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CEE1A" w14:textId="4C41DE85" w:rsidR="00CF19C8" w:rsidRDefault="00CF19C8" w:rsidP="005D3B2C">
      <w:pPr>
        <w:pStyle w:val="Heading1"/>
        <w:jc w:val="center"/>
      </w:pPr>
      <w:bookmarkStart w:id="0" w:name="_Toc167893018"/>
      <w:r>
        <w:t xml:space="preserve">Improving </w:t>
      </w:r>
      <w:r w:rsidRPr="00570089">
        <w:t>bowel preparation for</w:t>
      </w:r>
      <w:r>
        <w:t xml:space="preserve"> </w:t>
      </w:r>
      <w:r w:rsidRPr="00570089">
        <w:t>colonoscopy</w:t>
      </w:r>
      <w:r>
        <w:t xml:space="preserve"> in the United Kingdom</w:t>
      </w:r>
      <w:bookmarkEnd w:id="0"/>
    </w:p>
    <w:p w14:paraId="31C48D53" w14:textId="59E76D0F" w:rsidR="00CF19C8" w:rsidRPr="00AC73FF" w:rsidRDefault="00CF19C8" w:rsidP="00AC73FF">
      <w:pPr>
        <w:jc w:val="center"/>
        <w:rPr>
          <w:rFonts w:ascii="Times New Roman" w:hAnsi="Times New Roman" w:cs="Times New Roman"/>
          <w:b/>
          <w:bCs/>
          <w:sz w:val="28"/>
          <w:szCs w:val="28"/>
        </w:rPr>
      </w:pPr>
      <w:r w:rsidRPr="00AC73FF">
        <w:rPr>
          <w:rFonts w:ascii="Times New Roman" w:hAnsi="Times New Roman" w:cs="Times New Roman"/>
          <w:b/>
          <w:bCs/>
          <w:sz w:val="28"/>
          <w:szCs w:val="28"/>
        </w:rPr>
        <w:t>Dr Thom</w:t>
      </w:r>
      <w:r w:rsidR="00E118BF" w:rsidRPr="00AC73FF">
        <w:rPr>
          <w:rFonts w:ascii="Times New Roman" w:hAnsi="Times New Roman" w:cs="Times New Roman"/>
          <w:b/>
          <w:bCs/>
          <w:sz w:val="28"/>
          <w:szCs w:val="28"/>
        </w:rPr>
        <w:t>a</w:t>
      </w:r>
      <w:r w:rsidRPr="00AC73FF">
        <w:rPr>
          <w:rFonts w:ascii="Times New Roman" w:hAnsi="Times New Roman" w:cs="Times New Roman"/>
          <w:b/>
          <w:bCs/>
          <w:sz w:val="28"/>
          <w:szCs w:val="28"/>
        </w:rPr>
        <w:t>s Archer</w:t>
      </w:r>
    </w:p>
    <w:p w14:paraId="2403C567" w14:textId="4D99B6CE" w:rsidR="00CF19C8" w:rsidRPr="00AC73FF" w:rsidRDefault="00CF19C8" w:rsidP="00AC73FF">
      <w:pPr>
        <w:jc w:val="center"/>
        <w:rPr>
          <w:rFonts w:ascii="Times New Roman" w:hAnsi="Times New Roman" w:cs="Times New Roman"/>
          <w:b/>
          <w:bCs/>
          <w:sz w:val="28"/>
          <w:szCs w:val="28"/>
        </w:rPr>
      </w:pPr>
      <w:r w:rsidRPr="00AC73FF">
        <w:rPr>
          <w:rFonts w:ascii="Times New Roman" w:hAnsi="Times New Roman" w:cs="Times New Roman"/>
          <w:b/>
          <w:bCs/>
          <w:sz w:val="28"/>
          <w:szCs w:val="28"/>
        </w:rPr>
        <w:t>Student number :</w:t>
      </w:r>
      <w:r w:rsidR="00B152E1" w:rsidRPr="00AC73FF">
        <w:rPr>
          <w:rFonts w:ascii="Times New Roman" w:hAnsi="Times New Roman" w:cs="Times New Roman"/>
          <w:b/>
          <w:bCs/>
          <w:sz w:val="28"/>
          <w:szCs w:val="28"/>
        </w:rPr>
        <w:t xml:space="preserve"> 180270044</w:t>
      </w:r>
    </w:p>
    <w:p w14:paraId="1231CF29" w14:textId="77777777" w:rsidR="00CF19C8" w:rsidRDefault="00CF19C8" w:rsidP="00AC73FF"/>
    <w:p w14:paraId="3FFA2A44" w14:textId="77777777" w:rsidR="00CF19C8" w:rsidRDefault="00CF19C8" w:rsidP="00AC73FF"/>
    <w:p w14:paraId="20524334" w14:textId="77777777" w:rsidR="00CF19C8" w:rsidRDefault="00CF19C8" w:rsidP="00AC73FF"/>
    <w:p w14:paraId="1A339070" w14:textId="77777777" w:rsidR="00CF19C8" w:rsidRDefault="00CF19C8" w:rsidP="00AC73FF"/>
    <w:p w14:paraId="69DD6ED7" w14:textId="77777777" w:rsidR="00CF19C8" w:rsidRDefault="00CF19C8" w:rsidP="00AC73FF"/>
    <w:p w14:paraId="59A8783C" w14:textId="77777777" w:rsidR="00CF19C8" w:rsidRDefault="00CF19C8" w:rsidP="00AC73FF"/>
    <w:p w14:paraId="0099F256" w14:textId="77777777" w:rsidR="00CF19C8" w:rsidRDefault="00CF19C8" w:rsidP="00AC73FF"/>
    <w:p w14:paraId="6CF93342" w14:textId="77777777" w:rsidR="00CF19C8" w:rsidRDefault="00CF19C8" w:rsidP="00AC73FF"/>
    <w:p w14:paraId="6CDF0456" w14:textId="77777777" w:rsidR="00CF19C8" w:rsidRDefault="00CF19C8" w:rsidP="00AC73FF"/>
    <w:p w14:paraId="67962A1F" w14:textId="77777777" w:rsidR="00CF19C8" w:rsidRDefault="00CF19C8" w:rsidP="00AC73FF"/>
    <w:p w14:paraId="1661B83E" w14:textId="77777777" w:rsidR="00CF19C8" w:rsidRDefault="00CF19C8" w:rsidP="00AC73FF"/>
    <w:p w14:paraId="36C25EFD" w14:textId="77777777" w:rsidR="00CF19C8" w:rsidRDefault="00CF19C8" w:rsidP="00AC73FF"/>
    <w:p w14:paraId="264ED3C2" w14:textId="77777777" w:rsidR="00CF19C8" w:rsidRDefault="00CF19C8" w:rsidP="00AC73FF"/>
    <w:p w14:paraId="63D2C9EF" w14:textId="77777777" w:rsidR="00CF19C8" w:rsidRDefault="00CF19C8" w:rsidP="00AC73FF"/>
    <w:p w14:paraId="2DBADE7D" w14:textId="77777777" w:rsidR="00CF19C8" w:rsidRDefault="00CF19C8" w:rsidP="00AC73FF"/>
    <w:p w14:paraId="2229DC02" w14:textId="77777777" w:rsidR="00CF19C8" w:rsidRDefault="00CF19C8" w:rsidP="00AC73FF"/>
    <w:p w14:paraId="3ADDDB26" w14:textId="77777777" w:rsidR="00CF19C8" w:rsidRDefault="00CF19C8" w:rsidP="00AC73FF"/>
    <w:p w14:paraId="1A2D3490" w14:textId="77777777" w:rsidR="00CF19C8" w:rsidRDefault="00CF19C8" w:rsidP="00AC73FF"/>
    <w:p w14:paraId="48BC9704" w14:textId="77777777" w:rsidR="00CF19C8" w:rsidRDefault="00CF19C8" w:rsidP="00AC73FF"/>
    <w:p w14:paraId="5EA88733" w14:textId="4ABB663E" w:rsidR="00E969C1" w:rsidRDefault="00E969C1" w:rsidP="00AC73FF"/>
    <w:p w14:paraId="124E3B82" w14:textId="3A121828" w:rsidR="00AC73FF" w:rsidRDefault="00AC73FF" w:rsidP="00AC73FF"/>
    <w:p w14:paraId="63357AA4" w14:textId="54DD6AA7" w:rsidR="00AC73FF" w:rsidRDefault="00AC73FF" w:rsidP="00AC73FF"/>
    <w:p w14:paraId="4D516C66" w14:textId="6A3912E7" w:rsidR="00AC73FF" w:rsidRDefault="00AC73FF" w:rsidP="00AC73FF"/>
    <w:p w14:paraId="2A97158A" w14:textId="161889EC" w:rsidR="00AC73FF" w:rsidRDefault="00AC73FF" w:rsidP="00AC73FF"/>
    <w:p w14:paraId="466FF0FF" w14:textId="77777777" w:rsidR="00AC73FF" w:rsidRDefault="00AC73FF" w:rsidP="00AC73FF"/>
    <w:p w14:paraId="6336FF13" w14:textId="3E7C500C" w:rsidR="00F01A6A" w:rsidRPr="00B87A7C" w:rsidRDefault="00F01A6A" w:rsidP="007D663E">
      <w:pPr>
        <w:pStyle w:val="Heading1"/>
      </w:pPr>
      <w:bookmarkStart w:id="1" w:name="_Toc167893019"/>
      <w:r>
        <w:lastRenderedPageBreak/>
        <w:t>Acknowledgments</w:t>
      </w:r>
      <w:bookmarkEnd w:id="1"/>
    </w:p>
    <w:p w14:paraId="07079CB3" w14:textId="7EA0ED6F" w:rsidR="00F01A6A" w:rsidRDefault="00F01A6A" w:rsidP="005D3B2C">
      <w:pPr>
        <w:jc w:val="both"/>
      </w:pPr>
      <w:r>
        <w:t xml:space="preserve">The completion of this thesis has formed the culmination of several </w:t>
      </w:r>
      <w:r w:rsidR="007F23E1">
        <w:t>years’</w:t>
      </w:r>
      <w:r>
        <w:t xml:space="preserve"> commitment and endeavour with support from innumerable people along the path to </w:t>
      </w:r>
      <w:r w:rsidR="007D663E">
        <w:t>its conclusion</w:t>
      </w:r>
      <w:r>
        <w:t>.  I am immensely grateful for all those who have assisted me along this road</w:t>
      </w:r>
      <w:r w:rsidR="007D663E">
        <w:t>, but there are several I feel deserve especial mention</w:t>
      </w:r>
      <w:r>
        <w:t>:</w:t>
      </w:r>
    </w:p>
    <w:p w14:paraId="1E0A06AA" w14:textId="58201AE3" w:rsidR="00F01A6A" w:rsidRDefault="00F01A6A" w:rsidP="005D3B2C">
      <w:pPr>
        <w:jc w:val="both"/>
      </w:pPr>
      <w:r>
        <w:t>Waleed Fateen, who initially approached me with ideas that formed the foundation of this thesis.</w:t>
      </w:r>
    </w:p>
    <w:p w14:paraId="5F8FAE7E" w14:textId="1329F8FE" w:rsidR="00F01A6A" w:rsidRDefault="00F01A6A" w:rsidP="005D3B2C">
      <w:pPr>
        <w:jc w:val="both"/>
      </w:pPr>
      <w:r>
        <w:t>My supervisors, Mo Thoufeeq, Stuart Riley, Matt Lee and Bernard Corfe, whose guidance has been invaluable.</w:t>
      </w:r>
      <w:r w:rsidR="005D3B2C">
        <w:t xml:space="preserve">  Steve Ryder was a great support in undertaking the EBOPS study, and Kathleen Baster’s continual statistical advice was crucial.</w:t>
      </w:r>
    </w:p>
    <w:p w14:paraId="6CFE8BD5" w14:textId="606C1DDA" w:rsidR="00F01A6A" w:rsidRDefault="00F01A6A" w:rsidP="005D3B2C">
      <w:pPr>
        <w:jc w:val="both"/>
      </w:pPr>
      <w:r>
        <w:t xml:space="preserve">To all those who have assisted in the completion of the studies in this thesis at all the sites that participated; the investigators, research teams (with special thanks to Caroline Steele who was an inspiration, not least for the EBOPS study name), the administrative teams (with special thanks to Aneesa Yasmin) and the endoscopy teams </w:t>
      </w:r>
      <w:r w:rsidR="007D663E">
        <w:t>wh</w:t>
      </w:r>
      <w:r>
        <w:t>o assisted in these studies.</w:t>
      </w:r>
    </w:p>
    <w:p w14:paraId="5077DB33" w14:textId="5AE7185C" w:rsidR="00F01A6A" w:rsidRDefault="00F01A6A" w:rsidP="005D3B2C">
      <w:pPr>
        <w:jc w:val="both"/>
        <w:rPr>
          <w:b/>
          <w:bCs/>
        </w:rPr>
      </w:pPr>
      <w:r>
        <w:t>My family and friends who have supported me through</w:t>
      </w:r>
      <w:r w:rsidR="007D663E">
        <w:t>out</w:t>
      </w:r>
      <w:r>
        <w:t xml:space="preserve"> this period, with special thanks to </w:t>
      </w:r>
      <w:r w:rsidR="0066080A">
        <w:t>Ana, my</w:t>
      </w:r>
      <w:r>
        <w:t xml:space="preserve"> brothers and sisters, mum, dad and gran, Jana, who have all been rocks.</w:t>
      </w:r>
      <w:r w:rsidR="00D24C20">
        <w:t xml:space="preserve">  </w:t>
      </w:r>
    </w:p>
    <w:p w14:paraId="66828AF4" w14:textId="3919AE46" w:rsidR="00F01A6A" w:rsidRPr="00B87A7C" w:rsidRDefault="00F01A6A" w:rsidP="007D663E">
      <w:pPr>
        <w:rPr>
          <w:b/>
          <w:bCs/>
        </w:rPr>
      </w:pPr>
    </w:p>
    <w:p w14:paraId="293F8208" w14:textId="7361C444" w:rsidR="00F01A6A" w:rsidRPr="00F01A6A" w:rsidRDefault="00F01A6A" w:rsidP="007D663E">
      <w:pPr>
        <w:rPr>
          <w:b/>
          <w:bCs/>
        </w:rPr>
      </w:pPr>
      <w:r w:rsidRPr="00F01A6A">
        <w:rPr>
          <w:b/>
          <w:bCs/>
        </w:rPr>
        <w:t>Declaration</w:t>
      </w:r>
    </w:p>
    <w:p w14:paraId="08B35D45" w14:textId="54E45121" w:rsidR="00F01A6A" w:rsidRPr="00B87A7C" w:rsidRDefault="00F01A6A" w:rsidP="005D3B2C">
      <w:r>
        <w:t>I confirm that the work within this thesis is my own work and has not been submitted for any other degree.</w:t>
      </w:r>
    </w:p>
    <w:p w14:paraId="5ACDAFD5" w14:textId="1FDF579F" w:rsidR="00F01A6A" w:rsidRDefault="00F01A6A" w:rsidP="00AC73FF"/>
    <w:p w14:paraId="56312F0D" w14:textId="37E6D9B8" w:rsidR="00F01A6A" w:rsidRDefault="00F01A6A" w:rsidP="00AC73FF"/>
    <w:p w14:paraId="2E3B3313" w14:textId="30232177" w:rsidR="00F01A6A" w:rsidRDefault="00F01A6A" w:rsidP="00AC73FF"/>
    <w:p w14:paraId="4EC7A999" w14:textId="5CC2247A" w:rsidR="00F01A6A" w:rsidRDefault="00F01A6A" w:rsidP="00AC73FF"/>
    <w:p w14:paraId="1EFE4A9E" w14:textId="1C815143" w:rsidR="00F01A6A" w:rsidRDefault="00F01A6A" w:rsidP="00AC73FF"/>
    <w:p w14:paraId="647CD167" w14:textId="77777777" w:rsidR="00F01A6A" w:rsidRDefault="00F01A6A" w:rsidP="00AC73FF"/>
    <w:p w14:paraId="5D15B876" w14:textId="25525BD6" w:rsidR="00BA4244" w:rsidRDefault="00BA4244" w:rsidP="00AC73FF"/>
    <w:p w14:paraId="7EBE0887" w14:textId="77777777" w:rsidR="00CF19C8" w:rsidRDefault="00CF19C8" w:rsidP="00AC73FF"/>
    <w:p w14:paraId="50AFAAA3" w14:textId="07492B36" w:rsidR="00BA4244" w:rsidRDefault="00BA4244" w:rsidP="00BA4244"/>
    <w:p w14:paraId="1D0B7842" w14:textId="5C1133F2" w:rsidR="00AC73FF" w:rsidRDefault="00AC73FF" w:rsidP="00BA4244"/>
    <w:p w14:paraId="1B02BF0E" w14:textId="53684464" w:rsidR="00AC73FF" w:rsidRDefault="00AC73FF" w:rsidP="00BA4244"/>
    <w:p w14:paraId="62149508" w14:textId="4AA6328A" w:rsidR="00AC73FF" w:rsidRDefault="00AC73FF" w:rsidP="00BA4244"/>
    <w:p w14:paraId="64EDC1C8" w14:textId="77777777" w:rsidR="00AC73FF" w:rsidRPr="00BA4244" w:rsidRDefault="00AC73FF" w:rsidP="00BA4244"/>
    <w:sdt>
      <w:sdtPr>
        <w:rPr>
          <w:rFonts w:asciiTheme="minorHAnsi" w:eastAsiaTheme="minorHAnsi" w:hAnsiTheme="minorHAnsi" w:cstheme="minorBidi"/>
          <w:b w:val="0"/>
          <w:bCs w:val="0"/>
          <w:color w:val="auto"/>
          <w:sz w:val="22"/>
          <w:szCs w:val="22"/>
          <w:lang w:val="en-GB" w:eastAsia="en-US"/>
        </w:rPr>
        <w:id w:val="-102504893"/>
        <w:docPartObj>
          <w:docPartGallery w:val="Table of Contents"/>
          <w:docPartUnique/>
        </w:docPartObj>
      </w:sdtPr>
      <w:sdtEndPr>
        <w:rPr>
          <w:noProof/>
        </w:rPr>
      </w:sdtEndPr>
      <w:sdtContent>
        <w:p w14:paraId="45E09829" w14:textId="77777777" w:rsidR="002D07C0" w:rsidRDefault="002D07C0" w:rsidP="006E468C">
          <w:pPr>
            <w:pStyle w:val="TOCHeading"/>
            <w:spacing w:line="360" w:lineRule="auto"/>
            <w:jc w:val="both"/>
          </w:pPr>
          <w:r>
            <w:t>Table of Contents</w:t>
          </w:r>
        </w:p>
        <w:p w14:paraId="61E20A03" w14:textId="710E9803" w:rsidR="006A0E8C" w:rsidRDefault="002D07C0">
          <w:pPr>
            <w:pStyle w:val="TOC1"/>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67893018" w:history="1">
            <w:r w:rsidR="006A0E8C" w:rsidRPr="007069D0">
              <w:rPr>
                <w:rStyle w:val="Hyperlink"/>
                <w:noProof/>
              </w:rPr>
              <w:t>Improving bowel preparation for colonoscopy in the United Kingdom</w:t>
            </w:r>
            <w:r w:rsidR="006A0E8C">
              <w:rPr>
                <w:noProof/>
                <w:webHidden/>
              </w:rPr>
              <w:tab/>
            </w:r>
            <w:r w:rsidR="006A0E8C">
              <w:rPr>
                <w:noProof/>
                <w:webHidden/>
              </w:rPr>
              <w:fldChar w:fldCharType="begin"/>
            </w:r>
            <w:r w:rsidR="006A0E8C">
              <w:rPr>
                <w:noProof/>
                <w:webHidden/>
              </w:rPr>
              <w:instrText xml:space="preserve"> PAGEREF _Toc167893018 \h </w:instrText>
            </w:r>
            <w:r w:rsidR="006A0E8C">
              <w:rPr>
                <w:noProof/>
                <w:webHidden/>
              </w:rPr>
            </w:r>
            <w:r w:rsidR="006A0E8C">
              <w:rPr>
                <w:noProof/>
                <w:webHidden/>
              </w:rPr>
              <w:fldChar w:fldCharType="separate"/>
            </w:r>
            <w:r w:rsidR="00F12989">
              <w:rPr>
                <w:noProof/>
                <w:webHidden/>
              </w:rPr>
              <w:t>3</w:t>
            </w:r>
            <w:r w:rsidR="006A0E8C">
              <w:rPr>
                <w:noProof/>
                <w:webHidden/>
              </w:rPr>
              <w:fldChar w:fldCharType="end"/>
            </w:r>
          </w:hyperlink>
        </w:p>
        <w:p w14:paraId="37A7119F" w14:textId="542A8C26" w:rsidR="006A0E8C" w:rsidRDefault="004F76FF">
          <w:pPr>
            <w:pStyle w:val="TOC1"/>
            <w:rPr>
              <w:rFonts w:eastAsiaTheme="minorEastAsia"/>
              <w:noProof/>
              <w:kern w:val="2"/>
              <w:lang w:eastAsia="en-GB"/>
              <w14:ligatures w14:val="standardContextual"/>
            </w:rPr>
          </w:pPr>
          <w:hyperlink w:anchor="_Toc167893019" w:history="1">
            <w:r w:rsidR="006A0E8C" w:rsidRPr="007069D0">
              <w:rPr>
                <w:rStyle w:val="Hyperlink"/>
                <w:noProof/>
              </w:rPr>
              <w:t>Acknowledgments</w:t>
            </w:r>
            <w:r w:rsidR="006A0E8C">
              <w:rPr>
                <w:noProof/>
                <w:webHidden/>
              </w:rPr>
              <w:tab/>
            </w:r>
            <w:r w:rsidR="006A0E8C">
              <w:rPr>
                <w:noProof/>
                <w:webHidden/>
              </w:rPr>
              <w:fldChar w:fldCharType="begin"/>
            </w:r>
            <w:r w:rsidR="006A0E8C">
              <w:rPr>
                <w:noProof/>
                <w:webHidden/>
              </w:rPr>
              <w:instrText xml:space="preserve"> PAGEREF _Toc167893019 \h </w:instrText>
            </w:r>
            <w:r w:rsidR="006A0E8C">
              <w:rPr>
                <w:noProof/>
                <w:webHidden/>
              </w:rPr>
            </w:r>
            <w:r w:rsidR="006A0E8C">
              <w:rPr>
                <w:noProof/>
                <w:webHidden/>
              </w:rPr>
              <w:fldChar w:fldCharType="separate"/>
            </w:r>
            <w:r w:rsidR="00F12989">
              <w:rPr>
                <w:noProof/>
                <w:webHidden/>
              </w:rPr>
              <w:t>4</w:t>
            </w:r>
            <w:r w:rsidR="006A0E8C">
              <w:rPr>
                <w:noProof/>
                <w:webHidden/>
              </w:rPr>
              <w:fldChar w:fldCharType="end"/>
            </w:r>
          </w:hyperlink>
        </w:p>
        <w:p w14:paraId="1F5BE1B9" w14:textId="645A1F92" w:rsidR="006A0E8C" w:rsidRDefault="004F76FF">
          <w:pPr>
            <w:pStyle w:val="TOC1"/>
            <w:rPr>
              <w:rFonts w:eastAsiaTheme="minorEastAsia"/>
              <w:noProof/>
              <w:kern w:val="2"/>
              <w:lang w:eastAsia="en-GB"/>
              <w14:ligatures w14:val="standardContextual"/>
            </w:rPr>
          </w:pPr>
          <w:hyperlink w:anchor="_Toc167893020" w:history="1">
            <w:r w:rsidR="006A0E8C" w:rsidRPr="007069D0">
              <w:rPr>
                <w:rStyle w:val="Hyperlink"/>
                <w:noProof/>
              </w:rPr>
              <w:t>Tables and figures</w:t>
            </w:r>
            <w:r w:rsidR="006A0E8C">
              <w:rPr>
                <w:noProof/>
                <w:webHidden/>
              </w:rPr>
              <w:tab/>
            </w:r>
            <w:r w:rsidR="006A0E8C">
              <w:rPr>
                <w:noProof/>
                <w:webHidden/>
              </w:rPr>
              <w:fldChar w:fldCharType="begin"/>
            </w:r>
            <w:r w:rsidR="006A0E8C">
              <w:rPr>
                <w:noProof/>
                <w:webHidden/>
              </w:rPr>
              <w:instrText xml:space="preserve"> PAGEREF _Toc167893020 \h </w:instrText>
            </w:r>
            <w:r w:rsidR="006A0E8C">
              <w:rPr>
                <w:noProof/>
                <w:webHidden/>
              </w:rPr>
            </w:r>
            <w:r w:rsidR="006A0E8C">
              <w:rPr>
                <w:noProof/>
                <w:webHidden/>
              </w:rPr>
              <w:fldChar w:fldCharType="separate"/>
            </w:r>
            <w:r w:rsidR="00F12989">
              <w:rPr>
                <w:noProof/>
                <w:webHidden/>
              </w:rPr>
              <w:t>10</w:t>
            </w:r>
            <w:r w:rsidR="006A0E8C">
              <w:rPr>
                <w:noProof/>
                <w:webHidden/>
              </w:rPr>
              <w:fldChar w:fldCharType="end"/>
            </w:r>
          </w:hyperlink>
        </w:p>
        <w:p w14:paraId="22EF2B55" w14:textId="5BBAD2C3" w:rsidR="006A0E8C" w:rsidRDefault="004F76FF">
          <w:pPr>
            <w:pStyle w:val="TOC1"/>
            <w:rPr>
              <w:rFonts w:eastAsiaTheme="minorEastAsia"/>
              <w:noProof/>
              <w:kern w:val="2"/>
              <w:lang w:eastAsia="en-GB"/>
              <w14:ligatures w14:val="standardContextual"/>
            </w:rPr>
          </w:pPr>
          <w:hyperlink w:anchor="_Toc167893021" w:history="1">
            <w:r w:rsidR="006A0E8C" w:rsidRPr="007069D0">
              <w:rPr>
                <w:rStyle w:val="Hyperlink"/>
                <w:noProof/>
              </w:rPr>
              <w:t>Abbreviations</w:t>
            </w:r>
            <w:r w:rsidR="006A0E8C">
              <w:rPr>
                <w:noProof/>
                <w:webHidden/>
              </w:rPr>
              <w:tab/>
            </w:r>
            <w:r w:rsidR="006A0E8C">
              <w:rPr>
                <w:noProof/>
                <w:webHidden/>
              </w:rPr>
              <w:fldChar w:fldCharType="begin"/>
            </w:r>
            <w:r w:rsidR="006A0E8C">
              <w:rPr>
                <w:noProof/>
                <w:webHidden/>
              </w:rPr>
              <w:instrText xml:space="preserve"> PAGEREF _Toc167893021 \h </w:instrText>
            </w:r>
            <w:r w:rsidR="006A0E8C">
              <w:rPr>
                <w:noProof/>
                <w:webHidden/>
              </w:rPr>
            </w:r>
            <w:r w:rsidR="006A0E8C">
              <w:rPr>
                <w:noProof/>
                <w:webHidden/>
              </w:rPr>
              <w:fldChar w:fldCharType="separate"/>
            </w:r>
            <w:r w:rsidR="00F12989">
              <w:rPr>
                <w:noProof/>
                <w:webHidden/>
              </w:rPr>
              <w:t>13</w:t>
            </w:r>
            <w:r w:rsidR="006A0E8C">
              <w:rPr>
                <w:noProof/>
                <w:webHidden/>
              </w:rPr>
              <w:fldChar w:fldCharType="end"/>
            </w:r>
          </w:hyperlink>
        </w:p>
        <w:p w14:paraId="4C5E2D67" w14:textId="72C6DF88" w:rsidR="006A0E8C" w:rsidRDefault="004F76FF">
          <w:pPr>
            <w:pStyle w:val="TOC1"/>
            <w:rPr>
              <w:rFonts w:eastAsiaTheme="minorEastAsia"/>
              <w:noProof/>
              <w:kern w:val="2"/>
              <w:lang w:eastAsia="en-GB"/>
              <w14:ligatures w14:val="standardContextual"/>
            </w:rPr>
          </w:pPr>
          <w:hyperlink w:anchor="_Toc167893022" w:history="1">
            <w:r w:rsidR="006A0E8C" w:rsidRPr="007069D0">
              <w:rPr>
                <w:rStyle w:val="Hyperlink"/>
                <w:noProof/>
              </w:rPr>
              <w:t>Thesis abstract</w:t>
            </w:r>
            <w:r w:rsidR="006A0E8C">
              <w:rPr>
                <w:noProof/>
                <w:webHidden/>
              </w:rPr>
              <w:tab/>
            </w:r>
            <w:r w:rsidR="006A0E8C">
              <w:rPr>
                <w:noProof/>
                <w:webHidden/>
              </w:rPr>
              <w:fldChar w:fldCharType="begin"/>
            </w:r>
            <w:r w:rsidR="006A0E8C">
              <w:rPr>
                <w:noProof/>
                <w:webHidden/>
              </w:rPr>
              <w:instrText xml:space="preserve"> PAGEREF _Toc167893022 \h </w:instrText>
            </w:r>
            <w:r w:rsidR="006A0E8C">
              <w:rPr>
                <w:noProof/>
                <w:webHidden/>
              </w:rPr>
            </w:r>
            <w:r w:rsidR="006A0E8C">
              <w:rPr>
                <w:noProof/>
                <w:webHidden/>
              </w:rPr>
              <w:fldChar w:fldCharType="separate"/>
            </w:r>
            <w:r w:rsidR="00F12989">
              <w:rPr>
                <w:noProof/>
                <w:webHidden/>
              </w:rPr>
              <w:t>15</w:t>
            </w:r>
            <w:r w:rsidR="006A0E8C">
              <w:rPr>
                <w:noProof/>
                <w:webHidden/>
              </w:rPr>
              <w:fldChar w:fldCharType="end"/>
            </w:r>
          </w:hyperlink>
        </w:p>
        <w:p w14:paraId="540093DF" w14:textId="2866D3FC" w:rsidR="006A0E8C" w:rsidRDefault="004F76FF">
          <w:pPr>
            <w:pStyle w:val="TOC1"/>
            <w:rPr>
              <w:rFonts w:eastAsiaTheme="minorEastAsia"/>
              <w:noProof/>
              <w:kern w:val="2"/>
              <w:lang w:eastAsia="en-GB"/>
              <w14:ligatures w14:val="standardContextual"/>
            </w:rPr>
          </w:pPr>
          <w:hyperlink w:anchor="_Toc167893023" w:history="1">
            <w:r w:rsidR="006A0E8C" w:rsidRPr="007069D0">
              <w:rPr>
                <w:rStyle w:val="Hyperlink"/>
                <w:noProof/>
              </w:rPr>
              <w:t>Chapter 1 - Introduction</w:t>
            </w:r>
            <w:r w:rsidR="006A0E8C">
              <w:rPr>
                <w:noProof/>
                <w:webHidden/>
              </w:rPr>
              <w:tab/>
            </w:r>
            <w:r w:rsidR="006A0E8C">
              <w:rPr>
                <w:noProof/>
                <w:webHidden/>
              </w:rPr>
              <w:fldChar w:fldCharType="begin"/>
            </w:r>
            <w:r w:rsidR="006A0E8C">
              <w:rPr>
                <w:noProof/>
                <w:webHidden/>
              </w:rPr>
              <w:instrText xml:space="preserve"> PAGEREF _Toc167893023 \h </w:instrText>
            </w:r>
            <w:r w:rsidR="006A0E8C">
              <w:rPr>
                <w:noProof/>
                <w:webHidden/>
              </w:rPr>
            </w:r>
            <w:r w:rsidR="006A0E8C">
              <w:rPr>
                <w:noProof/>
                <w:webHidden/>
              </w:rPr>
              <w:fldChar w:fldCharType="separate"/>
            </w:r>
            <w:r w:rsidR="00F12989">
              <w:rPr>
                <w:noProof/>
                <w:webHidden/>
              </w:rPr>
              <w:t>17</w:t>
            </w:r>
            <w:r w:rsidR="006A0E8C">
              <w:rPr>
                <w:noProof/>
                <w:webHidden/>
              </w:rPr>
              <w:fldChar w:fldCharType="end"/>
            </w:r>
          </w:hyperlink>
        </w:p>
        <w:p w14:paraId="3535A87B" w14:textId="03DC39BE" w:rsidR="006A0E8C" w:rsidRDefault="004F76FF">
          <w:pPr>
            <w:pStyle w:val="TOC1"/>
            <w:rPr>
              <w:rFonts w:eastAsiaTheme="minorEastAsia"/>
              <w:noProof/>
              <w:kern w:val="2"/>
              <w:lang w:eastAsia="en-GB"/>
              <w14:ligatures w14:val="standardContextual"/>
            </w:rPr>
          </w:pPr>
          <w:hyperlink w:anchor="_Toc167893024" w:history="1">
            <w:r w:rsidR="006A0E8C" w:rsidRPr="007069D0">
              <w:rPr>
                <w:rStyle w:val="Hyperlink"/>
                <w:noProof/>
              </w:rPr>
              <w:t>What is colonoscopy, and why is it important?</w:t>
            </w:r>
            <w:r w:rsidR="006A0E8C">
              <w:rPr>
                <w:noProof/>
                <w:webHidden/>
              </w:rPr>
              <w:tab/>
            </w:r>
            <w:r w:rsidR="006A0E8C">
              <w:rPr>
                <w:noProof/>
                <w:webHidden/>
              </w:rPr>
              <w:fldChar w:fldCharType="begin"/>
            </w:r>
            <w:r w:rsidR="006A0E8C">
              <w:rPr>
                <w:noProof/>
                <w:webHidden/>
              </w:rPr>
              <w:instrText xml:space="preserve"> PAGEREF _Toc167893024 \h </w:instrText>
            </w:r>
            <w:r w:rsidR="006A0E8C">
              <w:rPr>
                <w:noProof/>
                <w:webHidden/>
              </w:rPr>
            </w:r>
            <w:r w:rsidR="006A0E8C">
              <w:rPr>
                <w:noProof/>
                <w:webHidden/>
              </w:rPr>
              <w:fldChar w:fldCharType="separate"/>
            </w:r>
            <w:r w:rsidR="00F12989">
              <w:rPr>
                <w:noProof/>
                <w:webHidden/>
              </w:rPr>
              <w:t>17</w:t>
            </w:r>
            <w:r w:rsidR="006A0E8C">
              <w:rPr>
                <w:noProof/>
                <w:webHidden/>
              </w:rPr>
              <w:fldChar w:fldCharType="end"/>
            </w:r>
          </w:hyperlink>
        </w:p>
        <w:p w14:paraId="668D41AF" w14:textId="10EB0374" w:rsidR="006A0E8C" w:rsidRDefault="004F76FF">
          <w:pPr>
            <w:pStyle w:val="TOC2"/>
            <w:rPr>
              <w:rFonts w:eastAsiaTheme="minorEastAsia"/>
              <w:noProof/>
              <w:kern w:val="2"/>
              <w:lang w:eastAsia="en-GB"/>
              <w14:ligatures w14:val="standardContextual"/>
            </w:rPr>
          </w:pPr>
          <w:hyperlink w:anchor="_Toc167893025" w:history="1">
            <w:r w:rsidR="006A0E8C" w:rsidRPr="007069D0">
              <w:rPr>
                <w:rStyle w:val="Hyperlink"/>
                <w:noProof/>
              </w:rPr>
              <w:t>Colorectal cancer</w:t>
            </w:r>
            <w:r w:rsidR="006A0E8C">
              <w:rPr>
                <w:noProof/>
                <w:webHidden/>
              </w:rPr>
              <w:tab/>
            </w:r>
            <w:r w:rsidR="006A0E8C">
              <w:rPr>
                <w:noProof/>
                <w:webHidden/>
              </w:rPr>
              <w:fldChar w:fldCharType="begin"/>
            </w:r>
            <w:r w:rsidR="006A0E8C">
              <w:rPr>
                <w:noProof/>
                <w:webHidden/>
              </w:rPr>
              <w:instrText xml:space="preserve"> PAGEREF _Toc167893025 \h </w:instrText>
            </w:r>
            <w:r w:rsidR="006A0E8C">
              <w:rPr>
                <w:noProof/>
                <w:webHidden/>
              </w:rPr>
            </w:r>
            <w:r w:rsidR="006A0E8C">
              <w:rPr>
                <w:noProof/>
                <w:webHidden/>
              </w:rPr>
              <w:fldChar w:fldCharType="separate"/>
            </w:r>
            <w:r w:rsidR="00F12989">
              <w:rPr>
                <w:noProof/>
                <w:webHidden/>
              </w:rPr>
              <w:t>18</w:t>
            </w:r>
            <w:r w:rsidR="006A0E8C">
              <w:rPr>
                <w:noProof/>
                <w:webHidden/>
              </w:rPr>
              <w:fldChar w:fldCharType="end"/>
            </w:r>
          </w:hyperlink>
        </w:p>
        <w:p w14:paraId="541DCFF5" w14:textId="30407021" w:rsidR="006A0E8C" w:rsidRDefault="004F76FF">
          <w:pPr>
            <w:pStyle w:val="TOC3"/>
            <w:rPr>
              <w:rFonts w:eastAsiaTheme="minorEastAsia"/>
              <w:noProof/>
              <w:kern w:val="2"/>
              <w:lang w:eastAsia="en-GB"/>
              <w14:ligatures w14:val="standardContextual"/>
            </w:rPr>
          </w:pPr>
          <w:hyperlink w:anchor="_Toc167893026" w:history="1">
            <w:r w:rsidR="006A0E8C" w:rsidRPr="007069D0">
              <w:rPr>
                <w:rStyle w:val="Hyperlink"/>
                <w:noProof/>
              </w:rPr>
              <w:t>Adenomas</w:t>
            </w:r>
            <w:r w:rsidR="006A0E8C">
              <w:rPr>
                <w:noProof/>
                <w:webHidden/>
              </w:rPr>
              <w:tab/>
            </w:r>
            <w:r w:rsidR="006A0E8C">
              <w:rPr>
                <w:noProof/>
                <w:webHidden/>
              </w:rPr>
              <w:fldChar w:fldCharType="begin"/>
            </w:r>
            <w:r w:rsidR="006A0E8C">
              <w:rPr>
                <w:noProof/>
                <w:webHidden/>
              </w:rPr>
              <w:instrText xml:space="preserve"> PAGEREF _Toc167893026 \h </w:instrText>
            </w:r>
            <w:r w:rsidR="006A0E8C">
              <w:rPr>
                <w:noProof/>
                <w:webHidden/>
              </w:rPr>
            </w:r>
            <w:r w:rsidR="006A0E8C">
              <w:rPr>
                <w:noProof/>
                <w:webHidden/>
              </w:rPr>
              <w:fldChar w:fldCharType="separate"/>
            </w:r>
            <w:r w:rsidR="00F12989">
              <w:rPr>
                <w:noProof/>
                <w:webHidden/>
              </w:rPr>
              <w:t>18</w:t>
            </w:r>
            <w:r w:rsidR="006A0E8C">
              <w:rPr>
                <w:noProof/>
                <w:webHidden/>
              </w:rPr>
              <w:fldChar w:fldCharType="end"/>
            </w:r>
          </w:hyperlink>
        </w:p>
        <w:p w14:paraId="16BFCDBC" w14:textId="49183408" w:rsidR="006A0E8C" w:rsidRDefault="004F76FF">
          <w:pPr>
            <w:pStyle w:val="TOC3"/>
            <w:rPr>
              <w:rFonts w:eastAsiaTheme="minorEastAsia"/>
              <w:noProof/>
              <w:kern w:val="2"/>
              <w:lang w:eastAsia="en-GB"/>
              <w14:ligatures w14:val="standardContextual"/>
            </w:rPr>
          </w:pPr>
          <w:hyperlink w:anchor="_Toc167893027" w:history="1">
            <w:r w:rsidR="006A0E8C" w:rsidRPr="007069D0">
              <w:rPr>
                <w:rStyle w:val="Hyperlink"/>
                <w:noProof/>
              </w:rPr>
              <w:t>Sessile serrated lesions</w:t>
            </w:r>
            <w:r w:rsidR="006A0E8C">
              <w:rPr>
                <w:noProof/>
                <w:webHidden/>
              </w:rPr>
              <w:tab/>
            </w:r>
            <w:r w:rsidR="006A0E8C">
              <w:rPr>
                <w:noProof/>
                <w:webHidden/>
              </w:rPr>
              <w:fldChar w:fldCharType="begin"/>
            </w:r>
            <w:r w:rsidR="006A0E8C">
              <w:rPr>
                <w:noProof/>
                <w:webHidden/>
              </w:rPr>
              <w:instrText xml:space="preserve"> PAGEREF _Toc167893027 \h </w:instrText>
            </w:r>
            <w:r w:rsidR="006A0E8C">
              <w:rPr>
                <w:noProof/>
                <w:webHidden/>
              </w:rPr>
            </w:r>
            <w:r w:rsidR="006A0E8C">
              <w:rPr>
                <w:noProof/>
                <w:webHidden/>
              </w:rPr>
              <w:fldChar w:fldCharType="separate"/>
            </w:r>
            <w:r w:rsidR="00F12989">
              <w:rPr>
                <w:noProof/>
                <w:webHidden/>
              </w:rPr>
              <w:t>20</w:t>
            </w:r>
            <w:r w:rsidR="006A0E8C">
              <w:rPr>
                <w:noProof/>
                <w:webHidden/>
              </w:rPr>
              <w:fldChar w:fldCharType="end"/>
            </w:r>
          </w:hyperlink>
        </w:p>
        <w:p w14:paraId="57447612" w14:textId="1E2D8619" w:rsidR="006A0E8C" w:rsidRDefault="004F76FF">
          <w:pPr>
            <w:pStyle w:val="TOC1"/>
            <w:rPr>
              <w:rFonts w:eastAsiaTheme="minorEastAsia"/>
              <w:noProof/>
              <w:kern w:val="2"/>
              <w:lang w:eastAsia="en-GB"/>
              <w14:ligatures w14:val="standardContextual"/>
            </w:rPr>
          </w:pPr>
          <w:hyperlink w:anchor="_Toc167893028" w:history="1">
            <w:r w:rsidR="006A0E8C" w:rsidRPr="007069D0">
              <w:rPr>
                <w:rStyle w:val="Hyperlink"/>
                <w:noProof/>
              </w:rPr>
              <w:t>Bowel preparations for colonoscopy in the UK</w:t>
            </w:r>
            <w:r w:rsidR="006A0E8C">
              <w:rPr>
                <w:noProof/>
                <w:webHidden/>
              </w:rPr>
              <w:tab/>
            </w:r>
            <w:r w:rsidR="006A0E8C">
              <w:rPr>
                <w:noProof/>
                <w:webHidden/>
              </w:rPr>
              <w:fldChar w:fldCharType="begin"/>
            </w:r>
            <w:r w:rsidR="006A0E8C">
              <w:rPr>
                <w:noProof/>
                <w:webHidden/>
              </w:rPr>
              <w:instrText xml:space="preserve"> PAGEREF _Toc167893028 \h </w:instrText>
            </w:r>
            <w:r w:rsidR="006A0E8C">
              <w:rPr>
                <w:noProof/>
                <w:webHidden/>
              </w:rPr>
            </w:r>
            <w:r w:rsidR="006A0E8C">
              <w:rPr>
                <w:noProof/>
                <w:webHidden/>
              </w:rPr>
              <w:fldChar w:fldCharType="separate"/>
            </w:r>
            <w:r w:rsidR="00F12989">
              <w:rPr>
                <w:noProof/>
                <w:webHidden/>
              </w:rPr>
              <w:t>21</w:t>
            </w:r>
            <w:r w:rsidR="006A0E8C">
              <w:rPr>
                <w:noProof/>
                <w:webHidden/>
              </w:rPr>
              <w:fldChar w:fldCharType="end"/>
            </w:r>
          </w:hyperlink>
        </w:p>
        <w:p w14:paraId="78726308" w14:textId="6A6A739C" w:rsidR="006A0E8C" w:rsidRDefault="004F76FF">
          <w:pPr>
            <w:pStyle w:val="TOC2"/>
            <w:rPr>
              <w:rFonts w:eastAsiaTheme="minorEastAsia"/>
              <w:noProof/>
              <w:kern w:val="2"/>
              <w:lang w:eastAsia="en-GB"/>
              <w14:ligatures w14:val="standardContextual"/>
            </w:rPr>
          </w:pPr>
          <w:hyperlink w:anchor="_Toc167893029" w:history="1">
            <w:r w:rsidR="006A0E8C" w:rsidRPr="007069D0">
              <w:rPr>
                <w:rStyle w:val="Hyperlink"/>
                <w:noProof/>
              </w:rPr>
              <w:t>Polyethylene glycol solutions</w:t>
            </w:r>
            <w:r w:rsidR="006A0E8C">
              <w:rPr>
                <w:noProof/>
                <w:webHidden/>
              </w:rPr>
              <w:tab/>
            </w:r>
            <w:r w:rsidR="006A0E8C">
              <w:rPr>
                <w:noProof/>
                <w:webHidden/>
              </w:rPr>
              <w:fldChar w:fldCharType="begin"/>
            </w:r>
            <w:r w:rsidR="006A0E8C">
              <w:rPr>
                <w:noProof/>
                <w:webHidden/>
              </w:rPr>
              <w:instrText xml:space="preserve"> PAGEREF _Toc167893029 \h </w:instrText>
            </w:r>
            <w:r w:rsidR="006A0E8C">
              <w:rPr>
                <w:noProof/>
                <w:webHidden/>
              </w:rPr>
            </w:r>
            <w:r w:rsidR="006A0E8C">
              <w:rPr>
                <w:noProof/>
                <w:webHidden/>
              </w:rPr>
              <w:fldChar w:fldCharType="separate"/>
            </w:r>
            <w:r w:rsidR="00F12989">
              <w:rPr>
                <w:noProof/>
                <w:webHidden/>
              </w:rPr>
              <w:t>21</w:t>
            </w:r>
            <w:r w:rsidR="006A0E8C">
              <w:rPr>
                <w:noProof/>
                <w:webHidden/>
              </w:rPr>
              <w:fldChar w:fldCharType="end"/>
            </w:r>
          </w:hyperlink>
        </w:p>
        <w:p w14:paraId="574E2995" w14:textId="307C9BFD" w:rsidR="006A0E8C" w:rsidRDefault="004F76FF">
          <w:pPr>
            <w:pStyle w:val="TOC2"/>
            <w:rPr>
              <w:rFonts w:eastAsiaTheme="minorEastAsia"/>
              <w:noProof/>
              <w:kern w:val="2"/>
              <w:lang w:eastAsia="en-GB"/>
              <w14:ligatures w14:val="standardContextual"/>
            </w:rPr>
          </w:pPr>
          <w:hyperlink w:anchor="_Toc167893030" w:history="1">
            <w:r w:rsidR="006A0E8C" w:rsidRPr="007069D0">
              <w:rPr>
                <w:rStyle w:val="Hyperlink"/>
                <w:noProof/>
              </w:rPr>
              <w:t>Sodium phosphate</w:t>
            </w:r>
            <w:r w:rsidR="006A0E8C">
              <w:rPr>
                <w:noProof/>
                <w:webHidden/>
              </w:rPr>
              <w:tab/>
            </w:r>
            <w:r w:rsidR="006A0E8C">
              <w:rPr>
                <w:noProof/>
                <w:webHidden/>
              </w:rPr>
              <w:fldChar w:fldCharType="begin"/>
            </w:r>
            <w:r w:rsidR="006A0E8C">
              <w:rPr>
                <w:noProof/>
                <w:webHidden/>
              </w:rPr>
              <w:instrText xml:space="preserve"> PAGEREF _Toc167893030 \h </w:instrText>
            </w:r>
            <w:r w:rsidR="006A0E8C">
              <w:rPr>
                <w:noProof/>
                <w:webHidden/>
              </w:rPr>
            </w:r>
            <w:r w:rsidR="006A0E8C">
              <w:rPr>
                <w:noProof/>
                <w:webHidden/>
              </w:rPr>
              <w:fldChar w:fldCharType="separate"/>
            </w:r>
            <w:r w:rsidR="00F12989">
              <w:rPr>
                <w:noProof/>
                <w:webHidden/>
              </w:rPr>
              <w:t>21</w:t>
            </w:r>
            <w:r w:rsidR="006A0E8C">
              <w:rPr>
                <w:noProof/>
                <w:webHidden/>
              </w:rPr>
              <w:fldChar w:fldCharType="end"/>
            </w:r>
          </w:hyperlink>
        </w:p>
        <w:p w14:paraId="6C9E26BF" w14:textId="0D86CAC6" w:rsidR="006A0E8C" w:rsidRDefault="004F76FF">
          <w:pPr>
            <w:pStyle w:val="TOC2"/>
            <w:rPr>
              <w:rFonts w:eastAsiaTheme="minorEastAsia"/>
              <w:noProof/>
              <w:kern w:val="2"/>
              <w:lang w:eastAsia="en-GB"/>
              <w14:ligatures w14:val="standardContextual"/>
            </w:rPr>
          </w:pPr>
          <w:hyperlink w:anchor="_Toc167893031" w:history="1">
            <w:r w:rsidR="006A0E8C" w:rsidRPr="007069D0">
              <w:rPr>
                <w:rStyle w:val="Hyperlink"/>
                <w:noProof/>
              </w:rPr>
              <w:t>Sodium picosulfate and magnesium citrate</w:t>
            </w:r>
            <w:r w:rsidR="006A0E8C">
              <w:rPr>
                <w:noProof/>
                <w:webHidden/>
              </w:rPr>
              <w:tab/>
            </w:r>
            <w:r w:rsidR="006A0E8C">
              <w:rPr>
                <w:noProof/>
                <w:webHidden/>
              </w:rPr>
              <w:fldChar w:fldCharType="begin"/>
            </w:r>
            <w:r w:rsidR="006A0E8C">
              <w:rPr>
                <w:noProof/>
                <w:webHidden/>
              </w:rPr>
              <w:instrText xml:space="preserve"> PAGEREF _Toc167893031 \h </w:instrText>
            </w:r>
            <w:r w:rsidR="006A0E8C">
              <w:rPr>
                <w:noProof/>
                <w:webHidden/>
              </w:rPr>
            </w:r>
            <w:r w:rsidR="006A0E8C">
              <w:rPr>
                <w:noProof/>
                <w:webHidden/>
              </w:rPr>
              <w:fldChar w:fldCharType="separate"/>
            </w:r>
            <w:r w:rsidR="00F12989">
              <w:rPr>
                <w:noProof/>
                <w:webHidden/>
              </w:rPr>
              <w:t>21</w:t>
            </w:r>
            <w:r w:rsidR="006A0E8C">
              <w:rPr>
                <w:noProof/>
                <w:webHidden/>
              </w:rPr>
              <w:fldChar w:fldCharType="end"/>
            </w:r>
          </w:hyperlink>
        </w:p>
        <w:p w14:paraId="0A4163A1" w14:textId="7115B19D" w:rsidR="006A0E8C" w:rsidRDefault="004F76FF">
          <w:pPr>
            <w:pStyle w:val="TOC1"/>
            <w:rPr>
              <w:rFonts w:eastAsiaTheme="minorEastAsia"/>
              <w:noProof/>
              <w:kern w:val="2"/>
              <w:lang w:eastAsia="en-GB"/>
              <w14:ligatures w14:val="standardContextual"/>
            </w:rPr>
          </w:pPr>
          <w:hyperlink w:anchor="_Toc167893032" w:history="1">
            <w:r w:rsidR="006A0E8C" w:rsidRPr="007069D0">
              <w:rPr>
                <w:rStyle w:val="Hyperlink"/>
                <w:noProof/>
              </w:rPr>
              <w:t>Bowel preparation grading</w:t>
            </w:r>
            <w:r w:rsidR="006A0E8C">
              <w:rPr>
                <w:noProof/>
                <w:webHidden/>
              </w:rPr>
              <w:tab/>
            </w:r>
            <w:r w:rsidR="006A0E8C">
              <w:rPr>
                <w:noProof/>
                <w:webHidden/>
              </w:rPr>
              <w:fldChar w:fldCharType="begin"/>
            </w:r>
            <w:r w:rsidR="006A0E8C">
              <w:rPr>
                <w:noProof/>
                <w:webHidden/>
              </w:rPr>
              <w:instrText xml:space="preserve"> PAGEREF _Toc167893032 \h </w:instrText>
            </w:r>
            <w:r w:rsidR="006A0E8C">
              <w:rPr>
                <w:noProof/>
                <w:webHidden/>
              </w:rPr>
            </w:r>
            <w:r w:rsidR="006A0E8C">
              <w:rPr>
                <w:noProof/>
                <w:webHidden/>
              </w:rPr>
              <w:fldChar w:fldCharType="separate"/>
            </w:r>
            <w:r w:rsidR="00F12989">
              <w:rPr>
                <w:noProof/>
                <w:webHidden/>
              </w:rPr>
              <w:t>22</w:t>
            </w:r>
            <w:r w:rsidR="006A0E8C">
              <w:rPr>
                <w:noProof/>
                <w:webHidden/>
              </w:rPr>
              <w:fldChar w:fldCharType="end"/>
            </w:r>
          </w:hyperlink>
        </w:p>
        <w:p w14:paraId="0997BCE2" w14:textId="5F4E961A" w:rsidR="006A0E8C" w:rsidRDefault="004F76FF">
          <w:pPr>
            <w:pStyle w:val="TOC2"/>
            <w:rPr>
              <w:rFonts w:eastAsiaTheme="minorEastAsia"/>
              <w:noProof/>
              <w:kern w:val="2"/>
              <w:lang w:eastAsia="en-GB"/>
              <w14:ligatures w14:val="standardContextual"/>
            </w:rPr>
          </w:pPr>
          <w:hyperlink w:anchor="_Toc167893033" w:history="1">
            <w:r w:rsidR="006A0E8C" w:rsidRPr="007069D0">
              <w:rPr>
                <w:rStyle w:val="Hyperlink"/>
                <w:noProof/>
              </w:rPr>
              <w:t>Aronchick Scale</w:t>
            </w:r>
            <w:r w:rsidR="006A0E8C">
              <w:rPr>
                <w:noProof/>
                <w:webHidden/>
              </w:rPr>
              <w:tab/>
            </w:r>
            <w:r w:rsidR="006A0E8C">
              <w:rPr>
                <w:noProof/>
                <w:webHidden/>
              </w:rPr>
              <w:fldChar w:fldCharType="begin"/>
            </w:r>
            <w:r w:rsidR="006A0E8C">
              <w:rPr>
                <w:noProof/>
                <w:webHidden/>
              </w:rPr>
              <w:instrText xml:space="preserve"> PAGEREF _Toc167893033 \h </w:instrText>
            </w:r>
            <w:r w:rsidR="006A0E8C">
              <w:rPr>
                <w:noProof/>
                <w:webHidden/>
              </w:rPr>
            </w:r>
            <w:r w:rsidR="006A0E8C">
              <w:rPr>
                <w:noProof/>
                <w:webHidden/>
              </w:rPr>
              <w:fldChar w:fldCharType="separate"/>
            </w:r>
            <w:r w:rsidR="00F12989">
              <w:rPr>
                <w:noProof/>
                <w:webHidden/>
              </w:rPr>
              <w:t>22</w:t>
            </w:r>
            <w:r w:rsidR="006A0E8C">
              <w:rPr>
                <w:noProof/>
                <w:webHidden/>
              </w:rPr>
              <w:fldChar w:fldCharType="end"/>
            </w:r>
          </w:hyperlink>
        </w:p>
        <w:p w14:paraId="1D35CFB8" w14:textId="737DF94E" w:rsidR="006A0E8C" w:rsidRDefault="004F76FF">
          <w:pPr>
            <w:pStyle w:val="TOC2"/>
            <w:rPr>
              <w:rFonts w:eastAsiaTheme="minorEastAsia"/>
              <w:noProof/>
              <w:kern w:val="2"/>
              <w:lang w:eastAsia="en-GB"/>
              <w14:ligatures w14:val="standardContextual"/>
            </w:rPr>
          </w:pPr>
          <w:hyperlink w:anchor="_Toc167893034" w:history="1">
            <w:r w:rsidR="006A0E8C" w:rsidRPr="007069D0">
              <w:rPr>
                <w:rStyle w:val="Hyperlink"/>
                <w:noProof/>
              </w:rPr>
              <w:t>The Ottawa Bowel Preparation Scale (OBPS)</w:t>
            </w:r>
            <w:r w:rsidR="006A0E8C">
              <w:rPr>
                <w:noProof/>
                <w:webHidden/>
              </w:rPr>
              <w:tab/>
            </w:r>
            <w:r w:rsidR="006A0E8C">
              <w:rPr>
                <w:noProof/>
                <w:webHidden/>
              </w:rPr>
              <w:fldChar w:fldCharType="begin"/>
            </w:r>
            <w:r w:rsidR="006A0E8C">
              <w:rPr>
                <w:noProof/>
                <w:webHidden/>
              </w:rPr>
              <w:instrText xml:space="preserve"> PAGEREF _Toc167893034 \h </w:instrText>
            </w:r>
            <w:r w:rsidR="006A0E8C">
              <w:rPr>
                <w:noProof/>
                <w:webHidden/>
              </w:rPr>
            </w:r>
            <w:r w:rsidR="006A0E8C">
              <w:rPr>
                <w:noProof/>
                <w:webHidden/>
              </w:rPr>
              <w:fldChar w:fldCharType="separate"/>
            </w:r>
            <w:r w:rsidR="00F12989">
              <w:rPr>
                <w:noProof/>
                <w:webHidden/>
              </w:rPr>
              <w:t>24</w:t>
            </w:r>
            <w:r w:rsidR="006A0E8C">
              <w:rPr>
                <w:noProof/>
                <w:webHidden/>
              </w:rPr>
              <w:fldChar w:fldCharType="end"/>
            </w:r>
          </w:hyperlink>
        </w:p>
        <w:p w14:paraId="346E805D" w14:textId="715A4E4F" w:rsidR="006A0E8C" w:rsidRDefault="004F76FF">
          <w:pPr>
            <w:pStyle w:val="TOC2"/>
            <w:rPr>
              <w:rFonts w:eastAsiaTheme="minorEastAsia"/>
              <w:noProof/>
              <w:kern w:val="2"/>
              <w:lang w:eastAsia="en-GB"/>
              <w14:ligatures w14:val="standardContextual"/>
            </w:rPr>
          </w:pPr>
          <w:hyperlink w:anchor="_Toc167893035" w:history="1">
            <w:r w:rsidR="006A0E8C" w:rsidRPr="007069D0">
              <w:rPr>
                <w:rStyle w:val="Hyperlink"/>
                <w:noProof/>
              </w:rPr>
              <w:t>The Chicago Bowel Preparation Scale (CBPS)</w:t>
            </w:r>
            <w:r w:rsidR="006A0E8C">
              <w:rPr>
                <w:noProof/>
                <w:webHidden/>
              </w:rPr>
              <w:tab/>
            </w:r>
            <w:r w:rsidR="006A0E8C">
              <w:rPr>
                <w:noProof/>
                <w:webHidden/>
              </w:rPr>
              <w:fldChar w:fldCharType="begin"/>
            </w:r>
            <w:r w:rsidR="006A0E8C">
              <w:rPr>
                <w:noProof/>
                <w:webHidden/>
              </w:rPr>
              <w:instrText xml:space="preserve"> PAGEREF _Toc167893035 \h </w:instrText>
            </w:r>
            <w:r w:rsidR="006A0E8C">
              <w:rPr>
                <w:noProof/>
                <w:webHidden/>
              </w:rPr>
            </w:r>
            <w:r w:rsidR="006A0E8C">
              <w:rPr>
                <w:noProof/>
                <w:webHidden/>
              </w:rPr>
              <w:fldChar w:fldCharType="separate"/>
            </w:r>
            <w:r w:rsidR="00F12989">
              <w:rPr>
                <w:noProof/>
                <w:webHidden/>
              </w:rPr>
              <w:t>25</w:t>
            </w:r>
            <w:r w:rsidR="006A0E8C">
              <w:rPr>
                <w:noProof/>
                <w:webHidden/>
              </w:rPr>
              <w:fldChar w:fldCharType="end"/>
            </w:r>
          </w:hyperlink>
        </w:p>
        <w:p w14:paraId="0E3F444F" w14:textId="1A4F6942" w:rsidR="006A0E8C" w:rsidRDefault="004F76FF">
          <w:pPr>
            <w:pStyle w:val="TOC2"/>
            <w:rPr>
              <w:rFonts w:eastAsiaTheme="minorEastAsia"/>
              <w:noProof/>
              <w:kern w:val="2"/>
              <w:lang w:eastAsia="en-GB"/>
              <w14:ligatures w14:val="standardContextual"/>
            </w:rPr>
          </w:pPr>
          <w:hyperlink w:anchor="_Toc167893036" w:history="1">
            <w:r w:rsidR="006A0E8C" w:rsidRPr="007069D0">
              <w:rPr>
                <w:rStyle w:val="Hyperlink"/>
                <w:noProof/>
              </w:rPr>
              <w:t>The Harefield Cleansing Scale (HCS)</w:t>
            </w:r>
            <w:r w:rsidR="006A0E8C">
              <w:rPr>
                <w:noProof/>
                <w:webHidden/>
              </w:rPr>
              <w:tab/>
            </w:r>
            <w:r w:rsidR="006A0E8C">
              <w:rPr>
                <w:noProof/>
                <w:webHidden/>
              </w:rPr>
              <w:fldChar w:fldCharType="begin"/>
            </w:r>
            <w:r w:rsidR="006A0E8C">
              <w:rPr>
                <w:noProof/>
                <w:webHidden/>
              </w:rPr>
              <w:instrText xml:space="preserve"> PAGEREF _Toc167893036 \h </w:instrText>
            </w:r>
            <w:r w:rsidR="006A0E8C">
              <w:rPr>
                <w:noProof/>
                <w:webHidden/>
              </w:rPr>
            </w:r>
            <w:r w:rsidR="006A0E8C">
              <w:rPr>
                <w:noProof/>
                <w:webHidden/>
              </w:rPr>
              <w:fldChar w:fldCharType="separate"/>
            </w:r>
            <w:r w:rsidR="00F12989">
              <w:rPr>
                <w:noProof/>
                <w:webHidden/>
              </w:rPr>
              <w:t>26</w:t>
            </w:r>
            <w:r w:rsidR="006A0E8C">
              <w:rPr>
                <w:noProof/>
                <w:webHidden/>
              </w:rPr>
              <w:fldChar w:fldCharType="end"/>
            </w:r>
          </w:hyperlink>
        </w:p>
        <w:p w14:paraId="2C2C39FB" w14:textId="0728537E" w:rsidR="006A0E8C" w:rsidRDefault="004F76FF">
          <w:pPr>
            <w:pStyle w:val="TOC2"/>
            <w:rPr>
              <w:rFonts w:eastAsiaTheme="minorEastAsia"/>
              <w:noProof/>
              <w:kern w:val="2"/>
              <w:lang w:eastAsia="en-GB"/>
              <w14:ligatures w14:val="standardContextual"/>
            </w:rPr>
          </w:pPr>
          <w:hyperlink w:anchor="_Toc167893037" w:history="1">
            <w:r w:rsidR="006A0E8C" w:rsidRPr="007069D0">
              <w:rPr>
                <w:rStyle w:val="Hyperlink"/>
                <w:noProof/>
              </w:rPr>
              <w:t>The Boston Bowel Preparation Scale (BBPS)</w:t>
            </w:r>
            <w:r w:rsidR="006A0E8C">
              <w:rPr>
                <w:noProof/>
                <w:webHidden/>
              </w:rPr>
              <w:tab/>
            </w:r>
            <w:r w:rsidR="006A0E8C">
              <w:rPr>
                <w:noProof/>
                <w:webHidden/>
              </w:rPr>
              <w:fldChar w:fldCharType="begin"/>
            </w:r>
            <w:r w:rsidR="006A0E8C">
              <w:rPr>
                <w:noProof/>
                <w:webHidden/>
              </w:rPr>
              <w:instrText xml:space="preserve"> PAGEREF _Toc167893037 \h </w:instrText>
            </w:r>
            <w:r w:rsidR="006A0E8C">
              <w:rPr>
                <w:noProof/>
                <w:webHidden/>
              </w:rPr>
            </w:r>
            <w:r w:rsidR="006A0E8C">
              <w:rPr>
                <w:noProof/>
                <w:webHidden/>
              </w:rPr>
              <w:fldChar w:fldCharType="separate"/>
            </w:r>
            <w:r w:rsidR="00F12989">
              <w:rPr>
                <w:noProof/>
                <w:webHidden/>
              </w:rPr>
              <w:t>28</w:t>
            </w:r>
            <w:r w:rsidR="006A0E8C">
              <w:rPr>
                <w:noProof/>
                <w:webHidden/>
              </w:rPr>
              <w:fldChar w:fldCharType="end"/>
            </w:r>
          </w:hyperlink>
        </w:p>
        <w:p w14:paraId="37B91D43" w14:textId="3C13FC64" w:rsidR="006A0E8C" w:rsidRDefault="004F76FF">
          <w:pPr>
            <w:pStyle w:val="TOC2"/>
            <w:rPr>
              <w:rFonts w:eastAsiaTheme="minorEastAsia"/>
              <w:noProof/>
              <w:kern w:val="2"/>
              <w:lang w:eastAsia="en-GB"/>
              <w14:ligatures w14:val="standardContextual"/>
            </w:rPr>
          </w:pPr>
          <w:hyperlink w:anchor="_Toc167893038" w:history="1">
            <w:r w:rsidR="006A0E8C" w:rsidRPr="007069D0">
              <w:rPr>
                <w:rStyle w:val="Hyperlink"/>
                <w:noProof/>
              </w:rPr>
              <w:t>Comparison between scales</w:t>
            </w:r>
            <w:r w:rsidR="006A0E8C">
              <w:rPr>
                <w:noProof/>
                <w:webHidden/>
              </w:rPr>
              <w:tab/>
            </w:r>
            <w:r w:rsidR="006A0E8C">
              <w:rPr>
                <w:noProof/>
                <w:webHidden/>
              </w:rPr>
              <w:fldChar w:fldCharType="begin"/>
            </w:r>
            <w:r w:rsidR="006A0E8C">
              <w:rPr>
                <w:noProof/>
                <w:webHidden/>
              </w:rPr>
              <w:instrText xml:space="preserve"> PAGEREF _Toc167893038 \h </w:instrText>
            </w:r>
            <w:r w:rsidR="006A0E8C">
              <w:rPr>
                <w:noProof/>
                <w:webHidden/>
              </w:rPr>
            </w:r>
            <w:r w:rsidR="006A0E8C">
              <w:rPr>
                <w:noProof/>
                <w:webHidden/>
              </w:rPr>
              <w:fldChar w:fldCharType="separate"/>
            </w:r>
            <w:r w:rsidR="00F12989">
              <w:rPr>
                <w:noProof/>
                <w:webHidden/>
              </w:rPr>
              <w:t>34</w:t>
            </w:r>
            <w:r w:rsidR="006A0E8C">
              <w:rPr>
                <w:noProof/>
                <w:webHidden/>
              </w:rPr>
              <w:fldChar w:fldCharType="end"/>
            </w:r>
          </w:hyperlink>
        </w:p>
        <w:p w14:paraId="53A46D54" w14:textId="43C85ED8" w:rsidR="006A0E8C" w:rsidRDefault="004F76FF">
          <w:pPr>
            <w:pStyle w:val="TOC2"/>
            <w:rPr>
              <w:rFonts w:eastAsiaTheme="minorEastAsia"/>
              <w:noProof/>
              <w:kern w:val="2"/>
              <w:lang w:eastAsia="en-GB"/>
              <w14:ligatures w14:val="standardContextual"/>
            </w:rPr>
          </w:pPr>
          <w:hyperlink w:anchor="_Toc167893039" w:history="1">
            <w:r w:rsidR="006A0E8C" w:rsidRPr="007069D0">
              <w:rPr>
                <w:rStyle w:val="Hyperlink"/>
                <w:noProof/>
              </w:rPr>
              <w:t>Summary of bowel preparation grading scales</w:t>
            </w:r>
            <w:r w:rsidR="006A0E8C">
              <w:rPr>
                <w:noProof/>
                <w:webHidden/>
              </w:rPr>
              <w:tab/>
            </w:r>
            <w:r w:rsidR="006A0E8C">
              <w:rPr>
                <w:noProof/>
                <w:webHidden/>
              </w:rPr>
              <w:fldChar w:fldCharType="begin"/>
            </w:r>
            <w:r w:rsidR="006A0E8C">
              <w:rPr>
                <w:noProof/>
                <w:webHidden/>
              </w:rPr>
              <w:instrText xml:space="preserve"> PAGEREF _Toc167893039 \h </w:instrText>
            </w:r>
            <w:r w:rsidR="006A0E8C">
              <w:rPr>
                <w:noProof/>
                <w:webHidden/>
              </w:rPr>
            </w:r>
            <w:r w:rsidR="006A0E8C">
              <w:rPr>
                <w:noProof/>
                <w:webHidden/>
              </w:rPr>
              <w:fldChar w:fldCharType="separate"/>
            </w:r>
            <w:r w:rsidR="00F12989">
              <w:rPr>
                <w:noProof/>
                <w:webHidden/>
              </w:rPr>
              <w:t>34</w:t>
            </w:r>
            <w:r w:rsidR="006A0E8C">
              <w:rPr>
                <w:noProof/>
                <w:webHidden/>
              </w:rPr>
              <w:fldChar w:fldCharType="end"/>
            </w:r>
          </w:hyperlink>
        </w:p>
        <w:p w14:paraId="66030F1F" w14:textId="7A20D9DA" w:rsidR="006A0E8C" w:rsidRDefault="004F76FF">
          <w:pPr>
            <w:pStyle w:val="TOC1"/>
            <w:rPr>
              <w:rFonts w:eastAsiaTheme="minorEastAsia"/>
              <w:noProof/>
              <w:kern w:val="2"/>
              <w:lang w:eastAsia="en-GB"/>
              <w14:ligatures w14:val="standardContextual"/>
            </w:rPr>
          </w:pPr>
          <w:hyperlink w:anchor="_Toc167893040" w:history="1">
            <w:r w:rsidR="006A0E8C" w:rsidRPr="007069D0">
              <w:rPr>
                <w:rStyle w:val="Hyperlink"/>
                <w:noProof/>
              </w:rPr>
              <w:t>Inadequate bowel preparation; its sequelae and causes</w:t>
            </w:r>
            <w:r w:rsidR="006A0E8C">
              <w:rPr>
                <w:noProof/>
                <w:webHidden/>
              </w:rPr>
              <w:tab/>
            </w:r>
            <w:r w:rsidR="006A0E8C">
              <w:rPr>
                <w:noProof/>
                <w:webHidden/>
              </w:rPr>
              <w:fldChar w:fldCharType="begin"/>
            </w:r>
            <w:r w:rsidR="006A0E8C">
              <w:rPr>
                <w:noProof/>
                <w:webHidden/>
              </w:rPr>
              <w:instrText xml:space="preserve"> PAGEREF _Toc167893040 \h </w:instrText>
            </w:r>
            <w:r w:rsidR="006A0E8C">
              <w:rPr>
                <w:noProof/>
                <w:webHidden/>
              </w:rPr>
            </w:r>
            <w:r w:rsidR="006A0E8C">
              <w:rPr>
                <w:noProof/>
                <w:webHidden/>
              </w:rPr>
              <w:fldChar w:fldCharType="separate"/>
            </w:r>
            <w:r w:rsidR="00F12989">
              <w:rPr>
                <w:noProof/>
                <w:webHidden/>
              </w:rPr>
              <w:t>36</w:t>
            </w:r>
            <w:r w:rsidR="006A0E8C">
              <w:rPr>
                <w:noProof/>
                <w:webHidden/>
              </w:rPr>
              <w:fldChar w:fldCharType="end"/>
            </w:r>
          </w:hyperlink>
        </w:p>
        <w:p w14:paraId="1E680FC6" w14:textId="091C525B" w:rsidR="006A0E8C" w:rsidRDefault="004F76FF">
          <w:pPr>
            <w:pStyle w:val="TOC2"/>
            <w:rPr>
              <w:rFonts w:eastAsiaTheme="minorEastAsia"/>
              <w:noProof/>
              <w:kern w:val="2"/>
              <w:lang w:eastAsia="en-GB"/>
              <w14:ligatures w14:val="standardContextual"/>
            </w:rPr>
          </w:pPr>
          <w:hyperlink w:anchor="_Toc167893041" w:history="1">
            <w:r w:rsidR="006A0E8C" w:rsidRPr="007069D0">
              <w:rPr>
                <w:rStyle w:val="Hyperlink"/>
                <w:noProof/>
              </w:rPr>
              <w:t>The effect of poor bowel preparation</w:t>
            </w:r>
            <w:r w:rsidR="006A0E8C">
              <w:rPr>
                <w:noProof/>
                <w:webHidden/>
              </w:rPr>
              <w:tab/>
            </w:r>
            <w:r w:rsidR="006A0E8C">
              <w:rPr>
                <w:noProof/>
                <w:webHidden/>
              </w:rPr>
              <w:fldChar w:fldCharType="begin"/>
            </w:r>
            <w:r w:rsidR="006A0E8C">
              <w:rPr>
                <w:noProof/>
                <w:webHidden/>
              </w:rPr>
              <w:instrText xml:space="preserve"> PAGEREF _Toc167893041 \h </w:instrText>
            </w:r>
            <w:r w:rsidR="006A0E8C">
              <w:rPr>
                <w:noProof/>
                <w:webHidden/>
              </w:rPr>
            </w:r>
            <w:r w:rsidR="006A0E8C">
              <w:rPr>
                <w:noProof/>
                <w:webHidden/>
              </w:rPr>
              <w:fldChar w:fldCharType="separate"/>
            </w:r>
            <w:r w:rsidR="00F12989">
              <w:rPr>
                <w:noProof/>
                <w:webHidden/>
              </w:rPr>
              <w:t>36</w:t>
            </w:r>
            <w:r w:rsidR="006A0E8C">
              <w:rPr>
                <w:noProof/>
                <w:webHidden/>
              </w:rPr>
              <w:fldChar w:fldCharType="end"/>
            </w:r>
          </w:hyperlink>
        </w:p>
        <w:p w14:paraId="1931EDE8" w14:textId="461F56D9" w:rsidR="006A0E8C" w:rsidRDefault="004F76FF">
          <w:pPr>
            <w:pStyle w:val="TOC3"/>
            <w:rPr>
              <w:rFonts w:eastAsiaTheme="minorEastAsia"/>
              <w:noProof/>
              <w:kern w:val="2"/>
              <w:lang w:eastAsia="en-GB"/>
              <w14:ligatures w14:val="standardContextual"/>
            </w:rPr>
          </w:pPr>
          <w:hyperlink w:anchor="_Toc167893042" w:history="1">
            <w:r w:rsidR="006A0E8C" w:rsidRPr="007069D0">
              <w:rPr>
                <w:rStyle w:val="Hyperlink"/>
                <w:noProof/>
              </w:rPr>
              <w:t>Adenoma detection rate</w:t>
            </w:r>
            <w:r w:rsidR="006A0E8C">
              <w:rPr>
                <w:noProof/>
                <w:webHidden/>
              </w:rPr>
              <w:tab/>
            </w:r>
            <w:r w:rsidR="006A0E8C">
              <w:rPr>
                <w:noProof/>
                <w:webHidden/>
              </w:rPr>
              <w:fldChar w:fldCharType="begin"/>
            </w:r>
            <w:r w:rsidR="006A0E8C">
              <w:rPr>
                <w:noProof/>
                <w:webHidden/>
              </w:rPr>
              <w:instrText xml:space="preserve"> PAGEREF _Toc167893042 \h </w:instrText>
            </w:r>
            <w:r w:rsidR="006A0E8C">
              <w:rPr>
                <w:noProof/>
                <w:webHidden/>
              </w:rPr>
            </w:r>
            <w:r w:rsidR="006A0E8C">
              <w:rPr>
                <w:noProof/>
                <w:webHidden/>
              </w:rPr>
              <w:fldChar w:fldCharType="separate"/>
            </w:r>
            <w:r w:rsidR="00F12989">
              <w:rPr>
                <w:noProof/>
                <w:webHidden/>
              </w:rPr>
              <w:t>36</w:t>
            </w:r>
            <w:r w:rsidR="006A0E8C">
              <w:rPr>
                <w:noProof/>
                <w:webHidden/>
              </w:rPr>
              <w:fldChar w:fldCharType="end"/>
            </w:r>
          </w:hyperlink>
        </w:p>
        <w:p w14:paraId="2B80A1FE" w14:textId="1C1BBCC5" w:rsidR="006A0E8C" w:rsidRDefault="004F76FF">
          <w:pPr>
            <w:pStyle w:val="TOC3"/>
            <w:rPr>
              <w:rFonts w:eastAsiaTheme="minorEastAsia"/>
              <w:noProof/>
              <w:kern w:val="2"/>
              <w:lang w:eastAsia="en-GB"/>
              <w14:ligatures w14:val="standardContextual"/>
            </w:rPr>
          </w:pPr>
          <w:hyperlink w:anchor="_Toc167893043" w:history="1">
            <w:r w:rsidR="006A0E8C" w:rsidRPr="007069D0">
              <w:rPr>
                <w:rStyle w:val="Hyperlink"/>
                <w:noProof/>
              </w:rPr>
              <w:t>Post colonoscopy colorectal cancer</w:t>
            </w:r>
            <w:r w:rsidR="006A0E8C">
              <w:rPr>
                <w:noProof/>
                <w:webHidden/>
              </w:rPr>
              <w:tab/>
            </w:r>
            <w:r w:rsidR="006A0E8C">
              <w:rPr>
                <w:noProof/>
                <w:webHidden/>
              </w:rPr>
              <w:fldChar w:fldCharType="begin"/>
            </w:r>
            <w:r w:rsidR="006A0E8C">
              <w:rPr>
                <w:noProof/>
                <w:webHidden/>
              </w:rPr>
              <w:instrText xml:space="preserve"> PAGEREF _Toc167893043 \h </w:instrText>
            </w:r>
            <w:r w:rsidR="006A0E8C">
              <w:rPr>
                <w:noProof/>
                <w:webHidden/>
              </w:rPr>
            </w:r>
            <w:r w:rsidR="006A0E8C">
              <w:rPr>
                <w:noProof/>
                <w:webHidden/>
              </w:rPr>
              <w:fldChar w:fldCharType="separate"/>
            </w:r>
            <w:r w:rsidR="00F12989">
              <w:rPr>
                <w:noProof/>
                <w:webHidden/>
              </w:rPr>
              <w:t>37</w:t>
            </w:r>
            <w:r w:rsidR="006A0E8C">
              <w:rPr>
                <w:noProof/>
                <w:webHidden/>
              </w:rPr>
              <w:fldChar w:fldCharType="end"/>
            </w:r>
          </w:hyperlink>
        </w:p>
        <w:p w14:paraId="00D35668" w14:textId="60DBD2E5" w:rsidR="006A0E8C" w:rsidRDefault="004F76FF">
          <w:pPr>
            <w:pStyle w:val="TOC2"/>
            <w:rPr>
              <w:rFonts w:eastAsiaTheme="minorEastAsia"/>
              <w:noProof/>
              <w:kern w:val="2"/>
              <w:lang w:eastAsia="en-GB"/>
              <w14:ligatures w14:val="standardContextual"/>
            </w:rPr>
          </w:pPr>
          <w:hyperlink w:anchor="_Toc167893044" w:history="1">
            <w:r w:rsidR="006A0E8C" w:rsidRPr="007069D0">
              <w:rPr>
                <w:rStyle w:val="Hyperlink"/>
                <w:noProof/>
              </w:rPr>
              <w:t>Factors that affect the quality of colonoscopy</w:t>
            </w:r>
            <w:r w:rsidR="006A0E8C">
              <w:rPr>
                <w:noProof/>
                <w:webHidden/>
              </w:rPr>
              <w:tab/>
            </w:r>
            <w:r w:rsidR="006A0E8C">
              <w:rPr>
                <w:noProof/>
                <w:webHidden/>
              </w:rPr>
              <w:fldChar w:fldCharType="begin"/>
            </w:r>
            <w:r w:rsidR="006A0E8C">
              <w:rPr>
                <w:noProof/>
                <w:webHidden/>
              </w:rPr>
              <w:instrText xml:space="preserve"> PAGEREF _Toc167893044 \h </w:instrText>
            </w:r>
            <w:r w:rsidR="006A0E8C">
              <w:rPr>
                <w:noProof/>
                <w:webHidden/>
              </w:rPr>
            </w:r>
            <w:r w:rsidR="006A0E8C">
              <w:rPr>
                <w:noProof/>
                <w:webHidden/>
              </w:rPr>
              <w:fldChar w:fldCharType="separate"/>
            </w:r>
            <w:r w:rsidR="00F12989">
              <w:rPr>
                <w:noProof/>
                <w:webHidden/>
              </w:rPr>
              <w:t>38</w:t>
            </w:r>
            <w:r w:rsidR="006A0E8C">
              <w:rPr>
                <w:noProof/>
                <w:webHidden/>
              </w:rPr>
              <w:fldChar w:fldCharType="end"/>
            </w:r>
          </w:hyperlink>
        </w:p>
        <w:p w14:paraId="46A6920C" w14:textId="2068C001" w:rsidR="006A0E8C" w:rsidRDefault="004F76FF">
          <w:pPr>
            <w:pStyle w:val="TOC3"/>
            <w:rPr>
              <w:rFonts w:eastAsiaTheme="minorEastAsia"/>
              <w:noProof/>
              <w:kern w:val="2"/>
              <w:lang w:eastAsia="en-GB"/>
              <w14:ligatures w14:val="standardContextual"/>
            </w:rPr>
          </w:pPr>
          <w:hyperlink w:anchor="_Toc167893045" w:history="1">
            <w:r w:rsidR="006A0E8C" w:rsidRPr="007069D0">
              <w:rPr>
                <w:rStyle w:val="Hyperlink"/>
                <w:noProof/>
              </w:rPr>
              <w:t>Bowel preparation regime</w:t>
            </w:r>
            <w:r w:rsidR="006A0E8C">
              <w:rPr>
                <w:noProof/>
                <w:webHidden/>
              </w:rPr>
              <w:tab/>
            </w:r>
            <w:r w:rsidR="006A0E8C">
              <w:rPr>
                <w:noProof/>
                <w:webHidden/>
              </w:rPr>
              <w:fldChar w:fldCharType="begin"/>
            </w:r>
            <w:r w:rsidR="006A0E8C">
              <w:rPr>
                <w:noProof/>
                <w:webHidden/>
              </w:rPr>
              <w:instrText xml:space="preserve"> PAGEREF _Toc167893045 \h </w:instrText>
            </w:r>
            <w:r w:rsidR="006A0E8C">
              <w:rPr>
                <w:noProof/>
                <w:webHidden/>
              </w:rPr>
            </w:r>
            <w:r w:rsidR="006A0E8C">
              <w:rPr>
                <w:noProof/>
                <w:webHidden/>
              </w:rPr>
              <w:fldChar w:fldCharType="separate"/>
            </w:r>
            <w:r w:rsidR="00F12989">
              <w:rPr>
                <w:noProof/>
                <w:webHidden/>
              </w:rPr>
              <w:t>38</w:t>
            </w:r>
            <w:r w:rsidR="006A0E8C">
              <w:rPr>
                <w:noProof/>
                <w:webHidden/>
              </w:rPr>
              <w:fldChar w:fldCharType="end"/>
            </w:r>
          </w:hyperlink>
        </w:p>
        <w:p w14:paraId="7F3DAE06" w14:textId="46133675" w:rsidR="006A0E8C" w:rsidRDefault="004F76FF">
          <w:pPr>
            <w:pStyle w:val="TOC3"/>
            <w:rPr>
              <w:rFonts w:eastAsiaTheme="minorEastAsia"/>
              <w:noProof/>
              <w:kern w:val="2"/>
              <w:lang w:eastAsia="en-GB"/>
              <w14:ligatures w14:val="standardContextual"/>
            </w:rPr>
          </w:pPr>
          <w:hyperlink w:anchor="_Toc167893046" w:history="1">
            <w:r w:rsidR="006A0E8C" w:rsidRPr="007069D0">
              <w:rPr>
                <w:rStyle w:val="Hyperlink"/>
                <w:noProof/>
              </w:rPr>
              <w:t>Risk factors for poor bowel preparation</w:t>
            </w:r>
            <w:r w:rsidR="006A0E8C">
              <w:rPr>
                <w:noProof/>
                <w:webHidden/>
              </w:rPr>
              <w:tab/>
            </w:r>
            <w:r w:rsidR="006A0E8C">
              <w:rPr>
                <w:noProof/>
                <w:webHidden/>
              </w:rPr>
              <w:fldChar w:fldCharType="begin"/>
            </w:r>
            <w:r w:rsidR="006A0E8C">
              <w:rPr>
                <w:noProof/>
                <w:webHidden/>
              </w:rPr>
              <w:instrText xml:space="preserve"> PAGEREF _Toc167893046 \h </w:instrText>
            </w:r>
            <w:r w:rsidR="006A0E8C">
              <w:rPr>
                <w:noProof/>
                <w:webHidden/>
              </w:rPr>
            </w:r>
            <w:r w:rsidR="006A0E8C">
              <w:rPr>
                <w:noProof/>
                <w:webHidden/>
              </w:rPr>
              <w:fldChar w:fldCharType="separate"/>
            </w:r>
            <w:r w:rsidR="00F12989">
              <w:rPr>
                <w:noProof/>
                <w:webHidden/>
              </w:rPr>
              <w:t>39</w:t>
            </w:r>
            <w:r w:rsidR="006A0E8C">
              <w:rPr>
                <w:noProof/>
                <w:webHidden/>
              </w:rPr>
              <w:fldChar w:fldCharType="end"/>
            </w:r>
          </w:hyperlink>
        </w:p>
        <w:p w14:paraId="7C4A1569" w14:textId="13C2465B" w:rsidR="006A0E8C" w:rsidRDefault="004F76FF">
          <w:pPr>
            <w:pStyle w:val="TOC1"/>
            <w:rPr>
              <w:rFonts w:eastAsiaTheme="minorEastAsia"/>
              <w:noProof/>
              <w:kern w:val="2"/>
              <w:lang w:eastAsia="en-GB"/>
              <w14:ligatures w14:val="standardContextual"/>
            </w:rPr>
          </w:pPr>
          <w:hyperlink w:anchor="_Toc167893047" w:history="1">
            <w:r w:rsidR="006A0E8C" w:rsidRPr="007069D0">
              <w:rPr>
                <w:rStyle w:val="Hyperlink"/>
                <w:noProof/>
              </w:rPr>
              <w:t>The effect of patient educational interventions on bowel preparation quality</w:t>
            </w:r>
            <w:r w:rsidR="006A0E8C">
              <w:rPr>
                <w:noProof/>
                <w:webHidden/>
              </w:rPr>
              <w:tab/>
            </w:r>
            <w:r w:rsidR="006A0E8C">
              <w:rPr>
                <w:noProof/>
                <w:webHidden/>
              </w:rPr>
              <w:fldChar w:fldCharType="begin"/>
            </w:r>
            <w:r w:rsidR="006A0E8C">
              <w:rPr>
                <w:noProof/>
                <w:webHidden/>
              </w:rPr>
              <w:instrText xml:space="preserve"> PAGEREF _Toc167893047 \h </w:instrText>
            </w:r>
            <w:r w:rsidR="006A0E8C">
              <w:rPr>
                <w:noProof/>
                <w:webHidden/>
              </w:rPr>
            </w:r>
            <w:r w:rsidR="006A0E8C">
              <w:rPr>
                <w:noProof/>
                <w:webHidden/>
              </w:rPr>
              <w:fldChar w:fldCharType="separate"/>
            </w:r>
            <w:r w:rsidR="00F12989">
              <w:rPr>
                <w:noProof/>
                <w:webHidden/>
              </w:rPr>
              <w:t>45</w:t>
            </w:r>
            <w:r w:rsidR="006A0E8C">
              <w:rPr>
                <w:noProof/>
                <w:webHidden/>
              </w:rPr>
              <w:fldChar w:fldCharType="end"/>
            </w:r>
          </w:hyperlink>
        </w:p>
        <w:p w14:paraId="41245973" w14:textId="066BA677" w:rsidR="006A0E8C" w:rsidRDefault="004F76FF">
          <w:pPr>
            <w:pStyle w:val="TOC2"/>
            <w:rPr>
              <w:rFonts w:eastAsiaTheme="minorEastAsia"/>
              <w:noProof/>
              <w:kern w:val="2"/>
              <w:lang w:eastAsia="en-GB"/>
              <w14:ligatures w14:val="standardContextual"/>
            </w:rPr>
          </w:pPr>
          <w:hyperlink w:anchor="_Toc167893048" w:history="1">
            <w:r w:rsidR="006A0E8C" w:rsidRPr="007069D0">
              <w:rPr>
                <w:rStyle w:val="Hyperlink"/>
                <w:noProof/>
              </w:rPr>
              <w:t>Search strategy</w:t>
            </w:r>
            <w:r w:rsidR="006A0E8C">
              <w:rPr>
                <w:noProof/>
                <w:webHidden/>
              </w:rPr>
              <w:tab/>
            </w:r>
            <w:r w:rsidR="006A0E8C">
              <w:rPr>
                <w:noProof/>
                <w:webHidden/>
              </w:rPr>
              <w:fldChar w:fldCharType="begin"/>
            </w:r>
            <w:r w:rsidR="006A0E8C">
              <w:rPr>
                <w:noProof/>
                <w:webHidden/>
              </w:rPr>
              <w:instrText xml:space="preserve"> PAGEREF _Toc167893048 \h </w:instrText>
            </w:r>
            <w:r w:rsidR="006A0E8C">
              <w:rPr>
                <w:noProof/>
                <w:webHidden/>
              </w:rPr>
            </w:r>
            <w:r w:rsidR="006A0E8C">
              <w:rPr>
                <w:noProof/>
                <w:webHidden/>
              </w:rPr>
              <w:fldChar w:fldCharType="separate"/>
            </w:r>
            <w:r w:rsidR="00F12989">
              <w:rPr>
                <w:noProof/>
                <w:webHidden/>
              </w:rPr>
              <w:t>47</w:t>
            </w:r>
            <w:r w:rsidR="006A0E8C">
              <w:rPr>
                <w:noProof/>
                <w:webHidden/>
              </w:rPr>
              <w:fldChar w:fldCharType="end"/>
            </w:r>
          </w:hyperlink>
        </w:p>
        <w:p w14:paraId="2A8877CE" w14:textId="591157D3" w:rsidR="006A0E8C" w:rsidRDefault="004F76FF">
          <w:pPr>
            <w:pStyle w:val="TOC2"/>
            <w:rPr>
              <w:rFonts w:eastAsiaTheme="minorEastAsia"/>
              <w:noProof/>
              <w:kern w:val="2"/>
              <w:lang w:eastAsia="en-GB"/>
              <w14:ligatures w14:val="standardContextual"/>
            </w:rPr>
          </w:pPr>
          <w:hyperlink w:anchor="_Toc167893049" w:history="1">
            <w:r w:rsidR="006A0E8C" w:rsidRPr="007069D0">
              <w:rPr>
                <w:rStyle w:val="Hyperlink"/>
                <w:noProof/>
              </w:rPr>
              <w:t>Direct patient educational interventions</w:t>
            </w:r>
            <w:r w:rsidR="006A0E8C">
              <w:rPr>
                <w:noProof/>
                <w:webHidden/>
              </w:rPr>
              <w:tab/>
            </w:r>
            <w:r w:rsidR="006A0E8C">
              <w:rPr>
                <w:noProof/>
                <w:webHidden/>
              </w:rPr>
              <w:fldChar w:fldCharType="begin"/>
            </w:r>
            <w:r w:rsidR="006A0E8C">
              <w:rPr>
                <w:noProof/>
                <w:webHidden/>
              </w:rPr>
              <w:instrText xml:space="preserve"> PAGEREF _Toc167893049 \h </w:instrText>
            </w:r>
            <w:r w:rsidR="006A0E8C">
              <w:rPr>
                <w:noProof/>
                <w:webHidden/>
              </w:rPr>
            </w:r>
            <w:r w:rsidR="006A0E8C">
              <w:rPr>
                <w:noProof/>
                <w:webHidden/>
              </w:rPr>
              <w:fldChar w:fldCharType="separate"/>
            </w:r>
            <w:r w:rsidR="00F12989">
              <w:rPr>
                <w:noProof/>
                <w:webHidden/>
              </w:rPr>
              <w:t>47</w:t>
            </w:r>
            <w:r w:rsidR="006A0E8C">
              <w:rPr>
                <w:noProof/>
                <w:webHidden/>
              </w:rPr>
              <w:fldChar w:fldCharType="end"/>
            </w:r>
          </w:hyperlink>
        </w:p>
        <w:p w14:paraId="5068EA4F" w14:textId="24500029" w:rsidR="006A0E8C" w:rsidRDefault="004F76FF">
          <w:pPr>
            <w:pStyle w:val="TOC2"/>
            <w:rPr>
              <w:rFonts w:eastAsiaTheme="minorEastAsia"/>
              <w:noProof/>
              <w:kern w:val="2"/>
              <w:lang w:eastAsia="en-GB"/>
              <w14:ligatures w14:val="standardContextual"/>
            </w:rPr>
          </w:pPr>
          <w:hyperlink w:anchor="_Toc167893050" w:history="1">
            <w:r w:rsidR="006A0E8C" w:rsidRPr="007069D0">
              <w:rPr>
                <w:rStyle w:val="Hyperlink"/>
                <w:noProof/>
              </w:rPr>
              <w:t>Visual aids</w:t>
            </w:r>
            <w:r w:rsidR="006A0E8C">
              <w:rPr>
                <w:noProof/>
                <w:webHidden/>
              </w:rPr>
              <w:tab/>
            </w:r>
            <w:r w:rsidR="006A0E8C">
              <w:rPr>
                <w:noProof/>
                <w:webHidden/>
              </w:rPr>
              <w:fldChar w:fldCharType="begin"/>
            </w:r>
            <w:r w:rsidR="006A0E8C">
              <w:rPr>
                <w:noProof/>
                <w:webHidden/>
              </w:rPr>
              <w:instrText xml:space="preserve"> PAGEREF _Toc167893050 \h </w:instrText>
            </w:r>
            <w:r w:rsidR="006A0E8C">
              <w:rPr>
                <w:noProof/>
                <w:webHidden/>
              </w:rPr>
            </w:r>
            <w:r w:rsidR="006A0E8C">
              <w:rPr>
                <w:noProof/>
                <w:webHidden/>
              </w:rPr>
              <w:fldChar w:fldCharType="separate"/>
            </w:r>
            <w:r w:rsidR="00F12989">
              <w:rPr>
                <w:noProof/>
                <w:webHidden/>
              </w:rPr>
              <w:t>54</w:t>
            </w:r>
            <w:r w:rsidR="006A0E8C">
              <w:rPr>
                <w:noProof/>
                <w:webHidden/>
              </w:rPr>
              <w:fldChar w:fldCharType="end"/>
            </w:r>
          </w:hyperlink>
        </w:p>
        <w:p w14:paraId="63F1B5AF" w14:textId="0282E15E" w:rsidR="006A0E8C" w:rsidRDefault="004F76FF">
          <w:pPr>
            <w:pStyle w:val="TOC2"/>
            <w:rPr>
              <w:rFonts w:eastAsiaTheme="minorEastAsia"/>
              <w:noProof/>
              <w:kern w:val="2"/>
              <w:lang w:eastAsia="en-GB"/>
              <w14:ligatures w14:val="standardContextual"/>
            </w:rPr>
          </w:pPr>
          <w:hyperlink w:anchor="_Toc167893051" w:history="1">
            <w:r w:rsidR="006A0E8C" w:rsidRPr="007069D0">
              <w:rPr>
                <w:rStyle w:val="Hyperlink"/>
                <w:noProof/>
              </w:rPr>
              <w:t>Mobile phone prompts</w:t>
            </w:r>
            <w:r w:rsidR="006A0E8C">
              <w:rPr>
                <w:noProof/>
                <w:webHidden/>
              </w:rPr>
              <w:tab/>
            </w:r>
            <w:r w:rsidR="006A0E8C">
              <w:rPr>
                <w:noProof/>
                <w:webHidden/>
              </w:rPr>
              <w:fldChar w:fldCharType="begin"/>
            </w:r>
            <w:r w:rsidR="006A0E8C">
              <w:rPr>
                <w:noProof/>
                <w:webHidden/>
              </w:rPr>
              <w:instrText xml:space="preserve"> PAGEREF _Toc167893051 \h </w:instrText>
            </w:r>
            <w:r w:rsidR="006A0E8C">
              <w:rPr>
                <w:noProof/>
                <w:webHidden/>
              </w:rPr>
            </w:r>
            <w:r w:rsidR="006A0E8C">
              <w:rPr>
                <w:noProof/>
                <w:webHidden/>
              </w:rPr>
              <w:fldChar w:fldCharType="separate"/>
            </w:r>
            <w:r w:rsidR="00F12989">
              <w:rPr>
                <w:noProof/>
                <w:webHidden/>
              </w:rPr>
              <w:t>62</w:t>
            </w:r>
            <w:r w:rsidR="006A0E8C">
              <w:rPr>
                <w:noProof/>
                <w:webHidden/>
              </w:rPr>
              <w:fldChar w:fldCharType="end"/>
            </w:r>
          </w:hyperlink>
        </w:p>
        <w:p w14:paraId="4AD3E45F" w14:textId="333382AF" w:rsidR="006A0E8C" w:rsidRDefault="004F76FF">
          <w:pPr>
            <w:pStyle w:val="TOC2"/>
            <w:rPr>
              <w:rFonts w:eastAsiaTheme="minorEastAsia"/>
              <w:noProof/>
              <w:kern w:val="2"/>
              <w:lang w:eastAsia="en-GB"/>
              <w14:ligatures w14:val="standardContextual"/>
            </w:rPr>
          </w:pPr>
          <w:hyperlink w:anchor="_Toc167893052" w:history="1">
            <w:r w:rsidR="006A0E8C" w:rsidRPr="007069D0">
              <w:rPr>
                <w:rStyle w:val="Hyperlink"/>
                <w:noProof/>
              </w:rPr>
              <w:t>Educational videos</w:t>
            </w:r>
            <w:r w:rsidR="006A0E8C">
              <w:rPr>
                <w:noProof/>
                <w:webHidden/>
              </w:rPr>
              <w:tab/>
            </w:r>
            <w:r w:rsidR="006A0E8C">
              <w:rPr>
                <w:noProof/>
                <w:webHidden/>
              </w:rPr>
              <w:fldChar w:fldCharType="begin"/>
            </w:r>
            <w:r w:rsidR="006A0E8C">
              <w:rPr>
                <w:noProof/>
                <w:webHidden/>
              </w:rPr>
              <w:instrText xml:space="preserve"> PAGEREF _Toc167893052 \h </w:instrText>
            </w:r>
            <w:r w:rsidR="006A0E8C">
              <w:rPr>
                <w:noProof/>
                <w:webHidden/>
              </w:rPr>
            </w:r>
            <w:r w:rsidR="006A0E8C">
              <w:rPr>
                <w:noProof/>
                <w:webHidden/>
              </w:rPr>
              <w:fldChar w:fldCharType="separate"/>
            </w:r>
            <w:r w:rsidR="00F12989">
              <w:rPr>
                <w:noProof/>
                <w:webHidden/>
              </w:rPr>
              <w:t>68</w:t>
            </w:r>
            <w:r w:rsidR="006A0E8C">
              <w:rPr>
                <w:noProof/>
                <w:webHidden/>
              </w:rPr>
              <w:fldChar w:fldCharType="end"/>
            </w:r>
          </w:hyperlink>
        </w:p>
        <w:p w14:paraId="3DECFCA2" w14:textId="0DB50690" w:rsidR="006A0E8C" w:rsidRDefault="004F76FF">
          <w:pPr>
            <w:pStyle w:val="TOC2"/>
            <w:rPr>
              <w:rFonts w:eastAsiaTheme="minorEastAsia"/>
              <w:noProof/>
              <w:kern w:val="2"/>
              <w:lang w:eastAsia="en-GB"/>
              <w14:ligatures w14:val="standardContextual"/>
            </w:rPr>
          </w:pPr>
          <w:hyperlink w:anchor="_Toc167893053" w:history="1">
            <w:r w:rsidR="006A0E8C" w:rsidRPr="007069D0">
              <w:rPr>
                <w:rStyle w:val="Hyperlink"/>
                <w:noProof/>
              </w:rPr>
              <w:t>Summary of educational interventions</w:t>
            </w:r>
            <w:r w:rsidR="006A0E8C">
              <w:rPr>
                <w:noProof/>
                <w:webHidden/>
              </w:rPr>
              <w:tab/>
            </w:r>
            <w:r w:rsidR="006A0E8C">
              <w:rPr>
                <w:noProof/>
                <w:webHidden/>
              </w:rPr>
              <w:fldChar w:fldCharType="begin"/>
            </w:r>
            <w:r w:rsidR="006A0E8C">
              <w:rPr>
                <w:noProof/>
                <w:webHidden/>
              </w:rPr>
              <w:instrText xml:space="preserve"> PAGEREF _Toc167893053 \h </w:instrText>
            </w:r>
            <w:r w:rsidR="006A0E8C">
              <w:rPr>
                <w:noProof/>
                <w:webHidden/>
              </w:rPr>
            </w:r>
            <w:r w:rsidR="006A0E8C">
              <w:rPr>
                <w:noProof/>
                <w:webHidden/>
              </w:rPr>
              <w:fldChar w:fldCharType="separate"/>
            </w:r>
            <w:r w:rsidR="00F12989">
              <w:rPr>
                <w:noProof/>
                <w:webHidden/>
              </w:rPr>
              <w:t>75</w:t>
            </w:r>
            <w:r w:rsidR="006A0E8C">
              <w:rPr>
                <w:noProof/>
                <w:webHidden/>
              </w:rPr>
              <w:fldChar w:fldCharType="end"/>
            </w:r>
          </w:hyperlink>
        </w:p>
        <w:p w14:paraId="47A4B0D0" w14:textId="520E7BCA" w:rsidR="006A0E8C" w:rsidRDefault="004F76FF">
          <w:pPr>
            <w:pStyle w:val="TOC1"/>
            <w:rPr>
              <w:rFonts w:eastAsiaTheme="minorEastAsia"/>
              <w:noProof/>
              <w:kern w:val="2"/>
              <w:lang w:eastAsia="en-GB"/>
              <w14:ligatures w14:val="standardContextual"/>
            </w:rPr>
          </w:pPr>
          <w:hyperlink w:anchor="_Toc167893054" w:history="1">
            <w:r w:rsidR="006A0E8C" w:rsidRPr="007069D0">
              <w:rPr>
                <w:rStyle w:val="Hyperlink"/>
                <w:noProof/>
              </w:rPr>
              <w:t>Discussion</w:t>
            </w:r>
            <w:r w:rsidR="006A0E8C">
              <w:rPr>
                <w:noProof/>
                <w:webHidden/>
              </w:rPr>
              <w:tab/>
            </w:r>
            <w:r w:rsidR="006A0E8C">
              <w:rPr>
                <w:noProof/>
                <w:webHidden/>
              </w:rPr>
              <w:fldChar w:fldCharType="begin"/>
            </w:r>
            <w:r w:rsidR="006A0E8C">
              <w:rPr>
                <w:noProof/>
                <w:webHidden/>
              </w:rPr>
              <w:instrText xml:space="preserve"> PAGEREF _Toc167893054 \h </w:instrText>
            </w:r>
            <w:r w:rsidR="006A0E8C">
              <w:rPr>
                <w:noProof/>
                <w:webHidden/>
              </w:rPr>
            </w:r>
            <w:r w:rsidR="006A0E8C">
              <w:rPr>
                <w:noProof/>
                <w:webHidden/>
              </w:rPr>
              <w:fldChar w:fldCharType="separate"/>
            </w:r>
            <w:r w:rsidR="00F12989">
              <w:rPr>
                <w:noProof/>
                <w:webHidden/>
              </w:rPr>
              <w:t>77</w:t>
            </w:r>
            <w:r w:rsidR="006A0E8C">
              <w:rPr>
                <w:noProof/>
                <w:webHidden/>
              </w:rPr>
              <w:fldChar w:fldCharType="end"/>
            </w:r>
          </w:hyperlink>
        </w:p>
        <w:p w14:paraId="141FECDD" w14:textId="56552CCC" w:rsidR="006A0E8C" w:rsidRDefault="004F76FF">
          <w:pPr>
            <w:pStyle w:val="TOC1"/>
            <w:rPr>
              <w:rFonts w:eastAsiaTheme="minorEastAsia"/>
              <w:noProof/>
              <w:kern w:val="2"/>
              <w:lang w:eastAsia="en-GB"/>
              <w14:ligatures w14:val="standardContextual"/>
            </w:rPr>
          </w:pPr>
          <w:hyperlink w:anchor="_Toc167893055" w:history="1">
            <w:r w:rsidR="006A0E8C" w:rsidRPr="007069D0">
              <w:rPr>
                <w:rStyle w:val="Hyperlink"/>
                <w:noProof/>
              </w:rPr>
              <w:t>Chapter 2 - Aims of thesis</w:t>
            </w:r>
            <w:r w:rsidR="006A0E8C">
              <w:rPr>
                <w:noProof/>
                <w:webHidden/>
              </w:rPr>
              <w:tab/>
            </w:r>
            <w:r w:rsidR="006A0E8C">
              <w:rPr>
                <w:noProof/>
                <w:webHidden/>
              </w:rPr>
              <w:fldChar w:fldCharType="begin"/>
            </w:r>
            <w:r w:rsidR="006A0E8C">
              <w:rPr>
                <w:noProof/>
                <w:webHidden/>
              </w:rPr>
              <w:instrText xml:space="preserve"> PAGEREF _Toc167893055 \h </w:instrText>
            </w:r>
            <w:r w:rsidR="006A0E8C">
              <w:rPr>
                <w:noProof/>
                <w:webHidden/>
              </w:rPr>
            </w:r>
            <w:r w:rsidR="006A0E8C">
              <w:rPr>
                <w:noProof/>
                <w:webHidden/>
              </w:rPr>
              <w:fldChar w:fldCharType="separate"/>
            </w:r>
            <w:r w:rsidR="00F12989">
              <w:rPr>
                <w:noProof/>
                <w:webHidden/>
              </w:rPr>
              <w:t>78</w:t>
            </w:r>
            <w:r w:rsidR="006A0E8C">
              <w:rPr>
                <w:noProof/>
                <w:webHidden/>
              </w:rPr>
              <w:fldChar w:fldCharType="end"/>
            </w:r>
          </w:hyperlink>
        </w:p>
        <w:p w14:paraId="27CE90D6" w14:textId="229F8717" w:rsidR="006A0E8C" w:rsidRDefault="004F76FF">
          <w:pPr>
            <w:pStyle w:val="TOC1"/>
            <w:rPr>
              <w:rFonts w:eastAsiaTheme="minorEastAsia"/>
              <w:noProof/>
              <w:kern w:val="2"/>
              <w:lang w:eastAsia="en-GB"/>
              <w14:ligatures w14:val="standardContextual"/>
            </w:rPr>
          </w:pPr>
          <w:hyperlink w:anchor="_Toc167893056" w:history="1">
            <w:r w:rsidR="006A0E8C" w:rsidRPr="007069D0">
              <w:rPr>
                <w:rStyle w:val="Hyperlink"/>
                <w:noProof/>
              </w:rPr>
              <w:t>Objectives</w:t>
            </w:r>
            <w:r w:rsidR="006A0E8C">
              <w:rPr>
                <w:noProof/>
                <w:webHidden/>
              </w:rPr>
              <w:tab/>
            </w:r>
            <w:r w:rsidR="006A0E8C">
              <w:rPr>
                <w:noProof/>
                <w:webHidden/>
              </w:rPr>
              <w:fldChar w:fldCharType="begin"/>
            </w:r>
            <w:r w:rsidR="006A0E8C">
              <w:rPr>
                <w:noProof/>
                <w:webHidden/>
              </w:rPr>
              <w:instrText xml:space="preserve"> PAGEREF _Toc167893056 \h </w:instrText>
            </w:r>
            <w:r w:rsidR="006A0E8C">
              <w:rPr>
                <w:noProof/>
                <w:webHidden/>
              </w:rPr>
            </w:r>
            <w:r w:rsidR="006A0E8C">
              <w:rPr>
                <w:noProof/>
                <w:webHidden/>
              </w:rPr>
              <w:fldChar w:fldCharType="separate"/>
            </w:r>
            <w:r w:rsidR="00F12989">
              <w:rPr>
                <w:noProof/>
                <w:webHidden/>
              </w:rPr>
              <w:t>80</w:t>
            </w:r>
            <w:r w:rsidR="006A0E8C">
              <w:rPr>
                <w:noProof/>
                <w:webHidden/>
              </w:rPr>
              <w:fldChar w:fldCharType="end"/>
            </w:r>
          </w:hyperlink>
        </w:p>
        <w:p w14:paraId="3A971E36" w14:textId="2F03D229" w:rsidR="006A0E8C" w:rsidRDefault="004F76FF">
          <w:pPr>
            <w:pStyle w:val="TOC2"/>
            <w:rPr>
              <w:rFonts w:eastAsiaTheme="minorEastAsia"/>
              <w:noProof/>
              <w:kern w:val="2"/>
              <w:lang w:eastAsia="en-GB"/>
              <w14:ligatures w14:val="standardContextual"/>
            </w:rPr>
          </w:pPr>
          <w:hyperlink w:anchor="_Toc167893057" w:history="1">
            <w:r w:rsidR="006A0E8C" w:rsidRPr="007069D0">
              <w:rPr>
                <w:rStyle w:val="Hyperlink"/>
                <w:noProof/>
              </w:rPr>
              <w:t>Assessment of the current national practice</w:t>
            </w:r>
            <w:r w:rsidR="006A0E8C">
              <w:rPr>
                <w:noProof/>
                <w:webHidden/>
              </w:rPr>
              <w:tab/>
            </w:r>
            <w:r w:rsidR="006A0E8C">
              <w:rPr>
                <w:noProof/>
                <w:webHidden/>
              </w:rPr>
              <w:fldChar w:fldCharType="begin"/>
            </w:r>
            <w:r w:rsidR="006A0E8C">
              <w:rPr>
                <w:noProof/>
                <w:webHidden/>
              </w:rPr>
              <w:instrText xml:space="preserve"> PAGEREF _Toc167893057 \h </w:instrText>
            </w:r>
            <w:r w:rsidR="006A0E8C">
              <w:rPr>
                <w:noProof/>
                <w:webHidden/>
              </w:rPr>
            </w:r>
            <w:r w:rsidR="006A0E8C">
              <w:rPr>
                <w:noProof/>
                <w:webHidden/>
              </w:rPr>
              <w:fldChar w:fldCharType="separate"/>
            </w:r>
            <w:r w:rsidR="00F12989">
              <w:rPr>
                <w:noProof/>
                <w:webHidden/>
              </w:rPr>
              <w:t>80</w:t>
            </w:r>
            <w:r w:rsidR="006A0E8C">
              <w:rPr>
                <w:noProof/>
                <w:webHidden/>
              </w:rPr>
              <w:fldChar w:fldCharType="end"/>
            </w:r>
          </w:hyperlink>
        </w:p>
        <w:p w14:paraId="526EC77F" w14:textId="564E73BB" w:rsidR="006A0E8C" w:rsidRDefault="004F76FF">
          <w:pPr>
            <w:pStyle w:val="TOC2"/>
            <w:rPr>
              <w:rFonts w:eastAsiaTheme="minorEastAsia"/>
              <w:noProof/>
              <w:kern w:val="2"/>
              <w:lang w:eastAsia="en-GB"/>
              <w14:ligatures w14:val="standardContextual"/>
            </w:rPr>
          </w:pPr>
          <w:hyperlink w:anchor="_Toc167893058" w:history="1">
            <w:r w:rsidR="006A0E8C" w:rsidRPr="007069D0">
              <w:rPr>
                <w:rStyle w:val="Hyperlink"/>
                <w:noProof/>
              </w:rPr>
              <w:t>Patient education regarding bowel preparation for colonoscopy</w:t>
            </w:r>
            <w:r w:rsidR="006A0E8C">
              <w:rPr>
                <w:noProof/>
                <w:webHidden/>
              </w:rPr>
              <w:tab/>
            </w:r>
            <w:r w:rsidR="006A0E8C">
              <w:rPr>
                <w:noProof/>
                <w:webHidden/>
              </w:rPr>
              <w:fldChar w:fldCharType="begin"/>
            </w:r>
            <w:r w:rsidR="006A0E8C">
              <w:rPr>
                <w:noProof/>
                <w:webHidden/>
              </w:rPr>
              <w:instrText xml:space="preserve"> PAGEREF _Toc167893058 \h </w:instrText>
            </w:r>
            <w:r w:rsidR="006A0E8C">
              <w:rPr>
                <w:noProof/>
                <w:webHidden/>
              </w:rPr>
            </w:r>
            <w:r w:rsidR="006A0E8C">
              <w:rPr>
                <w:noProof/>
                <w:webHidden/>
              </w:rPr>
              <w:fldChar w:fldCharType="separate"/>
            </w:r>
            <w:r w:rsidR="00F12989">
              <w:rPr>
                <w:noProof/>
                <w:webHidden/>
              </w:rPr>
              <w:t>80</w:t>
            </w:r>
            <w:r w:rsidR="006A0E8C">
              <w:rPr>
                <w:noProof/>
                <w:webHidden/>
              </w:rPr>
              <w:fldChar w:fldCharType="end"/>
            </w:r>
          </w:hyperlink>
        </w:p>
        <w:p w14:paraId="7EE830B8" w14:textId="6877DC82" w:rsidR="006A0E8C" w:rsidRDefault="004F76FF">
          <w:pPr>
            <w:pStyle w:val="TOC2"/>
            <w:rPr>
              <w:rFonts w:eastAsiaTheme="minorEastAsia"/>
              <w:noProof/>
              <w:kern w:val="2"/>
              <w:lang w:eastAsia="en-GB"/>
              <w14:ligatures w14:val="standardContextual"/>
            </w:rPr>
          </w:pPr>
          <w:hyperlink w:anchor="_Toc167893059" w:history="1">
            <w:r w:rsidR="006A0E8C" w:rsidRPr="007069D0">
              <w:rPr>
                <w:rStyle w:val="Hyperlink"/>
                <w:noProof/>
              </w:rPr>
              <w:t>Assessment of the different bowel preparation grading scales</w:t>
            </w:r>
            <w:r w:rsidR="006A0E8C">
              <w:rPr>
                <w:noProof/>
                <w:webHidden/>
              </w:rPr>
              <w:tab/>
            </w:r>
            <w:r w:rsidR="006A0E8C">
              <w:rPr>
                <w:noProof/>
                <w:webHidden/>
              </w:rPr>
              <w:fldChar w:fldCharType="begin"/>
            </w:r>
            <w:r w:rsidR="006A0E8C">
              <w:rPr>
                <w:noProof/>
                <w:webHidden/>
              </w:rPr>
              <w:instrText xml:space="preserve"> PAGEREF _Toc167893059 \h </w:instrText>
            </w:r>
            <w:r w:rsidR="006A0E8C">
              <w:rPr>
                <w:noProof/>
                <w:webHidden/>
              </w:rPr>
            </w:r>
            <w:r w:rsidR="006A0E8C">
              <w:rPr>
                <w:noProof/>
                <w:webHidden/>
              </w:rPr>
              <w:fldChar w:fldCharType="separate"/>
            </w:r>
            <w:r w:rsidR="00F12989">
              <w:rPr>
                <w:noProof/>
                <w:webHidden/>
              </w:rPr>
              <w:t>80</w:t>
            </w:r>
            <w:r w:rsidR="006A0E8C">
              <w:rPr>
                <w:noProof/>
                <w:webHidden/>
              </w:rPr>
              <w:fldChar w:fldCharType="end"/>
            </w:r>
          </w:hyperlink>
        </w:p>
        <w:p w14:paraId="2CA1FE07" w14:textId="43EBABE2" w:rsidR="006A0E8C" w:rsidRDefault="004F76FF">
          <w:pPr>
            <w:pStyle w:val="TOC2"/>
            <w:rPr>
              <w:rFonts w:eastAsiaTheme="minorEastAsia"/>
              <w:noProof/>
              <w:kern w:val="2"/>
              <w:lang w:eastAsia="en-GB"/>
              <w14:ligatures w14:val="standardContextual"/>
            </w:rPr>
          </w:pPr>
          <w:hyperlink w:anchor="_Toc167893060" w:history="1">
            <w:r w:rsidR="006A0E8C" w:rsidRPr="007069D0">
              <w:rPr>
                <w:rStyle w:val="Hyperlink"/>
                <w:noProof/>
              </w:rPr>
              <w:t>Can poor bowel preparation be predicted?</w:t>
            </w:r>
            <w:r w:rsidR="006A0E8C">
              <w:rPr>
                <w:noProof/>
                <w:webHidden/>
              </w:rPr>
              <w:tab/>
            </w:r>
            <w:r w:rsidR="006A0E8C">
              <w:rPr>
                <w:noProof/>
                <w:webHidden/>
              </w:rPr>
              <w:fldChar w:fldCharType="begin"/>
            </w:r>
            <w:r w:rsidR="006A0E8C">
              <w:rPr>
                <w:noProof/>
                <w:webHidden/>
              </w:rPr>
              <w:instrText xml:space="preserve"> PAGEREF _Toc167893060 \h </w:instrText>
            </w:r>
            <w:r w:rsidR="006A0E8C">
              <w:rPr>
                <w:noProof/>
                <w:webHidden/>
              </w:rPr>
            </w:r>
            <w:r w:rsidR="006A0E8C">
              <w:rPr>
                <w:noProof/>
                <w:webHidden/>
              </w:rPr>
              <w:fldChar w:fldCharType="separate"/>
            </w:r>
            <w:r w:rsidR="00F12989">
              <w:rPr>
                <w:noProof/>
                <w:webHidden/>
              </w:rPr>
              <w:t>81</w:t>
            </w:r>
            <w:r w:rsidR="006A0E8C">
              <w:rPr>
                <w:noProof/>
                <w:webHidden/>
              </w:rPr>
              <w:fldChar w:fldCharType="end"/>
            </w:r>
          </w:hyperlink>
        </w:p>
        <w:p w14:paraId="5D9B1DB2" w14:textId="1581C8F2" w:rsidR="006A0E8C" w:rsidRDefault="004F76FF">
          <w:pPr>
            <w:pStyle w:val="TOC1"/>
            <w:rPr>
              <w:rFonts w:eastAsiaTheme="minorEastAsia"/>
              <w:noProof/>
              <w:kern w:val="2"/>
              <w:lang w:eastAsia="en-GB"/>
              <w14:ligatures w14:val="standardContextual"/>
            </w:rPr>
          </w:pPr>
          <w:hyperlink w:anchor="_Toc167893061" w:history="1">
            <w:r w:rsidR="006A0E8C" w:rsidRPr="007069D0">
              <w:rPr>
                <w:rStyle w:val="Hyperlink"/>
                <w:noProof/>
              </w:rPr>
              <w:t>Chapter 3: Is it time we split bowel preparation for all colonoscopies? Outcomes from a national survey of bowel preparation practice in the UK</w:t>
            </w:r>
            <w:r w:rsidR="006A0E8C">
              <w:rPr>
                <w:noProof/>
                <w:webHidden/>
              </w:rPr>
              <w:tab/>
            </w:r>
            <w:r w:rsidR="006A0E8C">
              <w:rPr>
                <w:noProof/>
                <w:webHidden/>
              </w:rPr>
              <w:fldChar w:fldCharType="begin"/>
            </w:r>
            <w:r w:rsidR="006A0E8C">
              <w:rPr>
                <w:noProof/>
                <w:webHidden/>
              </w:rPr>
              <w:instrText xml:space="preserve"> PAGEREF _Toc167893061 \h </w:instrText>
            </w:r>
            <w:r w:rsidR="006A0E8C">
              <w:rPr>
                <w:noProof/>
                <w:webHidden/>
              </w:rPr>
            </w:r>
            <w:r w:rsidR="006A0E8C">
              <w:rPr>
                <w:noProof/>
                <w:webHidden/>
              </w:rPr>
              <w:fldChar w:fldCharType="separate"/>
            </w:r>
            <w:r w:rsidR="00F12989">
              <w:rPr>
                <w:noProof/>
                <w:webHidden/>
              </w:rPr>
              <w:t>82</w:t>
            </w:r>
            <w:r w:rsidR="006A0E8C">
              <w:rPr>
                <w:noProof/>
                <w:webHidden/>
              </w:rPr>
              <w:fldChar w:fldCharType="end"/>
            </w:r>
          </w:hyperlink>
        </w:p>
        <w:p w14:paraId="22CF16A0" w14:textId="6352F62D" w:rsidR="006A0E8C" w:rsidRDefault="004F76FF">
          <w:pPr>
            <w:pStyle w:val="TOC2"/>
            <w:rPr>
              <w:rFonts w:eastAsiaTheme="minorEastAsia"/>
              <w:noProof/>
              <w:kern w:val="2"/>
              <w:lang w:eastAsia="en-GB"/>
              <w14:ligatures w14:val="standardContextual"/>
            </w:rPr>
          </w:pPr>
          <w:hyperlink w:anchor="_Toc167893062" w:history="1">
            <w:r w:rsidR="006A0E8C" w:rsidRPr="007069D0">
              <w:rPr>
                <w:rStyle w:val="Hyperlink"/>
                <w:noProof/>
              </w:rPr>
              <w:t>ABSTRACT</w:t>
            </w:r>
            <w:r w:rsidR="006A0E8C">
              <w:rPr>
                <w:noProof/>
                <w:webHidden/>
              </w:rPr>
              <w:tab/>
            </w:r>
            <w:r w:rsidR="006A0E8C">
              <w:rPr>
                <w:noProof/>
                <w:webHidden/>
              </w:rPr>
              <w:fldChar w:fldCharType="begin"/>
            </w:r>
            <w:r w:rsidR="006A0E8C">
              <w:rPr>
                <w:noProof/>
                <w:webHidden/>
              </w:rPr>
              <w:instrText xml:space="preserve"> PAGEREF _Toc167893062 \h </w:instrText>
            </w:r>
            <w:r w:rsidR="006A0E8C">
              <w:rPr>
                <w:noProof/>
                <w:webHidden/>
              </w:rPr>
            </w:r>
            <w:r w:rsidR="006A0E8C">
              <w:rPr>
                <w:noProof/>
                <w:webHidden/>
              </w:rPr>
              <w:fldChar w:fldCharType="separate"/>
            </w:r>
            <w:r w:rsidR="00F12989">
              <w:rPr>
                <w:noProof/>
                <w:webHidden/>
              </w:rPr>
              <w:t>82</w:t>
            </w:r>
            <w:r w:rsidR="006A0E8C">
              <w:rPr>
                <w:noProof/>
                <w:webHidden/>
              </w:rPr>
              <w:fldChar w:fldCharType="end"/>
            </w:r>
          </w:hyperlink>
        </w:p>
        <w:p w14:paraId="7DA3AD3F" w14:textId="72BE7402" w:rsidR="006A0E8C" w:rsidRDefault="004F76FF">
          <w:pPr>
            <w:pStyle w:val="TOC3"/>
            <w:rPr>
              <w:rFonts w:eastAsiaTheme="minorEastAsia"/>
              <w:noProof/>
              <w:kern w:val="2"/>
              <w:lang w:eastAsia="en-GB"/>
              <w14:ligatures w14:val="standardContextual"/>
            </w:rPr>
          </w:pPr>
          <w:hyperlink w:anchor="_Toc167893063" w:history="1">
            <w:r w:rsidR="006A0E8C" w:rsidRPr="007069D0">
              <w:rPr>
                <w:rStyle w:val="Hyperlink"/>
                <w:noProof/>
              </w:rPr>
              <w:t>Introduction</w:t>
            </w:r>
            <w:r w:rsidR="006A0E8C">
              <w:rPr>
                <w:noProof/>
                <w:webHidden/>
              </w:rPr>
              <w:tab/>
            </w:r>
            <w:r w:rsidR="006A0E8C">
              <w:rPr>
                <w:noProof/>
                <w:webHidden/>
              </w:rPr>
              <w:fldChar w:fldCharType="begin"/>
            </w:r>
            <w:r w:rsidR="006A0E8C">
              <w:rPr>
                <w:noProof/>
                <w:webHidden/>
              </w:rPr>
              <w:instrText xml:space="preserve"> PAGEREF _Toc167893063 \h </w:instrText>
            </w:r>
            <w:r w:rsidR="006A0E8C">
              <w:rPr>
                <w:noProof/>
                <w:webHidden/>
              </w:rPr>
            </w:r>
            <w:r w:rsidR="006A0E8C">
              <w:rPr>
                <w:noProof/>
                <w:webHidden/>
              </w:rPr>
              <w:fldChar w:fldCharType="separate"/>
            </w:r>
            <w:r w:rsidR="00F12989">
              <w:rPr>
                <w:noProof/>
                <w:webHidden/>
              </w:rPr>
              <w:t>82</w:t>
            </w:r>
            <w:r w:rsidR="006A0E8C">
              <w:rPr>
                <w:noProof/>
                <w:webHidden/>
              </w:rPr>
              <w:fldChar w:fldCharType="end"/>
            </w:r>
          </w:hyperlink>
        </w:p>
        <w:p w14:paraId="0B3A41C7" w14:textId="2C6D6927" w:rsidR="006A0E8C" w:rsidRDefault="004F76FF">
          <w:pPr>
            <w:pStyle w:val="TOC3"/>
            <w:rPr>
              <w:rFonts w:eastAsiaTheme="minorEastAsia"/>
              <w:noProof/>
              <w:kern w:val="2"/>
              <w:lang w:eastAsia="en-GB"/>
              <w14:ligatures w14:val="standardContextual"/>
            </w:rPr>
          </w:pPr>
          <w:hyperlink w:anchor="_Toc167893064" w:history="1">
            <w:r w:rsidR="006A0E8C" w:rsidRPr="007069D0">
              <w:rPr>
                <w:rStyle w:val="Hyperlink"/>
                <w:noProof/>
              </w:rPr>
              <w:t>Methods</w:t>
            </w:r>
            <w:r w:rsidR="006A0E8C">
              <w:rPr>
                <w:noProof/>
                <w:webHidden/>
              </w:rPr>
              <w:tab/>
            </w:r>
            <w:r w:rsidR="006A0E8C">
              <w:rPr>
                <w:noProof/>
                <w:webHidden/>
              </w:rPr>
              <w:fldChar w:fldCharType="begin"/>
            </w:r>
            <w:r w:rsidR="006A0E8C">
              <w:rPr>
                <w:noProof/>
                <w:webHidden/>
              </w:rPr>
              <w:instrText xml:space="preserve"> PAGEREF _Toc167893064 \h </w:instrText>
            </w:r>
            <w:r w:rsidR="006A0E8C">
              <w:rPr>
                <w:noProof/>
                <w:webHidden/>
              </w:rPr>
            </w:r>
            <w:r w:rsidR="006A0E8C">
              <w:rPr>
                <w:noProof/>
                <w:webHidden/>
              </w:rPr>
              <w:fldChar w:fldCharType="separate"/>
            </w:r>
            <w:r w:rsidR="00F12989">
              <w:rPr>
                <w:noProof/>
                <w:webHidden/>
              </w:rPr>
              <w:t>82</w:t>
            </w:r>
            <w:r w:rsidR="006A0E8C">
              <w:rPr>
                <w:noProof/>
                <w:webHidden/>
              </w:rPr>
              <w:fldChar w:fldCharType="end"/>
            </w:r>
          </w:hyperlink>
        </w:p>
        <w:p w14:paraId="54FA1462" w14:textId="4D840CA5" w:rsidR="006A0E8C" w:rsidRDefault="004F76FF">
          <w:pPr>
            <w:pStyle w:val="TOC3"/>
            <w:rPr>
              <w:rFonts w:eastAsiaTheme="minorEastAsia"/>
              <w:noProof/>
              <w:kern w:val="2"/>
              <w:lang w:eastAsia="en-GB"/>
              <w14:ligatures w14:val="standardContextual"/>
            </w:rPr>
          </w:pPr>
          <w:hyperlink w:anchor="_Toc167893065" w:history="1">
            <w:r w:rsidR="006A0E8C" w:rsidRPr="007069D0">
              <w:rPr>
                <w:rStyle w:val="Hyperlink"/>
                <w:noProof/>
              </w:rPr>
              <w:t>Results</w:t>
            </w:r>
            <w:r w:rsidR="006A0E8C">
              <w:rPr>
                <w:noProof/>
                <w:webHidden/>
              </w:rPr>
              <w:tab/>
            </w:r>
            <w:r w:rsidR="006A0E8C">
              <w:rPr>
                <w:noProof/>
                <w:webHidden/>
              </w:rPr>
              <w:fldChar w:fldCharType="begin"/>
            </w:r>
            <w:r w:rsidR="006A0E8C">
              <w:rPr>
                <w:noProof/>
                <w:webHidden/>
              </w:rPr>
              <w:instrText xml:space="preserve"> PAGEREF _Toc167893065 \h </w:instrText>
            </w:r>
            <w:r w:rsidR="006A0E8C">
              <w:rPr>
                <w:noProof/>
                <w:webHidden/>
              </w:rPr>
            </w:r>
            <w:r w:rsidR="006A0E8C">
              <w:rPr>
                <w:noProof/>
                <w:webHidden/>
              </w:rPr>
              <w:fldChar w:fldCharType="separate"/>
            </w:r>
            <w:r w:rsidR="00F12989">
              <w:rPr>
                <w:noProof/>
                <w:webHidden/>
              </w:rPr>
              <w:t>82</w:t>
            </w:r>
            <w:r w:rsidR="006A0E8C">
              <w:rPr>
                <w:noProof/>
                <w:webHidden/>
              </w:rPr>
              <w:fldChar w:fldCharType="end"/>
            </w:r>
          </w:hyperlink>
        </w:p>
        <w:p w14:paraId="18ECCA12" w14:textId="7C82ADB6" w:rsidR="006A0E8C" w:rsidRDefault="004F76FF">
          <w:pPr>
            <w:pStyle w:val="TOC3"/>
            <w:rPr>
              <w:rFonts w:eastAsiaTheme="minorEastAsia"/>
              <w:noProof/>
              <w:kern w:val="2"/>
              <w:lang w:eastAsia="en-GB"/>
              <w14:ligatures w14:val="standardContextual"/>
            </w:rPr>
          </w:pPr>
          <w:hyperlink w:anchor="_Toc167893066" w:history="1">
            <w:r w:rsidR="006A0E8C" w:rsidRPr="007069D0">
              <w:rPr>
                <w:rStyle w:val="Hyperlink"/>
                <w:noProof/>
              </w:rPr>
              <w:t>Conclusion</w:t>
            </w:r>
            <w:r w:rsidR="006A0E8C">
              <w:rPr>
                <w:noProof/>
                <w:webHidden/>
              </w:rPr>
              <w:tab/>
            </w:r>
            <w:r w:rsidR="006A0E8C">
              <w:rPr>
                <w:noProof/>
                <w:webHidden/>
              </w:rPr>
              <w:fldChar w:fldCharType="begin"/>
            </w:r>
            <w:r w:rsidR="006A0E8C">
              <w:rPr>
                <w:noProof/>
                <w:webHidden/>
              </w:rPr>
              <w:instrText xml:space="preserve"> PAGEREF _Toc167893066 \h </w:instrText>
            </w:r>
            <w:r w:rsidR="006A0E8C">
              <w:rPr>
                <w:noProof/>
                <w:webHidden/>
              </w:rPr>
            </w:r>
            <w:r w:rsidR="006A0E8C">
              <w:rPr>
                <w:noProof/>
                <w:webHidden/>
              </w:rPr>
              <w:fldChar w:fldCharType="separate"/>
            </w:r>
            <w:r w:rsidR="00F12989">
              <w:rPr>
                <w:noProof/>
                <w:webHidden/>
              </w:rPr>
              <w:t>82</w:t>
            </w:r>
            <w:r w:rsidR="006A0E8C">
              <w:rPr>
                <w:noProof/>
                <w:webHidden/>
              </w:rPr>
              <w:fldChar w:fldCharType="end"/>
            </w:r>
          </w:hyperlink>
        </w:p>
        <w:p w14:paraId="4F10DF8B" w14:textId="40F8B007" w:rsidR="006A0E8C" w:rsidRDefault="004F76FF">
          <w:pPr>
            <w:pStyle w:val="TOC2"/>
            <w:rPr>
              <w:rFonts w:eastAsiaTheme="minorEastAsia"/>
              <w:noProof/>
              <w:kern w:val="2"/>
              <w:lang w:eastAsia="en-GB"/>
              <w14:ligatures w14:val="standardContextual"/>
            </w:rPr>
          </w:pPr>
          <w:hyperlink w:anchor="_Toc167893067" w:history="1">
            <w:r w:rsidR="006A0E8C" w:rsidRPr="007069D0">
              <w:rPr>
                <w:rStyle w:val="Hyperlink"/>
                <w:noProof/>
              </w:rPr>
              <w:t>Introduction</w:t>
            </w:r>
            <w:r w:rsidR="006A0E8C">
              <w:rPr>
                <w:noProof/>
                <w:webHidden/>
              </w:rPr>
              <w:tab/>
            </w:r>
            <w:r w:rsidR="006A0E8C">
              <w:rPr>
                <w:noProof/>
                <w:webHidden/>
              </w:rPr>
              <w:fldChar w:fldCharType="begin"/>
            </w:r>
            <w:r w:rsidR="006A0E8C">
              <w:rPr>
                <w:noProof/>
                <w:webHidden/>
              </w:rPr>
              <w:instrText xml:space="preserve"> PAGEREF _Toc167893067 \h </w:instrText>
            </w:r>
            <w:r w:rsidR="006A0E8C">
              <w:rPr>
                <w:noProof/>
                <w:webHidden/>
              </w:rPr>
            </w:r>
            <w:r w:rsidR="006A0E8C">
              <w:rPr>
                <w:noProof/>
                <w:webHidden/>
              </w:rPr>
              <w:fldChar w:fldCharType="separate"/>
            </w:r>
            <w:r w:rsidR="00F12989">
              <w:rPr>
                <w:noProof/>
                <w:webHidden/>
              </w:rPr>
              <w:t>84</w:t>
            </w:r>
            <w:r w:rsidR="006A0E8C">
              <w:rPr>
                <w:noProof/>
                <w:webHidden/>
              </w:rPr>
              <w:fldChar w:fldCharType="end"/>
            </w:r>
          </w:hyperlink>
        </w:p>
        <w:p w14:paraId="555CAA84" w14:textId="3AE3525B" w:rsidR="006A0E8C" w:rsidRDefault="004F76FF">
          <w:pPr>
            <w:pStyle w:val="TOC2"/>
            <w:rPr>
              <w:rFonts w:eastAsiaTheme="minorEastAsia"/>
              <w:noProof/>
              <w:kern w:val="2"/>
              <w:lang w:eastAsia="en-GB"/>
              <w14:ligatures w14:val="standardContextual"/>
            </w:rPr>
          </w:pPr>
          <w:hyperlink w:anchor="_Toc167893068" w:history="1">
            <w:r w:rsidR="006A0E8C" w:rsidRPr="007069D0">
              <w:rPr>
                <w:rStyle w:val="Hyperlink"/>
                <w:noProof/>
              </w:rPr>
              <w:t>Methods</w:t>
            </w:r>
            <w:r w:rsidR="006A0E8C">
              <w:rPr>
                <w:noProof/>
                <w:webHidden/>
              </w:rPr>
              <w:tab/>
            </w:r>
            <w:r w:rsidR="006A0E8C">
              <w:rPr>
                <w:noProof/>
                <w:webHidden/>
              </w:rPr>
              <w:fldChar w:fldCharType="begin"/>
            </w:r>
            <w:r w:rsidR="006A0E8C">
              <w:rPr>
                <w:noProof/>
                <w:webHidden/>
              </w:rPr>
              <w:instrText xml:space="preserve"> PAGEREF _Toc167893068 \h </w:instrText>
            </w:r>
            <w:r w:rsidR="006A0E8C">
              <w:rPr>
                <w:noProof/>
                <w:webHidden/>
              </w:rPr>
            </w:r>
            <w:r w:rsidR="006A0E8C">
              <w:rPr>
                <w:noProof/>
                <w:webHidden/>
              </w:rPr>
              <w:fldChar w:fldCharType="separate"/>
            </w:r>
            <w:r w:rsidR="00F12989">
              <w:rPr>
                <w:noProof/>
                <w:webHidden/>
              </w:rPr>
              <w:t>85</w:t>
            </w:r>
            <w:r w:rsidR="006A0E8C">
              <w:rPr>
                <w:noProof/>
                <w:webHidden/>
              </w:rPr>
              <w:fldChar w:fldCharType="end"/>
            </w:r>
          </w:hyperlink>
        </w:p>
        <w:p w14:paraId="5F066DAE" w14:textId="5DA64AD9" w:rsidR="006A0E8C" w:rsidRDefault="004F76FF">
          <w:pPr>
            <w:pStyle w:val="TOC3"/>
            <w:rPr>
              <w:rFonts w:eastAsiaTheme="minorEastAsia"/>
              <w:noProof/>
              <w:kern w:val="2"/>
              <w:lang w:eastAsia="en-GB"/>
              <w14:ligatures w14:val="standardContextual"/>
            </w:rPr>
          </w:pPr>
          <w:hyperlink w:anchor="_Toc167893069" w:history="1">
            <w:r w:rsidR="006A0E8C" w:rsidRPr="007069D0">
              <w:rPr>
                <w:rStyle w:val="Hyperlink"/>
                <w:noProof/>
              </w:rPr>
              <w:t>Development of the questionnaire</w:t>
            </w:r>
            <w:r w:rsidR="006A0E8C">
              <w:rPr>
                <w:noProof/>
                <w:webHidden/>
              </w:rPr>
              <w:tab/>
            </w:r>
            <w:r w:rsidR="006A0E8C">
              <w:rPr>
                <w:noProof/>
                <w:webHidden/>
              </w:rPr>
              <w:fldChar w:fldCharType="begin"/>
            </w:r>
            <w:r w:rsidR="006A0E8C">
              <w:rPr>
                <w:noProof/>
                <w:webHidden/>
              </w:rPr>
              <w:instrText xml:space="preserve"> PAGEREF _Toc167893069 \h </w:instrText>
            </w:r>
            <w:r w:rsidR="006A0E8C">
              <w:rPr>
                <w:noProof/>
                <w:webHidden/>
              </w:rPr>
            </w:r>
            <w:r w:rsidR="006A0E8C">
              <w:rPr>
                <w:noProof/>
                <w:webHidden/>
              </w:rPr>
              <w:fldChar w:fldCharType="separate"/>
            </w:r>
            <w:r w:rsidR="00F12989">
              <w:rPr>
                <w:noProof/>
                <w:webHidden/>
              </w:rPr>
              <w:t>85</w:t>
            </w:r>
            <w:r w:rsidR="006A0E8C">
              <w:rPr>
                <w:noProof/>
                <w:webHidden/>
              </w:rPr>
              <w:fldChar w:fldCharType="end"/>
            </w:r>
          </w:hyperlink>
        </w:p>
        <w:p w14:paraId="14AAA35A" w14:textId="2FD32981" w:rsidR="006A0E8C" w:rsidRDefault="004F76FF">
          <w:pPr>
            <w:pStyle w:val="TOC3"/>
            <w:rPr>
              <w:rFonts w:eastAsiaTheme="minorEastAsia"/>
              <w:noProof/>
              <w:kern w:val="2"/>
              <w:lang w:eastAsia="en-GB"/>
              <w14:ligatures w14:val="standardContextual"/>
            </w:rPr>
          </w:pPr>
          <w:hyperlink w:anchor="_Toc167893070" w:history="1">
            <w:r w:rsidR="006A0E8C" w:rsidRPr="007069D0">
              <w:rPr>
                <w:rStyle w:val="Hyperlink"/>
                <w:noProof/>
              </w:rPr>
              <w:t>Assessment of face validity</w:t>
            </w:r>
            <w:r w:rsidR="006A0E8C">
              <w:rPr>
                <w:noProof/>
                <w:webHidden/>
              </w:rPr>
              <w:tab/>
            </w:r>
            <w:r w:rsidR="006A0E8C">
              <w:rPr>
                <w:noProof/>
                <w:webHidden/>
              </w:rPr>
              <w:fldChar w:fldCharType="begin"/>
            </w:r>
            <w:r w:rsidR="006A0E8C">
              <w:rPr>
                <w:noProof/>
                <w:webHidden/>
              </w:rPr>
              <w:instrText xml:space="preserve"> PAGEREF _Toc167893070 \h </w:instrText>
            </w:r>
            <w:r w:rsidR="006A0E8C">
              <w:rPr>
                <w:noProof/>
                <w:webHidden/>
              </w:rPr>
            </w:r>
            <w:r w:rsidR="006A0E8C">
              <w:rPr>
                <w:noProof/>
                <w:webHidden/>
              </w:rPr>
              <w:fldChar w:fldCharType="separate"/>
            </w:r>
            <w:r w:rsidR="00F12989">
              <w:rPr>
                <w:noProof/>
                <w:webHidden/>
              </w:rPr>
              <w:t>90</w:t>
            </w:r>
            <w:r w:rsidR="006A0E8C">
              <w:rPr>
                <w:noProof/>
                <w:webHidden/>
              </w:rPr>
              <w:fldChar w:fldCharType="end"/>
            </w:r>
          </w:hyperlink>
        </w:p>
        <w:p w14:paraId="71495FD3" w14:textId="2413AF85" w:rsidR="006A0E8C" w:rsidRDefault="004F76FF">
          <w:pPr>
            <w:pStyle w:val="TOC3"/>
            <w:rPr>
              <w:rFonts w:eastAsiaTheme="minorEastAsia"/>
              <w:noProof/>
              <w:kern w:val="2"/>
              <w:lang w:eastAsia="en-GB"/>
              <w14:ligatures w14:val="standardContextual"/>
            </w:rPr>
          </w:pPr>
          <w:hyperlink w:anchor="_Toc167893071" w:history="1">
            <w:r w:rsidR="006A0E8C" w:rsidRPr="007069D0">
              <w:rPr>
                <w:rStyle w:val="Hyperlink"/>
                <w:noProof/>
              </w:rPr>
              <w:t>Sampling</w:t>
            </w:r>
            <w:r w:rsidR="006A0E8C">
              <w:rPr>
                <w:noProof/>
                <w:webHidden/>
              </w:rPr>
              <w:tab/>
            </w:r>
            <w:r w:rsidR="006A0E8C">
              <w:rPr>
                <w:noProof/>
                <w:webHidden/>
              </w:rPr>
              <w:fldChar w:fldCharType="begin"/>
            </w:r>
            <w:r w:rsidR="006A0E8C">
              <w:rPr>
                <w:noProof/>
                <w:webHidden/>
              </w:rPr>
              <w:instrText xml:space="preserve"> PAGEREF _Toc167893071 \h </w:instrText>
            </w:r>
            <w:r w:rsidR="006A0E8C">
              <w:rPr>
                <w:noProof/>
                <w:webHidden/>
              </w:rPr>
            </w:r>
            <w:r w:rsidR="006A0E8C">
              <w:rPr>
                <w:noProof/>
                <w:webHidden/>
              </w:rPr>
              <w:fldChar w:fldCharType="separate"/>
            </w:r>
            <w:r w:rsidR="00F12989">
              <w:rPr>
                <w:noProof/>
                <w:webHidden/>
              </w:rPr>
              <w:t>90</w:t>
            </w:r>
            <w:r w:rsidR="006A0E8C">
              <w:rPr>
                <w:noProof/>
                <w:webHidden/>
              </w:rPr>
              <w:fldChar w:fldCharType="end"/>
            </w:r>
          </w:hyperlink>
        </w:p>
        <w:p w14:paraId="26EE2155" w14:textId="12F9B4B6" w:rsidR="006A0E8C" w:rsidRDefault="004F76FF">
          <w:pPr>
            <w:pStyle w:val="TOC3"/>
            <w:rPr>
              <w:rFonts w:eastAsiaTheme="minorEastAsia"/>
              <w:noProof/>
              <w:kern w:val="2"/>
              <w:lang w:eastAsia="en-GB"/>
              <w14:ligatures w14:val="standardContextual"/>
            </w:rPr>
          </w:pPr>
          <w:hyperlink w:anchor="_Toc167893072" w:history="1">
            <w:r w:rsidR="006A0E8C" w:rsidRPr="007069D0">
              <w:rPr>
                <w:rStyle w:val="Hyperlink"/>
                <w:noProof/>
              </w:rPr>
              <w:t>Design and data collection</w:t>
            </w:r>
            <w:r w:rsidR="006A0E8C">
              <w:rPr>
                <w:noProof/>
                <w:webHidden/>
              </w:rPr>
              <w:tab/>
            </w:r>
            <w:r w:rsidR="006A0E8C">
              <w:rPr>
                <w:noProof/>
                <w:webHidden/>
              </w:rPr>
              <w:fldChar w:fldCharType="begin"/>
            </w:r>
            <w:r w:rsidR="006A0E8C">
              <w:rPr>
                <w:noProof/>
                <w:webHidden/>
              </w:rPr>
              <w:instrText xml:space="preserve"> PAGEREF _Toc167893072 \h </w:instrText>
            </w:r>
            <w:r w:rsidR="006A0E8C">
              <w:rPr>
                <w:noProof/>
                <w:webHidden/>
              </w:rPr>
            </w:r>
            <w:r w:rsidR="006A0E8C">
              <w:rPr>
                <w:noProof/>
                <w:webHidden/>
              </w:rPr>
              <w:fldChar w:fldCharType="separate"/>
            </w:r>
            <w:r w:rsidR="00F12989">
              <w:rPr>
                <w:noProof/>
                <w:webHidden/>
              </w:rPr>
              <w:t>90</w:t>
            </w:r>
            <w:r w:rsidR="006A0E8C">
              <w:rPr>
                <w:noProof/>
                <w:webHidden/>
              </w:rPr>
              <w:fldChar w:fldCharType="end"/>
            </w:r>
          </w:hyperlink>
        </w:p>
        <w:p w14:paraId="18818123" w14:textId="0CABE99A" w:rsidR="006A0E8C" w:rsidRDefault="004F76FF">
          <w:pPr>
            <w:pStyle w:val="TOC3"/>
            <w:rPr>
              <w:rFonts w:eastAsiaTheme="minorEastAsia"/>
              <w:noProof/>
              <w:kern w:val="2"/>
              <w:lang w:eastAsia="en-GB"/>
              <w14:ligatures w14:val="standardContextual"/>
            </w:rPr>
          </w:pPr>
          <w:hyperlink w:anchor="_Toc167893073" w:history="1">
            <w:r w:rsidR="006A0E8C" w:rsidRPr="007069D0">
              <w:rPr>
                <w:rStyle w:val="Hyperlink"/>
                <w:noProof/>
              </w:rPr>
              <w:t>Statistical analysis</w:t>
            </w:r>
            <w:r w:rsidR="006A0E8C">
              <w:rPr>
                <w:noProof/>
                <w:webHidden/>
              </w:rPr>
              <w:tab/>
            </w:r>
            <w:r w:rsidR="006A0E8C">
              <w:rPr>
                <w:noProof/>
                <w:webHidden/>
              </w:rPr>
              <w:fldChar w:fldCharType="begin"/>
            </w:r>
            <w:r w:rsidR="006A0E8C">
              <w:rPr>
                <w:noProof/>
                <w:webHidden/>
              </w:rPr>
              <w:instrText xml:space="preserve"> PAGEREF _Toc167893073 \h </w:instrText>
            </w:r>
            <w:r w:rsidR="006A0E8C">
              <w:rPr>
                <w:noProof/>
                <w:webHidden/>
              </w:rPr>
            </w:r>
            <w:r w:rsidR="006A0E8C">
              <w:rPr>
                <w:noProof/>
                <w:webHidden/>
              </w:rPr>
              <w:fldChar w:fldCharType="separate"/>
            </w:r>
            <w:r w:rsidR="00F12989">
              <w:rPr>
                <w:noProof/>
                <w:webHidden/>
              </w:rPr>
              <w:t>91</w:t>
            </w:r>
            <w:r w:rsidR="006A0E8C">
              <w:rPr>
                <w:noProof/>
                <w:webHidden/>
              </w:rPr>
              <w:fldChar w:fldCharType="end"/>
            </w:r>
          </w:hyperlink>
        </w:p>
        <w:p w14:paraId="3B43EB97" w14:textId="4F9F108D" w:rsidR="006A0E8C" w:rsidRDefault="004F76FF">
          <w:pPr>
            <w:pStyle w:val="TOC2"/>
            <w:rPr>
              <w:rFonts w:eastAsiaTheme="minorEastAsia"/>
              <w:noProof/>
              <w:kern w:val="2"/>
              <w:lang w:eastAsia="en-GB"/>
              <w14:ligatures w14:val="standardContextual"/>
            </w:rPr>
          </w:pPr>
          <w:hyperlink w:anchor="_Toc167893074" w:history="1">
            <w:r w:rsidR="006A0E8C" w:rsidRPr="007069D0">
              <w:rPr>
                <w:rStyle w:val="Hyperlink"/>
                <w:noProof/>
                <w:shd w:val="clear" w:color="auto" w:fill="FFFFFF"/>
              </w:rPr>
              <w:t>Results</w:t>
            </w:r>
            <w:r w:rsidR="006A0E8C">
              <w:rPr>
                <w:noProof/>
                <w:webHidden/>
              </w:rPr>
              <w:tab/>
            </w:r>
            <w:r w:rsidR="006A0E8C">
              <w:rPr>
                <w:noProof/>
                <w:webHidden/>
              </w:rPr>
              <w:fldChar w:fldCharType="begin"/>
            </w:r>
            <w:r w:rsidR="006A0E8C">
              <w:rPr>
                <w:noProof/>
                <w:webHidden/>
              </w:rPr>
              <w:instrText xml:space="preserve"> PAGEREF _Toc167893074 \h </w:instrText>
            </w:r>
            <w:r w:rsidR="006A0E8C">
              <w:rPr>
                <w:noProof/>
                <w:webHidden/>
              </w:rPr>
            </w:r>
            <w:r w:rsidR="006A0E8C">
              <w:rPr>
                <w:noProof/>
                <w:webHidden/>
              </w:rPr>
              <w:fldChar w:fldCharType="separate"/>
            </w:r>
            <w:r w:rsidR="00F12989">
              <w:rPr>
                <w:noProof/>
                <w:webHidden/>
              </w:rPr>
              <w:t>92</w:t>
            </w:r>
            <w:r w:rsidR="006A0E8C">
              <w:rPr>
                <w:noProof/>
                <w:webHidden/>
              </w:rPr>
              <w:fldChar w:fldCharType="end"/>
            </w:r>
          </w:hyperlink>
        </w:p>
        <w:p w14:paraId="37B1CB75" w14:textId="60665F77" w:rsidR="006A0E8C" w:rsidRDefault="004F76FF">
          <w:pPr>
            <w:pStyle w:val="TOC3"/>
            <w:rPr>
              <w:rFonts w:eastAsiaTheme="minorEastAsia"/>
              <w:noProof/>
              <w:kern w:val="2"/>
              <w:lang w:eastAsia="en-GB"/>
              <w14:ligatures w14:val="standardContextual"/>
            </w:rPr>
          </w:pPr>
          <w:hyperlink w:anchor="_Toc167893075" w:history="1">
            <w:r w:rsidR="006A0E8C" w:rsidRPr="007069D0">
              <w:rPr>
                <w:rStyle w:val="Hyperlink"/>
                <w:noProof/>
              </w:rPr>
              <w:t>Bowel preparation regimes</w:t>
            </w:r>
            <w:r w:rsidR="006A0E8C">
              <w:rPr>
                <w:noProof/>
                <w:webHidden/>
              </w:rPr>
              <w:tab/>
            </w:r>
            <w:r w:rsidR="006A0E8C">
              <w:rPr>
                <w:noProof/>
                <w:webHidden/>
              </w:rPr>
              <w:fldChar w:fldCharType="begin"/>
            </w:r>
            <w:r w:rsidR="006A0E8C">
              <w:rPr>
                <w:noProof/>
                <w:webHidden/>
              </w:rPr>
              <w:instrText xml:space="preserve"> PAGEREF _Toc167893075 \h </w:instrText>
            </w:r>
            <w:r w:rsidR="006A0E8C">
              <w:rPr>
                <w:noProof/>
                <w:webHidden/>
              </w:rPr>
            </w:r>
            <w:r w:rsidR="006A0E8C">
              <w:rPr>
                <w:noProof/>
                <w:webHidden/>
              </w:rPr>
              <w:fldChar w:fldCharType="separate"/>
            </w:r>
            <w:r w:rsidR="00F12989">
              <w:rPr>
                <w:noProof/>
                <w:webHidden/>
              </w:rPr>
              <w:t>93</w:t>
            </w:r>
            <w:r w:rsidR="006A0E8C">
              <w:rPr>
                <w:noProof/>
                <w:webHidden/>
              </w:rPr>
              <w:fldChar w:fldCharType="end"/>
            </w:r>
          </w:hyperlink>
        </w:p>
        <w:p w14:paraId="3AD72BE9" w14:textId="04B24A08" w:rsidR="006A0E8C" w:rsidRDefault="004F76FF">
          <w:pPr>
            <w:pStyle w:val="TOC3"/>
            <w:rPr>
              <w:rFonts w:eastAsiaTheme="minorEastAsia"/>
              <w:noProof/>
              <w:kern w:val="2"/>
              <w:lang w:eastAsia="en-GB"/>
              <w14:ligatures w14:val="standardContextual"/>
            </w:rPr>
          </w:pPr>
          <w:hyperlink w:anchor="_Toc167893076" w:history="1">
            <w:r w:rsidR="006A0E8C" w:rsidRPr="007069D0">
              <w:rPr>
                <w:rStyle w:val="Hyperlink"/>
                <w:noProof/>
              </w:rPr>
              <w:t>Pre endoscopy diet and fasting</w:t>
            </w:r>
            <w:r w:rsidR="006A0E8C">
              <w:rPr>
                <w:noProof/>
                <w:webHidden/>
              </w:rPr>
              <w:tab/>
            </w:r>
            <w:r w:rsidR="006A0E8C">
              <w:rPr>
                <w:noProof/>
                <w:webHidden/>
              </w:rPr>
              <w:fldChar w:fldCharType="begin"/>
            </w:r>
            <w:r w:rsidR="006A0E8C">
              <w:rPr>
                <w:noProof/>
                <w:webHidden/>
              </w:rPr>
              <w:instrText xml:space="preserve"> PAGEREF _Toc167893076 \h </w:instrText>
            </w:r>
            <w:r w:rsidR="006A0E8C">
              <w:rPr>
                <w:noProof/>
                <w:webHidden/>
              </w:rPr>
            </w:r>
            <w:r w:rsidR="006A0E8C">
              <w:rPr>
                <w:noProof/>
                <w:webHidden/>
              </w:rPr>
              <w:fldChar w:fldCharType="separate"/>
            </w:r>
            <w:r w:rsidR="00F12989">
              <w:rPr>
                <w:noProof/>
                <w:webHidden/>
              </w:rPr>
              <w:t>94</w:t>
            </w:r>
            <w:r w:rsidR="006A0E8C">
              <w:rPr>
                <w:noProof/>
                <w:webHidden/>
              </w:rPr>
              <w:fldChar w:fldCharType="end"/>
            </w:r>
          </w:hyperlink>
        </w:p>
        <w:p w14:paraId="6BBC4C67" w14:textId="0514B647" w:rsidR="006A0E8C" w:rsidRDefault="004F76FF">
          <w:pPr>
            <w:pStyle w:val="TOC3"/>
            <w:rPr>
              <w:rFonts w:eastAsiaTheme="minorEastAsia"/>
              <w:noProof/>
              <w:kern w:val="2"/>
              <w:lang w:eastAsia="en-GB"/>
              <w14:ligatures w14:val="standardContextual"/>
            </w:rPr>
          </w:pPr>
          <w:hyperlink w:anchor="_Toc167893077" w:history="1">
            <w:r w:rsidR="006A0E8C" w:rsidRPr="007069D0">
              <w:rPr>
                <w:rStyle w:val="Hyperlink"/>
                <w:noProof/>
              </w:rPr>
              <w:t>Timing of bowel preparation and adequacy of cleansing</w:t>
            </w:r>
            <w:r w:rsidR="006A0E8C">
              <w:rPr>
                <w:noProof/>
                <w:webHidden/>
              </w:rPr>
              <w:tab/>
            </w:r>
            <w:r w:rsidR="006A0E8C">
              <w:rPr>
                <w:noProof/>
                <w:webHidden/>
              </w:rPr>
              <w:fldChar w:fldCharType="begin"/>
            </w:r>
            <w:r w:rsidR="006A0E8C">
              <w:rPr>
                <w:noProof/>
                <w:webHidden/>
              </w:rPr>
              <w:instrText xml:space="preserve"> PAGEREF _Toc167893077 \h </w:instrText>
            </w:r>
            <w:r w:rsidR="006A0E8C">
              <w:rPr>
                <w:noProof/>
                <w:webHidden/>
              </w:rPr>
            </w:r>
            <w:r w:rsidR="006A0E8C">
              <w:rPr>
                <w:noProof/>
                <w:webHidden/>
              </w:rPr>
              <w:fldChar w:fldCharType="separate"/>
            </w:r>
            <w:r w:rsidR="00F12989">
              <w:rPr>
                <w:noProof/>
                <w:webHidden/>
              </w:rPr>
              <w:t>95</w:t>
            </w:r>
            <w:r w:rsidR="006A0E8C">
              <w:rPr>
                <w:noProof/>
                <w:webHidden/>
              </w:rPr>
              <w:fldChar w:fldCharType="end"/>
            </w:r>
          </w:hyperlink>
        </w:p>
        <w:p w14:paraId="31CC058D" w14:textId="7EFCA6AF" w:rsidR="006A0E8C" w:rsidRDefault="004F76FF">
          <w:pPr>
            <w:pStyle w:val="TOC3"/>
            <w:rPr>
              <w:rFonts w:eastAsiaTheme="minorEastAsia"/>
              <w:noProof/>
              <w:kern w:val="2"/>
              <w:lang w:eastAsia="en-GB"/>
              <w14:ligatures w14:val="standardContextual"/>
            </w:rPr>
          </w:pPr>
          <w:hyperlink w:anchor="_Toc167893078" w:history="1">
            <w:r w:rsidR="006A0E8C" w:rsidRPr="007069D0">
              <w:rPr>
                <w:rStyle w:val="Hyperlink"/>
                <w:noProof/>
              </w:rPr>
              <w:t>Adequacy of cleansing differentiated by session</w:t>
            </w:r>
            <w:r w:rsidR="006A0E8C">
              <w:rPr>
                <w:noProof/>
                <w:webHidden/>
              </w:rPr>
              <w:tab/>
            </w:r>
            <w:r w:rsidR="006A0E8C">
              <w:rPr>
                <w:noProof/>
                <w:webHidden/>
              </w:rPr>
              <w:fldChar w:fldCharType="begin"/>
            </w:r>
            <w:r w:rsidR="006A0E8C">
              <w:rPr>
                <w:noProof/>
                <w:webHidden/>
              </w:rPr>
              <w:instrText xml:space="preserve"> PAGEREF _Toc167893078 \h </w:instrText>
            </w:r>
            <w:r w:rsidR="006A0E8C">
              <w:rPr>
                <w:noProof/>
                <w:webHidden/>
              </w:rPr>
            </w:r>
            <w:r w:rsidR="006A0E8C">
              <w:rPr>
                <w:noProof/>
                <w:webHidden/>
              </w:rPr>
              <w:fldChar w:fldCharType="separate"/>
            </w:r>
            <w:r w:rsidR="00F12989">
              <w:rPr>
                <w:noProof/>
                <w:webHidden/>
              </w:rPr>
              <w:t>95</w:t>
            </w:r>
            <w:r w:rsidR="006A0E8C">
              <w:rPr>
                <w:noProof/>
                <w:webHidden/>
              </w:rPr>
              <w:fldChar w:fldCharType="end"/>
            </w:r>
          </w:hyperlink>
        </w:p>
        <w:p w14:paraId="7AFDCF0E" w14:textId="692BB722" w:rsidR="006A0E8C" w:rsidRDefault="004F76FF">
          <w:pPr>
            <w:pStyle w:val="TOC3"/>
            <w:rPr>
              <w:rFonts w:eastAsiaTheme="minorEastAsia"/>
              <w:noProof/>
              <w:kern w:val="2"/>
              <w:lang w:eastAsia="en-GB"/>
              <w14:ligatures w14:val="standardContextual"/>
            </w:rPr>
          </w:pPr>
          <w:hyperlink w:anchor="_Toc167893079" w:history="1">
            <w:r w:rsidR="006A0E8C" w:rsidRPr="007069D0">
              <w:rPr>
                <w:rStyle w:val="Hyperlink"/>
                <w:noProof/>
              </w:rPr>
              <w:t>PDR and quality of bowel preparation</w:t>
            </w:r>
            <w:r w:rsidR="006A0E8C">
              <w:rPr>
                <w:noProof/>
                <w:webHidden/>
              </w:rPr>
              <w:tab/>
            </w:r>
            <w:r w:rsidR="006A0E8C">
              <w:rPr>
                <w:noProof/>
                <w:webHidden/>
              </w:rPr>
              <w:fldChar w:fldCharType="begin"/>
            </w:r>
            <w:r w:rsidR="006A0E8C">
              <w:rPr>
                <w:noProof/>
                <w:webHidden/>
              </w:rPr>
              <w:instrText xml:space="preserve"> PAGEREF _Toc167893079 \h </w:instrText>
            </w:r>
            <w:r w:rsidR="006A0E8C">
              <w:rPr>
                <w:noProof/>
                <w:webHidden/>
              </w:rPr>
            </w:r>
            <w:r w:rsidR="006A0E8C">
              <w:rPr>
                <w:noProof/>
                <w:webHidden/>
              </w:rPr>
              <w:fldChar w:fldCharType="separate"/>
            </w:r>
            <w:r w:rsidR="00F12989">
              <w:rPr>
                <w:noProof/>
                <w:webHidden/>
              </w:rPr>
              <w:t>95</w:t>
            </w:r>
            <w:r w:rsidR="006A0E8C">
              <w:rPr>
                <w:noProof/>
                <w:webHidden/>
              </w:rPr>
              <w:fldChar w:fldCharType="end"/>
            </w:r>
          </w:hyperlink>
        </w:p>
        <w:p w14:paraId="75FD4E4F" w14:textId="0FC8DC08" w:rsidR="006A0E8C" w:rsidRDefault="004F76FF">
          <w:pPr>
            <w:pStyle w:val="TOC3"/>
            <w:rPr>
              <w:rFonts w:eastAsiaTheme="minorEastAsia"/>
              <w:noProof/>
              <w:kern w:val="2"/>
              <w:lang w:eastAsia="en-GB"/>
              <w14:ligatures w14:val="standardContextual"/>
            </w:rPr>
          </w:pPr>
          <w:hyperlink w:anchor="_Toc167893080" w:history="1">
            <w:r w:rsidR="006A0E8C" w:rsidRPr="007069D0">
              <w:rPr>
                <w:rStyle w:val="Hyperlink"/>
                <w:noProof/>
              </w:rPr>
              <w:t>Length of diet, fast, and bowel preparation adequacy</w:t>
            </w:r>
            <w:r w:rsidR="006A0E8C">
              <w:rPr>
                <w:noProof/>
                <w:webHidden/>
              </w:rPr>
              <w:tab/>
            </w:r>
            <w:r w:rsidR="006A0E8C">
              <w:rPr>
                <w:noProof/>
                <w:webHidden/>
              </w:rPr>
              <w:fldChar w:fldCharType="begin"/>
            </w:r>
            <w:r w:rsidR="006A0E8C">
              <w:rPr>
                <w:noProof/>
                <w:webHidden/>
              </w:rPr>
              <w:instrText xml:space="preserve"> PAGEREF _Toc167893080 \h </w:instrText>
            </w:r>
            <w:r w:rsidR="006A0E8C">
              <w:rPr>
                <w:noProof/>
                <w:webHidden/>
              </w:rPr>
            </w:r>
            <w:r w:rsidR="006A0E8C">
              <w:rPr>
                <w:noProof/>
                <w:webHidden/>
              </w:rPr>
              <w:fldChar w:fldCharType="separate"/>
            </w:r>
            <w:r w:rsidR="00F12989">
              <w:rPr>
                <w:noProof/>
                <w:webHidden/>
              </w:rPr>
              <w:t>96</w:t>
            </w:r>
            <w:r w:rsidR="006A0E8C">
              <w:rPr>
                <w:noProof/>
                <w:webHidden/>
              </w:rPr>
              <w:fldChar w:fldCharType="end"/>
            </w:r>
          </w:hyperlink>
        </w:p>
        <w:p w14:paraId="11B22137" w14:textId="2EACEAD6" w:rsidR="006A0E8C" w:rsidRDefault="004F76FF">
          <w:pPr>
            <w:pStyle w:val="TOC2"/>
            <w:rPr>
              <w:rFonts w:eastAsiaTheme="minorEastAsia"/>
              <w:noProof/>
              <w:kern w:val="2"/>
              <w:lang w:eastAsia="en-GB"/>
              <w14:ligatures w14:val="standardContextual"/>
            </w:rPr>
          </w:pPr>
          <w:hyperlink w:anchor="_Toc167893081" w:history="1">
            <w:r w:rsidR="006A0E8C" w:rsidRPr="007069D0">
              <w:rPr>
                <w:rStyle w:val="Hyperlink"/>
                <w:noProof/>
              </w:rPr>
              <w:t>DISCUSSION</w:t>
            </w:r>
            <w:r w:rsidR="006A0E8C">
              <w:rPr>
                <w:noProof/>
                <w:webHidden/>
              </w:rPr>
              <w:tab/>
            </w:r>
            <w:r w:rsidR="006A0E8C">
              <w:rPr>
                <w:noProof/>
                <w:webHidden/>
              </w:rPr>
              <w:fldChar w:fldCharType="begin"/>
            </w:r>
            <w:r w:rsidR="006A0E8C">
              <w:rPr>
                <w:noProof/>
                <w:webHidden/>
              </w:rPr>
              <w:instrText xml:space="preserve"> PAGEREF _Toc167893081 \h </w:instrText>
            </w:r>
            <w:r w:rsidR="006A0E8C">
              <w:rPr>
                <w:noProof/>
                <w:webHidden/>
              </w:rPr>
            </w:r>
            <w:r w:rsidR="006A0E8C">
              <w:rPr>
                <w:noProof/>
                <w:webHidden/>
              </w:rPr>
              <w:fldChar w:fldCharType="separate"/>
            </w:r>
            <w:r w:rsidR="00F12989">
              <w:rPr>
                <w:noProof/>
                <w:webHidden/>
              </w:rPr>
              <w:t>98</w:t>
            </w:r>
            <w:r w:rsidR="006A0E8C">
              <w:rPr>
                <w:noProof/>
                <w:webHidden/>
              </w:rPr>
              <w:fldChar w:fldCharType="end"/>
            </w:r>
          </w:hyperlink>
        </w:p>
        <w:p w14:paraId="79B0FFD6" w14:textId="7A72EFE9" w:rsidR="006A0E8C" w:rsidRDefault="004F76FF">
          <w:pPr>
            <w:pStyle w:val="TOC1"/>
            <w:rPr>
              <w:rFonts w:eastAsiaTheme="minorEastAsia"/>
              <w:noProof/>
              <w:kern w:val="2"/>
              <w:lang w:eastAsia="en-GB"/>
              <w14:ligatures w14:val="standardContextual"/>
            </w:rPr>
          </w:pPr>
          <w:hyperlink w:anchor="_Toc167893082" w:history="1">
            <w:r w:rsidR="006A0E8C" w:rsidRPr="007069D0">
              <w:rPr>
                <w:rStyle w:val="Hyperlink"/>
                <w:noProof/>
                <w:shd w:val="clear" w:color="auto" w:fill="FFFFFF"/>
              </w:rPr>
              <w:t>Chapter 4: Can an Educational video improve the adequacy of BOwel Preparation for patients undergoing their first colonoscopy? The EBOPs study</w:t>
            </w:r>
            <w:r w:rsidR="006A0E8C">
              <w:rPr>
                <w:noProof/>
                <w:webHidden/>
              </w:rPr>
              <w:tab/>
            </w:r>
            <w:r w:rsidR="006A0E8C">
              <w:rPr>
                <w:noProof/>
                <w:webHidden/>
              </w:rPr>
              <w:fldChar w:fldCharType="begin"/>
            </w:r>
            <w:r w:rsidR="006A0E8C">
              <w:rPr>
                <w:noProof/>
                <w:webHidden/>
              </w:rPr>
              <w:instrText xml:space="preserve"> PAGEREF _Toc167893082 \h </w:instrText>
            </w:r>
            <w:r w:rsidR="006A0E8C">
              <w:rPr>
                <w:noProof/>
                <w:webHidden/>
              </w:rPr>
            </w:r>
            <w:r w:rsidR="006A0E8C">
              <w:rPr>
                <w:noProof/>
                <w:webHidden/>
              </w:rPr>
              <w:fldChar w:fldCharType="separate"/>
            </w:r>
            <w:r w:rsidR="00F12989">
              <w:rPr>
                <w:noProof/>
                <w:webHidden/>
              </w:rPr>
              <w:t>103</w:t>
            </w:r>
            <w:r w:rsidR="006A0E8C">
              <w:rPr>
                <w:noProof/>
                <w:webHidden/>
              </w:rPr>
              <w:fldChar w:fldCharType="end"/>
            </w:r>
          </w:hyperlink>
        </w:p>
        <w:p w14:paraId="1653B22D" w14:textId="76D440BC" w:rsidR="006A0E8C" w:rsidRDefault="004F76FF">
          <w:pPr>
            <w:pStyle w:val="TOC2"/>
            <w:rPr>
              <w:rFonts w:eastAsiaTheme="minorEastAsia"/>
              <w:noProof/>
              <w:kern w:val="2"/>
              <w:lang w:eastAsia="en-GB"/>
              <w14:ligatures w14:val="standardContextual"/>
            </w:rPr>
          </w:pPr>
          <w:hyperlink w:anchor="_Toc167893083" w:history="1">
            <w:r w:rsidR="006A0E8C" w:rsidRPr="007069D0">
              <w:rPr>
                <w:rStyle w:val="Hyperlink"/>
                <w:noProof/>
              </w:rPr>
              <w:t>Abstract</w:t>
            </w:r>
            <w:r w:rsidR="006A0E8C">
              <w:rPr>
                <w:noProof/>
                <w:webHidden/>
              </w:rPr>
              <w:tab/>
            </w:r>
            <w:r w:rsidR="006A0E8C">
              <w:rPr>
                <w:noProof/>
                <w:webHidden/>
              </w:rPr>
              <w:fldChar w:fldCharType="begin"/>
            </w:r>
            <w:r w:rsidR="006A0E8C">
              <w:rPr>
                <w:noProof/>
                <w:webHidden/>
              </w:rPr>
              <w:instrText xml:space="preserve"> PAGEREF _Toc167893083 \h </w:instrText>
            </w:r>
            <w:r w:rsidR="006A0E8C">
              <w:rPr>
                <w:noProof/>
                <w:webHidden/>
              </w:rPr>
            </w:r>
            <w:r w:rsidR="006A0E8C">
              <w:rPr>
                <w:noProof/>
                <w:webHidden/>
              </w:rPr>
              <w:fldChar w:fldCharType="separate"/>
            </w:r>
            <w:r w:rsidR="00F12989">
              <w:rPr>
                <w:noProof/>
                <w:webHidden/>
              </w:rPr>
              <w:t>103</w:t>
            </w:r>
            <w:r w:rsidR="006A0E8C">
              <w:rPr>
                <w:noProof/>
                <w:webHidden/>
              </w:rPr>
              <w:fldChar w:fldCharType="end"/>
            </w:r>
          </w:hyperlink>
        </w:p>
        <w:p w14:paraId="23E71E86" w14:textId="707F2A12" w:rsidR="006A0E8C" w:rsidRDefault="004F76FF">
          <w:pPr>
            <w:pStyle w:val="TOC3"/>
            <w:rPr>
              <w:rFonts w:eastAsiaTheme="minorEastAsia"/>
              <w:noProof/>
              <w:kern w:val="2"/>
              <w:lang w:eastAsia="en-GB"/>
              <w14:ligatures w14:val="standardContextual"/>
            </w:rPr>
          </w:pPr>
          <w:hyperlink w:anchor="_Toc167893084" w:history="1">
            <w:r w:rsidR="006A0E8C" w:rsidRPr="007069D0">
              <w:rPr>
                <w:rStyle w:val="Hyperlink"/>
                <w:noProof/>
              </w:rPr>
              <w:t>Objective</w:t>
            </w:r>
            <w:r w:rsidR="006A0E8C">
              <w:rPr>
                <w:noProof/>
                <w:webHidden/>
              </w:rPr>
              <w:tab/>
            </w:r>
            <w:r w:rsidR="006A0E8C">
              <w:rPr>
                <w:noProof/>
                <w:webHidden/>
              </w:rPr>
              <w:fldChar w:fldCharType="begin"/>
            </w:r>
            <w:r w:rsidR="006A0E8C">
              <w:rPr>
                <w:noProof/>
                <w:webHidden/>
              </w:rPr>
              <w:instrText xml:space="preserve"> PAGEREF _Toc167893084 \h </w:instrText>
            </w:r>
            <w:r w:rsidR="006A0E8C">
              <w:rPr>
                <w:noProof/>
                <w:webHidden/>
              </w:rPr>
            </w:r>
            <w:r w:rsidR="006A0E8C">
              <w:rPr>
                <w:noProof/>
                <w:webHidden/>
              </w:rPr>
              <w:fldChar w:fldCharType="separate"/>
            </w:r>
            <w:r w:rsidR="00F12989">
              <w:rPr>
                <w:noProof/>
                <w:webHidden/>
              </w:rPr>
              <w:t>103</w:t>
            </w:r>
            <w:r w:rsidR="006A0E8C">
              <w:rPr>
                <w:noProof/>
                <w:webHidden/>
              </w:rPr>
              <w:fldChar w:fldCharType="end"/>
            </w:r>
          </w:hyperlink>
        </w:p>
        <w:p w14:paraId="748ABAAA" w14:textId="3E006B89" w:rsidR="006A0E8C" w:rsidRDefault="004F76FF">
          <w:pPr>
            <w:pStyle w:val="TOC3"/>
            <w:rPr>
              <w:rFonts w:eastAsiaTheme="minorEastAsia"/>
              <w:noProof/>
              <w:kern w:val="2"/>
              <w:lang w:eastAsia="en-GB"/>
              <w14:ligatures w14:val="standardContextual"/>
            </w:rPr>
          </w:pPr>
          <w:hyperlink w:anchor="_Toc167893085" w:history="1">
            <w:r w:rsidR="006A0E8C" w:rsidRPr="007069D0">
              <w:rPr>
                <w:rStyle w:val="Hyperlink"/>
                <w:noProof/>
              </w:rPr>
              <w:t>Design</w:t>
            </w:r>
            <w:r w:rsidR="006A0E8C">
              <w:rPr>
                <w:noProof/>
                <w:webHidden/>
              </w:rPr>
              <w:tab/>
            </w:r>
            <w:r w:rsidR="006A0E8C">
              <w:rPr>
                <w:noProof/>
                <w:webHidden/>
              </w:rPr>
              <w:fldChar w:fldCharType="begin"/>
            </w:r>
            <w:r w:rsidR="006A0E8C">
              <w:rPr>
                <w:noProof/>
                <w:webHidden/>
              </w:rPr>
              <w:instrText xml:space="preserve"> PAGEREF _Toc167893085 \h </w:instrText>
            </w:r>
            <w:r w:rsidR="006A0E8C">
              <w:rPr>
                <w:noProof/>
                <w:webHidden/>
              </w:rPr>
            </w:r>
            <w:r w:rsidR="006A0E8C">
              <w:rPr>
                <w:noProof/>
                <w:webHidden/>
              </w:rPr>
              <w:fldChar w:fldCharType="separate"/>
            </w:r>
            <w:r w:rsidR="00F12989">
              <w:rPr>
                <w:noProof/>
                <w:webHidden/>
              </w:rPr>
              <w:t>103</w:t>
            </w:r>
            <w:r w:rsidR="006A0E8C">
              <w:rPr>
                <w:noProof/>
                <w:webHidden/>
              </w:rPr>
              <w:fldChar w:fldCharType="end"/>
            </w:r>
          </w:hyperlink>
        </w:p>
        <w:p w14:paraId="0928109C" w14:textId="1C77E2B0" w:rsidR="006A0E8C" w:rsidRDefault="004F76FF">
          <w:pPr>
            <w:pStyle w:val="TOC3"/>
            <w:rPr>
              <w:rFonts w:eastAsiaTheme="minorEastAsia"/>
              <w:noProof/>
              <w:kern w:val="2"/>
              <w:lang w:eastAsia="en-GB"/>
              <w14:ligatures w14:val="standardContextual"/>
            </w:rPr>
          </w:pPr>
          <w:hyperlink w:anchor="_Toc167893086" w:history="1">
            <w:r w:rsidR="006A0E8C" w:rsidRPr="007069D0">
              <w:rPr>
                <w:rStyle w:val="Hyperlink"/>
                <w:noProof/>
              </w:rPr>
              <w:t>Results</w:t>
            </w:r>
            <w:r w:rsidR="006A0E8C">
              <w:rPr>
                <w:noProof/>
                <w:webHidden/>
              </w:rPr>
              <w:tab/>
            </w:r>
            <w:r w:rsidR="006A0E8C">
              <w:rPr>
                <w:noProof/>
                <w:webHidden/>
              </w:rPr>
              <w:fldChar w:fldCharType="begin"/>
            </w:r>
            <w:r w:rsidR="006A0E8C">
              <w:rPr>
                <w:noProof/>
                <w:webHidden/>
              </w:rPr>
              <w:instrText xml:space="preserve"> PAGEREF _Toc167893086 \h </w:instrText>
            </w:r>
            <w:r w:rsidR="006A0E8C">
              <w:rPr>
                <w:noProof/>
                <w:webHidden/>
              </w:rPr>
            </w:r>
            <w:r w:rsidR="006A0E8C">
              <w:rPr>
                <w:noProof/>
                <w:webHidden/>
              </w:rPr>
              <w:fldChar w:fldCharType="separate"/>
            </w:r>
            <w:r w:rsidR="00F12989">
              <w:rPr>
                <w:noProof/>
                <w:webHidden/>
              </w:rPr>
              <w:t>103</w:t>
            </w:r>
            <w:r w:rsidR="006A0E8C">
              <w:rPr>
                <w:noProof/>
                <w:webHidden/>
              </w:rPr>
              <w:fldChar w:fldCharType="end"/>
            </w:r>
          </w:hyperlink>
        </w:p>
        <w:p w14:paraId="6111E618" w14:textId="6D0713F1" w:rsidR="006A0E8C" w:rsidRDefault="004F76FF">
          <w:pPr>
            <w:pStyle w:val="TOC3"/>
            <w:rPr>
              <w:rFonts w:eastAsiaTheme="minorEastAsia"/>
              <w:noProof/>
              <w:kern w:val="2"/>
              <w:lang w:eastAsia="en-GB"/>
              <w14:ligatures w14:val="standardContextual"/>
            </w:rPr>
          </w:pPr>
          <w:hyperlink w:anchor="_Toc167893087" w:history="1">
            <w:r w:rsidR="006A0E8C" w:rsidRPr="007069D0">
              <w:rPr>
                <w:rStyle w:val="Hyperlink"/>
                <w:noProof/>
              </w:rPr>
              <w:t>Conclusion</w:t>
            </w:r>
            <w:r w:rsidR="006A0E8C">
              <w:rPr>
                <w:noProof/>
                <w:webHidden/>
              </w:rPr>
              <w:tab/>
            </w:r>
            <w:r w:rsidR="006A0E8C">
              <w:rPr>
                <w:noProof/>
                <w:webHidden/>
              </w:rPr>
              <w:fldChar w:fldCharType="begin"/>
            </w:r>
            <w:r w:rsidR="006A0E8C">
              <w:rPr>
                <w:noProof/>
                <w:webHidden/>
              </w:rPr>
              <w:instrText xml:space="preserve"> PAGEREF _Toc167893087 \h </w:instrText>
            </w:r>
            <w:r w:rsidR="006A0E8C">
              <w:rPr>
                <w:noProof/>
                <w:webHidden/>
              </w:rPr>
            </w:r>
            <w:r w:rsidR="006A0E8C">
              <w:rPr>
                <w:noProof/>
                <w:webHidden/>
              </w:rPr>
              <w:fldChar w:fldCharType="separate"/>
            </w:r>
            <w:r w:rsidR="00F12989">
              <w:rPr>
                <w:noProof/>
                <w:webHidden/>
              </w:rPr>
              <w:t>103</w:t>
            </w:r>
            <w:r w:rsidR="006A0E8C">
              <w:rPr>
                <w:noProof/>
                <w:webHidden/>
              </w:rPr>
              <w:fldChar w:fldCharType="end"/>
            </w:r>
          </w:hyperlink>
        </w:p>
        <w:p w14:paraId="06B5141E" w14:textId="001596FF" w:rsidR="006A0E8C" w:rsidRDefault="004F76FF">
          <w:pPr>
            <w:pStyle w:val="TOC2"/>
            <w:rPr>
              <w:rFonts w:eastAsiaTheme="minorEastAsia"/>
              <w:noProof/>
              <w:kern w:val="2"/>
              <w:lang w:eastAsia="en-GB"/>
              <w14:ligatures w14:val="standardContextual"/>
            </w:rPr>
          </w:pPr>
          <w:hyperlink w:anchor="_Toc167893088" w:history="1">
            <w:r w:rsidR="006A0E8C" w:rsidRPr="007069D0">
              <w:rPr>
                <w:rStyle w:val="Hyperlink"/>
                <w:noProof/>
              </w:rPr>
              <w:t>Introduction</w:t>
            </w:r>
            <w:r w:rsidR="006A0E8C">
              <w:rPr>
                <w:noProof/>
                <w:webHidden/>
              </w:rPr>
              <w:tab/>
            </w:r>
            <w:r w:rsidR="006A0E8C">
              <w:rPr>
                <w:noProof/>
                <w:webHidden/>
              </w:rPr>
              <w:fldChar w:fldCharType="begin"/>
            </w:r>
            <w:r w:rsidR="006A0E8C">
              <w:rPr>
                <w:noProof/>
                <w:webHidden/>
              </w:rPr>
              <w:instrText xml:space="preserve"> PAGEREF _Toc167893088 \h </w:instrText>
            </w:r>
            <w:r w:rsidR="006A0E8C">
              <w:rPr>
                <w:noProof/>
                <w:webHidden/>
              </w:rPr>
            </w:r>
            <w:r w:rsidR="006A0E8C">
              <w:rPr>
                <w:noProof/>
                <w:webHidden/>
              </w:rPr>
              <w:fldChar w:fldCharType="separate"/>
            </w:r>
            <w:r w:rsidR="00F12989">
              <w:rPr>
                <w:noProof/>
                <w:webHidden/>
              </w:rPr>
              <w:t>104</w:t>
            </w:r>
            <w:r w:rsidR="006A0E8C">
              <w:rPr>
                <w:noProof/>
                <w:webHidden/>
              </w:rPr>
              <w:fldChar w:fldCharType="end"/>
            </w:r>
          </w:hyperlink>
        </w:p>
        <w:p w14:paraId="6BD17DDD" w14:textId="7DEA9CD0" w:rsidR="006A0E8C" w:rsidRDefault="004F76FF">
          <w:pPr>
            <w:pStyle w:val="TOC2"/>
            <w:rPr>
              <w:rFonts w:eastAsiaTheme="minorEastAsia"/>
              <w:noProof/>
              <w:kern w:val="2"/>
              <w:lang w:eastAsia="en-GB"/>
              <w14:ligatures w14:val="standardContextual"/>
            </w:rPr>
          </w:pPr>
          <w:hyperlink w:anchor="_Toc167893089" w:history="1">
            <w:r w:rsidR="006A0E8C" w:rsidRPr="007069D0">
              <w:rPr>
                <w:rStyle w:val="Hyperlink"/>
                <w:noProof/>
              </w:rPr>
              <w:t>Methods</w:t>
            </w:r>
            <w:r w:rsidR="006A0E8C">
              <w:rPr>
                <w:noProof/>
                <w:webHidden/>
              </w:rPr>
              <w:tab/>
            </w:r>
            <w:r w:rsidR="006A0E8C">
              <w:rPr>
                <w:noProof/>
                <w:webHidden/>
              </w:rPr>
              <w:fldChar w:fldCharType="begin"/>
            </w:r>
            <w:r w:rsidR="006A0E8C">
              <w:rPr>
                <w:noProof/>
                <w:webHidden/>
              </w:rPr>
              <w:instrText xml:space="preserve"> PAGEREF _Toc167893089 \h </w:instrText>
            </w:r>
            <w:r w:rsidR="006A0E8C">
              <w:rPr>
                <w:noProof/>
                <w:webHidden/>
              </w:rPr>
            </w:r>
            <w:r w:rsidR="006A0E8C">
              <w:rPr>
                <w:noProof/>
                <w:webHidden/>
              </w:rPr>
              <w:fldChar w:fldCharType="separate"/>
            </w:r>
            <w:r w:rsidR="00F12989">
              <w:rPr>
                <w:noProof/>
                <w:webHidden/>
              </w:rPr>
              <w:t>105</w:t>
            </w:r>
            <w:r w:rsidR="006A0E8C">
              <w:rPr>
                <w:noProof/>
                <w:webHidden/>
              </w:rPr>
              <w:fldChar w:fldCharType="end"/>
            </w:r>
          </w:hyperlink>
        </w:p>
        <w:p w14:paraId="5ED6859D" w14:textId="7F53EBFA" w:rsidR="006A0E8C" w:rsidRDefault="004F76FF">
          <w:pPr>
            <w:pStyle w:val="TOC3"/>
            <w:rPr>
              <w:rFonts w:eastAsiaTheme="minorEastAsia"/>
              <w:noProof/>
              <w:kern w:val="2"/>
              <w:lang w:eastAsia="en-GB"/>
              <w14:ligatures w14:val="standardContextual"/>
            </w:rPr>
          </w:pPr>
          <w:hyperlink w:anchor="_Toc167893090" w:history="1">
            <w:r w:rsidR="006A0E8C" w:rsidRPr="007069D0">
              <w:rPr>
                <w:rStyle w:val="Hyperlink"/>
                <w:noProof/>
              </w:rPr>
              <w:t>Development of the educational video</w:t>
            </w:r>
            <w:r w:rsidR="006A0E8C">
              <w:rPr>
                <w:noProof/>
                <w:webHidden/>
              </w:rPr>
              <w:tab/>
            </w:r>
            <w:r w:rsidR="006A0E8C">
              <w:rPr>
                <w:noProof/>
                <w:webHidden/>
              </w:rPr>
              <w:fldChar w:fldCharType="begin"/>
            </w:r>
            <w:r w:rsidR="006A0E8C">
              <w:rPr>
                <w:noProof/>
                <w:webHidden/>
              </w:rPr>
              <w:instrText xml:space="preserve"> PAGEREF _Toc167893090 \h </w:instrText>
            </w:r>
            <w:r w:rsidR="006A0E8C">
              <w:rPr>
                <w:noProof/>
                <w:webHidden/>
              </w:rPr>
            </w:r>
            <w:r w:rsidR="006A0E8C">
              <w:rPr>
                <w:noProof/>
                <w:webHidden/>
              </w:rPr>
              <w:fldChar w:fldCharType="separate"/>
            </w:r>
            <w:r w:rsidR="00F12989">
              <w:rPr>
                <w:noProof/>
                <w:webHidden/>
              </w:rPr>
              <w:t>105</w:t>
            </w:r>
            <w:r w:rsidR="006A0E8C">
              <w:rPr>
                <w:noProof/>
                <w:webHidden/>
              </w:rPr>
              <w:fldChar w:fldCharType="end"/>
            </w:r>
          </w:hyperlink>
        </w:p>
        <w:p w14:paraId="66D0BB77" w14:textId="74693261" w:rsidR="006A0E8C" w:rsidRDefault="004F76FF">
          <w:pPr>
            <w:pStyle w:val="TOC3"/>
            <w:rPr>
              <w:rFonts w:eastAsiaTheme="minorEastAsia"/>
              <w:noProof/>
              <w:kern w:val="2"/>
              <w:lang w:eastAsia="en-GB"/>
              <w14:ligatures w14:val="standardContextual"/>
            </w:rPr>
          </w:pPr>
          <w:hyperlink w:anchor="_Toc167893091" w:history="1">
            <w:r w:rsidR="006A0E8C" w:rsidRPr="007069D0">
              <w:rPr>
                <w:rStyle w:val="Hyperlink"/>
                <w:noProof/>
              </w:rPr>
              <w:t>Primary focus group</w:t>
            </w:r>
            <w:r w:rsidR="006A0E8C">
              <w:rPr>
                <w:noProof/>
                <w:webHidden/>
              </w:rPr>
              <w:tab/>
            </w:r>
            <w:r w:rsidR="006A0E8C">
              <w:rPr>
                <w:noProof/>
                <w:webHidden/>
              </w:rPr>
              <w:fldChar w:fldCharType="begin"/>
            </w:r>
            <w:r w:rsidR="006A0E8C">
              <w:rPr>
                <w:noProof/>
                <w:webHidden/>
              </w:rPr>
              <w:instrText xml:space="preserve"> PAGEREF _Toc167893091 \h </w:instrText>
            </w:r>
            <w:r w:rsidR="006A0E8C">
              <w:rPr>
                <w:noProof/>
                <w:webHidden/>
              </w:rPr>
            </w:r>
            <w:r w:rsidR="006A0E8C">
              <w:rPr>
                <w:noProof/>
                <w:webHidden/>
              </w:rPr>
              <w:fldChar w:fldCharType="separate"/>
            </w:r>
            <w:r w:rsidR="00F12989">
              <w:rPr>
                <w:noProof/>
                <w:webHidden/>
              </w:rPr>
              <w:t>105</w:t>
            </w:r>
            <w:r w:rsidR="006A0E8C">
              <w:rPr>
                <w:noProof/>
                <w:webHidden/>
              </w:rPr>
              <w:fldChar w:fldCharType="end"/>
            </w:r>
          </w:hyperlink>
        </w:p>
        <w:p w14:paraId="70B49F7E" w14:textId="50E87A62" w:rsidR="006A0E8C" w:rsidRDefault="004F76FF">
          <w:pPr>
            <w:pStyle w:val="TOC3"/>
            <w:rPr>
              <w:rFonts w:eastAsiaTheme="minorEastAsia"/>
              <w:noProof/>
              <w:kern w:val="2"/>
              <w:lang w:eastAsia="en-GB"/>
              <w14:ligatures w14:val="standardContextual"/>
            </w:rPr>
          </w:pPr>
          <w:hyperlink w:anchor="_Toc167893092" w:history="1">
            <w:r w:rsidR="006A0E8C" w:rsidRPr="007069D0">
              <w:rPr>
                <w:rStyle w:val="Hyperlink"/>
                <w:noProof/>
              </w:rPr>
              <w:t>Development and design of video</w:t>
            </w:r>
            <w:r w:rsidR="006A0E8C">
              <w:rPr>
                <w:noProof/>
                <w:webHidden/>
              </w:rPr>
              <w:tab/>
            </w:r>
            <w:r w:rsidR="006A0E8C">
              <w:rPr>
                <w:noProof/>
                <w:webHidden/>
              </w:rPr>
              <w:fldChar w:fldCharType="begin"/>
            </w:r>
            <w:r w:rsidR="006A0E8C">
              <w:rPr>
                <w:noProof/>
                <w:webHidden/>
              </w:rPr>
              <w:instrText xml:space="preserve"> PAGEREF _Toc167893092 \h </w:instrText>
            </w:r>
            <w:r w:rsidR="006A0E8C">
              <w:rPr>
                <w:noProof/>
                <w:webHidden/>
              </w:rPr>
            </w:r>
            <w:r w:rsidR="006A0E8C">
              <w:rPr>
                <w:noProof/>
                <w:webHidden/>
              </w:rPr>
              <w:fldChar w:fldCharType="separate"/>
            </w:r>
            <w:r w:rsidR="00F12989">
              <w:rPr>
                <w:noProof/>
                <w:webHidden/>
              </w:rPr>
              <w:t>110</w:t>
            </w:r>
            <w:r w:rsidR="006A0E8C">
              <w:rPr>
                <w:noProof/>
                <w:webHidden/>
              </w:rPr>
              <w:fldChar w:fldCharType="end"/>
            </w:r>
          </w:hyperlink>
        </w:p>
        <w:p w14:paraId="5C5787C1" w14:textId="14AAC846" w:rsidR="006A0E8C" w:rsidRDefault="004F76FF">
          <w:pPr>
            <w:pStyle w:val="TOC3"/>
            <w:rPr>
              <w:rFonts w:eastAsiaTheme="minorEastAsia"/>
              <w:noProof/>
              <w:kern w:val="2"/>
              <w:lang w:eastAsia="en-GB"/>
              <w14:ligatures w14:val="standardContextual"/>
            </w:rPr>
          </w:pPr>
          <w:hyperlink w:anchor="_Toc167893093" w:history="1">
            <w:r w:rsidR="006A0E8C" w:rsidRPr="007069D0">
              <w:rPr>
                <w:rStyle w:val="Hyperlink"/>
                <w:noProof/>
              </w:rPr>
              <w:t>Review of initial edit of video by focus group</w:t>
            </w:r>
            <w:r w:rsidR="006A0E8C">
              <w:rPr>
                <w:noProof/>
                <w:webHidden/>
              </w:rPr>
              <w:tab/>
            </w:r>
            <w:r w:rsidR="006A0E8C">
              <w:rPr>
                <w:noProof/>
                <w:webHidden/>
              </w:rPr>
              <w:fldChar w:fldCharType="begin"/>
            </w:r>
            <w:r w:rsidR="006A0E8C">
              <w:rPr>
                <w:noProof/>
                <w:webHidden/>
              </w:rPr>
              <w:instrText xml:space="preserve"> PAGEREF _Toc167893093 \h </w:instrText>
            </w:r>
            <w:r w:rsidR="006A0E8C">
              <w:rPr>
                <w:noProof/>
                <w:webHidden/>
              </w:rPr>
            </w:r>
            <w:r w:rsidR="006A0E8C">
              <w:rPr>
                <w:noProof/>
                <w:webHidden/>
              </w:rPr>
              <w:fldChar w:fldCharType="separate"/>
            </w:r>
            <w:r w:rsidR="00F12989">
              <w:rPr>
                <w:noProof/>
                <w:webHidden/>
              </w:rPr>
              <w:t>112</w:t>
            </w:r>
            <w:r w:rsidR="006A0E8C">
              <w:rPr>
                <w:noProof/>
                <w:webHidden/>
              </w:rPr>
              <w:fldChar w:fldCharType="end"/>
            </w:r>
          </w:hyperlink>
        </w:p>
        <w:p w14:paraId="24FFCF02" w14:textId="40C87F8B" w:rsidR="006A0E8C" w:rsidRDefault="004F76FF">
          <w:pPr>
            <w:pStyle w:val="TOC2"/>
            <w:rPr>
              <w:rFonts w:eastAsiaTheme="minorEastAsia"/>
              <w:noProof/>
              <w:kern w:val="2"/>
              <w:lang w:eastAsia="en-GB"/>
              <w14:ligatures w14:val="standardContextual"/>
            </w:rPr>
          </w:pPr>
          <w:hyperlink w:anchor="_Toc167893094" w:history="1">
            <w:r w:rsidR="006A0E8C" w:rsidRPr="007069D0">
              <w:rPr>
                <w:rStyle w:val="Hyperlink"/>
                <w:noProof/>
              </w:rPr>
              <w:t>EBOPS – I</w:t>
            </w:r>
            <w:r w:rsidR="006A0E8C">
              <w:rPr>
                <w:noProof/>
                <w:webHidden/>
              </w:rPr>
              <w:tab/>
            </w:r>
            <w:r w:rsidR="006A0E8C">
              <w:rPr>
                <w:noProof/>
                <w:webHidden/>
              </w:rPr>
              <w:fldChar w:fldCharType="begin"/>
            </w:r>
            <w:r w:rsidR="006A0E8C">
              <w:rPr>
                <w:noProof/>
                <w:webHidden/>
              </w:rPr>
              <w:instrText xml:space="preserve"> PAGEREF _Toc167893094 \h </w:instrText>
            </w:r>
            <w:r w:rsidR="006A0E8C">
              <w:rPr>
                <w:noProof/>
                <w:webHidden/>
              </w:rPr>
            </w:r>
            <w:r w:rsidR="006A0E8C">
              <w:rPr>
                <w:noProof/>
                <w:webHidden/>
              </w:rPr>
              <w:fldChar w:fldCharType="separate"/>
            </w:r>
            <w:r w:rsidR="00F12989">
              <w:rPr>
                <w:noProof/>
                <w:webHidden/>
              </w:rPr>
              <w:t>113</w:t>
            </w:r>
            <w:r w:rsidR="006A0E8C">
              <w:rPr>
                <w:noProof/>
                <w:webHidden/>
              </w:rPr>
              <w:fldChar w:fldCharType="end"/>
            </w:r>
          </w:hyperlink>
        </w:p>
        <w:p w14:paraId="04B535AE" w14:textId="62E4C317" w:rsidR="006A0E8C" w:rsidRDefault="004F76FF">
          <w:pPr>
            <w:pStyle w:val="TOC3"/>
            <w:rPr>
              <w:rFonts w:eastAsiaTheme="minorEastAsia"/>
              <w:noProof/>
              <w:kern w:val="2"/>
              <w:lang w:eastAsia="en-GB"/>
              <w14:ligatures w14:val="standardContextual"/>
            </w:rPr>
          </w:pPr>
          <w:hyperlink w:anchor="_Toc167893095" w:history="1">
            <w:r w:rsidR="006A0E8C" w:rsidRPr="007069D0">
              <w:rPr>
                <w:rStyle w:val="Hyperlink"/>
                <w:noProof/>
              </w:rPr>
              <w:t>Pilot of educational video</w:t>
            </w:r>
            <w:r w:rsidR="006A0E8C">
              <w:rPr>
                <w:noProof/>
                <w:webHidden/>
              </w:rPr>
              <w:tab/>
            </w:r>
            <w:r w:rsidR="006A0E8C">
              <w:rPr>
                <w:noProof/>
                <w:webHidden/>
              </w:rPr>
              <w:fldChar w:fldCharType="begin"/>
            </w:r>
            <w:r w:rsidR="006A0E8C">
              <w:rPr>
                <w:noProof/>
                <w:webHidden/>
              </w:rPr>
              <w:instrText xml:space="preserve"> PAGEREF _Toc167893095 \h </w:instrText>
            </w:r>
            <w:r w:rsidR="006A0E8C">
              <w:rPr>
                <w:noProof/>
                <w:webHidden/>
              </w:rPr>
            </w:r>
            <w:r w:rsidR="006A0E8C">
              <w:rPr>
                <w:noProof/>
                <w:webHidden/>
              </w:rPr>
              <w:fldChar w:fldCharType="separate"/>
            </w:r>
            <w:r w:rsidR="00F12989">
              <w:rPr>
                <w:noProof/>
                <w:webHidden/>
              </w:rPr>
              <w:t>113</w:t>
            </w:r>
            <w:r w:rsidR="006A0E8C">
              <w:rPr>
                <w:noProof/>
                <w:webHidden/>
              </w:rPr>
              <w:fldChar w:fldCharType="end"/>
            </w:r>
          </w:hyperlink>
        </w:p>
        <w:p w14:paraId="36D8FF4C" w14:textId="260456E5" w:rsidR="006A0E8C" w:rsidRDefault="004F76FF">
          <w:pPr>
            <w:pStyle w:val="TOC3"/>
            <w:rPr>
              <w:rFonts w:eastAsiaTheme="minorEastAsia"/>
              <w:noProof/>
              <w:kern w:val="2"/>
              <w:lang w:eastAsia="en-GB"/>
              <w14:ligatures w14:val="standardContextual"/>
            </w:rPr>
          </w:pPr>
          <w:hyperlink w:anchor="_Toc167893096" w:history="1">
            <w:r w:rsidR="006A0E8C" w:rsidRPr="007069D0">
              <w:rPr>
                <w:rStyle w:val="Hyperlink"/>
                <w:noProof/>
              </w:rPr>
              <w:t>Method</w:t>
            </w:r>
            <w:r w:rsidR="006A0E8C">
              <w:rPr>
                <w:noProof/>
                <w:webHidden/>
              </w:rPr>
              <w:tab/>
            </w:r>
            <w:r w:rsidR="006A0E8C">
              <w:rPr>
                <w:noProof/>
                <w:webHidden/>
              </w:rPr>
              <w:fldChar w:fldCharType="begin"/>
            </w:r>
            <w:r w:rsidR="006A0E8C">
              <w:rPr>
                <w:noProof/>
                <w:webHidden/>
              </w:rPr>
              <w:instrText xml:space="preserve"> PAGEREF _Toc167893096 \h </w:instrText>
            </w:r>
            <w:r w:rsidR="006A0E8C">
              <w:rPr>
                <w:noProof/>
                <w:webHidden/>
              </w:rPr>
            </w:r>
            <w:r w:rsidR="006A0E8C">
              <w:rPr>
                <w:noProof/>
                <w:webHidden/>
              </w:rPr>
              <w:fldChar w:fldCharType="separate"/>
            </w:r>
            <w:r w:rsidR="00F12989">
              <w:rPr>
                <w:noProof/>
                <w:webHidden/>
              </w:rPr>
              <w:t>114</w:t>
            </w:r>
            <w:r w:rsidR="006A0E8C">
              <w:rPr>
                <w:noProof/>
                <w:webHidden/>
              </w:rPr>
              <w:fldChar w:fldCharType="end"/>
            </w:r>
          </w:hyperlink>
        </w:p>
        <w:p w14:paraId="3DC6CB18" w14:textId="2750E1DD" w:rsidR="006A0E8C" w:rsidRDefault="004F76FF">
          <w:pPr>
            <w:pStyle w:val="TOC3"/>
            <w:rPr>
              <w:rFonts w:eastAsiaTheme="minorEastAsia"/>
              <w:noProof/>
              <w:kern w:val="2"/>
              <w:lang w:eastAsia="en-GB"/>
              <w14:ligatures w14:val="standardContextual"/>
            </w:rPr>
          </w:pPr>
          <w:hyperlink w:anchor="_Toc167893097" w:history="1">
            <w:r w:rsidR="006A0E8C" w:rsidRPr="007069D0">
              <w:rPr>
                <w:rStyle w:val="Hyperlink"/>
                <w:noProof/>
              </w:rPr>
              <w:t>Results of pilot</w:t>
            </w:r>
            <w:r w:rsidR="006A0E8C">
              <w:rPr>
                <w:noProof/>
                <w:webHidden/>
              </w:rPr>
              <w:tab/>
            </w:r>
            <w:r w:rsidR="006A0E8C">
              <w:rPr>
                <w:noProof/>
                <w:webHidden/>
              </w:rPr>
              <w:fldChar w:fldCharType="begin"/>
            </w:r>
            <w:r w:rsidR="006A0E8C">
              <w:rPr>
                <w:noProof/>
                <w:webHidden/>
              </w:rPr>
              <w:instrText xml:space="preserve"> PAGEREF _Toc167893097 \h </w:instrText>
            </w:r>
            <w:r w:rsidR="006A0E8C">
              <w:rPr>
                <w:noProof/>
                <w:webHidden/>
              </w:rPr>
            </w:r>
            <w:r w:rsidR="006A0E8C">
              <w:rPr>
                <w:noProof/>
                <w:webHidden/>
              </w:rPr>
              <w:fldChar w:fldCharType="separate"/>
            </w:r>
            <w:r w:rsidR="00F12989">
              <w:rPr>
                <w:noProof/>
                <w:webHidden/>
              </w:rPr>
              <w:t>114</w:t>
            </w:r>
            <w:r w:rsidR="006A0E8C">
              <w:rPr>
                <w:noProof/>
                <w:webHidden/>
              </w:rPr>
              <w:fldChar w:fldCharType="end"/>
            </w:r>
          </w:hyperlink>
        </w:p>
        <w:p w14:paraId="0E6A324F" w14:textId="6E4B4BAD" w:rsidR="006A0E8C" w:rsidRDefault="004F76FF">
          <w:pPr>
            <w:pStyle w:val="TOC3"/>
            <w:rPr>
              <w:rFonts w:eastAsiaTheme="minorEastAsia"/>
              <w:noProof/>
              <w:kern w:val="2"/>
              <w:lang w:eastAsia="en-GB"/>
              <w14:ligatures w14:val="standardContextual"/>
            </w:rPr>
          </w:pPr>
          <w:hyperlink w:anchor="_Toc167893098" w:history="1">
            <w:r w:rsidR="006A0E8C" w:rsidRPr="007069D0">
              <w:rPr>
                <w:rStyle w:val="Hyperlink"/>
                <w:noProof/>
              </w:rPr>
              <w:t>Conclusion</w:t>
            </w:r>
            <w:r w:rsidR="006A0E8C">
              <w:rPr>
                <w:noProof/>
                <w:webHidden/>
              </w:rPr>
              <w:tab/>
            </w:r>
            <w:r w:rsidR="006A0E8C">
              <w:rPr>
                <w:noProof/>
                <w:webHidden/>
              </w:rPr>
              <w:fldChar w:fldCharType="begin"/>
            </w:r>
            <w:r w:rsidR="006A0E8C">
              <w:rPr>
                <w:noProof/>
                <w:webHidden/>
              </w:rPr>
              <w:instrText xml:space="preserve"> PAGEREF _Toc167893098 \h </w:instrText>
            </w:r>
            <w:r w:rsidR="006A0E8C">
              <w:rPr>
                <w:noProof/>
                <w:webHidden/>
              </w:rPr>
            </w:r>
            <w:r w:rsidR="006A0E8C">
              <w:rPr>
                <w:noProof/>
                <w:webHidden/>
              </w:rPr>
              <w:fldChar w:fldCharType="separate"/>
            </w:r>
            <w:r w:rsidR="00F12989">
              <w:rPr>
                <w:noProof/>
                <w:webHidden/>
              </w:rPr>
              <w:t>115</w:t>
            </w:r>
            <w:r w:rsidR="006A0E8C">
              <w:rPr>
                <w:noProof/>
                <w:webHidden/>
              </w:rPr>
              <w:fldChar w:fldCharType="end"/>
            </w:r>
          </w:hyperlink>
        </w:p>
        <w:p w14:paraId="1B18CB55" w14:textId="2824D705" w:rsidR="006A0E8C" w:rsidRDefault="004F76FF">
          <w:pPr>
            <w:pStyle w:val="TOC2"/>
            <w:rPr>
              <w:rFonts w:eastAsiaTheme="minorEastAsia"/>
              <w:noProof/>
              <w:kern w:val="2"/>
              <w:lang w:eastAsia="en-GB"/>
              <w14:ligatures w14:val="standardContextual"/>
            </w:rPr>
          </w:pPr>
          <w:hyperlink w:anchor="_Toc167893099" w:history="1">
            <w:r w:rsidR="006A0E8C" w:rsidRPr="007069D0">
              <w:rPr>
                <w:rStyle w:val="Hyperlink"/>
                <w:noProof/>
              </w:rPr>
              <w:t>EBOPS - II</w:t>
            </w:r>
            <w:r w:rsidR="006A0E8C">
              <w:rPr>
                <w:noProof/>
                <w:webHidden/>
              </w:rPr>
              <w:tab/>
            </w:r>
            <w:r w:rsidR="006A0E8C">
              <w:rPr>
                <w:noProof/>
                <w:webHidden/>
              </w:rPr>
              <w:fldChar w:fldCharType="begin"/>
            </w:r>
            <w:r w:rsidR="006A0E8C">
              <w:rPr>
                <w:noProof/>
                <w:webHidden/>
              </w:rPr>
              <w:instrText xml:space="preserve"> PAGEREF _Toc167893099 \h </w:instrText>
            </w:r>
            <w:r w:rsidR="006A0E8C">
              <w:rPr>
                <w:noProof/>
                <w:webHidden/>
              </w:rPr>
            </w:r>
            <w:r w:rsidR="006A0E8C">
              <w:rPr>
                <w:noProof/>
                <w:webHidden/>
              </w:rPr>
              <w:fldChar w:fldCharType="separate"/>
            </w:r>
            <w:r w:rsidR="00F12989">
              <w:rPr>
                <w:noProof/>
                <w:webHidden/>
              </w:rPr>
              <w:t>116</w:t>
            </w:r>
            <w:r w:rsidR="006A0E8C">
              <w:rPr>
                <w:noProof/>
                <w:webHidden/>
              </w:rPr>
              <w:fldChar w:fldCharType="end"/>
            </w:r>
          </w:hyperlink>
        </w:p>
        <w:p w14:paraId="213D2C0F" w14:textId="0483F501" w:rsidR="006A0E8C" w:rsidRDefault="004F76FF">
          <w:pPr>
            <w:pStyle w:val="TOC3"/>
            <w:rPr>
              <w:rFonts w:eastAsiaTheme="minorEastAsia"/>
              <w:noProof/>
              <w:kern w:val="2"/>
              <w:lang w:eastAsia="en-GB"/>
              <w14:ligatures w14:val="standardContextual"/>
            </w:rPr>
          </w:pPr>
          <w:hyperlink w:anchor="_Toc167893100" w:history="1">
            <w:r w:rsidR="006A0E8C" w:rsidRPr="007069D0">
              <w:rPr>
                <w:rStyle w:val="Hyperlink"/>
                <w:noProof/>
              </w:rPr>
              <w:t>Methods</w:t>
            </w:r>
            <w:r w:rsidR="006A0E8C">
              <w:rPr>
                <w:noProof/>
                <w:webHidden/>
              </w:rPr>
              <w:tab/>
            </w:r>
            <w:r w:rsidR="006A0E8C">
              <w:rPr>
                <w:noProof/>
                <w:webHidden/>
              </w:rPr>
              <w:fldChar w:fldCharType="begin"/>
            </w:r>
            <w:r w:rsidR="006A0E8C">
              <w:rPr>
                <w:noProof/>
                <w:webHidden/>
              </w:rPr>
              <w:instrText xml:space="preserve"> PAGEREF _Toc167893100 \h </w:instrText>
            </w:r>
            <w:r w:rsidR="006A0E8C">
              <w:rPr>
                <w:noProof/>
                <w:webHidden/>
              </w:rPr>
            </w:r>
            <w:r w:rsidR="006A0E8C">
              <w:rPr>
                <w:noProof/>
                <w:webHidden/>
              </w:rPr>
              <w:fldChar w:fldCharType="separate"/>
            </w:r>
            <w:r w:rsidR="00F12989">
              <w:rPr>
                <w:noProof/>
                <w:webHidden/>
              </w:rPr>
              <w:t>116</w:t>
            </w:r>
            <w:r w:rsidR="006A0E8C">
              <w:rPr>
                <w:noProof/>
                <w:webHidden/>
              </w:rPr>
              <w:fldChar w:fldCharType="end"/>
            </w:r>
          </w:hyperlink>
        </w:p>
        <w:p w14:paraId="42D00D6C" w14:textId="52B217CA" w:rsidR="006A0E8C" w:rsidRDefault="004F76FF">
          <w:pPr>
            <w:pStyle w:val="TOC2"/>
            <w:rPr>
              <w:rFonts w:eastAsiaTheme="minorEastAsia"/>
              <w:noProof/>
              <w:kern w:val="2"/>
              <w:lang w:eastAsia="en-GB"/>
              <w14:ligatures w14:val="standardContextual"/>
            </w:rPr>
          </w:pPr>
          <w:hyperlink r:id="rId8" w:anchor="_Toc167893101" w:history="1">
            <w:r w:rsidR="006A0E8C" w:rsidRPr="007069D0">
              <w:rPr>
                <w:rStyle w:val="Hyperlink"/>
                <w:rFonts w:ascii="Candara" w:hAnsi="Candara"/>
                <w:noProof/>
              </w:rPr>
              <w:t>Analysis</w:t>
            </w:r>
            <w:r w:rsidR="006A0E8C">
              <w:rPr>
                <w:noProof/>
                <w:webHidden/>
              </w:rPr>
              <w:tab/>
            </w:r>
            <w:r w:rsidR="006A0E8C">
              <w:rPr>
                <w:noProof/>
                <w:webHidden/>
              </w:rPr>
              <w:fldChar w:fldCharType="begin"/>
            </w:r>
            <w:r w:rsidR="006A0E8C">
              <w:rPr>
                <w:noProof/>
                <w:webHidden/>
              </w:rPr>
              <w:instrText xml:space="preserve"> PAGEREF _Toc167893101 \h </w:instrText>
            </w:r>
            <w:r w:rsidR="006A0E8C">
              <w:rPr>
                <w:noProof/>
                <w:webHidden/>
              </w:rPr>
            </w:r>
            <w:r w:rsidR="006A0E8C">
              <w:rPr>
                <w:noProof/>
                <w:webHidden/>
              </w:rPr>
              <w:fldChar w:fldCharType="separate"/>
            </w:r>
            <w:r w:rsidR="00F12989">
              <w:rPr>
                <w:noProof/>
                <w:webHidden/>
              </w:rPr>
              <w:t>121</w:t>
            </w:r>
            <w:r w:rsidR="006A0E8C">
              <w:rPr>
                <w:noProof/>
                <w:webHidden/>
              </w:rPr>
              <w:fldChar w:fldCharType="end"/>
            </w:r>
          </w:hyperlink>
        </w:p>
        <w:p w14:paraId="429FB722" w14:textId="79A615E2" w:rsidR="006A0E8C" w:rsidRDefault="004F76FF">
          <w:pPr>
            <w:pStyle w:val="TOC2"/>
            <w:rPr>
              <w:rFonts w:eastAsiaTheme="minorEastAsia"/>
              <w:noProof/>
              <w:kern w:val="2"/>
              <w:lang w:eastAsia="en-GB"/>
              <w14:ligatures w14:val="standardContextual"/>
            </w:rPr>
          </w:pPr>
          <w:hyperlink r:id="rId9" w:anchor="_Toc167893102" w:history="1">
            <w:r w:rsidR="006A0E8C" w:rsidRPr="007069D0">
              <w:rPr>
                <w:rStyle w:val="Hyperlink"/>
                <w:rFonts w:ascii="Candara" w:hAnsi="Candara"/>
                <w:noProof/>
              </w:rPr>
              <w:t>Follow-Up</w:t>
            </w:r>
            <w:r w:rsidR="006A0E8C">
              <w:rPr>
                <w:noProof/>
                <w:webHidden/>
              </w:rPr>
              <w:tab/>
            </w:r>
            <w:r w:rsidR="006A0E8C">
              <w:rPr>
                <w:noProof/>
                <w:webHidden/>
              </w:rPr>
              <w:fldChar w:fldCharType="begin"/>
            </w:r>
            <w:r w:rsidR="006A0E8C">
              <w:rPr>
                <w:noProof/>
                <w:webHidden/>
              </w:rPr>
              <w:instrText xml:space="preserve"> PAGEREF _Toc167893102 \h </w:instrText>
            </w:r>
            <w:r w:rsidR="006A0E8C">
              <w:rPr>
                <w:noProof/>
                <w:webHidden/>
              </w:rPr>
            </w:r>
            <w:r w:rsidR="006A0E8C">
              <w:rPr>
                <w:noProof/>
                <w:webHidden/>
              </w:rPr>
              <w:fldChar w:fldCharType="separate"/>
            </w:r>
            <w:r w:rsidR="00F12989">
              <w:rPr>
                <w:noProof/>
                <w:webHidden/>
              </w:rPr>
              <w:t>121</w:t>
            </w:r>
            <w:r w:rsidR="006A0E8C">
              <w:rPr>
                <w:noProof/>
                <w:webHidden/>
              </w:rPr>
              <w:fldChar w:fldCharType="end"/>
            </w:r>
          </w:hyperlink>
        </w:p>
        <w:p w14:paraId="04417776" w14:textId="2B3486B5" w:rsidR="006A0E8C" w:rsidRDefault="004F76FF">
          <w:pPr>
            <w:pStyle w:val="TOC2"/>
            <w:rPr>
              <w:rFonts w:eastAsiaTheme="minorEastAsia"/>
              <w:noProof/>
              <w:kern w:val="2"/>
              <w:lang w:eastAsia="en-GB"/>
              <w14:ligatures w14:val="standardContextual"/>
            </w:rPr>
          </w:pPr>
          <w:hyperlink r:id="rId10" w:anchor="_Toc167893103" w:history="1">
            <w:r w:rsidR="006A0E8C" w:rsidRPr="007069D0">
              <w:rPr>
                <w:rStyle w:val="Hyperlink"/>
                <w:rFonts w:ascii="Candara" w:hAnsi="Candara"/>
                <w:noProof/>
              </w:rPr>
              <w:t>Enrolment</w:t>
            </w:r>
            <w:r w:rsidR="006A0E8C">
              <w:rPr>
                <w:noProof/>
                <w:webHidden/>
              </w:rPr>
              <w:tab/>
            </w:r>
            <w:r w:rsidR="006A0E8C">
              <w:rPr>
                <w:noProof/>
                <w:webHidden/>
              </w:rPr>
              <w:fldChar w:fldCharType="begin"/>
            </w:r>
            <w:r w:rsidR="006A0E8C">
              <w:rPr>
                <w:noProof/>
                <w:webHidden/>
              </w:rPr>
              <w:instrText xml:space="preserve"> PAGEREF _Toc167893103 \h </w:instrText>
            </w:r>
            <w:r w:rsidR="006A0E8C">
              <w:rPr>
                <w:noProof/>
                <w:webHidden/>
              </w:rPr>
            </w:r>
            <w:r w:rsidR="006A0E8C">
              <w:rPr>
                <w:noProof/>
                <w:webHidden/>
              </w:rPr>
              <w:fldChar w:fldCharType="separate"/>
            </w:r>
            <w:r w:rsidR="00F12989">
              <w:rPr>
                <w:noProof/>
                <w:webHidden/>
              </w:rPr>
              <w:t>121</w:t>
            </w:r>
            <w:r w:rsidR="006A0E8C">
              <w:rPr>
                <w:noProof/>
                <w:webHidden/>
              </w:rPr>
              <w:fldChar w:fldCharType="end"/>
            </w:r>
          </w:hyperlink>
        </w:p>
        <w:p w14:paraId="5E9090C1" w14:textId="0A9590F2" w:rsidR="006A0E8C" w:rsidRDefault="004F76FF">
          <w:pPr>
            <w:pStyle w:val="TOC2"/>
            <w:rPr>
              <w:rFonts w:eastAsiaTheme="minorEastAsia"/>
              <w:noProof/>
              <w:kern w:val="2"/>
              <w:lang w:eastAsia="en-GB"/>
              <w14:ligatures w14:val="standardContextual"/>
            </w:rPr>
          </w:pPr>
          <w:hyperlink r:id="rId11" w:anchor="_Toc167893104" w:history="1">
            <w:r w:rsidR="006A0E8C" w:rsidRPr="007069D0">
              <w:rPr>
                <w:rStyle w:val="Hyperlink"/>
                <w:rFonts w:ascii="Candara" w:hAnsi="Candara"/>
                <w:noProof/>
              </w:rPr>
              <w:t>Allocation</w:t>
            </w:r>
            <w:r w:rsidR="006A0E8C">
              <w:rPr>
                <w:noProof/>
                <w:webHidden/>
              </w:rPr>
              <w:tab/>
            </w:r>
            <w:r w:rsidR="006A0E8C">
              <w:rPr>
                <w:noProof/>
                <w:webHidden/>
              </w:rPr>
              <w:fldChar w:fldCharType="begin"/>
            </w:r>
            <w:r w:rsidR="006A0E8C">
              <w:rPr>
                <w:noProof/>
                <w:webHidden/>
              </w:rPr>
              <w:instrText xml:space="preserve"> PAGEREF _Toc167893104 \h </w:instrText>
            </w:r>
            <w:r w:rsidR="006A0E8C">
              <w:rPr>
                <w:noProof/>
                <w:webHidden/>
              </w:rPr>
            </w:r>
            <w:r w:rsidR="006A0E8C">
              <w:rPr>
                <w:noProof/>
                <w:webHidden/>
              </w:rPr>
              <w:fldChar w:fldCharType="separate"/>
            </w:r>
            <w:r w:rsidR="00F12989">
              <w:rPr>
                <w:noProof/>
                <w:webHidden/>
              </w:rPr>
              <w:t>121</w:t>
            </w:r>
            <w:r w:rsidR="006A0E8C">
              <w:rPr>
                <w:noProof/>
                <w:webHidden/>
              </w:rPr>
              <w:fldChar w:fldCharType="end"/>
            </w:r>
          </w:hyperlink>
        </w:p>
        <w:p w14:paraId="6B0E205D" w14:textId="16507142" w:rsidR="006A0E8C" w:rsidRDefault="004F76FF">
          <w:pPr>
            <w:pStyle w:val="TOC3"/>
            <w:rPr>
              <w:rFonts w:eastAsiaTheme="minorEastAsia"/>
              <w:noProof/>
              <w:kern w:val="2"/>
              <w:lang w:eastAsia="en-GB"/>
              <w14:ligatures w14:val="standardContextual"/>
            </w:rPr>
          </w:pPr>
          <w:hyperlink w:anchor="_Toc167893105" w:history="1">
            <w:r w:rsidR="006A0E8C" w:rsidRPr="007069D0">
              <w:rPr>
                <w:rStyle w:val="Hyperlink"/>
                <w:noProof/>
              </w:rPr>
              <w:t>Results</w:t>
            </w:r>
            <w:r w:rsidR="006A0E8C">
              <w:rPr>
                <w:noProof/>
                <w:webHidden/>
              </w:rPr>
              <w:tab/>
            </w:r>
            <w:r w:rsidR="006A0E8C">
              <w:rPr>
                <w:noProof/>
                <w:webHidden/>
              </w:rPr>
              <w:fldChar w:fldCharType="begin"/>
            </w:r>
            <w:r w:rsidR="006A0E8C">
              <w:rPr>
                <w:noProof/>
                <w:webHidden/>
              </w:rPr>
              <w:instrText xml:space="preserve"> PAGEREF _Toc167893105 \h </w:instrText>
            </w:r>
            <w:r w:rsidR="006A0E8C">
              <w:rPr>
                <w:noProof/>
                <w:webHidden/>
              </w:rPr>
            </w:r>
            <w:r w:rsidR="006A0E8C">
              <w:rPr>
                <w:noProof/>
                <w:webHidden/>
              </w:rPr>
              <w:fldChar w:fldCharType="separate"/>
            </w:r>
            <w:r w:rsidR="00F12989">
              <w:rPr>
                <w:noProof/>
                <w:webHidden/>
              </w:rPr>
              <w:t>122</w:t>
            </w:r>
            <w:r w:rsidR="006A0E8C">
              <w:rPr>
                <w:noProof/>
                <w:webHidden/>
              </w:rPr>
              <w:fldChar w:fldCharType="end"/>
            </w:r>
          </w:hyperlink>
        </w:p>
        <w:p w14:paraId="17FC9157" w14:textId="65CE6FE0" w:rsidR="006A0E8C" w:rsidRDefault="004F76FF">
          <w:pPr>
            <w:pStyle w:val="TOC3"/>
            <w:rPr>
              <w:rFonts w:eastAsiaTheme="minorEastAsia"/>
              <w:noProof/>
              <w:kern w:val="2"/>
              <w:lang w:eastAsia="en-GB"/>
              <w14:ligatures w14:val="standardContextual"/>
            </w:rPr>
          </w:pPr>
          <w:hyperlink w:anchor="_Toc167893106" w:history="1">
            <w:r w:rsidR="006A0E8C" w:rsidRPr="007069D0">
              <w:rPr>
                <w:rStyle w:val="Hyperlink"/>
                <w:noProof/>
              </w:rPr>
              <w:t>Discussion</w:t>
            </w:r>
            <w:r w:rsidR="006A0E8C">
              <w:rPr>
                <w:noProof/>
                <w:webHidden/>
              </w:rPr>
              <w:tab/>
            </w:r>
            <w:r w:rsidR="006A0E8C">
              <w:rPr>
                <w:noProof/>
                <w:webHidden/>
              </w:rPr>
              <w:fldChar w:fldCharType="begin"/>
            </w:r>
            <w:r w:rsidR="006A0E8C">
              <w:rPr>
                <w:noProof/>
                <w:webHidden/>
              </w:rPr>
              <w:instrText xml:space="preserve"> PAGEREF _Toc167893106 \h </w:instrText>
            </w:r>
            <w:r w:rsidR="006A0E8C">
              <w:rPr>
                <w:noProof/>
                <w:webHidden/>
              </w:rPr>
            </w:r>
            <w:r w:rsidR="006A0E8C">
              <w:rPr>
                <w:noProof/>
                <w:webHidden/>
              </w:rPr>
              <w:fldChar w:fldCharType="separate"/>
            </w:r>
            <w:r w:rsidR="00F12989">
              <w:rPr>
                <w:noProof/>
                <w:webHidden/>
              </w:rPr>
              <w:t>130</w:t>
            </w:r>
            <w:r w:rsidR="006A0E8C">
              <w:rPr>
                <w:noProof/>
                <w:webHidden/>
              </w:rPr>
              <w:fldChar w:fldCharType="end"/>
            </w:r>
          </w:hyperlink>
        </w:p>
        <w:p w14:paraId="4F606C54" w14:textId="6F866F8A" w:rsidR="006A0E8C" w:rsidRDefault="004F76FF">
          <w:pPr>
            <w:pStyle w:val="TOC1"/>
            <w:rPr>
              <w:rFonts w:eastAsiaTheme="minorEastAsia"/>
              <w:noProof/>
              <w:kern w:val="2"/>
              <w:lang w:eastAsia="en-GB"/>
              <w14:ligatures w14:val="standardContextual"/>
            </w:rPr>
          </w:pPr>
          <w:hyperlink w:anchor="_Toc167893107" w:history="1">
            <w:r w:rsidR="006A0E8C" w:rsidRPr="007069D0">
              <w:rPr>
                <w:rStyle w:val="Hyperlink"/>
                <w:noProof/>
              </w:rPr>
              <w:t>Chapter 5: A comprehensive validation of the accuracy of two predictive models for inadequate bowel preparation</w:t>
            </w:r>
            <w:r w:rsidR="006A0E8C">
              <w:rPr>
                <w:noProof/>
                <w:webHidden/>
              </w:rPr>
              <w:tab/>
            </w:r>
            <w:r w:rsidR="006A0E8C">
              <w:rPr>
                <w:noProof/>
                <w:webHidden/>
              </w:rPr>
              <w:fldChar w:fldCharType="begin"/>
            </w:r>
            <w:r w:rsidR="006A0E8C">
              <w:rPr>
                <w:noProof/>
                <w:webHidden/>
              </w:rPr>
              <w:instrText xml:space="preserve"> PAGEREF _Toc167893107 \h </w:instrText>
            </w:r>
            <w:r w:rsidR="006A0E8C">
              <w:rPr>
                <w:noProof/>
                <w:webHidden/>
              </w:rPr>
            </w:r>
            <w:r w:rsidR="006A0E8C">
              <w:rPr>
                <w:noProof/>
                <w:webHidden/>
              </w:rPr>
              <w:fldChar w:fldCharType="separate"/>
            </w:r>
            <w:r w:rsidR="00F12989">
              <w:rPr>
                <w:noProof/>
                <w:webHidden/>
              </w:rPr>
              <w:t>137</w:t>
            </w:r>
            <w:r w:rsidR="006A0E8C">
              <w:rPr>
                <w:noProof/>
                <w:webHidden/>
              </w:rPr>
              <w:fldChar w:fldCharType="end"/>
            </w:r>
          </w:hyperlink>
        </w:p>
        <w:p w14:paraId="4128B56C" w14:textId="158F60F7" w:rsidR="006A0E8C" w:rsidRDefault="004F76FF">
          <w:pPr>
            <w:pStyle w:val="TOC2"/>
            <w:rPr>
              <w:rFonts w:eastAsiaTheme="minorEastAsia"/>
              <w:noProof/>
              <w:kern w:val="2"/>
              <w:lang w:eastAsia="en-GB"/>
              <w14:ligatures w14:val="standardContextual"/>
            </w:rPr>
          </w:pPr>
          <w:hyperlink w:anchor="_Toc167893108" w:history="1">
            <w:r w:rsidR="006A0E8C" w:rsidRPr="007069D0">
              <w:rPr>
                <w:rStyle w:val="Hyperlink"/>
                <w:noProof/>
              </w:rPr>
              <w:t>Abstract</w:t>
            </w:r>
            <w:r w:rsidR="006A0E8C">
              <w:rPr>
                <w:noProof/>
                <w:webHidden/>
              </w:rPr>
              <w:tab/>
            </w:r>
            <w:r w:rsidR="006A0E8C">
              <w:rPr>
                <w:noProof/>
                <w:webHidden/>
              </w:rPr>
              <w:fldChar w:fldCharType="begin"/>
            </w:r>
            <w:r w:rsidR="006A0E8C">
              <w:rPr>
                <w:noProof/>
                <w:webHidden/>
              </w:rPr>
              <w:instrText xml:space="preserve"> PAGEREF _Toc167893108 \h </w:instrText>
            </w:r>
            <w:r w:rsidR="006A0E8C">
              <w:rPr>
                <w:noProof/>
                <w:webHidden/>
              </w:rPr>
            </w:r>
            <w:r w:rsidR="006A0E8C">
              <w:rPr>
                <w:noProof/>
                <w:webHidden/>
              </w:rPr>
              <w:fldChar w:fldCharType="separate"/>
            </w:r>
            <w:r w:rsidR="00F12989">
              <w:rPr>
                <w:noProof/>
                <w:webHidden/>
              </w:rPr>
              <w:t>137</w:t>
            </w:r>
            <w:r w:rsidR="006A0E8C">
              <w:rPr>
                <w:noProof/>
                <w:webHidden/>
              </w:rPr>
              <w:fldChar w:fldCharType="end"/>
            </w:r>
          </w:hyperlink>
        </w:p>
        <w:p w14:paraId="51C4C115" w14:textId="6EE75611" w:rsidR="006A0E8C" w:rsidRDefault="004F76FF">
          <w:pPr>
            <w:pStyle w:val="TOC3"/>
            <w:rPr>
              <w:rFonts w:eastAsiaTheme="minorEastAsia"/>
              <w:noProof/>
              <w:kern w:val="2"/>
              <w:lang w:eastAsia="en-GB"/>
              <w14:ligatures w14:val="standardContextual"/>
            </w:rPr>
          </w:pPr>
          <w:hyperlink w:anchor="_Toc167893109" w:history="1">
            <w:r w:rsidR="006A0E8C" w:rsidRPr="007069D0">
              <w:rPr>
                <w:rStyle w:val="Hyperlink"/>
                <w:noProof/>
              </w:rPr>
              <w:t>Background</w:t>
            </w:r>
            <w:r w:rsidR="006A0E8C">
              <w:rPr>
                <w:noProof/>
                <w:webHidden/>
              </w:rPr>
              <w:tab/>
            </w:r>
            <w:r w:rsidR="006A0E8C">
              <w:rPr>
                <w:noProof/>
                <w:webHidden/>
              </w:rPr>
              <w:fldChar w:fldCharType="begin"/>
            </w:r>
            <w:r w:rsidR="006A0E8C">
              <w:rPr>
                <w:noProof/>
                <w:webHidden/>
              </w:rPr>
              <w:instrText xml:space="preserve"> PAGEREF _Toc167893109 \h </w:instrText>
            </w:r>
            <w:r w:rsidR="006A0E8C">
              <w:rPr>
                <w:noProof/>
                <w:webHidden/>
              </w:rPr>
            </w:r>
            <w:r w:rsidR="006A0E8C">
              <w:rPr>
                <w:noProof/>
                <w:webHidden/>
              </w:rPr>
              <w:fldChar w:fldCharType="separate"/>
            </w:r>
            <w:r w:rsidR="00F12989">
              <w:rPr>
                <w:noProof/>
                <w:webHidden/>
              </w:rPr>
              <w:t>137</w:t>
            </w:r>
            <w:r w:rsidR="006A0E8C">
              <w:rPr>
                <w:noProof/>
                <w:webHidden/>
              </w:rPr>
              <w:fldChar w:fldCharType="end"/>
            </w:r>
          </w:hyperlink>
        </w:p>
        <w:p w14:paraId="04301C19" w14:textId="113E9F26" w:rsidR="006A0E8C" w:rsidRDefault="004F76FF">
          <w:pPr>
            <w:pStyle w:val="TOC3"/>
            <w:rPr>
              <w:rFonts w:eastAsiaTheme="minorEastAsia"/>
              <w:noProof/>
              <w:kern w:val="2"/>
              <w:lang w:eastAsia="en-GB"/>
              <w14:ligatures w14:val="standardContextual"/>
            </w:rPr>
          </w:pPr>
          <w:hyperlink w:anchor="_Toc167893110" w:history="1">
            <w:r w:rsidR="006A0E8C" w:rsidRPr="007069D0">
              <w:rPr>
                <w:rStyle w:val="Hyperlink"/>
                <w:noProof/>
              </w:rPr>
              <w:t>Methods</w:t>
            </w:r>
            <w:r w:rsidR="006A0E8C">
              <w:rPr>
                <w:noProof/>
                <w:webHidden/>
              </w:rPr>
              <w:tab/>
            </w:r>
            <w:r w:rsidR="006A0E8C">
              <w:rPr>
                <w:noProof/>
                <w:webHidden/>
              </w:rPr>
              <w:fldChar w:fldCharType="begin"/>
            </w:r>
            <w:r w:rsidR="006A0E8C">
              <w:rPr>
                <w:noProof/>
                <w:webHidden/>
              </w:rPr>
              <w:instrText xml:space="preserve"> PAGEREF _Toc167893110 \h </w:instrText>
            </w:r>
            <w:r w:rsidR="006A0E8C">
              <w:rPr>
                <w:noProof/>
                <w:webHidden/>
              </w:rPr>
            </w:r>
            <w:r w:rsidR="006A0E8C">
              <w:rPr>
                <w:noProof/>
                <w:webHidden/>
              </w:rPr>
              <w:fldChar w:fldCharType="separate"/>
            </w:r>
            <w:r w:rsidR="00F12989">
              <w:rPr>
                <w:noProof/>
                <w:webHidden/>
              </w:rPr>
              <w:t>137</w:t>
            </w:r>
            <w:r w:rsidR="006A0E8C">
              <w:rPr>
                <w:noProof/>
                <w:webHidden/>
              </w:rPr>
              <w:fldChar w:fldCharType="end"/>
            </w:r>
          </w:hyperlink>
        </w:p>
        <w:p w14:paraId="44B299EA" w14:textId="14E64AAB" w:rsidR="006A0E8C" w:rsidRDefault="004F76FF">
          <w:pPr>
            <w:pStyle w:val="TOC3"/>
            <w:rPr>
              <w:rFonts w:eastAsiaTheme="minorEastAsia"/>
              <w:noProof/>
              <w:kern w:val="2"/>
              <w:lang w:eastAsia="en-GB"/>
              <w14:ligatures w14:val="standardContextual"/>
            </w:rPr>
          </w:pPr>
          <w:hyperlink w:anchor="_Toc167893111" w:history="1">
            <w:r w:rsidR="006A0E8C" w:rsidRPr="007069D0">
              <w:rPr>
                <w:rStyle w:val="Hyperlink"/>
                <w:noProof/>
              </w:rPr>
              <w:t>Results</w:t>
            </w:r>
            <w:r w:rsidR="006A0E8C">
              <w:rPr>
                <w:noProof/>
                <w:webHidden/>
              </w:rPr>
              <w:tab/>
            </w:r>
            <w:r w:rsidR="006A0E8C">
              <w:rPr>
                <w:noProof/>
                <w:webHidden/>
              </w:rPr>
              <w:fldChar w:fldCharType="begin"/>
            </w:r>
            <w:r w:rsidR="006A0E8C">
              <w:rPr>
                <w:noProof/>
                <w:webHidden/>
              </w:rPr>
              <w:instrText xml:space="preserve"> PAGEREF _Toc167893111 \h </w:instrText>
            </w:r>
            <w:r w:rsidR="006A0E8C">
              <w:rPr>
                <w:noProof/>
                <w:webHidden/>
              </w:rPr>
            </w:r>
            <w:r w:rsidR="006A0E8C">
              <w:rPr>
                <w:noProof/>
                <w:webHidden/>
              </w:rPr>
              <w:fldChar w:fldCharType="separate"/>
            </w:r>
            <w:r w:rsidR="00F12989">
              <w:rPr>
                <w:noProof/>
                <w:webHidden/>
              </w:rPr>
              <w:t>137</w:t>
            </w:r>
            <w:r w:rsidR="006A0E8C">
              <w:rPr>
                <w:noProof/>
                <w:webHidden/>
              </w:rPr>
              <w:fldChar w:fldCharType="end"/>
            </w:r>
          </w:hyperlink>
        </w:p>
        <w:p w14:paraId="12C76DA4" w14:textId="706A906F" w:rsidR="006A0E8C" w:rsidRDefault="004F76FF">
          <w:pPr>
            <w:pStyle w:val="TOC3"/>
            <w:rPr>
              <w:rFonts w:eastAsiaTheme="minorEastAsia"/>
              <w:noProof/>
              <w:kern w:val="2"/>
              <w:lang w:eastAsia="en-GB"/>
              <w14:ligatures w14:val="standardContextual"/>
            </w:rPr>
          </w:pPr>
          <w:hyperlink w:anchor="_Toc167893112" w:history="1">
            <w:r w:rsidR="006A0E8C" w:rsidRPr="007069D0">
              <w:rPr>
                <w:rStyle w:val="Hyperlink"/>
                <w:noProof/>
              </w:rPr>
              <w:t>Conclusions</w:t>
            </w:r>
            <w:r w:rsidR="006A0E8C">
              <w:rPr>
                <w:noProof/>
                <w:webHidden/>
              </w:rPr>
              <w:tab/>
            </w:r>
            <w:r w:rsidR="006A0E8C">
              <w:rPr>
                <w:noProof/>
                <w:webHidden/>
              </w:rPr>
              <w:fldChar w:fldCharType="begin"/>
            </w:r>
            <w:r w:rsidR="006A0E8C">
              <w:rPr>
                <w:noProof/>
                <w:webHidden/>
              </w:rPr>
              <w:instrText xml:space="preserve"> PAGEREF _Toc167893112 \h </w:instrText>
            </w:r>
            <w:r w:rsidR="006A0E8C">
              <w:rPr>
                <w:noProof/>
                <w:webHidden/>
              </w:rPr>
            </w:r>
            <w:r w:rsidR="006A0E8C">
              <w:rPr>
                <w:noProof/>
                <w:webHidden/>
              </w:rPr>
              <w:fldChar w:fldCharType="separate"/>
            </w:r>
            <w:r w:rsidR="00F12989">
              <w:rPr>
                <w:noProof/>
                <w:webHidden/>
              </w:rPr>
              <w:t>137</w:t>
            </w:r>
            <w:r w:rsidR="006A0E8C">
              <w:rPr>
                <w:noProof/>
                <w:webHidden/>
              </w:rPr>
              <w:fldChar w:fldCharType="end"/>
            </w:r>
          </w:hyperlink>
        </w:p>
        <w:p w14:paraId="07C5F8EF" w14:textId="50D7A164" w:rsidR="006A0E8C" w:rsidRDefault="004F76FF">
          <w:pPr>
            <w:pStyle w:val="TOC2"/>
            <w:rPr>
              <w:rFonts w:eastAsiaTheme="minorEastAsia"/>
              <w:noProof/>
              <w:kern w:val="2"/>
              <w:lang w:eastAsia="en-GB"/>
              <w14:ligatures w14:val="standardContextual"/>
            </w:rPr>
          </w:pPr>
          <w:hyperlink w:anchor="_Toc167893113" w:history="1">
            <w:r w:rsidR="006A0E8C" w:rsidRPr="007069D0">
              <w:rPr>
                <w:rStyle w:val="Hyperlink"/>
                <w:noProof/>
              </w:rPr>
              <w:t>Introduction</w:t>
            </w:r>
            <w:r w:rsidR="006A0E8C">
              <w:rPr>
                <w:noProof/>
                <w:webHidden/>
              </w:rPr>
              <w:tab/>
            </w:r>
            <w:r w:rsidR="006A0E8C">
              <w:rPr>
                <w:noProof/>
                <w:webHidden/>
              </w:rPr>
              <w:fldChar w:fldCharType="begin"/>
            </w:r>
            <w:r w:rsidR="006A0E8C">
              <w:rPr>
                <w:noProof/>
                <w:webHidden/>
              </w:rPr>
              <w:instrText xml:space="preserve"> PAGEREF _Toc167893113 \h </w:instrText>
            </w:r>
            <w:r w:rsidR="006A0E8C">
              <w:rPr>
                <w:noProof/>
                <w:webHidden/>
              </w:rPr>
            </w:r>
            <w:r w:rsidR="006A0E8C">
              <w:rPr>
                <w:noProof/>
                <w:webHidden/>
              </w:rPr>
              <w:fldChar w:fldCharType="separate"/>
            </w:r>
            <w:r w:rsidR="00F12989">
              <w:rPr>
                <w:noProof/>
                <w:webHidden/>
              </w:rPr>
              <w:t>138</w:t>
            </w:r>
            <w:r w:rsidR="006A0E8C">
              <w:rPr>
                <w:noProof/>
                <w:webHidden/>
              </w:rPr>
              <w:fldChar w:fldCharType="end"/>
            </w:r>
          </w:hyperlink>
        </w:p>
        <w:p w14:paraId="50EB9FD2" w14:textId="007922F7" w:rsidR="006A0E8C" w:rsidRDefault="004F76FF">
          <w:pPr>
            <w:pStyle w:val="TOC2"/>
            <w:rPr>
              <w:rFonts w:eastAsiaTheme="minorEastAsia"/>
              <w:noProof/>
              <w:kern w:val="2"/>
              <w:lang w:eastAsia="en-GB"/>
              <w14:ligatures w14:val="standardContextual"/>
            </w:rPr>
          </w:pPr>
          <w:hyperlink w:anchor="_Toc167893114" w:history="1">
            <w:r w:rsidR="006A0E8C" w:rsidRPr="007069D0">
              <w:rPr>
                <w:rStyle w:val="Hyperlink"/>
                <w:noProof/>
              </w:rPr>
              <w:t>Methods</w:t>
            </w:r>
            <w:r w:rsidR="006A0E8C">
              <w:rPr>
                <w:noProof/>
                <w:webHidden/>
              </w:rPr>
              <w:tab/>
            </w:r>
            <w:r w:rsidR="006A0E8C">
              <w:rPr>
                <w:noProof/>
                <w:webHidden/>
              </w:rPr>
              <w:fldChar w:fldCharType="begin"/>
            </w:r>
            <w:r w:rsidR="006A0E8C">
              <w:rPr>
                <w:noProof/>
                <w:webHidden/>
              </w:rPr>
              <w:instrText xml:space="preserve"> PAGEREF _Toc167893114 \h </w:instrText>
            </w:r>
            <w:r w:rsidR="006A0E8C">
              <w:rPr>
                <w:noProof/>
                <w:webHidden/>
              </w:rPr>
            </w:r>
            <w:r w:rsidR="006A0E8C">
              <w:rPr>
                <w:noProof/>
                <w:webHidden/>
              </w:rPr>
              <w:fldChar w:fldCharType="separate"/>
            </w:r>
            <w:r w:rsidR="00F12989">
              <w:rPr>
                <w:noProof/>
                <w:webHidden/>
              </w:rPr>
              <w:t>139</w:t>
            </w:r>
            <w:r w:rsidR="006A0E8C">
              <w:rPr>
                <w:noProof/>
                <w:webHidden/>
              </w:rPr>
              <w:fldChar w:fldCharType="end"/>
            </w:r>
          </w:hyperlink>
        </w:p>
        <w:p w14:paraId="7A5F2190" w14:textId="00E28D1D" w:rsidR="006A0E8C" w:rsidRDefault="004F76FF">
          <w:pPr>
            <w:pStyle w:val="TOC3"/>
            <w:rPr>
              <w:rFonts w:eastAsiaTheme="minorEastAsia"/>
              <w:noProof/>
              <w:kern w:val="2"/>
              <w:lang w:eastAsia="en-GB"/>
              <w14:ligatures w14:val="standardContextual"/>
            </w:rPr>
          </w:pPr>
          <w:hyperlink w:anchor="_Toc167893115" w:history="1">
            <w:r w:rsidR="006A0E8C" w:rsidRPr="007069D0">
              <w:rPr>
                <w:rStyle w:val="Hyperlink"/>
                <w:noProof/>
              </w:rPr>
              <w:t>Variables and outcomes</w:t>
            </w:r>
            <w:r w:rsidR="006A0E8C">
              <w:rPr>
                <w:noProof/>
                <w:webHidden/>
              </w:rPr>
              <w:tab/>
            </w:r>
            <w:r w:rsidR="006A0E8C">
              <w:rPr>
                <w:noProof/>
                <w:webHidden/>
              </w:rPr>
              <w:fldChar w:fldCharType="begin"/>
            </w:r>
            <w:r w:rsidR="006A0E8C">
              <w:rPr>
                <w:noProof/>
                <w:webHidden/>
              </w:rPr>
              <w:instrText xml:space="preserve"> PAGEREF _Toc167893115 \h </w:instrText>
            </w:r>
            <w:r w:rsidR="006A0E8C">
              <w:rPr>
                <w:noProof/>
                <w:webHidden/>
              </w:rPr>
            </w:r>
            <w:r w:rsidR="006A0E8C">
              <w:rPr>
                <w:noProof/>
                <w:webHidden/>
              </w:rPr>
              <w:fldChar w:fldCharType="separate"/>
            </w:r>
            <w:r w:rsidR="00F12989">
              <w:rPr>
                <w:noProof/>
                <w:webHidden/>
              </w:rPr>
              <w:t>139</w:t>
            </w:r>
            <w:r w:rsidR="006A0E8C">
              <w:rPr>
                <w:noProof/>
                <w:webHidden/>
              </w:rPr>
              <w:fldChar w:fldCharType="end"/>
            </w:r>
          </w:hyperlink>
        </w:p>
        <w:p w14:paraId="2E978F32" w14:textId="584AC1F8" w:rsidR="006A0E8C" w:rsidRDefault="004F76FF">
          <w:pPr>
            <w:pStyle w:val="TOC3"/>
            <w:rPr>
              <w:rFonts w:eastAsiaTheme="minorEastAsia"/>
              <w:noProof/>
              <w:kern w:val="2"/>
              <w:lang w:eastAsia="en-GB"/>
              <w14:ligatures w14:val="standardContextual"/>
            </w:rPr>
          </w:pPr>
          <w:hyperlink w:anchor="_Toc167893116" w:history="1">
            <w:r w:rsidR="006A0E8C" w:rsidRPr="007069D0">
              <w:rPr>
                <w:rStyle w:val="Hyperlink"/>
                <w:noProof/>
              </w:rPr>
              <w:t>Missing data</w:t>
            </w:r>
            <w:r w:rsidR="006A0E8C">
              <w:rPr>
                <w:noProof/>
                <w:webHidden/>
              </w:rPr>
              <w:tab/>
            </w:r>
            <w:r w:rsidR="006A0E8C">
              <w:rPr>
                <w:noProof/>
                <w:webHidden/>
              </w:rPr>
              <w:fldChar w:fldCharType="begin"/>
            </w:r>
            <w:r w:rsidR="006A0E8C">
              <w:rPr>
                <w:noProof/>
                <w:webHidden/>
              </w:rPr>
              <w:instrText xml:space="preserve"> PAGEREF _Toc167893116 \h </w:instrText>
            </w:r>
            <w:r w:rsidR="006A0E8C">
              <w:rPr>
                <w:noProof/>
                <w:webHidden/>
              </w:rPr>
            </w:r>
            <w:r w:rsidR="006A0E8C">
              <w:rPr>
                <w:noProof/>
                <w:webHidden/>
              </w:rPr>
              <w:fldChar w:fldCharType="separate"/>
            </w:r>
            <w:r w:rsidR="00F12989">
              <w:rPr>
                <w:noProof/>
                <w:webHidden/>
              </w:rPr>
              <w:t>140</w:t>
            </w:r>
            <w:r w:rsidR="006A0E8C">
              <w:rPr>
                <w:noProof/>
                <w:webHidden/>
              </w:rPr>
              <w:fldChar w:fldCharType="end"/>
            </w:r>
          </w:hyperlink>
        </w:p>
        <w:p w14:paraId="075D2AA3" w14:textId="3C63296F" w:rsidR="006A0E8C" w:rsidRDefault="004F76FF">
          <w:pPr>
            <w:pStyle w:val="TOC3"/>
            <w:rPr>
              <w:rFonts w:eastAsiaTheme="minorEastAsia"/>
              <w:noProof/>
              <w:kern w:val="2"/>
              <w:lang w:eastAsia="en-GB"/>
              <w14:ligatures w14:val="standardContextual"/>
            </w:rPr>
          </w:pPr>
          <w:hyperlink w:anchor="_Toc167893117" w:history="1">
            <w:r w:rsidR="006A0E8C" w:rsidRPr="007069D0">
              <w:rPr>
                <w:rStyle w:val="Hyperlink"/>
                <w:noProof/>
              </w:rPr>
              <w:t>Descriptive analyses</w:t>
            </w:r>
            <w:r w:rsidR="006A0E8C">
              <w:rPr>
                <w:noProof/>
                <w:webHidden/>
              </w:rPr>
              <w:tab/>
            </w:r>
            <w:r w:rsidR="006A0E8C">
              <w:rPr>
                <w:noProof/>
                <w:webHidden/>
              </w:rPr>
              <w:fldChar w:fldCharType="begin"/>
            </w:r>
            <w:r w:rsidR="006A0E8C">
              <w:rPr>
                <w:noProof/>
                <w:webHidden/>
              </w:rPr>
              <w:instrText xml:space="preserve"> PAGEREF _Toc167893117 \h </w:instrText>
            </w:r>
            <w:r w:rsidR="006A0E8C">
              <w:rPr>
                <w:noProof/>
                <w:webHidden/>
              </w:rPr>
            </w:r>
            <w:r w:rsidR="006A0E8C">
              <w:rPr>
                <w:noProof/>
                <w:webHidden/>
              </w:rPr>
              <w:fldChar w:fldCharType="separate"/>
            </w:r>
            <w:r w:rsidR="00F12989">
              <w:rPr>
                <w:noProof/>
                <w:webHidden/>
              </w:rPr>
              <w:t>140</w:t>
            </w:r>
            <w:r w:rsidR="006A0E8C">
              <w:rPr>
                <w:noProof/>
                <w:webHidden/>
              </w:rPr>
              <w:fldChar w:fldCharType="end"/>
            </w:r>
          </w:hyperlink>
        </w:p>
        <w:p w14:paraId="1C396EE8" w14:textId="7A2CB15D" w:rsidR="006A0E8C" w:rsidRDefault="004F76FF">
          <w:pPr>
            <w:pStyle w:val="TOC3"/>
            <w:rPr>
              <w:rFonts w:eastAsiaTheme="minorEastAsia"/>
              <w:noProof/>
              <w:kern w:val="2"/>
              <w:lang w:eastAsia="en-GB"/>
              <w14:ligatures w14:val="standardContextual"/>
            </w:rPr>
          </w:pPr>
          <w:hyperlink w:anchor="_Toc167893118" w:history="1">
            <w:r w:rsidR="006A0E8C" w:rsidRPr="007069D0">
              <w:rPr>
                <w:rStyle w:val="Hyperlink"/>
                <w:noProof/>
              </w:rPr>
              <w:t>Discrimination</w:t>
            </w:r>
            <w:r w:rsidR="006A0E8C">
              <w:rPr>
                <w:noProof/>
                <w:webHidden/>
              </w:rPr>
              <w:tab/>
            </w:r>
            <w:r w:rsidR="006A0E8C">
              <w:rPr>
                <w:noProof/>
                <w:webHidden/>
              </w:rPr>
              <w:fldChar w:fldCharType="begin"/>
            </w:r>
            <w:r w:rsidR="006A0E8C">
              <w:rPr>
                <w:noProof/>
                <w:webHidden/>
              </w:rPr>
              <w:instrText xml:space="preserve"> PAGEREF _Toc167893118 \h </w:instrText>
            </w:r>
            <w:r w:rsidR="006A0E8C">
              <w:rPr>
                <w:noProof/>
                <w:webHidden/>
              </w:rPr>
            </w:r>
            <w:r w:rsidR="006A0E8C">
              <w:rPr>
                <w:noProof/>
                <w:webHidden/>
              </w:rPr>
              <w:fldChar w:fldCharType="separate"/>
            </w:r>
            <w:r w:rsidR="00F12989">
              <w:rPr>
                <w:noProof/>
                <w:webHidden/>
              </w:rPr>
              <w:t>140</w:t>
            </w:r>
            <w:r w:rsidR="006A0E8C">
              <w:rPr>
                <w:noProof/>
                <w:webHidden/>
              </w:rPr>
              <w:fldChar w:fldCharType="end"/>
            </w:r>
          </w:hyperlink>
        </w:p>
        <w:p w14:paraId="62607CE4" w14:textId="40AAD8DB" w:rsidR="006A0E8C" w:rsidRDefault="004F76FF">
          <w:pPr>
            <w:pStyle w:val="TOC3"/>
            <w:rPr>
              <w:rFonts w:eastAsiaTheme="minorEastAsia"/>
              <w:noProof/>
              <w:kern w:val="2"/>
              <w:lang w:eastAsia="en-GB"/>
              <w14:ligatures w14:val="standardContextual"/>
            </w:rPr>
          </w:pPr>
          <w:hyperlink w:anchor="_Toc167893119" w:history="1">
            <w:r w:rsidR="006A0E8C" w:rsidRPr="007069D0">
              <w:rPr>
                <w:rStyle w:val="Hyperlink"/>
                <w:noProof/>
              </w:rPr>
              <w:t>Calibration</w:t>
            </w:r>
            <w:r w:rsidR="006A0E8C">
              <w:rPr>
                <w:noProof/>
                <w:webHidden/>
              </w:rPr>
              <w:tab/>
            </w:r>
            <w:r w:rsidR="006A0E8C">
              <w:rPr>
                <w:noProof/>
                <w:webHidden/>
              </w:rPr>
              <w:fldChar w:fldCharType="begin"/>
            </w:r>
            <w:r w:rsidR="006A0E8C">
              <w:rPr>
                <w:noProof/>
                <w:webHidden/>
              </w:rPr>
              <w:instrText xml:space="preserve"> PAGEREF _Toc167893119 \h </w:instrText>
            </w:r>
            <w:r w:rsidR="006A0E8C">
              <w:rPr>
                <w:noProof/>
                <w:webHidden/>
              </w:rPr>
            </w:r>
            <w:r w:rsidR="006A0E8C">
              <w:rPr>
                <w:noProof/>
                <w:webHidden/>
              </w:rPr>
              <w:fldChar w:fldCharType="separate"/>
            </w:r>
            <w:r w:rsidR="00F12989">
              <w:rPr>
                <w:noProof/>
                <w:webHidden/>
              </w:rPr>
              <w:t>141</w:t>
            </w:r>
            <w:r w:rsidR="006A0E8C">
              <w:rPr>
                <w:noProof/>
                <w:webHidden/>
              </w:rPr>
              <w:fldChar w:fldCharType="end"/>
            </w:r>
          </w:hyperlink>
        </w:p>
        <w:p w14:paraId="2AA42307" w14:textId="2B2A3469" w:rsidR="006A0E8C" w:rsidRDefault="004F76FF">
          <w:pPr>
            <w:pStyle w:val="TOC3"/>
            <w:rPr>
              <w:rFonts w:eastAsiaTheme="minorEastAsia"/>
              <w:noProof/>
              <w:kern w:val="2"/>
              <w:lang w:eastAsia="en-GB"/>
              <w14:ligatures w14:val="standardContextual"/>
            </w:rPr>
          </w:pPr>
          <w:hyperlink w:anchor="_Toc167893120" w:history="1">
            <w:r w:rsidR="006A0E8C" w:rsidRPr="007069D0">
              <w:rPr>
                <w:rStyle w:val="Hyperlink"/>
                <w:noProof/>
              </w:rPr>
              <w:t>Statistical assessment</w:t>
            </w:r>
            <w:r w:rsidR="006A0E8C">
              <w:rPr>
                <w:noProof/>
                <w:webHidden/>
              </w:rPr>
              <w:tab/>
            </w:r>
            <w:r w:rsidR="006A0E8C">
              <w:rPr>
                <w:noProof/>
                <w:webHidden/>
              </w:rPr>
              <w:fldChar w:fldCharType="begin"/>
            </w:r>
            <w:r w:rsidR="006A0E8C">
              <w:rPr>
                <w:noProof/>
                <w:webHidden/>
              </w:rPr>
              <w:instrText xml:space="preserve"> PAGEREF _Toc167893120 \h </w:instrText>
            </w:r>
            <w:r w:rsidR="006A0E8C">
              <w:rPr>
                <w:noProof/>
                <w:webHidden/>
              </w:rPr>
            </w:r>
            <w:r w:rsidR="006A0E8C">
              <w:rPr>
                <w:noProof/>
                <w:webHidden/>
              </w:rPr>
              <w:fldChar w:fldCharType="separate"/>
            </w:r>
            <w:r w:rsidR="00F12989">
              <w:rPr>
                <w:noProof/>
                <w:webHidden/>
              </w:rPr>
              <w:t>141</w:t>
            </w:r>
            <w:r w:rsidR="006A0E8C">
              <w:rPr>
                <w:noProof/>
                <w:webHidden/>
              </w:rPr>
              <w:fldChar w:fldCharType="end"/>
            </w:r>
          </w:hyperlink>
        </w:p>
        <w:p w14:paraId="75E0821B" w14:textId="2ABBE388" w:rsidR="006A0E8C" w:rsidRDefault="004F76FF">
          <w:pPr>
            <w:pStyle w:val="TOC2"/>
            <w:rPr>
              <w:rFonts w:eastAsiaTheme="minorEastAsia"/>
              <w:noProof/>
              <w:kern w:val="2"/>
              <w:lang w:eastAsia="en-GB"/>
              <w14:ligatures w14:val="standardContextual"/>
            </w:rPr>
          </w:pPr>
          <w:hyperlink w:anchor="_Toc167893121" w:history="1">
            <w:r w:rsidR="006A0E8C" w:rsidRPr="007069D0">
              <w:rPr>
                <w:rStyle w:val="Hyperlink"/>
                <w:noProof/>
              </w:rPr>
              <w:t>Results</w:t>
            </w:r>
            <w:r w:rsidR="006A0E8C">
              <w:rPr>
                <w:noProof/>
                <w:webHidden/>
              </w:rPr>
              <w:tab/>
            </w:r>
            <w:r w:rsidR="006A0E8C">
              <w:rPr>
                <w:noProof/>
                <w:webHidden/>
              </w:rPr>
              <w:fldChar w:fldCharType="begin"/>
            </w:r>
            <w:r w:rsidR="006A0E8C">
              <w:rPr>
                <w:noProof/>
                <w:webHidden/>
              </w:rPr>
              <w:instrText xml:space="preserve"> PAGEREF _Toc167893121 \h </w:instrText>
            </w:r>
            <w:r w:rsidR="006A0E8C">
              <w:rPr>
                <w:noProof/>
                <w:webHidden/>
              </w:rPr>
            </w:r>
            <w:r w:rsidR="006A0E8C">
              <w:rPr>
                <w:noProof/>
                <w:webHidden/>
              </w:rPr>
              <w:fldChar w:fldCharType="separate"/>
            </w:r>
            <w:r w:rsidR="00F12989">
              <w:rPr>
                <w:noProof/>
                <w:webHidden/>
              </w:rPr>
              <w:t>142</w:t>
            </w:r>
            <w:r w:rsidR="006A0E8C">
              <w:rPr>
                <w:noProof/>
                <w:webHidden/>
              </w:rPr>
              <w:fldChar w:fldCharType="end"/>
            </w:r>
          </w:hyperlink>
        </w:p>
        <w:p w14:paraId="40EC3959" w14:textId="3978C312" w:rsidR="006A0E8C" w:rsidRDefault="004F76FF">
          <w:pPr>
            <w:pStyle w:val="TOC3"/>
            <w:rPr>
              <w:rFonts w:eastAsiaTheme="minorEastAsia"/>
              <w:noProof/>
              <w:kern w:val="2"/>
              <w:lang w:eastAsia="en-GB"/>
              <w14:ligatures w14:val="standardContextual"/>
            </w:rPr>
          </w:pPr>
          <w:hyperlink w:anchor="_Toc167893122" w:history="1">
            <w:r w:rsidR="006A0E8C" w:rsidRPr="007069D0">
              <w:rPr>
                <w:rStyle w:val="Hyperlink"/>
                <w:noProof/>
              </w:rPr>
              <w:t>Missing data</w:t>
            </w:r>
            <w:r w:rsidR="006A0E8C">
              <w:rPr>
                <w:noProof/>
                <w:webHidden/>
              </w:rPr>
              <w:tab/>
            </w:r>
            <w:r w:rsidR="006A0E8C">
              <w:rPr>
                <w:noProof/>
                <w:webHidden/>
              </w:rPr>
              <w:fldChar w:fldCharType="begin"/>
            </w:r>
            <w:r w:rsidR="006A0E8C">
              <w:rPr>
                <w:noProof/>
                <w:webHidden/>
              </w:rPr>
              <w:instrText xml:space="preserve"> PAGEREF _Toc167893122 \h </w:instrText>
            </w:r>
            <w:r w:rsidR="006A0E8C">
              <w:rPr>
                <w:noProof/>
                <w:webHidden/>
              </w:rPr>
            </w:r>
            <w:r w:rsidR="006A0E8C">
              <w:rPr>
                <w:noProof/>
                <w:webHidden/>
              </w:rPr>
              <w:fldChar w:fldCharType="separate"/>
            </w:r>
            <w:r w:rsidR="00F12989">
              <w:rPr>
                <w:noProof/>
                <w:webHidden/>
              </w:rPr>
              <w:t>146</w:t>
            </w:r>
            <w:r w:rsidR="006A0E8C">
              <w:rPr>
                <w:noProof/>
                <w:webHidden/>
              </w:rPr>
              <w:fldChar w:fldCharType="end"/>
            </w:r>
          </w:hyperlink>
        </w:p>
        <w:p w14:paraId="4160E8C5" w14:textId="5C971009" w:rsidR="006A0E8C" w:rsidRDefault="004F76FF">
          <w:pPr>
            <w:pStyle w:val="TOC3"/>
            <w:rPr>
              <w:rFonts w:eastAsiaTheme="minorEastAsia"/>
              <w:noProof/>
              <w:kern w:val="2"/>
              <w:lang w:eastAsia="en-GB"/>
              <w14:ligatures w14:val="standardContextual"/>
            </w:rPr>
          </w:pPr>
          <w:hyperlink w:anchor="_Toc167893123" w:history="1">
            <w:r w:rsidR="006A0E8C" w:rsidRPr="007069D0">
              <w:rPr>
                <w:rStyle w:val="Hyperlink"/>
                <w:noProof/>
              </w:rPr>
              <w:t>Assessment of calibration</w:t>
            </w:r>
            <w:r w:rsidR="006A0E8C">
              <w:rPr>
                <w:noProof/>
                <w:webHidden/>
              </w:rPr>
              <w:tab/>
            </w:r>
            <w:r w:rsidR="006A0E8C">
              <w:rPr>
                <w:noProof/>
                <w:webHidden/>
              </w:rPr>
              <w:fldChar w:fldCharType="begin"/>
            </w:r>
            <w:r w:rsidR="006A0E8C">
              <w:rPr>
                <w:noProof/>
                <w:webHidden/>
              </w:rPr>
              <w:instrText xml:space="preserve"> PAGEREF _Toc167893123 \h </w:instrText>
            </w:r>
            <w:r w:rsidR="006A0E8C">
              <w:rPr>
                <w:noProof/>
                <w:webHidden/>
              </w:rPr>
            </w:r>
            <w:r w:rsidR="006A0E8C">
              <w:rPr>
                <w:noProof/>
                <w:webHidden/>
              </w:rPr>
              <w:fldChar w:fldCharType="separate"/>
            </w:r>
            <w:r w:rsidR="00F12989">
              <w:rPr>
                <w:noProof/>
                <w:webHidden/>
              </w:rPr>
              <w:t>146</w:t>
            </w:r>
            <w:r w:rsidR="006A0E8C">
              <w:rPr>
                <w:noProof/>
                <w:webHidden/>
              </w:rPr>
              <w:fldChar w:fldCharType="end"/>
            </w:r>
          </w:hyperlink>
        </w:p>
        <w:p w14:paraId="3DCE9473" w14:textId="6DAE954D" w:rsidR="006A0E8C" w:rsidRDefault="004F76FF">
          <w:pPr>
            <w:pStyle w:val="TOC3"/>
            <w:rPr>
              <w:rFonts w:eastAsiaTheme="minorEastAsia"/>
              <w:noProof/>
              <w:kern w:val="2"/>
              <w:lang w:eastAsia="en-GB"/>
              <w14:ligatures w14:val="standardContextual"/>
            </w:rPr>
          </w:pPr>
          <w:hyperlink w:anchor="_Toc167893124" w:history="1">
            <w:r w:rsidR="006A0E8C" w:rsidRPr="007069D0">
              <w:rPr>
                <w:rStyle w:val="Hyperlink"/>
                <w:noProof/>
              </w:rPr>
              <w:t>Assessment of Discrimination</w:t>
            </w:r>
            <w:r w:rsidR="006A0E8C">
              <w:rPr>
                <w:noProof/>
                <w:webHidden/>
              </w:rPr>
              <w:tab/>
            </w:r>
            <w:r w:rsidR="006A0E8C">
              <w:rPr>
                <w:noProof/>
                <w:webHidden/>
              </w:rPr>
              <w:fldChar w:fldCharType="begin"/>
            </w:r>
            <w:r w:rsidR="006A0E8C">
              <w:rPr>
                <w:noProof/>
                <w:webHidden/>
              </w:rPr>
              <w:instrText xml:space="preserve"> PAGEREF _Toc167893124 \h </w:instrText>
            </w:r>
            <w:r w:rsidR="006A0E8C">
              <w:rPr>
                <w:noProof/>
                <w:webHidden/>
              </w:rPr>
            </w:r>
            <w:r w:rsidR="006A0E8C">
              <w:rPr>
                <w:noProof/>
                <w:webHidden/>
              </w:rPr>
              <w:fldChar w:fldCharType="separate"/>
            </w:r>
            <w:r w:rsidR="00F12989">
              <w:rPr>
                <w:noProof/>
                <w:webHidden/>
              </w:rPr>
              <w:t>146</w:t>
            </w:r>
            <w:r w:rsidR="006A0E8C">
              <w:rPr>
                <w:noProof/>
                <w:webHidden/>
              </w:rPr>
              <w:fldChar w:fldCharType="end"/>
            </w:r>
          </w:hyperlink>
        </w:p>
        <w:p w14:paraId="3921D32C" w14:textId="114735C9" w:rsidR="006A0E8C" w:rsidRDefault="004F76FF">
          <w:pPr>
            <w:pStyle w:val="TOC3"/>
            <w:rPr>
              <w:rFonts w:eastAsiaTheme="minorEastAsia"/>
              <w:noProof/>
              <w:kern w:val="2"/>
              <w:lang w:eastAsia="en-GB"/>
              <w14:ligatures w14:val="standardContextual"/>
            </w:rPr>
          </w:pPr>
          <w:hyperlink w:anchor="_Toc167893125" w:history="1">
            <w:r w:rsidR="006A0E8C" w:rsidRPr="007069D0">
              <w:rPr>
                <w:rStyle w:val="Hyperlink"/>
                <w:noProof/>
              </w:rPr>
              <w:t>Comparison of performance of predictive score with the timing of preparation</w:t>
            </w:r>
            <w:r w:rsidR="006A0E8C">
              <w:rPr>
                <w:noProof/>
                <w:webHidden/>
              </w:rPr>
              <w:tab/>
            </w:r>
            <w:r w:rsidR="006A0E8C">
              <w:rPr>
                <w:noProof/>
                <w:webHidden/>
              </w:rPr>
              <w:fldChar w:fldCharType="begin"/>
            </w:r>
            <w:r w:rsidR="006A0E8C">
              <w:rPr>
                <w:noProof/>
                <w:webHidden/>
              </w:rPr>
              <w:instrText xml:space="preserve"> PAGEREF _Toc167893125 \h </w:instrText>
            </w:r>
            <w:r w:rsidR="006A0E8C">
              <w:rPr>
                <w:noProof/>
                <w:webHidden/>
              </w:rPr>
            </w:r>
            <w:r w:rsidR="006A0E8C">
              <w:rPr>
                <w:noProof/>
                <w:webHidden/>
              </w:rPr>
              <w:fldChar w:fldCharType="separate"/>
            </w:r>
            <w:r w:rsidR="00F12989">
              <w:rPr>
                <w:noProof/>
                <w:webHidden/>
              </w:rPr>
              <w:t>147</w:t>
            </w:r>
            <w:r w:rsidR="006A0E8C">
              <w:rPr>
                <w:noProof/>
                <w:webHidden/>
              </w:rPr>
              <w:fldChar w:fldCharType="end"/>
            </w:r>
          </w:hyperlink>
        </w:p>
        <w:p w14:paraId="61AF1F31" w14:textId="2A5A2488" w:rsidR="006A0E8C" w:rsidRDefault="004F76FF">
          <w:pPr>
            <w:pStyle w:val="TOC3"/>
            <w:rPr>
              <w:rFonts w:eastAsiaTheme="minorEastAsia"/>
              <w:noProof/>
              <w:kern w:val="2"/>
              <w:lang w:eastAsia="en-GB"/>
              <w14:ligatures w14:val="standardContextual"/>
            </w:rPr>
          </w:pPr>
          <w:hyperlink w:anchor="_Toc167893126" w:history="1">
            <w:r w:rsidR="006A0E8C" w:rsidRPr="007069D0">
              <w:rPr>
                <w:rStyle w:val="Hyperlink"/>
                <w:noProof/>
              </w:rPr>
              <w:t>Performance of predictive models with split timing of bowel preparation</w:t>
            </w:r>
            <w:r w:rsidR="006A0E8C">
              <w:rPr>
                <w:noProof/>
                <w:webHidden/>
              </w:rPr>
              <w:tab/>
            </w:r>
            <w:r w:rsidR="006A0E8C">
              <w:rPr>
                <w:noProof/>
                <w:webHidden/>
              </w:rPr>
              <w:fldChar w:fldCharType="begin"/>
            </w:r>
            <w:r w:rsidR="006A0E8C">
              <w:rPr>
                <w:noProof/>
                <w:webHidden/>
              </w:rPr>
              <w:instrText xml:space="preserve"> PAGEREF _Toc167893126 \h </w:instrText>
            </w:r>
            <w:r w:rsidR="006A0E8C">
              <w:rPr>
                <w:noProof/>
                <w:webHidden/>
              </w:rPr>
            </w:r>
            <w:r w:rsidR="006A0E8C">
              <w:rPr>
                <w:noProof/>
                <w:webHidden/>
              </w:rPr>
              <w:fldChar w:fldCharType="separate"/>
            </w:r>
            <w:r w:rsidR="00F12989">
              <w:rPr>
                <w:noProof/>
                <w:webHidden/>
              </w:rPr>
              <w:t>147</w:t>
            </w:r>
            <w:r w:rsidR="006A0E8C">
              <w:rPr>
                <w:noProof/>
                <w:webHidden/>
              </w:rPr>
              <w:fldChar w:fldCharType="end"/>
            </w:r>
          </w:hyperlink>
        </w:p>
        <w:p w14:paraId="164C7D56" w14:textId="5DBD07D4" w:rsidR="006A0E8C" w:rsidRDefault="004F76FF">
          <w:pPr>
            <w:pStyle w:val="TOC3"/>
            <w:rPr>
              <w:rFonts w:eastAsiaTheme="minorEastAsia"/>
              <w:noProof/>
              <w:kern w:val="2"/>
              <w:lang w:eastAsia="en-GB"/>
              <w14:ligatures w14:val="standardContextual"/>
            </w:rPr>
          </w:pPr>
          <w:hyperlink w:anchor="_Toc167893127" w:history="1">
            <w:r w:rsidR="006A0E8C" w:rsidRPr="007069D0">
              <w:rPr>
                <w:rStyle w:val="Hyperlink"/>
                <w:noProof/>
              </w:rPr>
              <w:t>Performance of predictive models with day before of bowel preparation</w:t>
            </w:r>
            <w:r w:rsidR="006A0E8C">
              <w:rPr>
                <w:noProof/>
                <w:webHidden/>
              </w:rPr>
              <w:tab/>
            </w:r>
            <w:r w:rsidR="006A0E8C">
              <w:rPr>
                <w:noProof/>
                <w:webHidden/>
              </w:rPr>
              <w:fldChar w:fldCharType="begin"/>
            </w:r>
            <w:r w:rsidR="006A0E8C">
              <w:rPr>
                <w:noProof/>
                <w:webHidden/>
              </w:rPr>
              <w:instrText xml:space="preserve"> PAGEREF _Toc167893127 \h </w:instrText>
            </w:r>
            <w:r w:rsidR="006A0E8C">
              <w:rPr>
                <w:noProof/>
                <w:webHidden/>
              </w:rPr>
            </w:r>
            <w:r w:rsidR="006A0E8C">
              <w:rPr>
                <w:noProof/>
                <w:webHidden/>
              </w:rPr>
              <w:fldChar w:fldCharType="separate"/>
            </w:r>
            <w:r w:rsidR="00F12989">
              <w:rPr>
                <w:noProof/>
                <w:webHidden/>
              </w:rPr>
              <w:t>147</w:t>
            </w:r>
            <w:r w:rsidR="006A0E8C">
              <w:rPr>
                <w:noProof/>
                <w:webHidden/>
              </w:rPr>
              <w:fldChar w:fldCharType="end"/>
            </w:r>
          </w:hyperlink>
        </w:p>
        <w:p w14:paraId="0F70FA40" w14:textId="7FEFF605" w:rsidR="006A0E8C" w:rsidRDefault="004F76FF">
          <w:pPr>
            <w:pStyle w:val="TOC2"/>
            <w:rPr>
              <w:rFonts w:eastAsiaTheme="minorEastAsia"/>
              <w:noProof/>
              <w:kern w:val="2"/>
              <w:lang w:eastAsia="en-GB"/>
              <w14:ligatures w14:val="standardContextual"/>
            </w:rPr>
          </w:pPr>
          <w:hyperlink w:anchor="_Toc167893128" w:history="1">
            <w:r w:rsidR="006A0E8C" w:rsidRPr="007069D0">
              <w:rPr>
                <w:rStyle w:val="Hyperlink"/>
                <w:noProof/>
              </w:rPr>
              <w:t>Discussion</w:t>
            </w:r>
            <w:r w:rsidR="006A0E8C">
              <w:rPr>
                <w:noProof/>
                <w:webHidden/>
              </w:rPr>
              <w:tab/>
            </w:r>
            <w:r w:rsidR="006A0E8C">
              <w:rPr>
                <w:noProof/>
                <w:webHidden/>
              </w:rPr>
              <w:fldChar w:fldCharType="begin"/>
            </w:r>
            <w:r w:rsidR="006A0E8C">
              <w:rPr>
                <w:noProof/>
                <w:webHidden/>
              </w:rPr>
              <w:instrText xml:space="preserve"> PAGEREF _Toc167893128 \h </w:instrText>
            </w:r>
            <w:r w:rsidR="006A0E8C">
              <w:rPr>
                <w:noProof/>
                <w:webHidden/>
              </w:rPr>
            </w:r>
            <w:r w:rsidR="006A0E8C">
              <w:rPr>
                <w:noProof/>
                <w:webHidden/>
              </w:rPr>
              <w:fldChar w:fldCharType="separate"/>
            </w:r>
            <w:r w:rsidR="00F12989">
              <w:rPr>
                <w:noProof/>
                <w:webHidden/>
              </w:rPr>
              <w:t>148</w:t>
            </w:r>
            <w:r w:rsidR="006A0E8C">
              <w:rPr>
                <w:noProof/>
                <w:webHidden/>
              </w:rPr>
              <w:fldChar w:fldCharType="end"/>
            </w:r>
          </w:hyperlink>
        </w:p>
        <w:p w14:paraId="7C3D30F4" w14:textId="27ED3A3A" w:rsidR="006A0E8C" w:rsidRDefault="004F76FF">
          <w:pPr>
            <w:pStyle w:val="TOC1"/>
            <w:rPr>
              <w:rFonts w:eastAsiaTheme="minorEastAsia"/>
              <w:noProof/>
              <w:kern w:val="2"/>
              <w:lang w:eastAsia="en-GB"/>
              <w14:ligatures w14:val="standardContextual"/>
            </w:rPr>
          </w:pPr>
          <w:hyperlink w:anchor="_Toc167893129" w:history="1">
            <w:r w:rsidR="006A0E8C" w:rsidRPr="007069D0">
              <w:rPr>
                <w:rStyle w:val="Hyperlink"/>
                <w:noProof/>
              </w:rPr>
              <w:t>Chapter 6: A multicentre validation of the BBPS bowel preparation grading score undertaken by the EBOPS study group</w:t>
            </w:r>
            <w:r w:rsidR="006A0E8C">
              <w:rPr>
                <w:noProof/>
                <w:webHidden/>
              </w:rPr>
              <w:tab/>
            </w:r>
            <w:r w:rsidR="006A0E8C">
              <w:rPr>
                <w:noProof/>
                <w:webHidden/>
              </w:rPr>
              <w:fldChar w:fldCharType="begin"/>
            </w:r>
            <w:r w:rsidR="006A0E8C">
              <w:rPr>
                <w:noProof/>
                <w:webHidden/>
              </w:rPr>
              <w:instrText xml:space="preserve"> PAGEREF _Toc167893129 \h </w:instrText>
            </w:r>
            <w:r w:rsidR="006A0E8C">
              <w:rPr>
                <w:noProof/>
                <w:webHidden/>
              </w:rPr>
            </w:r>
            <w:r w:rsidR="006A0E8C">
              <w:rPr>
                <w:noProof/>
                <w:webHidden/>
              </w:rPr>
              <w:fldChar w:fldCharType="separate"/>
            </w:r>
            <w:r w:rsidR="00F12989">
              <w:rPr>
                <w:noProof/>
                <w:webHidden/>
              </w:rPr>
              <w:t>153</w:t>
            </w:r>
            <w:r w:rsidR="006A0E8C">
              <w:rPr>
                <w:noProof/>
                <w:webHidden/>
              </w:rPr>
              <w:fldChar w:fldCharType="end"/>
            </w:r>
          </w:hyperlink>
        </w:p>
        <w:p w14:paraId="528BFA53" w14:textId="412F72DC" w:rsidR="006A0E8C" w:rsidRDefault="004F76FF">
          <w:pPr>
            <w:pStyle w:val="TOC2"/>
            <w:rPr>
              <w:rFonts w:eastAsiaTheme="minorEastAsia"/>
              <w:noProof/>
              <w:kern w:val="2"/>
              <w:lang w:eastAsia="en-GB"/>
              <w14:ligatures w14:val="standardContextual"/>
            </w:rPr>
          </w:pPr>
          <w:hyperlink w:anchor="_Toc167893130" w:history="1">
            <w:r w:rsidR="006A0E8C" w:rsidRPr="007069D0">
              <w:rPr>
                <w:rStyle w:val="Hyperlink"/>
                <w:noProof/>
              </w:rPr>
              <w:t>Abstract</w:t>
            </w:r>
            <w:r w:rsidR="006A0E8C">
              <w:rPr>
                <w:noProof/>
                <w:webHidden/>
              </w:rPr>
              <w:tab/>
            </w:r>
            <w:r w:rsidR="006A0E8C">
              <w:rPr>
                <w:noProof/>
                <w:webHidden/>
              </w:rPr>
              <w:fldChar w:fldCharType="begin"/>
            </w:r>
            <w:r w:rsidR="006A0E8C">
              <w:rPr>
                <w:noProof/>
                <w:webHidden/>
              </w:rPr>
              <w:instrText xml:space="preserve"> PAGEREF _Toc167893130 \h </w:instrText>
            </w:r>
            <w:r w:rsidR="006A0E8C">
              <w:rPr>
                <w:noProof/>
                <w:webHidden/>
              </w:rPr>
            </w:r>
            <w:r w:rsidR="006A0E8C">
              <w:rPr>
                <w:noProof/>
                <w:webHidden/>
              </w:rPr>
              <w:fldChar w:fldCharType="separate"/>
            </w:r>
            <w:r w:rsidR="00F12989">
              <w:rPr>
                <w:noProof/>
                <w:webHidden/>
              </w:rPr>
              <w:t>153</w:t>
            </w:r>
            <w:r w:rsidR="006A0E8C">
              <w:rPr>
                <w:noProof/>
                <w:webHidden/>
              </w:rPr>
              <w:fldChar w:fldCharType="end"/>
            </w:r>
          </w:hyperlink>
        </w:p>
        <w:p w14:paraId="5F0F1B64" w14:textId="037C7249" w:rsidR="006A0E8C" w:rsidRDefault="004F76FF">
          <w:pPr>
            <w:pStyle w:val="TOC3"/>
            <w:rPr>
              <w:rFonts w:eastAsiaTheme="minorEastAsia"/>
              <w:noProof/>
              <w:kern w:val="2"/>
              <w:lang w:eastAsia="en-GB"/>
              <w14:ligatures w14:val="standardContextual"/>
            </w:rPr>
          </w:pPr>
          <w:hyperlink w:anchor="_Toc167893131" w:history="1">
            <w:r w:rsidR="006A0E8C" w:rsidRPr="007069D0">
              <w:rPr>
                <w:rStyle w:val="Hyperlink"/>
                <w:noProof/>
              </w:rPr>
              <w:t>Background</w:t>
            </w:r>
            <w:r w:rsidR="006A0E8C">
              <w:rPr>
                <w:noProof/>
                <w:webHidden/>
              </w:rPr>
              <w:tab/>
            </w:r>
            <w:r w:rsidR="006A0E8C">
              <w:rPr>
                <w:noProof/>
                <w:webHidden/>
              </w:rPr>
              <w:fldChar w:fldCharType="begin"/>
            </w:r>
            <w:r w:rsidR="006A0E8C">
              <w:rPr>
                <w:noProof/>
                <w:webHidden/>
              </w:rPr>
              <w:instrText xml:space="preserve"> PAGEREF _Toc167893131 \h </w:instrText>
            </w:r>
            <w:r w:rsidR="006A0E8C">
              <w:rPr>
                <w:noProof/>
                <w:webHidden/>
              </w:rPr>
            </w:r>
            <w:r w:rsidR="006A0E8C">
              <w:rPr>
                <w:noProof/>
                <w:webHidden/>
              </w:rPr>
              <w:fldChar w:fldCharType="separate"/>
            </w:r>
            <w:r w:rsidR="00F12989">
              <w:rPr>
                <w:noProof/>
                <w:webHidden/>
              </w:rPr>
              <w:t>153</w:t>
            </w:r>
            <w:r w:rsidR="006A0E8C">
              <w:rPr>
                <w:noProof/>
                <w:webHidden/>
              </w:rPr>
              <w:fldChar w:fldCharType="end"/>
            </w:r>
          </w:hyperlink>
        </w:p>
        <w:p w14:paraId="619AB1FA" w14:textId="39F473DE" w:rsidR="006A0E8C" w:rsidRDefault="004F76FF">
          <w:pPr>
            <w:pStyle w:val="TOC3"/>
            <w:rPr>
              <w:rFonts w:eastAsiaTheme="minorEastAsia"/>
              <w:noProof/>
              <w:kern w:val="2"/>
              <w:lang w:eastAsia="en-GB"/>
              <w14:ligatures w14:val="standardContextual"/>
            </w:rPr>
          </w:pPr>
          <w:hyperlink w:anchor="_Toc167893132" w:history="1">
            <w:r w:rsidR="006A0E8C" w:rsidRPr="007069D0">
              <w:rPr>
                <w:rStyle w:val="Hyperlink"/>
                <w:noProof/>
              </w:rPr>
              <w:t>Methods</w:t>
            </w:r>
            <w:r w:rsidR="006A0E8C">
              <w:rPr>
                <w:noProof/>
                <w:webHidden/>
              </w:rPr>
              <w:tab/>
            </w:r>
            <w:r w:rsidR="006A0E8C">
              <w:rPr>
                <w:noProof/>
                <w:webHidden/>
              </w:rPr>
              <w:fldChar w:fldCharType="begin"/>
            </w:r>
            <w:r w:rsidR="006A0E8C">
              <w:rPr>
                <w:noProof/>
                <w:webHidden/>
              </w:rPr>
              <w:instrText xml:space="preserve"> PAGEREF _Toc167893132 \h </w:instrText>
            </w:r>
            <w:r w:rsidR="006A0E8C">
              <w:rPr>
                <w:noProof/>
                <w:webHidden/>
              </w:rPr>
            </w:r>
            <w:r w:rsidR="006A0E8C">
              <w:rPr>
                <w:noProof/>
                <w:webHidden/>
              </w:rPr>
              <w:fldChar w:fldCharType="separate"/>
            </w:r>
            <w:r w:rsidR="00F12989">
              <w:rPr>
                <w:noProof/>
                <w:webHidden/>
              </w:rPr>
              <w:t>153</w:t>
            </w:r>
            <w:r w:rsidR="006A0E8C">
              <w:rPr>
                <w:noProof/>
                <w:webHidden/>
              </w:rPr>
              <w:fldChar w:fldCharType="end"/>
            </w:r>
          </w:hyperlink>
        </w:p>
        <w:p w14:paraId="06AABE2F" w14:textId="7F0C60A0" w:rsidR="006A0E8C" w:rsidRDefault="004F76FF">
          <w:pPr>
            <w:pStyle w:val="TOC3"/>
            <w:rPr>
              <w:rFonts w:eastAsiaTheme="minorEastAsia"/>
              <w:noProof/>
              <w:kern w:val="2"/>
              <w:lang w:eastAsia="en-GB"/>
              <w14:ligatures w14:val="standardContextual"/>
            </w:rPr>
          </w:pPr>
          <w:hyperlink w:anchor="_Toc167893133" w:history="1">
            <w:r w:rsidR="006A0E8C" w:rsidRPr="007069D0">
              <w:rPr>
                <w:rStyle w:val="Hyperlink"/>
                <w:noProof/>
              </w:rPr>
              <w:t>Results</w:t>
            </w:r>
            <w:r w:rsidR="006A0E8C">
              <w:rPr>
                <w:noProof/>
                <w:webHidden/>
              </w:rPr>
              <w:tab/>
            </w:r>
            <w:r w:rsidR="006A0E8C">
              <w:rPr>
                <w:noProof/>
                <w:webHidden/>
              </w:rPr>
              <w:fldChar w:fldCharType="begin"/>
            </w:r>
            <w:r w:rsidR="006A0E8C">
              <w:rPr>
                <w:noProof/>
                <w:webHidden/>
              </w:rPr>
              <w:instrText xml:space="preserve"> PAGEREF _Toc167893133 \h </w:instrText>
            </w:r>
            <w:r w:rsidR="006A0E8C">
              <w:rPr>
                <w:noProof/>
                <w:webHidden/>
              </w:rPr>
            </w:r>
            <w:r w:rsidR="006A0E8C">
              <w:rPr>
                <w:noProof/>
                <w:webHidden/>
              </w:rPr>
              <w:fldChar w:fldCharType="separate"/>
            </w:r>
            <w:r w:rsidR="00F12989">
              <w:rPr>
                <w:noProof/>
                <w:webHidden/>
              </w:rPr>
              <w:t>153</w:t>
            </w:r>
            <w:r w:rsidR="006A0E8C">
              <w:rPr>
                <w:noProof/>
                <w:webHidden/>
              </w:rPr>
              <w:fldChar w:fldCharType="end"/>
            </w:r>
          </w:hyperlink>
        </w:p>
        <w:p w14:paraId="5F4EB5F0" w14:textId="357CAB16" w:rsidR="006A0E8C" w:rsidRDefault="004F76FF">
          <w:pPr>
            <w:pStyle w:val="TOC3"/>
            <w:rPr>
              <w:rFonts w:eastAsiaTheme="minorEastAsia"/>
              <w:noProof/>
              <w:kern w:val="2"/>
              <w:lang w:eastAsia="en-GB"/>
              <w14:ligatures w14:val="standardContextual"/>
            </w:rPr>
          </w:pPr>
          <w:hyperlink w:anchor="_Toc167893134" w:history="1">
            <w:r w:rsidR="006A0E8C" w:rsidRPr="007069D0">
              <w:rPr>
                <w:rStyle w:val="Hyperlink"/>
                <w:noProof/>
              </w:rPr>
              <w:t>Conclusions</w:t>
            </w:r>
            <w:r w:rsidR="006A0E8C">
              <w:rPr>
                <w:noProof/>
                <w:webHidden/>
              </w:rPr>
              <w:tab/>
            </w:r>
            <w:r w:rsidR="006A0E8C">
              <w:rPr>
                <w:noProof/>
                <w:webHidden/>
              </w:rPr>
              <w:fldChar w:fldCharType="begin"/>
            </w:r>
            <w:r w:rsidR="006A0E8C">
              <w:rPr>
                <w:noProof/>
                <w:webHidden/>
              </w:rPr>
              <w:instrText xml:space="preserve"> PAGEREF _Toc167893134 \h </w:instrText>
            </w:r>
            <w:r w:rsidR="006A0E8C">
              <w:rPr>
                <w:noProof/>
                <w:webHidden/>
              </w:rPr>
            </w:r>
            <w:r w:rsidR="006A0E8C">
              <w:rPr>
                <w:noProof/>
                <w:webHidden/>
              </w:rPr>
              <w:fldChar w:fldCharType="separate"/>
            </w:r>
            <w:r w:rsidR="00F12989">
              <w:rPr>
                <w:noProof/>
                <w:webHidden/>
              </w:rPr>
              <w:t>154</w:t>
            </w:r>
            <w:r w:rsidR="006A0E8C">
              <w:rPr>
                <w:noProof/>
                <w:webHidden/>
              </w:rPr>
              <w:fldChar w:fldCharType="end"/>
            </w:r>
          </w:hyperlink>
        </w:p>
        <w:p w14:paraId="69A6A01C" w14:textId="15590FFC" w:rsidR="006A0E8C" w:rsidRDefault="004F76FF">
          <w:pPr>
            <w:pStyle w:val="TOC2"/>
            <w:rPr>
              <w:rFonts w:eastAsiaTheme="minorEastAsia"/>
              <w:noProof/>
              <w:kern w:val="2"/>
              <w:lang w:eastAsia="en-GB"/>
              <w14:ligatures w14:val="standardContextual"/>
            </w:rPr>
          </w:pPr>
          <w:hyperlink w:anchor="_Toc167893135" w:history="1">
            <w:r w:rsidR="006A0E8C" w:rsidRPr="007069D0">
              <w:rPr>
                <w:rStyle w:val="Hyperlink"/>
                <w:noProof/>
              </w:rPr>
              <w:t>Background</w:t>
            </w:r>
            <w:r w:rsidR="006A0E8C">
              <w:rPr>
                <w:noProof/>
                <w:webHidden/>
              </w:rPr>
              <w:tab/>
            </w:r>
            <w:r w:rsidR="006A0E8C">
              <w:rPr>
                <w:noProof/>
                <w:webHidden/>
              </w:rPr>
              <w:fldChar w:fldCharType="begin"/>
            </w:r>
            <w:r w:rsidR="006A0E8C">
              <w:rPr>
                <w:noProof/>
                <w:webHidden/>
              </w:rPr>
              <w:instrText xml:space="preserve"> PAGEREF _Toc167893135 \h </w:instrText>
            </w:r>
            <w:r w:rsidR="006A0E8C">
              <w:rPr>
                <w:noProof/>
                <w:webHidden/>
              </w:rPr>
            </w:r>
            <w:r w:rsidR="006A0E8C">
              <w:rPr>
                <w:noProof/>
                <w:webHidden/>
              </w:rPr>
              <w:fldChar w:fldCharType="separate"/>
            </w:r>
            <w:r w:rsidR="00F12989">
              <w:rPr>
                <w:noProof/>
                <w:webHidden/>
              </w:rPr>
              <w:t>155</w:t>
            </w:r>
            <w:r w:rsidR="006A0E8C">
              <w:rPr>
                <w:noProof/>
                <w:webHidden/>
              </w:rPr>
              <w:fldChar w:fldCharType="end"/>
            </w:r>
          </w:hyperlink>
        </w:p>
        <w:p w14:paraId="38594FE7" w14:textId="30BC036A" w:rsidR="006A0E8C" w:rsidRDefault="004F76FF">
          <w:pPr>
            <w:pStyle w:val="TOC2"/>
            <w:rPr>
              <w:rFonts w:eastAsiaTheme="minorEastAsia"/>
              <w:noProof/>
              <w:kern w:val="2"/>
              <w:lang w:eastAsia="en-GB"/>
              <w14:ligatures w14:val="standardContextual"/>
            </w:rPr>
          </w:pPr>
          <w:hyperlink w:anchor="_Toc167893136" w:history="1">
            <w:r w:rsidR="006A0E8C" w:rsidRPr="007069D0">
              <w:rPr>
                <w:rStyle w:val="Hyperlink"/>
                <w:noProof/>
              </w:rPr>
              <w:t>Methods</w:t>
            </w:r>
            <w:r w:rsidR="006A0E8C">
              <w:rPr>
                <w:noProof/>
                <w:webHidden/>
              </w:rPr>
              <w:tab/>
            </w:r>
            <w:r w:rsidR="006A0E8C">
              <w:rPr>
                <w:noProof/>
                <w:webHidden/>
              </w:rPr>
              <w:fldChar w:fldCharType="begin"/>
            </w:r>
            <w:r w:rsidR="006A0E8C">
              <w:rPr>
                <w:noProof/>
                <w:webHidden/>
              </w:rPr>
              <w:instrText xml:space="preserve"> PAGEREF _Toc167893136 \h </w:instrText>
            </w:r>
            <w:r w:rsidR="006A0E8C">
              <w:rPr>
                <w:noProof/>
                <w:webHidden/>
              </w:rPr>
            </w:r>
            <w:r w:rsidR="006A0E8C">
              <w:rPr>
                <w:noProof/>
                <w:webHidden/>
              </w:rPr>
              <w:fldChar w:fldCharType="separate"/>
            </w:r>
            <w:r w:rsidR="00F12989">
              <w:rPr>
                <w:noProof/>
                <w:webHidden/>
              </w:rPr>
              <w:t>156</w:t>
            </w:r>
            <w:r w:rsidR="006A0E8C">
              <w:rPr>
                <w:noProof/>
                <w:webHidden/>
              </w:rPr>
              <w:fldChar w:fldCharType="end"/>
            </w:r>
          </w:hyperlink>
        </w:p>
        <w:p w14:paraId="555B22D0" w14:textId="490680AB" w:rsidR="006A0E8C" w:rsidRDefault="004F76FF">
          <w:pPr>
            <w:pStyle w:val="TOC3"/>
            <w:rPr>
              <w:rFonts w:eastAsiaTheme="minorEastAsia"/>
              <w:noProof/>
              <w:kern w:val="2"/>
              <w:lang w:eastAsia="en-GB"/>
              <w14:ligatures w14:val="standardContextual"/>
            </w:rPr>
          </w:pPr>
          <w:hyperlink w:anchor="_Toc167893137" w:history="1">
            <w:r w:rsidR="006A0E8C" w:rsidRPr="007069D0">
              <w:rPr>
                <w:rStyle w:val="Hyperlink"/>
                <w:noProof/>
              </w:rPr>
              <w:t>Sample size calculation</w:t>
            </w:r>
            <w:r w:rsidR="006A0E8C">
              <w:rPr>
                <w:noProof/>
                <w:webHidden/>
              </w:rPr>
              <w:tab/>
            </w:r>
            <w:r w:rsidR="006A0E8C">
              <w:rPr>
                <w:noProof/>
                <w:webHidden/>
              </w:rPr>
              <w:fldChar w:fldCharType="begin"/>
            </w:r>
            <w:r w:rsidR="006A0E8C">
              <w:rPr>
                <w:noProof/>
                <w:webHidden/>
              </w:rPr>
              <w:instrText xml:space="preserve"> PAGEREF _Toc167893137 \h </w:instrText>
            </w:r>
            <w:r w:rsidR="006A0E8C">
              <w:rPr>
                <w:noProof/>
                <w:webHidden/>
              </w:rPr>
            </w:r>
            <w:r w:rsidR="006A0E8C">
              <w:rPr>
                <w:noProof/>
                <w:webHidden/>
              </w:rPr>
              <w:fldChar w:fldCharType="separate"/>
            </w:r>
            <w:r w:rsidR="00F12989">
              <w:rPr>
                <w:noProof/>
                <w:webHidden/>
              </w:rPr>
              <w:t>156</w:t>
            </w:r>
            <w:r w:rsidR="006A0E8C">
              <w:rPr>
                <w:noProof/>
                <w:webHidden/>
              </w:rPr>
              <w:fldChar w:fldCharType="end"/>
            </w:r>
          </w:hyperlink>
        </w:p>
        <w:p w14:paraId="245373DC" w14:textId="41C0752A" w:rsidR="006A0E8C" w:rsidRDefault="004F76FF">
          <w:pPr>
            <w:pStyle w:val="TOC3"/>
            <w:rPr>
              <w:rFonts w:eastAsiaTheme="minorEastAsia"/>
              <w:noProof/>
              <w:kern w:val="2"/>
              <w:lang w:eastAsia="en-GB"/>
              <w14:ligatures w14:val="standardContextual"/>
            </w:rPr>
          </w:pPr>
          <w:hyperlink w:anchor="_Toc167893138" w:history="1">
            <w:r w:rsidR="006A0E8C" w:rsidRPr="007069D0">
              <w:rPr>
                <w:rStyle w:val="Hyperlink"/>
                <w:noProof/>
              </w:rPr>
              <w:t>Development of review videos</w:t>
            </w:r>
            <w:r w:rsidR="006A0E8C">
              <w:rPr>
                <w:noProof/>
                <w:webHidden/>
              </w:rPr>
              <w:tab/>
            </w:r>
            <w:r w:rsidR="006A0E8C">
              <w:rPr>
                <w:noProof/>
                <w:webHidden/>
              </w:rPr>
              <w:fldChar w:fldCharType="begin"/>
            </w:r>
            <w:r w:rsidR="006A0E8C">
              <w:rPr>
                <w:noProof/>
                <w:webHidden/>
              </w:rPr>
              <w:instrText xml:space="preserve"> PAGEREF _Toc167893138 \h </w:instrText>
            </w:r>
            <w:r w:rsidR="006A0E8C">
              <w:rPr>
                <w:noProof/>
                <w:webHidden/>
              </w:rPr>
            </w:r>
            <w:r w:rsidR="006A0E8C">
              <w:rPr>
                <w:noProof/>
                <w:webHidden/>
              </w:rPr>
              <w:fldChar w:fldCharType="separate"/>
            </w:r>
            <w:r w:rsidR="00F12989">
              <w:rPr>
                <w:noProof/>
                <w:webHidden/>
              </w:rPr>
              <w:t>156</w:t>
            </w:r>
            <w:r w:rsidR="006A0E8C">
              <w:rPr>
                <w:noProof/>
                <w:webHidden/>
              </w:rPr>
              <w:fldChar w:fldCharType="end"/>
            </w:r>
          </w:hyperlink>
        </w:p>
        <w:p w14:paraId="309080C9" w14:textId="5FA85A70" w:rsidR="006A0E8C" w:rsidRDefault="004F76FF">
          <w:pPr>
            <w:pStyle w:val="TOC3"/>
            <w:rPr>
              <w:rFonts w:eastAsiaTheme="minorEastAsia"/>
              <w:noProof/>
              <w:kern w:val="2"/>
              <w:lang w:eastAsia="en-GB"/>
              <w14:ligatures w14:val="standardContextual"/>
            </w:rPr>
          </w:pPr>
          <w:hyperlink w:anchor="_Toc167893139" w:history="1">
            <w:r w:rsidR="006A0E8C" w:rsidRPr="007069D0">
              <w:rPr>
                <w:rStyle w:val="Hyperlink"/>
                <w:noProof/>
              </w:rPr>
              <w:t>Assessment of videos</w:t>
            </w:r>
            <w:r w:rsidR="006A0E8C">
              <w:rPr>
                <w:noProof/>
                <w:webHidden/>
              </w:rPr>
              <w:tab/>
            </w:r>
            <w:r w:rsidR="006A0E8C">
              <w:rPr>
                <w:noProof/>
                <w:webHidden/>
              </w:rPr>
              <w:fldChar w:fldCharType="begin"/>
            </w:r>
            <w:r w:rsidR="006A0E8C">
              <w:rPr>
                <w:noProof/>
                <w:webHidden/>
              </w:rPr>
              <w:instrText xml:space="preserve"> PAGEREF _Toc167893139 \h </w:instrText>
            </w:r>
            <w:r w:rsidR="006A0E8C">
              <w:rPr>
                <w:noProof/>
                <w:webHidden/>
              </w:rPr>
            </w:r>
            <w:r w:rsidR="006A0E8C">
              <w:rPr>
                <w:noProof/>
                <w:webHidden/>
              </w:rPr>
              <w:fldChar w:fldCharType="separate"/>
            </w:r>
            <w:r w:rsidR="00F12989">
              <w:rPr>
                <w:noProof/>
                <w:webHidden/>
              </w:rPr>
              <w:t>157</w:t>
            </w:r>
            <w:r w:rsidR="006A0E8C">
              <w:rPr>
                <w:noProof/>
                <w:webHidden/>
              </w:rPr>
              <w:fldChar w:fldCharType="end"/>
            </w:r>
          </w:hyperlink>
        </w:p>
        <w:p w14:paraId="32A96BE6" w14:textId="4B65F027" w:rsidR="006A0E8C" w:rsidRDefault="004F76FF">
          <w:pPr>
            <w:pStyle w:val="TOC3"/>
            <w:rPr>
              <w:rFonts w:eastAsiaTheme="minorEastAsia"/>
              <w:noProof/>
              <w:kern w:val="2"/>
              <w:lang w:eastAsia="en-GB"/>
              <w14:ligatures w14:val="standardContextual"/>
            </w:rPr>
          </w:pPr>
          <w:hyperlink w:anchor="_Toc167893140" w:history="1">
            <w:r w:rsidR="006A0E8C" w:rsidRPr="007069D0">
              <w:rPr>
                <w:rStyle w:val="Hyperlink"/>
                <w:noProof/>
              </w:rPr>
              <w:t>Data collection</w:t>
            </w:r>
            <w:r w:rsidR="006A0E8C">
              <w:rPr>
                <w:noProof/>
                <w:webHidden/>
              </w:rPr>
              <w:tab/>
            </w:r>
            <w:r w:rsidR="006A0E8C">
              <w:rPr>
                <w:noProof/>
                <w:webHidden/>
              </w:rPr>
              <w:fldChar w:fldCharType="begin"/>
            </w:r>
            <w:r w:rsidR="006A0E8C">
              <w:rPr>
                <w:noProof/>
                <w:webHidden/>
              </w:rPr>
              <w:instrText xml:space="preserve"> PAGEREF _Toc167893140 \h </w:instrText>
            </w:r>
            <w:r w:rsidR="006A0E8C">
              <w:rPr>
                <w:noProof/>
                <w:webHidden/>
              </w:rPr>
            </w:r>
            <w:r w:rsidR="006A0E8C">
              <w:rPr>
                <w:noProof/>
                <w:webHidden/>
              </w:rPr>
              <w:fldChar w:fldCharType="separate"/>
            </w:r>
            <w:r w:rsidR="00F12989">
              <w:rPr>
                <w:noProof/>
                <w:webHidden/>
              </w:rPr>
              <w:t>157</w:t>
            </w:r>
            <w:r w:rsidR="006A0E8C">
              <w:rPr>
                <w:noProof/>
                <w:webHidden/>
              </w:rPr>
              <w:fldChar w:fldCharType="end"/>
            </w:r>
          </w:hyperlink>
        </w:p>
        <w:p w14:paraId="289D17F8" w14:textId="6E4A1619" w:rsidR="006A0E8C" w:rsidRDefault="004F76FF">
          <w:pPr>
            <w:pStyle w:val="TOC3"/>
            <w:rPr>
              <w:rFonts w:eastAsiaTheme="minorEastAsia"/>
              <w:noProof/>
              <w:kern w:val="2"/>
              <w:lang w:eastAsia="en-GB"/>
              <w14:ligatures w14:val="standardContextual"/>
            </w:rPr>
          </w:pPr>
          <w:hyperlink w:anchor="_Toc167893141" w:history="1">
            <w:r w:rsidR="006A0E8C" w:rsidRPr="007069D0">
              <w:rPr>
                <w:rStyle w:val="Hyperlink"/>
                <w:noProof/>
              </w:rPr>
              <w:t>Analysis plan</w:t>
            </w:r>
            <w:r w:rsidR="006A0E8C">
              <w:rPr>
                <w:noProof/>
                <w:webHidden/>
              </w:rPr>
              <w:tab/>
            </w:r>
            <w:r w:rsidR="006A0E8C">
              <w:rPr>
                <w:noProof/>
                <w:webHidden/>
              </w:rPr>
              <w:fldChar w:fldCharType="begin"/>
            </w:r>
            <w:r w:rsidR="006A0E8C">
              <w:rPr>
                <w:noProof/>
                <w:webHidden/>
              </w:rPr>
              <w:instrText xml:space="preserve"> PAGEREF _Toc167893141 \h </w:instrText>
            </w:r>
            <w:r w:rsidR="006A0E8C">
              <w:rPr>
                <w:noProof/>
                <w:webHidden/>
              </w:rPr>
            </w:r>
            <w:r w:rsidR="006A0E8C">
              <w:rPr>
                <w:noProof/>
                <w:webHidden/>
              </w:rPr>
              <w:fldChar w:fldCharType="separate"/>
            </w:r>
            <w:r w:rsidR="00F12989">
              <w:rPr>
                <w:noProof/>
                <w:webHidden/>
              </w:rPr>
              <w:t>158</w:t>
            </w:r>
            <w:r w:rsidR="006A0E8C">
              <w:rPr>
                <w:noProof/>
                <w:webHidden/>
              </w:rPr>
              <w:fldChar w:fldCharType="end"/>
            </w:r>
          </w:hyperlink>
        </w:p>
        <w:p w14:paraId="2DAD4E86" w14:textId="783299F8" w:rsidR="006A0E8C" w:rsidRDefault="004F76FF">
          <w:pPr>
            <w:pStyle w:val="TOC2"/>
            <w:rPr>
              <w:rFonts w:eastAsiaTheme="minorEastAsia"/>
              <w:noProof/>
              <w:kern w:val="2"/>
              <w:lang w:eastAsia="en-GB"/>
              <w14:ligatures w14:val="standardContextual"/>
            </w:rPr>
          </w:pPr>
          <w:hyperlink w:anchor="_Toc167893142" w:history="1">
            <w:r w:rsidR="006A0E8C" w:rsidRPr="007069D0">
              <w:rPr>
                <w:rStyle w:val="Hyperlink"/>
                <w:noProof/>
              </w:rPr>
              <w:t>Results</w:t>
            </w:r>
            <w:r w:rsidR="006A0E8C">
              <w:rPr>
                <w:noProof/>
                <w:webHidden/>
              </w:rPr>
              <w:tab/>
            </w:r>
            <w:r w:rsidR="006A0E8C">
              <w:rPr>
                <w:noProof/>
                <w:webHidden/>
              </w:rPr>
              <w:fldChar w:fldCharType="begin"/>
            </w:r>
            <w:r w:rsidR="006A0E8C">
              <w:rPr>
                <w:noProof/>
                <w:webHidden/>
              </w:rPr>
              <w:instrText xml:space="preserve"> PAGEREF _Toc167893142 \h </w:instrText>
            </w:r>
            <w:r w:rsidR="006A0E8C">
              <w:rPr>
                <w:noProof/>
                <w:webHidden/>
              </w:rPr>
            </w:r>
            <w:r w:rsidR="006A0E8C">
              <w:rPr>
                <w:noProof/>
                <w:webHidden/>
              </w:rPr>
              <w:fldChar w:fldCharType="separate"/>
            </w:r>
            <w:r w:rsidR="00F12989">
              <w:rPr>
                <w:noProof/>
                <w:webHidden/>
              </w:rPr>
              <w:t>159</w:t>
            </w:r>
            <w:r w:rsidR="006A0E8C">
              <w:rPr>
                <w:noProof/>
                <w:webHidden/>
              </w:rPr>
              <w:fldChar w:fldCharType="end"/>
            </w:r>
          </w:hyperlink>
        </w:p>
        <w:p w14:paraId="6CAA44D1" w14:textId="058BAEC8" w:rsidR="006A0E8C" w:rsidRDefault="004F76FF">
          <w:pPr>
            <w:pStyle w:val="TOC2"/>
            <w:rPr>
              <w:rFonts w:eastAsiaTheme="minorEastAsia"/>
              <w:noProof/>
              <w:kern w:val="2"/>
              <w:lang w:eastAsia="en-GB"/>
              <w14:ligatures w14:val="standardContextual"/>
            </w:rPr>
          </w:pPr>
          <w:hyperlink w:anchor="_Toc167893143" w:history="1">
            <w:r w:rsidR="006A0E8C" w:rsidRPr="007069D0">
              <w:rPr>
                <w:rStyle w:val="Hyperlink"/>
                <w:noProof/>
              </w:rPr>
              <w:t>Discussion</w:t>
            </w:r>
            <w:r w:rsidR="006A0E8C">
              <w:rPr>
                <w:noProof/>
                <w:webHidden/>
              </w:rPr>
              <w:tab/>
            </w:r>
            <w:r w:rsidR="006A0E8C">
              <w:rPr>
                <w:noProof/>
                <w:webHidden/>
              </w:rPr>
              <w:fldChar w:fldCharType="begin"/>
            </w:r>
            <w:r w:rsidR="006A0E8C">
              <w:rPr>
                <w:noProof/>
                <w:webHidden/>
              </w:rPr>
              <w:instrText xml:space="preserve"> PAGEREF _Toc167893143 \h </w:instrText>
            </w:r>
            <w:r w:rsidR="006A0E8C">
              <w:rPr>
                <w:noProof/>
                <w:webHidden/>
              </w:rPr>
            </w:r>
            <w:r w:rsidR="006A0E8C">
              <w:rPr>
                <w:noProof/>
                <w:webHidden/>
              </w:rPr>
              <w:fldChar w:fldCharType="separate"/>
            </w:r>
            <w:r w:rsidR="00F12989">
              <w:rPr>
                <w:noProof/>
                <w:webHidden/>
              </w:rPr>
              <w:t>161</w:t>
            </w:r>
            <w:r w:rsidR="006A0E8C">
              <w:rPr>
                <w:noProof/>
                <w:webHidden/>
              </w:rPr>
              <w:fldChar w:fldCharType="end"/>
            </w:r>
          </w:hyperlink>
        </w:p>
        <w:p w14:paraId="5B1EF378" w14:textId="0C56ED4F" w:rsidR="006A0E8C" w:rsidRDefault="004F76FF">
          <w:pPr>
            <w:pStyle w:val="TOC1"/>
            <w:rPr>
              <w:rFonts w:eastAsiaTheme="minorEastAsia"/>
              <w:noProof/>
              <w:kern w:val="2"/>
              <w:lang w:eastAsia="en-GB"/>
              <w14:ligatures w14:val="standardContextual"/>
            </w:rPr>
          </w:pPr>
          <w:hyperlink w:anchor="_Toc167893144" w:history="1">
            <w:r w:rsidR="006A0E8C" w:rsidRPr="007069D0">
              <w:rPr>
                <w:rStyle w:val="Hyperlink"/>
                <w:noProof/>
              </w:rPr>
              <w:t>Chapter 7: Thesis Discussion</w:t>
            </w:r>
            <w:r w:rsidR="006A0E8C">
              <w:rPr>
                <w:noProof/>
                <w:webHidden/>
              </w:rPr>
              <w:tab/>
            </w:r>
            <w:r w:rsidR="006A0E8C">
              <w:rPr>
                <w:noProof/>
                <w:webHidden/>
              </w:rPr>
              <w:fldChar w:fldCharType="begin"/>
            </w:r>
            <w:r w:rsidR="006A0E8C">
              <w:rPr>
                <w:noProof/>
                <w:webHidden/>
              </w:rPr>
              <w:instrText xml:space="preserve"> PAGEREF _Toc167893144 \h </w:instrText>
            </w:r>
            <w:r w:rsidR="006A0E8C">
              <w:rPr>
                <w:noProof/>
                <w:webHidden/>
              </w:rPr>
            </w:r>
            <w:r w:rsidR="006A0E8C">
              <w:rPr>
                <w:noProof/>
                <w:webHidden/>
              </w:rPr>
              <w:fldChar w:fldCharType="separate"/>
            </w:r>
            <w:r w:rsidR="00F12989">
              <w:rPr>
                <w:noProof/>
                <w:webHidden/>
              </w:rPr>
              <w:t>164</w:t>
            </w:r>
            <w:r w:rsidR="006A0E8C">
              <w:rPr>
                <w:noProof/>
                <w:webHidden/>
              </w:rPr>
              <w:fldChar w:fldCharType="end"/>
            </w:r>
          </w:hyperlink>
        </w:p>
        <w:p w14:paraId="4D6F3203" w14:textId="5DD8C5BA" w:rsidR="006A0E8C" w:rsidRDefault="004F76FF">
          <w:pPr>
            <w:pStyle w:val="TOC2"/>
            <w:rPr>
              <w:rFonts w:eastAsiaTheme="minorEastAsia"/>
              <w:noProof/>
              <w:kern w:val="2"/>
              <w:lang w:eastAsia="en-GB"/>
              <w14:ligatures w14:val="standardContextual"/>
            </w:rPr>
          </w:pPr>
          <w:hyperlink w:anchor="_Toc167893145" w:history="1">
            <w:r w:rsidR="006A0E8C" w:rsidRPr="007069D0">
              <w:rPr>
                <w:rStyle w:val="Hyperlink"/>
                <w:noProof/>
              </w:rPr>
              <w:t>Summary of key findings</w:t>
            </w:r>
            <w:r w:rsidR="006A0E8C">
              <w:rPr>
                <w:noProof/>
                <w:webHidden/>
              </w:rPr>
              <w:tab/>
            </w:r>
            <w:r w:rsidR="006A0E8C">
              <w:rPr>
                <w:noProof/>
                <w:webHidden/>
              </w:rPr>
              <w:fldChar w:fldCharType="begin"/>
            </w:r>
            <w:r w:rsidR="006A0E8C">
              <w:rPr>
                <w:noProof/>
                <w:webHidden/>
              </w:rPr>
              <w:instrText xml:space="preserve"> PAGEREF _Toc167893145 \h </w:instrText>
            </w:r>
            <w:r w:rsidR="006A0E8C">
              <w:rPr>
                <w:noProof/>
                <w:webHidden/>
              </w:rPr>
            </w:r>
            <w:r w:rsidR="006A0E8C">
              <w:rPr>
                <w:noProof/>
                <w:webHidden/>
              </w:rPr>
              <w:fldChar w:fldCharType="separate"/>
            </w:r>
            <w:r w:rsidR="00F12989">
              <w:rPr>
                <w:noProof/>
                <w:webHidden/>
              </w:rPr>
              <w:t>164</w:t>
            </w:r>
            <w:r w:rsidR="006A0E8C">
              <w:rPr>
                <w:noProof/>
                <w:webHidden/>
              </w:rPr>
              <w:fldChar w:fldCharType="end"/>
            </w:r>
          </w:hyperlink>
        </w:p>
        <w:p w14:paraId="3DDE7AC0" w14:textId="5AD5DE95" w:rsidR="006A0E8C" w:rsidRDefault="004F76FF">
          <w:pPr>
            <w:pStyle w:val="TOC2"/>
            <w:rPr>
              <w:rFonts w:eastAsiaTheme="minorEastAsia"/>
              <w:noProof/>
              <w:kern w:val="2"/>
              <w:lang w:eastAsia="en-GB"/>
              <w14:ligatures w14:val="standardContextual"/>
            </w:rPr>
          </w:pPr>
          <w:hyperlink w:anchor="_Toc167893146" w:history="1">
            <w:r w:rsidR="006A0E8C" w:rsidRPr="007069D0">
              <w:rPr>
                <w:rStyle w:val="Hyperlink"/>
                <w:noProof/>
              </w:rPr>
              <w:t>Limitations</w:t>
            </w:r>
            <w:r w:rsidR="006A0E8C">
              <w:rPr>
                <w:noProof/>
                <w:webHidden/>
              </w:rPr>
              <w:tab/>
            </w:r>
            <w:r w:rsidR="006A0E8C">
              <w:rPr>
                <w:noProof/>
                <w:webHidden/>
              </w:rPr>
              <w:fldChar w:fldCharType="begin"/>
            </w:r>
            <w:r w:rsidR="006A0E8C">
              <w:rPr>
                <w:noProof/>
                <w:webHidden/>
              </w:rPr>
              <w:instrText xml:space="preserve"> PAGEREF _Toc167893146 \h </w:instrText>
            </w:r>
            <w:r w:rsidR="006A0E8C">
              <w:rPr>
                <w:noProof/>
                <w:webHidden/>
              </w:rPr>
            </w:r>
            <w:r w:rsidR="006A0E8C">
              <w:rPr>
                <w:noProof/>
                <w:webHidden/>
              </w:rPr>
              <w:fldChar w:fldCharType="separate"/>
            </w:r>
            <w:r w:rsidR="00F12989">
              <w:rPr>
                <w:noProof/>
                <w:webHidden/>
              </w:rPr>
              <w:t>166</w:t>
            </w:r>
            <w:r w:rsidR="006A0E8C">
              <w:rPr>
                <w:noProof/>
                <w:webHidden/>
              </w:rPr>
              <w:fldChar w:fldCharType="end"/>
            </w:r>
          </w:hyperlink>
        </w:p>
        <w:p w14:paraId="1B17F38A" w14:textId="5F4C6041" w:rsidR="006A0E8C" w:rsidRDefault="004F76FF">
          <w:pPr>
            <w:pStyle w:val="TOC2"/>
            <w:rPr>
              <w:rFonts w:eastAsiaTheme="minorEastAsia"/>
              <w:noProof/>
              <w:kern w:val="2"/>
              <w:lang w:eastAsia="en-GB"/>
              <w14:ligatures w14:val="standardContextual"/>
            </w:rPr>
          </w:pPr>
          <w:hyperlink w:anchor="_Toc167893147" w:history="1">
            <w:r w:rsidR="006A0E8C" w:rsidRPr="007069D0">
              <w:rPr>
                <w:rStyle w:val="Hyperlink"/>
                <w:noProof/>
              </w:rPr>
              <w:t>Strengths</w:t>
            </w:r>
            <w:r w:rsidR="006A0E8C">
              <w:rPr>
                <w:noProof/>
                <w:webHidden/>
              </w:rPr>
              <w:tab/>
            </w:r>
            <w:r w:rsidR="006A0E8C">
              <w:rPr>
                <w:noProof/>
                <w:webHidden/>
              </w:rPr>
              <w:fldChar w:fldCharType="begin"/>
            </w:r>
            <w:r w:rsidR="006A0E8C">
              <w:rPr>
                <w:noProof/>
                <w:webHidden/>
              </w:rPr>
              <w:instrText xml:space="preserve"> PAGEREF _Toc167893147 \h </w:instrText>
            </w:r>
            <w:r w:rsidR="006A0E8C">
              <w:rPr>
                <w:noProof/>
                <w:webHidden/>
              </w:rPr>
            </w:r>
            <w:r w:rsidR="006A0E8C">
              <w:rPr>
                <w:noProof/>
                <w:webHidden/>
              </w:rPr>
              <w:fldChar w:fldCharType="separate"/>
            </w:r>
            <w:r w:rsidR="00F12989">
              <w:rPr>
                <w:noProof/>
                <w:webHidden/>
              </w:rPr>
              <w:t>167</w:t>
            </w:r>
            <w:r w:rsidR="006A0E8C">
              <w:rPr>
                <w:noProof/>
                <w:webHidden/>
              </w:rPr>
              <w:fldChar w:fldCharType="end"/>
            </w:r>
          </w:hyperlink>
        </w:p>
        <w:p w14:paraId="00E6BC2B" w14:textId="1111CC72" w:rsidR="006A0E8C" w:rsidRDefault="004F76FF">
          <w:pPr>
            <w:pStyle w:val="TOC2"/>
            <w:rPr>
              <w:rFonts w:eastAsiaTheme="minorEastAsia"/>
              <w:noProof/>
              <w:kern w:val="2"/>
              <w:lang w:eastAsia="en-GB"/>
              <w14:ligatures w14:val="standardContextual"/>
            </w:rPr>
          </w:pPr>
          <w:hyperlink w:anchor="_Toc167893148" w:history="1">
            <w:r w:rsidR="006A0E8C" w:rsidRPr="007069D0">
              <w:rPr>
                <w:rStyle w:val="Hyperlink"/>
                <w:noProof/>
              </w:rPr>
              <w:t>Implications for policymakers</w:t>
            </w:r>
            <w:r w:rsidR="006A0E8C">
              <w:rPr>
                <w:noProof/>
                <w:webHidden/>
              </w:rPr>
              <w:tab/>
            </w:r>
            <w:r w:rsidR="006A0E8C">
              <w:rPr>
                <w:noProof/>
                <w:webHidden/>
              </w:rPr>
              <w:fldChar w:fldCharType="begin"/>
            </w:r>
            <w:r w:rsidR="006A0E8C">
              <w:rPr>
                <w:noProof/>
                <w:webHidden/>
              </w:rPr>
              <w:instrText xml:space="preserve"> PAGEREF _Toc167893148 \h </w:instrText>
            </w:r>
            <w:r w:rsidR="006A0E8C">
              <w:rPr>
                <w:noProof/>
                <w:webHidden/>
              </w:rPr>
            </w:r>
            <w:r w:rsidR="006A0E8C">
              <w:rPr>
                <w:noProof/>
                <w:webHidden/>
              </w:rPr>
              <w:fldChar w:fldCharType="separate"/>
            </w:r>
            <w:r w:rsidR="00F12989">
              <w:rPr>
                <w:noProof/>
                <w:webHidden/>
              </w:rPr>
              <w:t>168</w:t>
            </w:r>
            <w:r w:rsidR="006A0E8C">
              <w:rPr>
                <w:noProof/>
                <w:webHidden/>
              </w:rPr>
              <w:fldChar w:fldCharType="end"/>
            </w:r>
          </w:hyperlink>
        </w:p>
        <w:p w14:paraId="2ECD7897" w14:textId="79E96334" w:rsidR="006A0E8C" w:rsidRDefault="004F76FF">
          <w:pPr>
            <w:pStyle w:val="TOC3"/>
            <w:rPr>
              <w:rFonts w:eastAsiaTheme="minorEastAsia"/>
              <w:noProof/>
              <w:kern w:val="2"/>
              <w:lang w:eastAsia="en-GB"/>
              <w14:ligatures w14:val="standardContextual"/>
            </w:rPr>
          </w:pPr>
          <w:hyperlink w:anchor="_Toc167893149" w:history="1">
            <w:r w:rsidR="006A0E8C" w:rsidRPr="007069D0">
              <w:rPr>
                <w:rStyle w:val="Hyperlink"/>
                <w:noProof/>
              </w:rPr>
              <w:t>Timing of bowel preparation</w:t>
            </w:r>
            <w:r w:rsidR="006A0E8C">
              <w:rPr>
                <w:noProof/>
                <w:webHidden/>
              </w:rPr>
              <w:tab/>
            </w:r>
            <w:r w:rsidR="006A0E8C">
              <w:rPr>
                <w:noProof/>
                <w:webHidden/>
              </w:rPr>
              <w:fldChar w:fldCharType="begin"/>
            </w:r>
            <w:r w:rsidR="006A0E8C">
              <w:rPr>
                <w:noProof/>
                <w:webHidden/>
              </w:rPr>
              <w:instrText xml:space="preserve"> PAGEREF _Toc167893149 \h </w:instrText>
            </w:r>
            <w:r w:rsidR="006A0E8C">
              <w:rPr>
                <w:noProof/>
                <w:webHidden/>
              </w:rPr>
            </w:r>
            <w:r w:rsidR="006A0E8C">
              <w:rPr>
                <w:noProof/>
                <w:webHidden/>
              </w:rPr>
              <w:fldChar w:fldCharType="separate"/>
            </w:r>
            <w:r w:rsidR="00F12989">
              <w:rPr>
                <w:noProof/>
                <w:webHidden/>
              </w:rPr>
              <w:t>169</w:t>
            </w:r>
            <w:r w:rsidR="006A0E8C">
              <w:rPr>
                <w:noProof/>
                <w:webHidden/>
              </w:rPr>
              <w:fldChar w:fldCharType="end"/>
            </w:r>
          </w:hyperlink>
        </w:p>
        <w:p w14:paraId="1B9810D3" w14:textId="2E6B95F8" w:rsidR="006A0E8C" w:rsidRDefault="004F76FF">
          <w:pPr>
            <w:pStyle w:val="TOC3"/>
            <w:rPr>
              <w:rFonts w:eastAsiaTheme="minorEastAsia"/>
              <w:noProof/>
              <w:kern w:val="2"/>
              <w:lang w:eastAsia="en-GB"/>
              <w14:ligatures w14:val="standardContextual"/>
            </w:rPr>
          </w:pPr>
          <w:hyperlink w:anchor="_Toc167893150" w:history="1">
            <w:r w:rsidR="006A0E8C" w:rsidRPr="007069D0">
              <w:rPr>
                <w:rStyle w:val="Hyperlink"/>
                <w:noProof/>
              </w:rPr>
              <w:t>Patient education in bowel preparation</w:t>
            </w:r>
            <w:r w:rsidR="006A0E8C">
              <w:rPr>
                <w:noProof/>
                <w:webHidden/>
              </w:rPr>
              <w:tab/>
            </w:r>
            <w:r w:rsidR="006A0E8C">
              <w:rPr>
                <w:noProof/>
                <w:webHidden/>
              </w:rPr>
              <w:fldChar w:fldCharType="begin"/>
            </w:r>
            <w:r w:rsidR="006A0E8C">
              <w:rPr>
                <w:noProof/>
                <w:webHidden/>
              </w:rPr>
              <w:instrText xml:space="preserve"> PAGEREF _Toc167893150 \h </w:instrText>
            </w:r>
            <w:r w:rsidR="006A0E8C">
              <w:rPr>
                <w:noProof/>
                <w:webHidden/>
              </w:rPr>
            </w:r>
            <w:r w:rsidR="006A0E8C">
              <w:rPr>
                <w:noProof/>
                <w:webHidden/>
              </w:rPr>
              <w:fldChar w:fldCharType="separate"/>
            </w:r>
            <w:r w:rsidR="00F12989">
              <w:rPr>
                <w:noProof/>
                <w:webHidden/>
              </w:rPr>
              <w:t>169</w:t>
            </w:r>
            <w:r w:rsidR="006A0E8C">
              <w:rPr>
                <w:noProof/>
                <w:webHidden/>
              </w:rPr>
              <w:fldChar w:fldCharType="end"/>
            </w:r>
          </w:hyperlink>
        </w:p>
        <w:p w14:paraId="33CA3712" w14:textId="0334F179" w:rsidR="006A0E8C" w:rsidRDefault="004F76FF">
          <w:pPr>
            <w:pStyle w:val="TOC3"/>
            <w:rPr>
              <w:rFonts w:eastAsiaTheme="minorEastAsia"/>
              <w:noProof/>
              <w:kern w:val="2"/>
              <w:lang w:eastAsia="en-GB"/>
              <w14:ligatures w14:val="standardContextual"/>
            </w:rPr>
          </w:pPr>
          <w:hyperlink w:anchor="_Toc167893151" w:history="1">
            <w:r w:rsidR="006A0E8C" w:rsidRPr="007069D0">
              <w:rPr>
                <w:rStyle w:val="Hyperlink"/>
                <w:noProof/>
              </w:rPr>
              <w:t>Grading of bowel preparation quality</w:t>
            </w:r>
            <w:r w:rsidR="006A0E8C">
              <w:rPr>
                <w:noProof/>
                <w:webHidden/>
              </w:rPr>
              <w:tab/>
            </w:r>
            <w:r w:rsidR="006A0E8C">
              <w:rPr>
                <w:noProof/>
                <w:webHidden/>
              </w:rPr>
              <w:fldChar w:fldCharType="begin"/>
            </w:r>
            <w:r w:rsidR="006A0E8C">
              <w:rPr>
                <w:noProof/>
                <w:webHidden/>
              </w:rPr>
              <w:instrText xml:space="preserve"> PAGEREF _Toc167893151 \h </w:instrText>
            </w:r>
            <w:r w:rsidR="006A0E8C">
              <w:rPr>
                <w:noProof/>
                <w:webHidden/>
              </w:rPr>
            </w:r>
            <w:r w:rsidR="006A0E8C">
              <w:rPr>
                <w:noProof/>
                <w:webHidden/>
              </w:rPr>
              <w:fldChar w:fldCharType="separate"/>
            </w:r>
            <w:r w:rsidR="00F12989">
              <w:rPr>
                <w:noProof/>
                <w:webHidden/>
              </w:rPr>
              <w:t>169</w:t>
            </w:r>
            <w:r w:rsidR="006A0E8C">
              <w:rPr>
                <w:noProof/>
                <w:webHidden/>
              </w:rPr>
              <w:fldChar w:fldCharType="end"/>
            </w:r>
          </w:hyperlink>
        </w:p>
        <w:p w14:paraId="6FAF8983" w14:textId="4F5CBBBC" w:rsidR="006A0E8C" w:rsidRDefault="004F76FF">
          <w:pPr>
            <w:pStyle w:val="TOC2"/>
            <w:rPr>
              <w:rFonts w:eastAsiaTheme="minorEastAsia"/>
              <w:noProof/>
              <w:kern w:val="2"/>
              <w:lang w:eastAsia="en-GB"/>
              <w14:ligatures w14:val="standardContextual"/>
            </w:rPr>
          </w:pPr>
          <w:hyperlink w:anchor="_Toc167893152" w:history="1">
            <w:r w:rsidR="006A0E8C" w:rsidRPr="007069D0">
              <w:rPr>
                <w:rStyle w:val="Hyperlink"/>
                <w:noProof/>
              </w:rPr>
              <w:t>Implications for future research</w:t>
            </w:r>
            <w:r w:rsidR="006A0E8C">
              <w:rPr>
                <w:noProof/>
                <w:webHidden/>
              </w:rPr>
              <w:tab/>
            </w:r>
            <w:r w:rsidR="006A0E8C">
              <w:rPr>
                <w:noProof/>
                <w:webHidden/>
              </w:rPr>
              <w:fldChar w:fldCharType="begin"/>
            </w:r>
            <w:r w:rsidR="006A0E8C">
              <w:rPr>
                <w:noProof/>
                <w:webHidden/>
              </w:rPr>
              <w:instrText xml:space="preserve"> PAGEREF _Toc167893152 \h </w:instrText>
            </w:r>
            <w:r w:rsidR="006A0E8C">
              <w:rPr>
                <w:noProof/>
                <w:webHidden/>
              </w:rPr>
            </w:r>
            <w:r w:rsidR="006A0E8C">
              <w:rPr>
                <w:noProof/>
                <w:webHidden/>
              </w:rPr>
              <w:fldChar w:fldCharType="separate"/>
            </w:r>
            <w:r w:rsidR="00F12989">
              <w:rPr>
                <w:noProof/>
                <w:webHidden/>
              </w:rPr>
              <w:t>170</w:t>
            </w:r>
            <w:r w:rsidR="006A0E8C">
              <w:rPr>
                <w:noProof/>
                <w:webHidden/>
              </w:rPr>
              <w:fldChar w:fldCharType="end"/>
            </w:r>
          </w:hyperlink>
        </w:p>
        <w:p w14:paraId="3C3B523A" w14:textId="3152A700" w:rsidR="006A0E8C" w:rsidRDefault="004F76FF">
          <w:pPr>
            <w:pStyle w:val="TOC3"/>
            <w:rPr>
              <w:rFonts w:eastAsiaTheme="minorEastAsia"/>
              <w:noProof/>
              <w:kern w:val="2"/>
              <w:lang w:eastAsia="en-GB"/>
              <w14:ligatures w14:val="standardContextual"/>
            </w:rPr>
          </w:pPr>
          <w:hyperlink w:anchor="_Toc167893153" w:history="1">
            <w:r w:rsidR="006A0E8C" w:rsidRPr="007069D0">
              <w:rPr>
                <w:rStyle w:val="Hyperlink"/>
                <w:noProof/>
              </w:rPr>
              <w:t>Augmentation of bowel preparation for patients at high risk of poor bowel cleansing</w:t>
            </w:r>
            <w:r w:rsidR="006A0E8C">
              <w:rPr>
                <w:noProof/>
                <w:webHidden/>
              </w:rPr>
              <w:tab/>
            </w:r>
            <w:r w:rsidR="006A0E8C">
              <w:rPr>
                <w:noProof/>
                <w:webHidden/>
              </w:rPr>
              <w:fldChar w:fldCharType="begin"/>
            </w:r>
            <w:r w:rsidR="006A0E8C">
              <w:rPr>
                <w:noProof/>
                <w:webHidden/>
              </w:rPr>
              <w:instrText xml:space="preserve"> PAGEREF _Toc167893153 \h </w:instrText>
            </w:r>
            <w:r w:rsidR="006A0E8C">
              <w:rPr>
                <w:noProof/>
                <w:webHidden/>
              </w:rPr>
            </w:r>
            <w:r w:rsidR="006A0E8C">
              <w:rPr>
                <w:noProof/>
                <w:webHidden/>
              </w:rPr>
              <w:fldChar w:fldCharType="separate"/>
            </w:r>
            <w:r w:rsidR="00F12989">
              <w:rPr>
                <w:noProof/>
                <w:webHidden/>
              </w:rPr>
              <w:t>170</w:t>
            </w:r>
            <w:r w:rsidR="006A0E8C">
              <w:rPr>
                <w:noProof/>
                <w:webHidden/>
              </w:rPr>
              <w:fldChar w:fldCharType="end"/>
            </w:r>
          </w:hyperlink>
        </w:p>
        <w:p w14:paraId="4ACE3F08" w14:textId="003275DE" w:rsidR="006A0E8C" w:rsidRDefault="004F76FF">
          <w:pPr>
            <w:pStyle w:val="TOC3"/>
            <w:rPr>
              <w:rFonts w:eastAsiaTheme="minorEastAsia"/>
              <w:noProof/>
              <w:kern w:val="2"/>
              <w:lang w:eastAsia="en-GB"/>
              <w14:ligatures w14:val="standardContextual"/>
            </w:rPr>
          </w:pPr>
          <w:hyperlink w:anchor="_Toc167893154" w:history="1">
            <w:r w:rsidR="006A0E8C" w:rsidRPr="007069D0">
              <w:rPr>
                <w:rStyle w:val="Hyperlink"/>
                <w:noProof/>
              </w:rPr>
              <w:t>Splitting of bowel preparation</w:t>
            </w:r>
            <w:r w:rsidR="006A0E8C">
              <w:rPr>
                <w:noProof/>
                <w:webHidden/>
              </w:rPr>
              <w:tab/>
            </w:r>
            <w:r w:rsidR="006A0E8C">
              <w:rPr>
                <w:noProof/>
                <w:webHidden/>
              </w:rPr>
              <w:fldChar w:fldCharType="begin"/>
            </w:r>
            <w:r w:rsidR="006A0E8C">
              <w:rPr>
                <w:noProof/>
                <w:webHidden/>
              </w:rPr>
              <w:instrText xml:space="preserve"> PAGEREF _Toc167893154 \h </w:instrText>
            </w:r>
            <w:r w:rsidR="006A0E8C">
              <w:rPr>
                <w:noProof/>
                <w:webHidden/>
              </w:rPr>
            </w:r>
            <w:r w:rsidR="006A0E8C">
              <w:rPr>
                <w:noProof/>
                <w:webHidden/>
              </w:rPr>
              <w:fldChar w:fldCharType="separate"/>
            </w:r>
            <w:r w:rsidR="00F12989">
              <w:rPr>
                <w:noProof/>
                <w:webHidden/>
              </w:rPr>
              <w:t>173</w:t>
            </w:r>
            <w:r w:rsidR="006A0E8C">
              <w:rPr>
                <w:noProof/>
                <w:webHidden/>
              </w:rPr>
              <w:fldChar w:fldCharType="end"/>
            </w:r>
          </w:hyperlink>
        </w:p>
        <w:p w14:paraId="6554E614" w14:textId="3878A5AB" w:rsidR="006A0E8C" w:rsidRDefault="004F76FF">
          <w:pPr>
            <w:pStyle w:val="TOC3"/>
            <w:rPr>
              <w:rFonts w:eastAsiaTheme="minorEastAsia"/>
              <w:noProof/>
              <w:kern w:val="2"/>
              <w:lang w:eastAsia="en-GB"/>
              <w14:ligatures w14:val="standardContextual"/>
            </w:rPr>
          </w:pPr>
          <w:hyperlink w:anchor="_Toc167893155" w:history="1">
            <w:r w:rsidR="006A0E8C" w:rsidRPr="007069D0">
              <w:rPr>
                <w:rStyle w:val="Hyperlink"/>
                <w:noProof/>
              </w:rPr>
              <w:t>Comparison of educational modalities</w:t>
            </w:r>
            <w:r w:rsidR="006A0E8C">
              <w:rPr>
                <w:noProof/>
                <w:webHidden/>
              </w:rPr>
              <w:tab/>
            </w:r>
            <w:r w:rsidR="006A0E8C">
              <w:rPr>
                <w:noProof/>
                <w:webHidden/>
              </w:rPr>
              <w:fldChar w:fldCharType="begin"/>
            </w:r>
            <w:r w:rsidR="006A0E8C">
              <w:rPr>
                <w:noProof/>
                <w:webHidden/>
              </w:rPr>
              <w:instrText xml:space="preserve"> PAGEREF _Toc167893155 \h </w:instrText>
            </w:r>
            <w:r w:rsidR="006A0E8C">
              <w:rPr>
                <w:noProof/>
                <w:webHidden/>
              </w:rPr>
            </w:r>
            <w:r w:rsidR="006A0E8C">
              <w:rPr>
                <w:noProof/>
                <w:webHidden/>
              </w:rPr>
              <w:fldChar w:fldCharType="separate"/>
            </w:r>
            <w:r w:rsidR="00F12989">
              <w:rPr>
                <w:noProof/>
                <w:webHidden/>
              </w:rPr>
              <w:t>173</w:t>
            </w:r>
            <w:r w:rsidR="006A0E8C">
              <w:rPr>
                <w:noProof/>
                <w:webHidden/>
              </w:rPr>
              <w:fldChar w:fldCharType="end"/>
            </w:r>
          </w:hyperlink>
        </w:p>
        <w:p w14:paraId="050B74BF" w14:textId="3BECFA4B" w:rsidR="006A0E8C" w:rsidRDefault="004F76FF">
          <w:pPr>
            <w:pStyle w:val="TOC2"/>
            <w:rPr>
              <w:rFonts w:eastAsiaTheme="minorEastAsia"/>
              <w:noProof/>
              <w:kern w:val="2"/>
              <w:lang w:eastAsia="en-GB"/>
              <w14:ligatures w14:val="standardContextual"/>
            </w:rPr>
          </w:pPr>
          <w:hyperlink w:anchor="_Toc167893156" w:history="1">
            <w:r w:rsidR="006A0E8C" w:rsidRPr="007069D0">
              <w:rPr>
                <w:rStyle w:val="Hyperlink"/>
                <w:noProof/>
              </w:rPr>
              <w:t>Conclusion</w:t>
            </w:r>
            <w:r w:rsidR="006A0E8C">
              <w:rPr>
                <w:noProof/>
                <w:webHidden/>
              </w:rPr>
              <w:tab/>
            </w:r>
            <w:r w:rsidR="006A0E8C">
              <w:rPr>
                <w:noProof/>
                <w:webHidden/>
              </w:rPr>
              <w:fldChar w:fldCharType="begin"/>
            </w:r>
            <w:r w:rsidR="006A0E8C">
              <w:rPr>
                <w:noProof/>
                <w:webHidden/>
              </w:rPr>
              <w:instrText xml:space="preserve"> PAGEREF _Toc167893156 \h </w:instrText>
            </w:r>
            <w:r w:rsidR="006A0E8C">
              <w:rPr>
                <w:noProof/>
                <w:webHidden/>
              </w:rPr>
            </w:r>
            <w:r w:rsidR="006A0E8C">
              <w:rPr>
                <w:noProof/>
                <w:webHidden/>
              </w:rPr>
              <w:fldChar w:fldCharType="separate"/>
            </w:r>
            <w:r w:rsidR="00F12989">
              <w:rPr>
                <w:noProof/>
                <w:webHidden/>
              </w:rPr>
              <w:t>174</w:t>
            </w:r>
            <w:r w:rsidR="006A0E8C">
              <w:rPr>
                <w:noProof/>
                <w:webHidden/>
              </w:rPr>
              <w:fldChar w:fldCharType="end"/>
            </w:r>
          </w:hyperlink>
        </w:p>
        <w:p w14:paraId="238A70F2" w14:textId="465FD8A9" w:rsidR="006A0E8C" w:rsidRDefault="004F76FF">
          <w:pPr>
            <w:pStyle w:val="TOC1"/>
            <w:rPr>
              <w:rFonts w:eastAsiaTheme="minorEastAsia"/>
              <w:noProof/>
              <w:kern w:val="2"/>
              <w:lang w:eastAsia="en-GB"/>
              <w14:ligatures w14:val="standardContextual"/>
            </w:rPr>
          </w:pPr>
          <w:hyperlink w:anchor="_Toc167893157" w:history="1">
            <w:r w:rsidR="006A0E8C" w:rsidRPr="007069D0">
              <w:rPr>
                <w:rStyle w:val="Hyperlink"/>
                <w:noProof/>
              </w:rPr>
              <w:t>References</w:t>
            </w:r>
            <w:r w:rsidR="006A0E8C">
              <w:rPr>
                <w:noProof/>
                <w:webHidden/>
              </w:rPr>
              <w:tab/>
            </w:r>
            <w:r w:rsidR="006A0E8C">
              <w:rPr>
                <w:noProof/>
                <w:webHidden/>
              </w:rPr>
              <w:fldChar w:fldCharType="begin"/>
            </w:r>
            <w:r w:rsidR="006A0E8C">
              <w:rPr>
                <w:noProof/>
                <w:webHidden/>
              </w:rPr>
              <w:instrText xml:space="preserve"> PAGEREF _Toc167893157 \h </w:instrText>
            </w:r>
            <w:r w:rsidR="006A0E8C">
              <w:rPr>
                <w:noProof/>
                <w:webHidden/>
              </w:rPr>
            </w:r>
            <w:r w:rsidR="006A0E8C">
              <w:rPr>
                <w:noProof/>
                <w:webHidden/>
              </w:rPr>
              <w:fldChar w:fldCharType="separate"/>
            </w:r>
            <w:r w:rsidR="00F12989">
              <w:rPr>
                <w:noProof/>
                <w:webHidden/>
              </w:rPr>
              <w:t>175</w:t>
            </w:r>
            <w:r w:rsidR="006A0E8C">
              <w:rPr>
                <w:noProof/>
                <w:webHidden/>
              </w:rPr>
              <w:fldChar w:fldCharType="end"/>
            </w:r>
          </w:hyperlink>
        </w:p>
        <w:p w14:paraId="111BB82D" w14:textId="5D907637" w:rsidR="006A0E8C" w:rsidRDefault="004F76FF">
          <w:pPr>
            <w:pStyle w:val="TOC1"/>
            <w:rPr>
              <w:rFonts w:eastAsiaTheme="minorEastAsia"/>
              <w:noProof/>
              <w:kern w:val="2"/>
              <w:lang w:eastAsia="en-GB"/>
              <w14:ligatures w14:val="standardContextual"/>
            </w:rPr>
          </w:pPr>
          <w:hyperlink w:anchor="_Toc167893158" w:history="1">
            <w:r w:rsidR="006A0E8C" w:rsidRPr="007069D0">
              <w:rPr>
                <w:rStyle w:val="Hyperlink"/>
                <w:noProof/>
              </w:rPr>
              <w:t>Appendices</w:t>
            </w:r>
            <w:r w:rsidR="006A0E8C">
              <w:rPr>
                <w:noProof/>
                <w:webHidden/>
              </w:rPr>
              <w:tab/>
            </w:r>
            <w:r w:rsidR="006A0E8C">
              <w:rPr>
                <w:noProof/>
                <w:webHidden/>
              </w:rPr>
              <w:fldChar w:fldCharType="begin"/>
            </w:r>
            <w:r w:rsidR="006A0E8C">
              <w:rPr>
                <w:noProof/>
                <w:webHidden/>
              </w:rPr>
              <w:instrText xml:space="preserve"> PAGEREF _Toc167893158 \h </w:instrText>
            </w:r>
            <w:r w:rsidR="006A0E8C">
              <w:rPr>
                <w:noProof/>
                <w:webHidden/>
              </w:rPr>
            </w:r>
            <w:r w:rsidR="006A0E8C">
              <w:rPr>
                <w:noProof/>
                <w:webHidden/>
              </w:rPr>
              <w:fldChar w:fldCharType="separate"/>
            </w:r>
            <w:r w:rsidR="00F12989">
              <w:rPr>
                <w:noProof/>
                <w:webHidden/>
              </w:rPr>
              <w:t>188</w:t>
            </w:r>
            <w:r w:rsidR="006A0E8C">
              <w:rPr>
                <w:noProof/>
                <w:webHidden/>
              </w:rPr>
              <w:fldChar w:fldCharType="end"/>
            </w:r>
          </w:hyperlink>
        </w:p>
        <w:p w14:paraId="6F755C07" w14:textId="385A5306" w:rsidR="006A0E8C" w:rsidRDefault="004F76FF">
          <w:pPr>
            <w:pStyle w:val="TOC2"/>
            <w:rPr>
              <w:rFonts w:eastAsiaTheme="minorEastAsia"/>
              <w:noProof/>
              <w:kern w:val="2"/>
              <w:lang w:eastAsia="en-GB"/>
              <w14:ligatures w14:val="standardContextual"/>
            </w:rPr>
          </w:pPr>
          <w:hyperlink w:anchor="_Toc167893159" w:history="1">
            <w:r w:rsidR="006A0E8C" w:rsidRPr="007069D0">
              <w:rPr>
                <w:rStyle w:val="Hyperlink"/>
                <w:noProof/>
              </w:rPr>
              <w:t>Appendix 1 – Search strategy</w:t>
            </w:r>
            <w:r w:rsidR="006A0E8C">
              <w:rPr>
                <w:noProof/>
                <w:webHidden/>
              </w:rPr>
              <w:tab/>
            </w:r>
            <w:r w:rsidR="006A0E8C">
              <w:rPr>
                <w:noProof/>
                <w:webHidden/>
              </w:rPr>
              <w:fldChar w:fldCharType="begin"/>
            </w:r>
            <w:r w:rsidR="006A0E8C">
              <w:rPr>
                <w:noProof/>
                <w:webHidden/>
              </w:rPr>
              <w:instrText xml:space="preserve"> PAGEREF _Toc167893159 \h </w:instrText>
            </w:r>
            <w:r w:rsidR="006A0E8C">
              <w:rPr>
                <w:noProof/>
                <w:webHidden/>
              </w:rPr>
            </w:r>
            <w:r w:rsidR="006A0E8C">
              <w:rPr>
                <w:noProof/>
                <w:webHidden/>
              </w:rPr>
              <w:fldChar w:fldCharType="separate"/>
            </w:r>
            <w:r w:rsidR="00F12989">
              <w:rPr>
                <w:noProof/>
                <w:webHidden/>
              </w:rPr>
              <w:t>188</w:t>
            </w:r>
            <w:r w:rsidR="006A0E8C">
              <w:rPr>
                <w:noProof/>
                <w:webHidden/>
              </w:rPr>
              <w:fldChar w:fldCharType="end"/>
            </w:r>
          </w:hyperlink>
        </w:p>
        <w:p w14:paraId="045875E7" w14:textId="2BBDFB87" w:rsidR="006A0E8C" w:rsidRDefault="004F76FF">
          <w:pPr>
            <w:pStyle w:val="TOC2"/>
            <w:rPr>
              <w:rFonts w:eastAsiaTheme="minorEastAsia"/>
              <w:noProof/>
              <w:kern w:val="2"/>
              <w:lang w:eastAsia="en-GB"/>
              <w14:ligatures w14:val="standardContextual"/>
            </w:rPr>
          </w:pPr>
          <w:hyperlink w:anchor="_Toc167893160" w:history="1">
            <w:r w:rsidR="006A0E8C" w:rsidRPr="007069D0">
              <w:rPr>
                <w:rStyle w:val="Hyperlink"/>
                <w:noProof/>
              </w:rPr>
              <w:t>Appendix 1 – Manufacturers’ instructions for bowel preparation purgatives</w:t>
            </w:r>
            <w:r w:rsidR="006A0E8C">
              <w:rPr>
                <w:noProof/>
                <w:webHidden/>
              </w:rPr>
              <w:tab/>
            </w:r>
            <w:r w:rsidR="006A0E8C">
              <w:rPr>
                <w:noProof/>
                <w:webHidden/>
              </w:rPr>
              <w:fldChar w:fldCharType="begin"/>
            </w:r>
            <w:r w:rsidR="006A0E8C">
              <w:rPr>
                <w:noProof/>
                <w:webHidden/>
              </w:rPr>
              <w:instrText xml:space="preserve"> PAGEREF _Toc167893160 \h </w:instrText>
            </w:r>
            <w:r w:rsidR="006A0E8C">
              <w:rPr>
                <w:noProof/>
                <w:webHidden/>
              </w:rPr>
            </w:r>
            <w:r w:rsidR="006A0E8C">
              <w:rPr>
                <w:noProof/>
                <w:webHidden/>
              </w:rPr>
              <w:fldChar w:fldCharType="separate"/>
            </w:r>
            <w:r w:rsidR="00F12989">
              <w:rPr>
                <w:noProof/>
                <w:webHidden/>
              </w:rPr>
              <w:t>189</w:t>
            </w:r>
            <w:r w:rsidR="006A0E8C">
              <w:rPr>
                <w:noProof/>
                <w:webHidden/>
              </w:rPr>
              <w:fldChar w:fldCharType="end"/>
            </w:r>
          </w:hyperlink>
        </w:p>
        <w:p w14:paraId="50AFCE0C" w14:textId="376C120A" w:rsidR="006A0E8C" w:rsidRDefault="004F76FF">
          <w:pPr>
            <w:pStyle w:val="TOC3"/>
            <w:rPr>
              <w:rFonts w:eastAsiaTheme="minorEastAsia"/>
              <w:noProof/>
              <w:kern w:val="2"/>
              <w:lang w:eastAsia="en-GB"/>
              <w14:ligatures w14:val="standardContextual"/>
            </w:rPr>
          </w:pPr>
          <w:hyperlink w:anchor="_Toc167893161" w:history="1">
            <w:r w:rsidR="006A0E8C" w:rsidRPr="007069D0">
              <w:rPr>
                <w:rStyle w:val="Hyperlink"/>
                <w:noProof/>
                <w:lang w:eastAsia="en-GB"/>
              </w:rPr>
              <w:t>Klean prep © manufacturer’s instructions</w:t>
            </w:r>
            <w:r w:rsidR="006A0E8C">
              <w:rPr>
                <w:noProof/>
                <w:webHidden/>
              </w:rPr>
              <w:tab/>
            </w:r>
            <w:r w:rsidR="006A0E8C">
              <w:rPr>
                <w:noProof/>
                <w:webHidden/>
              </w:rPr>
              <w:fldChar w:fldCharType="begin"/>
            </w:r>
            <w:r w:rsidR="006A0E8C">
              <w:rPr>
                <w:noProof/>
                <w:webHidden/>
              </w:rPr>
              <w:instrText xml:space="preserve"> PAGEREF _Toc167893161 \h </w:instrText>
            </w:r>
            <w:r w:rsidR="006A0E8C">
              <w:rPr>
                <w:noProof/>
                <w:webHidden/>
              </w:rPr>
            </w:r>
            <w:r w:rsidR="006A0E8C">
              <w:rPr>
                <w:noProof/>
                <w:webHidden/>
              </w:rPr>
              <w:fldChar w:fldCharType="separate"/>
            </w:r>
            <w:r w:rsidR="00F12989">
              <w:rPr>
                <w:noProof/>
                <w:webHidden/>
              </w:rPr>
              <w:t>189</w:t>
            </w:r>
            <w:r w:rsidR="006A0E8C">
              <w:rPr>
                <w:noProof/>
                <w:webHidden/>
              </w:rPr>
              <w:fldChar w:fldCharType="end"/>
            </w:r>
          </w:hyperlink>
        </w:p>
        <w:p w14:paraId="038085DE" w14:textId="397041DE" w:rsidR="006A0E8C" w:rsidRDefault="004F76FF">
          <w:pPr>
            <w:pStyle w:val="TOC3"/>
            <w:rPr>
              <w:rFonts w:eastAsiaTheme="minorEastAsia"/>
              <w:noProof/>
              <w:kern w:val="2"/>
              <w:lang w:eastAsia="en-GB"/>
              <w14:ligatures w14:val="standardContextual"/>
            </w:rPr>
          </w:pPr>
          <w:hyperlink w:anchor="_Toc167893162" w:history="1">
            <w:r w:rsidR="006A0E8C" w:rsidRPr="007069D0">
              <w:rPr>
                <w:rStyle w:val="Hyperlink"/>
                <w:noProof/>
              </w:rPr>
              <w:t>Moviprep manufacturer’s instructions</w:t>
            </w:r>
            <w:r w:rsidR="006A0E8C">
              <w:rPr>
                <w:noProof/>
                <w:webHidden/>
              </w:rPr>
              <w:tab/>
            </w:r>
            <w:r w:rsidR="006A0E8C">
              <w:rPr>
                <w:noProof/>
                <w:webHidden/>
              </w:rPr>
              <w:fldChar w:fldCharType="begin"/>
            </w:r>
            <w:r w:rsidR="006A0E8C">
              <w:rPr>
                <w:noProof/>
                <w:webHidden/>
              </w:rPr>
              <w:instrText xml:space="preserve"> PAGEREF _Toc167893162 \h </w:instrText>
            </w:r>
            <w:r w:rsidR="006A0E8C">
              <w:rPr>
                <w:noProof/>
                <w:webHidden/>
              </w:rPr>
            </w:r>
            <w:r w:rsidR="006A0E8C">
              <w:rPr>
                <w:noProof/>
                <w:webHidden/>
              </w:rPr>
              <w:fldChar w:fldCharType="separate"/>
            </w:r>
            <w:r w:rsidR="00F12989">
              <w:rPr>
                <w:noProof/>
                <w:webHidden/>
              </w:rPr>
              <w:t>192</w:t>
            </w:r>
            <w:r w:rsidR="006A0E8C">
              <w:rPr>
                <w:noProof/>
                <w:webHidden/>
              </w:rPr>
              <w:fldChar w:fldCharType="end"/>
            </w:r>
          </w:hyperlink>
        </w:p>
        <w:p w14:paraId="749C5183" w14:textId="05F2F4B7" w:rsidR="006A0E8C" w:rsidRDefault="004F76FF">
          <w:pPr>
            <w:pStyle w:val="TOC3"/>
            <w:rPr>
              <w:rFonts w:eastAsiaTheme="minorEastAsia"/>
              <w:noProof/>
              <w:kern w:val="2"/>
              <w:lang w:eastAsia="en-GB"/>
              <w14:ligatures w14:val="standardContextual"/>
            </w:rPr>
          </w:pPr>
          <w:hyperlink w:anchor="_Toc167893163" w:history="1">
            <w:r w:rsidR="006A0E8C" w:rsidRPr="007069D0">
              <w:rPr>
                <w:rStyle w:val="Hyperlink"/>
                <w:noProof/>
                <w:lang w:eastAsia="en-GB"/>
              </w:rPr>
              <w:t>Picolax manufacturer’s instructions</w:t>
            </w:r>
            <w:r w:rsidR="006A0E8C">
              <w:rPr>
                <w:noProof/>
                <w:webHidden/>
              </w:rPr>
              <w:tab/>
            </w:r>
            <w:r w:rsidR="006A0E8C">
              <w:rPr>
                <w:noProof/>
                <w:webHidden/>
              </w:rPr>
              <w:fldChar w:fldCharType="begin"/>
            </w:r>
            <w:r w:rsidR="006A0E8C">
              <w:rPr>
                <w:noProof/>
                <w:webHidden/>
              </w:rPr>
              <w:instrText xml:space="preserve"> PAGEREF _Toc167893163 \h </w:instrText>
            </w:r>
            <w:r w:rsidR="006A0E8C">
              <w:rPr>
                <w:noProof/>
                <w:webHidden/>
              </w:rPr>
            </w:r>
            <w:r w:rsidR="006A0E8C">
              <w:rPr>
                <w:noProof/>
                <w:webHidden/>
              </w:rPr>
              <w:fldChar w:fldCharType="separate"/>
            </w:r>
            <w:r w:rsidR="00F12989">
              <w:rPr>
                <w:noProof/>
                <w:webHidden/>
              </w:rPr>
              <w:t>193</w:t>
            </w:r>
            <w:r w:rsidR="006A0E8C">
              <w:rPr>
                <w:noProof/>
                <w:webHidden/>
              </w:rPr>
              <w:fldChar w:fldCharType="end"/>
            </w:r>
          </w:hyperlink>
        </w:p>
        <w:p w14:paraId="2BF013D0" w14:textId="53B912E3" w:rsidR="006A0E8C" w:rsidRDefault="004F76FF">
          <w:pPr>
            <w:pStyle w:val="TOC2"/>
            <w:rPr>
              <w:rFonts w:eastAsiaTheme="minorEastAsia"/>
              <w:noProof/>
              <w:kern w:val="2"/>
              <w:lang w:eastAsia="en-GB"/>
              <w14:ligatures w14:val="standardContextual"/>
            </w:rPr>
          </w:pPr>
          <w:hyperlink w:anchor="_Toc167893164" w:history="1">
            <w:r w:rsidR="006A0E8C" w:rsidRPr="007069D0">
              <w:rPr>
                <w:rStyle w:val="Hyperlink"/>
                <w:noProof/>
                <w:bdr w:val="none" w:sz="0" w:space="0" w:color="auto" w:frame="1"/>
                <w:lang w:eastAsia="en-GB"/>
              </w:rPr>
              <w:t>Appendix 2 - Question list from national survey</w:t>
            </w:r>
            <w:r w:rsidR="006A0E8C">
              <w:rPr>
                <w:noProof/>
                <w:webHidden/>
              </w:rPr>
              <w:tab/>
            </w:r>
            <w:r w:rsidR="006A0E8C">
              <w:rPr>
                <w:noProof/>
                <w:webHidden/>
              </w:rPr>
              <w:fldChar w:fldCharType="begin"/>
            </w:r>
            <w:r w:rsidR="006A0E8C">
              <w:rPr>
                <w:noProof/>
                <w:webHidden/>
              </w:rPr>
              <w:instrText xml:space="preserve"> PAGEREF _Toc167893164 \h </w:instrText>
            </w:r>
            <w:r w:rsidR="006A0E8C">
              <w:rPr>
                <w:noProof/>
                <w:webHidden/>
              </w:rPr>
            </w:r>
            <w:r w:rsidR="006A0E8C">
              <w:rPr>
                <w:noProof/>
                <w:webHidden/>
              </w:rPr>
              <w:fldChar w:fldCharType="separate"/>
            </w:r>
            <w:r w:rsidR="00F12989">
              <w:rPr>
                <w:noProof/>
                <w:webHidden/>
              </w:rPr>
              <w:t>195</w:t>
            </w:r>
            <w:r w:rsidR="006A0E8C">
              <w:rPr>
                <w:noProof/>
                <w:webHidden/>
              </w:rPr>
              <w:fldChar w:fldCharType="end"/>
            </w:r>
          </w:hyperlink>
        </w:p>
        <w:p w14:paraId="3434EAE7" w14:textId="6EDC143C" w:rsidR="006A0E8C" w:rsidRDefault="004F76FF">
          <w:pPr>
            <w:pStyle w:val="TOC2"/>
            <w:rPr>
              <w:rFonts w:eastAsiaTheme="minorEastAsia"/>
              <w:noProof/>
              <w:kern w:val="2"/>
              <w:lang w:eastAsia="en-GB"/>
              <w14:ligatures w14:val="standardContextual"/>
            </w:rPr>
          </w:pPr>
          <w:hyperlink w:anchor="_Toc167893165" w:history="1">
            <w:r w:rsidR="006A0E8C" w:rsidRPr="007069D0">
              <w:rPr>
                <w:rStyle w:val="Hyperlink"/>
                <w:noProof/>
              </w:rPr>
              <w:t>Appendix 3 - Primary focus group transcript</w:t>
            </w:r>
            <w:r w:rsidR="006A0E8C">
              <w:rPr>
                <w:noProof/>
                <w:webHidden/>
              </w:rPr>
              <w:tab/>
            </w:r>
            <w:r w:rsidR="006A0E8C">
              <w:rPr>
                <w:noProof/>
                <w:webHidden/>
              </w:rPr>
              <w:fldChar w:fldCharType="begin"/>
            </w:r>
            <w:r w:rsidR="006A0E8C">
              <w:rPr>
                <w:noProof/>
                <w:webHidden/>
              </w:rPr>
              <w:instrText xml:space="preserve"> PAGEREF _Toc167893165 \h </w:instrText>
            </w:r>
            <w:r w:rsidR="006A0E8C">
              <w:rPr>
                <w:noProof/>
                <w:webHidden/>
              </w:rPr>
            </w:r>
            <w:r w:rsidR="006A0E8C">
              <w:rPr>
                <w:noProof/>
                <w:webHidden/>
              </w:rPr>
              <w:fldChar w:fldCharType="separate"/>
            </w:r>
            <w:r w:rsidR="00F12989">
              <w:rPr>
                <w:noProof/>
                <w:webHidden/>
              </w:rPr>
              <w:t>196</w:t>
            </w:r>
            <w:r w:rsidR="006A0E8C">
              <w:rPr>
                <w:noProof/>
                <w:webHidden/>
              </w:rPr>
              <w:fldChar w:fldCharType="end"/>
            </w:r>
          </w:hyperlink>
        </w:p>
        <w:p w14:paraId="6D247FAD" w14:textId="48E7DDAF" w:rsidR="006A0E8C" w:rsidRDefault="004F76FF">
          <w:pPr>
            <w:pStyle w:val="TOC2"/>
            <w:rPr>
              <w:rFonts w:eastAsiaTheme="minorEastAsia"/>
              <w:noProof/>
              <w:kern w:val="2"/>
              <w:lang w:eastAsia="en-GB"/>
              <w14:ligatures w14:val="standardContextual"/>
            </w:rPr>
          </w:pPr>
          <w:hyperlink w:anchor="_Toc167893166" w:history="1">
            <w:r w:rsidR="006A0E8C" w:rsidRPr="007069D0">
              <w:rPr>
                <w:rStyle w:val="Hyperlink"/>
                <w:noProof/>
                <w:lang w:eastAsia="en-GB"/>
              </w:rPr>
              <w:t>Appendix 4 – Site specific instructions</w:t>
            </w:r>
            <w:r w:rsidR="006A0E8C">
              <w:rPr>
                <w:noProof/>
                <w:webHidden/>
              </w:rPr>
              <w:tab/>
            </w:r>
            <w:r w:rsidR="006A0E8C">
              <w:rPr>
                <w:noProof/>
                <w:webHidden/>
              </w:rPr>
              <w:fldChar w:fldCharType="begin"/>
            </w:r>
            <w:r w:rsidR="006A0E8C">
              <w:rPr>
                <w:noProof/>
                <w:webHidden/>
              </w:rPr>
              <w:instrText xml:space="preserve"> PAGEREF _Toc167893166 \h </w:instrText>
            </w:r>
            <w:r w:rsidR="006A0E8C">
              <w:rPr>
                <w:noProof/>
                <w:webHidden/>
              </w:rPr>
            </w:r>
            <w:r w:rsidR="006A0E8C">
              <w:rPr>
                <w:noProof/>
                <w:webHidden/>
              </w:rPr>
              <w:fldChar w:fldCharType="separate"/>
            </w:r>
            <w:r w:rsidR="00F12989">
              <w:rPr>
                <w:noProof/>
                <w:webHidden/>
              </w:rPr>
              <w:t>199</w:t>
            </w:r>
            <w:r w:rsidR="006A0E8C">
              <w:rPr>
                <w:noProof/>
                <w:webHidden/>
              </w:rPr>
              <w:fldChar w:fldCharType="end"/>
            </w:r>
          </w:hyperlink>
        </w:p>
        <w:p w14:paraId="2C42EEEF" w14:textId="3AC6B72E" w:rsidR="006A0E8C" w:rsidRDefault="004F76FF">
          <w:pPr>
            <w:pStyle w:val="TOC3"/>
            <w:rPr>
              <w:rFonts w:eastAsiaTheme="minorEastAsia"/>
              <w:noProof/>
              <w:kern w:val="2"/>
              <w:lang w:eastAsia="en-GB"/>
              <w14:ligatures w14:val="standardContextual"/>
            </w:rPr>
          </w:pPr>
          <w:hyperlink w:anchor="_Toc167893167" w:history="1">
            <w:r w:rsidR="006A0E8C" w:rsidRPr="007069D0">
              <w:rPr>
                <w:rStyle w:val="Hyperlink"/>
                <w:noProof/>
                <w:lang w:eastAsia="en-GB"/>
              </w:rPr>
              <w:t>Nottingham University Hospital NHS Foundation Trust bowel preparation instructions</w:t>
            </w:r>
            <w:r w:rsidR="006A0E8C">
              <w:rPr>
                <w:noProof/>
                <w:webHidden/>
              </w:rPr>
              <w:tab/>
            </w:r>
            <w:r w:rsidR="006A0E8C">
              <w:rPr>
                <w:noProof/>
                <w:webHidden/>
              </w:rPr>
              <w:fldChar w:fldCharType="begin"/>
            </w:r>
            <w:r w:rsidR="006A0E8C">
              <w:rPr>
                <w:noProof/>
                <w:webHidden/>
              </w:rPr>
              <w:instrText xml:space="preserve"> PAGEREF _Toc167893167 \h </w:instrText>
            </w:r>
            <w:r w:rsidR="006A0E8C">
              <w:rPr>
                <w:noProof/>
                <w:webHidden/>
              </w:rPr>
            </w:r>
            <w:r w:rsidR="006A0E8C">
              <w:rPr>
                <w:noProof/>
                <w:webHidden/>
              </w:rPr>
              <w:fldChar w:fldCharType="separate"/>
            </w:r>
            <w:r w:rsidR="00F12989">
              <w:rPr>
                <w:noProof/>
                <w:webHidden/>
              </w:rPr>
              <w:t>199</w:t>
            </w:r>
            <w:r w:rsidR="006A0E8C">
              <w:rPr>
                <w:noProof/>
                <w:webHidden/>
              </w:rPr>
              <w:fldChar w:fldCharType="end"/>
            </w:r>
          </w:hyperlink>
        </w:p>
        <w:p w14:paraId="1ED50DA2" w14:textId="221AB8D9" w:rsidR="006A0E8C" w:rsidRDefault="004F76FF">
          <w:pPr>
            <w:pStyle w:val="TOC3"/>
            <w:rPr>
              <w:rFonts w:eastAsiaTheme="minorEastAsia"/>
              <w:noProof/>
              <w:kern w:val="2"/>
              <w:lang w:eastAsia="en-GB"/>
              <w14:ligatures w14:val="standardContextual"/>
            </w:rPr>
          </w:pPr>
          <w:hyperlink w:anchor="_Toc167893168" w:history="1">
            <w:r w:rsidR="006A0E8C" w:rsidRPr="007069D0">
              <w:rPr>
                <w:rStyle w:val="Hyperlink"/>
                <w:noProof/>
                <w:lang w:eastAsia="en-GB"/>
              </w:rPr>
              <w:t>Lincoln County Hospital bowel preparation instructions</w:t>
            </w:r>
            <w:r w:rsidR="006A0E8C">
              <w:rPr>
                <w:noProof/>
                <w:webHidden/>
              </w:rPr>
              <w:tab/>
            </w:r>
            <w:r w:rsidR="006A0E8C">
              <w:rPr>
                <w:noProof/>
                <w:webHidden/>
              </w:rPr>
              <w:fldChar w:fldCharType="begin"/>
            </w:r>
            <w:r w:rsidR="006A0E8C">
              <w:rPr>
                <w:noProof/>
                <w:webHidden/>
              </w:rPr>
              <w:instrText xml:space="preserve"> PAGEREF _Toc167893168 \h </w:instrText>
            </w:r>
            <w:r w:rsidR="006A0E8C">
              <w:rPr>
                <w:noProof/>
                <w:webHidden/>
              </w:rPr>
            </w:r>
            <w:r w:rsidR="006A0E8C">
              <w:rPr>
                <w:noProof/>
                <w:webHidden/>
              </w:rPr>
              <w:fldChar w:fldCharType="separate"/>
            </w:r>
            <w:r w:rsidR="00F12989">
              <w:rPr>
                <w:noProof/>
                <w:webHidden/>
              </w:rPr>
              <w:t>199</w:t>
            </w:r>
            <w:r w:rsidR="006A0E8C">
              <w:rPr>
                <w:noProof/>
                <w:webHidden/>
              </w:rPr>
              <w:fldChar w:fldCharType="end"/>
            </w:r>
          </w:hyperlink>
        </w:p>
        <w:p w14:paraId="6E78CC47" w14:textId="6159630B" w:rsidR="006A0E8C" w:rsidRDefault="004F76FF">
          <w:pPr>
            <w:pStyle w:val="TOC3"/>
            <w:rPr>
              <w:rFonts w:eastAsiaTheme="minorEastAsia"/>
              <w:noProof/>
              <w:kern w:val="2"/>
              <w:lang w:eastAsia="en-GB"/>
              <w14:ligatures w14:val="standardContextual"/>
            </w:rPr>
          </w:pPr>
          <w:hyperlink w:anchor="_Toc167893169" w:history="1">
            <w:r w:rsidR="006A0E8C" w:rsidRPr="007069D0">
              <w:rPr>
                <w:rStyle w:val="Hyperlink"/>
                <w:noProof/>
                <w:lang w:eastAsia="en-GB"/>
              </w:rPr>
              <w:t>Chesterfield Royal Hospital NHS Trust bowel preparation instructions</w:t>
            </w:r>
            <w:r w:rsidR="006A0E8C">
              <w:rPr>
                <w:noProof/>
                <w:webHidden/>
              </w:rPr>
              <w:tab/>
            </w:r>
            <w:r w:rsidR="006A0E8C">
              <w:rPr>
                <w:noProof/>
                <w:webHidden/>
              </w:rPr>
              <w:fldChar w:fldCharType="begin"/>
            </w:r>
            <w:r w:rsidR="006A0E8C">
              <w:rPr>
                <w:noProof/>
                <w:webHidden/>
              </w:rPr>
              <w:instrText xml:space="preserve"> PAGEREF _Toc167893169 \h </w:instrText>
            </w:r>
            <w:r w:rsidR="006A0E8C">
              <w:rPr>
                <w:noProof/>
                <w:webHidden/>
              </w:rPr>
            </w:r>
            <w:r w:rsidR="006A0E8C">
              <w:rPr>
                <w:noProof/>
                <w:webHidden/>
              </w:rPr>
              <w:fldChar w:fldCharType="separate"/>
            </w:r>
            <w:r w:rsidR="00F12989">
              <w:rPr>
                <w:noProof/>
                <w:webHidden/>
              </w:rPr>
              <w:t>200</w:t>
            </w:r>
            <w:r w:rsidR="006A0E8C">
              <w:rPr>
                <w:noProof/>
                <w:webHidden/>
              </w:rPr>
              <w:fldChar w:fldCharType="end"/>
            </w:r>
          </w:hyperlink>
        </w:p>
        <w:p w14:paraId="2B41A420" w14:textId="716AAE63" w:rsidR="006A0E8C" w:rsidRDefault="004F76FF">
          <w:pPr>
            <w:pStyle w:val="TOC3"/>
            <w:rPr>
              <w:rFonts w:eastAsiaTheme="minorEastAsia"/>
              <w:noProof/>
              <w:kern w:val="2"/>
              <w:lang w:eastAsia="en-GB"/>
              <w14:ligatures w14:val="standardContextual"/>
            </w:rPr>
          </w:pPr>
          <w:hyperlink w:anchor="_Toc167893170" w:history="1">
            <w:r w:rsidR="006A0E8C" w:rsidRPr="007069D0">
              <w:rPr>
                <w:rStyle w:val="Hyperlink"/>
                <w:noProof/>
                <w:lang w:eastAsia="en-GB"/>
              </w:rPr>
              <w:t>Derby Royal Hospital NHS Trust bowel preparation instructions</w:t>
            </w:r>
            <w:r w:rsidR="006A0E8C">
              <w:rPr>
                <w:noProof/>
                <w:webHidden/>
              </w:rPr>
              <w:tab/>
            </w:r>
            <w:r w:rsidR="006A0E8C">
              <w:rPr>
                <w:noProof/>
                <w:webHidden/>
              </w:rPr>
              <w:fldChar w:fldCharType="begin"/>
            </w:r>
            <w:r w:rsidR="006A0E8C">
              <w:rPr>
                <w:noProof/>
                <w:webHidden/>
              </w:rPr>
              <w:instrText xml:space="preserve"> PAGEREF _Toc167893170 \h </w:instrText>
            </w:r>
            <w:r w:rsidR="006A0E8C">
              <w:rPr>
                <w:noProof/>
                <w:webHidden/>
              </w:rPr>
            </w:r>
            <w:r w:rsidR="006A0E8C">
              <w:rPr>
                <w:noProof/>
                <w:webHidden/>
              </w:rPr>
              <w:fldChar w:fldCharType="separate"/>
            </w:r>
            <w:r w:rsidR="00F12989">
              <w:rPr>
                <w:noProof/>
                <w:webHidden/>
              </w:rPr>
              <w:t>201</w:t>
            </w:r>
            <w:r w:rsidR="006A0E8C">
              <w:rPr>
                <w:noProof/>
                <w:webHidden/>
              </w:rPr>
              <w:fldChar w:fldCharType="end"/>
            </w:r>
          </w:hyperlink>
        </w:p>
        <w:p w14:paraId="10421B7F" w14:textId="1F14B7D3" w:rsidR="006A0E8C" w:rsidRDefault="004F76FF">
          <w:pPr>
            <w:pStyle w:val="TOC2"/>
            <w:rPr>
              <w:rFonts w:eastAsiaTheme="minorEastAsia"/>
              <w:noProof/>
              <w:kern w:val="2"/>
              <w:lang w:eastAsia="en-GB"/>
              <w14:ligatures w14:val="standardContextual"/>
            </w:rPr>
          </w:pPr>
          <w:hyperlink w:anchor="_Toc167893171" w:history="1">
            <w:r w:rsidR="006A0E8C" w:rsidRPr="007069D0">
              <w:rPr>
                <w:rStyle w:val="Hyperlink"/>
                <w:noProof/>
                <w:lang w:eastAsia="en-GB"/>
              </w:rPr>
              <w:t>Appendix 5 - Internet links to site specific educational videos</w:t>
            </w:r>
            <w:r w:rsidR="006A0E8C">
              <w:rPr>
                <w:noProof/>
                <w:webHidden/>
              </w:rPr>
              <w:tab/>
            </w:r>
            <w:r w:rsidR="006A0E8C">
              <w:rPr>
                <w:noProof/>
                <w:webHidden/>
              </w:rPr>
              <w:fldChar w:fldCharType="begin"/>
            </w:r>
            <w:r w:rsidR="006A0E8C">
              <w:rPr>
                <w:noProof/>
                <w:webHidden/>
              </w:rPr>
              <w:instrText xml:space="preserve"> PAGEREF _Toc167893171 \h </w:instrText>
            </w:r>
            <w:r w:rsidR="006A0E8C">
              <w:rPr>
                <w:noProof/>
                <w:webHidden/>
              </w:rPr>
            </w:r>
            <w:r w:rsidR="006A0E8C">
              <w:rPr>
                <w:noProof/>
                <w:webHidden/>
              </w:rPr>
              <w:fldChar w:fldCharType="separate"/>
            </w:r>
            <w:r w:rsidR="00F12989">
              <w:rPr>
                <w:noProof/>
                <w:webHidden/>
              </w:rPr>
              <w:t>202</w:t>
            </w:r>
            <w:r w:rsidR="006A0E8C">
              <w:rPr>
                <w:noProof/>
                <w:webHidden/>
              </w:rPr>
              <w:fldChar w:fldCharType="end"/>
            </w:r>
          </w:hyperlink>
        </w:p>
        <w:p w14:paraId="53258FA2" w14:textId="4A02F383" w:rsidR="006A0E8C" w:rsidRDefault="004F76FF">
          <w:pPr>
            <w:pStyle w:val="TOC3"/>
            <w:rPr>
              <w:rFonts w:eastAsiaTheme="minorEastAsia"/>
              <w:noProof/>
              <w:kern w:val="2"/>
              <w:lang w:eastAsia="en-GB"/>
              <w14:ligatures w14:val="standardContextual"/>
            </w:rPr>
          </w:pPr>
          <w:hyperlink w:anchor="_Toc167893172" w:history="1">
            <w:r w:rsidR="006A0E8C" w:rsidRPr="007069D0">
              <w:rPr>
                <w:rStyle w:val="Hyperlink"/>
                <w:noProof/>
              </w:rPr>
              <w:t>Sheffield/Chesterfield/Kings Mill video</w:t>
            </w:r>
            <w:r w:rsidR="006A0E8C">
              <w:rPr>
                <w:noProof/>
                <w:webHidden/>
              </w:rPr>
              <w:tab/>
            </w:r>
            <w:r w:rsidR="006A0E8C">
              <w:rPr>
                <w:noProof/>
                <w:webHidden/>
              </w:rPr>
              <w:fldChar w:fldCharType="begin"/>
            </w:r>
            <w:r w:rsidR="006A0E8C">
              <w:rPr>
                <w:noProof/>
                <w:webHidden/>
              </w:rPr>
              <w:instrText xml:space="preserve"> PAGEREF _Toc167893172 \h </w:instrText>
            </w:r>
            <w:r w:rsidR="006A0E8C">
              <w:rPr>
                <w:noProof/>
                <w:webHidden/>
              </w:rPr>
            </w:r>
            <w:r w:rsidR="006A0E8C">
              <w:rPr>
                <w:noProof/>
                <w:webHidden/>
              </w:rPr>
              <w:fldChar w:fldCharType="separate"/>
            </w:r>
            <w:r w:rsidR="00F12989">
              <w:rPr>
                <w:noProof/>
                <w:webHidden/>
              </w:rPr>
              <w:t>202</w:t>
            </w:r>
            <w:r w:rsidR="006A0E8C">
              <w:rPr>
                <w:noProof/>
                <w:webHidden/>
              </w:rPr>
              <w:fldChar w:fldCharType="end"/>
            </w:r>
          </w:hyperlink>
        </w:p>
        <w:p w14:paraId="6304120A" w14:textId="6E7CEC6E" w:rsidR="006A0E8C" w:rsidRDefault="004F76FF">
          <w:pPr>
            <w:pStyle w:val="TOC3"/>
            <w:rPr>
              <w:rFonts w:eastAsiaTheme="minorEastAsia"/>
              <w:noProof/>
              <w:kern w:val="2"/>
              <w:lang w:eastAsia="en-GB"/>
              <w14:ligatures w14:val="standardContextual"/>
            </w:rPr>
          </w:pPr>
          <w:hyperlink w:anchor="_Toc167893173" w:history="1">
            <w:r w:rsidR="006A0E8C" w:rsidRPr="007069D0">
              <w:rPr>
                <w:rStyle w:val="Hyperlink"/>
                <w:noProof/>
              </w:rPr>
              <w:t>Derby Video</w:t>
            </w:r>
            <w:r w:rsidR="006A0E8C">
              <w:rPr>
                <w:noProof/>
                <w:webHidden/>
              </w:rPr>
              <w:tab/>
            </w:r>
            <w:r w:rsidR="006A0E8C">
              <w:rPr>
                <w:noProof/>
                <w:webHidden/>
              </w:rPr>
              <w:fldChar w:fldCharType="begin"/>
            </w:r>
            <w:r w:rsidR="006A0E8C">
              <w:rPr>
                <w:noProof/>
                <w:webHidden/>
              </w:rPr>
              <w:instrText xml:space="preserve"> PAGEREF _Toc167893173 \h </w:instrText>
            </w:r>
            <w:r w:rsidR="006A0E8C">
              <w:rPr>
                <w:noProof/>
                <w:webHidden/>
              </w:rPr>
            </w:r>
            <w:r w:rsidR="006A0E8C">
              <w:rPr>
                <w:noProof/>
                <w:webHidden/>
              </w:rPr>
              <w:fldChar w:fldCharType="separate"/>
            </w:r>
            <w:r w:rsidR="00F12989">
              <w:rPr>
                <w:noProof/>
                <w:webHidden/>
              </w:rPr>
              <w:t>202</w:t>
            </w:r>
            <w:r w:rsidR="006A0E8C">
              <w:rPr>
                <w:noProof/>
                <w:webHidden/>
              </w:rPr>
              <w:fldChar w:fldCharType="end"/>
            </w:r>
          </w:hyperlink>
        </w:p>
        <w:p w14:paraId="2E3501D2" w14:textId="4919627A" w:rsidR="006A0E8C" w:rsidRDefault="004F76FF">
          <w:pPr>
            <w:pStyle w:val="TOC3"/>
            <w:rPr>
              <w:rFonts w:eastAsiaTheme="minorEastAsia"/>
              <w:noProof/>
              <w:kern w:val="2"/>
              <w:lang w:eastAsia="en-GB"/>
              <w14:ligatures w14:val="standardContextual"/>
            </w:rPr>
          </w:pPr>
          <w:hyperlink w:anchor="_Toc167893174" w:history="1">
            <w:r w:rsidR="006A0E8C" w:rsidRPr="007069D0">
              <w:rPr>
                <w:rStyle w:val="Hyperlink"/>
                <w:noProof/>
              </w:rPr>
              <w:t>Lincoln Video</w:t>
            </w:r>
            <w:r w:rsidR="006A0E8C">
              <w:rPr>
                <w:noProof/>
                <w:webHidden/>
              </w:rPr>
              <w:tab/>
            </w:r>
            <w:r w:rsidR="006A0E8C">
              <w:rPr>
                <w:noProof/>
                <w:webHidden/>
              </w:rPr>
              <w:fldChar w:fldCharType="begin"/>
            </w:r>
            <w:r w:rsidR="006A0E8C">
              <w:rPr>
                <w:noProof/>
                <w:webHidden/>
              </w:rPr>
              <w:instrText xml:space="preserve"> PAGEREF _Toc167893174 \h </w:instrText>
            </w:r>
            <w:r w:rsidR="006A0E8C">
              <w:rPr>
                <w:noProof/>
                <w:webHidden/>
              </w:rPr>
            </w:r>
            <w:r w:rsidR="006A0E8C">
              <w:rPr>
                <w:noProof/>
                <w:webHidden/>
              </w:rPr>
              <w:fldChar w:fldCharType="separate"/>
            </w:r>
            <w:r w:rsidR="00F12989">
              <w:rPr>
                <w:noProof/>
                <w:webHidden/>
              </w:rPr>
              <w:t>202</w:t>
            </w:r>
            <w:r w:rsidR="006A0E8C">
              <w:rPr>
                <w:noProof/>
                <w:webHidden/>
              </w:rPr>
              <w:fldChar w:fldCharType="end"/>
            </w:r>
          </w:hyperlink>
        </w:p>
        <w:p w14:paraId="42939641" w14:textId="3D8DBDA3" w:rsidR="006A0E8C" w:rsidRDefault="004F76FF">
          <w:pPr>
            <w:pStyle w:val="TOC3"/>
            <w:rPr>
              <w:rFonts w:eastAsiaTheme="minorEastAsia"/>
              <w:noProof/>
              <w:kern w:val="2"/>
              <w:lang w:eastAsia="en-GB"/>
              <w14:ligatures w14:val="standardContextual"/>
            </w:rPr>
          </w:pPr>
          <w:hyperlink w:anchor="_Toc167893175" w:history="1">
            <w:r w:rsidR="006A0E8C" w:rsidRPr="007069D0">
              <w:rPr>
                <w:rStyle w:val="Hyperlink"/>
                <w:noProof/>
              </w:rPr>
              <w:t>Nottingham Video</w:t>
            </w:r>
            <w:r w:rsidR="006A0E8C">
              <w:rPr>
                <w:noProof/>
                <w:webHidden/>
              </w:rPr>
              <w:tab/>
            </w:r>
            <w:r w:rsidR="006A0E8C">
              <w:rPr>
                <w:noProof/>
                <w:webHidden/>
              </w:rPr>
              <w:fldChar w:fldCharType="begin"/>
            </w:r>
            <w:r w:rsidR="006A0E8C">
              <w:rPr>
                <w:noProof/>
                <w:webHidden/>
              </w:rPr>
              <w:instrText xml:space="preserve"> PAGEREF _Toc167893175 \h </w:instrText>
            </w:r>
            <w:r w:rsidR="006A0E8C">
              <w:rPr>
                <w:noProof/>
                <w:webHidden/>
              </w:rPr>
            </w:r>
            <w:r w:rsidR="006A0E8C">
              <w:rPr>
                <w:noProof/>
                <w:webHidden/>
              </w:rPr>
              <w:fldChar w:fldCharType="separate"/>
            </w:r>
            <w:r w:rsidR="00F12989">
              <w:rPr>
                <w:noProof/>
                <w:webHidden/>
              </w:rPr>
              <w:t>202</w:t>
            </w:r>
            <w:r w:rsidR="006A0E8C">
              <w:rPr>
                <w:noProof/>
                <w:webHidden/>
              </w:rPr>
              <w:fldChar w:fldCharType="end"/>
            </w:r>
          </w:hyperlink>
        </w:p>
        <w:p w14:paraId="32F80199" w14:textId="42C9D5AE" w:rsidR="006A0E8C" w:rsidRDefault="004F76FF">
          <w:pPr>
            <w:pStyle w:val="TOC2"/>
            <w:rPr>
              <w:rFonts w:eastAsiaTheme="minorEastAsia"/>
              <w:noProof/>
              <w:kern w:val="2"/>
              <w:lang w:eastAsia="en-GB"/>
              <w14:ligatures w14:val="standardContextual"/>
            </w:rPr>
          </w:pPr>
          <w:hyperlink w:anchor="_Toc167893176" w:history="1">
            <w:r w:rsidR="006A0E8C" w:rsidRPr="007069D0">
              <w:rPr>
                <w:rStyle w:val="Hyperlink"/>
                <w:noProof/>
              </w:rPr>
              <w:t>Appendix 6 – CONSORT checklist for EBOPS study</w:t>
            </w:r>
            <w:r w:rsidR="006A0E8C">
              <w:rPr>
                <w:noProof/>
                <w:webHidden/>
              </w:rPr>
              <w:tab/>
            </w:r>
            <w:r w:rsidR="006A0E8C">
              <w:rPr>
                <w:noProof/>
                <w:webHidden/>
              </w:rPr>
              <w:fldChar w:fldCharType="begin"/>
            </w:r>
            <w:r w:rsidR="006A0E8C">
              <w:rPr>
                <w:noProof/>
                <w:webHidden/>
              </w:rPr>
              <w:instrText xml:space="preserve"> PAGEREF _Toc167893176 \h </w:instrText>
            </w:r>
            <w:r w:rsidR="006A0E8C">
              <w:rPr>
                <w:noProof/>
                <w:webHidden/>
              </w:rPr>
            </w:r>
            <w:r w:rsidR="006A0E8C">
              <w:rPr>
                <w:noProof/>
                <w:webHidden/>
              </w:rPr>
              <w:fldChar w:fldCharType="separate"/>
            </w:r>
            <w:r w:rsidR="00F12989">
              <w:rPr>
                <w:noProof/>
                <w:webHidden/>
              </w:rPr>
              <w:t>203</w:t>
            </w:r>
            <w:r w:rsidR="006A0E8C">
              <w:rPr>
                <w:noProof/>
                <w:webHidden/>
              </w:rPr>
              <w:fldChar w:fldCharType="end"/>
            </w:r>
          </w:hyperlink>
        </w:p>
        <w:p w14:paraId="6F621715" w14:textId="169931E9" w:rsidR="006A0E8C" w:rsidRDefault="004F76FF">
          <w:pPr>
            <w:pStyle w:val="TOC2"/>
            <w:rPr>
              <w:rFonts w:eastAsiaTheme="minorEastAsia"/>
              <w:noProof/>
              <w:kern w:val="2"/>
              <w:lang w:eastAsia="en-GB"/>
              <w14:ligatures w14:val="standardContextual"/>
            </w:rPr>
          </w:pPr>
          <w:hyperlink w:anchor="_Toc167893177" w:history="1">
            <w:r w:rsidR="006A0E8C" w:rsidRPr="007069D0">
              <w:rPr>
                <w:rStyle w:val="Hyperlink"/>
                <w:noProof/>
              </w:rPr>
              <w:t>Appendix 7 – Participant questionnaires</w:t>
            </w:r>
            <w:r w:rsidR="006A0E8C">
              <w:rPr>
                <w:noProof/>
                <w:webHidden/>
              </w:rPr>
              <w:tab/>
            </w:r>
            <w:r w:rsidR="006A0E8C">
              <w:rPr>
                <w:noProof/>
                <w:webHidden/>
              </w:rPr>
              <w:fldChar w:fldCharType="begin"/>
            </w:r>
            <w:r w:rsidR="006A0E8C">
              <w:rPr>
                <w:noProof/>
                <w:webHidden/>
              </w:rPr>
              <w:instrText xml:space="preserve"> PAGEREF _Toc167893177 \h </w:instrText>
            </w:r>
            <w:r w:rsidR="006A0E8C">
              <w:rPr>
                <w:noProof/>
                <w:webHidden/>
              </w:rPr>
            </w:r>
            <w:r w:rsidR="006A0E8C">
              <w:rPr>
                <w:noProof/>
                <w:webHidden/>
              </w:rPr>
              <w:fldChar w:fldCharType="separate"/>
            </w:r>
            <w:r w:rsidR="00F12989">
              <w:rPr>
                <w:noProof/>
                <w:webHidden/>
              </w:rPr>
              <w:t>206</w:t>
            </w:r>
            <w:r w:rsidR="006A0E8C">
              <w:rPr>
                <w:noProof/>
                <w:webHidden/>
              </w:rPr>
              <w:fldChar w:fldCharType="end"/>
            </w:r>
          </w:hyperlink>
        </w:p>
        <w:p w14:paraId="211C6BEE" w14:textId="495F859F" w:rsidR="006A0E8C" w:rsidRDefault="004F76FF">
          <w:pPr>
            <w:pStyle w:val="TOC3"/>
            <w:rPr>
              <w:rFonts w:eastAsiaTheme="minorEastAsia"/>
              <w:noProof/>
              <w:kern w:val="2"/>
              <w:lang w:eastAsia="en-GB"/>
              <w14:ligatures w14:val="standardContextual"/>
            </w:rPr>
          </w:pPr>
          <w:hyperlink w:anchor="_Toc167893178" w:history="1">
            <w:r w:rsidR="006A0E8C" w:rsidRPr="007069D0">
              <w:rPr>
                <w:rStyle w:val="Hyperlink"/>
                <w:noProof/>
              </w:rPr>
              <w:t>Patient questionnaire</w:t>
            </w:r>
            <w:r w:rsidR="006A0E8C">
              <w:rPr>
                <w:noProof/>
                <w:webHidden/>
              </w:rPr>
              <w:tab/>
            </w:r>
            <w:r w:rsidR="006A0E8C">
              <w:rPr>
                <w:noProof/>
                <w:webHidden/>
              </w:rPr>
              <w:fldChar w:fldCharType="begin"/>
            </w:r>
            <w:r w:rsidR="006A0E8C">
              <w:rPr>
                <w:noProof/>
                <w:webHidden/>
              </w:rPr>
              <w:instrText xml:space="preserve"> PAGEREF _Toc167893178 \h </w:instrText>
            </w:r>
            <w:r w:rsidR="006A0E8C">
              <w:rPr>
                <w:noProof/>
                <w:webHidden/>
              </w:rPr>
            </w:r>
            <w:r w:rsidR="006A0E8C">
              <w:rPr>
                <w:noProof/>
                <w:webHidden/>
              </w:rPr>
              <w:fldChar w:fldCharType="separate"/>
            </w:r>
            <w:r w:rsidR="00F12989">
              <w:rPr>
                <w:noProof/>
                <w:webHidden/>
              </w:rPr>
              <w:t>206</w:t>
            </w:r>
            <w:r w:rsidR="006A0E8C">
              <w:rPr>
                <w:noProof/>
                <w:webHidden/>
              </w:rPr>
              <w:fldChar w:fldCharType="end"/>
            </w:r>
          </w:hyperlink>
        </w:p>
        <w:p w14:paraId="5A654122" w14:textId="27BD6B2A" w:rsidR="006A0E8C" w:rsidRDefault="004F76FF">
          <w:pPr>
            <w:pStyle w:val="TOC3"/>
            <w:rPr>
              <w:rFonts w:eastAsiaTheme="minorEastAsia"/>
              <w:noProof/>
              <w:kern w:val="2"/>
              <w:lang w:eastAsia="en-GB"/>
              <w14:ligatures w14:val="standardContextual"/>
            </w:rPr>
          </w:pPr>
          <w:hyperlink w:anchor="_Toc167893179" w:history="1">
            <w:r w:rsidR="006A0E8C" w:rsidRPr="007069D0">
              <w:rPr>
                <w:rStyle w:val="Hyperlink"/>
                <w:noProof/>
              </w:rPr>
              <w:t>STAI-6</w:t>
            </w:r>
            <w:r w:rsidR="006A0E8C">
              <w:rPr>
                <w:noProof/>
                <w:webHidden/>
              </w:rPr>
              <w:tab/>
            </w:r>
            <w:r w:rsidR="006A0E8C">
              <w:rPr>
                <w:noProof/>
                <w:webHidden/>
              </w:rPr>
              <w:fldChar w:fldCharType="begin"/>
            </w:r>
            <w:r w:rsidR="006A0E8C">
              <w:rPr>
                <w:noProof/>
                <w:webHidden/>
              </w:rPr>
              <w:instrText xml:space="preserve"> PAGEREF _Toc167893179 \h </w:instrText>
            </w:r>
            <w:r w:rsidR="006A0E8C">
              <w:rPr>
                <w:noProof/>
                <w:webHidden/>
              </w:rPr>
            </w:r>
            <w:r w:rsidR="006A0E8C">
              <w:rPr>
                <w:noProof/>
                <w:webHidden/>
              </w:rPr>
              <w:fldChar w:fldCharType="separate"/>
            </w:r>
            <w:r w:rsidR="00F12989">
              <w:rPr>
                <w:noProof/>
                <w:webHidden/>
              </w:rPr>
              <w:t>209</w:t>
            </w:r>
            <w:r w:rsidR="006A0E8C">
              <w:rPr>
                <w:noProof/>
                <w:webHidden/>
              </w:rPr>
              <w:fldChar w:fldCharType="end"/>
            </w:r>
          </w:hyperlink>
        </w:p>
        <w:p w14:paraId="79808D9D" w14:textId="76840F17" w:rsidR="006A0E8C" w:rsidRDefault="004F76FF">
          <w:pPr>
            <w:pStyle w:val="TOC3"/>
            <w:rPr>
              <w:rFonts w:eastAsiaTheme="minorEastAsia"/>
              <w:noProof/>
              <w:kern w:val="2"/>
              <w:lang w:eastAsia="en-GB"/>
              <w14:ligatures w14:val="standardContextual"/>
            </w:rPr>
          </w:pPr>
          <w:hyperlink w:anchor="_Toc167893180" w:history="1">
            <w:r w:rsidR="006A0E8C" w:rsidRPr="007069D0">
              <w:rPr>
                <w:rStyle w:val="Hyperlink"/>
                <w:noProof/>
              </w:rPr>
              <w:t>Visual Analogue Scales</w:t>
            </w:r>
            <w:r w:rsidR="006A0E8C">
              <w:rPr>
                <w:noProof/>
                <w:webHidden/>
              </w:rPr>
              <w:tab/>
            </w:r>
            <w:r w:rsidR="006A0E8C">
              <w:rPr>
                <w:noProof/>
                <w:webHidden/>
              </w:rPr>
              <w:fldChar w:fldCharType="begin"/>
            </w:r>
            <w:r w:rsidR="006A0E8C">
              <w:rPr>
                <w:noProof/>
                <w:webHidden/>
              </w:rPr>
              <w:instrText xml:space="preserve"> PAGEREF _Toc167893180 \h </w:instrText>
            </w:r>
            <w:r w:rsidR="006A0E8C">
              <w:rPr>
                <w:noProof/>
                <w:webHidden/>
              </w:rPr>
            </w:r>
            <w:r w:rsidR="006A0E8C">
              <w:rPr>
                <w:noProof/>
                <w:webHidden/>
              </w:rPr>
              <w:fldChar w:fldCharType="separate"/>
            </w:r>
            <w:r w:rsidR="00F12989">
              <w:rPr>
                <w:noProof/>
                <w:webHidden/>
              </w:rPr>
              <w:t>209</w:t>
            </w:r>
            <w:r w:rsidR="006A0E8C">
              <w:rPr>
                <w:noProof/>
                <w:webHidden/>
              </w:rPr>
              <w:fldChar w:fldCharType="end"/>
            </w:r>
          </w:hyperlink>
        </w:p>
        <w:p w14:paraId="53C5BF30" w14:textId="6C187807" w:rsidR="006A0E8C" w:rsidRDefault="004F76FF">
          <w:pPr>
            <w:pStyle w:val="TOC3"/>
            <w:rPr>
              <w:rFonts w:eastAsiaTheme="minorEastAsia"/>
              <w:noProof/>
              <w:kern w:val="2"/>
              <w:lang w:eastAsia="en-GB"/>
              <w14:ligatures w14:val="standardContextual"/>
            </w:rPr>
          </w:pPr>
          <w:hyperlink w:anchor="_Toc167893181" w:history="1">
            <w:r w:rsidR="006A0E8C" w:rsidRPr="007069D0">
              <w:rPr>
                <w:rStyle w:val="Hyperlink"/>
                <w:noProof/>
              </w:rPr>
              <w:t>Quiz for bowel preparation study</w:t>
            </w:r>
            <w:r w:rsidR="006A0E8C">
              <w:rPr>
                <w:noProof/>
                <w:webHidden/>
              </w:rPr>
              <w:tab/>
            </w:r>
            <w:r w:rsidR="006A0E8C">
              <w:rPr>
                <w:noProof/>
                <w:webHidden/>
              </w:rPr>
              <w:fldChar w:fldCharType="begin"/>
            </w:r>
            <w:r w:rsidR="006A0E8C">
              <w:rPr>
                <w:noProof/>
                <w:webHidden/>
              </w:rPr>
              <w:instrText xml:space="preserve"> PAGEREF _Toc167893181 \h </w:instrText>
            </w:r>
            <w:r w:rsidR="006A0E8C">
              <w:rPr>
                <w:noProof/>
                <w:webHidden/>
              </w:rPr>
            </w:r>
            <w:r w:rsidR="006A0E8C">
              <w:rPr>
                <w:noProof/>
                <w:webHidden/>
              </w:rPr>
              <w:fldChar w:fldCharType="separate"/>
            </w:r>
            <w:r w:rsidR="00F12989">
              <w:rPr>
                <w:noProof/>
                <w:webHidden/>
              </w:rPr>
              <w:t>211</w:t>
            </w:r>
            <w:r w:rsidR="006A0E8C">
              <w:rPr>
                <w:noProof/>
                <w:webHidden/>
              </w:rPr>
              <w:fldChar w:fldCharType="end"/>
            </w:r>
          </w:hyperlink>
        </w:p>
        <w:p w14:paraId="644477B7" w14:textId="65E332FA" w:rsidR="006A0E8C" w:rsidRDefault="004F76FF">
          <w:pPr>
            <w:pStyle w:val="TOC2"/>
            <w:rPr>
              <w:rFonts w:eastAsiaTheme="minorEastAsia"/>
              <w:noProof/>
              <w:kern w:val="2"/>
              <w:lang w:eastAsia="en-GB"/>
              <w14:ligatures w14:val="standardContextual"/>
            </w:rPr>
          </w:pPr>
          <w:hyperlink w:anchor="_Toc167893182" w:history="1">
            <w:r w:rsidR="006A0E8C" w:rsidRPr="007069D0">
              <w:rPr>
                <w:rStyle w:val="Hyperlink"/>
                <w:noProof/>
              </w:rPr>
              <w:t>Appendix 8  -BBPS score</w:t>
            </w:r>
            <w:r w:rsidR="006A0E8C">
              <w:rPr>
                <w:noProof/>
                <w:webHidden/>
              </w:rPr>
              <w:tab/>
            </w:r>
            <w:r w:rsidR="006A0E8C">
              <w:rPr>
                <w:noProof/>
                <w:webHidden/>
              </w:rPr>
              <w:fldChar w:fldCharType="begin"/>
            </w:r>
            <w:r w:rsidR="006A0E8C">
              <w:rPr>
                <w:noProof/>
                <w:webHidden/>
              </w:rPr>
              <w:instrText xml:space="preserve"> PAGEREF _Toc167893182 \h </w:instrText>
            </w:r>
            <w:r w:rsidR="006A0E8C">
              <w:rPr>
                <w:noProof/>
                <w:webHidden/>
              </w:rPr>
            </w:r>
            <w:r w:rsidR="006A0E8C">
              <w:rPr>
                <w:noProof/>
                <w:webHidden/>
              </w:rPr>
              <w:fldChar w:fldCharType="separate"/>
            </w:r>
            <w:r w:rsidR="00F12989">
              <w:rPr>
                <w:noProof/>
                <w:webHidden/>
              </w:rPr>
              <w:t>213</w:t>
            </w:r>
            <w:r w:rsidR="006A0E8C">
              <w:rPr>
                <w:noProof/>
                <w:webHidden/>
              </w:rPr>
              <w:fldChar w:fldCharType="end"/>
            </w:r>
          </w:hyperlink>
        </w:p>
        <w:p w14:paraId="31B19B2C" w14:textId="3E2F0CA5" w:rsidR="006A0E8C" w:rsidRDefault="004F76FF">
          <w:pPr>
            <w:pStyle w:val="TOC2"/>
            <w:rPr>
              <w:rFonts w:eastAsiaTheme="minorEastAsia"/>
              <w:noProof/>
              <w:kern w:val="2"/>
              <w:lang w:eastAsia="en-GB"/>
              <w14:ligatures w14:val="standardContextual"/>
            </w:rPr>
          </w:pPr>
          <w:hyperlink w:anchor="_Toc167893183" w:history="1">
            <w:r w:rsidR="006A0E8C" w:rsidRPr="007069D0">
              <w:rPr>
                <w:rStyle w:val="Hyperlink"/>
                <w:noProof/>
                <w:lang w:val="fr-FR"/>
              </w:rPr>
              <w:t>Appendix  9 – Ethical approval for EBOPS trial</w:t>
            </w:r>
            <w:r w:rsidR="006A0E8C">
              <w:rPr>
                <w:noProof/>
                <w:webHidden/>
              </w:rPr>
              <w:tab/>
            </w:r>
            <w:r w:rsidR="006A0E8C">
              <w:rPr>
                <w:noProof/>
                <w:webHidden/>
              </w:rPr>
              <w:fldChar w:fldCharType="begin"/>
            </w:r>
            <w:r w:rsidR="006A0E8C">
              <w:rPr>
                <w:noProof/>
                <w:webHidden/>
              </w:rPr>
              <w:instrText xml:space="preserve"> PAGEREF _Toc167893183 \h </w:instrText>
            </w:r>
            <w:r w:rsidR="006A0E8C">
              <w:rPr>
                <w:noProof/>
                <w:webHidden/>
              </w:rPr>
            </w:r>
            <w:r w:rsidR="006A0E8C">
              <w:rPr>
                <w:noProof/>
                <w:webHidden/>
              </w:rPr>
              <w:fldChar w:fldCharType="separate"/>
            </w:r>
            <w:r w:rsidR="00F12989">
              <w:rPr>
                <w:noProof/>
                <w:webHidden/>
              </w:rPr>
              <w:t>213</w:t>
            </w:r>
            <w:r w:rsidR="006A0E8C">
              <w:rPr>
                <w:noProof/>
                <w:webHidden/>
              </w:rPr>
              <w:fldChar w:fldCharType="end"/>
            </w:r>
          </w:hyperlink>
        </w:p>
        <w:p w14:paraId="059AABD9" w14:textId="36558BC3" w:rsidR="006A0E8C" w:rsidRDefault="004F76FF">
          <w:pPr>
            <w:pStyle w:val="TOC2"/>
            <w:rPr>
              <w:rFonts w:eastAsiaTheme="minorEastAsia"/>
              <w:noProof/>
              <w:kern w:val="2"/>
              <w:lang w:eastAsia="en-GB"/>
              <w14:ligatures w14:val="standardContextual"/>
            </w:rPr>
          </w:pPr>
          <w:hyperlink w:anchor="_Toc167893184" w:history="1">
            <w:r w:rsidR="006A0E8C" w:rsidRPr="007069D0">
              <w:rPr>
                <w:rStyle w:val="Hyperlink"/>
                <w:rFonts w:cstheme="minorHAnsi"/>
                <w:noProof/>
                <w:lang w:val="fr-FR"/>
              </w:rPr>
              <w:t xml:space="preserve">Appendix 10 – STARD checklist for </w:t>
            </w:r>
            <w:r w:rsidR="006A0E8C" w:rsidRPr="007069D0">
              <w:rPr>
                <w:rStyle w:val="Hyperlink"/>
                <w:noProof/>
              </w:rPr>
              <w:t>“A comprehensive validation of the accuracy of two predictive models for inadequate bowel preparation”</w:t>
            </w:r>
            <w:r w:rsidR="006A0E8C">
              <w:rPr>
                <w:noProof/>
                <w:webHidden/>
              </w:rPr>
              <w:tab/>
            </w:r>
            <w:r w:rsidR="006A0E8C">
              <w:rPr>
                <w:noProof/>
                <w:webHidden/>
              </w:rPr>
              <w:fldChar w:fldCharType="begin"/>
            </w:r>
            <w:r w:rsidR="006A0E8C">
              <w:rPr>
                <w:noProof/>
                <w:webHidden/>
              </w:rPr>
              <w:instrText xml:space="preserve"> PAGEREF _Toc167893184 \h </w:instrText>
            </w:r>
            <w:r w:rsidR="006A0E8C">
              <w:rPr>
                <w:noProof/>
                <w:webHidden/>
              </w:rPr>
            </w:r>
            <w:r w:rsidR="006A0E8C">
              <w:rPr>
                <w:noProof/>
                <w:webHidden/>
              </w:rPr>
              <w:fldChar w:fldCharType="separate"/>
            </w:r>
            <w:r w:rsidR="00F12989">
              <w:rPr>
                <w:noProof/>
                <w:webHidden/>
              </w:rPr>
              <w:t>214</w:t>
            </w:r>
            <w:r w:rsidR="006A0E8C">
              <w:rPr>
                <w:noProof/>
                <w:webHidden/>
              </w:rPr>
              <w:fldChar w:fldCharType="end"/>
            </w:r>
          </w:hyperlink>
        </w:p>
        <w:p w14:paraId="19BF548A" w14:textId="28615834" w:rsidR="006A0E8C" w:rsidRDefault="004F76FF">
          <w:pPr>
            <w:pStyle w:val="TOC2"/>
            <w:rPr>
              <w:rFonts w:eastAsiaTheme="minorEastAsia"/>
              <w:noProof/>
              <w:kern w:val="2"/>
              <w:lang w:eastAsia="en-GB"/>
              <w14:ligatures w14:val="standardContextual"/>
            </w:rPr>
          </w:pPr>
          <w:hyperlink w:anchor="_Toc167893185" w:history="1">
            <w:r w:rsidR="006A0E8C" w:rsidRPr="007069D0">
              <w:rPr>
                <w:rStyle w:val="Hyperlink"/>
                <w:noProof/>
              </w:rPr>
              <w:t>Appendix 11 – Observers’ BBPS grades for all colonic segments from “A multicentre validation of the BBPS bowel preparation grading score undertaken by the EBOPS study group”.</w:t>
            </w:r>
            <w:r w:rsidR="006A0E8C">
              <w:rPr>
                <w:noProof/>
                <w:webHidden/>
              </w:rPr>
              <w:tab/>
            </w:r>
            <w:r w:rsidR="006A0E8C">
              <w:rPr>
                <w:noProof/>
                <w:webHidden/>
              </w:rPr>
              <w:fldChar w:fldCharType="begin"/>
            </w:r>
            <w:r w:rsidR="006A0E8C">
              <w:rPr>
                <w:noProof/>
                <w:webHidden/>
              </w:rPr>
              <w:instrText xml:space="preserve"> PAGEREF _Toc167893185 \h </w:instrText>
            </w:r>
            <w:r w:rsidR="006A0E8C">
              <w:rPr>
                <w:noProof/>
                <w:webHidden/>
              </w:rPr>
            </w:r>
            <w:r w:rsidR="006A0E8C">
              <w:rPr>
                <w:noProof/>
                <w:webHidden/>
              </w:rPr>
              <w:fldChar w:fldCharType="separate"/>
            </w:r>
            <w:r w:rsidR="00F12989">
              <w:rPr>
                <w:noProof/>
                <w:webHidden/>
              </w:rPr>
              <w:t>216</w:t>
            </w:r>
            <w:r w:rsidR="006A0E8C">
              <w:rPr>
                <w:noProof/>
                <w:webHidden/>
              </w:rPr>
              <w:fldChar w:fldCharType="end"/>
            </w:r>
          </w:hyperlink>
        </w:p>
        <w:p w14:paraId="4A677E3D" w14:textId="5C1AE828" w:rsidR="00B309D3" w:rsidRDefault="002D07C0" w:rsidP="00D010E6">
          <w:pPr>
            <w:spacing w:line="360" w:lineRule="auto"/>
            <w:jc w:val="both"/>
            <w:rPr>
              <w:noProof/>
            </w:rPr>
          </w:pPr>
          <w:r>
            <w:rPr>
              <w:b/>
              <w:bCs/>
              <w:noProof/>
            </w:rPr>
            <w:fldChar w:fldCharType="end"/>
          </w:r>
        </w:p>
      </w:sdtContent>
    </w:sdt>
    <w:p w14:paraId="5AB8BEF6" w14:textId="65BECCE2" w:rsidR="00F01A6A" w:rsidRDefault="0060654B" w:rsidP="00B309D3">
      <w:pPr>
        <w:pStyle w:val="Heading1"/>
      </w:pPr>
      <w:r>
        <w:rPr>
          <w:noProof/>
        </w:rPr>
        <w:br w:type="page"/>
      </w:r>
      <w:bookmarkStart w:id="2" w:name="_Toc167893020"/>
      <w:r w:rsidR="00F01A6A">
        <w:lastRenderedPageBreak/>
        <w:t>Tables and figures</w:t>
      </w:r>
      <w:bookmarkEnd w:id="2"/>
    </w:p>
    <w:p w14:paraId="27D45EBE" w14:textId="1C01EB4B" w:rsidR="006A0E8C" w:rsidRDefault="00F01A6A">
      <w:pPr>
        <w:pStyle w:val="TableofFigures"/>
        <w:tabs>
          <w:tab w:val="right" w:leader="dot" w:pos="9016"/>
        </w:tabs>
        <w:rPr>
          <w:rFonts w:eastAsiaTheme="minorEastAsia"/>
          <w:noProof/>
          <w:kern w:val="2"/>
          <w:lang w:eastAsia="en-GB"/>
          <w14:ligatures w14:val="standardContextual"/>
        </w:rPr>
      </w:pPr>
      <w:r>
        <w:fldChar w:fldCharType="begin"/>
      </w:r>
      <w:r>
        <w:instrText xml:space="preserve"> TOC \h \z \c "Table" </w:instrText>
      </w:r>
      <w:r>
        <w:fldChar w:fldCharType="separate"/>
      </w:r>
      <w:hyperlink w:anchor="_Toc167893186" w:history="1">
        <w:r w:rsidR="006A0E8C" w:rsidRPr="00CD5A8F">
          <w:rPr>
            <w:rStyle w:val="Hyperlink"/>
            <w:noProof/>
          </w:rPr>
          <w:t>Table 1- Evidence indicating the association of adenomas in the pathogenesis of adenocarcinomas</w:t>
        </w:r>
        <w:r w:rsidR="006A0E8C">
          <w:rPr>
            <w:noProof/>
            <w:webHidden/>
          </w:rPr>
          <w:tab/>
        </w:r>
        <w:r w:rsidR="006A0E8C">
          <w:rPr>
            <w:noProof/>
            <w:webHidden/>
          </w:rPr>
          <w:fldChar w:fldCharType="begin"/>
        </w:r>
        <w:r w:rsidR="006A0E8C">
          <w:rPr>
            <w:noProof/>
            <w:webHidden/>
          </w:rPr>
          <w:instrText xml:space="preserve"> PAGEREF _Toc167893186 \h </w:instrText>
        </w:r>
        <w:r w:rsidR="006A0E8C">
          <w:rPr>
            <w:noProof/>
            <w:webHidden/>
          </w:rPr>
        </w:r>
        <w:r w:rsidR="006A0E8C">
          <w:rPr>
            <w:noProof/>
            <w:webHidden/>
          </w:rPr>
          <w:fldChar w:fldCharType="separate"/>
        </w:r>
        <w:r w:rsidR="00F12989">
          <w:rPr>
            <w:noProof/>
            <w:webHidden/>
          </w:rPr>
          <w:t>19</w:t>
        </w:r>
        <w:r w:rsidR="006A0E8C">
          <w:rPr>
            <w:noProof/>
            <w:webHidden/>
          </w:rPr>
          <w:fldChar w:fldCharType="end"/>
        </w:r>
      </w:hyperlink>
    </w:p>
    <w:p w14:paraId="19435B32" w14:textId="74894EF7" w:rsidR="006A0E8C" w:rsidRDefault="004F76FF">
      <w:pPr>
        <w:pStyle w:val="TableofFigures"/>
        <w:tabs>
          <w:tab w:val="right" w:leader="dot" w:pos="9016"/>
        </w:tabs>
        <w:rPr>
          <w:rFonts w:eastAsiaTheme="minorEastAsia"/>
          <w:noProof/>
          <w:kern w:val="2"/>
          <w:lang w:eastAsia="en-GB"/>
          <w14:ligatures w14:val="standardContextual"/>
        </w:rPr>
      </w:pPr>
      <w:hyperlink w:anchor="_Toc167893187" w:history="1">
        <w:r w:rsidR="006A0E8C" w:rsidRPr="00CD5A8F">
          <w:rPr>
            <w:rStyle w:val="Hyperlink"/>
            <w:noProof/>
          </w:rPr>
          <w:t>Table 2- The grades of the Aronchick scale and corresponding luminal view</w:t>
        </w:r>
        <w:r w:rsidR="006A0E8C">
          <w:rPr>
            <w:noProof/>
            <w:webHidden/>
          </w:rPr>
          <w:tab/>
        </w:r>
        <w:r w:rsidR="006A0E8C">
          <w:rPr>
            <w:noProof/>
            <w:webHidden/>
          </w:rPr>
          <w:fldChar w:fldCharType="begin"/>
        </w:r>
        <w:r w:rsidR="006A0E8C">
          <w:rPr>
            <w:noProof/>
            <w:webHidden/>
          </w:rPr>
          <w:instrText xml:space="preserve"> PAGEREF _Toc167893187 \h </w:instrText>
        </w:r>
        <w:r w:rsidR="006A0E8C">
          <w:rPr>
            <w:noProof/>
            <w:webHidden/>
          </w:rPr>
        </w:r>
        <w:r w:rsidR="006A0E8C">
          <w:rPr>
            <w:noProof/>
            <w:webHidden/>
          </w:rPr>
          <w:fldChar w:fldCharType="separate"/>
        </w:r>
        <w:r w:rsidR="00F12989">
          <w:rPr>
            <w:noProof/>
            <w:webHidden/>
          </w:rPr>
          <w:t>23</w:t>
        </w:r>
        <w:r w:rsidR="006A0E8C">
          <w:rPr>
            <w:noProof/>
            <w:webHidden/>
          </w:rPr>
          <w:fldChar w:fldCharType="end"/>
        </w:r>
      </w:hyperlink>
    </w:p>
    <w:p w14:paraId="480E3B2B" w14:textId="1F7869DB" w:rsidR="006A0E8C" w:rsidRDefault="004F76FF">
      <w:pPr>
        <w:pStyle w:val="TableofFigures"/>
        <w:tabs>
          <w:tab w:val="right" w:leader="dot" w:pos="9016"/>
        </w:tabs>
        <w:rPr>
          <w:rFonts w:eastAsiaTheme="minorEastAsia"/>
          <w:noProof/>
          <w:kern w:val="2"/>
          <w:lang w:eastAsia="en-GB"/>
          <w14:ligatures w14:val="standardContextual"/>
        </w:rPr>
      </w:pPr>
      <w:hyperlink w:anchor="_Toc167893188" w:history="1">
        <w:r w:rsidR="006A0E8C" w:rsidRPr="00CD5A8F">
          <w:rPr>
            <w:rStyle w:val="Hyperlink"/>
            <w:noProof/>
          </w:rPr>
          <w:t>Table 3 - Categorisation of the CBPS. CBPS, Chicago Bowel Preparation Scale.</w:t>
        </w:r>
        <w:r w:rsidR="006A0E8C">
          <w:rPr>
            <w:noProof/>
            <w:webHidden/>
          </w:rPr>
          <w:tab/>
        </w:r>
        <w:r w:rsidR="006A0E8C">
          <w:rPr>
            <w:noProof/>
            <w:webHidden/>
          </w:rPr>
          <w:fldChar w:fldCharType="begin"/>
        </w:r>
        <w:r w:rsidR="006A0E8C">
          <w:rPr>
            <w:noProof/>
            <w:webHidden/>
          </w:rPr>
          <w:instrText xml:space="preserve"> PAGEREF _Toc167893188 \h </w:instrText>
        </w:r>
        <w:r w:rsidR="006A0E8C">
          <w:rPr>
            <w:noProof/>
            <w:webHidden/>
          </w:rPr>
        </w:r>
        <w:r w:rsidR="006A0E8C">
          <w:rPr>
            <w:noProof/>
            <w:webHidden/>
          </w:rPr>
          <w:fldChar w:fldCharType="separate"/>
        </w:r>
        <w:r w:rsidR="00F12989">
          <w:rPr>
            <w:noProof/>
            <w:webHidden/>
          </w:rPr>
          <w:t>25</w:t>
        </w:r>
        <w:r w:rsidR="006A0E8C">
          <w:rPr>
            <w:noProof/>
            <w:webHidden/>
          </w:rPr>
          <w:fldChar w:fldCharType="end"/>
        </w:r>
      </w:hyperlink>
    </w:p>
    <w:p w14:paraId="6500CEB0" w14:textId="4FBD2E1B" w:rsidR="006A0E8C" w:rsidRDefault="004F76FF">
      <w:pPr>
        <w:pStyle w:val="TableofFigures"/>
        <w:tabs>
          <w:tab w:val="right" w:leader="dot" w:pos="9016"/>
        </w:tabs>
        <w:rPr>
          <w:rFonts w:eastAsiaTheme="minorEastAsia"/>
          <w:noProof/>
          <w:kern w:val="2"/>
          <w:lang w:eastAsia="en-GB"/>
          <w14:ligatures w14:val="standardContextual"/>
        </w:rPr>
      </w:pPr>
      <w:hyperlink w:anchor="_Toc167893189" w:history="1">
        <w:r w:rsidR="006A0E8C" w:rsidRPr="00CD5A8F">
          <w:rPr>
            <w:rStyle w:val="Hyperlink"/>
            <w:noProof/>
          </w:rPr>
          <w:t>Table 4 - Grading of BBPS. BBPS, Boston Bowel Preparation Scale.</w:t>
        </w:r>
        <w:r w:rsidR="006A0E8C">
          <w:rPr>
            <w:noProof/>
            <w:webHidden/>
          </w:rPr>
          <w:tab/>
        </w:r>
        <w:r w:rsidR="006A0E8C">
          <w:rPr>
            <w:noProof/>
            <w:webHidden/>
          </w:rPr>
          <w:fldChar w:fldCharType="begin"/>
        </w:r>
        <w:r w:rsidR="006A0E8C">
          <w:rPr>
            <w:noProof/>
            <w:webHidden/>
          </w:rPr>
          <w:instrText xml:space="preserve"> PAGEREF _Toc167893189 \h </w:instrText>
        </w:r>
        <w:r w:rsidR="006A0E8C">
          <w:rPr>
            <w:noProof/>
            <w:webHidden/>
          </w:rPr>
        </w:r>
        <w:r w:rsidR="006A0E8C">
          <w:rPr>
            <w:noProof/>
            <w:webHidden/>
          </w:rPr>
          <w:fldChar w:fldCharType="separate"/>
        </w:r>
        <w:r w:rsidR="00F12989">
          <w:rPr>
            <w:noProof/>
            <w:webHidden/>
          </w:rPr>
          <w:t>29</w:t>
        </w:r>
        <w:r w:rsidR="006A0E8C">
          <w:rPr>
            <w:noProof/>
            <w:webHidden/>
          </w:rPr>
          <w:fldChar w:fldCharType="end"/>
        </w:r>
      </w:hyperlink>
    </w:p>
    <w:p w14:paraId="6B062F9E" w14:textId="29E4F5EB" w:rsidR="006A0E8C" w:rsidRDefault="004F76FF">
      <w:pPr>
        <w:pStyle w:val="TableofFigures"/>
        <w:tabs>
          <w:tab w:val="right" w:leader="dot" w:pos="9016"/>
        </w:tabs>
        <w:rPr>
          <w:rFonts w:eastAsiaTheme="minorEastAsia"/>
          <w:noProof/>
          <w:kern w:val="2"/>
          <w:lang w:eastAsia="en-GB"/>
          <w14:ligatures w14:val="standardContextual"/>
        </w:rPr>
      </w:pPr>
      <w:hyperlink w:anchor="_Toc167893190" w:history="1">
        <w:r w:rsidR="006A0E8C" w:rsidRPr="00CD5A8F">
          <w:rPr>
            <w:rStyle w:val="Hyperlink"/>
            <w:noProof/>
          </w:rPr>
          <w:t>Table 5 - Validation studies of BBPS</w:t>
        </w:r>
        <w:r w:rsidR="006A0E8C">
          <w:rPr>
            <w:noProof/>
            <w:webHidden/>
          </w:rPr>
          <w:tab/>
        </w:r>
        <w:r w:rsidR="006A0E8C">
          <w:rPr>
            <w:noProof/>
            <w:webHidden/>
          </w:rPr>
          <w:fldChar w:fldCharType="begin"/>
        </w:r>
        <w:r w:rsidR="006A0E8C">
          <w:rPr>
            <w:noProof/>
            <w:webHidden/>
          </w:rPr>
          <w:instrText xml:space="preserve"> PAGEREF _Toc167893190 \h </w:instrText>
        </w:r>
        <w:r w:rsidR="006A0E8C">
          <w:rPr>
            <w:noProof/>
            <w:webHidden/>
          </w:rPr>
        </w:r>
        <w:r w:rsidR="006A0E8C">
          <w:rPr>
            <w:noProof/>
            <w:webHidden/>
          </w:rPr>
          <w:fldChar w:fldCharType="separate"/>
        </w:r>
        <w:r w:rsidR="00F12989">
          <w:rPr>
            <w:noProof/>
            <w:webHidden/>
          </w:rPr>
          <w:t>30</w:t>
        </w:r>
        <w:r w:rsidR="006A0E8C">
          <w:rPr>
            <w:noProof/>
            <w:webHidden/>
          </w:rPr>
          <w:fldChar w:fldCharType="end"/>
        </w:r>
      </w:hyperlink>
    </w:p>
    <w:p w14:paraId="675DC000" w14:textId="1C549FBA" w:rsidR="006A0E8C" w:rsidRDefault="004F76FF">
      <w:pPr>
        <w:pStyle w:val="TableofFigures"/>
        <w:tabs>
          <w:tab w:val="right" w:leader="dot" w:pos="9016"/>
        </w:tabs>
        <w:rPr>
          <w:rFonts w:eastAsiaTheme="minorEastAsia"/>
          <w:noProof/>
          <w:kern w:val="2"/>
          <w:lang w:eastAsia="en-GB"/>
          <w14:ligatures w14:val="standardContextual"/>
        </w:rPr>
      </w:pPr>
      <w:hyperlink w:anchor="_Toc167893191" w:history="1">
        <w:r w:rsidR="006A0E8C" w:rsidRPr="00CD5A8F">
          <w:rPr>
            <w:rStyle w:val="Hyperlink"/>
            <w:noProof/>
          </w:rPr>
          <w:t>Table 6 - AADR per segment with respect to BBPS as demonstrated by Jain et al. AADR, advanced adenoma detection rate; BBPS, Boston bowel preparation scale.</w:t>
        </w:r>
        <w:r w:rsidR="006A0E8C">
          <w:rPr>
            <w:noProof/>
            <w:webHidden/>
          </w:rPr>
          <w:tab/>
        </w:r>
        <w:r w:rsidR="006A0E8C">
          <w:rPr>
            <w:noProof/>
            <w:webHidden/>
          </w:rPr>
          <w:fldChar w:fldCharType="begin"/>
        </w:r>
        <w:r w:rsidR="006A0E8C">
          <w:rPr>
            <w:noProof/>
            <w:webHidden/>
          </w:rPr>
          <w:instrText xml:space="preserve"> PAGEREF _Toc167893191 \h </w:instrText>
        </w:r>
        <w:r w:rsidR="006A0E8C">
          <w:rPr>
            <w:noProof/>
            <w:webHidden/>
          </w:rPr>
        </w:r>
        <w:r w:rsidR="006A0E8C">
          <w:rPr>
            <w:noProof/>
            <w:webHidden/>
          </w:rPr>
          <w:fldChar w:fldCharType="separate"/>
        </w:r>
        <w:r w:rsidR="00F12989">
          <w:rPr>
            <w:noProof/>
            <w:webHidden/>
          </w:rPr>
          <w:t>32</w:t>
        </w:r>
        <w:r w:rsidR="006A0E8C">
          <w:rPr>
            <w:noProof/>
            <w:webHidden/>
          </w:rPr>
          <w:fldChar w:fldCharType="end"/>
        </w:r>
      </w:hyperlink>
    </w:p>
    <w:p w14:paraId="129BA6BB" w14:textId="142B6458" w:rsidR="006A0E8C" w:rsidRDefault="004F76FF">
      <w:pPr>
        <w:pStyle w:val="TableofFigures"/>
        <w:tabs>
          <w:tab w:val="right" w:leader="dot" w:pos="9016"/>
        </w:tabs>
        <w:rPr>
          <w:rFonts w:eastAsiaTheme="minorEastAsia"/>
          <w:noProof/>
          <w:kern w:val="2"/>
          <w:lang w:eastAsia="en-GB"/>
          <w14:ligatures w14:val="standardContextual"/>
        </w:rPr>
      </w:pPr>
      <w:hyperlink w:anchor="_Toc167893192" w:history="1">
        <w:r w:rsidR="006A0E8C" w:rsidRPr="00CD5A8F">
          <w:rPr>
            <w:rStyle w:val="Hyperlink"/>
            <w:noProof/>
          </w:rPr>
          <w:t>Table 7 – United States Task force recommendations on polyp surveillance (69)</w:t>
        </w:r>
        <w:r w:rsidR="006A0E8C">
          <w:rPr>
            <w:noProof/>
            <w:webHidden/>
          </w:rPr>
          <w:tab/>
        </w:r>
        <w:r w:rsidR="006A0E8C">
          <w:rPr>
            <w:noProof/>
            <w:webHidden/>
          </w:rPr>
          <w:fldChar w:fldCharType="begin"/>
        </w:r>
        <w:r w:rsidR="006A0E8C">
          <w:rPr>
            <w:noProof/>
            <w:webHidden/>
          </w:rPr>
          <w:instrText xml:space="preserve"> PAGEREF _Toc167893192 \h </w:instrText>
        </w:r>
        <w:r w:rsidR="006A0E8C">
          <w:rPr>
            <w:noProof/>
            <w:webHidden/>
          </w:rPr>
        </w:r>
        <w:r w:rsidR="006A0E8C">
          <w:rPr>
            <w:noProof/>
            <w:webHidden/>
          </w:rPr>
          <w:fldChar w:fldCharType="separate"/>
        </w:r>
        <w:r w:rsidR="00F12989">
          <w:rPr>
            <w:noProof/>
            <w:webHidden/>
          </w:rPr>
          <w:t>33</w:t>
        </w:r>
        <w:r w:rsidR="006A0E8C">
          <w:rPr>
            <w:noProof/>
            <w:webHidden/>
          </w:rPr>
          <w:fldChar w:fldCharType="end"/>
        </w:r>
      </w:hyperlink>
    </w:p>
    <w:p w14:paraId="78580888" w14:textId="4EE6A00D" w:rsidR="006A0E8C" w:rsidRDefault="004F76FF">
      <w:pPr>
        <w:pStyle w:val="TableofFigures"/>
        <w:tabs>
          <w:tab w:val="right" w:leader="dot" w:pos="9016"/>
        </w:tabs>
        <w:rPr>
          <w:rFonts w:eastAsiaTheme="minorEastAsia"/>
          <w:noProof/>
          <w:kern w:val="2"/>
          <w:lang w:eastAsia="en-GB"/>
          <w14:ligatures w14:val="standardContextual"/>
        </w:rPr>
      </w:pPr>
      <w:hyperlink w:anchor="_Toc167893193" w:history="1">
        <w:r w:rsidR="006A0E8C" w:rsidRPr="00CD5A8F">
          <w:rPr>
            <w:rStyle w:val="Hyperlink"/>
            <w:noProof/>
          </w:rPr>
          <w:t>Table 8 -  A summary of the studies investigating the factors associated with inadequate bowel preparation. USA, United States of America</w:t>
        </w:r>
        <w:r w:rsidR="006A0E8C">
          <w:rPr>
            <w:noProof/>
            <w:webHidden/>
          </w:rPr>
          <w:tab/>
        </w:r>
        <w:r w:rsidR="006A0E8C">
          <w:rPr>
            <w:noProof/>
            <w:webHidden/>
          </w:rPr>
          <w:fldChar w:fldCharType="begin"/>
        </w:r>
        <w:r w:rsidR="006A0E8C">
          <w:rPr>
            <w:noProof/>
            <w:webHidden/>
          </w:rPr>
          <w:instrText xml:space="preserve"> PAGEREF _Toc167893193 \h </w:instrText>
        </w:r>
        <w:r w:rsidR="006A0E8C">
          <w:rPr>
            <w:noProof/>
            <w:webHidden/>
          </w:rPr>
        </w:r>
        <w:r w:rsidR="006A0E8C">
          <w:rPr>
            <w:noProof/>
            <w:webHidden/>
          </w:rPr>
          <w:fldChar w:fldCharType="separate"/>
        </w:r>
        <w:r w:rsidR="00F12989">
          <w:rPr>
            <w:noProof/>
            <w:webHidden/>
          </w:rPr>
          <w:t>40</w:t>
        </w:r>
        <w:r w:rsidR="006A0E8C">
          <w:rPr>
            <w:noProof/>
            <w:webHidden/>
          </w:rPr>
          <w:fldChar w:fldCharType="end"/>
        </w:r>
      </w:hyperlink>
    </w:p>
    <w:p w14:paraId="644C36E0" w14:textId="4257F961" w:rsidR="006A0E8C" w:rsidRDefault="004F76FF">
      <w:pPr>
        <w:pStyle w:val="TableofFigures"/>
        <w:tabs>
          <w:tab w:val="right" w:leader="dot" w:pos="9016"/>
        </w:tabs>
        <w:rPr>
          <w:rFonts w:eastAsiaTheme="minorEastAsia"/>
          <w:noProof/>
          <w:kern w:val="2"/>
          <w:lang w:eastAsia="en-GB"/>
          <w14:ligatures w14:val="standardContextual"/>
        </w:rPr>
      </w:pPr>
      <w:hyperlink w:anchor="_Toc167893194" w:history="1">
        <w:r w:rsidR="006A0E8C" w:rsidRPr="00CD5A8F">
          <w:rPr>
            <w:rStyle w:val="Hyperlink"/>
            <w:noProof/>
          </w:rPr>
          <w:t>Table 9 - Secondary causes of constipation (84)</w:t>
        </w:r>
        <w:r w:rsidR="006A0E8C">
          <w:rPr>
            <w:noProof/>
            <w:webHidden/>
          </w:rPr>
          <w:tab/>
        </w:r>
        <w:r w:rsidR="006A0E8C">
          <w:rPr>
            <w:noProof/>
            <w:webHidden/>
          </w:rPr>
          <w:fldChar w:fldCharType="begin"/>
        </w:r>
        <w:r w:rsidR="006A0E8C">
          <w:rPr>
            <w:noProof/>
            <w:webHidden/>
          </w:rPr>
          <w:instrText xml:space="preserve"> PAGEREF _Toc167893194 \h </w:instrText>
        </w:r>
        <w:r w:rsidR="006A0E8C">
          <w:rPr>
            <w:noProof/>
            <w:webHidden/>
          </w:rPr>
        </w:r>
        <w:r w:rsidR="006A0E8C">
          <w:rPr>
            <w:noProof/>
            <w:webHidden/>
          </w:rPr>
          <w:fldChar w:fldCharType="separate"/>
        </w:r>
        <w:r w:rsidR="00F12989">
          <w:rPr>
            <w:noProof/>
            <w:webHidden/>
          </w:rPr>
          <w:t>41</w:t>
        </w:r>
        <w:r w:rsidR="006A0E8C">
          <w:rPr>
            <w:noProof/>
            <w:webHidden/>
          </w:rPr>
          <w:fldChar w:fldCharType="end"/>
        </w:r>
      </w:hyperlink>
    </w:p>
    <w:p w14:paraId="5AE217C0" w14:textId="444C9F59" w:rsidR="006A0E8C" w:rsidRDefault="004F76FF">
      <w:pPr>
        <w:pStyle w:val="TableofFigures"/>
        <w:tabs>
          <w:tab w:val="right" w:leader="dot" w:pos="9016"/>
        </w:tabs>
        <w:rPr>
          <w:rFonts w:eastAsiaTheme="minorEastAsia"/>
          <w:noProof/>
          <w:kern w:val="2"/>
          <w:lang w:eastAsia="en-GB"/>
          <w14:ligatures w14:val="standardContextual"/>
        </w:rPr>
      </w:pPr>
      <w:hyperlink w:anchor="_Toc167893195" w:history="1">
        <w:r w:rsidR="006A0E8C" w:rsidRPr="00CD5A8F">
          <w:rPr>
            <w:rStyle w:val="Hyperlink"/>
            <w:noProof/>
          </w:rPr>
          <w:t>Table 10 - Medication that exacerbate or cause constipation (84)</w:t>
        </w:r>
        <w:r w:rsidR="006A0E8C">
          <w:rPr>
            <w:noProof/>
            <w:webHidden/>
          </w:rPr>
          <w:tab/>
        </w:r>
        <w:r w:rsidR="006A0E8C">
          <w:rPr>
            <w:noProof/>
            <w:webHidden/>
          </w:rPr>
          <w:fldChar w:fldCharType="begin"/>
        </w:r>
        <w:r w:rsidR="006A0E8C">
          <w:rPr>
            <w:noProof/>
            <w:webHidden/>
          </w:rPr>
          <w:instrText xml:space="preserve"> PAGEREF _Toc167893195 \h </w:instrText>
        </w:r>
        <w:r w:rsidR="006A0E8C">
          <w:rPr>
            <w:noProof/>
            <w:webHidden/>
          </w:rPr>
        </w:r>
        <w:r w:rsidR="006A0E8C">
          <w:rPr>
            <w:noProof/>
            <w:webHidden/>
          </w:rPr>
          <w:fldChar w:fldCharType="separate"/>
        </w:r>
        <w:r w:rsidR="00F12989">
          <w:rPr>
            <w:noProof/>
            <w:webHidden/>
          </w:rPr>
          <w:t>43</w:t>
        </w:r>
        <w:r w:rsidR="006A0E8C">
          <w:rPr>
            <w:noProof/>
            <w:webHidden/>
          </w:rPr>
          <w:fldChar w:fldCharType="end"/>
        </w:r>
      </w:hyperlink>
    </w:p>
    <w:p w14:paraId="2EB5FB91" w14:textId="349BE6BE" w:rsidR="006A0E8C" w:rsidRDefault="004F76FF">
      <w:pPr>
        <w:pStyle w:val="TableofFigures"/>
        <w:tabs>
          <w:tab w:val="right" w:leader="dot" w:pos="9016"/>
        </w:tabs>
        <w:rPr>
          <w:rFonts w:eastAsiaTheme="minorEastAsia"/>
          <w:noProof/>
          <w:kern w:val="2"/>
          <w:lang w:eastAsia="en-GB"/>
          <w14:ligatures w14:val="standardContextual"/>
        </w:rPr>
      </w:pPr>
      <w:hyperlink w:anchor="_Toc167893196" w:history="1">
        <w:r w:rsidR="006A0E8C" w:rsidRPr="00CD5A8F">
          <w:rPr>
            <w:rStyle w:val="Hyperlink"/>
            <w:noProof/>
          </w:rPr>
          <w:t>Table 11 – Methodology of studies investigating the effect of direct patient education on bowel preparation quality. RCT, randomised controlled trial</w:t>
        </w:r>
        <w:r w:rsidR="006A0E8C">
          <w:rPr>
            <w:noProof/>
            <w:webHidden/>
          </w:rPr>
          <w:tab/>
        </w:r>
        <w:r w:rsidR="006A0E8C">
          <w:rPr>
            <w:noProof/>
            <w:webHidden/>
          </w:rPr>
          <w:fldChar w:fldCharType="begin"/>
        </w:r>
        <w:r w:rsidR="006A0E8C">
          <w:rPr>
            <w:noProof/>
            <w:webHidden/>
          </w:rPr>
          <w:instrText xml:space="preserve"> PAGEREF _Toc167893196 \h </w:instrText>
        </w:r>
        <w:r w:rsidR="006A0E8C">
          <w:rPr>
            <w:noProof/>
            <w:webHidden/>
          </w:rPr>
        </w:r>
        <w:r w:rsidR="006A0E8C">
          <w:rPr>
            <w:noProof/>
            <w:webHidden/>
          </w:rPr>
          <w:fldChar w:fldCharType="separate"/>
        </w:r>
        <w:r w:rsidR="00F12989">
          <w:rPr>
            <w:noProof/>
            <w:webHidden/>
          </w:rPr>
          <w:t>48</w:t>
        </w:r>
        <w:r w:rsidR="006A0E8C">
          <w:rPr>
            <w:noProof/>
            <w:webHidden/>
          </w:rPr>
          <w:fldChar w:fldCharType="end"/>
        </w:r>
      </w:hyperlink>
    </w:p>
    <w:p w14:paraId="1680A2D9" w14:textId="6F601401" w:rsidR="006A0E8C" w:rsidRDefault="004F76FF">
      <w:pPr>
        <w:pStyle w:val="TableofFigures"/>
        <w:tabs>
          <w:tab w:val="right" w:leader="dot" w:pos="9016"/>
        </w:tabs>
        <w:rPr>
          <w:rFonts w:eastAsiaTheme="minorEastAsia"/>
          <w:noProof/>
          <w:kern w:val="2"/>
          <w:lang w:eastAsia="en-GB"/>
          <w14:ligatures w14:val="standardContextual"/>
        </w:rPr>
      </w:pPr>
      <w:hyperlink w:anchor="_Toc167893197" w:history="1">
        <w:r w:rsidR="006A0E8C" w:rsidRPr="00CD5A8F">
          <w:rPr>
            <w:rStyle w:val="Hyperlink"/>
            <w:noProof/>
          </w:rPr>
          <w:t>Table 12 - Interventions used in studies investigating the effect of direct patient education on bowel preparation quality. PEG, polyethylene glycol; NaP, sodium phosphate</w:t>
        </w:r>
        <w:r w:rsidR="006A0E8C">
          <w:rPr>
            <w:noProof/>
            <w:webHidden/>
          </w:rPr>
          <w:tab/>
        </w:r>
        <w:r w:rsidR="006A0E8C">
          <w:rPr>
            <w:noProof/>
            <w:webHidden/>
          </w:rPr>
          <w:fldChar w:fldCharType="begin"/>
        </w:r>
        <w:r w:rsidR="006A0E8C">
          <w:rPr>
            <w:noProof/>
            <w:webHidden/>
          </w:rPr>
          <w:instrText xml:space="preserve"> PAGEREF _Toc167893197 \h </w:instrText>
        </w:r>
        <w:r w:rsidR="006A0E8C">
          <w:rPr>
            <w:noProof/>
            <w:webHidden/>
          </w:rPr>
        </w:r>
        <w:r w:rsidR="006A0E8C">
          <w:rPr>
            <w:noProof/>
            <w:webHidden/>
          </w:rPr>
          <w:fldChar w:fldCharType="separate"/>
        </w:r>
        <w:r w:rsidR="00F12989">
          <w:rPr>
            <w:noProof/>
            <w:webHidden/>
          </w:rPr>
          <w:t>49</w:t>
        </w:r>
        <w:r w:rsidR="006A0E8C">
          <w:rPr>
            <w:noProof/>
            <w:webHidden/>
          </w:rPr>
          <w:fldChar w:fldCharType="end"/>
        </w:r>
      </w:hyperlink>
    </w:p>
    <w:p w14:paraId="5FF42902" w14:textId="1D1B501D" w:rsidR="006A0E8C" w:rsidRDefault="004F76FF">
      <w:pPr>
        <w:pStyle w:val="TableofFigures"/>
        <w:tabs>
          <w:tab w:val="right" w:leader="dot" w:pos="9016"/>
        </w:tabs>
        <w:rPr>
          <w:rFonts w:eastAsiaTheme="minorEastAsia"/>
          <w:noProof/>
          <w:kern w:val="2"/>
          <w:lang w:eastAsia="en-GB"/>
          <w14:ligatures w14:val="standardContextual"/>
        </w:rPr>
      </w:pPr>
      <w:hyperlink w:anchor="_Toc167893198" w:history="1">
        <w:r w:rsidR="006A0E8C" w:rsidRPr="00CD5A8F">
          <w:rPr>
            <w:rStyle w:val="Hyperlink"/>
            <w:noProof/>
          </w:rPr>
          <w:t>Table 13 - Outcomes of studies investigating the effect of direct patient investigation on bowel preparation quality. OBPS, Ottawa bowel preparation scale; BBPS, Boston bowel preparation scale</w:t>
        </w:r>
        <w:r w:rsidR="006A0E8C">
          <w:rPr>
            <w:noProof/>
            <w:webHidden/>
          </w:rPr>
          <w:tab/>
        </w:r>
        <w:r w:rsidR="006A0E8C">
          <w:rPr>
            <w:noProof/>
            <w:webHidden/>
          </w:rPr>
          <w:fldChar w:fldCharType="begin"/>
        </w:r>
        <w:r w:rsidR="006A0E8C">
          <w:rPr>
            <w:noProof/>
            <w:webHidden/>
          </w:rPr>
          <w:instrText xml:space="preserve"> PAGEREF _Toc167893198 \h </w:instrText>
        </w:r>
        <w:r w:rsidR="006A0E8C">
          <w:rPr>
            <w:noProof/>
            <w:webHidden/>
          </w:rPr>
        </w:r>
        <w:r w:rsidR="006A0E8C">
          <w:rPr>
            <w:noProof/>
            <w:webHidden/>
          </w:rPr>
          <w:fldChar w:fldCharType="separate"/>
        </w:r>
        <w:r w:rsidR="00F12989">
          <w:rPr>
            <w:noProof/>
            <w:webHidden/>
          </w:rPr>
          <w:t>50</w:t>
        </w:r>
        <w:r w:rsidR="006A0E8C">
          <w:rPr>
            <w:noProof/>
            <w:webHidden/>
          </w:rPr>
          <w:fldChar w:fldCharType="end"/>
        </w:r>
      </w:hyperlink>
    </w:p>
    <w:p w14:paraId="34D62B30" w14:textId="1DF6593A" w:rsidR="006A0E8C" w:rsidRDefault="004F76FF">
      <w:pPr>
        <w:pStyle w:val="TableofFigures"/>
        <w:tabs>
          <w:tab w:val="right" w:leader="dot" w:pos="9016"/>
        </w:tabs>
        <w:rPr>
          <w:rFonts w:eastAsiaTheme="minorEastAsia"/>
          <w:noProof/>
          <w:kern w:val="2"/>
          <w:lang w:eastAsia="en-GB"/>
          <w14:ligatures w14:val="standardContextual"/>
        </w:rPr>
      </w:pPr>
      <w:hyperlink w:anchor="_Toc167893199" w:history="1">
        <w:r w:rsidR="006A0E8C" w:rsidRPr="00CD5A8F">
          <w:rPr>
            <w:rStyle w:val="Hyperlink"/>
            <w:noProof/>
          </w:rPr>
          <w:t>Table 14 - Methodology used in studies investigating the effect of visual aid educational tools on bowel preparation quality. USA, United States of America; RCT, randomised controlled trial</w:t>
        </w:r>
        <w:r w:rsidR="006A0E8C">
          <w:rPr>
            <w:noProof/>
            <w:webHidden/>
          </w:rPr>
          <w:tab/>
        </w:r>
        <w:r w:rsidR="006A0E8C">
          <w:rPr>
            <w:noProof/>
            <w:webHidden/>
          </w:rPr>
          <w:fldChar w:fldCharType="begin"/>
        </w:r>
        <w:r w:rsidR="006A0E8C">
          <w:rPr>
            <w:noProof/>
            <w:webHidden/>
          </w:rPr>
          <w:instrText xml:space="preserve"> PAGEREF _Toc167893199 \h </w:instrText>
        </w:r>
        <w:r w:rsidR="006A0E8C">
          <w:rPr>
            <w:noProof/>
            <w:webHidden/>
          </w:rPr>
        </w:r>
        <w:r w:rsidR="006A0E8C">
          <w:rPr>
            <w:noProof/>
            <w:webHidden/>
          </w:rPr>
          <w:fldChar w:fldCharType="separate"/>
        </w:r>
        <w:r w:rsidR="00F12989">
          <w:rPr>
            <w:noProof/>
            <w:webHidden/>
          </w:rPr>
          <w:t>56</w:t>
        </w:r>
        <w:r w:rsidR="006A0E8C">
          <w:rPr>
            <w:noProof/>
            <w:webHidden/>
          </w:rPr>
          <w:fldChar w:fldCharType="end"/>
        </w:r>
      </w:hyperlink>
    </w:p>
    <w:p w14:paraId="174394C6" w14:textId="16C5E00A" w:rsidR="006A0E8C" w:rsidRDefault="004F76FF">
      <w:pPr>
        <w:pStyle w:val="TableofFigures"/>
        <w:tabs>
          <w:tab w:val="right" w:leader="dot" w:pos="9016"/>
        </w:tabs>
        <w:rPr>
          <w:rFonts w:eastAsiaTheme="minorEastAsia"/>
          <w:noProof/>
          <w:kern w:val="2"/>
          <w:lang w:eastAsia="en-GB"/>
          <w14:ligatures w14:val="standardContextual"/>
        </w:rPr>
      </w:pPr>
      <w:hyperlink w:anchor="_Toc167893200" w:history="1">
        <w:r w:rsidR="006A0E8C" w:rsidRPr="00CD5A8F">
          <w:rPr>
            <w:rStyle w:val="Hyperlink"/>
            <w:noProof/>
          </w:rPr>
          <w:t>Table 15 - Interventions used in studies investigating the effect of visual aid educational tools on bowel preparation quality. PEG, polyethylene glycol; NaP, sodium phosphate</w:t>
        </w:r>
        <w:r w:rsidR="006A0E8C">
          <w:rPr>
            <w:noProof/>
            <w:webHidden/>
          </w:rPr>
          <w:tab/>
        </w:r>
        <w:r w:rsidR="006A0E8C">
          <w:rPr>
            <w:noProof/>
            <w:webHidden/>
          </w:rPr>
          <w:fldChar w:fldCharType="begin"/>
        </w:r>
        <w:r w:rsidR="006A0E8C">
          <w:rPr>
            <w:noProof/>
            <w:webHidden/>
          </w:rPr>
          <w:instrText xml:space="preserve"> PAGEREF _Toc167893200 \h </w:instrText>
        </w:r>
        <w:r w:rsidR="006A0E8C">
          <w:rPr>
            <w:noProof/>
            <w:webHidden/>
          </w:rPr>
        </w:r>
        <w:r w:rsidR="006A0E8C">
          <w:rPr>
            <w:noProof/>
            <w:webHidden/>
          </w:rPr>
          <w:fldChar w:fldCharType="separate"/>
        </w:r>
        <w:r w:rsidR="00F12989">
          <w:rPr>
            <w:noProof/>
            <w:webHidden/>
          </w:rPr>
          <w:t>57</w:t>
        </w:r>
        <w:r w:rsidR="006A0E8C">
          <w:rPr>
            <w:noProof/>
            <w:webHidden/>
          </w:rPr>
          <w:fldChar w:fldCharType="end"/>
        </w:r>
      </w:hyperlink>
    </w:p>
    <w:p w14:paraId="16AF3C96" w14:textId="5488F590" w:rsidR="006A0E8C" w:rsidRDefault="004F76FF">
      <w:pPr>
        <w:pStyle w:val="TableofFigures"/>
        <w:tabs>
          <w:tab w:val="right" w:leader="dot" w:pos="9016"/>
        </w:tabs>
        <w:rPr>
          <w:rFonts w:eastAsiaTheme="minorEastAsia"/>
          <w:noProof/>
          <w:kern w:val="2"/>
          <w:lang w:eastAsia="en-GB"/>
          <w14:ligatures w14:val="standardContextual"/>
        </w:rPr>
      </w:pPr>
      <w:hyperlink w:anchor="_Toc167893201" w:history="1">
        <w:r w:rsidR="006A0E8C" w:rsidRPr="00CD5A8F">
          <w:rPr>
            <w:rStyle w:val="Hyperlink"/>
            <w:noProof/>
          </w:rPr>
          <w:t>Table 16 - Outcomes from studies investigating the effect of visual aid educational tools on bowel preparation quality. BBPS, Boston bowel preparation scale; OBPS, Ottawa bowel preparation scale</w:t>
        </w:r>
        <w:r w:rsidR="006A0E8C">
          <w:rPr>
            <w:noProof/>
            <w:webHidden/>
          </w:rPr>
          <w:tab/>
        </w:r>
        <w:r w:rsidR="006A0E8C">
          <w:rPr>
            <w:noProof/>
            <w:webHidden/>
          </w:rPr>
          <w:fldChar w:fldCharType="begin"/>
        </w:r>
        <w:r w:rsidR="006A0E8C">
          <w:rPr>
            <w:noProof/>
            <w:webHidden/>
          </w:rPr>
          <w:instrText xml:space="preserve"> PAGEREF _Toc167893201 \h </w:instrText>
        </w:r>
        <w:r w:rsidR="006A0E8C">
          <w:rPr>
            <w:noProof/>
            <w:webHidden/>
          </w:rPr>
        </w:r>
        <w:r w:rsidR="006A0E8C">
          <w:rPr>
            <w:noProof/>
            <w:webHidden/>
          </w:rPr>
          <w:fldChar w:fldCharType="separate"/>
        </w:r>
        <w:r w:rsidR="00F12989">
          <w:rPr>
            <w:noProof/>
            <w:webHidden/>
          </w:rPr>
          <w:t>58</w:t>
        </w:r>
        <w:r w:rsidR="006A0E8C">
          <w:rPr>
            <w:noProof/>
            <w:webHidden/>
          </w:rPr>
          <w:fldChar w:fldCharType="end"/>
        </w:r>
      </w:hyperlink>
    </w:p>
    <w:p w14:paraId="5BB3F300" w14:textId="441719AF" w:rsidR="006A0E8C" w:rsidRDefault="004F76FF">
      <w:pPr>
        <w:pStyle w:val="TableofFigures"/>
        <w:tabs>
          <w:tab w:val="right" w:leader="dot" w:pos="9016"/>
        </w:tabs>
        <w:rPr>
          <w:rFonts w:eastAsiaTheme="minorEastAsia"/>
          <w:noProof/>
          <w:kern w:val="2"/>
          <w:lang w:eastAsia="en-GB"/>
          <w14:ligatures w14:val="standardContextual"/>
        </w:rPr>
      </w:pPr>
      <w:hyperlink w:anchor="_Toc167893202" w:history="1">
        <w:r w:rsidR="006A0E8C" w:rsidRPr="00CD5A8F">
          <w:rPr>
            <w:rStyle w:val="Hyperlink"/>
            <w:noProof/>
          </w:rPr>
          <w:t>Table 17 - Methodology used in studies investigating the effect of mobile phone educational tools on bowel preparation quality. RCT, randomised controlled trial</w:t>
        </w:r>
        <w:r w:rsidR="006A0E8C">
          <w:rPr>
            <w:noProof/>
            <w:webHidden/>
          </w:rPr>
          <w:tab/>
        </w:r>
        <w:r w:rsidR="006A0E8C">
          <w:rPr>
            <w:noProof/>
            <w:webHidden/>
          </w:rPr>
          <w:fldChar w:fldCharType="begin"/>
        </w:r>
        <w:r w:rsidR="006A0E8C">
          <w:rPr>
            <w:noProof/>
            <w:webHidden/>
          </w:rPr>
          <w:instrText xml:space="preserve"> PAGEREF _Toc167893202 \h </w:instrText>
        </w:r>
        <w:r w:rsidR="006A0E8C">
          <w:rPr>
            <w:noProof/>
            <w:webHidden/>
          </w:rPr>
        </w:r>
        <w:r w:rsidR="006A0E8C">
          <w:rPr>
            <w:noProof/>
            <w:webHidden/>
          </w:rPr>
          <w:fldChar w:fldCharType="separate"/>
        </w:r>
        <w:r w:rsidR="00F12989">
          <w:rPr>
            <w:noProof/>
            <w:webHidden/>
          </w:rPr>
          <w:t>62</w:t>
        </w:r>
        <w:r w:rsidR="006A0E8C">
          <w:rPr>
            <w:noProof/>
            <w:webHidden/>
          </w:rPr>
          <w:fldChar w:fldCharType="end"/>
        </w:r>
      </w:hyperlink>
    </w:p>
    <w:p w14:paraId="217E1CCC" w14:textId="36646AD6" w:rsidR="006A0E8C" w:rsidRDefault="004F76FF">
      <w:pPr>
        <w:pStyle w:val="TableofFigures"/>
        <w:tabs>
          <w:tab w:val="right" w:leader="dot" w:pos="9016"/>
        </w:tabs>
        <w:rPr>
          <w:rFonts w:eastAsiaTheme="minorEastAsia"/>
          <w:noProof/>
          <w:kern w:val="2"/>
          <w:lang w:eastAsia="en-GB"/>
          <w14:ligatures w14:val="standardContextual"/>
        </w:rPr>
      </w:pPr>
      <w:hyperlink w:anchor="_Toc167893203" w:history="1">
        <w:r w:rsidR="006A0E8C" w:rsidRPr="00CD5A8F">
          <w:rPr>
            <w:rStyle w:val="Hyperlink"/>
            <w:noProof/>
          </w:rPr>
          <w:t>Table 18 -  Interventions used in studies investigating the effect of mobile phone educational tools on bowel preparation quality. PEG, polyethylene glycol; NaP, sodium phosphate</w:t>
        </w:r>
        <w:r w:rsidR="006A0E8C">
          <w:rPr>
            <w:noProof/>
            <w:webHidden/>
          </w:rPr>
          <w:tab/>
        </w:r>
        <w:r w:rsidR="006A0E8C">
          <w:rPr>
            <w:noProof/>
            <w:webHidden/>
          </w:rPr>
          <w:fldChar w:fldCharType="begin"/>
        </w:r>
        <w:r w:rsidR="006A0E8C">
          <w:rPr>
            <w:noProof/>
            <w:webHidden/>
          </w:rPr>
          <w:instrText xml:space="preserve"> PAGEREF _Toc167893203 \h </w:instrText>
        </w:r>
        <w:r w:rsidR="006A0E8C">
          <w:rPr>
            <w:noProof/>
            <w:webHidden/>
          </w:rPr>
        </w:r>
        <w:r w:rsidR="006A0E8C">
          <w:rPr>
            <w:noProof/>
            <w:webHidden/>
          </w:rPr>
          <w:fldChar w:fldCharType="separate"/>
        </w:r>
        <w:r w:rsidR="00F12989">
          <w:rPr>
            <w:noProof/>
            <w:webHidden/>
          </w:rPr>
          <w:t>63</w:t>
        </w:r>
        <w:r w:rsidR="006A0E8C">
          <w:rPr>
            <w:noProof/>
            <w:webHidden/>
          </w:rPr>
          <w:fldChar w:fldCharType="end"/>
        </w:r>
      </w:hyperlink>
    </w:p>
    <w:p w14:paraId="7E2370C2" w14:textId="57C04B79" w:rsidR="006A0E8C" w:rsidRDefault="004F76FF">
      <w:pPr>
        <w:pStyle w:val="TableofFigures"/>
        <w:tabs>
          <w:tab w:val="right" w:leader="dot" w:pos="9016"/>
        </w:tabs>
        <w:rPr>
          <w:rFonts w:eastAsiaTheme="minorEastAsia"/>
          <w:noProof/>
          <w:kern w:val="2"/>
          <w:lang w:eastAsia="en-GB"/>
          <w14:ligatures w14:val="standardContextual"/>
        </w:rPr>
      </w:pPr>
      <w:hyperlink w:anchor="_Toc167893204" w:history="1">
        <w:r w:rsidR="006A0E8C" w:rsidRPr="00CD5A8F">
          <w:rPr>
            <w:rStyle w:val="Hyperlink"/>
            <w:noProof/>
          </w:rPr>
          <w:t>Table 19 -  Outcomes from studies investigating the effect of mobile phone educational tools on bowel preparation quality. BBPS, Boston bowel preparation scale; HCS, Harefield cleansing scale; OBPS, Ottawa bowel preparation scale</w:t>
        </w:r>
        <w:r w:rsidR="006A0E8C">
          <w:rPr>
            <w:noProof/>
            <w:webHidden/>
          </w:rPr>
          <w:tab/>
        </w:r>
        <w:r w:rsidR="006A0E8C">
          <w:rPr>
            <w:noProof/>
            <w:webHidden/>
          </w:rPr>
          <w:fldChar w:fldCharType="begin"/>
        </w:r>
        <w:r w:rsidR="006A0E8C">
          <w:rPr>
            <w:noProof/>
            <w:webHidden/>
          </w:rPr>
          <w:instrText xml:space="preserve"> PAGEREF _Toc167893204 \h </w:instrText>
        </w:r>
        <w:r w:rsidR="006A0E8C">
          <w:rPr>
            <w:noProof/>
            <w:webHidden/>
          </w:rPr>
        </w:r>
        <w:r w:rsidR="006A0E8C">
          <w:rPr>
            <w:noProof/>
            <w:webHidden/>
          </w:rPr>
          <w:fldChar w:fldCharType="separate"/>
        </w:r>
        <w:r w:rsidR="00F12989">
          <w:rPr>
            <w:noProof/>
            <w:webHidden/>
          </w:rPr>
          <w:t>64</w:t>
        </w:r>
        <w:r w:rsidR="006A0E8C">
          <w:rPr>
            <w:noProof/>
            <w:webHidden/>
          </w:rPr>
          <w:fldChar w:fldCharType="end"/>
        </w:r>
      </w:hyperlink>
    </w:p>
    <w:p w14:paraId="30A9BA96" w14:textId="6D72D776" w:rsidR="006A0E8C" w:rsidRDefault="004F76FF">
      <w:pPr>
        <w:pStyle w:val="TableofFigures"/>
        <w:tabs>
          <w:tab w:val="right" w:leader="dot" w:pos="9016"/>
        </w:tabs>
        <w:rPr>
          <w:rFonts w:eastAsiaTheme="minorEastAsia"/>
          <w:noProof/>
          <w:kern w:val="2"/>
          <w:lang w:eastAsia="en-GB"/>
          <w14:ligatures w14:val="standardContextual"/>
        </w:rPr>
      </w:pPr>
      <w:hyperlink w:anchor="_Toc167893205" w:history="1">
        <w:r w:rsidR="006A0E8C" w:rsidRPr="00CD5A8F">
          <w:rPr>
            <w:rStyle w:val="Hyperlink"/>
            <w:noProof/>
          </w:rPr>
          <w:t>Table 20 - Methodology used in studies investigating the effect of educational videos on bowel preparation quality. USA, United States of America; RCT, randomised controlled trial</w:t>
        </w:r>
        <w:r w:rsidR="006A0E8C">
          <w:rPr>
            <w:noProof/>
            <w:webHidden/>
          </w:rPr>
          <w:tab/>
        </w:r>
        <w:r w:rsidR="006A0E8C">
          <w:rPr>
            <w:noProof/>
            <w:webHidden/>
          </w:rPr>
          <w:fldChar w:fldCharType="begin"/>
        </w:r>
        <w:r w:rsidR="006A0E8C">
          <w:rPr>
            <w:noProof/>
            <w:webHidden/>
          </w:rPr>
          <w:instrText xml:space="preserve"> PAGEREF _Toc167893205 \h </w:instrText>
        </w:r>
        <w:r w:rsidR="006A0E8C">
          <w:rPr>
            <w:noProof/>
            <w:webHidden/>
          </w:rPr>
        </w:r>
        <w:r w:rsidR="006A0E8C">
          <w:rPr>
            <w:noProof/>
            <w:webHidden/>
          </w:rPr>
          <w:fldChar w:fldCharType="separate"/>
        </w:r>
        <w:r w:rsidR="00F12989">
          <w:rPr>
            <w:noProof/>
            <w:webHidden/>
          </w:rPr>
          <w:t>69</w:t>
        </w:r>
        <w:r w:rsidR="006A0E8C">
          <w:rPr>
            <w:noProof/>
            <w:webHidden/>
          </w:rPr>
          <w:fldChar w:fldCharType="end"/>
        </w:r>
      </w:hyperlink>
    </w:p>
    <w:p w14:paraId="7A67ECEC" w14:textId="382C8AE9" w:rsidR="006A0E8C" w:rsidRDefault="004F76FF">
      <w:pPr>
        <w:pStyle w:val="TableofFigures"/>
        <w:tabs>
          <w:tab w:val="right" w:leader="dot" w:pos="9016"/>
        </w:tabs>
        <w:rPr>
          <w:rFonts w:eastAsiaTheme="minorEastAsia"/>
          <w:noProof/>
          <w:kern w:val="2"/>
          <w:lang w:eastAsia="en-GB"/>
          <w14:ligatures w14:val="standardContextual"/>
        </w:rPr>
      </w:pPr>
      <w:hyperlink w:anchor="_Toc167893206" w:history="1">
        <w:r w:rsidR="006A0E8C" w:rsidRPr="00CD5A8F">
          <w:rPr>
            <w:rStyle w:val="Hyperlink"/>
            <w:noProof/>
          </w:rPr>
          <w:t>Table 21 - Interventions used in studies investigating the effect of educational videos on bowel preparation quality. PEG, polyethylene glycol; NaP, sodium phosphate</w:t>
        </w:r>
        <w:r w:rsidR="006A0E8C">
          <w:rPr>
            <w:noProof/>
            <w:webHidden/>
          </w:rPr>
          <w:tab/>
        </w:r>
        <w:r w:rsidR="006A0E8C">
          <w:rPr>
            <w:noProof/>
            <w:webHidden/>
          </w:rPr>
          <w:fldChar w:fldCharType="begin"/>
        </w:r>
        <w:r w:rsidR="006A0E8C">
          <w:rPr>
            <w:noProof/>
            <w:webHidden/>
          </w:rPr>
          <w:instrText xml:space="preserve"> PAGEREF _Toc167893206 \h </w:instrText>
        </w:r>
        <w:r w:rsidR="006A0E8C">
          <w:rPr>
            <w:noProof/>
            <w:webHidden/>
          </w:rPr>
        </w:r>
        <w:r w:rsidR="006A0E8C">
          <w:rPr>
            <w:noProof/>
            <w:webHidden/>
          </w:rPr>
          <w:fldChar w:fldCharType="separate"/>
        </w:r>
        <w:r w:rsidR="00F12989">
          <w:rPr>
            <w:noProof/>
            <w:webHidden/>
          </w:rPr>
          <w:t>70</w:t>
        </w:r>
        <w:r w:rsidR="006A0E8C">
          <w:rPr>
            <w:noProof/>
            <w:webHidden/>
          </w:rPr>
          <w:fldChar w:fldCharType="end"/>
        </w:r>
      </w:hyperlink>
    </w:p>
    <w:p w14:paraId="7FF9112B" w14:textId="0A312D0A" w:rsidR="006A0E8C" w:rsidRDefault="004F76FF">
      <w:pPr>
        <w:pStyle w:val="TableofFigures"/>
        <w:tabs>
          <w:tab w:val="right" w:leader="dot" w:pos="9016"/>
        </w:tabs>
        <w:rPr>
          <w:rFonts w:eastAsiaTheme="minorEastAsia"/>
          <w:noProof/>
          <w:kern w:val="2"/>
          <w:lang w:eastAsia="en-GB"/>
          <w14:ligatures w14:val="standardContextual"/>
        </w:rPr>
      </w:pPr>
      <w:hyperlink w:anchor="_Toc167893207" w:history="1">
        <w:r w:rsidR="006A0E8C" w:rsidRPr="00CD5A8F">
          <w:rPr>
            <w:rStyle w:val="Hyperlink"/>
            <w:noProof/>
          </w:rPr>
          <w:t>Table 22 - Outcomes from studies investigating the effect of educational videos on bowel preparation quality. BBPS, Boston bowel preparation scale; OBPS, Ottawa bowel preparation scale; NS, not significant</w:t>
        </w:r>
        <w:r w:rsidR="006A0E8C">
          <w:rPr>
            <w:noProof/>
            <w:webHidden/>
          </w:rPr>
          <w:tab/>
        </w:r>
        <w:r w:rsidR="006A0E8C">
          <w:rPr>
            <w:noProof/>
            <w:webHidden/>
          </w:rPr>
          <w:fldChar w:fldCharType="begin"/>
        </w:r>
        <w:r w:rsidR="006A0E8C">
          <w:rPr>
            <w:noProof/>
            <w:webHidden/>
          </w:rPr>
          <w:instrText xml:space="preserve"> PAGEREF _Toc167893207 \h </w:instrText>
        </w:r>
        <w:r w:rsidR="006A0E8C">
          <w:rPr>
            <w:noProof/>
            <w:webHidden/>
          </w:rPr>
        </w:r>
        <w:r w:rsidR="006A0E8C">
          <w:rPr>
            <w:noProof/>
            <w:webHidden/>
          </w:rPr>
          <w:fldChar w:fldCharType="separate"/>
        </w:r>
        <w:r w:rsidR="00F12989">
          <w:rPr>
            <w:noProof/>
            <w:webHidden/>
          </w:rPr>
          <w:t>71</w:t>
        </w:r>
        <w:r w:rsidR="006A0E8C">
          <w:rPr>
            <w:noProof/>
            <w:webHidden/>
          </w:rPr>
          <w:fldChar w:fldCharType="end"/>
        </w:r>
      </w:hyperlink>
    </w:p>
    <w:p w14:paraId="11148D25" w14:textId="463EBA58" w:rsidR="006A0E8C" w:rsidRDefault="004F76FF">
      <w:pPr>
        <w:pStyle w:val="TableofFigures"/>
        <w:tabs>
          <w:tab w:val="right" w:leader="dot" w:pos="9016"/>
        </w:tabs>
        <w:rPr>
          <w:rFonts w:eastAsiaTheme="minorEastAsia"/>
          <w:noProof/>
          <w:kern w:val="2"/>
          <w:lang w:eastAsia="en-GB"/>
          <w14:ligatures w14:val="standardContextual"/>
        </w:rPr>
      </w:pPr>
      <w:hyperlink w:anchor="_Toc167893208" w:history="1">
        <w:r w:rsidR="006A0E8C" w:rsidRPr="00CD5A8F">
          <w:rPr>
            <w:rStyle w:val="Hyperlink"/>
            <w:noProof/>
          </w:rPr>
          <w:t>Table 23 -Application of SAGE questionnaire to survey questions</w:t>
        </w:r>
        <w:r w:rsidR="006A0E8C">
          <w:rPr>
            <w:noProof/>
            <w:webHidden/>
          </w:rPr>
          <w:tab/>
        </w:r>
        <w:r w:rsidR="006A0E8C">
          <w:rPr>
            <w:noProof/>
            <w:webHidden/>
          </w:rPr>
          <w:fldChar w:fldCharType="begin"/>
        </w:r>
        <w:r w:rsidR="006A0E8C">
          <w:rPr>
            <w:noProof/>
            <w:webHidden/>
          </w:rPr>
          <w:instrText xml:space="preserve"> PAGEREF _Toc167893208 \h </w:instrText>
        </w:r>
        <w:r w:rsidR="006A0E8C">
          <w:rPr>
            <w:noProof/>
            <w:webHidden/>
          </w:rPr>
        </w:r>
        <w:r w:rsidR="006A0E8C">
          <w:rPr>
            <w:noProof/>
            <w:webHidden/>
          </w:rPr>
          <w:fldChar w:fldCharType="separate"/>
        </w:r>
        <w:r w:rsidR="00F12989">
          <w:rPr>
            <w:noProof/>
            <w:webHidden/>
          </w:rPr>
          <w:t>87</w:t>
        </w:r>
        <w:r w:rsidR="006A0E8C">
          <w:rPr>
            <w:noProof/>
            <w:webHidden/>
          </w:rPr>
          <w:fldChar w:fldCharType="end"/>
        </w:r>
      </w:hyperlink>
    </w:p>
    <w:p w14:paraId="5C7774EB" w14:textId="2F7CFC78" w:rsidR="006A0E8C" w:rsidRDefault="004F76FF">
      <w:pPr>
        <w:pStyle w:val="TableofFigures"/>
        <w:tabs>
          <w:tab w:val="right" w:leader="dot" w:pos="9016"/>
        </w:tabs>
        <w:rPr>
          <w:rFonts w:eastAsiaTheme="minorEastAsia"/>
          <w:noProof/>
          <w:kern w:val="2"/>
          <w:lang w:eastAsia="en-GB"/>
          <w14:ligatures w14:val="standardContextual"/>
        </w:rPr>
      </w:pPr>
      <w:hyperlink w:anchor="_Toc167893209" w:history="1">
        <w:r w:rsidR="006A0E8C" w:rsidRPr="00CD5A8F">
          <w:rPr>
            <w:rStyle w:val="Hyperlink"/>
            <w:noProof/>
          </w:rPr>
          <w:t>Table 24 - Potential questions utilised in survey</w:t>
        </w:r>
        <w:r w:rsidR="006A0E8C">
          <w:rPr>
            <w:noProof/>
            <w:webHidden/>
          </w:rPr>
          <w:tab/>
        </w:r>
        <w:r w:rsidR="006A0E8C">
          <w:rPr>
            <w:noProof/>
            <w:webHidden/>
          </w:rPr>
          <w:fldChar w:fldCharType="begin"/>
        </w:r>
        <w:r w:rsidR="006A0E8C">
          <w:rPr>
            <w:noProof/>
            <w:webHidden/>
          </w:rPr>
          <w:instrText xml:space="preserve"> PAGEREF _Toc167893209 \h </w:instrText>
        </w:r>
        <w:r w:rsidR="006A0E8C">
          <w:rPr>
            <w:noProof/>
            <w:webHidden/>
          </w:rPr>
        </w:r>
        <w:r w:rsidR="006A0E8C">
          <w:rPr>
            <w:noProof/>
            <w:webHidden/>
          </w:rPr>
          <w:fldChar w:fldCharType="separate"/>
        </w:r>
        <w:r w:rsidR="00F12989">
          <w:rPr>
            <w:noProof/>
            <w:webHidden/>
          </w:rPr>
          <w:t>89</w:t>
        </w:r>
        <w:r w:rsidR="006A0E8C">
          <w:rPr>
            <w:noProof/>
            <w:webHidden/>
          </w:rPr>
          <w:fldChar w:fldCharType="end"/>
        </w:r>
      </w:hyperlink>
    </w:p>
    <w:p w14:paraId="6DCD4937" w14:textId="1EEFFB24" w:rsidR="006A0E8C" w:rsidRDefault="004F76FF">
      <w:pPr>
        <w:pStyle w:val="TableofFigures"/>
        <w:tabs>
          <w:tab w:val="right" w:leader="dot" w:pos="9016"/>
        </w:tabs>
        <w:rPr>
          <w:rFonts w:eastAsiaTheme="minorEastAsia"/>
          <w:noProof/>
          <w:kern w:val="2"/>
          <w:lang w:eastAsia="en-GB"/>
          <w14:ligatures w14:val="standardContextual"/>
        </w:rPr>
      </w:pPr>
      <w:hyperlink w:anchor="_Toc167893210" w:history="1">
        <w:r w:rsidR="006A0E8C" w:rsidRPr="00CD5A8F">
          <w:rPr>
            <w:rStyle w:val="Hyperlink"/>
            <w:noProof/>
          </w:rPr>
          <w:t>Table 25 - Matrix demonstrating the different opinions within the focus group on themes relating to the educational video. A = Indicated agreement, D = Indicated dissent, SA = Provided significant statement or example suggesting agreement, SD = Provided significant statement or example suggesting dissent</w:t>
        </w:r>
        <w:r w:rsidR="006A0E8C">
          <w:rPr>
            <w:noProof/>
            <w:webHidden/>
          </w:rPr>
          <w:tab/>
        </w:r>
        <w:r w:rsidR="006A0E8C">
          <w:rPr>
            <w:noProof/>
            <w:webHidden/>
          </w:rPr>
          <w:fldChar w:fldCharType="begin"/>
        </w:r>
        <w:r w:rsidR="006A0E8C">
          <w:rPr>
            <w:noProof/>
            <w:webHidden/>
          </w:rPr>
          <w:instrText xml:space="preserve"> PAGEREF _Toc167893210 \h </w:instrText>
        </w:r>
        <w:r w:rsidR="006A0E8C">
          <w:rPr>
            <w:noProof/>
            <w:webHidden/>
          </w:rPr>
        </w:r>
        <w:r w:rsidR="006A0E8C">
          <w:rPr>
            <w:noProof/>
            <w:webHidden/>
          </w:rPr>
          <w:fldChar w:fldCharType="separate"/>
        </w:r>
        <w:r w:rsidR="00F12989">
          <w:rPr>
            <w:noProof/>
            <w:webHidden/>
          </w:rPr>
          <w:t>107</w:t>
        </w:r>
        <w:r w:rsidR="006A0E8C">
          <w:rPr>
            <w:noProof/>
            <w:webHidden/>
          </w:rPr>
          <w:fldChar w:fldCharType="end"/>
        </w:r>
      </w:hyperlink>
    </w:p>
    <w:p w14:paraId="777EA7C2" w14:textId="4687CC40" w:rsidR="006A0E8C" w:rsidRDefault="004F76FF">
      <w:pPr>
        <w:pStyle w:val="TableofFigures"/>
        <w:tabs>
          <w:tab w:val="right" w:leader="dot" w:pos="9016"/>
        </w:tabs>
        <w:rPr>
          <w:rFonts w:eastAsiaTheme="minorEastAsia"/>
          <w:noProof/>
          <w:kern w:val="2"/>
          <w:lang w:eastAsia="en-GB"/>
          <w14:ligatures w14:val="standardContextual"/>
        </w:rPr>
      </w:pPr>
      <w:hyperlink w:anchor="_Toc167893211" w:history="1">
        <w:r w:rsidR="006A0E8C" w:rsidRPr="00CD5A8F">
          <w:rPr>
            <w:rStyle w:val="Hyperlink"/>
            <w:noProof/>
          </w:rPr>
          <w:t>Table 26 - Changes made to the educational video prior to use in EBOPS II</w:t>
        </w:r>
        <w:r w:rsidR="006A0E8C">
          <w:rPr>
            <w:noProof/>
            <w:webHidden/>
          </w:rPr>
          <w:tab/>
        </w:r>
        <w:r w:rsidR="006A0E8C">
          <w:rPr>
            <w:noProof/>
            <w:webHidden/>
          </w:rPr>
          <w:fldChar w:fldCharType="begin"/>
        </w:r>
        <w:r w:rsidR="006A0E8C">
          <w:rPr>
            <w:noProof/>
            <w:webHidden/>
          </w:rPr>
          <w:instrText xml:space="preserve"> PAGEREF _Toc167893211 \h </w:instrText>
        </w:r>
        <w:r w:rsidR="006A0E8C">
          <w:rPr>
            <w:noProof/>
            <w:webHidden/>
          </w:rPr>
        </w:r>
        <w:r w:rsidR="006A0E8C">
          <w:rPr>
            <w:noProof/>
            <w:webHidden/>
          </w:rPr>
          <w:fldChar w:fldCharType="separate"/>
        </w:r>
        <w:r w:rsidR="00F12989">
          <w:rPr>
            <w:noProof/>
            <w:webHidden/>
          </w:rPr>
          <w:t>115</w:t>
        </w:r>
        <w:r w:rsidR="006A0E8C">
          <w:rPr>
            <w:noProof/>
            <w:webHidden/>
          </w:rPr>
          <w:fldChar w:fldCharType="end"/>
        </w:r>
      </w:hyperlink>
    </w:p>
    <w:p w14:paraId="50F6A327" w14:textId="68092DB6" w:rsidR="006A0E8C" w:rsidRDefault="004F76FF">
      <w:pPr>
        <w:pStyle w:val="TableofFigures"/>
        <w:tabs>
          <w:tab w:val="right" w:leader="dot" w:pos="9016"/>
        </w:tabs>
        <w:rPr>
          <w:rFonts w:eastAsiaTheme="minorEastAsia"/>
          <w:noProof/>
          <w:kern w:val="2"/>
          <w:lang w:eastAsia="en-GB"/>
          <w14:ligatures w14:val="standardContextual"/>
        </w:rPr>
      </w:pPr>
      <w:hyperlink w:anchor="_Toc167893212" w:history="1">
        <w:r w:rsidR="006A0E8C" w:rsidRPr="00CD5A8F">
          <w:rPr>
            <w:rStyle w:val="Hyperlink"/>
            <w:noProof/>
          </w:rPr>
          <w:t>Table 27 - Eligibility criteria for enrolment in EBOPS study. DVD, digital versatile disk</w:t>
        </w:r>
        <w:r w:rsidR="006A0E8C">
          <w:rPr>
            <w:noProof/>
            <w:webHidden/>
          </w:rPr>
          <w:tab/>
        </w:r>
        <w:r w:rsidR="006A0E8C">
          <w:rPr>
            <w:noProof/>
            <w:webHidden/>
          </w:rPr>
          <w:fldChar w:fldCharType="begin"/>
        </w:r>
        <w:r w:rsidR="006A0E8C">
          <w:rPr>
            <w:noProof/>
            <w:webHidden/>
          </w:rPr>
          <w:instrText xml:space="preserve"> PAGEREF _Toc167893212 \h </w:instrText>
        </w:r>
        <w:r w:rsidR="006A0E8C">
          <w:rPr>
            <w:noProof/>
            <w:webHidden/>
          </w:rPr>
        </w:r>
        <w:r w:rsidR="006A0E8C">
          <w:rPr>
            <w:noProof/>
            <w:webHidden/>
          </w:rPr>
          <w:fldChar w:fldCharType="separate"/>
        </w:r>
        <w:r w:rsidR="00F12989">
          <w:rPr>
            <w:noProof/>
            <w:webHidden/>
          </w:rPr>
          <w:t>118</w:t>
        </w:r>
        <w:r w:rsidR="006A0E8C">
          <w:rPr>
            <w:noProof/>
            <w:webHidden/>
          </w:rPr>
          <w:fldChar w:fldCharType="end"/>
        </w:r>
      </w:hyperlink>
    </w:p>
    <w:p w14:paraId="20DDFBBE" w14:textId="33D3CE49" w:rsidR="006A0E8C" w:rsidRDefault="004F76FF">
      <w:pPr>
        <w:pStyle w:val="TableofFigures"/>
        <w:tabs>
          <w:tab w:val="right" w:leader="dot" w:pos="9016"/>
        </w:tabs>
        <w:rPr>
          <w:rFonts w:eastAsiaTheme="minorEastAsia"/>
          <w:noProof/>
          <w:kern w:val="2"/>
          <w:lang w:eastAsia="en-GB"/>
          <w14:ligatures w14:val="standardContextual"/>
        </w:rPr>
      </w:pPr>
      <w:hyperlink w:anchor="_Toc167893213" w:history="1">
        <w:r w:rsidR="006A0E8C" w:rsidRPr="00CD5A8F">
          <w:rPr>
            <w:rStyle w:val="Hyperlink"/>
            <w:noProof/>
          </w:rPr>
          <w:t>Table 28 - EBOPS study participant demographics. NS, not significant; ASA, American Society of Anaesthesiologists physical status classification system</w:t>
        </w:r>
        <w:r w:rsidR="006A0E8C">
          <w:rPr>
            <w:noProof/>
            <w:webHidden/>
          </w:rPr>
          <w:tab/>
        </w:r>
        <w:r w:rsidR="006A0E8C">
          <w:rPr>
            <w:noProof/>
            <w:webHidden/>
          </w:rPr>
          <w:fldChar w:fldCharType="begin"/>
        </w:r>
        <w:r w:rsidR="006A0E8C">
          <w:rPr>
            <w:noProof/>
            <w:webHidden/>
          </w:rPr>
          <w:instrText xml:space="preserve"> PAGEREF _Toc167893213 \h </w:instrText>
        </w:r>
        <w:r w:rsidR="006A0E8C">
          <w:rPr>
            <w:noProof/>
            <w:webHidden/>
          </w:rPr>
        </w:r>
        <w:r w:rsidR="006A0E8C">
          <w:rPr>
            <w:noProof/>
            <w:webHidden/>
          </w:rPr>
          <w:fldChar w:fldCharType="separate"/>
        </w:r>
        <w:r w:rsidR="00F12989">
          <w:rPr>
            <w:noProof/>
            <w:webHidden/>
          </w:rPr>
          <w:t>123</w:t>
        </w:r>
        <w:r w:rsidR="006A0E8C">
          <w:rPr>
            <w:noProof/>
            <w:webHidden/>
          </w:rPr>
          <w:fldChar w:fldCharType="end"/>
        </w:r>
      </w:hyperlink>
    </w:p>
    <w:p w14:paraId="7F0F6310" w14:textId="48CC347E" w:rsidR="006A0E8C" w:rsidRDefault="004F76FF">
      <w:pPr>
        <w:pStyle w:val="TableofFigures"/>
        <w:tabs>
          <w:tab w:val="right" w:leader="dot" w:pos="9016"/>
        </w:tabs>
        <w:rPr>
          <w:rFonts w:eastAsiaTheme="minorEastAsia"/>
          <w:noProof/>
          <w:kern w:val="2"/>
          <w:lang w:eastAsia="en-GB"/>
          <w14:ligatures w14:val="standardContextual"/>
        </w:rPr>
      </w:pPr>
      <w:hyperlink w:anchor="_Toc167893214" w:history="1">
        <w:r w:rsidR="006A0E8C" w:rsidRPr="00CD5A8F">
          <w:rPr>
            <w:rStyle w:val="Hyperlink"/>
            <w:noProof/>
          </w:rPr>
          <w:t>Table 29 – Comparison of prevalence of risk factors and outcomes in participants who did and  did not complete study.  ASA - American Society of Anaesthesiologists performance score; CIR – Caecal intubation rate; PDR – Polyp; ns - Not significant</w:t>
        </w:r>
        <w:r w:rsidR="006A0E8C">
          <w:rPr>
            <w:noProof/>
            <w:webHidden/>
          </w:rPr>
          <w:tab/>
        </w:r>
        <w:r w:rsidR="006A0E8C">
          <w:rPr>
            <w:noProof/>
            <w:webHidden/>
          </w:rPr>
          <w:fldChar w:fldCharType="begin"/>
        </w:r>
        <w:r w:rsidR="006A0E8C">
          <w:rPr>
            <w:noProof/>
            <w:webHidden/>
          </w:rPr>
          <w:instrText xml:space="preserve"> PAGEREF _Toc167893214 \h </w:instrText>
        </w:r>
        <w:r w:rsidR="006A0E8C">
          <w:rPr>
            <w:noProof/>
            <w:webHidden/>
          </w:rPr>
        </w:r>
        <w:r w:rsidR="006A0E8C">
          <w:rPr>
            <w:noProof/>
            <w:webHidden/>
          </w:rPr>
          <w:fldChar w:fldCharType="separate"/>
        </w:r>
        <w:r w:rsidR="00F12989">
          <w:rPr>
            <w:noProof/>
            <w:webHidden/>
          </w:rPr>
          <w:t>124</w:t>
        </w:r>
        <w:r w:rsidR="006A0E8C">
          <w:rPr>
            <w:noProof/>
            <w:webHidden/>
          </w:rPr>
          <w:fldChar w:fldCharType="end"/>
        </w:r>
      </w:hyperlink>
    </w:p>
    <w:p w14:paraId="0C58621D" w14:textId="037F5D44" w:rsidR="006A0E8C" w:rsidRDefault="004F76FF">
      <w:pPr>
        <w:pStyle w:val="TableofFigures"/>
        <w:tabs>
          <w:tab w:val="right" w:leader="dot" w:pos="9016"/>
        </w:tabs>
        <w:rPr>
          <w:rFonts w:eastAsiaTheme="minorEastAsia"/>
          <w:noProof/>
          <w:kern w:val="2"/>
          <w:lang w:eastAsia="en-GB"/>
          <w14:ligatures w14:val="standardContextual"/>
        </w:rPr>
      </w:pPr>
      <w:hyperlink w:anchor="_Toc167893215" w:history="1">
        <w:r w:rsidR="006A0E8C" w:rsidRPr="00CD5A8F">
          <w:rPr>
            <w:rStyle w:val="Hyperlink"/>
            <w:noProof/>
          </w:rPr>
          <w:t>Table 30  – Comparison of prevalence of risk factors between the intervention and control group who did not complete the study.  ASA - American Society of Anaesthesiologists performance score; CIR – Caecal intubation rate; PDR – Polyp; ns - Not significant</w:t>
        </w:r>
        <w:r w:rsidR="006A0E8C">
          <w:rPr>
            <w:noProof/>
            <w:webHidden/>
          </w:rPr>
          <w:tab/>
        </w:r>
        <w:r w:rsidR="006A0E8C">
          <w:rPr>
            <w:noProof/>
            <w:webHidden/>
          </w:rPr>
          <w:fldChar w:fldCharType="begin"/>
        </w:r>
        <w:r w:rsidR="006A0E8C">
          <w:rPr>
            <w:noProof/>
            <w:webHidden/>
          </w:rPr>
          <w:instrText xml:space="preserve"> PAGEREF _Toc167893215 \h </w:instrText>
        </w:r>
        <w:r w:rsidR="006A0E8C">
          <w:rPr>
            <w:noProof/>
            <w:webHidden/>
          </w:rPr>
        </w:r>
        <w:r w:rsidR="006A0E8C">
          <w:rPr>
            <w:noProof/>
            <w:webHidden/>
          </w:rPr>
          <w:fldChar w:fldCharType="separate"/>
        </w:r>
        <w:r w:rsidR="00F12989">
          <w:rPr>
            <w:noProof/>
            <w:webHidden/>
          </w:rPr>
          <w:t>124</w:t>
        </w:r>
        <w:r w:rsidR="006A0E8C">
          <w:rPr>
            <w:noProof/>
            <w:webHidden/>
          </w:rPr>
          <w:fldChar w:fldCharType="end"/>
        </w:r>
      </w:hyperlink>
    </w:p>
    <w:p w14:paraId="35B8AB68" w14:textId="0466F2C2" w:rsidR="006A0E8C" w:rsidRDefault="004F76FF">
      <w:pPr>
        <w:pStyle w:val="TableofFigures"/>
        <w:tabs>
          <w:tab w:val="right" w:leader="dot" w:pos="9016"/>
        </w:tabs>
        <w:rPr>
          <w:rFonts w:eastAsiaTheme="minorEastAsia"/>
          <w:noProof/>
          <w:kern w:val="2"/>
          <w:lang w:eastAsia="en-GB"/>
          <w14:ligatures w14:val="standardContextual"/>
        </w:rPr>
      </w:pPr>
      <w:hyperlink w:anchor="_Toc167893216" w:history="1">
        <w:r w:rsidR="006A0E8C" w:rsidRPr="00CD5A8F">
          <w:rPr>
            <w:rStyle w:val="Hyperlink"/>
            <w:noProof/>
          </w:rPr>
          <w:t>Table 31 – Non-segmental grading of bowel preparation in the EBOPS study and rate of repeat colonoscopy for poor preparation. NS, not significant</w:t>
        </w:r>
        <w:r w:rsidR="006A0E8C">
          <w:rPr>
            <w:noProof/>
            <w:webHidden/>
          </w:rPr>
          <w:tab/>
        </w:r>
        <w:r w:rsidR="006A0E8C">
          <w:rPr>
            <w:noProof/>
            <w:webHidden/>
          </w:rPr>
          <w:fldChar w:fldCharType="begin"/>
        </w:r>
        <w:r w:rsidR="006A0E8C">
          <w:rPr>
            <w:noProof/>
            <w:webHidden/>
          </w:rPr>
          <w:instrText xml:space="preserve"> PAGEREF _Toc167893216 \h </w:instrText>
        </w:r>
        <w:r w:rsidR="006A0E8C">
          <w:rPr>
            <w:noProof/>
            <w:webHidden/>
          </w:rPr>
        </w:r>
        <w:r w:rsidR="006A0E8C">
          <w:rPr>
            <w:noProof/>
            <w:webHidden/>
          </w:rPr>
          <w:fldChar w:fldCharType="separate"/>
        </w:r>
        <w:r w:rsidR="00F12989">
          <w:rPr>
            <w:noProof/>
            <w:webHidden/>
          </w:rPr>
          <w:t>128</w:t>
        </w:r>
        <w:r w:rsidR="006A0E8C">
          <w:rPr>
            <w:noProof/>
            <w:webHidden/>
          </w:rPr>
          <w:fldChar w:fldCharType="end"/>
        </w:r>
      </w:hyperlink>
    </w:p>
    <w:p w14:paraId="08948974" w14:textId="46D42E2F" w:rsidR="006A0E8C" w:rsidRDefault="004F76FF">
      <w:pPr>
        <w:pStyle w:val="TableofFigures"/>
        <w:tabs>
          <w:tab w:val="right" w:leader="dot" w:pos="9016"/>
        </w:tabs>
        <w:rPr>
          <w:rFonts w:eastAsiaTheme="minorEastAsia"/>
          <w:noProof/>
          <w:kern w:val="2"/>
          <w:lang w:eastAsia="en-GB"/>
          <w14:ligatures w14:val="standardContextual"/>
        </w:rPr>
      </w:pPr>
      <w:hyperlink w:anchor="_Toc167893217" w:history="1">
        <w:r w:rsidR="006A0E8C" w:rsidRPr="00CD5A8F">
          <w:rPr>
            <w:rStyle w:val="Hyperlink"/>
            <w:noProof/>
          </w:rPr>
          <w:t>Table 32 - Linear regression analyses of factors associated with total BBPS from the EBOPS</w:t>
        </w:r>
        <w:r w:rsidR="006A0E8C">
          <w:rPr>
            <w:noProof/>
            <w:webHidden/>
          </w:rPr>
          <w:tab/>
        </w:r>
        <w:r w:rsidR="006A0E8C">
          <w:rPr>
            <w:noProof/>
            <w:webHidden/>
          </w:rPr>
          <w:fldChar w:fldCharType="begin"/>
        </w:r>
        <w:r w:rsidR="006A0E8C">
          <w:rPr>
            <w:noProof/>
            <w:webHidden/>
          </w:rPr>
          <w:instrText xml:space="preserve"> PAGEREF _Toc167893217 \h </w:instrText>
        </w:r>
        <w:r w:rsidR="006A0E8C">
          <w:rPr>
            <w:noProof/>
            <w:webHidden/>
          </w:rPr>
        </w:r>
        <w:r w:rsidR="006A0E8C">
          <w:rPr>
            <w:noProof/>
            <w:webHidden/>
          </w:rPr>
          <w:fldChar w:fldCharType="separate"/>
        </w:r>
        <w:r w:rsidR="00F12989">
          <w:rPr>
            <w:noProof/>
            <w:webHidden/>
          </w:rPr>
          <w:t>129</w:t>
        </w:r>
        <w:r w:rsidR="006A0E8C">
          <w:rPr>
            <w:noProof/>
            <w:webHidden/>
          </w:rPr>
          <w:fldChar w:fldCharType="end"/>
        </w:r>
      </w:hyperlink>
    </w:p>
    <w:p w14:paraId="4569E45B" w14:textId="1D24E351" w:rsidR="006A0E8C" w:rsidRDefault="004F76FF">
      <w:pPr>
        <w:pStyle w:val="TableofFigures"/>
        <w:tabs>
          <w:tab w:val="right" w:leader="dot" w:pos="9016"/>
        </w:tabs>
        <w:rPr>
          <w:rFonts w:eastAsiaTheme="minorEastAsia"/>
          <w:noProof/>
          <w:kern w:val="2"/>
          <w:lang w:eastAsia="en-GB"/>
          <w14:ligatures w14:val="standardContextual"/>
        </w:rPr>
      </w:pPr>
      <w:hyperlink w:anchor="_Toc167893218" w:history="1">
        <w:r w:rsidR="006A0E8C" w:rsidRPr="00CD5A8F">
          <w:rPr>
            <w:rStyle w:val="Hyperlink"/>
            <w:noProof/>
          </w:rPr>
          <w:t>Table 33 - Represents the proportion of participants with either adequate or inadequate preparation with varying characteristics</w:t>
        </w:r>
        <w:r w:rsidR="006A0E8C">
          <w:rPr>
            <w:noProof/>
            <w:webHidden/>
          </w:rPr>
          <w:tab/>
        </w:r>
        <w:r w:rsidR="006A0E8C">
          <w:rPr>
            <w:noProof/>
            <w:webHidden/>
          </w:rPr>
          <w:fldChar w:fldCharType="begin"/>
        </w:r>
        <w:r w:rsidR="006A0E8C">
          <w:rPr>
            <w:noProof/>
            <w:webHidden/>
          </w:rPr>
          <w:instrText xml:space="preserve"> PAGEREF _Toc167893218 \h </w:instrText>
        </w:r>
        <w:r w:rsidR="006A0E8C">
          <w:rPr>
            <w:noProof/>
            <w:webHidden/>
          </w:rPr>
        </w:r>
        <w:r w:rsidR="006A0E8C">
          <w:rPr>
            <w:noProof/>
            <w:webHidden/>
          </w:rPr>
          <w:fldChar w:fldCharType="separate"/>
        </w:r>
        <w:r w:rsidR="00F12989">
          <w:rPr>
            <w:noProof/>
            <w:webHidden/>
          </w:rPr>
          <w:t>143</w:t>
        </w:r>
        <w:r w:rsidR="006A0E8C">
          <w:rPr>
            <w:noProof/>
            <w:webHidden/>
          </w:rPr>
          <w:fldChar w:fldCharType="end"/>
        </w:r>
      </w:hyperlink>
    </w:p>
    <w:p w14:paraId="2A4A6B5C" w14:textId="77777777" w:rsidR="006A0E8C" w:rsidRDefault="00F01A6A">
      <w:pPr>
        <w:pStyle w:val="TableofFigures"/>
        <w:tabs>
          <w:tab w:val="right" w:leader="dot" w:pos="9016"/>
        </w:tabs>
        <w:rPr>
          <w:noProof/>
        </w:rPr>
      </w:pPr>
      <w:r>
        <w:fldChar w:fldCharType="end"/>
      </w:r>
      <w:r w:rsidR="00CF19C8">
        <w:fldChar w:fldCharType="begin"/>
      </w:r>
      <w:r w:rsidR="00CF19C8">
        <w:instrText xml:space="preserve"> TOC \h \z \c "Figure" </w:instrText>
      </w:r>
      <w:r w:rsidR="00CF19C8">
        <w:fldChar w:fldCharType="separate"/>
      </w:r>
    </w:p>
    <w:p w14:paraId="0405693D" w14:textId="3435B791" w:rsidR="006A0E8C" w:rsidRDefault="004F76FF">
      <w:pPr>
        <w:pStyle w:val="TableofFigures"/>
        <w:tabs>
          <w:tab w:val="right" w:leader="dot" w:pos="9016"/>
        </w:tabs>
        <w:rPr>
          <w:rFonts w:eastAsiaTheme="minorEastAsia"/>
          <w:noProof/>
          <w:kern w:val="2"/>
          <w:lang w:eastAsia="en-GB"/>
          <w14:ligatures w14:val="standardContextual"/>
        </w:rPr>
      </w:pPr>
      <w:hyperlink w:anchor="_Toc167893219" w:history="1">
        <w:r w:rsidR="006A0E8C" w:rsidRPr="006A4D19">
          <w:rPr>
            <w:rStyle w:val="Hyperlink"/>
            <w:noProof/>
          </w:rPr>
          <w:t>Figure 1 - A colonoscope</w:t>
        </w:r>
        <w:r w:rsidR="006A0E8C">
          <w:rPr>
            <w:noProof/>
            <w:webHidden/>
          </w:rPr>
          <w:tab/>
        </w:r>
        <w:r w:rsidR="006A0E8C">
          <w:rPr>
            <w:noProof/>
            <w:webHidden/>
          </w:rPr>
          <w:fldChar w:fldCharType="begin"/>
        </w:r>
        <w:r w:rsidR="006A0E8C">
          <w:rPr>
            <w:noProof/>
            <w:webHidden/>
          </w:rPr>
          <w:instrText xml:space="preserve"> PAGEREF _Toc167893219 \h </w:instrText>
        </w:r>
        <w:r w:rsidR="006A0E8C">
          <w:rPr>
            <w:noProof/>
            <w:webHidden/>
          </w:rPr>
        </w:r>
        <w:r w:rsidR="006A0E8C">
          <w:rPr>
            <w:noProof/>
            <w:webHidden/>
          </w:rPr>
          <w:fldChar w:fldCharType="separate"/>
        </w:r>
        <w:r w:rsidR="00F12989">
          <w:rPr>
            <w:noProof/>
            <w:webHidden/>
          </w:rPr>
          <w:t>17</w:t>
        </w:r>
        <w:r w:rsidR="006A0E8C">
          <w:rPr>
            <w:noProof/>
            <w:webHidden/>
          </w:rPr>
          <w:fldChar w:fldCharType="end"/>
        </w:r>
      </w:hyperlink>
    </w:p>
    <w:p w14:paraId="5EA30134" w14:textId="5D61E6AB" w:rsidR="006A0E8C" w:rsidRDefault="004F76FF">
      <w:pPr>
        <w:pStyle w:val="TableofFigures"/>
        <w:tabs>
          <w:tab w:val="right" w:leader="dot" w:pos="9016"/>
        </w:tabs>
        <w:rPr>
          <w:rFonts w:eastAsiaTheme="minorEastAsia"/>
          <w:noProof/>
          <w:kern w:val="2"/>
          <w:lang w:eastAsia="en-GB"/>
          <w14:ligatures w14:val="standardContextual"/>
        </w:rPr>
      </w:pPr>
      <w:hyperlink w:anchor="_Toc167893220" w:history="1">
        <w:r w:rsidR="006A0E8C" w:rsidRPr="006A4D19">
          <w:rPr>
            <w:rStyle w:val="Hyperlink"/>
            <w:noProof/>
          </w:rPr>
          <w:t>Figure 2 - Close up of distal end of colonoscope</w:t>
        </w:r>
        <w:r w:rsidR="006A0E8C">
          <w:rPr>
            <w:noProof/>
            <w:webHidden/>
          </w:rPr>
          <w:tab/>
        </w:r>
        <w:r w:rsidR="006A0E8C">
          <w:rPr>
            <w:noProof/>
            <w:webHidden/>
          </w:rPr>
          <w:fldChar w:fldCharType="begin"/>
        </w:r>
        <w:r w:rsidR="006A0E8C">
          <w:rPr>
            <w:noProof/>
            <w:webHidden/>
          </w:rPr>
          <w:instrText xml:space="preserve"> PAGEREF _Toc167893220 \h </w:instrText>
        </w:r>
        <w:r w:rsidR="006A0E8C">
          <w:rPr>
            <w:noProof/>
            <w:webHidden/>
          </w:rPr>
        </w:r>
        <w:r w:rsidR="006A0E8C">
          <w:rPr>
            <w:noProof/>
            <w:webHidden/>
          </w:rPr>
          <w:fldChar w:fldCharType="separate"/>
        </w:r>
        <w:r w:rsidR="00F12989">
          <w:rPr>
            <w:noProof/>
            <w:webHidden/>
          </w:rPr>
          <w:t>18</w:t>
        </w:r>
        <w:r w:rsidR="006A0E8C">
          <w:rPr>
            <w:noProof/>
            <w:webHidden/>
          </w:rPr>
          <w:fldChar w:fldCharType="end"/>
        </w:r>
      </w:hyperlink>
    </w:p>
    <w:p w14:paraId="2E722300" w14:textId="40B5A075" w:rsidR="006A0E8C" w:rsidRDefault="004F76FF">
      <w:pPr>
        <w:pStyle w:val="TableofFigures"/>
        <w:tabs>
          <w:tab w:val="right" w:leader="dot" w:pos="9016"/>
        </w:tabs>
        <w:rPr>
          <w:rFonts w:eastAsiaTheme="minorEastAsia"/>
          <w:noProof/>
          <w:kern w:val="2"/>
          <w:lang w:eastAsia="en-GB"/>
          <w14:ligatures w14:val="standardContextual"/>
        </w:rPr>
      </w:pPr>
      <w:hyperlink w:anchor="_Toc167893221" w:history="1">
        <w:r w:rsidR="006A0E8C" w:rsidRPr="006A4D19">
          <w:rPr>
            <w:rStyle w:val="Hyperlink"/>
            <w:noProof/>
          </w:rPr>
          <w:t>Figure 3 - Categorisation of the Harefield Cleansing Scale</w:t>
        </w:r>
        <w:r w:rsidR="006A0E8C">
          <w:rPr>
            <w:noProof/>
            <w:webHidden/>
          </w:rPr>
          <w:tab/>
        </w:r>
        <w:r w:rsidR="006A0E8C">
          <w:rPr>
            <w:noProof/>
            <w:webHidden/>
          </w:rPr>
          <w:fldChar w:fldCharType="begin"/>
        </w:r>
        <w:r w:rsidR="006A0E8C">
          <w:rPr>
            <w:noProof/>
            <w:webHidden/>
          </w:rPr>
          <w:instrText xml:space="preserve"> PAGEREF _Toc167893221 \h </w:instrText>
        </w:r>
        <w:r w:rsidR="006A0E8C">
          <w:rPr>
            <w:noProof/>
            <w:webHidden/>
          </w:rPr>
        </w:r>
        <w:r w:rsidR="006A0E8C">
          <w:rPr>
            <w:noProof/>
            <w:webHidden/>
          </w:rPr>
          <w:fldChar w:fldCharType="separate"/>
        </w:r>
        <w:r w:rsidR="00F12989">
          <w:rPr>
            <w:noProof/>
            <w:webHidden/>
          </w:rPr>
          <w:t>27</w:t>
        </w:r>
        <w:r w:rsidR="006A0E8C">
          <w:rPr>
            <w:noProof/>
            <w:webHidden/>
          </w:rPr>
          <w:fldChar w:fldCharType="end"/>
        </w:r>
      </w:hyperlink>
    </w:p>
    <w:p w14:paraId="6BB57B2F" w14:textId="0AA16D5E" w:rsidR="006A0E8C" w:rsidRDefault="004F76FF">
      <w:pPr>
        <w:pStyle w:val="TableofFigures"/>
        <w:tabs>
          <w:tab w:val="right" w:leader="dot" w:pos="9016"/>
        </w:tabs>
        <w:rPr>
          <w:rFonts w:eastAsiaTheme="minorEastAsia"/>
          <w:noProof/>
          <w:kern w:val="2"/>
          <w:lang w:eastAsia="en-GB"/>
          <w14:ligatures w14:val="standardContextual"/>
        </w:rPr>
      </w:pPr>
      <w:hyperlink w:anchor="_Toc167893222" w:history="1">
        <w:r w:rsidR="006A0E8C" w:rsidRPr="006A4D19">
          <w:rPr>
            <w:rStyle w:val="Hyperlink"/>
            <w:noProof/>
          </w:rPr>
          <w:t>Figure 4 - Factors that affect bowel cleansing quality</w:t>
        </w:r>
        <w:r w:rsidR="006A0E8C">
          <w:rPr>
            <w:noProof/>
            <w:webHidden/>
          </w:rPr>
          <w:tab/>
        </w:r>
        <w:r w:rsidR="006A0E8C">
          <w:rPr>
            <w:noProof/>
            <w:webHidden/>
          </w:rPr>
          <w:fldChar w:fldCharType="begin"/>
        </w:r>
        <w:r w:rsidR="006A0E8C">
          <w:rPr>
            <w:noProof/>
            <w:webHidden/>
          </w:rPr>
          <w:instrText xml:space="preserve"> PAGEREF _Toc167893222 \h </w:instrText>
        </w:r>
        <w:r w:rsidR="006A0E8C">
          <w:rPr>
            <w:noProof/>
            <w:webHidden/>
          </w:rPr>
        </w:r>
        <w:r w:rsidR="006A0E8C">
          <w:rPr>
            <w:noProof/>
            <w:webHidden/>
          </w:rPr>
          <w:fldChar w:fldCharType="separate"/>
        </w:r>
        <w:r w:rsidR="00F12989">
          <w:rPr>
            <w:noProof/>
            <w:webHidden/>
          </w:rPr>
          <w:t>38</w:t>
        </w:r>
        <w:r w:rsidR="006A0E8C">
          <w:rPr>
            <w:noProof/>
            <w:webHidden/>
          </w:rPr>
          <w:fldChar w:fldCharType="end"/>
        </w:r>
      </w:hyperlink>
    </w:p>
    <w:p w14:paraId="2C439F27" w14:textId="41305035" w:rsidR="006A0E8C" w:rsidRDefault="004F76FF">
      <w:pPr>
        <w:pStyle w:val="TableofFigures"/>
        <w:tabs>
          <w:tab w:val="right" w:leader="dot" w:pos="9016"/>
        </w:tabs>
        <w:rPr>
          <w:rFonts w:eastAsiaTheme="minorEastAsia"/>
          <w:noProof/>
          <w:kern w:val="2"/>
          <w:lang w:eastAsia="en-GB"/>
          <w14:ligatures w14:val="standardContextual"/>
        </w:rPr>
      </w:pPr>
      <w:hyperlink w:anchor="_Toc167893223" w:history="1">
        <w:r w:rsidR="006A0E8C" w:rsidRPr="006A4D19">
          <w:rPr>
            <w:rStyle w:val="Hyperlink"/>
            <w:noProof/>
          </w:rPr>
          <w:t>Figure 5 - Bloom's taxonomy of learning(116)</w:t>
        </w:r>
        <w:r w:rsidR="006A0E8C">
          <w:rPr>
            <w:noProof/>
            <w:webHidden/>
          </w:rPr>
          <w:tab/>
        </w:r>
        <w:r w:rsidR="006A0E8C">
          <w:rPr>
            <w:noProof/>
            <w:webHidden/>
          </w:rPr>
          <w:fldChar w:fldCharType="begin"/>
        </w:r>
        <w:r w:rsidR="006A0E8C">
          <w:rPr>
            <w:noProof/>
            <w:webHidden/>
          </w:rPr>
          <w:instrText xml:space="preserve"> PAGEREF _Toc167893223 \h </w:instrText>
        </w:r>
        <w:r w:rsidR="006A0E8C">
          <w:rPr>
            <w:noProof/>
            <w:webHidden/>
          </w:rPr>
        </w:r>
        <w:r w:rsidR="006A0E8C">
          <w:rPr>
            <w:noProof/>
            <w:webHidden/>
          </w:rPr>
          <w:fldChar w:fldCharType="separate"/>
        </w:r>
        <w:r w:rsidR="00F12989">
          <w:rPr>
            <w:noProof/>
            <w:webHidden/>
          </w:rPr>
          <w:t>46</w:t>
        </w:r>
        <w:r w:rsidR="006A0E8C">
          <w:rPr>
            <w:noProof/>
            <w:webHidden/>
          </w:rPr>
          <w:fldChar w:fldCharType="end"/>
        </w:r>
      </w:hyperlink>
    </w:p>
    <w:p w14:paraId="393D765B" w14:textId="18A58F46" w:rsidR="006A0E8C" w:rsidRDefault="004F76FF">
      <w:pPr>
        <w:pStyle w:val="TableofFigures"/>
        <w:tabs>
          <w:tab w:val="right" w:leader="dot" w:pos="9016"/>
        </w:tabs>
        <w:rPr>
          <w:rFonts w:eastAsiaTheme="minorEastAsia"/>
          <w:noProof/>
          <w:kern w:val="2"/>
          <w:lang w:eastAsia="en-GB"/>
          <w14:ligatures w14:val="standardContextual"/>
        </w:rPr>
      </w:pPr>
      <w:hyperlink r:id="rId12" w:anchor="_Toc167893224" w:history="1">
        <w:r w:rsidR="006A0E8C" w:rsidRPr="006A4D19">
          <w:rPr>
            <w:rStyle w:val="Hyperlink"/>
            <w:noProof/>
          </w:rPr>
          <w:t>Figure 6 - Summary of search strategy for studies relating assessing the effect of patient education on bowel preparation quality</w:t>
        </w:r>
        <w:r w:rsidR="006A0E8C">
          <w:rPr>
            <w:noProof/>
            <w:webHidden/>
          </w:rPr>
          <w:tab/>
        </w:r>
        <w:r w:rsidR="006A0E8C">
          <w:rPr>
            <w:noProof/>
            <w:webHidden/>
          </w:rPr>
          <w:fldChar w:fldCharType="begin"/>
        </w:r>
        <w:r w:rsidR="006A0E8C">
          <w:rPr>
            <w:noProof/>
            <w:webHidden/>
          </w:rPr>
          <w:instrText xml:space="preserve"> PAGEREF _Toc167893224 \h </w:instrText>
        </w:r>
        <w:r w:rsidR="006A0E8C">
          <w:rPr>
            <w:noProof/>
            <w:webHidden/>
          </w:rPr>
        </w:r>
        <w:r w:rsidR="006A0E8C">
          <w:rPr>
            <w:noProof/>
            <w:webHidden/>
          </w:rPr>
          <w:fldChar w:fldCharType="separate"/>
        </w:r>
        <w:r w:rsidR="00F12989">
          <w:rPr>
            <w:noProof/>
            <w:webHidden/>
          </w:rPr>
          <w:t>47</w:t>
        </w:r>
        <w:r w:rsidR="006A0E8C">
          <w:rPr>
            <w:noProof/>
            <w:webHidden/>
          </w:rPr>
          <w:fldChar w:fldCharType="end"/>
        </w:r>
      </w:hyperlink>
    </w:p>
    <w:p w14:paraId="05F25D13" w14:textId="5F8CCF9C" w:rsidR="006A0E8C" w:rsidRDefault="004F76FF">
      <w:pPr>
        <w:pStyle w:val="TableofFigures"/>
        <w:tabs>
          <w:tab w:val="right" w:leader="dot" w:pos="9016"/>
        </w:tabs>
        <w:rPr>
          <w:rFonts w:eastAsiaTheme="minorEastAsia"/>
          <w:noProof/>
          <w:kern w:val="2"/>
          <w:lang w:eastAsia="en-GB"/>
          <w14:ligatures w14:val="standardContextual"/>
        </w:rPr>
      </w:pPr>
      <w:hyperlink w:anchor="_Toc167893225" w:history="1">
        <w:r w:rsidR="006A0E8C" w:rsidRPr="006A4D19">
          <w:rPr>
            <w:rStyle w:val="Hyperlink"/>
            <w:noProof/>
          </w:rPr>
          <w:t>Figure 7 - Aims of thesis</w:t>
        </w:r>
        <w:r w:rsidR="006A0E8C">
          <w:rPr>
            <w:noProof/>
            <w:webHidden/>
          </w:rPr>
          <w:tab/>
        </w:r>
        <w:r w:rsidR="006A0E8C">
          <w:rPr>
            <w:noProof/>
            <w:webHidden/>
          </w:rPr>
          <w:fldChar w:fldCharType="begin"/>
        </w:r>
        <w:r w:rsidR="006A0E8C">
          <w:rPr>
            <w:noProof/>
            <w:webHidden/>
          </w:rPr>
          <w:instrText xml:space="preserve"> PAGEREF _Toc167893225 \h </w:instrText>
        </w:r>
        <w:r w:rsidR="006A0E8C">
          <w:rPr>
            <w:noProof/>
            <w:webHidden/>
          </w:rPr>
        </w:r>
        <w:r w:rsidR="006A0E8C">
          <w:rPr>
            <w:noProof/>
            <w:webHidden/>
          </w:rPr>
          <w:fldChar w:fldCharType="separate"/>
        </w:r>
        <w:r w:rsidR="00F12989">
          <w:rPr>
            <w:noProof/>
            <w:webHidden/>
          </w:rPr>
          <w:t>78</w:t>
        </w:r>
        <w:r w:rsidR="006A0E8C">
          <w:rPr>
            <w:noProof/>
            <w:webHidden/>
          </w:rPr>
          <w:fldChar w:fldCharType="end"/>
        </w:r>
      </w:hyperlink>
    </w:p>
    <w:p w14:paraId="3DE9577A" w14:textId="7C2E84FB" w:rsidR="006A0E8C" w:rsidRDefault="004F76FF">
      <w:pPr>
        <w:pStyle w:val="TableofFigures"/>
        <w:tabs>
          <w:tab w:val="right" w:leader="dot" w:pos="9016"/>
        </w:tabs>
        <w:rPr>
          <w:rFonts w:eastAsiaTheme="minorEastAsia"/>
          <w:noProof/>
          <w:kern w:val="2"/>
          <w:lang w:eastAsia="en-GB"/>
          <w14:ligatures w14:val="standardContextual"/>
        </w:rPr>
      </w:pPr>
      <w:hyperlink w:anchor="_Toc167893226" w:history="1">
        <w:r w:rsidR="006A0E8C" w:rsidRPr="006A4D19">
          <w:rPr>
            <w:rStyle w:val="Hyperlink"/>
            <w:noProof/>
          </w:rPr>
          <w:t>Figure 8 - National survey study flow chart</w:t>
        </w:r>
        <w:r w:rsidR="006A0E8C">
          <w:rPr>
            <w:noProof/>
            <w:webHidden/>
          </w:rPr>
          <w:tab/>
        </w:r>
        <w:r w:rsidR="006A0E8C">
          <w:rPr>
            <w:noProof/>
            <w:webHidden/>
          </w:rPr>
          <w:fldChar w:fldCharType="begin"/>
        </w:r>
        <w:r w:rsidR="006A0E8C">
          <w:rPr>
            <w:noProof/>
            <w:webHidden/>
          </w:rPr>
          <w:instrText xml:space="preserve"> PAGEREF _Toc167893226 \h </w:instrText>
        </w:r>
        <w:r w:rsidR="006A0E8C">
          <w:rPr>
            <w:noProof/>
            <w:webHidden/>
          </w:rPr>
        </w:r>
        <w:r w:rsidR="006A0E8C">
          <w:rPr>
            <w:noProof/>
            <w:webHidden/>
          </w:rPr>
          <w:fldChar w:fldCharType="separate"/>
        </w:r>
        <w:r w:rsidR="00F12989">
          <w:rPr>
            <w:noProof/>
            <w:webHidden/>
          </w:rPr>
          <w:t>92</w:t>
        </w:r>
        <w:r w:rsidR="006A0E8C">
          <w:rPr>
            <w:noProof/>
            <w:webHidden/>
          </w:rPr>
          <w:fldChar w:fldCharType="end"/>
        </w:r>
      </w:hyperlink>
    </w:p>
    <w:p w14:paraId="3BCDB84A" w14:textId="14634913" w:rsidR="006A0E8C" w:rsidRDefault="004F76FF">
      <w:pPr>
        <w:pStyle w:val="TableofFigures"/>
        <w:tabs>
          <w:tab w:val="right" w:leader="dot" w:pos="9016"/>
        </w:tabs>
        <w:rPr>
          <w:rFonts w:eastAsiaTheme="minorEastAsia"/>
          <w:noProof/>
          <w:kern w:val="2"/>
          <w:lang w:eastAsia="en-GB"/>
          <w14:ligatures w14:val="standardContextual"/>
        </w:rPr>
      </w:pPr>
      <w:hyperlink w:anchor="_Toc167893227" w:history="1">
        <w:r w:rsidR="006A0E8C" w:rsidRPr="006A4D19">
          <w:rPr>
            <w:rStyle w:val="Hyperlink"/>
            <w:noProof/>
          </w:rPr>
          <w:t>Figure 9 - Schedule of bowel preparation with respect to colonoscopy appointment time</w:t>
        </w:r>
        <w:r w:rsidR="006A0E8C">
          <w:rPr>
            <w:noProof/>
            <w:webHidden/>
          </w:rPr>
          <w:tab/>
        </w:r>
        <w:r w:rsidR="006A0E8C">
          <w:rPr>
            <w:noProof/>
            <w:webHidden/>
          </w:rPr>
          <w:fldChar w:fldCharType="begin"/>
        </w:r>
        <w:r w:rsidR="006A0E8C">
          <w:rPr>
            <w:noProof/>
            <w:webHidden/>
          </w:rPr>
          <w:instrText xml:space="preserve"> PAGEREF _Toc167893227 \h </w:instrText>
        </w:r>
        <w:r w:rsidR="006A0E8C">
          <w:rPr>
            <w:noProof/>
            <w:webHidden/>
          </w:rPr>
        </w:r>
        <w:r w:rsidR="006A0E8C">
          <w:rPr>
            <w:noProof/>
            <w:webHidden/>
          </w:rPr>
          <w:fldChar w:fldCharType="separate"/>
        </w:r>
        <w:r w:rsidR="00F12989">
          <w:rPr>
            <w:noProof/>
            <w:webHidden/>
          </w:rPr>
          <w:t>93</w:t>
        </w:r>
        <w:r w:rsidR="006A0E8C">
          <w:rPr>
            <w:noProof/>
            <w:webHidden/>
          </w:rPr>
          <w:fldChar w:fldCharType="end"/>
        </w:r>
      </w:hyperlink>
    </w:p>
    <w:p w14:paraId="5E23C7F9" w14:textId="0C7093FE" w:rsidR="006A0E8C" w:rsidRDefault="004F76FF">
      <w:pPr>
        <w:pStyle w:val="TableofFigures"/>
        <w:tabs>
          <w:tab w:val="right" w:leader="dot" w:pos="9016"/>
        </w:tabs>
        <w:rPr>
          <w:rFonts w:eastAsiaTheme="minorEastAsia"/>
          <w:noProof/>
          <w:kern w:val="2"/>
          <w:lang w:eastAsia="en-GB"/>
          <w14:ligatures w14:val="standardContextual"/>
        </w:rPr>
      </w:pPr>
      <w:hyperlink w:anchor="_Toc167893228" w:history="1">
        <w:r w:rsidR="006A0E8C" w:rsidRPr="006A4D19">
          <w:rPr>
            <w:rStyle w:val="Hyperlink"/>
            <w:noProof/>
          </w:rPr>
          <w:t>Figure 10 - The number of units recommending each duration length of the pre-endoscopy diet</w:t>
        </w:r>
        <w:r w:rsidR="006A0E8C">
          <w:rPr>
            <w:noProof/>
            <w:webHidden/>
          </w:rPr>
          <w:tab/>
        </w:r>
        <w:r w:rsidR="006A0E8C">
          <w:rPr>
            <w:noProof/>
            <w:webHidden/>
          </w:rPr>
          <w:fldChar w:fldCharType="begin"/>
        </w:r>
        <w:r w:rsidR="006A0E8C">
          <w:rPr>
            <w:noProof/>
            <w:webHidden/>
          </w:rPr>
          <w:instrText xml:space="preserve"> PAGEREF _Toc167893228 \h </w:instrText>
        </w:r>
        <w:r w:rsidR="006A0E8C">
          <w:rPr>
            <w:noProof/>
            <w:webHidden/>
          </w:rPr>
        </w:r>
        <w:r w:rsidR="006A0E8C">
          <w:rPr>
            <w:noProof/>
            <w:webHidden/>
          </w:rPr>
          <w:fldChar w:fldCharType="separate"/>
        </w:r>
        <w:r w:rsidR="00F12989">
          <w:rPr>
            <w:noProof/>
            <w:webHidden/>
          </w:rPr>
          <w:t>94</w:t>
        </w:r>
        <w:r w:rsidR="006A0E8C">
          <w:rPr>
            <w:noProof/>
            <w:webHidden/>
          </w:rPr>
          <w:fldChar w:fldCharType="end"/>
        </w:r>
      </w:hyperlink>
    </w:p>
    <w:p w14:paraId="1DBB742D" w14:textId="1878A6CA" w:rsidR="006A0E8C" w:rsidRDefault="004F76FF">
      <w:pPr>
        <w:pStyle w:val="TableofFigures"/>
        <w:tabs>
          <w:tab w:val="right" w:leader="dot" w:pos="9016"/>
        </w:tabs>
        <w:rPr>
          <w:rFonts w:eastAsiaTheme="minorEastAsia"/>
          <w:noProof/>
          <w:kern w:val="2"/>
          <w:lang w:eastAsia="en-GB"/>
          <w14:ligatures w14:val="standardContextual"/>
        </w:rPr>
      </w:pPr>
      <w:hyperlink r:id="rId13" w:anchor="_Toc167893229" w:history="1">
        <w:r w:rsidR="006A0E8C" w:rsidRPr="006A4D19">
          <w:rPr>
            <w:rStyle w:val="Hyperlink"/>
            <w:noProof/>
          </w:rPr>
          <w:t>Figure 1</w:t>
        </w:r>
        <w:r w:rsidR="004236F9">
          <w:rPr>
            <w:rStyle w:val="Hyperlink"/>
            <w:noProof/>
          </w:rPr>
          <w:t>1</w:t>
        </w:r>
        <w:r w:rsidR="006A0E8C" w:rsidRPr="006A4D19">
          <w:rPr>
            <w:rStyle w:val="Hyperlink"/>
            <w:noProof/>
          </w:rPr>
          <w:t xml:space="preserve"> - Correlation of percentage of inadequately prepared procedures with average fasting time</w:t>
        </w:r>
        <w:r w:rsidR="006A0E8C">
          <w:rPr>
            <w:noProof/>
            <w:webHidden/>
          </w:rPr>
          <w:tab/>
        </w:r>
        <w:r w:rsidR="006A0E8C">
          <w:rPr>
            <w:noProof/>
            <w:webHidden/>
          </w:rPr>
          <w:fldChar w:fldCharType="begin"/>
        </w:r>
        <w:r w:rsidR="006A0E8C">
          <w:rPr>
            <w:noProof/>
            <w:webHidden/>
          </w:rPr>
          <w:instrText xml:space="preserve"> PAGEREF _Toc167893229 \h </w:instrText>
        </w:r>
        <w:r w:rsidR="006A0E8C">
          <w:rPr>
            <w:noProof/>
            <w:webHidden/>
          </w:rPr>
        </w:r>
        <w:r w:rsidR="006A0E8C">
          <w:rPr>
            <w:noProof/>
            <w:webHidden/>
          </w:rPr>
          <w:fldChar w:fldCharType="separate"/>
        </w:r>
        <w:r w:rsidR="00F12989">
          <w:rPr>
            <w:noProof/>
            <w:webHidden/>
          </w:rPr>
          <w:t>96</w:t>
        </w:r>
        <w:r w:rsidR="006A0E8C">
          <w:rPr>
            <w:noProof/>
            <w:webHidden/>
          </w:rPr>
          <w:fldChar w:fldCharType="end"/>
        </w:r>
      </w:hyperlink>
    </w:p>
    <w:p w14:paraId="3B649839" w14:textId="3777972C" w:rsidR="006A0E8C" w:rsidRDefault="004F76FF">
      <w:pPr>
        <w:pStyle w:val="TableofFigures"/>
        <w:tabs>
          <w:tab w:val="right" w:leader="dot" w:pos="9016"/>
        </w:tabs>
        <w:rPr>
          <w:rFonts w:eastAsiaTheme="minorEastAsia"/>
          <w:noProof/>
          <w:kern w:val="2"/>
          <w:lang w:eastAsia="en-GB"/>
          <w14:ligatures w14:val="standardContextual"/>
        </w:rPr>
      </w:pPr>
      <w:hyperlink r:id="rId14" w:anchor="_Toc167893230" w:history="1">
        <w:r w:rsidR="006A0E8C" w:rsidRPr="006A4D19">
          <w:rPr>
            <w:rStyle w:val="Hyperlink"/>
            <w:noProof/>
          </w:rPr>
          <w:t>Figure 1</w:t>
        </w:r>
        <w:r w:rsidR="004236F9">
          <w:rPr>
            <w:rStyle w:val="Hyperlink"/>
            <w:noProof/>
          </w:rPr>
          <w:t>2</w:t>
        </w:r>
        <w:r w:rsidR="006A0E8C" w:rsidRPr="006A4D19">
          <w:rPr>
            <w:rStyle w:val="Hyperlink"/>
            <w:noProof/>
          </w:rPr>
          <w:t xml:space="preserve"> Correlation of percentage of inadequately prepared procedures with the number of days that patients were recommended to follow a low residue diet</w:t>
        </w:r>
        <w:r w:rsidR="006A0E8C">
          <w:rPr>
            <w:noProof/>
            <w:webHidden/>
          </w:rPr>
          <w:tab/>
        </w:r>
        <w:r w:rsidR="006A0E8C">
          <w:rPr>
            <w:noProof/>
            <w:webHidden/>
          </w:rPr>
          <w:fldChar w:fldCharType="begin"/>
        </w:r>
        <w:r w:rsidR="006A0E8C">
          <w:rPr>
            <w:noProof/>
            <w:webHidden/>
          </w:rPr>
          <w:instrText xml:space="preserve"> PAGEREF _Toc167893230 \h </w:instrText>
        </w:r>
        <w:r w:rsidR="006A0E8C">
          <w:rPr>
            <w:noProof/>
            <w:webHidden/>
          </w:rPr>
        </w:r>
        <w:r w:rsidR="006A0E8C">
          <w:rPr>
            <w:noProof/>
            <w:webHidden/>
          </w:rPr>
          <w:fldChar w:fldCharType="separate"/>
        </w:r>
        <w:r w:rsidR="00F12989">
          <w:rPr>
            <w:noProof/>
            <w:webHidden/>
          </w:rPr>
          <w:t>96</w:t>
        </w:r>
        <w:r w:rsidR="006A0E8C">
          <w:rPr>
            <w:noProof/>
            <w:webHidden/>
          </w:rPr>
          <w:fldChar w:fldCharType="end"/>
        </w:r>
      </w:hyperlink>
    </w:p>
    <w:p w14:paraId="1D308D30" w14:textId="26360CBC" w:rsidR="006A0E8C" w:rsidRDefault="004F76FF">
      <w:pPr>
        <w:pStyle w:val="TableofFigures"/>
        <w:tabs>
          <w:tab w:val="right" w:leader="dot" w:pos="9016"/>
        </w:tabs>
        <w:rPr>
          <w:rFonts w:eastAsiaTheme="minorEastAsia"/>
          <w:noProof/>
          <w:kern w:val="2"/>
          <w:lang w:eastAsia="en-GB"/>
          <w14:ligatures w14:val="standardContextual"/>
        </w:rPr>
      </w:pPr>
      <w:hyperlink r:id="rId15" w:anchor="_Toc167893231" w:history="1">
        <w:r w:rsidR="006A0E8C" w:rsidRPr="006A4D19">
          <w:rPr>
            <w:rStyle w:val="Hyperlink"/>
            <w:noProof/>
          </w:rPr>
          <w:t>Figure 13 - Demonstrates the number of Trusts from each region of UK that did respond to the survey</w:t>
        </w:r>
        <w:r w:rsidR="006A0E8C">
          <w:rPr>
            <w:noProof/>
            <w:webHidden/>
          </w:rPr>
          <w:tab/>
        </w:r>
        <w:r w:rsidR="006A0E8C">
          <w:rPr>
            <w:noProof/>
            <w:webHidden/>
          </w:rPr>
          <w:fldChar w:fldCharType="begin"/>
        </w:r>
        <w:r w:rsidR="006A0E8C">
          <w:rPr>
            <w:noProof/>
            <w:webHidden/>
          </w:rPr>
          <w:instrText xml:space="preserve"> PAGEREF _Toc167893231 \h </w:instrText>
        </w:r>
        <w:r w:rsidR="006A0E8C">
          <w:rPr>
            <w:noProof/>
            <w:webHidden/>
          </w:rPr>
        </w:r>
        <w:r w:rsidR="006A0E8C">
          <w:rPr>
            <w:noProof/>
            <w:webHidden/>
          </w:rPr>
          <w:fldChar w:fldCharType="separate"/>
        </w:r>
        <w:r w:rsidR="00F12989">
          <w:rPr>
            <w:noProof/>
            <w:webHidden/>
          </w:rPr>
          <w:t>97</w:t>
        </w:r>
        <w:r w:rsidR="006A0E8C">
          <w:rPr>
            <w:noProof/>
            <w:webHidden/>
          </w:rPr>
          <w:fldChar w:fldCharType="end"/>
        </w:r>
      </w:hyperlink>
    </w:p>
    <w:p w14:paraId="6AA5330A" w14:textId="476F594E" w:rsidR="006A0E8C" w:rsidRDefault="004F76FF">
      <w:pPr>
        <w:pStyle w:val="TableofFigures"/>
        <w:tabs>
          <w:tab w:val="right" w:leader="dot" w:pos="9016"/>
        </w:tabs>
        <w:rPr>
          <w:rFonts w:eastAsiaTheme="minorEastAsia"/>
          <w:noProof/>
          <w:kern w:val="2"/>
          <w:lang w:eastAsia="en-GB"/>
          <w14:ligatures w14:val="standardContextual"/>
        </w:rPr>
      </w:pPr>
      <w:hyperlink w:anchor="_Toc167893232" w:history="1">
        <w:r w:rsidR="006A0E8C" w:rsidRPr="006A4D19">
          <w:rPr>
            <w:rStyle w:val="Hyperlink"/>
            <w:noProof/>
          </w:rPr>
          <w:t>Figure 14 - Stills from the educational video developed for the EBOPS study(191)</w:t>
        </w:r>
        <w:r w:rsidR="006A0E8C">
          <w:rPr>
            <w:noProof/>
            <w:webHidden/>
          </w:rPr>
          <w:tab/>
        </w:r>
        <w:r w:rsidR="006A0E8C">
          <w:rPr>
            <w:noProof/>
            <w:webHidden/>
          </w:rPr>
          <w:fldChar w:fldCharType="begin"/>
        </w:r>
        <w:r w:rsidR="006A0E8C">
          <w:rPr>
            <w:noProof/>
            <w:webHidden/>
          </w:rPr>
          <w:instrText xml:space="preserve"> PAGEREF _Toc167893232 \h </w:instrText>
        </w:r>
        <w:r w:rsidR="006A0E8C">
          <w:rPr>
            <w:noProof/>
            <w:webHidden/>
          </w:rPr>
        </w:r>
        <w:r w:rsidR="006A0E8C">
          <w:rPr>
            <w:noProof/>
            <w:webHidden/>
          </w:rPr>
          <w:fldChar w:fldCharType="separate"/>
        </w:r>
        <w:r w:rsidR="00F12989">
          <w:rPr>
            <w:noProof/>
            <w:webHidden/>
          </w:rPr>
          <w:t>111</w:t>
        </w:r>
        <w:r w:rsidR="006A0E8C">
          <w:rPr>
            <w:noProof/>
            <w:webHidden/>
          </w:rPr>
          <w:fldChar w:fldCharType="end"/>
        </w:r>
      </w:hyperlink>
    </w:p>
    <w:p w14:paraId="5EA40735" w14:textId="343F162C" w:rsidR="006A0E8C" w:rsidRDefault="004F76FF">
      <w:pPr>
        <w:pStyle w:val="TableofFigures"/>
        <w:tabs>
          <w:tab w:val="right" w:leader="dot" w:pos="9016"/>
        </w:tabs>
        <w:rPr>
          <w:rFonts w:eastAsiaTheme="minorEastAsia"/>
          <w:noProof/>
          <w:kern w:val="2"/>
          <w:lang w:eastAsia="en-GB"/>
          <w14:ligatures w14:val="standardContextual"/>
        </w:rPr>
      </w:pPr>
      <w:hyperlink w:anchor="_Toc167893233" w:history="1">
        <w:r w:rsidR="006A0E8C" w:rsidRPr="006A4D19">
          <w:rPr>
            <w:rStyle w:val="Hyperlink"/>
            <w:noProof/>
          </w:rPr>
          <w:t>Figure 15 - EBOPS Study flow chart. BBPS, Boston bowel preparation scale; DNA, did not attend; n, number.</w:t>
        </w:r>
        <w:r w:rsidR="006A0E8C">
          <w:rPr>
            <w:noProof/>
            <w:webHidden/>
          </w:rPr>
          <w:tab/>
        </w:r>
        <w:r w:rsidR="006A0E8C">
          <w:rPr>
            <w:noProof/>
            <w:webHidden/>
          </w:rPr>
          <w:fldChar w:fldCharType="begin"/>
        </w:r>
        <w:r w:rsidR="006A0E8C">
          <w:rPr>
            <w:noProof/>
            <w:webHidden/>
          </w:rPr>
          <w:instrText xml:space="preserve"> PAGEREF _Toc167893233 \h </w:instrText>
        </w:r>
        <w:r w:rsidR="006A0E8C">
          <w:rPr>
            <w:noProof/>
            <w:webHidden/>
          </w:rPr>
        </w:r>
        <w:r w:rsidR="006A0E8C">
          <w:rPr>
            <w:noProof/>
            <w:webHidden/>
          </w:rPr>
          <w:fldChar w:fldCharType="separate"/>
        </w:r>
        <w:r w:rsidR="00F12989">
          <w:rPr>
            <w:noProof/>
            <w:webHidden/>
          </w:rPr>
          <w:t>121</w:t>
        </w:r>
        <w:r w:rsidR="006A0E8C">
          <w:rPr>
            <w:noProof/>
            <w:webHidden/>
          </w:rPr>
          <w:fldChar w:fldCharType="end"/>
        </w:r>
      </w:hyperlink>
    </w:p>
    <w:p w14:paraId="55B570C4" w14:textId="6F3E896E" w:rsidR="006A0E8C" w:rsidRDefault="004F76FF">
      <w:pPr>
        <w:pStyle w:val="TableofFigures"/>
        <w:tabs>
          <w:tab w:val="right" w:leader="dot" w:pos="9016"/>
        </w:tabs>
        <w:rPr>
          <w:rFonts w:eastAsiaTheme="minorEastAsia"/>
          <w:noProof/>
          <w:kern w:val="2"/>
          <w:lang w:eastAsia="en-GB"/>
          <w14:ligatures w14:val="standardContextual"/>
        </w:rPr>
      </w:pPr>
      <w:hyperlink w:anchor="_Toc167893234" w:history="1">
        <w:r w:rsidR="006A0E8C" w:rsidRPr="006A4D19">
          <w:rPr>
            <w:rStyle w:val="Hyperlink"/>
            <w:noProof/>
          </w:rPr>
          <w:t>Figure 16 - Comparison of percentages of inadequate bowel preparation between ages groups in the EBOPS study</w:t>
        </w:r>
        <w:r w:rsidR="006A0E8C">
          <w:rPr>
            <w:noProof/>
            <w:webHidden/>
          </w:rPr>
          <w:tab/>
        </w:r>
        <w:r w:rsidR="006A0E8C">
          <w:rPr>
            <w:noProof/>
            <w:webHidden/>
          </w:rPr>
          <w:fldChar w:fldCharType="begin"/>
        </w:r>
        <w:r w:rsidR="006A0E8C">
          <w:rPr>
            <w:noProof/>
            <w:webHidden/>
          </w:rPr>
          <w:instrText xml:space="preserve"> PAGEREF _Toc167893234 \h </w:instrText>
        </w:r>
        <w:r w:rsidR="006A0E8C">
          <w:rPr>
            <w:noProof/>
            <w:webHidden/>
          </w:rPr>
        </w:r>
        <w:r w:rsidR="006A0E8C">
          <w:rPr>
            <w:noProof/>
            <w:webHidden/>
          </w:rPr>
          <w:fldChar w:fldCharType="separate"/>
        </w:r>
        <w:r w:rsidR="00F12989">
          <w:rPr>
            <w:noProof/>
            <w:webHidden/>
          </w:rPr>
          <w:t>125</w:t>
        </w:r>
        <w:r w:rsidR="006A0E8C">
          <w:rPr>
            <w:noProof/>
            <w:webHidden/>
          </w:rPr>
          <w:fldChar w:fldCharType="end"/>
        </w:r>
      </w:hyperlink>
    </w:p>
    <w:p w14:paraId="2CB3FA5A" w14:textId="3B3CA487" w:rsidR="006A0E8C" w:rsidRDefault="004F76FF">
      <w:pPr>
        <w:pStyle w:val="TableofFigures"/>
        <w:tabs>
          <w:tab w:val="right" w:leader="dot" w:pos="9016"/>
        </w:tabs>
        <w:rPr>
          <w:rFonts w:eastAsiaTheme="minorEastAsia"/>
          <w:noProof/>
          <w:kern w:val="2"/>
          <w:lang w:eastAsia="en-GB"/>
          <w14:ligatures w14:val="standardContextual"/>
        </w:rPr>
      </w:pPr>
      <w:hyperlink w:anchor="_Toc167893235" w:history="1">
        <w:r w:rsidR="006A0E8C" w:rsidRPr="006A4D19">
          <w:rPr>
            <w:rStyle w:val="Hyperlink"/>
            <w:noProof/>
          </w:rPr>
          <w:t>Figure 17 - Number of participants with adequate, inadequate and percentage adequacy of preparation at different participating centres and in total</w:t>
        </w:r>
        <w:r w:rsidR="006A0E8C">
          <w:rPr>
            <w:noProof/>
            <w:webHidden/>
          </w:rPr>
          <w:tab/>
        </w:r>
        <w:r w:rsidR="006A0E8C">
          <w:rPr>
            <w:noProof/>
            <w:webHidden/>
          </w:rPr>
          <w:fldChar w:fldCharType="begin"/>
        </w:r>
        <w:r w:rsidR="006A0E8C">
          <w:rPr>
            <w:noProof/>
            <w:webHidden/>
          </w:rPr>
          <w:instrText xml:space="preserve"> PAGEREF _Toc167893235 \h </w:instrText>
        </w:r>
        <w:r w:rsidR="006A0E8C">
          <w:rPr>
            <w:noProof/>
            <w:webHidden/>
          </w:rPr>
        </w:r>
        <w:r w:rsidR="006A0E8C">
          <w:rPr>
            <w:noProof/>
            <w:webHidden/>
          </w:rPr>
          <w:fldChar w:fldCharType="separate"/>
        </w:r>
        <w:r w:rsidR="00F12989">
          <w:rPr>
            <w:noProof/>
            <w:webHidden/>
          </w:rPr>
          <w:t>126</w:t>
        </w:r>
        <w:r w:rsidR="006A0E8C">
          <w:rPr>
            <w:noProof/>
            <w:webHidden/>
          </w:rPr>
          <w:fldChar w:fldCharType="end"/>
        </w:r>
      </w:hyperlink>
    </w:p>
    <w:p w14:paraId="0F981ECC" w14:textId="56C4711F" w:rsidR="006A0E8C" w:rsidRDefault="004F76FF">
      <w:pPr>
        <w:pStyle w:val="TableofFigures"/>
        <w:tabs>
          <w:tab w:val="right" w:leader="dot" w:pos="9016"/>
        </w:tabs>
        <w:rPr>
          <w:rFonts w:eastAsiaTheme="minorEastAsia"/>
          <w:noProof/>
          <w:kern w:val="2"/>
          <w:lang w:eastAsia="en-GB"/>
          <w14:ligatures w14:val="standardContextual"/>
        </w:rPr>
      </w:pPr>
      <w:hyperlink w:anchor="_Toc167893236" w:history="1">
        <w:r w:rsidR="006A0E8C" w:rsidRPr="006A4D19">
          <w:rPr>
            <w:rStyle w:val="Hyperlink"/>
            <w:noProof/>
          </w:rPr>
          <w:t>Figure 18 - PDR for participants with adequate or inadequate preparation as defined by a BBPS of &gt;2 in each colonic segment. PDR, polyp detection rate; BBPS, Boston bowel preparation scale.</w:t>
        </w:r>
        <w:r w:rsidR="006A0E8C">
          <w:rPr>
            <w:noProof/>
            <w:webHidden/>
          </w:rPr>
          <w:tab/>
        </w:r>
        <w:r w:rsidR="006A0E8C">
          <w:rPr>
            <w:noProof/>
            <w:webHidden/>
          </w:rPr>
          <w:fldChar w:fldCharType="begin"/>
        </w:r>
        <w:r w:rsidR="006A0E8C">
          <w:rPr>
            <w:noProof/>
            <w:webHidden/>
          </w:rPr>
          <w:instrText xml:space="preserve"> PAGEREF _Toc167893236 \h </w:instrText>
        </w:r>
        <w:r w:rsidR="006A0E8C">
          <w:rPr>
            <w:noProof/>
            <w:webHidden/>
          </w:rPr>
        </w:r>
        <w:r w:rsidR="006A0E8C">
          <w:rPr>
            <w:noProof/>
            <w:webHidden/>
          </w:rPr>
          <w:fldChar w:fldCharType="separate"/>
        </w:r>
        <w:r w:rsidR="00F12989">
          <w:rPr>
            <w:noProof/>
            <w:webHidden/>
          </w:rPr>
          <w:t>127</w:t>
        </w:r>
        <w:r w:rsidR="006A0E8C">
          <w:rPr>
            <w:noProof/>
            <w:webHidden/>
          </w:rPr>
          <w:fldChar w:fldCharType="end"/>
        </w:r>
      </w:hyperlink>
    </w:p>
    <w:p w14:paraId="59E23241" w14:textId="580AFCCF" w:rsidR="006A0E8C" w:rsidRDefault="004F76FF">
      <w:pPr>
        <w:pStyle w:val="TableofFigures"/>
        <w:tabs>
          <w:tab w:val="right" w:leader="dot" w:pos="9016"/>
        </w:tabs>
        <w:rPr>
          <w:rFonts w:eastAsiaTheme="minorEastAsia"/>
          <w:noProof/>
          <w:kern w:val="2"/>
          <w:lang w:eastAsia="en-GB"/>
          <w14:ligatures w14:val="standardContextual"/>
        </w:rPr>
      </w:pPr>
      <w:hyperlink w:anchor="_Toc167893237" w:history="1">
        <w:r w:rsidR="006A0E8C" w:rsidRPr="006A4D19">
          <w:rPr>
            <w:rStyle w:val="Hyperlink"/>
            <w:noProof/>
          </w:rPr>
          <w:t>Figure 19 - PDR for different non-segmental grades of bowel preparation quality. PDR, polyp detection rate</w:t>
        </w:r>
        <w:r w:rsidR="006A0E8C">
          <w:rPr>
            <w:noProof/>
            <w:webHidden/>
          </w:rPr>
          <w:tab/>
        </w:r>
        <w:r w:rsidR="006A0E8C">
          <w:rPr>
            <w:noProof/>
            <w:webHidden/>
          </w:rPr>
          <w:fldChar w:fldCharType="begin"/>
        </w:r>
        <w:r w:rsidR="006A0E8C">
          <w:rPr>
            <w:noProof/>
            <w:webHidden/>
          </w:rPr>
          <w:instrText xml:space="preserve"> PAGEREF _Toc167893237 \h </w:instrText>
        </w:r>
        <w:r w:rsidR="006A0E8C">
          <w:rPr>
            <w:noProof/>
            <w:webHidden/>
          </w:rPr>
        </w:r>
        <w:r w:rsidR="006A0E8C">
          <w:rPr>
            <w:noProof/>
            <w:webHidden/>
          </w:rPr>
          <w:fldChar w:fldCharType="separate"/>
        </w:r>
        <w:r w:rsidR="00F12989">
          <w:rPr>
            <w:noProof/>
            <w:webHidden/>
          </w:rPr>
          <w:t>128</w:t>
        </w:r>
        <w:r w:rsidR="006A0E8C">
          <w:rPr>
            <w:noProof/>
            <w:webHidden/>
          </w:rPr>
          <w:fldChar w:fldCharType="end"/>
        </w:r>
      </w:hyperlink>
    </w:p>
    <w:p w14:paraId="55AEBFA7" w14:textId="501522DE" w:rsidR="006A0E8C" w:rsidRDefault="004F76FF">
      <w:pPr>
        <w:pStyle w:val="TableofFigures"/>
        <w:tabs>
          <w:tab w:val="right" w:leader="dot" w:pos="9016"/>
        </w:tabs>
        <w:rPr>
          <w:rFonts w:eastAsiaTheme="minorEastAsia"/>
          <w:noProof/>
          <w:kern w:val="2"/>
          <w:lang w:eastAsia="en-GB"/>
          <w14:ligatures w14:val="standardContextual"/>
        </w:rPr>
      </w:pPr>
      <w:hyperlink w:anchor="_Toc167893238" w:history="1">
        <w:r w:rsidR="006A0E8C" w:rsidRPr="006A4D19">
          <w:rPr>
            <w:rStyle w:val="Hyperlink"/>
            <w:noProof/>
          </w:rPr>
          <w:t>Figure 20 - Demonstrates the proportion of the validation cohort with a Dik and colleagues score and the corresponding absolute numbers of adequate and inadequate preparation and the percentage with inadequate preparation</w:t>
        </w:r>
        <w:r w:rsidR="006A0E8C">
          <w:rPr>
            <w:noProof/>
            <w:webHidden/>
          </w:rPr>
          <w:tab/>
        </w:r>
        <w:r w:rsidR="006A0E8C">
          <w:rPr>
            <w:noProof/>
            <w:webHidden/>
          </w:rPr>
          <w:fldChar w:fldCharType="begin"/>
        </w:r>
        <w:r w:rsidR="006A0E8C">
          <w:rPr>
            <w:noProof/>
            <w:webHidden/>
          </w:rPr>
          <w:instrText xml:space="preserve"> PAGEREF _Toc167893238 \h </w:instrText>
        </w:r>
        <w:r w:rsidR="006A0E8C">
          <w:rPr>
            <w:noProof/>
            <w:webHidden/>
          </w:rPr>
        </w:r>
        <w:r w:rsidR="006A0E8C">
          <w:rPr>
            <w:noProof/>
            <w:webHidden/>
          </w:rPr>
          <w:fldChar w:fldCharType="separate"/>
        </w:r>
        <w:r w:rsidR="00F12989">
          <w:rPr>
            <w:noProof/>
            <w:webHidden/>
          </w:rPr>
          <w:t>145</w:t>
        </w:r>
        <w:r w:rsidR="006A0E8C">
          <w:rPr>
            <w:noProof/>
            <w:webHidden/>
          </w:rPr>
          <w:fldChar w:fldCharType="end"/>
        </w:r>
      </w:hyperlink>
    </w:p>
    <w:p w14:paraId="2BFB53EB" w14:textId="243F7EEE" w:rsidR="006A0E8C" w:rsidRDefault="004F76FF">
      <w:pPr>
        <w:pStyle w:val="TableofFigures"/>
        <w:tabs>
          <w:tab w:val="right" w:leader="dot" w:pos="9016"/>
        </w:tabs>
        <w:rPr>
          <w:rFonts w:eastAsiaTheme="minorEastAsia"/>
          <w:noProof/>
          <w:kern w:val="2"/>
          <w:lang w:eastAsia="en-GB"/>
          <w14:ligatures w14:val="standardContextual"/>
        </w:rPr>
      </w:pPr>
      <w:hyperlink w:anchor="_Toc167893239" w:history="1">
        <w:r w:rsidR="006A0E8C" w:rsidRPr="006A4D19">
          <w:rPr>
            <w:rStyle w:val="Hyperlink"/>
            <w:noProof/>
          </w:rPr>
          <w:t>Figure 21 - Demonstrates the proportion of the validation cohort with a Gimeno-Garcia and colleagues score and the corresponding absolute numbers of adequate and inadequate preparation and the percentage with inadequate preparation</w:t>
        </w:r>
        <w:r w:rsidR="006A0E8C">
          <w:rPr>
            <w:noProof/>
            <w:webHidden/>
          </w:rPr>
          <w:tab/>
        </w:r>
        <w:r w:rsidR="006A0E8C">
          <w:rPr>
            <w:noProof/>
            <w:webHidden/>
          </w:rPr>
          <w:fldChar w:fldCharType="begin"/>
        </w:r>
        <w:r w:rsidR="006A0E8C">
          <w:rPr>
            <w:noProof/>
            <w:webHidden/>
          </w:rPr>
          <w:instrText xml:space="preserve"> PAGEREF _Toc167893239 \h </w:instrText>
        </w:r>
        <w:r w:rsidR="006A0E8C">
          <w:rPr>
            <w:noProof/>
            <w:webHidden/>
          </w:rPr>
        </w:r>
        <w:r w:rsidR="006A0E8C">
          <w:rPr>
            <w:noProof/>
            <w:webHidden/>
          </w:rPr>
          <w:fldChar w:fldCharType="separate"/>
        </w:r>
        <w:r w:rsidR="00F12989">
          <w:rPr>
            <w:noProof/>
            <w:webHidden/>
          </w:rPr>
          <w:t>145</w:t>
        </w:r>
        <w:r w:rsidR="006A0E8C">
          <w:rPr>
            <w:noProof/>
            <w:webHidden/>
          </w:rPr>
          <w:fldChar w:fldCharType="end"/>
        </w:r>
      </w:hyperlink>
    </w:p>
    <w:p w14:paraId="63CF2793" w14:textId="6B33CA0E" w:rsidR="006A0E8C" w:rsidRDefault="004F76FF">
      <w:pPr>
        <w:pStyle w:val="TableofFigures"/>
        <w:tabs>
          <w:tab w:val="right" w:leader="dot" w:pos="9016"/>
        </w:tabs>
        <w:rPr>
          <w:rFonts w:eastAsiaTheme="minorEastAsia"/>
          <w:noProof/>
          <w:kern w:val="2"/>
          <w:lang w:eastAsia="en-GB"/>
          <w14:ligatures w14:val="standardContextual"/>
        </w:rPr>
      </w:pPr>
      <w:hyperlink w:anchor="_Toc167893240" w:history="1">
        <w:r w:rsidR="006A0E8C" w:rsidRPr="006A4D19">
          <w:rPr>
            <w:rStyle w:val="Hyperlink"/>
            <w:noProof/>
          </w:rPr>
          <w:t>Figure 22 - Receiver operating characteristic curve of the Dik and colleagues predictive model applied to the data derived from the EBOPS cohort</w:t>
        </w:r>
        <w:r w:rsidR="006A0E8C">
          <w:rPr>
            <w:noProof/>
            <w:webHidden/>
          </w:rPr>
          <w:tab/>
        </w:r>
        <w:r w:rsidR="006A0E8C">
          <w:rPr>
            <w:noProof/>
            <w:webHidden/>
          </w:rPr>
          <w:fldChar w:fldCharType="begin"/>
        </w:r>
        <w:r w:rsidR="006A0E8C">
          <w:rPr>
            <w:noProof/>
            <w:webHidden/>
          </w:rPr>
          <w:instrText xml:space="preserve"> PAGEREF _Toc167893240 \h </w:instrText>
        </w:r>
        <w:r w:rsidR="006A0E8C">
          <w:rPr>
            <w:noProof/>
            <w:webHidden/>
          </w:rPr>
        </w:r>
        <w:r w:rsidR="006A0E8C">
          <w:rPr>
            <w:noProof/>
            <w:webHidden/>
          </w:rPr>
          <w:fldChar w:fldCharType="separate"/>
        </w:r>
        <w:r w:rsidR="00F12989">
          <w:rPr>
            <w:noProof/>
            <w:webHidden/>
          </w:rPr>
          <w:t>146</w:t>
        </w:r>
        <w:r w:rsidR="006A0E8C">
          <w:rPr>
            <w:noProof/>
            <w:webHidden/>
          </w:rPr>
          <w:fldChar w:fldCharType="end"/>
        </w:r>
      </w:hyperlink>
    </w:p>
    <w:p w14:paraId="1D2E1E00" w14:textId="1B495BFA" w:rsidR="006A0E8C" w:rsidRDefault="004F76FF">
      <w:pPr>
        <w:pStyle w:val="TableofFigures"/>
        <w:tabs>
          <w:tab w:val="right" w:leader="dot" w:pos="9016"/>
        </w:tabs>
        <w:rPr>
          <w:rFonts w:eastAsiaTheme="minorEastAsia"/>
          <w:noProof/>
          <w:kern w:val="2"/>
          <w:lang w:eastAsia="en-GB"/>
          <w14:ligatures w14:val="standardContextual"/>
        </w:rPr>
      </w:pPr>
      <w:hyperlink w:anchor="_Toc167893241" w:history="1">
        <w:r w:rsidR="006A0E8C" w:rsidRPr="006A4D19">
          <w:rPr>
            <w:rStyle w:val="Hyperlink"/>
            <w:noProof/>
          </w:rPr>
          <w:t>Figure 23 - Receiver operating characteristic curve of the Gimeno-Garcia and colleagues predictive model applied to data derived from EBOPS cohort</w:t>
        </w:r>
        <w:r w:rsidR="006A0E8C">
          <w:rPr>
            <w:noProof/>
            <w:webHidden/>
          </w:rPr>
          <w:tab/>
        </w:r>
        <w:r w:rsidR="006A0E8C">
          <w:rPr>
            <w:noProof/>
            <w:webHidden/>
          </w:rPr>
          <w:fldChar w:fldCharType="begin"/>
        </w:r>
        <w:r w:rsidR="006A0E8C">
          <w:rPr>
            <w:noProof/>
            <w:webHidden/>
          </w:rPr>
          <w:instrText xml:space="preserve"> PAGEREF _Toc167893241 \h </w:instrText>
        </w:r>
        <w:r w:rsidR="006A0E8C">
          <w:rPr>
            <w:noProof/>
            <w:webHidden/>
          </w:rPr>
        </w:r>
        <w:r w:rsidR="006A0E8C">
          <w:rPr>
            <w:noProof/>
            <w:webHidden/>
          </w:rPr>
          <w:fldChar w:fldCharType="separate"/>
        </w:r>
        <w:r w:rsidR="00F12989">
          <w:rPr>
            <w:noProof/>
            <w:webHidden/>
          </w:rPr>
          <w:t>147</w:t>
        </w:r>
        <w:r w:rsidR="006A0E8C">
          <w:rPr>
            <w:noProof/>
            <w:webHidden/>
          </w:rPr>
          <w:fldChar w:fldCharType="end"/>
        </w:r>
      </w:hyperlink>
    </w:p>
    <w:p w14:paraId="0D41B98C" w14:textId="38B5F2D3" w:rsidR="006A0E8C" w:rsidRDefault="004F76FF">
      <w:pPr>
        <w:pStyle w:val="TableofFigures"/>
        <w:tabs>
          <w:tab w:val="right" w:leader="dot" w:pos="9016"/>
        </w:tabs>
        <w:rPr>
          <w:rFonts w:eastAsiaTheme="minorEastAsia"/>
          <w:noProof/>
          <w:kern w:val="2"/>
          <w:lang w:eastAsia="en-GB"/>
          <w14:ligatures w14:val="standardContextual"/>
        </w:rPr>
      </w:pPr>
      <w:hyperlink w:anchor="_Toc167893242" w:history="1">
        <w:r w:rsidR="006A0E8C" w:rsidRPr="006A4D19">
          <w:rPr>
            <w:rStyle w:val="Hyperlink"/>
            <w:noProof/>
          </w:rPr>
          <w:t>Figure 24 - Demonstrates the proportion of scores that were recorded for each BBPS score. BBPS, Boston bowel preparation scale</w:t>
        </w:r>
        <w:r w:rsidR="006A0E8C">
          <w:rPr>
            <w:noProof/>
            <w:webHidden/>
          </w:rPr>
          <w:tab/>
        </w:r>
        <w:r w:rsidR="006A0E8C">
          <w:rPr>
            <w:noProof/>
            <w:webHidden/>
          </w:rPr>
          <w:fldChar w:fldCharType="begin"/>
        </w:r>
        <w:r w:rsidR="006A0E8C">
          <w:rPr>
            <w:noProof/>
            <w:webHidden/>
          </w:rPr>
          <w:instrText xml:space="preserve"> PAGEREF _Toc167893242 \h </w:instrText>
        </w:r>
        <w:r w:rsidR="006A0E8C">
          <w:rPr>
            <w:noProof/>
            <w:webHidden/>
          </w:rPr>
        </w:r>
        <w:r w:rsidR="006A0E8C">
          <w:rPr>
            <w:noProof/>
            <w:webHidden/>
          </w:rPr>
          <w:fldChar w:fldCharType="separate"/>
        </w:r>
        <w:r w:rsidR="00F12989">
          <w:rPr>
            <w:noProof/>
            <w:webHidden/>
          </w:rPr>
          <w:t>160</w:t>
        </w:r>
        <w:r w:rsidR="006A0E8C">
          <w:rPr>
            <w:noProof/>
            <w:webHidden/>
          </w:rPr>
          <w:fldChar w:fldCharType="end"/>
        </w:r>
      </w:hyperlink>
    </w:p>
    <w:p w14:paraId="2D77F7A4" w14:textId="587DBD55" w:rsidR="006A0E8C" w:rsidRDefault="004F76FF">
      <w:pPr>
        <w:pStyle w:val="TableofFigures"/>
        <w:tabs>
          <w:tab w:val="right" w:leader="dot" w:pos="9016"/>
        </w:tabs>
        <w:rPr>
          <w:rFonts w:eastAsiaTheme="minorEastAsia"/>
          <w:noProof/>
          <w:kern w:val="2"/>
          <w:lang w:eastAsia="en-GB"/>
          <w14:ligatures w14:val="standardContextual"/>
        </w:rPr>
      </w:pPr>
      <w:hyperlink w:anchor="_Toc167893243" w:history="1">
        <w:r w:rsidR="006A0E8C" w:rsidRPr="006A4D19">
          <w:rPr>
            <w:rStyle w:val="Hyperlink"/>
            <w:noProof/>
          </w:rPr>
          <w:t>Figure 25 - An example of a cRCT with factorial design</w:t>
        </w:r>
        <w:r w:rsidR="006A0E8C">
          <w:rPr>
            <w:noProof/>
            <w:webHidden/>
          </w:rPr>
          <w:tab/>
        </w:r>
        <w:r w:rsidR="006A0E8C">
          <w:rPr>
            <w:noProof/>
            <w:webHidden/>
          </w:rPr>
          <w:fldChar w:fldCharType="begin"/>
        </w:r>
        <w:r w:rsidR="006A0E8C">
          <w:rPr>
            <w:noProof/>
            <w:webHidden/>
          </w:rPr>
          <w:instrText xml:space="preserve"> PAGEREF _Toc167893243 \h </w:instrText>
        </w:r>
        <w:r w:rsidR="006A0E8C">
          <w:rPr>
            <w:noProof/>
            <w:webHidden/>
          </w:rPr>
        </w:r>
        <w:r w:rsidR="006A0E8C">
          <w:rPr>
            <w:noProof/>
            <w:webHidden/>
          </w:rPr>
          <w:fldChar w:fldCharType="separate"/>
        </w:r>
        <w:r w:rsidR="00F12989">
          <w:rPr>
            <w:noProof/>
            <w:webHidden/>
          </w:rPr>
          <w:t>173</w:t>
        </w:r>
        <w:r w:rsidR="006A0E8C">
          <w:rPr>
            <w:noProof/>
            <w:webHidden/>
          </w:rPr>
          <w:fldChar w:fldCharType="end"/>
        </w:r>
      </w:hyperlink>
    </w:p>
    <w:p w14:paraId="3DAFFC1C" w14:textId="4959BBE9" w:rsidR="0060654B" w:rsidRDefault="00CF19C8">
      <w:pPr>
        <w:rPr>
          <w:rFonts w:ascii="Times New Roman" w:eastAsia="Times New Roman" w:hAnsi="Times New Roman" w:cs="Times New Roman"/>
          <w:b/>
          <w:bCs/>
          <w:kern w:val="36"/>
          <w:sz w:val="48"/>
          <w:szCs w:val="48"/>
          <w:lang w:eastAsia="en-GB"/>
        </w:rPr>
      </w:pPr>
      <w:r>
        <w:fldChar w:fldCharType="end"/>
      </w:r>
      <w:r w:rsidR="0060654B">
        <w:br w:type="page"/>
      </w:r>
    </w:p>
    <w:p w14:paraId="72C1133C" w14:textId="6CDEE2CE" w:rsidR="00FB161F" w:rsidRDefault="0055223A" w:rsidP="005D3B2C">
      <w:pPr>
        <w:pStyle w:val="Heading1"/>
      </w:pPr>
      <w:bookmarkStart w:id="3" w:name="_Toc167893021"/>
      <w:r>
        <w:lastRenderedPageBreak/>
        <w:t>Abbreviations</w:t>
      </w:r>
      <w:bookmarkEnd w:id="3"/>
    </w:p>
    <w:p w14:paraId="541E9E62" w14:textId="48D895FC" w:rsidR="0091308E" w:rsidRDefault="0091308E" w:rsidP="006E468C">
      <w:pPr>
        <w:spacing w:line="360" w:lineRule="auto"/>
        <w:jc w:val="both"/>
      </w:pPr>
      <w:r>
        <w:t>AADR – Advanced Adenoma Detection Rate</w:t>
      </w:r>
    </w:p>
    <w:p w14:paraId="05EFF31A" w14:textId="77777777" w:rsidR="00FB161F" w:rsidRDefault="00FB161F" w:rsidP="006E468C">
      <w:pPr>
        <w:spacing w:line="360" w:lineRule="auto"/>
        <w:jc w:val="both"/>
      </w:pPr>
      <w:r>
        <w:t>ADR – adenoma detection rate</w:t>
      </w:r>
    </w:p>
    <w:p w14:paraId="57CC327E" w14:textId="0A74ED29" w:rsidR="000947E5" w:rsidRDefault="000947E5" w:rsidP="006E468C">
      <w:pPr>
        <w:spacing w:line="360" w:lineRule="auto"/>
        <w:jc w:val="both"/>
      </w:pPr>
      <w:r>
        <w:t>ASA – American Society of An</w:t>
      </w:r>
      <w:r w:rsidR="00FF7DBA">
        <w:t>a</w:t>
      </w:r>
      <w:r>
        <w:t>esthesiologists physical status classification system</w:t>
      </w:r>
    </w:p>
    <w:p w14:paraId="0177CAB9" w14:textId="184B9795" w:rsidR="00E638C3" w:rsidRDefault="00E638C3" w:rsidP="006E468C">
      <w:pPr>
        <w:spacing w:line="360" w:lineRule="auto"/>
        <w:jc w:val="both"/>
      </w:pPr>
      <w:r>
        <w:t>BBPS - Boston bowel preparation s</w:t>
      </w:r>
      <w:r w:rsidRPr="00CB0907">
        <w:t>cale</w:t>
      </w:r>
    </w:p>
    <w:p w14:paraId="6BA8D5B9" w14:textId="55AFB244" w:rsidR="00E638C3" w:rsidRDefault="00E638C3" w:rsidP="006E468C">
      <w:pPr>
        <w:spacing w:line="360" w:lineRule="auto"/>
        <w:jc w:val="both"/>
      </w:pPr>
      <w:r>
        <w:t>BCSP – Bowel cancer screening programme</w:t>
      </w:r>
    </w:p>
    <w:p w14:paraId="5056B105" w14:textId="367343E9" w:rsidR="006C5AC0" w:rsidRDefault="006C5AC0" w:rsidP="006E468C">
      <w:pPr>
        <w:spacing w:line="360" w:lineRule="auto"/>
        <w:jc w:val="both"/>
      </w:pPr>
      <w:r>
        <w:t>BRU – Biomedical research unit</w:t>
      </w:r>
    </w:p>
    <w:p w14:paraId="7F0124FF" w14:textId="22809A27" w:rsidR="000C3359" w:rsidRDefault="000C3359" w:rsidP="006E468C">
      <w:pPr>
        <w:spacing w:line="360" w:lineRule="auto"/>
        <w:jc w:val="both"/>
      </w:pPr>
      <w:r>
        <w:t>BSG – British Society of Gastroenterology</w:t>
      </w:r>
    </w:p>
    <w:p w14:paraId="30A8A200" w14:textId="4EC1EA06" w:rsidR="00944D9C" w:rsidRDefault="00944D9C" w:rsidP="006E468C">
      <w:pPr>
        <w:spacing w:line="360" w:lineRule="auto"/>
        <w:jc w:val="both"/>
      </w:pPr>
      <w:r>
        <w:t>BST – Bristol stool chart</w:t>
      </w:r>
    </w:p>
    <w:p w14:paraId="0A790727" w14:textId="6FCD0072" w:rsidR="00B93B73" w:rsidRDefault="00B93B73" w:rsidP="006E468C">
      <w:pPr>
        <w:spacing w:line="360" w:lineRule="auto"/>
        <w:jc w:val="both"/>
      </w:pPr>
      <w:r>
        <w:t>CBPS - Chicago bowel preparation s</w:t>
      </w:r>
      <w:r w:rsidRPr="00CB0907">
        <w:t>cale</w:t>
      </w:r>
    </w:p>
    <w:p w14:paraId="2696F6F9" w14:textId="606E6DC0" w:rsidR="00481657" w:rsidRDefault="00481657" w:rsidP="006E468C">
      <w:pPr>
        <w:spacing w:line="360" w:lineRule="auto"/>
        <w:jc w:val="both"/>
      </w:pPr>
      <w:r>
        <w:t>CCD – Charged couple device</w:t>
      </w:r>
    </w:p>
    <w:p w14:paraId="10A6DD05" w14:textId="3E7D115B" w:rsidR="002E7187" w:rsidRDefault="002E7187" w:rsidP="006E468C">
      <w:pPr>
        <w:spacing w:line="360" w:lineRule="auto"/>
        <w:jc w:val="both"/>
      </w:pPr>
      <w:r>
        <w:t>CI – Confidence interval</w:t>
      </w:r>
    </w:p>
    <w:p w14:paraId="5F0F9C7C" w14:textId="172A7A25" w:rsidR="003514B3" w:rsidRDefault="003514B3" w:rsidP="006E468C">
      <w:pPr>
        <w:spacing w:line="360" w:lineRule="auto"/>
        <w:jc w:val="both"/>
      </w:pPr>
      <w:r>
        <w:t>CIR – Caecal intubation rate</w:t>
      </w:r>
    </w:p>
    <w:p w14:paraId="5BDB6330" w14:textId="7B5FA482" w:rsidR="00B93B73" w:rsidRDefault="00B93B73" w:rsidP="006E468C">
      <w:pPr>
        <w:spacing w:line="360" w:lineRule="auto"/>
        <w:jc w:val="both"/>
      </w:pPr>
      <w:r>
        <w:t>CRC – Colorectal cancer</w:t>
      </w:r>
    </w:p>
    <w:p w14:paraId="3FB7388E" w14:textId="711727B9" w:rsidR="001D614B" w:rsidRDefault="001D614B" w:rsidP="006E468C">
      <w:pPr>
        <w:spacing w:line="360" w:lineRule="auto"/>
        <w:jc w:val="both"/>
      </w:pPr>
      <w:r>
        <w:t xml:space="preserve">cRCT – Cluster randomised controlled trial </w:t>
      </w:r>
    </w:p>
    <w:p w14:paraId="0D80A986" w14:textId="664C18E2" w:rsidR="008A3B70" w:rsidRDefault="008A3B70" w:rsidP="006E468C">
      <w:pPr>
        <w:spacing w:line="360" w:lineRule="auto"/>
        <w:jc w:val="both"/>
      </w:pPr>
      <w:r>
        <w:t xml:space="preserve">DVD – Digital </w:t>
      </w:r>
      <w:r w:rsidR="006533B9">
        <w:t>v</w:t>
      </w:r>
      <w:r>
        <w:t xml:space="preserve">ersatile </w:t>
      </w:r>
      <w:r w:rsidR="006533B9">
        <w:t>d</w:t>
      </w:r>
      <w:r>
        <w:t>isk</w:t>
      </w:r>
    </w:p>
    <w:p w14:paraId="4F62DC7D" w14:textId="5AED30F0" w:rsidR="00013F1C" w:rsidRDefault="00013F1C" w:rsidP="006E468C">
      <w:pPr>
        <w:spacing w:line="360" w:lineRule="auto"/>
        <w:jc w:val="both"/>
      </w:pPr>
      <w:r>
        <w:t xml:space="preserve">EBOPS - </w:t>
      </w:r>
      <w:r w:rsidRPr="00636036">
        <w:rPr>
          <w:shd w:val="clear" w:color="auto" w:fill="FFFFFF"/>
        </w:rPr>
        <w:t xml:space="preserve">Can an </w:t>
      </w:r>
      <w:r>
        <w:rPr>
          <w:shd w:val="clear" w:color="auto" w:fill="FFFFFF"/>
        </w:rPr>
        <w:t>e</w:t>
      </w:r>
      <w:r w:rsidRPr="00636036">
        <w:rPr>
          <w:shd w:val="clear" w:color="auto" w:fill="FFFFFF"/>
        </w:rPr>
        <w:t xml:space="preserve">ducational video improve the adequacy of </w:t>
      </w:r>
      <w:r>
        <w:rPr>
          <w:shd w:val="clear" w:color="auto" w:fill="FFFFFF"/>
        </w:rPr>
        <w:t>bo</w:t>
      </w:r>
      <w:r w:rsidRPr="00636036">
        <w:rPr>
          <w:shd w:val="clear" w:color="auto" w:fill="FFFFFF"/>
        </w:rPr>
        <w:t xml:space="preserve">wel </w:t>
      </w:r>
      <w:r>
        <w:rPr>
          <w:shd w:val="clear" w:color="auto" w:fill="FFFFFF"/>
        </w:rPr>
        <w:t>p</w:t>
      </w:r>
      <w:r w:rsidRPr="00636036">
        <w:rPr>
          <w:shd w:val="clear" w:color="auto" w:fill="FFFFFF"/>
        </w:rPr>
        <w:t>reparation for patients undergoing their first colonoscopy?</w:t>
      </w:r>
    </w:p>
    <w:p w14:paraId="6F420C7C" w14:textId="69CE941E" w:rsidR="000C2549" w:rsidRDefault="000C2549" w:rsidP="006E468C">
      <w:pPr>
        <w:spacing w:line="360" w:lineRule="auto"/>
        <w:jc w:val="both"/>
      </w:pPr>
      <w:r>
        <w:t>GI - Gastrointestinal</w:t>
      </w:r>
    </w:p>
    <w:p w14:paraId="7BD2A172" w14:textId="1519D4AA" w:rsidR="00E638C3" w:rsidRDefault="00E638C3" w:rsidP="006E468C">
      <w:pPr>
        <w:spacing w:line="360" w:lineRule="auto"/>
        <w:jc w:val="both"/>
      </w:pPr>
      <w:r>
        <w:t>GORD – Gastro</w:t>
      </w:r>
      <w:r w:rsidR="00BD0968">
        <w:t>-</w:t>
      </w:r>
      <w:r>
        <w:t>oesophageal reflux disease</w:t>
      </w:r>
    </w:p>
    <w:p w14:paraId="1A0A4123" w14:textId="557F2695" w:rsidR="00E638C3" w:rsidRDefault="00E638C3" w:rsidP="006E468C">
      <w:pPr>
        <w:spacing w:line="360" w:lineRule="auto"/>
        <w:jc w:val="both"/>
      </w:pPr>
      <w:r>
        <w:t>HCS - Harefield cleansing scale</w:t>
      </w:r>
    </w:p>
    <w:p w14:paraId="09F800B1" w14:textId="41D9EC5D" w:rsidR="009D71AB" w:rsidRPr="004F76FF" w:rsidRDefault="009D71AB" w:rsidP="006E468C">
      <w:pPr>
        <w:spacing w:line="360" w:lineRule="auto"/>
        <w:jc w:val="both"/>
        <w:rPr>
          <w:lang w:val="fr-FR"/>
        </w:rPr>
      </w:pPr>
      <w:r w:rsidRPr="004F76FF">
        <w:rPr>
          <w:lang w:val="fr-FR"/>
        </w:rPr>
        <w:t>ICC – Intraclass correlation coefficient</w:t>
      </w:r>
    </w:p>
    <w:p w14:paraId="604D82ED" w14:textId="048D2FFB" w:rsidR="0055142E" w:rsidRPr="004F76FF" w:rsidRDefault="0055142E" w:rsidP="006E468C">
      <w:pPr>
        <w:spacing w:line="360" w:lineRule="auto"/>
        <w:jc w:val="both"/>
        <w:rPr>
          <w:lang w:val="fr-FR"/>
        </w:rPr>
      </w:pPr>
      <w:r w:rsidRPr="004F76FF">
        <w:rPr>
          <w:lang w:val="fr-FR"/>
        </w:rPr>
        <w:t xml:space="preserve">IQR - Interquartile </w:t>
      </w:r>
    </w:p>
    <w:p w14:paraId="1671ACDD" w14:textId="5E2D15AD" w:rsidR="00FB161F" w:rsidRDefault="00FB161F" w:rsidP="006E468C">
      <w:pPr>
        <w:spacing w:line="360" w:lineRule="auto"/>
        <w:jc w:val="both"/>
      </w:pPr>
      <w:r>
        <w:t>JAG – Joint advisory group for endoscopy</w:t>
      </w:r>
    </w:p>
    <w:p w14:paraId="02A57840" w14:textId="6CAB34AB" w:rsidR="00E118BF" w:rsidRDefault="00E118BF" w:rsidP="006E468C">
      <w:pPr>
        <w:spacing w:line="360" w:lineRule="auto"/>
        <w:jc w:val="both"/>
      </w:pPr>
      <w:r>
        <w:t>LRD – Low residue diet</w:t>
      </w:r>
    </w:p>
    <w:p w14:paraId="22016943" w14:textId="5BFC1EF4" w:rsidR="005A61B8" w:rsidRDefault="005A61B8" w:rsidP="006E468C">
      <w:pPr>
        <w:spacing w:line="360" w:lineRule="auto"/>
        <w:jc w:val="both"/>
      </w:pPr>
      <w:r>
        <w:lastRenderedPageBreak/>
        <w:t>NaP – Sodium phosphate</w:t>
      </w:r>
    </w:p>
    <w:p w14:paraId="723C678E" w14:textId="7AC738EF" w:rsidR="009B0F0E" w:rsidRDefault="009B0F0E" w:rsidP="006E468C">
      <w:pPr>
        <w:spacing w:line="360" w:lineRule="auto"/>
        <w:jc w:val="both"/>
      </w:pPr>
      <w:r>
        <w:t xml:space="preserve">NNT – Number needed to treat </w:t>
      </w:r>
    </w:p>
    <w:p w14:paraId="292187C8" w14:textId="4F119D50" w:rsidR="00944D9C" w:rsidRDefault="00944D9C" w:rsidP="006E468C">
      <w:pPr>
        <w:spacing w:line="360" w:lineRule="auto"/>
        <w:jc w:val="both"/>
      </w:pPr>
      <w:r>
        <w:t>NPV – Negative predictive value</w:t>
      </w:r>
    </w:p>
    <w:p w14:paraId="2B2FF40D" w14:textId="09BD938C" w:rsidR="00E638C3" w:rsidRDefault="00E638C3" w:rsidP="006E468C">
      <w:pPr>
        <w:spacing w:line="360" w:lineRule="auto"/>
        <w:jc w:val="both"/>
      </w:pPr>
      <w:r>
        <w:rPr>
          <w:rStyle w:val="Hyperlink"/>
          <w:noProof/>
          <w:color w:val="auto"/>
          <w:u w:val="none"/>
        </w:rPr>
        <w:t xml:space="preserve">OBPS </w:t>
      </w:r>
      <w:r w:rsidR="000947E5">
        <w:rPr>
          <w:rStyle w:val="Hyperlink"/>
          <w:noProof/>
          <w:color w:val="auto"/>
          <w:u w:val="none"/>
        </w:rPr>
        <w:t>–</w:t>
      </w:r>
      <w:r>
        <w:rPr>
          <w:rStyle w:val="Hyperlink"/>
          <w:noProof/>
          <w:color w:val="auto"/>
          <w:u w:val="none"/>
        </w:rPr>
        <w:t xml:space="preserve"> </w:t>
      </w:r>
      <w:r w:rsidRPr="00CB0907">
        <w:t>Ottawa bowel preparation scale</w:t>
      </w:r>
    </w:p>
    <w:p w14:paraId="76605DE9" w14:textId="46C53FCA" w:rsidR="002E7187" w:rsidRDefault="002E7187" w:rsidP="006E468C">
      <w:pPr>
        <w:spacing w:line="360" w:lineRule="auto"/>
        <w:jc w:val="both"/>
      </w:pPr>
      <w:r>
        <w:t>OR – Odds ratio</w:t>
      </w:r>
    </w:p>
    <w:p w14:paraId="69B25FDA" w14:textId="18B76766" w:rsidR="00E638C3" w:rsidRDefault="00E638C3" w:rsidP="006E468C">
      <w:pPr>
        <w:spacing w:line="360" w:lineRule="auto"/>
        <w:jc w:val="both"/>
      </w:pPr>
      <w:r>
        <w:t>PCCRC - Post colonoscopy colorectal cancer</w:t>
      </w:r>
    </w:p>
    <w:p w14:paraId="4F0676E4" w14:textId="575625B0" w:rsidR="00E426CE" w:rsidRDefault="00E426CE" w:rsidP="006E468C">
      <w:pPr>
        <w:spacing w:line="360" w:lineRule="auto"/>
        <w:jc w:val="both"/>
      </w:pPr>
      <w:r>
        <w:t>PDR – Polyp detection rate</w:t>
      </w:r>
    </w:p>
    <w:p w14:paraId="7B1412D2" w14:textId="032A28CC" w:rsidR="00E638C3" w:rsidRDefault="00E638C3" w:rsidP="006E468C">
      <w:pPr>
        <w:spacing w:line="360" w:lineRule="auto"/>
        <w:jc w:val="both"/>
      </w:pPr>
      <w:r>
        <w:t>PEG – Polyethylene glycol</w:t>
      </w:r>
    </w:p>
    <w:p w14:paraId="1D2A12A0" w14:textId="5448AD38" w:rsidR="006C5AC0" w:rsidRDefault="006C5AC0" w:rsidP="006E468C">
      <w:pPr>
        <w:spacing w:line="360" w:lineRule="auto"/>
        <w:jc w:val="both"/>
      </w:pPr>
      <w:r>
        <w:t>PPG – Public participation group</w:t>
      </w:r>
    </w:p>
    <w:p w14:paraId="5A612E2F" w14:textId="42243505" w:rsidR="00944D9C" w:rsidRDefault="00944D9C" w:rsidP="006E468C">
      <w:pPr>
        <w:spacing w:line="360" w:lineRule="auto"/>
        <w:jc w:val="both"/>
      </w:pPr>
      <w:r>
        <w:t>PPV – Positive predictive value</w:t>
      </w:r>
    </w:p>
    <w:p w14:paraId="4C230051" w14:textId="589380EF" w:rsidR="00E638C3" w:rsidRDefault="00E638C3" w:rsidP="006E468C">
      <w:pPr>
        <w:spacing w:line="360" w:lineRule="auto"/>
        <w:jc w:val="both"/>
        <w:rPr>
          <w:rStyle w:val="Hyperlink"/>
          <w:color w:val="auto"/>
          <w:u w:val="none"/>
        </w:rPr>
      </w:pPr>
      <w:r>
        <w:t>RCT – Randomise</w:t>
      </w:r>
      <w:r w:rsidR="001F70FB">
        <w:t>d</w:t>
      </w:r>
      <w:r>
        <w:t xml:space="preserve"> control</w:t>
      </w:r>
      <w:r w:rsidR="001F70FB">
        <w:t>led</w:t>
      </w:r>
      <w:r>
        <w:t xml:space="preserve"> trial</w:t>
      </w:r>
    </w:p>
    <w:p w14:paraId="75D01158" w14:textId="3D364B0B" w:rsidR="00A64538" w:rsidRDefault="00A64538" w:rsidP="006E468C">
      <w:pPr>
        <w:spacing w:line="360" w:lineRule="auto"/>
        <w:jc w:val="both"/>
      </w:pPr>
      <w:r>
        <w:t xml:space="preserve">SD – </w:t>
      </w:r>
      <w:r w:rsidR="00211829">
        <w:t>S</w:t>
      </w:r>
      <w:r w:rsidR="001F70FB">
        <w:t>tandard deviation</w:t>
      </w:r>
    </w:p>
    <w:p w14:paraId="4A3648B7" w14:textId="77777777" w:rsidR="00AE26A3" w:rsidRDefault="00AE26A3" w:rsidP="006E468C">
      <w:pPr>
        <w:spacing w:line="360" w:lineRule="auto"/>
        <w:jc w:val="both"/>
      </w:pPr>
      <w:r>
        <w:t>SMS – Short messaging service</w:t>
      </w:r>
    </w:p>
    <w:p w14:paraId="04100404" w14:textId="7FB55F16" w:rsidR="00AE26A3" w:rsidRDefault="00AE26A3" w:rsidP="006E468C">
      <w:pPr>
        <w:spacing w:line="360" w:lineRule="auto"/>
        <w:jc w:val="both"/>
      </w:pPr>
      <w:r>
        <w:t>SSL – Sessile serrated lesion</w:t>
      </w:r>
    </w:p>
    <w:p w14:paraId="6C0DD7BC" w14:textId="55D2CC35" w:rsidR="000947E5" w:rsidRDefault="000947E5" w:rsidP="006E468C">
      <w:pPr>
        <w:spacing w:line="360" w:lineRule="auto"/>
        <w:jc w:val="both"/>
      </w:pPr>
      <w:r>
        <w:t>TCA – Tricyclic antidepressants</w:t>
      </w:r>
    </w:p>
    <w:p w14:paraId="7576B9E2" w14:textId="28591EA3" w:rsidR="00E638C3" w:rsidRDefault="00E638C3" w:rsidP="006E468C">
      <w:pPr>
        <w:spacing w:line="360" w:lineRule="auto"/>
        <w:jc w:val="both"/>
      </w:pPr>
      <w:r>
        <w:t>UK – United Kingdom</w:t>
      </w:r>
    </w:p>
    <w:p w14:paraId="7DF929C1" w14:textId="62A3FC6C" w:rsidR="004055DC" w:rsidRDefault="004055DC" w:rsidP="006E468C">
      <w:pPr>
        <w:spacing w:line="360" w:lineRule="auto"/>
        <w:jc w:val="both"/>
      </w:pPr>
      <w:r>
        <w:t xml:space="preserve">URL - Uniform </w:t>
      </w:r>
      <w:r w:rsidR="001F70FB">
        <w:t>r</w:t>
      </w:r>
      <w:r>
        <w:t xml:space="preserve">esource </w:t>
      </w:r>
      <w:r w:rsidR="001F70FB">
        <w:t>l</w:t>
      </w:r>
      <w:r>
        <w:t>ocator</w:t>
      </w:r>
    </w:p>
    <w:p w14:paraId="039ED214" w14:textId="7B37E3EE" w:rsidR="00BA4244" w:rsidRDefault="000947E5" w:rsidP="00BA4244">
      <w:pPr>
        <w:spacing w:line="360" w:lineRule="auto"/>
        <w:jc w:val="both"/>
      </w:pPr>
      <w:r>
        <w:t>USA – United States of America</w:t>
      </w:r>
    </w:p>
    <w:p w14:paraId="2A302B2E" w14:textId="52EA3909" w:rsidR="003145E7" w:rsidRDefault="003145E7" w:rsidP="00BA4244">
      <w:pPr>
        <w:spacing w:line="360" w:lineRule="auto"/>
        <w:jc w:val="both"/>
      </w:pPr>
      <w:r>
        <w:t xml:space="preserve">VARK – Visual, auditory, reading, kinaesthetic </w:t>
      </w:r>
    </w:p>
    <w:p w14:paraId="24D400AD" w14:textId="0E04B0D7" w:rsidR="001538EC" w:rsidRDefault="0038653A" w:rsidP="00F12989">
      <w:pPr>
        <w:spacing w:line="360" w:lineRule="auto"/>
        <w:jc w:val="both"/>
      </w:pPr>
      <w:r>
        <w:t>VAS – Visual analogue scale</w:t>
      </w:r>
      <w:bookmarkStart w:id="4" w:name="_Hlk76470810"/>
      <w:r w:rsidR="001538EC">
        <w:br w:type="page"/>
      </w:r>
    </w:p>
    <w:p w14:paraId="7CABE794" w14:textId="51FE5371" w:rsidR="00481657" w:rsidRDefault="00CF19C8" w:rsidP="00CF19C8">
      <w:pPr>
        <w:pStyle w:val="Heading1"/>
      </w:pPr>
      <w:bookmarkStart w:id="5" w:name="_Toc167893022"/>
      <w:r>
        <w:lastRenderedPageBreak/>
        <w:t>Thesis a</w:t>
      </w:r>
      <w:r w:rsidR="00481657">
        <w:t>bstrac</w:t>
      </w:r>
      <w:r w:rsidR="000577C3">
        <w:t>t</w:t>
      </w:r>
      <w:bookmarkEnd w:id="5"/>
    </w:p>
    <w:p w14:paraId="12576524" w14:textId="6F8BB13F" w:rsidR="00F01A6A" w:rsidRDefault="000577C3" w:rsidP="005D3B2C">
      <w:pPr>
        <w:spacing w:line="360" w:lineRule="auto"/>
        <w:jc w:val="both"/>
      </w:pPr>
      <w:r>
        <w:t>Colorectal cancer</w:t>
      </w:r>
      <w:r w:rsidR="00B01911">
        <w:t xml:space="preserve"> (CRC)</w:t>
      </w:r>
      <w:r>
        <w:t xml:space="preserve"> is diagnosed in 35 000 people in the UK each year, with 1</w:t>
      </w:r>
      <w:r w:rsidR="004007BA">
        <w:t>6</w:t>
      </w:r>
      <w:r>
        <w:t xml:space="preserve"> 000 dying of the disease.</w:t>
      </w:r>
      <w:r w:rsidR="00B01911">
        <w:t xml:space="preserve"> Colonoscopy is the gold standard investigation of the bowel.  Over 600 000 are performed each year in the UK.  Removal of polyps is proven to reduce the subsequent incidence of CRC</w:t>
      </w:r>
      <w:r w:rsidR="00F01A6A">
        <w:t>.</w:t>
      </w:r>
      <w:r>
        <w:t xml:space="preserve"> </w:t>
      </w:r>
    </w:p>
    <w:p w14:paraId="2CA7DF8B" w14:textId="01ADAF75" w:rsidR="00481657" w:rsidRDefault="00481657" w:rsidP="005D3B2C">
      <w:pPr>
        <w:spacing w:line="360" w:lineRule="auto"/>
        <w:jc w:val="both"/>
      </w:pPr>
      <w:r>
        <w:t>Bowel preparation is vital to</w:t>
      </w:r>
      <w:r w:rsidR="000577C3">
        <w:t xml:space="preserve"> good quality</w:t>
      </w:r>
      <w:r>
        <w:t xml:space="preserve"> colonoscopy.</w:t>
      </w:r>
      <w:r w:rsidR="000577C3">
        <w:t xml:space="preserve"> </w:t>
      </w:r>
      <w:r>
        <w:t xml:space="preserve"> </w:t>
      </w:r>
      <w:r w:rsidR="00B01911">
        <w:t xml:space="preserve">Poor preparation is associated with missed lesions and an increased chance of subsequent cancer.  Several </w:t>
      </w:r>
      <w:r>
        <w:t>scales</w:t>
      </w:r>
      <w:r w:rsidR="00B01911">
        <w:t xml:space="preserve"> have been devised to differentiate adequate from inadequate preparation.  The Boston bowel preparation scale (BBPS) is the most validated scale.  The quality of bowel preparation is dependent </w:t>
      </w:r>
      <w:r w:rsidR="00F01A6A">
        <w:t xml:space="preserve">on </w:t>
      </w:r>
      <w:r w:rsidR="00B01911">
        <w:t xml:space="preserve">numerous factors. </w:t>
      </w:r>
      <w:r>
        <w:t>Risk factors for poor preparation and modelling scores</w:t>
      </w:r>
      <w:r w:rsidR="00B01911">
        <w:t xml:space="preserve"> have previously been devised but </w:t>
      </w:r>
      <w:r w:rsidR="005D3B2C">
        <w:t xml:space="preserve">have </w:t>
      </w:r>
      <w:r w:rsidR="00B01911">
        <w:t>not</w:t>
      </w:r>
      <w:r w:rsidR="005D3B2C">
        <w:t xml:space="preserve"> been</w:t>
      </w:r>
      <w:r w:rsidR="00B01911">
        <w:t xml:space="preserve"> </w:t>
      </w:r>
      <w:r w:rsidR="00F01A6A">
        <w:t xml:space="preserve">externally </w:t>
      </w:r>
      <w:r w:rsidR="00B01911">
        <w:t>validated.  Within this thesis is presented the results of a national survey of bowel preparation, giving an overview of practice</w:t>
      </w:r>
      <w:r w:rsidR="00211829">
        <w:t xml:space="preserve"> in the United Kingdom (UK)</w:t>
      </w:r>
      <w:r w:rsidR="00B01911">
        <w:t>.  “</w:t>
      </w:r>
      <w:r w:rsidR="00B01911" w:rsidRPr="00636036">
        <w:rPr>
          <w:shd w:val="clear" w:color="auto" w:fill="FFFFFF"/>
        </w:rPr>
        <w:t xml:space="preserve">Can an </w:t>
      </w:r>
      <w:r w:rsidR="00B01911">
        <w:rPr>
          <w:shd w:val="clear" w:color="auto" w:fill="FFFFFF"/>
        </w:rPr>
        <w:t>E</w:t>
      </w:r>
      <w:r w:rsidR="00B01911" w:rsidRPr="00636036">
        <w:rPr>
          <w:shd w:val="clear" w:color="auto" w:fill="FFFFFF"/>
        </w:rPr>
        <w:t xml:space="preserve">ducational video improve the adequacy of </w:t>
      </w:r>
      <w:r w:rsidR="00B01911">
        <w:rPr>
          <w:shd w:val="clear" w:color="auto" w:fill="FFFFFF"/>
        </w:rPr>
        <w:t>BO</w:t>
      </w:r>
      <w:r w:rsidR="00B01911" w:rsidRPr="00636036">
        <w:rPr>
          <w:shd w:val="clear" w:color="auto" w:fill="FFFFFF"/>
        </w:rPr>
        <w:t xml:space="preserve">wel </w:t>
      </w:r>
      <w:r w:rsidR="00B01911">
        <w:rPr>
          <w:shd w:val="clear" w:color="auto" w:fill="FFFFFF"/>
        </w:rPr>
        <w:t>P</w:t>
      </w:r>
      <w:r w:rsidR="00B01911" w:rsidRPr="00636036">
        <w:rPr>
          <w:shd w:val="clear" w:color="auto" w:fill="FFFFFF"/>
        </w:rPr>
        <w:t>reparation for patients undergoing their first colonoscopy</w:t>
      </w:r>
      <w:r w:rsidR="00B01911">
        <w:rPr>
          <w:shd w:val="clear" w:color="auto" w:fill="FFFFFF"/>
        </w:rPr>
        <w:t>? (EBOPS)” examines whether a</w:t>
      </w:r>
      <w:r w:rsidR="00B01911">
        <w:t xml:space="preserve"> specific patient intervention with an educational video leads to an improvement in bowel preparation. </w:t>
      </w:r>
    </w:p>
    <w:p w14:paraId="160B1503" w14:textId="6500D49C" w:rsidR="00B01911" w:rsidRDefault="00B01911" w:rsidP="005D3B2C">
      <w:pPr>
        <w:spacing w:line="360" w:lineRule="auto"/>
        <w:jc w:val="both"/>
      </w:pPr>
      <w:r>
        <w:t>The national survey demonstrates that most units (93%) do</w:t>
      </w:r>
      <w:r w:rsidR="00F01A6A">
        <w:t xml:space="preserve"> not</w:t>
      </w:r>
      <w:r>
        <w:t xml:space="preserve"> recommend patients to split bowel preparation for all </w:t>
      </w:r>
      <w:r w:rsidR="00F01A6A">
        <w:t>colonoscopies</w:t>
      </w:r>
      <w:r>
        <w:t xml:space="preserve">, despite convincing evidence of the superiority of this timing regime.  A correlation was seen with a significantly lower rate of inadequate preparation in those that </w:t>
      </w:r>
      <w:r w:rsidR="00295F22">
        <w:t xml:space="preserve">advised </w:t>
      </w:r>
      <w:r>
        <w:t>split bowel preparation for colonoscopy.</w:t>
      </w:r>
    </w:p>
    <w:p w14:paraId="5FD90A63" w14:textId="320B553E" w:rsidR="008924AE" w:rsidRDefault="00B01911" w:rsidP="00F01A6A">
      <w:pPr>
        <w:spacing w:before="240" w:line="360" w:lineRule="auto"/>
        <w:jc w:val="both"/>
      </w:pPr>
      <w:r>
        <w:t>The EBOPS study demonstrate</w:t>
      </w:r>
      <w:r w:rsidR="008924AE">
        <w:t>d</w:t>
      </w:r>
      <w:r>
        <w:t xml:space="preserve"> that participants receiving access to an educational video </w:t>
      </w:r>
      <w:r w:rsidR="008924AE">
        <w:t>were</w:t>
      </w:r>
      <w:r>
        <w:t xml:space="preserve"> significantly </w:t>
      </w:r>
      <w:r w:rsidR="008924AE">
        <w:t xml:space="preserve">more likely to have adequate bowel preparation (86.1% vs 79.1, p = 0.0471).  Within this group, the oldest age </w:t>
      </w:r>
      <w:r w:rsidR="00F01A6A">
        <w:t xml:space="preserve">cohort </w:t>
      </w:r>
      <w:r w:rsidR="008924AE">
        <w:t>&gt;70</w:t>
      </w:r>
      <w:r w:rsidR="00FF3EB7">
        <w:t xml:space="preserve"> </w:t>
      </w:r>
      <w:r w:rsidR="00BC21E7">
        <w:t>year-olds</w:t>
      </w:r>
      <w:r w:rsidR="008924AE">
        <w:t xml:space="preserve"> derived the greatest benefit with a 13.9% absolute risk reduction, compared with 2.9% in &lt;</w:t>
      </w:r>
      <w:r w:rsidR="007F23E1">
        <w:t>45-year-olds</w:t>
      </w:r>
      <w:r w:rsidR="008924AE">
        <w:t>.  Polyps were</w:t>
      </w:r>
      <w:r w:rsidR="00F01A6A">
        <w:t xml:space="preserve"> also</w:t>
      </w:r>
      <w:r w:rsidR="008924AE">
        <w:t xml:space="preserve"> significantly more likely to be found in the intervention group </w:t>
      </w:r>
      <w:r w:rsidR="008924AE" w:rsidRPr="0033346E">
        <w:t>(39% vs 30%,</w:t>
      </w:r>
      <w:r w:rsidR="008924AE">
        <w:t xml:space="preserve"> OR 1.506,</w:t>
      </w:r>
      <w:r w:rsidR="008924AE" w:rsidRPr="0033346E">
        <w:t xml:space="preserve"> 95% CI </w:t>
      </w:r>
      <w:r w:rsidR="008924AE">
        <w:t>1.043</w:t>
      </w:r>
      <w:r w:rsidR="008924AE" w:rsidRPr="0033346E">
        <w:t xml:space="preserve"> to </w:t>
      </w:r>
      <w:r w:rsidR="008924AE">
        <w:t>2.191</w:t>
      </w:r>
      <w:r w:rsidR="008924AE" w:rsidRPr="0033346E">
        <w:t>, p &lt; .0</w:t>
      </w:r>
      <w:r w:rsidR="008924AE">
        <w:t>32</w:t>
      </w:r>
      <w:r w:rsidR="008924AE" w:rsidRPr="0033346E">
        <w:t>)</w:t>
      </w:r>
      <w:r w:rsidR="00F01A6A">
        <w:t xml:space="preserve">, demonstrating </w:t>
      </w:r>
      <w:r w:rsidR="00FB7E7D">
        <w:t>an</w:t>
      </w:r>
      <w:r w:rsidR="00F01A6A">
        <w:t xml:space="preserve"> improvement in</w:t>
      </w:r>
      <w:r w:rsidR="00FB7E7D">
        <w:t xml:space="preserve"> resultant</w:t>
      </w:r>
      <w:r w:rsidR="00F01A6A">
        <w:t xml:space="preserve"> quality of the examination</w:t>
      </w:r>
      <w:r w:rsidR="008924AE">
        <w:t>.</w:t>
      </w:r>
    </w:p>
    <w:p w14:paraId="47CB45B8" w14:textId="1F9A2AB5" w:rsidR="008924AE" w:rsidRDefault="008924AE" w:rsidP="00F01A6A">
      <w:pPr>
        <w:spacing w:before="240" w:line="360" w:lineRule="auto"/>
        <w:jc w:val="both"/>
      </w:pPr>
      <w:r>
        <w:t xml:space="preserve">Interobserver reliability of BBPS grading conducted within a cohort of endoscopists from the EBOPS study demonstrated near perfect correlation.  This supports the reliability of this grading scale and the findings of the EBOPS study, as well as highlighting the </w:t>
      </w:r>
      <w:r w:rsidR="000221FF">
        <w:t>potential for the scale</w:t>
      </w:r>
      <w:r w:rsidR="00F01A6A">
        <w:t>’</w:t>
      </w:r>
      <w:r w:rsidR="000221FF">
        <w:t>s use within the UK.</w:t>
      </w:r>
    </w:p>
    <w:p w14:paraId="41250000" w14:textId="1B25F90B" w:rsidR="000221FF" w:rsidRDefault="000221FF" w:rsidP="00F01A6A">
      <w:pPr>
        <w:spacing w:before="240" w:line="360" w:lineRule="auto"/>
        <w:jc w:val="both"/>
      </w:pPr>
      <w:r>
        <w:t xml:space="preserve">Data from the EBOPS trial was used to validate two predictive models for poor bowel preparation.  </w:t>
      </w:r>
      <w:r w:rsidR="00F3305A">
        <w:t xml:space="preserve">Inferior </w:t>
      </w:r>
      <w:r w:rsidR="00F01A6A">
        <w:t xml:space="preserve">discriminant, calibration and descriptive values were demonstrated between this external validation data and the original developmental cohort. </w:t>
      </w:r>
      <w:r w:rsidR="00F3305A">
        <w:t>Although not as accurate as the original</w:t>
      </w:r>
      <w:r w:rsidR="00FB7E7D">
        <w:t xml:space="preserve"> models</w:t>
      </w:r>
      <w:r w:rsidR="00F3305A">
        <w:t xml:space="preserve"> </w:t>
      </w:r>
      <w:r w:rsidR="00F3305A">
        <w:lastRenderedPageBreak/>
        <w:t>at predicting poor bowel preparation, this validation analysis does indicate a minor degree of discrimination that</w:t>
      </w:r>
      <w:r w:rsidR="00FB7E7D">
        <w:t xml:space="preserve"> </w:t>
      </w:r>
      <w:r w:rsidR="00F3305A">
        <w:t>can assist in stratification of risk of inadequate preparation</w:t>
      </w:r>
      <w:r w:rsidR="00F01A6A">
        <w:t xml:space="preserve">. </w:t>
      </w:r>
    </w:p>
    <w:p w14:paraId="74D22121" w14:textId="344BE48E" w:rsidR="000577C3" w:rsidRDefault="000577C3" w:rsidP="005D3B2C">
      <w:pPr>
        <w:spacing w:line="360" w:lineRule="auto"/>
        <w:jc w:val="both"/>
      </w:pPr>
      <w:r>
        <w:t xml:space="preserve">This thesis identifies </w:t>
      </w:r>
      <w:r w:rsidR="000221FF">
        <w:t>both a</w:t>
      </w:r>
      <w:r>
        <w:t xml:space="preserve"> short fall in national practice, as well as</w:t>
      </w:r>
      <w:r w:rsidR="00BC21E7">
        <w:t xml:space="preserve"> a</w:t>
      </w:r>
      <w:r>
        <w:t xml:space="preserve"> specific intervention that if adopted on a national scale,</w:t>
      </w:r>
      <w:r w:rsidR="000221FF">
        <w:t xml:space="preserve"> could lead to a</w:t>
      </w:r>
      <w:r>
        <w:t xml:space="preserve"> significant improvement </w:t>
      </w:r>
      <w:r w:rsidR="000221FF">
        <w:t>in bowel preparation at</w:t>
      </w:r>
      <w:r>
        <w:t xml:space="preserve"> minimal cost.</w:t>
      </w:r>
    </w:p>
    <w:p w14:paraId="1C45D3BC" w14:textId="50327F64" w:rsidR="0060654B" w:rsidRDefault="0060654B">
      <w:pPr>
        <w:rPr>
          <w:rFonts w:ascii="Times New Roman" w:eastAsia="Times New Roman" w:hAnsi="Times New Roman" w:cs="Times New Roman"/>
          <w:b/>
          <w:bCs/>
          <w:kern w:val="36"/>
          <w:sz w:val="48"/>
          <w:szCs w:val="48"/>
          <w:lang w:eastAsia="en-GB"/>
        </w:rPr>
      </w:pPr>
      <w:r>
        <w:br w:type="page"/>
      </w:r>
    </w:p>
    <w:p w14:paraId="5639F914" w14:textId="3DD888DF" w:rsidR="006E468C" w:rsidRPr="00BA4244" w:rsidRDefault="006E468C" w:rsidP="007E3B5F">
      <w:pPr>
        <w:pStyle w:val="Heading1"/>
      </w:pPr>
      <w:bookmarkStart w:id="6" w:name="_Toc167893023"/>
      <w:r>
        <w:lastRenderedPageBreak/>
        <w:t xml:space="preserve">Chapter 1 </w:t>
      </w:r>
      <w:r w:rsidR="00795AEC">
        <w:t>- Introduction</w:t>
      </w:r>
      <w:bookmarkEnd w:id="6"/>
    </w:p>
    <w:p w14:paraId="66C6084A" w14:textId="6845BB94" w:rsidR="00215CD7" w:rsidRPr="002D07C0" w:rsidRDefault="00BD3665" w:rsidP="006E468C">
      <w:pPr>
        <w:pStyle w:val="Heading1"/>
        <w:spacing w:line="360" w:lineRule="auto"/>
        <w:jc w:val="both"/>
        <w:rPr>
          <w:sz w:val="32"/>
          <w:szCs w:val="32"/>
        </w:rPr>
      </w:pPr>
      <w:bookmarkStart w:id="7" w:name="_Toc167893024"/>
      <w:r w:rsidRPr="002D07C0">
        <w:rPr>
          <w:sz w:val="32"/>
          <w:szCs w:val="32"/>
        </w:rPr>
        <w:t>What is colonoscopy</w:t>
      </w:r>
      <w:r w:rsidR="006D496F">
        <w:rPr>
          <w:sz w:val="32"/>
          <w:szCs w:val="32"/>
        </w:rPr>
        <w:t>,</w:t>
      </w:r>
      <w:r w:rsidRPr="002D07C0">
        <w:rPr>
          <w:sz w:val="32"/>
          <w:szCs w:val="32"/>
        </w:rPr>
        <w:t xml:space="preserve"> and why is it important</w:t>
      </w:r>
      <w:r w:rsidR="002D07C0" w:rsidRPr="002D07C0">
        <w:rPr>
          <w:sz w:val="32"/>
          <w:szCs w:val="32"/>
        </w:rPr>
        <w:t>?</w:t>
      </w:r>
      <w:bookmarkEnd w:id="7"/>
    </w:p>
    <w:p w14:paraId="5638DC05" w14:textId="4A9BA585" w:rsidR="0022388A" w:rsidRDefault="00BD3665" w:rsidP="006E468C">
      <w:pPr>
        <w:spacing w:line="360" w:lineRule="auto"/>
        <w:jc w:val="both"/>
      </w:pPr>
      <w:r>
        <w:t>Colonos</w:t>
      </w:r>
      <w:r w:rsidR="003331BD">
        <w:t xml:space="preserve">copy is a common medical procedure </w:t>
      </w:r>
      <w:r w:rsidR="00A67905">
        <w:t>and</w:t>
      </w:r>
      <w:r w:rsidR="00DD74E0">
        <w:t xml:space="preserve"> the gold standard </w:t>
      </w:r>
      <w:r w:rsidR="00A67905">
        <w:t>investigation of the</w:t>
      </w:r>
      <w:r w:rsidR="003331BD">
        <w:t xml:space="preserve"> large bowel.  The colonoscope </w:t>
      </w:r>
      <w:r w:rsidR="00862AA6">
        <w:t>constitutes</w:t>
      </w:r>
      <w:r w:rsidR="003331BD">
        <w:t xml:space="preserve"> </w:t>
      </w:r>
      <w:r w:rsidR="00862AA6">
        <w:t>a</w:t>
      </w:r>
      <w:r w:rsidR="003331BD">
        <w:t xml:space="preserve"> flexible tube with </w:t>
      </w:r>
      <w:r w:rsidR="00DD74E0">
        <w:t>a digital camera at the distal</w:t>
      </w:r>
      <w:r w:rsidR="003331BD">
        <w:t xml:space="preserve"> end. </w:t>
      </w:r>
      <w:r w:rsidR="00862AA6">
        <w:t>I</w:t>
      </w:r>
      <w:r w:rsidR="003331BD">
        <w:t xml:space="preserve">mages </w:t>
      </w:r>
      <w:r w:rsidR="005F6B13">
        <w:t>are transmitted through the colonoscope</w:t>
      </w:r>
      <w:r w:rsidR="003331BD">
        <w:t xml:space="preserve"> and can be viewed on a m</w:t>
      </w:r>
      <w:r w:rsidR="005F6B13">
        <w:t>onitor by the endoscopist</w:t>
      </w:r>
      <w:r w:rsidR="003331BD">
        <w:t xml:space="preserve"> performing the examination.</w:t>
      </w:r>
      <w:r w:rsidR="00795AEC">
        <w:t xml:space="preserve"> An</w:t>
      </w:r>
      <w:r w:rsidR="003331BD">
        <w:t xml:space="preserve"> </w:t>
      </w:r>
      <w:r w:rsidR="00795AEC">
        <w:t>i</w:t>
      </w:r>
      <w:r w:rsidR="003331BD">
        <w:t>nstrument channel</w:t>
      </w:r>
      <w:r w:rsidR="00862AA6">
        <w:t xml:space="preserve"> runs through the colonoscope </w:t>
      </w:r>
      <w:r w:rsidR="00795AEC">
        <w:t>facilitating</w:t>
      </w:r>
      <w:r w:rsidR="003331BD">
        <w:t xml:space="preserve"> interventions </w:t>
      </w:r>
      <w:r w:rsidR="00795AEC">
        <w:t>including</w:t>
      </w:r>
      <w:r w:rsidR="003331BD">
        <w:t xml:space="preserve"> </w:t>
      </w:r>
      <w:r w:rsidR="00795AEC">
        <w:t>tissue</w:t>
      </w:r>
      <w:r w:rsidR="003331BD">
        <w:t xml:space="preserve"> biops</w:t>
      </w:r>
      <w:r w:rsidR="00795AEC">
        <w:t>y and</w:t>
      </w:r>
      <w:r w:rsidR="003331BD">
        <w:t xml:space="preserve"> therap</w:t>
      </w:r>
      <w:r w:rsidR="00795AEC">
        <w:t>y,</w:t>
      </w:r>
      <w:r w:rsidR="003331BD">
        <w:t xml:space="preserve"> such as polypectom</w:t>
      </w:r>
      <w:r w:rsidR="00795AEC">
        <w:t>y</w:t>
      </w:r>
      <w:r w:rsidR="00A67905">
        <w:t xml:space="preserve"> (</w:t>
      </w:r>
      <w:r w:rsidR="00BC21E7">
        <w:t>see</w:t>
      </w:r>
      <w:r w:rsidR="001538EC">
        <w:t xml:space="preserve"> </w:t>
      </w:r>
      <w:r w:rsidR="001538EC" w:rsidRPr="00F12989">
        <w:rPr>
          <w:b/>
          <w:bCs/>
        </w:rPr>
        <w:fldChar w:fldCharType="begin"/>
      </w:r>
      <w:r w:rsidR="001538EC" w:rsidRPr="00F12989">
        <w:rPr>
          <w:b/>
          <w:bCs/>
        </w:rPr>
        <w:instrText xml:space="preserve"> REF _Ref157007747 \h </w:instrText>
      </w:r>
      <w:r w:rsidR="0066080A">
        <w:rPr>
          <w:b/>
          <w:bCs/>
        </w:rPr>
        <w:instrText xml:space="preserve"> \* MERGEFORMAT </w:instrText>
      </w:r>
      <w:r w:rsidR="001538EC" w:rsidRPr="00F12989">
        <w:rPr>
          <w:b/>
          <w:bCs/>
        </w:rPr>
      </w:r>
      <w:r w:rsidR="001538EC" w:rsidRPr="00F12989">
        <w:rPr>
          <w:b/>
          <w:bCs/>
        </w:rPr>
        <w:fldChar w:fldCharType="separate"/>
      </w:r>
      <w:r w:rsidR="006A0E8C" w:rsidRPr="00F12989">
        <w:rPr>
          <w:b/>
          <w:bCs/>
        </w:rPr>
        <w:t xml:space="preserve">Figure </w:t>
      </w:r>
      <w:r w:rsidR="006A0E8C" w:rsidRPr="00F12989">
        <w:rPr>
          <w:b/>
          <w:bCs/>
          <w:noProof/>
        </w:rPr>
        <w:t>1</w:t>
      </w:r>
      <w:r w:rsidR="006A0E8C" w:rsidRPr="00F12989">
        <w:rPr>
          <w:b/>
          <w:bCs/>
        </w:rPr>
        <w:t xml:space="preserve"> - A colonoscope</w:t>
      </w:r>
      <w:r w:rsidR="001538EC" w:rsidRPr="00F12989">
        <w:rPr>
          <w:b/>
          <w:bCs/>
        </w:rPr>
        <w:fldChar w:fldCharType="end"/>
      </w:r>
      <w:r w:rsidR="001538EC">
        <w:t xml:space="preserve"> and</w:t>
      </w:r>
      <w:r w:rsidR="00BC21E7">
        <w:t xml:space="preserve"> </w:t>
      </w:r>
      <w:r w:rsidR="00BC21E7" w:rsidRPr="00F12989">
        <w:rPr>
          <w:b/>
          <w:bCs/>
        </w:rPr>
        <w:fldChar w:fldCharType="begin"/>
      </w:r>
      <w:r w:rsidR="00BC21E7" w:rsidRPr="00F12989">
        <w:rPr>
          <w:b/>
          <w:bCs/>
        </w:rPr>
        <w:instrText xml:space="preserve"> REF _Ref103672770 \h </w:instrText>
      </w:r>
      <w:r w:rsidR="00BC21E7" w:rsidRPr="00F12989">
        <w:rPr>
          <w:b/>
          <w:bCs/>
        </w:rPr>
      </w:r>
      <w:r w:rsidR="00BC21E7" w:rsidRPr="00F12989">
        <w:rPr>
          <w:b/>
          <w:bCs/>
        </w:rPr>
        <w:fldChar w:fldCharType="separate"/>
      </w:r>
      <w:r w:rsidR="006A0E8C" w:rsidRPr="00F12989">
        <w:rPr>
          <w:b/>
          <w:bCs/>
        </w:rPr>
        <w:t xml:space="preserve">Figure </w:t>
      </w:r>
      <w:r w:rsidR="006A0E8C" w:rsidRPr="00F12989">
        <w:rPr>
          <w:b/>
          <w:bCs/>
          <w:noProof/>
        </w:rPr>
        <w:t>2</w:t>
      </w:r>
      <w:r w:rsidR="006A0E8C" w:rsidRPr="00F12989">
        <w:rPr>
          <w:b/>
          <w:bCs/>
        </w:rPr>
        <w:t xml:space="preserve"> - Close up of distal end of colonoscope</w:t>
      </w:r>
      <w:r w:rsidR="00BC21E7" w:rsidRPr="00F12989">
        <w:rPr>
          <w:b/>
          <w:bCs/>
        </w:rPr>
        <w:fldChar w:fldCharType="end"/>
      </w:r>
      <w:r w:rsidR="00A67905">
        <w:t>)</w:t>
      </w:r>
      <w:r w:rsidR="003331BD">
        <w:t>.</w:t>
      </w:r>
      <w:r w:rsidR="00AE3928">
        <w:t xml:space="preserve">  This channel also </w:t>
      </w:r>
      <w:r w:rsidR="00A17165">
        <w:t>allows</w:t>
      </w:r>
      <w:r w:rsidR="00AE3928">
        <w:t xml:space="preserve"> suction</w:t>
      </w:r>
      <w:r w:rsidR="00795AEC">
        <w:t xml:space="preserve"> of fluid and small particulate matter </w:t>
      </w:r>
      <w:r w:rsidR="00AE3928">
        <w:t>improv</w:t>
      </w:r>
      <w:r w:rsidR="00481657">
        <w:t>ing</w:t>
      </w:r>
      <w:r w:rsidR="00AE3928">
        <w:t xml:space="preserve"> the luminal view.</w:t>
      </w:r>
      <w:r w:rsidR="00A67905">
        <w:t xml:space="preserve"> At the distal end of the colonoscope, alongside the instrument channel there is also an illuminating lamp, a </w:t>
      </w:r>
      <w:r w:rsidR="007F23E1">
        <w:t>lens,</w:t>
      </w:r>
      <w:r w:rsidR="00A67905">
        <w:t xml:space="preserve"> and a gas channel.  The gas channel</w:t>
      </w:r>
      <w:r w:rsidR="00481657">
        <w:t xml:space="preserve"> allows the passage of</w:t>
      </w:r>
      <w:r w:rsidR="00A67905">
        <w:t xml:space="preserve"> </w:t>
      </w:r>
      <w:r w:rsidR="00481657">
        <w:t xml:space="preserve">gas or water through the colonoscope into the lumen. Either </w:t>
      </w:r>
      <w:r w:rsidR="00A67905">
        <w:t>carbon dioxide</w:t>
      </w:r>
      <w:r w:rsidR="00481657">
        <w:t xml:space="preserve"> or air are usually used to insufflate the lumen</w:t>
      </w:r>
      <w:r w:rsidR="00A67905">
        <w:t xml:space="preserve">. </w:t>
      </w:r>
      <w:r w:rsidR="00481657">
        <w:t>Behind the lens a</w:t>
      </w:r>
      <w:r w:rsidR="00A67905">
        <w:t xml:space="preserve"> charged couple device (CCD) chip</w:t>
      </w:r>
      <w:r w:rsidR="00481657">
        <w:t xml:space="preserve"> registers images from the colon</w:t>
      </w:r>
      <w:r w:rsidR="00A67905">
        <w:t>.  The CCD then transmits the data along the colonoscope</w:t>
      </w:r>
      <w:r w:rsidR="00481657">
        <w:t xml:space="preserve">.  This data can be visualised on a monitor to give a real time image </w:t>
      </w:r>
      <w:r w:rsidR="00FB7E7D">
        <w:t>observed from</w:t>
      </w:r>
      <w:r w:rsidR="00481657">
        <w:t xml:space="preserve"> the endoscopic tip.</w:t>
      </w:r>
      <w:r w:rsidR="00A67905">
        <w:t xml:space="preserve"> </w:t>
      </w:r>
      <w:r w:rsidR="003331BD">
        <w:t>The colon</w:t>
      </w:r>
      <w:r w:rsidR="006D496F">
        <w:t>o</w:t>
      </w:r>
      <w:r w:rsidR="003331BD">
        <w:t>scope is inserted</w:t>
      </w:r>
      <w:r w:rsidR="00862AA6">
        <w:t xml:space="preserve"> through the anus</w:t>
      </w:r>
      <w:r w:rsidR="003331BD">
        <w:t xml:space="preserve"> </w:t>
      </w:r>
      <w:r w:rsidR="00862AA6">
        <w:t xml:space="preserve">and proceeds to visualise the complete colon from the rectum to the </w:t>
      </w:r>
      <w:r w:rsidR="003331BD">
        <w:t>caecum</w:t>
      </w:r>
      <w:r w:rsidR="00862AA6">
        <w:t xml:space="preserve">. </w:t>
      </w:r>
      <w:r w:rsidR="003331BD">
        <w:t xml:space="preserve"> </w:t>
      </w:r>
      <w:r w:rsidR="00862AA6">
        <w:t>The t</w:t>
      </w:r>
      <w:r w:rsidR="003331BD">
        <w:t>erminal ileum can also be assessed by intubation of the ileocaecal valve</w:t>
      </w:r>
      <w:r w:rsidR="0022388A">
        <w:t>.</w:t>
      </w:r>
      <w:r w:rsidR="00877BCD">
        <w:t xml:space="preserve">  Colonoscopy is used to investigate symptoms originating from the large bowel and assessment of inflammatory bowel disease, but it is most frequently utilised to diagnose or prevent the development of colorectal cancer (CRC)</w:t>
      </w:r>
      <w:r w:rsidR="00FB7E7D">
        <w:t xml:space="preserve"> </w:t>
      </w:r>
      <w:r w:rsidR="007F7270">
        <w:fldChar w:fldCharType="begin">
          <w:fldData xml:space="preserve">PEVuZE5vdGU+PENpdGU+PEF1dGhvcj5IYXljb2NrPC9BdXRob3I+PFJlY051bT4wPC9SZWNOdW0+
PElEVGV4dD5Db3R0b24gYW5kIFdpbGxpYW1zJmFwb3M7IHByYWN0aWNhbCBnYXN0cm9pbnRlc3Rp
bmFsIGVuZG9zY29weSA6IHRoZSBmdW5kYW1lbnRhbHM8L0lEVGV4dD48RGlzcGxheVRleHQ+KDEt
Myk8L0Rpc3BsYXlUZXh0PjxyZWNvcmQ+PGtleXdvcmRzPjxrZXl3b3JkPkdhc3Ryb2ludGVzdGlu
YWwgc3lzdGVtIERpc2Vhc2VzIERpYWdub3Npcy48L2tleXdvcmQ+PGtleXdvcmQ+R2FzdHJvaW50
ZXN0aW5hbCBzeXN0ZW0gU3VyZ2VyeS48L2tleXdvcmQ+PGtleXdvcmQ+RWxlY3Ryb25pYyBib29r
cy48L2tleXdvcmQ+PC9rZXl3b3Jkcz48aXNibj4xLTExOC00MDY0NS0xJiN4RDsxLTExOC00MDY0
Mi03JiN4RDsxLTExOC00MDY0NC0zPC9pc2JuPjx0aXRsZXM+PHRpdGxlPkNvdHRvbiBhbmQgV2ls
bGlhbXMmYXBvczsgcHJhY3RpY2FsIGdhc3Ryb2ludGVzdGluYWwgZW5kb3Njb3B5IDogdGhlIGZ1
bmRhbWVudGFsczwvdGl0bGU+PC90aXRsZXM+PHBhZ2VzPjEgb25saW5lIHJlc291cmNlICgyMTAg
cC4pPC9wYWdlcz48Y29udHJpYnV0b3JzPjxhdXRob3JzPjxhdXRob3I+SGF5Y29jaywgQWRhbTwv
YXV0aG9yPjxhdXRob3I+UHJlc3RvbiwgU3RlcGhlbjwvYXV0aG9yPjwvYXV0aG9ycz48L2NvbnRy
aWJ1dG9ycz48ZWRpdGlvbj5TZXZlbnRoIGVkaXRpb24uPC9lZGl0aW9uPjxsYW5ndWFnZT5Fbmds
aXNoPC9sYW5ndWFnZT48YWRkZWQtZGF0ZSBmb3JtYXQ9InV0YyI+MTYyOTg1MDU0NTwvYWRkZWQt
ZGF0ZT48cmVmLXR5cGUgbmFtZT0iQm9vayI+NjwvcmVmLXR5cGU+PHJlYy1udW1iZXI+MjAwPC9y
ZWMtbnVtYmVyPjxsYXN0LXVwZGF0ZWQtZGF0ZSBmb3JtYXQ9InV0YyI+MTYyOTg1MDU0NTwvbGFz
dC11cGRhdGVkLWRhdGU+PGFjY2Vzc2lvbi1udW0+OTk4MzEwODA2MjUwMTQ0MTwvYWNjZXNzaW9u
LW51bT48L3JlY29yZD48L0NpdGU+PENpdGU+PEF1dGhvcj5aYXViZXI8L0F1dGhvcj48WWVhcj4y
MDEyPC9ZZWFyPjxSZWNOdW0+MDwvUmVjTnVtPjxJRFRleHQ+Q29sb25vc2NvcGljIHBvbHlwZWN0
b215IGFuZCBsb25nLXRlcm0gcHJldmVudGlvbiBvZiBjb2xvcmVjdGFsLWNhbmNlciBkZWF0aHM8
L0lEVGV4dD48cmVjb3JkPjxkYXRlcz48cHViLWRhdGVzPjxkYXRlPkZlYiAyMzwvZGF0ZT48L3B1
Yi1kYXRlcz48eWVhcj4yMDEyPC95ZWFyPjwvZGF0ZXM+PGtleXdvcmRzPjxrZXl3b3JkPkFkZW5v
bWE8L2tleXdvcmQ+PGtleXdvcmQ+QWRlbm9tYXRvdXMgUG9seXBzPC9rZXl3b3JkPjxrZXl3b3Jk
PkFnZWQ8L2tleXdvcmQ+PGtleXdvcmQ+Q29sb25pYyBQb2x5cHM8L2tleXdvcmQ+PGtleXdvcmQ+
Q29sb25vc2NvcHk8L2tleXdvcmQ+PGtleXdvcmQ+Q29sb3JlY3RhbCBOZW9wbGFzbXM8L2tleXdv
cmQ+PGtleXdvcmQ+RmVtYWxlPC9rZXl3b3JkPjxrZXl3b3JkPkZvbGxvdy1VcCBTdHVkaWVzPC9r
ZXl3b3JkPjxrZXl3b3JkPkh1bWFuczwva2V5d29yZD48a2V5d29yZD5NYWxlPC9rZXl3b3JkPjxr
ZXl3b3JkPk1pZGRsZSBBZ2VkPC9rZXl3b3JkPjwva2V5d29yZHM+PHVybHM+PHJlbGF0ZWQtdXJs
cz48dXJsPmh0dHBzOi8vd3d3Lm5jYmkubmxtLm5paC5nb3YvcHVibWVkLzIyMzU2MzIyPC91cmw+
PC9yZWxhdGVkLXVybHM+PC91cmxzPjxpc2JuPjE1MzMtNDQwNjwvaXNibj48Y3VzdG9tMj5QTUMz
MzIyMzcxPC9jdXN0b20yPjx0aXRsZXM+PHRpdGxlPkNvbG9ub3Njb3BpYyBwb2x5cGVjdG9teSBh
bmQgbG9uZy10ZXJtIHByZXZlbnRpb24gb2YgY29sb3JlY3RhbC1jYW5jZXIgZGVhdGhzPC90aXRs
ZT48c2Vjb25kYXJ5LXRpdGxlPk4gRW5nbCBKIE1lZDwvc2Vjb25kYXJ5LXRpdGxlPjwvdGl0bGVz
PjxwYWdlcz42ODctOTY8L3BhZ2VzPjxudW1iZXI+ODwvbnVtYmVyPjxjb250cmlidXRvcnM+PGF1
dGhvcnM+PGF1dGhvcj5aYXViZXIsIEEuIEcuPC9hdXRob3I+PGF1dGhvcj5XaW5hd2VyLCBTLiBK
LjwvYXV0aG9yPjxhdXRob3I+TyZhcG9zO0JyaWVuLCBNLiBKLjwvYXV0aG9yPjxhdXRob3I+TGFu
c2RvcnAtVm9nZWxhYXIsIEkuPC9hdXRob3I+PGF1dGhvcj52YW4gQmFsbGVnb29pamVuLCBNLjwv
YXV0aG9yPjxhdXRob3I+SGFua2V5LCBCLiBGLjwvYXV0aG9yPjxhdXRob3I+U2hpLCBXLjwvYXV0
aG9yPjxhdXRob3I+Qm9uZCwgSi4gSC48L2F1dGhvcj48YXV0aG9yPlNjaGFwaXJvLCBNLjwvYXV0
aG9yPjxhdXRob3I+UGFuaXNoLCBKLiBGLjwvYXV0aG9yPjxhdXRob3I+U3Rld2FydCwgRS4gVC48
L2F1dGhvcj48YXV0aG9yPldheWUsIEouIEQuPC9hdXRob3I+PC9hdXRob3JzPjwvY29udHJpYnV0
b3JzPjxsYW5ndWFnZT5lbmc8L2xhbmd1YWdlPjxhZGRlZC1kYXRlIGZvcm1hdD0idXRjIj4xNjMy
NzM5NDI4PC9hZGRlZC1kYXRlPjxyZWYtdHlwZSBuYW1lPSJKb3VybmFsIEFydGljbGUiPjE3PC9y
ZWYtdHlwZT48YXV0aC1hZGRyZXNzPkRlcGFydG1lbnQgb2YgRXBpZGVtaW9sb2d5IGFuZCBCaW9z
dGF0aXN0aWNzLCBNZW1vcmlhbCBTbG9hbi1LZXR0ZXJpbmcgQ2FuY2VyIENlbnRlciwgTmV3IFlv
cmssIE5ZIDEwMDY1LCBVU0EuIHphdWJlcmFAbXNrY2Mub3JnPC9hdXRoLWFkZHJlc3M+PHJlYy1u
dW1iZXI+MjI1PC9yZWMtbnVtYmVyPjxsYXN0LXVwZGF0ZWQtZGF0ZSBmb3JtYXQ9InV0YyI+MTYz
MjczOTQyODwvbGFzdC11cGRhdGVkLWRhdGU+PGFjY2Vzc2lvbi1udW0+MjIzNTYzMjI8L2FjY2Vz
c2lvbi1udW0+PGVsZWN0cm9uaWMtcmVzb3VyY2UtbnVtPjEwLjEwNTYvTkVKTW9hMTEwMDM3MDwv
ZWxlY3Ryb25pYy1yZXNvdXJjZS1udW0+PHZvbHVtZT4zNjY8L3ZvbHVtZT48L3JlY29yZD48L0Np
dGU+PENpdGU+PEF1dGhvcj5TZWVmZjwvQXV0aG9yPjxZZWFyPjIwMDQ8L1llYXI+PFJlY051bT4w
PC9SZWNOdW0+PElEVGV4dD5Ib3cgbWFueSBlbmRvc2NvcGllcyBhcmUgcGVyZm9ybWVkIGZvciBj
b2xvcmVjdGFsIGNhbmNlciBzY3JlZW5pbmc/IFJlc3VsdHMgZnJvbSBDREMmYXBvcztzIHN1cnZl
eSBvZiBlbmRvc2NvcGljIGNhcGFjaXR5PC9JRFRleHQ+PHJlY29yZD48ZGF0ZXM+PHB1Yi1kYXRl
cz48ZGF0ZT5EZWM8L2RhdGU+PC9wdWItZGF0ZXM+PHllYXI+MjAwNDwveWVhcj48L2RhdGVzPjxr
ZXl3b3Jkcz48a2V5d29yZD5DZW50ZXJzIGZvciBEaXNlYXNlIENvbnRyb2wgYW5kIFByZXZlbnRp
b24sIFUuUy48L2tleXdvcmQ+PGtleXdvcmQ+Q29sb3JlY3RhbCBOZW9wbGFzbXM8L2tleXdvcmQ+
PGtleXdvcmQ+SGVhbHRoIENhcmUgU3VydmV5czwva2V5d29yZD48a2V5d29yZD5IdW1hbnM8L2tl
eXdvcmQ+PGtleXdvcmQ+TWFzcyBTY3JlZW5pbmc8L2tleXdvcmQ+PGtleXdvcmQ+UHJhY3RpY2Ug
UGF0dGVybnMsIFBoeXNpY2lhbnMmYXBvczs8L2tleXdvcmQ+PGtleXdvcmQ+U2lnbW9pZG9zY29w
eTwva2V5d29yZD48a2V5d29yZD5Vbml0ZWQgU3RhdGVzPC9rZXl3b3JkPjwva2V5d29yZHM+PHVy
bHM+PHJlbGF0ZWQtdXJscz48dXJsPmh0dHBzOi8vd3d3Lm5jYmkubmxtLm5paC5nb3YvcHVibWVk
LzE1NTc4NTAzPC91cmw+PC9yZWxhdGVkLXVybHM+PC91cmxzPjxpc2JuPjAwMTYtNTA4NTwvaXNi
bj48dGl0bGVzPjx0aXRsZT5Ib3cgbWFueSBlbmRvc2NvcGllcyBhcmUgcGVyZm9ybWVkIGZvciBj
b2xvcmVjdGFsIGNhbmNlciBzY3JlZW5pbmc/IFJlc3VsdHMgZnJvbSBDREMmYXBvcztzIHN1cnZl
eSBvZiBlbmRvc2NvcGljIGNhcGFjaXR5PC90aXRsZT48c2Vjb25kYXJ5LXRpdGxlPkdhc3Ryb2Vu
dGVyb2xvZ3k8L3NlY29uZGFyeS10aXRsZT48L3RpdGxlcz48cGFnZXM+MTY3MC03PC9wYWdlcz48
bnVtYmVyPjY8L251bWJlcj48Y29udHJpYnV0b3JzPjxhdXRob3JzPjxhdXRob3I+U2VlZmYsIEwu
IEMuPC9hdXRob3I+PGF1dGhvcj5SaWNoYXJkcywgVC4gQi48L2F1dGhvcj48YXV0aG9yPlNoYXBp
cm8sIEouIEEuPC9hdXRob3I+PGF1dGhvcj5OYWRlbCwgTS4gUi48L2F1dGhvcj48YXV0aG9yPk1h
bm5pbmVuLCBELiBMLjwvYXV0aG9yPjxhdXRob3I+R2l2ZW4sIEwuIFMuPC9hdXRob3I+PGF1dGhv
cj5Eb25nLCBGLiBCLjwvYXV0aG9yPjxhdXRob3I+V2luZ2VzLCBMLiBELjwvYXV0aG9yPjxhdXRo
b3I+TWNLZW5uYSwgTS4gVC48L2F1dGhvcj48L2F1dGhvcnM+PC9jb250cmlidXRvcnM+PGxhbmd1
YWdlPmVuZzwvbGFuZ3VhZ2U+PGFkZGVkLWRhdGUgZm9ybWF0PSJ1dGMiPjE2MzI3MzkwMDY8L2Fk
ZGVkLWRhdGU+PHJlZi10eXBlIG5hbWU9IkpvdXJuYWwgQXJ0aWNsZSI+MTc8L3JlZi10eXBlPjxh
dXRoLWFkZHJlc3M+RGl2aXNpb24gb2YgQ2FuY2VyIFByZXZlbnRpb24gYW5kIENvbnRyb2wsIENl
bnRlcnMgZm9yIERpc2Vhc2UgQ29udHJvbCBhbmQgUHJldmVudGlvbiwgQXRsYW50YSwgR2Vvcmdp
YSAzMDM0MS0zNzE3LCBVU0EuIGl2czNAY2RjLmdvdjwvYXV0aC1hZGRyZXNzPjxyZWMtbnVtYmVy
PjIyNDwvcmVjLW51bWJlcj48bGFzdC11cGRhdGVkLWRhdGUgZm9ybWF0PSJ1dGMiPjE2MzI3Mzkw
MDY8L2xhc3QtdXBkYXRlZC1kYXRlPjxhY2Nlc3Npb24tbnVtPjE1NTc4NTAzPC9hY2Nlc3Npb24t
bnVtPjxlbGVjdHJvbmljLXJlc291cmNlLW51bT4xMC4xMDUzL2ouZ2FzdHJvLjIwMDQuMDkuMDUx
PC9lbGVjdHJvbmljLXJlc291cmNlLW51bT48dm9sdW1lPjEyNzwvdm9sdW1lPjwvcmVjb3JkPjwv
Q2l0ZT48L0VuZE5vdGU+AG==
</w:fldData>
        </w:fldChar>
      </w:r>
      <w:r w:rsidR="00E9739D">
        <w:instrText xml:space="preserve"> ADDIN EN.CITE </w:instrText>
      </w:r>
      <w:r w:rsidR="00E9739D">
        <w:fldChar w:fldCharType="begin">
          <w:fldData xml:space="preserve">PEVuZE5vdGU+PENpdGU+PEF1dGhvcj5IYXljb2NrPC9BdXRob3I+PFJlY051bT4wPC9SZWNOdW0+
PElEVGV4dD5Db3R0b24gYW5kIFdpbGxpYW1zJmFwb3M7IHByYWN0aWNhbCBnYXN0cm9pbnRlc3Rp
bmFsIGVuZG9zY29weSA6IHRoZSBmdW5kYW1lbnRhbHM8L0lEVGV4dD48RGlzcGxheVRleHQ+KDEt
Myk8L0Rpc3BsYXlUZXh0PjxyZWNvcmQ+PGtleXdvcmRzPjxrZXl3b3JkPkdhc3Ryb2ludGVzdGlu
YWwgc3lzdGVtIERpc2Vhc2VzIERpYWdub3Npcy48L2tleXdvcmQ+PGtleXdvcmQ+R2FzdHJvaW50
ZXN0aW5hbCBzeXN0ZW0gU3VyZ2VyeS48L2tleXdvcmQ+PGtleXdvcmQ+RWxlY3Ryb25pYyBib29r
cy48L2tleXdvcmQ+PC9rZXl3b3Jkcz48aXNibj4xLTExOC00MDY0NS0xJiN4RDsxLTExOC00MDY0
Mi03JiN4RDsxLTExOC00MDY0NC0zPC9pc2JuPjx0aXRsZXM+PHRpdGxlPkNvdHRvbiBhbmQgV2ls
bGlhbXMmYXBvczsgcHJhY3RpY2FsIGdhc3Ryb2ludGVzdGluYWwgZW5kb3Njb3B5IDogdGhlIGZ1
bmRhbWVudGFsczwvdGl0bGU+PC90aXRsZXM+PHBhZ2VzPjEgb25saW5lIHJlc291cmNlICgyMTAg
cC4pPC9wYWdlcz48Y29udHJpYnV0b3JzPjxhdXRob3JzPjxhdXRob3I+SGF5Y29jaywgQWRhbTwv
YXV0aG9yPjxhdXRob3I+UHJlc3RvbiwgU3RlcGhlbjwvYXV0aG9yPjwvYXV0aG9ycz48L2NvbnRy
aWJ1dG9ycz48ZWRpdGlvbj5TZXZlbnRoIGVkaXRpb24uPC9lZGl0aW9uPjxsYW5ndWFnZT5Fbmds
aXNoPC9sYW5ndWFnZT48YWRkZWQtZGF0ZSBmb3JtYXQ9InV0YyI+MTYyOTg1MDU0NTwvYWRkZWQt
ZGF0ZT48cmVmLXR5cGUgbmFtZT0iQm9vayI+NjwvcmVmLXR5cGU+PHJlYy1udW1iZXI+MjAwPC9y
ZWMtbnVtYmVyPjxsYXN0LXVwZGF0ZWQtZGF0ZSBmb3JtYXQ9InV0YyI+MTYyOTg1MDU0NTwvbGFz
dC11cGRhdGVkLWRhdGU+PGFjY2Vzc2lvbi1udW0+OTk4MzEwODA2MjUwMTQ0MTwvYWNjZXNzaW9u
LW51bT48L3JlY29yZD48L0NpdGU+PENpdGU+PEF1dGhvcj5aYXViZXI8L0F1dGhvcj48WWVhcj4y
MDEyPC9ZZWFyPjxSZWNOdW0+MDwvUmVjTnVtPjxJRFRleHQ+Q29sb25vc2NvcGljIHBvbHlwZWN0
b215IGFuZCBsb25nLXRlcm0gcHJldmVudGlvbiBvZiBjb2xvcmVjdGFsLWNhbmNlciBkZWF0aHM8
L0lEVGV4dD48cmVjb3JkPjxkYXRlcz48cHViLWRhdGVzPjxkYXRlPkZlYiAyMzwvZGF0ZT48L3B1
Yi1kYXRlcz48eWVhcj4yMDEyPC95ZWFyPjwvZGF0ZXM+PGtleXdvcmRzPjxrZXl3b3JkPkFkZW5v
bWE8L2tleXdvcmQ+PGtleXdvcmQ+QWRlbm9tYXRvdXMgUG9seXBzPC9rZXl3b3JkPjxrZXl3b3Jk
PkFnZWQ8L2tleXdvcmQ+PGtleXdvcmQ+Q29sb25pYyBQb2x5cHM8L2tleXdvcmQ+PGtleXdvcmQ+
Q29sb25vc2NvcHk8L2tleXdvcmQ+PGtleXdvcmQ+Q29sb3JlY3RhbCBOZW9wbGFzbXM8L2tleXdv
cmQ+PGtleXdvcmQ+RmVtYWxlPC9rZXl3b3JkPjxrZXl3b3JkPkZvbGxvdy1VcCBTdHVkaWVzPC9r
ZXl3b3JkPjxrZXl3b3JkPkh1bWFuczwva2V5d29yZD48a2V5d29yZD5NYWxlPC9rZXl3b3JkPjxr
ZXl3b3JkPk1pZGRsZSBBZ2VkPC9rZXl3b3JkPjwva2V5d29yZHM+PHVybHM+PHJlbGF0ZWQtdXJs
cz48dXJsPmh0dHBzOi8vd3d3Lm5jYmkubmxtLm5paC5nb3YvcHVibWVkLzIyMzU2MzIyPC91cmw+
PC9yZWxhdGVkLXVybHM+PC91cmxzPjxpc2JuPjE1MzMtNDQwNjwvaXNibj48Y3VzdG9tMj5QTUMz
MzIyMzcxPC9jdXN0b20yPjx0aXRsZXM+PHRpdGxlPkNvbG9ub3Njb3BpYyBwb2x5cGVjdG9teSBh
bmQgbG9uZy10ZXJtIHByZXZlbnRpb24gb2YgY29sb3JlY3RhbC1jYW5jZXIgZGVhdGhzPC90aXRs
ZT48c2Vjb25kYXJ5LXRpdGxlPk4gRW5nbCBKIE1lZDwvc2Vjb25kYXJ5LXRpdGxlPjwvdGl0bGVz
PjxwYWdlcz42ODctOTY8L3BhZ2VzPjxudW1iZXI+ODwvbnVtYmVyPjxjb250cmlidXRvcnM+PGF1
dGhvcnM+PGF1dGhvcj5aYXViZXIsIEEuIEcuPC9hdXRob3I+PGF1dGhvcj5XaW5hd2VyLCBTLiBK
LjwvYXV0aG9yPjxhdXRob3I+TyZhcG9zO0JyaWVuLCBNLiBKLjwvYXV0aG9yPjxhdXRob3I+TGFu
c2RvcnAtVm9nZWxhYXIsIEkuPC9hdXRob3I+PGF1dGhvcj52YW4gQmFsbGVnb29pamVuLCBNLjwv
YXV0aG9yPjxhdXRob3I+SGFua2V5LCBCLiBGLjwvYXV0aG9yPjxhdXRob3I+U2hpLCBXLjwvYXV0
aG9yPjxhdXRob3I+Qm9uZCwgSi4gSC48L2F1dGhvcj48YXV0aG9yPlNjaGFwaXJvLCBNLjwvYXV0
aG9yPjxhdXRob3I+UGFuaXNoLCBKLiBGLjwvYXV0aG9yPjxhdXRob3I+U3Rld2FydCwgRS4gVC48
L2F1dGhvcj48YXV0aG9yPldheWUsIEouIEQuPC9hdXRob3I+PC9hdXRob3JzPjwvY29udHJpYnV0
b3JzPjxsYW5ndWFnZT5lbmc8L2xhbmd1YWdlPjxhZGRlZC1kYXRlIGZvcm1hdD0idXRjIj4xNjMy
NzM5NDI4PC9hZGRlZC1kYXRlPjxyZWYtdHlwZSBuYW1lPSJKb3VybmFsIEFydGljbGUiPjE3PC9y
ZWYtdHlwZT48YXV0aC1hZGRyZXNzPkRlcGFydG1lbnQgb2YgRXBpZGVtaW9sb2d5IGFuZCBCaW9z
dGF0aXN0aWNzLCBNZW1vcmlhbCBTbG9hbi1LZXR0ZXJpbmcgQ2FuY2VyIENlbnRlciwgTmV3IFlv
cmssIE5ZIDEwMDY1LCBVU0EuIHphdWJlcmFAbXNrY2Mub3JnPC9hdXRoLWFkZHJlc3M+PHJlYy1u
dW1iZXI+MjI1PC9yZWMtbnVtYmVyPjxsYXN0LXVwZGF0ZWQtZGF0ZSBmb3JtYXQ9InV0YyI+MTYz
MjczOTQyODwvbGFzdC11cGRhdGVkLWRhdGU+PGFjY2Vzc2lvbi1udW0+MjIzNTYzMjI8L2FjY2Vz
c2lvbi1udW0+PGVsZWN0cm9uaWMtcmVzb3VyY2UtbnVtPjEwLjEwNTYvTkVKTW9hMTEwMDM3MDwv
ZWxlY3Ryb25pYy1yZXNvdXJjZS1udW0+PHZvbHVtZT4zNjY8L3ZvbHVtZT48L3JlY29yZD48L0Np
dGU+PENpdGU+PEF1dGhvcj5TZWVmZjwvQXV0aG9yPjxZZWFyPjIwMDQ8L1llYXI+PFJlY051bT4w
PC9SZWNOdW0+PElEVGV4dD5Ib3cgbWFueSBlbmRvc2NvcGllcyBhcmUgcGVyZm9ybWVkIGZvciBj
b2xvcmVjdGFsIGNhbmNlciBzY3JlZW5pbmc/IFJlc3VsdHMgZnJvbSBDREMmYXBvcztzIHN1cnZl
eSBvZiBlbmRvc2NvcGljIGNhcGFjaXR5PC9JRFRleHQ+PHJlY29yZD48ZGF0ZXM+PHB1Yi1kYXRl
cz48ZGF0ZT5EZWM8L2RhdGU+PC9wdWItZGF0ZXM+PHllYXI+MjAwNDwveWVhcj48L2RhdGVzPjxr
ZXl3b3Jkcz48a2V5d29yZD5DZW50ZXJzIGZvciBEaXNlYXNlIENvbnRyb2wgYW5kIFByZXZlbnRp
b24sIFUuUy48L2tleXdvcmQ+PGtleXdvcmQ+Q29sb3JlY3RhbCBOZW9wbGFzbXM8L2tleXdvcmQ+
PGtleXdvcmQ+SGVhbHRoIENhcmUgU3VydmV5czwva2V5d29yZD48a2V5d29yZD5IdW1hbnM8L2tl
eXdvcmQ+PGtleXdvcmQ+TWFzcyBTY3JlZW5pbmc8L2tleXdvcmQ+PGtleXdvcmQ+UHJhY3RpY2Ug
UGF0dGVybnMsIFBoeXNpY2lhbnMmYXBvczs8L2tleXdvcmQ+PGtleXdvcmQ+U2lnbW9pZG9zY29w
eTwva2V5d29yZD48a2V5d29yZD5Vbml0ZWQgU3RhdGVzPC9rZXl3b3JkPjwva2V5d29yZHM+PHVy
bHM+PHJlbGF0ZWQtdXJscz48dXJsPmh0dHBzOi8vd3d3Lm5jYmkubmxtLm5paC5nb3YvcHVibWVk
LzE1NTc4NTAzPC91cmw+PC9yZWxhdGVkLXVybHM+PC91cmxzPjxpc2JuPjAwMTYtNTA4NTwvaXNi
bj48dGl0bGVzPjx0aXRsZT5Ib3cgbWFueSBlbmRvc2NvcGllcyBhcmUgcGVyZm9ybWVkIGZvciBj
b2xvcmVjdGFsIGNhbmNlciBzY3JlZW5pbmc/IFJlc3VsdHMgZnJvbSBDREMmYXBvcztzIHN1cnZl
eSBvZiBlbmRvc2NvcGljIGNhcGFjaXR5PC90aXRsZT48c2Vjb25kYXJ5LXRpdGxlPkdhc3Ryb2Vu
dGVyb2xvZ3k8L3NlY29uZGFyeS10aXRsZT48L3RpdGxlcz48cGFnZXM+MTY3MC03PC9wYWdlcz48
bnVtYmVyPjY8L251bWJlcj48Y29udHJpYnV0b3JzPjxhdXRob3JzPjxhdXRob3I+U2VlZmYsIEwu
IEMuPC9hdXRob3I+PGF1dGhvcj5SaWNoYXJkcywgVC4gQi48L2F1dGhvcj48YXV0aG9yPlNoYXBp
cm8sIEouIEEuPC9hdXRob3I+PGF1dGhvcj5OYWRlbCwgTS4gUi48L2F1dGhvcj48YXV0aG9yPk1h
bm5pbmVuLCBELiBMLjwvYXV0aG9yPjxhdXRob3I+R2l2ZW4sIEwuIFMuPC9hdXRob3I+PGF1dGhv
cj5Eb25nLCBGLiBCLjwvYXV0aG9yPjxhdXRob3I+V2luZ2VzLCBMLiBELjwvYXV0aG9yPjxhdXRo
b3I+TWNLZW5uYSwgTS4gVC48L2F1dGhvcj48L2F1dGhvcnM+PC9jb250cmlidXRvcnM+PGxhbmd1
YWdlPmVuZzwvbGFuZ3VhZ2U+PGFkZGVkLWRhdGUgZm9ybWF0PSJ1dGMiPjE2MzI3MzkwMDY8L2Fk
ZGVkLWRhdGU+PHJlZi10eXBlIG5hbWU9IkpvdXJuYWwgQXJ0aWNsZSI+MTc8L3JlZi10eXBlPjxh
dXRoLWFkZHJlc3M+RGl2aXNpb24gb2YgQ2FuY2VyIFByZXZlbnRpb24gYW5kIENvbnRyb2wsIENl
bnRlcnMgZm9yIERpc2Vhc2UgQ29udHJvbCBhbmQgUHJldmVudGlvbiwgQXRsYW50YSwgR2Vvcmdp
YSAzMDM0MS0zNzE3LCBVU0EuIGl2czNAY2RjLmdvdjwvYXV0aC1hZGRyZXNzPjxyZWMtbnVtYmVy
PjIyNDwvcmVjLW51bWJlcj48bGFzdC11cGRhdGVkLWRhdGUgZm9ybWF0PSJ1dGMiPjE2MzI3Mzkw
MDY8L2xhc3QtdXBkYXRlZC1kYXRlPjxhY2Nlc3Npb24tbnVtPjE1NTc4NTAzPC9hY2Nlc3Npb24t
bnVtPjxlbGVjdHJvbmljLXJlc291cmNlLW51bT4xMC4xMDUzL2ouZ2FzdHJvLjIwMDQuMDkuMDUx
PC9lbGVjdHJvbmljLXJlc291cmNlLW51bT48dm9sdW1lPjEyNzwvdm9sdW1lPjwvcmVjb3JkPjwv
Q2l0ZT48L0VuZE5vdGU+AG==
</w:fldData>
        </w:fldChar>
      </w:r>
      <w:r w:rsidR="00E9739D">
        <w:instrText xml:space="preserve"> ADDIN EN.CITE.DATA </w:instrText>
      </w:r>
      <w:r w:rsidR="00E9739D">
        <w:fldChar w:fldCharType="end"/>
      </w:r>
      <w:r w:rsidR="007F7270">
        <w:fldChar w:fldCharType="separate"/>
      </w:r>
      <w:r w:rsidR="0064318E">
        <w:rPr>
          <w:noProof/>
        </w:rPr>
        <w:t>(1-3)</w:t>
      </w:r>
      <w:r w:rsidR="007F7270">
        <w:fldChar w:fldCharType="end"/>
      </w:r>
      <w:r w:rsidR="00877BCD">
        <w:t>.</w:t>
      </w:r>
    </w:p>
    <w:p w14:paraId="28A20DAF" w14:textId="0931031E" w:rsidR="002B3A9D" w:rsidRDefault="002B3A9D" w:rsidP="002B3A9D">
      <w:pPr>
        <w:keepNext/>
        <w:spacing w:line="360" w:lineRule="auto"/>
        <w:jc w:val="center"/>
      </w:pPr>
      <w:r>
        <w:rPr>
          <w:noProof/>
          <w:lang w:eastAsia="en-GB"/>
        </w:rPr>
        <w:drawing>
          <wp:inline distT="0" distB="0" distL="0" distR="0" wp14:anchorId="555B1545" wp14:editId="329609D8">
            <wp:extent cx="2133007" cy="2844088"/>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7346" cy="2849874"/>
                    </a:xfrm>
                    <a:prstGeom prst="rect">
                      <a:avLst/>
                    </a:prstGeom>
                    <a:noFill/>
                    <a:ln>
                      <a:noFill/>
                    </a:ln>
                  </pic:spPr>
                </pic:pic>
              </a:graphicData>
            </a:graphic>
          </wp:inline>
        </w:drawing>
      </w:r>
      <w:r w:rsidR="006D654A">
        <w:t xml:space="preserve"> </w:t>
      </w:r>
      <w:r w:rsidR="006D654A">
        <w:fldChar w:fldCharType="begin"/>
      </w:r>
      <w:r w:rsidR="00E9739D">
        <w:instrText xml:space="preserve"> ADDIN EN.CITE &lt;EndNote&gt;&lt;Cite&gt;&lt;Author&gt;Archer&lt;/Author&gt;&lt;Year&gt;2021&lt;/Year&gt;&lt;RecNum&gt;0&lt;/RecNum&gt;&lt;IDText&gt;An CF-FH260AZL Olympus colonoscope&lt;/IDText&gt;&lt;DisplayText&gt;(4)&lt;/DisplayText&gt;&lt;record&gt;&lt;titles&gt;&lt;title&gt;An CF-FH260AZL Olympus colonoscope&lt;/title&gt;&lt;/titles&gt;&lt;contributors&gt;&lt;authors&gt;&lt;author&gt;Archer, Thomas Paul&lt;/author&gt;&lt;/authors&gt;&lt;/contributors&gt;&lt;added-date format="utc"&gt;1648543437&lt;/added-date&gt;&lt;ref-type name="Artwork"&gt;2&lt;/ref-type&gt;&lt;dates&gt;&lt;year&gt;2021&lt;/year&gt;&lt;/dates&gt;&lt;rec-number&gt;266&lt;/rec-number&gt;&lt;last-updated-date format="utc"&gt;1648543586&lt;/last-updated-date&gt;&lt;/record&gt;&lt;/Cite&gt;&lt;/EndNote&gt;</w:instrText>
      </w:r>
      <w:r w:rsidR="006D654A">
        <w:fldChar w:fldCharType="separate"/>
      </w:r>
      <w:r w:rsidR="006D654A">
        <w:rPr>
          <w:noProof/>
        </w:rPr>
        <w:t>(4)</w:t>
      </w:r>
      <w:r w:rsidR="006D654A">
        <w:fldChar w:fldCharType="end"/>
      </w:r>
    </w:p>
    <w:p w14:paraId="186427F8" w14:textId="64E80E1B" w:rsidR="002B3A9D" w:rsidRDefault="002B3A9D" w:rsidP="002B3A9D">
      <w:pPr>
        <w:pStyle w:val="Caption"/>
        <w:jc w:val="center"/>
      </w:pPr>
      <w:bookmarkStart w:id="8" w:name="_Ref157007747"/>
      <w:bookmarkStart w:id="9" w:name="_Toc167893219"/>
      <w:r>
        <w:t xml:space="preserve">Figure </w:t>
      </w:r>
      <w:r w:rsidR="004F76FF">
        <w:fldChar w:fldCharType="begin"/>
      </w:r>
      <w:r w:rsidR="004F76FF">
        <w:instrText xml:space="preserve"> SEQ Figure \* ARABIC </w:instrText>
      </w:r>
      <w:r w:rsidR="004F76FF">
        <w:fldChar w:fldCharType="separate"/>
      </w:r>
      <w:r w:rsidR="006A0E8C">
        <w:rPr>
          <w:noProof/>
        </w:rPr>
        <w:t>1</w:t>
      </w:r>
      <w:r w:rsidR="004F76FF">
        <w:rPr>
          <w:noProof/>
        </w:rPr>
        <w:fldChar w:fldCharType="end"/>
      </w:r>
      <w:r>
        <w:t xml:space="preserve"> - A colonoscope</w:t>
      </w:r>
      <w:bookmarkEnd w:id="8"/>
      <w:bookmarkEnd w:id="9"/>
    </w:p>
    <w:p w14:paraId="6B2FFFD3" w14:textId="4A0600DF" w:rsidR="006367AC" w:rsidRDefault="00295F22" w:rsidP="006E468C">
      <w:pPr>
        <w:spacing w:line="360" w:lineRule="auto"/>
        <w:jc w:val="both"/>
      </w:pPr>
      <w:r>
        <w:rPr>
          <w:noProof/>
          <w:lang w:eastAsia="en-GB"/>
        </w:rPr>
        <w:lastRenderedPageBreak/>
        <mc:AlternateContent>
          <mc:Choice Requires="wps">
            <w:drawing>
              <wp:anchor distT="0" distB="0" distL="114300" distR="114300" simplePos="0" relativeHeight="251710464" behindDoc="0" locked="0" layoutInCell="1" allowOverlap="1" wp14:anchorId="690F1C10" wp14:editId="288EFCFC">
                <wp:simplePos x="0" y="0"/>
                <wp:positionH relativeFrom="column">
                  <wp:posOffset>-255494</wp:posOffset>
                </wp:positionH>
                <wp:positionV relativeFrom="paragraph">
                  <wp:posOffset>376518</wp:posOffset>
                </wp:positionV>
                <wp:extent cx="1436968" cy="658906"/>
                <wp:effectExtent l="0" t="0" r="11430" b="27305"/>
                <wp:wrapNone/>
                <wp:docPr id="55" name="Text Box 55"/>
                <wp:cNvGraphicFramePr/>
                <a:graphic xmlns:a="http://schemas.openxmlformats.org/drawingml/2006/main">
                  <a:graphicData uri="http://schemas.microsoft.com/office/word/2010/wordprocessingShape">
                    <wps:wsp>
                      <wps:cNvSpPr txBox="1"/>
                      <wps:spPr>
                        <a:xfrm>
                          <a:off x="0" y="0"/>
                          <a:ext cx="1436968" cy="658906"/>
                        </a:xfrm>
                        <a:prstGeom prst="rect">
                          <a:avLst/>
                        </a:prstGeom>
                        <a:solidFill>
                          <a:schemeClr val="lt1"/>
                        </a:solidFill>
                        <a:ln w="19050">
                          <a:solidFill>
                            <a:prstClr val="black"/>
                          </a:solidFill>
                        </a:ln>
                      </wps:spPr>
                      <wps:txbx>
                        <w:txbxContent>
                          <w:p w14:paraId="51E6AE15" w14:textId="77777777" w:rsidR="00E9739D" w:rsidRDefault="00E9739D" w:rsidP="00295F22">
                            <w:r>
                              <w:t>Instrument channel</w:t>
                            </w:r>
                          </w:p>
                          <w:p w14:paraId="788572E7" w14:textId="055C12DC" w:rsidR="00E9739D" w:rsidRDefault="00E97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F1C10" id="_x0000_t202" coordsize="21600,21600" o:spt="202" path="m,l,21600r21600,l21600,xe">
                <v:stroke joinstyle="miter"/>
                <v:path gradientshapeok="t" o:connecttype="rect"/>
              </v:shapetype>
              <v:shape id="Text Box 55" o:spid="_x0000_s1026" type="#_x0000_t202" style="position:absolute;left:0;text-align:left;margin-left:-20.1pt;margin-top:29.65pt;width:113.15pt;height:5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xOAIAAH0EAAAOAAAAZHJzL2Uyb0RvYy54bWysVE1v2zAMvQ/YfxB0X+xkSdYYcYosRYYB&#10;RVsgLXpWZCk2JouapMTOfv0o2flot9Owi0yJ1BP5+Oj5bVsrchDWVaBzOhyklAjNoaj0Lqcvz+tP&#10;N5Q4z3TBFGiR06Nw9Hbx8cO8MZkYQQmqEJYgiHZZY3Jaem+yJHG8FDVzAzBCo1OCrZnHrd0lhWUN&#10;otcqGaXpNGnAFsYCF87h6V3npIuIL6Xg/lFKJzxROcXcfFxtXLdhTRZzlu0sM2XF+zTYP2RRs0rj&#10;o2eoO+YZ2dvqD6i64hYcSD/gUCcgZcVFrAGrGabvqtmUzIhYC5LjzJkm9/9g+cNhY54s8e1XaLGB&#10;gZDGuMzhYainlbYOX8yUoB8pPJ5pE60nPFwaf57Opthojr7p5GaWTgNMcrltrPPfBNQkGDm12JbI&#10;FjvcO9+FnkLCYw5UVawrpeImSEGslCUHhk1UPuaI4G+ilCYNZjJLJ2lEfuMM2GeArWL8R5/fVRQC&#10;Ko1JX4oPlm+3bc/IFoojEmWh05AzfF0h7j1z/olZFA1yg4PgH3GRCjAb6C1KSrC//nYe4rGX6KWk&#10;QRHm1P3cMysoUd81dnk2HI+DauNmPPkywo299myvPXpfrwApGuLIGR7NEO/VyZQW6lecl2V4FV1M&#10;c3w7p/5krnw3GjhvXCyXMQh1api/1xvDA3RoSeDzuX1l1vQN9SiFBzjJlWXv+trFhpsalnsPsopN&#10;DwR3rPa8o8ajbPp5DEN0vY9Rl7/G4jcAAAD//wMAUEsDBBQABgAIAAAAIQDZKeup4AAAAAoBAAAP&#10;AAAAZHJzL2Rvd25yZXYueG1sTI/BbsIwDIbvk/YOkSftBmkoVNA1Rdu0HdhtDGnX0HhttcSpkgCF&#10;p184jZstf/r9/dV6tIYd0YfekQQxzYAhNU731ErYfb1PlsBCVKSVcYQSzhhgXd/fVarU7kSfeNzG&#10;lqUQCqWS0MU4lJyHpkOrwtQNSOn247xVMa2+5dqrUwq3hs+yrOBW9ZQ+dGrA1w6b3+3BSnh7+Vjl&#10;m/Nm2F3ay9zEXHz7hZDy8WF8fgIWcYz/MFz1kzrUyWnvDqQDMxIm82yWUAmLVQ7sCiwLAWyfhiIX&#10;wOuK31ao/wAAAP//AwBQSwECLQAUAAYACAAAACEAtoM4kv4AAADhAQAAEwAAAAAAAAAAAAAAAAAA&#10;AAAAW0NvbnRlbnRfVHlwZXNdLnhtbFBLAQItABQABgAIAAAAIQA4/SH/1gAAAJQBAAALAAAAAAAA&#10;AAAAAAAAAC8BAABfcmVscy8ucmVsc1BLAQItABQABgAIAAAAIQCSh+VxOAIAAH0EAAAOAAAAAAAA&#10;AAAAAAAAAC4CAABkcnMvZTJvRG9jLnhtbFBLAQItABQABgAIAAAAIQDZKeup4AAAAAoBAAAPAAAA&#10;AAAAAAAAAAAAAJIEAABkcnMvZG93bnJldi54bWxQSwUGAAAAAAQABADzAAAAnwUAAAAA&#10;" fillcolor="white [3201]" strokeweight="1.5pt">
                <v:textbox>
                  <w:txbxContent>
                    <w:p w14:paraId="51E6AE15" w14:textId="77777777" w:rsidR="00E9739D" w:rsidRDefault="00E9739D" w:rsidP="00295F22">
                      <w:r>
                        <w:t>Instrument channel</w:t>
                      </w:r>
                    </w:p>
                    <w:p w14:paraId="788572E7" w14:textId="055C12DC" w:rsidR="00E9739D" w:rsidRDefault="00E9739D"/>
                  </w:txbxContent>
                </v:textbox>
              </v:shape>
            </w:pict>
          </mc:Fallback>
        </mc:AlternateContent>
      </w:r>
    </w:p>
    <w:p w14:paraId="080E3486" w14:textId="35107D03" w:rsidR="002B3A9D" w:rsidRDefault="00295F22" w:rsidP="002B3A9D">
      <w:pPr>
        <w:keepNext/>
        <w:spacing w:line="360" w:lineRule="auto"/>
        <w:jc w:val="center"/>
      </w:pPr>
      <w:r>
        <w:rPr>
          <w:noProof/>
          <w:lang w:eastAsia="en-GB"/>
        </w:rPr>
        <mc:AlternateContent>
          <mc:Choice Requires="wps">
            <w:drawing>
              <wp:anchor distT="0" distB="0" distL="114300" distR="114300" simplePos="0" relativeHeight="251789312" behindDoc="0" locked="0" layoutInCell="1" allowOverlap="1" wp14:anchorId="68CA3421" wp14:editId="21032037">
                <wp:simplePos x="0" y="0"/>
                <wp:positionH relativeFrom="column">
                  <wp:posOffset>3160946</wp:posOffset>
                </wp:positionH>
                <wp:positionV relativeFrom="paragraph">
                  <wp:posOffset>1100001</wp:posOffset>
                </wp:positionV>
                <wp:extent cx="1174331" cy="524468"/>
                <wp:effectExtent l="0" t="0" r="26035" b="28575"/>
                <wp:wrapNone/>
                <wp:docPr id="275" name="Straight Connector 275"/>
                <wp:cNvGraphicFramePr/>
                <a:graphic xmlns:a="http://schemas.openxmlformats.org/drawingml/2006/main">
                  <a:graphicData uri="http://schemas.microsoft.com/office/word/2010/wordprocessingShape">
                    <wps:wsp>
                      <wps:cNvCnPr/>
                      <wps:spPr>
                        <a:xfrm flipH="1" flipV="1">
                          <a:off x="0" y="0"/>
                          <a:ext cx="1174331" cy="52446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3E389" id="Straight Connector 275" o:spid="_x0000_s1026" style="position:absolute;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86.6pt" to="341.3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RQswEAALIDAAAOAAAAZHJzL2Uyb0RvYy54bWysU01P3DAQvVfqf7B87zpZtoCizXIAtT2g&#10;gkrL3TjjjVV/yTab7L9n7CwBFYQQ6sWaeOY9v3kzWZ+NRpMdhKicbWm9qCgBK1yn7Lalf35/+3JK&#10;SUzcdlw7Cy3dQ6Rnm8+f1oNvYOl6pzsIBElsbAbf0j4l3zAWRQ+Gx4XzYDEpXTA84WfYsi7wAdmN&#10;ZsuqOmaDC50PTkCMeHsxJemm8EsJIl1JGSER3VLUlsoZynmXT7ZZ82YbuO+VOMjgH1BhuLL46Ex1&#10;wRMn90G9oDJKBBedTAvhDHNSKgGlB+ymrv7p5qbnHkovaE70s03x/9GKn7tzex3QhsHHJvrrkLsY&#10;ZTBEauV/4ExpiW5zlHOomYzFwP1sIIyJCLys65PV0REiBOa+Ller49PsMJsYM9qHmL6DMyQHLdXK&#10;5gZ5w3eXMU2ljyX5WlsyIO3ypCqjYk8iS5T2GqayXyCJ6rKEQlf2B851IDuOk+/+1gcd2mJlhkil&#10;9Qyq3gYdajMMyk69FzhXlxedTTPQKOvCa6+m8VGqnOrRvme95vDOdfsyspLAxSgOH5Y4b97z7wJ/&#10;+tU2DwAAAP//AwBQSwMEFAAGAAgAAAAhANtQ7vzfAAAACwEAAA8AAABkcnMvZG93bnJldi54bWxM&#10;j8FOwzAQRO9I/IO1SNyoQ6BNSONUEIkD4gKFD3DjbZISryPbaVO+nuUEx9GMZt6Um9kO4og+9I4U&#10;3C4SEEiNMz21Cj4/nm9yECFqMnpwhArOGGBTXV6UujDuRO943MZWcAmFQivoYhwLKUPTodVh4UYk&#10;9vbOWx1Z+lYar09cbgeZJslKWt0TL3R6xLrD5ms7WQUvtj6b4UDT/jXQXEvffvunN6Wur+bHNYiI&#10;c/wLwy8+o0PFTDs3kQliUHD/kDF6ZCO7S0FwYpWnGYidgnS5zEFWpfz/ofoBAAD//wMAUEsBAi0A&#10;FAAGAAgAAAAhALaDOJL+AAAA4QEAABMAAAAAAAAAAAAAAAAAAAAAAFtDb250ZW50X1R5cGVzXS54&#10;bWxQSwECLQAUAAYACAAAACEAOP0h/9YAAACUAQAACwAAAAAAAAAAAAAAAAAvAQAAX3JlbHMvLnJl&#10;bHNQSwECLQAUAAYACAAAACEA177UULMBAACyAwAADgAAAAAAAAAAAAAAAAAuAgAAZHJzL2Uyb0Rv&#10;Yy54bWxQSwECLQAUAAYACAAAACEA21Du/N8AAAALAQAADwAAAAAAAAAAAAAAAAANBAAAZHJzL2Rv&#10;d25yZXYueG1sUEsFBgAAAAAEAAQA8wAAABkFAAAAAA==&#10;" strokecolor="black [3200]" strokeweight="1pt">
                <v:stroke joinstyle="miter"/>
              </v:line>
            </w:pict>
          </mc:Fallback>
        </mc:AlternateContent>
      </w:r>
      <w:r>
        <w:rPr>
          <w:noProof/>
          <w:lang w:eastAsia="en-GB"/>
        </w:rPr>
        <mc:AlternateContent>
          <mc:Choice Requires="wps">
            <w:drawing>
              <wp:anchor distT="0" distB="0" distL="114300" distR="114300" simplePos="0" relativeHeight="251716608" behindDoc="0" locked="0" layoutInCell="1" allowOverlap="1" wp14:anchorId="12EADA7F" wp14:editId="09E8DB3D">
                <wp:simplePos x="0" y="0"/>
                <wp:positionH relativeFrom="margin">
                  <wp:posOffset>4339445</wp:posOffset>
                </wp:positionH>
                <wp:positionV relativeFrom="paragraph">
                  <wp:posOffset>1622165</wp:posOffset>
                </wp:positionV>
                <wp:extent cx="1016000" cy="488950"/>
                <wp:effectExtent l="0" t="0" r="12700" b="25400"/>
                <wp:wrapNone/>
                <wp:docPr id="58" name="Text Box 58"/>
                <wp:cNvGraphicFramePr/>
                <a:graphic xmlns:a="http://schemas.openxmlformats.org/drawingml/2006/main">
                  <a:graphicData uri="http://schemas.microsoft.com/office/word/2010/wordprocessingShape">
                    <wps:wsp>
                      <wps:cNvSpPr txBox="1"/>
                      <wps:spPr>
                        <a:xfrm>
                          <a:off x="0" y="0"/>
                          <a:ext cx="1016000" cy="488950"/>
                        </a:xfrm>
                        <a:prstGeom prst="rect">
                          <a:avLst/>
                        </a:prstGeom>
                        <a:solidFill>
                          <a:schemeClr val="lt1"/>
                        </a:solidFill>
                        <a:ln w="19050">
                          <a:solidFill>
                            <a:prstClr val="black"/>
                          </a:solidFill>
                        </a:ln>
                      </wps:spPr>
                      <wps:txbx>
                        <w:txbxContent>
                          <w:p w14:paraId="443207AB" w14:textId="1B63A708" w:rsidR="00E9739D" w:rsidRDefault="00E9739D" w:rsidP="002B3A9D">
                            <w:r>
                              <w:t>Gas and liquid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ADA7F" id="Text Box 58" o:spid="_x0000_s1027" type="#_x0000_t202" style="position:absolute;left:0;text-align:left;margin-left:341.7pt;margin-top:127.75pt;width:80pt;height:3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KCNgIAAIQEAAAOAAAAZHJzL2Uyb0RvYy54bWysVE1v2zAMvQ/YfxB0X+wEaZcYcYosRYYB&#10;QVsgLXpWZCkWJouapMTOfv0o5bPtTsMuMilSj+Qj6cld12iyE84rMCXt93JKhOFQKbMp6cvz4suI&#10;Eh+YqZgGI0q6F57eTT9/mrS2EAOoQVfCEQQxvmhtSesQbJFlnteiYb4HVhg0SnANC6i6TVY51iJ6&#10;o7NBnt9mLbjKOuDCe7y9PxjpNOFLKXh4lNKLQHRJMbeQTpfOdTyz6YQVG8dsrfgxDfYPWTRMGQx6&#10;hrpngZGtUx+gGsUdeJChx6HJQErFRaoBq+nn76pZ1cyKVAuS4+2ZJv//YPnDbmWfHAndN+iwgZGQ&#10;1vrC42Wsp5OuiV/MlKAdKdyfaRNdIDw+yvu3eY4mjrbhaDS+Sbxml9fW+fBdQEOiUFKHbUlssd3S&#10;B4yIrieXGMyDVtVCaZ2UOApirh3ZMWyiDilHfPHGSxvSYibjHGN/gIjYZ4C1ZvxnLPMtBGra4OWl&#10;+CiFbt0RVV0Rs4Zqj3w5OIySt3yhEH7JfHhiDmcHecB9CI94SA2YFBwlSmpwv/92H/2xpWilpMVZ&#10;LKn/tWVOUKJ/GGz2uD8cxuFNyvDm6wAVd21ZX1vMtpkDMtXHzbM8idE/6JMoHTSvuDazGBVNzHCM&#10;XdJwEufhsCG4dlzMZskJx9WysDQryyN05DjS+ty9MmePfQ04EQ9wmlpWvGvvwTe+NDDbBpAq9T7y&#10;fGD1SD+OeurOcS3jLl3ryevy85j+AQAA//8DAFBLAwQUAAYACAAAACEAPp6aDuAAAAALAQAADwAA&#10;AGRycy9kb3ducmV2LnhtbEyPsU7DMBCGdyTewTokNuokjqsQ4lSAYCgbpRKrG5skwj5HttumfXrc&#10;iY539+m/729WszXkoH0YHQrIFxkQjZ1TI/YCtl/vDxWQECUqaRxqAScdYNXe3jSyVu6In/qwiT1J&#10;IRhqKWCIcaopDd2grQwLN2lMtx/nrYxp9D1VXh5TuDW0yLIltXLE9GGQk34ddPe72VsBby8fj2x9&#10;Wk/bc38uTWT5t+e5EPd38/MTkKjn+A/DRT+pQ5ucdm6PKhAjYFmxMqECCs45kERU5WWzE8BYwYG2&#10;Db3u0P4BAAD//wMAUEsBAi0AFAAGAAgAAAAhALaDOJL+AAAA4QEAABMAAAAAAAAAAAAAAAAAAAAA&#10;AFtDb250ZW50X1R5cGVzXS54bWxQSwECLQAUAAYACAAAACEAOP0h/9YAAACUAQAACwAAAAAAAAAA&#10;AAAAAAAvAQAAX3JlbHMvLnJlbHNQSwECLQAUAAYACAAAACEAVslCgjYCAACEBAAADgAAAAAAAAAA&#10;AAAAAAAuAgAAZHJzL2Uyb0RvYy54bWxQSwECLQAUAAYACAAAACEAPp6aDuAAAAALAQAADwAAAAAA&#10;AAAAAAAAAACQBAAAZHJzL2Rvd25yZXYueG1sUEsFBgAAAAAEAAQA8wAAAJ0FAAAAAA==&#10;" fillcolor="white [3201]" strokeweight="1.5pt">
                <v:textbox>
                  <w:txbxContent>
                    <w:p w14:paraId="443207AB" w14:textId="1B63A708" w:rsidR="00E9739D" w:rsidRDefault="00E9739D" w:rsidP="002B3A9D">
                      <w:r>
                        <w:t>Gas and liquid channel</w:t>
                      </w:r>
                    </w:p>
                  </w:txbxContent>
                </v:textbox>
                <w10:wrap anchorx="margin"/>
              </v:shape>
            </w:pict>
          </mc:Fallback>
        </mc:AlternateContent>
      </w:r>
      <w:r>
        <w:rPr>
          <w:noProof/>
          <w:lang w:eastAsia="en-GB"/>
        </w:rPr>
        <mc:AlternateContent>
          <mc:Choice Requires="wps">
            <w:drawing>
              <wp:anchor distT="0" distB="0" distL="114300" distR="114300" simplePos="0" relativeHeight="251703296" behindDoc="0" locked="0" layoutInCell="1" allowOverlap="1" wp14:anchorId="66B4E029" wp14:editId="79054E7D">
                <wp:simplePos x="0" y="0"/>
                <wp:positionH relativeFrom="column">
                  <wp:posOffset>1130023</wp:posOffset>
                </wp:positionH>
                <wp:positionV relativeFrom="paragraph">
                  <wp:posOffset>125650</wp:posOffset>
                </wp:positionV>
                <wp:extent cx="1337659" cy="958323"/>
                <wp:effectExtent l="0" t="0" r="15240" b="32385"/>
                <wp:wrapNone/>
                <wp:docPr id="50" name="Straight Connector 50"/>
                <wp:cNvGraphicFramePr/>
                <a:graphic xmlns:a="http://schemas.openxmlformats.org/drawingml/2006/main">
                  <a:graphicData uri="http://schemas.microsoft.com/office/word/2010/wordprocessingShape">
                    <wps:wsp>
                      <wps:cNvCnPr/>
                      <wps:spPr>
                        <a:xfrm flipH="1" flipV="1">
                          <a:off x="0" y="0"/>
                          <a:ext cx="1337659" cy="95832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54FC5" id="Straight Connector 50"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9.9pt" to="194.3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VWswEAALIDAAAOAAAAZHJzL2Uyb0RvYy54bWysU01P3DAQvSP1P1i+d53dFV/RZjmAgEPV&#10;Ilq4G2e8seov2WaT/fcdO0tABSGEuFgTz7znN28mq7PBaLKFEJWzDZ3PKkrACtcqu2no3Z/L7yeU&#10;xMRty7Wz0NAdRHq2/naw6n0NC9c53UIgSGJj3fuGdin5mrEoOjA8zpwHi0npguEJP8OGtYH3yG40&#10;W1TVEetdaH1wAmLE24sxSdeFX0oQ6ZeUERLRDUVtqZyhnA/5ZOsVrzeB+06JvQz+CRWGK4uPTlQX&#10;PHHyGNQrKqNEcNHJNBPOMCelElB6wG7m1X/d/O64h9ILmhP9ZFP8Olrxc3tubwLa0PtYR38TcheD&#10;DIZIrfw1zpSW6D5HOYeayVAM3E0GwpCIwMv5cnl8dHhKicDc6eHJcrHMDrORMaN9iOkKnCE5aKhW&#10;NjfIa779EdNY+lSSr7UlPdIujqsyKvYsskRpp2EsuwVJVJslFLqyP3CuA9lynHz7d77XoS1WZohU&#10;Wk+g6n3QvjbDoOzUR4FTdXnR2TQBjbIuvPVqGp6kyrEe7XvRaw4fXLsrIysJXIzi8H6J8+a9/C7w&#10;519t/Q8AAP//AwBQSwMEFAAGAAgAAAAhADo7SfrcAAAACgEAAA8AAABkcnMvZG93bnJldi54bWxM&#10;j8FOwzAQRO9I/QdrK3GjDiCREOJUEIkD4lIKH+DG2yRgryPbaVO+vtsT3HY0o9l51Xp2VhwwxMGT&#10;gttVBgKp9WagTsHX5+tNASImTUZbT6jghBHW9eKq0qXxR/rAwzZ1gksollpBn9JYShnbHp2OKz8i&#10;sbf3wenEMnTSBH3kcmflXZY9SKcH4g+9HrHpsf3ZTk7Bm2tOxn7TtH+PNDcydL/hZaPU9XJ+fgKR&#10;cE5/YbjM5+lQ86adn8hEYVnnBbMkPh4ZgQP3RZGD2F2cLAdZV/I/Qn0GAAD//wMAUEsBAi0AFAAG&#10;AAgAAAAhALaDOJL+AAAA4QEAABMAAAAAAAAAAAAAAAAAAAAAAFtDb250ZW50X1R5cGVzXS54bWxQ&#10;SwECLQAUAAYACAAAACEAOP0h/9YAAACUAQAACwAAAAAAAAAAAAAAAAAvAQAAX3JlbHMvLnJlbHNQ&#10;SwECLQAUAAYACAAAACEAIuVFVrMBAACyAwAADgAAAAAAAAAAAAAAAAAuAgAAZHJzL2Uyb0RvYy54&#10;bWxQSwECLQAUAAYACAAAACEAOjtJ+twAAAAKAQAADwAAAAAAAAAAAAAAAAANBAAAZHJzL2Rvd25y&#10;ZXYueG1sUEsFBgAAAAAEAAQA8wAAABYFAAAAAA==&#10;" strokecolor="black [3200]" strokeweight="1pt">
                <v:stroke joinstyle="miter"/>
              </v:line>
            </w:pict>
          </mc:Fallback>
        </mc:AlternateContent>
      </w:r>
      <w:r>
        <w:rPr>
          <w:noProof/>
          <w:lang w:eastAsia="en-GB"/>
        </w:rPr>
        <mc:AlternateContent>
          <mc:Choice Requires="wps">
            <w:drawing>
              <wp:anchor distT="0" distB="0" distL="114300" distR="114300" simplePos="0" relativeHeight="251707392" behindDoc="0" locked="0" layoutInCell="1" allowOverlap="1" wp14:anchorId="04A5AD86" wp14:editId="72243C51">
                <wp:simplePos x="0" y="0"/>
                <wp:positionH relativeFrom="column">
                  <wp:posOffset>3010732</wp:posOffset>
                </wp:positionH>
                <wp:positionV relativeFrom="paragraph">
                  <wp:posOffset>333286</wp:posOffset>
                </wp:positionV>
                <wp:extent cx="1616754" cy="598952"/>
                <wp:effectExtent l="0" t="0" r="21590" b="29845"/>
                <wp:wrapNone/>
                <wp:docPr id="52" name="Straight Connector 52"/>
                <wp:cNvGraphicFramePr/>
                <a:graphic xmlns:a="http://schemas.openxmlformats.org/drawingml/2006/main">
                  <a:graphicData uri="http://schemas.microsoft.com/office/word/2010/wordprocessingShape">
                    <wps:wsp>
                      <wps:cNvCnPr/>
                      <wps:spPr>
                        <a:xfrm flipH="1">
                          <a:off x="0" y="0"/>
                          <a:ext cx="1616754" cy="5989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5EC51" id="Straight Connector 52"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05pt,26.25pt" to="364.3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QsAEAAKgDAAAOAAAAZHJzL2Uyb0RvYy54bWysU9tO3DAQfa/Uf7D83nWyYheINssDqO0D&#10;AtTLBxhnvLHwTba7yf49Y2cJqK0QQrxYtmfm+Jwz483FaDTZQ4jK2ZbWi4oSsMJ1yu5a+vvX1y9n&#10;lMTEbce1s9DSA0R6sf38aTP4Bpaud7qDQBDExmbwLe1T8g1jUfRgeFw4DxaD0gXDEx7DjnWBD4hu&#10;NFtW1ZoNLnQ+OAEx4u3VFKTbgi8liHQrZYREdEuRWyprKOt9Xtl2w5td4L5X4kiDv4OF4criozPU&#10;FU+c/AnqHyijRHDRybQQzjAnpRJQNKCauvpLzc+eeyha0JzoZ5vix8GKm/2lvQtow+BjE/1dyCpG&#10;GQyRWvnv2NOiC5mSsdh2mG2DMRGBl/W6Xp+uTigRGFudn52vltlXNuFkPB9i+gbOkLxpqVY2y+IN&#10;31/HNKU+peRrbcmAsMvTqjSIPVMru3TQMKX9AElUlykUuDI1cKkD2XPsd/dQH3loi5m5RCqt56Lq&#10;9aJjbi6DMklvLZyzy4vOprnQKOvC/15N4xNVOeWjfS+05u296w6lUSWA41AcPo5unreX51L+/MG2&#10;jwAAAP//AwBQSwMEFAAGAAgAAAAhANR0kkHdAAAACgEAAA8AAABkcnMvZG93bnJldi54bWxMj0FO&#10;wzAQRfdI3MEaJHbUaUibKMSpoBJi001bDuDG0zgiHke224bbM6xgOfpP/79pNrMbxRVDHDwpWC4y&#10;EEidNwP1Cj6P708ViJg0GT16QgXfGGHT3t81ujb+Rnu8HlIvuIRirRXYlKZaythZdDou/ITE2dkH&#10;pxOfoZcm6BuXu1HmWbaWTg/EC1ZPuLXYfR0uToHbfpQ7v6/meReDiW/n52QdKfX4ML++gEg4pz8Y&#10;fvVZHVp2OvkLmShGBUVZLBlVsMpXIBgo86oEcWKyWFcg20b+f6H9AQAA//8DAFBLAQItABQABgAI&#10;AAAAIQC2gziS/gAAAOEBAAATAAAAAAAAAAAAAAAAAAAAAABbQ29udGVudF9UeXBlc10ueG1sUEsB&#10;Ai0AFAAGAAgAAAAhADj9If/WAAAAlAEAAAsAAAAAAAAAAAAAAAAALwEAAF9yZWxzLy5yZWxzUEsB&#10;Ai0AFAAGAAgAAAAhALuYqlCwAQAAqAMAAA4AAAAAAAAAAAAAAAAALgIAAGRycy9lMm9Eb2MueG1s&#10;UEsBAi0AFAAGAAgAAAAhANR0kkHdAAAACgEAAA8AAAAAAAAAAAAAAAAACgQAAGRycy9kb3ducmV2&#10;LnhtbFBLBQYAAAAABAAEAPMAAAAUBQAAAAA=&#10;" strokecolor="black [3200]" strokeweight="1pt">
                <v:stroke joinstyle="miter"/>
              </v:line>
            </w:pict>
          </mc:Fallback>
        </mc:AlternateContent>
      </w:r>
      <w:r w:rsidR="002B3A9D">
        <w:rPr>
          <w:noProof/>
          <w:lang w:eastAsia="en-GB"/>
        </w:rPr>
        <mc:AlternateContent>
          <mc:Choice Requires="wps">
            <w:drawing>
              <wp:anchor distT="0" distB="0" distL="114300" distR="114300" simplePos="0" relativeHeight="251712512" behindDoc="0" locked="0" layoutInCell="1" allowOverlap="1" wp14:anchorId="73259C78" wp14:editId="5A60F299">
                <wp:simplePos x="0" y="0"/>
                <wp:positionH relativeFrom="column">
                  <wp:posOffset>4635500</wp:posOffset>
                </wp:positionH>
                <wp:positionV relativeFrom="paragraph">
                  <wp:posOffset>139065</wp:posOffset>
                </wp:positionV>
                <wp:extent cx="1339850" cy="323850"/>
                <wp:effectExtent l="0" t="0" r="12700" b="19050"/>
                <wp:wrapNone/>
                <wp:docPr id="56" name="Text Box 56"/>
                <wp:cNvGraphicFramePr/>
                <a:graphic xmlns:a="http://schemas.openxmlformats.org/drawingml/2006/main">
                  <a:graphicData uri="http://schemas.microsoft.com/office/word/2010/wordprocessingShape">
                    <wps:wsp>
                      <wps:cNvSpPr txBox="1"/>
                      <wps:spPr>
                        <a:xfrm>
                          <a:off x="0" y="0"/>
                          <a:ext cx="1339850" cy="323850"/>
                        </a:xfrm>
                        <a:prstGeom prst="rect">
                          <a:avLst/>
                        </a:prstGeom>
                        <a:solidFill>
                          <a:schemeClr val="lt1"/>
                        </a:solidFill>
                        <a:ln w="19050">
                          <a:solidFill>
                            <a:prstClr val="black"/>
                          </a:solidFill>
                        </a:ln>
                      </wps:spPr>
                      <wps:txbx>
                        <w:txbxContent>
                          <w:p w14:paraId="0E379FBA" w14:textId="77777777" w:rsidR="00E9739D" w:rsidRDefault="00E9739D" w:rsidP="00295F22">
                            <w:r>
                              <w:t>Optical lens</w:t>
                            </w:r>
                          </w:p>
                          <w:p w14:paraId="006A722A" w14:textId="5BE899AB" w:rsidR="00E9739D" w:rsidRDefault="00E9739D" w:rsidP="002B3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9C78" id="Text Box 56" o:spid="_x0000_s1028" type="#_x0000_t202" style="position:absolute;left:0;text-align:left;margin-left:365pt;margin-top:10.95pt;width:105.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BOAIAAIQEAAAOAAAAZHJzL2Uyb0RvYy54bWysVEtv2zAMvg/YfxB0X5xXt8aIU2QpMgwI&#10;2gLp0LMiS4kwWdQkJXb260fJzqPtTsMuMilSH8mPpKd3TaXJQTivwBR00OtTIgyHUpltQX88Lz/d&#10;UuIDMyXTYERBj8LTu9nHD9Pa5mIIO9ClcARBjM9rW9BdCDbPMs93omK+B1YYNEpwFQuoum1WOlYj&#10;eqWzYb//OavBldYBF97j7X1rpLOEL6Xg4VFKLwLRBcXcQjpdOjfxzGZTlm8dszvFuzTYP2RRMWUw&#10;6BnqngVG9k69g6oUd+BBhh6HKgMpFRepBqxm0H9TzXrHrEi1IDnenmny/w+WPxzW9smR0HyFBhsY&#10;Camtzz1exnoa6ar4xUwJ2pHC45k20QTC46PRaHJ7gyaOttFwFGWEyS6vrfPhm4CKRKGgDtuS2GKH&#10;lQ+t68klBvOgVblUWicljoJYaEcODJuoQ8oRwV95aUNqzGTSx9jvICL2GWCjGf/Z5XcFgYDaYNKX&#10;4qMUmk1DVFnQ4YmYDZRH5MtBO0re8qVC+BXz4Yk5nB3kAfchPOIhNWBS0EmU7MD9/tt99MeWopWS&#10;GmexoP7XnjlBif5usNmTwXgchzcp45svQ1TctWVzbTH7agHI1AA3z/IkRv+gT6J0UL3g2sxjVDQx&#10;wzF2QcNJXIR2Q3DtuJjPkxOOq2VhZdaWR+jIcaT1uXlhznZ9DTgRD3CaWpa/aW/rG18amO8DSJV6&#10;H3luWe3ox1FP09OtZdylaz15XX4esz8AAAD//wMAUEsDBBQABgAIAAAAIQBPf4qL3wAAAAkBAAAP&#10;AAAAZHJzL2Rvd25yZXYueG1sTI/NTsMwEITvSLyDtUjcqOOkQBPiVIDg0N4olXp14yWJ8E9ku23a&#10;p2c5wXFnRrPf1MvJGnbEEAfvJIhZBgxd6/XgOgnbz/e7BbCYlNPKeIcSzhhh2Vxf1arS/uQ+8LhJ&#10;HaMSFysloU9prDiPbY9WxZkf0ZH35YNVic7QcR3Uicqt4XmWPXCrBkcfejXia4/t9+ZgJby9rMti&#10;dV6N20t3mZtUiF24F1Le3kzPT8ASTukvDL/4hA4NMe39wenIjITHIqMtSUIuSmAUKOeChD05eQm8&#10;qfn/Bc0PAAAA//8DAFBLAQItABQABgAIAAAAIQC2gziS/gAAAOEBAAATAAAAAAAAAAAAAAAAAAAA&#10;AABbQ29udGVudF9UeXBlc10ueG1sUEsBAi0AFAAGAAgAAAAhADj9If/WAAAAlAEAAAsAAAAAAAAA&#10;AAAAAAAALwEAAF9yZWxzLy5yZWxzUEsBAi0AFAAGAAgAAAAhAI5r8UE4AgAAhAQAAA4AAAAAAAAA&#10;AAAAAAAALgIAAGRycy9lMm9Eb2MueG1sUEsBAi0AFAAGAAgAAAAhAE9/iovfAAAACQEAAA8AAAAA&#10;AAAAAAAAAAAAkgQAAGRycy9kb3ducmV2LnhtbFBLBQYAAAAABAAEAPMAAACeBQAAAAA=&#10;" fillcolor="white [3201]" strokeweight="1.5pt">
                <v:textbox>
                  <w:txbxContent>
                    <w:p w14:paraId="0E379FBA" w14:textId="77777777" w:rsidR="00E9739D" w:rsidRDefault="00E9739D" w:rsidP="00295F22">
                      <w:r>
                        <w:t>Optical lens</w:t>
                      </w:r>
                    </w:p>
                    <w:p w14:paraId="006A722A" w14:textId="5BE899AB" w:rsidR="00E9739D" w:rsidRDefault="00E9739D" w:rsidP="002B3A9D"/>
                  </w:txbxContent>
                </v:textbox>
              </v:shape>
            </w:pict>
          </mc:Fallback>
        </mc:AlternateContent>
      </w:r>
      <w:r w:rsidR="002B3A9D">
        <w:rPr>
          <w:noProof/>
          <w:lang w:eastAsia="en-GB"/>
        </w:rPr>
        <mc:AlternateContent>
          <mc:Choice Requires="wps">
            <w:drawing>
              <wp:anchor distT="0" distB="0" distL="114300" distR="114300" simplePos="0" relativeHeight="251714560" behindDoc="0" locked="0" layoutInCell="1" allowOverlap="1" wp14:anchorId="22A13FBB" wp14:editId="0ED59A5F">
                <wp:simplePos x="0" y="0"/>
                <wp:positionH relativeFrom="column">
                  <wp:posOffset>158750</wp:posOffset>
                </wp:positionH>
                <wp:positionV relativeFrom="paragraph">
                  <wp:posOffset>1898015</wp:posOffset>
                </wp:positionV>
                <wp:extent cx="901700" cy="311150"/>
                <wp:effectExtent l="0" t="0" r="12700" b="12700"/>
                <wp:wrapNone/>
                <wp:docPr id="57" name="Text Box 57"/>
                <wp:cNvGraphicFramePr/>
                <a:graphic xmlns:a="http://schemas.openxmlformats.org/drawingml/2006/main">
                  <a:graphicData uri="http://schemas.microsoft.com/office/word/2010/wordprocessingShape">
                    <wps:wsp>
                      <wps:cNvSpPr txBox="1"/>
                      <wps:spPr>
                        <a:xfrm>
                          <a:off x="0" y="0"/>
                          <a:ext cx="901700" cy="311150"/>
                        </a:xfrm>
                        <a:prstGeom prst="rect">
                          <a:avLst/>
                        </a:prstGeom>
                        <a:solidFill>
                          <a:schemeClr val="lt1"/>
                        </a:solidFill>
                        <a:ln w="19050">
                          <a:solidFill>
                            <a:prstClr val="black"/>
                          </a:solidFill>
                        </a:ln>
                      </wps:spPr>
                      <wps:txbx>
                        <w:txbxContent>
                          <w:p w14:paraId="7A0F283F" w14:textId="77777777" w:rsidR="00E9739D" w:rsidRDefault="00E9739D" w:rsidP="00295F22">
                            <w:r>
                              <w:t>Light source</w:t>
                            </w:r>
                          </w:p>
                          <w:p w14:paraId="03EAC7BF" w14:textId="64EC00F2" w:rsidR="00E9739D" w:rsidRDefault="00E9739D" w:rsidP="002B3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13FBB" id="Text Box 57" o:spid="_x0000_s1029" type="#_x0000_t202" style="position:absolute;left:0;text-align:left;margin-left:12.5pt;margin-top:149.45pt;width:71pt;height: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AcOAIAAIMEAAAOAAAAZHJzL2Uyb0RvYy54bWysVE1v2zAMvQ/YfxB0X2xn6doYcYosRYYB&#10;RVsgHXpWZCkWJouapMTOfv0o5bPtTsMuMilSj+Qj6clt32qyFc4rMBUtBjklwnColVlX9Mfz4tMN&#10;JT4wUzMNRlR0Jzy9nX78MOlsKYbQgK6FIwhifNnZijYh2DLLPG9Ey/wArDBolOBaFlB166x2rEP0&#10;VmfDPP+SdeBq64AL7/H2bm+k04QvpeDhUUovAtEVxdxCOl06V/HMphNWrh2zjeKHNNg/ZNEyZTDo&#10;CeqOBUY2Tr2DahV34EGGAYc2AykVF6kGrKbI31SzbJgVqRYkx9sTTf7/wfKH7dI+ORL6r9BjAyMh&#10;nfWlx8tYTy9dG7+YKUE7Urg70Sb6QDhejvPiOkcLR9PnoiiuEq3Z+bF1PnwT0JIoVNRhVxJZbHvv&#10;AwZE16NLjOVBq3qhtE5KnAQx145sGfZQh5QivnjlpQ3pMPtxjrHfQUTsE8BKM/4zVvkaAjVt8PJc&#10;e5RCv+qJqrGsIy8rqHdIl4P9JHnLFwrh75kPT8zh6CAPuA7hEQ+pAZOCg0RJA+733+6jP3YUrZR0&#10;OIoV9b82zAlK9HeDvR4Xo1Gc3aSMrq6HqLhLy+rSYjbtHJCpAhfP8iRG/6CPonTQvuDWzGJUNDHD&#10;MXZFw1Gch/2C4NZxMZslJ5xWy8K9WVoeoSPHkdbn/oU5e+hrwIF4gOPQsvJNe/e+8aWB2SaAVKn3&#10;kec9qwf6cdJTdw5bGVfpUk9e53/H9A8AAAD//wMAUEsDBBQABgAIAAAAIQBKkUdR4AAAAAoBAAAP&#10;AAAAZHJzL2Rvd25yZXYueG1sTI/NTsMwEITvSLyDtUjcqJOmfwlxKkBwKDdKJa5uvCQR9jqK3Tbt&#10;07M9wWm1O6PZb8r16Kw44hA6TwrSSQICqfamo0bB7vPtYQUiRE1GW0+o4IwB1tXtTakL40/0gcdt&#10;bASHUCi0gjbGvpAy1C06HSa+R2Lt2w9OR16HRppBnzjcWTlNkoV0uiP+0OoeX1qsf7YHp+D1+T3P&#10;NudNv7s0l5mNWfo1zFOl7u/Gp0cQEcf4Z4YrPqNDxUx7fyAThFUwnXOVyDNf5SCuhsWSL3sF2WyZ&#10;g6xK+b9C9QsAAP//AwBQSwECLQAUAAYACAAAACEAtoM4kv4AAADhAQAAEwAAAAAAAAAAAAAAAAAA&#10;AAAAW0NvbnRlbnRfVHlwZXNdLnhtbFBLAQItABQABgAIAAAAIQA4/SH/1gAAAJQBAAALAAAAAAAA&#10;AAAAAAAAAC8BAABfcmVscy8ucmVsc1BLAQItABQABgAIAAAAIQAljyAcOAIAAIMEAAAOAAAAAAAA&#10;AAAAAAAAAC4CAABkcnMvZTJvRG9jLnhtbFBLAQItABQABgAIAAAAIQBKkUdR4AAAAAoBAAAPAAAA&#10;AAAAAAAAAAAAAJIEAABkcnMvZG93bnJldi54bWxQSwUGAAAAAAQABADzAAAAnwUAAAAA&#10;" fillcolor="white [3201]" strokeweight="1.5pt">
                <v:textbox>
                  <w:txbxContent>
                    <w:p w14:paraId="7A0F283F" w14:textId="77777777" w:rsidR="00E9739D" w:rsidRDefault="00E9739D" w:rsidP="00295F22">
                      <w:r>
                        <w:t>Light source</w:t>
                      </w:r>
                    </w:p>
                    <w:p w14:paraId="03EAC7BF" w14:textId="64EC00F2" w:rsidR="00E9739D" w:rsidRDefault="00E9739D" w:rsidP="002B3A9D"/>
                  </w:txbxContent>
                </v:textbox>
              </v:shape>
            </w:pict>
          </mc:Fallback>
        </mc:AlternateContent>
      </w:r>
      <w:r w:rsidR="006367AC">
        <w:rPr>
          <w:noProof/>
          <w:lang w:eastAsia="en-GB"/>
        </w:rPr>
        <mc:AlternateContent>
          <mc:Choice Requires="wps">
            <w:drawing>
              <wp:anchor distT="0" distB="0" distL="114300" distR="114300" simplePos="0" relativeHeight="251709440" behindDoc="0" locked="0" layoutInCell="1" allowOverlap="1" wp14:anchorId="5959FFD3" wp14:editId="7642B964">
                <wp:simplePos x="0" y="0"/>
                <wp:positionH relativeFrom="column">
                  <wp:posOffset>1073150</wp:posOffset>
                </wp:positionH>
                <wp:positionV relativeFrom="paragraph">
                  <wp:posOffset>1264920</wp:posOffset>
                </wp:positionV>
                <wp:extent cx="1784350" cy="654050"/>
                <wp:effectExtent l="0" t="0" r="25400" b="31750"/>
                <wp:wrapNone/>
                <wp:docPr id="53" name="Straight Connector 53"/>
                <wp:cNvGraphicFramePr/>
                <a:graphic xmlns:a="http://schemas.openxmlformats.org/drawingml/2006/main">
                  <a:graphicData uri="http://schemas.microsoft.com/office/word/2010/wordprocessingShape">
                    <wps:wsp>
                      <wps:cNvCnPr/>
                      <wps:spPr>
                        <a:xfrm flipH="1">
                          <a:off x="0" y="0"/>
                          <a:ext cx="1784350" cy="654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925E7" id="Straight Connector 5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99.6pt" to="22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E9rgEAAKgDAAAOAAAAZHJzL2Uyb0RvYy54bWysU8tu2zAQvAfoPxC815LdvCBYziFBm0PR&#10;Bkn6AQy1tIjyhSVjyX/fJWUrQVsEQdELseTuDmeGy/XVaA3bAUbtXcuXi5ozcNJ32m1b/uPx88dL&#10;zmISrhPGO2j5HiK/2nw4WQ+hgZXvvekAGYG42Ayh5X1KoamqKHuwIi58AEdJ5dGKRFvcVh2KgdCt&#10;qVZ1fV4NHruAXkKMdHozJfmm4CsFMn1XKkJipuXELZUVy/qU12qzFs0WRei1PNAQ/8DCCu3o0hnq&#10;RiTBnlH/AWW1RB+9SgvpbeWV0hKKBlKzrH9T89CLAEULmRPDbFP8f7Dy2+7a3SHZMITYxHCHWcWo&#10;0DJldLilNy26iCkbi2372TYYE5N0uLy4PP10Ru5Kyp2fndYUE2A14WS8gDF9AW9ZDlputMuyRCN2&#10;X2OaSo8l+dg4NhDs6qKegF6olSjtDUxl96CY7jKFAlemBq4Nsp2g9+5+Lg88jKPK3KK0MXNT/XbT&#10;oTa3QZmk9zbO1eVG79LcaLXz+Ldb03ikqqZ6su+V1hw++W5fHqokaByKw4fRzfP2el/aXz7Y5hcA&#10;AAD//wMAUEsDBBQABgAIAAAAIQCXiDo13QAAAAsBAAAPAAAAZHJzL2Rvd25yZXYueG1sTI/BTsMw&#10;EETvSPyDtUjcqN0UShPiVFAJcemlhQ9w420cNV5HttuGv2c5wW1ndzT7pl5PfhAXjKkPpGE+UyCQ&#10;2mB76jR8fb4/rECkbMiaIRBq+MYE6+b2pjaVDVfa4WWfO8EhlCqjweU8VlKm1qE3aRZGJL4dQ/Qm&#10;s4ydtNFcOdwPslBqKb3piT84M+LGYXvan70Gv/l43obdapq2Kdr0dlxk50nr+7vp9QVExin/meEX&#10;n9GhYaZDOJNNYmC9LLlL5qEsCxDseHxSvDloWKiiANnU8n+H5gcAAP//AwBQSwECLQAUAAYACAAA&#10;ACEAtoM4kv4AAADhAQAAEwAAAAAAAAAAAAAAAAAAAAAAW0NvbnRlbnRfVHlwZXNdLnhtbFBLAQIt&#10;ABQABgAIAAAAIQA4/SH/1gAAAJQBAAALAAAAAAAAAAAAAAAAAC8BAABfcmVscy8ucmVsc1BLAQIt&#10;ABQABgAIAAAAIQBLxSE9rgEAAKgDAAAOAAAAAAAAAAAAAAAAAC4CAABkcnMvZTJvRG9jLnhtbFBL&#10;AQItABQABgAIAAAAIQCXiDo13QAAAAsBAAAPAAAAAAAAAAAAAAAAAAgEAABkcnMvZG93bnJldi54&#10;bWxQSwUGAAAAAAQABADzAAAAEgUAAAAA&#10;" strokecolor="black [3200]" strokeweight="1pt">
                <v:stroke joinstyle="miter"/>
              </v:line>
            </w:pict>
          </mc:Fallback>
        </mc:AlternateContent>
      </w:r>
      <w:r w:rsidRPr="00295F22">
        <w:t xml:space="preserve"> </w:t>
      </w:r>
      <w:r>
        <w:rPr>
          <w:noProof/>
          <w:lang w:eastAsia="en-GB"/>
        </w:rPr>
        <w:drawing>
          <wp:inline distT="0" distB="0" distL="0" distR="0" wp14:anchorId="28136D28" wp14:editId="0FF7ABB0">
            <wp:extent cx="1921814" cy="2085975"/>
            <wp:effectExtent l="0" t="0" r="2540" b="0"/>
            <wp:docPr id="274" name="Picture 27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848" cy="2099037"/>
                    </a:xfrm>
                    <a:prstGeom prst="rect">
                      <a:avLst/>
                    </a:prstGeom>
                    <a:noFill/>
                    <a:ln>
                      <a:noFill/>
                    </a:ln>
                  </pic:spPr>
                </pic:pic>
              </a:graphicData>
            </a:graphic>
          </wp:inline>
        </w:drawing>
      </w:r>
      <w:r w:rsidR="006D654A">
        <w:t xml:space="preserve"> </w:t>
      </w:r>
      <w:r w:rsidR="006D654A">
        <w:fldChar w:fldCharType="begin"/>
      </w:r>
      <w:r w:rsidR="00E9739D">
        <w:instrText xml:space="preserve"> ADDIN EN.CITE &lt;EndNote&gt;&lt;Cite&gt;&lt;Author&gt;Archer&lt;/Author&gt;&lt;Year&gt;2021&lt;/Year&gt;&lt;RecNum&gt;0&lt;/RecNum&gt;&lt;IDText&gt;Close up of the distal end of a CF-FH260AZL Olympus colonoscope&lt;/IDText&gt;&lt;DisplayText&gt;(5)&lt;/DisplayText&gt;&lt;record&gt;&lt;titles&gt;&lt;title&gt;Close up of the distal end of a CF-FH260AZL Olympus colonoscope&lt;/title&gt;&lt;/titles&gt;&lt;contributors&gt;&lt;authors&gt;&lt;author&gt;Archer, Thomas Paul&lt;/author&gt;&lt;/authors&gt;&lt;/contributors&gt;&lt;added-date format="utc"&gt;1648543609&lt;/added-date&gt;&lt;ref-type name="Generic"&gt;13&lt;/ref-type&gt;&lt;dates&gt;&lt;year&gt;2021&lt;/year&gt;&lt;/dates&gt;&lt;rec-number&gt;267&lt;/rec-number&gt;&lt;last-updated-date format="utc"&gt;1648543649&lt;/last-updated-date&gt;&lt;/record&gt;&lt;/Cite&gt;&lt;/EndNote&gt;</w:instrText>
      </w:r>
      <w:r w:rsidR="006D654A">
        <w:fldChar w:fldCharType="separate"/>
      </w:r>
      <w:r w:rsidR="006D654A">
        <w:rPr>
          <w:noProof/>
        </w:rPr>
        <w:t>(5)</w:t>
      </w:r>
      <w:r w:rsidR="006D654A">
        <w:fldChar w:fldCharType="end"/>
      </w:r>
    </w:p>
    <w:p w14:paraId="3C1B8D68" w14:textId="047B3D46" w:rsidR="006367AC" w:rsidRDefault="002B3A9D" w:rsidP="002B3A9D">
      <w:pPr>
        <w:pStyle w:val="Caption"/>
        <w:jc w:val="center"/>
      </w:pPr>
      <w:bookmarkStart w:id="10" w:name="_Ref103672770"/>
      <w:bookmarkStart w:id="11" w:name="_Toc167893220"/>
      <w:r>
        <w:t xml:space="preserve">Figure </w:t>
      </w:r>
      <w:r w:rsidR="004F76FF">
        <w:fldChar w:fldCharType="begin"/>
      </w:r>
      <w:r w:rsidR="004F76FF">
        <w:instrText xml:space="preserve"> SEQ Figure \* ARABIC </w:instrText>
      </w:r>
      <w:r w:rsidR="004F76FF">
        <w:fldChar w:fldCharType="separate"/>
      </w:r>
      <w:r w:rsidR="006A0E8C">
        <w:rPr>
          <w:noProof/>
        </w:rPr>
        <w:t>2</w:t>
      </w:r>
      <w:r w:rsidR="004F76FF">
        <w:rPr>
          <w:noProof/>
        </w:rPr>
        <w:fldChar w:fldCharType="end"/>
      </w:r>
      <w:r>
        <w:t xml:space="preserve"> - Close up of distal end of colonoscope</w:t>
      </w:r>
      <w:bookmarkEnd w:id="10"/>
      <w:bookmarkEnd w:id="11"/>
    </w:p>
    <w:p w14:paraId="508DEA0F" w14:textId="77777777" w:rsidR="006F2393" w:rsidRDefault="006F2393" w:rsidP="00AC73FF"/>
    <w:p w14:paraId="5E5D7D30" w14:textId="12F15E54" w:rsidR="00AE3928" w:rsidRPr="002D07C0" w:rsidRDefault="00AE3928" w:rsidP="006E468C">
      <w:pPr>
        <w:pStyle w:val="Heading2"/>
        <w:spacing w:line="360" w:lineRule="auto"/>
        <w:jc w:val="both"/>
      </w:pPr>
      <w:bookmarkStart w:id="12" w:name="_Toc167893025"/>
      <w:r w:rsidRPr="002D07C0">
        <w:t>Colorectal cancer</w:t>
      </w:r>
      <w:bookmarkEnd w:id="12"/>
    </w:p>
    <w:p w14:paraId="43987E51" w14:textId="504F8650" w:rsidR="003331BD" w:rsidRDefault="00BF16C3" w:rsidP="006E468C">
      <w:pPr>
        <w:spacing w:line="360" w:lineRule="auto"/>
        <w:jc w:val="both"/>
      </w:pPr>
      <w:r>
        <w:t>C</w:t>
      </w:r>
      <w:r w:rsidR="00877BCD">
        <w:t>RC</w:t>
      </w:r>
      <w:r>
        <w:t xml:space="preserve"> is the second </w:t>
      </w:r>
      <w:r w:rsidR="006D496F">
        <w:t>highest</w:t>
      </w:r>
      <w:r>
        <w:t xml:space="preserve"> cause of</w:t>
      </w:r>
      <w:r w:rsidR="00DD74E0">
        <w:t xml:space="preserve"> death fro</w:t>
      </w:r>
      <w:r w:rsidR="00FB161F">
        <w:t>m cancer in the United Kingdom (UK)</w:t>
      </w:r>
      <w:r w:rsidR="003B0A33">
        <w:t>, accounting for 10% of all cancer deaths</w:t>
      </w:r>
      <w:r w:rsidR="00BC21E7">
        <w:t xml:space="preserve"> </w:t>
      </w:r>
      <w:r w:rsidR="00BC21E7">
        <w:fldChar w:fldCharType="begin"/>
      </w:r>
      <w:r w:rsidR="00E9739D">
        <w:instrText xml:space="preserve"> ADDIN EN.CITE &lt;EndNote&gt;&lt;Cite&gt;&lt;Author&gt;Andy&lt;/Author&gt;&lt;Year&gt;2018&lt;/Year&gt;&lt;RecNum&gt;0&lt;/RecNum&gt;&lt;IDText&gt;Cancer registration statistics, England:2016&lt;/IDText&gt;&lt;DisplayText&gt;(6)&lt;/DisplayText&gt;&lt;record&gt;&lt;urls&gt;&lt;related-urls&gt;&lt;url&gt;https://www.ons.gov.uk/peoplepopulationandcommunity/healthandsocialcare/conditionsanddiseases/bulletins/cancerregistrationstatisticsengland/final2016&lt;/url&gt;&lt;/related-urls&gt;&lt;/urls&gt;&lt;titles&gt;&lt;title&gt;Cancer registration statistics, England:2016&lt;/title&gt;&lt;/titles&gt;&lt;number&gt;April 2019&lt;/number&gt;&lt;contributors&gt;&lt;authors&gt;&lt;author&gt;Andy King&lt;/author&gt;&lt;author&gt;John Broggio&lt;/author&gt;&lt;/authors&gt;&lt;/contributors&gt;&lt;added-date format="utc"&gt;1563794811&lt;/added-date&gt;&lt;pub-location&gt;Office for National Statistics&lt;/pub-location&gt;&lt;ref-type name="Web Page"&gt;12&lt;/ref-type&gt;&lt;dates&gt;&lt;year&gt;2018&lt;/year&gt;&lt;/dates&gt;&lt;rec-number&gt;100&lt;/rec-number&gt;&lt;last-updated-date format="utc"&gt;1563794937&lt;/last-updated-date&gt;&lt;volume&gt;2019&lt;/volume&gt;&lt;/record&gt;&lt;/Cite&gt;&lt;/EndNote&gt;</w:instrText>
      </w:r>
      <w:r w:rsidR="00BC21E7">
        <w:fldChar w:fldCharType="separate"/>
      </w:r>
      <w:r w:rsidR="00BC21E7">
        <w:rPr>
          <w:noProof/>
        </w:rPr>
        <w:t>(6)</w:t>
      </w:r>
      <w:r w:rsidR="00BC21E7">
        <w:fldChar w:fldCharType="end"/>
      </w:r>
      <w:r w:rsidR="003B0A33">
        <w:t xml:space="preserve">.  </w:t>
      </w:r>
      <w:r w:rsidR="00862AA6">
        <w:t xml:space="preserve">It is diagnosed in </w:t>
      </w:r>
      <w:r w:rsidR="003B0A33">
        <w:t>35 000</w:t>
      </w:r>
      <w:r>
        <w:t xml:space="preserve"> people </w:t>
      </w:r>
      <w:r w:rsidR="00862AA6">
        <w:t>each year in the UK,</w:t>
      </w:r>
      <w:r w:rsidR="003B0A33">
        <w:t xml:space="preserve"> </w:t>
      </w:r>
      <w:r w:rsidR="00795AEC">
        <w:t xml:space="preserve">and </w:t>
      </w:r>
      <w:r w:rsidR="003B0A33">
        <w:t>16 000</w:t>
      </w:r>
      <w:r>
        <w:t xml:space="preserve"> die as a result of the condition</w:t>
      </w:r>
      <w:r w:rsidR="005F6B13">
        <w:t xml:space="preserve"> </w:t>
      </w:r>
      <w:r w:rsidR="00946D82">
        <w:fldChar w:fldCharType="begin"/>
      </w:r>
      <w:r w:rsidR="00E9739D">
        <w:instrText xml:space="preserve"> ADDIN EN.CITE &lt;EndNote&gt;&lt;Cite&gt;&lt;Author&gt;Andy&lt;/Author&gt;&lt;Year&gt;2018&lt;/Year&gt;&lt;RecNum&gt;0&lt;/RecNum&gt;&lt;IDText&gt;Cancer registration statistics, England:2016&lt;/IDText&gt;&lt;DisplayText&gt;(6)&lt;/DisplayText&gt;&lt;record&gt;&lt;urls&gt;&lt;related-urls&gt;&lt;url&gt;https://www.ons.gov.uk/peoplepopulationandcommunity/healthandsocialcare/conditionsanddiseases/bulletins/cancerregistrationstatisticsengland/final2016&lt;/url&gt;&lt;/related-urls&gt;&lt;/urls&gt;&lt;titles&gt;&lt;title&gt;Cancer registration statistics, England:2016&lt;/title&gt;&lt;/titles&gt;&lt;number&gt;April 2019&lt;/number&gt;&lt;contributors&gt;&lt;authors&gt;&lt;author&gt;Andy King&lt;/author&gt;&lt;author&gt;John Broggio&lt;/author&gt;&lt;/authors&gt;&lt;/contributors&gt;&lt;added-date format="utc"&gt;1563794811&lt;/added-date&gt;&lt;pub-location&gt;Office for National Statistics&lt;/pub-location&gt;&lt;ref-type name="Web Page"&gt;12&lt;/ref-type&gt;&lt;dates&gt;&lt;year&gt;2018&lt;/year&gt;&lt;/dates&gt;&lt;rec-number&gt;100&lt;/rec-number&gt;&lt;last-updated-date format="utc"&gt;1563794937&lt;/last-updated-date&gt;&lt;volume&gt;2019&lt;/volume&gt;&lt;/record&gt;&lt;/Cite&gt;&lt;/EndNote&gt;</w:instrText>
      </w:r>
      <w:r w:rsidR="00946D82">
        <w:fldChar w:fldCharType="separate"/>
      </w:r>
      <w:r w:rsidR="006D654A">
        <w:rPr>
          <w:noProof/>
        </w:rPr>
        <w:t>(6)</w:t>
      </w:r>
      <w:r w:rsidR="00946D82">
        <w:fldChar w:fldCharType="end"/>
      </w:r>
      <w:r>
        <w:t>. The pathogenesis of colorectal cancer derive</w:t>
      </w:r>
      <w:r w:rsidR="00795AEC">
        <w:t>s</w:t>
      </w:r>
      <w:r>
        <w:t xml:space="preserve"> through the development of neoplasia</w:t>
      </w:r>
      <w:r w:rsidR="00795AEC">
        <w:t>,</w:t>
      </w:r>
      <w:r>
        <w:t xml:space="preserve"> in the form of polyps</w:t>
      </w:r>
      <w:r w:rsidR="00FF2B39">
        <w:t>, either adenomas or</w:t>
      </w:r>
      <w:r w:rsidR="00CA3681">
        <w:t xml:space="preserve"> sessile</w:t>
      </w:r>
      <w:r w:rsidR="00FF2B39">
        <w:t xml:space="preserve"> serrated </w:t>
      </w:r>
      <w:r w:rsidR="00CA3681">
        <w:t>lesions</w:t>
      </w:r>
      <w:r w:rsidR="006D496F">
        <w:t xml:space="preserve"> (SSL)</w:t>
      </w:r>
      <w:r w:rsidR="007F7270">
        <w:fldChar w:fldCharType="begin">
          <w:fldData xml:space="preserve">PEVuZE5vdGU+PENpdGU+PEF1dGhvcj5XaW5hd2VyPC9BdXRob3I+PFllYXI+MjAwMjwvWWVhcj48
UmVjTnVtPjA8L1JlY051bT48SURUZXh0PlRoZSBhZHZhbmNlZCBhZGVub21hIGFzIHRoZSBwcmlt
YXJ5IHRhcmdldCBvZiBzY3JlZW5pbmc8L0lEVGV4dD48RGlzcGxheVRleHQ+KDctOSk8L0Rpc3Bs
YXlUZXh0PjxyZWNvcmQ+PGRhdGVzPjxwdWItZGF0ZXM+PGRhdGU+SmFuPC9kYXRlPjwvcHViLWRh
dGVzPjx5ZWFyPjIwMDI8L3llYXI+PC9kYXRlcz48a2V5d29yZHM+PGtleXdvcmQ+QWRlbm9tYTwv
a2V5d29yZD48a2V5d29yZD5DZWxsIFRyYW5zZm9ybWF0aW9uLCBOZW9wbGFzdGljPC9rZXl3b3Jk
PjxrZXl3b3JkPkNvbG9ub3Njb3B5PC9rZXl3b3JkPjxrZXl3b3JkPkNvbG9yZWN0YWwgTmVvcGxh
c21zPC9rZXl3b3JkPjxrZXl3b3JkPkRpc2Vhc2UgUHJvZ3Jlc3Npb248L2tleXdvcmQ+PGtleXdv
cmQ+SHVtYW5zPC9rZXl3b3JkPjxrZXl3b3JkPk1hc3MgU2NyZWVuaW5nPC9rZXl3b3JkPjwva2V5
d29yZHM+PHVybHM+PHJlbGF0ZWQtdXJscz48dXJsPmh0dHBzOi8vd3d3Lm5jYmkubmxtLm5paC5n
b3YvcHVibWVkLzExOTE2MTUzPC91cmw+PC9yZWxhdGVkLXVybHM+PC91cmxzPjxpc2JuPjEwNTIt
NTE1NzwvaXNibj48dGl0bGVzPjx0aXRsZT5UaGUgYWR2YW5jZWQgYWRlbm9tYSBhcyB0aGUgcHJp
bWFyeSB0YXJnZXQgb2Ygc2NyZWVuaW5nPC90aXRsZT48c2Vjb25kYXJ5LXRpdGxlPkdhc3Ryb2lu
dGVzdCBFbmRvc2MgQ2xpbiBOIEFtPC9zZWNvbmRhcnktdGl0bGU+PC90aXRsZXM+PHBhZ2VzPjEt
OSwgdjwvcGFnZXM+PG51bWJlcj4xPC9udW1iZXI+PGNvbnRyaWJ1dG9ycz48YXV0aG9ycz48YXV0
aG9yPldpbmF3ZXIsIFMuIEouPC9hdXRob3I+PGF1dGhvcj5aYXViZXIsIEEuIEcuPC9hdXRob3I+
PC9hdXRob3JzPjwvY29udHJpYnV0b3JzPjxsYW5ndWFnZT5lbmc8L2xhbmd1YWdlPjxhZGRlZC1k
YXRlIGZvcm1hdD0idXRjIj4xNjMwMDk4Mzg5PC9hZGRlZC1kYXRlPjxyZWYtdHlwZSBuYW1lPSJK
b3VybmFsIEFydGljbGUiPjE3PC9yZWYtdHlwZT48YXV0aC1hZGRyZXNzPkRlcGFydG1lbnQgb2Yg
TWVkaWNpbmUsIE1lbW9yaWFsIFNsb2FuLUtldHRlcmluZyBDYW5jZXIgQ2VudGVyLCBhbmQgV2Vp
bGwgTWVkaWNhbCBDb2xsZWdlIG9mIENvcm5lbGwgVW5pdmVyc2l0eSwgTmV3IFlvcmssIE5ldyBZ
b3JrIDEwMDIxLCBVU0EuIHdpbmF3ZXJzQG1za2NjLm9yZzwvYXV0aC1hZGRyZXNzPjxyZWMtbnVt
YmVyPjIwMzwvcmVjLW51bWJlcj48bGFzdC11cGRhdGVkLWRhdGUgZm9ybWF0PSJ1dGMiPjE2MzAw
OTgzODk8L2xhc3QtdXBkYXRlZC1kYXRlPjxhY2Nlc3Npb24tbnVtPjExOTE2MTUzPC9hY2Nlc3Np
b24tbnVtPjxlbGVjdHJvbmljLXJlc291cmNlLW51bT4xMC4xMDE2L3MxMDUyLTUxNTcoMDMpMDAw
NTMtOTwvZWxlY3Ryb25pYy1yZXNvdXJjZS1udW0+PHZvbHVtZT4xMjwvdm9sdW1lPjwvcmVjb3Jk
PjwvQ2l0ZT48Q2l0ZT48QXV0aG9yPk8mYXBvcztCcmllbjwvQXV0aG9yPjxZZWFyPjIwMTU8L1ll
YXI+PFJlY051bT4wPC9SZWNOdW0+PElEVGV4dD5Db2xvcmVjdGFsIHNlcnJhdGVkIHBhdGh3YXkg
Y2FuY2VycyBhbmQgcHJlY3Vyc29yczwvSURUZXh0PjxyZWNvcmQ+PGRhdGVzPjxwdWItZGF0ZXM+
PGRhdGU+SmFuPC9kYXRlPjwvcHViLWRhdGVzPjx5ZWFyPjIwMTU8L3llYXI+PC9kYXRlcz48a2V5
d29yZHM+PGtleXdvcmQ+QWRlbm9tYTwva2V5d29yZD48a2V5d29yZD5Db2xvcmVjdGFsIE5lb3Bs
YXNtczwva2V5d29yZD48a2V5d29yZD5IdW1hbnM8L2tleXdvcmQ+PGtleXdvcmQ+UHJlY2FuY2Vy
b3VzIENvbmRpdGlvbnM8L2tleXdvcmQ+PGtleXdvcmQ+QlJBRjwva2V5d29yZD48a2V5d29yZD5D
SU1QPC9rZXl3b3JkPjxrZXl3b3JkPktSQVM8L2tleXdvcmQ+PGtleXdvcmQ+Y29sb3JlY3RhbCBj
YXJjaW5vbWE8L2tleXdvcmQ+PGtleXdvcmQ+aHlwZXJwbGFzdGljIHBvbHlwPC9rZXl3b3JkPjxr
ZXl3b3JkPm1pY3Jvc2F0ZWxsaXRlIGluc3RhYmlsaXR5PC9rZXl3b3JkPjxrZXl3b3JkPm1vbGVj
dWxhciBwYXRob2xvZ3k8L2tleXdvcmQ+PGtleXdvcmQ+c2VycmF0ZWQgY2FyY2lub21hPC9rZXl3
b3JkPjxrZXl3b3JkPnNlc3NpbGUgc2VycmF0ZWQgYWRlbm9tYTwva2V5d29yZD48a2V5d29yZD5z
ZXNzaWxlIHNlcnJhdGVkIGxlc2lvbjwva2V5d29yZD48a2V5d29yZD50cmFkaXRpb25hbCBzZXJy
YXRlZCBhZGVub21hPC9rZXl3b3JkPjwva2V5d29yZHM+PHVybHM+PHJlbGF0ZWQtdXJscz48dXJs
Pmh0dHBzOi8vd3d3Lm5jYmkubmxtLm5paC5nb3YvcHVibWVkLzI1MjYzMTczPC91cmw+PC9yZWxh
dGVkLXVybHM+PC91cmxzPjxpc2JuPjEzNjUtMjU1OTwvaXNibj48dGl0bGVzPjx0aXRsZT5Db2xv
cmVjdGFsIHNlcnJhdGVkIHBhdGh3YXkgY2FuY2VycyBhbmQgcHJlY3Vyc29yczwvdGl0bGU+PHNl
Y29uZGFyeS10aXRsZT5IaXN0b3BhdGhvbG9neTwvc2Vjb25kYXJ5LXRpdGxlPjwvdGl0bGVzPjxw
YWdlcz40OS02NTwvcGFnZXM+PG51bWJlcj4xPC9udW1iZXI+PGNvbnRyaWJ1dG9ycz48YXV0aG9y
cz48YXV0aG9yPk8mYXBvcztCcmllbiwgTS4gSi48L2F1dGhvcj48YXV0aG9yPlpoYW8sIFEuPC9h
dXRob3I+PGF1dGhvcj5ZYW5nLCBTLjwvYXV0aG9yPjwvYXV0aG9ycz48L2NvbnRyaWJ1dG9ycz48
ZWRpdGlvbj4yMDE0MTIwMTwvZWRpdGlvbj48bGFuZ3VhZ2U+ZW5nPC9sYW5ndWFnZT48YWRkZWQt
ZGF0ZSBmb3JtYXQ9InV0YyI+MTYzMDA5ODYxOTwvYWRkZWQtZGF0ZT48cmVmLXR5cGUgbmFtZT0i
Sm91cm5hbCBBcnRpY2xlIj4xNzwvcmVmLXR5cGU+PGF1dGgtYWRkcmVzcz5EZXBhcnRtZW50IG9m
IFBhdGhvbG9neSBhbmQgTGFib3JhdG9yeSBNZWRpY2luZSwgQm9zdG9uIFVuaXZlcnNpdHkgU2No
b29sIG9mIE1lZGljaW5lIGFuZCBCb3N0b24gTWVkaWNhbCBDZW50ZXIsIEJvc3RvbiwgTUEsIFVT
QS48L2F1dGgtYWRkcmVzcz48cmVjLW51bWJlcj4yMDU8L3JlYy1udW1iZXI+PGxhc3QtdXBkYXRl
ZC1kYXRlIGZvcm1hdD0idXRjIj4xNjMwMDk4NjE5PC9sYXN0LXVwZGF0ZWQtZGF0ZT48YWNjZXNz
aW9uLW51bT4yNTI2MzE3MzwvYWNjZXNzaW9uLW51bT48ZWxlY3Ryb25pYy1yZXNvdXJjZS1udW0+
MTAuMTExMS9oaXMuMTI1NjQ8L2VsZWN0cm9uaWMtcmVzb3VyY2UtbnVtPjx2b2x1bWU+NjY8L3Zv
bHVtZT48L3JlY29yZD48L0NpdGU+PENpdGU+PEF1dGhvcj5MaTwvQXV0aG9yPjxZZWFyPjIwMjE8
L1llYXI+PFJlY051bT4wPC9SZWNOdW0+PElEVGV4dD5SaXNrIHN0cmF0aWZpY2F0aW9uIGZvciBj
b2xvcmVjdGFsIGNhbmNlciBpbiBpbmRpdmlkdWFscyB3aXRoIHN1YnR5cGVzIG9mIHNlcnJhdGVk
IHBvbHlwczwvSURUZXh0PjxyZWNvcmQ+PGRhdGVzPjxwdWItZGF0ZXM+PGRhdGU+QXVnIDExPC9k
YXRlPjwvcHViLWRhdGVzPjx5ZWFyPjIwMjE8L3llYXI+PC9kYXRlcz48a2V5d29yZHM+PGtleXdv
cmQ+U0VSUkFURUQgUE9MWVBTPC9rZXl3b3JkPjxrZXl3b3JkPmNhbmNlciBwcmV2ZW50aW9uPC9r
ZXl3b3JkPjxrZXl3b3JkPmNvbG9yZWN0YWwgY2FuY2VyPC9rZXl3b3JkPjxrZXl3b3JkPnN1cnZl
aWxsYW5jZTwva2V5d29yZD48L2tleXdvcmRzPjx1cmxzPjxyZWxhdGVkLXVybHM+PHVybD5odHRw
czovL3d3dy5uY2JpLm5sbS5uaWguZ292L3B1Ym1lZC8zNDM4MDY1MzwvdXJsPjwvcmVsYXRlZC11
cmxzPjwvdXJscz48aXNibj4xNDY4LTMyODg8L2lzYm4+PGN1c3RvbTE+Q29tcGV0aW5nIGludGVy
ZXN0czogTm9uZSBkZWNsYXJlZC48L2N1c3RvbTE+PHRpdGxlcz48dGl0bGU+UmlzayBzdHJhdGlm
aWNhdGlvbiBmb3IgY29sb3JlY3RhbCBjYW5jZXIgaW4gaW5kaXZpZHVhbHMgd2l0aCBzdWJ0eXBl
cyBvZiBzZXJyYXRlZCBwb2x5cHM8L3RpdGxlPjxzZWNvbmRhcnktdGl0bGU+R3V0PC9zZWNvbmRh
cnktdGl0bGU+PC90aXRsZXM+PGNvbnRyaWJ1dG9ycz48YXV0aG9ycz48YXV0aG9yPkxpLCBELjwv
YXV0aG9yPjxhdXRob3I+RG9oZXJ0eSwgQS4gUi48L2F1dGhvcj48YXV0aG9yPlJhanUsIE0uPC9h
dXRob3I+PGF1dGhvcj5MaXUsIEwuPC9hdXRob3I+PGF1dGhvcj5MZWksIE4uIFkuPC9hdXRob3I+
PGF1dGhvcj5BbXNkZW4sIEwuIEIuPC9hdXRob3I+PGF1dGhvcj5MZWUsIEouIEsuPC9hdXRob3I+
PGF1dGhvcj5MZXZpbiwgVC4gUi48L2F1dGhvcj48YXV0aG9yPkNvcmxleSwgRC4gQS48L2F1dGhv
cj48YXV0aG9yPkhlcnJpbnRvbiwgTC4gSi48L2F1dGhvcj48L2F1dGhvcnM+PC9jb250cmlidXRv
cnM+PGVkaXRpb24+MjAyMTA4MTE8L2VkaXRpb24+PGxhbmd1YWdlPmVuZzwvbGFuZ3VhZ2U+PGFk
ZGVkLWRhdGUgZm9ybWF0PSJ1dGMiPjE2MzAwOTg1MDE8L2FkZGVkLWRhdGU+PHJlZi10eXBlIG5h
bWU9IkpvdXJuYWwgQXJ0aWNsZSI+MTc8L3JlZi10eXBlPjxhdXRoLWFkZHJlc3M+RGVwYXJ0bWVu
dCBvZiBHYXN0cm9lbnRlcm9sb2d5LCBLYWlzZXIgUGVybWFuZW50ZSBOb3J0aGVybiBDYWxpZm9y
bmlhLCBTYW50YSBDbGFyYSwgQ2FsaWZvcm5pYSwgVVNBIERhbi5YLkxpQGtwLm9yZy4gRGl2aXNp
b24gb2YgUmVzZWFyY2gsIEthaXNlciBQZXJtYW5lbnRlIE5vcnRoZXJuIENhbGlmb3JuaWEsIE9h
a2xhbmQsIENhbGlmb3JuaWEsIFVTQS4gRGVwYXJ0bWVudCBvZiBQYXRob2xvZ3ksIEthaXNlciBQ
ZXJtYW5lbnRlIE5vcnRoZXJuIENhbGlmb3JuaWEsIFNhbnRhIENsYXJhLCBDYWxpZm9ybmlhLCBV
U0EuIERlcGFydG1lbnQgb2YgUGF0aG9sb2d5LCBLYWlzZXIgUGVybWFuZW50ZSBOb3J0aGVybiBD
YWxpZm9ybmlhLCBTYW4gSm9zZSwgQ2FsaWZvcm5pYSwgVVNBLiBEZXBhcnRtZW50IG9mIEludGVy
bmFsIE1lZGljaW5lLCBLYWlzZXIgUGVybWFuZW50ZSBOb3J0aGVybiBDYWxpZm9ybmlhLCBTYW50
YSBDbGFyYSwgQ2FsaWZvcm5pYSwgVVNBLiBEZXBhcnRtZW50IG9mIEdhc3Ryb2VudGVyb2xvZ3ks
IEthaXNlciBQZXJtYW5lbnRlIE5vcnRoZXJuIENhbGlmb3JuaWEsIFNhbiBGcmFuY2lzY28sIENh
bGlmb3JuaWEsIFVTQS4gRGVwYXJ0bWVudCBvZiBHYXN0cm9lbnRlcm9sb2d5LCBLYWlzZXIgUGVy
bWFuZW50ZSBOb3J0aGVybiBDYWxpZm9ybmlhLCBXYWxudXQgQ3JlZWssIENhbGlmb3JuaWEsIFVT
QS48L2F1dGgtYWRkcmVzcz48cmVjLW51bWJlcj4yMDQ8L3JlYy1udW1iZXI+PGxhc3QtdXBkYXRl
ZC1kYXRlIGZvcm1hdD0idXRjIj4xNjMwMDk4NTAxPC9sYXN0LXVwZGF0ZWQtZGF0ZT48YWNjZXNz
aW9uLW51bT4zNDM4MDY1MzwvYWNjZXNzaW9uLW51bT48ZWxlY3Ryb25pYy1yZXNvdXJjZS1udW0+
MTAuMTEzNi9ndXRqbmwtMjAyMS0zMjQzMDE8L2VsZWN0cm9uaWMtcmVzb3VyY2UtbnVtPjwvcmVj
b3JkPjwvQ2l0ZT48L0VuZE5vdGU+AG==
</w:fldData>
        </w:fldChar>
      </w:r>
      <w:r w:rsidR="00E9739D">
        <w:instrText xml:space="preserve"> ADDIN EN.CITE </w:instrText>
      </w:r>
      <w:r w:rsidR="00E9739D">
        <w:fldChar w:fldCharType="begin">
          <w:fldData xml:space="preserve">PEVuZE5vdGU+PENpdGU+PEF1dGhvcj5XaW5hd2VyPC9BdXRob3I+PFllYXI+MjAwMjwvWWVhcj48
UmVjTnVtPjA8L1JlY051bT48SURUZXh0PlRoZSBhZHZhbmNlZCBhZGVub21hIGFzIHRoZSBwcmlt
YXJ5IHRhcmdldCBvZiBzY3JlZW5pbmc8L0lEVGV4dD48RGlzcGxheVRleHQ+KDctOSk8L0Rpc3Bs
YXlUZXh0PjxyZWNvcmQ+PGRhdGVzPjxwdWItZGF0ZXM+PGRhdGU+SmFuPC9kYXRlPjwvcHViLWRh
dGVzPjx5ZWFyPjIwMDI8L3llYXI+PC9kYXRlcz48a2V5d29yZHM+PGtleXdvcmQ+QWRlbm9tYTwv
a2V5d29yZD48a2V5d29yZD5DZWxsIFRyYW5zZm9ybWF0aW9uLCBOZW9wbGFzdGljPC9rZXl3b3Jk
PjxrZXl3b3JkPkNvbG9ub3Njb3B5PC9rZXl3b3JkPjxrZXl3b3JkPkNvbG9yZWN0YWwgTmVvcGxh
c21zPC9rZXl3b3JkPjxrZXl3b3JkPkRpc2Vhc2UgUHJvZ3Jlc3Npb248L2tleXdvcmQ+PGtleXdv
cmQ+SHVtYW5zPC9rZXl3b3JkPjxrZXl3b3JkPk1hc3MgU2NyZWVuaW5nPC9rZXl3b3JkPjwva2V5
d29yZHM+PHVybHM+PHJlbGF0ZWQtdXJscz48dXJsPmh0dHBzOi8vd3d3Lm5jYmkubmxtLm5paC5n
b3YvcHVibWVkLzExOTE2MTUzPC91cmw+PC9yZWxhdGVkLXVybHM+PC91cmxzPjxpc2JuPjEwNTIt
NTE1NzwvaXNibj48dGl0bGVzPjx0aXRsZT5UaGUgYWR2YW5jZWQgYWRlbm9tYSBhcyB0aGUgcHJp
bWFyeSB0YXJnZXQgb2Ygc2NyZWVuaW5nPC90aXRsZT48c2Vjb25kYXJ5LXRpdGxlPkdhc3Ryb2lu
dGVzdCBFbmRvc2MgQ2xpbiBOIEFtPC9zZWNvbmRhcnktdGl0bGU+PC90aXRsZXM+PHBhZ2VzPjEt
OSwgdjwvcGFnZXM+PG51bWJlcj4xPC9udW1iZXI+PGNvbnRyaWJ1dG9ycz48YXV0aG9ycz48YXV0
aG9yPldpbmF3ZXIsIFMuIEouPC9hdXRob3I+PGF1dGhvcj5aYXViZXIsIEEuIEcuPC9hdXRob3I+
PC9hdXRob3JzPjwvY29udHJpYnV0b3JzPjxsYW5ndWFnZT5lbmc8L2xhbmd1YWdlPjxhZGRlZC1k
YXRlIGZvcm1hdD0idXRjIj4xNjMwMDk4Mzg5PC9hZGRlZC1kYXRlPjxyZWYtdHlwZSBuYW1lPSJK
b3VybmFsIEFydGljbGUiPjE3PC9yZWYtdHlwZT48YXV0aC1hZGRyZXNzPkRlcGFydG1lbnQgb2Yg
TWVkaWNpbmUsIE1lbW9yaWFsIFNsb2FuLUtldHRlcmluZyBDYW5jZXIgQ2VudGVyLCBhbmQgV2Vp
bGwgTWVkaWNhbCBDb2xsZWdlIG9mIENvcm5lbGwgVW5pdmVyc2l0eSwgTmV3IFlvcmssIE5ldyBZ
b3JrIDEwMDIxLCBVU0EuIHdpbmF3ZXJzQG1za2NjLm9yZzwvYXV0aC1hZGRyZXNzPjxyZWMtbnVt
YmVyPjIwMzwvcmVjLW51bWJlcj48bGFzdC11cGRhdGVkLWRhdGUgZm9ybWF0PSJ1dGMiPjE2MzAw
OTgzODk8L2xhc3QtdXBkYXRlZC1kYXRlPjxhY2Nlc3Npb24tbnVtPjExOTE2MTUzPC9hY2Nlc3Np
b24tbnVtPjxlbGVjdHJvbmljLXJlc291cmNlLW51bT4xMC4xMDE2L3MxMDUyLTUxNTcoMDMpMDAw
NTMtOTwvZWxlY3Ryb25pYy1yZXNvdXJjZS1udW0+PHZvbHVtZT4xMjwvdm9sdW1lPjwvcmVjb3Jk
PjwvQ2l0ZT48Q2l0ZT48QXV0aG9yPk8mYXBvcztCcmllbjwvQXV0aG9yPjxZZWFyPjIwMTU8L1ll
YXI+PFJlY051bT4wPC9SZWNOdW0+PElEVGV4dD5Db2xvcmVjdGFsIHNlcnJhdGVkIHBhdGh3YXkg
Y2FuY2VycyBhbmQgcHJlY3Vyc29yczwvSURUZXh0PjxyZWNvcmQ+PGRhdGVzPjxwdWItZGF0ZXM+
PGRhdGU+SmFuPC9kYXRlPjwvcHViLWRhdGVzPjx5ZWFyPjIwMTU8L3llYXI+PC9kYXRlcz48a2V5
d29yZHM+PGtleXdvcmQ+QWRlbm9tYTwva2V5d29yZD48a2V5d29yZD5Db2xvcmVjdGFsIE5lb3Bs
YXNtczwva2V5d29yZD48a2V5d29yZD5IdW1hbnM8L2tleXdvcmQ+PGtleXdvcmQ+UHJlY2FuY2Vy
b3VzIENvbmRpdGlvbnM8L2tleXdvcmQ+PGtleXdvcmQ+QlJBRjwva2V5d29yZD48a2V5d29yZD5D
SU1QPC9rZXl3b3JkPjxrZXl3b3JkPktSQVM8L2tleXdvcmQ+PGtleXdvcmQ+Y29sb3JlY3RhbCBj
YXJjaW5vbWE8L2tleXdvcmQ+PGtleXdvcmQ+aHlwZXJwbGFzdGljIHBvbHlwPC9rZXl3b3JkPjxr
ZXl3b3JkPm1pY3Jvc2F0ZWxsaXRlIGluc3RhYmlsaXR5PC9rZXl3b3JkPjxrZXl3b3JkPm1vbGVj
dWxhciBwYXRob2xvZ3k8L2tleXdvcmQ+PGtleXdvcmQ+c2VycmF0ZWQgY2FyY2lub21hPC9rZXl3
b3JkPjxrZXl3b3JkPnNlc3NpbGUgc2VycmF0ZWQgYWRlbm9tYTwva2V5d29yZD48a2V5d29yZD5z
ZXNzaWxlIHNlcnJhdGVkIGxlc2lvbjwva2V5d29yZD48a2V5d29yZD50cmFkaXRpb25hbCBzZXJy
YXRlZCBhZGVub21hPC9rZXl3b3JkPjwva2V5d29yZHM+PHVybHM+PHJlbGF0ZWQtdXJscz48dXJs
Pmh0dHBzOi8vd3d3Lm5jYmkubmxtLm5paC5nb3YvcHVibWVkLzI1MjYzMTczPC91cmw+PC9yZWxh
dGVkLXVybHM+PC91cmxzPjxpc2JuPjEzNjUtMjU1OTwvaXNibj48dGl0bGVzPjx0aXRsZT5Db2xv
cmVjdGFsIHNlcnJhdGVkIHBhdGh3YXkgY2FuY2VycyBhbmQgcHJlY3Vyc29yczwvdGl0bGU+PHNl
Y29uZGFyeS10aXRsZT5IaXN0b3BhdGhvbG9neTwvc2Vjb25kYXJ5LXRpdGxlPjwvdGl0bGVzPjxw
YWdlcz40OS02NTwvcGFnZXM+PG51bWJlcj4xPC9udW1iZXI+PGNvbnRyaWJ1dG9ycz48YXV0aG9y
cz48YXV0aG9yPk8mYXBvcztCcmllbiwgTS4gSi48L2F1dGhvcj48YXV0aG9yPlpoYW8sIFEuPC9h
dXRob3I+PGF1dGhvcj5ZYW5nLCBTLjwvYXV0aG9yPjwvYXV0aG9ycz48L2NvbnRyaWJ1dG9ycz48
ZWRpdGlvbj4yMDE0MTIwMTwvZWRpdGlvbj48bGFuZ3VhZ2U+ZW5nPC9sYW5ndWFnZT48YWRkZWQt
ZGF0ZSBmb3JtYXQ9InV0YyI+MTYzMDA5ODYxOTwvYWRkZWQtZGF0ZT48cmVmLXR5cGUgbmFtZT0i
Sm91cm5hbCBBcnRpY2xlIj4xNzwvcmVmLXR5cGU+PGF1dGgtYWRkcmVzcz5EZXBhcnRtZW50IG9m
IFBhdGhvbG9neSBhbmQgTGFib3JhdG9yeSBNZWRpY2luZSwgQm9zdG9uIFVuaXZlcnNpdHkgU2No
b29sIG9mIE1lZGljaW5lIGFuZCBCb3N0b24gTWVkaWNhbCBDZW50ZXIsIEJvc3RvbiwgTUEsIFVT
QS48L2F1dGgtYWRkcmVzcz48cmVjLW51bWJlcj4yMDU8L3JlYy1udW1iZXI+PGxhc3QtdXBkYXRl
ZC1kYXRlIGZvcm1hdD0idXRjIj4xNjMwMDk4NjE5PC9sYXN0LXVwZGF0ZWQtZGF0ZT48YWNjZXNz
aW9uLW51bT4yNTI2MzE3MzwvYWNjZXNzaW9uLW51bT48ZWxlY3Ryb25pYy1yZXNvdXJjZS1udW0+
MTAuMTExMS9oaXMuMTI1NjQ8L2VsZWN0cm9uaWMtcmVzb3VyY2UtbnVtPjx2b2x1bWU+NjY8L3Zv
bHVtZT48L3JlY29yZD48L0NpdGU+PENpdGU+PEF1dGhvcj5MaTwvQXV0aG9yPjxZZWFyPjIwMjE8
L1llYXI+PFJlY051bT4wPC9SZWNOdW0+PElEVGV4dD5SaXNrIHN0cmF0aWZpY2F0aW9uIGZvciBj
b2xvcmVjdGFsIGNhbmNlciBpbiBpbmRpdmlkdWFscyB3aXRoIHN1YnR5cGVzIG9mIHNlcnJhdGVk
IHBvbHlwczwvSURUZXh0PjxyZWNvcmQ+PGRhdGVzPjxwdWItZGF0ZXM+PGRhdGU+QXVnIDExPC9k
YXRlPjwvcHViLWRhdGVzPjx5ZWFyPjIwMjE8L3llYXI+PC9kYXRlcz48a2V5d29yZHM+PGtleXdv
cmQ+U0VSUkFURUQgUE9MWVBTPC9rZXl3b3JkPjxrZXl3b3JkPmNhbmNlciBwcmV2ZW50aW9uPC9r
ZXl3b3JkPjxrZXl3b3JkPmNvbG9yZWN0YWwgY2FuY2VyPC9rZXl3b3JkPjxrZXl3b3JkPnN1cnZl
aWxsYW5jZTwva2V5d29yZD48L2tleXdvcmRzPjx1cmxzPjxyZWxhdGVkLXVybHM+PHVybD5odHRw
czovL3d3dy5uY2JpLm5sbS5uaWguZ292L3B1Ym1lZC8zNDM4MDY1MzwvdXJsPjwvcmVsYXRlZC11
cmxzPjwvdXJscz48aXNibj4xNDY4LTMyODg8L2lzYm4+PGN1c3RvbTE+Q29tcGV0aW5nIGludGVy
ZXN0czogTm9uZSBkZWNsYXJlZC48L2N1c3RvbTE+PHRpdGxlcz48dGl0bGU+UmlzayBzdHJhdGlm
aWNhdGlvbiBmb3IgY29sb3JlY3RhbCBjYW5jZXIgaW4gaW5kaXZpZHVhbHMgd2l0aCBzdWJ0eXBl
cyBvZiBzZXJyYXRlZCBwb2x5cHM8L3RpdGxlPjxzZWNvbmRhcnktdGl0bGU+R3V0PC9zZWNvbmRh
cnktdGl0bGU+PC90aXRsZXM+PGNvbnRyaWJ1dG9ycz48YXV0aG9ycz48YXV0aG9yPkxpLCBELjwv
YXV0aG9yPjxhdXRob3I+RG9oZXJ0eSwgQS4gUi48L2F1dGhvcj48YXV0aG9yPlJhanUsIE0uPC9h
dXRob3I+PGF1dGhvcj5MaXUsIEwuPC9hdXRob3I+PGF1dGhvcj5MZWksIE4uIFkuPC9hdXRob3I+
PGF1dGhvcj5BbXNkZW4sIEwuIEIuPC9hdXRob3I+PGF1dGhvcj5MZWUsIEouIEsuPC9hdXRob3I+
PGF1dGhvcj5MZXZpbiwgVC4gUi48L2F1dGhvcj48YXV0aG9yPkNvcmxleSwgRC4gQS48L2F1dGhv
cj48YXV0aG9yPkhlcnJpbnRvbiwgTC4gSi48L2F1dGhvcj48L2F1dGhvcnM+PC9jb250cmlidXRv
cnM+PGVkaXRpb24+MjAyMTA4MTE8L2VkaXRpb24+PGxhbmd1YWdlPmVuZzwvbGFuZ3VhZ2U+PGFk
ZGVkLWRhdGUgZm9ybWF0PSJ1dGMiPjE2MzAwOTg1MDE8L2FkZGVkLWRhdGU+PHJlZi10eXBlIG5h
bWU9IkpvdXJuYWwgQXJ0aWNsZSI+MTc8L3JlZi10eXBlPjxhdXRoLWFkZHJlc3M+RGVwYXJ0bWVu
dCBvZiBHYXN0cm9lbnRlcm9sb2d5LCBLYWlzZXIgUGVybWFuZW50ZSBOb3J0aGVybiBDYWxpZm9y
bmlhLCBTYW50YSBDbGFyYSwgQ2FsaWZvcm5pYSwgVVNBIERhbi5YLkxpQGtwLm9yZy4gRGl2aXNp
b24gb2YgUmVzZWFyY2gsIEthaXNlciBQZXJtYW5lbnRlIE5vcnRoZXJuIENhbGlmb3JuaWEsIE9h
a2xhbmQsIENhbGlmb3JuaWEsIFVTQS4gRGVwYXJ0bWVudCBvZiBQYXRob2xvZ3ksIEthaXNlciBQ
ZXJtYW5lbnRlIE5vcnRoZXJuIENhbGlmb3JuaWEsIFNhbnRhIENsYXJhLCBDYWxpZm9ybmlhLCBV
U0EuIERlcGFydG1lbnQgb2YgUGF0aG9sb2d5LCBLYWlzZXIgUGVybWFuZW50ZSBOb3J0aGVybiBD
YWxpZm9ybmlhLCBTYW4gSm9zZSwgQ2FsaWZvcm5pYSwgVVNBLiBEZXBhcnRtZW50IG9mIEludGVy
bmFsIE1lZGljaW5lLCBLYWlzZXIgUGVybWFuZW50ZSBOb3J0aGVybiBDYWxpZm9ybmlhLCBTYW50
YSBDbGFyYSwgQ2FsaWZvcm5pYSwgVVNBLiBEZXBhcnRtZW50IG9mIEdhc3Ryb2VudGVyb2xvZ3ks
IEthaXNlciBQZXJtYW5lbnRlIE5vcnRoZXJuIENhbGlmb3JuaWEsIFNhbiBGcmFuY2lzY28sIENh
bGlmb3JuaWEsIFVTQS4gRGVwYXJ0bWVudCBvZiBHYXN0cm9lbnRlcm9sb2d5LCBLYWlzZXIgUGVy
bWFuZW50ZSBOb3J0aGVybiBDYWxpZm9ybmlhLCBXYWxudXQgQ3JlZWssIENhbGlmb3JuaWEsIFVT
QS48L2F1dGgtYWRkcmVzcz48cmVjLW51bWJlcj4yMDQ8L3JlYy1udW1iZXI+PGxhc3QtdXBkYXRl
ZC1kYXRlIGZvcm1hdD0idXRjIj4xNjMwMDk4NTAxPC9sYXN0LXVwZGF0ZWQtZGF0ZT48YWNjZXNz
aW9uLW51bT4zNDM4MDY1MzwvYWNjZXNzaW9uLW51bT48ZWxlY3Ryb25pYy1yZXNvdXJjZS1udW0+
MTAuMTEzNi9ndXRqbmwtMjAyMS0zMjQzMDE8L2VsZWN0cm9uaWMtcmVzb3VyY2UtbnVtPjwvcmVj
b3JkPjwvQ2l0ZT48L0VuZE5vdGU+AG==
</w:fldData>
        </w:fldChar>
      </w:r>
      <w:r w:rsidR="00E9739D">
        <w:instrText xml:space="preserve"> ADDIN EN.CITE.DATA </w:instrText>
      </w:r>
      <w:r w:rsidR="00E9739D">
        <w:fldChar w:fldCharType="end"/>
      </w:r>
      <w:r w:rsidR="007F7270">
        <w:fldChar w:fldCharType="separate"/>
      </w:r>
      <w:r w:rsidR="0064318E">
        <w:rPr>
          <w:noProof/>
        </w:rPr>
        <w:t>(7-9)</w:t>
      </w:r>
      <w:r w:rsidR="007F7270">
        <w:fldChar w:fldCharType="end"/>
      </w:r>
      <w:r w:rsidR="00795AEC">
        <w:t>.</w:t>
      </w:r>
      <w:r>
        <w:t xml:space="preserve"> </w:t>
      </w:r>
      <w:r w:rsidR="00795AEC">
        <w:t>F</w:t>
      </w:r>
      <w:r w:rsidR="00DD74E0">
        <w:t>urther metaplasia</w:t>
      </w:r>
      <w:r w:rsidR="00795AEC">
        <w:t xml:space="preserve"> can occur from</w:t>
      </w:r>
      <w:r w:rsidR="00DD74E0">
        <w:t xml:space="preserve"> </w:t>
      </w:r>
      <w:r w:rsidR="00FF2B39">
        <w:t>low</w:t>
      </w:r>
      <w:r w:rsidR="008A66EF">
        <w:t>-</w:t>
      </w:r>
      <w:r w:rsidR="00FF2B39">
        <w:t>grade to</w:t>
      </w:r>
      <w:r>
        <w:t xml:space="preserve"> high</w:t>
      </w:r>
      <w:r w:rsidR="008A66EF">
        <w:t>-</w:t>
      </w:r>
      <w:r w:rsidR="0022388A">
        <w:t>grade dysplasia and subsequent</w:t>
      </w:r>
      <w:r w:rsidR="00FF2B39">
        <w:t>ly</w:t>
      </w:r>
      <w:r>
        <w:t xml:space="preserve"> cancer</w:t>
      </w:r>
      <w:r w:rsidR="00B26A2A">
        <w:fldChar w:fldCharType="begin"/>
      </w:r>
      <w:r w:rsidR="00E9739D">
        <w:instrText xml:space="preserve"> ADDIN EN.CITE &lt;EndNote&gt;&lt;Cite&gt;&lt;Author&gt;Fearon&lt;/Author&gt;&lt;Year&gt;1990&lt;/Year&gt;&lt;RecNum&gt;0&lt;/RecNum&gt;&lt;IDText&gt;A genetic model for colorectal tumorigenesis&lt;/IDText&gt;&lt;DisplayText&gt;(10)&lt;/DisplayText&gt;&lt;record&gt;&lt;dates&gt;&lt;pub-dates&gt;&lt;date&gt;Jun&lt;/date&gt;&lt;/pub-dates&gt;&lt;year&gt;1990&lt;/year&gt;&lt;/dates&gt;&lt;keywords&gt;&lt;keyword&gt;Alleles&lt;/keyword&gt;&lt;keyword&gt;Chromosome Deletion&lt;/keyword&gt;&lt;keyword&gt;Colorectal Neoplasms&lt;/keyword&gt;&lt;keyword&gt;Heterozygote&lt;/keyword&gt;&lt;keyword&gt;Humans&lt;/keyword&gt;&lt;keyword&gt;Models, Genetic&lt;/keyword&gt;&lt;keyword&gt;Mutation&lt;/keyword&gt;&lt;keyword&gt;Oncogenes&lt;/keyword&gt;&lt;keyword&gt;Suppression, Genetic&lt;/keyword&gt;&lt;/keywords&gt;&lt;urls&gt;&lt;related-urls&gt;&lt;url&gt;https://www.ncbi.nlm.nih.gov/pubmed/2188735&lt;/url&gt;&lt;/related-urls&gt;&lt;/urls&gt;&lt;isbn&gt;0092-8674&lt;/isbn&gt;&lt;titles&gt;&lt;title&gt;A genetic model for colorectal tumorigenesis&lt;/title&gt;&lt;secondary-title&gt;Cell&lt;/secondary-title&gt;&lt;/titles&gt;&lt;pages&gt;759-67&lt;/pages&gt;&lt;number&gt;5&lt;/number&gt;&lt;contributors&gt;&lt;authors&gt;&lt;author&gt;Fearon, E. R.&lt;/author&gt;&lt;author&gt;Vogelstein, B.&lt;/author&gt;&lt;/authors&gt;&lt;/contributors&gt;&lt;language&gt;eng&lt;/language&gt;&lt;added-date format="utc"&gt;1563795781&lt;/added-date&gt;&lt;ref-type name="Journal Article"&gt;17&lt;/ref-type&gt;&lt;rec-number&gt;101&lt;/rec-number&gt;&lt;last-updated-date format="utc"&gt;1563795781&lt;/last-updated-date&gt;&lt;accession-num&gt;2188735&lt;/accession-num&gt;&lt;electronic-resource-num&gt;10.1016/0092-8674(90)90186-i&lt;/electronic-resource-num&gt;&lt;volume&gt;61&lt;/volume&gt;&lt;/record&gt;&lt;/Cite&gt;&lt;/EndNote&gt;</w:instrText>
      </w:r>
      <w:r w:rsidR="00B26A2A">
        <w:fldChar w:fldCharType="separate"/>
      </w:r>
      <w:r w:rsidR="00B26A2A">
        <w:rPr>
          <w:noProof/>
        </w:rPr>
        <w:t>(10)</w:t>
      </w:r>
      <w:r w:rsidR="00B26A2A">
        <w:fldChar w:fldCharType="end"/>
      </w:r>
      <w:r>
        <w:t xml:space="preserve">.  </w:t>
      </w:r>
      <w:r w:rsidR="006D496F">
        <w:t>A</w:t>
      </w:r>
      <w:r>
        <w:t>denomas are the common</w:t>
      </w:r>
      <w:r w:rsidR="006D496F">
        <w:t>est</w:t>
      </w:r>
      <w:r>
        <w:t xml:space="preserve"> </w:t>
      </w:r>
      <w:r w:rsidR="006D496F">
        <w:t>precursor to</w:t>
      </w:r>
      <w:r>
        <w:t xml:space="preserve"> colorectal cancer</w:t>
      </w:r>
      <w:r w:rsidR="0045586E">
        <w:t xml:space="preserve"> </w:t>
      </w:r>
      <w:r w:rsidR="0045586E">
        <w:fldChar w:fldCharType="begin">
          <w:fldData xml:space="preserve">PEVuZE5vdGU+PENpdGU+PEF1dGhvcj5GZWFyb248L0F1dGhvcj48WWVhcj4xOTkwPC9ZZWFyPjxS
ZWNOdW0+MDwvUmVjTnVtPjxJRFRleHQ+QSBnZW5ldGljIG1vZGVsIGZvciBjb2xvcmVjdGFsIHR1
bW9yaWdlbmVzaXM8L0lEVGV4dD48RGlzcGxheVRleHQ+KDEwLTEzKTwvRGlzcGxheVRleHQ+PHJl
Y29yZD48ZGF0ZXM+PHB1Yi1kYXRlcz48ZGF0ZT5KdW48L2RhdGU+PC9wdWItZGF0ZXM+PHllYXI+
MTk5MDwveWVhcj48L2RhdGVzPjxrZXl3b3Jkcz48a2V5d29yZD5BbGxlbGVzPC9rZXl3b3JkPjxr
ZXl3b3JkPkNocm9tb3NvbWUgRGVsZXRpb248L2tleXdvcmQ+PGtleXdvcmQ+Q29sb3JlY3RhbCBO
ZW9wbGFzbXM8L2tleXdvcmQ+PGtleXdvcmQ+SGV0ZXJvenlnb3RlPC9rZXl3b3JkPjxrZXl3b3Jk
Pkh1bWFuczwva2V5d29yZD48a2V5d29yZD5Nb2RlbHMsIEdlbmV0aWM8L2tleXdvcmQ+PGtleXdv
cmQ+TXV0YXRpb248L2tleXdvcmQ+PGtleXdvcmQ+T25jb2dlbmVzPC9rZXl3b3JkPjxrZXl3b3Jk
PlN1cHByZXNzaW9uLCBHZW5ldGljPC9rZXl3b3JkPjwva2V5d29yZHM+PHVybHM+PHJlbGF0ZWQt
dXJscz48dXJsPmh0dHBzOi8vd3d3Lm5jYmkubmxtLm5paC5nb3YvcHVibWVkLzIxODg3MzU8L3Vy
bD48L3JlbGF0ZWQtdXJscz48L3VybHM+PGlzYm4+MDA5Mi04Njc0PC9pc2JuPjx0aXRsZXM+PHRp
dGxlPkEgZ2VuZXRpYyBtb2RlbCBmb3IgY29sb3JlY3RhbCB0dW1vcmlnZW5lc2lzPC90aXRsZT48
c2Vjb25kYXJ5LXRpdGxlPkNlbGw8L3NlY29uZGFyeS10aXRsZT48L3RpdGxlcz48cGFnZXM+NzU5
LTY3PC9wYWdlcz48bnVtYmVyPjU8L251bWJlcj48Y29udHJpYnV0b3JzPjxhdXRob3JzPjxhdXRo
b3I+RmVhcm9uLCBFLiBSLjwvYXV0aG9yPjxhdXRob3I+Vm9nZWxzdGVpbiwgQi48L2F1dGhvcj48
L2F1dGhvcnM+PC9jb250cmlidXRvcnM+PGxhbmd1YWdlPmVuZzwvbGFuZ3VhZ2U+PGFkZGVkLWRh
dGUgZm9ybWF0PSJ1dGMiPjE1NjM3OTU3ODE8L2FkZGVkLWRhdGU+PHJlZi10eXBlIG5hbWU9Ikpv
dXJuYWwgQXJ0aWNsZSI+MTc8L3JlZi10eXBlPjxyZWMtbnVtYmVyPjEwMTwvcmVjLW51bWJlcj48
bGFzdC11cGRhdGVkLWRhdGUgZm9ybWF0PSJ1dGMiPjE1NjM3OTU3ODE8L2xhc3QtdXBkYXRlZC1k
YXRlPjxhY2Nlc3Npb24tbnVtPjIxODg3MzU8L2FjY2Vzc2lvbi1udW0+PGVsZWN0cm9uaWMtcmVz
b3VyY2UtbnVtPjEwLjEwMTYvMDA5Mi04Njc0KDkwKTkwMTg2LWk8L2VsZWN0cm9uaWMtcmVzb3Vy
Y2UtbnVtPjx2b2x1bWU+NjE8L3ZvbHVtZT48L3JlY29yZD48L0NpdGU+PENpdGU+PEF1dGhvcj5T
aGlueWE8L0F1dGhvcj48WWVhcj4xOTc5PC9ZZWFyPjxSZWNOdW0+MDwvUmVjTnVtPjxJRFRleHQ+
TW9ycGhvbG9neSwgYW5hdG9taWMgZGlzdHJpYnV0aW9uIGFuZCBjYW5jZXIgcG90ZW50aWFsIG9m
IGNvbG9uaWMgcG9seXBzPC9JRFRleHQ+PHJlY29yZD48ZGF0ZXM+PHB1Yi1kYXRlcz48ZGF0ZT5E
ZWM8L2RhdGU+PC9wdWItZGF0ZXM+PHllYXI+MTk3OTwveWVhcj48L2RhdGVzPjxrZXl3b3Jkcz48
a2V5d29yZD5BZGVub21hPC9rZXl3b3JkPjxrZXl3b3JkPkNhcmNpbm9tYSBpbiBTaXR1PC9rZXl3
b3JkPjxrZXl3b3JkPkNvbG9uaWMgTmVvcGxhc21zPC9rZXl3b3JkPjxrZXl3b3JkPkVuZG9zY29w
eTwva2V5d29yZD48a2V5d29yZD5IdW1hbnM8L2tleXdvcmQ+PGtleXdvcmQ+SW50ZXN0aW5hbCBQ
b2x5cHM8L2tleXdvcmQ+PGtleXdvcmQ+TmVvcGxhc20gTWV0YXN0YXNpczwva2V5d29yZD48a2V5
d29yZD5SZWN0YWwgTmVvcGxhc21zPC9rZXl3b3JkPjwva2V5d29yZHM+PHVybHM+PHJlbGF0ZWQt
dXJscz48dXJsPmh0dHBzOi8vd3d3Lm5jYmkubmxtLm5paC5nb3YvcHVibWVkLzUxODE2NzwvdXJs
PjwvcmVsYXRlZC11cmxzPjwvdXJscz48aXNibj4wMDAzLTQ5MzI8L2lzYm4+PGN1c3RvbTI+UE1D
MTM0NTYyMjwvY3VzdG9tMj48dGl0bGVzPjx0aXRsZT5Nb3JwaG9sb2d5LCBhbmF0b21pYyBkaXN0
cmlidXRpb24gYW5kIGNhbmNlciBwb3RlbnRpYWwgb2YgY29sb25pYyBwb2x5cHM8L3RpdGxlPjxz
ZWNvbmRhcnktdGl0bGU+QW5uIFN1cmc8L3NlY29uZGFyeS10aXRsZT48L3RpdGxlcz48cGFnZXM+
Njc5LTgzPC9wYWdlcz48bnVtYmVyPjY8L251bWJlcj48Y29udHJpYnV0b3JzPjxhdXRob3JzPjxh
dXRob3I+U2hpbnlhLCBILjwvYXV0aG9yPjxhdXRob3I+V29sZmYsIFcuIEkuPC9hdXRob3I+PC9h
dXRob3JzPjwvY29udHJpYnV0b3JzPjxsYW5ndWFnZT5lbmc8L2xhbmd1YWdlPjxhZGRlZC1kYXRl
IGZvcm1hdD0idXRjIj4xNTU0MjkzOTAwPC9hZGRlZC1kYXRlPjxyZWYtdHlwZSBuYW1lPSJKb3Vy
bmFsIEFydGljbGUiPjE3PC9yZWYtdHlwZT48cmVjLW51bWJlcj43MDwvcmVjLW51bWJlcj48bGFz
dC11cGRhdGVkLWRhdGUgZm9ybWF0PSJ1dGMiPjE1NTQyOTM5MDA8L2xhc3QtdXBkYXRlZC1kYXRl
PjxhY2Nlc3Npb24tbnVtPjUxODE2NzwvYWNjZXNzaW9uLW51bT48dm9sdW1lPjE5MDwvdm9sdW1l
PjwvcmVjb3JkPjwvQ2l0ZT48Q2l0ZT48QXV0aG9yPkxvdGZpPC9BdXRob3I+PFllYXI+MTk4Njwv
WWVhcj48UmVjTnVtPjA8L1JlY051bT48SURUZXh0PkNvbG9yZWN0YWwgcG9seXBzIGFuZCB0aGUg
cmlzayBvZiBzdWJzZXF1ZW50IGNhcmNpbm9tYTwvSURUZXh0PjxyZWNvcmQ+PGRhdGVzPjxwdWIt
ZGF0ZXM+PGRhdGU+TWF5PC9kYXRlPjwvcHViLWRhdGVzPjx5ZWFyPjE5ODY8L3llYXI+PC9kYXRl
cz48a2V5d29yZHM+PGtleXdvcmQ+QWN0dWFyaWFsIEFuYWx5c2lzPC9rZXl3b3JkPjxrZXl3b3Jk
PkFkb2xlc2NlbnQ8L2tleXdvcmQ+PGtleXdvcmQ+QWR1bHQ8L2tleXdvcmQ+PGtleXdvcmQ+QWdl
ZDwva2V5d29yZD48a2V5d29yZD5DaGlsZDwva2V5d29yZD48a2V5d29yZD5DaGlsZCwgUHJlc2No
b29sPC9rZXl3b3JkPjxrZXl3b3JkPkNvbG9uaWMgUG9seXBzPC9rZXl3b3JkPjxrZXl3b3JkPkZl
bWFsZTwva2V5d29yZD48a2V5d29yZD5IdW1hbnM8L2tleXdvcmQ+PGtleXdvcmQ+SW5mYW50PC9r
ZXl3b3JkPjxrZXl3b3JkPk1hbGU8L2tleXdvcmQ+PGtleXdvcmQ+TWlkZGxlIEFnZWQ8L2tleXdv
cmQ+PGtleXdvcmQ+TWlubmVzb3RhPC9rZXl3b3JkPjxrZXl3b3JkPk5lb3BsYXNtIFJlY3VycmVu
Y2UsIExvY2FsPC9rZXl3b3JkPjxrZXl3b3JkPlJlY3RhbCBOZW9wbGFzbXM8L2tleXdvcmQ+PGtl
eXdvcmQ+UmV0cm9zcGVjdGl2ZSBTdHVkaWVzPC9rZXl3b3JkPjxrZXl3b3JkPlJpc2s8L2tleXdv
cmQ+PC9rZXl3b3Jkcz48dXJscz48cmVsYXRlZC11cmxzPjx1cmw+aHR0cHM6Ly93d3cubmNiaS5u
bG0ubmloLmdvdi9wdWJtZWQvMzcwMjQ5NDwvdXJsPjwvcmVsYXRlZC11cmxzPjwvdXJscz48aXNi
bj4wMDI1LTYxOTY8L2lzYm4+PHRpdGxlcz48dGl0bGU+Q29sb3JlY3RhbCBwb2x5cHMgYW5kIHRo
ZSByaXNrIG9mIHN1YnNlcXVlbnQgY2FyY2lub21hPC90aXRsZT48c2Vjb25kYXJ5LXRpdGxlPk1h
eW8gQ2xpbiBQcm9jPC9zZWNvbmRhcnktdGl0bGU+PC90aXRsZXM+PHBhZ2VzPjMzNy00MzwvcGFn
ZXM+PG51bWJlcj41PC9udW1iZXI+PGNvbnRyaWJ1dG9ycz48YXV0aG9ycz48YXV0aG9yPkxvdGZp
LCBBLiBNLjwvYXV0aG9yPjxhdXRob3I+U3BlbmNlciwgUi4gSi48L2F1dGhvcj48YXV0aG9yPkls
c3RydXAsIEQuIE0uPC9hdXRob3I+PGF1dGhvcj5NZWx0b24sIEwuIEouPC9hdXRob3I+PC9hdXRo
b3JzPjwvY29udHJpYnV0b3JzPjxsYW5ndWFnZT5lbmc8L2xhbmd1YWdlPjxhZGRlZC1kYXRlIGZv
cm1hdD0idXRjIj4xNTU0Mjk0MDIxPC9hZGRlZC1kYXRlPjxyZWYtdHlwZSBuYW1lPSJKb3VybmFs
IEFydGljbGUiPjE3PC9yZWYtdHlwZT48cmVjLW51bWJlcj43MTwvcmVjLW51bWJlcj48bGFzdC11
cGRhdGVkLWRhdGUgZm9ybWF0PSJ1dGMiPjE1NTQyOTQwMjE8L2xhc3QtdXBkYXRlZC1kYXRlPjxh
Y2Nlc3Npb24tbnVtPjM3MDI0OTQ8L2FjY2Vzc2lvbi1udW0+PHZvbHVtZT42MTwvdm9sdW1lPjwv
cmVjb3JkPjwvQ2l0ZT48Q2l0ZT48QXV0aG9yPlN0cnlrZXI8L0F1dGhvcj48WWVhcj4xOTg3PC9Z
ZWFyPjxSZWNOdW0+MDwvUmVjTnVtPjxJRFRleHQ+TmF0dXJhbCBoaXN0b3J5IG9mIHVudHJlYXRl
ZCBjb2xvbmljIHBvbHlwczwvSURUZXh0PjxyZWNvcmQ+PGRhdGVzPjxwdWItZGF0ZXM+PGRhdGU+
Tm92PC9kYXRlPjwvcHViLWRhdGVzPjx5ZWFyPjE5ODc8L3llYXI+PC9kYXRlcz48a2V5d29yZHM+
PGtleXdvcmQ+QWN0dWFyaWFsIEFuYWx5c2lzPC9rZXl3b3JkPjxrZXl3b3JkPkFkZW5vY2FyY2lu
b21hPC9rZXl3b3JkPjxrZXl3b3JkPkNvbG9uPC9rZXl3b3JkPjxrZXl3b3JkPkNvbG9uaWMgUG9s
eXBzPC9rZXl3b3JkPjxrZXl3b3JkPkZvbGxvdy1VcCBTdHVkaWVzPC9rZXl3b3JkPjxrZXl3b3Jk
Pkh1bWFuczwva2V5d29yZD48a2V5d29yZD5SYWRpb2dyYXBoeTwva2V5d29yZD48a2V5d29yZD5S
ZXRyb3NwZWN0aXZlIFN0dWRpZXM8L2tleXdvcmQ+PGtleXdvcmQ+UmlzayBGYWN0b3JzPC9rZXl3
b3JkPjxrZXl3b3JkPlRpbWUgRmFjdG9yczwva2V5d29yZD48L2tleXdvcmRzPjx1cmxzPjxyZWxh
dGVkLXVybHM+PHVybD5odHRwczovL3d3dy5uY2JpLm5sbS5uaWguZ292L3B1Ym1lZC8zNjUzNjI4
PC91cmw+PC9yZWxhdGVkLXVybHM+PC91cmxzPjxpc2JuPjAwMTYtNTA4NTwvaXNibj48dGl0bGVz
Pjx0aXRsZT5OYXR1cmFsIGhpc3Rvcnkgb2YgdW50cmVhdGVkIGNvbG9uaWMgcG9seXBzPC90aXRs
ZT48c2Vjb25kYXJ5LXRpdGxlPkdhc3Ryb2VudGVyb2xvZ3k8L3NlY29uZGFyeS10aXRsZT48L3Rp
dGxlcz48cGFnZXM+MTAwOS0xMzwvcGFnZXM+PG51bWJlcj41PC9udW1iZXI+PGNvbnRyaWJ1dG9y
cz48YXV0aG9ycz48YXV0aG9yPlN0cnlrZXIsIFMuIEouPC9hdXRob3I+PGF1dGhvcj5Xb2xmZiwg
Qi4gRy48L2F1dGhvcj48YXV0aG9yPkN1bHAsIEMuIEUuPC9hdXRob3I+PGF1dGhvcj5MaWJiZSwg
Uy4gRC48L2F1dGhvcj48YXV0aG9yPklsc3RydXAsIEQuIE0uPC9hdXRob3I+PGF1dGhvcj5NYWND
YXJ0eSwgUi4gTC48L2F1dGhvcj48L2F1dGhvcnM+PC9jb250cmlidXRvcnM+PGxhbmd1YWdlPmVu
ZzwvbGFuZ3VhZ2U+PGFkZGVkLWRhdGUgZm9ybWF0PSJ1dGMiPjE1NTE4NjcxMzE8L2FkZGVkLWRh
dGU+PHJlZi10eXBlIG5hbWU9IkpvdXJuYWwgQXJ0aWNsZSI+MTc8L3JlZi10eXBlPjxyZWMtbnVt
YmVyPjYxPC9yZWMtbnVtYmVyPjxsYXN0LXVwZGF0ZWQtZGF0ZSBmb3JtYXQ9InV0YyI+MTU1MTg2
NzEzMTwvbGFzdC11cGRhdGVkLWRhdGU+PGFjY2Vzc2lvbi1udW0+MzY1MzYyODwvYWNjZXNzaW9u
LW51bT48dm9sdW1lPjkzPC92b2x1bWU+PC9yZWNvcmQ+PC9DaXRlPjwvRW5kTm90ZT4A
</w:fldData>
        </w:fldChar>
      </w:r>
      <w:r w:rsidR="00E9739D">
        <w:instrText xml:space="preserve"> ADDIN EN.CITE </w:instrText>
      </w:r>
      <w:r w:rsidR="00E9739D">
        <w:fldChar w:fldCharType="begin">
          <w:fldData xml:space="preserve">PEVuZE5vdGU+PENpdGU+PEF1dGhvcj5GZWFyb248L0F1dGhvcj48WWVhcj4xOTkwPC9ZZWFyPjxS
ZWNOdW0+MDwvUmVjTnVtPjxJRFRleHQ+QSBnZW5ldGljIG1vZGVsIGZvciBjb2xvcmVjdGFsIHR1
bW9yaWdlbmVzaXM8L0lEVGV4dD48RGlzcGxheVRleHQ+KDEwLTEzKTwvRGlzcGxheVRleHQ+PHJl
Y29yZD48ZGF0ZXM+PHB1Yi1kYXRlcz48ZGF0ZT5KdW48L2RhdGU+PC9wdWItZGF0ZXM+PHllYXI+
MTk5MDwveWVhcj48L2RhdGVzPjxrZXl3b3Jkcz48a2V5d29yZD5BbGxlbGVzPC9rZXl3b3JkPjxr
ZXl3b3JkPkNocm9tb3NvbWUgRGVsZXRpb248L2tleXdvcmQ+PGtleXdvcmQ+Q29sb3JlY3RhbCBO
ZW9wbGFzbXM8L2tleXdvcmQ+PGtleXdvcmQ+SGV0ZXJvenlnb3RlPC9rZXl3b3JkPjxrZXl3b3Jk
Pkh1bWFuczwva2V5d29yZD48a2V5d29yZD5Nb2RlbHMsIEdlbmV0aWM8L2tleXdvcmQ+PGtleXdv
cmQ+TXV0YXRpb248L2tleXdvcmQ+PGtleXdvcmQ+T25jb2dlbmVzPC9rZXl3b3JkPjxrZXl3b3Jk
PlN1cHByZXNzaW9uLCBHZW5ldGljPC9rZXl3b3JkPjwva2V5d29yZHM+PHVybHM+PHJlbGF0ZWQt
dXJscz48dXJsPmh0dHBzOi8vd3d3Lm5jYmkubmxtLm5paC5nb3YvcHVibWVkLzIxODg3MzU8L3Vy
bD48L3JlbGF0ZWQtdXJscz48L3VybHM+PGlzYm4+MDA5Mi04Njc0PC9pc2JuPjx0aXRsZXM+PHRp
dGxlPkEgZ2VuZXRpYyBtb2RlbCBmb3IgY29sb3JlY3RhbCB0dW1vcmlnZW5lc2lzPC90aXRsZT48
c2Vjb25kYXJ5LXRpdGxlPkNlbGw8L3NlY29uZGFyeS10aXRsZT48L3RpdGxlcz48cGFnZXM+NzU5
LTY3PC9wYWdlcz48bnVtYmVyPjU8L251bWJlcj48Y29udHJpYnV0b3JzPjxhdXRob3JzPjxhdXRo
b3I+RmVhcm9uLCBFLiBSLjwvYXV0aG9yPjxhdXRob3I+Vm9nZWxzdGVpbiwgQi48L2F1dGhvcj48
L2F1dGhvcnM+PC9jb250cmlidXRvcnM+PGxhbmd1YWdlPmVuZzwvbGFuZ3VhZ2U+PGFkZGVkLWRh
dGUgZm9ybWF0PSJ1dGMiPjE1NjM3OTU3ODE8L2FkZGVkLWRhdGU+PHJlZi10eXBlIG5hbWU9Ikpv
dXJuYWwgQXJ0aWNsZSI+MTc8L3JlZi10eXBlPjxyZWMtbnVtYmVyPjEwMTwvcmVjLW51bWJlcj48
bGFzdC11cGRhdGVkLWRhdGUgZm9ybWF0PSJ1dGMiPjE1NjM3OTU3ODE8L2xhc3QtdXBkYXRlZC1k
YXRlPjxhY2Nlc3Npb24tbnVtPjIxODg3MzU8L2FjY2Vzc2lvbi1udW0+PGVsZWN0cm9uaWMtcmVz
b3VyY2UtbnVtPjEwLjEwMTYvMDA5Mi04Njc0KDkwKTkwMTg2LWk8L2VsZWN0cm9uaWMtcmVzb3Vy
Y2UtbnVtPjx2b2x1bWU+NjE8L3ZvbHVtZT48L3JlY29yZD48L0NpdGU+PENpdGU+PEF1dGhvcj5T
aGlueWE8L0F1dGhvcj48WWVhcj4xOTc5PC9ZZWFyPjxSZWNOdW0+MDwvUmVjTnVtPjxJRFRleHQ+
TW9ycGhvbG9neSwgYW5hdG9taWMgZGlzdHJpYnV0aW9uIGFuZCBjYW5jZXIgcG90ZW50aWFsIG9m
IGNvbG9uaWMgcG9seXBzPC9JRFRleHQ+PHJlY29yZD48ZGF0ZXM+PHB1Yi1kYXRlcz48ZGF0ZT5E
ZWM8L2RhdGU+PC9wdWItZGF0ZXM+PHllYXI+MTk3OTwveWVhcj48L2RhdGVzPjxrZXl3b3Jkcz48
a2V5d29yZD5BZGVub21hPC9rZXl3b3JkPjxrZXl3b3JkPkNhcmNpbm9tYSBpbiBTaXR1PC9rZXl3
b3JkPjxrZXl3b3JkPkNvbG9uaWMgTmVvcGxhc21zPC9rZXl3b3JkPjxrZXl3b3JkPkVuZG9zY29w
eTwva2V5d29yZD48a2V5d29yZD5IdW1hbnM8L2tleXdvcmQ+PGtleXdvcmQ+SW50ZXN0aW5hbCBQ
b2x5cHM8L2tleXdvcmQ+PGtleXdvcmQ+TmVvcGxhc20gTWV0YXN0YXNpczwva2V5d29yZD48a2V5
d29yZD5SZWN0YWwgTmVvcGxhc21zPC9rZXl3b3JkPjwva2V5d29yZHM+PHVybHM+PHJlbGF0ZWQt
dXJscz48dXJsPmh0dHBzOi8vd3d3Lm5jYmkubmxtLm5paC5nb3YvcHVibWVkLzUxODE2NzwvdXJs
PjwvcmVsYXRlZC11cmxzPjwvdXJscz48aXNibj4wMDAzLTQ5MzI8L2lzYm4+PGN1c3RvbTI+UE1D
MTM0NTYyMjwvY3VzdG9tMj48dGl0bGVzPjx0aXRsZT5Nb3JwaG9sb2d5LCBhbmF0b21pYyBkaXN0
cmlidXRpb24gYW5kIGNhbmNlciBwb3RlbnRpYWwgb2YgY29sb25pYyBwb2x5cHM8L3RpdGxlPjxz
ZWNvbmRhcnktdGl0bGU+QW5uIFN1cmc8L3NlY29uZGFyeS10aXRsZT48L3RpdGxlcz48cGFnZXM+
Njc5LTgzPC9wYWdlcz48bnVtYmVyPjY8L251bWJlcj48Y29udHJpYnV0b3JzPjxhdXRob3JzPjxh
dXRob3I+U2hpbnlhLCBILjwvYXV0aG9yPjxhdXRob3I+V29sZmYsIFcuIEkuPC9hdXRob3I+PC9h
dXRob3JzPjwvY29udHJpYnV0b3JzPjxsYW5ndWFnZT5lbmc8L2xhbmd1YWdlPjxhZGRlZC1kYXRl
IGZvcm1hdD0idXRjIj4xNTU0MjkzOTAwPC9hZGRlZC1kYXRlPjxyZWYtdHlwZSBuYW1lPSJKb3Vy
bmFsIEFydGljbGUiPjE3PC9yZWYtdHlwZT48cmVjLW51bWJlcj43MDwvcmVjLW51bWJlcj48bGFz
dC11cGRhdGVkLWRhdGUgZm9ybWF0PSJ1dGMiPjE1NTQyOTM5MDA8L2xhc3QtdXBkYXRlZC1kYXRl
PjxhY2Nlc3Npb24tbnVtPjUxODE2NzwvYWNjZXNzaW9uLW51bT48dm9sdW1lPjE5MDwvdm9sdW1l
PjwvcmVjb3JkPjwvQ2l0ZT48Q2l0ZT48QXV0aG9yPkxvdGZpPC9BdXRob3I+PFllYXI+MTk4Njwv
WWVhcj48UmVjTnVtPjA8L1JlY051bT48SURUZXh0PkNvbG9yZWN0YWwgcG9seXBzIGFuZCB0aGUg
cmlzayBvZiBzdWJzZXF1ZW50IGNhcmNpbm9tYTwvSURUZXh0PjxyZWNvcmQ+PGRhdGVzPjxwdWIt
ZGF0ZXM+PGRhdGU+TWF5PC9kYXRlPjwvcHViLWRhdGVzPjx5ZWFyPjE5ODY8L3llYXI+PC9kYXRl
cz48a2V5d29yZHM+PGtleXdvcmQ+QWN0dWFyaWFsIEFuYWx5c2lzPC9rZXl3b3JkPjxrZXl3b3Jk
PkFkb2xlc2NlbnQ8L2tleXdvcmQ+PGtleXdvcmQ+QWR1bHQ8L2tleXdvcmQ+PGtleXdvcmQ+QWdl
ZDwva2V5d29yZD48a2V5d29yZD5DaGlsZDwva2V5d29yZD48a2V5d29yZD5DaGlsZCwgUHJlc2No
b29sPC9rZXl3b3JkPjxrZXl3b3JkPkNvbG9uaWMgUG9seXBzPC9rZXl3b3JkPjxrZXl3b3JkPkZl
bWFsZTwva2V5d29yZD48a2V5d29yZD5IdW1hbnM8L2tleXdvcmQ+PGtleXdvcmQ+SW5mYW50PC9r
ZXl3b3JkPjxrZXl3b3JkPk1hbGU8L2tleXdvcmQ+PGtleXdvcmQ+TWlkZGxlIEFnZWQ8L2tleXdv
cmQ+PGtleXdvcmQ+TWlubmVzb3RhPC9rZXl3b3JkPjxrZXl3b3JkPk5lb3BsYXNtIFJlY3VycmVu
Y2UsIExvY2FsPC9rZXl3b3JkPjxrZXl3b3JkPlJlY3RhbCBOZW9wbGFzbXM8L2tleXdvcmQ+PGtl
eXdvcmQ+UmV0cm9zcGVjdGl2ZSBTdHVkaWVzPC9rZXl3b3JkPjxrZXl3b3JkPlJpc2s8L2tleXdv
cmQ+PC9rZXl3b3Jkcz48dXJscz48cmVsYXRlZC11cmxzPjx1cmw+aHR0cHM6Ly93d3cubmNiaS5u
bG0ubmloLmdvdi9wdWJtZWQvMzcwMjQ5NDwvdXJsPjwvcmVsYXRlZC11cmxzPjwvdXJscz48aXNi
bj4wMDI1LTYxOTY8L2lzYm4+PHRpdGxlcz48dGl0bGU+Q29sb3JlY3RhbCBwb2x5cHMgYW5kIHRo
ZSByaXNrIG9mIHN1YnNlcXVlbnQgY2FyY2lub21hPC90aXRsZT48c2Vjb25kYXJ5LXRpdGxlPk1h
eW8gQ2xpbiBQcm9jPC9zZWNvbmRhcnktdGl0bGU+PC90aXRsZXM+PHBhZ2VzPjMzNy00MzwvcGFn
ZXM+PG51bWJlcj41PC9udW1iZXI+PGNvbnRyaWJ1dG9ycz48YXV0aG9ycz48YXV0aG9yPkxvdGZp
LCBBLiBNLjwvYXV0aG9yPjxhdXRob3I+U3BlbmNlciwgUi4gSi48L2F1dGhvcj48YXV0aG9yPkls
c3RydXAsIEQuIE0uPC9hdXRob3I+PGF1dGhvcj5NZWx0b24sIEwuIEouPC9hdXRob3I+PC9hdXRo
b3JzPjwvY29udHJpYnV0b3JzPjxsYW5ndWFnZT5lbmc8L2xhbmd1YWdlPjxhZGRlZC1kYXRlIGZv
cm1hdD0idXRjIj4xNTU0Mjk0MDIxPC9hZGRlZC1kYXRlPjxyZWYtdHlwZSBuYW1lPSJKb3VybmFs
IEFydGljbGUiPjE3PC9yZWYtdHlwZT48cmVjLW51bWJlcj43MTwvcmVjLW51bWJlcj48bGFzdC11
cGRhdGVkLWRhdGUgZm9ybWF0PSJ1dGMiPjE1NTQyOTQwMjE8L2xhc3QtdXBkYXRlZC1kYXRlPjxh
Y2Nlc3Npb24tbnVtPjM3MDI0OTQ8L2FjY2Vzc2lvbi1udW0+PHZvbHVtZT42MTwvdm9sdW1lPjwv
cmVjb3JkPjwvQ2l0ZT48Q2l0ZT48QXV0aG9yPlN0cnlrZXI8L0F1dGhvcj48WWVhcj4xOTg3PC9Z
ZWFyPjxSZWNOdW0+MDwvUmVjTnVtPjxJRFRleHQ+TmF0dXJhbCBoaXN0b3J5IG9mIHVudHJlYXRl
ZCBjb2xvbmljIHBvbHlwczwvSURUZXh0PjxyZWNvcmQ+PGRhdGVzPjxwdWItZGF0ZXM+PGRhdGU+
Tm92PC9kYXRlPjwvcHViLWRhdGVzPjx5ZWFyPjE5ODc8L3llYXI+PC9kYXRlcz48a2V5d29yZHM+
PGtleXdvcmQ+QWN0dWFyaWFsIEFuYWx5c2lzPC9rZXl3b3JkPjxrZXl3b3JkPkFkZW5vY2FyY2lu
b21hPC9rZXl3b3JkPjxrZXl3b3JkPkNvbG9uPC9rZXl3b3JkPjxrZXl3b3JkPkNvbG9uaWMgUG9s
eXBzPC9rZXl3b3JkPjxrZXl3b3JkPkZvbGxvdy1VcCBTdHVkaWVzPC9rZXl3b3JkPjxrZXl3b3Jk
Pkh1bWFuczwva2V5d29yZD48a2V5d29yZD5SYWRpb2dyYXBoeTwva2V5d29yZD48a2V5d29yZD5S
ZXRyb3NwZWN0aXZlIFN0dWRpZXM8L2tleXdvcmQ+PGtleXdvcmQ+UmlzayBGYWN0b3JzPC9rZXl3
b3JkPjxrZXl3b3JkPlRpbWUgRmFjdG9yczwva2V5d29yZD48L2tleXdvcmRzPjx1cmxzPjxyZWxh
dGVkLXVybHM+PHVybD5odHRwczovL3d3dy5uY2JpLm5sbS5uaWguZ292L3B1Ym1lZC8zNjUzNjI4
PC91cmw+PC9yZWxhdGVkLXVybHM+PC91cmxzPjxpc2JuPjAwMTYtNTA4NTwvaXNibj48dGl0bGVz
Pjx0aXRsZT5OYXR1cmFsIGhpc3Rvcnkgb2YgdW50cmVhdGVkIGNvbG9uaWMgcG9seXBzPC90aXRs
ZT48c2Vjb25kYXJ5LXRpdGxlPkdhc3Ryb2VudGVyb2xvZ3k8L3NlY29uZGFyeS10aXRsZT48L3Rp
dGxlcz48cGFnZXM+MTAwOS0xMzwvcGFnZXM+PG51bWJlcj41PC9udW1iZXI+PGNvbnRyaWJ1dG9y
cz48YXV0aG9ycz48YXV0aG9yPlN0cnlrZXIsIFMuIEouPC9hdXRob3I+PGF1dGhvcj5Xb2xmZiwg
Qi4gRy48L2F1dGhvcj48YXV0aG9yPkN1bHAsIEMuIEUuPC9hdXRob3I+PGF1dGhvcj5MaWJiZSwg
Uy4gRC48L2F1dGhvcj48YXV0aG9yPklsc3RydXAsIEQuIE0uPC9hdXRob3I+PGF1dGhvcj5NYWND
YXJ0eSwgUi4gTC48L2F1dGhvcj48L2F1dGhvcnM+PC9jb250cmlidXRvcnM+PGxhbmd1YWdlPmVu
ZzwvbGFuZ3VhZ2U+PGFkZGVkLWRhdGUgZm9ybWF0PSJ1dGMiPjE1NTE4NjcxMzE8L2FkZGVkLWRh
dGU+PHJlZi10eXBlIG5hbWU9IkpvdXJuYWwgQXJ0aWNsZSI+MTc8L3JlZi10eXBlPjxyZWMtbnVt
YmVyPjYxPC9yZWMtbnVtYmVyPjxsYXN0LXVwZGF0ZWQtZGF0ZSBmb3JtYXQ9InV0YyI+MTU1MTg2
NzEzMTwvbGFzdC11cGRhdGVkLWRhdGU+PGFjY2Vzc2lvbi1udW0+MzY1MzYyODwvYWNjZXNzaW9u
LW51bT48dm9sdW1lPjkzPC92b2x1bWU+PC9yZWNvcmQ+PC9DaXRlPjwvRW5kTm90ZT4A
</w:fldData>
        </w:fldChar>
      </w:r>
      <w:r w:rsidR="00E9739D">
        <w:instrText xml:space="preserve"> ADDIN EN.CITE.DATA </w:instrText>
      </w:r>
      <w:r w:rsidR="00E9739D">
        <w:fldChar w:fldCharType="end"/>
      </w:r>
      <w:r w:rsidR="0045586E">
        <w:fldChar w:fldCharType="separate"/>
      </w:r>
      <w:r w:rsidR="0064318E">
        <w:rPr>
          <w:noProof/>
        </w:rPr>
        <w:t>(10-13)</w:t>
      </w:r>
      <w:r w:rsidR="0045586E">
        <w:fldChar w:fldCharType="end"/>
      </w:r>
      <w:r>
        <w:t>.</w:t>
      </w:r>
    </w:p>
    <w:p w14:paraId="4C32C822" w14:textId="77777777" w:rsidR="00AE3928" w:rsidRPr="00AE3928" w:rsidRDefault="00AE3928" w:rsidP="006E468C">
      <w:pPr>
        <w:pStyle w:val="Heading3"/>
        <w:spacing w:line="360" w:lineRule="auto"/>
        <w:jc w:val="both"/>
      </w:pPr>
      <w:bookmarkStart w:id="13" w:name="_Ref80883195"/>
      <w:bookmarkStart w:id="14" w:name="_Toc167893026"/>
      <w:r w:rsidRPr="00AE3928">
        <w:t>Adenomas</w:t>
      </w:r>
      <w:bookmarkEnd w:id="13"/>
      <w:bookmarkEnd w:id="14"/>
    </w:p>
    <w:p w14:paraId="2A3B2429" w14:textId="5498B328" w:rsidR="007E3B5F" w:rsidRDefault="00FF2B39" w:rsidP="006E468C">
      <w:pPr>
        <w:spacing w:line="360" w:lineRule="auto"/>
        <w:jc w:val="both"/>
      </w:pPr>
      <w:r>
        <w:t>Adenomatous polyps develop from normal epithelium due to the accumulation of genetic alterations in oncogenes and suppress</w:t>
      </w:r>
      <w:r w:rsidR="001538EC">
        <w:t>o</w:t>
      </w:r>
      <w:r>
        <w:t>r genes</w:t>
      </w:r>
      <w:r w:rsidR="00B26A2A">
        <w:fldChar w:fldCharType="begin">
          <w:fldData xml:space="preserve">PEVuZE5vdGU+PENpdGU+PEF1dGhvcj5MaTwvQXV0aG9yPjxZZWFyPjIwMTU8L1llYXI+PFJlY051
bT4wPC9SZWNOdW0+PElEVGV4dD5QNTMgbXV0YXRpb25zIGluIGNvbG9yZWN0YWwgY2FuY2VyIC0g
bW9sZWN1bGFyIHBhdGhvZ2VuZXNpcyBhbmQgcGhhcm1hY29sb2dpY2FsIHJlYWN0aXZhdGlvbjwv
SURUZXh0PjxEaXNwbGF5VGV4dD4oMTQtMTYpPC9EaXNwbGF5VGV4dD48cmVjb3JkPjxkYXRlcz48
cHViLWRhdGVzPjxkYXRlPkphbiAwNzwvZGF0ZT48L3B1Yi1kYXRlcz48eWVhcj4yMDE1PC95ZWFy
PjwvZGF0ZXM+PGtleXdvcmRzPjxrZXl3b3JkPkFuaW1hbHM8L2tleXdvcmQ+PGtleXdvcmQ+QW50
aW5lb3BsYXN0aWMgQWdlbnRzPC9rZXl3b3JkPjxrZXl3b3JkPkFwb3B0b3Npczwva2V5d29yZD48
a2V5d29yZD5DZWxsIEN5Y2xlIENoZWNrcG9pbnRzPC9rZXl3b3JkPjxrZXl3b3JkPkNvbG9yZWN0
YWwgTmVvcGxhc21zPC9rZXl3b3JkPjxrZXl3b3JkPkRydWcgUmVzaXN0YW5jZSwgTmVvcGxhc208
L2tleXdvcmQ+PGtleXdvcmQ+R2VuZSBFeHByZXNzaW9uIFJlZ3VsYXRpb24sIE5lb3BsYXN0aWM8
L2tleXdvcmQ+PGtleXdvcmQ+R2VuZXRpYyBQcmVkaXNwb3NpdGlvbiB0byBEaXNlYXNlPC9rZXl3
b3JkPjxrZXl3b3JkPkh1bWFuczwva2V5d29yZD48a2V5d29yZD5Nb2xlY3VsYXIgVGFyZ2V0ZWQg
VGhlcmFweTwva2V5d29yZD48a2V5d29yZD5NdXRhdGlvbjwva2V5d29yZD48a2V5d29yZD5QaGVu
b3R5cGU8L2tleXdvcmQ+PGtleXdvcmQ+U2lnbmFsIFRyYW5zZHVjdGlvbjwva2V5d29yZD48a2V5
d29yZD5UdW1vciBTdXBwcmVzc29yIFByb3RlaW4gcDUzPC9rZXl3b3JkPjxrZXl3b3JkPkNvbG9y
ZWN0YWwgY2FuY2VyPC9rZXl3b3JkPjxrZXl3b3JkPkdlbmUgdGhlcmFweTwva2V5d29yZD48a2V5
d29yZD5QUklNQS0xTUVUPC9rZXl3b3JkPjxrZXl3b3JkPlNtYWxsIG1vbGVjdWxlIGluaGliaXRv
cjwva2V5d29yZD48a2V5d29yZD5UdW1vciBzdXBwcmVzc29yPC9rZXl3b3JkPjxrZXl3b3JkPnA1
Mzwva2V5d29yZD48L2tleXdvcmRzPjx1cmxzPjxyZWxhdGVkLXVybHM+PHVybD5odHRwczovL3d3
dy5uY2JpLm5sbS5uaWguZ292L3B1Ym1lZC8yNTU3NDA4MTwvdXJsPjwvcmVsYXRlZC11cmxzPjwv
dXJscz48aXNibj4yMjE5LTI4NDA8L2lzYm4+PGN1c3RvbTI+UE1DNDI4NDM2MzwvY3VzdG9tMj48
dGl0bGVzPjx0aXRsZT5QNTMgbXV0YXRpb25zIGluIGNvbG9yZWN0YWwgY2FuY2VyIC0gbW9sZWN1
bGFyIHBhdGhvZ2VuZXNpcyBhbmQgcGhhcm1hY29sb2dpY2FsIHJlYWN0aXZhdGlvbjwvdGl0bGU+
PHNlY29uZGFyeS10aXRsZT5Xb3JsZCBKIEdhc3Ryb2VudGVyb2w8L3NlY29uZGFyeS10aXRsZT48
L3RpdGxlcz48cGFnZXM+ODQtOTM8L3BhZ2VzPjxudW1iZXI+MTwvbnVtYmVyPjxjb250cmlidXRv
cnM+PGF1dGhvcnM+PGF1dGhvcj5MaSwgWC4gTC48L2F1dGhvcj48YXV0aG9yPlpob3UsIEouPC9h
dXRob3I+PGF1dGhvcj5DaGVuLCBaLiBSLjwvYXV0aG9yPjxhdXRob3I+Q2huZywgVy4gSi48L2F1
dGhvcj48L2F1dGhvcnM+PC9jb250cmlidXRvcnM+PGxhbmd1YWdlPmVuZzwvbGFuZ3VhZ2U+PGFk
ZGVkLWRhdGUgZm9ybWF0PSJ1dGMiPjE2MzI3NDA4ODc8L2FkZGVkLWRhdGU+PHJlZi10eXBlIG5h
bWU9IkpvdXJuYWwgQXJ0aWNsZSI+MTc8L3JlZi10eXBlPjxhdXRoLWFkZHJlc3M+WGlhby1MYW4g
TGksIEppYW5iaWFvIFpob3UsIFdlZS1Kb28gQ2huZywgQ2FuY2VyIFNjaWVuY2UgSW5zdGl0dXRl
IG9mIFNpbmdhcG9yZSwgTmF0aW9uYWwgVW5pdmVyc2l0eSBvZiBTaW5nYXBvcmUsIDE0IE1lZGlj
YWwgRHJpdmUsIENlbnRyZSBmb3IgVHJhbnNsYXRpb25hbCBNZWRpY2luZSwgU2luZ2Fwb3JlIDEx
NzU5OSwgU2luZ2Fwb3JlLjwvYXV0aC1hZGRyZXNzPjxyZWMtbnVtYmVyPjIyNzwvcmVjLW51bWJl
cj48bGFzdC11cGRhdGVkLWRhdGUgZm9ybWF0PSJ1dGMiPjE2MzI3NDA4ODc8L2xhc3QtdXBkYXRl
ZC1kYXRlPjxhY2Nlc3Npb24tbnVtPjI1NTc0MDgxPC9hY2Nlc3Npb24tbnVtPjxlbGVjdHJvbmlj
LXJlc291cmNlLW51bT4xMC4zNzQ4L3dqZy52MjEuaTEuODQ8L2VsZWN0cm9uaWMtcmVzb3VyY2Ut
bnVtPjx2b2x1bWU+MjE8L3ZvbHVtZT48L3JlY29yZD48L0NpdGU+PENpdGU+PEF1dGhvcj5CYWtl
cjwvQXV0aG9yPjxZZWFyPjE5OTA8L1llYXI+PFJlY051bT4wPC9SZWNOdW0+PElEVGV4dD5wNTMg
Z2VuZSBtdXRhdGlvbnMgb2NjdXIgaW4gY29tYmluYXRpb24gd2l0aCAxN3AgYWxsZWxpYyBkZWxl
dGlvbnMgYXMgbGF0ZSBldmVudHMgaW4gY29sb3JlY3RhbCB0dW1vcmlnZW5lc2lzPC9JRFRleHQ+
PHJlY29yZD48ZGF0ZXM+PHB1Yi1kYXRlcz48ZGF0ZT5EZWM8L2RhdGU+PC9wdWItZGF0ZXM+PHll
YXI+MTk5MDwveWVhcj48L2RhdGVzPjxrZXl3b3Jkcz48a2V5d29yZD5BZGVub21hPC9rZXl3b3Jk
PjxrZXl3b3JkPkJhc2UgU2VxdWVuY2U8L2tleXdvcmQ+PGtleXdvcmQ+Q2FyY2lub21hPC9rZXl3
b3JkPjxrZXl3b3JkPkNocm9tb3NvbWUgTWFwcGluZzwva2V5d29yZD48a2V5d29yZD5DaHJvbW9z
b21lcywgSHVtYW4sIFBhaXIgMTc8L2tleXdvcmQ+PGtleXdvcmQ+Q29sb3JlY3RhbCBOZW9wbGFz
bXM8L2tleXdvcmQ+PGtleXdvcmQ+RE5BIE11dGF0aW9uYWwgQW5hbHlzaXM8L2tleXdvcmQ+PGtl
eXdvcmQ+SHVtYW5zPC9rZXl3b3JkPjxrZXl3b3JkPk1vbGVjdWxhciBTZXF1ZW5jZSBEYXRhPC9r
ZXl3b3JkPjxrZXl3b3JkPk11dGF0aW9uPC9rZXl3b3JkPjxrZXl3b3JkPlBvbHltZXJhc2UgQ2hh
aW4gUmVhY3Rpb248L2tleXdvcmQ+PC9rZXl3b3Jkcz48dXJscz48cmVsYXRlZC11cmxzPjx1cmw+
aHR0cHM6Ly93d3cubmNiaS5ubG0ubmloLmdvdi9wdWJtZWQvMjI1MzIxNTwvdXJsPjwvcmVsYXRl
ZC11cmxzPjwvdXJscz48aXNibj4wMDA4LTU0NzI8L2lzYm4+PHRpdGxlcz48dGl0bGU+cDUzIGdl
bmUgbXV0YXRpb25zIG9jY3VyIGluIGNvbWJpbmF0aW9uIHdpdGggMTdwIGFsbGVsaWMgZGVsZXRp
b25zIGFzIGxhdGUgZXZlbnRzIGluIGNvbG9yZWN0YWwgdHVtb3JpZ2VuZXNpczwvdGl0bGU+PHNl
Y29uZGFyeS10aXRsZT5DYW5jZXIgUmVzPC9zZWNvbmRhcnktdGl0bGU+PC90aXRsZXM+PHBhZ2Vz
Pjc3MTctMjI8L3BhZ2VzPjxudW1iZXI+MjM8L251bWJlcj48Y29udHJpYnV0b3JzPjxhdXRob3Jz
PjxhdXRob3I+QmFrZXIsIFMuIEouPC9hdXRob3I+PGF1dGhvcj5QcmVpc2luZ2VyLCBBLiBDLjwv
YXV0aG9yPjxhdXRob3I+SmVzc3VwLCBKLiBNLjwvYXV0aG9yPjxhdXRob3I+UGFyYXNrZXZhLCBD
LjwvYXV0aG9yPjxhdXRob3I+TWFya293aXR6LCBTLjwvYXV0aG9yPjxhdXRob3I+V2lsbHNvbiwg
Si4gSy48L2F1dGhvcj48YXV0aG9yPkhhbWlsdG9uLCBTLjwvYXV0aG9yPjxhdXRob3I+Vm9nZWxz
dGVpbiwgQi48L2F1dGhvcj48L2F1dGhvcnM+PC9jb250cmlidXRvcnM+PGxhbmd1YWdlPmVuZzwv
bGFuZ3VhZ2U+PGFkZGVkLWRhdGUgZm9ybWF0PSJ1dGMiPjE1NTQyOTY5OTU8L2FkZGVkLWRhdGU+
PHJlZi10eXBlIG5hbWU9IkpvdXJuYWwgQXJ0aWNsZSI+MTc8L3JlZi10eXBlPjxyZWMtbnVtYmVy
PjczPC9yZWMtbnVtYmVyPjxsYXN0LXVwZGF0ZWQtZGF0ZSBmb3JtYXQ9InV0YyI+MTU1NDI5Njk5
NTwvbGFzdC11cGRhdGVkLWRhdGU+PGFjY2Vzc2lvbi1udW0+MjI1MzIxNTwvYWNjZXNzaW9uLW51
bT48dm9sdW1lPjUwPC92b2x1bWU+PC9yZWNvcmQ+PC9DaXRlPjxDaXRlPjxBdXRob3I+U2FlZWQ8
L0F1dGhvcj48WWVhcj4yMDE5PC9ZZWFyPjxSZWNOdW0+MDwvUmVjTnVtPjxJRFRleHQ+UkFTIGdl
bmVzIGluIGNvbG9yZWN0YWwgY2FyY2lub21hOiBwYXRob2dlbmVzaXMsIHRlc3RpbmcgZ3VpZGVs
aW5lcyBhbmQgdHJlYXRtZW50IGltcGxpY2F0aW9uczwvSURUZXh0PjxyZWNvcmQ+PGRhdGVzPjxw
dWItZGF0ZXM+PGRhdGU+RmViPC9kYXRlPjwvcHViLWRhdGVzPjx5ZWFyPjIwMTk8L3llYXI+PC9k
YXRlcz48a2V5d29yZHM+PGtleXdvcmQ+Q2FyY2lub21hPC9rZXl3b3JkPjxrZXl3b3JkPkNvbG9y
ZWN0YWwgTmVvcGxhc21zPC9rZXl3b3JkPjxrZXl3b3JkPkdUUCBQaG9zcGhvaHlkcm9sYXNlczwv
a2V5d29yZD48a2V5d29yZD5HZW5lcywgcmFzPC9rZXl3b3JkPjxrZXl3b3JkPkh1bWFuczwva2V5
d29yZD48a2V5d29yZD5NZW1icmFuZSBQcm90ZWluczwva2V5d29yZD48a2V5d29yZD5NdXRhdGlv
bjwva2V5d29yZD48a2V5d29yZD5Qcm90by1PbmNvZ2VuZSBQcm90ZWlucyBwMjEocmFzKTwva2V5
d29yZD48a2V5d29yZD5icmFmPC9rZXl3b3JkPjxrZXl3b3JkPmNvbG9yZWN0YWwgY2FuY2VyPC9r
ZXl3b3JkPjxrZXl3b3JkPmtyYXM8L2tleXdvcmQ+PGtleXdvcmQ+bWljcm9zYXRlbGxpdGUgaW5z
dGFiaWxpdHkgKG1zaSk8L2tleXdvcmQ+PGtleXdvcmQ+bW9sZWN1bGFyIGRpYWdub3N0aWNzPC9r
ZXl3b3JkPjxrZXl3b3JkPm5yYXM8L2tleXdvcmQ+PGtleXdvcmQ+cGVyc29uYWxpemVkIG1lZGlj
aW5lPC9rZXl3b3JkPjwva2V5d29yZHM+PHVybHM+PHJlbGF0ZWQtdXJscz48dXJsPmh0dHBzOi8v
d3d3Lm5jYmkubmxtLm5paC5nb3YvcHVibWVkLzMwNDI1MTIyPC91cmw+PC9yZWxhdGVkLXVybHM+
PC91cmxzPjxpc2JuPjE0NzItNDE0NjwvaXNibj48Y3VzdG9tMT5Db21wZXRpbmcgaW50ZXJlc3Rz
OiBOb25lIGRlY2xhcmVkLjwvY3VzdG9tMT48dGl0bGVzPjx0aXRsZT5SQVMgZ2VuZXMgaW4gY29s
b3JlY3RhbCBjYXJjaW5vbWE6IHBhdGhvZ2VuZXNpcywgdGVzdGluZyBndWlkZWxpbmVzIGFuZCB0
cmVhdG1lbnQgaW1wbGljYXRpb25zPC90aXRsZT48c2Vjb25kYXJ5LXRpdGxlPkogQ2xpbiBQYXRo
b2w8L3NlY29uZGFyeS10aXRsZT48L3RpdGxlcz48cGFnZXM+MTM1LTEzOTwvcGFnZXM+PG51bWJl
cj4yPC9udW1iZXI+PGNvbnRyaWJ1dG9ycz48YXV0aG9ycz48YXV0aG9yPlNhZWVkLCBPLjwvYXV0
aG9yPjxhdXRob3I+TG9wZXotQmVsdHJhbiwgQS48L2F1dGhvcj48YXV0aG9yPkZpc2hlciwgSy4g
Vy48L2F1dGhvcj48YXV0aG9yPlNjYXJwZWxsaSwgTS48L2F1dGhvcj48YXV0aG9yPk1vbnRpcm9u
aSwgUi48L2F1dGhvcj48YXV0aG9yPkNpbWFkYW1vcmUsIEEuPC9hdXRob3I+PGF1dGhvcj5NYXNz
YXJpLCBGLjwvYXV0aG9yPjxhdXRob3I+U2FudG9uaSwgTS48L2F1dGhvcj48YXV0aG9yPkNoZW5n
LCBMLjwvYXV0aG9yPjwvYXV0aG9ycz48L2NvbnRyaWJ1dG9ycz48ZWRpdGlvbj4yMDE4MTExMzwv
ZWRpdGlvbj48bGFuZ3VhZ2U+ZW5nPC9sYW5ndWFnZT48YWRkZWQtZGF0ZSBmb3JtYXQ9InV0YyI+
MTYzMjc0MTQ4NjwvYWRkZWQtZGF0ZT48cmVmLXR5cGUgbmFtZT0iSm91cm5hbCBBcnRpY2xlIj4x
NzwvcmVmLXR5cGU+PGF1dGgtYWRkcmVzcz5EZXBhcnRtZW50IG9mIFBhdGhvbG9neSBhbmQgTGFi
b3JhdG9yeSBNZWRpY2luZSwgSW5kaWFuYSBVbml2ZXJzaXR5IFNjaG9vbCBvZiBNZWRpY2luZSwg
SW5kaWFuYXBvbGlzLCBVU0EuIERlcGFydG1lbnQgb2YgUGF0aG9sb2d5IGFuZCBTdXJnZXJ5LCBG
YWN1bHR5IG9mIE1lZGljaW5lLCBDb3Jkb2JhLCBTcGFpbi4gRGVwYXJ0bWVudCBvZiBQYXRob2xv
Z3kgYW5kIE1pY3JvYmlvbG9neSwgVW5pdmVyc2l0eSBvZiBOZWJyYXNrYSBNZWRpY2FsIENlbnRl
ciwgT21haGEsIFVTQS4gU2VjdGlvbiBvZiBQYXRob2xvZ2ljYWwgQW5hdG9teSwgUG9seXRlY2hu
aWMgVW5pdmVyc2l0eSBvZiB0aGUgTWFyY2hlIFJlZ2lvbiwgU2Nob29sIG9mIE1lZGljaW5lLCBV
bml0ZWQgSG9zcGl0YWxzLCBBbmNvbmEsIEl0YWx5LiBEaXZpc2lvbiBvZiBPbmNvbG9neSwgUy4g
T3Jzb2xhLU1hbHBpZ2hpIEhvc3BpdGFsLCBCb2xvZ25hLCBJdGFseS4gT25jb2xvZ3kgVW5pdCwg
TWFjZXJhdGEgSG9zcGl0YWwsIE1hY2VyYXRhLCBJdGFseS4gRGVwYXJ0bWVudCBvZiBQYXRob2xv
Z3kgYW5kIExhYm9yYXRvcnkgTWVkaWNpbmUsIEluZGlhbmEgVW5pdmVyc2l0eSBTY2hvb2wgb2Yg
TWVkaWNpbmUsIEluZGlhbmFwb2xpcywgVVNBIGxpYW5nX2NoZW5nQHlhaG9vLmNvbS48L2F1dGgt
YWRkcmVzcz48cmVjLW51bWJlcj4yMjk8L3JlYy1udW1iZXI+PGxhc3QtdXBkYXRlZC1kYXRlIGZv
cm1hdD0idXRjIj4xNjMyNzQxNDg2PC9sYXN0LXVwZGF0ZWQtZGF0ZT48YWNjZXNzaW9uLW51bT4z
MDQyNTEyMjwvYWNjZXNzaW9uLW51bT48ZWxlY3Ryb25pYy1yZXNvdXJjZS1udW0+MTAuMTEzNi9q
Y2xpbnBhdGgtMjAxOC0yMDU0NzE8L2VsZWN0cm9uaWMtcmVzb3VyY2UtbnVtPjx2b2x1bWU+NzI8
L3ZvbHVtZT48L3JlY29yZD48L0NpdGU+PC9FbmROb3RlPn==
</w:fldData>
        </w:fldChar>
      </w:r>
      <w:r w:rsidR="00E9739D">
        <w:instrText xml:space="preserve"> ADDIN EN.CITE </w:instrText>
      </w:r>
      <w:r w:rsidR="00E9739D">
        <w:fldChar w:fldCharType="begin">
          <w:fldData xml:space="preserve">PEVuZE5vdGU+PENpdGU+PEF1dGhvcj5MaTwvQXV0aG9yPjxZZWFyPjIwMTU8L1llYXI+PFJlY051
bT4wPC9SZWNOdW0+PElEVGV4dD5QNTMgbXV0YXRpb25zIGluIGNvbG9yZWN0YWwgY2FuY2VyIC0g
bW9sZWN1bGFyIHBhdGhvZ2VuZXNpcyBhbmQgcGhhcm1hY29sb2dpY2FsIHJlYWN0aXZhdGlvbjwv
SURUZXh0PjxEaXNwbGF5VGV4dD4oMTQtMTYpPC9EaXNwbGF5VGV4dD48cmVjb3JkPjxkYXRlcz48
cHViLWRhdGVzPjxkYXRlPkphbiAwNzwvZGF0ZT48L3B1Yi1kYXRlcz48eWVhcj4yMDE1PC95ZWFy
PjwvZGF0ZXM+PGtleXdvcmRzPjxrZXl3b3JkPkFuaW1hbHM8L2tleXdvcmQ+PGtleXdvcmQ+QW50
aW5lb3BsYXN0aWMgQWdlbnRzPC9rZXl3b3JkPjxrZXl3b3JkPkFwb3B0b3Npczwva2V5d29yZD48
a2V5d29yZD5DZWxsIEN5Y2xlIENoZWNrcG9pbnRzPC9rZXl3b3JkPjxrZXl3b3JkPkNvbG9yZWN0
YWwgTmVvcGxhc21zPC9rZXl3b3JkPjxrZXl3b3JkPkRydWcgUmVzaXN0YW5jZSwgTmVvcGxhc208
L2tleXdvcmQ+PGtleXdvcmQ+R2VuZSBFeHByZXNzaW9uIFJlZ3VsYXRpb24sIE5lb3BsYXN0aWM8
L2tleXdvcmQ+PGtleXdvcmQ+R2VuZXRpYyBQcmVkaXNwb3NpdGlvbiB0byBEaXNlYXNlPC9rZXl3
b3JkPjxrZXl3b3JkPkh1bWFuczwva2V5d29yZD48a2V5d29yZD5Nb2xlY3VsYXIgVGFyZ2V0ZWQg
VGhlcmFweTwva2V5d29yZD48a2V5d29yZD5NdXRhdGlvbjwva2V5d29yZD48a2V5d29yZD5QaGVu
b3R5cGU8L2tleXdvcmQ+PGtleXdvcmQ+U2lnbmFsIFRyYW5zZHVjdGlvbjwva2V5d29yZD48a2V5
d29yZD5UdW1vciBTdXBwcmVzc29yIFByb3RlaW4gcDUzPC9rZXl3b3JkPjxrZXl3b3JkPkNvbG9y
ZWN0YWwgY2FuY2VyPC9rZXl3b3JkPjxrZXl3b3JkPkdlbmUgdGhlcmFweTwva2V5d29yZD48a2V5
d29yZD5QUklNQS0xTUVUPC9rZXl3b3JkPjxrZXl3b3JkPlNtYWxsIG1vbGVjdWxlIGluaGliaXRv
cjwva2V5d29yZD48a2V5d29yZD5UdW1vciBzdXBwcmVzc29yPC9rZXl3b3JkPjxrZXl3b3JkPnA1
Mzwva2V5d29yZD48L2tleXdvcmRzPjx1cmxzPjxyZWxhdGVkLXVybHM+PHVybD5odHRwczovL3d3
dy5uY2JpLm5sbS5uaWguZ292L3B1Ym1lZC8yNTU3NDA4MTwvdXJsPjwvcmVsYXRlZC11cmxzPjwv
dXJscz48aXNibj4yMjE5LTI4NDA8L2lzYm4+PGN1c3RvbTI+UE1DNDI4NDM2MzwvY3VzdG9tMj48
dGl0bGVzPjx0aXRsZT5QNTMgbXV0YXRpb25zIGluIGNvbG9yZWN0YWwgY2FuY2VyIC0gbW9sZWN1
bGFyIHBhdGhvZ2VuZXNpcyBhbmQgcGhhcm1hY29sb2dpY2FsIHJlYWN0aXZhdGlvbjwvdGl0bGU+
PHNlY29uZGFyeS10aXRsZT5Xb3JsZCBKIEdhc3Ryb2VudGVyb2w8L3NlY29uZGFyeS10aXRsZT48
L3RpdGxlcz48cGFnZXM+ODQtOTM8L3BhZ2VzPjxudW1iZXI+MTwvbnVtYmVyPjxjb250cmlidXRv
cnM+PGF1dGhvcnM+PGF1dGhvcj5MaSwgWC4gTC48L2F1dGhvcj48YXV0aG9yPlpob3UsIEouPC9h
dXRob3I+PGF1dGhvcj5DaGVuLCBaLiBSLjwvYXV0aG9yPjxhdXRob3I+Q2huZywgVy4gSi48L2F1
dGhvcj48L2F1dGhvcnM+PC9jb250cmlidXRvcnM+PGxhbmd1YWdlPmVuZzwvbGFuZ3VhZ2U+PGFk
ZGVkLWRhdGUgZm9ybWF0PSJ1dGMiPjE2MzI3NDA4ODc8L2FkZGVkLWRhdGU+PHJlZi10eXBlIG5h
bWU9IkpvdXJuYWwgQXJ0aWNsZSI+MTc8L3JlZi10eXBlPjxhdXRoLWFkZHJlc3M+WGlhby1MYW4g
TGksIEppYW5iaWFvIFpob3UsIFdlZS1Kb28gQ2huZywgQ2FuY2VyIFNjaWVuY2UgSW5zdGl0dXRl
IG9mIFNpbmdhcG9yZSwgTmF0aW9uYWwgVW5pdmVyc2l0eSBvZiBTaW5nYXBvcmUsIDE0IE1lZGlj
YWwgRHJpdmUsIENlbnRyZSBmb3IgVHJhbnNsYXRpb25hbCBNZWRpY2luZSwgU2luZ2Fwb3JlIDEx
NzU5OSwgU2luZ2Fwb3JlLjwvYXV0aC1hZGRyZXNzPjxyZWMtbnVtYmVyPjIyNzwvcmVjLW51bWJl
cj48bGFzdC11cGRhdGVkLWRhdGUgZm9ybWF0PSJ1dGMiPjE2MzI3NDA4ODc8L2xhc3QtdXBkYXRl
ZC1kYXRlPjxhY2Nlc3Npb24tbnVtPjI1NTc0MDgxPC9hY2Nlc3Npb24tbnVtPjxlbGVjdHJvbmlj
LXJlc291cmNlLW51bT4xMC4zNzQ4L3dqZy52MjEuaTEuODQ8L2VsZWN0cm9uaWMtcmVzb3VyY2Ut
bnVtPjx2b2x1bWU+MjE8L3ZvbHVtZT48L3JlY29yZD48L0NpdGU+PENpdGU+PEF1dGhvcj5CYWtl
cjwvQXV0aG9yPjxZZWFyPjE5OTA8L1llYXI+PFJlY051bT4wPC9SZWNOdW0+PElEVGV4dD5wNTMg
Z2VuZSBtdXRhdGlvbnMgb2NjdXIgaW4gY29tYmluYXRpb24gd2l0aCAxN3AgYWxsZWxpYyBkZWxl
dGlvbnMgYXMgbGF0ZSBldmVudHMgaW4gY29sb3JlY3RhbCB0dW1vcmlnZW5lc2lzPC9JRFRleHQ+
PHJlY29yZD48ZGF0ZXM+PHB1Yi1kYXRlcz48ZGF0ZT5EZWM8L2RhdGU+PC9wdWItZGF0ZXM+PHll
YXI+MTk5MDwveWVhcj48L2RhdGVzPjxrZXl3b3Jkcz48a2V5d29yZD5BZGVub21hPC9rZXl3b3Jk
PjxrZXl3b3JkPkJhc2UgU2VxdWVuY2U8L2tleXdvcmQ+PGtleXdvcmQ+Q2FyY2lub21hPC9rZXl3
b3JkPjxrZXl3b3JkPkNocm9tb3NvbWUgTWFwcGluZzwva2V5d29yZD48a2V5d29yZD5DaHJvbW9z
b21lcywgSHVtYW4sIFBhaXIgMTc8L2tleXdvcmQ+PGtleXdvcmQ+Q29sb3JlY3RhbCBOZW9wbGFz
bXM8L2tleXdvcmQ+PGtleXdvcmQ+RE5BIE11dGF0aW9uYWwgQW5hbHlzaXM8L2tleXdvcmQ+PGtl
eXdvcmQ+SHVtYW5zPC9rZXl3b3JkPjxrZXl3b3JkPk1vbGVjdWxhciBTZXF1ZW5jZSBEYXRhPC9r
ZXl3b3JkPjxrZXl3b3JkPk11dGF0aW9uPC9rZXl3b3JkPjxrZXl3b3JkPlBvbHltZXJhc2UgQ2hh
aW4gUmVhY3Rpb248L2tleXdvcmQ+PC9rZXl3b3Jkcz48dXJscz48cmVsYXRlZC11cmxzPjx1cmw+
aHR0cHM6Ly93d3cubmNiaS5ubG0ubmloLmdvdi9wdWJtZWQvMjI1MzIxNTwvdXJsPjwvcmVsYXRl
ZC11cmxzPjwvdXJscz48aXNibj4wMDA4LTU0NzI8L2lzYm4+PHRpdGxlcz48dGl0bGU+cDUzIGdl
bmUgbXV0YXRpb25zIG9jY3VyIGluIGNvbWJpbmF0aW9uIHdpdGggMTdwIGFsbGVsaWMgZGVsZXRp
b25zIGFzIGxhdGUgZXZlbnRzIGluIGNvbG9yZWN0YWwgdHVtb3JpZ2VuZXNpczwvdGl0bGU+PHNl
Y29uZGFyeS10aXRsZT5DYW5jZXIgUmVzPC9zZWNvbmRhcnktdGl0bGU+PC90aXRsZXM+PHBhZ2Vz
Pjc3MTctMjI8L3BhZ2VzPjxudW1iZXI+MjM8L251bWJlcj48Y29udHJpYnV0b3JzPjxhdXRob3Jz
PjxhdXRob3I+QmFrZXIsIFMuIEouPC9hdXRob3I+PGF1dGhvcj5QcmVpc2luZ2VyLCBBLiBDLjwv
YXV0aG9yPjxhdXRob3I+SmVzc3VwLCBKLiBNLjwvYXV0aG9yPjxhdXRob3I+UGFyYXNrZXZhLCBD
LjwvYXV0aG9yPjxhdXRob3I+TWFya293aXR6LCBTLjwvYXV0aG9yPjxhdXRob3I+V2lsbHNvbiwg
Si4gSy48L2F1dGhvcj48YXV0aG9yPkhhbWlsdG9uLCBTLjwvYXV0aG9yPjxhdXRob3I+Vm9nZWxz
dGVpbiwgQi48L2F1dGhvcj48L2F1dGhvcnM+PC9jb250cmlidXRvcnM+PGxhbmd1YWdlPmVuZzwv
bGFuZ3VhZ2U+PGFkZGVkLWRhdGUgZm9ybWF0PSJ1dGMiPjE1NTQyOTY5OTU8L2FkZGVkLWRhdGU+
PHJlZi10eXBlIG5hbWU9IkpvdXJuYWwgQXJ0aWNsZSI+MTc8L3JlZi10eXBlPjxyZWMtbnVtYmVy
PjczPC9yZWMtbnVtYmVyPjxsYXN0LXVwZGF0ZWQtZGF0ZSBmb3JtYXQ9InV0YyI+MTU1NDI5Njk5
NTwvbGFzdC11cGRhdGVkLWRhdGU+PGFjY2Vzc2lvbi1udW0+MjI1MzIxNTwvYWNjZXNzaW9uLW51
bT48dm9sdW1lPjUwPC92b2x1bWU+PC9yZWNvcmQ+PC9DaXRlPjxDaXRlPjxBdXRob3I+U2FlZWQ8
L0F1dGhvcj48WWVhcj4yMDE5PC9ZZWFyPjxSZWNOdW0+MDwvUmVjTnVtPjxJRFRleHQ+UkFTIGdl
bmVzIGluIGNvbG9yZWN0YWwgY2FyY2lub21hOiBwYXRob2dlbmVzaXMsIHRlc3RpbmcgZ3VpZGVs
aW5lcyBhbmQgdHJlYXRtZW50IGltcGxpY2F0aW9uczwvSURUZXh0PjxyZWNvcmQ+PGRhdGVzPjxw
dWItZGF0ZXM+PGRhdGU+RmViPC9kYXRlPjwvcHViLWRhdGVzPjx5ZWFyPjIwMTk8L3llYXI+PC9k
YXRlcz48a2V5d29yZHM+PGtleXdvcmQ+Q2FyY2lub21hPC9rZXl3b3JkPjxrZXl3b3JkPkNvbG9y
ZWN0YWwgTmVvcGxhc21zPC9rZXl3b3JkPjxrZXl3b3JkPkdUUCBQaG9zcGhvaHlkcm9sYXNlczwv
a2V5d29yZD48a2V5d29yZD5HZW5lcywgcmFzPC9rZXl3b3JkPjxrZXl3b3JkPkh1bWFuczwva2V5
d29yZD48a2V5d29yZD5NZW1icmFuZSBQcm90ZWluczwva2V5d29yZD48a2V5d29yZD5NdXRhdGlv
bjwva2V5d29yZD48a2V5d29yZD5Qcm90by1PbmNvZ2VuZSBQcm90ZWlucyBwMjEocmFzKTwva2V5
d29yZD48a2V5d29yZD5icmFmPC9rZXl3b3JkPjxrZXl3b3JkPmNvbG9yZWN0YWwgY2FuY2VyPC9r
ZXl3b3JkPjxrZXl3b3JkPmtyYXM8L2tleXdvcmQ+PGtleXdvcmQ+bWljcm9zYXRlbGxpdGUgaW5z
dGFiaWxpdHkgKG1zaSk8L2tleXdvcmQ+PGtleXdvcmQ+bW9sZWN1bGFyIGRpYWdub3N0aWNzPC9r
ZXl3b3JkPjxrZXl3b3JkPm5yYXM8L2tleXdvcmQ+PGtleXdvcmQ+cGVyc29uYWxpemVkIG1lZGlj
aW5lPC9rZXl3b3JkPjwva2V5d29yZHM+PHVybHM+PHJlbGF0ZWQtdXJscz48dXJsPmh0dHBzOi8v
d3d3Lm5jYmkubmxtLm5paC5nb3YvcHVibWVkLzMwNDI1MTIyPC91cmw+PC9yZWxhdGVkLXVybHM+
PC91cmxzPjxpc2JuPjE0NzItNDE0NjwvaXNibj48Y3VzdG9tMT5Db21wZXRpbmcgaW50ZXJlc3Rz
OiBOb25lIGRlY2xhcmVkLjwvY3VzdG9tMT48dGl0bGVzPjx0aXRsZT5SQVMgZ2VuZXMgaW4gY29s
b3JlY3RhbCBjYXJjaW5vbWE6IHBhdGhvZ2VuZXNpcywgdGVzdGluZyBndWlkZWxpbmVzIGFuZCB0
cmVhdG1lbnQgaW1wbGljYXRpb25zPC90aXRsZT48c2Vjb25kYXJ5LXRpdGxlPkogQ2xpbiBQYXRo
b2w8L3NlY29uZGFyeS10aXRsZT48L3RpdGxlcz48cGFnZXM+MTM1LTEzOTwvcGFnZXM+PG51bWJl
cj4yPC9udW1iZXI+PGNvbnRyaWJ1dG9ycz48YXV0aG9ycz48YXV0aG9yPlNhZWVkLCBPLjwvYXV0
aG9yPjxhdXRob3I+TG9wZXotQmVsdHJhbiwgQS48L2F1dGhvcj48YXV0aG9yPkZpc2hlciwgSy4g
Vy48L2F1dGhvcj48YXV0aG9yPlNjYXJwZWxsaSwgTS48L2F1dGhvcj48YXV0aG9yPk1vbnRpcm9u
aSwgUi48L2F1dGhvcj48YXV0aG9yPkNpbWFkYW1vcmUsIEEuPC9hdXRob3I+PGF1dGhvcj5NYXNz
YXJpLCBGLjwvYXV0aG9yPjxhdXRob3I+U2FudG9uaSwgTS48L2F1dGhvcj48YXV0aG9yPkNoZW5n
LCBMLjwvYXV0aG9yPjwvYXV0aG9ycz48L2NvbnRyaWJ1dG9ycz48ZWRpdGlvbj4yMDE4MTExMzwv
ZWRpdGlvbj48bGFuZ3VhZ2U+ZW5nPC9sYW5ndWFnZT48YWRkZWQtZGF0ZSBmb3JtYXQ9InV0YyI+
MTYzMjc0MTQ4NjwvYWRkZWQtZGF0ZT48cmVmLXR5cGUgbmFtZT0iSm91cm5hbCBBcnRpY2xlIj4x
NzwvcmVmLXR5cGU+PGF1dGgtYWRkcmVzcz5EZXBhcnRtZW50IG9mIFBhdGhvbG9neSBhbmQgTGFi
b3JhdG9yeSBNZWRpY2luZSwgSW5kaWFuYSBVbml2ZXJzaXR5IFNjaG9vbCBvZiBNZWRpY2luZSwg
SW5kaWFuYXBvbGlzLCBVU0EuIERlcGFydG1lbnQgb2YgUGF0aG9sb2d5IGFuZCBTdXJnZXJ5LCBG
YWN1bHR5IG9mIE1lZGljaW5lLCBDb3Jkb2JhLCBTcGFpbi4gRGVwYXJ0bWVudCBvZiBQYXRob2xv
Z3kgYW5kIE1pY3JvYmlvbG9neSwgVW5pdmVyc2l0eSBvZiBOZWJyYXNrYSBNZWRpY2FsIENlbnRl
ciwgT21haGEsIFVTQS4gU2VjdGlvbiBvZiBQYXRob2xvZ2ljYWwgQW5hdG9teSwgUG9seXRlY2hu
aWMgVW5pdmVyc2l0eSBvZiB0aGUgTWFyY2hlIFJlZ2lvbiwgU2Nob29sIG9mIE1lZGljaW5lLCBV
bml0ZWQgSG9zcGl0YWxzLCBBbmNvbmEsIEl0YWx5LiBEaXZpc2lvbiBvZiBPbmNvbG9neSwgUy4g
T3Jzb2xhLU1hbHBpZ2hpIEhvc3BpdGFsLCBCb2xvZ25hLCBJdGFseS4gT25jb2xvZ3kgVW5pdCwg
TWFjZXJhdGEgSG9zcGl0YWwsIE1hY2VyYXRhLCBJdGFseS4gRGVwYXJ0bWVudCBvZiBQYXRob2xv
Z3kgYW5kIExhYm9yYXRvcnkgTWVkaWNpbmUsIEluZGlhbmEgVW5pdmVyc2l0eSBTY2hvb2wgb2Yg
TWVkaWNpbmUsIEluZGlhbmFwb2xpcywgVVNBIGxpYW5nX2NoZW5nQHlhaG9vLmNvbS48L2F1dGgt
YWRkcmVzcz48cmVjLW51bWJlcj4yMjk8L3JlYy1udW1iZXI+PGxhc3QtdXBkYXRlZC1kYXRlIGZv
cm1hdD0idXRjIj4xNjMyNzQxNDg2PC9sYXN0LXVwZGF0ZWQtZGF0ZT48YWNjZXNzaW9uLW51bT4z
MDQyNTEyMjwvYWNjZXNzaW9uLW51bT48ZWxlY3Ryb25pYy1yZXNvdXJjZS1udW0+MTAuMTEzNi9q
Y2xpbnBhdGgtMjAxOC0yMDU0NzE8L2VsZWN0cm9uaWMtcmVzb3VyY2UtbnVtPjx2b2x1bWU+NzI8
L3ZvbHVtZT48L3JlY29yZD48L0NpdGU+PC9FbmROb3RlPn==
</w:fldData>
        </w:fldChar>
      </w:r>
      <w:r w:rsidR="00E9739D">
        <w:instrText xml:space="preserve"> ADDIN EN.CITE.DATA </w:instrText>
      </w:r>
      <w:r w:rsidR="00E9739D">
        <w:fldChar w:fldCharType="end"/>
      </w:r>
      <w:r w:rsidR="00B26A2A">
        <w:fldChar w:fldCharType="separate"/>
      </w:r>
      <w:r w:rsidR="0064318E">
        <w:rPr>
          <w:noProof/>
        </w:rPr>
        <w:t>(14-16)</w:t>
      </w:r>
      <w:r w:rsidR="00B26A2A">
        <w:fldChar w:fldCharType="end"/>
      </w:r>
      <w:r w:rsidR="00BF16C3">
        <w:t>.</w:t>
      </w:r>
      <w:r>
        <w:t xml:space="preserve"> </w:t>
      </w:r>
      <w:r w:rsidR="00B96280">
        <w:t>The link between adenomas transforming into adenocarcinomas is demonstrated by several causal features</w:t>
      </w:r>
      <w:r w:rsidR="009F473C">
        <w:t xml:space="preserve"> (see</w:t>
      </w:r>
      <w:r w:rsidR="00F01A6A">
        <w:t xml:space="preserve"> </w:t>
      </w:r>
      <w:r w:rsidR="00F01A6A">
        <w:fldChar w:fldCharType="begin"/>
      </w:r>
      <w:r w:rsidR="00F01A6A">
        <w:instrText xml:space="preserve"> REF _Ref80751004 \h </w:instrText>
      </w:r>
      <w:r w:rsidR="00F01A6A">
        <w:fldChar w:fldCharType="separate"/>
      </w:r>
      <w:r w:rsidR="006A0E8C">
        <w:t xml:space="preserve">Table </w:t>
      </w:r>
      <w:r w:rsidR="006A0E8C">
        <w:rPr>
          <w:noProof/>
        </w:rPr>
        <w:t>1</w:t>
      </w:r>
      <w:r w:rsidR="00F01A6A">
        <w:fldChar w:fldCharType="end"/>
      </w:r>
      <w:r w:rsidR="009F473C">
        <w:t>)</w:t>
      </w:r>
      <w:r w:rsidR="00B96280">
        <w:t xml:space="preserve"> </w:t>
      </w:r>
      <w:r w:rsidR="00C915C6">
        <w:fldChar w:fldCharType="begin">
          <w:fldData xml:space="preserve">PEVuZE5vdGU+PENpdGU+PEF1dGhvcj5TaGlueWE8L0F1dGhvcj48WWVhcj4xOTc5PC9ZZWFyPjxS
ZWNOdW0+MDwvUmVjTnVtPjxJRFRleHQ+TW9ycGhvbG9neSwgYW5hdG9taWMgZGlzdHJpYnV0aW9u
IGFuZCBjYW5jZXIgcG90ZW50aWFsIG9mIGNvbG9uaWMgcG9seXBzPC9JRFRleHQ+PERpc3BsYXlU
ZXh0PigxMS0xMyk8L0Rpc3BsYXlUZXh0PjxyZWNvcmQ+PGRhdGVzPjxwdWItZGF0ZXM+PGRhdGU+
RGVjPC9kYXRlPjwvcHViLWRhdGVzPjx5ZWFyPjE5Nzk8L3llYXI+PC9kYXRlcz48a2V5d29yZHM+
PGtleXdvcmQ+QWRlbm9tYTwva2V5d29yZD48a2V5d29yZD5DYXJjaW5vbWEgaW4gU2l0dTwva2V5
d29yZD48a2V5d29yZD5Db2xvbmljIE5lb3BsYXNtczwva2V5d29yZD48a2V5d29yZD5FbmRvc2Nv
cHk8L2tleXdvcmQ+PGtleXdvcmQ+SHVtYW5zPC9rZXl3b3JkPjxrZXl3b3JkPkludGVzdGluYWwg
UG9seXBzPC9rZXl3b3JkPjxrZXl3b3JkPk5lb3BsYXNtIE1ldGFzdGFzaXM8L2tleXdvcmQ+PGtl
eXdvcmQ+UmVjdGFsIE5lb3BsYXNtczwva2V5d29yZD48L2tleXdvcmRzPjx1cmxzPjxyZWxhdGVk
LXVybHM+PHVybD5odHRwczovL3d3dy5uY2JpLm5sbS5uaWguZ292L3B1Ym1lZC81MTgxNjc8L3Vy
bD48L3JlbGF0ZWQtdXJscz48L3VybHM+PGlzYm4+MDAwMy00OTMyPC9pc2JuPjxjdXN0b20yPlBN
QzEzNDU2MjI8L2N1c3RvbTI+PHRpdGxlcz48dGl0bGU+TW9ycGhvbG9neSwgYW5hdG9taWMgZGlz
dHJpYnV0aW9uIGFuZCBjYW5jZXIgcG90ZW50aWFsIG9mIGNvbG9uaWMgcG9seXBzPC90aXRsZT48
c2Vjb25kYXJ5LXRpdGxlPkFubiBTdXJnPC9zZWNvbmRhcnktdGl0bGU+PC90aXRsZXM+PHBhZ2Vz
PjY3OS04MzwvcGFnZXM+PG51bWJlcj42PC9udW1iZXI+PGNvbnRyaWJ1dG9ycz48YXV0aG9ycz48
YXV0aG9yPlNoaW55YSwgSC48L2F1dGhvcj48YXV0aG9yPldvbGZmLCBXLiBJLjwvYXV0aG9yPjwv
YXV0aG9ycz48L2NvbnRyaWJ1dG9ycz48bGFuZ3VhZ2U+ZW5nPC9sYW5ndWFnZT48YWRkZWQtZGF0
ZSBmb3JtYXQ9InV0YyI+MTU1NDI5MzkwMDwvYWRkZWQtZGF0ZT48cmVmLXR5cGUgbmFtZT0iSm91
cm5hbCBBcnRpY2xlIj4xNzwvcmVmLXR5cGU+PHJlYy1udW1iZXI+NzA8L3JlYy1udW1iZXI+PGxh
c3QtdXBkYXRlZC1kYXRlIGZvcm1hdD0idXRjIj4xNTU0MjkzOTAwPC9sYXN0LXVwZGF0ZWQtZGF0
ZT48YWNjZXNzaW9uLW51bT41MTgxNjc8L2FjY2Vzc2lvbi1udW0+PHZvbHVtZT4xOTA8L3ZvbHVt
ZT48L3JlY29yZD48L0NpdGU+PENpdGU+PEF1dGhvcj5Mb3RmaTwvQXV0aG9yPjxZZWFyPjE5ODY8
L1llYXI+PFJlY051bT4wPC9SZWNOdW0+PElEVGV4dD5Db2xvcmVjdGFsIHBvbHlwcyBhbmQgdGhl
IHJpc2sgb2Ygc3Vic2VxdWVudCBjYXJjaW5vbWE8L0lEVGV4dD48cmVjb3JkPjxkYXRlcz48cHVi
LWRhdGVzPjxkYXRlPk1heTwvZGF0ZT48L3B1Yi1kYXRlcz48eWVhcj4xOTg2PC95ZWFyPjwvZGF0
ZXM+PGtleXdvcmRzPjxrZXl3b3JkPkFjdHVhcmlhbCBBbmFseXNpczwva2V5d29yZD48a2V5d29y
ZD5BZG9sZXNjZW50PC9rZXl3b3JkPjxrZXl3b3JkPkFkdWx0PC9rZXl3b3JkPjxrZXl3b3JkPkFn
ZWQ8L2tleXdvcmQ+PGtleXdvcmQ+Q2hpbGQ8L2tleXdvcmQ+PGtleXdvcmQ+Q2hpbGQsIFByZXNj
aG9vbDwva2V5d29yZD48a2V5d29yZD5Db2xvbmljIFBvbHlwczwva2V5d29yZD48a2V5d29yZD5G
ZW1hbGU8L2tleXdvcmQ+PGtleXdvcmQ+SHVtYW5zPC9rZXl3b3JkPjxrZXl3b3JkPkluZmFudDwv
a2V5d29yZD48a2V5d29yZD5NYWxlPC9rZXl3b3JkPjxrZXl3b3JkPk1pZGRsZSBBZ2VkPC9rZXl3
b3JkPjxrZXl3b3JkPk1pbm5lc290YTwva2V5d29yZD48a2V5d29yZD5OZW9wbGFzbSBSZWN1cnJl
bmNlLCBMb2NhbDwva2V5d29yZD48a2V5d29yZD5SZWN0YWwgTmVvcGxhc21zPC9rZXl3b3JkPjxr
ZXl3b3JkPlJldHJvc3BlY3RpdmUgU3R1ZGllczwva2V5d29yZD48a2V5d29yZD5SaXNrPC9rZXl3
b3JkPjwva2V5d29yZHM+PHVybHM+PHJlbGF0ZWQtdXJscz48dXJsPmh0dHBzOi8vd3d3Lm5jYmku
bmxtLm5paC5nb3YvcHVibWVkLzM3MDI0OTQ8L3VybD48L3JlbGF0ZWQtdXJscz48L3VybHM+PGlz
Ym4+MDAyNS02MTk2PC9pc2JuPjx0aXRsZXM+PHRpdGxlPkNvbG9yZWN0YWwgcG9seXBzIGFuZCB0
aGUgcmlzayBvZiBzdWJzZXF1ZW50IGNhcmNpbm9tYTwvdGl0bGU+PHNlY29uZGFyeS10aXRsZT5N
YXlvIENsaW4gUHJvYzwvc2Vjb25kYXJ5LXRpdGxlPjwvdGl0bGVzPjxwYWdlcz4zMzctNDM8L3Bh
Z2VzPjxudW1iZXI+NTwvbnVtYmVyPjxjb250cmlidXRvcnM+PGF1dGhvcnM+PGF1dGhvcj5Mb3Rm
aSwgQS4gTS48L2F1dGhvcj48YXV0aG9yPlNwZW5jZXIsIFIuIEouPC9hdXRob3I+PGF1dGhvcj5J
bHN0cnVwLCBELiBNLjwvYXV0aG9yPjxhdXRob3I+TWVsdG9uLCBMLiBKLjwvYXV0aG9yPjwvYXV0
aG9ycz48L2NvbnRyaWJ1dG9ycz48bGFuZ3VhZ2U+ZW5nPC9sYW5ndWFnZT48YWRkZWQtZGF0ZSBm
b3JtYXQ9InV0YyI+MTU1NDI5NDAyMTwvYWRkZWQtZGF0ZT48cmVmLXR5cGUgbmFtZT0iSm91cm5h
bCBBcnRpY2xlIj4xNzwvcmVmLXR5cGU+PHJlYy1udW1iZXI+NzE8L3JlYy1udW1iZXI+PGxhc3Qt
dXBkYXRlZC1kYXRlIGZvcm1hdD0idXRjIj4xNTU0Mjk0MDIxPC9sYXN0LXVwZGF0ZWQtZGF0ZT48
YWNjZXNzaW9uLW51bT4zNzAyNDk0PC9hY2Nlc3Npb24tbnVtPjx2b2x1bWU+NjE8L3ZvbHVtZT48
L3JlY29yZD48L0NpdGU+PENpdGU+PEF1dGhvcj5TdHJ5a2VyPC9BdXRob3I+PFllYXI+MTk4Nzwv
WWVhcj48UmVjTnVtPjA8L1JlY051bT48SURUZXh0Pk5hdHVyYWwgaGlzdG9yeSBvZiB1bnRyZWF0
ZWQgY29sb25pYyBwb2x5cHM8L0lEVGV4dD48cmVjb3JkPjxkYXRlcz48cHViLWRhdGVzPjxkYXRl
Pk5vdjwvZGF0ZT48L3B1Yi1kYXRlcz48eWVhcj4xOTg3PC95ZWFyPjwvZGF0ZXM+PGtleXdvcmRz
PjxrZXl3b3JkPkFjdHVhcmlhbCBBbmFseXNpczwva2V5d29yZD48a2V5d29yZD5BZGVub2NhcmNp
bm9tYTwva2V5d29yZD48a2V5d29yZD5Db2xvbjwva2V5d29yZD48a2V5d29yZD5Db2xvbmljIFBv
bHlwczwva2V5d29yZD48a2V5d29yZD5Gb2xsb3ctVXAgU3R1ZGllczwva2V5d29yZD48a2V5d29y
ZD5IdW1hbnM8L2tleXdvcmQ+PGtleXdvcmQ+UmFkaW9ncmFwaHk8L2tleXdvcmQ+PGtleXdvcmQ+
UmV0cm9zcGVjdGl2ZSBTdHVkaWVzPC9rZXl3b3JkPjxrZXl3b3JkPlJpc2sgRmFjdG9yczwva2V5
d29yZD48a2V5d29yZD5UaW1lIEZhY3RvcnM8L2tleXdvcmQ+PC9rZXl3b3Jkcz48dXJscz48cmVs
YXRlZC11cmxzPjx1cmw+aHR0cHM6Ly93d3cubmNiaS5ubG0ubmloLmdvdi9wdWJtZWQvMzY1MzYy
ODwvdXJsPjwvcmVsYXRlZC11cmxzPjwvdXJscz48aXNibj4wMDE2LTUwODU8L2lzYm4+PHRpdGxl
cz48dGl0bGU+TmF0dXJhbCBoaXN0b3J5IG9mIHVudHJlYXRlZCBjb2xvbmljIHBvbHlwczwvdGl0
bGU+PHNlY29uZGFyeS10aXRsZT5HYXN0cm9lbnRlcm9sb2d5PC9zZWNvbmRhcnktdGl0bGU+PC90
aXRsZXM+PHBhZ2VzPjEwMDktMTM8L3BhZ2VzPjxudW1iZXI+NTwvbnVtYmVyPjxjb250cmlidXRv
cnM+PGF1dGhvcnM+PGF1dGhvcj5TdHJ5a2VyLCBTLiBKLjwvYXV0aG9yPjxhdXRob3I+V29sZmYs
IEIuIEcuPC9hdXRob3I+PGF1dGhvcj5DdWxwLCBDLiBFLjwvYXV0aG9yPjxhdXRob3I+TGliYmUs
IFMuIEQuPC9hdXRob3I+PGF1dGhvcj5JbHN0cnVwLCBELiBNLjwvYXV0aG9yPjxhdXRob3I+TWFj
Q2FydHksIFIuIEwuPC9hdXRob3I+PC9hdXRob3JzPjwvY29udHJpYnV0b3JzPjxsYW5ndWFnZT5l
bmc8L2xhbmd1YWdlPjxhZGRlZC1kYXRlIGZvcm1hdD0idXRjIj4xNTUxODY3MTMxPC9hZGRlZC1k
YXRlPjxyZWYtdHlwZSBuYW1lPSJKb3VybmFsIEFydGljbGUiPjE3PC9yZWYtdHlwZT48cmVjLW51
bWJlcj42MTwvcmVjLW51bWJlcj48bGFzdC11cGRhdGVkLWRhdGUgZm9ybWF0PSJ1dGMiPjE1NTE4
NjcxMzE8L2xhc3QtdXBkYXRlZC1kYXRlPjxhY2Nlc3Npb24tbnVtPjM2NTM2Mjg8L2FjY2Vzc2lv
bi1udW0+PHZvbHVtZT45Mzwvdm9sdW1lPjwvcmVjb3JkPjwvQ2l0ZT48Q2l0ZT48QXV0aG9yPlN0
cnlrZXI8L0F1dGhvcj48WWVhcj4xOTg3PC9ZZWFyPjxSZWNOdW0+MDwvUmVjTnVtPjxJRFRleHQ+
TmF0dXJhbCBoaXN0b3J5IG9mIHVudHJlYXRlZCBjb2xvbmljIHBvbHlwczwvSURUZXh0PjxyZWNv
cmQ+PGRhdGVzPjxwdWItZGF0ZXM+PGRhdGU+Tm92PC9kYXRlPjwvcHViLWRhdGVzPjx5ZWFyPjE5
ODc8L3llYXI+PC9kYXRlcz48a2V5d29yZHM+PGtleXdvcmQ+QWN0dWFyaWFsIEFuYWx5c2lzPC9r
ZXl3b3JkPjxrZXl3b3JkPkFkZW5vY2FyY2lub21hPC9rZXl3b3JkPjxrZXl3b3JkPkNvbG9uPC9r
ZXl3b3JkPjxrZXl3b3JkPkNvbG9uaWMgUG9seXBzPC9rZXl3b3JkPjxrZXl3b3JkPkZvbGxvdy1V
cCBTdHVkaWVzPC9rZXl3b3JkPjxrZXl3b3JkPkh1bWFuczwva2V5d29yZD48a2V5d29yZD5SYWRp
b2dyYXBoeTwva2V5d29yZD48a2V5d29yZD5SZXRyb3NwZWN0aXZlIFN0dWRpZXM8L2tleXdvcmQ+
PGtleXdvcmQ+UmlzayBGYWN0b3JzPC9rZXl3b3JkPjxrZXl3b3JkPlRpbWUgRmFjdG9yczwva2V5
d29yZD48L2tleXdvcmRzPjx1cmxzPjxyZWxhdGVkLXVybHM+PHVybD5odHRwczovL3d3dy5uY2Jp
Lm5sbS5uaWguZ292L3B1Ym1lZC8zNjUzNjI4PC91cmw+PC9yZWxhdGVkLXVybHM+PC91cmxzPjxp
c2JuPjAwMTYtNTA4NTwvaXNibj48dGl0bGVzPjx0aXRsZT5OYXR1cmFsIGhpc3Rvcnkgb2YgdW50
cmVhdGVkIGNvbG9uaWMgcG9seXBzPC90aXRsZT48c2Vjb25kYXJ5LXRpdGxlPkdhc3Ryb2VudGVy
b2xvZ3k8L3NlY29uZGFyeS10aXRsZT48L3RpdGxlcz48cGFnZXM+MTAwOS0xMzwvcGFnZXM+PG51
bWJlcj41PC9udW1iZXI+PGNvbnRyaWJ1dG9ycz48YXV0aG9ycz48YXV0aG9yPlN0cnlrZXIsIFMu
IEouPC9hdXRob3I+PGF1dGhvcj5Xb2xmZiwgQi4gRy48L2F1dGhvcj48YXV0aG9yPkN1bHAsIEMu
IEUuPC9hdXRob3I+PGF1dGhvcj5MaWJiZSwgUy4gRC48L2F1dGhvcj48YXV0aG9yPklsc3RydXAs
IEQuIE0uPC9hdXRob3I+PGF1dGhvcj5NYWNDYXJ0eSwgUi4gTC48L2F1dGhvcj48L2F1dGhvcnM+
PC9jb250cmlidXRvcnM+PGxhbmd1YWdlPmVuZzwvbGFuZ3VhZ2U+PGFkZGVkLWRhdGUgZm9ybWF0
PSJ1dGMiPjE1NTQyOTQyMDg8L2FkZGVkLWRhdGU+PHJlZi10eXBlIG5hbWU9IkpvdXJuYWwgQXJ0
aWNsZSI+MTc8L3JlZi10eXBlPjxyZWMtbnVtYmVyPjcyPC9yZWMtbnVtYmVyPjxsYXN0LXVwZGF0
ZWQtZGF0ZSBmb3JtYXQ9InV0YyI+MTU1NDI5NDIwODwvbGFzdC11cGRhdGVkLWRhdGU+PGFjY2Vz
c2lvbi1udW0+MzY1MzYyODwvYWNjZXNzaW9uLW51bT48dm9sdW1lPjkzPC92b2x1bWU+PC9yZWNv
cmQ+PC9DaXRlPjwvRW5kTm90ZT4A
</w:fldData>
        </w:fldChar>
      </w:r>
      <w:r w:rsidR="00E9739D">
        <w:instrText xml:space="preserve"> ADDIN EN.CITE </w:instrText>
      </w:r>
      <w:r w:rsidR="00E9739D">
        <w:fldChar w:fldCharType="begin">
          <w:fldData xml:space="preserve">PEVuZE5vdGU+PENpdGU+PEF1dGhvcj5TaGlueWE8L0F1dGhvcj48WWVhcj4xOTc5PC9ZZWFyPjxS
ZWNOdW0+MDwvUmVjTnVtPjxJRFRleHQ+TW9ycGhvbG9neSwgYW5hdG9taWMgZGlzdHJpYnV0aW9u
IGFuZCBjYW5jZXIgcG90ZW50aWFsIG9mIGNvbG9uaWMgcG9seXBzPC9JRFRleHQ+PERpc3BsYXlU
ZXh0PigxMS0xMyk8L0Rpc3BsYXlUZXh0PjxyZWNvcmQ+PGRhdGVzPjxwdWItZGF0ZXM+PGRhdGU+
RGVjPC9kYXRlPjwvcHViLWRhdGVzPjx5ZWFyPjE5Nzk8L3llYXI+PC9kYXRlcz48a2V5d29yZHM+
PGtleXdvcmQ+QWRlbm9tYTwva2V5d29yZD48a2V5d29yZD5DYXJjaW5vbWEgaW4gU2l0dTwva2V5
d29yZD48a2V5d29yZD5Db2xvbmljIE5lb3BsYXNtczwva2V5d29yZD48a2V5d29yZD5FbmRvc2Nv
cHk8L2tleXdvcmQ+PGtleXdvcmQ+SHVtYW5zPC9rZXl3b3JkPjxrZXl3b3JkPkludGVzdGluYWwg
UG9seXBzPC9rZXl3b3JkPjxrZXl3b3JkPk5lb3BsYXNtIE1ldGFzdGFzaXM8L2tleXdvcmQ+PGtl
eXdvcmQ+UmVjdGFsIE5lb3BsYXNtczwva2V5d29yZD48L2tleXdvcmRzPjx1cmxzPjxyZWxhdGVk
LXVybHM+PHVybD5odHRwczovL3d3dy5uY2JpLm5sbS5uaWguZ292L3B1Ym1lZC81MTgxNjc8L3Vy
bD48L3JlbGF0ZWQtdXJscz48L3VybHM+PGlzYm4+MDAwMy00OTMyPC9pc2JuPjxjdXN0b20yPlBN
QzEzNDU2MjI8L2N1c3RvbTI+PHRpdGxlcz48dGl0bGU+TW9ycGhvbG9neSwgYW5hdG9taWMgZGlz
dHJpYnV0aW9uIGFuZCBjYW5jZXIgcG90ZW50aWFsIG9mIGNvbG9uaWMgcG9seXBzPC90aXRsZT48
c2Vjb25kYXJ5LXRpdGxlPkFubiBTdXJnPC9zZWNvbmRhcnktdGl0bGU+PC90aXRsZXM+PHBhZ2Vz
PjY3OS04MzwvcGFnZXM+PG51bWJlcj42PC9udW1iZXI+PGNvbnRyaWJ1dG9ycz48YXV0aG9ycz48
YXV0aG9yPlNoaW55YSwgSC48L2F1dGhvcj48YXV0aG9yPldvbGZmLCBXLiBJLjwvYXV0aG9yPjwv
YXV0aG9ycz48L2NvbnRyaWJ1dG9ycz48bGFuZ3VhZ2U+ZW5nPC9sYW5ndWFnZT48YWRkZWQtZGF0
ZSBmb3JtYXQ9InV0YyI+MTU1NDI5MzkwMDwvYWRkZWQtZGF0ZT48cmVmLXR5cGUgbmFtZT0iSm91
cm5hbCBBcnRpY2xlIj4xNzwvcmVmLXR5cGU+PHJlYy1udW1iZXI+NzA8L3JlYy1udW1iZXI+PGxh
c3QtdXBkYXRlZC1kYXRlIGZvcm1hdD0idXRjIj4xNTU0MjkzOTAwPC9sYXN0LXVwZGF0ZWQtZGF0
ZT48YWNjZXNzaW9uLW51bT41MTgxNjc8L2FjY2Vzc2lvbi1udW0+PHZvbHVtZT4xOTA8L3ZvbHVt
ZT48L3JlY29yZD48L0NpdGU+PENpdGU+PEF1dGhvcj5Mb3RmaTwvQXV0aG9yPjxZZWFyPjE5ODY8
L1llYXI+PFJlY051bT4wPC9SZWNOdW0+PElEVGV4dD5Db2xvcmVjdGFsIHBvbHlwcyBhbmQgdGhl
IHJpc2sgb2Ygc3Vic2VxdWVudCBjYXJjaW5vbWE8L0lEVGV4dD48cmVjb3JkPjxkYXRlcz48cHVi
LWRhdGVzPjxkYXRlPk1heTwvZGF0ZT48L3B1Yi1kYXRlcz48eWVhcj4xOTg2PC95ZWFyPjwvZGF0
ZXM+PGtleXdvcmRzPjxrZXl3b3JkPkFjdHVhcmlhbCBBbmFseXNpczwva2V5d29yZD48a2V5d29y
ZD5BZG9sZXNjZW50PC9rZXl3b3JkPjxrZXl3b3JkPkFkdWx0PC9rZXl3b3JkPjxrZXl3b3JkPkFn
ZWQ8L2tleXdvcmQ+PGtleXdvcmQ+Q2hpbGQ8L2tleXdvcmQ+PGtleXdvcmQ+Q2hpbGQsIFByZXNj
aG9vbDwva2V5d29yZD48a2V5d29yZD5Db2xvbmljIFBvbHlwczwva2V5d29yZD48a2V5d29yZD5G
ZW1hbGU8L2tleXdvcmQ+PGtleXdvcmQ+SHVtYW5zPC9rZXl3b3JkPjxrZXl3b3JkPkluZmFudDwv
a2V5d29yZD48a2V5d29yZD5NYWxlPC9rZXl3b3JkPjxrZXl3b3JkPk1pZGRsZSBBZ2VkPC9rZXl3
b3JkPjxrZXl3b3JkPk1pbm5lc290YTwva2V5d29yZD48a2V5d29yZD5OZW9wbGFzbSBSZWN1cnJl
bmNlLCBMb2NhbDwva2V5d29yZD48a2V5d29yZD5SZWN0YWwgTmVvcGxhc21zPC9rZXl3b3JkPjxr
ZXl3b3JkPlJldHJvc3BlY3RpdmUgU3R1ZGllczwva2V5d29yZD48a2V5d29yZD5SaXNrPC9rZXl3
b3JkPjwva2V5d29yZHM+PHVybHM+PHJlbGF0ZWQtdXJscz48dXJsPmh0dHBzOi8vd3d3Lm5jYmku
bmxtLm5paC5nb3YvcHVibWVkLzM3MDI0OTQ8L3VybD48L3JlbGF0ZWQtdXJscz48L3VybHM+PGlz
Ym4+MDAyNS02MTk2PC9pc2JuPjx0aXRsZXM+PHRpdGxlPkNvbG9yZWN0YWwgcG9seXBzIGFuZCB0
aGUgcmlzayBvZiBzdWJzZXF1ZW50IGNhcmNpbm9tYTwvdGl0bGU+PHNlY29uZGFyeS10aXRsZT5N
YXlvIENsaW4gUHJvYzwvc2Vjb25kYXJ5LXRpdGxlPjwvdGl0bGVzPjxwYWdlcz4zMzctNDM8L3Bh
Z2VzPjxudW1iZXI+NTwvbnVtYmVyPjxjb250cmlidXRvcnM+PGF1dGhvcnM+PGF1dGhvcj5Mb3Rm
aSwgQS4gTS48L2F1dGhvcj48YXV0aG9yPlNwZW5jZXIsIFIuIEouPC9hdXRob3I+PGF1dGhvcj5J
bHN0cnVwLCBELiBNLjwvYXV0aG9yPjxhdXRob3I+TWVsdG9uLCBMLiBKLjwvYXV0aG9yPjwvYXV0
aG9ycz48L2NvbnRyaWJ1dG9ycz48bGFuZ3VhZ2U+ZW5nPC9sYW5ndWFnZT48YWRkZWQtZGF0ZSBm
b3JtYXQ9InV0YyI+MTU1NDI5NDAyMTwvYWRkZWQtZGF0ZT48cmVmLXR5cGUgbmFtZT0iSm91cm5h
bCBBcnRpY2xlIj4xNzwvcmVmLXR5cGU+PHJlYy1udW1iZXI+NzE8L3JlYy1udW1iZXI+PGxhc3Qt
dXBkYXRlZC1kYXRlIGZvcm1hdD0idXRjIj4xNTU0Mjk0MDIxPC9sYXN0LXVwZGF0ZWQtZGF0ZT48
YWNjZXNzaW9uLW51bT4zNzAyNDk0PC9hY2Nlc3Npb24tbnVtPjx2b2x1bWU+NjE8L3ZvbHVtZT48
L3JlY29yZD48L0NpdGU+PENpdGU+PEF1dGhvcj5TdHJ5a2VyPC9BdXRob3I+PFllYXI+MTk4Nzwv
WWVhcj48UmVjTnVtPjA8L1JlY051bT48SURUZXh0Pk5hdHVyYWwgaGlzdG9yeSBvZiB1bnRyZWF0
ZWQgY29sb25pYyBwb2x5cHM8L0lEVGV4dD48cmVjb3JkPjxkYXRlcz48cHViLWRhdGVzPjxkYXRl
Pk5vdjwvZGF0ZT48L3B1Yi1kYXRlcz48eWVhcj4xOTg3PC95ZWFyPjwvZGF0ZXM+PGtleXdvcmRz
PjxrZXl3b3JkPkFjdHVhcmlhbCBBbmFseXNpczwva2V5d29yZD48a2V5d29yZD5BZGVub2NhcmNp
bm9tYTwva2V5d29yZD48a2V5d29yZD5Db2xvbjwva2V5d29yZD48a2V5d29yZD5Db2xvbmljIFBv
bHlwczwva2V5d29yZD48a2V5d29yZD5Gb2xsb3ctVXAgU3R1ZGllczwva2V5d29yZD48a2V5d29y
ZD5IdW1hbnM8L2tleXdvcmQ+PGtleXdvcmQ+UmFkaW9ncmFwaHk8L2tleXdvcmQ+PGtleXdvcmQ+
UmV0cm9zcGVjdGl2ZSBTdHVkaWVzPC9rZXl3b3JkPjxrZXl3b3JkPlJpc2sgRmFjdG9yczwva2V5
d29yZD48a2V5d29yZD5UaW1lIEZhY3RvcnM8L2tleXdvcmQ+PC9rZXl3b3Jkcz48dXJscz48cmVs
YXRlZC11cmxzPjx1cmw+aHR0cHM6Ly93d3cubmNiaS5ubG0ubmloLmdvdi9wdWJtZWQvMzY1MzYy
ODwvdXJsPjwvcmVsYXRlZC11cmxzPjwvdXJscz48aXNibj4wMDE2LTUwODU8L2lzYm4+PHRpdGxl
cz48dGl0bGU+TmF0dXJhbCBoaXN0b3J5IG9mIHVudHJlYXRlZCBjb2xvbmljIHBvbHlwczwvdGl0
bGU+PHNlY29uZGFyeS10aXRsZT5HYXN0cm9lbnRlcm9sb2d5PC9zZWNvbmRhcnktdGl0bGU+PC90
aXRsZXM+PHBhZ2VzPjEwMDktMTM8L3BhZ2VzPjxudW1iZXI+NTwvbnVtYmVyPjxjb250cmlidXRv
cnM+PGF1dGhvcnM+PGF1dGhvcj5TdHJ5a2VyLCBTLiBKLjwvYXV0aG9yPjxhdXRob3I+V29sZmYs
IEIuIEcuPC9hdXRob3I+PGF1dGhvcj5DdWxwLCBDLiBFLjwvYXV0aG9yPjxhdXRob3I+TGliYmUs
IFMuIEQuPC9hdXRob3I+PGF1dGhvcj5JbHN0cnVwLCBELiBNLjwvYXV0aG9yPjxhdXRob3I+TWFj
Q2FydHksIFIuIEwuPC9hdXRob3I+PC9hdXRob3JzPjwvY29udHJpYnV0b3JzPjxsYW5ndWFnZT5l
bmc8L2xhbmd1YWdlPjxhZGRlZC1kYXRlIGZvcm1hdD0idXRjIj4xNTUxODY3MTMxPC9hZGRlZC1k
YXRlPjxyZWYtdHlwZSBuYW1lPSJKb3VybmFsIEFydGljbGUiPjE3PC9yZWYtdHlwZT48cmVjLW51
bWJlcj42MTwvcmVjLW51bWJlcj48bGFzdC11cGRhdGVkLWRhdGUgZm9ybWF0PSJ1dGMiPjE1NTE4
NjcxMzE8L2xhc3QtdXBkYXRlZC1kYXRlPjxhY2Nlc3Npb24tbnVtPjM2NTM2Mjg8L2FjY2Vzc2lv
bi1udW0+PHZvbHVtZT45Mzwvdm9sdW1lPjwvcmVjb3JkPjwvQ2l0ZT48Q2l0ZT48QXV0aG9yPlN0
cnlrZXI8L0F1dGhvcj48WWVhcj4xOTg3PC9ZZWFyPjxSZWNOdW0+MDwvUmVjTnVtPjxJRFRleHQ+
TmF0dXJhbCBoaXN0b3J5IG9mIHVudHJlYXRlZCBjb2xvbmljIHBvbHlwczwvSURUZXh0PjxyZWNv
cmQ+PGRhdGVzPjxwdWItZGF0ZXM+PGRhdGU+Tm92PC9kYXRlPjwvcHViLWRhdGVzPjx5ZWFyPjE5
ODc8L3llYXI+PC9kYXRlcz48a2V5d29yZHM+PGtleXdvcmQ+QWN0dWFyaWFsIEFuYWx5c2lzPC9r
ZXl3b3JkPjxrZXl3b3JkPkFkZW5vY2FyY2lub21hPC9rZXl3b3JkPjxrZXl3b3JkPkNvbG9uPC9r
ZXl3b3JkPjxrZXl3b3JkPkNvbG9uaWMgUG9seXBzPC9rZXl3b3JkPjxrZXl3b3JkPkZvbGxvdy1V
cCBTdHVkaWVzPC9rZXl3b3JkPjxrZXl3b3JkPkh1bWFuczwva2V5d29yZD48a2V5d29yZD5SYWRp
b2dyYXBoeTwva2V5d29yZD48a2V5d29yZD5SZXRyb3NwZWN0aXZlIFN0dWRpZXM8L2tleXdvcmQ+
PGtleXdvcmQ+UmlzayBGYWN0b3JzPC9rZXl3b3JkPjxrZXl3b3JkPlRpbWUgRmFjdG9yczwva2V5
d29yZD48L2tleXdvcmRzPjx1cmxzPjxyZWxhdGVkLXVybHM+PHVybD5odHRwczovL3d3dy5uY2Jp
Lm5sbS5uaWguZ292L3B1Ym1lZC8zNjUzNjI4PC91cmw+PC9yZWxhdGVkLXVybHM+PC91cmxzPjxp
c2JuPjAwMTYtNTA4NTwvaXNibj48dGl0bGVzPjx0aXRsZT5OYXR1cmFsIGhpc3Rvcnkgb2YgdW50
cmVhdGVkIGNvbG9uaWMgcG9seXBzPC90aXRsZT48c2Vjb25kYXJ5LXRpdGxlPkdhc3Ryb2VudGVy
b2xvZ3k8L3NlY29uZGFyeS10aXRsZT48L3RpdGxlcz48cGFnZXM+MTAwOS0xMzwvcGFnZXM+PG51
bWJlcj41PC9udW1iZXI+PGNvbnRyaWJ1dG9ycz48YXV0aG9ycz48YXV0aG9yPlN0cnlrZXIsIFMu
IEouPC9hdXRob3I+PGF1dGhvcj5Xb2xmZiwgQi4gRy48L2F1dGhvcj48YXV0aG9yPkN1bHAsIEMu
IEUuPC9hdXRob3I+PGF1dGhvcj5MaWJiZSwgUy4gRC48L2F1dGhvcj48YXV0aG9yPklsc3RydXAs
IEQuIE0uPC9hdXRob3I+PGF1dGhvcj5NYWNDYXJ0eSwgUi4gTC48L2F1dGhvcj48L2F1dGhvcnM+
PC9jb250cmlidXRvcnM+PGxhbmd1YWdlPmVuZzwvbGFuZ3VhZ2U+PGFkZGVkLWRhdGUgZm9ybWF0
PSJ1dGMiPjE1NTQyOTQyMDg8L2FkZGVkLWRhdGU+PHJlZi10eXBlIG5hbWU9IkpvdXJuYWwgQXJ0
aWNsZSI+MTc8L3JlZi10eXBlPjxyZWMtbnVtYmVyPjcyPC9yZWMtbnVtYmVyPjxsYXN0LXVwZGF0
ZWQtZGF0ZSBmb3JtYXQ9InV0YyI+MTU1NDI5NDIwODwvbGFzdC11cGRhdGVkLWRhdGU+PGFjY2Vz
c2lvbi1udW0+MzY1MzYyODwvYWNjZXNzaW9uLW51bT48dm9sdW1lPjkzPC92b2x1bWU+PC9yZWNv
cmQ+PC9DaXRlPjwvRW5kTm90ZT4A
</w:fldData>
        </w:fldChar>
      </w:r>
      <w:r w:rsidR="00E9739D">
        <w:instrText xml:space="preserve"> ADDIN EN.CITE.DATA </w:instrText>
      </w:r>
      <w:r w:rsidR="00E9739D">
        <w:fldChar w:fldCharType="end"/>
      </w:r>
      <w:r w:rsidR="00C915C6">
        <w:fldChar w:fldCharType="separate"/>
      </w:r>
      <w:r w:rsidR="0064318E">
        <w:rPr>
          <w:noProof/>
        </w:rPr>
        <w:t>(11-13)</w:t>
      </w:r>
      <w:r w:rsidR="00C915C6">
        <w:fldChar w:fldCharType="end"/>
      </w:r>
      <w:r w:rsidR="00B96280">
        <w:t>.</w:t>
      </w:r>
    </w:p>
    <w:p w14:paraId="421A16AC" w14:textId="1341A501" w:rsidR="0060654B" w:rsidRDefault="0060654B">
      <w:r>
        <w:br w:type="page"/>
      </w:r>
    </w:p>
    <w:p w14:paraId="6E78D879" w14:textId="77777777" w:rsidR="00B26A2A" w:rsidRDefault="00B26A2A" w:rsidP="006E468C">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96"/>
      </w:tblGrid>
      <w:tr w:rsidR="00B96280" w14:paraId="0DEFA7E1" w14:textId="77777777" w:rsidTr="004007BA">
        <w:tc>
          <w:tcPr>
            <w:tcW w:w="9016" w:type="dxa"/>
          </w:tcPr>
          <w:p w14:paraId="5BACC432" w14:textId="77777777" w:rsidR="00B96280" w:rsidRDefault="00B96280" w:rsidP="006E468C">
            <w:pPr>
              <w:pStyle w:val="ListParagraph"/>
              <w:numPr>
                <w:ilvl w:val="0"/>
                <w:numId w:val="4"/>
              </w:numPr>
              <w:spacing w:line="360" w:lineRule="auto"/>
              <w:jc w:val="both"/>
            </w:pPr>
            <w:r>
              <w:t>Increased prevalence of adenocarcinoma in patients with polyps</w:t>
            </w:r>
          </w:p>
        </w:tc>
      </w:tr>
      <w:tr w:rsidR="00B96280" w14:paraId="595715FC" w14:textId="77777777" w:rsidTr="004007BA">
        <w:tc>
          <w:tcPr>
            <w:tcW w:w="9016" w:type="dxa"/>
          </w:tcPr>
          <w:p w14:paraId="3E0823ED" w14:textId="7D517729" w:rsidR="00B96280" w:rsidRDefault="00B96280" w:rsidP="006E468C">
            <w:pPr>
              <w:pStyle w:val="ListParagraph"/>
              <w:numPr>
                <w:ilvl w:val="0"/>
                <w:numId w:val="4"/>
              </w:numPr>
              <w:spacing w:line="360" w:lineRule="auto"/>
              <w:jc w:val="both"/>
            </w:pPr>
            <w:r>
              <w:t xml:space="preserve">Reduced incidence of adenocarcinoma in patients who have polypectomies compared with patients who have not </w:t>
            </w:r>
          </w:p>
        </w:tc>
      </w:tr>
      <w:tr w:rsidR="00B96280" w14:paraId="1C92F7C8" w14:textId="77777777" w:rsidTr="004007BA">
        <w:tc>
          <w:tcPr>
            <w:tcW w:w="9016" w:type="dxa"/>
          </w:tcPr>
          <w:p w14:paraId="7CF34B0C" w14:textId="77777777" w:rsidR="00B96280" w:rsidRDefault="00B96280" w:rsidP="006E468C">
            <w:pPr>
              <w:pStyle w:val="ListParagraph"/>
              <w:numPr>
                <w:ilvl w:val="0"/>
                <w:numId w:val="4"/>
              </w:numPr>
              <w:spacing w:line="360" w:lineRule="auto"/>
              <w:jc w:val="both"/>
            </w:pPr>
            <w:r>
              <w:t xml:space="preserve">Distribution of cancers mirrors that of polyps within the bowel </w:t>
            </w:r>
          </w:p>
        </w:tc>
      </w:tr>
      <w:tr w:rsidR="00B96280" w14:paraId="0CA79DAD" w14:textId="77777777" w:rsidTr="004007BA">
        <w:tc>
          <w:tcPr>
            <w:tcW w:w="9016" w:type="dxa"/>
          </w:tcPr>
          <w:p w14:paraId="4D388733" w14:textId="77777777" w:rsidR="00B96280" w:rsidRDefault="00B96280" w:rsidP="006E468C">
            <w:pPr>
              <w:pStyle w:val="ListParagraph"/>
              <w:numPr>
                <w:ilvl w:val="0"/>
                <w:numId w:val="4"/>
              </w:numPr>
              <w:spacing w:line="360" w:lineRule="auto"/>
              <w:jc w:val="both"/>
            </w:pPr>
            <w:r>
              <w:t>Evidence of early adenocarcinomas within the surface of adenomas</w:t>
            </w:r>
          </w:p>
        </w:tc>
      </w:tr>
      <w:tr w:rsidR="00B96280" w14:paraId="0575E60D" w14:textId="77777777" w:rsidTr="004007BA">
        <w:tc>
          <w:tcPr>
            <w:tcW w:w="9016" w:type="dxa"/>
          </w:tcPr>
          <w:p w14:paraId="1558A9C7" w14:textId="77777777" w:rsidR="00B96280" w:rsidRDefault="003F2CC6" w:rsidP="006E468C">
            <w:pPr>
              <w:pStyle w:val="ListParagraph"/>
              <w:numPr>
                <w:ilvl w:val="0"/>
                <w:numId w:val="4"/>
              </w:numPr>
              <w:spacing w:line="360" w:lineRule="auto"/>
              <w:jc w:val="both"/>
            </w:pPr>
            <w:r>
              <w:t>Hereditary</w:t>
            </w:r>
            <w:r w:rsidR="00B96280">
              <w:t xml:space="preserve"> syndromes with multiple polyps have significantly higher risks of adenocarcinoma</w:t>
            </w:r>
          </w:p>
        </w:tc>
      </w:tr>
      <w:tr w:rsidR="00C915C6" w14:paraId="0C644371" w14:textId="77777777" w:rsidTr="004007BA">
        <w:tc>
          <w:tcPr>
            <w:tcW w:w="9016" w:type="dxa"/>
          </w:tcPr>
          <w:p w14:paraId="17074163" w14:textId="77777777" w:rsidR="00C915C6" w:rsidRDefault="00C915C6" w:rsidP="005D3B2C">
            <w:pPr>
              <w:pStyle w:val="ListParagraph"/>
              <w:keepNext/>
              <w:numPr>
                <w:ilvl w:val="0"/>
                <w:numId w:val="4"/>
              </w:numPr>
              <w:spacing w:line="360" w:lineRule="auto"/>
              <w:jc w:val="both"/>
            </w:pPr>
            <w:r>
              <w:t>Demonstration of malignancy at the sites of polyps previously identified</w:t>
            </w:r>
          </w:p>
        </w:tc>
      </w:tr>
    </w:tbl>
    <w:p w14:paraId="2FF44785" w14:textId="011DE1EC" w:rsidR="00F01A6A" w:rsidRDefault="00F01A6A">
      <w:pPr>
        <w:pStyle w:val="Caption"/>
      </w:pPr>
      <w:bookmarkStart w:id="15" w:name="_Ref80751004"/>
      <w:bookmarkStart w:id="16" w:name="_Ref80750993"/>
      <w:bookmarkStart w:id="17" w:name="_Toc167893186"/>
      <w:r>
        <w:t xml:space="preserve">Table </w:t>
      </w:r>
      <w:r w:rsidR="004F76FF">
        <w:fldChar w:fldCharType="begin"/>
      </w:r>
      <w:r w:rsidR="004F76FF">
        <w:instrText xml:space="preserve"> SEQ Table \* ARABIC </w:instrText>
      </w:r>
      <w:r w:rsidR="004F76FF">
        <w:fldChar w:fldCharType="separate"/>
      </w:r>
      <w:r w:rsidR="006A0E8C">
        <w:rPr>
          <w:noProof/>
        </w:rPr>
        <w:t>1</w:t>
      </w:r>
      <w:r w:rsidR="004F76FF">
        <w:rPr>
          <w:noProof/>
        </w:rPr>
        <w:fldChar w:fldCharType="end"/>
      </w:r>
      <w:bookmarkEnd w:id="15"/>
      <w:r w:rsidRPr="004F4B6A">
        <w:t xml:space="preserve">- Evidence indicating the </w:t>
      </w:r>
      <w:r w:rsidR="00FB7E7D">
        <w:t>association</w:t>
      </w:r>
      <w:r w:rsidRPr="004F4B6A">
        <w:t xml:space="preserve"> of adenomas in the pathogenesis of adenocarcinomas</w:t>
      </w:r>
      <w:bookmarkEnd w:id="16"/>
      <w:bookmarkEnd w:id="17"/>
    </w:p>
    <w:p w14:paraId="18993C49" w14:textId="77777777" w:rsidR="00AE3928" w:rsidRPr="00AE3928" w:rsidRDefault="00AE3928" w:rsidP="006E468C">
      <w:pPr>
        <w:pStyle w:val="Heading4"/>
        <w:spacing w:line="360" w:lineRule="auto"/>
        <w:jc w:val="both"/>
      </w:pPr>
      <w:r w:rsidRPr="00AE3928">
        <w:t>Pathogenesis of adenomas</w:t>
      </w:r>
    </w:p>
    <w:p w14:paraId="7082AC21" w14:textId="71977462" w:rsidR="00FB7E7D" w:rsidRDefault="00F94CB4" w:rsidP="006E468C">
      <w:pPr>
        <w:spacing w:line="360" w:lineRule="auto"/>
        <w:jc w:val="both"/>
      </w:pPr>
      <w:r>
        <w:t xml:space="preserve">Adenomas have a </w:t>
      </w:r>
      <w:r w:rsidR="00E638C3">
        <w:t>monoclonal</w:t>
      </w:r>
      <w:r>
        <w:t xml:space="preserve"> </w:t>
      </w:r>
      <w:r w:rsidR="00E638C3">
        <w:t>composition</w:t>
      </w:r>
      <w:r>
        <w:t>, whereas normal epithelium has a polyclonal composition</w:t>
      </w:r>
      <w:r w:rsidR="00FB7E7D">
        <w:t xml:space="preserve"> </w:t>
      </w:r>
      <w:r w:rsidR="00DE60FE">
        <w:fldChar w:fldCharType="begin"/>
      </w:r>
      <w:r w:rsidR="00E9739D">
        <w:instrText xml:space="preserve"> ADDIN EN.CITE &lt;EndNote&gt;&lt;Cite&gt;&lt;Author&gt;Kaye&lt;/Author&gt;&lt;Year&gt;1973&lt;/Year&gt;&lt;RecNum&gt;0&lt;/RecNum&gt;&lt;IDText&gt;Comparative electron microscopic features of normal, hyperplastic, and adenomatous human colonic epithelium. Variations in cellular structure relative to the process of epithelial differentiation&lt;/IDText&gt;&lt;DisplayText&gt;(17)&lt;/DisplayText&gt;&lt;record&gt;&lt;dates&gt;&lt;pub-dates&gt;&lt;date&gt;May&lt;/date&gt;&lt;/pub-dates&gt;&lt;year&gt;1973&lt;/year&gt;&lt;/dates&gt;&lt;keywords&gt;&lt;keyword&gt;Adenoma&lt;/keyword&gt;&lt;keyword&gt;Cell Nucleolus&lt;/keyword&gt;&lt;keyword&gt;Chromaffin System&lt;/keyword&gt;&lt;keyword&gt;Colon&lt;/keyword&gt;&lt;keyword&gt;Colonic Diseases&lt;/keyword&gt;&lt;keyword&gt;Colonic Neoplasms&lt;/keyword&gt;&lt;keyword&gt;Cytoplasm&lt;/keyword&gt;&lt;keyword&gt;Epithelial Cells&lt;/keyword&gt;&lt;keyword&gt;Humans&lt;/keyword&gt;&lt;keyword&gt;Hyperplasia&lt;/keyword&gt;&lt;keyword&gt;Intestinal Mucosa&lt;/keyword&gt;&lt;keyword&gt;Intestinal Polyps&lt;/keyword&gt;&lt;keyword&gt;Microscopy, Electron&lt;/keyword&gt;&lt;keyword&gt;Mitochondria&lt;/keyword&gt;&lt;/keywords&gt;&lt;urls&gt;&lt;related-urls&gt;&lt;url&gt;https://www.ncbi.nlm.nih.gov/pubmed/4700419&lt;/url&gt;&lt;/related-urls&gt;&lt;/urls&gt;&lt;isbn&gt;0016-5085&lt;/isbn&gt;&lt;titles&gt;&lt;title&gt;Comparative electron microscopic features of normal, hyperplastic, and adenomatous human colonic epithelium. Variations in cellular structure relative to the process of epithelial differentiation&lt;/title&gt;&lt;secondary-title&gt;Gastroenterology&lt;/secondary-title&gt;&lt;/titles&gt;&lt;pages&gt;926-45&lt;/pages&gt;&lt;number&gt;5&lt;/number&gt;&lt;contributors&gt;&lt;authors&gt;&lt;author&gt;Kaye, G. I.&lt;/author&gt;&lt;author&gt;Fenoglio, C. M.&lt;/author&gt;&lt;author&gt;Pascal, R. R.&lt;/author&gt;&lt;author&gt;Lane, N.&lt;/author&gt;&lt;/authors&gt;&lt;/contributors&gt;&lt;language&gt;eng&lt;/language&gt;&lt;added-date format="utc"&gt;1632740374&lt;/added-date&gt;&lt;ref-type name="Journal Article"&gt;17&lt;/ref-type&gt;&lt;rec-number&gt;226&lt;/rec-number&gt;&lt;last-updated-date format="utc"&gt;1632740374&lt;/last-updated-date&gt;&lt;accession-num&gt;4700419&lt;/accession-num&gt;&lt;volume&gt;64&lt;/volume&gt;&lt;/record&gt;&lt;/Cite&gt;&lt;/EndNote&gt;</w:instrText>
      </w:r>
      <w:r w:rsidR="00DE60FE">
        <w:fldChar w:fldCharType="separate"/>
      </w:r>
      <w:r w:rsidR="00B26A2A">
        <w:rPr>
          <w:noProof/>
        </w:rPr>
        <w:t>(17)</w:t>
      </w:r>
      <w:r w:rsidR="00DE60FE">
        <w:fldChar w:fldCharType="end"/>
      </w:r>
      <w:r>
        <w:t xml:space="preserve">.  This indicates that the cells have arisen from a single cell line within the epithelium, which is caused by oncogenes </w:t>
      </w:r>
      <w:r w:rsidR="00BD0968">
        <w:t>that</w:t>
      </w:r>
      <w:r>
        <w:t xml:space="preserve"> permit cellular clonal expansion</w:t>
      </w:r>
      <w:r w:rsidR="00461E72">
        <w:fldChar w:fldCharType="begin"/>
      </w:r>
      <w:r w:rsidR="00B26A2A">
        <w:instrText xml:space="preserve"> ADDIN EN.CITE &lt;EndNote&gt;&lt;Cite&gt;&lt;Author&gt;Komor&lt;/Author&gt;&lt;Year&gt;2018&lt;/Year&gt;&lt;RecNum&gt;0&lt;/RecNum&gt;&lt;IDText&gt;Consensus molecular subtype classification of colorectal adenomas&lt;/IDText&gt;&lt;DisplayText&gt;(18)&lt;/DisplayText&gt;&lt;record&gt;&lt;dates&gt;&lt;pub-dates&gt;&lt;date&gt;Nov&lt;/date&gt;&lt;/pub-dates&gt;&lt;year&gt;2018&lt;/year&gt;&lt;/dates&gt;&lt;keywords&gt;&lt;keyword&gt;adenoma&lt;/keyword&gt;&lt;keyword&gt;colon&lt;/keyword&gt;&lt;keyword&gt;colorectal cancer&lt;/keyword&gt;&lt;keyword&gt;neoplasia&lt;/keyword&gt;&lt;keyword&gt;rectum&lt;/keyword&gt;&lt;/keywords&gt;&lt;urls&gt;&lt;related-urls&gt;&lt;url&gt;https://www.ncbi.nlm.nih.gov/pubmed/29968252&lt;/url&gt;&lt;/related-urls&gt;&lt;/urls&gt;&lt;isbn&gt;1096-9896&lt;/isbn&gt;&lt;custom2&gt;PMC6221003&lt;/custom2&gt;&lt;titles&gt;&lt;title&gt;Consensus molecular subtype classification of colorectal adenomas&lt;/title&gt;&lt;secondary-title&gt;J Pathol&lt;/secondary-title&gt;&lt;/titles&gt;&lt;pages&gt;266-276&lt;/pages&gt;&lt;number&gt;3&lt;/number&gt;&lt;contributors&gt;&lt;authors&gt;&lt;author&gt;Komor, M. A.&lt;/author&gt;&lt;author&gt;Bosch, L. J.&lt;/author&gt;&lt;author&gt;Bounova, G.&lt;/author&gt;&lt;author&gt;Bolijn, A. S.&lt;/author&gt;&lt;author&gt;Delis-van Diemen, P. M.&lt;/author&gt;&lt;author&gt;Rausch, C.&lt;/author&gt;&lt;author&gt;Hoogstrate, Y.&lt;/author&gt;&lt;author&gt;Stubbs, A. P.&lt;/author&gt;&lt;author&gt;de Jong, M.&lt;/author&gt;&lt;author&gt;Jenster, G.&lt;/author&gt;&lt;author&gt;van Grieken, N. C.&lt;/author&gt;&lt;author&gt;Carvalho, B.&lt;/author&gt;&lt;author&gt;Wessels, L. F.&lt;/author&gt;&lt;author&gt;Jimenez, C. R.&lt;/author&gt;&lt;author&gt;Fijneman, R. J.&lt;/author&gt;&lt;author&gt;Meijer, G. A.&lt;/author&gt;&lt;author&gt;NGS-ProToCol Consortium:&lt;/author&gt;&lt;/authors&gt;&lt;/contributors&gt;&lt;edition&gt;2018/08/31&lt;/edition&gt;&lt;language&gt;eng&lt;/language&gt;&lt;added-date format="utc"&gt;1553724785&lt;/added-date&gt;&lt;ref-type name="Journal Article"&gt;17&lt;/ref-type&gt;&lt;rec-number&gt;68&lt;/rec-number&gt;&lt;last-updated-date format="utc"&gt;1553724785&lt;/last-updated-date&gt;&lt;accession-num&gt;29968252&lt;/accession-num&gt;&lt;electronic-resource-num&gt;10.1002/path.5129&lt;/electronic-resource-num&gt;&lt;volume&gt;246&lt;/volume&gt;&lt;/record&gt;&lt;/Cite&gt;&lt;/EndNote&gt;</w:instrText>
      </w:r>
      <w:r w:rsidR="00461E72">
        <w:fldChar w:fldCharType="separate"/>
      </w:r>
      <w:r w:rsidR="00B26A2A">
        <w:rPr>
          <w:noProof/>
        </w:rPr>
        <w:t>(18)</w:t>
      </w:r>
      <w:r w:rsidR="00461E72">
        <w:fldChar w:fldCharType="end"/>
      </w:r>
      <w:r>
        <w:t xml:space="preserve">. </w:t>
      </w:r>
      <w:r w:rsidR="00643E77">
        <w:t>This clone then has the potential</w:t>
      </w:r>
      <w:r w:rsidR="003F2CC6">
        <w:t xml:space="preserve"> to develop further mutations and</w:t>
      </w:r>
      <w:r w:rsidR="00643E77">
        <w:t xml:space="preserve"> transform</w:t>
      </w:r>
      <w:r w:rsidR="007A6C64">
        <w:t xml:space="preserve"> </w:t>
      </w:r>
      <w:r w:rsidR="00643E77">
        <w:t xml:space="preserve">into an invasive malignant lesion. </w:t>
      </w:r>
      <w:r>
        <w:t xml:space="preserve"> </w:t>
      </w:r>
      <w:r w:rsidR="004F02A2">
        <w:t>Mutations lead to</w:t>
      </w:r>
      <w:r w:rsidR="008A66EF">
        <w:t xml:space="preserve"> the development of</w:t>
      </w:r>
      <w:r w:rsidR="004F02A2">
        <w:t xml:space="preserve"> adenomas, but several mutations are required before an adenoma </w:t>
      </w:r>
      <w:r w:rsidR="00643E77">
        <w:t>becomes a</w:t>
      </w:r>
      <w:r w:rsidR="004F02A2">
        <w:t xml:space="preserve"> malignant lesion</w:t>
      </w:r>
      <w:r w:rsidR="00B26A2A">
        <w:fldChar w:fldCharType="begin">
          <w:fldData xml:space="preserve">PEVuZE5vdGU+PENpdGU+PEF1dGhvcj5CZWhyZW5zPC9BdXRob3I+PFllYXI+MTk5NDwvWWVhcj48
UmVjTnVtPjA8L1JlY051bT48SURUZXh0PkNlbGwtY2VsbCBhZGhlc2lvbiBpbiBpbnZhc2lvbiBh
bmQgbWV0YXN0YXNpcyBvZiBjYXJjaW5vbWFzPC9JRFRleHQ+PERpc3BsYXlUZXh0PigxOSwgMjAp
PC9EaXNwbGF5VGV4dD48cmVjb3JkPjxrZXl3b3Jkcz48a2V5d29yZD5CYXNlIFNlcXVlbmNlPC9r
ZXl3b3JkPjxrZXl3b3JkPkNhcmNpbm9tYTwva2V5d29yZD48a2V5d29yZD5DZWxsIEFkaGVzaW9u
PC9rZXl3b3JkPjxrZXl3b3JkPkZlbWFsZTwva2V5d29yZD48a2V5d29yZD5IdW1hbnM8L2tleXdv
cmQ+PGtleXdvcmQ+TWFsZTwva2V5d29yZD48a2V5d29yZD5Nb2xlY3VsYXIgU2VxdWVuY2UgRGF0
YTwva2V5d29yZD48a2V5d29yZD5OZW9wbGFzbSBJbnZhc2l2ZW5lc3M8L2tleXdvcmQ+PC9rZXl3
b3Jkcz48dXJscz48cmVsYXRlZC11cmxzPjx1cmw+aHR0cHM6Ly93d3cubmNiaS5ubG0ubmloLmdv
di9wdWJtZWQvNzk0Njk1MTwvdXJsPjwvcmVsYXRlZC11cmxzPjwvdXJscz48aXNibj4wOTI3LTMw
NDI8L2lzYm4+PHRpdGxlcz48dGl0bGU+Q2VsbC1jZWxsIGFkaGVzaW9uIGluIGludmFzaW9uIGFu
ZCBtZXRhc3Rhc2lzIG9mIGNhcmNpbm9tYXM8L3RpdGxlPjxzZWNvbmRhcnktdGl0bGU+Q2FuY2Vy
IFRyZWF0IFJlczwvc2Vjb25kYXJ5LXRpdGxlPjwvdGl0bGVzPjxwYWdlcz4yNTEtNjY8L3BhZ2Vz
Pjxjb250cmlidXRvcnM+PGF1dGhvcnM+PGF1dGhvcj5CZWhyZW5zLCBKLjwvYXV0aG9yPjxhdXRo
b3I+QmlyY2htZWllciwgVy48L2F1dGhvcj48L2F1dGhvcnM+PC9jb250cmlidXRvcnM+PGxhbmd1
YWdlPmVuZzwvbGFuZ3VhZ2U+PGFkZGVkLWRhdGUgZm9ybWF0PSJ1dGMiPjE1NTY4OTgyNTI8L2Fk
ZGVkLWRhdGU+PHJlZi10eXBlIG5hbWU9IkpvdXJuYWwgQXJ0aWNsZSI+MTc8L3JlZi10eXBlPjxk
YXRlcz48eWVhcj4xOTk0PC95ZWFyPjwvZGF0ZXM+PHJlYy1udW1iZXI+ODI8L3JlYy1udW1iZXI+
PGxhc3QtdXBkYXRlZC1kYXRlIGZvcm1hdD0idXRjIj4xNTU2ODk4MjUyPC9sYXN0LXVwZGF0ZWQt
ZGF0ZT48YWNjZXNzaW9uLW51bT43OTQ2OTUxPC9hY2Nlc3Npb24tbnVtPjx2b2x1bWU+NzE8L3Zv
bHVtZT48L3JlY29yZD48L0NpdGU+PENpdGU+PEF1dGhvcj5Iw7xsc2tlbjwvQXV0aG9yPjxZZWFy
PjE5OTQ8L1llYXI+PFJlY051bT4wPC9SZWNOdW0+PElEVGV4dD5FLWNhZGhlcmluIGFuZCBBUEMg
Y29tcGV0ZSBmb3IgdGhlIGludGVyYWN0aW9uIHdpdGggYmV0YS1jYXRlbmluIGFuZCB0aGUgY3l0
b3NrZWxldG9uPC9JRFRleHQ+PHJlY29yZD48ZGF0ZXM+PHB1Yi1kYXRlcz48ZGF0ZT5EZWM8L2Rh
dGU+PC9wdWItZGF0ZXM+PHllYXI+MTk5NDwveWVhcj48L2RhdGVzPjxrZXl3b3Jkcz48a2V5d29y
ZD5BZGVub21hdG91cyBQb2x5cG9zaXMgQ29saSBQcm90ZWluPC9rZXl3b3JkPjxrZXl3b3JkPkFt
aW5vIEFjaWQgU2VxdWVuY2U8L2tleXdvcmQ+PGtleXdvcmQ+QmFzZSBTZXF1ZW5jZTwva2V5d29y
ZD48a2V5d29yZD5DYWRoZXJpbnM8L2tleXdvcmQ+PGtleXdvcmQ+Q2VsbHMsIEN1bHR1cmVkPC9r
ZXl3b3JkPjxrZXl3b3JkPkN5dG9za2VsZXRhbCBQcm90ZWluczwva2V5d29yZD48a2V5d29yZD5D
eXRvc2tlbGV0b248L2tleXdvcmQ+PGtleXdvcmQ+RGVzbW9wbGFraW5zPC9rZXl3b3JkPjxrZXl3
b3JkPkZsdW9yZXNjZW50IEFudGlib2R5IFRlY2huaXF1ZTwva2V5d29yZD48a2V5d29yZD5JbnRl
cmNlbGx1bGFyIEp1bmN0aW9uczwva2V5d29yZD48a2V5d29yZD5Nb2RlbHMsIE1vbGVjdWxhcjwv
a2V5d29yZD48a2V5d29yZD5Nb2xlY3VsYXIgU2VxdWVuY2UgRGF0YTwva2V5d29yZD48a2V5d29y
ZD5NdXRhZ2VuZXNpcywgU2l0ZS1EaXJlY3RlZDwva2V5d29yZD48a2V5d29yZD5QcmVjaXBpdGlu
IFRlc3RzPC9rZXl3b3JkPjxrZXl3b3JkPlByb3RlaW4gQmluZGluZzwva2V5d29yZD48a2V5d29y
ZD5SZWNvbWJpbmFudCBQcm90ZWluczwva2V5d29yZD48a2V5d29yZD5UcmFucy1BY3RpdmF0b3Jz
PC9rZXl3b3JkPjxrZXl3b3JkPmFscGhhIENhdGVuaW48L2tleXdvcmQ+PGtleXdvcmQ+YmV0YSBD
YXRlbmluPC9rZXl3b3JkPjxrZXl3b3JkPmdhbW1hIENhdGVuaW48L2tleXdvcmQ+PC9rZXl3b3Jk
cz48dXJscz48cmVsYXRlZC11cmxzPjx1cmw+aHR0cHM6Ly93d3cubmNiaS5ubG0ubmloLmdvdi9w
dWJtZWQvNzgwNjU4MjwvdXJsPjwvcmVsYXRlZC11cmxzPjwvdXJscz48aXNibj4wMDIxLTk1MjU8
L2lzYm4+PGN1c3RvbTI+UE1DMjEyMDI5MDwvY3VzdG9tMj48dGl0bGVzPjx0aXRsZT5FLWNhZGhl
cmluIGFuZCBBUEMgY29tcGV0ZSBmb3IgdGhlIGludGVyYWN0aW9uIHdpdGggYmV0YS1jYXRlbmlu
IGFuZCB0aGUgY3l0b3NrZWxldG9uPC90aXRsZT48c2Vjb25kYXJ5LXRpdGxlPkogQ2VsbCBCaW9s
PC9zZWNvbmRhcnktdGl0bGU+PC90aXRsZXM+PHBhZ2VzPjIwNjEtOTwvcGFnZXM+PG51bWJlcj42
IFB0IDI8L251bWJlcj48Y29udHJpYnV0b3JzPjxhdXRob3JzPjxhdXRob3I+SMO8bHNrZW4sIEou
PC9hdXRob3I+PGF1dGhvcj5CaXJjaG1laWVyLCBXLjwvYXV0aG9yPjxhdXRob3I+QmVocmVucywg
Si48L2F1dGhvcj48L2F1dGhvcnM+PC9jb250cmlidXRvcnM+PGxhbmd1YWdlPmVuZzwvbGFuZ3Vh
Z2U+PGFkZGVkLWRhdGUgZm9ybWF0PSJ1dGMiPjE1NTY4OTg3Njk8L2FkZGVkLWRhdGU+PHJlZi10
eXBlIG5hbWU9IkpvdXJuYWwgQXJ0aWNsZSI+MTc8L3JlZi10eXBlPjxyZWMtbnVtYmVyPjg0PC9y
ZWMtbnVtYmVyPjxsYXN0LXVwZGF0ZWQtZGF0ZSBmb3JtYXQ9InV0YyI+MTU1Njg5ODc2OTwvbGFz
dC11cGRhdGVkLWRhdGU+PGFjY2Vzc2lvbi1udW0+NzgwNjU4MjwvYWNjZXNzaW9uLW51bT48dm9s
dW1lPjEyNzwvdm9sdW1lPjwvcmVjb3JkPjwvQ2l0ZT48L0VuZE5vdGU+AG==
</w:fldData>
        </w:fldChar>
      </w:r>
      <w:r w:rsidR="00E9739D">
        <w:instrText xml:space="preserve"> ADDIN EN.CITE </w:instrText>
      </w:r>
      <w:r w:rsidR="00E9739D">
        <w:fldChar w:fldCharType="begin">
          <w:fldData xml:space="preserve">PEVuZE5vdGU+PENpdGU+PEF1dGhvcj5CZWhyZW5zPC9BdXRob3I+PFllYXI+MTk5NDwvWWVhcj48
UmVjTnVtPjA8L1JlY051bT48SURUZXh0PkNlbGwtY2VsbCBhZGhlc2lvbiBpbiBpbnZhc2lvbiBh
bmQgbWV0YXN0YXNpcyBvZiBjYXJjaW5vbWFzPC9JRFRleHQ+PERpc3BsYXlUZXh0PigxOSwgMjAp
PC9EaXNwbGF5VGV4dD48cmVjb3JkPjxrZXl3b3Jkcz48a2V5d29yZD5CYXNlIFNlcXVlbmNlPC9r
ZXl3b3JkPjxrZXl3b3JkPkNhcmNpbm9tYTwva2V5d29yZD48a2V5d29yZD5DZWxsIEFkaGVzaW9u
PC9rZXl3b3JkPjxrZXl3b3JkPkZlbWFsZTwva2V5d29yZD48a2V5d29yZD5IdW1hbnM8L2tleXdv
cmQ+PGtleXdvcmQ+TWFsZTwva2V5d29yZD48a2V5d29yZD5Nb2xlY3VsYXIgU2VxdWVuY2UgRGF0
YTwva2V5d29yZD48a2V5d29yZD5OZW9wbGFzbSBJbnZhc2l2ZW5lc3M8L2tleXdvcmQ+PC9rZXl3
b3Jkcz48dXJscz48cmVsYXRlZC11cmxzPjx1cmw+aHR0cHM6Ly93d3cubmNiaS5ubG0ubmloLmdv
di9wdWJtZWQvNzk0Njk1MTwvdXJsPjwvcmVsYXRlZC11cmxzPjwvdXJscz48aXNibj4wOTI3LTMw
NDI8L2lzYm4+PHRpdGxlcz48dGl0bGU+Q2VsbC1jZWxsIGFkaGVzaW9uIGluIGludmFzaW9uIGFu
ZCBtZXRhc3Rhc2lzIG9mIGNhcmNpbm9tYXM8L3RpdGxlPjxzZWNvbmRhcnktdGl0bGU+Q2FuY2Vy
IFRyZWF0IFJlczwvc2Vjb25kYXJ5LXRpdGxlPjwvdGl0bGVzPjxwYWdlcz4yNTEtNjY8L3BhZ2Vz
Pjxjb250cmlidXRvcnM+PGF1dGhvcnM+PGF1dGhvcj5CZWhyZW5zLCBKLjwvYXV0aG9yPjxhdXRo
b3I+QmlyY2htZWllciwgVy48L2F1dGhvcj48L2F1dGhvcnM+PC9jb250cmlidXRvcnM+PGxhbmd1
YWdlPmVuZzwvbGFuZ3VhZ2U+PGFkZGVkLWRhdGUgZm9ybWF0PSJ1dGMiPjE1NTY4OTgyNTI8L2Fk
ZGVkLWRhdGU+PHJlZi10eXBlIG5hbWU9IkpvdXJuYWwgQXJ0aWNsZSI+MTc8L3JlZi10eXBlPjxk
YXRlcz48eWVhcj4xOTk0PC95ZWFyPjwvZGF0ZXM+PHJlYy1udW1iZXI+ODI8L3JlYy1udW1iZXI+
PGxhc3QtdXBkYXRlZC1kYXRlIGZvcm1hdD0idXRjIj4xNTU2ODk4MjUyPC9sYXN0LXVwZGF0ZWQt
ZGF0ZT48YWNjZXNzaW9uLW51bT43OTQ2OTUxPC9hY2Nlc3Npb24tbnVtPjx2b2x1bWU+NzE8L3Zv
bHVtZT48L3JlY29yZD48L0NpdGU+PENpdGU+PEF1dGhvcj5Iw7xsc2tlbjwvQXV0aG9yPjxZZWFy
PjE5OTQ8L1llYXI+PFJlY051bT4wPC9SZWNOdW0+PElEVGV4dD5FLWNhZGhlcmluIGFuZCBBUEMg
Y29tcGV0ZSBmb3IgdGhlIGludGVyYWN0aW9uIHdpdGggYmV0YS1jYXRlbmluIGFuZCB0aGUgY3l0
b3NrZWxldG9uPC9JRFRleHQ+PHJlY29yZD48ZGF0ZXM+PHB1Yi1kYXRlcz48ZGF0ZT5EZWM8L2Rh
dGU+PC9wdWItZGF0ZXM+PHllYXI+MTk5NDwveWVhcj48L2RhdGVzPjxrZXl3b3Jkcz48a2V5d29y
ZD5BZGVub21hdG91cyBQb2x5cG9zaXMgQ29saSBQcm90ZWluPC9rZXl3b3JkPjxrZXl3b3JkPkFt
aW5vIEFjaWQgU2VxdWVuY2U8L2tleXdvcmQ+PGtleXdvcmQ+QmFzZSBTZXF1ZW5jZTwva2V5d29y
ZD48a2V5d29yZD5DYWRoZXJpbnM8L2tleXdvcmQ+PGtleXdvcmQ+Q2VsbHMsIEN1bHR1cmVkPC9r
ZXl3b3JkPjxrZXl3b3JkPkN5dG9za2VsZXRhbCBQcm90ZWluczwva2V5d29yZD48a2V5d29yZD5D
eXRvc2tlbGV0b248L2tleXdvcmQ+PGtleXdvcmQ+RGVzbW9wbGFraW5zPC9rZXl3b3JkPjxrZXl3
b3JkPkZsdW9yZXNjZW50IEFudGlib2R5IFRlY2huaXF1ZTwva2V5d29yZD48a2V5d29yZD5JbnRl
cmNlbGx1bGFyIEp1bmN0aW9uczwva2V5d29yZD48a2V5d29yZD5Nb2RlbHMsIE1vbGVjdWxhcjwv
a2V5d29yZD48a2V5d29yZD5Nb2xlY3VsYXIgU2VxdWVuY2UgRGF0YTwva2V5d29yZD48a2V5d29y
ZD5NdXRhZ2VuZXNpcywgU2l0ZS1EaXJlY3RlZDwva2V5d29yZD48a2V5d29yZD5QcmVjaXBpdGlu
IFRlc3RzPC9rZXl3b3JkPjxrZXl3b3JkPlByb3RlaW4gQmluZGluZzwva2V5d29yZD48a2V5d29y
ZD5SZWNvbWJpbmFudCBQcm90ZWluczwva2V5d29yZD48a2V5d29yZD5UcmFucy1BY3RpdmF0b3Jz
PC9rZXl3b3JkPjxrZXl3b3JkPmFscGhhIENhdGVuaW48L2tleXdvcmQ+PGtleXdvcmQ+YmV0YSBD
YXRlbmluPC9rZXl3b3JkPjxrZXl3b3JkPmdhbW1hIENhdGVuaW48L2tleXdvcmQ+PC9rZXl3b3Jk
cz48dXJscz48cmVsYXRlZC11cmxzPjx1cmw+aHR0cHM6Ly93d3cubmNiaS5ubG0ubmloLmdvdi9w
dWJtZWQvNzgwNjU4MjwvdXJsPjwvcmVsYXRlZC11cmxzPjwvdXJscz48aXNibj4wMDIxLTk1MjU8
L2lzYm4+PGN1c3RvbTI+UE1DMjEyMDI5MDwvY3VzdG9tMj48dGl0bGVzPjx0aXRsZT5FLWNhZGhl
cmluIGFuZCBBUEMgY29tcGV0ZSBmb3IgdGhlIGludGVyYWN0aW9uIHdpdGggYmV0YS1jYXRlbmlu
IGFuZCB0aGUgY3l0b3NrZWxldG9uPC90aXRsZT48c2Vjb25kYXJ5LXRpdGxlPkogQ2VsbCBCaW9s
PC9zZWNvbmRhcnktdGl0bGU+PC90aXRsZXM+PHBhZ2VzPjIwNjEtOTwvcGFnZXM+PG51bWJlcj42
IFB0IDI8L251bWJlcj48Y29udHJpYnV0b3JzPjxhdXRob3JzPjxhdXRob3I+SMO8bHNrZW4sIEou
PC9hdXRob3I+PGF1dGhvcj5CaXJjaG1laWVyLCBXLjwvYXV0aG9yPjxhdXRob3I+QmVocmVucywg
Si48L2F1dGhvcj48L2F1dGhvcnM+PC9jb250cmlidXRvcnM+PGxhbmd1YWdlPmVuZzwvbGFuZ3Vh
Z2U+PGFkZGVkLWRhdGUgZm9ybWF0PSJ1dGMiPjE1NTY4OTg3Njk8L2FkZGVkLWRhdGU+PHJlZi10
eXBlIG5hbWU9IkpvdXJuYWwgQXJ0aWNsZSI+MTc8L3JlZi10eXBlPjxyZWMtbnVtYmVyPjg0PC9y
ZWMtbnVtYmVyPjxsYXN0LXVwZGF0ZWQtZGF0ZSBmb3JtYXQ9InV0YyI+MTU1Njg5ODc2OTwvbGFz
dC11cGRhdGVkLWRhdGU+PGFjY2Vzc2lvbi1udW0+NzgwNjU4MjwvYWNjZXNzaW9uLW51bT48dm9s
dW1lPjEyNzwvdm9sdW1lPjwvcmVjb3JkPjwvQ2l0ZT48L0VuZE5vdGU+AG==
</w:fldData>
        </w:fldChar>
      </w:r>
      <w:r w:rsidR="00E9739D">
        <w:instrText xml:space="preserve"> ADDIN EN.CITE.DATA </w:instrText>
      </w:r>
      <w:r w:rsidR="00E9739D">
        <w:fldChar w:fldCharType="end"/>
      </w:r>
      <w:r w:rsidR="00B26A2A">
        <w:fldChar w:fldCharType="separate"/>
      </w:r>
      <w:r w:rsidR="00B26A2A">
        <w:rPr>
          <w:noProof/>
        </w:rPr>
        <w:t>(19, 20)</w:t>
      </w:r>
      <w:r w:rsidR="00B26A2A">
        <w:fldChar w:fldCharType="end"/>
      </w:r>
      <w:r w:rsidR="00C94D82">
        <w:t>.</w:t>
      </w:r>
      <w:r w:rsidR="00B26EB9">
        <w:t xml:space="preserve">  </w:t>
      </w:r>
    </w:p>
    <w:p w14:paraId="3B3480EA" w14:textId="2F6E2429" w:rsidR="00FB7E7D" w:rsidRDefault="00B26EB9" w:rsidP="006E468C">
      <w:pPr>
        <w:spacing w:line="360" w:lineRule="auto"/>
        <w:jc w:val="both"/>
      </w:pPr>
      <w:r>
        <w:t>B-catenin is a member of the cell-membrane adherens complex</w:t>
      </w:r>
      <w:r w:rsidR="00501D01">
        <w:t>.</w:t>
      </w:r>
      <w:r w:rsidR="00DD74E0">
        <w:t xml:space="preserve"> The adherens complex is required for cellular anchorage and </w:t>
      </w:r>
      <w:r w:rsidR="00347343">
        <w:t>cell binding. B-catenin</w:t>
      </w:r>
      <w:r w:rsidR="00501D01">
        <w:t xml:space="preserve"> </w:t>
      </w:r>
      <w:r>
        <w:t>has an important pro-oncogenic effect</w:t>
      </w:r>
      <w:r w:rsidR="00501D01">
        <w:fldChar w:fldCharType="begin"/>
      </w:r>
      <w:r w:rsidR="00E9739D">
        <w:instrText xml:space="preserve"> ADDIN EN.CITE &lt;EndNote&gt;&lt;Cite&gt;&lt;Author&gt;Wong&lt;/Author&gt;&lt;Year&gt;2002&lt;/Year&gt;&lt;RecNum&gt;0&lt;/RecNum&gt;&lt;IDText&gt;Beta-catenin--a linchpin in colorectal carcinogenesis?&lt;/IDText&gt;&lt;DisplayText&gt;(21)&lt;/DisplayText&gt;&lt;record&gt;&lt;dates&gt;&lt;pub-dates&gt;&lt;date&gt;Feb&lt;/date&gt;&lt;/pub-dates&gt;&lt;year&gt;2002&lt;/year&gt;&lt;/dates&gt;&lt;keywords&gt;&lt;keyword&gt;ATP Binding Cassette Transporter, Subfamily B, Member 1&lt;/keyword&gt;&lt;keyword&gt;Adenoma&lt;/keyword&gt;&lt;keyword&gt;Adenomatous Polyposis Coli Protein&lt;/keyword&gt;&lt;keyword&gt;Animals&lt;/keyword&gt;&lt;keyword&gt;Calcium-Calmodulin-Dependent Protein Kinases&lt;/keyword&gt;&lt;keyword&gt;Carcinoma&lt;/keyword&gt;&lt;keyword&gt;Colorectal Neoplasms&lt;/keyword&gt;&lt;keyword&gt;Cyclin D1&lt;/keyword&gt;&lt;keyword&gt;Cyclooxygenase 2&lt;/keyword&gt;&lt;keyword&gt;Cytoskeletal Proteins&lt;/keyword&gt;&lt;keyword&gt;Gastrins&lt;/keyword&gt;&lt;keyword&gt;Glycogen Synthase Kinase 3&lt;/keyword&gt;&lt;keyword&gt;Humans&lt;/keyword&gt;&lt;keyword&gt;Hyaluronan Receptors&lt;/keyword&gt;&lt;keyword&gt;Intestinal Mucosa&lt;/keyword&gt;&lt;keyword&gt;Isoenzymes&lt;/keyword&gt;&lt;keyword&gt;Matrix Metalloproteinase 7&lt;/keyword&gt;&lt;keyword&gt;Membrane Proteins&lt;/keyword&gt;&lt;keyword&gt;Prostaglandin-Endoperoxide Synthases&lt;/keyword&gt;&lt;keyword&gt;Proto-Oncogene Proteins&lt;/keyword&gt;&lt;keyword&gt;Receptors, Cell Surface&lt;/keyword&gt;&lt;keyword&gt;Receptors, Urokinase Plasminogen Activator&lt;/keyword&gt;&lt;keyword&gt;Signal Transduction&lt;/keyword&gt;&lt;keyword&gt;Trans-Activators&lt;/keyword&gt;&lt;keyword&gt;beta Catenin&lt;/keyword&gt;&lt;/keywords&gt;&lt;urls&gt;&lt;related-urls&gt;&lt;url&gt;https://www.ncbi.nlm.nih.gov/pubmed/11839557&lt;/url&gt;&lt;/related-urls&gt;&lt;/urls&gt;&lt;isbn&gt;0002-9440&lt;/isbn&gt;&lt;custom2&gt;PMC1850660&lt;/custom2&gt;&lt;titles&gt;&lt;title&gt;Beta-catenin--a linchpin in colorectal carcinogenesis?&lt;/title&gt;&lt;secondary-title&gt;Am J Pathol&lt;/secondary-title&gt;&lt;/titles&gt;&lt;pages&gt;389-401&lt;/pages&gt;&lt;number&gt;2&lt;/number&gt;&lt;contributors&gt;&lt;authors&gt;&lt;author&gt;Wong, N. A.&lt;/author&gt;&lt;author&gt;Pignatelli, M.&lt;/author&gt;&lt;/authors&gt;&lt;/contributors&gt;&lt;language&gt;eng&lt;/language&gt;&lt;added-date format="utc"&gt;1556898471&lt;/added-date&gt;&lt;ref-type name="Journal Article"&gt;17&lt;/ref-type&gt;&lt;rec-number&gt;83&lt;/rec-number&gt;&lt;last-updated-date format="utc"&gt;1556898471&lt;/last-updated-date&gt;&lt;accession-num&gt;11839557&lt;/accession-num&gt;&lt;volume&gt;160&lt;/volume&gt;&lt;/record&gt;&lt;/Cite&gt;&lt;/EndNote&gt;</w:instrText>
      </w:r>
      <w:r w:rsidR="00501D01">
        <w:fldChar w:fldCharType="separate"/>
      </w:r>
      <w:r w:rsidR="00B26A2A">
        <w:rPr>
          <w:noProof/>
        </w:rPr>
        <w:t>(21)</w:t>
      </w:r>
      <w:r w:rsidR="00501D01">
        <w:fldChar w:fldCharType="end"/>
      </w:r>
      <w:r>
        <w:t>.  Mutations in the adenomatous polyposis coli</w:t>
      </w:r>
      <w:r w:rsidR="00C94D82">
        <w:t xml:space="preserve"> </w:t>
      </w:r>
      <w:r>
        <w:t>gene</w:t>
      </w:r>
      <w:r w:rsidR="00347343">
        <w:t xml:space="preserve"> are ubiquitous in adenoma development</w:t>
      </w:r>
      <w:r w:rsidR="007A6C64">
        <w:t>,</w:t>
      </w:r>
      <w:r w:rsidR="00347343">
        <w:t xml:space="preserve"> </w:t>
      </w:r>
      <w:r>
        <w:t>lead</w:t>
      </w:r>
      <w:r w:rsidR="007A6C64">
        <w:t>ing</w:t>
      </w:r>
      <w:r>
        <w:t xml:space="preserve"> to </w:t>
      </w:r>
      <w:r w:rsidR="00BD0968">
        <w:t xml:space="preserve">the </w:t>
      </w:r>
      <w:r>
        <w:t>accumulation of B-catenin</w:t>
      </w:r>
      <w:r w:rsidR="00347343">
        <w:t xml:space="preserve"> within the cell cytoplasm</w:t>
      </w:r>
      <w:r w:rsidR="001628CF">
        <w:fldChar w:fldCharType="begin"/>
      </w:r>
      <w:r w:rsidR="00E9739D">
        <w:instrText xml:space="preserve"> ADDIN EN.CITE &lt;EndNote&gt;&lt;Cite&gt;&lt;Author&gt;Hülsken&lt;/Author&gt;&lt;Year&gt;1994&lt;/Year&gt;&lt;RecNum&gt;0&lt;/RecNum&gt;&lt;IDText&gt;E-cadherin and APC compete for the interaction with beta-catenin and the cytoskeleton&lt;/IDText&gt;&lt;DisplayText&gt;(20)&lt;/DisplayText&gt;&lt;record&gt;&lt;dates&gt;&lt;pub-dates&gt;&lt;date&gt;Dec&lt;/date&gt;&lt;/pub-dates&gt;&lt;year&gt;1994&lt;/year&gt;&lt;/dates&gt;&lt;keywords&gt;&lt;keyword&gt;Adenomatous Polyposis Coli Protein&lt;/keyword&gt;&lt;keyword&gt;Amino Acid Sequence&lt;/keyword&gt;&lt;keyword&gt;Base Sequence&lt;/keyword&gt;&lt;keyword&gt;Cadherins&lt;/keyword&gt;&lt;keyword&gt;Cells, Cultured&lt;/keyword&gt;&lt;keyword&gt;Cytoskeletal Proteins&lt;/keyword&gt;&lt;keyword&gt;Cytoskeleton&lt;/keyword&gt;&lt;keyword&gt;Desmoplakins&lt;/keyword&gt;&lt;keyword&gt;Fluorescent Antibody Technique&lt;/keyword&gt;&lt;keyword&gt;Intercellular Junctions&lt;/keyword&gt;&lt;keyword&gt;Models, Molecular&lt;/keyword&gt;&lt;keyword&gt;Molecular Sequence Data&lt;/keyword&gt;&lt;keyword&gt;Mutagenesis, Site-Directed&lt;/keyword&gt;&lt;keyword&gt;Precipitin Tests&lt;/keyword&gt;&lt;keyword&gt;Protein Binding&lt;/keyword&gt;&lt;keyword&gt;Recombinant Proteins&lt;/keyword&gt;&lt;keyword&gt;Trans-Activators&lt;/keyword&gt;&lt;keyword&gt;alpha Catenin&lt;/keyword&gt;&lt;keyword&gt;beta Catenin&lt;/keyword&gt;&lt;keyword&gt;gamma Catenin&lt;/keyword&gt;&lt;/keywords&gt;&lt;urls&gt;&lt;related-urls&gt;&lt;url&gt;https://www.ncbi.nlm.nih.gov/pubmed/7806582&lt;/url&gt;&lt;/related-urls&gt;&lt;/urls&gt;&lt;isbn&gt;0021-9525&lt;/isbn&gt;&lt;custom2&gt;PMC2120290&lt;/custom2&gt;&lt;titles&gt;&lt;title&gt;E-cadherin and APC compete for the interaction with beta-catenin and the cytoskeleton&lt;/title&gt;&lt;secondary-title&gt;J Cell Biol&lt;/secondary-title&gt;&lt;/titles&gt;&lt;pages&gt;2061-9&lt;/pages&gt;&lt;number&gt;6 Pt 2&lt;/number&gt;&lt;contributors&gt;&lt;authors&gt;&lt;author&gt;Hülsken, J.&lt;/author&gt;&lt;author&gt;Birchmeier, W.&lt;/author&gt;&lt;author&gt;Behrens, J.&lt;/author&gt;&lt;/authors&gt;&lt;/contributors&gt;&lt;language&gt;eng&lt;/language&gt;&lt;added-date format="utc"&gt;1556898769&lt;/added-date&gt;&lt;ref-type name="Journal Article"&gt;17&lt;/ref-type&gt;&lt;rec-number&gt;84&lt;/rec-number&gt;&lt;last-updated-date format="utc"&gt;1556898769&lt;/last-updated-date&gt;&lt;accession-num&gt;7806582&lt;/accession-num&gt;&lt;volume&gt;127&lt;/volume&gt;&lt;/record&gt;&lt;/Cite&gt;&lt;/EndNote&gt;</w:instrText>
      </w:r>
      <w:r w:rsidR="001628CF">
        <w:fldChar w:fldCharType="separate"/>
      </w:r>
      <w:r w:rsidR="00B26A2A">
        <w:rPr>
          <w:noProof/>
        </w:rPr>
        <w:t>(20)</w:t>
      </w:r>
      <w:r w:rsidR="001628CF">
        <w:fldChar w:fldCharType="end"/>
      </w:r>
      <w:r>
        <w:t>.  B-catenin has an anti-apoptotic effect</w:t>
      </w:r>
      <w:r w:rsidR="007A6C64">
        <w:t>,</w:t>
      </w:r>
      <w:r>
        <w:t xml:space="preserve"> </w:t>
      </w:r>
      <w:r w:rsidR="007A6C64">
        <w:t>affecting cell to cell adhesion, increased</w:t>
      </w:r>
      <w:r>
        <w:t xml:space="preserve"> proliferation of cells</w:t>
      </w:r>
      <w:r w:rsidR="007A6C64">
        <w:t xml:space="preserve">, </w:t>
      </w:r>
      <w:r>
        <w:t>dysplasia</w:t>
      </w:r>
      <w:r w:rsidR="007A6C64">
        <w:t>,</w:t>
      </w:r>
      <w:r w:rsidR="00501D01">
        <w:t xml:space="preserve"> and subsequent cancer invasion</w:t>
      </w:r>
      <w:r w:rsidR="00501D01">
        <w:fldChar w:fldCharType="begin"/>
      </w:r>
      <w:r w:rsidR="00E9739D">
        <w:instrText xml:space="preserve"> ADDIN EN.CITE &lt;EndNote&gt;&lt;Cite&gt;&lt;Author&gt;Behrens&lt;/Author&gt;&lt;Year&gt;1994&lt;/Year&gt;&lt;RecNum&gt;0&lt;/RecNum&gt;&lt;IDText&gt;Cell-cell adhesion in invasion and metastasis of carcinomas&lt;/IDText&gt;&lt;DisplayText&gt;(19)&lt;/DisplayText&gt;&lt;record&gt;&lt;keywords&gt;&lt;keyword&gt;Base Sequence&lt;/keyword&gt;&lt;keyword&gt;Carcinoma&lt;/keyword&gt;&lt;keyword&gt;Cell Adhesion&lt;/keyword&gt;&lt;keyword&gt;Female&lt;/keyword&gt;&lt;keyword&gt;Humans&lt;/keyword&gt;&lt;keyword&gt;Male&lt;/keyword&gt;&lt;keyword&gt;Molecular Sequence Data&lt;/keyword&gt;&lt;keyword&gt;Neoplasm Invasiveness&lt;/keyword&gt;&lt;/keywords&gt;&lt;urls&gt;&lt;related-urls&gt;&lt;url&gt;https://www.ncbi.nlm.nih.gov/pubmed/7946951&lt;/url&gt;&lt;/related-urls&gt;&lt;/urls&gt;&lt;isbn&gt;0927-3042&lt;/isbn&gt;&lt;titles&gt;&lt;title&gt;Cell-cell adhesion in invasion and metastasis of carcinomas&lt;/title&gt;&lt;secondary-title&gt;Cancer Treat Res&lt;/secondary-title&gt;&lt;/titles&gt;&lt;pages&gt;251-66&lt;/pages&gt;&lt;contributors&gt;&lt;authors&gt;&lt;author&gt;Behrens, J.&lt;/author&gt;&lt;author&gt;Birchmeier, W.&lt;/author&gt;&lt;/authors&gt;&lt;/contributors&gt;&lt;language&gt;eng&lt;/language&gt;&lt;added-date format="utc"&gt;1556898252&lt;/added-date&gt;&lt;ref-type name="Journal Article"&gt;17&lt;/ref-type&gt;&lt;dates&gt;&lt;year&gt;1994&lt;/year&gt;&lt;/dates&gt;&lt;rec-number&gt;82&lt;/rec-number&gt;&lt;last-updated-date format="utc"&gt;1556898252&lt;/last-updated-date&gt;&lt;accession-num&gt;7946951&lt;/accession-num&gt;&lt;volume&gt;71&lt;/volume&gt;&lt;/record&gt;&lt;/Cite&gt;&lt;/EndNote&gt;</w:instrText>
      </w:r>
      <w:r w:rsidR="00501D01">
        <w:fldChar w:fldCharType="separate"/>
      </w:r>
      <w:r w:rsidR="00B26A2A">
        <w:rPr>
          <w:noProof/>
        </w:rPr>
        <w:t>(19)</w:t>
      </w:r>
      <w:r w:rsidR="00501D01">
        <w:fldChar w:fldCharType="end"/>
      </w:r>
      <w:r>
        <w:t xml:space="preserve">. </w:t>
      </w:r>
      <w:r w:rsidR="00422784">
        <w:t>Mutations of the</w:t>
      </w:r>
      <w:r w:rsidR="00C94D82">
        <w:t xml:space="preserve"> ras </w:t>
      </w:r>
      <w:r w:rsidR="00422784">
        <w:t>onco</w:t>
      </w:r>
      <w:r w:rsidR="00C94D82">
        <w:t xml:space="preserve">gene </w:t>
      </w:r>
      <w:r w:rsidR="008A66EF">
        <w:t>are</w:t>
      </w:r>
      <w:r w:rsidR="00C94D82">
        <w:t xml:space="preserve"> commonly see</w:t>
      </w:r>
      <w:r w:rsidR="004F02A2">
        <w:t>n</w:t>
      </w:r>
      <w:r w:rsidR="00C94D82">
        <w:t xml:space="preserve"> in</w:t>
      </w:r>
      <w:r w:rsidR="004F02A2">
        <w:t xml:space="preserve"> malig</w:t>
      </w:r>
      <w:r w:rsidR="00C94D82">
        <w:t>na</w:t>
      </w:r>
      <w:r w:rsidR="004F02A2">
        <w:t xml:space="preserve">nt </w:t>
      </w:r>
      <w:r w:rsidR="00A17165">
        <w:t>lesions but</w:t>
      </w:r>
      <w:r w:rsidR="004F02A2">
        <w:t xml:space="preserve"> </w:t>
      </w:r>
      <w:r w:rsidR="008A66EF">
        <w:t>are</w:t>
      </w:r>
      <w:r w:rsidR="004F02A2">
        <w:t xml:space="preserve"> much rarer in small </w:t>
      </w:r>
      <w:r w:rsidR="005A527F">
        <w:t>(</w:t>
      </w:r>
      <w:r w:rsidR="004F02A2">
        <w:t>&lt;1cm</w:t>
      </w:r>
      <w:r w:rsidR="005A527F">
        <w:t>)</w:t>
      </w:r>
      <w:r w:rsidR="004F02A2">
        <w:t xml:space="preserve"> polyps</w:t>
      </w:r>
      <w:r w:rsidR="00422784">
        <w:t xml:space="preserve"> and </w:t>
      </w:r>
      <w:r w:rsidR="008A66EF">
        <w:t>are</w:t>
      </w:r>
      <w:r w:rsidR="00422784">
        <w:t xml:space="preserve"> felt to be an early step in the transformation of polyps down the path towards malignancy</w:t>
      </w:r>
      <w:r w:rsidR="00004E21">
        <w:fldChar w:fldCharType="begin">
          <w:fldData xml:space="preserve">PEVuZE5vdGU+PENpdGU+PEF1dGhvcj5TYWVlZDwvQXV0aG9yPjxZZWFyPjIwMTk8L1llYXI+PFJl
Y051bT4wPC9SZWNOdW0+PElEVGV4dD5SQVMgZ2VuZXMgaW4gY29sb3JlY3RhbCBjYXJjaW5vbWE6
IHBhdGhvZ2VuZXNpcywgdGVzdGluZyBndWlkZWxpbmVzIGFuZCB0cmVhdG1lbnQgaW1wbGljYXRp
b25zPC9JRFRleHQ+PERpc3BsYXlUZXh0PigxNik8L0Rpc3BsYXlUZXh0PjxyZWNvcmQ+PGRhdGVz
PjxwdWItZGF0ZXM+PGRhdGU+RmViPC9kYXRlPjwvcHViLWRhdGVzPjx5ZWFyPjIwMTk8L3llYXI+
PC9kYXRlcz48a2V5d29yZHM+PGtleXdvcmQ+Q2FyY2lub21hPC9rZXl3b3JkPjxrZXl3b3JkPkNv
bG9yZWN0YWwgTmVvcGxhc21zPC9rZXl3b3JkPjxrZXl3b3JkPkdUUCBQaG9zcGhvaHlkcm9sYXNl
czwva2V5d29yZD48a2V5d29yZD5HZW5lcywgcmFzPC9rZXl3b3JkPjxrZXl3b3JkPkh1bWFuczwv
a2V5d29yZD48a2V5d29yZD5NZW1icmFuZSBQcm90ZWluczwva2V5d29yZD48a2V5d29yZD5NdXRh
dGlvbjwva2V5d29yZD48a2V5d29yZD5Qcm90by1PbmNvZ2VuZSBQcm90ZWlucyBwMjEocmFzKTwv
a2V5d29yZD48a2V5d29yZD5icmFmPC9rZXl3b3JkPjxrZXl3b3JkPmNvbG9yZWN0YWwgY2FuY2Vy
PC9rZXl3b3JkPjxrZXl3b3JkPmtyYXM8L2tleXdvcmQ+PGtleXdvcmQ+bWljcm9zYXRlbGxpdGUg
aW5zdGFiaWxpdHkgKG1zaSk8L2tleXdvcmQ+PGtleXdvcmQ+bW9sZWN1bGFyIGRpYWdub3N0aWNz
PC9rZXl3b3JkPjxrZXl3b3JkPm5yYXM8L2tleXdvcmQ+PGtleXdvcmQ+cGVyc29uYWxpemVkIG1l
ZGljaW5lPC9rZXl3b3JkPjwva2V5d29yZHM+PHVybHM+PHJlbGF0ZWQtdXJscz48dXJsPmh0dHBz
Oi8vd3d3Lm5jYmkubmxtLm5paC5nb3YvcHVibWVkLzMwNDI1MTIyPC91cmw+PC9yZWxhdGVkLXVy
bHM+PC91cmxzPjxpc2JuPjE0NzItNDE0NjwvaXNibj48Y3VzdG9tMT5Db21wZXRpbmcgaW50ZXJl
c3RzOiBOb25lIGRlY2xhcmVkLjwvY3VzdG9tMT48dGl0bGVzPjx0aXRsZT5SQVMgZ2VuZXMgaW4g
Y29sb3JlY3RhbCBjYXJjaW5vbWE6IHBhdGhvZ2VuZXNpcywgdGVzdGluZyBndWlkZWxpbmVzIGFu
ZCB0cmVhdG1lbnQgaW1wbGljYXRpb25zPC90aXRsZT48c2Vjb25kYXJ5LXRpdGxlPkogQ2xpbiBQ
YXRob2w8L3NlY29uZGFyeS10aXRsZT48L3RpdGxlcz48cGFnZXM+MTM1LTEzOTwvcGFnZXM+PG51
bWJlcj4yPC9udW1iZXI+PGNvbnRyaWJ1dG9ycz48YXV0aG9ycz48YXV0aG9yPlNhZWVkLCBPLjwv
YXV0aG9yPjxhdXRob3I+TG9wZXotQmVsdHJhbiwgQS48L2F1dGhvcj48YXV0aG9yPkZpc2hlciwg
Sy4gVy48L2F1dGhvcj48YXV0aG9yPlNjYXJwZWxsaSwgTS48L2F1dGhvcj48YXV0aG9yPk1vbnRp
cm9uaSwgUi48L2F1dGhvcj48YXV0aG9yPkNpbWFkYW1vcmUsIEEuPC9hdXRob3I+PGF1dGhvcj5N
YXNzYXJpLCBGLjwvYXV0aG9yPjxhdXRob3I+U2FudG9uaSwgTS48L2F1dGhvcj48YXV0aG9yPkNo
ZW5nLCBMLjwvYXV0aG9yPjwvYXV0aG9ycz48L2NvbnRyaWJ1dG9ycz48ZWRpdGlvbj4yMDE4MTEx
MzwvZWRpdGlvbj48bGFuZ3VhZ2U+ZW5nPC9sYW5ndWFnZT48YWRkZWQtZGF0ZSBmb3JtYXQ9InV0
YyI+MTYzMjc0MTQ4NjwvYWRkZWQtZGF0ZT48cmVmLXR5cGUgbmFtZT0iSm91cm5hbCBBcnRpY2xl
Ij4xNzwvcmVmLXR5cGU+PGF1dGgtYWRkcmVzcz5EZXBhcnRtZW50IG9mIFBhdGhvbG9neSBhbmQg
TGFib3JhdG9yeSBNZWRpY2luZSwgSW5kaWFuYSBVbml2ZXJzaXR5IFNjaG9vbCBvZiBNZWRpY2lu
ZSwgSW5kaWFuYXBvbGlzLCBVU0EuIERlcGFydG1lbnQgb2YgUGF0aG9sb2d5IGFuZCBTdXJnZXJ5
LCBGYWN1bHR5IG9mIE1lZGljaW5lLCBDb3Jkb2JhLCBTcGFpbi4gRGVwYXJ0bWVudCBvZiBQYXRo
b2xvZ3kgYW5kIE1pY3JvYmlvbG9neSwgVW5pdmVyc2l0eSBvZiBOZWJyYXNrYSBNZWRpY2FsIENl
bnRlciwgT21haGEsIFVTQS4gU2VjdGlvbiBvZiBQYXRob2xvZ2ljYWwgQW5hdG9teSwgUG9seXRl
Y2huaWMgVW5pdmVyc2l0eSBvZiB0aGUgTWFyY2hlIFJlZ2lvbiwgU2Nob29sIG9mIE1lZGljaW5l
LCBVbml0ZWQgSG9zcGl0YWxzLCBBbmNvbmEsIEl0YWx5LiBEaXZpc2lvbiBvZiBPbmNvbG9neSwg
Uy4gT3Jzb2xhLU1hbHBpZ2hpIEhvc3BpdGFsLCBCb2xvZ25hLCBJdGFseS4gT25jb2xvZ3kgVW5p
dCwgTWFjZXJhdGEgSG9zcGl0YWwsIE1hY2VyYXRhLCBJdGFseS4gRGVwYXJ0bWVudCBvZiBQYXRo
b2xvZ3kgYW5kIExhYm9yYXRvcnkgTWVkaWNpbmUsIEluZGlhbmEgVW5pdmVyc2l0eSBTY2hvb2wg
b2YgTWVkaWNpbmUsIEluZGlhbmFwb2xpcywgVVNBIGxpYW5nX2NoZW5nQHlhaG9vLmNvbS48L2F1
dGgtYWRkcmVzcz48cmVjLW51bWJlcj4yMjk8L3JlYy1udW1iZXI+PGxhc3QtdXBkYXRlZC1kYXRl
IGZvcm1hdD0idXRjIj4xNjMyNzQxNDg2PC9sYXN0LXVwZGF0ZWQtZGF0ZT48YWNjZXNzaW9uLW51
bT4zMDQyNTEyMjwvYWNjZXNzaW9uLW51bT48ZWxlY3Ryb25pYy1yZXNvdXJjZS1udW0+MTAuMTEz
Ni9qY2xpbnBhdGgtMjAxOC0yMDU0NzE8L2VsZWN0cm9uaWMtcmVzb3VyY2UtbnVtPjx2b2x1bWU+
NzI8L3ZvbHVtZT48L3JlY29yZD48L0NpdGU+PC9FbmROb3RlPn==
</w:fldData>
        </w:fldChar>
      </w:r>
      <w:r w:rsidR="00E9739D">
        <w:instrText xml:space="preserve"> ADDIN EN.CITE </w:instrText>
      </w:r>
      <w:r w:rsidR="00E9739D">
        <w:fldChar w:fldCharType="begin">
          <w:fldData xml:space="preserve">PEVuZE5vdGU+PENpdGU+PEF1dGhvcj5TYWVlZDwvQXV0aG9yPjxZZWFyPjIwMTk8L1llYXI+PFJl
Y051bT4wPC9SZWNOdW0+PElEVGV4dD5SQVMgZ2VuZXMgaW4gY29sb3JlY3RhbCBjYXJjaW5vbWE6
IHBhdGhvZ2VuZXNpcywgdGVzdGluZyBndWlkZWxpbmVzIGFuZCB0cmVhdG1lbnQgaW1wbGljYXRp
b25zPC9JRFRleHQ+PERpc3BsYXlUZXh0PigxNik8L0Rpc3BsYXlUZXh0PjxyZWNvcmQ+PGRhdGVz
PjxwdWItZGF0ZXM+PGRhdGU+RmViPC9kYXRlPjwvcHViLWRhdGVzPjx5ZWFyPjIwMTk8L3llYXI+
PC9kYXRlcz48a2V5d29yZHM+PGtleXdvcmQ+Q2FyY2lub21hPC9rZXl3b3JkPjxrZXl3b3JkPkNv
bG9yZWN0YWwgTmVvcGxhc21zPC9rZXl3b3JkPjxrZXl3b3JkPkdUUCBQaG9zcGhvaHlkcm9sYXNl
czwva2V5d29yZD48a2V5d29yZD5HZW5lcywgcmFzPC9rZXl3b3JkPjxrZXl3b3JkPkh1bWFuczwv
a2V5d29yZD48a2V5d29yZD5NZW1icmFuZSBQcm90ZWluczwva2V5d29yZD48a2V5d29yZD5NdXRh
dGlvbjwva2V5d29yZD48a2V5d29yZD5Qcm90by1PbmNvZ2VuZSBQcm90ZWlucyBwMjEocmFzKTwv
a2V5d29yZD48a2V5d29yZD5icmFmPC9rZXl3b3JkPjxrZXl3b3JkPmNvbG9yZWN0YWwgY2FuY2Vy
PC9rZXl3b3JkPjxrZXl3b3JkPmtyYXM8L2tleXdvcmQ+PGtleXdvcmQ+bWljcm9zYXRlbGxpdGUg
aW5zdGFiaWxpdHkgKG1zaSk8L2tleXdvcmQ+PGtleXdvcmQ+bW9sZWN1bGFyIGRpYWdub3N0aWNz
PC9rZXl3b3JkPjxrZXl3b3JkPm5yYXM8L2tleXdvcmQ+PGtleXdvcmQ+cGVyc29uYWxpemVkIG1l
ZGljaW5lPC9rZXl3b3JkPjwva2V5d29yZHM+PHVybHM+PHJlbGF0ZWQtdXJscz48dXJsPmh0dHBz
Oi8vd3d3Lm5jYmkubmxtLm5paC5nb3YvcHVibWVkLzMwNDI1MTIyPC91cmw+PC9yZWxhdGVkLXVy
bHM+PC91cmxzPjxpc2JuPjE0NzItNDE0NjwvaXNibj48Y3VzdG9tMT5Db21wZXRpbmcgaW50ZXJl
c3RzOiBOb25lIGRlY2xhcmVkLjwvY3VzdG9tMT48dGl0bGVzPjx0aXRsZT5SQVMgZ2VuZXMgaW4g
Y29sb3JlY3RhbCBjYXJjaW5vbWE6IHBhdGhvZ2VuZXNpcywgdGVzdGluZyBndWlkZWxpbmVzIGFu
ZCB0cmVhdG1lbnQgaW1wbGljYXRpb25zPC90aXRsZT48c2Vjb25kYXJ5LXRpdGxlPkogQ2xpbiBQ
YXRob2w8L3NlY29uZGFyeS10aXRsZT48L3RpdGxlcz48cGFnZXM+MTM1LTEzOTwvcGFnZXM+PG51
bWJlcj4yPC9udW1iZXI+PGNvbnRyaWJ1dG9ycz48YXV0aG9ycz48YXV0aG9yPlNhZWVkLCBPLjwv
YXV0aG9yPjxhdXRob3I+TG9wZXotQmVsdHJhbiwgQS48L2F1dGhvcj48YXV0aG9yPkZpc2hlciwg
Sy4gVy48L2F1dGhvcj48YXV0aG9yPlNjYXJwZWxsaSwgTS48L2F1dGhvcj48YXV0aG9yPk1vbnRp
cm9uaSwgUi48L2F1dGhvcj48YXV0aG9yPkNpbWFkYW1vcmUsIEEuPC9hdXRob3I+PGF1dGhvcj5N
YXNzYXJpLCBGLjwvYXV0aG9yPjxhdXRob3I+U2FudG9uaSwgTS48L2F1dGhvcj48YXV0aG9yPkNo
ZW5nLCBMLjwvYXV0aG9yPjwvYXV0aG9ycz48L2NvbnRyaWJ1dG9ycz48ZWRpdGlvbj4yMDE4MTEx
MzwvZWRpdGlvbj48bGFuZ3VhZ2U+ZW5nPC9sYW5ndWFnZT48YWRkZWQtZGF0ZSBmb3JtYXQ9InV0
YyI+MTYzMjc0MTQ4NjwvYWRkZWQtZGF0ZT48cmVmLXR5cGUgbmFtZT0iSm91cm5hbCBBcnRpY2xl
Ij4xNzwvcmVmLXR5cGU+PGF1dGgtYWRkcmVzcz5EZXBhcnRtZW50IG9mIFBhdGhvbG9neSBhbmQg
TGFib3JhdG9yeSBNZWRpY2luZSwgSW5kaWFuYSBVbml2ZXJzaXR5IFNjaG9vbCBvZiBNZWRpY2lu
ZSwgSW5kaWFuYXBvbGlzLCBVU0EuIERlcGFydG1lbnQgb2YgUGF0aG9sb2d5IGFuZCBTdXJnZXJ5
LCBGYWN1bHR5IG9mIE1lZGljaW5lLCBDb3Jkb2JhLCBTcGFpbi4gRGVwYXJ0bWVudCBvZiBQYXRo
b2xvZ3kgYW5kIE1pY3JvYmlvbG9neSwgVW5pdmVyc2l0eSBvZiBOZWJyYXNrYSBNZWRpY2FsIENl
bnRlciwgT21haGEsIFVTQS4gU2VjdGlvbiBvZiBQYXRob2xvZ2ljYWwgQW5hdG9teSwgUG9seXRl
Y2huaWMgVW5pdmVyc2l0eSBvZiB0aGUgTWFyY2hlIFJlZ2lvbiwgU2Nob29sIG9mIE1lZGljaW5l
LCBVbml0ZWQgSG9zcGl0YWxzLCBBbmNvbmEsIEl0YWx5LiBEaXZpc2lvbiBvZiBPbmNvbG9neSwg
Uy4gT3Jzb2xhLU1hbHBpZ2hpIEhvc3BpdGFsLCBCb2xvZ25hLCBJdGFseS4gT25jb2xvZ3kgVW5p
dCwgTWFjZXJhdGEgSG9zcGl0YWwsIE1hY2VyYXRhLCBJdGFseS4gRGVwYXJ0bWVudCBvZiBQYXRo
b2xvZ3kgYW5kIExhYm9yYXRvcnkgTWVkaWNpbmUsIEluZGlhbmEgVW5pdmVyc2l0eSBTY2hvb2wg
b2YgTWVkaWNpbmUsIEluZGlhbmFwb2xpcywgVVNBIGxpYW5nX2NoZW5nQHlhaG9vLmNvbS48L2F1
dGgtYWRkcmVzcz48cmVjLW51bWJlcj4yMjk8L3JlYy1udW1iZXI+PGxhc3QtdXBkYXRlZC1kYXRl
IGZvcm1hdD0idXRjIj4xNjMyNzQxNDg2PC9sYXN0LXVwZGF0ZWQtZGF0ZT48YWNjZXNzaW9uLW51
bT4zMDQyNTEyMjwvYWNjZXNzaW9uLW51bT48ZWxlY3Ryb25pYy1yZXNvdXJjZS1udW0+MTAuMTEz
Ni9qY2xpbnBhdGgtMjAxOC0yMDU0NzE8L2VsZWN0cm9uaWMtcmVzb3VyY2UtbnVtPjx2b2x1bWU+
NzI8L3ZvbHVtZT48L3JlY29yZD48L0NpdGU+PC9FbmROb3RlPn==
</w:fldData>
        </w:fldChar>
      </w:r>
      <w:r w:rsidR="00E9739D">
        <w:instrText xml:space="preserve"> ADDIN EN.CITE.DATA </w:instrText>
      </w:r>
      <w:r w:rsidR="00E9739D">
        <w:fldChar w:fldCharType="end"/>
      </w:r>
      <w:r w:rsidR="00004E21">
        <w:fldChar w:fldCharType="separate"/>
      </w:r>
      <w:r w:rsidR="00B26A2A">
        <w:rPr>
          <w:noProof/>
        </w:rPr>
        <w:t>(16)</w:t>
      </w:r>
      <w:r w:rsidR="00004E21">
        <w:fldChar w:fldCharType="end"/>
      </w:r>
      <w:r w:rsidR="00422784">
        <w:t xml:space="preserve">. </w:t>
      </w:r>
      <w:r w:rsidR="00BF16C3">
        <w:t>Over time the dysplasia further develops into high</w:t>
      </w:r>
      <w:r w:rsidR="008A66EF">
        <w:t>-</w:t>
      </w:r>
      <w:r w:rsidR="00BF16C3">
        <w:t>grade dysplasia and subsequent cancer</w:t>
      </w:r>
      <w:r w:rsidR="00F83D6E">
        <w:t>.  p53</w:t>
      </w:r>
      <w:r w:rsidR="00422784">
        <w:t xml:space="preserve"> is a tumour sup</w:t>
      </w:r>
      <w:r w:rsidR="00CF19C8">
        <w:t>p</w:t>
      </w:r>
      <w:r w:rsidR="00422784">
        <w:t>ress</w:t>
      </w:r>
      <w:r w:rsidR="00CF19C8">
        <w:t>o</w:t>
      </w:r>
      <w:r w:rsidR="00422784">
        <w:t xml:space="preserve">r gene </w:t>
      </w:r>
      <w:r w:rsidR="008A66EF">
        <w:t>that</w:t>
      </w:r>
      <w:r w:rsidR="00422784">
        <w:t xml:space="preserve"> is found on chromosome 17.</w:t>
      </w:r>
      <w:r w:rsidR="008B2B42">
        <w:t xml:space="preserve">  It helps to control cell proliferation and is involved in activating cell apoptosis</w:t>
      </w:r>
      <w:r w:rsidR="00DE60FE">
        <w:fldChar w:fldCharType="begin">
          <w:fldData xml:space="preserve">PEVuZE5vdGU+PENpdGU+PEF1dGhvcj5MaTwvQXV0aG9yPjxZZWFyPjIwMTU8L1llYXI+PFJlY051
bT4wPC9SZWNOdW0+PElEVGV4dD5QNTMgbXV0YXRpb25zIGluIGNvbG9yZWN0YWwgY2FuY2VyIC0g
bW9sZWN1bGFyIHBhdGhvZ2VuZXNpcyBhbmQgcGhhcm1hY29sb2dpY2FsIHJlYWN0aXZhdGlvbjwv
SURUZXh0PjxEaXNwbGF5VGV4dD4oMTQpPC9EaXNwbGF5VGV4dD48cmVjb3JkPjxkYXRlcz48cHVi
LWRhdGVzPjxkYXRlPkphbiAwNzwvZGF0ZT48L3B1Yi1kYXRlcz48eWVhcj4yMDE1PC95ZWFyPjwv
ZGF0ZXM+PGtleXdvcmRzPjxrZXl3b3JkPkFuaW1hbHM8L2tleXdvcmQ+PGtleXdvcmQ+QW50aW5l
b3BsYXN0aWMgQWdlbnRzPC9rZXl3b3JkPjxrZXl3b3JkPkFwb3B0b3Npczwva2V5d29yZD48a2V5
d29yZD5DZWxsIEN5Y2xlIENoZWNrcG9pbnRzPC9rZXl3b3JkPjxrZXl3b3JkPkNvbG9yZWN0YWwg
TmVvcGxhc21zPC9rZXl3b3JkPjxrZXl3b3JkPkRydWcgUmVzaXN0YW5jZSwgTmVvcGxhc208L2tl
eXdvcmQ+PGtleXdvcmQ+R2VuZSBFeHByZXNzaW9uIFJlZ3VsYXRpb24sIE5lb3BsYXN0aWM8L2tl
eXdvcmQ+PGtleXdvcmQ+R2VuZXRpYyBQcmVkaXNwb3NpdGlvbiB0byBEaXNlYXNlPC9rZXl3b3Jk
PjxrZXl3b3JkPkh1bWFuczwva2V5d29yZD48a2V5d29yZD5Nb2xlY3VsYXIgVGFyZ2V0ZWQgVGhl
cmFweTwva2V5d29yZD48a2V5d29yZD5NdXRhdGlvbjwva2V5d29yZD48a2V5d29yZD5QaGVub3R5
cGU8L2tleXdvcmQ+PGtleXdvcmQ+U2lnbmFsIFRyYW5zZHVjdGlvbjwva2V5d29yZD48a2V5d29y
ZD5UdW1vciBTdXBwcmVzc29yIFByb3RlaW4gcDUzPC9rZXl3b3JkPjxrZXl3b3JkPkNvbG9yZWN0
YWwgY2FuY2VyPC9rZXl3b3JkPjxrZXl3b3JkPkdlbmUgdGhlcmFweTwva2V5d29yZD48a2V5d29y
ZD5QUklNQS0xTUVUPC9rZXl3b3JkPjxrZXl3b3JkPlNtYWxsIG1vbGVjdWxlIGluaGliaXRvcjwv
a2V5d29yZD48a2V5d29yZD5UdW1vciBzdXBwcmVzc29yPC9rZXl3b3JkPjxrZXl3b3JkPnA1Mzwv
a2V5d29yZD48L2tleXdvcmRzPjx1cmxzPjxyZWxhdGVkLXVybHM+PHVybD5odHRwczovL3d3dy5u
Y2JpLm5sbS5uaWguZ292L3B1Ym1lZC8yNTU3NDA4MTwvdXJsPjwvcmVsYXRlZC11cmxzPjwvdXJs
cz48aXNibj4yMjE5LTI4NDA8L2lzYm4+PGN1c3RvbTI+UE1DNDI4NDM2MzwvY3VzdG9tMj48dGl0
bGVzPjx0aXRsZT5QNTMgbXV0YXRpb25zIGluIGNvbG9yZWN0YWwgY2FuY2VyIC0gbW9sZWN1bGFy
IHBhdGhvZ2VuZXNpcyBhbmQgcGhhcm1hY29sb2dpY2FsIHJlYWN0aXZhdGlvbjwvdGl0bGU+PHNl
Y29uZGFyeS10aXRsZT5Xb3JsZCBKIEdhc3Ryb2VudGVyb2w8L3NlY29uZGFyeS10aXRsZT48L3Rp
dGxlcz48cGFnZXM+ODQtOTM8L3BhZ2VzPjxudW1iZXI+MTwvbnVtYmVyPjxjb250cmlidXRvcnM+
PGF1dGhvcnM+PGF1dGhvcj5MaSwgWC4gTC48L2F1dGhvcj48YXV0aG9yPlpob3UsIEouPC9hdXRo
b3I+PGF1dGhvcj5DaGVuLCBaLiBSLjwvYXV0aG9yPjxhdXRob3I+Q2huZywgVy4gSi48L2F1dGhv
cj48L2F1dGhvcnM+PC9jb250cmlidXRvcnM+PGxhbmd1YWdlPmVuZzwvbGFuZ3VhZ2U+PGFkZGVk
LWRhdGUgZm9ybWF0PSJ1dGMiPjE2MzI3NDA4ODc8L2FkZGVkLWRhdGU+PHJlZi10eXBlIG5hbWU9
IkpvdXJuYWwgQXJ0aWNsZSI+MTc8L3JlZi10eXBlPjxhdXRoLWFkZHJlc3M+WGlhby1MYW4gTGks
IEppYW5iaWFvIFpob3UsIFdlZS1Kb28gQ2huZywgQ2FuY2VyIFNjaWVuY2UgSW5zdGl0dXRlIG9m
IFNpbmdhcG9yZSwgTmF0aW9uYWwgVW5pdmVyc2l0eSBvZiBTaW5nYXBvcmUsIDE0IE1lZGljYWwg
RHJpdmUsIENlbnRyZSBmb3IgVHJhbnNsYXRpb25hbCBNZWRpY2luZSwgU2luZ2Fwb3JlIDExNzU5
OSwgU2luZ2Fwb3JlLjwvYXV0aC1hZGRyZXNzPjxyZWMtbnVtYmVyPjIyNzwvcmVjLW51bWJlcj48
bGFzdC11cGRhdGVkLWRhdGUgZm9ybWF0PSJ1dGMiPjE2MzI3NDA4ODc8L2xhc3QtdXBkYXRlZC1k
YXRlPjxhY2Nlc3Npb24tbnVtPjI1NTc0MDgxPC9hY2Nlc3Npb24tbnVtPjxlbGVjdHJvbmljLXJl
c291cmNlLW51bT4xMC4zNzQ4L3dqZy52MjEuaTEuODQ8L2VsZWN0cm9uaWMtcmVzb3VyY2UtbnVt
Pjx2b2x1bWU+MjE8L3ZvbHVtZT48L3JlY29yZD48L0NpdGU+PC9FbmROb3RlPgB=
</w:fldData>
        </w:fldChar>
      </w:r>
      <w:r w:rsidR="00E9739D">
        <w:instrText xml:space="preserve"> ADDIN EN.CITE </w:instrText>
      </w:r>
      <w:r w:rsidR="00E9739D">
        <w:fldChar w:fldCharType="begin">
          <w:fldData xml:space="preserve">PEVuZE5vdGU+PENpdGU+PEF1dGhvcj5MaTwvQXV0aG9yPjxZZWFyPjIwMTU8L1llYXI+PFJlY051
bT4wPC9SZWNOdW0+PElEVGV4dD5QNTMgbXV0YXRpb25zIGluIGNvbG9yZWN0YWwgY2FuY2VyIC0g
bW9sZWN1bGFyIHBhdGhvZ2VuZXNpcyBhbmQgcGhhcm1hY29sb2dpY2FsIHJlYWN0aXZhdGlvbjwv
SURUZXh0PjxEaXNwbGF5VGV4dD4oMTQpPC9EaXNwbGF5VGV4dD48cmVjb3JkPjxkYXRlcz48cHVi
LWRhdGVzPjxkYXRlPkphbiAwNzwvZGF0ZT48L3B1Yi1kYXRlcz48eWVhcj4yMDE1PC95ZWFyPjwv
ZGF0ZXM+PGtleXdvcmRzPjxrZXl3b3JkPkFuaW1hbHM8L2tleXdvcmQ+PGtleXdvcmQ+QW50aW5l
b3BsYXN0aWMgQWdlbnRzPC9rZXl3b3JkPjxrZXl3b3JkPkFwb3B0b3Npczwva2V5d29yZD48a2V5
d29yZD5DZWxsIEN5Y2xlIENoZWNrcG9pbnRzPC9rZXl3b3JkPjxrZXl3b3JkPkNvbG9yZWN0YWwg
TmVvcGxhc21zPC9rZXl3b3JkPjxrZXl3b3JkPkRydWcgUmVzaXN0YW5jZSwgTmVvcGxhc208L2tl
eXdvcmQ+PGtleXdvcmQ+R2VuZSBFeHByZXNzaW9uIFJlZ3VsYXRpb24sIE5lb3BsYXN0aWM8L2tl
eXdvcmQ+PGtleXdvcmQ+R2VuZXRpYyBQcmVkaXNwb3NpdGlvbiB0byBEaXNlYXNlPC9rZXl3b3Jk
PjxrZXl3b3JkPkh1bWFuczwva2V5d29yZD48a2V5d29yZD5Nb2xlY3VsYXIgVGFyZ2V0ZWQgVGhl
cmFweTwva2V5d29yZD48a2V5d29yZD5NdXRhdGlvbjwva2V5d29yZD48a2V5d29yZD5QaGVub3R5
cGU8L2tleXdvcmQ+PGtleXdvcmQ+U2lnbmFsIFRyYW5zZHVjdGlvbjwva2V5d29yZD48a2V5d29y
ZD5UdW1vciBTdXBwcmVzc29yIFByb3RlaW4gcDUzPC9rZXl3b3JkPjxrZXl3b3JkPkNvbG9yZWN0
YWwgY2FuY2VyPC9rZXl3b3JkPjxrZXl3b3JkPkdlbmUgdGhlcmFweTwva2V5d29yZD48a2V5d29y
ZD5QUklNQS0xTUVUPC9rZXl3b3JkPjxrZXl3b3JkPlNtYWxsIG1vbGVjdWxlIGluaGliaXRvcjwv
a2V5d29yZD48a2V5d29yZD5UdW1vciBzdXBwcmVzc29yPC9rZXl3b3JkPjxrZXl3b3JkPnA1Mzwv
a2V5d29yZD48L2tleXdvcmRzPjx1cmxzPjxyZWxhdGVkLXVybHM+PHVybD5odHRwczovL3d3dy5u
Y2JpLm5sbS5uaWguZ292L3B1Ym1lZC8yNTU3NDA4MTwvdXJsPjwvcmVsYXRlZC11cmxzPjwvdXJs
cz48aXNibj4yMjE5LTI4NDA8L2lzYm4+PGN1c3RvbTI+UE1DNDI4NDM2MzwvY3VzdG9tMj48dGl0
bGVzPjx0aXRsZT5QNTMgbXV0YXRpb25zIGluIGNvbG9yZWN0YWwgY2FuY2VyIC0gbW9sZWN1bGFy
IHBhdGhvZ2VuZXNpcyBhbmQgcGhhcm1hY29sb2dpY2FsIHJlYWN0aXZhdGlvbjwvdGl0bGU+PHNl
Y29uZGFyeS10aXRsZT5Xb3JsZCBKIEdhc3Ryb2VudGVyb2w8L3NlY29uZGFyeS10aXRsZT48L3Rp
dGxlcz48cGFnZXM+ODQtOTM8L3BhZ2VzPjxudW1iZXI+MTwvbnVtYmVyPjxjb250cmlidXRvcnM+
PGF1dGhvcnM+PGF1dGhvcj5MaSwgWC4gTC48L2F1dGhvcj48YXV0aG9yPlpob3UsIEouPC9hdXRo
b3I+PGF1dGhvcj5DaGVuLCBaLiBSLjwvYXV0aG9yPjxhdXRob3I+Q2huZywgVy4gSi48L2F1dGhv
cj48L2F1dGhvcnM+PC9jb250cmlidXRvcnM+PGxhbmd1YWdlPmVuZzwvbGFuZ3VhZ2U+PGFkZGVk
LWRhdGUgZm9ybWF0PSJ1dGMiPjE2MzI3NDA4ODc8L2FkZGVkLWRhdGU+PHJlZi10eXBlIG5hbWU9
IkpvdXJuYWwgQXJ0aWNsZSI+MTc8L3JlZi10eXBlPjxhdXRoLWFkZHJlc3M+WGlhby1MYW4gTGks
IEppYW5iaWFvIFpob3UsIFdlZS1Kb28gQ2huZywgQ2FuY2VyIFNjaWVuY2UgSW5zdGl0dXRlIG9m
IFNpbmdhcG9yZSwgTmF0aW9uYWwgVW5pdmVyc2l0eSBvZiBTaW5nYXBvcmUsIDE0IE1lZGljYWwg
RHJpdmUsIENlbnRyZSBmb3IgVHJhbnNsYXRpb25hbCBNZWRpY2luZSwgU2luZ2Fwb3JlIDExNzU5
OSwgU2luZ2Fwb3JlLjwvYXV0aC1hZGRyZXNzPjxyZWMtbnVtYmVyPjIyNzwvcmVjLW51bWJlcj48
bGFzdC11cGRhdGVkLWRhdGUgZm9ybWF0PSJ1dGMiPjE2MzI3NDA4ODc8L2xhc3QtdXBkYXRlZC1k
YXRlPjxhY2Nlc3Npb24tbnVtPjI1NTc0MDgxPC9hY2Nlc3Npb24tbnVtPjxlbGVjdHJvbmljLXJl
c291cmNlLW51bT4xMC4zNzQ4L3dqZy52MjEuaTEuODQ8L2VsZWN0cm9uaWMtcmVzb3VyY2UtbnVt
Pjx2b2x1bWU+MjE8L3ZvbHVtZT48L3JlY29yZD48L0NpdGU+PC9FbmROb3RlPgB=
</w:fldData>
        </w:fldChar>
      </w:r>
      <w:r w:rsidR="00E9739D">
        <w:instrText xml:space="preserve"> ADDIN EN.CITE.DATA </w:instrText>
      </w:r>
      <w:r w:rsidR="00E9739D">
        <w:fldChar w:fldCharType="end"/>
      </w:r>
      <w:r w:rsidR="00DE60FE">
        <w:fldChar w:fldCharType="separate"/>
      </w:r>
      <w:r w:rsidR="00B26A2A">
        <w:rPr>
          <w:noProof/>
        </w:rPr>
        <w:t>(14)</w:t>
      </w:r>
      <w:r w:rsidR="00DE60FE">
        <w:fldChar w:fldCharType="end"/>
      </w:r>
      <w:r w:rsidR="008B2B42">
        <w:t>.</w:t>
      </w:r>
      <w:r w:rsidR="00F83D6E">
        <w:t xml:space="preserve"> </w:t>
      </w:r>
      <w:r w:rsidR="00422784">
        <w:t xml:space="preserve"> Chromosome 17 mutations occur frequently in colorectal cancers, and these mutations lead to abnormalities in the p53 that prevent it from suppressing malignant activity.</w:t>
      </w:r>
      <w:r w:rsidR="005A527F">
        <w:t xml:space="preserve"> A</w:t>
      </w:r>
      <w:r w:rsidR="00422784">
        <w:t>denocarcinomas frequently h</w:t>
      </w:r>
      <w:r w:rsidR="00E77948">
        <w:t xml:space="preserve">ave p53 gene mutations and </w:t>
      </w:r>
      <w:r w:rsidR="005A527F">
        <w:t>it is</w:t>
      </w:r>
      <w:r w:rsidR="00422784">
        <w:t xml:space="preserve"> felt to be</w:t>
      </w:r>
      <w:r w:rsidR="008A66EF">
        <w:t xml:space="preserve"> a</w:t>
      </w:r>
      <w:r w:rsidR="00422784">
        <w:t xml:space="preserve"> late feature in the transformation</w:t>
      </w:r>
      <w:r w:rsidR="008B2B42">
        <w:t xml:space="preserve"> to </w:t>
      </w:r>
      <w:r w:rsidR="005A527F">
        <w:t>malignancy</w:t>
      </w:r>
      <w:r w:rsidR="00004E21">
        <w:fldChar w:fldCharType="begin"/>
      </w:r>
      <w:r w:rsidR="00E9739D">
        <w:instrText xml:space="preserve"> ADDIN EN.CITE &lt;EndNote&gt;&lt;Cite&gt;&lt;Author&gt;Nguyen&lt;/Author&gt;&lt;Year&gt;2018&lt;/Year&gt;&lt;RecNum&gt;0&lt;/RecNum&gt;&lt;IDText&gt;The molecular characteristics of colorectal cancer: Implications for diagnosis and therapy&lt;/IDText&gt;&lt;DisplayText&gt;(22)&lt;/DisplayText&gt;&lt;record&gt;&lt;dates&gt;&lt;pub-dates&gt;&lt;date&gt;Jul&lt;/date&gt;&lt;/pub-dates&gt;&lt;year&gt;2018&lt;/year&gt;&lt;/dates&gt;&lt;keywords&gt;&lt;keyword&gt;CpG island methylator phenotype&lt;/keyword&gt;&lt;keyword&gt;chromosomal instability&lt;/keyword&gt;&lt;keyword&gt;colorectal cancer&lt;/keyword&gt;&lt;keyword&gt;early diagnosis&lt;/keyword&gt;&lt;keyword&gt;microsatellite instability&lt;/keyword&gt;&lt;keyword&gt;molecular characteristics&lt;/keyword&gt;&lt;keyword&gt;targeted therapy&lt;/keyword&gt;&lt;/keywords&gt;&lt;urls&gt;&lt;related-urls&gt;&lt;url&gt;https://www.ncbi.nlm.nih.gov/pubmed/29928381&lt;/url&gt;&lt;/related-urls&gt;&lt;/urls&gt;&lt;isbn&gt;1792-1074&lt;/isbn&gt;&lt;custom2&gt;PMC6006272&lt;/custom2&gt;&lt;titles&gt;&lt;title&gt;The molecular characteristics of colorectal cancer: Implications for diagnosis and therapy&lt;/title&gt;&lt;secondary-title&gt;Oncol Lett&lt;/secondary-title&gt;&lt;/titles&gt;&lt;pages&gt;9-18&lt;/pages&gt;&lt;number&gt;1&lt;/number&gt;&lt;contributors&gt;&lt;authors&gt;&lt;author&gt;Nguyen, H. T.&lt;/author&gt;&lt;author&gt;Duong, H. Q.&lt;/author&gt;&lt;/authors&gt;&lt;/contributors&gt;&lt;edition&gt;20180509&lt;/edition&gt;&lt;language&gt;eng&lt;/language&gt;&lt;added-date format="utc"&gt;1632741107&lt;/added-date&gt;&lt;ref-type name="Journal Article"&gt;17&lt;/ref-type&gt;&lt;auth-address&gt;Center for Molecular Biology, Institute of Research and Development, Duy Tan University, Danang 550000, Vietnam. Department of Cancer Research, Vinmec Research Institute of Stem Cell and Gene Technology, Hanoi 100000, Vietnam.&lt;/auth-address&gt;&lt;rec-number&gt;228&lt;/rec-number&gt;&lt;last-updated-date format="utc"&gt;1632741107&lt;/last-updated-date&gt;&lt;accession-num&gt;29928381&lt;/accession-num&gt;&lt;electronic-resource-num&gt;10.3892/ol.2018.8679&lt;/electronic-resource-num&gt;&lt;volume&gt;16&lt;/volume&gt;&lt;/record&gt;&lt;/Cite&gt;&lt;/EndNote&gt;</w:instrText>
      </w:r>
      <w:r w:rsidR="00004E21">
        <w:fldChar w:fldCharType="separate"/>
      </w:r>
      <w:r w:rsidR="00B26A2A">
        <w:rPr>
          <w:noProof/>
        </w:rPr>
        <w:t>(22)</w:t>
      </w:r>
      <w:r w:rsidR="00004E21">
        <w:fldChar w:fldCharType="end"/>
      </w:r>
      <w:r w:rsidR="00BF16C3">
        <w:t>.</w:t>
      </w:r>
      <w:r w:rsidR="008B2B42">
        <w:t xml:space="preserve"> </w:t>
      </w:r>
      <w:r w:rsidR="00BF16C3">
        <w:t xml:space="preserve">  </w:t>
      </w:r>
    </w:p>
    <w:p w14:paraId="7DFFC957" w14:textId="7270CCC9" w:rsidR="00366C70" w:rsidRDefault="007A6C64" w:rsidP="006E468C">
      <w:pPr>
        <w:spacing w:line="360" w:lineRule="auto"/>
        <w:jc w:val="both"/>
      </w:pPr>
      <w:r>
        <w:lastRenderedPageBreak/>
        <w:t xml:space="preserve">The transformation of adenomas to adenocarcinomas requires several gene mutations </w:t>
      </w:r>
      <w:r w:rsidR="008D0970">
        <w:t>which occur gradually and in a,</w:t>
      </w:r>
      <w:r>
        <w:t xml:space="preserve"> somewhat, </w:t>
      </w:r>
      <w:r w:rsidR="002175C6">
        <w:t>stepwise</w:t>
      </w:r>
      <w:r w:rsidR="008B2B42">
        <w:t xml:space="preserve"> process</w:t>
      </w:r>
      <w:r w:rsidR="00B26A2A">
        <w:fldChar w:fldCharType="begin"/>
      </w:r>
      <w:r w:rsidR="00E9739D">
        <w:instrText xml:space="preserve"> ADDIN EN.CITE &lt;EndNote&gt;&lt;Cite&gt;&lt;Author&gt;Komor&lt;/Author&gt;&lt;Year&gt;2018&lt;/Year&gt;&lt;RecNum&gt;0&lt;/RecNum&gt;&lt;IDText&gt;Consensus molecular subtype classification of colorectal adenomas&lt;/IDText&gt;&lt;DisplayText&gt;(18)&lt;/DisplayText&gt;&lt;record&gt;&lt;dates&gt;&lt;pub-dates&gt;&lt;date&gt;Nov&lt;/date&gt;&lt;/pub-dates&gt;&lt;year&gt;2018&lt;/year&gt;&lt;/dates&gt;&lt;keywords&gt;&lt;keyword&gt;adenoma&lt;/keyword&gt;&lt;keyword&gt;colon&lt;/keyword&gt;&lt;keyword&gt;colorectal cancer&lt;/keyword&gt;&lt;keyword&gt;neoplasia&lt;/keyword&gt;&lt;keyword&gt;rectum&lt;/keyword&gt;&lt;/keywords&gt;&lt;urls&gt;&lt;related-urls&gt;&lt;url&gt;https://www.ncbi.nlm.nih.gov/pubmed/29968252&lt;/url&gt;&lt;/related-urls&gt;&lt;/urls&gt;&lt;isbn&gt;1096-9896&lt;/isbn&gt;&lt;custom2&gt;PMC6221003&lt;/custom2&gt;&lt;titles&gt;&lt;title&gt;Consensus molecular subtype classification of colorectal adenomas&lt;/title&gt;&lt;secondary-title&gt;J Pathol&lt;/secondary-title&gt;&lt;/titles&gt;&lt;pages&gt;266-276&lt;/pages&gt;&lt;number&gt;3&lt;/number&gt;&lt;contributors&gt;&lt;authors&gt;&lt;author&gt;Komor, M. A.&lt;/author&gt;&lt;author&gt;Bosch, L. J.&lt;/author&gt;&lt;author&gt;Bounova, G.&lt;/author&gt;&lt;author&gt;Bolijn, A. S.&lt;/author&gt;&lt;author&gt;Delis-van Diemen, P. M.&lt;/author&gt;&lt;author&gt;Rausch, C.&lt;/author&gt;&lt;author&gt;Hoogstrate, Y.&lt;/author&gt;&lt;author&gt;Stubbs, A. P.&lt;/author&gt;&lt;author&gt;de Jong, M.&lt;/author&gt;&lt;author&gt;Jenster, G.&lt;/author&gt;&lt;author&gt;van Grieken, N. C.&lt;/author&gt;&lt;author&gt;Carvalho, B.&lt;/author&gt;&lt;author&gt;Wessels, L. F.&lt;/author&gt;&lt;author&gt;Jimenez, C. R.&lt;/author&gt;&lt;author&gt;Fijneman, R. J.&lt;/author&gt;&lt;author&gt;Meijer, G. A.&lt;/author&gt;&lt;author&gt;NGS-ProToCol Consortium:&lt;/author&gt;&lt;/authors&gt;&lt;/contributors&gt;&lt;edition&gt;2018/08/31&lt;/edition&gt;&lt;language&gt;eng&lt;/language&gt;&lt;added-date format="utc"&gt;1553724785&lt;/added-date&gt;&lt;ref-type name="Journal Article"&gt;17&lt;/ref-type&gt;&lt;rec-number&gt;68&lt;/rec-number&gt;&lt;last-updated-date format="utc"&gt;1553724785&lt;/last-updated-date&gt;&lt;accession-num&gt;29968252&lt;/accession-num&gt;&lt;electronic-resource-num&gt;10.1002/path.5129&lt;/electronic-resource-num&gt;&lt;volume&gt;246&lt;/volume&gt;&lt;/record&gt;&lt;/Cite&gt;&lt;/EndNote&gt;</w:instrText>
      </w:r>
      <w:r w:rsidR="00B26A2A">
        <w:fldChar w:fldCharType="separate"/>
      </w:r>
      <w:r w:rsidR="00B26A2A">
        <w:rPr>
          <w:noProof/>
        </w:rPr>
        <w:t>(18)</w:t>
      </w:r>
      <w:r w:rsidR="00B26A2A">
        <w:fldChar w:fldCharType="end"/>
      </w:r>
      <w:r>
        <w:t>.</w:t>
      </w:r>
      <w:r w:rsidR="008B2B42">
        <w:t xml:space="preserve"> </w:t>
      </w:r>
      <w:r>
        <w:t>As such,</w:t>
      </w:r>
      <w:r w:rsidR="008B2B42">
        <w:t xml:space="preserve"> a lead time</w:t>
      </w:r>
      <w:r>
        <w:t xml:space="preserve"> is formed</w:t>
      </w:r>
      <w:r w:rsidR="008B2B42">
        <w:t xml:space="preserve"> from the</w:t>
      </w:r>
      <w:r w:rsidR="00BF16C3">
        <w:t xml:space="preserve"> development of a</w:t>
      </w:r>
      <w:r w:rsidR="008B2B42">
        <w:t>n adenoma to transformation into a malignant lesion</w:t>
      </w:r>
      <w:r w:rsidR="00FB7E7D">
        <w:t xml:space="preserve"> </w:t>
      </w:r>
      <w:r w:rsidR="002841B2">
        <w:fldChar w:fldCharType="begin"/>
      </w:r>
      <w:r w:rsidR="00E9739D">
        <w:instrText xml:space="preserve"> ADDIN EN.CITE &lt;EndNote&gt;&lt;Cite&gt;&lt;Author&gt;Simon&lt;/Author&gt;&lt;Year&gt;2016&lt;/Year&gt;&lt;RecNum&gt;0&lt;/RecNum&gt;&lt;IDText&gt;Colorectal cancer development and advances in screening&lt;/IDText&gt;&lt;DisplayText&gt;(23)&lt;/DisplayText&gt;&lt;record&gt;&lt;keywords&gt;&lt;keyword&gt;Colonography, Computed Tomographic&lt;/keyword&gt;&lt;keyword&gt;Colorectal Neoplasms&lt;/keyword&gt;&lt;keyword&gt;Early Detection of Cancer&lt;/keyword&gt;&lt;keyword&gt;Genetic Testing&lt;/keyword&gt;&lt;keyword&gt;Humans&lt;/keyword&gt;&lt;keyword&gt;Mass Screening&lt;/keyword&gt;&lt;keyword&gt;Polyps&lt;/keyword&gt;&lt;keyword&gt;Precancerous Conditions&lt;/keyword&gt;&lt;keyword&gt;Risk Factors&lt;/keyword&gt;&lt;keyword&gt;Sigmoidoscopy&lt;/keyword&gt;&lt;keyword&gt;United States&lt;/keyword&gt;&lt;keyword&gt;DNA test&lt;/keyword&gt;&lt;keyword&gt;colorectal cancer&lt;/keyword&gt;&lt;keyword&gt;polyps&lt;/keyword&gt;&lt;keyword&gt;screening&lt;/keyword&gt;&lt;/keywords&gt;&lt;urls&gt;&lt;related-urls&gt;&lt;url&gt;https://www.ncbi.nlm.nih.gov/pubmed/27486317&lt;/url&gt;&lt;/related-urls&gt;&lt;/urls&gt;&lt;isbn&gt;1178-1998&lt;/isbn&gt;&lt;custom2&gt;PMC4958365&lt;/custom2&gt;&lt;titles&gt;&lt;title&gt;Colorectal cancer development and advances in screening&lt;/title&gt;&lt;secondary-title&gt;Clin Interv Aging&lt;/secondary-title&gt;&lt;/titles&gt;&lt;pages&gt;967-76&lt;/pages&gt;&lt;contributors&gt;&lt;authors&gt;&lt;author&gt;Simon, K.&lt;/author&gt;&lt;/authors&gt;&lt;/contributors&gt;&lt;edition&gt;20160719&lt;/edition&gt;&lt;language&gt;eng&lt;/language&gt;&lt;added-date format="utc"&gt;1652782690&lt;/added-date&gt;&lt;ref-type name="Journal Article"&gt;17&lt;/ref-type&gt;&lt;auth-address&gt;Ventura County Gastroenterology Medical Group, Inc., Camarillo, CA, USA.&lt;/auth-address&gt;&lt;dates&gt;&lt;year&gt;2016&lt;/year&gt;&lt;/dates&gt;&lt;rec-number&gt;283&lt;/rec-number&gt;&lt;last-updated-date format="utc"&gt;1652782690&lt;/last-updated-date&gt;&lt;accession-num&gt;27486317&lt;/accession-num&gt;&lt;electronic-resource-num&gt;10.2147/CIA.S109285&lt;/electronic-resource-num&gt;&lt;volume&gt;11&lt;/volume&gt;&lt;/record&gt;&lt;/Cite&gt;&lt;/EndNote&gt;</w:instrText>
      </w:r>
      <w:r w:rsidR="002841B2">
        <w:fldChar w:fldCharType="separate"/>
      </w:r>
      <w:r w:rsidR="002841B2">
        <w:rPr>
          <w:noProof/>
        </w:rPr>
        <w:t>(23)</w:t>
      </w:r>
      <w:r w:rsidR="002841B2">
        <w:fldChar w:fldCharType="end"/>
      </w:r>
      <w:r>
        <w:t>. Therefore, there is</w:t>
      </w:r>
      <w:r w:rsidR="00BF16C3">
        <w:t xml:space="preserve"> an opportunity for </w:t>
      </w:r>
      <w:r w:rsidR="008B2B42">
        <w:t xml:space="preserve">the removal </w:t>
      </w:r>
      <w:r w:rsidR="00000D36">
        <w:t xml:space="preserve">of </w:t>
      </w:r>
      <w:r w:rsidR="008B2B42">
        <w:t>the pre</w:t>
      </w:r>
      <w:r>
        <w:t>-</w:t>
      </w:r>
      <w:r w:rsidR="008B2B42">
        <w:t>malignant polyp</w:t>
      </w:r>
      <w:r w:rsidR="00E77948">
        <w:t>,</w:t>
      </w:r>
      <w:r w:rsidR="00BF16C3">
        <w:t xml:space="preserve"> </w:t>
      </w:r>
      <w:r w:rsidR="00000D36">
        <w:t xml:space="preserve">which </w:t>
      </w:r>
      <w:r>
        <w:t>offer</w:t>
      </w:r>
      <w:r w:rsidR="00000D36">
        <w:t>s</w:t>
      </w:r>
      <w:r>
        <w:t xml:space="preserve"> protection of the patient from the development of CRC</w:t>
      </w:r>
      <w:r w:rsidR="00741DE5">
        <w:t xml:space="preserve"> </w:t>
      </w:r>
      <w:r w:rsidR="008B2B42">
        <w:fldChar w:fldCharType="begin">
          <w:fldData xml:space="preserve">PEVuZE5vdGU+PENpdGU+PEF1dGhvcj5CYWtlcjwvQXV0aG9yPjxZZWFyPjE5OTA8L1llYXI+PFJl
Y051bT4wPC9SZWNOdW0+PElEVGV4dD5wNTMgZ2VuZSBtdXRhdGlvbnMgb2NjdXIgaW4gY29tYmlu
YXRpb24gd2l0aCAxN3AgYWxsZWxpYyBkZWxldGlvbnMgYXMgbGF0ZSBldmVudHMgaW4gY29sb3Jl
Y3RhbCB0dW1vcmlnZW5lc2lzPC9JRFRleHQ+PERpc3BsYXlUZXh0PigxNSwgMTgsIDI0LCAyNSk8
L0Rpc3BsYXlUZXh0PjxyZWNvcmQ+PGRhdGVzPjxwdWItZGF0ZXM+PGRhdGU+RGVjPC9kYXRlPjwv
cHViLWRhdGVzPjx5ZWFyPjE5OTA8L3llYXI+PC9kYXRlcz48a2V5d29yZHM+PGtleXdvcmQ+QWRl
bm9tYTwva2V5d29yZD48a2V5d29yZD5CYXNlIFNlcXVlbmNlPC9rZXl3b3JkPjxrZXl3b3JkPkNh
cmNpbm9tYTwva2V5d29yZD48a2V5d29yZD5DaHJvbW9zb21lIE1hcHBpbmc8L2tleXdvcmQ+PGtl
eXdvcmQ+Q2hyb21vc29tZXMsIEh1bWFuLCBQYWlyIDE3PC9rZXl3b3JkPjxrZXl3b3JkPkNvbG9y
ZWN0YWwgTmVvcGxhc21zPC9rZXl3b3JkPjxrZXl3b3JkPkROQSBNdXRhdGlvbmFsIEFuYWx5c2lz
PC9rZXl3b3JkPjxrZXl3b3JkPkh1bWFuczwva2V5d29yZD48a2V5d29yZD5Nb2xlY3VsYXIgU2Vx
dWVuY2UgRGF0YTwva2V5d29yZD48a2V5d29yZD5NdXRhdGlvbjwva2V5d29yZD48a2V5d29yZD5Q
b2x5bWVyYXNlIENoYWluIFJlYWN0aW9uPC9rZXl3b3JkPjwva2V5d29yZHM+PHVybHM+PHJlbGF0
ZWQtdXJscz48dXJsPmh0dHBzOi8vd3d3Lm5jYmkubmxtLm5paC5nb3YvcHVibWVkLzIyNTMyMTU8
L3VybD48L3JlbGF0ZWQtdXJscz48L3VybHM+PGlzYm4+MDAwOC01NDcyPC9pc2JuPjx0aXRsZXM+
PHRpdGxlPnA1MyBnZW5lIG11dGF0aW9ucyBvY2N1ciBpbiBjb21iaW5hdGlvbiB3aXRoIDE3cCBh
bGxlbGljIGRlbGV0aW9ucyBhcyBsYXRlIGV2ZW50cyBpbiBjb2xvcmVjdGFsIHR1bW9yaWdlbmVz
aXM8L3RpdGxlPjxzZWNvbmRhcnktdGl0bGU+Q2FuY2VyIFJlczwvc2Vjb25kYXJ5LXRpdGxlPjwv
dGl0bGVzPjxwYWdlcz43NzE3LTIyPC9wYWdlcz48bnVtYmVyPjIzPC9udW1iZXI+PGNvbnRyaWJ1
dG9ycz48YXV0aG9ycz48YXV0aG9yPkJha2VyLCBTLiBKLjwvYXV0aG9yPjxhdXRob3I+UHJlaXNp
bmdlciwgQS4gQy48L2F1dGhvcj48YXV0aG9yPkplc3N1cCwgSi4gTS48L2F1dGhvcj48YXV0aG9y
PlBhcmFza2V2YSwgQy48L2F1dGhvcj48YXV0aG9yPk1hcmtvd2l0eiwgUy48L2F1dGhvcj48YXV0
aG9yPldpbGxzb24sIEouIEsuPC9hdXRob3I+PGF1dGhvcj5IYW1pbHRvbiwgUy48L2F1dGhvcj48
YXV0aG9yPlZvZ2Vsc3RlaW4sIEIuPC9hdXRob3I+PC9hdXRob3JzPjwvY29udHJpYnV0b3JzPjxs
YW5ndWFnZT5lbmc8L2xhbmd1YWdlPjxhZGRlZC1kYXRlIGZvcm1hdD0idXRjIj4xNTU0Mjk2OTk1
PC9hZGRlZC1kYXRlPjxyZWYtdHlwZSBuYW1lPSJKb3VybmFsIEFydGljbGUiPjE3PC9yZWYtdHlw
ZT48cmVjLW51bWJlcj43MzwvcmVjLW51bWJlcj48bGFzdC11cGRhdGVkLWRhdGUgZm9ybWF0PSJ1
dGMiPjE1NTQyOTY5OTU8L2xhc3QtdXBkYXRlZC1kYXRlPjxhY2Nlc3Npb24tbnVtPjIyNTMyMTU8
L2FjY2Vzc2lvbi1udW0+PHZvbHVtZT41MDwvdm9sdW1lPjwvcmVjb3JkPjwvQ2l0ZT48Q2l0ZT48
QXV0aG9yPkhhbWlsdG9uPC9BdXRob3I+PFllYXI+MTk5MjwvWWVhcj48UmVjTnVtPjA8L1JlY051
bT48SURUZXh0PlRoZSBhZGVub21hLWFkZW5vY2FyY2lub21hIHNlcXVlbmNlIGluIHRoZSBsYXJn
ZSBib3dlbDogdmFyaWF0aW9ucyBvbiBhIHRoZW1lPC9JRFRleHQ+PHJlY29yZD48a2V5d29yZHM+
PGtleXdvcmQ+QWRlbm9jYXJjaW5vbWE8L2tleXdvcmQ+PGtleXdvcmQ+QWRlbm9tYTwva2V5d29y
ZD48a2V5d29yZD5BZGVub21hdG91cyBQb2x5cG9zaXMgQ29saTwva2V5d29yZD48a2V5d29yZD5B
bnRpY2FyY2lub2dlbmljIEFnZW50czwva2V5d29yZD48a2V5d29yZD5CaW9tYXJrZXJzLCBUdW1v
cjwva2V5d29yZD48a2V5d29yZD5DZWxsIERpdmlzaW9uPC9rZXl3b3JkPjxrZXl3b3JkPkNocm9t
b3NvbWVzLCBIdW1hbiwgUGFpciA1PC9rZXl3b3JkPjxrZXl3b3JkPkNvbG9uaWMgTmVvcGxhc21z
PC9rZXl3b3JkPjxrZXl3b3JkPkdlbmVzLCBUdW1vciBTdXBwcmVzc29yPC9rZXl3b3JkPjxrZXl3
b3JkPkh1bWFuczwva2V5d29yZD48a2V5d29yZD5PbmNvZ2VuZXM8L2tleXdvcmQ+PGtleXdvcmQ+
UmVjdGFsIE5lb3BsYXNtczwva2V5d29yZD48L2tleXdvcmRzPjx1cmxzPjxyZWxhdGVkLXVybHM+
PHVybD5odHRwczovL3d3dy5uY2JpLm5sbS5uaWguZ292L3B1Ym1lZC8xMzM1MDk5PC91cmw+PC9y
ZWxhdGVkLXVybHM+PC91cmxzPjxpc2JuPjA3MzMtMTk1OTwvaXNibj48dGl0bGVzPjx0aXRsZT5U
aGUgYWRlbm9tYS1hZGVub2NhcmNpbm9tYSBzZXF1ZW5jZSBpbiB0aGUgbGFyZ2UgYm93ZWw6IHZh
cmlhdGlvbnMgb24gYSB0aGVtZTwvdGl0bGU+PHNlY29uZGFyeS10aXRsZT5KIENlbGwgQmlvY2hl
bSBTdXBwbDwvc2Vjb25kYXJ5LXRpdGxlPjwvdGl0bGVzPjxwYWdlcz40MS02PC9wYWdlcz48Y29u
dHJpYnV0b3JzPjxhdXRob3JzPjxhdXRob3I+SGFtaWx0b24sIFMuIFIuPC9hdXRob3I+PC9hdXRo
b3JzPjwvY29udHJpYnV0b3JzPjxsYW5ndWFnZT5lbmc8L2xhbmd1YWdlPjxhZGRlZC1kYXRlIGZv
cm1hdD0idXRjIj4xNTU0MjkzMjQ5PC9hZGRlZC1kYXRlPjxyZWYtdHlwZSBuYW1lPSJKb3VybmFs
IEFydGljbGUiPjE3PC9yZWYtdHlwZT48ZGF0ZXM+PHllYXI+MTk5MjwveWVhcj48L2RhdGVzPjxy
ZWMtbnVtYmVyPjY5PC9yZWMtbnVtYmVyPjxsYXN0LXVwZGF0ZWQtZGF0ZSBmb3JtYXQ9InV0YyI+
MTU1NDI5MzI0OTwvbGFzdC11cGRhdGVkLWRhdGU+PGFjY2Vzc2lvbi1udW0+MTMzNTA5OTwvYWNj
ZXNzaW9uLW51bT48dm9sdW1lPjE2Rzwvdm9sdW1lPjwvcmVjb3JkPjwvQ2l0ZT48Q2l0ZT48QXV0
aG9yPktvbW9yPC9BdXRob3I+PFllYXI+MjAxODwvWWVhcj48UmVjTnVtPjA8L1JlY051bT48SURU
ZXh0PkNvbnNlbnN1cyBtb2xlY3VsYXIgc3VidHlwZSBjbGFzc2lmaWNhdGlvbiBvZiBjb2xvcmVj
dGFsIGFkZW5vbWFzPC9JRFRleHQ+PHJlY29yZD48ZGF0ZXM+PHB1Yi1kYXRlcz48ZGF0ZT5Ob3Y8
L2RhdGU+PC9wdWItZGF0ZXM+PHllYXI+MjAxODwveWVhcj48L2RhdGVzPjxrZXl3b3Jkcz48a2V5
d29yZD5hZGVub21hPC9rZXl3b3JkPjxrZXl3b3JkPmNvbG9uPC9rZXl3b3JkPjxrZXl3b3JkPmNv
bG9yZWN0YWwgY2FuY2VyPC9rZXl3b3JkPjxrZXl3b3JkPm5lb3BsYXNpYTwva2V5d29yZD48a2V5
d29yZD5yZWN0dW08L2tleXdvcmQ+PC9rZXl3b3Jkcz48dXJscz48cmVsYXRlZC11cmxzPjx1cmw+
aHR0cHM6Ly93d3cubmNiaS5ubG0ubmloLmdvdi9wdWJtZWQvMjk5NjgyNTI8L3VybD48L3JlbGF0
ZWQtdXJscz48L3VybHM+PGlzYm4+MTA5Ni05ODk2PC9pc2JuPjxjdXN0b20yPlBNQzYyMjEwMDM8
L2N1c3RvbTI+PHRpdGxlcz48dGl0bGU+Q29uc2Vuc3VzIG1vbGVjdWxhciBzdWJ0eXBlIGNsYXNz
aWZpY2F0aW9uIG9mIGNvbG9yZWN0YWwgYWRlbm9tYXM8L3RpdGxlPjxzZWNvbmRhcnktdGl0bGU+
SiBQYXRob2w8L3NlY29uZGFyeS10aXRsZT48L3RpdGxlcz48cGFnZXM+MjY2LTI3NjwvcGFnZXM+
PG51bWJlcj4zPC9udW1iZXI+PGNvbnRyaWJ1dG9ycz48YXV0aG9ycz48YXV0aG9yPktvbW9yLCBN
LiBBLjwvYXV0aG9yPjxhdXRob3I+Qm9zY2gsIEwuIEouPC9hdXRob3I+PGF1dGhvcj5Cb3Vub3Zh
LCBHLjwvYXV0aG9yPjxhdXRob3I+Qm9saWpuLCBBLiBTLjwvYXV0aG9yPjxhdXRob3I+RGVsaXMt
dmFuIERpZW1lbiwgUC4gTS48L2F1dGhvcj48YXV0aG9yPlJhdXNjaCwgQy48L2F1dGhvcj48YXV0
aG9yPkhvb2dzdHJhdGUsIFkuPC9hdXRob3I+PGF1dGhvcj5TdHViYnMsIEEuIFAuPC9hdXRob3I+
PGF1dGhvcj5kZSBKb25nLCBNLjwvYXV0aG9yPjxhdXRob3I+SmVuc3RlciwgRy48L2F1dGhvcj48
YXV0aG9yPnZhbiBHcmlla2VuLCBOLiBDLjwvYXV0aG9yPjxhdXRob3I+Q2FydmFsaG8sIEIuPC9h
dXRob3I+PGF1dGhvcj5XZXNzZWxzLCBMLiBGLjwvYXV0aG9yPjxhdXRob3I+SmltZW5leiwgQy4g
Ui48L2F1dGhvcj48YXV0aG9yPkZpam5lbWFuLCBSLiBKLjwvYXV0aG9yPjxhdXRob3I+TWVpamVy
LCBHLiBBLjwvYXV0aG9yPjxhdXRob3I+TkdTLVByb1RvQ29sIENvbnNvcnRpdW06PC9hdXRob3I+
PC9hdXRob3JzPjwvY29udHJpYnV0b3JzPjxlZGl0aW9uPjIwMTgvMDgvMzE8L2VkaXRpb24+PGxh
bmd1YWdlPmVuZzwvbGFuZ3VhZ2U+PGFkZGVkLWRhdGUgZm9ybWF0PSJ1dGMiPjE1NTM3MjQ3ODU8
L2FkZGVkLWRhdGU+PHJlZi10eXBlIG5hbWU9IkpvdXJuYWwgQXJ0aWNsZSI+MTc8L3JlZi10eXBl
PjxyZWMtbnVtYmVyPjY4PC9yZWMtbnVtYmVyPjxsYXN0LXVwZGF0ZWQtZGF0ZSBmb3JtYXQ9InV0
YyI+MTU1MzcyNDc4NTwvbGFzdC11cGRhdGVkLWRhdGU+PGFjY2Vzc2lvbi1udW0+Mjk5NjgyNTI8
L2FjY2Vzc2lvbi1udW0+PGVsZWN0cm9uaWMtcmVzb3VyY2UtbnVtPjEwLjEwMDIvcGF0aC41MTI5
PC9lbGVjdHJvbmljLXJlc291cmNlLW51bT48dm9sdW1lPjI0Njwvdm9sdW1lPjwvcmVjb3JkPjwv
Q2l0ZT48Q2l0ZT48QXV0aG9yPkxvY2toYXItTXVtbWVyeTwvQXV0aG9yPjxZZWFyPjE5Mjg8L1ll
YXI+PFJlY051bT4wPC9SZWNOdW0+PElEVGV4dD5UaGUgcHJlLWNhbmNlcm91cyBjaGFuZ2VzIGlu
IHRoZSByZWN0dW0gYW5kIGNvbG9uLjwvSURUZXh0PjxyZWNvcmQ+PHRpdGxlcz48dGl0bGU+VGhl
IHByZS1jYW5jZXJvdXMgY2hhbmdlcyBpbiB0aGUgcmVjdHVtIGFuZCBjb2xvbi48L3RpdGxlPjwv
dGl0bGVzPjxwYWdlcz41OTEtNTk2PC9wYWdlcz48Y29udHJpYnV0b3JzPjxhdXRob3JzPjxhdXRo
b3I+TG9ja2hhci1NdW1tZXJ5IEg8L2F1dGhvcj48YXV0aG9yPkR1a2VzIEM8L2F1dGhvcj48L2F1
dGhvcnM+PC9jb250cmlidXRvcnM+PGFkZGVkLWRhdGUgZm9ybWF0PSJ1dGMiPjE1NTE4NjU3NTA8
L2FkZGVkLWRhdGU+PHJlZi10eXBlIG5hbWU9IkdlbmVyaWMiPjEzPC9yZWYtdHlwZT48ZGF0ZXM+
PHllYXI+MTkyODwveWVhcj48L2RhdGVzPjxyZWMtbnVtYmVyPjYwPC9yZWMtbnVtYmVyPjxwdWJs
aXNoZXI+U3VyZyBHeW5lY29sIE9ic3RldDwvcHVibGlzaGVyPjxsYXN0LXVwZGF0ZWQtZGF0ZSBm
b3JtYXQ9InV0YyI+MTU1MTg2NTgzMDwvbGFzdC11cGRhdGVkLWRhdGU+PHZvbHVtZT40Njwvdm9s
dW1lPjwvcmVjb3JkPjwvQ2l0ZT48L0VuZE5vdGU+
</w:fldData>
        </w:fldChar>
      </w:r>
      <w:r w:rsidR="00E9739D">
        <w:instrText xml:space="preserve"> ADDIN EN.CITE </w:instrText>
      </w:r>
      <w:r w:rsidR="00E9739D">
        <w:fldChar w:fldCharType="begin">
          <w:fldData xml:space="preserve">PEVuZE5vdGU+PENpdGU+PEF1dGhvcj5CYWtlcjwvQXV0aG9yPjxZZWFyPjE5OTA8L1llYXI+PFJl
Y051bT4wPC9SZWNOdW0+PElEVGV4dD5wNTMgZ2VuZSBtdXRhdGlvbnMgb2NjdXIgaW4gY29tYmlu
YXRpb24gd2l0aCAxN3AgYWxsZWxpYyBkZWxldGlvbnMgYXMgbGF0ZSBldmVudHMgaW4gY29sb3Jl
Y3RhbCB0dW1vcmlnZW5lc2lzPC9JRFRleHQ+PERpc3BsYXlUZXh0PigxNSwgMTgsIDI0LCAyNSk8
L0Rpc3BsYXlUZXh0PjxyZWNvcmQ+PGRhdGVzPjxwdWItZGF0ZXM+PGRhdGU+RGVjPC9kYXRlPjwv
cHViLWRhdGVzPjx5ZWFyPjE5OTA8L3llYXI+PC9kYXRlcz48a2V5d29yZHM+PGtleXdvcmQ+QWRl
bm9tYTwva2V5d29yZD48a2V5d29yZD5CYXNlIFNlcXVlbmNlPC9rZXl3b3JkPjxrZXl3b3JkPkNh
cmNpbm9tYTwva2V5d29yZD48a2V5d29yZD5DaHJvbW9zb21lIE1hcHBpbmc8L2tleXdvcmQ+PGtl
eXdvcmQ+Q2hyb21vc29tZXMsIEh1bWFuLCBQYWlyIDE3PC9rZXl3b3JkPjxrZXl3b3JkPkNvbG9y
ZWN0YWwgTmVvcGxhc21zPC9rZXl3b3JkPjxrZXl3b3JkPkROQSBNdXRhdGlvbmFsIEFuYWx5c2lz
PC9rZXl3b3JkPjxrZXl3b3JkPkh1bWFuczwva2V5d29yZD48a2V5d29yZD5Nb2xlY3VsYXIgU2Vx
dWVuY2UgRGF0YTwva2V5d29yZD48a2V5d29yZD5NdXRhdGlvbjwva2V5d29yZD48a2V5d29yZD5Q
b2x5bWVyYXNlIENoYWluIFJlYWN0aW9uPC9rZXl3b3JkPjwva2V5d29yZHM+PHVybHM+PHJlbGF0
ZWQtdXJscz48dXJsPmh0dHBzOi8vd3d3Lm5jYmkubmxtLm5paC5nb3YvcHVibWVkLzIyNTMyMTU8
L3VybD48L3JlbGF0ZWQtdXJscz48L3VybHM+PGlzYm4+MDAwOC01NDcyPC9pc2JuPjx0aXRsZXM+
PHRpdGxlPnA1MyBnZW5lIG11dGF0aW9ucyBvY2N1ciBpbiBjb21iaW5hdGlvbiB3aXRoIDE3cCBh
bGxlbGljIGRlbGV0aW9ucyBhcyBsYXRlIGV2ZW50cyBpbiBjb2xvcmVjdGFsIHR1bW9yaWdlbmVz
aXM8L3RpdGxlPjxzZWNvbmRhcnktdGl0bGU+Q2FuY2VyIFJlczwvc2Vjb25kYXJ5LXRpdGxlPjwv
dGl0bGVzPjxwYWdlcz43NzE3LTIyPC9wYWdlcz48bnVtYmVyPjIzPC9udW1iZXI+PGNvbnRyaWJ1
dG9ycz48YXV0aG9ycz48YXV0aG9yPkJha2VyLCBTLiBKLjwvYXV0aG9yPjxhdXRob3I+UHJlaXNp
bmdlciwgQS4gQy48L2F1dGhvcj48YXV0aG9yPkplc3N1cCwgSi4gTS48L2F1dGhvcj48YXV0aG9y
PlBhcmFza2V2YSwgQy48L2F1dGhvcj48YXV0aG9yPk1hcmtvd2l0eiwgUy48L2F1dGhvcj48YXV0
aG9yPldpbGxzb24sIEouIEsuPC9hdXRob3I+PGF1dGhvcj5IYW1pbHRvbiwgUy48L2F1dGhvcj48
YXV0aG9yPlZvZ2Vsc3RlaW4sIEIuPC9hdXRob3I+PC9hdXRob3JzPjwvY29udHJpYnV0b3JzPjxs
YW5ndWFnZT5lbmc8L2xhbmd1YWdlPjxhZGRlZC1kYXRlIGZvcm1hdD0idXRjIj4xNTU0Mjk2OTk1
PC9hZGRlZC1kYXRlPjxyZWYtdHlwZSBuYW1lPSJKb3VybmFsIEFydGljbGUiPjE3PC9yZWYtdHlw
ZT48cmVjLW51bWJlcj43MzwvcmVjLW51bWJlcj48bGFzdC11cGRhdGVkLWRhdGUgZm9ybWF0PSJ1
dGMiPjE1NTQyOTY5OTU8L2xhc3QtdXBkYXRlZC1kYXRlPjxhY2Nlc3Npb24tbnVtPjIyNTMyMTU8
L2FjY2Vzc2lvbi1udW0+PHZvbHVtZT41MDwvdm9sdW1lPjwvcmVjb3JkPjwvQ2l0ZT48Q2l0ZT48
QXV0aG9yPkhhbWlsdG9uPC9BdXRob3I+PFllYXI+MTk5MjwvWWVhcj48UmVjTnVtPjA8L1JlY051
bT48SURUZXh0PlRoZSBhZGVub21hLWFkZW5vY2FyY2lub21hIHNlcXVlbmNlIGluIHRoZSBsYXJn
ZSBib3dlbDogdmFyaWF0aW9ucyBvbiBhIHRoZW1lPC9JRFRleHQ+PHJlY29yZD48a2V5d29yZHM+
PGtleXdvcmQ+QWRlbm9jYXJjaW5vbWE8L2tleXdvcmQ+PGtleXdvcmQ+QWRlbm9tYTwva2V5d29y
ZD48a2V5d29yZD5BZGVub21hdG91cyBQb2x5cG9zaXMgQ29saTwva2V5d29yZD48a2V5d29yZD5B
bnRpY2FyY2lub2dlbmljIEFnZW50czwva2V5d29yZD48a2V5d29yZD5CaW9tYXJrZXJzLCBUdW1v
cjwva2V5d29yZD48a2V5d29yZD5DZWxsIERpdmlzaW9uPC9rZXl3b3JkPjxrZXl3b3JkPkNocm9t
b3NvbWVzLCBIdW1hbiwgUGFpciA1PC9rZXl3b3JkPjxrZXl3b3JkPkNvbG9uaWMgTmVvcGxhc21z
PC9rZXl3b3JkPjxrZXl3b3JkPkdlbmVzLCBUdW1vciBTdXBwcmVzc29yPC9rZXl3b3JkPjxrZXl3
b3JkPkh1bWFuczwva2V5d29yZD48a2V5d29yZD5PbmNvZ2VuZXM8L2tleXdvcmQ+PGtleXdvcmQ+
UmVjdGFsIE5lb3BsYXNtczwva2V5d29yZD48L2tleXdvcmRzPjx1cmxzPjxyZWxhdGVkLXVybHM+
PHVybD5odHRwczovL3d3dy5uY2JpLm5sbS5uaWguZ292L3B1Ym1lZC8xMzM1MDk5PC91cmw+PC9y
ZWxhdGVkLXVybHM+PC91cmxzPjxpc2JuPjA3MzMtMTk1OTwvaXNibj48dGl0bGVzPjx0aXRsZT5U
aGUgYWRlbm9tYS1hZGVub2NhcmNpbm9tYSBzZXF1ZW5jZSBpbiB0aGUgbGFyZ2UgYm93ZWw6IHZh
cmlhdGlvbnMgb24gYSB0aGVtZTwvdGl0bGU+PHNlY29uZGFyeS10aXRsZT5KIENlbGwgQmlvY2hl
bSBTdXBwbDwvc2Vjb25kYXJ5LXRpdGxlPjwvdGl0bGVzPjxwYWdlcz40MS02PC9wYWdlcz48Y29u
dHJpYnV0b3JzPjxhdXRob3JzPjxhdXRob3I+SGFtaWx0b24sIFMuIFIuPC9hdXRob3I+PC9hdXRo
b3JzPjwvY29udHJpYnV0b3JzPjxsYW5ndWFnZT5lbmc8L2xhbmd1YWdlPjxhZGRlZC1kYXRlIGZv
cm1hdD0idXRjIj4xNTU0MjkzMjQ5PC9hZGRlZC1kYXRlPjxyZWYtdHlwZSBuYW1lPSJKb3VybmFs
IEFydGljbGUiPjE3PC9yZWYtdHlwZT48ZGF0ZXM+PHllYXI+MTk5MjwveWVhcj48L2RhdGVzPjxy
ZWMtbnVtYmVyPjY5PC9yZWMtbnVtYmVyPjxsYXN0LXVwZGF0ZWQtZGF0ZSBmb3JtYXQ9InV0YyI+
MTU1NDI5MzI0OTwvbGFzdC11cGRhdGVkLWRhdGU+PGFjY2Vzc2lvbi1udW0+MTMzNTA5OTwvYWNj
ZXNzaW9uLW51bT48dm9sdW1lPjE2Rzwvdm9sdW1lPjwvcmVjb3JkPjwvQ2l0ZT48Q2l0ZT48QXV0
aG9yPktvbW9yPC9BdXRob3I+PFllYXI+MjAxODwvWWVhcj48UmVjTnVtPjA8L1JlY051bT48SURU
ZXh0PkNvbnNlbnN1cyBtb2xlY3VsYXIgc3VidHlwZSBjbGFzc2lmaWNhdGlvbiBvZiBjb2xvcmVj
dGFsIGFkZW5vbWFzPC9JRFRleHQ+PHJlY29yZD48ZGF0ZXM+PHB1Yi1kYXRlcz48ZGF0ZT5Ob3Y8
L2RhdGU+PC9wdWItZGF0ZXM+PHllYXI+MjAxODwveWVhcj48L2RhdGVzPjxrZXl3b3Jkcz48a2V5
d29yZD5hZGVub21hPC9rZXl3b3JkPjxrZXl3b3JkPmNvbG9uPC9rZXl3b3JkPjxrZXl3b3JkPmNv
bG9yZWN0YWwgY2FuY2VyPC9rZXl3b3JkPjxrZXl3b3JkPm5lb3BsYXNpYTwva2V5d29yZD48a2V5
d29yZD5yZWN0dW08L2tleXdvcmQ+PC9rZXl3b3Jkcz48dXJscz48cmVsYXRlZC11cmxzPjx1cmw+
aHR0cHM6Ly93d3cubmNiaS5ubG0ubmloLmdvdi9wdWJtZWQvMjk5NjgyNTI8L3VybD48L3JlbGF0
ZWQtdXJscz48L3VybHM+PGlzYm4+MTA5Ni05ODk2PC9pc2JuPjxjdXN0b20yPlBNQzYyMjEwMDM8
L2N1c3RvbTI+PHRpdGxlcz48dGl0bGU+Q29uc2Vuc3VzIG1vbGVjdWxhciBzdWJ0eXBlIGNsYXNz
aWZpY2F0aW9uIG9mIGNvbG9yZWN0YWwgYWRlbm9tYXM8L3RpdGxlPjxzZWNvbmRhcnktdGl0bGU+
SiBQYXRob2w8L3NlY29uZGFyeS10aXRsZT48L3RpdGxlcz48cGFnZXM+MjY2LTI3NjwvcGFnZXM+
PG51bWJlcj4zPC9udW1iZXI+PGNvbnRyaWJ1dG9ycz48YXV0aG9ycz48YXV0aG9yPktvbW9yLCBN
LiBBLjwvYXV0aG9yPjxhdXRob3I+Qm9zY2gsIEwuIEouPC9hdXRob3I+PGF1dGhvcj5Cb3Vub3Zh
LCBHLjwvYXV0aG9yPjxhdXRob3I+Qm9saWpuLCBBLiBTLjwvYXV0aG9yPjxhdXRob3I+RGVsaXMt
dmFuIERpZW1lbiwgUC4gTS48L2F1dGhvcj48YXV0aG9yPlJhdXNjaCwgQy48L2F1dGhvcj48YXV0
aG9yPkhvb2dzdHJhdGUsIFkuPC9hdXRob3I+PGF1dGhvcj5TdHViYnMsIEEuIFAuPC9hdXRob3I+
PGF1dGhvcj5kZSBKb25nLCBNLjwvYXV0aG9yPjxhdXRob3I+SmVuc3RlciwgRy48L2F1dGhvcj48
YXV0aG9yPnZhbiBHcmlla2VuLCBOLiBDLjwvYXV0aG9yPjxhdXRob3I+Q2FydmFsaG8sIEIuPC9h
dXRob3I+PGF1dGhvcj5XZXNzZWxzLCBMLiBGLjwvYXV0aG9yPjxhdXRob3I+SmltZW5leiwgQy4g
Ui48L2F1dGhvcj48YXV0aG9yPkZpam5lbWFuLCBSLiBKLjwvYXV0aG9yPjxhdXRob3I+TWVpamVy
LCBHLiBBLjwvYXV0aG9yPjxhdXRob3I+TkdTLVByb1RvQ29sIENvbnNvcnRpdW06PC9hdXRob3I+
PC9hdXRob3JzPjwvY29udHJpYnV0b3JzPjxlZGl0aW9uPjIwMTgvMDgvMzE8L2VkaXRpb24+PGxh
bmd1YWdlPmVuZzwvbGFuZ3VhZ2U+PGFkZGVkLWRhdGUgZm9ybWF0PSJ1dGMiPjE1NTM3MjQ3ODU8
L2FkZGVkLWRhdGU+PHJlZi10eXBlIG5hbWU9IkpvdXJuYWwgQXJ0aWNsZSI+MTc8L3JlZi10eXBl
PjxyZWMtbnVtYmVyPjY4PC9yZWMtbnVtYmVyPjxsYXN0LXVwZGF0ZWQtZGF0ZSBmb3JtYXQ9InV0
YyI+MTU1MzcyNDc4NTwvbGFzdC11cGRhdGVkLWRhdGU+PGFjY2Vzc2lvbi1udW0+Mjk5NjgyNTI8
L2FjY2Vzc2lvbi1udW0+PGVsZWN0cm9uaWMtcmVzb3VyY2UtbnVtPjEwLjEwMDIvcGF0aC41MTI5
PC9lbGVjdHJvbmljLXJlc291cmNlLW51bT48dm9sdW1lPjI0Njwvdm9sdW1lPjwvcmVjb3JkPjwv
Q2l0ZT48Q2l0ZT48QXV0aG9yPkxvY2toYXItTXVtbWVyeTwvQXV0aG9yPjxZZWFyPjE5Mjg8L1ll
YXI+PFJlY051bT4wPC9SZWNOdW0+PElEVGV4dD5UaGUgcHJlLWNhbmNlcm91cyBjaGFuZ2VzIGlu
IHRoZSByZWN0dW0gYW5kIGNvbG9uLjwvSURUZXh0PjxyZWNvcmQ+PHRpdGxlcz48dGl0bGU+VGhl
IHByZS1jYW5jZXJvdXMgY2hhbmdlcyBpbiB0aGUgcmVjdHVtIGFuZCBjb2xvbi48L3RpdGxlPjwv
dGl0bGVzPjxwYWdlcz41OTEtNTk2PC9wYWdlcz48Y29udHJpYnV0b3JzPjxhdXRob3JzPjxhdXRo
b3I+TG9ja2hhci1NdW1tZXJ5IEg8L2F1dGhvcj48YXV0aG9yPkR1a2VzIEM8L2F1dGhvcj48L2F1
dGhvcnM+PC9jb250cmlidXRvcnM+PGFkZGVkLWRhdGUgZm9ybWF0PSJ1dGMiPjE1NTE4NjU3NTA8
L2FkZGVkLWRhdGU+PHJlZi10eXBlIG5hbWU9IkdlbmVyaWMiPjEzPC9yZWYtdHlwZT48ZGF0ZXM+
PHllYXI+MTkyODwveWVhcj48L2RhdGVzPjxyZWMtbnVtYmVyPjYwPC9yZWMtbnVtYmVyPjxwdWJs
aXNoZXI+U3VyZyBHeW5lY29sIE9ic3RldDwvcHVibGlzaGVyPjxsYXN0LXVwZGF0ZWQtZGF0ZSBm
b3JtYXQ9InV0YyI+MTU1MTg2NTgzMDwvbGFzdC11cGRhdGVkLWRhdGU+PHZvbHVtZT40Njwvdm9s
dW1lPjwvcmVjb3JkPjwvQ2l0ZT48L0VuZE5vdGU+
</w:fldData>
        </w:fldChar>
      </w:r>
      <w:r w:rsidR="00E9739D">
        <w:instrText xml:space="preserve"> ADDIN EN.CITE.DATA </w:instrText>
      </w:r>
      <w:r w:rsidR="00E9739D">
        <w:fldChar w:fldCharType="end"/>
      </w:r>
      <w:r w:rsidR="008B2B42">
        <w:fldChar w:fldCharType="separate"/>
      </w:r>
      <w:r w:rsidR="002841B2">
        <w:rPr>
          <w:noProof/>
        </w:rPr>
        <w:t>(15, 18, 24, 25)</w:t>
      </w:r>
      <w:r w:rsidR="008B2B42">
        <w:fldChar w:fldCharType="end"/>
      </w:r>
      <w:r w:rsidR="008B2B42">
        <w:t>.</w:t>
      </w:r>
      <w:r w:rsidR="00877BCD">
        <w:t xml:space="preserve">  The national bowel cancer screening programme (BCSP) was devised to identify pre-cancerous polyps, removing which</w:t>
      </w:r>
      <w:r w:rsidR="00FB7E7D">
        <w:t>,</w:t>
      </w:r>
      <w:r w:rsidR="00877BCD">
        <w:t xml:space="preserve"> reduces the subsequent risk of CRC developing</w:t>
      </w:r>
      <w:r w:rsidR="00FB7E7D">
        <w:t xml:space="preserve"> </w:t>
      </w:r>
      <w:r w:rsidR="00004E21">
        <w:fldChar w:fldCharType="begin">
          <w:fldData xml:space="preserve">PEVuZE5vdGU+PENpdGU+PEF1dGhvcj5Mb2dhbjwvQXV0aG9yPjxZZWFyPjIwMTI8L1llYXI+PFJl
Y051bT4wPC9SZWNOdW0+PElEVGV4dD5PdXRjb21lcyBvZiB0aGUgQm93ZWwgQ2FuY2VyIFNjcmVl
bmluZyBQcm9ncmFtbWUgKEJDU1ApIGluIEVuZ2xhbmQgYWZ0ZXIgdGhlIGZpcnN0IDEgbWlsbGlv
biB0ZXN0czwvSURUZXh0PjxEaXNwbGF5VGV4dD4oMjYpPC9EaXNwbGF5VGV4dD48cmVjb3JkPjxk
YXRlcz48cHViLWRhdGVzPjxkYXRlPk9jdDwvZGF0ZT48L3B1Yi1kYXRlcz48eWVhcj4yMDEyPC95
ZWFyPjwvZGF0ZXM+PGtleXdvcmRzPjxrZXl3b3JkPkFkZW5vbWE8L2tleXdvcmQ+PGtleXdvcmQ+
QWdlZDwva2V5d29yZD48a2V5d29yZD5Db2xvbmljIFBvbHlwczwva2V5d29yZD48a2V5d29yZD5D
b2xvbm9zY29weTwva2V5d29yZD48a2V5d29yZD5Db2xvcmVjdGFsIE5lb3BsYXNtczwva2V5d29y
ZD48a2V5d29yZD5EYXRhYmFzZXMsIEZhY3R1YWw8L2tleXdvcmQ+PGtleXdvcmQ+RWFybHkgRGV0
ZWN0aW9uIG9mIENhbmNlcjwva2V5d29yZD48a2V5d29yZD5FbmdsYW5kPC9rZXl3b3JkPjxrZXl3
b3JkPkZlbWFsZTwva2V5d29yZD48a2V5d29yZD5IdW1hbnM8L2tleXdvcmQ+PGtleXdvcmQ+TWFs
ZTwva2V5d29yZD48a2V5d29yZD5NaWRkbGUgQWdlZDwva2V5d29yZD48a2V5d29yZD5PY2N1bHQg
Qmxvb2Q8L2tleXdvcmQ+PGtleXdvcmQ+T3V0Y29tZSBBc3Nlc3NtZW50LCBIZWFsdGggQ2FyZTwv
a2V5d29yZD48a2V5d29yZD5QYXRpZW50IEFjY2VwdGFuY2Ugb2YgSGVhbHRoIENhcmU8L2tleXdv
cmQ+PGtleXdvcmQ+U3RhdGUgTWVkaWNpbmU8L2tleXdvcmQ+PC9rZXl3b3Jkcz48dXJscz48cmVs
YXRlZC11cmxzPjx1cmw+aHR0cHM6Ly93d3cubmNiaS5ubG0ubmloLmdvdi9wdWJtZWQvMjIxNTY5
ODE8L3VybD48L3JlbGF0ZWQtdXJscz48L3VybHM+PGlzYm4+MTQ2OC0zMjg4PC9pc2JuPjxjdXN0
b20yPlBNQzM0Mzc3ODI8L2N1c3RvbTI+PHRpdGxlcz48dGl0bGU+T3V0Y29tZXMgb2YgdGhlIEJv
d2VsIENhbmNlciBTY3JlZW5pbmcgUHJvZ3JhbW1lIChCQ1NQKSBpbiBFbmdsYW5kIGFmdGVyIHRo
ZSBmaXJzdCAxIG1pbGxpb24gdGVzdHM8L3RpdGxlPjxzZWNvbmRhcnktdGl0bGU+R3V0PC9zZWNv
bmRhcnktdGl0bGU+PC90aXRsZXM+PHBhZ2VzPjE0MzktNDY8L3BhZ2VzPjxudW1iZXI+MTA8L251
bWJlcj48Y29udHJpYnV0b3JzPjxhdXRob3JzPjxhdXRob3I+TG9nYW4sIFIuIEYuPC9hdXRob3I+
PGF1dGhvcj5QYXRuaWNrLCBKLjwvYXV0aG9yPjxhdXRob3I+Tmlja2Vyc29uLCBDLjwvYXV0aG9y
PjxhdXRob3I+Q29sZW1hbiwgTC48L2F1dGhvcj48YXV0aG9yPlJ1dHRlciwgTS4gRC48L2F1dGhv
cj48YXV0aG9yPnZvbiBXYWduZXIsIEMuPC9hdXRob3I+PGF1dGhvcj5FbmdsaXNoIEJvd2VsIENh
bmNlciBTY3JlZW5pbmcgRXZhbHVhdGlvbiBDb21taXR0ZWU8L2F1dGhvcj48L2F1dGhvcnM+PC9j
b250cmlidXRvcnM+PGVkaXRpb24+MjAxMTEyMDc8L2VkaXRpb24+PGxhbmd1YWdlPmVuZzwvbGFu
Z3VhZ2U+PGFkZGVkLWRhdGUgZm9ybWF0PSJ1dGMiPjE2MzI3NDE2NzI8L2FkZGVkLWRhdGU+PHJl
Zi10eXBlIG5hbWU9IkpvdXJuYWwgQXJ0aWNsZSI+MTc8L3JlZi10eXBlPjxhdXRoLWFkZHJlc3M+
RGl2aXNpb24gb2YgRXBpZGVtaW9sb2d5IGFuZCBQdWJsaWMgSGVhbHRoLCBVbml2ZXJzaXR5IG9m
IE5vdHRpbmdoYW0gTWVkaWNhbCBTY2hvb2wsIE5vdHRpbmdoYW0gTkc3IDJVSCwgVUsuIHJpY2hh
cmQubG9nYW5Abm90dGluZ2hhbS5hYy51azwvYXV0aC1hZGRyZXNzPjxyZWMtbnVtYmVyPjIzMDwv
cmVjLW51bWJlcj48bGFzdC11cGRhdGVkLWRhdGUgZm9ybWF0PSJ1dGMiPjE2MzI3NDE2NzI8L2xh
c3QtdXBkYXRlZC1kYXRlPjxhY2Nlc3Npb24tbnVtPjIyMTU2OTgxPC9hY2Nlc3Npb24tbnVtPjxl
bGVjdHJvbmljLXJlc291cmNlLW51bT4xMC4xMTM2L2d1dGpubC0yMDExLTMwMDg0MzwvZWxlY3Ry
b25pYy1yZXNvdXJjZS1udW0+PHZvbHVtZT42MTwvdm9sdW1lPjwvcmVjb3JkPjwvQ2l0ZT48L0Vu
ZE5vdGU+
</w:fldData>
        </w:fldChar>
      </w:r>
      <w:r w:rsidR="00E9739D">
        <w:instrText xml:space="preserve"> ADDIN EN.CITE </w:instrText>
      </w:r>
      <w:r w:rsidR="00E9739D">
        <w:fldChar w:fldCharType="begin">
          <w:fldData xml:space="preserve">PEVuZE5vdGU+PENpdGU+PEF1dGhvcj5Mb2dhbjwvQXV0aG9yPjxZZWFyPjIwMTI8L1llYXI+PFJl
Y051bT4wPC9SZWNOdW0+PElEVGV4dD5PdXRjb21lcyBvZiB0aGUgQm93ZWwgQ2FuY2VyIFNjcmVl
bmluZyBQcm9ncmFtbWUgKEJDU1ApIGluIEVuZ2xhbmQgYWZ0ZXIgdGhlIGZpcnN0IDEgbWlsbGlv
biB0ZXN0czwvSURUZXh0PjxEaXNwbGF5VGV4dD4oMjYpPC9EaXNwbGF5VGV4dD48cmVjb3JkPjxk
YXRlcz48cHViLWRhdGVzPjxkYXRlPk9jdDwvZGF0ZT48L3B1Yi1kYXRlcz48eWVhcj4yMDEyPC95
ZWFyPjwvZGF0ZXM+PGtleXdvcmRzPjxrZXl3b3JkPkFkZW5vbWE8L2tleXdvcmQ+PGtleXdvcmQ+
QWdlZDwva2V5d29yZD48a2V5d29yZD5Db2xvbmljIFBvbHlwczwva2V5d29yZD48a2V5d29yZD5D
b2xvbm9zY29weTwva2V5d29yZD48a2V5d29yZD5Db2xvcmVjdGFsIE5lb3BsYXNtczwva2V5d29y
ZD48a2V5d29yZD5EYXRhYmFzZXMsIEZhY3R1YWw8L2tleXdvcmQ+PGtleXdvcmQ+RWFybHkgRGV0
ZWN0aW9uIG9mIENhbmNlcjwva2V5d29yZD48a2V5d29yZD5FbmdsYW5kPC9rZXl3b3JkPjxrZXl3
b3JkPkZlbWFsZTwva2V5d29yZD48a2V5d29yZD5IdW1hbnM8L2tleXdvcmQ+PGtleXdvcmQ+TWFs
ZTwva2V5d29yZD48a2V5d29yZD5NaWRkbGUgQWdlZDwva2V5d29yZD48a2V5d29yZD5PY2N1bHQg
Qmxvb2Q8L2tleXdvcmQ+PGtleXdvcmQ+T3V0Y29tZSBBc3Nlc3NtZW50LCBIZWFsdGggQ2FyZTwv
a2V5d29yZD48a2V5d29yZD5QYXRpZW50IEFjY2VwdGFuY2Ugb2YgSGVhbHRoIENhcmU8L2tleXdv
cmQ+PGtleXdvcmQ+U3RhdGUgTWVkaWNpbmU8L2tleXdvcmQ+PC9rZXl3b3Jkcz48dXJscz48cmVs
YXRlZC11cmxzPjx1cmw+aHR0cHM6Ly93d3cubmNiaS5ubG0ubmloLmdvdi9wdWJtZWQvMjIxNTY5
ODE8L3VybD48L3JlbGF0ZWQtdXJscz48L3VybHM+PGlzYm4+MTQ2OC0zMjg4PC9pc2JuPjxjdXN0
b20yPlBNQzM0Mzc3ODI8L2N1c3RvbTI+PHRpdGxlcz48dGl0bGU+T3V0Y29tZXMgb2YgdGhlIEJv
d2VsIENhbmNlciBTY3JlZW5pbmcgUHJvZ3JhbW1lIChCQ1NQKSBpbiBFbmdsYW5kIGFmdGVyIHRo
ZSBmaXJzdCAxIG1pbGxpb24gdGVzdHM8L3RpdGxlPjxzZWNvbmRhcnktdGl0bGU+R3V0PC9zZWNv
bmRhcnktdGl0bGU+PC90aXRsZXM+PHBhZ2VzPjE0MzktNDY8L3BhZ2VzPjxudW1iZXI+MTA8L251
bWJlcj48Y29udHJpYnV0b3JzPjxhdXRob3JzPjxhdXRob3I+TG9nYW4sIFIuIEYuPC9hdXRob3I+
PGF1dGhvcj5QYXRuaWNrLCBKLjwvYXV0aG9yPjxhdXRob3I+Tmlja2Vyc29uLCBDLjwvYXV0aG9y
PjxhdXRob3I+Q29sZW1hbiwgTC48L2F1dGhvcj48YXV0aG9yPlJ1dHRlciwgTS4gRC48L2F1dGhv
cj48YXV0aG9yPnZvbiBXYWduZXIsIEMuPC9hdXRob3I+PGF1dGhvcj5FbmdsaXNoIEJvd2VsIENh
bmNlciBTY3JlZW5pbmcgRXZhbHVhdGlvbiBDb21taXR0ZWU8L2F1dGhvcj48L2F1dGhvcnM+PC9j
b250cmlidXRvcnM+PGVkaXRpb24+MjAxMTEyMDc8L2VkaXRpb24+PGxhbmd1YWdlPmVuZzwvbGFu
Z3VhZ2U+PGFkZGVkLWRhdGUgZm9ybWF0PSJ1dGMiPjE2MzI3NDE2NzI8L2FkZGVkLWRhdGU+PHJl
Zi10eXBlIG5hbWU9IkpvdXJuYWwgQXJ0aWNsZSI+MTc8L3JlZi10eXBlPjxhdXRoLWFkZHJlc3M+
RGl2aXNpb24gb2YgRXBpZGVtaW9sb2d5IGFuZCBQdWJsaWMgSGVhbHRoLCBVbml2ZXJzaXR5IG9m
IE5vdHRpbmdoYW0gTWVkaWNhbCBTY2hvb2wsIE5vdHRpbmdoYW0gTkc3IDJVSCwgVUsuIHJpY2hh
cmQubG9nYW5Abm90dGluZ2hhbS5hYy51azwvYXV0aC1hZGRyZXNzPjxyZWMtbnVtYmVyPjIzMDwv
cmVjLW51bWJlcj48bGFzdC11cGRhdGVkLWRhdGUgZm9ybWF0PSJ1dGMiPjE2MzI3NDE2NzI8L2xh
c3QtdXBkYXRlZC1kYXRlPjxhY2Nlc3Npb24tbnVtPjIyMTU2OTgxPC9hY2Nlc3Npb24tbnVtPjxl
bGVjdHJvbmljLXJlc291cmNlLW51bT4xMC4xMTM2L2d1dGpubC0yMDExLTMwMDg0MzwvZWxlY3Ry
b25pYy1yZXNvdXJjZS1udW0+PHZvbHVtZT42MTwvdm9sdW1lPjwvcmVjb3JkPjwvQ2l0ZT48L0Vu
ZE5vdGU+
</w:fldData>
        </w:fldChar>
      </w:r>
      <w:r w:rsidR="00E9739D">
        <w:instrText xml:space="preserve"> ADDIN EN.CITE.DATA </w:instrText>
      </w:r>
      <w:r w:rsidR="00E9739D">
        <w:fldChar w:fldCharType="end"/>
      </w:r>
      <w:r w:rsidR="00004E21">
        <w:fldChar w:fldCharType="separate"/>
      </w:r>
      <w:r w:rsidR="002841B2">
        <w:rPr>
          <w:noProof/>
        </w:rPr>
        <w:t>(26)</w:t>
      </w:r>
      <w:r w:rsidR="00004E21">
        <w:fldChar w:fldCharType="end"/>
      </w:r>
      <w:r w:rsidR="00877BCD">
        <w:t>.</w:t>
      </w:r>
    </w:p>
    <w:p w14:paraId="1EF02594" w14:textId="5146462B" w:rsidR="00366C70" w:rsidRDefault="00366C70" w:rsidP="00F12989">
      <w:pPr>
        <w:pStyle w:val="Heading3"/>
      </w:pPr>
      <w:bookmarkStart w:id="18" w:name="_Ref167350892"/>
      <w:bookmarkStart w:id="19" w:name="_Toc167893027"/>
      <w:r>
        <w:t>Sessile serrated lesions</w:t>
      </w:r>
      <w:bookmarkEnd w:id="18"/>
      <w:bookmarkEnd w:id="19"/>
    </w:p>
    <w:p w14:paraId="505BF260" w14:textId="65C43CD4" w:rsidR="00366C70" w:rsidRDefault="00366C70" w:rsidP="00F12989">
      <w:pPr>
        <w:spacing w:line="360" w:lineRule="auto"/>
        <w:jc w:val="both"/>
        <w:rPr>
          <w:rFonts w:ascii="Segoe UI" w:hAnsi="Segoe UI" w:cs="Segoe UI"/>
          <w:color w:val="242424"/>
          <w:sz w:val="23"/>
          <w:szCs w:val="23"/>
        </w:rPr>
      </w:pPr>
      <w:r>
        <w:rPr>
          <w:bdr w:val="none" w:sz="0" w:space="0" w:color="auto" w:frame="1"/>
        </w:rPr>
        <w:t xml:space="preserve">Although adenomas account for the majority of </w:t>
      </w:r>
      <w:r w:rsidR="0095761A">
        <w:rPr>
          <w:bdr w:val="none" w:sz="0" w:space="0" w:color="auto" w:frame="1"/>
        </w:rPr>
        <w:t>CRC</w:t>
      </w:r>
      <w:r>
        <w:rPr>
          <w:bdr w:val="none" w:sz="0" w:space="0" w:color="auto" w:frame="1"/>
        </w:rPr>
        <w:t xml:space="preserve">, they do not seem to </w:t>
      </w:r>
      <w:r w:rsidR="00523FDD">
        <w:rPr>
          <w:bdr w:val="none" w:sz="0" w:space="0" w:color="auto" w:frame="1"/>
        </w:rPr>
        <w:t>be responsible</w:t>
      </w:r>
      <w:r>
        <w:rPr>
          <w:bdr w:val="none" w:sz="0" w:space="0" w:color="auto" w:frame="1"/>
        </w:rPr>
        <w:t xml:space="preserve"> for all CRC on the right side of the bowel.   Another variant of polyp, termed a sessile serrated lesion (SSL) has been identified</w:t>
      </w:r>
      <w:r w:rsidR="0095761A">
        <w:rPr>
          <w:bdr w:val="none" w:sz="0" w:space="0" w:color="auto" w:frame="1"/>
        </w:rPr>
        <w:t>,</w:t>
      </w:r>
      <w:r>
        <w:rPr>
          <w:bdr w:val="none" w:sz="0" w:space="0" w:color="auto" w:frame="1"/>
        </w:rPr>
        <w:t xml:space="preserve"> that </w:t>
      </w:r>
      <w:r w:rsidR="0095761A">
        <w:rPr>
          <w:bdr w:val="none" w:sz="0" w:space="0" w:color="auto" w:frame="1"/>
        </w:rPr>
        <w:t>appears to be</w:t>
      </w:r>
      <w:r>
        <w:rPr>
          <w:bdr w:val="none" w:sz="0" w:space="0" w:color="auto" w:frame="1"/>
        </w:rPr>
        <w:t xml:space="preserve"> </w:t>
      </w:r>
      <w:r w:rsidR="00523FDD">
        <w:rPr>
          <w:bdr w:val="none" w:sz="0" w:space="0" w:color="auto" w:frame="1"/>
        </w:rPr>
        <w:t>the precursor</w:t>
      </w:r>
      <w:r>
        <w:rPr>
          <w:bdr w:val="none" w:sz="0" w:space="0" w:color="auto" w:frame="1"/>
        </w:rPr>
        <w:t xml:space="preserve"> for a large proportion of right sided CRC.  The term derives from the serrated, or sawtooth appearance, of the epithelial mucosa. Other lesions in the colon also demonstrate a serrated epithelium including hyperplastic polyps and traditional serrated adenomas</w:t>
      </w:r>
      <w:r w:rsidR="00490101">
        <w:rPr>
          <w:bdr w:val="none" w:sz="0" w:space="0" w:color="auto" w:frame="1"/>
        </w:rPr>
        <w:fldChar w:fldCharType="begin">
          <w:fldData xml:space="preserve">PEVuZE5vdGU+PENpdGU+PEF1dGhvcj5OYWd0ZWdhYWw8L0F1dGhvcj48WWVhcj4yMDIwPC9ZZWFy
PjxSZWNOdW0+MDwvUmVjTnVtPjxJRFRleHQ+VGhlIDIwMTkgV0hPIGNsYXNzaWZpY2F0aW9uIG9m
IHR1bW91cnMgb2YgdGhlIGRpZ2VzdGl2ZSBzeXN0ZW08L0lEVGV4dD48RGlzcGxheVRleHQ+KDI3
KTwvRGlzcGxheVRleHQ+PHJlY29yZD48ZGF0ZXM+PHB1Yi1kYXRlcz48ZGF0ZT5KYW48L2RhdGU+
PC9wdWItZGF0ZXM+PHllYXI+MjAyMDwveWVhcj48L2RhdGVzPjxrZXl3b3Jkcz48a2V5d29yZD5E
aWdlc3RpdmUgU3lzdGVtIE5lb3BsYXNtczwva2V5d29yZD48a2V5d29yZD5IdW1hbnM8L2tleXdv
cmQ+PGtleXdvcmQ+V29ybGQgSGVhbHRoIE9yZ2FuaXphdGlvbjwva2V5d29yZD48a2V5d29yZD5j
YW5jZXI8L2tleXdvcmQ+PGtleXdvcmQ+Y2xhc3NpZmljYXRpb248L2tleXdvcmQ+PGtleXdvcmQ+
Z2FzdHJvaW50ZXN0aW5hbCB0cmFjdDwva2V5d29yZD48a2V5d29yZD5oaXN0b3BhdGhvbG9neTwv
a2V5d29yZD48a2V5d29yZD5tb2xlY3VsYXIgcGF0aG9sb2d5PC9rZXl3b3JkPjwva2V5d29yZHM+
PHVybHM+PHJlbGF0ZWQtdXJscz48dXJsPmh0dHBzOi8vd3d3Lm5jYmkubmxtLm5paC5nb3YvcHVi
bWVkLzMxNDMzNTE1PC91cmw+PC9yZWxhdGVkLXVybHM+PC91cmxzPjxpc2JuPjEzNjUtMjU1OTwv
aXNibj48Y3VzdG9tMj5QTUM3MDAzODk1PC9jdXN0b20yPjxjdXN0b20xPkkuRC5OLiByZXBvcnRz
IHRoYXQgaGVyIGluc3RpdHV0ZSBiZW5lZml0cyBmcm9tIHJlc2VhcmNoIGZ1bmRpbmcgZnJvbSB0
aGUgRHV0Y2ggQ2FuY2VyIFNvY2lldHkgKEtXRikgYW5kIHRoZSBEdXRjaCBEaWdlc3RpdmUgRm91
bmRhdGlvbiAoTUxEUykuIE5vIG90aGVyIGF1dGhvcnMgcmVwb3J0IGFueSBjb25mbGljdHMgb2Yg
aW50ZXJlc3QgdG8gSUFSQyB0aGF0IHdvdWxkIGFmZmVjdCB0aGVpciBwYXJ0aWNpcGF0aW9uIGlu
IGZvcm1pbmcgdGhlIGNsYXNzaWZpY2F0aW9uLjwvY3VzdG9tMT48dGl0bGVzPjx0aXRsZT5UaGUg
MjAxOSBXSE8gY2xhc3NpZmljYXRpb24gb2YgdHVtb3VycyBvZiB0aGUgZGlnZXN0aXZlIHN5c3Rl
bTwvdGl0bGU+PHNlY29uZGFyeS10aXRsZT5IaXN0b3BhdGhvbG9neTwvc2Vjb25kYXJ5LXRpdGxl
PjwvdGl0bGVzPjxwYWdlcz4xODItMTg4PC9wYWdlcz48bnVtYmVyPjI8L251bWJlcj48Y29udHJp
YnV0b3JzPjxhdXRob3JzPjxhdXRob3I+TmFndGVnYWFsLCBJLiBELjwvYXV0aG9yPjxhdXRob3I+
T2R6ZSwgUi4gRC48L2F1dGhvcj48YXV0aG9yPktsaW1zdHJhLCBELjwvYXV0aG9yPjxhdXRob3I+
UGFyYWRpcywgVi48L2F1dGhvcj48YXV0aG9yPlJ1Z2dlLCBNLjwvYXV0aG9yPjxhdXRob3I+U2No
aXJtYWNoZXIsIFAuPC9hdXRob3I+PGF1dGhvcj5XYXNoaW5ndG9uLCBLLiBNLjwvYXV0aG9yPjxh
dXRob3I+Q2FybmVpcm8sIEYuPC9hdXRob3I+PGF1dGhvcj5DcmVlLCBJLiBBLjwvYXV0aG9yPjxh
dXRob3I+V0hPIENsYXNzaWZpY2F0aW9uIG9mIFR1bW91cnMgRWRpdG9yaWFsIEJvYXJkPC9hdXRo
b3I+PC9hdXRob3JzPjwvY29udHJpYnV0b3JzPjxlZGl0aW9uPjIwMTkxMTEzPC9lZGl0aW9uPjxs
YW5ndWFnZT5lbmc8L2xhbmd1YWdlPjxhZGRlZC1kYXRlIGZvcm1hdD0idXRjIj4xNzE2MjE1ODQ3
PC9hZGRlZC1kYXRlPjxyZWYtdHlwZSBuYW1lPSJKb3VybmFsIEFydGljbGUiPjE3PC9yZWYtdHlw
ZT48YXV0aC1hZGRyZXNzPkludGVybmF0aW9uYWwgQWdlbmN5IGZvciBSZXNlYXJjaCBvbiBDYW5j
ZXIsIFdvcmxkIEhlYWx0aCBPcmdhbml6YXRpb24sIEx5b24sIEZyYW5jZS48L2F1dGgtYWRkcmVz
cz48cmVjLW51bWJlcj4zMjM8L3JlYy1udW1iZXI+PGxhc3QtdXBkYXRlZC1kYXRlIGZvcm1hdD0i
dXRjIj4xNzE2MjE1ODQ3PC9sYXN0LXVwZGF0ZWQtZGF0ZT48YWNjZXNzaW9uLW51bT4zMTQzMzUx
NTwvYWNjZXNzaW9uLW51bT48ZWxlY3Ryb25pYy1yZXNvdXJjZS1udW0+MTAuMTExMS9oaXMuMTM5
NzU8L2VsZWN0cm9uaWMtcmVzb3VyY2UtbnVtPjx2b2x1bWU+NzY8L3ZvbHVtZT48L3JlY29yZD48
L0NpdGU+PC9FbmROb3RlPn==
</w:fldData>
        </w:fldChar>
      </w:r>
      <w:r w:rsidR="00E9739D">
        <w:rPr>
          <w:bdr w:val="none" w:sz="0" w:space="0" w:color="auto" w:frame="1"/>
        </w:rPr>
        <w:instrText xml:space="preserve"> ADDIN EN.CITE </w:instrText>
      </w:r>
      <w:r w:rsidR="00E9739D">
        <w:rPr>
          <w:bdr w:val="none" w:sz="0" w:space="0" w:color="auto" w:frame="1"/>
        </w:rPr>
        <w:fldChar w:fldCharType="begin">
          <w:fldData xml:space="preserve">PEVuZE5vdGU+PENpdGU+PEF1dGhvcj5OYWd0ZWdhYWw8L0F1dGhvcj48WWVhcj4yMDIwPC9ZZWFy
PjxSZWNOdW0+MDwvUmVjTnVtPjxJRFRleHQ+VGhlIDIwMTkgV0hPIGNsYXNzaWZpY2F0aW9uIG9m
IHR1bW91cnMgb2YgdGhlIGRpZ2VzdGl2ZSBzeXN0ZW08L0lEVGV4dD48RGlzcGxheVRleHQ+KDI3
KTwvRGlzcGxheVRleHQ+PHJlY29yZD48ZGF0ZXM+PHB1Yi1kYXRlcz48ZGF0ZT5KYW48L2RhdGU+
PC9wdWItZGF0ZXM+PHllYXI+MjAyMDwveWVhcj48L2RhdGVzPjxrZXl3b3Jkcz48a2V5d29yZD5E
aWdlc3RpdmUgU3lzdGVtIE5lb3BsYXNtczwva2V5d29yZD48a2V5d29yZD5IdW1hbnM8L2tleXdv
cmQ+PGtleXdvcmQ+V29ybGQgSGVhbHRoIE9yZ2FuaXphdGlvbjwva2V5d29yZD48a2V5d29yZD5j
YW5jZXI8L2tleXdvcmQ+PGtleXdvcmQ+Y2xhc3NpZmljYXRpb248L2tleXdvcmQ+PGtleXdvcmQ+
Z2FzdHJvaW50ZXN0aW5hbCB0cmFjdDwva2V5d29yZD48a2V5d29yZD5oaXN0b3BhdGhvbG9neTwv
a2V5d29yZD48a2V5d29yZD5tb2xlY3VsYXIgcGF0aG9sb2d5PC9rZXl3b3JkPjwva2V5d29yZHM+
PHVybHM+PHJlbGF0ZWQtdXJscz48dXJsPmh0dHBzOi8vd3d3Lm5jYmkubmxtLm5paC5nb3YvcHVi
bWVkLzMxNDMzNTE1PC91cmw+PC9yZWxhdGVkLXVybHM+PC91cmxzPjxpc2JuPjEzNjUtMjU1OTwv
aXNibj48Y3VzdG9tMj5QTUM3MDAzODk1PC9jdXN0b20yPjxjdXN0b20xPkkuRC5OLiByZXBvcnRz
IHRoYXQgaGVyIGluc3RpdHV0ZSBiZW5lZml0cyBmcm9tIHJlc2VhcmNoIGZ1bmRpbmcgZnJvbSB0
aGUgRHV0Y2ggQ2FuY2VyIFNvY2lldHkgKEtXRikgYW5kIHRoZSBEdXRjaCBEaWdlc3RpdmUgRm91
bmRhdGlvbiAoTUxEUykuIE5vIG90aGVyIGF1dGhvcnMgcmVwb3J0IGFueSBjb25mbGljdHMgb2Yg
aW50ZXJlc3QgdG8gSUFSQyB0aGF0IHdvdWxkIGFmZmVjdCB0aGVpciBwYXJ0aWNpcGF0aW9uIGlu
IGZvcm1pbmcgdGhlIGNsYXNzaWZpY2F0aW9uLjwvY3VzdG9tMT48dGl0bGVzPjx0aXRsZT5UaGUg
MjAxOSBXSE8gY2xhc3NpZmljYXRpb24gb2YgdHVtb3VycyBvZiB0aGUgZGlnZXN0aXZlIHN5c3Rl
bTwvdGl0bGU+PHNlY29uZGFyeS10aXRsZT5IaXN0b3BhdGhvbG9neTwvc2Vjb25kYXJ5LXRpdGxl
PjwvdGl0bGVzPjxwYWdlcz4xODItMTg4PC9wYWdlcz48bnVtYmVyPjI8L251bWJlcj48Y29udHJp
YnV0b3JzPjxhdXRob3JzPjxhdXRob3I+TmFndGVnYWFsLCBJLiBELjwvYXV0aG9yPjxhdXRob3I+
T2R6ZSwgUi4gRC48L2F1dGhvcj48YXV0aG9yPktsaW1zdHJhLCBELjwvYXV0aG9yPjxhdXRob3I+
UGFyYWRpcywgVi48L2F1dGhvcj48YXV0aG9yPlJ1Z2dlLCBNLjwvYXV0aG9yPjxhdXRob3I+U2No
aXJtYWNoZXIsIFAuPC9hdXRob3I+PGF1dGhvcj5XYXNoaW5ndG9uLCBLLiBNLjwvYXV0aG9yPjxh
dXRob3I+Q2FybmVpcm8sIEYuPC9hdXRob3I+PGF1dGhvcj5DcmVlLCBJLiBBLjwvYXV0aG9yPjxh
dXRob3I+V0hPIENsYXNzaWZpY2F0aW9uIG9mIFR1bW91cnMgRWRpdG9yaWFsIEJvYXJkPC9hdXRo
b3I+PC9hdXRob3JzPjwvY29udHJpYnV0b3JzPjxlZGl0aW9uPjIwMTkxMTEzPC9lZGl0aW9uPjxs
YW5ndWFnZT5lbmc8L2xhbmd1YWdlPjxhZGRlZC1kYXRlIGZvcm1hdD0idXRjIj4xNzE2MjE1ODQ3
PC9hZGRlZC1kYXRlPjxyZWYtdHlwZSBuYW1lPSJKb3VybmFsIEFydGljbGUiPjE3PC9yZWYtdHlw
ZT48YXV0aC1hZGRyZXNzPkludGVybmF0aW9uYWwgQWdlbmN5IGZvciBSZXNlYXJjaCBvbiBDYW5j
ZXIsIFdvcmxkIEhlYWx0aCBPcmdhbml6YXRpb24sIEx5b24sIEZyYW5jZS48L2F1dGgtYWRkcmVz
cz48cmVjLW51bWJlcj4zMjM8L3JlYy1udW1iZXI+PGxhc3QtdXBkYXRlZC1kYXRlIGZvcm1hdD0i
dXRjIj4xNzE2MjE1ODQ3PC9sYXN0LXVwZGF0ZWQtZGF0ZT48YWNjZXNzaW9uLW51bT4zMTQzMzUx
NTwvYWNjZXNzaW9uLW51bT48ZWxlY3Ryb25pYy1yZXNvdXJjZS1udW0+MTAuMTExMS9oaXMuMTM5
NzU8L2VsZWN0cm9uaWMtcmVzb3VyY2UtbnVtPjx2b2x1bWU+NzY8L3ZvbHVtZT48L3JlY29yZD48
L0NpdGU+PC9FbmROb3RlPn==
</w:fldData>
        </w:fldChar>
      </w:r>
      <w:r w:rsidR="00E9739D">
        <w:rPr>
          <w:bdr w:val="none" w:sz="0" w:space="0" w:color="auto" w:frame="1"/>
        </w:rPr>
        <w:instrText xml:space="preserve"> ADDIN EN.CITE.DATA </w:instrText>
      </w:r>
      <w:r w:rsidR="00E9739D">
        <w:rPr>
          <w:bdr w:val="none" w:sz="0" w:space="0" w:color="auto" w:frame="1"/>
        </w:rPr>
      </w:r>
      <w:r w:rsidR="00E9739D">
        <w:rPr>
          <w:bdr w:val="none" w:sz="0" w:space="0" w:color="auto" w:frame="1"/>
        </w:rPr>
        <w:fldChar w:fldCharType="end"/>
      </w:r>
      <w:r w:rsidR="00490101">
        <w:rPr>
          <w:bdr w:val="none" w:sz="0" w:space="0" w:color="auto" w:frame="1"/>
        </w:rPr>
      </w:r>
      <w:r w:rsidR="00490101">
        <w:rPr>
          <w:bdr w:val="none" w:sz="0" w:space="0" w:color="auto" w:frame="1"/>
        </w:rPr>
        <w:fldChar w:fldCharType="separate"/>
      </w:r>
      <w:r w:rsidR="00490101">
        <w:rPr>
          <w:noProof/>
          <w:bdr w:val="none" w:sz="0" w:space="0" w:color="auto" w:frame="1"/>
        </w:rPr>
        <w:t>(27)</w:t>
      </w:r>
      <w:r w:rsidR="00490101">
        <w:rPr>
          <w:bdr w:val="none" w:sz="0" w:space="0" w:color="auto" w:frame="1"/>
        </w:rPr>
        <w:fldChar w:fldCharType="end"/>
      </w:r>
      <w:r>
        <w:rPr>
          <w:bdr w:val="none" w:sz="0" w:space="0" w:color="auto" w:frame="1"/>
        </w:rPr>
        <w:t>. Of the serrated lesions in the colon, SSL account for most CRC.  They are predominantly found on the right side of the bowel and although they only make up 10% of polyps, they may account for 25% of CRC, mostly in proximal colon</w:t>
      </w:r>
      <w:r w:rsidR="00490101">
        <w:rPr>
          <w:bdr w:val="none" w:sz="0" w:space="0" w:color="auto" w:frame="1"/>
        </w:rPr>
        <w:fldChar w:fldCharType="begin">
          <w:fldData xml:space="preserve">PEVuZE5vdGU+PENpdGU+PEF1dGhvcj5OYWd0ZWdhYWw8L0F1dGhvcj48WWVhcj4yMDIwPC9ZZWFy
PjxSZWNOdW0+MDwvUmVjTnVtPjxJRFRleHQ+VGhlIDIwMTkgV0hPIGNsYXNzaWZpY2F0aW9uIG9m
IHR1bW91cnMgb2YgdGhlIGRpZ2VzdGl2ZSBzeXN0ZW08L0lEVGV4dD48RGlzcGxheVRleHQ+KDI3
LCAyOCk8L0Rpc3BsYXlUZXh0PjxyZWNvcmQ+PGRhdGVzPjxwdWItZGF0ZXM+PGRhdGU+SmFuPC9k
YXRlPjwvcHViLWRhdGVzPjx5ZWFyPjIwMjA8L3llYXI+PC9kYXRlcz48a2V5d29yZHM+PGtleXdv
cmQ+RGlnZXN0aXZlIFN5c3RlbSBOZW9wbGFzbXM8L2tleXdvcmQ+PGtleXdvcmQ+SHVtYW5zPC9r
ZXl3b3JkPjxrZXl3b3JkPldvcmxkIEhlYWx0aCBPcmdhbml6YXRpb248L2tleXdvcmQ+PGtleXdv
cmQ+Y2FuY2VyPC9rZXl3b3JkPjxrZXl3b3JkPmNsYXNzaWZpY2F0aW9uPC9rZXl3b3JkPjxrZXl3
b3JkPmdhc3Ryb2ludGVzdGluYWwgdHJhY3Q8L2tleXdvcmQ+PGtleXdvcmQ+aGlzdG9wYXRob2xv
Z3k8L2tleXdvcmQ+PGtleXdvcmQ+bW9sZWN1bGFyIHBhdGhvbG9neTwva2V5d29yZD48L2tleXdv
cmRzPjx1cmxzPjxyZWxhdGVkLXVybHM+PHVybD5odHRwczovL3d3dy5uY2JpLm5sbS5uaWguZ292
L3B1Ym1lZC8zMTQzMzUxNTwvdXJsPjwvcmVsYXRlZC11cmxzPjwvdXJscz48aXNibj4xMzY1LTI1
NTk8L2lzYm4+PGN1c3RvbTI+UE1DNzAwMzg5NTwvY3VzdG9tMj48Y3VzdG9tMT5JLkQuTi4gcmVw
b3J0cyB0aGF0IGhlciBpbnN0aXR1dGUgYmVuZWZpdHMgZnJvbSByZXNlYXJjaCBmdW5kaW5nIGZy
b20gdGhlIER1dGNoIENhbmNlciBTb2NpZXR5IChLV0YpIGFuZCB0aGUgRHV0Y2ggRGlnZXN0aXZl
IEZvdW5kYXRpb24gKE1MRFMpLiBObyBvdGhlciBhdXRob3JzIHJlcG9ydCBhbnkgY29uZmxpY3Rz
IG9mIGludGVyZXN0IHRvIElBUkMgdGhhdCB3b3VsZCBhZmZlY3QgdGhlaXIgcGFydGljaXBhdGlv
biBpbiBmb3JtaW5nIHRoZSBjbGFzc2lmaWNhdGlvbi48L2N1c3RvbTE+PHRpdGxlcz48dGl0bGU+
VGhlIDIwMTkgV0hPIGNsYXNzaWZpY2F0aW9uIG9mIHR1bW91cnMgb2YgdGhlIGRpZ2VzdGl2ZSBz
eXN0ZW08L3RpdGxlPjxzZWNvbmRhcnktdGl0bGU+SGlzdG9wYXRob2xvZ3k8L3NlY29uZGFyeS10
aXRsZT48L3RpdGxlcz48cGFnZXM+MTgyLTE4ODwvcGFnZXM+PG51bWJlcj4yPC9udW1iZXI+PGNv
bnRyaWJ1dG9ycz48YXV0aG9ycz48YXV0aG9yPk5hZ3RlZ2FhbCwgSS4gRC48L2F1dGhvcj48YXV0
aG9yPk9kemUsIFIuIEQuPC9hdXRob3I+PGF1dGhvcj5LbGltc3RyYSwgRC48L2F1dGhvcj48YXV0
aG9yPlBhcmFkaXMsIFYuPC9hdXRob3I+PGF1dGhvcj5SdWdnZSwgTS48L2F1dGhvcj48YXV0aG9y
PlNjaGlybWFjaGVyLCBQLjwvYXV0aG9yPjxhdXRob3I+V2FzaGluZ3RvbiwgSy4gTS48L2F1dGhv
cj48YXV0aG9yPkNhcm5laXJvLCBGLjwvYXV0aG9yPjxhdXRob3I+Q3JlZSwgSS4gQS48L2F1dGhv
cj48YXV0aG9yPldITyBDbGFzc2lmaWNhdGlvbiBvZiBUdW1vdXJzIEVkaXRvcmlhbCBCb2FyZDwv
YXV0aG9yPjwvYXV0aG9ycz48L2NvbnRyaWJ1dG9ycz48ZWRpdGlvbj4yMDE5MTExMzwvZWRpdGlv
bj48bGFuZ3VhZ2U+ZW5nPC9sYW5ndWFnZT48YWRkZWQtZGF0ZSBmb3JtYXQ9InV0YyI+MTcxNjIx
NTg0NzwvYWRkZWQtZGF0ZT48cmVmLXR5cGUgbmFtZT0iSm91cm5hbCBBcnRpY2xlIj4xNzwvcmVm
LXR5cGU+PGF1dGgtYWRkcmVzcz5JbnRlcm5hdGlvbmFsIEFnZW5jeSBmb3IgUmVzZWFyY2ggb24g
Q2FuY2VyLCBXb3JsZCBIZWFsdGggT3JnYW5pemF0aW9uLCBMeW9uLCBGcmFuY2UuPC9hdXRoLWFk
ZHJlc3M+PHJlYy1udW1iZXI+MzIzPC9yZWMtbnVtYmVyPjxsYXN0LXVwZGF0ZWQtZGF0ZSBmb3Jt
YXQ9InV0YyI+MTcxNjIxNTg0NzwvbGFzdC11cGRhdGVkLWRhdGU+PGFjY2Vzc2lvbi1udW0+MzE0
MzM1MTU8L2FjY2Vzc2lvbi1udW0+PGVsZWN0cm9uaWMtcmVzb3VyY2UtbnVtPjEwLjExMTEvaGlz
LjEzOTc1PC9lbGVjdHJvbmljLXJlc291cmNlLW51bT48dm9sdW1lPjc2PC92b2x1bWU+PC9yZWNv
cmQ+PC9DaXRlPjxDaXRlPjxBdXRob3I+Q3JvY2tldHQ8L0F1dGhvcj48WWVhcj4yMDE5PC9ZZWFy
PjxSZWNOdW0+MDwvUmVjTnVtPjxJRFRleHQ+VGVybWlub2xvZ3ksIE1vbGVjdWxhciBGZWF0dXJl
cywgRXBpZGVtaW9sb2d5LCBhbmQgTWFuYWdlbWVudCBvZiBTZXJyYXRlZCBDb2xvcmVjdGFsIE5l
b3BsYXNpYTwvSURUZXh0PjxyZWNvcmQ+PGRhdGVzPjxwdWItZGF0ZXM+PGRhdGU+T2N0PC9kYXRl
PjwvcHViLWRhdGVzPjx5ZWFyPjIwMTk8L3llYXI+PC9kYXRlcz48a2V5d29yZHM+PGtleXdvcmQ+
QWRlbm9tYXRvdXMgUG9seXBzPC9rZXl3b3JkPjxrZXl3b3JkPkJpb21hcmtlcnMsIFR1bW9yPC9r
ZXl3b3JkPjxrZXl3b3JkPkNhcmNpbm9tYTwva2V5d29yZD48a2V5d29yZD5DZWxsIFRyYW5zZm9y
bWF0aW9uLCBOZW9wbGFzdGljPC9rZXl3b3JkPjxrZXl3b3JkPkNvbG9uaWMgUG9seXBzPC9rZXl3
b3JkPjxrZXl3b3JkPkNvbG9yZWN0YWwgTmVvcGxhc21zPC9rZXl3b3JkPjxrZXl3b3JkPkdlbmV0
aWMgUHJlZGlzcG9zaXRpb24gdG8gRGlzZWFzZTwva2V5d29yZD48a2V5d29yZD5HZW5ldGljIFZh
cmlhdGlvbjwva2V5d29yZD48a2V5d29yZD5IdW1hbnM8L2tleXdvcmQ+PGtleXdvcmQ+UGhlbm90
eXBlPC9rZXl3b3JkPjxrZXl3b3JkPlByZXZhbGVuY2U8L2tleXdvcmQ+PGtleXdvcmQ+UHJvZ25v
c2lzPC9rZXl3b3JkPjxrZXl3b3JkPlJpc2sgQXNzZXNzbWVudDwva2V5d29yZD48a2V5d29yZD5S
aXNrIEZhY3RvcnM8L2tleXdvcmQ+PGtleXdvcmQ+VGVybWlub2xvZ3kgYXMgVG9waWM8L2tleXdv
cmQ+PGtleXdvcmQ+Q29sb24gQ2FuY2VyPC9rZXl3b3JkPjxrZXl3b3JkPkNvbG9ub3Njb3B5PC9r
ZXl3b3JkPjxrZXl3b3JkPlR1bW9yPC9rZXl3b3JkPjwva2V5d29yZHM+PHVybHM+PHJlbGF0ZWQt
dXJscz48dXJsPmh0dHBzOi8vd3d3Lm5jYmkubmxtLm5paC5nb3YvcHVibWVkLzMxMzIzMjkyPC91
cmw+PC9yZWxhdGVkLXVybHM+PC91cmxzPjxpc2JuPjE1MjgtMDAxMjwvaXNibj48dGl0bGVzPjx0
aXRsZT5UZXJtaW5vbG9neSwgTW9sZWN1bGFyIEZlYXR1cmVzLCBFcGlkZW1pb2xvZ3ksIGFuZCBN
YW5hZ2VtZW50IG9mIFNlcnJhdGVkIENvbG9yZWN0YWwgTmVvcGxhc2lhPC90aXRsZT48c2Vjb25k
YXJ5LXRpdGxlPkdhc3Ryb2VudGVyb2xvZ3k8L3NlY29uZGFyeS10aXRsZT48L3RpdGxlcz48cGFn
ZXM+OTQ5LTk2Ni5lNDwvcGFnZXM+PG51bWJlcj40PC9udW1iZXI+PGNvbnRyaWJ1dG9ycz48YXV0
aG9ycz48YXV0aG9yPkNyb2NrZXR0LCBTLiBELjwvYXV0aG9yPjxhdXRob3I+TmFndGVnYWFsLCBJ
LiBELjwvYXV0aG9yPjwvYXV0aG9ycz48L2NvbnRyaWJ1dG9ycz48ZWRpdGlvbj4yMDE5MDcxNjwv
ZWRpdGlvbj48bGFuZ3VhZ2U+ZW5nPC9sYW5ndWFnZT48YWRkZWQtZGF0ZSBmb3JtYXQ9InV0YyI+
MTcxNjIxNjQ3NjwvYWRkZWQtZGF0ZT48cmVmLXR5cGUgbmFtZT0iSm91cm5hbCBBcnRpY2xlIj4x
NzwvcmVmLXR5cGU+PGF1dGgtYWRkcmVzcz5EaXZpc2lvbiBvZiBHYXN0cm9lbnRlcm9sb2d5IGFu
ZCBIZXBhdG9sb2d5LCBVbml2ZXJzaXR5IG9mIE5vcnRoIENhcm9saW5hIFNjaG9vbCBvZiBNZWRp
Y2luZSwgQ2hhcGVsIEhpbGwsIE5vcnRoIENhcm9saW5hLiBFbGVjdHJvbmljIGFkZHJlc3M6IHNl
dGhjQG1lZC51bmMuZWR1LiBEZXBhcnRtZW50IG9mIFBhdGhvbG9neSwgUmFkYm91ZCBVbml2ZXJz
aXR5IE1lZGljYWwgQ2VudHJlLCBOaWptZWdlbiwgVGhlIE5ldGhlcmxhbmRzLjwvYXV0aC1hZGRy
ZXNzPjxyZWMtbnVtYmVyPjMyNDwvcmVjLW51bWJlcj48bGFzdC11cGRhdGVkLWRhdGUgZm9ybWF0
PSJ1dGMiPjE3MTYyMTY0NzY8L2xhc3QtdXBkYXRlZC1kYXRlPjxhY2Nlc3Npb24tbnVtPjMxMzIz
MjkyPC9hY2Nlc3Npb24tbnVtPjxlbGVjdHJvbmljLXJlc291cmNlLW51bT4xMC4xMDUzL2ouZ2Fz
dHJvLjIwMTkuMDYuMDQxPC9lbGVjdHJvbmljLXJlc291cmNlLW51bT48dm9sdW1lPjE1Nzwvdm9s
dW1lPjwvcmVjb3JkPjwvQ2l0ZT48L0VuZE5vdGU+AG==
</w:fldData>
        </w:fldChar>
      </w:r>
      <w:r w:rsidR="00E9739D">
        <w:rPr>
          <w:bdr w:val="none" w:sz="0" w:space="0" w:color="auto" w:frame="1"/>
        </w:rPr>
        <w:instrText xml:space="preserve"> ADDIN EN.CITE </w:instrText>
      </w:r>
      <w:r w:rsidR="00E9739D">
        <w:rPr>
          <w:bdr w:val="none" w:sz="0" w:space="0" w:color="auto" w:frame="1"/>
        </w:rPr>
        <w:fldChar w:fldCharType="begin">
          <w:fldData xml:space="preserve">PEVuZE5vdGU+PENpdGU+PEF1dGhvcj5OYWd0ZWdhYWw8L0F1dGhvcj48WWVhcj4yMDIwPC9ZZWFy
PjxSZWNOdW0+MDwvUmVjTnVtPjxJRFRleHQ+VGhlIDIwMTkgV0hPIGNsYXNzaWZpY2F0aW9uIG9m
IHR1bW91cnMgb2YgdGhlIGRpZ2VzdGl2ZSBzeXN0ZW08L0lEVGV4dD48RGlzcGxheVRleHQ+KDI3
LCAyOCk8L0Rpc3BsYXlUZXh0PjxyZWNvcmQ+PGRhdGVzPjxwdWItZGF0ZXM+PGRhdGU+SmFuPC9k
YXRlPjwvcHViLWRhdGVzPjx5ZWFyPjIwMjA8L3llYXI+PC9kYXRlcz48a2V5d29yZHM+PGtleXdv
cmQ+RGlnZXN0aXZlIFN5c3RlbSBOZW9wbGFzbXM8L2tleXdvcmQ+PGtleXdvcmQ+SHVtYW5zPC9r
ZXl3b3JkPjxrZXl3b3JkPldvcmxkIEhlYWx0aCBPcmdhbml6YXRpb248L2tleXdvcmQ+PGtleXdv
cmQ+Y2FuY2VyPC9rZXl3b3JkPjxrZXl3b3JkPmNsYXNzaWZpY2F0aW9uPC9rZXl3b3JkPjxrZXl3
b3JkPmdhc3Ryb2ludGVzdGluYWwgdHJhY3Q8L2tleXdvcmQ+PGtleXdvcmQ+aGlzdG9wYXRob2xv
Z3k8L2tleXdvcmQ+PGtleXdvcmQ+bW9sZWN1bGFyIHBhdGhvbG9neTwva2V5d29yZD48L2tleXdv
cmRzPjx1cmxzPjxyZWxhdGVkLXVybHM+PHVybD5odHRwczovL3d3dy5uY2JpLm5sbS5uaWguZ292
L3B1Ym1lZC8zMTQzMzUxNTwvdXJsPjwvcmVsYXRlZC11cmxzPjwvdXJscz48aXNibj4xMzY1LTI1
NTk8L2lzYm4+PGN1c3RvbTI+UE1DNzAwMzg5NTwvY3VzdG9tMj48Y3VzdG9tMT5JLkQuTi4gcmVw
b3J0cyB0aGF0IGhlciBpbnN0aXR1dGUgYmVuZWZpdHMgZnJvbSByZXNlYXJjaCBmdW5kaW5nIGZy
b20gdGhlIER1dGNoIENhbmNlciBTb2NpZXR5IChLV0YpIGFuZCB0aGUgRHV0Y2ggRGlnZXN0aXZl
IEZvdW5kYXRpb24gKE1MRFMpLiBObyBvdGhlciBhdXRob3JzIHJlcG9ydCBhbnkgY29uZmxpY3Rz
IG9mIGludGVyZXN0IHRvIElBUkMgdGhhdCB3b3VsZCBhZmZlY3QgdGhlaXIgcGFydGljaXBhdGlv
biBpbiBmb3JtaW5nIHRoZSBjbGFzc2lmaWNhdGlvbi48L2N1c3RvbTE+PHRpdGxlcz48dGl0bGU+
VGhlIDIwMTkgV0hPIGNsYXNzaWZpY2F0aW9uIG9mIHR1bW91cnMgb2YgdGhlIGRpZ2VzdGl2ZSBz
eXN0ZW08L3RpdGxlPjxzZWNvbmRhcnktdGl0bGU+SGlzdG9wYXRob2xvZ3k8L3NlY29uZGFyeS10
aXRsZT48L3RpdGxlcz48cGFnZXM+MTgyLTE4ODwvcGFnZXM+PG51bWJlcj4yPC9udW1iZXI+PGNv
bnRyaWJ1dG9ycz48YXV0aG9ycz48YXV0aG9yPk5hZ3RlZ2FhbCwgSS4gRC48L2F1dGhvcj48YXV0
aG9yPk9kemUsIFIuIEQuPC9hdXRob3I+PGF1dGhvcj5LbGltc3RyYSwgRC48L2F1dGhvcj48YXV0
aG9yPlBhcmFkaXMsIFYuPC9hdXRob3I+PGF1dGhvcj5SdWdnZSwgTS48L2F1dGhvcj48YXV0aG9y
PlNjaGlybWFjaGVyLCBQLjwvYXV0aG9yPjxhdXRob3I+V2FzaGluZ3RvbiwgSy4gTS48L2F1dGhv
cj48YXV0aG9yPkNhcm5laXJvLCBGLjwvYXV0aG9yPjxhdXRob3I+Q3JlZSwgSS4gQS48L2F1dGhv
cj48YXV0aG9yPldITyBDbGFzc2lmaWNhdGlvbiBvZiBUdW1vdXJzIEVkaXRvcmlhbCBCb2FyZDwv
YXV0aG9yPjwvYXV0aG9ycz48L2NvbnRyaWJ1dG9ycz48ZWRpdGlvbj4yMDE5MTExMzwvZWRpdGlv
bj48bGFuZ3VhZ2U+ZW5nPC9sYW5ndWFnZT48YWRkZWQtZGF0ZSBmb3JtYXQ9InV0YyI+MTcxNjIx
NTg0NzwvYWRkZWQtZGF0ZT48cmVmLXR5cGUgbmFtZT0iSm91cm5hbCBBcnRpY2xlIj4xNzwvcmVm
LXR5cGU+PGF1dGgtYWRkcmVzcz5JbnRlcm5hdGlvbmFsIEFnZW5jeSBmb3IgUmVzZWFyY2ggb24g
Q2FuY2VyLCBXb3JsZCBIZWFsdGggT3JnYW5pemF0aW9uLCBMeW9uLCBGcmFuY2UuPC9hdXRoLWFk
ZHJlc3M+PHJlYy1udW1iZXI+MzIzPC9yZWMtbnVtYmVyPjxsYXN0LXVwZGF0ZWQtZGF0ZSBmb3Jt
YXQ9InV0YyI+MTcxNjIxNTg0NzwvbGFzdC11cGRhdGVkLWRhdGU+PGFjY2Vzc2lvbi1udW0+MzE0
MzM1MTU8L2FjY2Vzc2lvbi1udW0+PGVsZWN0cm9uaWMtcmVzb3VyY2UtbnVtPjEwLjExMTEvaGlz
LjEzOTc1PC9lbGVjdHJvbmljLXJlc291cmNlLW51bT48dm9sdW1lPjc2PC92b2x1bWU+PC9yZWNv
cmQ+PC9DaXRlPjxDaXRlPjxBdXRob3I+Q3JvY2tldHQ8L0F1dGhvcj48WWVhcj4yMDE5PC9ZZWFy
PjxSZWNOdW0+MDwvUmVjTnVtPjxJRFRleHQ+VGVybWlub2xvZ3ksIE1vbGVjdWxhciBGZWF0dXJl
cywgRXBpZGVtaW9sb2d5LCBhbmQgTWFuYWdlbWVudCBvZiBTZXJyYXRlZCBDb2xvcmVjdGFsIE5l
b3BsYXNpYTwvSURUZXh0PjxyZWNvcmQ+PGRhdGVzPjxwdWItZGF0ZXM+PGRhdGU+T2N0PC9kYXRl
PjwvcHViLWRhdGVzPjx5ZWFyPjIwMTk8L3llYXI+PC9kYXRlcz48a2V5d29yZHM+PGtleXdvcmQ+
QWRlbm9tYXRvdXMgUG9seXBzPC9rZXl3b3JkPjxrZXl3b3JkPkJpb21hcmtlcnMsIFR1bW9yPC9r
ZXl3b3JkPjxrZXl3b3JkPkNhcmNpbm9tYTwva2V5d29yZD48a2V5d29yZD5DZWxsIFRyYW5zZm9y
bWF0aW9uLCBOZW9wbGFzdGljPC9rZXl3b3JkPjxrZXl3b3JkPkNvbG9uaWMgUG9seXBzPC9rZXl3
b3JkPjxrZXl3b3JkPkNvbG9yZWN0YWwgTmVvcGxhc21zPC9rZXl3b3JkPjxrZXl3b3JkPkdlbmV0
aWMgUHJlZGlzcG9zaXRpb24gdG8gRGlzZWFzZTwva2V5d29yZD48a2V5d29yZD5HZW5ldGljIFZh
cmlhdGlvbjwva2V5d29yZD48a2V5d29yZD5IdW1hbnM8L2tleXdvcmQ+PGtleXdvcmQ+UGhlbm90
eXBlPC9rZXl3b3JkPjxrZXl3b3JkPlByZXZhbGVuY2U8L2tleXdvcmQ+PGtleXdvcmQ+UHJvZ25v
c2lzPC9rZXl3b3JkPjxrZXl3b3JkPlJpc2sgQXNzZXNzbWVudDwva2V5d29yZD48a2V5d29yZD5S
aXNrIEZhY3RvcnM8L2tleXdvcmQ+PGtleXdvcmQ+VGVybWlub2xvZ3kgYXMgVG9waWM8L2tleXdv
cmQ+PGtleXdvcmQ+Q29sb24gQ2FuY2VyPC9rZXl3b3JkPjxrZXl3b3JkPkNvbG9ub3Njb3B5PC9r
ZXl3b3JkPjxrZXl3b3JkPlR1bW9yPC9rZXl3b3JkPjwva2V5d29yZHM+PHVybHM+PHJlbGF0ZWQt
dXJscz48dXJsPmh0dHBzOi8vd3d3Lm5jYmkubmxtLm5paC5nb3YvcHVibWVkLzMxMzIzMjkyPC91
cmw+PC9yZWxhdGVkLXVybHM+PC91cmxzPjxpc2JuPjE1MjgtMDAxMjwvaXNibj48dGl0bGVzPjx0
aXRsZT5UZXJtaW5vbG9neSwgTW9sZWN1bGFyIEZlYXR1cmVzLCBFcGlkZW1pb2xvZ3ksIGFuZCBN
YW5hZ2VtZW50IG9mIFNlcnJhdGVkIENvbG9yZWN0YWwgTmVvcGxhc2lhPC90aXRsZT48c2Vjb25k
YXJ5LXRpdGxlPkdhc3Ryb2VudGVyb2xvZ3k8L3NlY29uZGFyeS10aXRsZT48L3RpdGxlcz48cGFn
ZXM+OTQ5LTk2Ni5lNDwvcGFnZXM+PG51bWJlcj40PC9udW1iZXI+PGNvbnRyaWJ1dG9ycz48YXV0
aG9ycz48YXV0aG9yPkNyb2NrZXR0LCBTLiBELjwvYXV0aG9yPjxhdXRob3I+TmFndGVnYWFsLCBJ
LiBELjwvYXV0aG9yPjwvYXV0aG9ycz48L2NvbnRyaWJ1dG9ycz48ZWRpdGlvbj4yMDE5MDcxNjwv
ZWRpdGlvbj48bGFuZ3VhZ2U+ZW5nPC9sYW5ndWFnZT48YWRkZWQtZGF0ZSBmb3JtYXQ9InV0YyI+
MTcxNjIxNjQ3NjwvYWRkZWQtZGF0ZT48cmVmLXR5cGUgbmFtZT0iSm91cm5hbCBBcnRpY2xlIj4x
NzwvcmVmLXR5cGU+PGF1dGgtYWRkcmVzcz5EaXZpc2lvbiBvZiBHYXN0cm9lbnRlcm9sb2d5IGFu
ZCBIZXBhdG9sb2d5LCBVbml2ZXJzaXR5IG9mIE5vcnRoIENhcm9saW5hIFNjaG9vbCBvZiBNZWRp
Y2luZSwgQ2hhcGVsIEhpbGwsIE5vcnRoIENhcm9saW5hLiBFbGVjdHJvbmljIGFkZHJlc3M6IHNl
dGhjQG1lZC51bmMuZWR1LiBEZXBhcnRtZW50IG9mIFBhdGhvbG9neSwgUmFkYm91ZCBVbml2ZXJz
aXR5IE1lZGljYWwgQ2VudHJlLCBOaWptZWdlbiwgVGhlIE5ldGhlcmxhbmRzLjwvYXV0aC1hZGRy
ZXNzPjxyZWMtbnVtYmVyPjMyNDwvcmVjLW51bWJlcj48bGFzdC11cGRhdGVkLWRhdGUgZm9ybWF0
PSJ1dGMiPjE3MTYyMTY0NzY8L2xhc3QtdXBkYXRlZC1kYXRlPjxhY2Nlc3Npb24tbnVtPjMxMzIz
MjkyPC9hY2Nlc3Npb24tbnVtPjxlbGVjdHJvbmljLXJlc291cmNlLW51bT4xMC4xMDUzL2ouZ2Fz
dHJvLjIwMTkuMDYuMDQxPC9lbGVjdHJvbmljLXJlc291cmNlLW51bT48dm9sdW1lPjE1Nzwvdm9s
dW1lPjwvcmVjb3JkPjwvQ2l0ZT48L0VuZE5vdGU+AG==
</w:fldData>
        </w:fldChar>
      </w:r>
      <w:r w:rsidR="00E9739D">
        <w:rPr>
          <w:bdr w:val="none" w:sz="0" w:space="0" w:color="auto" w:frame="1"/>
        </w:rPr>
        <w:instrText xml:space="preserve"> ADDIN EN.CITE.DATA </w:instrText>
      </w:r>
      <w:r w:rsidR="00E9739D">
        <w:rPr>
          <w:bdr w:val="none" w:sz="0" w:space="0" w:color="auto" w:frame="1"/>
        </w:rPr>
      </w:r>
      <w:r w:rsidR="00E9739D">
        <w:rPr>
          <w:bdr w:val="none" w:sz="0" w:space="0" w:color="auto" w:frame="1"/>
        </w:rPr>
        <w:fldChar w:fldCharType="end"/>
      </w:r>
      <w:r w:rsidR="00490101">
        <w:rPr>
          <w:bdr w:val="none" w:sz="0" w:space="0" w:color="auto" w:frame="1"/>
        </w:rPr>
      </w:r>
      <w:r w:rsidR="00490101">
        <w:rPr>
          <w:bdr w:val="none" w:sz="0" w:space="0" w:color="auto" w:frame="1"/>
        </w:rPr>
        <w:fldChar w:fldCharType="separate"/>
      </w:r>
      <w:r w:rsidR="00490101">
        <w:rPr>
          <w:noProof/>
          <w:bdr w:val="none" w:sz="0" w:space="0" w:color="auto" w:frame="1"/>
        </w:rPr>
        <w:t>(27, 28)</w:t>
      </w:r>
      <w:r w:rsidR="00490101">
        <w:rPr>
          <w:bdr w:val="none" w:sz="0" w:space="0" w:color="auto" w:frame="1"/>
        </w:rPr>
        <w:fldChar w:fldCharType="end"/>
      </w:r>
      <w:r>
        <w:rPr>
          <w:bdr w:val="none" w:sz="0" w:space="0" w:color="auto" w:frame="1"/>
        </w:rPr>
        <w:t>.</w:t>
      </w:r>
    </w:p>
    <w:p w14:paraId="05E736A2" w14:textId="45293FB4" w:rsidR="00366C70" w:rsidRDefault="00366C70" w:rsidP="00F12989">
      <w:pPr>
        <w:spacing w:line="360" w:lineRule="auto"/>
        <w:jc w:val="both"/>
        <w:rPr>
          <w:rFonts w:ascii="Segoe UI" w:hAnsi="Segoe UI" w:cs="Segoe UI"/>
          <w:color w:val="242424"/>
          <w:sz w:val="23"/>
          <w:szCs w:val="23"/>
        </w:rPr>
      </w:pPr>
      <w:r>
        <w:rPr>
          <w:bdr w:val="none" w:sz="0" w:space="0" w:color="auto" w:frame="1"/>
        </w:rPr>
        <w:t>SSL are characterised by serrated, or sawtooth epithelium, that unlike other hyperplastic polyps extends throughout the crypt to the base</w:t>
      </w:r>
      <w:r w:rsidR="002B3C1E">
        <w:rPr>
          <w:bdr w:val="none" w:sz="0" w:space="0" w:color="auto" w:frame="1"/>
        </w:rPr>
        <w:fldChar w:fldCharType="begin">
          <w:fldData xml:space="preserve">PEVuZE5vdGU+PENpdGU+PEF1dGhvcj5OYWd0ZWdhYWw8L0F1dGhvcj48WWVhcj4yMDIwPC9ZZWFy
PjxSZWNOdW0+MDwvUmVjTnVtPjxJRFRleHQ+VGhlIDIwMTkgV0hPIGNsYXNzaWZpY2F0aW9uIG9m
IHR1bW91cnMgb2YgdGhlIGRpZ2VzdGl2ZSBzeXN0ZW08L0lEVGV4dD48RGlzcGxheVRleHQ+KDI3
KTwvRGlzcGxheVRleHQ+PHJlY29yZD48ZGF0ZXM+PHB1Yi1kYXRlcz48ZGF0ZT5KYW48L2RhdGU+
PC9wdWItZGF0ZXM+PHllYXI+MjAyMDwveWVhcj48L2RhdGVzPjxrZXl3b3Jkcz48a2V5d29yZD5E
aWdlc3RpdmUgU3lzdGVtIE5lb3BsYXNtczwva2V5d29yZD48a2V5d29yZD5IdW1hbnM8L2tleXdv
cmQ+PGtleXdvcmQ+V29ybGQgSGVhbHRoIE9yZ2FuaXphdGlvbjwva2V5d29yZD48a2V5d29yZD5j
YW5jZXI8L2tleXdvcmQ+PGtleXdvcmQ+Y2xhc3NpZmljYXRpb248L2tleXdvcmQ+PGtleXdvcmQ+
Z2FzdHJvaW50ZXN0aW5hbCB0cmFjdDwva2V5d29yZD48a2V5d29yZD5oaXN0b3BhdGhvbG9neTwv
a2V5d29yZD48a2V5d29yZD5tb2xlY3VsYXIgcGF0aG9sb2d5PC9rZXl3b3JkPjwva2V5d29yZHM+
PHVybHM+PHJlbGF0ZWQtdXJscz48dXJsPmh0dHBzOi8vd3d3Lm5jYmkubmxtLm5paC5nb3YvcHVi
bWVkLzMxNDMzNTE1PC91cmw+PC9yZWxhdGVkLXVybHM+PC91cmxzPjxpc2JuPjEzNjUtMjU1OTwv
aXNibj48Y3VzdG9tMj5QTUM3MDAzODk1PC9jdXN0b20yPjxjdXN0b20xPkkuRC5OLiByZXBvcnRz
IHRoYXQgaGVyIGluc3RpdHV0ZSBiZW5lZml0cyBmcm9tIHJlc2VhcmNoIGZ1bmRpbmcgZnJvbSB0
aGUgRHV0Y2ggQ2FuY2VyIFNvY2lldHkgKEtXRikgYW5kIHRoZSBEdXRjaCBEaWdlc3RpdmUgRm91
bmRhdGlvbiAoTUxEUykuIE5vIG90aGVyIGF1dGhvcnMgcmVwb3J0IGFueSBjb25mbGljdHMgb2Yg
aW50ZXJlc3QgdG8gSUFSQyB0aGF0IHdvdWxkIGFmZmVjdCB0aGVpciBwYXJ0aWNpcGF0aW9uIGlu
IGZvcm1pbmcgdGhlIGNsYXNzaWZpY2F0aW9uLjwvY3VzdG9tMT48dGl0bGVzPjx0aXRsZT5UaGUg
MjAxOSBXSE8gY2xhc3NpZmljYXRpb24gb2YgdHVtb3VycyBvZiB0aGUgZGlnZXN0aXZlIHN5c3Rl
bTwvdGl0bGU+PHNlY29uZGFyeS10aXRsZT5IaXN0b3BhdGhvbG9neTwvc2Vjb25kYXJ5LXRpdGxl
PjwvdGl0bGVzPjxwYWdlcz4xODItMTg4PC9wYWdlcz48bnVtYmVyPjI8L251bWJlcj48Y29udHJp
YnV0b3JzPjxhdXRob3JzPjxhdXRob3I+TmFndGVnYWFsLCBJLiBELjwvYXV0aG9yPjxhdXRob3I+
T2R6ZSwgUi4gRC48L2F1dGhvcj48YXV0aG9yPktsaW1zdHJhLCBELjwvYXV0aG9yPjxhdXRob3I+
UGFyYWRpcywgVi48L2F1dGhvcj48YXV0aG9yPlJ1Z2dlLCBNLjwvYXV0aG9yPjxhdXRob3I+U2No
aXJtYWNoZXIsIFAuPC9hdXRob3I+PGF1dGhvcj5XYXNoaW5ndG9uLCBLLiBNLjwvYXV0aG9yPjxh
dXRob3I+Q2FybmVpcm8sIEYuPC9hdXRob3I+PGF1dGhvcj5DcmVlLCBJLiBBLjwvYXV0aG9yPjxh
dXRob3I+V0hPIENsYXNzaWZpY2F0aW9uIG9mIFR1bW91cnMgRWRpdG9yaWFsIEJvYXJkPC9hdXRo
b3I+PC9hdXRob3JzPjwvY29udHJpYnV0b3JzPjxlZGl0aW9uPjIwMTkxMTEzPC9lZGl0aW9uPjxs
YW5ndWFnZT5lbmc8L2xhbmd1YWdlPjxhZGRlZC1kYXRlIGZvcm1hdD0idXRjIj4xNzE2MjE1ODQ3
PC9hZGRlZC1kYXRlPjxyZWYtdHlwZSBuYW1lPSJKb3VybmFsIEFydGljbGUiPjE3PC9yZWYtdHlw
ZT48YXV0aC1hZGRyZXNzPkludGVybmF0aW9uYWwgQWdlbmN5IGZvciBSZXNlYXJjaCBvbiBDYW5j
ZXIsIFdvcmxkIEhlYWx0aCBPcmdhbml6YXRpb24sIEx5b24sIEZyYW5jZS48L2F1dGgtYWRkcmVz
cz48cmVjLW51bWJlcj4zMjM8L3JlYy1udW1iZXI+PGxhc3QtdXBkYXRlZC1kYXRlIGZvcm1hdD0i
dXRjIj4xNzE2MjE1ODQ3PC9sYXN0LXVwZGF0ZWQtZGF0ZT48YWNjZXNzaW9uLW51bT4zMTQzMzUx
NTwvYWNjZXNzaW9uLW51bT48ZWxlY3Ryb25pYy1yZXNvdXJjZS1udW0+MTAuMTExMS9oaXMuMTM5
NzU8L2VsZWN0cm9uaWMtcmVzb3VyY2UtbnVtPjx2b2x1bWU+NzY8L3ZvbHVtZT48L3JlY29yZD48
L0NpdGU+PC9FbmROb3RlPn==
</w:fldData>
        </w:fldChar>
      </w:r>
      <w:r w:rsidR="00E9739D">
        <w:rPr>
          <w:bdr w:val="none" w:sz="0" w:space="0" w:color="auto" w:frame="1"/>
        </w:rPr>
        <w:instrText xml:space="preserve"> ADDIN EN.CITE </w:instrText>
      </w:r>
      <w:r w:rsidR="00E9739D">
        <w:rPr>
          <w:bdr w:val="none" w:sz="0" w:space="0" w:color="auto" w:frame="1"/>
        </w:rPr>
        <w:fldChar w:fldCharType="begin">
          <w:fldData xml:space="preserve">PEVuZE5vdGU+PENpdGU+PEF1dGhvcj5OYWd0ZWdhYWw8L0F1dGhvcj48WWVhcj4yMDIwPC9ZZWFy
PjxSZWNOdW0+MDwvUmVjTnVtPjxJRFRleHQ+VGhlIDIwMTkgV0hPIGNsYXNzaWZpY2F0aW9uIG9m
IHR1bW91cnMgb2YgdGhlIGRpZ2VzdGl2ZSBzeXN0ZW08L0lEVGV4dD48RGlzcGxheVRleHQ+KDI3
KTwvRGlzcGxheVRleHQ+PHJlY29yZD48ZGF0ZXM+PHB1Yi1kYXRlcz48ZGF0ZT5KYW48L2RhdGU+
PC9wdWItZGF0ZXM+PHllYXI+MjAyMDwveWVhcj48L2RhdGVzPjxrZXl3b3Jkcz48a2V5d29yZD5E
aWdlc3RpdmUgU3lzdGVtIE5lb3BsYXNtczwva2V5d29yZD48a2V5d29yZD5IdW1hbnM8L2tleXdv
cmQ+PGtleXdvcmQ+V29ybGQgSGVhbHRoIE9yZ2FuaXphdGlvbjwva2V5d29yZD48a2V5d29yZD5j
YW5jZXI8L2tleXdvcmQ+PGtleXdvcmQ+Y2xhc3NpZmljYXRpb248L2tleXdvcmQ+PGtleXdvcmQ+
Z2FzdHJvaW50ZXN0aW5hbCB0cmFjdDwva2V5d29yZD48a2V5d29yZD5oaXN0b3BhdGhvbG9neTwv
a2V5d29yZD48a2V5d29yZD5tb2xlY3VsYXIgcGF0aG9sb2d5PC9rZXl3b3JkPjwva2V5d29yZHM+
PHVybHM+PHJlbGF0ZWQtdXJscz48dXJsPmh0dHBzOi8vd3d3Lm5jYmkubmxtLm5paC5nb3YvcHVi
bWVkLzMxNDMzNTE1PC91cmw+PC9yZWxhdGVkLXVybHM+PC91cmxzPjxpc2JuPjEzNjUtMjU1OTwv
aXNibj48Y3VzdG9tMj5QTUM3MDAzODk1PC9jdXN0b20yPjxjdXN0b20xPkkuRC5OLiByZXBvcnRz
IHRoYXQgaGVyIGluc3RpdHV0ZSBiZW5lZml0cyBmcm9tIHJlc2VhcmNoIGZ1bmRpbmcgZnJvbSB0
aGUgRHV0Y2ggQ2FuY2VyIFNvY2lldHkgKEtXRikgYW5kIHRoZSBEdXRjaCBEaWdlc3RpdmUgRm91
bmRhdGlvbiAoTUxEUykuIE5vIG90aGVyIGF1dGhvcnMgcmVwb3J0IGFueSBjb25mbGljdHMgb2Yg
aW50ZXJlc3QgdG8gSUFSQyB0aGF0IHdvdWxkIGFmZmVjdCB0aGVpciBwYXJ0aWNpcGF0aW9uIGlu
IGZvcm1pbmcgdGhlIGNsYXNzaWZpY2F0aW9uLjwvY3VzdG9tMT48dGl0bGVzPjx0aXRsZT5UaGUg
MjAxOSBXSE8gY2xhc3NpZmljYXRpb24gb2YgdHVtb3VycyBvZiB0aGUgZGlnZXN0aXZlIHN5c3Rl
bTwvdGl0bGU+PHNlY29uZGFyeS10aXRsZT5IaXN0b3BhdGhvbG9neTwvc2Vjb25kYXJ5LXRpdGxl
PjwvdGl0bGVzPjxwYWdlcz4xODItMTg4PC9wYWdlcz48bnVtYmVyPjI8L251bWJlcj48Y29udHJp
YnV0b3JzPjxhdXRob3JzPjxhdXRob3I+TmFndGVnYWFsLCBJLiBELjwvYXV0aG9yPjxhdXRob3I+
T2R6ZSwgUi4gRC48L2F1dGhvcj48YXV0aG9yPktsaW1zdHJhLCBELjwvYXV0aG9yPjxhdXRob3I+
UGFyYWRpcywgVi48L2F1dGhvcj48YXV0aG9yPlJ1Z2dlLCBNLjwvYXV0aG9yPjxhdXRob3I+U2No
aXJtYWNoZXIsIFAuPC9hdXRob3I+PGF1dGhvcj5XYXNoaW5ndG9uLCBLLiBNLjwvYXV0aG9yPjxh
dXRob3I+Q2FybmVpcm8sIEYuPC9hdXRob3I+PGF1dGhvcj5DcmVlLCBJLiBBLjwvYXV0aG9yPjxh
dXRob3I+V0hPIENsYXNzaWZpY2F0aW9uIG9mIFR1bW91cnMgRWRpdG9yaWFsIEJvYXJkPC9hdXRo
b3I+PC9hdXRob3JzPjwvY29udHJpYnV0b3JzPjxlZGl0aW9uPjIwMTkxMTEzPC9lZGl0aW9uPjxs
YW5ndWFnZT5lbmc8L2xhbmd1YWdlPjxhZGRlZC1kYXRlIGZvcm1hdD0idXRjIj4xNzE2MjE1ODQ3
PC9hZGRlZC1kYXRlPjxyZWYtdHlwZSBuYW1lPSJKb3VybmFsIEFydGljbGUiPjE3PC9yZWYtdHlw
ZT48YXV0aC1hZGRyZXNzPkludGVybmF0aW9uYWwgQWdlbmN5IGZvciBSZXNlYXJjaCBvbiBDYW5j
ZXIsIFdvcmxkIEhlYWx0aCBPcmdhbml6YXRpb24sIEx5b24sIEZyYW5jZS48L2F1dGgtYWRkcmVz
cz48cmVjLW51bWJlcj4zMjM8L3JlYy1udW1iZXI+PGxhc3QtdXBkYXRlZC1kYXRlIGZvcm1hdD0i
dXRjIj4xNzE2MjE1ODQ3PC9sYXN0LXVwZGF0ZWQtZGF0ZT48YWNjZXNzaW9uLW51bT4zMTQzMzUx
NTwvYWNjZXNzaW9uLW51bT48ZWxlY3Ryb25pYy1yZXNvdXJjZS1udW0+MTAuMTExMS9oaXMuMTM5
NzU8L2VsZWN0cm9uaWMtcmVzb3VyY2UtbnVtPjx2b2x1bWU+NzY8L3ZvbHVtZT48L3JlY29yZD48
L0NpdGU+PC9FbmROb3RlPn==
</w:fldData>
        </w:fldChar>
      </w:r>
      <w:r w:rsidR="00E9739D">
        <w:rPr>
          <w:bdr w:val="none" w:sz="0" w:space="0" w:color="auto" w:frame="1"/>
        </w:rPr>
        <w:instrText xml:space="preserve"> ADDIN EN.CITE.DATA </w:instrText>
      </w:r>
      <w:r w:rsidR="00E9739D">
        <w:rPr>
          <w:bdr w:val="none" w:sz="0" w:space="0" w:color="auto" w:frame="1"/>
        </w:rPr>
      </w:r>
      <w:r w:rsidR="00E9739D">
        <w:rPr>
          <w:bdr w:val="none" w:sz="0" w:space="0" w:color="auto" w:frame="1"/>
        </w:rPr>
        <w:fldChar w:fldCharType="end"/>
      </w:r>
      <w:r w:rsidR="002B3C1E">
        <w:rPr>
          <w:bdr w:val="none" w:sz="0" w:space="0" w:color="auto" w:frame="1"/>
        </w:rPr>
      </w:r>
      <w:r w:rsidR="002B3C1E">
        <w:rPr>
          <w:bdr w:val="none" w:sz="0" w:space="0" w:color="auto" w:frame="1"/>
        </w:rPr>
        <w:fldChar w:fldCharType="separate"/>
      </w:r>
      <w:r w:rsidR="002B3C1E">
        <w:rPr>
          <w:noProof/>
          <w:bdr w:val="none" w:sz="0" w:space="0" w:color="auto" w:frame="1"/>
        </w:rPr>
        <w:t>(27)</w:t>
      </w:r>
      <w:r w:rsidR="002B3C1E">
        <w:rPr>
          <w:bdr w:val="none" w:sz="0" w:space="0" w:color="auto" w:frame="1"/>
        </w:rPr>
        <w:fldChar w:fldCharType="end"/>
      </w:r>
      <w:r>
        <w:rPr>
          <w:bdr w:val="none" w:sz="0" w:space="0" w:color="auto" w:frame="1"/>
        </w:rPr>
        <w:t>.  An abundant clear cytoplasm is seen as well as dilated crypts.  Unlike adenomas, the majority of SSL do not contain dysplasia</w:t>
      </w:r>
      <w:r w:rsidR="00582BC7">
        <w:rPr>
          <w:bdr w:val="none" w:sz="0" w:space="0" w:color="auto" w:frame="1"/>
        </w:rPr>
        <w:t xml:space="preserve">, with dysplasia seen in only 4-8% of </w:t>
      </w:r>
      <w:r w:rsidR="0095761A">
        <w:rPr>
          <w:bdr w:val="none" w:sz="0" w:space="0" w:color="auto" w:frame="1"/>
        </w:rPr>
        <w:t>SSL</w:t>
      </w:r>
      <w:r w:rsidR="002B3C1E">
        <w:rPr>
          <w:bdr w:val="none" w:sz="0" w:space="0" w:color="auto" w:frame="1"/>
        </w:rPr>
        <w:fldChar w:fldCharType="begin">
          <w:fldData xml:space="preserve">PEVuZE5vdGU+PENpdGU+PEF1dGhvcj5ZYW5nPC9BdXRob3I+PFllYXI+MjAxNTwvWWVhcj48UmVj
TnVtPjA8L1JlY051bT48SURUZXh0PkFuYXRvbWljIGRpc3RyaWJ1dGlvbiBvZiBzZXNzaWxlIHNl
cnJhdGVkIGFkZW5vbWEvcG9seXAgd2l0aCBhbmQgd2l0aG91dCBjeXRvbG9naWMgZHlzcGxhc2lh
PC9JRFRleHQ+PERpc3BsYXlUZXh0PigyOSwgMzApPC9EaXNwbGF5VGV4dD48cmVjb3JkPjxkYXRl
cz48cHViLWRhdGVzPjxkYXRlPk1hcjwvZGF0ZT48L3B1Yi1kYXRlcz48eWVhcj4yMDE1PC95ZWFy
PjwvZGF0ZXM+PGtleXdvcmRzPjxrZXl3b3JkPkFkZW5vY2FyY2lub21hPC9rZXl3b3JkPjxrZXl3
b3JkPkFkZW5vbWE8L2tleXdvcmQ+PGtleXdvcmQ+QWRvbGVzY2VudDwva2V5d29yZD48a2V5d29y
ZD5BZHVsdDwva2V5d29yZD48a2V5d29yZD5BZ2VkPC9rZXl3b3JkPjxrZXl3b3JkPkFnZWQsIDgw
IGFuZCBvdmVyPC9rZXl3b3JkPjxrZXl3b3JkPkNoaWxkPC9rZXl3b3JkPjxrZXl3b3JkPkNoaWxk
LCBQcmVzY2hvb2w8L2tleXdvcmQ+PGtleXdvcmQ+Q29sb25pYyBOZW9wbGFzbXM8L2tleXdvcmQ+
PGtleXdvcmQ+Q29sb25pYyBQb2x5cHM8L2tleXdvcmQ+PGtleXdvcmQ+RmVtYWxlPC9rZXl3b3Jk
PjxrZXl3b3JkPkh1bWFuczwva2V5d29yZD48a2V5d29yZD5JbmZhbnQ8L2tleXdvcmQ+PGtleXdv
cmQ+TWFsZTwva2V5d29yZD48a2V5d29yZD5NaWRkbGUgQWdlZDwva2V5d29yZD48a2V5d29yZD5S
ZXRyb3NwZWN0aXZlIFN0dWRpZXM8L2tleXdvcmQ+PGtleXdvcmQ+WW91bmcgQWR1bHQ8L2tleXdv
cmQ+PC9rZXl3b3Jkcz48dXJscz48cmVsYXRlZC11cmxzPjx1cmw+aHR0cHM6Ly93d3cubmNiaS5u
bG0ubmloLmdvdi9wdWJtZWQvMjU3MjQwMzY8L3VybD48L3JlbGF0ZWQtdXJscz48L3VybHM+PGlz
Ym4+MTU0My0yMTY1PC9pc2JuPjx0aXRsZXM+PHRpdGxlPkFuYXRvbWljIGRpc3RyaWJ1dGlvbiBv
ZiBzZXNzaWxlIHNlcnJhdGVkIGFkZW5vbWEvcG9seXAgd2l0aCBhbmQgd2l0aG91dCBjeXRvbG9n
aWMgZHlzcGxhc2lhPC90aXRsZT48c2Vjb25kYXJ5LXRpdGxlPkFyY2ggUGF0aG9sIExhYiBNZWQ8
L3NlY29uZGFyeS10aXRsZT48L3RpdGxlcz48cGFnZXM+Mzg4LTkzPC9wYWdlcz48bnVtYmVyPjM8
L251bWJlcj48Y29udHJpYnV0b3JzPjxhdXRob3JzPjxhdXRob3I+WWFuZywgSi4gRi48L2F1dGhv
cj48YXV0aG9yPlRhbmcsIFMuIEouPC9hdXRob3I+PGF1dGhvcj5MYXNoLCBSLiBILjwvYXV0aG9y
PjxhdXRob3I+V3UsIFIuPC9hdXRob3I+PGF1dGhvcj5ZYW5nLCBRLjwvYXV0aG9yPjwvYXV0aG9y
cz48L2NvbnRyaWJ1dG9ycz48bGFuZ3VhZ2U+ZW5nPC9sYW5ndWFnZT48YWRkZWQtZGF0ZSBmb3Jt
YXQ9InV0YyI+MTcxNjIxNTM5NDwvYWRkZWQtZGF0ZT48cmVmLXR5cGUgbmFtZT0iSm91cm5hbCBB
cnRpY2xlIj4xNzwvcmVmLXR5cGU+PGF1dGgtYWRkcmVzcz5Gcm9tIHRoZSBEZXBhcnRtZW50IG9m
IEludGVybmFsIE1lZGljaW5lLCBNZWRpY2FsIENvbGxlZ2Ugb2YgV2lzY29uc2luLCBNaWx3YXVr
ZWUgKERyIFlhbmcpJiN4RDt0aGUgRGl2aXNpb24gb2YgRGlnZXN0aXZlIERpc2Vhc2VzLCBEZXBh
cnRtZW50IG9mIEludGVybmFsIE1lZGljaW5lLCBUaGUgVW5pdmVyc2l0eSBvZiBNaXNzaXNzaXBw
aSBNZWRpY2FsIENlbnRlciwgSmFja3NvbiAoRHIgVGFuZyBhbmQgTXMgV3UpJiN4RDthbmQgTWly
YWNhIExpZmUgU2NpZW5jZXMgUmVzZWFyY2ggSW5zdGl0dXRlLCBJcnZpbmcsIFRleGFzIChEcnMg
TGFzaCBhbmQgWWFuZykuPC9hdXRoLWFkZHJlc3M+PHJlYy1udW1iZXI+MzIyPC9yZWMtbnVtYmVy
PjxsYXN0LXVwZGF0ZWQtZGF0ZSBmb3JtYXQ9InV0YyI+MTcxNjIxNTM5NDwvbGFzdC11cGRhdGVk
LWRhdGU+PGFjY2Vzc2lvbi1udW0+MjU3MjQwMzY8L2FjY2Vzc2lvbi1udW0+PGVsZWN0cm9uaWMt
cmVzb3VyY2UtbnVtPjEwLjU4NTgvYXJwYS4yMDEzLTA1MjMtT0E8L2VsZWN0cm9uaWMtcmVzb3Vy
Y2UtbnVtPjx2b2x1bWU+MTM5PC92b2x1bWU+PC9yZWNvcmQ+PC9DaXRlPjxDaXRlPjxBdXRob3I+
QWJkZWxqYXdhZDwvQXV0aG9yPjxZZWFyPjIwMTU8L1llYXI+PFJlY051bT4wPC9SZWNOdW0+PElE
VGV4dD5TZXNzaWxlIHNlcnJhdGVkIHBvbHlwIHByZXZhbGVuY2UgZGV0ZXJtaW5lZCBieSBhIGNv
bG9ub3Njb3Bpc3Qgd2l0aCBhIGhpZ2ggbGVzaW9uIGRldGVjdGlvbiByYXRlIGFuZCBhbiBleHBl
cmllbmNlZCBwYXRob2xvZ2lzdDwvSURUZXh0PjxyZWNvcmQ+PGRhdGVzPjxwdWItZGF0ZXM+PGRh
dGU+TWFyPC9kYXRlPjwvcHViLWRhdGVzPjx5ZWFyPjIwMTU8L3llYXI+PC9kYXRlcz48a2V5d29y
ZHM+PGtleXdvcmQ+QWRlbm9tYTwva2V5d29yZD48a2V5d29yZD5BZ2VkPC9rZXl3b3JkPjxrZXl3
b3JkPkFnZWQsIDgwIGFuZCBvdmVyPC9rZXl3b3JkPjxrZXl3b3JkPkNvbG9uaWMgTmVvcGxhc21z
PC9rZXl3b3JkPjxrZXl3b3JkPkNvbG9uaWMgUG9seXBzPC9rZXl3b3JkPjxrZXl3b3JkPkNvbG9u
b3Njb3B5PC9rZXl3b3JkPjxrZXl3b3JkPkVhcmx5IERldGVjdGlvbiBvZiBDYW5jZXI8L2tleXdv
cmQ+PGtleXdvcmQ+RmVtYWxlPC9rZXl3b3JkPjxrZXl3b3JkPkh1bWFuczwva2V5d29yZD48a2V5
d29yZD5JbmRpYW5hPC9rZXl3b3JkPjxrZXl3b3JkPk1hbGU8L2tleXdvcmQ+PGtleXdvcmQ+TWlk
ZGxlIEFnZWQ8L2tleXdvcmQ+PGtleXdvcmQ+UHJldmFsZW5jZTwva2V5d29yZD48a2V5d29yZD5S
ZXRyb3NwZWN0aXZlIFN0dWRpZXM8L2tleXdvcmQ+PC9rZXl3b3Jkcz48dXJscz48cmVsYXRlZC11
cmxzPjx1cmw+aHR0cHM6Ly93d3cubmNiaS5ubG0ubmloLmdvdi9wdWJtZWQvMjQ5OTg0NjU8L3Vy
bD48L3JlbGF0ZWQtdXJscz48L3VybHM+PGlzYm4+MTA5Ny02Nzc5PC9pc2JuPjx0aXRsZXM+PHRp
dGxlPlNlc3NpbGUgc2VycmF0ZWQgcG9seXAgcHJldmFsZW5jZSBkZXRlcm1pbmVkIGJ5IGEgY29s
b25vc2NvcGlzdCB3aXRoIGEgaGlnaCBsZXNpb24gZGV0ZWN0aW9uIHJhdGUgYW5kIGFuIGV4cGVy
aWVuY2VkIHBhdGhvbG9naXN0PC90aXRsZT48c2Vjb25kYXJ5LXRpdGxlPkdhc3Ryb2ludGVzdCBF
bmRvc2M8L3NlY29uZGFyeS10aXRsZT48L3RpdGxlcz48cGFnZXM+NTE3LTI0PC9wYWdlcz48bnVt
YmVyPjM8L251bWJlcj48Y29udHJpYnV0b3JzPjxhdXRob3JzPjxhdXRob3I+QWJkZWxqYXdhZCwg
Sy48L2F1dGhvcj48YXV0aG9yPlZlbXVsYXBhbGxpLCBLLiBDLjwvYXV0aG9yPjxhdXRob3I+S2Fo
aSwgQy4gSi48L2F1dGhvcj48YXV0aG9yPkN1bW1pbmdzLCBPLiBXLjwvYXV0aG9yPjxhdXRob3I+
U25vdmVyLCBELiBDLjwvYXV0aG9yPjxhdXRob3I+UmV4LCBELiBLLjwvYXV0aG9yPjwvYXV0aG9y
cz48L2NvbnRyaWJ1dG9ycz48ZWRpdGlvbj4yMDE0MDcwMzwvZWRpdGlvbj48bGFuZ3VhZ2U+ZW5n
PC9sYW5ndWFnZT48YWRkZWQtZGF0ZSBmb3JtYXQ9InV0YyI+MTcxNjIxNTI3NjwvYWRkZWQtZGF0
ZT48cmVmLXR5cGUgbmFtZT0iSm91cm5hbCBBcnRpY2xlIj4xNzwvcmVmLXR5cGU+PGF1dGgtYWRk
cmVzcz5EZXBhcnRtZW50IG9mIE1lZGljaW5lLCBEaXZpc2lvbiBvZiBHYXN0cm9lbnRlcm9sb2d5
L0hlcGF0b2xvZ3ksIEluZGlhbmEgVW5pdmVyc2l0eSBTY2hvb2wgb2YgTWVkaWNpbmUsIEluZGlh
bmFwb2xpcywgSW5kaWFuYSwgVVNBLiBEZXBhcnRtZW50IG9mIE1lZGljaW5lLCBEaXZpc2lvbiBv
ZiBHYXN0cm9lbnRlcm9sb2d5L0hlcGF0b2xvZ3ksIEluZGlhbmEgVW5pdmVyc2l0eSBTY2hvb2wg
b2YgTWVkaWNpbmUsIEluZGlhbmFwb2xpcywgSW5kaWFuYSwgVVNBJiN4RDtSaWNoYXJkIEwuIFJv
dWRlYnVzaCBWZXRlcmFucyBBZmZhaXJzIE1lZGljYWwgQ2VudGVyLCBJbmRpYW5hIFVuaXZlcnNp
dHkgU2Nob29sIG9mIE1lZGljaW5lLCBJbmRpYW5hcG9saXMsIEluZGlhbmEsIFVTQS4gRGVwYXJ0
bWVudCBvZiBQYXRob2xvZ3ksIEluZGlhbmEgVW5pdmVyc2l0eSBTY2hvb2wgb2YgTWVkaWNpbmUs
IEluZGlhbmFwb2xpcywgSW5kaWFuYSwgVVNBLiBEZXBhcnRtZW50IG9mIFBhdGhvbG9neSwgRmFp
cnZpZXcgU291dGhkYWxlIEhvc3BpdGFsLCBFZGluYSwgTWlubmVzb3RhIGFuZCBEZXBhcnRtZW50
IG9mIExhYm9yYXRvcnkgTWVkaWNpbmUgYW5kIFBhdGhvbG9neSwgdGhlIFVuaXZlcnNpdHkgb2Yg
TWlubmVzb3RhIE1lZGljYWwgQ2VudGVyLCBNaW5uZWFwb2xpcywgTWlubmVzb3RhLCBVU0EuPC9h
dXRoLWFkZHJlc3M+PHJlYy1udW1iZXI+MzIxPC9yZWMtbnVtYmVyPjxsYXN0LXVwZGF0ZWQtZGF0
ZSBmb3JtYXQ9InV0YyI+MTcxNjIxNTI3NjwvbGFzdC11cGRhdGVkLWRhdGU+PGFjY2Vzc2lvbi1u
dW0+MjQ5OTg0NjU8L2FjY2Vzc2lvbi1udW0+PGVsZWN0cm9uaWMtcmVzb3VyY2UtbnVtPjEwLjEw
MTYvai5naWUuMjAxNC4wNC4wNjQ8L2VsZWN0cm9uaWMtcmVzb3VyY2UtbnVtPjx2b2x1bWU+ODE8
L3ZvbHVtZT48L3JlY29yZD48L0NpdGU+PC9FbmROb3RlPn==
</w:fldData>
        </w:fldChar>
      </w:r>
      <w:r w:rsidR="00E9739D">
        <w:rPr>
          <w:bdr w:val="none" w:sz="0" w:space="0" w:color="auto" w:frame="1"/>
        </w:rPr>
        <w:instrText xml:space="preserve"> ADDIN EN.CITE </w:instrText>
      </w:r>
      <w:r w:rsidR="00E9739D">
        <w:rPr>
          <w:bdr w:val="none" w:sz="0" w:space="0" w:color="auto" w:frame="1"/>
        </w:rPr>
        <w:fldChar w:fldCharType="begin">
          <w:fldData xml:space="preserve">PEVuZE5vdGU+PENpdGU+PEF1dGhvcj5ZYW5nPC9BdXRob3I+PFllYXI+MjAxNTwvWWVhcj48UmVj
TnVtPjA8L1JlY051bT48SURUZXh0PkFuYXRvbWljIGRpc3RyaWJ1dGlvbiBvZiBzZXNzaWxlIHNl
cnJhdGVkIGFkZW5vbWEvcG9seXAgd2l0aCBhbmQgd2l0aG91dCBjeXRvbG9naWMgZHlzcGxhc2lh
PC9JRFRleHQ+PERpc3BsYXlUZXh0PigyOSwgMzApPC9EaXNwbGF5VGV4dD48cmVjb3JkPjxkYXRl
cz48cHViLWRhdGVzPjxkYXRlPk1hcjwvZGF0ZT48L3B1Yi1kYXRlcz48eWVhcj4yMDE1PC95ZWFy
PjwvZGF0ZXM+PGtleXdvcmRzPjxrZXl3b3JkPkFkZW5vY2FyY2lub21hPC9rZXl3b3JkPjxrZXl3
b3JkPkFkZW5vbWE8L2tleXdvcmQ+PGtleXdvcmQ+QWRvbGVzY2VudDwva2V5d29yZD48a2V5d29y
ZD5BZHVsdDwva2V5d29yZD48a2V5d29yZD5BZ2VkPC9rZXl3b3JkPjxrZXl3b3JkPkFnZWQsIDgw
IGFuZCBvdmVyPC9rZXl3b3JkPjxrZXl3b3JkPkNoaWxkPC9rZXl3b3JkPjxrZXl3b3JkPkNoaWxk
LCBQcmVzY2hvb2w8L2tleXdvcmQ+PGtleXdvcmQ+Q29sb25pYyBOZW9wbGFzbXM8L2tleXdvcmQ+
PGtleXdvcmQ+Q29sb25pYyBQb2x5cHM8L2tleXdvcmQ+PGtleXdvcmQ+RmVtYWxlPC9rZXl3b3Jk
PjxrZXl3b3JkPkh1bWFuczwva2V5d29yZD48a2V5d29yZD5JbmZhbnQ8L2tleXdvcmQ+PGtleXdv
cmQ+TWFsZTwva2V5d29yZD48a2V5d29yZD5NaWRkbGUgQWdlZDwva2V5d29yZD48a2V5d29yZD5S
ZXRyb3NwZWN0aXZlIFN0dWRpZXM8L2tleXdvcmQ+PGtleXdvcmQ+WW91bmcgQWR1bHQ8L2tleXdv
cmQ+PC9rZXl3b3Jkcz48dXJscz48cmVsYXRlZC11cmxzPjx1cmw+aHR0cHM6Ly93d3cubmNiaS5u
bG0ubmloLmdvdi9wdWJtZWQvMjU3MjQwMzY8L3VybD48L3JlbGF0ZWQtdXJscz48L3VybHM+PGlz
Ym4+MTU0My0yMTY1PC9pc2JuPjx0aXRsZXM+PHRpdGxlPkFuYXRvbWljIGRpc3RyaWJ1dGlvbiBv
ZiBzZXNzaWxlIHNlcnJhdGVkIGFkZW5vbWEvcG9seXAgd2l0aCBhbmQgd2l0aG91dCBjeXRvbG9n
aWMgZHlzcGxhc2lhPC90aXRsZT48c2Vjb25kYXJ5LXRpdGxlPkFyY2ggUGF0aG9sIExhYiBNZWQ8
L3NlY29uZGFyeS10aXRsZT48L3RpdGxlcz48cGFnZXM+Mzg4LTkzPC9wYWdlcz48bnVtYmVyPjM8
L251bWJlcj48Y29udHJpYnV0b3JzPjxhdXRob3JzPjxhdXRob3I+WWFuZywgSi4gRi48L2F1dGhv
cj48YXV0aG9yPlRhbmcsIFMuIEouPC9hdXRob3I+PGF1dGhvcj5MYXNoLCBSLiBILjwvYXV0aG9y
PjxhdXRob3I+V3UsIFIuPC9hdXRob3I+PGF1dGhvcj5ZYW5nLCBRLjwvYXV0aG9yPjwvYXV0aG9y
cz48L2NvbnRyaWJ1dG9ycz48bGFuZ3VhZ2U+ZW5nPC9sYW5ndWFnZT48YWRkZWQtZGF0ZSBmb3Jt
YXQ9InV0YyI+MTcxNjIxNTM5NDwvYWRkZWQtZGF0ZT48cmVmLXR5cGUgbmFtZT0iSm91cm5hbCBB
cnRpY2xlIj4xNzwvcmVmLXR5cGU+PGF1dGgtYWRkcmVzcz5Gcm9tIHRoZSBEZXBhcnRtZW50IG9m
IEludGVybmFsIE1lZGljaW5lLCBNZWRpY2FsIENvbGxlZ2Ugb2YgV2lzY29uc2luLCBNaWx3YXVr
ZWUgKERyIFlhbmcpJiN4RDt0aGUgRGl2aXNpb24gb2YgRGlnZXN0aXZlIERpc2Vhc2VzLCBEZXBh
cnRtZW50IG9mIEludGVybmFsIE1lZGljaW5lLCBUaGUgVW5pdmVyc2l0eSBvZiBNaXNzaXNzaXBw
aSBNZWRpY2FsIENlbnRlciwgSmFja3NvbiAoRHIgVGFuZyBhbmQgTXMgV3UpJiN4RDthbmQgTWly
YWNhIExpZmUgU2NpZW5jZXMgUmVzZWFyY2ggSW5zdGl0dXRlLCBJcnZpbmcsIFRleGFzIChEcnMg
TGFzaCBhbmQgWWFuZykuPC9hdXRoLWFkZHJlc3M+PHJlYy1udW1iZXI+MzIyPC9yZWMtbnVtYmVy
PjxsYXN0LXVwZGF0ZWQtZGF0ZSBmb3JtYXQ9InV0YyI+MTcxNjIxNTM5NDwvbGFzdC11cGRhdGVk
LWRhdGU+PGFjY2Vzc2lvbi1udW0+MjU3MjQwMzY8L2FjY2Vzc2lvbi1udW0+PGVsZWN0cm9uaWMt
cmVzb3VyY2UtbnVtPjEwLjU4NTgvYXJwYS4yMDEzLTA1MjMtT0E8L2VsZWN0cm9uaWMtcmVzb3Vy
Y2UtbnVtPjx2b2x1bWU+MTM5PC92b2x1bWU+PC9yZWNvcmQ+PC9DaXRlPjxDaXRlPjxBdXRob3I+
QWJkZWxqYXdhZDwvQXV0aG9yPjxZZWFyPjIwMTU8L1llYXI+PFJlY051bT4wPC9SZWNOdW0+PElE
VGV4dD5TZXNzaWxlIHNlcnJhdGVkIHBvbHlwIHByZXZhbGVuY2UgZGV0ZXJtaW5lZCBieSBhIGNv
bG9ub3Njb3Bpc3Qgd2l0aCBhIGhpZ2ggbGVzaW9uIGRldGVjdGlvbiByYXRlIGFuZCBhbiBleHBl
cmllbmNlZCBwYXRob2xvZ2lzdDwvSURUZXh0PjxyZWNvcmQ+PGRhdGVzPjxwdWItZGF0ZXM+PGRh
dGU+TWFyPC9kYXRlPjwvcHViLWRhdGVzPjx5ZWFyPjIwMTU8L3llYXI+PC9kYXRlcz48a2V5d29y
ZHM+PGtleXdvcmQ+QWRlbm9tYTwva2V5d29yZD48a2V5d29yZD5BZ2VkPC9rZXl3b3JkPjxrZXl3
b3JkPkFnZWQsIDgwIGFuZCBvdmVyPC9rZXl3b3JkPjxrZXl3b3JkPkNvbG9uaWMgTmVvcGxhc21z
PC9rZXl3b3JkPjxrZXl3b3JkPkNvbG9uaWMgUG9seXBzPC9rZXl3b3JkPjxrZXl3b3JkPkNvbG9u
b3Njb3B5PC9rZXl3b3JkPjxrZXl3b3JkPkVhcmx5IERldGVjdGlvbiBvZiBDYW5jZXI8L2tleXdv
cmQ+PGtleXdvcmQ+RmVtYWxlPC9rZXl3b3JkPjxrZXl3b3JkPkh1bWFuczwva2V5d29yZD48a2V5
d29yZD5JbmRpYW5hPC9rZXl3b3JkPjxrZXl3b3JkPk1hbGU8L2tleXdvcmQ+PGtleXdvcmQ+TWlk
ZGxlIEFnZWQ8L2tleXdvcmQ+PGtleXdvcmQ+UHJldmFsZW5jZTwva2V5d29yZD48a2V5d29yZD5S
ZXRyb3NwZWN0aXZlIFN0dWRpZXM8L2tleXdvcmQ+PC9rZXl3b3Jkcz48dXJscz48cmVsYXRlZC11
cmxzPjx1cmw+aHR0cHM6Ly93d3cubmNiaS5ubG0ubmloLmdvdi9wdWJtZWQvMjQ5OTg0NjU8L3Vy
bD48L3JlbGF0ZWQtdXJscz48L3VybHM+PGlzYm4+MTA5Ny02Nzc5PC9pc2JuPjx0aXRsZXM+PHRp
dGxlPlNlc3NpbGUgc2VycmF0ZWQgcG9seXAgcHJldmFsZW5jZSBkZXRlcm1pbmVkIGJ5IGEgY29s
b25vc2NvcGlzdCB3aXRoIGEgaGlnaCBsZXNpb24gZGV0ZWN0aW9uIHJhdGUgYW5kIGFuIGV4cGVy
aWVuY2VkIHBhdGhvbG9naXN0PC90aXRsZT48c2Vjb25kYXJ5LXRpdGxlPkdhc3Ryb2ludGVzdCBF
bmRvc2M8L3NlY29uZGFyeS10aXRsZT48L3RpdGxlcz48cGFnZXM+NTE3LTI0PC9wYWdlcz48bnVt
YmVyPjM8L251bWJlcj48Y29udHJpYnV0b3JzPjxhdXRob3JzPjxhdXRob3I+QWJkZWxqYXdhZCwg
Sy48L2F1dGhvcj48YXV0aG9yPlZlbXVsYXBhbGxpLCBLLiBDLjwvYXV0aG9yPjxhdXRob3I+S2Fo
aSwgQy4gSi48L2F1dGhvcj48YXV0aG9yPkN1bW1pbmdzLCBPLiBXLjwvYXV0aG9yPjxhdXRob3I+
U25vdmVyLCBELiBDLjwvYXV0aG9yPjxhdXRob3I+UmV4LCBELiBLLjwvYXV0aG9yPjwvYXV0aG9y
cz48L2NvbnRyaWJ1dG9ycz48ZWRpdGlvbj4yMDE0MDcwMzwvZWRpdGlvbj48bGFuZ3VhZ2U+ZW5n
PC9sYW5ndWFnZT48YWRkZWQtZGF0ZSBmb3JtYXQ9InV0YyI+MTcxNjIxNTI3NjwvYWRkZWQtZGF0
ZT48cmVmLXR5cGUgbmFtZT0iSm91cm5hbCBBcnRpY2xlIj4xNzwvcmVmLXR5cGU+PGF1dGgtYWRk
cmVzcz5EZXBhcnRtZW50IG9mIE1lZGljaW5lLCBEaXZpc2lvbiBvZiBHYXN0cm9lbnRlcm9sb2d5
L0hlcGF0b2xvZ3ksIEluZGlhbmEgVW5pdmVyc2l0eSBTY2hvb2wgb2YgTWVkaWNpbmUsIEluZGlh
bmFwb2xpcywgSW5kaWFuYSwgVVNBLiBEZXBhcnRtZW50IG9mIE1lZGljaW5lLCBEaXZpc2lvbiBv
ZiBHYXN0cm9lbnRlcm9sb2d5L0hlcGF0b2xvZ3ksIEluZGlhbmEgVW5pdmVyc2l0eSBTY2hvb2wg
b2YgTWVkaWNpbmUsIEluZGlhbmFwb2xpcywgSW5kaWFuYSwgVVNBJiN4RDtSaWNoYXJkIEwuIFJv
dWRlYnVzaCBWZXRlcmFucyBBZmZhaXJzIE1lZGljYWwgQ2VudGVyLCBJbmRpYW5hIFVuaXZlcnNp
dHkgU2Nob29sIG9mIE1lZGljaW5lLCBJbmRpYW5hcG9saXMsIEluZGlhbmEsIFVTQS4gRGVwYXJ0
bWVudCBvZiBQYXRob2xvZ3ksIEluZGlhbmEgVW5pdmVyc2l0eSBTY2hvb2wgb2YgTWVkaWNpbmUs
IEluZGlhbmFwb2xpcywgSW5kaWFuYSwgVVNBLiBEZXBhcnRtZW50IG9mIFBhdGhvbG9neSwgRmFp
cnZpZXcgU291dGhkYWxlIEhvc3BpdGFsLCBFZGluYSwgTWlubmVzb3RhIGFuZCBEZXBhcnRtZW50
IG9mIExhYm9yYXRvcnkgTWVkaWNpbmUgYW5kIFBhdGhvbG9neSwgdGhlIFVuaXZlcnNpdHkgb2Yg
TWlubmVzb3RhIE1lZGljYWwgQ2VudGVyLCBNaW5uZWFwb2xpcywgTWlubmVzb3RhLCBVU0EuPC9h
dXRoLWFkZHJlc3M+PHJlYy1udW1iZXI+MzIxPC9yZWMtbnVtYmVyPjxsYXN0LXVwZGF0ZWQtZGF0
ZSBmb3JtYXQ9InV0YyI+MTcxNjIxNTI3NjwvbGFzdC11cGRhdGVkLWRhdGU+PGFjY2Vzc2lvbi1u
dW0+MjQ5OTg0NjU8L2FjY2Vzc2lvbi1udW0+PGVsZWN0cm9uaWMtcmVzb3VyY2UtbnVtPjEwLjEw
MTYvai5naWUuMjAxNC4wNC4wNjQ8L2VsZWN0cm9uaWMtcmVzb3VyY2UtbnVtPjx2b2x1bWU+ODE8
L3ZvbHVtZT48L3JlY29yZD48L0NpdGU+PC9FbmROb3RlPn==
</w:fldData>
        </w:fldChar>
      </w:r>
      <w:r w:rsidR="00E9739D">
        <w:rPr>
          <w:bdr w:val="none" w:sz="0" w:space="0" w:color="auto" w:frame="1"/>
        </w:rPr>
        <w:instrText xml:space="preserve"> ADDIN EN.CITE.DATA </w:instrText>
      </w:r>
      <w:r w:rsidR="00E9739D">
        <w:rPr>
          <w:bdr w:val="none" w:sz="0" w:space="0" w:color="auto" w:frame="1"/>
        </w:rPr>
      </w:r>
      <w:r w:rsidR="00E9739D">
        <w:rPr>
          <w:bdr w:val="none" w:sz="0" w:space="0" w:color="auto" w:frame="1"/>
        </w:rPr>
        <w:fldChar w:fldCharType="end"/>
      </w:r>
      <w:r w:rsidR="002B3C1E">
        <w:rPr>
          <w:bdr w:val="none" w:sz="0" w:space="0" w:color="auto" w:frame="1"/>
        </w:rPr>
      </w:r>
      <w:r w:rsidR="002B3C1E">
        <w:rPr>
          <w:bdr w:val="none" w:sz="0" w:space="0" w:color="auto" w:frame="1"/>
        </w:rPr>
        <w:fldChar w:fldCharType="separate"/>
      </w:r>
      <w:r w:rsidR="00490101">
        <w:rPr>
          <w:noProof/>
          <w:bdr w:val="none" w:sz="0" w:space="0" w:color="auto" w:frame="1"/>
        </w:rPr>
        <w:t>(29, 30)</w:t>
      </w:r>
      <w:r w:rsidR="002B3C1E">
        <w:rPr>
          <w:bdr w:val="none" w:sz="0" w:space="0" w:color="auto" w:frame="1"/>
        </w:rPr>
        <w:fldChar w:fldCharType="end"/>
      </w:r>
      <w:r>
        <w:rPr>
          <w:bdr w:val="none" w:sz="0" w:space="0" w:color="auto" w:frame="1"/>
        </w:rPr>
        <w:t>.  However, once dysplasia does occur in SSL transformation to CRC can be rapid.</w:t>
      </w:r>
    </w:p>
    <w:p w14:paraId="12278C7E" w14:textId="77777777" w:rsidR="00366C70" w:rsidRDefault="00366C70" w:rsidP="00F12989">
      <w:pPr>
        <w:pStyle w:val="Heading4"/>
        <w:rPr>
          <w:rFonts w:ascii="Segoe UI" w:hAnsi="Segoe UI" w:cs="Segoe UI"/>
          <w:color w:val="242424"/>
          <w:sz w:val="23"/>
          <w:szCs w:val="23"/>
        </w:rPr>
      </w:pPr>
      <w:r>
        <w:rPr>
          <w:bdr w:val="none" w:sz="0" w:space="0" w:color="auto" w:frame="1"/>
        </w:rPr>
        <w:t>Pathogenesis of SSL</w:t>
      </w:r>
    </w:p>
    <w:p w14:paraId="124574A0" w14:textId="76A17729" w:rsidR="00366C70" w:rsidRPr="00F12989" w:rsidRDefault="00366C70" w:rsidP="00F12989">
      <w:pPr>
        <w:spacing w:line="360" w:lineRule="auto"/>
        <w:jc w:val="both"/>
        <w:rPr>
          <w:bdr w:val="none" w:sz="0" w:space="0" w:color="auto" w:frame="1"/>
        </w:rPr>
      </w:pPr>
      <w:r>
        <w:rPr>
          <w:bdr w:val="none" w:sz="0" w:space="0" w:color="auto" w:frame="1"/>
        </w:rPr>
        <w:t>Mutations in the B-RAF and KRAS  proto-oncogene lead to the development of SSL</w:t>
      </w:r>
      <w:r w:rsidR="00231422">
        <w:rPr>
          <w:bdr w:val="none" w:sz="0" w:space="0" w:color="auto" w:frame="1"/>
        </w:rPr>
        <w:fldChar w:fldCharType="begin"/>
      </w:r>
      <w:r w:rsidR="00E9739D">
        <w:rPr>
          <w:bdr w:val="none" w:sz="0" w:space="0" w:color="auto" w:frame="1"/>
        </w:rPr>
        <w:instrText xml:space="preserve"> ADDIN EN.CITE &lt;EndNote&gt;&lt;Cite&gt;&lt;Author&gt;Stefanius&lt;/Author&gt;&lt;Year&gt;2011&lt;/Year&gt;&lt;RecNum&gt;0&lt;/RecNum&gt;&lt;IDText&gt;Frequent mutations of KRAS in addition to BRAF in colorectal serrated adenocarcinoma&lt;/IDText&gt;&lt;DisplayText&gt;(31)&lt;/DisplayText&gt;&lt;record&gt;&lt;dates&gt;&lt;pub-dates&gt;&lt;date&gt;Apr&lt;/date&gt;&lt;/pub-dates&gt;&lt;year&gt;2011&lt;/year&gt;&lt;/dates&gt;&lt;keywords&gt;&lt;keyword&gt;Adenocarcinoma&lt;/keyword&gt;&lt;keyword&gt;Adult&lt;/keyword&gt;&lt;keyword&gt;Aged&lt;/keyword&gt;&lt;keyword&gt;Aged, 80 and over&lt;/keyword&gt;&lt;keyword&gt;Colorectal Neoplasms&lt;/keyword&gt;&lt;keyword&gt;Female&lt;/keyword&gt;&lt;keyword&gt;Humans&lt;/keyword&gt;&lt;keyword&gt;Male&lt;/keyword&gt;&lt;keyword&gt;Microsatellite Instability&lt;/keyword&gt;&lt;keyword&gt;Middle Aged&lt;/keyword&gt;&lt;keyword&gt;Mutation&lt;/keyword&gt;&lt;keyword&gt;Proto-Oncogene Proteins&lt;/keyword&gt;&lt;keyword&gt;Proto-Oncogene Proteins B-raf&lt;/keyword&gt;&lt;keyword&gt;Proto-Oncogene Proteins p21(ras)&lt;/keyword&gt;&lt;keyword&gt;ras Proteins&lt;/keyword&gt;&lt;/keywords&gt;&lt;urls&gt;&lt;related-urls&gt;&lt;url&gt;https://www.ncbi.nlm.nih.gov/pubmed/21457162&lt;/url&gt;&lt;/related-urls&gt;&lt;/urls&gt;&lt;isbn&gt;1365-2559&lt;/isbn&gt;&lt;custom2&gt;PMC3107946&lt;/custom2&gt;&lt;titles&gt;&lt;title&gt;Frequent mutations of KRAS in addition to BRAF in colorectal serrated adenocarcinoma&lt;/title&gt;&lt;secondary-title&gt;Histopathology&lt;/secondary-title&gt;&lt;/titles&gt;&lt;pages&gt;679-92&lt;/pages&gt;&lt;number&gt;5&lt;/number&gt;&lt;contributors&gt;&lt;authors&gt;&lt;author&gt;Stefanius, K.&lt;/author&gt;&lt;author&gt;Ylitalo, L.&lt;/author&gt;&lt;author&gt;Tuomisto, A.&lt;/author&gt;&lt;author&gt;Kuivila, R.&lt;/author&gt;&lt;author&gt;Kantola, T.&lt;/author&gt;&lt;author&gt;Sirniö, P.&lt;/author&gt;&lt;author&gt;Karttunen, T. J.&lt;/author&gt;&lt;author&gt;Mäkinen, M. J.&lt;/author&gt;&lt;/authors&gt;&lt;/contributors&gt;&lt;edition&gt;20110404&lt;/edition&gt;&lt;language&gt;eng&lt;/language&gt;&lt;added-date format="utc"&gt;1716218131&lt;/added-date&gt;&lt;ref-type name="Journal Article"&gt;17&lt;/ref-type&gt;&lt;auth-address&gt;Department of Pathology, Institute of Diagnostics, University of Oulu, Oulu, Finland.&lt;/auth-address&gt;&lt;rec-number&gt;328&lt;/rec-number&gt;&lt;last-updated-date format="utc"&gt;1716218131&lt;/last-updated-date&gt;&lt;accession-num&gt;21457162&lt;/accession-num&gt;&lt;electronic-resource-num&gt;10.1111/j.1365-2559.2011.03821.x&lt;/electronic-resource-num&gt;&lt;volume&gt;58&lt;/volume&gt;&lt;/record&gt;&lt;/Cite&gt;&lt;/EndNote&gt;</w:instrText>
      </w:r>
      <w:r w:rsidR="00231422">
        <w:rPr>
          <w:bdr w:val="none" w:sz="0" w:space="0" w:color="auto" w:frame="1"/>
        </w:rPr>
        <w:fldChar w:fldCharType="separate"/>
      </w:r>
      <w:r w:rsidR="00231422">
        <w:rPr>
          <w:noProof/>
          <w:bdr w:val="none" w:sz="0" w:space="0" w:color="auto" w:frame="1"/>
        </w:rPr>
        <w:t>(31)</w:t>
      </w:r>
      <w:r w:rsidR="00231422">
        <w:rPr>
          <w:bdr w:val="none" w:sz="0" w:space="0" w:color="auto" w:frame="1"/>
        </w:rPr>
        <w:fldChar w:fldCharType="end"/>
      </w:r>
      <w:r>
        <w:rPr>
          <w:bdr w:val="none" w:sz="0" w:space="0" w:color="auto" w:frame="1"/>
        </w:rPr>
        <w:t>.  Methylation of CpG Islands is a characteristic feature of SSL and is termed the CpG island methylation phenotype (CIMP)</w:t>
      </w:r>
      <w:r w:rsidR="00490101">
        <w:rPr>
          <w:bdr w:val="none" w:sz="0" w:space="0" w:color="auto" w:frame="1"/>
        </w:rPr>
        <w:fldChar w:fldCharType="begin">
          <w:fldData xml:space="preserve">PEVuZE5vdGU+PENpdGU+PEF1dGhvcj5SaGVlPC9BdXRob3I+PFllYXI+MjAxNzwvWWVhcj48UmVj
TnVtPjA8L1JlY051bT48SURUZXh0PkNwRyBJc2xhbmQgTWV0aHlsYXRvciBQaGVub3R5cGUtSGln
aCBDb2xvcmVjdGFsIENhbmNlcnMgYW5kIFRoZWlyIFByb2dub3N0aWMgSW1wbGljYXRpb25zIGFu
ZCBSZWxhdGlvbnNoaXBzIHdpdGggdGhlIFNlcnJhdGVkIE5lb3BsYXNpYSBQYXRod2F5PC9JRFRl
eHQ+PERpc3BsYXlUZXh0PigzMiwgMzMpPC9EaXNwbGF5VGV4dD48cmVjb3JkPjxkYXRlcz48cHVi
LWRhdGVzPjxkYXRlPkphbiAxNTwvZGF0ZT48L3B1Yi1kYXRlcz48eWVhcj4yMDE3PC95ZWFyPjwv
ZGF0ZXM+PGtleXdvcmRzPjxrZXl3b3JkPkFkZW5vY2FyY2lub21hPC9rZXl3b3JkPjxrZXl3b3Jk
PkFkZW5vbWE8L2tleXdvcmQ+PGtleXdvcmQ+QWdlIG9mIE9uc2V0PC9rZXl3b3JkPjxrZXl3b3Jk
PkNvbG9yZWN0YWwgTmVvcGxhc21zPC9rZXl3b3JkPjxrZXl3b3JkPkNwRyBJc2xhbmRzPC9rZXl3
b3JkPjxrZXl3b3JkPkROQSBNZXRoeWxhdGlvbjwva2V5d29yZD48a2V5d29yZD5IdW1hbnM8L2tl
eXdvcmQ+PGtleXdvcmQ+TWljcm9zYXRlbGxpdGUgSW5zdGFiaWxpdHk8L2tleXdvcmQ+PGtleXdv
cmQ+TXV0YXRpb248L2tleXdvcmQ+PGtleXdvcmQ+UGhlbm90eXBlPC9rZXl3b3JkPjxrZXl3b3Jk
PlByb2dub3Npczwva2V5d29yZD48a2V5d29yZD5Qcm90by1PbmNvZ2VuZSBQcm90ZWlucyBCLXJh
Zjwva2V5d29yZD48a2V5d29yZD5TZXggRGlzdHJpYnV0aW9uPC9rZXl3b3JkPjxrZXl3b3JkPkNv
bG9uIGNhbmNlcjwva2V5d29yZD48a2V5d29yZD5Db2xvcmVjdGFsIGNhbmNlcjwva2V5d29yZD48
a2V5d29yZD5DcEcgaXNsYW5kIG1ldGh5bGF0b3IgaGVub3R5cGU8L2tleXdvcmQ+PGtleXdvcmQ+
TWljcm9zYXRlbGxpdGUgaW5zdGFiaWxpdHk8L2tleXdvcmQ+PGtleXdvcmQ+U2VycmF0ZWQgbmVv
cGxhc2lhPC9rZXl3b3JkPjwva2V5d29yZHM+PHVybHM+PHJlbGF0ZWQtdXJscz48dXJsPmh0dHBz
Oi8vd3d3Lm5jYmkubmxtLm5paC5nb3YvcHVibWVkLzI3ODg1MTc1PC91cmw+PC9yZWxhdGVkLXVy
bHM+PC91cmxzPjxpc2JuPjIwMDUtMTIxMjwvaXNibj48Y3VzdG9tMj5QTUM1MjIxODU5PC9jdXN0
b20yPjx0aXRsZXM+PHRpdGxlPkNwRyBJc2xhbmQgTWV0aHlsYXRvciBQaGVub3R5cGUtSGlnaCBD
b2xvcmVjdGFsIENhbmNlcnMgYW5kIFRoZWlyIFByb2dub3N0aWMgSW1wbGljYXRpb25zIGFuZCBS
ZWxhdGlvbnNoaXBzIHdpdGggdGhlIFNlcnJhdGVkIE5lb3BsYXNpYSBQYXRod2F5PC90aXRsZT48
c2Vjb25kYXJ5LXRpdGxlPkd1dCBMaXZlcjwvc2Vjb25kYXJ5LXRpdGxlPjwvdGl0bGVzPjxwYWdl
cz4zOC00NjwvcGFnZXM+PG51bWJlcj4xPC9udW1iZXI+PGNvbnRyaWJ1dG9ycz48YXV0aG9ycz48
YXV0aG9yPlJoZWUsIFkuIFkuPC9hdXRob3I+PGF1dGhvcj5LaW0sIEsuIEouPC9hdXRob3I+PGF1
dGhvcj5LYW5nLCBHLiBILjwvYXV0aG9yPjwvYXV0aG9ycz48L2NvbnRyaWJ1dG9ycz48bGFuZ3Vh
Z2U+ZW5nPC9sYW5ndWFnZT48YWRkZWQtZGF0ZSBmb3JtYXQ9InV0YyI+MTcxNjIxNjkwMDwvYWRk
ZWQtZGF0ZT48cmVmLXR5cGUgbmFtZT0iSm91cm5hbCBBcnRpY2xlIj4xNzwvcmVmLXR5cGU+PGF1
dGgtYWRkcmVzcz5EZXBhcnRtZW50IG9mIFBhdGhvbG9neSwgU2VvdWwgTmF0aW9uYWwgVW5pdmVy
c2l0eSBDb2xsZWdlIG9mIE1lZGljaW5lLCBTZW91bCwgS29yZWEuPC9hdXRoLWFkZHJlc3M+PHJl
Yy1udW1iZXI+MzI1PC9yZWMtbnVtYmVyPjxsYXN0LXVwZGF0ZWQtZGF0ZSBmb3JtYXQ9InV0YyI+
MTcxNjIxNjkwMDwvbGFzdC11cGRhdGVkLWRhdGU+PGFjY2Vzc2lvbi1udW0+Mjc4ODUxNzU8L2Fj
Y2Vzc2lvbi1udW0+PGVsZWN0cm9uaWMtcmVzb3VyY2UtbnVtPjEwLjUwMDkvZ25sMTU1MzU8L2Vs
ZWN0cm9uaWMtcmVzb3VyY2UtbnVtPjx2b2x1bWU+MTE8L3ZvbHVtZT48L3JlY29yZD48L0NpdGU+
PENpdGU+PEF1dGhvcj5OYXplbWFsaG9zc2VpbmkgTW9qYXJhZDwvQXV0aG9yPjxZZWFyPjIwMTM8
L1llYXI+PFJlY051bT4wPC9SZWNOdW0+PElEVGV4dD5UaGUgQ3BHIGlzbGFuZCBtZXRoeWxhdG9y
IHBoZW5vdHlwZSAoQ0lNUCkgaW4gY29sb3JlY3RhbCBjYW5jZXI8L0lEVGV4dD48cmVjb3JkPjxr
ZXl3b3Jkcz48a2V5d29yZD5DSU1QPC9rZXl3b3JkPjxrZXl3b3JkPkNvbG9yZWN0YWwgQ2FuY2Vy
PC9rZXl3b3JkPjxrZXl3b3JkPmNsaW5pY2FsIGltcGxpY2F0aW9uPC9rZXl3b3JkPjwva2V5d29y
ZHM+PHVybHM+PHJlbGF0ZWQtdXJscz48dXJsPmh0dHBzOi8vd3d3Lm5jYmkubmxtLm5paC5nb3Yv
cHVibWVkLzI0ODM0MjU4PC91cmw+PC9yZWxhdGVkLXVybHM+PC91cmxzPjxpc2JuPjIwMDgtMjI1
ODwvaXNibj48Y3VzdG9tMj5QTUM0MDE3NTE0PC9jdXN0b20yPjx0aXRsZXM+PHRpdGxlPlRoZSBD
cEcgaXNsYW5kIG1ldGh5bGF0b3IgcGhlbm90eXBlIChDSU1QKSBpbiBjb2xvcmVjdGFsIGNhbmNl
cjwvdGl0bGU+PHNlY29uZGFyeS10aXRsZT5HYXN0cm9lbnRlcm9sIEhlcGF0b2wgQmVkIEJlbmNo
PC9zZWNvbmRhcnktdGl0bGU+PC90aXRsZXM+PHBhZ2VzPjEyMC04PC9wYWdlcz48bnVtYmVyPjM8
L251bWJlcj48Y29udHJpYnV0b3JzPjxhdXRob3JzPjxhdXRob3I+TmF6ZW1hbGhvc3NlaW5pIE1v
amFyYWQsIEUuPC9hdXRob3I+PGF1dGhvcj5LdXBwZW4sIFAuIEouPC9hdXRob3I+PGF1dGhvcj5B
Z2hkYWVpLCBILiBBLjwvYXV0aG9yPjxhdXRob3I+WmFsaSwgTS4gUi48L2F1dGhvcj48L2F1dGhv
cnM+PC9jb250cmlidXRvcnM+PGxhbmd1YWdlPmVuZzwvbGFuZ3VhZ2U+PGFkZGVkLWRhdGUgZm9y
bWF0PSJ1dGMiPjE3MTYyMTc5NzE8L2FkZGVkLWRhdGU+PHJlZi10eXBlIG5hbWU9IkpvdXJuYWwg
QXJ0aWNsZSI+MTc8L3JlZi10eXBlPjxhdXRoLWFkZHJlc3M+R2FzdHJvZW50ZXJvbG9neSBhbmQg
TGl2ZXIgRGlzZWFzZSBSZXNlYXJjaCBDZW50ZXIsIFNoYWhpZCBCZWhlc2h0aSBVbml2ZXJzaXR5
IG9mIE1lZGljYWwgU2NpZW5jZXMsIFRlaHJhbiwgSXJhbi4gRGVwYXJ0bWVudCBvZiBTdXJnZXJ5
LCBMZWlkZW4gVW5pdmVyc2l0eSBNZWRpY2FsIENlbnRlciwgTGVpZGVuLCBUaGUgTmV0aGVybGFu
ZHMuIEJhc2ljIGFuZCBNb2xlY3VsYXIgRXBpZGVtaW9sb2d5IG9mIEdhc3Ryb2VudGVyb2xvZ3kg
RGlzb3JkZXJzIFJlc2VhcmNoIENlbnRlciwgU2hhaGlkIEJlaGVzaHRpIFVuaXZlcnNpdHkgb2Yg
TWVkaWNhbCBTY2llbmNlcywgVGVocmFuLCBJcmFuLjwvYXV0aC1hZGRyZXNzPjxkYXRlcz48eWVh
cj4yMDEzPC95ZWFyPjwvZGF0ZXM+PHJlYy1udW1iZXI+MzI3PC9yZWMtbnVtYmVyPjxsYXN0LXVw
ZGF0ZWQtZGF0ZSBmb3JtYXQ9InV0YyI+MTcxNjIxNzk3MTwvbGFzdC11cGRhdGVkLWRhdGU+PGFj
Y2Vzc2lvbi1udW0+MjQ4MzQyNTg8L2FjY2Vzc2lvbi1udW0+PHZvbHVtZT42PC92b2x1bWU+PC9y
ZWNvcmQ+PC9DaXRlPjwvRW5kTm90ZT5=
</w:fldData>
        </w:fldChar>
      </w:r>
      <w:r w:rsidR="00E9739D">
        <w:rPr>
          <w:bdr w:val="none" w:sz="0" w:space="0" w:color="auto" w:frame="1"/>
        </w:rPr>
        <w:instrText xml:space="preserve"> ADDIN EN.CITE </w:instrText>
      </w:r>
      <w:r w:rsidR="00E9739D">
        <w:rPr>
          <w:bdr w:val="none" w:sz="0" w:space="0" w:color="auto" w:frame="1"/>
        </w:rPr>
        <w:fldChar w:fldCharType="begin">
          <w:fldData xml:space="preserve">PEVuZE5vdGU+PENpdGU+PEF1dGhvcj5SaGVlPC9BdXRob3I+PFllYXI+MjAxNzwvWWVhcj48UmVj
TnVtPjA8L1JlY051bT48SURUZXh0PkNwRyBJc2xhbmQgTWV0aHlsYXRvciBQaGVub3R5cGUtSGln
aCBDb2xvcmVjdGFsIENhbmNlcnMgYW5kIFRoZWlyIFByb2dub3N0aWMgSW1wbGljYXRpb25zIGFu
ZCBSZWxhdGlvbnNoaXBzIHdpdGggdGhlIFNlcnJhdGVkIE5lb3BsYXNpYSBQYXRod2F5PC9JRFRl
eHQ+PERpc3BsYXlUZXh0PigzMiwgMzMpPC9EaXNwbGF5VGV4dD48cmVjb3JkPjxkYXRlcz48cHVi
LWRhdGVzPjxkYXRlPkphbiAxNTwvZGF0ZT48L3B1Yi1kYXRlcz48eWVhcj4yMDE3PC95ZWFyPjwv
ZGF0ZXM+PGtleXdvcmRzPjxrZXl3b3JkPkFkZW5vY2FyY2lub21hPC9rZXl3b3JkPjxrZXl3b3Jk
PkFkZW5vbWE8L2tleXdvcmQ+PGtleXdvcmQ+QWdlIG9mIE9uc2V0PC9rZXl3b3JkPjxrZXl3b3Jk
PkNvbG9yZWN0YWwgTmVvcGxhc21zPC9rZXl3b3JkPjxrZXl3b3JkPkNwRyBJc2xhbmRzPC9rZXl3
b3JkPjxrZXl3b3JkPkROQSBNZXRoeWxhdGlvbjwva2V5d29yZD48a2V5d29yZD5IdW1hbnM8L2tl
eXdvcmQ+PGtleXdvcmQ+TWljcm9zYXRlbGxpdGUgSW5zdGFiaWxpdHk8L2tleXdvcmQ+PGtleXdv
cmQ+TXV0YXRpb248L2tleXdvcmQ+PGtleXdvcmQ+UGhlbm90eXBlPC9rZXl3b3JkPjxrZXl3b3Jk
PlByb2dub3Npczwva2V5d29yZD48a2V5d29yZD5Qcm90by1PbmNvZ2VuZSBQcm90ZWlucyBCLXJh
Zjwva2V5d29yZD48a2V5d29yZD5TZXggRGlzdHJpYnV0aW9uPC9rZXl3b3JkPjxrZXl3b3JkPkNv
bG9uIGNhbmNlcjwva2V5d29yZD48a2V5d29yZD5Db2xvcmVjdGFsIGNhbmNlcjwva2V5d29yZD48
a2V5d29yZD5DcEcgaXNsYW5kIG1ldGh5bGF0b3IgaGVub3R5cGU8L2tleXdvcmQ+PGtleXdvcmQ+
TWljcm9zYXRlbGxpdGUgaW5zdGFiaWxpdHk8L2tleXdvcmQ+PGtleXdvcmQ+U2VycmF0ZWQgbmVv
cGxhc2lhPC9rZXl3b3JkPjwva2V5d29yZHM+PHVybHM+PHJlbGF0ZWQtdXJscz48dXJsPmh0dHBz
Oi8vd3d3Lm5jYmkubmxtLm5paC5nb3YvcHVibWVkLzI3ODg1MTc1PC91cmw+PC9yZWxhdGVkLXVy
bHM+PC91cmxzPjxpc2JuPjIwMDUtMTIxMjwvaXNibj48Y3VzdG9tMj5QTUM1MjIxODU5PC9jdXN0
b20yPjx0aXRsZXM+PHRpdGxlPkNwRyBJc2xhbmQgTWV0aHlsYXRvciBQaGVub3R5cGUtSGlnaCBD
b2xvcmVjdGFsIENhbmNlcnMgYW5kIFRoZWlyIFByb2dub3N0aWMgSW1wbGljYXRpb25zIGFuZCBS
ZWxhdGlvbnNoaXBzIHdpdGggdGhlIFNlcnJhdGVkIE5lb3BsYXNpYSBQYXRod2F5PC90aXRsZT48
c2Vjb25kYXJ5LXRpdGxlPkd1dCBMaXZlcjwvc2Vjb25kYXJ5LXRpdGxlPjwvdGl0bGVzPjxwYWdl
cz4zOC00NjwvcGFnZXM+PG51bWJlcj4xPC9udW1iZXI+PGNvbnRyaWJ1dG9ycz48YXV0aG9ycz48
YXV0aG9yPlJoZWUsIFkuIFkuPC9hdXRob3I+PGF1dGhvcj5LaW0sIEsuIEouPC9hdXRob3I+PGF1
dGhvcj5LYW5nLCBHLiBILjwvYXV0aG9yPjwvYXV0aG9ycz48L2NvbnRyaWJ1dG9ycz48bGFuZ3Vh
Z2U+ZW5nPC9sYW5ndWFnZT48YWRkZWQtZGF0ZSBmb3JtYXQ9InV0YyI+MTcxNjIxNjkwMDwvYWRk
ZWQtZGF0ZT48cmVmLXR5cGUgbmFtZT0iSm91cm5hbCBBcnRpY2xlIj4xNzwvcmVmLXR5cGU+PGF1
dGgtYWRkcmVzcz5EZXBhcnRtZW50IG9mIFBhdGhvbG9neSwgU2VvdWwgTmF0aW9uYWwgVW5pdmVy
c2l0eSBDb2xsZWdlIG9mIE1lZGljaW5lLCBTZW91bCwgS29yZWEuPC9hdXRoLWFkZHJlc3M+PHJl
Yy1udW1iZXI+MzI1PC9yZWMtbnVtYmVyPjxsYXN0LXVwZGF0ZWQtZGF0ZSBmb3JtYXQ9InV0YyI+
MTcxNjIxNjkwMDwvbGFzdC11cGRhdGVkLWRhdGU+PGFjY2Vzc2lvbi1udW0+Mjc4ODUxNzU8L2Fj
Y2Vzc2lvbi1udW0+PGVsZWN0cm9uaWMtcmVzb3VyY2UtbnVtPjEwLjUwMDkvZ25sMTU1MzU8L2Vs
ZWN0cm9uaWMtcmVzb3VyY2UtbnVtPjx2b2x1bWU+MTE8L3ZvbHVtZT48L3JlY29yZD48L0NpdGU+
PENpdGU+PEF1dGhvcj5OYXplbWFsaG9zc2VpbmkgTW9qYXJhZDwvQXV0aG9yPjxZZWFyPjIwMTM8
L1llYXI+PFJlY051bT4wPC9SZWNOdW0+PElEVGV4dD5UaGUgQ3BHIGlzbGFuZCBtZXRoeWxhdG9y
IHBoZW5vdHlwZSAoQ0lNUCkgaW4gY29sb3JlY3RhbCBjYW5jZXI8L0lEVGV4dD48cmVjb3JkPjxr
ZXl3b3Jkcz48a2V5d29yZD5DSU1QPC9rZXl3b3JkPjxrZXl3b3JkPkNvbG9yZWN0YWwgQ2FuY2Vy
PC9rZXl3b3JkPjxrZXl3b3JkPmNsaW5pY2FsIGltcGxpY2F0aW9uPC9rZXl3b3JkPjwva2V5d29y
ZHM+PHVybHM+PHJlbGF0ZWQtdXJscz48dXJsPmh0dHBzOi8vd3d3Lm5jYmkubmxtLm5paC5nb3Yv
cHVibWVkLzI0ODM0MjU4PC91cmw+PC9yZWxhdGVkLXVybHM+PC91cmxzPjxpc2JuPjIwMDgtMjI1
ODwvaXNibj48Y3VzdG9tMj5QTUM0MDE3NTE0PC9jdXN0b20yPjx0aXRsZXM+PHRpdGxlPlRoZSBD
cEcgaXNsYW5kIG1ldGh5bGF0b3IgcGhlbm90eXBlIChDSU1QKSBpbiBjb2xvcmVjdGFsIGNhbmNl
cjwvdGl0bGU+PHNlY29uZGFyeS10aXRsZT5HYXN0cm9lbnRlcm9sIEhlcGF0b2wgQmVkIEJlbmNo
PC9zZWNvbmRhcnktdGl0bGU+PC90aXRsZXM+PHBhZ2VzPjEyMC04PC9wYWdlcz48bnVtYmVyPjM8
L251bWJlcj48Y29udHJpYnV0b3JzPjxhdXRob3JzPjxhdXRob3I+TmF6ZW1hbGhvc3NlaW5pIE1v
amFyYWQsIEUuPC9hdXRob3I+PGF1dGhvcj5LdXBwZW4sIFAuIEouPC9hdXRob3I+PGF1dGhvcj5B
Z2hkYWVpLCBILiBBLjwvYXV0aG9yPjxhdXRob3I+WmFsaSwgTS4gUi48L2F1dGhvcj48L2F1dGhv
cnM+PC9jb250cmlidXRvcnM+PGxhbmd1YWdlPmVuZzwvbGFuZ3VhZ2U+PGFkZGVkLWRhdGUgZm9y
bWF0PSJ1dGMiPjE3MTYyMTc5NzE8L2FkZGVkLWRhdGU+PHJlZi10eXBlIG5hbWU9IkpvdXJuYWwg
QXJ0aWNsZSI+MTc8L3JlZi10eXBlPjxhdXRoLWFkZHJlc3M+R2FzdHJvZW50ZXJvbG9neSBhbmQg
TGl2ZXIgRGlzZWFzZSBSZXNlYXJjaCBDZW50ZXIsIFNoYWhpZCBCZWhlc2h0aSBVbml2ZXJzaXR5
IG9mIE1lZGljYWwgU2NpZW5jZXMsIFRlaHJhbiwgSXJhbi4gRGVwYXJ0bWVudCBvZiBTdXJnZXJ5
LCBMZWlkZW4gVW5pdmVyc2l0eSBNZWRpY2FsIENlbnRlciwgTGVpZGVuLCBUaGUgTmV0aGVybGFu
ZHMuIEJhc2ljIGFuZCBNb2xlY3VsYXIgRXBpZGVtaW9sb2d5IG9mIEdhc3Ryb2VudGVyb2xvZ3kg
RGlzb3JkZXJzIFJlc2VhcmNoIENlbnRlciwgU2hhaGlkIEJlaGVzaHRpIFVuaXZlcnNpdHkgb2Yg
TWVkaWNhbCBTY2llbmNlcywgVGVocmFuLCBJcmFuLjwvYXV0aC1hZGRyZXNzPjxkYXRlcz48eWVh
cj4yMDEzPC95ZWFyPjwvZGF0ZXM+PHJlYy1udW1iZXI+MzI3PC9yZWMtbnVtYmVyPjxsYXN0LXVw
ZGF0ZWQtZGF0ZSBmb3JtYXQ9InV0YyI+MTcxNjIxNzk3MTwvbGFzdC11cGRhdGVkLWRhdGU+PGFj
Y2Vzc2lvbi1udW0+MjQ4MzQyNTg8L2FjY2Vzc2lvbi1udW0+PHZvbHVtZT42PC92b2x1bWU+PC9y
ZWNvcmQ+PC9DaXRlPjwvRW5kTm90ZT5=
</w:fldData>
        </w:fldChar>
      </w:r>
      <w:r w:rsidR="00E9739D">
        <w:rPr>
          <w:bdr w:val="none" w:sz="0" w:space="0" w:color="auto" w:frame="1"/>
        </w:rPr>
        <w:instrText xml:space="preserve"> ADDIN EN.CITE.DATA </w:instrText>
      </w:r>
      <w:r w:rsidR="00E9739D">
        <w:rPr>
          <w:bdr w:val="none" w:sz="0" w:space="0" w:color="auto" w:frame="1"/>
        </w:rPr>
      </w:r>
      <w:r w:rsidR="00E9739D">
        <w:rPr>
          <w:bdr w:val="none" w:sz="0" w:space="0" w:color="auto" w:frame="1"/>
        </w:rPr>
        <w:fldChar w:fldCharType="end"/>
      </w:r>
      <w:r w:rsidR="00490101">
        <w:rPr>
          <w:bdr w:val="none" w:sz="0" w:space="0" w:color="auto" w:frame="1"/>
        </w:rPr>
      </w:r>
      <w:r w:rsidR="00490101">
        <w:rPr>
          <w:bdr w:val="none" w:sz="0" w:space="0" w:color="auto" w:frame="1"/>
        </w:rPr>
        <w:fldChar w:fldCharType="separate"/>
      </w:r>
      <w:r w:rsidR="00231422">
        <w:rPr>
          <w:noProof/>
          <w:bdr w:val="none" w:sz="0" w:space="0" w:color="auto" w:frame="1"/>
        </w:rPr>
        <w:t>(32, 33)</w:t>
      </w:r>
      <w:r w:rsidR="00490101">
        <w:rPr>
          <w:bdr w:val="none" w:sz="0" w:space="0" w:color="auto" w:frame="1"/>
        </w:rPr>
        <w:fldChar w:fldCharType="end"/>
      </w:r>
      <w:r>
        <w:rPr>
          <w:bdr w:val="none" w:sz="0" w:space="0" w:color="auto" w:frame="1"/>
        </w:rPr>
        <w:t>.  CIMP leads to silencing of tumour suppressor genes such as p53, MLH1 and P16.  CRC associated with SSL is commonly associated with microsatellite instability (MSI).  These lesions have mutations in MLH1 and p16.  CRC that develop without MSI appear to exhibit abnormalities in the WNT signalling pathway leading to accumulation in B catenin</w:t>
      </w:r>
      <w:r w:rsidR="00490101">
        <w:rPr>
          <w:bdr w:val="none" w:sz="0" w:space="0" w:color="auto" w:frame="1"/>
        </w:rPr>
        <w:fldChar w:fldCharType="begin">
          <w:fldData xml:space="preserve">PEVuZE5vdGU+PENpdGU+PEF1dGhvcj5CZXR0aW5ndG9uPC9BdXRob3I+PFllYXI+MjAxNzwvWWVh
cj48UmVjTnVtPjA8L1JlY051bT48SURUZXh0PkNsaW5pY29wYXRob2xvZ2ljYWwgYW5kIG1vbGVj
dWxhciBmZWF0dXJlcyBvZiBzZXNzaWxlIHNlcnJhdGVkIGFkZW5vbWFzIHdpdGggZHlzcGxhc2lh
IG9yIGNhcmNpbm9tYTwvSURUZXh0PjxEaXNwbGF5VGV4dD4oMzQpPC9EaXNwbGF5VGV4dD48cmVj
b3JkPjxkYXRlcz48cHViLWRhdGVzPjxkYXRlPkphbjwvZGF0ZT48L3B1Yi1kYXRlcz48eWVhcj4y
MDE3PC95ZWFyPjwvZGF0ZXM+PGtleXdvcmRzPjxrZXl3b3JkPkFkZW5vbWE8L2tleXdvcmQ+PGtl
eXdvcmQ+QWR1bHQ8L2tleXdvcmQ+PGtleXdvcmQ+QWdlIEZhY3RvcnM8L2tleXdvcmQ+PGtleXdv
cmQ+QWdlZDwva2V5d29yZD48a2V5d29yZD5BZ2VkLCA4MCBhbmQgb3Zlcjwva2V5d29yZD48a2V5
d29yZD5CcmFpbiBOZW9wbGFzbXM8L2tleXdvcmQ+PGtleXdvcmQ+Q2FyY2lub21hPC9rZXl3b3Jk
PjxrZXl3b3JkPkNlbGwgVHJhbnNmb3JtYXRpb24sIE5lb3BsYXN0aWM8L2tleXdvcmQ+PGtleXdv
cmQ+Q29sb25pYyBQb2x5cHM8L2tleXdvcmQ+PGtleXdvcmQ+Q29sb3JlY3RhbCBOZW9wbGFzbXM8
L2tleXdvcmQ+PGtleXdvcmQ+Q3BHIElzbGFuZHM8L2tleXdvcmQ+PGtleXdvcmQ+Q3Jvc3MtU2Vj
dGlvbmFsIFN0dWRpZXM8L2tleXdvcmQ+PGtleXdvcmQ+RE5BIE1vZGlmaWNhdGlvbiBNZXRoeWxh
c2VzPC9rZXl3b3JkPjxrZXl3b3JkPkROQSBSZXBhaXIgRW56eW1lczwva2V5d29yZD48a2V5d29y
ZD5GZW1hbGU8L2tleXdvcmQ+PGtleXdvcmQ+R2VuZSBTaWxlbmNpbmc8L2tleXdvcmQ+PGtleXdv
cmQ+SHVtYW5zPC9rZXl3b3JkPjxrZXl3b3JkPk1hbGU8L2tleXdvcmQ+PGtleXdvcmQ+TWlkZGxl
IEFnZWQ8L2tleXdvcmQ+PGtleXdvcmQ+TXV0TCBQcm90ZWluIEhvbW9sb2cgMTwva2V5d29yZD48
a2V5d29yZD5NdXRhdGlvbjwva2V5d29yZD48a2V5d29yZD5OZW9wbGFzdGljIFN5bmRyb21lcywg
SGVyZWRpdGFyeTwva2V5d29yZD48a2V5d29yZD5QaGVub3R5cGU8L2tleXdvcmQ+PGtleXdvcmQ+
UHJvdG8tT25jb2dlbmUgUHJvdGVpbnMgQi1yYWY8L2tleXdvcmQ+PGtleXdvcmQ+UHJvdG8tT25j
b2dlbmUgUHJvdGVpbnMgcDIxKHJhcyk8L2tleXdvcmQ+PGtleXdvcmQ+U2V4IEZhY3RvcnM8L2tl
eXdvcmQ+PGtleXdvcmQ+VHVtb3IgQnVyZGVuPC9rZXl3b3JkPjxrZXl3b3JkPlR1bW9yIFN1cHBy
ZXNzb3IgUHJvdGVpbiBwMTRBUkY8L2tleXdvcmQ+PGtleXdvcmQ+VHVtb3IgU3VwcHJlc3NvciBQ
cm90ZWluIHA1Mzwva2V5d29yZD48a2V5d29yZD5UdW1vciBTdXBwcmVzc29yIFByb3RlaW5zPC9r
ZXl3b3JkPjxrZXl3b3JkPldudCBTaWduYWxpbmcgUGF0aHdheTwva2V5d29yZD48a2V5d29yZD5Z
b3VuZyBBZHVsdDwva2V5d29yZD48a2V5d29yZD5iZXRhIENhdGVuaW48L2tleXdvcmQ+PGtleXdv
cmQ+Q09MT04gQ0FSQ0lOT0dFTkVTSVM8L2tleXdvcmQ+PGtleXdvcmQ+Q09MT05JQyBORU9QTEFT
TVM8L2tleXdvcmQ+PGtleXdvcmQ+Q09MT05JQyBQT0xZUFM8L2tleXdvcmQ+PGtleXdvcmQ+Q09M
T1JFQ1RBTCBDQU5DRVIgR0VORVM8L2tleXdvcmQ+PC9rZXl3b3Jkcz48dXJscz48cmVsYXRlZC11
cmxzPjx1cmw+aHR0cHM6Ly93d3cubmNiaS5ubG0ubmloLmdvdi9wdWJtZWQvMjY0NzU2MzI8L3Vy
bD48L3JlbGF0ZWQtdXJscz48L3VybHM+PGlzYm4+MTQ2OC0zMjg4PC9pc2JuPjx0aXRsZXM+PHRp
dGxlPkNsaW5pY29wYXRob2xvZ2ljYWwgYW5kIG1vbGVjdWxhciBmZWF0dXJlcyBvZiBzZXNzaWxl
IHNlcnJhdGVkIGFkZW5vbWFzIHdpdGggZHlzcGxhc2lhIG9yIGNhcmNpbm9tYTwvdGl0bGU+PHNl
Y29uZGFyeS10aXRsZT5HdXQ8L3NlY29uZGFyeS10aXRsZT48L3RpdGxlcz48cGFnZXM+OTctMTA2
PC9wYWdlcz48bnVtYmVyPjE8L251bWJlcj48Y29udHJpYnV0b3JzPjxhdXRob3JzPjxhdXRob3I+
QmV0dGluZ3RvbiwgTS48L2F1dGhvcj48YXV0aG9yPldhbGtlciwgTi48L2F1dGhvcj48YXV0aG9y
PlJvc3R5LCBDLjwvYXV0aG9yPjxhdXRob3I+QnJvd24sIEkuPC9hdXRob3I+PGF1dGhvcj5DbG91
c3RvbiwgQS48L2F1dGhvcj48YXV0aG9yPk1jS2VvbmUsIEQuPC9hdXRob3I+PGF1dGhvcj5QZWFy
c29uLCBTLiBBLjwvYXV0aG9yPjxhdXRob3I+TGVnZ2V0dCwgQi48L2F1dGhvcj48YXV0aG9yPldo
aXRlaGFsbCwgVi48L2F1dGhvcj48L2F1dGhvcnM+PC9jb250cmlidXRvcnM+PGVkaXRpb24+MjAx
NTEwMTU8L2VkaXRpb24+PGxhbmd1YWdlPmVuZzwvbGFuZ3VhZ2U+PGFkZGVkLWRhdGUgZm9ybWF0
PSJ1dGMiPjE3MTYyMTcxNTY8L2FkZGVkLWRhdGU+PHJlZi10eXBlIG5hbWU9IkpvdXJuYWwgQXJ0
aWNsZSI+MTc8L3JlZi10eXBlPjxhdXRoLWFkZHJlc3M+U2Nob29sIG9mIE1lZGljaW5lLCBUaGUg
VW5pdmVyc2l0eSBvZiBRdWVlbnNsYW5kLCBCcmlzYmFuZSwgUXVlZW5zbGFuZCwgQXVzdHJhbGlh
LiBFbnZvaSBTcGVjaWFsaXN0IFBhdGhvbG9naXN0cywgQnJpc2JhbmUsIFF1ZWVuc2xhbmQsIEF1
c3RyYWxpYS4gVGhlIENvbmpvaW50IEdhc3Ryb2VudGVyb2xvZ3kgTGFib3JhdG9yeSwgUUlNUiBC
ZXJnaG9mZXIgTWVkaWNhbCBSZXNlYXJjaCBJbnN0aXR1dGUsIEJyaXNiYW5lLCBRdWVlbnNsYW5k
LCBBdXN0cmFsaWEuIFRoZSBSb3lhbCBCcmlzYmFuZSBhbmQgV29tZW4mYXBvcztzIEhvc3BpdGFs
LCBCcmlzYmFuZSwgUXVlZW5zbGFuZCwgQXVzdHJhbGlhLiBEZXBhcnRtZW50IG9mIENoZW1pY2Fs
IFBhdGhvbG9neSwgUGF0aG9sb2d5IFF1ZWVuc2xhbmQsIEJyaXNiYW5lLCBRdWVlbnNsYW5kLCBB
dXN0cmFsaWEuPC9hdXRoLWFkZHJlc3M+PHJlYy1udW1iZXI+MzI2PC9yZWMtbnVtYmVyPjxsYXN0
LXVwZGF0ZWQtZGF0ZSBmb3JtYXQ9InV0YyI+MTcxNjIxNzE1NjwvbGFzdC11cGRhdGVkLWRhdGU+
PGFjY2Vzc2lvbi1udW0+MjY0NzU2MzI8L2FjY2Vzc2lvbi1udW0+PGVsZWN0cm9uaWMtcmVzb3Vy
Y2UtbnVtPjEwLjExMzYvZ3V0am5sLTIwMTUtMzEwNDU2PC9lbGVjdHJvbmljLXJlc291cmNlLW51
bT48dm9sdW1lPjY2PC92b2x1bWU+PC9yZWNvcmQ+PC9DaXRlPjwvRW5kTm90ZT4A
</w:fldData>
        </w:fldChar>
      </w:r>
      <w:r w:rsidR="00E9739D">
        <w:rPr>
          <w:bdr w:val="none" w:sz="0" w:space="0" w:color="auto" w:frame="1"/>
        </w:rPr>
        <w:instrText xml:space="preserve"> ADDIN EN.CITE </w:instrText>
      </w:r>
      <w:r w:rsidR="00E9739D">
        <w:rPr>
          <w:bdr w:val="none" w:sz="0" w:space="0" w:color="auto" w:frame="1"/>
        </w:rPr>
        <w:fldChar w:fldCharType="begin">
          <w:fldData xml:space="preserve">PEVuZE5vdGU+PENpdGU+PEF1dGhvcj5CZXR0aW5ndG9uPC9BdXRob3I+PFllYXI+MjAxNzwvWWVh
cj48UmVjTnVtPjA8L1JlY051bT48SURUZXh0PkNsaW5pY29wYXRob2xvZ2ljYWwgYW5kIG1vbGVj
dWxhciBmZWF0dXJlcyBvZiBzZXNzaWxlIHNlcnJhdGVkIGFkZW5vbWFzIHdpdGggZHlzcGxhc2lh
IG9yIGNhcmNpbm9tYTwvSURUZXh0PjxEaXNwbGF5VGV4dD4oMzQpPC9EaXNwbGF5VGV4dD48cmVj
b3JkPjxkYXRlcz48cHViLWRhdGVzPjxkYXRlPkphbjwvZGF0ZT48L3B1Yi1kYXRlcz48eWVhcj4y
MDE3PC95ZWFyPjwvZGF0ZXM+PGtleXdvcmRzPjxrZXl3b3JkPkFkZW5vbWE8L2tleXdvcmQ+PGtl
eXdvcmQ+QWR1bHQ8L2tleXdvcmQ+PGtleXdvcmQ+QWdlIEZhY3RvcnM8L2tleXdvcmQ+PGtleXdv
cmQ+QWdlZDwva2V5d29yZD48a2V5d29yZD5BZ2VkLCA4MCBhbmQgb3Zlcjwva2V5d29yZD48a2V5
d29yZD5CcmFpbiBOZW9wbGFzbXM8L2tleXdvcmQ+PGtleXdvcmQ+Q2FyY2lub21hPC9rZXl3b3Jk
PjxrZXl3b3JkPkNlbGwgVHJhbnNmb3JtYXRpb24sIE5lb3BsYXN0aWM8L2tleXdvcmQ+PGtleXdv
cmQ+Q29sb25pYyBQb2x5cHM8L2tleXdvcmQ+PGtleXdvcmQ+Q29sb3JlY3RhbCBOZW9wbGFzbXM8
L2tleXdvcmQ+PGtleXdvcmQ+Q3BHIElzbGFuZHM8L2tleXdvcmQ+PGtleXdvcmQ+Q3Jvc3MtU2Vj
dGlvbmFsIFN0dWRpZXM8L2tleXdvcmQ+PGtleXdvcmQ+RE5BIE1vZGlmaWNhdGlvbiBNZXRoeWxh
c2VzPC9rZXl3b3JkPjxrZXl3b3JkPkROQSBSZXBhaXIgRW56eW1lczwva2V5d29yZD48a2V5d29y
ZD5GZW1hbGU8L2tleXdvcmQ+PGtleXdvcmQ+R2VuZSBTaWxlbmNpbmc8L2tleXdvcmQ+PGtleXdv
cmQ+SHVtYW5zPC9rZXl3b3JkPjxrZXl3b3JkPk1hbGU8L2tleXdvcmQ+PGtleXdvcmQ+TWlkZGxl
IEFnZWQ8L2tleXdvcmQ+PGtleXdvcmQ+TXV0TCBQcm90ZWluIEhvbW9sb2cgMTwva2V5d29yZD48
a2V5d29yZD5NdXRhdGlvbjwva2V5d29yZD48a2V5d29yZD5OZW9wbGFzdGljIFN5bmRyb21lcywg
SGVyZWRpdGFyeTwva2V5d29yZD48a2V5d29yZD5QaGVub3R5cGU8L2tleXdvcmQ+PGtleXdvcmQ+
UHJvdG8tT25jb2dlbmUgUHJvdGVpbnMgQi1yYWY8L2tleXdvcmQ+PGtleXdvcmQ+UHJvdG8tT25j
b2dlbmUgUHJvdGVpbnMgcDIxKHJhcyk8L2tleXdvcmQ+PGtleXdvcmQ+U2V4IEZhY3RvcnM8L2tl
eXdvcmQ+PGtleXdvcmQ+VHVtb3IgQnVyZGVuPC9rZXl3b3JkPjxrZXl3b3JkPlR1bW9yIFN1cHBy
ZXNzb3IgUHJvdGVpbiBwMTRBUkY8L2tleXdvcmQ+PGtleXdvcmQ+VHVtb3IgU3VwcHJlc3NvciBQ
cm90ZWluIHA1Mzwva2V5d29yZD48a2V5d29yZD5UdW1vciBTdXBwcmVzc29yIFByb3RlaW5zPC9r
ZXl3b3JkPjxrZXl3b3JkPldudCBTaWduYWxpbmcgUGF0aHdheTwva2V5d29yZD48a2V5d29yZD5Z
b3VuZyBBZHVsdDwva2V5d29yZD48a2V5d29yZD5iZXRhIENhdGVuaW48L2tleXdvcmQ+PGtleXdv
cmQ+Q09MT04gQ0FSQ0lOT0dFTkVTSVM8L2tleXdvcmQ+PGtleXdvcmQ+Q09MT05JQyBORU9QTEFT
TVM8L2tleXdvcmQ+PGtleXdvcmQ+Q09MT05JQyBQT0xZUFM8L2tleXdvcmQ+PGtleXdvcmQ+Q09M
T1JFQ1RBTCBDQU5DRVIgR0VORVM8L2tleXdvcmQ+PC9rZXl3b3Jkcz48dXJscz48cmVsYXRlZC11
cmxzPjx1cmw+aHR0cHM6Ly93d3cubmNiaS5ubG0ubmloLmdvdi9wdWJtZWQvMjY0NzU2MzI8L3Vy
bD48L3JlbGF0ZWQtdXJscz48L3VybHM+PGlzYm4+MTQ2OC0zMjg4PC9pc2JuPjx0aXRsZXM+PHRp
dGxlPkNsaW5pY29wYXRob2xvZ2ljYWwgYW5kIG1vbGVjdWxhciBmZWF0dXJlcyBvZiBzZXNzaWxl
IHNlcnJhdGVkIGFkZW5vbWFzIHdpdGggZHlzcGxhc2lhIG9yIGNhcmNpbm9tYTwvdGl0bGU+PHNl
Y29uZGFyeS10aXRsZT5HdXQ8L3NlY29uZGFyeS10aXRsZT48L3RpdGxlcz48cGFnZXM+OTctMTA2
PC9wYWdlcz48bnVtYmVyPjE8L251bWJlcj48Y29udHJpYnV0b3JzPjxhdXRob3JzPjxhdXRob3I+
QmV0dGluZ3RvbiwgTS48L2F1dGhvcj48YXV0aG9yPldhbGtlciwgTi48L2F1dGhvcj48YXV0aG9y
PlJvc3R5LCBDLjwvYXV0aG9yPjxhdXRob3I+QnJvd24sIEkuPC9hdXRob3I+PGF1dGhvcj5DbG91
c3RvbiwgQS48L2F1dGhvcj48YXV0aG9yPk1jS2VvbmUsIEQuPC9hdXRob3I+PGF1dGhvcj5QZWFy
c29uLCBTLiBBLjwvYXV0aG9yPjxhdXRob3I+TGVnZ2V0dCwgQi48L2F1dGhvcj48YXV0aG9yPldo
aXRlaGFsbCwgVi48L2F1dGhvcj48L2F1dGhvcnM+PC9jb250cmlidXRvcnM+PGVkaXRpb24+MjAx
NTEwMTU8L2VkaXRpb24+PGxhbmd1YWdlPmVuZzwvbGFuZ3VhZ2U+PGFkZGVkLWRhdGUgZm9ybWF0
PSJ1dGMiPjE3MTYyMTcxNTY8L2FkZGVkLWRhdGU+PHJlZi10eXBlIG5hbWU9IkpvdXJuYWwgQXJ0
aWNsZSI+MTc8L3JlZi10eXBlPjxhdXRoLWFkZHJlc3M+U2Nob29sIG9mIE1lZGljaW5lLCBUaGUg
VW5pdmVyc2l0eSBvZiBRdWVlbnNsYW5kLCBCcmlzYmFuZSwgUXVlZW5zbGFuZCwgQXVzdHJhbGlh
LiBFbnZvaSBTcGVjaWFsaXN0IFBhdGhvbG9naXN0cywgQnJpc2JhbmUsIFF1ZWVuc2xhbmQsIEF1
c3RyYWxpYS4gVGhlIENvbmpvaW50IEdhc3Ryb2VudGVyb2xvZ3kgTGFib3JhdG9yeSwgUUlNUiBC
ZXJnaG9mZXIgTWVkaWNhbCBSZXNlYXJjaCBJbnN0aXR1dGUsIEJyaXNiYW5lLCBRdWVlbnNsYW5k
LCBBdXN0cmFsaWEuIFRoZSBSb3lhbCBCcmlzYmFuZSBhbmQgV29tZW4mYXBvcztzIEhvc3BpdGFs
LCBCcmlzYmFuZSwgUXVlZW5zbGFuZCwgQXVzdHJhbGlhLiBEZXBhcnRtZW50IG9mIENoZW1pY2Fs
IFBhdGhvbG9neSwgUGF0aG9sb2d5IFF1ZWVuc2xhbmQsIEJyaXNiYW5lLCBRdWVlbnNsYW5kLCBB
dXN0cmFsaWEuPC9hdXRoLWFkZHJlc3M+PHJlYy1udW1iZXI+MzI2PC9yZWMtbnVtYmVyPjxsYXN0
LXVwZGF0ZWQtZGF0ZSBmb3JtYXQ9InV0YyI+MTcxNjIxNzE1NjwvbGFzdC11cGRhdGVkLWRhdGU+
PGFjY2Vzc2lvbi1udW0+MjY0NzU2MzI8L2FjY2Vzc2lvbi1udW0+PGVsZWN0cm9uaWMtcmVzb3Vy
Y2UtbnVtPjEwLjExMzYvZ3V0am5sLTIwMTUtMzEwNDU2PC9lbGVjdHJvbmljLXJlc291cmNlLW51
bT48dm9sdW1lPjY2PC92b2x1bWU+PC9yZWNvcmQ+PC9DaXRlPjwvRW5kTm90ZT4A
</w:fldData>
        </w:fldChar>
      </w:r>
      <w:r w:rsidR="00E9739D">
        <w:rPr>
          <w:bdr w:val="none" w:sz="0" w:space="0" w:color="auto" w:frame="1"/>
        </w:rPr>
        <w:instrText xml:space="preserve"> ADDIN EN.CITE.DATA </w:instrText>
      </w:r>
      <w:r w:rsidR="00E9739D">
        <w:rPr>
          <w:bdr w:val="none" w:sz="0" w:space="0" w:color="auto" w:frame="1"/>
        </w:rPr>
      </w:r>
      <w:r w:rsidR="00E9739D">
        <w:rPr>
          <w:bdr w:val="none" w:sz="0" w:space="0" w:color="auto" w:frame="1"/>
        </w:rPr>
        <w:fldChar w:fldCharType="end"/>
      </w:r>
      <w:r w:rsidR="00490101">
        <w:rPr>
          <w:bdr w:val="none" w:sz="0" w:space="0" w:color="auto" w:frame="1"/>
        </w:rPr>
      </w:r>
      <w:r w:rsidR="00490101">
        <w:rPr>
          <w:bdr w:val="none" w:sz="0" w:space="0" w:color="auto" w:frame="1"/>
        </w:rPr>
        <w:fldChar w:fldCharType="separate"/>
      </w:r>
      <w:r w:rsidR="00231422">
        <w:rPr>
          <w:noProof/>
          <w:bdr w:val="none" w:sz="0" w:space="0" w:color="auto" w:frame="1"/>
        </w:rPr>
        <w:t>(34)</w:t>
      </w:r>
      <w:r w:rsidR="00490101">
        <w:rPr>
          <w:bdr w:val="none" w:sz="0" w:space="0" w:color="auto" w:frame="1"/>
        </w:rPr>
        <w:fldChar w:fldCharType="end"/>
      </w:r>
      <w:r>
        <w:rPr>
          <w:bdr w:val="none" w:sz="0" w:space="0" w:color="auto" w:frame="1"/>
        </w:rPr>
        <w:t>.  This transformation from benign polyp to malignant lesion bares similarities to the adenoma-adenocarcinoma sequence.</w:t>
      </w:r>
    </w:p>
    <w:p w14:paraId="12D3DDE9" w14:textId="77777777" w:rsidR="00366C70" w:rsidRPr="00366C70" w:rsidRDefault="00366C70" w:rsidP="00F12989"/>
    <w:p w14:paraId="5E288A2B" w14:textId="7BA56D71" w:rsidR="00DE1EB2" w:rsidRDefault="00DE1EB2" w:rsidP="00F12989">
      <w:pPr>
        <w:spacing w:line="360" w:lineRule="auto"/>
        <w:jc w:val="both"/>
      </w:pPr>
      <w:bookmarkStart w:id="20" w:name="_Toc14711427"/>
      <w:bookmarkStart w:id="21" w:name="_Ref84867419"/>
      <w:r>
        <w:br w:type="page"/>
      </w:r>
    </w:p>
    <w:p w14:paraId="7E37F5FA" w14:textId="299E93B9" w:rsidR="000E61BA" w:rsidRPr="002D07C0" w:rsidRDefault="000E61BA" w:rsidP="006E468C">
      <w:pPr>
        <w:pStyle w:val="Heading1"/>
        <w:spacing w:line="360" w:lineRule="auto"/>
        <w:jc w:val="both"/>
        <w:rPr>
          <w:sz w:val="32"/>
          <w:szCs w:val="32"/>
        </w:rPr>
      </w:pPr>
      <w:bookmarkStart w:id="22" w:name="_Toc167893028"/>
      <w:r w:rsidRPr="002D07C0">
        <w:rPr>
          <w:sz w:val="32"/>
          <w:szCs w:val="32"/>
        </w:rPr>
        <w:lastRenderedPageBreak/>
        <w:t>Bowel preparations for colonoscopy in the UK</w:t>
      </w:r>
      <w:bookmarkEnd w:id="20"/>
      <w:bookmarkEnd w:id="21"/>
      <w:bookmarkEnd w:id="22"/>
    </w:p>
    <w:p w14:paraId="43E46165" w14:textId="10B019C0" w:rsidR="000E61BA" w:rsidRDefault="00BD0968" w:rsidP="006E468C">
      <w:pPr>
        <w:spacing w:line="360" w:lineRule="auto"/>
        <w:jc w:val="both"/>
      </w:pPr>
      <w:r>
        <w:t>Before</w:t>
      </w:r>
      <w:r w:rsidR="000E61BA">
        <w:t xml:space="preserve"> the colonoscopy examination, the bowel must be prepared</w:t>
      </w:r>
      <w:r w:rsidR="00877BCD">
        <w:t xml:space="preserve"> b</w:t>
      </w:r>
      <w:r w:rsidR="00541202">
        <w:t>y clearance of faeces allowing visualisation of the colonic mucosa.</w:t>
      </w:r>
      <w:r w:rsidR="000E61BA">
        <w:t xml:space="preserve"> </w:t>
      </w:r>
      <w:r w:rsidR="00541202">
        <w:t>This</w:t>
      </w:r>
      <w:r w:rsidR="000E61BA">
        <w:t xml:space="preserve"> is carried out</w:t>
      </w:r>
      <w:r w:rsidR="00541202">
        <w:t xml:space="preserve"> by</w:t>
      </w:r>
      <w:r w:rsidR="00000D36">
        <w:t xml:space="preserve"> following a regime consisting of a period of fasting (with or without a prior modified diet) and the consumption of</w:t>
      </w:r>
      <w:r w:rsidR="000E61BA">
        <w:t xml:space="preserve"> an oral bowel cleansing solution</w:t>
      </w:r>
      <w:r w:rsidR="007E50A6">
        <w:t xml:space="preserve"> </w:t>
      </w:r>
      <w:r w:rsidR="007E50A6">
        <w:fldChar w:fldCharType="begin">
          <w:fldData xml:space="preserve">PEVuZE5vdGU+PENpdGU+PEF1dGhvcj5IYXNzYW48L0F1dGhvcj48WWVhcj4yMDE5PC9ZZWFyPjxS
ZWNOdW0+MDwvUmVjTnVtPjxJRFRleHQ+Qm93ZWwgcHJlcGFyYXRpb24gZm9yIGNvbG9ub3Njb3B5
OiBFdXJvcGVhbiBTb2NpZXR5IG9mIEdhc3Ryb2ludGVzdGluYWwgRW5kb3Njb3B5IChFU0dFKSBH
dWlkZWxpbmUgLSBVcGRhdGUgMjAxOTwvSURUZXh0PjxEaXNwbGF5VGV4dD4oMzUsIDM2KTwvRGlz
cGxheVRleHQ+PHJlY29yZD48ZGF0ZXM+PHB1Yi1kYXRlcz48ZGF0ZT4wODwvZGF0ZT48L3B1Yi1k
YXRlcz48eWVhcj4yMDE5PC95ZWFyPjwvZGF0ZXM+PGtleXdvcmRzPjxrZXl3b3JkPkFkbWluaXN0
cmF0aW9uLCBPcmFsPC9rZXl3b3JkPjxrZXl3b3JkPkFudGlmb2FtaW5nIEFnZW50czwva2V5d29y
ZD48a2V5d29yZD5DYXRoYXJ0aWNzPC9rZXl3b3JkPjxrZXl3b3JkPkNvbG9ub3Njb3B5PC9rZXl3
b3JkPjxrZXl3b3JkPkRpZXRhcnkgRmliZXI8L2tleXdvcmQ+PGtleXdvcmQ+SHVtYW5zPC9rZXl3
b3JkPjxrZXl3b3JkPlBhdGllbnQgRWR1Y2F0aW9uIGFzIFRvcGljPC9rZXl3b3JkPjxrZXl3b3Jk
PlNpbWV0aGljb25lPC9rZXl3b3JkPjwva2V5d29yZHM+PHVybHM+PHJlbGF0ZWQtdXJscz48dXJs
Pmh0dHBzOi8vd3d3Lm5jYmkubmxtLm5paC5nb3YvcHVibWVkLzMxMjk1NzQ2PC91cmw+PC9yZWxh
dGVkLXVybHM+PC91cmxzPjxpc2JuPjE0MzgtODgxMjwvaXNibj48dGl0bGVzPjx0aXRsZT5Cb3dl
bCBwcmVwYXJhdGlvbiBmb3IgY29sb25vc2NvcHk6IEV1cm9wZWFuIFNvY2lldHkgb2YgR2FzdHJv
aW50ZXN0aW5hbCBFbmRvc2NvcHkgKEVTR0UpIEd1aWRlbGluZSAtIFVwZGF0ZSAyMDE5PC90aXRs
ZT48c2Vjb25kYXJ5LXRpdGxlPkVuZG9zY29weTwvc2Vjb25kYXJ5LXRpdGxlPjwvdGl0bGVzPjxw
YWdlcz43NzUtNzk0PC9wYWdlcz48bnVtYmVyPjg8L251bWJlcj48Y29udHJpYnV0b3JzPjxhdXRo
b3JzPjxhdXRob3I+SGFzc2FuLCBDLjwvYXV0aG9yPjxhdXRob3I+RWFzdCwgSi48L2F1dGhvcj48
YXV0aG9yPlJhZGFlbGxpLCBGLjwvYXV0aG9yPjxhdXRob3I+U3BhZGEsIEMuPC9hdXRob3I+PGF1
dGhvcj5CZW5hbW91emlnLCBSLjwvYXV0aG9yPjxhdXRob3I+Qmlzc2Nob3BzLCBSLjwvYXV0aG9y
PjxhdXRob3I+QnJldHRoYXVlciwgTS48L2F1dGhvcj48YXV0aG9yPkRla2tlciwgRS48L2F1dGhv
cj48YXV0aG9yPkRpbmlzLVJpYmVpcm8sIE0uPC9hdXRob3I+PGF1dGhvcj5GZXJsaXRzY2gsIE0u
PC9hdXRob3I+PGF1dGhvcj5GdWNjaW8sIEwuPC9hdXRob3I+PGF1dGhvcj5Bd2FkaWUsIEguPC9h
dXRob3I+PGF1dGhvcj5HcmFsbmVrLCBJLjwvYXV0aG9yPjxhdXRob3I+Sm92ZXIsIFIuPC9hdXRo
b3I+PGF1dGhvcj5LYW1pbnNraSwgTS4gRi48L2F1dGhvcj48YXV0aG9yPlBlbGxpc8OpLCBNLjwv
YXV0aG9yPjxhdXRob3I+VHJpYW50YWZ5bGxvdSwgSy48L2F1dGhvcj48YXV0aG9yPlZhbmVsbGEs
IEcuPC9hdXRob3I+PGF1dGhvcj5NYW5nYXMtU2FuanVhbiwgQy48L2F1dGhvcj48YXV0aG9yPkZy
YXp6b25pLCBMLjwvYXV0aG9yPjxhdXRob3I+VmFuIEhvb2Z0LCBKLiBFLjwvYXV0aG9yPjxhdXRo
b3I+RHVtb25jZWF1LCBKLiBNLjwvYXV0aG9yPjwvYXV0aG9ycz48L2NvbnRyaWJ1dG9ycz48ZWRp
dGlvbj4yMDE5LzA3LzExPC9lZGl0aW9uPjxsYW5ndWFnZT5lbmc8L2xhbmd1YWdlPjxhZGRlZC1k
YXRlIGZvcm1hdD0idXRjIj4xNTk4NDQ0NzkwPC9hZGRlZC1kYXRlPjxyZWYtdHlwZSBuYW1lPSJK
b3VybmFsIEFydGljbGUiPjE3PC9yZWYtdHlwZT48cmVjLW51bWJlcj4xMzA8L3JlYy1udW1iZXI+
PGxhc3QtdXBkYXRlZC1kYXRlIGZvcm1hdD0idXRjIj4xNTk4NDQ0NzkwPC9sYXN0LXVwZGF0ZWQt
ZGF0ZT48YWNjZXNzaW9uLW51bT4zMTI5NTc0NjwvYWNjZXNzaW9uLW51bT48ZWxlY3Ryb25pYy1y
ZXNvdXJjZS1udW0+MTAuMTA1NS9hLTA5NTktMDUwNTwvZWxlY3Ryb25pYy1yZXNvdXJjZS1udW0+
PHZvbHVtZT41MTwvdm9sdW1lPjwvcmVjb3JkPjwvQ2l0ZT48Q2l0ZT48QXV0aG9yPkNvbm5vcjwv
QXV0aG9yPjxZZWFyPjIwMTI8L1llYXI+PFJlY051bT4wPC9SZWNOdW0+PElEVGV4dD5Db25zZW5z
dXMgZ3VpZGVsaW5lcyBmb3IgdGhlIHNhZmUgcHJlc2NyaXB0aW9uIGFuZCBhZG1pbmlzdHJhdGlv
biBvZiBvcmFsIGJvd2VsLWNsZWFuc2luZyBhZ2VudHM8L0lEVGV4dD48cmVjb3JkPjxkYXRlcz48
cHViLWRhdGVzPjxkYXRlPk5vdjwvZGF0ZT48L3B1Yi1kYXRlcz48eWVhcj4yMDEyPC95ZWFyPjwv
ZGF0ZXM+PGtleXdvcmRzPjxrZXl3b3JkPkFkbWluaXN0cmF0aW9uLCBPcmFsPC9rZXl3b3JkPjxr
ZXl3b3JkPkNhdGhhcnRpY3M8L2tleXdvcmQ+PGtleXdvcmQ+Q29sb25vc2NvcHk8L2tleXdvcmQ+
PGtleXdvcmQ+RHJ1ZyBQcmVzY3JpcHRpb25zPC9rZXl3b3JkPjxrZXl3b3JkPkZlbWFsZTwva2V5
d29yZD48a2V5d29yZD5IdW1hbnM8L2tleXdvcmQ+PGtleXdvcmQ+SW50ZXN0aW5lczwva2V5d29y
ZD48a2V5d29yZD5NYWxlPC9rZXl3b3JkPjxrZXl3b3JkPlBob3NwaGF0ZXM8L2tleXdvcmQ+PGtl
eXdvcmQ+UHJhY3RpY2UgR3VpZGVsaW5lcyBhcyBUb3BpYzwva2V5d29yZD48a2V5d29yZD5SaXNr
IEFzc2Vzc21lbnQ8L2tleXdvcmQ+PGtleXdvcmQ+U2FmZXR5IE1hbmFnZW1lbnQ8L2tleXdvcmQ+
PGtleXdvcmQ+VGhlcmFwZXV0aWMgSXJyaWdhdGlvbjwva2V5d29yZD48a2V5d29yZD5Vbml0ZWQg
S2luZ2RvbTwva2V5d29yZD48L2tleXdvcmRzPjx1cmxzPjxyZWxhdGVkLXVybHM+PHVybD5odHRw
czovL3d3dy5uY2JpLm5sbS5uaWguZ292L3B1Ym1lZC8yMjg0MjYxOTwvdXJsPjwvcmVsYXRlZC11
cmxzPjwvdXJscz48aXNibj4xNDY4LTMyODg8L2lzYm4+PHRpdGxlcz48dGl0bGU+Q29uc2Vuc3Vz
IGd1aWRlbGluZXMgZm9yIHRoZSBzYWZlIHByZXNjcmlwdGlvbiBhbmQgYWRtaW5pc3RyYXRpb24g
b2Ygb3JhbCBib3dlbC1jbGVhbnNpbmcgYWdlbnRzPC90aXRsZT48c2Vjb25kYXJ5LXRpdGxlPkd1
dDwvc2Vjb25kYXJ5LXRpdGxlPjwvdGl0bGVzPjxwYWdlcz4xNTI1LTMyPC9wYWdlcz48bnVtYmVy
PjExPC9udW1iZXI+PGNvbnRyaWJ1dG9ycz48YXV0aG9ycz48YXV0aG9yPkNvbm5vciwgQS48L2F1
dGhvcj48YXV0aG9yPlRvbGFuLCBELjwvYXV0aG9yPjxhdXRob3I+SHVnaGVzLCBTLjwvYXV0aG9y
PjxhdXRob3I+Q2FyciwgTi48L2F1dGhvcj48YXV0aG9yPlRvbXNvbiwgQy48L2F1dGhvcj48L2F1
dGhvcnM+PC9jb250cmlidXRvcnM+PGVkaXRpb24+MjAxMjA3MjY8L2VkaXRpb24+PGxhbmd1YWdl
PmVuZzwvbGFuZ3VhZ2U+PGFkZGVkLWRhdGUgZm9ybWF0PSJ1dGMiPjE2MzI3NDE5NzQ8L2FkZGVk
LWRhdGU+PHJlZi10eXBlIG5hbWU9IkpvdXJuYWwgQXJ0aWNsZSI+MTc8L3JlZi10eXBlPjxhdXRo
LWFkZHJlc3M+RG9yc2V0IENvdW50eSBIb3NwaXRhbCwgRG9yY2hlc3RlciwgVUsuPC9hdXRoLWFk
ZHJlc3M+PHJlYy1udW1iZXI+MjMxPC9yZWMtbnVtYmVyPjxsYXN0LXVwZGF0ZWQtZGF0ZSBmb3Jt
YXQ9InV0YyI+MTYzMjc0MTk3NDwvbGFzdC11cGRhdGVkLWRhdGU+PGFjY2Vzc2lvbi1udW0+MjI4
NDI2MTk8L2FjY2Vzc2lvbi1udW0+PGVsZWN0cm9uaWMtcmVzb3VyY2UtbnVtPjEwLjExMzYvZ3V0
am5sLTIwMTEtMzAwODYxPC9lbGVjdHJvbmljLXJlc291cmNlLW51bT48dm9sdW1lPjYxPC92b2x1
bWU+PC9yZWNvcmQ+PC9DaXRlPjwvRW5kTm90ZT5=
</w:fldData>
        </w:fldChar>
      </w:r>
      <w:r w:rsidR="00E9739D">
        <w:instrText xml:space="preserve"> ADDIN EN.CITE </w:instrText>
      </w:r>
      <w:r w:rsidR="00E9739D">
        <w:fldChar w:fldCharType="begin">
          <w:fldData xml:space="preserve">PEVuZE5vdGU+PENpdGU+PEF1dGhvcj5IYXNzYW48L0F1dGhvcj48WWVhcj4yMDE5PC9ZZWFyPjxS
ZWNOdW0+MDwvUmVjTnVtPjxJRFRleHQ+Qm93ZWwgcHJlcGFyYXRpb24gZm9yIGNvbG9ub3Njb3B5
OiBFdXJvcGVhbiBTb2NpZXR5IG9mIEdhc3Ryb2ludGVzdGluYWwgRW5kb3Njb3B5IChFU0dFKSBH
dWlkZWxpbmUgLSBVcGRhdGUgMjAxOTwvSURUZXh0PjxEaXNwbGF5VGV4dD4oMzUsIDM2KTwvRGlz
cGxheVRleHQ+PHJlY29yZD48ZGF0ZXM+PHB1Yi1kYXRlcz48ZGF0ZT4wODwvZGF0ZT48L3B1Yi1k
YXRlcz48eWVhcj4yMDE5PC95ZWFyPjwvZGF0ZXM+PGtleXdvcmRzPjxrZXl3b3JkPkFkbWluaXN0
cmF0aW9uLCBPcmFsPC9rZXl3b3JkPjxrZXl3b3JkPkFudGlmb2FtaW5nIEFnZW50czwva2V5d29y
ZD48a2V5d29yZD5DYXRoYXJ0aWNzPC9rZXl3b3JkPjxrZXl3b3JkPkNvbG9ub3Njb3B5PC9rZXl3
b3JkPjxrZXl3b3JkPkRpZXRhcnkgRmliZXI8L2tleXdvcmQ+PGtleXdvcmQ+SHVtYW5zPC9rZXl3
b3JkPjxrZXl3b3JkPlBhdGllbnQgRWR1Y2F0aW9uIGFzIFRvcGljPC9rZXl3b3JkPjxrZXl3b3Jk
PlNpbWV0aGljb25lPC9rZXl3b3JkPjwva2V5d29yZHM+PHVybHM+PHJlbGF0ZWQtdXJscz48dXJs
Pmh0dHBzOi8vd3d3Lm5jYmkubmxtLm5paC5nb3YvcHVibWVkLzMxMjk1NzQ2PC91cmw+PC9yZWxh
dGVkLXVybHM+PC91cmxzPjxpc2JuPjE0MzgtODgxMjwvaXNibj48dGl0bGVzPjx0aXRsZT5Cb3dl
bCBwcmVwYXJhdGlvbiBmb3IgY29sb25vc2NvcHk6IEV1cm9wZWFuIFNvY2lldHkgb2YgR2FzdHJv
aW50ZXN0aW5hbCBFbmRvc2NvcHkgKEVTR0UpIEd1aWRlbGluZSAtIFVwZGF0ZSAyMDE5PC90aXRs
ZT48c2Vjb25kYXJ5LXRpdGxlPkVuZG9zY29weTwvc2Vjb25kYXJ5LXRpdGxlPjwvdGl0bGVzPjxw
YWdlcz43NzUtNzk0PC9wYWdlcz48bnVtYmVyPjg8L251bWJlcj48Y29udHJpYnV0b3JzPjxhdXRo
b3JzPjxhdXRob3I+SGFzc2FuLCBDLjwvYXV0aG9yPjxhdXRob3I+RWFzdCwgSi48L2F1dGhvcj48
YXV0aG9yPlJhZGFlbGxpLCBGLjwvYXV0aG9yPjxhdXRob3I+U3BhZGEsIEMuPC9hdXRob3I+PGF1
dGhvcj5CZW5hbW91emlnLCBSLjwvYXV0aG9yPjxhdXRob3I+Qmlzc2Nob3BzLCBSLjwvYXV0aG9y
PjxhdXRob3I+QnJldHRoYXVlciwgTS48L2F1dGhvcj48YXV0aG9yPkRla2tlciwgRS48L2F1dGhv
cj48YXV0aG9yPkRpbmlzLVJpYmVpcm8sIE0uPC9hdXRob3I+PGF1dGhvcj5GZXJsaXRzY2gsIE0u
PC9hdXRob3I+PGF1dGhvcj5GdWNjaW8sIEwuPC9hdXRob3I+PGF1dGhvcj5Bd2FkaWUsIEguPC9h
dXRob3I+PGF1dGhvcj5HcmFsbmVrLCBJLjwvYXV0aG9yPjxhdXRob3I+Sm92ZXIsIFIuPC9hdXRo
b3I+PGF1dGhvcj5LYW1pbnNraSwgTS4gRi48L2F1dGhvcj48YXV0aG9yPlBlbGxpc8OpLCBNLjwv
YXV0aG9yPjxhdXRob3I+VHJpYW50YWZ5bGxvdSwgSy48L2F1dGhvcj48YXV0aG9yPlZhbmVsbGEs
IEcuPC9hdXRob3I+PGF1dGhvcj5NYW5nYXMtU2FuanVhbiwgQy48L2F1dGhvcj48YXV0aG9yPkZy
YXp6b25pLCBMLjwvYXV0aG9yPjxhdXRob3I+VmFuIEhvb2Z0LCBKLiBFLjwvYXV0aG9yPjxhdXRo
b3I+RHVtb25jZWF1LCBKLiBNLjwvYXV0aG9yPjwvYXV0aG9ycz48L2NvbnRyaWJ1dG9ycz48ZWRp
dGlvbj4yMDE5LzA3LzExPC9lZGl0aW9uPjxsYW5ndWFnZT5lbmc8L2xhbmd1YWdlPjxhZGRlZC1k
YXRlIGZvcm1hdD0idXRjIj4xNTk4NDQ0NzkwPC9hZGRlZC1kYXRlPjxyZWYtdHlwZSBuYW1lPSJK
b3VybmFsIEFydGljbGUiPjE3PC9yZWYtdHlwZT48cmVjLW51bWJlcj4xMzA8L3JlYy1udW1iZXI+
PGxhc3QtdXBkYXRlZC1kYXRlIGZvcm1hdD0idXRjIj4xNTk4NDQ0NzkwPC9sYXN0LXVwZGF0ZWQt
ZGF0ZT48YWNjZXNzaW9uLW51bT4zMTI5NTc0NjwvYWNjZXNzaW9uLW51bT48ZWxlY3Ryb25pYy1y
ZXNvdXJjZS1udW0+MTAuMTA1NS9hLTA5NTktMDUwNTwvZWxlY3Ryb25pYy1yZXNvdXJjZS1udW0+
PHZvbHVtZT41MTwvdm9sdW1lPjwvcmVjb3JkPjwvQ2l0ZT48Q2l0ZT48QXV0aG9yPkNvbm5vcjwv
QXV0aG9yPjxZZWFyPjIwMTI8L1llYXI+PFJlY051bT4wPC9SZWNOdW0+PElEVGV4dD5Db25zZW5z
dXMgZ3VpZGVsaW5lcyBmb3IgdGhlIHNhZmUgcHJlc2NyaXB0aW9uIGFuZCBhZG1pbmlzdHJhdGlv
biBvZiBvcmFsIGJvd2VsLWNsZWFuc2luZyBhZ2VudHM8L0lEVGV4dD48cmVjb3JkPjxkYXRlcz48
cHViLWRhdGVzPjxkYXRlPk5vdjwvZGF0ZT48L3B1Yi1kYXRlcz48eWVhcj4yMDEyPC95ZWFyPjwv
ZGF0ZXM+PGtleXdvcmRzPjxrZXl3b3JkPkFkbWluaXN0cmF0aW9uLCBPcmFsPC9rZXl3b3JkPjxr
ZXl3b3JkPkNhdGhhcnRpY3M8L2tleXdvcmQ+PGtleXdvcmQ+Q29sb25vc2NvcHk8L2tleXdvcmQ+
PGtleXdvcmQ+RHJ1ZyBQcmVzY3JpcHRpb25zPC9rZXl3b3JkPjxrZXl3b3JkPkZlbWFsZTwva2V5
d29yZD48a2V5d29yZD5IdW1hbnM8L2tleXdvcmQ+PGtleXdvcmQ+SW50ZXN0aW5lczwva2V5d29y
ZD48a2V5d29yZD5NYWxlPC9rZXl3b3JkPjxrZXl3b3JkPlBob3NwaGF0ZXM8L2tleXdvcmQ+PGtl
eXdvcmQ+UHJhY3RpY2UgR3VpZGVsaW5lcyBhcyBUb3BpYzwva2V5d29yZD48a2V5d29yZD5SaXNr
IEFzc2Vzc21lbnQ8L2tleXdvcmQ+PGtleXdvcmQ+U2FmZXR5IE1hbmFnZW1lbnQ8L2tleXdvcmQ+
PGtleXdvcmQ+VGhlcmFwZXV0aWMgSXJyaWdhdGlvbjwva2V5d29yZD48a2V5d29yZD5Vbml0ZWQg
S2luZ2RvbTwva2V5d29yZD48L2tleXdvcmRzPjx1cmxzPjxyZWxhdGVkLXVybHM+PHVybD5odHRw
czovL3d3dy5uY2JpLm5sbS5uaWguZ292L3B1Ym1lZC8yMjg0MjYxOTwvdXJsPjwvcmVsYXRlZC11
cmxzPjwvdXJscz48aXNibj4xNDY4LTMyODg8L2lzYm4+PHRpdGxlcz48dGl0bGU+Q29uc2Vuc3Vz
IGd1aWRlbGluZXMgZm9yIHRoZSBzYWZlIHByZXNjcmlwdGlvbiBhbmQgYWRtaW5pc3RyYXRpb24g
b2Ygb3JhbCBib3dlbC1jbGVhbnNpbmcgYWdlbnRzPC90aXRsZT48c2Vjb25kYXJ5LXRpdGxlPkd1
dDwvc2Vjb25kYXJ5LXRpdGxlPjwvdGl0bGVzPjxwYWdlcz4xNTI1LTMyPC9wYWdlcz48bnVtYmVy
PjExPC9udW1iZXI+PGNvbnRyaWJ1dG9ycz48YXV0aG9ycz48YXV0aG9yPkNvbm5vciwgQS48L2F1
dGhvcj48YXV0aG9yPlRvbGFuLCBELjwvYXV0aG9yPjxhdXRob3I+SHVnaGVzLCBTLjwvYXV0aG9y
PjxhdXRob3I+Q2FyciwgTi48L2F1dGhvcj48YXV0aG9yPlRvbXNvbiwgQy48L2F1dGhvcj48L2F1
dGhvcnM+PC9jb250cmlidXRvcnM+PGVkaXRpb24+MjAxMjA3MjY8L2VkaXRpb24+PGxhbmd1YWdl
PmVuZzwvbGFuZ3VhZ2U+PGFkZGVkLWRhdGUgZm9ybWF0PSJ1dGMiPjE2MzI3NDE5NzQ8L2FkZGVk
LWRhdGU+PHJlZi10eXBlIG5hbWU9IkpvdXJuYWwgQXJ0aWNsZSI+MTc8L3JlZi10eXBlPjxhdXRo
LWFkZHJlc3M+RG9yc2V0IENvdW50eSBIb3NwaXRhbCwgRG9yY2hlc3RlciwgVUsuPC9hdXRoLWFk
ZHJlc3M+PHJlYy1udW1iZXI+MjMxPC9yZWMtbnVtYmVyPjxsYXN0LXVwZGF0ZWQtZGF0ZSBmb3Jt
YXQ9InV0YyI+MTYzMjc0MTk3NDwvbGFzdC11cGRhdGVkLWRhdGU+PGFjY2Vzc2lvbi1udW0+MjI4
NDI2MTk8L2FjY2Vzc2lvbi1udW0+PGVsZWN0cm9uaWMtcmVzb3VyY2UtbnVtPjEwLjExMzYvZ3V0
am5sLTIwMTEtMzAwODYxPC9lbGVjdHJvbmljLXJlc291cmNlLW51bT48dm9sdW1lPjYxPC92b2x1
bWU+PC9yZWNvcmQ+PC9DaXRlPjwvRW5kTm90ZT5=
</w:fldData>
        </w:fldChar>
      </w:r>
      <w:r w:rsidR="00E9739D">
        <w:instrText xml:space="preserve"> ADDIN EN.CITE.DATA </w:instrText>
      </w:r>
      <w:r w:rsidR="00E9739D">
        <w:fldChar w:fldCharType="end"/>
      </w:r>
      <w:r w:rsidR="007E50A6">
        <w:fldChar w:fldCharType="separate"/>
      </w:r>
      <w:r w:rsidR="00231422">
        <w:rPr>
          <w:noProof/>
        </w:rPr>
        <w:t>(35, 36)</w:t>
      </w:r>
      <w:r w:rsidR="007E50A6">
        <w:fldChar w:fldCharType="end"/>
      </w:r>
      <w:r w:rsidR="000E61BA">
        <w:t>.</w:t>
      </w:r>
    </w:p>
    <w:p w14:paraId="2B7936FC" w14:textId="4F5DA462" w:rsidR="000E61BA" w:rsidRDefault="000E61BA" w:rsidP="006E468C">
      <w:pPr>
        <w:spacing w:line="360" w:lineRule="auto"/>
        <w:jc w:val="both"/>
      </w:pPr>
      <w:r>
        <w:t xml:space="preserve">There are </w:t>
      </w:r>
      <w:r w:rsidR="00A17165">
        <w:t>several</w:t>
      </w:r>
      <w:r>
        <w:t xml:space="preserve"> bowel prep</w:t>
      </w:r>
      <w:r w:rsidR="00BA4244">
        <w:t>arations</w:t>
      </w:r>
      <w:r>
        <w:t xml:space="preserve"> available</w:t>
      </w:r>
      <w:r w:rsidR="00000D36">
        <w:t xml:space="preserve"> in the UK</w:t>
      </w:r>
      <w:r w:rsidR="00BA4244">
        <w:t>.</w:t>
      </w:r>
    </w:p>
    <w:p w14:paraId="643F2C79" w14:textId="77777777" w:rsidR="000E61BA" w:rsidRPr="007A6CA6" w:rsidRDefault="000E61BA" w:rsidP="006E468C">
      <w:pPr>
        <w:pStyle w:val="Heading2"/>
        <w:spacing w:line="360" w:lineRule="auto"/>
        <w:jc w:val="both"/>
      </w:pPr>
      <w:bookmarkStart w:id="23" w:name="_Toc14711428"/>
      <w:bookmarkStart w:id="24" w:name="_Toc167893029"/>
      <w:r>
        <w:t>Polyethylene g</w:t>
      </w:r>
      <w:r w:rsidRPr="007A6CA6">
        <w:t>lycol solutions</w:t>
      </w:r>
      <w:bookmarkEnd w:id="23"/>
      <w:bookmarkEnd w:id="24"/>
    </w:p>
    <w:p w14:paraId="6907E838" w14:textId="160E38AC" w:rsidR="00477321" w:rsidRPr="00D47558" w:rsidRDefault="000E61BA" w:rsidP="002D531B">
      <w:pPr>
        <w:spacing w:line="360" w:lineRule="auto"/>
        <w:jc w:val="both"/>
      </w:pPr>
      <w:r>
        <w:t xml:space="preserve">Polyethylene glycol (PEG) </w:t>
      </w:r>
      <w:r w:rsidR="00000D36">
        <w:t>is a synthetic polymer</w:t>
      </w:r>
      <w:r w:rsidR="00360C4C">
        <w:t xml:space="preserve"> </w:t>
      </w:r>
      <w:r w:rsidR="00360C4C">
        <w:fldChar w:fldCharType="begin"/>
      </w:r>
      <w:r w:rsidR="00E9739D">
        <w:instrText xml:space="preserve"> ADDIN EN.CITE &lt;EndNote&gt;&lt;Cite&gt;&lt;Author&gt;Johnson&lt;/Author&gt;&lt;Year&gt;2012&lt;/Year&gt;&lt;RecNum&gt;0&lt;/RecNum&gt;&lt;IDText&gt;Physiology of the gastrointestinal tract&lt;/IDText&gt;&lt;DisplayText&gt;(37)&lt;/DisplayText&gt;&lt;record&gt;&lt;keywords&gt;&lt;keyword&gt;Gastrointestinal system Physiology.&lt;/keyword&gt;&lt;/keywords&gt;&lt;isbn&gt;9780123820266 (set)&amp;#xD;9780123820969 (volume 1)&amp;#xD;9780123820976 (volume 2)&lt;/isbn&gt;&lt;titles&gt;&lt;title&gt;Physiology of the gastrointestinal tract&lt;/title&gt;&lt;/titles&gt;&lt;pages&gt;2 volumes (xix, 1208, I31 xix, 2197, I37)&lt;/pages&gt;&lt;call-num&gt;QP145 .P492 2012&lt;/call-num&gt;&lt;contributors&gt;&lt;authors&gt;&lt;author&gt;Johnson, Leonard R.&lt;/author&gt;&lt;/authors&gt;&lt;/contributors&gt;&lt;edition&gt;Fifth edition.&lt;/edition&gt;&lt;added-date format="utc"&gt;1632809817&lt;/added-date&gt;&lt;pub-location&gt;Amsterdam&lt;/pub-location&gt;&lt;ref-type name="Book"&gt;6&lt;/ref-type&gt;&lt;dates&gt;&lt;year&gt;2012&lt;/year&gt;&lt;/dates&gt;&lt;rec-number&gt;232&lt;/rec-number&gt;&lt;publisher&gt;Elsevier/AP&lt;/publisher&gt;&lt;last-updated-date format="utc"&gt;1632809817&lt;/last-updated-date&gt;&lt;accession-num&gt;17615184&lt;/accession-num&gt;&lt;/record&gt;&lt;/Cite&gt;&lt;/EndNote&gt;</w:instrText>
      </w:r>
      <w:r w:rsidR="00360C4C">
        <w:fldChar w:fldCharType="separate"/>
      </w:r>
      <w:r w:rsidR="00231422">
        <w:rPr>
          <w:noProof/>
        </w:rPr>
        <w:t>(37)</w:t>
      </w:r>
      <w:r w:rsidR="00360C4C">
        <w:fldChar w:fldCharType="end"/>
      </w:r>
      <w:r>
        <w:t>.</w:t>
      </w:r>
      <w:r w:rsidR="00477321">
        <w:t xml:space="preserve">  The absorption of PEG is dependent on its molecular weight, with lower</w:t>
      </w:r>
      <w:r w:rsidR="006A3B6B">
        <w:t>-</w:t>
      </w:r>
      <w:r w:rsidR="00477321">
        <w:t>weight PEG molecules being more readily absorbed across epithelial membranes</w:t>
      </w:r>
      <w:r w:rsidR="00477321">
        <w:fldChar w:fldCharType="begin"/>
      </w:r>
      <w:r w:rsidR="00231422">
        <w:instrText xml:space="preserve"> ADDIN EN.CITE &lt;EndNote&gt;&lt;Cite&gt;&lt;Author&gt;Gursahani&lt;/Author&gt;&lt;Year&gt;2009&lt;/Year&gt;&lt;RecNum&gt;0&lt;/RecNum&gt;&lt;IDText&gt;Absorption of polyethylene glycol (PEG) polymers: the effect of PEG size on permeability&lt;/IDText&gt;&lt;DisplayText&gt;(38)&lt;/DisplayText&gt;&lt;record&gt;&lt;dates&gt;&lt;pub-dates&gt;&lt;date&gt;Aug&lt;/date&gt;&lt;/pub-dates&gt;&lt;year&gt;2009&lt;/year&gt;&lt;/dates&gt;&lt;keywords&gt;&lt;keyword&gt;Absorption&lt;/keyword&gt;&lt;keyword&gt;Animals&lt;/keyword&gt;&lt;keyword&gt;Dose-Response Relationship, Drug&lt;/keyword&gt;&lt;keyword&gt;Male&lt;/keyword&gt;&lt;keyword&gt;Particle Size&lt;/keyword&gt;&lt;keyword&gt;Permeability&lt;/keyword&gt;&lt;keyword&gt;Polyethylene Glycols&lt;/keyword&gt;&lt;keyword&gt;Polymers&lt;/keyword&gt;&lt;keyword&gt;Rats&lt;/keyword&gt;&lt;keyword&gt;Rats, Sprague-Dawley&lt;/keyword&gt;&lt;keyword&gt;Respiratory Mucosa&lt;/keyword&gt;&lt;/keywords&gt;&lt;urls&gt;&lt;related-urls&gt;&lt;url&gt;https://www.ncbi.nlm.nih.gov/pubmed/19408293&lt;/url&gt;&lt;/related-urls&gt;&lt;/urls&gt;&lt;isbn&gt;1520-6017&lt;/isbn&gt;&lt;titles&gt;&lt;title&gt;Absorption of polyethylene glycol (PEG) polymers: the effect of PEG size on permeability&lt;/title&gt;&lt;secondary-title&gt;J Pharm Sci&lt;/secondary-title&gt;&lt;/titles&gt;&lt;pages&gt;2847-56&lt;/pages&gt;&lt;number&gt;8&lt;/number&gt;&lt;contributors&gt;&lt;authors&gt;&lt;author&gt;Gursahani, H.&lt;/author&gt;&lt;author&gt;Riggs-Sauthier, J.&lt;/author&gt;&lt;author&gt;Pfeiffer, J.&lt;/author&gt;&lt;author&gt;Lechuga-Ballesteros, D.&lt;/author&gt;&lt;author&gt;Fishburn, C. S.&lt;/author&gt;&lt;/authors&gt;&lt;/contributors&gt;&lt;language&gt;eng&lt;/language&gt;&lt;added-date format="utc"&gt;1553675629&lt;/added-date&gt;&lt;ref-type name="Journal Article"&gt;17&lt;/ref-type&gt;&lt;rec-number&gt;65&lt;/rec-number&gt;&lt;last-updated-date format="utc"&gt;1553675629&lt;/last-updated-date&gt;&lt;accession-num&gt;19408293&lt;/accession-num&gt;&lt;electronic-resource-num&gt;10.1002/jps.21635&lt;/electronic-resource-num&gt;&lt;volume&gt;98&lt;/volume&gt;&lt;/record&gt;&lt;/Cite&gt;&lt;/EndNote&gt;</w:instrText>
      </w:r>
      <w:r w:rsidR="00477321">
        <w:fldChar w:fldCharType="separate"/>
      </w:r>
      <w:r w:rsidR="00231422">
        <w:rPr>
          <w:noProof/>
        </w:rPr>
        <w:t>(38)</w:t>
      </w:r>
      <w:r w:rsidR="00477321">
        <w:fldChar w:fldCharType="end"/>
      </w:r>
      <w:r w:rsidR="00477321">
        <w:t xml:space="preserve">.  The </w:t>
      </w:r>
      <w:r w:rsidR="002D531B">
        <w:t>mucosal lining of the gastrointestinal</w:t>
      </w:r>
      <w:r w:rsidR="000C2549">
        <w:t xml:space="preserve"> (GI)</w:t>
      </w:r>
      <w:r w:rsidR="002D531B">
        <w:t xml:space="preserve"> tract </w:t>
      </w:r>
      <w:r w:rsidR="00477321">
        <w:t xml:space="preserve">does not absorb PEG with a molecular weight of greater than 3000 </w:t>
      </w:r>
      <w:r w:rsidR="00B2475B">
        <w:t>Daltons</w:t>
      </w:r>
      <w:r w:rsidR="00477321">
        <w:t xml:space="preserve">.  </w:t>
      </w:r>
      <w:r w:rsidR="00000D36">
        <w:t>As such, a</w:t>
      </w:r>
      <w:r w:rsidR="00477321">
        <w:t>ll</w:t>
      </w:r>
      <w:r w:rsidR="00000D36">
        <w:t xml:space="preserve"> </w:t>
      </w:r>
      <w:r w:rsidR="00477321">
        <w:t>PEG</w:t>
      </w:r>
      <w:r w:rsidR="00000D36">
        <w:t>-</w:t>
      </w:r>
      <w:r w:rsidR="00477321">
        <w:t>based laxatives have a molecular weight of greater than 3000</w:t>
      </w:r>
      <w:r w:rsidR="00C6168C">
        <w:t xml:space="preserve"> Daltons</w:t>
      </w:r>
      <w:r w:rsidR="00000D36">
        <w:t>, since they are therefore not absorbed and can have a cathartic effect on the contents of the bowel lume</w:t>
      </w:r>
      <w:r w:rsidR="00000D36" w:rsidRPr="00D3144D">
        <w:t>n</w:t>
      </w:r>
      <w:r w:rsidR="00360C4C">
        <w:t xml:space="preserve"> </w:t>
      </w:r>
      <w:r w:rsidR="00360C4C">
        <w:fldChar w:fldCharType="begin"/>
      </w:r>
      <w:r w:rsidR="00E9739D">
        <w:instrText xml:space="preserve"> ADDIN EN.CITE &lt;EndNote&gt;&lt;Cite&gt;&lt;Author&gt;Fordtran&lt;/Author&gt;&lt;Year&gt;2017&lt;/Year&gt;&lt;RecNum&gt;0&lt;/RecNum&gt;&lt;IDText&gt;Seventy Years of Polyethylene Glycols in Gastroenterology: The Journey of PEG 4000 and 3350 From Nonabsorbable Marker to Colonoscopy Preparation to Osmotic Laxative&lt;/IDText&gt;&lt;DisplayText&gt;(39)&lt;/DisplayText&gt;&lt;record&gt;&lt;dates&gt;&lt;pub-dates&gt;&lt;date&gt;03&lt;/date&gt;&lt;/pub-dates&gt;&lt;year&gt;2017&lt;/year&gt;&lt;/dates&gt;&lt;keywords&gt;&lt;keyword&gt;Colonoscopy&lt;/keyword&gt;&lt;keyword&gt;Drug Stability&lt;/keyword&gt;&lt;keyword&gt;Gastroenterology&lt;/keyword&gt;&lt;keyword&gt;History, 19th Century&lt;/keyword&gt;&lt;keyword&gt;History, 20th Century&lt;/keyword&gt;&lt;keyword&gt;History, 21st Century&lt;/keyword&gt;&lt;keyword&gt;Humans&lt;/keyword&gt;&lt;keyword&gt;Laxatives&lt;/keyword&gt;&lt;keyword&gt;Osmosis&lt;/keyword&gt;&lt;keyword&gt;Polyethylene Glycols&lt;/keyword&gt;&lt;keyword&gt;Solubility&lt;/keyword&gt;&lt;keyword&gt;Therapeutic Irrigation&lt;/keyword&gt;&lt;/keywords&gt;&lt;urls&gt;&lt;related-urls&gt;&lt;url&gt;https://www.ncbi.nlm.nih.gov/pubmed/28147222&lt;/url&gt;&lt;/related-urls&gt;&lt;/urls&gt;&lt;isbn&gt;1528-0012&lt;/isbn&gt;&lt;titles&gt;&lt;title&gt;Seventy Years of Polyethylene Glycols in Gastroenterology: The Journey of PEG 4000 and 3350 From Nonabsorbable Marker to Colonoscopy Preparation to Osmotic Laxative&lt;/title&gt;&lt;secondary-title&gt;Gastroenterology&lt;/secondary-title&gt;&lt;/titles&gt;&lt;pages&gt;675-680&lt;/pages&gt;&lt;number&gt;4&lt;/number&gt;&lt;contributors&gt;&lt;authors&gt;&lt;author&gt;Fordtran, J. S.&lt;/author&gt;&lt;author&gt;Hofmann, A. F.&lt;/author&gt;&lt;/authors&gt;&lt;/contributors&gt;&lt;edition&gt;20170129&lt;/edition&gt;&lt;language&gt;eng&lt;/language&gt;&lt;added-date format="utc"&gt;1632811251&lt;/added-date&gt;&lt;ref-type name="Journal Article"&gt;17&lt;/ref-type&gt;&lt;auth-address&gt;Baylor University Medical Center, Dallas, Texas. University of California, San Diego, La Jolla, California.&lt;/auth-address&gt;&lt;rec-number&gt;233&lt;/rec-number&gt;&lt;last-updated-date format="utc"&gt;1632811251&lt;/last-updated-date&gt;&lt;accession-num&gt;28147222&lt;/accession-num&gt;&lt;electronic-resource-num&gt;10.1053/j.gastro.2017.01.027&lt;/electronic-resource-num&gt;&lt;volume&gt;152&lt;/volume&gt;&lt;/record&gt;&lt;/Cite&gt;&lt;/EndNote&gt;</w:instrText>
      </w:r>
      <w:r w:rsidR="00360C4C">
        <w:fldChar w:fldCharType="separate"/>
      </w:r>
      <w:r w:rsidR="00231422">
        <w:rPr>
          <w:noProof/>
        </w:rPr>
        <w:t>(39)</w:t>
      </w:r>
      <w:r w:rsidR="00360C4C">
        <w:fldChar w:fldCharType="end"/>
      </w:r>
      <w:r w:rsidR="00477321" w:rsidRPr="005D3B2C">
        <w:t>.  Commercial preparation</w:t>
      </w:r>
      <w:r w:rsidR="00B2475B" w:rsidRPr="005D3B2C">
        <w:t>s</w:t>
      </w:r>
      <w:r w:rsidR="00477321" w:rsidRPr="005D3B2C">
        <w:t xml:space="preserve"> of PEG </w:t>
      </w:r>
      <w:r w:rsidR="002D531B" w:rsidRPr="005D3B2C">
        <w:t>utilised</w:t>
      </w:r>
      <w:r w:rsidR="00477321" w:rsidRPr="005D3B2C">
        <w:t xml:space="preserve"> as laxative</w:t>
      </w:r>
      <w:r w:rsidR="002D531B" w:rsidRPr="005D3B2C">
        <w:t>s most commonly</w:t>
      </w:r>
      <w:r w:rsidR="00477321" w:rsidRPr="005D3B2C">
        <w:t xml:space="preserve"> contain PEG 3350</w:t>
      </w:r>
      <w:r w:rsidR="00B2475B" w:rsidRPr="00D3144D">
        <w:t>,</w:t>
      </w:r>
      <w:r w:rsidR="00B2475B">
        <w:t xml:space="preserve"> </w:t>
      </w:r>
      <w:r w:rsidR="00477321">
        <w:t>indicat</w:t>
      </w:r>
      <w:r w:rsidR="00B2475B">
        <w:t>ing</w:t>
      </w:r>
      <w:r w:rsidR="00477321">
        <w:t xml:space="preserve"> the PEG molecule used has a molecular weight of 3350 </w:t>
      </w:r>
      <w:r w:rsidR="00B2475B">
        <w:t>Daltons</w:t>
      </w:r>
      <w:r w:rsidR="00477321">
        <w:t xml:space="preserve">. </w:t>
      </w:r>
      <w:r w:rsidR="002D531B">
        <w:t xml:space="preserve"> PEG solutions </w:t>
      </w:r>
      <w:r w:rsidR="00B2475B">
        <w:t xml:space="preserve">are </w:t>
      </w:r>
      <w:r w:rsidR="002D531B">
        <w:t>electrolyte isotonic with the body plasma, thus minimising</w:t>
      </w:r>
      <w:r w:rsidR="006A3B6B">
        <w:t xml:space="preserve"> the</w:t>
      </w:r>
      <w:r w:rsidR="002D531B">
        <w:t xml:space="preserve"> osmotic shift of fluid. </w:t>
      </w:r>
      <w:r w:rsidR="00B2475B">
        <w:t>Non-absorbable fluid passing through the colon has a mass transit effect</w:t>
      </w:r>
      <w:r>
        <w:t>, clearing stool as it rinses through the lower GI tract</w:t>
      </w:r>
      <w:r w:rsidR="00741DE5">
        <w:t xml:space="preserve"> </w:t>
      </w:r>
      <w:r>
        <w:fldChar w:fldCharType="begin"/>
      </w:r>
      <w:r w:rsidR="00231422">
        <w:instrText xml:space="preserve"> ADDIN EN.CITE &lt;EndNote&gt;&lt;Cite&gt;&lt;Author&gt;Saltzman&lt;/Author&gt;&lt;Year&gt;2015&lt;/Year&gt;&lt;RecNum&gt;0&lt;/RecNum&gt;&lt;IDText&gt;Bowel preparation before colonoscopy&lt;/IDText&gt;&lt;DisplayText&gt;(40)&lt;/DisplayText&gt;&lt;record&gt;&lt;dates&gt;&lt;pub-dates&gt;&lt;date&gt;Apr&lt;/date&gt;&lt;/pub-dates&gt;&lt;year&gt;2015&lt;/year&gt;&lt;/dates&gt;&lt;keywords&gt;&lt;keyword&gt;Cathartics&lt;/keyword&gt;&lt;keyword&gt;Colonoscopy&lt;/keyword&gt;&lt;keyword&gt;Drug Administration Schedule&lt;/keyword&gt;&lt;keyword&gt;Flavoring Agents&lt;/keyword&gt;&lt;keyword&gt;Humans&lt;/keyword&gt;&lt;keyword&gt;Laxatives&lt;/keyword&gt;&lt;/keywords&gt;&lt;urls&gt;&lt;related-urls&gt;&lt;url&gt;https://www.ncbi.nlm.nih.gov/pubmed/25595062&lt;/url&gt;&lt;/related-urls&gt;&lt;/urls&gt;&lt;isbn&gt;1097-6779&lt;/isbn&gt;&lt;titles&gt;&lt;title&gt;Bowel preparation before colonoscopy&lt;/title&gt;&lt;secondary-title&gt;Gastrointest Endosc&lt;/secondary-title&gt;&lt;/titles&gt;&lt;pages&gt;781-94&lt;/pages&gt;&lt;number&gt;4&lt;/number&gt;&lt;contributors&gt;&lt;authors&gt;&lt;author&gt;Saltzman, J. R.&lt;/author&gt;&lt;author&gt;Cash, B. D.&lt;/author&gt;&lt;author&gt;Pasha, S. F.&lt;/author&gt;&lt;author&gt;Early, D. S.&lt;/author&gt;&lt;author&gt;Muthusamy, V. R.&lt;/author&gt;&lt;author&gt;Khashab, M. A.&lt;/author&gt;&lt;author&gt;Chathadi, K. V.&lt;/author&gt;&lt;author&gt;Fanelli, R. D.&lt;/author&gt;&lt;author&gt;Chandrasekhara, V.&lt;/author&gt;&lt;author&gt;Lightdale, J. R.&lt;/author&gt;&lt;author&gt;Fonkalsrud, L.&lt;/author&gt;&lt;author&gt;Shergill, A. K.&lt;/author&gt;&lt;author&gt;Hwang, J. H.&lt;/author&gt;&lt;author&gt;Decker, G. A.&lt;/author&gt;&lt;author&gt;Jue, T. L.&lt;/author&gt;&lt;author&gt;Sharaf, R.&lt;/author&gt;&lt;author&gt;Fisher, D. A.&lt;/author&gt;&lt;author&gt;Evans, J. A.&lt;/author&gt;&lt;author&gt;Foley, K.&lt;/author&gt;&lt;author&gt;Shaukat, A.&lt;/author&gt;&lt;author&gt;Eloubeidi, M. A.&lt;/author&gt;&lt;author&gt;Faulx, A. L.&lt;/author&gt;&lt;author&gt;Wang, A.&lt;/author&gt;&lt;author&gt;Acosta, R. D.&lt;/author&gt;&lt;author&gt;ASGE Standards of Practice Committee&lt;/author&gt;&lt;/authors&gt;&lt;/contributors&gt;&lt;edition&gt;2015/01/14&lt;/edition&gt;&lt;language&gt;eng&lt;/language&gt;&lt;added-date format="utc"&gt;1551860544&lt;/added-date&gt;&lt;ref-type name="Journal Article"&gt;17&lt;/ref-type&gt;&lt;rec-number&gt;57&lt;/rec-number&gt;&lt;last-updated-date format="utc"&gt;1551860544&lt;/last-updated-date&gt;&lt;accession-num&gt;25595062&lt;/accession-num&gt;&lt;electronic-resource-num&gt;10.1016/j.gie.2014.09.048&lt;/electronic-resource-num&gt;&lt;volume&gt;81&lt;/volume&gt;&lt;/record&gt;&lt;/Cite&gt;&lt;/EndNote&gt;</w:instrText>
      </w:r>
      <w:r>
        <w:fldChar w:fldCharType="separate"/>
      </w:r>
      <w:r w:rsidR="00231422">
        <w:rPr>
          <w:noProof/>
        </w:rPr>
        <w:t>(40)</w:t>
      </w:r>
      <w:r>
        <w:fldChar w:fldCharType="end"/>
      </w:r>
      <w:r w:rsidR="00741DE5">
        <w:t>.</w:t>
      </w:r>
      <w:r>
        <w:t xml:space="preserve"> </w:t>
      </w:r>
    </w:p>
    <w:p w14:paraId="3F72F45D" w14:textId="77777777" w:rsidR="000E61BA" w:rsidRPr="00D47558" w:rsidRDefault="000E61BA" w:rsidP="006E468C">
      <w:pPr>
        <w:pStyle w:val="Heading2"/>
        <w:spacing w:line="360" w:lineRule="auto"/>
        <w:jc w:val="both"/>
      </w:pPr>
      <w:bookmarkStart w:id="25" w:name="_Toc14711429"/>
      <w:bookmarkStart w:id="26" w:name="_Toc167893030"/>
      <w:r w:rsidRPr="00D47558">
        <w:t>Sodium phosphate</w:t>
      </w:r>
      <w:bookmarkEnd w:id="25"/>
      <w:bookmarkEnd w:id="26"/>
    </w:p>
    <w:p w14:paraId="3815642F" w14:textId="29D963B3" w:rsidR="000E61BA" w:rsidRDefault="000E61BA" w:rsidP="006E468C">
      <w:pPr>
        <w:spacing w:line="360" w:lineRule="auto"/>
        <w:jc w:val="both"/>
      </w:pPr>
      <w:r>
        <w:t xml:space="preserve">Sodium phosphate (NaP) is a hyperosmotic solution.  Sodium and phosphate </w:t>
      </w:r>
      <w:r w:rsidR="002D531B">
        <w:t>are both</w:t>
      </w:r>
      <w:r>
        <w:t xml:space="preserve"> hyperosmotic molecules with a combined osmolarity of 16 622 mOsm/</w:t>
      </w:r>
      <w:r w:rsidR="0095761A">
        <w:t>L</w:t>
      </w:r>
      <w:r w:rsidR="007E7916">
        <w:t xml:space="preserve"> </w:t>
      </w:r>
      <w:r w:rsidR="002841B2">
        <w:fldChar w:fldCharType="begin"/>
      </w:r>
      <w:r w:rsidR="00E9739D">
        <w:instrText xml:space="preserve"> ADDIN EN.CITE &lt;EndNote&gt;&lt;Cite&gt;&lt;Author&gt;Heher&lt;/Author&gt;&lt;Year&gt;2008&lt;/Year&gt;&lt;RecNum&gt;0&lt;/RecNum&gt;&lt;IDText&gt;Adverse renal and metabolic effects associated with oral sodium phosphate bowel preparation&lt;/IDText&gt;&lt;DisplayText&gt;(41)&lt;/DisplayText&gt;&lt;record&gt;&lt;dates&gt;&lt;pub-dates&gt;&lt;date&gt;Sep&lt;/date&gt;&lt;/pub-dates&gt;&lt;year&gt;2008&lt;/year&gt;&lt;/dates&gt;&lt;keywords&gt;&lt;keyword&gt;Adenoma&lt;/keyword&gt;&lt;keyword&gt;Administration, Oral&lt;/keyword&gt;&lt;keyword&gt;Biopsy&lt;/keyword&gt;&lt;keyword&gt;Cathartics&lt;/keyword&gt;&lt;keyword&gt;Colonic Polyps&lt;/keyword&gt;&lt;keyword&gt;Colonoscopy&lt;/keyword&gt;&lt;keyword&gt;Colorectal Neoplasms&lt;/keyword&gt;&lt;keyword&gt;Dose-Response Relationship, Drug&lt;/keyword&gt;&lt;keyword&gt;Evidence-Based Medicine&lt;/keyword&gt;&lt;keyword&gt;Humans&lt;/keyword&gt;&lt;keyword&gt;Hypophosphatemia, Familial&lt;/keyword&gt;&lt;keyword&gt;Kidney Diseases&lt;/keyword&gt;&lt;keyword&gt;Metabolic Diseases&lt;/keyword&gt;&lt;keyword&gt;Nephrocalcinosis&lt;/keyword&gt;&lt;keyword&gt;Phosphates&lt;/keyword&gt;&lt;keyword&gt;Preoperative Care&lt;/keyword&gt;&lt;keyword&gt;Risk Factors&lt;/keyword&gt;&lt;keyword&gt;Time Factors&lt;/keyword&gt;&lt;/keywords&gt;&lt;urls&gt;&lt;related-urls&gt;&lt;url&gt;https://www.ncbi.nlm.nih.gov/pubmed/18596115&lt;/url&gt;&lt;/related-urls&gt;&lt;/urls&gt;&lt;isbn&gt;1555-905X&lt;/isbn&gt;&lt;custom2&gt;PMC4571150&lt;/custom2&gt;&lt;titles&gt;&lt;title&gt;Adverse renal and metabolic effects associated with oral sodium phosphate bowel preparation&lt;/title&gt;&lt;secondary-title&gt;Clin J Am Soc Nephrol&lt;/secondary-title&gt;&lt;/titles&gt;&lt;pages&gt;1494-503&lt;/pages&gt;&lt;number&gt;5&lt;/number&gt;&lt;contributors&gt;&lt;authors&gt;&lt;author&gt;Heher, E. C.&lt;/author&gt;&lt;author&gt;Thier, S. O.&lt;/author&gt;&lt;author&gt;Rennke, H.&lt;/author&gt;&lt;author&gt;Humphreys, B. D.&lt;/author&gt;&lt;/authors&gt;&lt;/contributors&gt;&lt;edition&gt;20080702&lt;/edition&gt;&lt;language&gt;eng&lt;/language&gt;&lt;added-date format="utc"&gt;1652782513&lt;/added-date&gt;&lt;ref-type name="Journal Article"&gt;17&lt;/ref-type&gt;&lt;auth-address&gt;Department of Medicine, Division of Nephrology, Massachusetts General Hospital, Boston, Massachusetts 02114, USA. eheher@partners.org&lt;/auth-address&gt;&lt;rec-number&gt;282&lt;/rec-number&gt;&lt;last-updated-date format="utc"&gt;1652782513&lt;/last-updated-date&gt;&lt;accession-num&gt;18596115&lt;/accession-num&gt;&lt;electronic-resource-num&gt;10.2215/CJN.02040408&lt;/electronic-resource-num&gt;&lt;volume&gt;3&lt;/volume&gt;&lt;/record&gt;&lt;/Cite&gt;&lt;/EndNote&gt;</w:instrText>
      </w:r>
      <w:r w:rsidR="002841B2">
        <w:fldChar w:fldCharType="separate"/>
      </w:r>
      <w:r w:rsidR="00231422">
        <w:rPr>
          <w:noProof/>
        </w:rPr>
        <w:t>(41)</w:t>
      </w:r>
      <w:r w:rsidR="002841B2">
        <w:fldChar w:fldCharType="end"/>
      </w:r>
      <w:r>
        <w:t xml:space="preserve">.  The </w:t>
      </w:r>
      <w:r w:rsidR="00441B60">
        <w:t xml:space="preserve">osmolarity </w:t>
      </w:r>
      <w:r>
        <w:t>of plasma is between 280-295 mOsm/L</w:t>
      </w:r>
      <w:r>
        <w:fldChar w:fldCharType="begin"/>
      </w:r>
      <w:r w:rsidR="00231422">
        <w:instrText xml:space="preserve"> ADDIN EN.CITE &lt;EndNote&gt;&lt;Cite&gt;&lt;Author&gt;Heher&lt;/Author&gt;&lt;Year&gt;2008&lt;/Year&gt;&lt;RecNum&gt;0&lt;/RecNum&gt;&lt;IDText&gt;Adverse renal and metabolic effects associated with oral sodium phosphate bowel preparation&lt;/IDText&gt;&lt;DisplayText&gt;(41)&lt;/DisplayText&gt;&lt;record&gt;&lt;dates&gt;&lt;pub-dates&gt;&lt;date&gt;Sep&lt;/date&gt;&lt;/pub-dates&gt;&lt;year&gt;2008&lt;/year&gt;&lt;/dates&gt;&lt;keywords&gt;&lt;keyword&gt;Adenoma&lt;/keyword&gt;&lt;keyword&gt;Administration, Oral&lt;/keyword&gt;&lt;keyword&gt;Biopsy&lt;/keyword&gt;&lt;keyword&gt;Cathartics&lt;/keyword&gt;&lt;keyword&gt;Colonic Polyps&lt;/keyword&gt;&lt;keyword&gt;Colonoscopy&lt;/keyword&gt;&lt;keyword&gt;Colorectal Neoplasms&lt;/keyword&gt;&lt;keyword&gt;Dose-Response Relationship, Drug&lt;/keyword&gt;&lt;keyword&gt;Evidence-Based Medicine&lt;/keyword&gt;&lt;keyword&gt;Humans&lt;/keyword&gt;&lt;keyword&gt;Hypophosphatemia, Familial&lt;/keyword&gt;&lt;keyword&gt;Kidney Diseases&lt;/keyword&gt;&lt;keyword&gt;Metabolic Diseases&lt;/keyword&gt;&lt;keyword&gt;Nephrocalcinosis&lt;/keyword&gt;&lt;keyword&gt;Phosphates&lt;/keyword&gt;&lt;keyword&gt;Preoperative Care&lt;/keyword&gt;&lt;keyword&gt;Risk Factors&lt;/keyword&gt;&lt;keyword&gt;Time Factors&lt;/keyword&gt;&lt;/keywords&gt;&lt;urls&gt;&lt;related-urls&gt;&lt;url&gt;https://www.ncbi.nlm.nih.gov/pubmed/18596115&lt;/url&gt;&lt;/related-urls&gt;&lt;/urls&gt;&lt;isbn&gt;1555-905X&lt;/isbn&gt;&lt;custom2&gt;PMC4571150&lt;/custom2&gt;&lt;titles&gt;&lt;title&gt;Adverse renal and metabolic effects associated with oral sodium phosphate bowel preparation&lt;/title&gt;&lt;secondary-title&gt;Clin J Am Soc Nephrol&lt;/secondary-title&gt;&lt;/titles&gt;&lt;pages&gt;1494-503&lt;/pages&gt;&lt;number&gt;5&lt;/number&gt;&lt;contributors&gt;&lt;authors&gt;&lt;author&gt;Heher, E. C.&lt;/author&gt;&lt;author&gt;Thier, S. O.&lt;/author&gt;&lt;author&gt;Rennke, H.&lt;/author&gt;&lt;author&gt;Humphreys, B. D.&lt;/author&gt;&lt;/authors&gt;&lt;/contributors&gt;&lt;edition&gt;2008/07/02&lt;/edition&gt;&lt;language&gt;eng&lt;/language&gt;&lt;added-date format="utc"&gt;1553677930&lt;/added-date&gt;&lt;ref-type name="Journal Article"&gt;17&lt;/ref-type&gt;&lt;rec-number&gt;67&lt;/rec-number&gt;&lt;last-updated-date format="utc"&gt;1553677930&lt;/last-updated-date&gt;&lt;accession-num&gt;18596115&lt;/accession-num&gt;&lt;electronic-resource-num&gt;10.2215/CJN.02040408&lt;/electronic-resource-num&gt;&lt;volume&gt;3&lt;/volume&gt;&lt;/record&gt;&lt;/Cite&gt;&lt;/EndNote&gt;</w:instrText>
      </w:r>
      <w:r>
        <w:fldChar w:fldCharType="separate"/>
      </w:r>
      <w:r w:rsidR="00231422">
        <w:rPr>
          <w:noProof/>
        </w:rPr>
        <w:t>(41)</w:t>
      </w:r>
      <w:r>
        <w:fldChar w:fldCharType="end"/>
      </w:r>
      <w:r>
        <w:t>.  The small intestin</w:t>
      </w:r>
      <w:r w:rsidR="00A67905">
        <w:t>al</w:t>
      </w:r>
      <w:r w:rsidR="002D531B">
        <w:t xml:space="preserve"> mucosal lining</w:t>
      </w:r>
      <w:r>
        <w:t xml:space="preserve"> </w:t>
      </w:r>
      <w:r w:rsidR="002D531B">
        <w:t>permits</w:t>
      </w:r>
      <w:r>
        <w:t xml:space="preserve"> fluid movement to maintain isomolarity between intraluminal contents and the plasma</w:t>
      </w:r>
      <w:r w:rsidR="00360C4C">
        <w:fldChar w:fldCharType="begin"/>
      </w:r>
      <w:r w:rsidR="00E9739D">
        <w:instrText xml:space="preserve"> ADDIN EN.CITE &lt;EndNote&gt;&lt;Cite&gt;&lt;Author&gt;Johnson&lt;/Author&gt;&lt;Year&gt;2012&lt;/Year&gt;&lt;RecNum&gt;0&lt;/RecNum&gt;&lt;IDText&gt;Physiology of the gastrointestinal tract&lt;/IDText&gt;&lt;DisplayText&gt;(37)&lt;/DisplayText&gt;&lt;record&gt;&lt;keywords&gt;&lt;keyword&gt;Gastrointestinal system Physiology.&lt;/keyword&gt;&lt;/keywords&gt;&lt;isbn&gt;9780123820266 (set)&amp;#xD;9780123820969 (volume 1)&amp;#xD;9780123820976 (volume 2)&lt;/isbn&gt;&lt;titles&gt;&lt;title&gt;Physiology of the gastrointestinal tract&lt;/title&gt;&lt;/titles&gt;&lt;pages&gt;2 volumes (xix, 1208, I31 xix, 2197, I37)&lt;/pages&gt;&lt;call-num&gt;QP145 .P492 2012&lt;/call-num&gt;&lt;contributors&gt;&lt;authors&gt;&lt;author&gt;Johnson, Leonard R.&lt;/author&gt;&lt;/authors&gt;&lt;/contributors&gt;&lt;edition&gt;Fifth edition.&lt;/edition&gt;&lt;added-date format="utc"&gt;1632809817&lt;/added-date&gt;&lt;pub-location&gt;Amsterdam&lt;/pub-location&gt;&lt;ref-type name="Book"&gt;6&lt;/ref-type&gt;&lt;dates&gt;&lt;year&gt;2012&lt;/year&gt;&lt;/dates&gt;&lt;rec-number&gt;232&lt;/rec-number&gt;&lt;publisher&gt;Elsevier/AP&lt;/publisher&gt;&lt;last-updated-date format="utc"&gt;1632809817&lt;/last-updated-date&gt;&lt;accession-num&gt;17615184&lt;/accession-num&gt;&lt;/record&gt;&lt;/Cite&gt;&lt;/EndNote&gt;</w:instrText>
      </w:r>
      <w:r w:rsidR="00360C4C">
        <w:fldChar w:fldCharType="separate"/>
      </w:r>
      <w:r w:rsidR="00231422">
        <w:rPr>
          <w:noProof/>
        </w:rPr>
        <w:t>(37)</w:t>
      </w:r>
      <w:r w:rsidR="00360C4C">
        <w:fldChar w:fldCharType="end"/>
      </w:r>
      <w:r>
        <w:t xml:space="preserve">. Therefore, </w:t>
      </w:r>
      <w:r w:rsidR="00E760BF">
        <w:t xml:space="preserve">the hyperosmolarity of </w:t>
      </w:r>
      <w:r>
        <w:t>NaP leads to</w:t>
      </w:r>
      <w:r w:rsidR="006A3B6B">
        <w:t xml:space="preserve"> a</w:t>
      </w:r>
      <w:r>
        <w:t xml:space="preserve"> </w:t>
      </w:r>
      <w:r w:rsidR="00E760BF">
        <w:t xml:space="preserve">significant </w:t>
      </w:r>
      <w:r>
        <w:t>transfer of water across the mucosal lining of the small intestine</w:t>
      </w:r>
      <w:r w:rsidR="00E760BF">
        <w:t xml:space="preserve"> into the lumen</w:t>
      </w:r>
      <w:r>
        <w:t xml:space="preserve">.  This </w:t>
      </w:r>
      <w:r w:rsidR="00E760BF">
        <w:t>fluid both has a direct</w:t>
      </w:r>
      <w:r>
        <w:t xml:space="preserve"> cathartic effect</w:t>
      </w:r>
      <w:r w:rsidR="00E760BF">
        <w:t>,</w:t>
      </w:r>
      <w:r>
        <w:t xml:space="preserve"> </w:t>
      </w:r>
      <w:r w:rsidR="00E760BF">
        <w:t xml:space="preserve">as well as increasing the peristalsis of the bowel by distension of the </w:t>
      </w:r>
      <w:r>
        <w:t>small</w:t>
      </w:r>
      <w:r w:rsidR="002D531B">
        <w:t xml:space="preserve"> </w:t>
      </w:r>
      <w:r w:rsidR="00E760BF">
        <w:t>intestine</w:t>
      </w:r>
      <w:r w:rsidR="00741DE5">
        <w:t xml:space="preserve"> </w:t>
      </w:r>
      <w:r>
        <w:fldChar w:fldCharType="begin"/>
      </w:r>
      <w:r w:rsidR="00231422">
        <w:instrText xml:space="preserve"> ADDIN EN.CITE &lt;EndNote&gt;&lt;Cite&gt;&lt;Author&gt;Rex&lt;/Author&gt;&lt;Year&gt;2007&lt;/Year&gt;&lt;RecNum&gt;0&lt;/RecNum&gt;&lt;IDText&gt;Dosing considerations in the use of sodium phosphate bowel preparations for colonoscopy&lt;/IDText&gt;&lt;DisplayText&gt;(42)&lt;/DisplayText&gt;&lt;record&gt;&lt;dates&gt;&lt;pub-dates&gt;&lt;date&gt;Sep&lt;/date&gt;&lt;/pub-dates&gt;&lt;year&gt;2007&lt;/year&gt;&lt;/dates&gt;&lt;keywords&gt;&lt;keyword&gt;Acute Kidney Injury&lt;/keyword&gt;&lt;keyword&gt;Cathartics&lt;/keyword&gt;&lt;keyword&gt;Colonoscopy&lt;/keyword&gt;&lt;keyword&gt;Electrolytes&lt;/keyword&gt;&lt;keyword&gt;Humans&lt;/keyword&gt;&lt;keyword&gt;Phosphates&lt;/keyword&gt;&lt;keyword&gt;Water-Electrolyte Balance&lt;/keyword&gt;&lt;/keywords&gt;&lt;urls&gt;&lt;related-urls&gt;&lt;url&gt;https://www.ncbi.nlm.nih.gov/pubmed/17652123&lt;/url&gt;&lt;/related-urls&gt;&lt;/urls&gt;&lt;isbn&gt;1542-6270&lt;/isbn&gt;&lt;titles&gt;&lt;title&gt;Dosing considerations in the use of sodium phosphate bowel preparations for colonoscopy&lt;/title&gt;&lt;secondary-title&gt;Ann Pharmacother&lt;/secondary-title&gt;&lt;/titles&gt;&lt;pages&gt;1466-75&lt;/pages&gt;&lt;number&gt;9&lt;/number&gt;&lt;contributors&gt;&lt;authors&gt;&lt;author&gt;Rex, D. K.&lt;/author&gt;&lt;/authors&gt;&lt;/contributors&gt;&lt;edition&gt;2007/07/24&lt;/edition&gt;&lt;language&gt;eng&lt;/language&gt;&lt;added-date format="utc"&gt;1553677817&lt;/added-date&gt;&lt;ref-type name="Journal Article"&gt;17&lt;/ref-type&gt;&lt;rec-number&gt;66&lt;/rec-number&gt;&lt;last-updated-date format="utc"&gt;1553677817&lt;/last-updated-date&gt;&lt;accession-num&gt;17652123&lt;/accession-num&gt;&lt;electronic-resource-num&gt;10.1345/aph.1K206&lt;/electronic-resource-num&gt;&lt;volume&gt;41&lt;/volume&gt;&lt;/record&gt;&lt;/Cite&gt;&lt;/EndNote&gt;</w:instrText>
      </w:r>
      <w:r>
        <w:fldChar w:fldCharType="separate"/>
      </w:r>
      <w:r w:rsidR="00231422">
        <w:rPr>
          <w:noProof/>
        </w:rPr>
        <w:t>(42)</w:t>
      </w:r>
      <w:r>
        <w:fldChar w:fldCharType="end"/>
      </w:r>
      <w:r>
        <w:t>.</w:t>
      </w:r>
    </w:p>
    <w:p w14:paraId="27B13518" w14:textId="7B28F559" w:rsidR="000E61BA" w:rsidRPr="009F0E6D" w:rsidRDefault="000E61BA" w:rsidP="006E468C">
      <w:pPr>
        <w:pStyle w:val="Heading2"/>
        <w:spacing w:line="360" w:lineRule="auto"/>
        <w:jc w:val="both"/>
      </w:pPr>
      <w:bookmarkStart w:id="27" w:name="_Toc167893031"/>
      <w:r>
        <w:t xml:space="preserve">Sodium </w:t>
      </w:r>
      <w:r w:rsidR="00E760BF">
        <w:t>p</w:t>
      </w:r>
      <w:r>
        <w:t xml:space="preserve">icosulfate and </w:t>
      </w:r>
      <w:r w:rsidR="00E760BF">
        <w:t>m</w:t>
      </w:r>
      <w:r>
        <w:t>agnesium citrate</w:t>
      </w:r>
      <w:bookmarkEnd w:id="27"/>
    </w:p>
    <w:p w14:paraId="5EC2C07A" w14:textId="0E957EFC" w:rsidR="00AC73FF" w:rsidRDefault="000E61BA" w:rsidP="006C6BC3">
      <w:pPr>
        <w:spacing w:line="360" w:lineRule="auto"/>
        <w:jc w:val="both"/>
      </w:pPr>
      <w:r>
        <w:t>Picolax© and Citrofleet© are oral bowel cleansing solutions made up o</w:t>
      </w:r>
      <w:r w:rsidR="002D531B">
        <w:t>f sodium picosulfate and magnesium citrate</w:t>
      </w:r>
      <w:r>
        <w:t xml:space="preserve">.  Sodium picosulfate is a prodrug: it is </w:t>
      </w:r>
      <w:r w:rsidR="007F23E1">
        <w:t>hydrolysed</w:t>
      </w:r>
      <w:r>
        <w:t xml:space="preserve"> by bacteria in the colon to the active metabolite 4,40 -dihydroxydiphenyl-(2-pyridyl)methane, which </w:t>
      </w:r>
      <w:r w:rsidR="00E760BF">
        <w:t>acts</w:t>
      </w:r>
      <w:r>
        <w:t xml:space="preserve"> as a stimulant on the bowel</w:t>
      </w:r>
      <w:r w:rsidR="00360C4C">
        <w:t xml:space="preserve"> </w:t>
      </w:r>
      <w:r w:rsidR="00360C4C">
        <w:fldChar w:fldCharType="begin">
          <w:fldData xml:space="preserve">PEVuZE5vdGU+PENpdGU+PEF1dGhvcj5LcnVlZ2VyPC9BdXRob3I+PFllYXI+MjAxODwvWWVhcj48
UmVjTnVtPjA8L1JlY051bT48SURUZXh0PmJpcy0ocC1oeWRyb3h5cGhlbnlsKS1weXJpZHlsLTIt
bWV0aGFuZSAoQkhQTSktdGhlIGFjdGl2ZSBtZXRhYm9saXRlIG9mIHRoZSBsYXhhdGl2ZXMgYmlz
YWNvZHlsIGFuZCBzb2RpdW0gcGljb3N1bGZhdGUtZW5oYW5jZXMgY29udHJhY3RpbGl0eSBhbmQg
c2VjcmV0aW9uIGluIGh1bWFuIGludGVzdGluZSBpbiB2aXRybzwvSURUZXh0PjxEaXNwbGF5VGV4
dD4oNDMpPC9EaXNwbGF5VGV4dD48cmVjb3JkPjxkYXRlcz48cHViLWRhdGVzPjxkYXRlPjA3PC9k
YXRlPjwvcHViLWRhdGVzPjx5ZWFyPjIwMTg8L3llYXI+PC9kYXRlcz48a2V5d29yZHM+PGtleXdv
cmQ+QmVuemh5ZHJ5bCBDb21wb3VuZHM8L2tleXdvcmQ+PGtleXdvcmQ+QmlzYWNvZHlsPC9rZXl3
b3JkPjxrZXl3b3JkPkNpdHJhdGVzPC9rZXl3b3JkPjxrZXl3b3JkPkdhc3Ryb2ludGVzdGluYWwg
TW90aWxpdHk8L2tleXdvcmQ+PGtleXdvcmQ+SHVtYW5zPC9rZXl3b3JkPjxrZXl3b3JkPkludGVz
dGluYWwgTXVjb3NhPC9rZXl3b3JkPjxrZXl3b3JkPkludGVzdGluZSwgTGFyZ2U8L2tleXdvcmQ+
PGtleXdvcmQ+SW50ZXN0aW5lLCBTbWFsbDwva2V5d29yZD48a2V5d29yZD5MYXhhdGl2ZXM8L2tl
eXdvcmQ+PGtleXdvcmQ+TXVzY2xlIENvbnRyYWN0aW9uPC9rZXl3b3JkPjxrZXl3b3JkPk9yZ2Fu
IEN1bHR1cmUgVGVjaG5pcXVlczwva2V5d29yZD48a2V5d29yZD5Pcmdhbm9tZXRhbGxpYyBDb21w
b3VuZHM8L2tleXdvcmQ+PGtleXdvcmQ+UGljb2xpbmVzPC9rZXl3b3JkPjxrZXl3b3JkPmJpcy0o
cC1oeWRyb3h5cGhlbnlsKS1weXJpZHlsLTItbWV0aGFuZTwva2V5d29yZD48a2V5d29yZD5sYXhh
dGl2ZTwva2V5d29yZD48a2V5d29yZD5tb3RpbGl0eTwva2V5d29yZD48a2V5d29yZD5zZWNyZXRp
b248L2tleXdvcmQ+PC9rZXl3b3Jkcz48dXJscz48cmVsYXRlZC11cmxzPjx1cmw+aHR0cHM6Ly93
d3cubmNiaS5ubG0ubmloLmdvdi9wdWJtZWQvMjk0NDE2NDY8L3VybD48L3JlbGF0ZWQtdXJscz48
L3VybHM+PGlzYm4+MTM2NS0yOTgyPC9pc2JuPjx0aXRsZXM+PHRpdGxlPmJpcy0ocC1oeWRyb3h5
cGhlbnlsKS1weXJpZHlsLTItbWV0aGFuZSAoQkhQTSktdGhlIGFjdGl2ZSBtZXRhYm9saXRlIG9m
IHRoZSBsYXhhdGl2ZXMgYmlzYWNvZHlsIGFuZCBzb2RpdW0gcGljb3N1bGZhdGUtZW5oYW5jZXMg
Y29udHJhY3RpbGl0eSBhbmQgc2VjcmV0aW9uIGluIGh1bWFuIGludGVzdGluZSBpbiB2aXRybzwv
dGl0bGU+PHNlY29uZGFyeS10aXRsZT5OZXVyb2dhc3Ryb2VudGVyb2wgTW90aWw8L3NlY29uZGFy
eS10aXRsZT48L3RpdGxlcz48cGFnZXM+ZTEzMzExPC9wYWdlcz48bnVtYmVyPjc8L251bWJlcj48
Y29udHJpYnV0b3JzPjxhdXRob3JzPjxhdXRob3I+S3J1ZWdlciwgRC48L2F1dGhvcj48YXV0aG9y
PkRlbWlyLCBJLiBFLjwvYXV0aG9yPjxhdXRob3I+Q2V5aGFuLCBHLiBPLjwvYXV0aG9yPjxhdXRo
b3I+WmVsbGVyLCBGLjwvYXV0aG9yPjxhdXRob3I+U2NoZW1hbm4sIE0uPC9hdXRob3I+PC9hdXRo
b3JzPjwvY29udHJpYnV0b3JzPjxlZGl0aW9uPjIwMTgwMjE0PC9lZGl0aW9uPjxsYW5ndWFnZT5l
bmc8L2xhbmd1YWdlPjxhZGRlZC1kYXRlIGZvcm1hdD0idXRjIj4xNjMyODExNjAyPC9hZGRlZC1k
YXRlPjxyZWYtdHlwZSBuYW1lPSJKb3VybmFsIEFydGljbGUiPjE3PC9yZWYtdHlwZT48YXV0aC1h
ZGRyZXNzPkh1bWFuIEJpb2xvZ3ksIFRlY2huaXNjaGUgVW5pdmVyc2l0w6R0IE3DvG5jaGVuLCBG
cmVpc2luZywgR2VybWFueS4gRGVwYXJ0bWVudCBvZiBTdXJnZXJ5LCBLbGluaWt1bSBSZWNodHMg
ZGVyIElzYXIgVGVjaG5pc2NoZSBVbml2ZXJzaXTDpHQgTcO8bmNoZW4sIE11bmljaCwgR2VybWFu
eS4gU3VyZ2VyeSwgQ2xpbmljIEZyZWlzaW5nLCBGcmVpc2luZywgR2VybWFueS48L2F1dGgtYWRk
cmVzcz48cmVjLW51bWJlcj4yMzQ8L3JlYy1udW1iZXI+PGxhc3QtdXBkYXRlZC1kYXRlIGZvcm1h
dD0idXRjIj4xNjMyODExNjAyPC9sYXN0LXVwZGF0ZWQtZGF0ZT48YWNjZXNzaW9uLW51bT4yOTQ0
MTY0NjwvYWNjZXNzaW9uLW51bT48ZWxlY3Ryb25pYy1yZXNvdXJjZS1udW0+MTAuMTExMS9ubW8u
MTMzMTE8L2VsZWN0cm9uaWMtcmVzb3VyY2UtbnVtPjx2b2x1bWU+MzA8L3ZvbHVtZT48L3JlY29y
ZD48L0NpdGU+PC9FbmROb3RlPn==
</w:fldData>
        </w:fldChar>
      </w:r>
      <w:r w:rsidR="00E9739D">
        <w:instrText xml:space="preserve"> ADDIN EN.CITE </w:instrText>
      </w:r>
      <w:r w:rsidR="00E9739D">
        <w:fldChar w:fldCharType="begin">
          <w:fldData xml:space="preserve">PEVuZE5vdGU+PENpdGU+PEF1dGhvcj5LcnVlZ2VyPC9BdXRob3I+PFllYXI+MjAxODwvWWVhcj48
UmVjTnVtPjA8L1JlY051bT48SURUZXh0PmJpcy0ocC1oeWRyb3h5cGhlbnlsKS1weXJpZHlsLTIt
bWV0aGFuZSAoQkhQTSktdGhlIGFjdGl2ZSBtZXRhYm9saXRlIG9mIHRoZSBsYXhhdGl2ZXMgYmlz
YWNvZHlsIGFuZCBzb2RpdW0gcGljb3N1bGZhdGUtZW5oYW5jZXMgY29udHJhY3RpbGl0eSBhbmQg
c2VjcmV0aW9uIGluIGh1bWFuIGludGVzdGluZSBpbiB2aXRybzwvSURUZXh0PjxEaXNwbGF5VGV4
dD4oNDMpPC9EaXNwbGF5VGV4dD48cmVjb3JkPjxkYXRlcz48cHViLWRhdGVzPjxkYXRlPjA3PC9k
YXRlPjwvcHViLWRhdGVzPjx5ZWFyPjIwMTg8L3llYXI+PC9kYXRlcz48a2V5d29yZHM+PGtleXdv
cmQ+QmVuemh5ZHJ5bCBDb21wb3VuZHM8L2tleXdvcmQ+PGtleXdvcmQ+QmlzYWNvZHlsPC9rZXl3
b3JkPjxrZXl3b3JkPkNpdHJhdGVzPC9rZXl3b3JkPjxrZXl3b3JkPkdhc3Ryb2ludGVzdGluYWwg
TW90aWxpdHk8L2tleXdvcmQ+PGtleXdvcmQ+SHVtYW5zPC9rZXl3b3JkPjxrZXl3b3JkPkludGVz
dGluYWwgTXVjb3NhPC9rZXl3b3JkPjxrZXl3b3JkPkludGVzdGluZSwgTGFyZ2U8L2tleXdvcmQ+
PGtleXdvcmQ+SW50ZXN0aW5lLCBTbWFsbDwva2V5d29yZD48a2V5d29yZD5MYXhhdGl2ZXM8L2tl
eXdvcmQ+PGtleXdvcmQ+TXVzY2xlIENvbnRyYWN0aW9uPC9rZXl3b3JkPjxrZXl3b3JkPk9yZ2Fu
IEN1bHR1cmUgVGVjaG5pcXVlczwva2V5d29yZD48a2V5d29yZD5Pcmdhbm9tZXRhbGxpYyBDb21w
b3VuZHM8L2tleXdvcmQ+PGtleXdvcmQ+UGljb2xpbmVzPC9rZXl3b3JkPjxrZXl3b3JkPmJpcy0o
cC1oeWRyb3h5cGhlbnlsKS1weXJpZHlsLTItbWV0aGFuZTwva2V5d29yZD48a2V5d29yZD5sYXhh
dGl2ZTwva2V5d29yZD48a2V5d29yZD5tb3RpbGl0eTwva2V5d29yZD48a2V5d29yZD5zZWNyZXRp
b248L2tleXdvcmQ+PC9rZXl3b3Jkcz48dXJscz48cmVsYXRlZC11cmxzPjx1cmw+aHR0cHM6Ly93
d3cubmNiaS5ubG0ubmloLmdvdi9wdWJtZWQvMjk0NDE2NDY8L3VybD48L3JlbGF0ZWQtdXJscz48
L3VybHM+PGlzYm4+MTM2NS0yOTgyPC9pc2JuPjx0aXRsZXM+PHRpdGxlPmJpcy0ocC1oeWRyb3h5
cGhlbnlsKS1weXJpZHlsLTItbWV0aGFuZSAoQkhQTSktdGhlIGFjdGl2ZSBtZXRhYm9saXRlIG9m
IHRoZSBsYXhhdGl2ZXMgYmlzYWNvZHlsIGFuZCBzb2RpdW0gcGljb3N1bGZhdGUtZW5oYW5jZXMg
Y29udHJhY3RpbGl0eSBhbmQgc2VjcmV0aW9uIGluIGh1bWFuIGludGVzdGluZSBpbiB2aXRybzwv
dGl0bGU+PHNlY29uZGFyeS10aXRsZT5OZXVyb2dhc3Ryb2VudGVyb2wgTW90aWw8L3NlY29uZGFy
eS10aXRsZT48L3RpdGxlcz48cGFnZXM+ZTEzMzExPC9wYWdlcz48bnVtYmVyPjc8L251bWJlcj48
Y29udHJpYnV0b3JzPjxhdXRob3JzPjxhdXRob3I+S3J1ZWdlciwgRC48L2F1dGhvcj48YXV0aG9y
PkRlbWlyLCBJLiBFLjwvYXV0aG9yPjxhdXRob3I+Q2V5aGFuLCBHLiBPLjwvYXV0aG9yPjxhdXRo
b3I+WmVsbGVyLCBGLjwvYXV0aG9yPjxhdXRob3I+U2NoZW1hbm4sIE0uPC9hdXRob3I+PC9hdXRo
b3JzPjwvY29udHJpYnV0b3JzPjxlZGl0aW9uPjIwMTgwMjE0PC9lZGl0aW9uPjxsYW5ndWFnZT5l
bmc8L2xhbmd1YWdlPjxhZGRlZC1kYXRlIGZvcm1hdD0idXRjIj4xNjMyODExNjAyPC9hZGRlZC1k
YXRlPjxyZWYtdHlwZSBuYW1lPSJKb3VybmFsIEFydGljbGUiPjE3PC9yZWYtdHlwZT48YXV0aC1h
ZGRyZXNzPkh1bWFuIEJpb2xvZ3ksIFRlY2huaXNjaGUgVW5pdmVyc2l0w6R0IE3DvG5jaGVuLCBG
cmVpc2luZywgR2VybWFueS4gRGVwYXJ0bWVudCBvZiBTdXJnZXJ5LCBLbGluaWt1bSBSZWNodHMg
ZGVyIElzYXIgVGVjaG5pc2NoZSBVbml2ZXJzaXTDpHQgTcO8bmNoZW4sIE11bmljaCwgR2VybWFu
eS4gU3VyZ2VyeSwgQ2xpbmljIEZyZWlzaW5nLCBGcmVpc2luZywgR2VybWFueS48L2F1dGgtYWRk
cmVzcz48cmVjLW51bWJlcj4yMzQ8L3JlYy1udW1iZXI+PGxhc3QtdXBkYXRlZC1kYXRlIGZvcm1h
dD0idXRjIj4xNjMyODExNjAyPC9sYXN0LXVwZGF0ZWQtZGF0ZT48YWNjZXNzaW9uLW51bT4yOTQ0
MTY0NjwvYWNjZXNzaW9uLW51bT48ZWxlY3Ryb25pYy1yZXNvdXJjZS1udW0+MTAuMTExMS9ubW8u
MTMzMTE8L2VsZWN0cm9uaWMtcmVzb3VyY2UtbnVtPjx2b2x1bWU+MzA8L3ZvbHVtZT48L3JlY29y
ZD48L0NpdGU+PC9FbmROb3RlPn==
</w:fldData>
        </w:fldChar>
      </w:r>
      <w:r w:rsidR="00E9739D">
        <w:instrText xml:space="preserve"> ADDIN EN.CITE.DATA </w:instrText>
      </w:r>
      <w:r w:rsidR="00E9739D">
        <w:fldChar w:fldCharType="end"/>
      </w:r>
      <w:r w:rsidR="00360C4C">
        <w:fldChar w:fldCharType="separate"/>
      </w:r>
      <w:r w:rsidR="00231422">
        <w:rPr>
          <w:noProof/>
        </w:rPr>
        <w:t>(43)</w:t>
      </w:r>
      <w:r w:rsidR="00360C4C">
        <w:fldChar w:fldCharType="end"/>
      </w:r>
      <w:r>
        <w:t>. Magnesium citrate is an osmotic laxative</w:t>
      </w:r>
      <w:r w:rsidR="00E760BF">
        <w:t>.  The two constituents act in an additive manner to clear the colon</w:t>
      </w:r>
      <w:r w:rsidR="00741DE5">
        <w:t xml:space="preserve"> </w:t>
      </w:r>
      <w:r w:rsidR="00741DE5">
        <w:fldChar w:fldCharType="begin">
          <w:fldData xml:space="preserve">PEVuZE5vdGU+PENpdGU+PEF1dGhvcj5Ib3k8L0F1dGhvcj48WWVhcj4yMDA5PC9ZZWFyPjxSZWNO
dW0+MDwvUmVjTnVtPjxJRFRleHQ+U29kaXVtIHBpY29zdWxmYXRlL21hZ25lc2l1bSBjaXRyYXRl
OiBhIHJldmlldyBvZiBpdHMgdXNlIGFzIGEgY29sb3JlY3RhbCBjbGVhbnNlcjwvSURUZXh0PjxE
aXNwbGF5VGV4dD4oNDQpPC9EaXNwbGF5VGV4dD48cmVjb3JkPjxrZXl3b3Jkcz48a2V5d29yZD5B
ZG1pbmlzdHJhdGlvbiwgT3JhbDwva2V5d29yZD48a2V5d29yZD5BZG9sZXNjZW50PC9rZXl3b3Jk
PjxrZXl3b3JkPkFkdWx0PC9rZXl3b3JkPjxrZXl3b3JkPkNhdGhhcnRpY3M8L2tleXdvcmQ+PGtl
eXdvcmQ+Q2hpbGQ8L2tleXdvcmQ+PGtleXdvcmQ+Q2l0cmF0ZXM8L2tleXdvcmQ+PGtleXdvcmQ+
Q2l0cmljIEFjaWQ8L2tleXdvcmQ+PGtleXdvcmQ+Q29sb25vc2NvcHk8L2tleXdvcmQ+PGtleXdv
cmQ+RG9zZS1SZXNwb25zZSBSZWxhdGlvbnNoaXAsIERydWc8L2tleXdvcmQ+PGtleXdvcmQ+RHJ1
ZyBDb21iaW5hdGlvbnM8L2tleXdvcmQ+PGtleXdvcmQ+SHVtYW5zPC9rZXl3b3JkPjxrZXl3b3Jk
Pk9yZ2Fub21ldGFsbGljIENvbXBvdW5kczwva2V5d29yZD48a2V5d29yZD5QaWNvbGluZXM8L2tl
eXdvcmQ+PC9rZXl3b3Jkcz48dXJscz48cmVsYXRlZC11cmxzPjx1cmw+aHR0cHM6Ly93d3cubmNi
aS5ubG0ubmloLmdvdi9wdWJtZWQvMTkxOTI5NDE8L3VybD48L3JlbGF0ZWQtdXJscz48L3VybHM+
PGlzYm4+MDAxMi02NjY3PC9pc2JuPjx0aXRsZXM+PHRpdGxlPlNvZGl1bSBwaWNvc3VsZmF0ZS9t
YWduZXNpdW0gY2l0cmF0ZTogYSByZXZpZXcgb2YgaXRzIHVzZSBhcyBhIGNvbG9yZWN0YWwgY2xl
YW5zZXI8L3RpdGxlPjxzZWNvbmRhcnktdGl0bGU+RHJ1Z3M8L3NlY29uZGFyeS10aXRsZT48L3Rp
dGxlcz48cGFnZXM+MTIzLTM2PC9wYWdlcz48bnVtYmVyPjE8L251bWJlcj48Y29udHJpYnV0b3Jz
PjxhdXRob3JzPjxhdXRob3I+SG95LCBTLiBNLjwvYXV0aG9yPjxhdXRob3I+U2NvdHQsIEwuIEou
PC9hdXRob3I+PGF1dGhvcj5XYWdzdGFmZiwgQS4gSi48L2F1dGhvcj48L2F1dGhvcnM+PC9jb250
cmlidXRvcnM+PGxhbmd1YWdlPmVuZzwvbGFuZ3VhZ2U+PGFkZGVkLWRhdGUgZm9ybWF0PSJ1dGMi
PjE1Mzk0NTMzNjc8L2FkZGVkLWRhdGU+PHJlZi10eXBlIG5hbWU9IkpvdXJuYWwgQXJ0aWNsZSI+
MTc8L3JlZi10eXBlPjxkYXRlcz48eWVhcj4yMDA5PC95ZWFyPjwvZGF0ZXM+PHJlYy1udW1iZXI+
MTwvcmVjLW51bWJlcj48bGFzdC11cGRhdGVkLWRhdGUgZm9ybWF0PSJ1dGMiPjE1Mzk0NTMzNjc8
L2xhc3QtdXBkYXRlZC1kYXRlPjxhY2Nlc3Npb24tbnVtPjE5MTkyOTQxPC9hY2Nlc3Npb24tbnVt
PjxlbGVjdHJvbmljLXJlc291cmNlLW51bT4xMC4yMTY1LzAwMDAzNDk1LTIwMDk2OTAxMC0wMDAw
OTwvZWxlY3Ryb25pYy1yZXNvdXJjZS1udW0+PHZvbHVtZT42OTwvdm9sdW1lPjwvcmVjb3JkPjwv
Q2l0ZT48Q2l0ZT48QXV0aG9yPkhveTwvQXV0aG9yPjxZZWFyPjIwMDk8L1llYXI+PFJlY051bT4w
PC9SZWNOdW0+PElEVGV4dD5Tb2RpdW0gcGljb3N1bGZhdGUvbWFnbmVzaXVtIGNpdHJhdGU6IGEg
cmV2aWV3IG9mIGl0cyB1c2UgYXMgYSBjb2xvcmVjdGFsIGNsZWFuc2VyPC9JRFRleHQ+PHJlY29y
ZD48a2V5d29yZHM+PGtleXdvcmQ+QWRtaW5pc3RyYXRpb24sIE9yYWw8L2tleXdvcmQ+PGtleXdv
cmQ+QWRvbGVzY2VudDwva2V5d29yZD48a2V5d29yZD5BZHVsdDwva2V5d29yZD48a2V5d29yZD5D
YXRoYXJ0aWNzPC9rZXl3b3JkPjxrZXl3b3JkPkNoaWxkPC9rZXl3b3JkPjxrZXl3b3JkPkNpdHJh
dGVzPC9rZXl3b3JkPjxrZXl3b3JkPkNpdHJpYyBBY2lkPC9rZXl3b3JkPjxrZXl3b3JkPkNvbG9u
b3Njb3B5PC9rZXl3b3JkPjxrZXl3b3JkPkRvc2UtUmVzcG9uc2UgUmVsYXRpb25zaGlwLCBEcnVn
PC9rZXl3b3JkPjxrZXl3b3JkPkRydWcgQ29tYmluYXRpb25zPC9rZXl3b3JkPjxrZXl3b3JkPkh1
bWFuczwva2V5d29yZD48a2V5d29yZD5Pcmdhbm9tZXRhbGxpYyBDb21wb3VuZHM8L2tleXdvcmQ+
PGtleXdvcmQ+UGljb2xpbmVzPC9rZXl3b3JkPjwva2V5d29yZHM+PHVybHM+PHJlbGF0ZWQtdXJs
cz48dXJsPmh0dHBzOi8vd3d3Lm5jYmkubmxtLm5paC5nb3YvcHVibWVkLzE5MTkyOTQxPC91cmw+
PC9yZWxhdGVkLXVybHM+PC91cmxzPjxpc2JuPjAwMTItNjY2NzwvaXNibj48dGl0bGVzPjx0aXRs
ZT5Tb2RpdW0gcGljb3N1bGZhdGUvbWFnbmVzaXVtIGNpdHJhdGU6IGEgcmV2aWV3IG9mIGl0cyB1
c2UgYXMgYSBjb2xvcmVjdGFsIGNsZWFuc2VyPC90aXRsZT48c2Vjb25kYXJ5LXRpdGxlPkRydWdz
PC9zZWNvbmRhcnktdGl0bGU+PC90aXRsZXM+PHBhZ2VzPjEyMy0zNjwvcGFnZXM+PG51bWJlcj4x
PC9udW1iZXI+PGNvbnRyaWJ1dG9ycz48YXV0aG9ycz48YXV0aG9yPkhveSwgUy4gTS48L2F1dGhv
cj48YXV0aG9yPlNjb3R0LCBMLiBKLjwvYXV0aG9yPjxhdXRob3I+V2Fnc3RhZmYsIEEuIEouPC9h
dXRob3I+PC9hdXRob3JzPjwvY29udHJpYnV0b3JzPjxsYW5ndWFnZT5lbmc8L2xhbmd1YWdlPjxh
ZGRlZC1kYXRlIGZvcm1hdD0idXRjIj4xNTM5NDUzMzY3PC9hZGRlZC1kYXRlPjxyZWYtdHlwZSBu
YW1lPSJKb3VybmFsIEFydGljbGUiPjE3PC9yZWYtdHlwZT48ZGF0ZXM+PHllYXI+MjAwOTwveWVh
cj48L2RhdGVzPjxyZWMtbnVtYmVyPjE8L3JlYy1udW1iZXI+PGxhc3QtdXBkYXRlZC1kYXRlIGZv
cm1hdD0idXRjIj4xNTM5NDUzMzY3PC9sYXN0LXVwZGF0ZWQtZGF0ZT48YWNjZXNzaW9uLW51bT4x
OTE5Mjk0MTwvYWNjZXNzaW9uLW51bT48ZWxlY3Ryb25pYy1yZXNvdXJjZS1udW0+MTAuMjE2NS8w
MDAwMzQ5NS0yMDA5NjkwMTAtMDAwMDk8L2VsZWN0cm9uaWMtcmVzb3VyY2UtbnVtPjx2b2x1bWU+
Njk8L3ZvbHVtZT48L3JlY29yZD48L0NpdGU+PC9FbmROb3RlPn==
</w:fldData>
        </w:fldChar>
      </w:r>
      <w:r w:rsidR="00231422">
        <w:instrText xml:space="preserve"> ADDIN EN.CITE </w:instrText>
      </w:r>
      <w:r w:rsidR="00231422">
        <w:fldChar w:fldCharType="begin">
          <w:fldData xml:space="preserve">PEVuZE5vdGU+PENpdGU+PEF1dGhvcj5Ib3k8L0F1dGhvcj48WWVhcj4yMDA5PC9ZZWFyPjxSZWNO
dW0+MDwvUmVjTnVtPjxJRFRleHQ+U29kaXVtIHBpY29zdWxmYXRlL21hZ25lc2l1bSBjaXRyYXRl
OiBhIHJldmlldyBvZiBpdHMgdXNlIGFzIGEgY29sb3JlY3RhbCBjbGVhbnNlcjwvSURUZXh0PjxE
aXNwbGF5VGV4dD4oNDQpPC9EaXNwbGF5VGV4dD48cmVjb3JkPjxrZXl3b3Jkcz48a2V5d29yZD5B
ZG1pbmlzdHJhdGlvbiwgT3JhbDwva2V5d29yZD48a2V5d29yZD5BZG9sZXNjZW50PC9rZXl3b3Jk
PjxrZXl3b3JkPkFkdWx0PC9rZXl3b3JkPjxrZXl3b3JkPkNhdGhhcnRpY3M8L2tleXdvcmQ+PGtl
eXdvcmQ+Q2hpbGQ8L2tleXdvcmQ+PGtleXdvcmQ+Q2l0cmF0ZXM8L2tleXdvcmQ+PGtleXdvcmQ+
Q2l0cmljIEFjaWQ8L2tleXdvcmQ+PGtleXdvcmQ+Q29sb25vc2NvcHk8L2tleXdvcmQ+PGtleXdv
cmQ+RG9zZS1SZXNwb25zZSBSZWxhdGlvbnNoaXAsIERydWc8L2tleXdvcmQ+PGtleXdvcmQ+RHJ1
ZyBDb21iaW5hdGlvbnM8L2tleXdvcmQ+PGtleXdvcmQ+SHVtYW5zPC9rZXl3b3JkPjxrZXl3b3Jk
Pk9yZ2Fub21ldGFsbGljIENvbXBvdW5kczwva2V5d29yZD48a2V5d29yZD5QaWNvbGluZXM8L2tl
eXdvcmQ+PC9rZXl3b3Jkcz48dXJscz48cmVsYXRlZC11cmxzPjx1cmw+aHR0cHM6Ly93d3cubmNi
aS5ubG0ubmloLmdvdi9wdWJtZWQvMTkxOTI5NDE8L3VybD48L3JlbGF0ZWQtdXJscz48L3VybHM+
PGlzYm4+MDAxMi02NjY3PC9pc2JuPjx0aXRsZXM+PHRpdGxlPlNvZGl1bSBwaWNvc3VsZmF0ZS9t
YWduZXNpdW0gY2l0cmF0ZTogYSByZXZpZXcgb2YgaXRzIHVzZSBhcyBhIGNvbG9yZWN0YWwgY2xl
YW5zZXI8L3RpdGxlPjxzZWNvbmRhcnktdGl0bGU+RHJ1Z3M8L3NlY29uZGFyeS10aXRsZT48L3Rp
dGxlcz48cGFnZXM+MTIzLTM2PC9wYWdlcz48bnVtYmVyPjE8L251bWJlcj48Y29udHJpYnV0b3Jz
PjxhdXRob3JzPjxhdXRob3I+SG95LCBTLiBNLjwvYXV0aG9yPjxhdXRob3I+U2NvdHQsIEwuIEou
PC9hdXRob3I+PGF1dGhvcj5XYWdzdGFmZiwgQS4gSi48L2F1dGhvcj48L2F1dGhvcnM+PC9jb250
cmlidXRvcnM+PGxhbmd1YWdlPmVuZzwvbGFuZ3VhZ2U+PGFkZGVkLWRhdGUgZm9ybWF0PSJ1dGMi
PjE1Mzk0NTMzNjc8L2FkZGVkLWRhdGU+PHJlZi10eXBlIG5hbWU9IkpvdXJuYWwgQXJ0aWNsZSI+
MTc8L3JlZi10eXBlPjxkYXRlcz48eWVhcj4yMDA5PC95ZWFyPjwvZGF0ZXM+PHJlYy1udW1iZXI+
MTwvcmVjLW51bWJlcj48bGFzdC11cGRhdGVkLWRhdGUgZm9ybWF0PSJ1dGMiPjE1Mzk0NTMzNjc8
L2xhc3QtdXBkYXRlZC1kYXRlPjxhY2Nlc3Npb24tbnVtPjE5MTkyOTQxPC9hY2Nlc3Npb24tbnVt
PjxlbGVjdHJvbmljLXJlc291cmNlLW51bT4xMC4yMTY1LzAwMDAzNDk1LTIwMDk2OTAxMC0wMDAw
OTwvZWxlY3Ryb25pYy1yZXNvdXJjZS1udW0+PHZvbHVtZT42OTwvdm9sdW1lPjwvcmVjb3JkPjwv
Q2l0ZT48Q2l0ZT48QXV0aG9yPkhveTwvQXV0aG9yPjxZZWFyPjIwMDk8L1llYXI+PFJlY051bT4w
PC9SZWNOdW0+PElEVGV4dD5Tb2RpdW0gcGljb3N1bGZhdGUvbWFnbmVzaXVtIGNpdHJhdGU6IGEg
cmV2aWV3IG9mIGl0cyB1c2UgYXMgYSBjb2xvcmVjdGFsIGNsZWFuc2VyPC9JRFRleHQ+PHJlY29y
ZD48a2V5d29yZHM+PGtleXdvcmQ+QWRtaW5pc3RyYXRpb24sIE9yYWw8L2tleXdvcmQ+PGtleXdv
cmQ+QWRvbGVzY2VudDwva2V5d29yZD48a2V5d29yZD5BZHVsdDwva2V5d29yZD48a2V5d29yZD5D
YXRoYXJ0aWNzPC9rZXl3b3JkPjxrZXl3b3JkPkNoaWxkPC9rZXl3b3JkPjxrZXl3b3JkPkNpdHJh
dGVzPC9rZXl3b3JkPjxrZXl3b3JkPkNpdHJpYyBBY2lkPC9rZXl3b3JkPjxrZXl3b3JkPkNvbG9u
b3Njb3B5PC9rZXl3b3JkPjxrZXl3b3JkPkRvc2UtUmVzcG9uc2UgUmVsYXRpb25zaGlwLCBEcnVn
PC9rZXl3b3JkPjxrZXl3b3JkPkRydWcgQ29tYmluYXRpb25zPC9rZXl3b3JkPjxrZXl3b3JkPkh1
bWFuczwva2V5d29yZD48a2V5d29yZD5Pcmdhbm9tZXRhbGxpYyBDb21wb3VuZHM8L2tleXdvcmQ+
PGtleXdvcmQ+UGljb2xpbmVzPC9rZXl3b3JkPjwva2V5d29yZHM+PHVybHM+PHJlbGF0ZWQtdXJs
cz48dXJsPmh0dHBzOi8vd3d3Lm5jYmkubmxtLm5paC5nb3YvcHVibWVkLzE5MTkyOTQxPC91cmw+
PC9yZWxhdGVkLXVybHM+PC91cmxzPjxpc2JuPjAwMTItNjY2NzwvaXNibj48dGl0bGVzPjx0aXRs
ZT5Tb2RpdW0gcGljb3N1bGZhdGUvbWFnbmVzaXVtIGNpdHJhdGU6IGEgcmV2aWV3IG9mIGl0cyB1
c2UgYXMgYSBjb2xvcmVjdGFsIGNsZWFuc2VyPC90aXRsZT48c2Vjb25kYXJ5LXRpdGxlPkRydWdz
PC9zZWNvbmRhcnktdGl0bGU+PC90aXRsZXM+PHBhZ2VzPjEyMy0zNjwvcGFnZXM+PG51bWJlcj4x
PC9udW1iZXI+PGNvbnRyaWJ1dG9ycz48YXV0aG9ycz48YXV0aG9yPkhveSwgUy4gTS48L2F1dGhv
cj48YXV0aG9yPlNjb3R0LCBMLiBKLjwvYXV0aG9yPjxhdXRob3I+V2Fnc3RhZmYsIEEuIEouPC9h
dXRob3I+PC9hdXRob3JzPjwvY29udHJpYnV0b3JzPjxsYW5ndWFnZT5lbmc8L2xhbmd1YWdlPjxh
ZGRlZC1kYXRlIGZvcm1hdD0idXRjIj4xNTM5NDUzMzY3PC9hZGRlZC1kYXRlPjxyZWYtdHlwZSBu
YW1lPSJKb3VybmFsIEFydGljbGUiPjE3PC9yZWYtdHlwZT48ZGF0ZXM+PHllYXI+MjAwOTwveWVh
cj48L2RhdGVzPjxyZWMtbnVtYmVyPjE8L3JlYy1udW1iZXI+PGxhc3QtdXBkYXRlZC1kYXRlIGZv
cm1hdD0idXRjIj4xNTM5NDUzMzY3PC9sYXN0LXVwZGF0ZWQtZGF0ZT48YWNjZXNzaW9uLW51bT4x
OTE5Mjk0MTwvYWNjZXNzaW9uLW51bT48ZWxlY3Ryb25pYy1yZXNvdXJjZS1udW0+MTAuMjE2NS8w
MDAwMzQ5NS0yMDA5NjkwMTAtMDAwMDk8L2VsZWN0cm9uaWMtcmVzb3VyY2UtbnVtPjx2b2x1bWU+
Njk8L3ZvbHVtZT48L3JlY29yZD48L0NpdGU+PC9FbmROb3RlPn==
</w:fldData>
        </w:fldChar>
      </w:r>
      <w:r w:rsidR="00231422">
        <w:instrText xml:space="preserve"> ADDIN EN.CITE.DATA </w:instrText>
      </w:r>
      <w:r w:rsidR="00231422">
        <w:fldChar w:fldCharType="end"/>
      </w:r>
      <w:r w:rsidR="00741DE5">
        <w:fldChar w:fldCharType="separate"/>
      </w:r>
      <w:r w:rsidR="00231422">
        <w:rPr>
          <w:noProof/>
        </w:rPr>
        <w:t>(44)</w:t>
      </w:r>
      <w:r w:rsidR="00741DE5">
        <w:fldChar w:fldCharType="end"/>
      </w:r>
      <w:r w:rsidR="007E7916">
        <w:t>.</w:t>
      </w:r>
      <w:bookmarkStart w:id="28" w:name="_Ref83046685"/>
    </w:p>
    <w:p w14:paraId="26B3AC6A" w14:textId="24399FEB" w:rsidR="005B4DC4" w:rsidRPr="00BA4244" w:rsidRDefault="0005713D" w:rsidP="00CF19C8">
      <w:pPr>
        <w:pStyle w:val="Heading1"/>
        <w:rPr>
          <w:u w:val="single"/>
        </w:rPr>
      </w:pPr>
      <w:bookmarkStart w:id="29" w:name="_Ref160285319"/>
      <w:bookmarkStart w:id="30" w:name="_Toc167893032"/>
      <w:r w:rsidRPr="002D07C0">
        <w:lastRenderedPageBreak/>
        <w:t>Bowel preparation grading</w:t>
      </w:r>
      <w:bookmarkEnd w:id="28"/>
      <w:bookmarkEnd w:id="29"/>
      <w:bookmarkEnd w:id="30"/>
    </w:p>
    <w:p w14:paraId="10369CEB" w14:textId="434D4CD3" w:rsidR="005B4DC4" w:rsidRPr="005A527F" w:rsidRDefault="006D7A86" w:rsidP="006E468C">
      <w:pPr>
        <w:spacing w:line="360" w:lineRule="auto"/>
        <w:jc w:val="both"/>
      </w:pPr>
      <w:r>
        <w:t xml:space="preserve">The aim of bowel preparation is to </w:t>
      </w:r>
      <w:r w:rsidR="00E760BF">
        <w:t>permit</w:t>
      </w:r>
      <w:r w:rsidR="005B4DC4">
        <w:t xml:space="preserve"> </w:t>
      </w:r>
      <w:r w:rsidR="00E760BF">
        <w:t>a</w:t>
      </w:r>
      <w:r w:rsidR="005B4DC4">
        <w:t xml:space="preserve"> view </w:t>
      </w:r>
      <w:r w:rsidR="005A527F">
        <w:t>sufficient</w:t>
      </w:r>
      <w:r w:rsidR="00E760BF">
        <w:t xml:space="preserve"> to</w:t>
      </w:r>
      <w:r w:rsidR="005B4DC4">
        <w:t xml:space="preserve"> </w:t>
      </w:r>
      <w:r w:rsidR="00E760BF">
        <w:t>visualise</w:t>
      </w:r>
      <w:r w:rsidR="005B4DC4">
        <w:t xml:space="preserve"> the bowel mucosa</w:t>
      </w:r>
      <w:r w:rsidR="00E760BF">
        <w:t xml:space="preserve"> effectively</w:t>
      </w:r>
      <w:r w:rsidR="005A527F">
        <w:t>,</w:t>
      </w:r>
      <w:r w:rsidR="005B4DC4">
        <w:t xml:space="preserve"> </w:t>
      </w:r>
      <w:r w:rsidR="005A527F">
        <w:t>allowing diagnosis of all lesions present</w:t>
      </w:r>
      <w:r w:rsidR="005B4DC4">
        <w:t xml:space="preserve">. </w:t>
      </w:r>
      <w:r w:rsidR="00731E7F">
        <w:t xml:space="preserve">Put simply, that which is obscured from view can’t be diagnosed.  </w:t>
      </w:r>
      <w:r>
        <w:t>Identifying</w:t>
      </w:r>
      <w:r w:rsidR="00731E7F">
        <w:t xml:space="preserve"> </w:t>
      </w:r>
      <w:r>
        <w:t>a metric for this</w:t>
      </w:r>
      <w:r w:rsidR="00731E7F">
        <w:t xml:space="preserve"> aim to define adequacy in clinic</w:t>
      </w:r>
      <w:r>
        <w:t>al</w:t>
      </w:r>
      <w:r w:rsidR="00731E7F">
        <w:t xml:space="preserve"> practice</w:t>
      </w:r>
      <w:r w:rsidR="002D531B">
        <w:t>,</w:t>
      </w:r>
      <w:r w:rsidR="00731E7F">
        <w:t xml:space="preserve"> has le</w:t>
      </w:r>
      <w:r w:rsidR="005B4DC4">
        <w:t>d to</w:t>
      </w:r>
      <w:r>
        <w:t xml:space="preserve"> the development</w:t>
      </w:r>
      <w:r w:rsidR="005B4DC4">
        <w:t xml:space="preserve"> </w:t>
      </w:r>
      <w:r>
        <w:t xml:space="preserve">of </w:t>
      </w:r>
      <w:r w:rsidR="005A527F">
        <w:t>several</w:t>
      </w:r>
      <w:r w:rsidR="005B4DC4">
        <w:t xml:space="preserve"> different</w:t>
      </w:r>
      <w:r>
        <w:t xml:space="preserve"> grading</w:t>
      </w:r>
      <w:r w:rsidR="005B4DC4">
        <w:t xml:space="preserve"> scales</w:t>
      </w:r>
      <w:r w:rsidR="00A46A89">
        <w:t>. The US m</w:t>
      </w:r>
      <w:r w:rsidR="005B4DC4">
        <w:t>ulti</w:t>
      </w:r>
      <w:r w:rsidR="00ED3CBA">
        <w:t>-</w:t>
      </w:r>
      <w:r w:rsidR="005B4DC4">
        <w:t xml:space="preserve">society task force for colorectal cancer defines adequate bowel </w:t>
      </w:r>
      <w:r w:rsidR="00731E7F">
        <w:t>preparation</w:t>
      </w:r>
      <w:r w:rsidR="00207924">
        <w:t xml:space="preserve"> as</w:t>
      </w:r>
      <w:r w:rsidR="005B4DC4">
        <w:t xml:space="preserve"> </w:t>
      </w:r>
      <w:r w:rsidR="003514B3">
        <w:t>“</w:t>
      </w:r>
      <w:r w:rsidR="005B4DC4">
        <w:t>one which detects all polyps of &gt;5mm in size</w:t>
      </w:r>
      <w:r w:rsidR="003514B3">
        <w:t>”</w:t>
      </w:r>
      <w:r>
        <w:t>, since</w:t>
      </w:r>
      <w:r w:rsidR="00207924">
        <w:t xml:space="preserve"> </w:t>
      </w:r>
      <w:r>
        <w:t>t</w:t>
      </w:r>
      <w:r w:rsidR="00207924">
        <w:t>h</w:t>
      </w:r>
      <w:r w:rsidR="003514B3">
        <w:t>is is</w:t>
      </w:r>
      <w:r w:rsidR="00207924">
        <w:t xml:space="preserve"> </w:t>
      </w:r>
      <w:r w:rsidR="00A46A89">
        <w:t>a</w:t>
      </w:r>
      <w:r w:rsidR="00207924">
        <w:t xml:space="preserve"> clinically significant endpoint</w:t>
      </w:r>
      <w:r w:rsidR="00741DE5">
        <w:t xml:space="preserve"> </w:t>
      </w:r>
      <w:r w:rsidR="00741DE5">
        <w:fldChar w:fldCharType="begin"/>
      </w:r>
      <w:r w:rsidR="00E9739D">
        <w:instrText xml:space="preserve"> ADDIN EN.CITE &lt;EndNote&gt;&lt;Cite&gt;&lt;Author&gt;Rex&lt;/Author&gt;&lt;Year&gt;2002&lt;/Year&gt;&lt;RecNum&gt;0&lt;/RecNum&gt;&lt;IDText&gt;Quality in the technical performance of colonoscopy and the continuous quality improvement process for colonoscopy: recommendations of the U.S. Multi-Society Task Force on Colorectal Cancer&lt;/IDText&gt;&lt;DisplayText&gt;(45)&lt;/DisplayText&gt;&lt;record&gt;&lt;dates&gt;&lt;pub-dates&gt;&lt;date&gt;Jun&lt;/date&gt;&lt;/pub-dates&gt;&lt;year&gt;2002&lt;/year&gt;&lt;/dates&gt;&lt;keywords&gt;&lt;keyword&gt;Biopsy&lt;/keyword&gt;&lt;keyword&gt;Colonic Polyps&lt;/keyword&gt;&lt;keyword&gt;Colonoscopy&lt;/keyword&gt;&lt;keyword&gt;Humans&lt;/keyword&gt;&lt;keyword&gt;Quality Assurance, Health Care&lt;/keyword&gt;&lt;keyword&gt;Total Quality Management&lt;/keyword&gt;&lt;/keywords&gt;&lt;urls&gt;&lt;related-urls&gt;&lt;url&gt;https://www.ncbi.nlm.nih.gov/pubmed/12094842&lt;/url&gt;&lt;/related-urls&gt;&lt;/urls&gt;&lt;isbn&gt;0002-9270&lt;/isbn&gt;&lt;titles&gt;&lt;title&gt;Quality in the technical performance of colonoscopy and the continuous quality improvement process for colonoscopy: recommendations of the U.S. Multi-Society Task Force on Colorectal Cancer&lt;/title&gt;&lt;secondary-title&gt;Am J Gastroenterol&lt;/secondary-title&gt;&lt;/titles&gt;&lt;pages&gt;1296-308&lt;/pages&gt;&lt;number&gt;6&lt;/number&gt;&lt;contributors&gt;&lt;authors&gt;&lt;author&gt;Rex, D. K.&lt;/author&gt;&lt;author&gt;Bond, J. H.&lt;/author&gt;&lt;author&gt;Winawer, S.&lt;/author&gt;&lt;author&gt;Levin, T. R.&lt;/author&gt;&lt;author&gt;Burt, R. W.&lt;/author&gt;&lt;author&gt;Johnson, D. A.&lt;/author&gt;&lt;author&gt;Kirk, L. M.&lt;/author&gt;&lt;author&gt;Litlin, S.&lt;/author&gt;&lt;author&gt;Lieberman, D. A.&lt;/author&gt;&lt;author&gt;Waye, J. D.&lt;/author&gt;&lt;author&gt;Church, J.&lt;/author&gt;&lt;author&gt;Marshall, J. B.&lt;/author&gt;&lt;author&gt;Riddell, R. H.&lt;/author&gt;&lt;author&gt;U.S. Multi-Society Task Force on Colorectal Cancer&lt;/author&gt;&lt;/authors&gt;&lt;/contributors&gt;&lt;language&gt;eng&lt;/language&gt;&lt;added-date format="utc"&gt;1554302029&lt;/added-date&gt;&lt;ref-type name="Journal Article"&gt;17&lt;/ref-type&gt;&lt;rec-number&gt;75&lt;/rec-number&gt;&lt;last-updated-date format="utc"&gt;1554302029&lt;/last-updated-date&gt;&lt;accession-num&gt;12094842&lt;/accession-num&gt;&lt;electronic-resource-num&gt;10.1111/j.1572-0241.2002.05812.x&lt;/electronic-resource-num&gt;&lt;volume&gt;97&lt;/volume&gt;&lt;/record&gt;&lt;/Cite&gt;&lt;/EndNote&gt;</w:instrText>
      </w:r>
      <w:r w:rsidR="00741DE5">
        <w:fldChar w:fldCharType="separate"/>
      </w:r>
      <w:r w:rsidR="00231422">
        <w:rPr>
          <w:noProof/>
        </w:rPr>
        <w:t>(45)</w:t>
      </w:r>
      <w:r w:rsidR="00741DE5">
        <w:fldChar w:fldCharType="end"/>
      </w:r>
      <w:r w:rsidR="00207924">
        <w:t xml:space="preserve">. </w:t>
      </w:r>
      <w:r w:rsidR="005B4DC4">
        <w:t>Therefore,</w:t>
      </w:r>
      <w:r w:rsidR="00207924">
        <w:t xml:space="preserve"> </w:t>
      </w:r>
      <w:r>
        <w:t>in an</w:t>
      </w:r>
      <w:r w:rsidR="005B4DC4">
        <w:t xml:space="preserve"> eff</w:t>
      </w:r>
      <w:r w:rsidR="00207924">
        <w:t>ective bowel preparation metric</w:t>
      </w:r>
      <w:r>
        <w:t>,</w:t>
      </w:r>
      <w:r w:rsidR="00207924">
        <w:t xml:space="preserve"> </w:t>
      </w:r>
      <w:r w:rsidR="005B4DC4">
        <w:t xml:space="preserve">an </w:t>
      </w:r>
      <w:r w:rsidR="00207924">
        <w:t>“</w:t>
      </w:r>
      <w:r w:rsidR="005B4DC4">
        <w:t>adequate preparation</w:t>
      </w:r>
      <w:r w:rsidR="00207924">
        <w:t>”</w:t>
      </w:r>
      <w:r w:rsidR="005B4DC4">
        <w:t xml:space="preserve"> would be expected to visualise </w:t>
      </w:r>
      <w:r w:rsidR="00207924">
        <w:t xml:space="preserve">all </w:t>
      </w:r>
      <w:r w:rsidR="005B4DC4">
        <w:t>&gt;5mm polyp</w:t>
      </w:r>
      <w:r>
        <w:t>s</w:t>
      </w:r>
      <w:r w:rsidR="00207924">
        <w:t>, whereas in an “inadequate preparation”</w:t>
      </w:r>
      <w:r w:rsidR="005B4DC4">
        <w:t xml:space="preserve"> </w:t>
      </w:r>
      <w:r w:rsidR="00207924">
        <w:t>&gt;5mm polyps could be</w:t>
      </w:r>
      <w:r w:rsidR="005B4DC4">
        <w:t xml:space="preserve"> missed. </w:t>
      </w:r>
      <w:r w:rsidR="005A527F">
        <w:t xml:space="preserve"> </w:t>
      </w:r>
      <w:r w:rsidR="003514B3">
        <w:t>It should also</w:t>
      </w:r>
      <w:r w:rsidR="005B4DC4">
        <w:t xml:space="preserve"> correlate with other markers of</w:t>
      </w:r>
      <w:r w:rsidR="00ED3CBA">
        <w:t xml:space="preserve"> the</w:t>
      </w:r>
      <w:r w:rsidR="005B4DC4">
        <w:t xml:space="preserve"> quality of endoscopy</w:t>
      </w:r>
      <w:r w:rsidR="005A527F">
        <w:t>,</w:t>
      </w:r>
      <w:r w:rsidR="005B4DC4">
        <w:t xml:space="preserve"> such as the</w:t>
      </w:r>
      <w:r w:rsidR="00AD7992">
        <w:t xml:space="preserve"> adenoma detection rate</w:t>
      </w:r>
      <w:r w:rsidR="005B4DC4">
        <w:t xml:space="preserve"> </w:t>
      </w:r>
      <w:r w:rsidR="00AD7992">
        <w:t>(</w:t>
      </w:r>
      <w:r w:rsidR="005B4DC4">
        <w:t>ADR</w:t>
      </w:r>
      <w:r w:rsidR="00AD7992">
        <w:t>)</w:t>
      </w:r>
      <w:r w:rsidR="003514B3">
        <w:t xml:space="preserve"> and caecal intubation rate (CIR)</w:t>
      </w:r>
      <w:r w:rsidR="009B176A">
        <w:fldChar w:fldCharType="begin"/>
      </w:r>
      <w:r w:rsidR="00E9739D">
        <w:instrText xml:space="preserve"> ADDIN EN.CITE &lt;EndNote&gt;&lt;Cite&gt;&lt;Author&gt;BSG&lt;/Author&gt;&lt;Year&gt;2020&lt;/Year&gt;&lt;RecNum&gt;0&lt;/RecNum&gt;&lt;IDText&gt;Endoscopy activity and COVID-19: BSG and JAG guidance.&lt;/IDText&gt;&lt;DisplayText&gt;(46)&lt;/DisplayText&gt;&lt;record&gt;&lt;urls&gt;&lt;related-urls&gt;&lt;url&gt;https://www.bsg.org.uk/covid-19-advice/endoscopy-activity-and-covid-19-bsg-and-jag-guidance/&lt;/url&gt;&lt;/related-urls&gt;&lt;/urls&gt;&lt;titles&gt;&lt;title&gt;Endoscopy activity and COVID-19: BSG and JAG guidance.&lt;/title&gt;&lt;/titles&gt;&lt;contributors&gt;&lt;authors&gt;&lt;author&gt;BSG&lt;/author&gt;&lt;author&gt;JAG&lt;/author&gt;&lt;/authors&gt;&lt;/contributors&gt;&lt;added-date format="utc"&gt;1606925739&lt;/added-date&gt;&lt;ref-type name="Web Page"&gt;12&lt;/ref-type&gt;&lt;dates&gt;&lt;year&gt;2020&lt;/year&gt;&lt;/dates&gt;&lt;rec-number&gt;138&lt;/rec-number&gt;&lt;last-updated-date format="utc"&gt;1608063539&lt;/last-updated-date&gt;&lt;/record&gt;&lt;/Cite&gt;&lt;/EndNote&gt;</w:instrText>
      </w:r>
      <w:r w:rsidR="009B176A">
        <w:fldChar w:fldCharType="separate"/>
      </w:r>
      <w:r w:rsidR="00231422">
        <w:rPr>
          <w:noProof/>
        </w:rPr>
        <w:t>(46)</w:t>
      </w:r>
      <w:r w:rsidR="009B176A">
        <w:fldChar w:fldCharType="end"/>
      </w:r>
      <w:r w:rsidR="005B4DC4">
        <w:t>.  The scale should also be re</w:t>
      </w:r>
      <w:r w:rsidR="00436F78">
        <w:t>liable and reproducible</w:t>
      </w:r>
      <w:r w:rsidR="003514B3">
        <w:t xml:space="preserve">, </w:t>
      </w:r>
      <w:r w:rsidR="00436F78">
        <w:t>demonstrated by</w:t>
      </w:r>
      <w:r w:rsidR="005A527F">
        <w:t xml:space="preserve"> high</w:t>
      </w:r>
      <w:r w:rsidR="005B4DC4">
        <w:t xml:space="preserve"> intra</w:t>
      </w:r>
      <w:r w:rsidR="005A527F">
        <w:t>-</w:t>
      </w:r>
      <w:r w:rsidR="005B4DC4">
        <w:t>observer and inter</w:t>
      </w:r>
      <w:r w:rsidR="005A527F">
        <w:t>-</w:t>
      </w:r>
      <w:r w:rsidR="005B4DC4">
        <w:t>observer reliability</w:t>
      </w:r>
      <w:r w:rsidR="00D91D74">
        <w:t>.</w:t>
      </w:r>
      <w:r w:rsidR="005A527F">
        <w:t xml:space="preserve"> </w:t>
      </w:r>
      <w:r w:rsidR="005B4DC4">
        <w:t xml:space="preserve"> Several scales have been developed to grade bowel preparation</w:t>
      </w:r>
      <w:r>
        <w:t>,</w:t>
      </w:r>
      <w:r w:rsidR="00D91D74">
        <w:t xml:space="preserve"> outlined below</w:t>
      </w:r>
      <w:r w:rsidR="005B4DC4">
        <w:t xml:space="preserve">.   </w:t>
      </w:r>
    </w:p>
    <w:p w14:paraId="1A2EAD41" w14:textId="77777777" w:rsidR="005B4DC4" w:rsidRPr="00AC2323" w:rsidRDefault="005B4DC4" w:rsidP="006E468C">
      <w:pPr>
        <w:pStyle w:val="Heading2"/>
        <w:spacing w:line="360" w:lineRule="auto"/>
        <w:jc w:val="both"/>
      </w:pPr>
      <w:bookmarkStart w:id="31" w:name="_Toc167893033"/>
      <w:r w:rsidRPr="00AC2323">
        <w:t>Aronchick</w:t>
      </w:r>
      <w:r>
        <w:t xml:space="preserve"> Scale</w:t>
      </w:r>
      <w:bookmarkEnd w:id="31"/>
    </w:p>
    <w:p w14:paraId="0304E4F7" w14:textId="51A3910F" w:rsidR="001F70FB" w:rsidRDefault="0005713D" w:rsidP="006E468C">
      <w:pPr>
        <w:spacing w:line="360" w:lineRule="auto"/>
        <w:jc w:val="both"/>
      </w:pPr>
      <w:r>
        <w:t>The first scale that</w:t>
      </w:r>
      <w:r w:rsidR="005B4DC4">
        <w:t xml:space="preserve"> formerly described </w:t>
      </w:r>
      <w:r>
        <w:t>the</w:t>
      </w:r>
      <w:r w:rsidR="005B4DC4">
        <w:t xml:space="preserve"> grading</w:t>
      </w:r>
      <w:r>
        <w:t xml:space="preserve"> of</w:t>
      </w:r>
      <w:r w:rsidR="005B4DC4">
        <w:t xml:space="preserve"> bowel preparation was the Aronchick scale</w:t>
      </w:r>
      <w:r w:rsidR="005B4DC4">
        <w:fldChar w:fldCharType="begin"/>
      </w:r>
      <w:r w:rsidR="00231422">
        <w:instrText xml:space="preserve"> ADDIN EN.CITE &lt;EndNote&gt;&lt;Cite&gt;&lt;Author&gt;Aronchick&lt;/Author&gt;&lt;Year&gt;1999&lt;/Year&gt;&lt;RecNum&gt;0&lt;/RecNum&gt;&lt;IDText&gt;Validation of an instrument to assess colon cleansing&lt;/IDText&gt;&lt;DisplayText&gt;(47)&lt;/DisplayText&gt;&lt;record&gt;&lt;titles&gt;&lt;title&gt;Validation of an instrument to assess colon cleansing&lt;/title&gt;&lt;/titles&gt;&lt;pages&gt;2667&lt;/pages&gt;&lt;contributors&gt;&lt;authors&gt;&lt;author&gt;Aronchick CA&lt;/author&gt;&lt;author&gt;Lipshutz WH&lt;/author&gt;&lt;author&gt;Wright SH&lt;/author&gt;&lt;author&gt;DuFrayne F&lt;/author&gt;&lt;author&gt;Bergman G&lt;/author&gt;&lt;/authors&gt;&lt;/contributors&gt;&lt;added-date format="utc"&gt;1551341366&lt;/added-date&gt;&lt;ref-type name="Generic"&gt;13&lt;/ref-type&gt;&lt;dates&gt;&lt;year&gt;1999&lt;/year&gt;&lt;/dates&gt;&lt;rec-number&gt;35&lt;/rec-number&gt;&lt;publisher&gt;Am J Gastroenterol&lt;/publisher&gt;&lt;last-updated-date format="utc"&gt;1551341488&lt;/last-updated-date&gt;&lt;volume&gt;94&lt;/volume&gt;&lt;/record&gt;&lt;/Cite&gt;&lt;/EndNote&gt;</w:instrText>
      </w:r>
      <w:r w:rsidR="005B4DC4">
        <w:fldChar w:fldCharType="separate"/>
      </w:r>
      <w:r w:rsidR="00231422">
        <w:rPr>
          <w:noProof/>
        </w:rPr>
        <w:t>(47)</w:t>
      </w:r>
      <w:r w:rsidR="005B4DC4">
        <w:fldChar w:fldCharType="end"/>
      </w:r>
      <w:r w:rsidR="005B4DC4">
        <w:t>.  This scale gra</w:t>
      </w:r>
      <w:r w:rsidR="0054238F">
        <w:t xml:space="preserve">des the bowel preparation on a </w:t>
      </w:r>
      <w:r w:rsidR="00A17165">
        <w:t>5-point</w:t>
      </w:r>
      <w:r w:rsidR="005B4DC4">
        <w:t xml:space="preserve"> categorical scale ranging from inadequate to excellent</w:t>
      </w:r>
      <w:r w:rsidR="0054238F">
        <w:t xml:space="preserve"> (see </w:t>
      </w:r>
      <w:r w:rsidR="00F01A6A">
        <w:fldChar w:fldCharType="begin"/>
      </w:r>
      <w:r w:rsidR="00F01A6A">
        <w:instrText xml:space="preserve"> REF _Ref80751224 \h </w:instrText>
      </w:r>
      <w:r w:rsidR="00F01A6A">
        <w:fldChar w:fldCharType="separate"/>
      </w:r>
      <w:r w:rsidR="006A0E8C">
        <w:t xml:space="preserve">Table </w:t>
      </w:r>
      <w:r w:rsidR="006A0E8C">
        <w:rPr>
          <w:noProof/>
        </w:rPr>
        <w:t>2</w:t>
      </w:r>
      <w:r w:rsidR="00F01A6A">
        <w:fldChar w:fldCharType="end"/>
      </w:r>
      <w:r w:rsidR="0054238F">
        <w:t>)</w:t>
      </w:r>
      <w:r w:rsidR="005B4DC4">
        <w:t xml:space="preserve">.  </w:t>
      </w:r>
    </w:p>
    <w:p w14:paraId="193049C5" w14:textId="6C8ABF8A" w:rsidR="00C56629" w:rsidRDefault="00C56629" w:rsidP="006E468C">
      <w:pPr>
        <w:spacing w:line="360" w:lineRule="auto"/>
        <w:jc w:val="both"/>
      </w:pPr>
    </w:p>
    <w:p w14:paraId="21E2FB15" w14:textId="1BC7287A" w:rsidR="00C56629" w:rsidRDefault="00C56629" w:rsidP="006E468C">
      <w:pPr>
        <w:spacing w:line="360" w:lineRule="auto"/>
        <w:jc w:val="both"/>
      </w:pPr>
    </w:p>
    <w:p w14:paraId="42688D9D" w14:textId="400D89D7" w:rsidR="00C56629" w:rsidRDefault="00C56629" w:rsidP="006E468C">
      <w:pPr>
        <w:spacing w:line="360" w:lineRule="auto"/>
        <w:jc w:val="both"/>
      </w:pPr>
    </w:p>
    <w:p w14:paraId="626DD3B9" w14:textId="2A603926" w:rsidR="00C56629" w:rsidRDefault="00C56629" w:rsidP="006E468C">
      <w:pPr>
        <w:spacing w:line="360" w:lineRule="auto"/>
        <w:jc w:val="both"/>
      </w:pPr>
    </w:p>
    <w:p w14:paraId="487D3195" w14:textId="05E4059D" w:rsidR="00C56629" w:rsidRDefault="00C56629" w:rsidP="006E468C">
      <w:pPr>
        <w:spacing w:line="360" w:lineRule="auto"/>
        <w:jc w:val="both"/>
      </w:pPr>
    </w:p>
    <w:p w14:paraId="17B7FB67" w14:textId="08346E12" w:rsidR="00C56629" w:rsidRDefault="00C56629" w:rsidP="006E468C">
      <w:pPr>
        <w:spacing w:line="360" w:lineRule="auto"/>
        <w:jc w:val="both"/>
      </w:pPr>
    </w:p>
    <w:p w14:paraId="5E6F5F3C" w14:textId="71A57190" w:rsidR="00C56629" w:rsidRDefault="00C56629" w:rsidP="006E468C">
      <w:pPr>
        <w:spacing w:line="360" w:lineRule="auto"/>
        <w:jc w:val="both"/>
      </w:pPr>
    </w:p>
    <w:p w14:paraId="7302894F" w14:textId="435AA066" w:rsidR="00C56629" w:rsidRDefault="00C56629" w:rsidP="006E468C">
      <w:pPr>
        <w:spacing w:line="360" w:lineRule="auto"/>
        <w:jc w:val="both"/>
      </w:pPr>
    </w:p>
    <w:p w14:paraId="06C836E9" w14:textId="49EF318E" w:rsidR="00C56629" w:rsidRDefault="00C56629" w:rsidP="006E468C">
      <w:pPr>
        <w:spacing w:line="360" w:lineRule="auto"/>
        <w:jc w:val="both"/>
      </w:pPr>
    </w:p>
    <w:p w14:paraId="784CF52A" w14:textId="3B6651A1" w:rsidR="00C56629" w:rsidRDefault="00C56629" w:rsidP="006E468C">
      <w:pPr>
        <w:spacing w:line="360" w:lineRule="auto"/>
        <w:jc w:val="both"/>
      </w:pPr>
    </w:p>
    <w:p w14:paraId="5BBC87E5" w14:textId="77777777" w:rsidR="00C56629" w:rsidRDefault="00C56629" w:rsidP="006E468C">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498"/>
        <w:gridCol w:w="4498"/>
      </w:tblGrid>
      <w:tr w:rsidR="0005713D" w14:paraId="1C8A5031" w14:textId="77777777" w:rsidTr="004038B0">
        <w:tc>
          <w:tcPr>
            <w:tcW w:w="4508" w:type="dxa"/>
            <w:tcBorders>
              <w:top w:val="single" w:sz="12" w:space="0" w:color="auto"/>
              <w:left w:val="single" w:sz="12" w:space="0" w:color="auto"/>
              <w:bottom w:val="single" w:sz="8" w:space="0" w:color="auto"/>
              <w:right w:val="single" w:sz="8" w:space="0" w:color="auto"/>
            </w:tcBorders>
          </w:tcPr>
          <w:p w14:paraId="5EEBDF8F" w14:textId="77777777" w:rsidR="0005713D" w:rsidRDefault="0005713D" w:rsidP="006E468C">
            <w:pPr>
              <w:spacing w:line="360" w:lineRule="auto"/>
              <w:jc w:val="both"/>
            </w:pPr>
            <w:r>
              <w:lastRenderedPageBreak/>
              <w:t>Grading in Aronchick Scale</w:t>
            </w:r>
          </w:p>
        </w:tc>
        <w:tc>
          <w:tcPr>
            <w:tcW w:w="4508" w:type="dxa"/>
            <w:tcBorders>
              <w:top w:val="single" w:sz="12" w:space="0" w:color="auto"/>
              <w:left w:val="single" w:sz="8" w:space="0" w:color="auto"/>
              <w:bottom w:val="single" w:sz="8" w:space="0" w:color="auto"/>
              <w:right w:val="single" w:sz="12" w:space="0" w:color="auto"/>
            </w:tcBorders>
          </w:tcPr>
          <w:p w14:paraId="19EC6278" w14:textId="77777777" w:rsidR="0005713D" w:rsidRDefault="0005713D" w:rsidP="006E468C">
            <w:pPr>
              <w:spacing w:line="360" w:lineRule="auto"/>
              <w:jc w:val="both"/>
            </w:pPr>
            <w:r>
              <w:t>Definition</w:t>
            </w:r>
          </w:p>
        </w:tc>
      </w:tr>
      <w:tr w:rsidR="0005713D" w14:paraId="391E7C37" w14:textId="77777777" w:rsidTr="004038B0">
        <w:tc>
          <w:tcPr>
            <w:tcW w:w="4508" w:type="dxa"/>
            <w:tcBorders>
              <w:top w:val="single" w:sz="8" w:space="0" w:color="auto"/>
              <w:bottom w:val="single" w:sz="4" w:space="0" w:color="auto"/>
              <w:right w:val="single" w:sz="8" w:space="0" w:color="auto"/>
            </w:tcBorders>
          </w:tcPr>
          <w:p w14:paraId="01331CEE" w14:textId="77777777" w:rsidR="0005713D" w:rsidRDefault="0005713D" w:rsidP="006E468C">
            <w:pPr>
              <w:spacing w:line="360" w:lineRule="auto"/>
              <w:jc w:val="both"/>
            </w:pPr>
            <w:r>
              <w:t>Excellent</w:t>
            </w:r>
          </w:p>
        </w:tc>
        <w:tc>
          <w:tcPr>
            <w:tcW w:w="4508" w:type="dxa"/>
            <w:tcBorders>
              <w:top w:val="single" w:sz="8" w:space="0" w:color="auto"/>
              <w:left w:val="single" w:sz="8" w:space="0" w:color="auto"/>
            </w:tcBorders>
          </w:tcPr>
          <w:p w14:paraId="20E9819F" w14:textId="77777777" w:rsidR="0005713D" w:rsidRPr="00D91D74" w:rsidRDefault="0005713D" w:rsidP="006E468C">
            <w:pPr>
              <w:spacing w:line="360" w:lineRule="auto"/>
              <w:jc w:val="both"/>
              <w:rPr>
                <w:rFonts w:cstheme="minorHAnsi"/>
              </w:rPr>
            </w:pPr>
            <w:r w:rsidRPr="00D91D74">
              <w:rPr>
                <w:rFonts w:cstheme="minorHAnsi"/>
                <w:color w:val="444444"/>
              </w:rPr>
              <w:t>Small volume of clear liquid or greater than 95% of surface seen</w:t>
            </w:r>
          </w:p>
        </w:tc>
      </w:tr>
      <w:tr w:rsidR="0005713D" w14:paraId="6AF727F5" w14:textId="77777777" w:rsidTr="004038B0">
        <w:tc>
          <w:tcPr>
            <w:tcW w:w="4508" w:type="dxa"/>
            <w:tcBorders>
              <w:top w:val="single" w:sz="4" w:space="0" w:color="auto"/>
              <w:bottom w:val="single" w:sz="4" w:space="0" w:color="auto"/>
              <w:right w:val="single" w:sz="8" w:space="0" w:color="auto"/>
            </w:tcBorders>
          </w:tcPr>
          <w:p w14:paraId="61902BF3" w14:textId="77777777" w:rsidR="0005713D" w:rsidRDefault="0005713D" w:rsidP="006E468C">
            <w:pPr>
              <w:spacing w:line="360" w:lineRule="auto"/>
              <w:jc w:val="both"/>
            </w:pPr>
            <w:r>
              <w:t>Good</w:t>
            </w:r>
          </w:p>
        </w:tc>
        <w:tc>
          <w:tcPr>
            <w:tcW w:w="4508" w:type="dxa"/>
            <w:tcBorders>
              <w:left w:val="single" w:sz="8" w:space="0" w:color="auto"/>
            </w:tcBorders>
          </w:tcPr>
          <w:p w14:paraId="72F2E2E4" w14:textId="77777777" w:rsidR="0005713D" w:rsidRPr="00D91D74" w:rsidRDefault="0005713D" w:rsidP="006E468C">
            <w:pPr>
              <w:spacing w:line="360" w:lineRule="auto"/>
              <w:jc w:val="both"/>
              <w:rPr>
                <w:rFonts w:cstheme="minorHAnsi"/>
              </w:rPr>
            </w:pPr>
            <w:r w:rsidRPr="00D91D74">
              <w:rPr>
                <w:rFonts w:cstheme="minorHAnsi"/>
                <w:color w:val="444444"/>
              </w:rPr>
              <w:t>Large volume of clear liquid covering 5 to 25% of the surface but greater than 90% of surface seen.</w:t>
            </w:r>
          </w:p>
        </w:tc>
      </w:tr>
      <w:tr w:rsidR="0005713D" w14:paraId="4F278FD8" w14:textId="77777777" w:rsidTr="004038B0">
        <w:tc>
          <w:tcPr>
            <w:tcW w:w="4508" w:type="dxa"/>
            <w:tcBorders>
              <w:top w:val="single" w:sz="4" w:space="0" w:color="auto"/>
              <w:bottom w:val="single" w:sz="4" w:space="0" w:color="auto"/>
              <w:right w:val="single" w:sz="8" w:space="0" w:color="auto"/>
            </w:tcBorders>
          </w:tcPr>
          <w:p w14:paraId="26C4C7D5" w14:textId="77777777" w:rsidR="0005713D" w:rsidRDefault="0005713D" w:rsidP="006E468C">
            <w:pPr>
              <w:spacing w:line="360" w:lineRule="auto"/>
              <w:jc w:val="both"/>
            </w:pPr>
            <w:r>
              <w:t>Fair</w:t>
            </w:r>
          </w:p>
        </w:tc>
        <w:tc>
          <w:tcPr>
            <w:tcW w:w="4508" w:type="dxa"/>
            <w:tcBorders>
              <w:left w:val="single" w:sz="8" w:space="0" w:color="auto"/>
            </w:tcBorders>
          </w:tcPr>
          <w:p w14:paraId="66330A85" w14:textId="77777777" w:rsidR="0005713D" w:rsidRPr="00D91D74" w:rsidRDefault="0005713D" w:rsidP="006E468C">
            <w:pPr>
              <w:spacing w:line="360" w:lineRule="auto"/>
              <w:jc w:val="both"/>
              <w:rPr>
                <w:rFonts w:cstheme="minorHAnsi"/>
              </w:rPr>
            </w:pPr>
            <w:r w:rsidRPr="00D91D74">
              <w:rPr>
                <w:rFonts w:cstheme="minorHAnsi"/>
                <w:color w:val="444444"/>
              </w:rPr>
              <w:t>Some semisolid stool that could be suctioned or washed away but greater than 90% of surface seen.</w:t>
            </w:r>
          </w:p>
        </w:tc>
      </w:tr>
      <w:tr w:rsidR="0005713D" w14:paraId="06CB2460" w14:textId="77777777" w:rsidTr="004038B0">
        <w:tc>
          <w:tcPr>
            <w:tcW w:w="4508" w:type="dxa"/>
            <w:tcBorders>
              <w:top w:val="single" w:sz="4" w:space="0" w:color="auto"/>
              <w:bottom w:val="single" w:sz="4" w:space="0" w:color="auto"/>
              <w:right w:val="single" w:sz="8" w:space="0" w:color="auto"/>
            </w:tcBorders>
          </w:tcPr>
          <w:p w14:paraId="3BC63127" w14:textId="77777777" w:rsidR="0005713D" w:rsidRDefault="0005713D" w:rsidP="006E468C">
            <w:pPr>
              <w:spacing w:line="360" w:lineRule="auto"/>
              <w:jc w:val="both"/>
            </w:pPr>
            <w:r>
              <w:t>Poor</w:t>
            </w:r>
          </w:p>
        </w:tc>
        <w:tc>
          <w:tcPr>
            <w:tcW w:w="4508" w:type="dxa"/>
            <w:tcBorders>
              <w:left w:val="single" w:sz="8" w:space="0" w:color="auto"/>
            </w:tcBorders>
          </w:tcPr>
          <w:p w14:paraId="3D587D49" w14:textId="77777777" w:rsidR="0005713D" w:rsidRPr="00D91D74" w:rsidRDefault="0005713D" w:rsidP="006E468C">
            <w:pPr>
              <w:spacing w:line="360" w:lineRule="auto"/>
              <w:jc w:val="both"/>
              <w:rPr>
                <w:rFonts w:cstheme="minorHAnsi"/>
              </w:rPr>
            </w:pPr>
            <w:r w:rsidRPr="00D91D74">
              <w:rPr>
                <w:rFonts w:cstheme="minorHAnsi"/>
                <w:color w:val="444444"/>
              </w:rPr>
              <w:t>Semisolid stool that could not be suctioned or washed away and less than 90% of surface seen.</w:t>
            </w:r>
          </w:p>
        </w:tc>
      </w:tr>
      <w:tr w:rsidR="0005713D" w14:paraId="497A73D8" w14:textId="77777777" w:rsidTr="004038B0">
        <w:tc>
          <w:tcPr>
            <w:tcW w:w="4508" w:type="dxa"/>
            <w:tcBorders>
              <w:top w:val="single" w:sz="4" w:space="0" w:color="auto"/>
              <w:bottom w:val="single" w:sz="12" w:space="0" w:color="auto"/>
              <w:right w:val="single" w:sz="8" w:space="0" w:color="auto"/>
            </w:tcBorders>
          </w:tcPr>
          <w:p w14:paraId="3A3F3BF6" w14:textId="77777777" w:rsidR="0005713D" w:rsidRDefault="0005713D" w:rsidP="006E468C">
            <w:pPr>
              <w:spacing w:line="360" w:lineRule="auto"/>
              <w:jc w:val="both"/>
            </w:pPr>
            <w:r>
              <w:t>Inadequate</w:t>
            </w:r>
          </w:p>
        </w:tc>
        <w:tc>
          <w:tcPr>
            <w:tcW w:w="4508" w:type="dxa"/>
            <w:tcBorders>
              <w:left w:val="single" w:sz="8" w:space="0" w:color="auto"/>
            </w:tcBorders>
          </w:tcPr>
          <w:p w14:paraId="26EC11FA" w14:textId="77777777" w:rsidR="0005713D" w:rsidRPr="00D91D74" w:rsidRDefault="0005713D" w:rsidP="005D3B2C">
            <w:pPr>
              <w:keepNext/>
              <w:spacing w:line="360" w:lineRule="auto"/>
              <w:jc w:val="both"/>
              <w:rPr>
                <w:rFonts w:cstheme="minorHAnsi"/>
                <w:color w:val="444444"/>
              </w:rPr>
            </w:pPr>
            <w:r w:rsidRPr="00D91D74">
              <w:rPr>
                <w:rFonts w:cstheme="minorHAnsi"/>
                <w:color w:val="444444"/>
              </w:rPr>
              <w:t>Solid stool that impede</w:t>
            </w:r>
            <w:r w:rsidR="00EC4912" w:rsidRPr="00D91D74">
              <w:rPr>
                <w:rFonts w:cstheme="minorHAnsi"/>
                <w:color w:val="444444"/>
              </w:rPr>
              <w:t>s</w:t>
            </w:r>
            <w:r w:rsidRPr="00D91D74">
              <w:rPr>
                <w:rFonts w:cstheme="minorHAnsi"/>
                <w:color w:val="444444"/>
              </w:rPr>
              <w:t xml:space="preserve"> the vision. Repeat preparation and colonoscopy is needed.</w:t>
            </w:r>
          </w:p>
        </w:tc>
      </w:tr>
    </w:tbl>
    <w:p w14:paraId="15B9023D" w14:textId="1835462B" w:rsidR="00F01A6A" w:rsidRDefault="00F01A6A">
      <w:pPr>
        <w:pStyle w:val="Caption"/>
      </w:pPr>
      <w:bookmarkStart w:id="32" w:name="_Ref80751224"/>
      <w:bookmarkStart w:id="33" w:name="_Toc167893187"/>
      <w:r>
        <w:t xml:space="preserve">Table </w:t>
      </w:r>
      <w:r w:rsidR="004F76FF">
        <w:fldChar w:fldCharType="begin"/>
      </w:r>
      <w:r w:rsidR="004F76FF">
        <w:instrText xml:space="preserve"> SEQ Table \* ARABIC </w:instrText>
      </w:r>
      <w:r w:rsidR="004F76FF">
        <w:fldChar w:fldCharType="separate"/>
      </w:r>
      <w:r w:rsidR="006A0E8C">
        <w:rPr>
          <w:noProof/>
        </w:rPr>
        <w:t>2</w:t>
      </w:r>
      <w:r w:rsidR="004F76FF">
        <w:rPr>
          <w:noProof/>
        </w:rPr>
        <w:fldChar w:fldCharType="end"/>
      </w:r>
      <w:bookmarkEnd w:id="32"/>
      <w:r>
        <w:t xml:space="preserve">- </w:t>
      </w:r>
      <w:r w:rsidRPr="00964830">
        <w:t>The</w:t>
      </w:r>
      <w:r w:rsidR="00FB7E7D">
        <w:t xml:space="preserve"> grades of the</w:t>
      </w:r>
      <w:r w:rsidRPr="00964830">
        <w:t xml:space="preserve"> Aronchick scale</w:t>
      </w:r>
      <w:r w:rsidR="00FB7E7D">
        <w:t xml:space="preserve"> and corresponding luminal view</w:t>
      </w:r>
      <w:bookmarkEnd w:id="33"/>
    </w:p>
    <w:p w14:paraId="2F721E6C" w14:textId="3EEABD82" w:rsidR="00F01A6A" w:rsidRDefault="006D7A86" w:rsidP="006E468C">
      <w:pPr>
        <w:spacing w:line="360" w:lineRule="auto"/>
        <w:jc w:val="both"/>
      </w:pPr>
      <w:r>
        <w:t>Adequacy</w:t>
      </w:r>
      <w:r w:rsidR="005B4DC4">
        <w:t xml:space="preserve"> is defined by the percentage of the bowel which is clear, and a subjective assessment of the view of the rest of the bowel. </w:t>
      </w:r>
      <w:r w:rsidR="00F01A6A">
        <w:t>The scale’s</w:t>
      </w:r>
      <w:r w:rsidR="003514B3">
        <w:t xml:space="preserve"> development included the review</w:t>
      </w:r>
      <w:r w:rsidR="00FB7E7D">
        <w:t xml:space="preserve"> by five gastroenterologists</w:t>
      </w:r>
      <w:r w:rsidR="003514B3">
        <w:t xml:space="preserve"> of several recorded colonoscopy procedures.  Each recorded procedure had the</w:t>
      </w:r>
      <w:r w:rsidR="005B4DC4">
        <w:t xml:space="preserve"> bowel preparation </w:t>
      </w:r>
      <w:r w:rsidR="003514B3">
        <w:t>graded using</w:t>
      </w:r>
      <w:r w:rsidR="005B4DC4">
        <w:t xml:space="preserve"> four different scales.  The scale which had the highest inter</w:t>
      </w:r>
      <w:r w:rsidR="00ED3CBA">
        <w:t>-</w:t>
      </w:r>
      <w:r w:rsidR="005B4DC4">
        <w:t xml:space="preserve">observer reliability became the Aronchick Scale </w:t>
      </w:r>
      <w:r w:rsidR="005B4DC4">
        <w:fldChar w:fldCharType="begin"/>
      </w:r>
      <w:r w:rsidR="00231422">
        <w:instrText xml:space="preserve"> ADDIN EN.CITE &lt;EndNote&gt;&lt;Cite&gt;&lt;Author&gt;Parmar&lt;/Author&gt;&lt;Year&gt;2016&lt;/Year&gt;&lt;RecNum&gt;0&lt;/RecNum&gt;&lt;IDText&gt;Validated Scales for Colon Cleansing: A Systematic Review&lt;/IDText&gt;&lt;DisplayText&gt;(48)&lt;/DisplayText&gt;&lt;record&gt;&lt;dates&gt;&lt;pub-dates&gt;&lt;date&gt;Feb&lt;/date&gt;&lt;/pub-dates&gt;&lt;year&gt;2016&lt;/year&gt;&lt;/dates&gt;&lt;keywords&gt;&lt;keyword&gt;Adenoma&lt;/keyword&gt;&lt;keyword&gt;Cathartics&lt;/keyword&gt;&lt;keyword&gt;Colon&lt;/keyword&gt;&lt;keyword&gt;Colonoscopy&lt;/keyword&gt;&lt;keyword&gt;Colorectal Neoplasms&lt;/keyword&gt;&lt;keyword&gt;Humans&lt;/keyword&gt;&lt;keyword&gt;Reproducibility of Results&lt;/keyword&gt;&lt;/keywords&gt;&lt;urls&gt;&lt;related-urls&gt;&lt;url&gt;https://www.ncbi.nlm.nih.gov/pubmed/26782820&lt;/url&gt;&lt;/related-urls&gt;&lt;/urls&gt;&lt;isbn&gt;1572-0241&lt;/isbn&gt;&lt;titles&gt;&lt;title&gt;Validated Scales for Colon Cleansing: A Systematic Review&lt;/title&gt;&lt;secondary-title&gt;Am J Gastroenterol&lt;/secondary-title&gt;&lt;/titles&gt;&lt;pages&gt;197-204; quiz 205&lt;/pages&gt;&lt;number&gt;2&lt;/number&gt;&lt;contributors&gt;&lt;authors&gt;&lt;author&gt;Parmar, R.&lt;/author&gt;&lt;author&gt;Martel, M.&lt;/author&gt;&lt;author&gt;Rostom, A.&lt;/author&gt;&lt;author&gt;Barkun, A. N.&lt;/author&gt;&lt;/authors&gt;&lt;/contributors&gt;&lt;edition&gt;2016/01/19&lt;/edition&gt;&lt;language&gt;eng&lt;/language&gt;&lt;added-date format="utc"&gt;1551342175&lt;/added-date&gt;&lt;ref-type name="Journal Article"&gt;17&lt;/ref-type&gt;&lt;rec-number&gt;36&lt;/rec-number&gt;&lt;last-updated-date format="utc"&gt;1551342175&lt;/last-updated-date&gt;&lt;accession-num&gt;26782820&lt;/accession-num&gt;&lt;electronic-resource-num&gt;10.1038/ajg.2015.417&lt;/electronic-resource-num&gt;&lt;volume&gt;111&lt;/volume&gt;&lt;/record&gt;&lt;/Cite&gt;&lt;/EndNote&gt;</w:instrText>
      </w:r>
      <w:r w:rsidR="005B4DC4">
        <w:fldChar w:fldCharType="separate"/>
      </w:r>
      <w:r w:rsidR="00231422">
        <w:rPr>
          <w:noProof/>
        </w:rPr>
        <w:t>(48)</w:t>
      </w:r>
      <w:r w:rsidR="005B4DC4">
        <w:fldChar w:fldCharType="end"/>
      </w:r>
      <w:r w:rsidR="009B176A">
        <w:t>.</w:t>
      </w:r>
      <w:r w:rsidR="005B4DC4">
        <w:t xml:space="preserve"> Subsequently this scale</w:t>
      </w:r>
      <w:r w:rsidR="00EC4912">
        <w:t xml:space="preserve">, </w:t>
      </w:r>
      <w:r w:rsidR="00CA6125">
        <w:t xml:space="preserve">and </w:t>
      </w:r>
      <w:r w:rsidR="0054238F">
        <w:t>variants</w:t>
      </w:r>
      <w:r w:rsidR="00CA6125">
        <w:t xml:space="preserve"> using categorical scales</w:t>
      </w:r>
      <w:r w:rsidR="0054238F">
        <w:t>, have</w:t>
      </w:r>
      <w:r w:rsidR="005B4DC4">
        <w:t xml:space="preserve"> become routinely used in clinical practice for the grading of bowel preparation</w:t>
      </w:r>
      <w:r w:rsidR="00FB7E7D">
        <w:t xml:space="preserve"> </w:t>
      </w:r>
      <w:r w:rsidR="006F3E61">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6F3E61">
        <w:fldChar w:fldCharType="separate"/>
      </w:r>
      <w:r w:rsidR="00231422">
        <w:rPr>
          <w:noProof/>
        </w:rPr>
        <w:t>(49)</w:t>
      </w:r>
      <w:r w:rsidR="006F3E61">
        <w:fldChar w:fldCharType="end"/>
      </w:r>
      <w:r w:rsidR="005B4DC4">
        <w:t xml:space="preserve">.  </w:t>
      </w:r>
      <w:r w:rsidR="0054238F">
        <w:t>However, i</w:t>
      </w:r>
      <w:r w:rsidR="005B4DC4">
        <w:t xml:space="preserve">t has </w:t>
      </w:r>
      <w:r>
        <w:t>not been extensively</w:t>
      </w:r>
      <w:r w:rsidR="005B4DC4">
        <w:t xml:space="preserve"> validat</w:t>
      </w:r>
      <w:r>
        <w:t>ed</w:t>
      </w:r>
      <w:r w:rsidR="005B4DC4">
        <w:t xml:space="preserve"> or correlated to other endpoints of colonoscopy quality, such as ADR and need</w:t>
      </w:r>
      <w:r w:rsidR="00ED3CBA">
        <w:t>-</w:t>
      </w:r>
      <w:r w:rsidR="005B4DC4">
        <w:t>for</w:t>
      </w:r>
      <w:r w:rsidR="00ED3CBA">
        <w:t>-</w:t>
      </w:r>
      <w:r w:rsidR="005B4DC4">
        <w:t>repeat colonoscopy.</w:t>
      </w:r>
      <w:r w:rsidR="00A67905">
        <w:t xml:space="preserve"> </w:t>
      </w:r>
    </w:p>
    <w:p w14:paraId="781DAA8F" w14:textId="6045BE25" w:rsidR="00F01A6A" w:rsidRDefault="00EC4912" w:rsidP="006E468C">
      <w:pPr>
        <w:spacing w:line="360" w:lineRule="auto"/>
        <w:jc w:val="both"/>
      </w:pPr>
      <w:r>
        <w:t>The</w:t>
      </w:r>
      <w:r w:rsidR="005B4DC4">
        <w:t xml:space="preserve"> Aronchick scale</w:t>
      </w:r>
      <w:r>
        <w:t xml:space="preserve"> grades the bowel as a whole.</w:t>
      </w:r>
      <w:r w:rsidR="00A67905">
        <w:t xml:space="preserve"> L</w:t>
      </w:r>
      <w:r w:rsidR="00F01A6A">
        <w:t>esions in the bowel can be localised, and focal areas of poor preparation could</w:t>
      </w:r>
      <w:r w:rsidR="00DE1EB2">
        <w:t xml:space="preserve"> lead to a significant</w:t>
      </w:r>
      <w:r w:rsidR="00F01A6A">
        <w:t xml:space="preserve"> lesion</w:t>
      </w:r>
      <w:r w:rsidR="00DE1EB2">
        <w:t xml:space="preserve"> being missed</w:t>
      </w:r>
      <w:r w:rsidR="00F01A6A">
        <w:t>, whilst</w:t>
      </w:r>
      <w:r>
        <w:t xml:space="preserve"> </w:t>
      </w:r>
      <w:r w:rsidR="00F01A6A">
        <w:t>still fulfillin</w:t>
      </w:r>
      <w:r w:rsidR="009B176A">
        <w:t>g</w:t>
      </w:r>
      <w:r w:rsidR="00F01A6A">
        <w:t xml:space="preserve"> the criteria for an adequate preparation. Also, c</w:t>
      </w:r>
      <w:r w:rsidR="0054238F">
        <w:t>onceptualising the</w:t>
      </w:r>
      <w:r w:rsidR="005B4DC4">
        <w:t xml:space="preserve"> percentage of bowel wall visualised</w:t>
      </w:r>
      <w:r w:rsidR="006D7A86">
        <w:t xml:space="preserve"> is challenging</w:t>
      </w:r>
      <w:r w:rsidR="0054238F">
        <w:t xml:space="preserve">. </w:t>
      </w:r>
      <w:r>
        <w:t xml:space="preserve"> </w:t>
      </w:r>
      <w:r w:rsidR="00E14EC9">
        <w:t xml:space="preserve">An adult </w:t>
      </w:r>
      <w:r>
        <w:t>colon ranges from 70</w:t>
      </w:r>
      <w:r w:rsidR="00E14EC9">
        <w:t xml:space="preserve">cm </w:t>
      </w:r>
      <w:r>
        <w:t>to over a met</w:t>
      </w:r>
      <w:r w:rsidR="00E14EC9">
        <w:t>re</w:t>
      </w:r>
      <w:r>
        <w:t xml:space="preserve"> in length, a</w:t>
      </w:r>
      <w:r w:rsidR="006D7A86">
        <w:t>s such</w:t>
      </w:r>
      <w:r>
        <w:t xml:space="preserve"> mak</w:t>
      </w:r>
      <w:r w:rsidR="006D7A86">
        <w:t>ing</w:t>
      </w:r>
      <w:r>
        <w:t xml:space="preserve"> a</w:t>
      </w:r>
      <w:r w:rsidR="00E045B0">
        <w:t>n accurate assessment</w:t>
      </w:r>
      <w:r>
        <w:t xml:space="preserve"> on the percentage of bowel that is observed </w:t>
      </w:r>
      <w:r w:rsidR="006D7A86">
        <w:t>is difficult</w:t>
      </w:r>
      <w:r w:rsidR="00F01A6A">
        <w:fldChar w:fldCharType="begin"/>
      </w:r>
      <w:r w:rsidR="00E9739D">
        <w:instrText xml:space="preserve"> ADDIN EN.CITE &lt;EndNote&gt;&lt;Cite&gt;&lt;Author&gt;Martini&lt;/Author&gt;&lt;RecNum&gt;0&lt;/RecNum&gt;&lt;IDText&gt;Fundamentals of anatomy &amp;amp; physiology&lt;/IDText&gt;&lt;DisplayText&gt;(50)&lt;/DisplayText&gt;&lt;record&gt;&lt;keywords&gt;&lt;keyword&gt;Human physiology.&lt;/keyword&gt;&lt;keyword&gt;Human anatomy.&lt;/keyword&gt;&lt;/keywords&gt;&lt;isbn&gt;1292229861 (pbk.)&amp;#xD;9781292229867 (pbk.)&lt;/isbn&gt;&lt;titles&gt;&lt;title&gt;Fundamentals of anatomy &amp;amp; physiology&lt;/title&gt;&lt;/titles&gt;&lt;pages&gt;1298 pages&lt;/pages&gt;&lt;call-num&gt;LIB_IC 612 (M)&lt;/call-num&gt;&lt;contributors&gt;&lt;authors&gt;&lt;author&gt;Martini, Frederic&lt;/author&gt;&lt;author&gt;Nath, Judi Lindsley&lt;/author&gt;&lt;author&gt;Bartholomew, Edwin F.&lt;/author&gt;&lt;author&gt;Ober, William C.&lt;/author&gt;&lt;author&gt;Ober, Claire E.&lt;/author&gt;&lt;author&gt;Hutchings, R. T.&lt;/author&gt;&lt;/authors&gt;&lt;/contributors&gt;&lt;edition&gt;Eleventh edition.&amp;#xD;Global edition /&amp;#xD;Global edition.&lt;/edition&gt;&lt;added-date format="utc"&gt;1629855696&lt;/added-date&gt;&lt;ref-type name="Book"&gt;6&lt;/ref-type&gt;&lt;rec-number&gt;201&lt;/rec-number&gt;&lt;last-updated-date format="utc"&gt;1629855696&lt;/last-updated-date&gt;&lt;accession-num&gt;9983170399301441&lt;/accession-num&gt;&lt;/record&gt;&lt;/Cite&gt;&lt;/EndNote&gt;</w:instrText>
      </w:r>
      <w:r w:rsidR="00F01A6A">
        <w:fldChar w:fldCharType="separate"/>
      </w:r>
      <w:r w:rsidR="00231422">
        <w:rPr>
          <w:noProof/>
        </w:rPr>
        <w:t>(50)</w:t>
      </w:r>
      <w:r w:rsidR="00F01A6A">
        <w:fldChar w:fldCharType="end"/>
      </w:r>
      <w:r>
        <w:t xml:space="preserve">. </w:t>
      </w:r>
      <w:r w:rsidR="00E14EC9">
        <w:t xml:space="preserve">This is </w:t>
      </w:r>
      <w:r w:rsidR="002F073E">
        <w:t xml:space="preserve">even more pertinent </w:t>
      </w:r>
      <w:r w:rsidR="00E14EC9">
        <w:t>as the</w:t>
      </w:r>
      <w:r w:rsidR="00D91D74">
        <w:t xml:space="preserve"> endoscopist </w:t>
      </w:r>
      <w:r w:rsidR="00E045B0">
        <w:t>would</w:t>
      </w:r>
      <w:r w:rsidR="00D91D74">
        <w:t xml:space="preserve"> </w:t>
      </w:r>
      <w:r w:rsidR="00E045B0">
        <w:t xml:space="preserve">be </w:t>
      </w:r>
      <w:r w:rsidR="00D91D74">
        <w:t xml:space="preserve">occupied </w:t>
      </w:r>
      <w:r w:rsidR="00E045B0">
        <w:t>by other</w:t>
      </w:r>
      <w:r w:rsidR="00D91D74">
        <w:t xml:space="preserve"> aspects </w:t>
      </w:r>
      <w:r w:rsidR="00E045B0">
        <w:t>of the procedure</w:t>
      </w:r>
      <w:r w:rsidR="00D91D74">
        <w:t>.</w:t>
      </w:r>
      <w:r w:rsidR="00E14EC9">
        <w:t xml:space="preserve"> Furthermore, t</w:t>
      </w:r>
      <w:r w:rsidR="0054238F">
        <w:t>here are no</w:t>
      </w:r>
      <w:r w:rsidR="005B4DC4">
        <w:t xml:space="preserve"> </w:t>
      </w:r>
      <w:r w:rsidR="00A17165">
        <w:t>clear-cut</w:t>
      </w:r>
      <w:r w:rsidR="005B4DC4">
        <w:t xml:space="preserve"> </w:t>
      </w:r>
      <w:r w:rsidR="0054238F">
        <w:t>delineations between the</w:t>
      </w:r>
      <w:r w:rsidR="005B4DC4">
        <w:t xml:space="preserve"> </w:t>
      </w:r>
      <w:r w:rsidR="0054238F">
        <w:t>different grades</w:t>
      </w:r>
      <w:r w:rsidR="005B4DC4">
        <w:t xml:space="preserve">.  </w:t>
      </w:r>
      <w:r w:rsidR="00E14EC9">
        <w:t>A</w:t>
      </w:r>
      <w:r w:rsidR="005B4DC4">
        <w:t>lthough 90% of the bowel may be clear</w:t>
      </w:r>
      <w:r w:rsidR="0054238F">
        <w:t xml:space="preserve"> in a “fair” preparation, </w:t>
      </w:r>
      <w:r w:rsidR="005B4DC4">
        <w:t>10% of the bowel is</w:t>
      </w:r>
      <w:r w:rsidR="0054238F">
        <w:t xml:space="preserve"> still obscured. T</w:t>
      </w:r>
      <w:r w:rsidR="005B4DC4">
        <w:t>his leaves approximately 10cm of</w:t>
      </w:r>
      <w:r w:rsidR="00E045B0">
        <w:t xml:space="preserve"> an average length</w:t>
      </w:r>
      <w:r w:rsidR="005B4DC4">
        <w:t xml:space="preserve"> bowel </w:t>
      </w:r>
      <w:r w:rsidR="00E045B0">
        <w:t>that would</w:t>
      </w:r>
      <w:r w:rsidR="005B4DC4">
        <w:t xml:space="preserve"> not </w:t>
      </w:r>
      <w:r w:rsidR="00E045B0">
        <w:t xml:space="preserve">have </w:t>
      </w:r>
      <w:r w:rsidR="005B4DC4">
        <w:t>been adequately assessed</w:t>
      </w:r>
      <w:r w:rsidR="00C56629">
        <w:fldChar w:fldCharType="begin"/>
      </w:r>
      <w:r w:rsidR="00E9739D">
        <w:instrText xml:space="preserve"> ADDIN EN.CITE &lt;EndNote&gt;&lt;Cite&gt;&lt;Author&gt;Haycock&lt;/Author&gt;&lt;RecNum&gt;0&lt;/RecNum&gt;&lt;IDText&gt;Cotton and Williams&amp;apos; practical gastrointestinal endoscopy : the fundamentals&lt;/IDText&gt;&lt;DisplayText&gt;(1)&lt;/DisplayText&gt;&lt;record&gt;&lt;keywords&gt;&lt;keyword&gt;Gastrointestinal system Diseases Diagnosis.&lt;/keyword&gt;&lt;keyword&gt;Gastrointestinal system Surgery.&lt;/keyword&gt;&lt;keyword&gt;Electronic books.&lt;/keyword&gt;&lt;/keywords&gt;&lt;isbn&gt;1-118-40645-1&amp;#xD;1-118-40642-7&amp;#xD;1-118-40644-3&lt;/isbn&gt;&lt;titles&gt;&lt;title&gt;Cotton and Williams&amp;apos; practical gastrointestinal endoscopy : the fundamentals&lt;/title&gt;&lt;/titles&gt;&lt;pages&gt;1 online resource (210 p.)&lt;/pages&gt;&lt;contributors&gt;&lt;authors&gt;&lt;author&gt;Haycock, Adam&lt;/author&gt;&lt;author&gt;Preston, Stephen&lt;/author&gt;&lt;/authors&gt;&lt;/contributors&gt;&lt;edition&gt;Seventh edition.&lt;/edition&gt;&lt;language&gt;English&lt;/language&gt;&lt;added-date format="utc"&gt;1629850545&lt;/added-date&gt;&lt;ref-type name="Book"&gt;6&lt;/ref-type&gt;&lt;rec-number&gt;200&lt;/rec-number&gt;&lt;last-updated-date format="utc"&gt;1629850545&lt;/last-updated-date&gt;&lt;accession-num&gt;9983108062501441&lt;/accession-num&gt;&lt;/record&gt;&lt;/Cite&gt;&lt;/EndNote&gt;</w:instrText>
      </w:r>
      <w:r w:rsidR="00C56629">
        <w:fldChar w:fldCharType="separate"/>
      </w:r>
      <w:r w:rsidR="00C56629">
        <w:rPr>
          <w:noProof/>
        </w:rPr>
        <w:t>(1)</w:t>
      </w:r>
      <w:r w:rsidR="00C56629">
        <w:fldChar w:fldCharType="end"/>
      </w:r>
      <w:r w:rsidR="00C41E77">
        <w:t xml:space="preserve">.  The relevance of this is underlined by </w:t>
      </w:r>
      <w:r w:rsidR="00314F7C">
        <w:lastRenderedPageBreak/>
        <w:t>Rostom</w:t>
      </w:r>
      <w:r w:rsidR="00441B60">
        <w:t xml:space="preserve"> and colleagues</w:t>
      </w:r>
      <w:r w:rsidR="00C41E77">
        <w:t xml:space="preserve"> who</w:t>
      </w:r>
      <w:r w:rsidR="00314F7C">
        <w:t xml:space="preserve"> demonstrated that the Aronchick scale did not correlate with segmental adequacy</w:t>
      </w:r>
      <w:r w:rsidR="00314F7C">
        <w:fldChar w:fldCharType="begin"/>
      </w:r>
      <w:r w:rsidR="00E9739D">
        <w:instrText xml:space="preserve"> ADDIN EN.CITE &lt;EndNote&gt;&lt;Cite&gt;&lt;Author&gt;Rostom&lt;/Author&gt;&lt;Year&gt;2004&lt;/Year&gt;&lt;RecNum&gt;0&lt;/RecNum&gt;&lt;IDText&gt;Validation of a new scale for the assessment of bowel preparation quality&lt;/IDText&gt;&lt;DisplayText&gt;(51)&lt;/DisplayText&gt;&lt;record&gt;&lt;dates&gt;&lt;pub-dates&gt;&lt;date&gt;Apr&lt;/date&gt;&lt;/pub-dates&gt;&lt;year&gt;2004&lt;/year&gt;&lt;/dates&gt;&lt;keywords&gt;&lt;keyword&gt;Cathartics&lt;/keyword&gt;&lt;keyword&gt;Colonoscopy&lt;/keyword&gt;&lt;keyword&gt;Humans&lt;/keyword&gt;&lt;keyword&gt;Observer Variation&lt;/keyword&gt;&lt;/keywords&gt;&lt;urls&gt;&lt;related-urls&gt;&lt;url&gt;https://www.ncbi.nlm.nih.gov/pubmed/15044882&lt;/url&gt;&lt;/related-urls&gt;&lt;/urls&gt;&lt;isbn&gt;0016-5107&lt;/isbn&gt;&lt;titles&gt;&lt;title&gt;Validation of a new scale for the assessment of bowel preparation quality&lt;/title&gt;&lt;secondary-title&gt;Gastrointest Endosc&lt;/secondary-title&gt;&lt;/titles&gt;&lt;pages&gt;482-6&lt;/pages&gt;&lt;number&gt;4&lt;/number&gt;&lt;contributors&gt;&lt;authors&gt;&lt;author&gt;Rostom, A.&lt;/author&gt;&lt;author&gt;Jolicoeur, E.&lt;/author&gt;&lt;/authors&gt;&lt;/contributors&gt;&lt;language&gt;eng&lt;/language&gt;&lt;added-date format="utc"&gt;1551345206&lt;/added-date&gt;&lt;ref-type name="Journal Article"&gt;17&lt;/ref-type&gt;&lt;rec-number&gt;38&lt;/rec-number&gt;&lt;last-updated-date format="utc"&gt;1551345206&lt;/last-updated-date&gt;&lt;accession-num&gt;15044882&lt;/accession-num&gt;&lt;volume&gt;59&lt;/volume&gt;&lt;/record&gt;&lt;/Cite&gt;&lt;/EndNote&gt;</w:instrText>
      </w:r>
      <w:r w:rsidR="00314F7C">
        <w:fldChar w:fldCharType="separate"/>
      </w:r>
      <w:r w:rsidR="00231422">
        <w:rPr>
          <w:noProof/>
        </w:rPr>
        <w:t>(51)</w:t>
      </w:r>
      <w:r w:rsidR="00314F7C">
        <w:fldChar w:fldCharType="end"/>
      </w:r>
      <w:r w:rsidR="005B4DC4">
        <w:t xml:space="preserve">.  </w:t>
      </w:r>
      <w:r>
        <w:t xml:space="preserve">  The only grading deemed inadequate is one in which the completion of the endoscop</w:t>
      </w:r>
      <w:r w:rsidR="00827872">
        <w:t>y is limited by poor prep</w:t>
      </w:r>
      <w:r w:rsidR="00BB0023">
        <w:t>aration</w:t>
      </w:r>
      <w:r w:rsidR="00827872">
        <w:t>.</w:t>
      </w:r>
      <w:r w:rsidR="00E14EC9">
        <w:t xml:space="preserve"> </w:t>
      </w:r>
      <w:r w:rsidR="00857656">
        <w:t xml:space="preserve"> </w:t>
      </w:r>
      <w:r w:rsidR="00F01A6A">
        <w:t>C</w:t>
      </w:r>
      <w:r w:rsidR="00E14EC9">
        <w:t xml:space="preserve">ompletion of </w:t>
      </w:r>
      <w:r w:rsidR="00DF34B2">
        <w:t xml:space="preserve">the </w:t>
      </w:r>
      <w:r w:rsidR="00E14EC9">
        <w:t xml:space="preserve">examination </w:t>
      </w:r>
      <w:r w:rsidR="00857656">
        <w:t>to the caecum is important, a</w:t>
      </w:r>
      <w:r w:rsidR="003514B3">
        <w:t xml:space="preserve">nd </w:t>
      </w:r>
      <w:r w:rsidR="00857656">
        <w:t>CIR is a marker of</w:t>
      </w:r>
      <w:r w:rsidR="00ED3CBA">
        <w:t xml:space="preserve"> the</w:t>
      </w:r>
      <w:r w:rsidR="00857656">
        <w:t xml:space="preserve"> quality of colonoscopy </w:t>
      </w:r>
      <w:r w:rsidR="00857656">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857656">
        <w:fldChar w:fldCharType="separate"/>
      </w:r>
      <w:r w:rsidR="00231422">
        <w:rPr>
          <w:noProof/>
        </w:rPr>
        <w:t>(49)</w:t>
      </w:r>
      <w:r w:rsidR="00857656">
        <w:fldChar w:fldCharType="end"/>
      </w:r>
      <w:r w:rsidR="00BB0023">
        <w:t>,</w:t>
      </w:r>
      <w:r w:rsidR="00827872">
        <w:t xml:space="preserve"> </w:t>
      </w:r>
      <w:r w:rsidR="00C41E77">
        <w:t>however</w:t>
      </w:r>
      <w:r w:rsidR="00827872">
        <w:t xml:space="preserve"> </w:t>
      </w:r>
      <w:r w:rsidR="00BB0023">
        <w:t>t</w:t>
      </w:r>
      <w:r w:rsidR="00827872">
        <w:t xml:space="preserve">his does not </w:t>
      </w:r>
      <w:r w:rsidR="00C41E77">
        <w:t xml:space="preserve">take into </w:t>
      </w:r>
      <w:r w:rsidR="00F01A6A">
        <w:t>consider</w:t>
      </w:r>
      <w:r w:rsidR="00C41E77">
        <w:t>ation</w:t>
      </w:r>
      <w:r w:rsidR="00E14EC9">
        <w:t xml:space="preserve"> pathology which may be missed by poor</w:t>
      </w:r>
      <w:r w:rsidR="00827872">
        <w:t xml:space="preserve"> prep</w:t>
      </w:r>
      <w:r w:rsidR="00E14EC9">
        <w:t>aration</w:t>
      </w:r>
      <w:r w:rsidR="00827872">
        <w:t>,</w:t>
      </w:r>
      <w:r w:rsidR="00E14EC9">
        <w:t xml:space="preserve"> </w:t>
      </w:r>
      <w:r w:rsidR="00E045B0">
        <w:t xml:space="preserve">even </w:t>
      </w:r>
      <w:r w:rsidR="00A17165">
        <w:t>if</w:t>
      </w:r>
      <w:r w:rsidR="00E14EC9">
        <w:t xml:space="preserve"> the caecum is reached</w:t>
      </w:r>
      <w:r w:rsidR="00827872">
        <w:t>.</w:t>
      </w:r>
    </w:p>
    <w:p w14:paraId="15D5CBE4" w14:textId="3FAAC427" w:rsidR="005B4DC4" w:rsidRDefault="00314F7C" w:rsidP="006E468C">
      <w:pPr>
        <w:spacing w:line="360" w:lineRule="auto"/>
        <w:jc w:val="both"/>
      </w:pPr>
      <w:r>
        <w:t xml:space="preserve">Finally, </w:t>
      </w:r>
      <w:r w:rsidR="00DF34B2">
        <w:t xml:space="preserve">the </w:t>
      </w:r>
      <w:r>
        <w:t>subsequent assessment of</w:t>
      </w:r>
      <w:r w:rsidR="005B4DC4">
        <w:t xml:space="preserve"> inter</w:t>
      </w:r>
      <w:r>
        <w:t>-</w:t>
      </w:r>
      <w:r w:rsidR="005B4DC4">
        <w:t>observer re</w:t>
      </w:r>
      <w:r>
        <w:t xml:space="preserve">liability of this scale was </w:t>
      </w:r>
      <w:r w:rsidR="00E045B0">
        <w:t>suboptimal</w:t>
      </w:r>
      <w:r w:rsidR="005B4DC4">
        <w:t xml:space="preserve"> with a kappa intraclass correlation coefficient</w:t>
      </w:r>
      <w:r w:rsidR="006533B9">
        <w:t xml:space="preserve"> (ICC)</w:t>
      </w:r>
      <w:r w:rsidR="005B4DC4">
        <w:t xml:space="preserve"> of 0.31</w:t>
      </w:r>
      <w:r w:rsidR="00F01A6A">
        <w:fldChar w:fldCharType="begin"/>
      </w:r>
      <w:r w:rsidR="00E9739D">
        <w:instrText xml:space="preserve"> ADDIN EN.CITE &lt;EndNote&gt;&lt;Cite&gt;&lt;Author&gt;Rostom&lt;/Author&gt;&lt;Year&gt;2004&lt;/Year&gt;&lt;RecNum&gt;0&lt;/RecNum&gt;&lt;IDText&gt;Validation of a new scale for the assessment of bowel preparation quality&lt;/IDText&gt;&lt;DisplayText&gt;(51)&lt;/DisplayText&gt;&lt;record&gt;&lt;dates&gt;&lt;pub-dates&gt;&lt;date&gt;Apr&lt;/date&gt;&lt;/pub-dates&gt;&lt;year&gt;2004&lt;/year&gt;&lt;/dates&gt;&lt;keywords&gt;&lt;keyword&gt;Cathartics&lt;/keyword&gt;&lt;keyword&gt;Colonoscopy&lt;/keyword&gt;&lt;keyword&gt;Humans&lt;/keyword&gt;&lt;keyword&gt;Observer Variation&lt;/keyword&gt;&lt;/keywords&gt;&lt;urls&gt;&lt;related-urls&gt;&lt;url&gt;https://www.ncbi.nlm.nih.gov/pubmed/15044882&lt;/url&gt;&lt;/related-urls&gt;&lt;/urls&gt;&lt;isbn&gt;0016-5107&lt;/isbn&gt;&lt;titles&gt;&lt;title&gt;Validation of a new scale for the assessment of bowel preparation quality&lt;/title&gt;&lt;secondary-title&gt;Gastrointest Endosc&lt;/secondary-title&gt;&lt;/titles&gt;&lt;pages&gt;482-6&lt;/pages&gt;&lt;number&gt;4&lt;/number&gt;&lt;contributors&gt;&lt;authors&gt;&lt;author&gt;Rostom, A.&lt;/author&gt;&lt;author&gt;Jolicoeur, E.&lt;/author&gt;&lt;/authors&gt;&lt;/contributors&gt;&lt;language&gt;eng&lt;/language&gt;&lt;added-date format="utc"&gt;1551345206&lt;/added-date&gt;&lt;ref-type name="Journal Article"&gt;17&lt;/ref-type&gt;&lt;rec-number&gt;38&lt;/rec-number&gt;&lt;last-updated-date format="utc"&gt;1551345206&lt;/last-updated-date&gt;&lt;accession-num&gt;15044882&lt;/accession-num&gt;&lt;volume&gt;59&lt;/volume&gt;&lt;/record&gt;&lt;/Cite&gt;&lt;/EndNote&gt;</w:instrText>
      </w:r>
      <w:r w:rsidR="00F01A6A">
        <w:fldChar w:fldCharType="separate"/>
      </w:r>
      <w:r w:rsidR="00231422">
        <w:rPr>
          <w:noProof/>
        </w:rPr>
        <w:t>(51)</w:t>
      </w:r>
      <w:r w:rsidR="00F01A6A">
        <w:fldChar w:fldCharType="end"/>
      </w:r>
      <w:r w:rsidR="005B4DC4">
        <w:t>.</w:t>
      </w:r>
      <w:r w:rsidR="00D91D74">
        <w:t xml:space="preserve">  The</w:t>
      </w:r>
      <w:r w:rsidR="00E045B0">
        <w:t>se shortcomings highlight</w:t>
      </w:r>
      <w:r w:rsidR="00D91D74">
        <w:t xml:space="preserve"> the need for more precise and clinically relevant bowel preparation scales</w:t>
      </w:r>
      <w:r w:rsidR="005B4DC4">
        <w:t>.</w:t>
      </w:r>
    </w:p>
    <w:p w14:paraId="45FBAD7D" w14:textId="77777777" w:rsidR="005B4DC4" w:rsidRDefault="005B4DC4" w:rsidP="006E468C">
      <w:pPr>
        <w:pStyle w:val="Heading2"/>
        <w:spacing w:line="360" w:lineRule="auto"/>
        <w:jc w:val="both"/>
      </w:pPr>
      <w:bookmarkStart w:id="34" w:name="_Toc167893034"/>
      <w:r w:rsidRPr="00AF695C">
        <w:t>The Ottawa Bowel Preparation Scale</w:t>
      </w:r>
      <w:r>
        <w:t xml:space="preserve"> (OBPS)</w:t>
      </w:r>
      <w:bookmarkEnd w:id="34"/>
    </w:p>
    <w:p w14:paraId="633B6F12" w14:textId="6CDFE259" w:rsidR="00314F7C" w:rsidRDefault="00265E73" w:rsidP="006E468C">
      <w:pPr>
        <w:spacing w:line="360" w:lineRule="auto"/>
        <w:jc w:val="both"/>
      </w:pPr>
      <w:r>
        <w:t xml:space="preserve">Rostom </w:t>
      </w:r>
      <w:r w:rsidR="00441B60">
        <w:t xml:space="preserve">and colleagues </w:t>
      </w:r>
      <w:r>
        <w:t>devised t</w:t>
      </w:r>
      <w:r w:rsidR="005B4DC4">
        <w:t xml:space="preserve">he </w:t>
      </w:r>
      <w:r>
        <w:t>O</w:t>
      </w:r>
      <w:r w:rsidR="005B4DC4">
        <w:t>BPS in 2004.</w:t>
      </w:r>
      <w:r>
        <w:t xml:space="preserve"> </w:t>
      </w:r>
      <w:r w:rsidR="00E045B0">
        <w:t>The</w:t>
      </w:r>
      <w:r>
        <w:t xml:space="preserve"> scale separate</w:t>
      </w:r>
      <w:r w:rsidR="00E045B0">
        <w:t>s the bowel</w:t>
      </w:r>
      <w:r>
        <w:t xml:space="preserve"> into 3 segments,</w:t>
      </w:r>
      <w:r w:rsidR="00670DD1">
        <w:t xml:space="preserve"> the</w:t>
      </w:r>
      <w:r>
        <w:t xml:space="preserve"> right colon (caecum and ascending colon),</w:t>
      </w:r>
      <w:r w:rsidR="00670DD1">
        <w:t xml:space="preserve"> the</w:t>
      </w:r>
      <w:r>
        <w:t xml:space="preserve"> mid colon (transverse/descending colon) and</w:t>
      </w:r>
      <w:r w:rsidR="00670DD1">
        <w:t xml:space="preserve"> the</w:t>
      </w:r>
      <w:r>
        <w:t xml:space="preserve"> rectosigmoid.   </w:t>
      </w:r>
      <w:r w:rsidR="005B4DC4">
        <w:t xml:space="preserve"> The grade</w:t>
      </w:r>
      <w:r>
        <w:t xml:space="preserve"> for each segment</w:t>
      </w:r>
      <w:r w:rsidR="005B4DC4">
        <w:t xml:space="preserve"> ranges from 0 (excellent) to 4 (poor). The prep</w:t>
      </w:r>
      <w:r w:rsidR="00E045B0">
        <w:t>aration</w:t>
      </w:r>
      <w:r w:rsidR="005B4DC4">
        <w:t xml:space="preserve"> is graded on first viewing</w:t>
      </w:r>
      <w:r w:rsidR="00E045B0">
        <w:t>,</w:t>
      </w:r>
      <w:r w:rsidR="005B4DC4">
        <w:t xml:space="preserve"> </w:t>
      </w:r>
      <w:r w:rsidR="00DF34B2">
        <w:t>before</w:t>
      </w:r>
      <w:r w:rsidR="005B4DC4">
        <w:t xml:space="preserve"> washing and suctioning.  A separate score is also added for the quantity of fluid aspirated (0-2).  This leads to a total score of 0-14</w:t>
      </w:r>
      <w:r w:rsidR="00E045B0">
        <w:t>;</w:t>
      </w:r>
      <w:r w:rsidR="005B4DC4">
        <w:t xml:space="preserve"> the higher the score the worse the</w:t>
      </w:r>
      <w:r w:rsidR="00241320">
        <w:t xml:space="preserve"> quality of the</w:t>
      </w:r>
      <w:r w:rsidR="005B4DC4">
        <w:t xml:space="preserve"> prep</w:t>
      </w:r>
      <w:r w:rsidR="00241320">
        <w:t>aration</w:t>
      </w:r>
      <w:r w:rsidR="00C56629">
        <w:fldChar w:fldCharType="begin"/>
      </w:r>
      <w:r w:rsidR="00E9739D">
        <w:instrText xml:space="preserve"> ADDIN EN.CITE &lt;EndNote&gt;&lt;Cite&gt;&lt;Author&gt;Rostom&lt;/Author&gt;&lt;Year&gt;2004&lt;/Year&gt;&lt;RecNum&gt;0&lt;/RecNum&gt;&lt;IDText&gt;Validation of a new scale for the assessment of bowel preparation quality&lt;/IDText&gt;&lt;DisplayText&gt;(51)&lt;/DisplayText&gt;&lt;record&gt;&lt;dates&gt;&lt;pub-dates&gt;&lt;date&gt;Apr&lt;/date&gt;&lt;/pub-dates&gt;&lt;year&gt;2004&lt;/year&gt;&lt;/dates&gt;&lt;keywords&gt;&lt;keyword&gt;Cathartics&lt;/keyword&gt;&lt;keyword&gt;Colonoscopy&lt;/keyword&gt;&lt;keyword&gt;Humans&lt;/keyword&gt;&lt;keyword&gt;Observer Variation&lt;/keyword&gt;&lt;/keywords&gt;&lt;urls&gt;&lt;related-urls&gt;&lt;url&gt;https://www.ncbi.nlm.nih.gov/pubmed/15044882&lt;/url&gt;&lt;/related-urls&gt;&lt;/urls&gt;&lt;isbn&gt;0016-5107&lt;/isbn&gt;&lt;titles&gt;&lt;title&gt;Validation of a new scale for the assessment of bowel preparation quality&lt;/title&gt;&lt;secondary-title&gt;Gastrointest Endosc&lt;/secondary-title&gt;&lt;/titles&gt;&lt;pages&gt;482-6&lt;/pages&gt;&lt;number&gt;4&lt;/number&gt;&lt;contributors&gt;&lt;authors&gt;&lt;author&gt;Rostom, A.&lt;/author&gt;&lt;author&gt;Jolicoeur, E.&lt;/author&gt;&lt;/authors&gt;&lt;/contributors&gt;&lt;language&gt;eng&lt;/language&gt;&lt;added-date format="utc"&gt;1551345206&lt;/added-date&gt;&lt;ref-type name="Journal Article"&gt;17&lt;/ref-type&gt;&lt;rec-number&gt;38&lt;/rec-number&gt;&lt;last-updated-date format="utc"&gt;1551345206&lt;/last-updated-date&gt;&lt;accession-num&gt;15044882&lt;/accession-num&gt;&lt;volume&gt;59&lt;/volume&gt;&lt;/record&gt;&lt;/Cite&gt;&lt;/EndNote&gt;</w:instrText>
      </w:r>
      <w:r w:rsidR="00C56629">
        <w:fldChar w:fldCharType="separate"/>
      </w:r>
      <w:r w:rsidR="00231422">
        <w:rPr>
          <w:noProof/>
        </w:rPr>
        <w:t>(51)</w:t>
      </w:r>
      <w:r w:rsidR="00C56629">
        <w:fldChar w:fldCharType="end"/>
      </w:r>
      <w:r w:rsidR="005B4DC4">
        <w:t>. In an initial validation of thi</w:t>
      </w:r>
      <w:r w:rsidR="00157429">
        <w:t>s score, 20 colonoscopies</w:t>
      </w:r>
      <w:r w:rsidR="00044990">
        <w:t xml:space="preserve"> had their prep</w:t>
      </w:r>
      <w:r w:rsidR="00241320">
        <w:t>aration quality</w:t>
      </w:r>
      <w:r w:rsidR="00044990">
        <w:t xml:space="preserve"> graded by an</w:t>
      </w:r>
      <w:r w:rsidR="005B4DC4">
        <w:t xml:space="preserve"> endoscopist </w:t>
      </w:r>
      <w:r w:rsidR="00044990">
        <w:t>and an observer</w:t>
      </w:r>
      <w:r w:rsidR="005B4DC4">
        <w:t xml:space="preserve">.  The bowel preparation was graded using the OBPS as well as the Aronchick scale.  The </w:t>
      </w:r>
      <w:r w:rsidR="00E045B0">
        <w:t>reliability of the OBPS was superior</w:t>
      </w:r>
      <w:r w:rsidR="008C0FDB">
        <w:t>,</w:t>
      </w:r>
      <w:r w:rsidR="00E045B0">
        <w:t xml:space="preserve"> demonstrated by</w:t>
      </w:r>
      <w:r w:rsidR="005B4DC4">
        <w:t xml:space="preserve"> a Pearson correlation coefficient of .89 </w:t>
      </w:r>
      <w:r w:rsidR="008C0FDB">
        <w:t>for OBPS and</w:t>
      </w:r>
      <w:r w:rsidR="005B4DC4">
        <w:t xml:space="preserve"> .62</w:t>
      </w:r>
      <w:r w:rsidR="008C0FDB">
        <w:t xml:space="preserve"> for the Aronchick scale</w:t>
      </w:r>
      <w:r w:rsidR="005B4DC4">
        <w:t xml:space="preserve"> (p</w:t>
      </w:r>
      <w:r w:rsidR="00241320">
        <w:t xml:space="preserve"> </w:t>
      </w:r>
      <w:r w:rsidR="005B4DC4">
        <w:t>&lt;</w:t>
      </w:r>
      <w:r w:rsidR="00241320">
        <w:t xml:space="preserve"> </w:t>
      </w:r>
      <w:r w:rsidR="005B4DC4">
        <w:t>.001)</w:t>
      </w:r>
      <w:r w:rsidR="008C0FDB">
        <w:t>,</w:t>
      </w:r>
      <w:r w:rsidR="005B4DC4">
        <w:t xml:space="preserve"> and a Kappa ICC of .93 and .65 (p</w:t>
      </w:r>
      <w:r w:rsidR="00241320">
        <w:t xml:space="preserve"> </w:t>
      </w:r>
      <w:r w:rsidR="005B4DC4">
        <w:t>&lt;</w:t>
      </w:r>
      <w:r w:rsidR="00241320">
        <w:t xml:space="preserve"> </w:t>
      </w:r>
      <w:r w:rsidR="005B4DC4">
        <w:t>.001) respectively</w:t>
      </w:r>
      <w:r w:rsidR="00DF34B2">
        <w:t xml:space="preserve"> </w:t>
      </w:r>
      <w:r w:rsidR="005B4DC4">
        <w:fldChar w:fldCharType="begin"/>
      </w:r>
      <w:r w:rsidR="00231422">
        <w:instrText xml:space="preserve"> ADDIN EN.CITE &lt;EndNote&gt;&lt;Cite&gt;&lt;Author&gt;Rostom&lt;/Author&gt;&lt;Year&gt;2004&lt;/Year&gt;&lt;RecNum&gt;0&lt;/RecNum&gt;&lt;IDText&gt;Validation of a new scale for the assessment of bowel preparation quality&lt;/IDText&gt;&lt;DisplayText&gt;(51)&lt;/DisplayText&gt;&lt;record&gt;&lt;dates&gt;&lt;pub-dates&gt;&lt;date&gt;Apr&lt;/date&gt;&lt;/pub-dates&gt;&lt;year&gt;2004&lt;/year&gt;&lt;/dates&gt;&lt;keywords&gt;&lt;keyword&gt;Cathartics&lt;/keyword&gt;&lt;keyword&gt;Colonoscopy&lt;/keyword&gt;&lt;keyword&gt;Humans&lt;/keyword&gt;&lt;keyword&gt;Observer Variation&lt;/keyword&gt;&lt;/keywords&gt;&lt;urls&gt;&lt;related-urls&gt;&lt;url&gt;https://www.ncbi.nlm.nih.gov/pubmed/15044882&lt;/url&gt;&lt;/related-urls&gt;&lt;/urls&gt;&lt;isbn&gt;0016-5107&lt;/isbn&gt;&lt;titles&gt;&lt;title&gt;Validation of a new scale for the assessment of bowel preparation quality&lt;/title&gt;&lt;secondary-title&gt;Gastrointest Endosc&lt;/secondary-title&gt;&lt;/titles&gt;&lt;pages&gt;482-6&lt;/pages&gt;&lt;number&gt;4&lt;/number&gt;&lt;contributors&gt;&lt;authors&gt;&lt;author&gt;Rostom, A.&lt;/author&gt;&lt;author&gt;Jolicoeur, E.&lt;/author&gt;&lt;/authors&gt;&lt;/contributors&gt;&lt;language&gt;eng&lt;/language&gt;&lt;added-date format="utc"&gt;1551345206&lt;/added-date&gt;&lt;ref-type name="Journal Article"&gt;17&lt;/ref-type&gt;&lt;rec-number&gt;38&lt;/rec-number&gt;&lt;last-updated-date format="utc"&gt;1551345206&lt;/last-updated-date&gt;&lt;accession-num&gt;15044882&lt;/accession-num&gt;&lt;volume&gt;59&lt;/volume&gt;&lt;/record&gt;&lt;/Cite&gt;&lt;/EndNote&gt;</w:instrText>
      </w:r>
      <w:r w:rsidR="005B4DC4">
        <w:fldChar w:fldCharType="separate"/>
      </w:r>
      <w:r w:rsidR="00231422">
        <w:rPr>
          <w:noProof/>
        </w:rPr>
        <w:t>(51)</w:t>
      </w:r>
      <w:r w:rsidR="005B4DC4">
        <w:fldChar w:fldCharType="end"/>
      </w:r>
      <w:r w:rsidR="00C56629">
        <w:t>.</w:t>
      </w:r>
      <w:r w:rsidR="005B4DC4">
        <w:t xml:space="preserve">  </w:t>
      </w:r>
      <w:r w:rsidR="00E638C3">
        <w:t>Subsequently</w:t>
      </w:r>
      <w:r w:rsidR="00157429">
        <w:t>, Martinato measured the</w:t>
      </w:r>
      <w:r w:rsidR="005B4DC4">
        <w:t xml:space="preserve"> correlation between endoscopists and nurses recording the OBPS. </w:t>
      </w:r>
      <w:r w:rsidR="000524C9">
        <w:t>The physician and endoscopy nurse graded 150</w:t>
      </w:r>
      <w:r w:rsidR="005B4DC4">
        <w:t xml:space="preserve"> colonoscopy procedures.  The Pea</w:t>
      </w:r>
      <w:r w:rsidR="00157429">
        <w:t>rson correlation coefficient</w:t>
      </w:r>
      <w:r w:rsidR="00A87929">
        <w:t>, however,</w:t>
      </w:r>
      <w:r w:rsidR="00157429">
        <w:t xml:space="preserve"> in this study </w:t>
      </w:r>
      <w:r w:rsidR="008C0FDB">
        <w:t>was</w:t>
      </w:r>
      <w:r w:rsidR="00157429">
        <w:t xml:space="preserve"> more modest</w:t>
      </w:r>
      <w:r w:rsidR="00314F7C">
        <w:t xml:space="preserve"> </w:t>
      </w:r>
      <w:r w:rsidR="008C0FDB">
        <w:t xml:space="preserve">(r = </w:t>
      </w:r>
      <w:r w:rsidR="00314F7C">
        <w:t>.601</w:t>
      </w:r>
      <w:r w:rsidR="008C0FDB">
        <w:t xml:space="preserve">) </w:t>
      </w:r>
      <w:r w:rsidR="005B4DC4">
        <w:fldChar w:fldCharType="begin"/>
      </w:r>
      <w:r w:rsidR="00231422">
        <w:instrText xml:space="preserve"> ADDIN EN.CITE &lt;EndNote&gt;&lt;Cite&gt;&lt;Author&gt;M&lt;/Author&gt;&lt;Year&gt;2013&lt;/Year&gt;&lt;RecNum&gt;0&lt;/RecNum&gt;&lt;IDText&gt;Assessment of bowel preparation for colonoscopy: comparison between different tools and different healthcare professionals.&lt;/IDText&gt;&lt;DisplayText&gt;(52)&lt;/DisplayText&gt;&lt;record&gt;&lt;titles&gt;&lt;title&gt;Assessment of bowel preparation for colonoscopy: comparison between different tools and different healthcare professionals.&lt;/title&gt;&lt;/titles&gt;&lt;pages&gt;195-6&lt;/pages&gt;&lt;contributors&gt;&lt;authors&gt;&lt;author&gt;M K Martinato&lt;/author&gt;&lt;author&gt;R Caccaro&lt;/author&gt;&lt;author&gt;M Scacchi&lt;/author&gt;&lt;/authors&gt;&lt;/contributors&gt;&lt;added-date format="utc"&gt;1551346756&lt;/added-date&gt;&lt;pub-location&gt;Dig Liver Dis&lt;/pub-location&gt;&lt;ref-type name="Generic"&gt;13&lt;/ref-type&gt;&lt;dates&gt;&lt;year&gt;2013&lt;/year&gt;&lt;/dates&gt;&lt;rec-number&gt;39&lt;/rec-number&gt;&lt;last-updated-date format="utc"&gt;1551346846&lt;/last-updated-date&gt;&lt;/record&gt;&lt;/Cite&gt;&lt;/EndNote&gt;</w:instrText>
      </w:r>
      <w:r w:rsidR="005B4DC4">
        <w:fldChar w:fldCharType="separate"/>
      </w:r>
      <w:r w:rsidR="00231422">
        <w:rPr>
          <w:noProof/>
        </w:rPr>
        <w:t>(52)</w:t>
      </w:r>
      <w:r w:rsidR="005B4DC4">
        <w:fldChar w:fldCharType="end"/>
      </w:r>
      <w:r w:rsidR="00314F7C">
        <w:t>.</w:t>
      </w:r>
      <w:r w:rsidR="00B17DCC">
        <w:t xml:space="preserve"> </w:t>
      </w:r>
    </w:p>
    <w:p w14:paraId="7A20FD7F" w14:textId="65EEAEC9" w:rsidR="005B4DC4" w:rsidRDefault="00EA3658" w:rsidP="006E468C">
      <w:pPr>
        <w:spacing w:line="360" w:lineRule="auto"/>
        <w:jc w:val="both"/>
      </w:pPr>
      <w:r>
        <w:t xml:space="preserve">Dividing the bowel </w:t>
      </w:r>
      <w:r w:rsidR="004469EB">
        <w:t>allows</w:t>
      </w:r>
      <w:r w:rsidR="00241320">
        <w:t xml:space="preserve"> </w:t>
      </w:r>
      <w:r>
        <w:t>the observer</w:t>
      </w:r>
      <w:r w:rsidR="006A53BF">
        <w:t xml:space="preserve"> </w:t>
      </w:r>
      <w:r w:rsidR="00241320">
        <w:t xml:space="preserve">to consider each segment’s </w:t>
      </w:r>
      <w:r w:rsidR="004469EB">
        <w:t>cleansing separately</w:t>
      </w:r>
      <w:r w:rsidR="00314F7C">
        <w:t>. Th</w:t>
      </w:r>
      <w:r w:rsidR="006A53BF">
        <w:t>e</w:t>
      </w:r>
      <w:r w:rsidR="00314F7C">
        <w:t xml:space="preserve"> </w:t>
      </w:r>
      <w:r w:rsidR="00690503">
        <w:t>observer</w:t>
      </w:r>
      <w:r w:rsidR="006A53BF">
        <w:t xml:space="preserve"> can then</w:t>
      </w:r>
      <w:r w:rsidR="00690503">
        <w:t xml:space="preserve"> make an overall judgement on the whole colon</w:t>
      </w:r>
      <w:r w:rsidR="006A53BF">
        <w:t>,</w:t>
      </w:r>
      <w:r w:rsidR="00690503">
        <w:t xml:space="preserve"> </w:t>
      </w:r>
      <w:r w:rsidR="00241320">
        <w:t>based on the</w:t>
      </w:r>
      <w:r w:rsidR="00690503">
        <w:t xml:space="preserve"> individual segment</w:t>
      </w:r>
      <w:r w:rsidR="00241320">
        <w:t>s</w:t>
      </w:r>
      <w:r w:rsidR="00BD7DA2">
        <w:t>.</w:t>
      </w:r>
      <w:r w:rsidR="00690503">
        <w:t xml:space="preserve"> Colonoscopy technique </w:t>
      </w:r>
      <w:r w:rsidR="006A53BF">
        <w:t xml:space="preserve">involves </w:t>
      </w:r>
      <w:r w:rsidR="00690503">
        <w:t>intubation of the colon to the caecum,</w:t>
      </w:r>
      <w:r w:rsidR="006A53BF">
        <w:t xml:space="preserve"> performed safely and effectively with the use of </w:t>
      </w:r>
      <w:r w:rsidR="00690503">
        <w:t>suction and washing</w:t>
      </w:r>
      <w:r w:rsidR="006A53BF">
        <w:t xml:space="preserve"> of fluid</w:t>
      </w:r>
      <w:r w:rsidR="00690503">
        <w:t xml:space="preserve"> </w:t>
      </w:r>
      <w:r w:rsidR="006A53BF">
        <w:t>on insertion</w:t>
      </w:r>
      <w:r w:rsidR="00690503">
        <w:t>.  Subsequently</w:t>
      </w:r>
      <w:r w:rsidR="00670DD1">
        <w:t>,</w:t>
      </w:r>
      <w:r w:rsidR="00690503">
        <w:t xml:space="preserve"> withdrawal is undertaken, where “the examination begins”</w:t>
      </w:r>
      <w:r w:rsidR="00241320">
        <w:t>:</w:t>
      </w:r>
      <w:r w:rsidR="007D3768">
        <w:t xml:space="preserve"> </w:t>
      </w:r>
      <w:r w:rsidR="004469EB">
        <w:t>the</w:t>
      </w:r>
      <w:r w:rsidR="007D3768">
        <w:t xml:space="preserve"> </w:t>
      </w:r>
      <w:r w:rsidR="00690503">
        <w:t>thorough assessment of the bowel</w:t>
      </w:r>
      <w:r w:rsidR="006A53BF">
        <w:t xml:space="preserve"> mucosa</w:t>
      </w:r>
      <w:r w:rsidR="00690503">
        <w:t xml:space="preserve"> is carried out</w:t>
      </w:r>
      <w:r w:rsidR="007D3768">
        <w:t xml:space="preserve"> during withdrawal</w:t>
      </w:r>
      <w:r w:rsidR="00C56629">
        <w:fldChar w:fldCharType="begin"/>
      </w:r>
      <w:r w:rsidR="00E9739D">
        <w:instrText xml:space="preserve"> ADDIN EN.CITE &lt;EndNote&gt;&lt;Cite&gt;&lt;Author&gt;Haycock&lt;/Author&gt;&lt;RecNum&gt;0&lt;/RecNum&gt;&lt;IDText&gt;Cotton and Williams&amp;apos; practical gastrointestinal endoscopy : the fundamentals&lt;/IDText&gt;&lt;DisplayText&gt;(1)&lt;/DisplayText&gt;&lt;record&gt;&lt;keywords&gt;&lt;keyword&gt;Gastrointestinal system Diseases Diagnosis.&lt;/keyword&gt;&lt;keyword&gt;Gastrointestinal system Surgery.&lt;/keyword&gt;&lt;keyword&gt;Electronic books.&lt;/keyword&gt;&lt;/keywords&gt;&lt;isbn&gt;1-118-40645-1&amp;#xD;1-118-40642-7&amp;#xD;1-118-40644-3&lt;/isbn&gt;&lt;titles&gt;&lt;title&gt;Cotton and Williams&amp;apos; practical gastrointestinal endoscopy : the fundamentals&lt;/title&gt;&lt;/titles&gt;&lt;pages&gt;1 online resource (210 p.)&lt;/pages&gt;&lt;contributors&gt;&lt;authors&gt;&lt;author&gt;Haycock, Adam&lt;/author&gt;&lt;author&gt;Preston, Stephen&lt;/author&gt;&lt;/authors&gt;&lt;/contributors&gt;&lt;edition&gt;Seventh edition.&lt;/edition&gt;&lt;language&gt;English&lt;/language&gt;&lt;added-date format="utc"&gt;1629850545&lt;/added-date&gt;&lt;ref-type name="Book"&gt;6&lt;/ref-type&gt;&lt;rec-number&gt;200&lt;/rec-number&gt;&lt;last-updated-date format="utc"&gt;1629850545&lt;/last-updated-date&gt;&lt;accession-num&gt;9983108062501441&lt;/accession-num&gt;&lt;/record&gt;&lt;/Cite&gt;&lt;/EndNote&gt;</w:instrText>
      </w:r>
      <w:r w:rsidR="00C56629">
        <w:fldChar w:fldCharType="separate"/>
      </w:r>
      <w:r w:rsidR="00C56629">
        <w:rPr>
          <w:noProof/>
        </w:rPr>
        <w:t>(1)</w:t>
      </w:r>
      <w:r w:rsidR="00C56629">
        <w:fldChar w:fldCharType="end"/>
      </w:r>
      <w:r w:rsidR="007D3768">
        <w:t xml:space="preserve">.  </w:t>
      </w:r>
      <w:r w:rsidR="004469EB">
        <w:t>It appears logical to assess the</w:t>
      </w:r>
      <w:r w:rsidR="00314F7C">
        <w:t xml:space="preserve"> </w:t>
      </w:r>
      <w:r w:rsidR="004469EB">
        <w:t xml:space="preserve">bowel preparation quality at </w:t>
      </w:r>
      <w:r w:rsidR="00F01A6A">
        <w:t>this</w:t>
      </w:r>
      <w:r w:rsidR="004469EB">
        <w:t xml:space="preserve"> time</w:t>
      </w:r>
      <w:r w:rsidR="00314F7C">
        <w:t xml:space="preserve">, </w:t>
      </w:r>
      <w:r w:rsidR="004469EB">
        <w:t>as the assessment for pathology is when the adequacy of cleansing</w:t>
      </w:r>
      <w:r w:rsidR="00241320">
        <w:t xml:space="preserve"> </w:t>
      </w:r>
      <w:r w:rsidR="004469EB">
        <w:t>is</w:t>
      </w:r>
      <w:r w:rsidR="00241320">
        <w:t xml:space="preserve"> most pertinent</w:t>
      </w:r>
      <w:r w:rsidR="007D3768">
        <w:t xml:space="preserve">.  </w:t>
      </w:r>
      <w:r w:rsidR="004469EB">
        <w:t>Contrary to this</w:t>
      </w:r>
      <w:r w:rsidR="007D3768">
        <w:t xml:space="preserve">, in OBPS the bowel preparation is scored </w:t>
      </w:r>
      <w:r w:rsidR="00670DD1">
        <w:t>before</w:t>
      </w:r>
      <w:r w:rsidR="007D3768">
        <w:t xml:space="preserve"> any cleaning manoeuvres.  </w:t>
      </w:r>
      <w:r w:rsidR="00265E73">
        <w:t>T</w:t>
      </w:r>
      <w:r w:rsidR="007D3768">
        <w:t>his give</w:t>
      </w:r>
      <w:r w:rsidR="004469EB">
        <w:t>s</w:t>
      </w:r>
      <w:r w:rsidR="007D3768">
        <w:t xml:space="preserve"> a</w:t>
      </w:r>
      <w:r w:rsidR="004469EB">
        <w:t>n</w:t>
      </w:r>
      <w:r w:rsidR="007D3768">
        <w:t xml:space="preserve"> idea of the </w:t>
      </w:r>
      <w:r w:rsidR="00265E73">
        <w:t>effectiveness of the</w:t>
      </w:r>
      <w:r w:rsidR="007D3768">
        <w:t xml:space="preserve"> bowel preparation</w:t>
      </w:r>
      <w:r w:rsidR="00265E73">
        <w:t xml:space="preserve"> regime</w:t>
      </w:r>
      <w:r w:rsidR="004469EB">
        <w:t xml:space="preserve"> itself</w:t>
      </w:r>
      <w:r w:rsidR="007D3768">
        <w:t>,</w:t>
      </w:r>
      <w:r w:rsidR="00265E73">
        <w:t xml:space="preserve"> </w:t>
      </w:r>
      <w:r w:rsidR="0053532E">
        <w:t xml:space="preserve">without </w:t>
      </w:r>
      <w:r w:rsidR="004469EB">
        <w:t>manoeuvres the endoscopist has undertaken</w:t>
      </w:r>
      <w:r w:rsidR="0053532E">
        <w:t xml:space="preserve"> to optimise it.  Therefore, a low OBPS score </w:t>
      </w:r>
      <w:r w:rsidR="004469EB">
        <w:t>requires minimal intraprocedural cleansing</w:t>
      </w:r>
      <w:r w:rsidR="0053532E">
        <w:t xml:space="preserve">.  </w:t>
      </w:r>
      <w:r w:rsidR="004469EB">
        <w:t xml:space="preserve">There are some practical considerations </w:t>
      </w:r>
      <w:r w:rsidR="00670DD1">
        <w:t>for</w:t>
      </w:r>
      <w:r w:rsidR="004469EB">
        <w:t xml:space="preserve"> grading OBPS</w:t>
      </w:r>
      <w:r w:rsidR="0053532E">
        <w:t>.</w:t>
      </w:r>
      <w:r w:rsidR="00E83CB4">
        <w:t xml:space="preserve"> </w:t>
      </w:r>
      <w:r w:rsidR="00032978">
        <w:t>During insertion</w:t>
      </w:r>
      <w:r w:rsidR="00E83CB4">
        <w:t>,</w:t>
      </w:r>
      <w:r w:rsidR="0053532E">
        <w:t xml:space="preserve"> luminal views </w:t>
      </w:r>
      <w:r w:rsidR="00E83CB4">
        <w:t>can be</w:t>
      </w:r>
      <w:r w:rsidR="0053532E">
        <w:t xml:space="preserve"> poor, </w:t>
      </w:r>
      <w:r w:rsidR="0053532E">
        <w:lastRenderedPageBreak/>
        <w:t>as minimal insufflation of the colon</w:t>
      </w:r>
      <w:r w:rsidR="00E83CB4">
        <w:t xml:space="preserve"> aids intubation, and minimises patient discomfort</w:t>
      </w:r>
      <w:r w:rsidR="007D3768">
        <w:t>.</w:t>
      </w:r>
      <w:r w:rsidR="0053532E">
        <w:t xml:space="preserve"> </w:t>
      </w:r>
      <w:r w:rsidR="00E83CB4">
        <w:t>Therefore, during intubation colonic views to assess preparation may be suboptimal.</w:t>
      </w:r>
      <w:r w:rsidR="00A87929">
        <w:t xml:space="preserve">  </w:t>
      </w:r>
      <w:r w:rsidR="0053532E">
        <w:t>To overcome this</w:t>
      </w:r>
      <w:r w:rsidR="00A87929">
        <w:t>, the OBPS could be</w:t>
      </w:r>
      <w:r w:rsidR="00314F7C">
        <w:t xml:space="preserve"> carried out as</w:t>
      </w:r>
      <w:r w:rsidR="007D3768">
        <w:t xml:space="preserve"> withdrawal</w:t>
      </w:r>
      <w:r w:rsidR="00314F7C">
        <w:t xml:space="preserve"> commences</w:t>
      </w:r>
      <w:r w:rsidR="007D3768">
        <w:t xml:space="preserve">, </w:t>
      </w:r>
      <w:r w:rsidR="00314F7C">
        <w:t xml:space="preserve">however, </w:t>
      </w:r>
      <w:r w:rsidR="00514FEE">
        <w:t>it would be improbable that an endoscopist would be able to successfully reach the caecum without having to undertake some cleaning manoeuvres to achieve it.</w:t>
      </w:r>
    </w:p>
    <w:p w14:paraId="5EA9E9EB" w14:textId="77777777" w:rsidR="005B4DC4" w:rsidRPr="00AC2323" w:rsidRDefault="005B4DC4" w:rsidP="006E468C">
      <w:pPr>
        <w:pStyle w:val="Heading2"/>
        <w:spacing w:line="360" w:lineRule="auto"/>
        <w:jc w:val="both"/>
      </w:pPr>
      <w:bookmarkStart w:id="35" w:name="_Toc167893035"/>
      <w:r w:rsidRPr="00AC2323">
        <w:t>The Chicago Bowel Preparation Scale (CBPS)</w:t>
      </w:r>
      <w:bookmarkEnd w:id="35"/>
    </w:p>
    <w:p w14:paraId="1F061F2D" w14:textId="56355FD5" w:rsidR="007E3B5F" w:rsidRDefault="009F473C" w:rsidP="006E468C">
      <w:pPr>
        <w:spacing w:line="360" w:lineRule="auto"/>
        <w:jc w:val="both"/>
      </w:pPr>
      <w:r>
        <w:t>Similarly,</w:t>
      </w:r>
      <w:r w:rsidR="005B4DC4">
        <w:t xml:space="preserve"> to the OBPS</w:t>
      </w:r>
      <w:r w:rsidR="00157429">
        <w:t>,</w:t>
      </w:r>
      <w:r w:rsidR="005B4DC4">
        <w:t xml:space="preserve"> the CBPS grades the quality of the bowel preparation </w:t>
      </w:r>
      <w:r w:rsidR="00670DD1">
        <w:t>before</w:t>
      </w:r>
      <w:r w:rsidR="005B4DC4">
        <w:t xml:space="preserve"> suctioning and washing</w:t>
      </w:r>
      <w:r w:rsidR="00E83CB4">
        <w:t>.</w:t>
      </w:r>
      <w:r w:rsidR="005B4DC4">
        <w:t xml:space="preserve"> </w:t>
      </w:r>
      <w:r w:rsidR="00E83CB4">
        <w:t>T</w:t>
      </w:r>
      <w:r w:rsidR="005B4DC4">
        <w:t>he bowel</w:t>
      </w:r>
      <w:r w:rsidR="00E83CB4">
        <w:t xml:space="preserve"> is divided</w:t>
      </w:r>
      <w:r w:rsidR="005B4DC4">
        <w:t xml:space="preserve"> into 3 segments: right, transverse</w:t>
      </w:r>
      <w:r w:rsidR="00670DD1">
        <w:t>,</w:t>
      </w:r>
      <w:r w:rsidR="005B4DC4">
        <w:t xml:space="preserve"> and left; and quantifies </w:t>
      </w:r>
      <w:r w:rsidR="00E83CB4">
        <w:t>the</w:t>
      </w:r>
      <w:r w:rsidR="005B4DC4">
        <w:t xml:space="preserve"> water aspirated.  </w:t>
      </w:r>
      <w:r w:rsidR="00032978">
        <w:t>T</w:t>
      </w:r>
      <w:r w:rsidR="005B4DC4">
        <w:t xml:space="preserve">he CBPS was also designed </w:t>
      </w:r>
      <w:r w:rsidR="00E83CB4">
        <w:t>so that</w:t>
      </w:r>
      <w:r w:rsidR="005B4DC4">
        <w:t xml:space="preserve"> scores </w:t>
      </w:r>
      <w:r w:rsidR="00E83CB4">
        <w:t>could be aligned with</w:t>
      </w:r>
      <w:r w:rsidR="005B4DC4">
        <w:t xml:space="preserve"> categorical </w:t>
      </w:r>
      <w:r w:rsidR="00E83CB4">
        <w:t>grading</w:t>
      </w:r>
      <w:r w:rsidR="005B4DC4">
        <w:t xml:space="preserve"> of bowel preparation</w:t>
      </w:r>
      <w:r w:rsidR="00DF3B19">
        <w:fldChar w:fldCharType="begin"/>
      </w:r>
      <w:r w:rsidR="00E9739D">
        <w:instrText xml:space="preserve"> ADDIN EN.CITE &lt;EndNote&gt;&lt;Cite&gt;&lt;Author&gt;Gerard&lt;/Author&gt;&lt;Year&gt;2013&lt;/Year&gt;&lt;RecNum&gt;0&lt;/RecNum&gt;&lt;IDText&gt;Validation of a new bowel preparation scale for measuring colon cleansing for colonoscopy: the chicago bowel preparation scale&lt;/IDText&gt;&lt;DisplayText&gt;(53)&lt;/DisplayText&gt;&lt;record&gt;&lt;dates&gt;&lt;pub-dates&gt;&lt;date&gt;Dec&lt;/date&gt;&lt;/pub-dates&gt;&lt;year&gt;2013&lt;/year&gt;&lt;/dates&gt;&lt;urls&gt;&lt;related-urls&gt;&lt;url&gt;https://www.ncbi.nlm.nih.gov/pubmed/24304940&lt;/url&gt;&lt;/related-urls&gt;&lt;/urls&gt;&lt;isbn&gt;2155-384X&lt;/isbn&gt;&lt;custom2&gt;PMC3865439&lt;/custom2&gt;&lt;titles&gt;&lt;title&gt;Validation of a new bowel preparation scale for measuring colon cleansing for colonoscopy: the chicago bowel preparation scale&lt;/title&gt;&lt;secondary-title&gt;Clin Transl Gastroenterol&lt;/secondary-title&gt;&lt;/titles&gt;&lt;pages&gt;e43&lt;/pages&gt;&lt;contributors&gt;&lt;authors&gt;&lt;author&gt;Gerard, D. P.&lt;/author&gt;&lt;author&gt;Foster, D. B.&lt;/author&gt;&lt;author&gt;Raiser, M. W.&lt;/author&gt;&lt;author&gt;Holden, J. L.&lt;/author&gt;&lt;author&gt;Karrison, T. G.&lt;/author&gt;&lt;/authors&gt;&lt;/contributors&gt;&lt;edition&gt;2013/12/05&lt;/edition&gt;&lt;language&gt;eng&lt;/language&gt;&lt;added-date format="utc"&gt;1551351770&lt;/added-date&gt;&lt;ref-type name="Journal Article"&gt;17&lt;/ref-type&gt;&lt;rec-number&gt;40&lt;/rec-number&gt;&lt;last-updated-date format="utc"&gt;1551351770&lt;/last-updated-date&gt;&lt;accession-num&gt;24304940&lt;/accession-num&gt;&lt;electronic-resource-num&gt;10.1038/ctg.2013.16&lt;/electronic-resource-num&gt;&lt;volume&gt;4&lt;/volume&gt;&lt;/record&gt;&lt;/Cite&gt;&lt;/EndNote&gt;</w:instrText>
      </w:r>
      <w:r w:rsidR="00DF3B19">
        <w:fldChar w:fldCharType="separate"/>
      </w:r>
      <w:r w:rsidR="00231422">
        <w:rPr>
          <w:noProof/>
        </w:rPr>
        <w:t>(53)</w:t>
      </w:r>
      <w:r w:rsidR="00DF3B19">
        <w:fldChar w:fldCharType="end"/>
      </w:r>
      <w:r w:rsidR="005B4DC4">
        <w:t>.  The score is more detailed</w:t>
      </w:r>
      <w:r w:rsidR="00E83CB4">
        <w:t xml:space="preserve"> than the OBPS,</w:t>
      </w:r>
      <w:r w:rsidR="005B4DC4">
        <w:t xml:space="preserve"> with 5 </w:t>
      </w:r>
      <w:r w:rsidR="00E83CB4">
        <w:t>potential grades</w:t>
      </w:r>
      <w:r w:rsidR="0079472D">
        <w:t xml:space="preserve"> per segment </w:t>
      </w:r>
      <w:r w:rsidR="00F056F8">
        <w:t>that</w:t>
      </w:r>
      <w:r w:rsidR="0079472D">
        <w:t xml:space="preserve"> are on a non-</w:t>
      </w:r>
      <w:r w:rsidR="005B4DC4">
        <w:t>linear scale</w:t>
      </w:r>
      <w:r>
        <w:t xml:space="preserve"> (see</w:t>
      </w:r>
      <w:r w:rsidR="00F01A6A">
        <w:t xml:space="preserve"> </w:t>
      </w:r>
      <w:r w:rsidR="00F01A6A">
        <w:fldChar w:fldCharType="begin"/>
      </w:r>
      <w:r w:rsidR="00F01A6A">
        <w:instrText xml:space="preserve"> REF _Ref80752082 \h </w:instrText>
      </w:r>
      <w:r w:rsidR="00F01A6A">
        <w:fldChar w:fldCharType="separate"/>
      </w:r>
      <w:r w:rsidR="006A0E8C">
        <w:t xml:space="preserve">Table </w:t>
      </w:r>
      <w:r w:rsidR="006A0E8C">
        <w:rPr>
          <w:noProof/>
        </w:rPr>
        <w:t>3</w:t>
      </w:r>
      <w:r w:rsidR="00F01A6A">
        <w:fldChar w:fldCharType="end"/>
      </w:r>
      <w:r>
        <w:t>)</w:t>
      </w:r>
      <w:r w:rsidR="005B4DC4">
        <w:t>. The absolute quantity of water asp</w:t>
      </w:r>
      <w:r w:rsidR="00157429">
        <w:t xml:space="preserve">irated is also required. </w:t>
      </w:r>
      <w:r w:rsidR="00F056F8">
        <w:t>A</w:t>
      </w:r>
      <w:r w:rsidR="005B4DC4">
        <w:t xml:space="preserve"> higher</w:t>
      </w:r>
      <w:r w:rsidR="00F056F8">
        <w:t xml:space="preserve"> segment </w:t>
      </w:r>
      <w:r w:rsidR="005B4DC4">
        <w:t xml:space="preserve">score </w:t>
      </w:r>
      <w:r w:rsidR="00F056F8">
        <w:t>signifies</w:t>
      </w:r>
      <w:r w:rsidR="005B4DC4">
        <w:t xml:space="preserve"> better prep</w:t>
      </w:r>
      <w:r w:rsidR="00F056F8">
        <w:t>aration</w:t>
      </w:r>
      <w:r w:rsidR="005B4DC4">
        <w:t xml:space="preserve">, whereas, the lower the score of the water aspirated, the </w:t>
      </w:r>
      <w:r w:rsidR="00F056F8">
        <w:t>more effectively the bowel is cleared</w:t>
      </w:r>
      <w:r w:rsidR="006F3E61">
        <w:t xml:space="preserve"> </w:t>
      </w:r>
      <w:r w:rsidR="006F3E61">
        <w:fldChar w:fldCharType="begin"/>
      </w:r>
      <w:r w:rsidR="00E9739D">
        <w:instrText xml:space="preserve"> ADDIN EN.CITE &lt;EndNote&gt;&lt;Cite&gt;&lt;Author&gt;Gerard&lt;/Author&gt;&lt;Year&gt;2013&lt;/Year&gt;&lt;RecNum&gt;0&lt;/RecNum&gt;&lt;IDText&gt;Validation of a new bowel preparation scale for measuring colon cleansing for colonoscopy: the chicago bowel preparation scale&lt;/IDText&gt;&lt;DisplayText&gt;(53)&lt;/DisplayText&gt;&lt;record&gt;&lt;dates&gt;&lt;pub-dates&gt;&lt;date&gt;Dec&lt;/date&gt;&lt;/pub-dates&gt;&lt;year&gt;2013&lt;/year&gt;&lt;/dates&gt;&lt;urls&gt;&lt;related-urls&gt;&lt;url&gt;https://www.ncbi.nlm.nih.gov/pubmed/24304940&lt;/url&gt;&lt;/related-urls&gt;&lt;/urls&gt;&lt;isbn&gt;2155-384X&lt;/isbn&gt;&lt;custom2&gt;PMC3865439&lt;/custom2&gt;&lt;titles&gt;&lt;title&gt;Validation of a new bowel preparation scale for measuring colon cleansing for colonoscopy: the chicago bowel preparation scale&lt;/title&gt;&lt;secondary-title&gt;Clin Transl Gastroenterol&lt;/secondary-title&gt;&lt;/titles&gt;&lt;pages&gt;e43&lt;/pages&gt;&lt;contributors&gt;&lt;authors&gt;&lt;author&gt;Gerard, D. P.&lt;/author&gt;&lt;author&gt;Foster, D. B.&lt;/author&gt;&lt;author&gt;Raiser, M. W.&lt;/author&gt;&lt;author&gt;Holden, J. L.&lt;/author&gt;&lt;author&gt;Karrison, T. G.&lt;/author&gt;&lt;/authors&gt;&lt;/contributors&gt;&lt;edition&gt;2013/12/05&lt;/edition&gt;&lt;language&gt;eng&lt;/language&gt;&lt;added-date format="utc"&gt;1551351770&lt;/added-date&gt;&lt;ref-type name="Journal Article"&gt;17&lt;/ref-type&gt;&lt;rec-number&gt;40&lt;/rec-number&gt;&lt;last-updated-date format="utc"&gt;1551351770&lt;/last-updated-date&gt;&lt;accession-num&gt;24304940&lt;/accession-num&gt;&lt;electronic-resource-num&gt;10.1038/ctg.2013.16&lt;/electronic-resource-num&gt;&lt;volume&gt;4&lt;/volume&gt;&lt;/record&gt;&lt;/Cite&gt;&lt;/EndNote&gt;</w:instrText>
      </w:r>
      <w:r w:rsidR="006F3E61">
        <w:fldChar w:fldCharType="separate"/>
      </w:r>
      <w:r w:rsidR="00231422">
        <w:rPr>
          <w:noProof/>
        </w:rPr>
        <w:t>(53)</w:t>
      </w:r>
      <w:r w:rsidR="006F3E61">
        <w:fldChar w:fldCharType="end"/>
      </w:r>
      <w:r w:rsidR="005B4DC4">
        <w:t xml:space="preserve">.  </w:t>
      </w:r>
    </w:p>
    <w:p w14:paraId="73148BDC" w14:textId="77777777" w:rsidR="00AC44F6" w:rsidRDefault="00AC44F6" w:rsidP="006E468C">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77"/>
        <w:gridCol w:w="2120"/>
        <w:gridCol w:w="4899"/>
      </w:tblGrid>
      <w:tr w:rsidR="0079472D" w14:paraId="37590E32" w14:textId="77777777" w:rsidTr="004038B0">
        <w:tc>
          <w:tcPr>
            <w:tcW w:w="1980" w:type="dxa"/>
            <w:tcBorders>
              <w:top w:val="single" w:sz="12" w:space="0" w:color="auto"/>
              <w:bottom w:val="single" w:sz="8" w:space="0" w:color="auto"/>
              <w:right w:val="single" w:sz="8" w:space="0" w:color="auto"/>
            </w:tcBorders>
          </w:tcPr>
          <w:p w14:paraId="3E1E5202" w14:textId="77777777" w:rsidR="0079472D" w:rsidRDefault="0079472D" w:rsidP="006E468C">
            <w:pPr>
              <w:spacing w:line="360" w:lineRule="auto"/>
              <w:jc w:val="both"/>
            </w:pPr>
            <w:r>
              <w:t>Grading in CBPS</w:t>
            </w:r>
          </w:p>
        </w:tc>
        <w:tc>
          <w:tcPr>
            <w:tcW w:w="7036" w:type="dxa"/>
            <w:gridSpan w:val="2"/>
            <w:tcBorders>
              <w:top w:val="single" w:sz="12" w:space="0" w:color="auto"/>
              <w:left w:val="single" w:sz="8" w:space="0" w:color="auto"/>
              <w:bottom w:val="single" w:sz="8" w:space="0" w:color="auto"/>
            </w:tcBorders>
          </w:tcPr>
          <w:p w14:paraId="2C3CE63A" w14:textId="77777777" w:rsidR="0079472D" w:rsidRDefault="00514FEE" w:rsidP="006E468C">
            <w:pPr>
              <w:spacing w:line="360" w:lineRule="auto"/>
              <w:jc w:val="both"/>
            </w:pPr>
            <w:r>
              <w:t>De</w:t>
            </w:r>
            <w:r w:rsidR="0079472D">
              <w:t>s</w:t>
            </w:r>
            <w:r>
              <w:t>c</w:t>
            </w:r>
            <w:r w:rsidR="0079472D">
              <w:t>ription</w:t>
            </w:r>
            <w:r>
              <w:t xml:space="preserve"> of preparation</w:t>
            </w:r>
          </w:p>
        </w:tc>
      </w:tr>
      <w:tr w:rsidR="0079472D" w14:paraId="22CAF34F" w14:textId="77777777" w:rsidTr="004038B0">
        <w:tc>
          <w:tcPr>
            <w:tcW w:w="1980" w:type="dxa"/>
            <w:tcBorders>
              <w:top w:val="single" w:sz="8" w:space="0" w:color="auto"/>
              <w:bottom w:val="single" w:sz="4" w:space="0" w:color="auto"/>
              <w:right w:val="single" w:sz="8" w:space="0" w:color="auto"/>
            </w:tcBorders>
          </w:tcPr>
          <w:p w14:paraId="6E8266CF" w14:textId="77777777" w:rsidR="0079472D" w:rsidRDefault="0079472D" w:rsidP="006E468C">
            <w:pPr>
              <w:spacing w:line="360" w:lineRule="auto"/>
              <w:jc w:val="both"/>
            </w:pPr>
            <w:r>
              <w:t>0</w:t>
            </w:r>
          </w:p>
        </w:tc>
        <w:tc>
          <w:tcPr>
            <w:tcW w:w="7036" w:type="dxa"/>
            <w:gridSpan w:val="2"/>
            <w:tcBorders>
              <w:top w:val="single" w:sz="8" w:space="0" w:color="auto"/>
              <w:left w:val="single" w:sz="8" w:space="0" w:color="auto"/>
            </w:tcBorders>
          </w:tcPr>
          <w:p w14:paraId="1BAEFA74" w14:textId="77777777" w:rsidR="0079472D" w:rsidRDefault="0079472D" w:rsidP="006E468C">
            <w:pPr>
              <w:spacing w:line="360" w:lineRule="auto"/>
              <w:jc w:val="both"/>
            </w:pPr>
            <w:r>
              <w:rPr>
                <w:color w:val="000000"/>
                <w:sz w:val="20"/>
                <w:szCs w:val="20"/>
              </w:rPr>
              <w:t>Unprepared colon segment with stool that cannot be cleared (&gt;15% of the mucosa not seen)</w:t>
            </w:r>
          </w:p>
        </w:tc>
      </w:tr>
      <w:tr w:rsidR="0079472D" w14:paraId="5AD21151" w14:textId="77777777" w:rsidTr="004038B0">
        <w:tc>
          <w:tcPr>
            <w:tcW w:w="1980" w:type="dxa"/>
            <w:tcBorders>
              <w:top w:val="single" w:sz="4" w:space="0" w:color="auto"/>
              <w:bottom w:val="single" w:sz="4" w:space="0" w:color="auto"/>
              <w:right w:val="single" w:sz="8" w:space="0" w:color="auto"/>
            </w:tcBorders>
          </w:tcPr>
          <w:p w14:paraId="5EE4D5E5" w14:textId="77777777" w:rsidR="0079472D" w:rsidRDefault="0079472D" w:rsidP="006E468C">
            <w:pPr>
              <w:spacing w:line="360" w:lineRule="auto"/>
              <w:jc w:val="both"/>
            </w:pPr>
            <w:r>
              <w:t>5</w:t>
            </w:r>
          </w:p>
        </w:tc>
        <w:tc>
          <w:tcPr>
            <w:tcW w:w="7036" w:type="dxa"/>
            <w:gridSpan w:val="2"/>
            <w:tcBorders>
              <w:left w:val="single" w:sz="8" w:space="0" w:color="auto"/>
            </w:tcBorders>
          </w:tcPr>
          <w:p w14:paraId="0BEE94E0" w14:textId="77777777" w:rsidR="0079472D" w:rsidRDefault="0079472D" w:rsidP="006E468C">
            <w:pPr>
              <w:spacing w:line="360" w:lineRule="auto"/>
              <w:jc w:val="both"/>
            </w:pPr>
            <w:r>
              <w:rPr>
                <w:color w:val="000000"/>
                <w:sz w:val="20"/>
                <w:szCs w:val="20"/>
              </w:rPr>
              <w:t>Portion of mucosa in segment seen after cleaning, but up to 15% of the mucosa not seen because of retained material</w:t>
            </w:r>
          </w:p>
        </w:tc>
      </w:tr>
      <w:tr w:rsidR="0079472D" w14:paraId="2B8F1EC6" w14:textId="77777777" w:rsidTr="004038B0">
        <w:tc>
          <w:tcPr>
            <w:tcW w:w="1980" w:type="dxa"/>
            <w:tcBorders>
              <w:top w:val="single" w:sz="4" w:space="0" w:color="auto"/>
              <w:bottom w:val="single" w:sz="4" w:space="0" w:color="auto"/>
              <w:right w:val="single" w:sz="8" w:space="0" w:color="auto"/>
            </w:tcBorders>
          </w:tcPr>
          <w:p w14:paraId="47EF3641" w14:textId="77777777" w:rsidR="0079472D" w:rsidRDefault="0079472D" w:rsidP="006E468C">
            <w:pPr>
              <w:spacing w:line="360" w:lineRule="auto"/>
              <w:jc w:val="both"/>
            </w:pPr>
            <w:r>
              <w:t>10</w:t>
            </w:r>
          </w:p>
        </w:tc>
        <w:tc>
          <w:tcPr>
            <w:tcW w:w="7036" w:type="dxa"/>
            <w:gridSpan w:val="2"/>
            <w:tcBorders>
              <w:left w:val="single" w:sz="8" w:space="0" w:color="auto"/>
            </w:tcBorders>
          </w:tcPr>
          <w:p w14:paraId="3F012FAF" w14:textId="77777777" w:rsidR="0079472D" w:rsidRDefault="0079472D" w:rsidP="006E468C">
            <w:pPr>
              <w:spacing w:line="360" w:lineRule="auto"/>
              <w:jc w:val="both"/>
            </w:pPr>
            <w:r>
              <w:rPr>
                <w:color w:val="000000"/>
                <w:sz w:val="20"/>
                <w:szCs w:val="20"/>
              </w:rPr>
              <w:t>Minor residual material after cleaning, but mucosa of segment generally well seen</w:t>
            </w:r>
          </w:p>
        </w:tc>
      </w:tr>
      <w:tr w:rsidR="0079472D" w14:paraId="56F1D6FD" w14:textId="77777777" w:rsidTr="004038B0">
        <w:tc>
          <w:tcPr>
            <w:tcW w:w="1980" w:type="dxa"/>
            <w:tcBorders>
              <w:top w:val="single" w:sz="4" w:space="0" w:color="auto"/>
              <w:bottom w:val="single" w:sz="4" w:space="0" w:color="auto"/>
              <w:right w:val="single" w:sz="8" w:space="0" w:color="auto"/>
            </w:tcBorders>
          </w:tcPr>
          <w:p w14:paraId="2C9C4F5F" w14:textId="77777777" w:rsidR="0079472D" w:rsidRDefault="0079472D" w:rsidP="006E468C">
            <w:pPr>
              <w:spacing w:line="360" w:lineRule="auto"/>
              <w:jc w:val="both"/>
            </w:pPr>
            <w:r>
              <w:t>11</w:t>
            </w:r>
          </w:p>
        </w:tc>
        <w:tc>
          <w:tcPr>
            <w:tcW w:w="7036" w:type="dxa"/>
            <w:gridSpan w:val="2"/>
            <w:tcBorders>
              <w:left w:val="single" w:sz="8" w:space="0" w:color="auto"/>
            </w:tcBorders>
          </w:tcPr>
          <w:p w14:paraId="039DC742" w14:textId="77777777" w:rsidR="0079472D" w:rsidRDefault="0079472D" w:rsidP="006E468C">
            <w:pPr>
              <w:spacing w:line="360" w:lineRule="auto"/>
              <w:jc w:val="both"/>
            </w:pPr>
            <w:r>
              <w:rPr>
                <w:color w:val="000000"/>
                <w:sz w:val="20"/>
                <w:szCs w:val="20"/>
              </w:rPr>
              <w:t>Entire mucosa of segment well seen after cleaning</w:t>
            </w:r>
          </w:p>
        </w:tc>
      </w:tr>
      <w:tr w:rsidR="0079472D" w14:paraId="1ED158D8" w14:textId="77777777" w:rsidTr="004038B0">
        <w:tc>
          <w:tcPr>
            <w:tcW w:w="1980" w:type="dxa"/>
            <w:tcBorders>
              <w:top w:val="single" w:sz="4" w:space="0" w:color="auto"/>
              <w:bottom w:val="single" w:sz="12" w:space="0" w:color="auto"/>
              <w:right w:val="single" w:sz="8" w:space="0" w:color="auto"/>
            </w:tcBorders>
          </w:tcPr>
          <w:p w14:paraId="16D1819A" w14:textId="77777777" w:rsidR="0079472D" w:rsidRDefault="0079472D" w:rsidP="006E468C">
            <w:pPr>
              <w:spacing w:line="360" w:lineRule="auto"/>
              <w:jc w:val="both"/>
            </w:pPr>
            <w:r>
              <w:t>12</w:t>
            </w:r>
          </w:p>
        </w:tc>
        <w:tc>
          <w:tcPr>
            <w:tcW w:w="7036" w:type="dxa"/>
            <w:gridSpan w:val="2"/>
            <w:tcBorders>
              <w:left w:val="single" w:sz="8" w:space="0" w:color="auto"/>
              <w:bottom w:val="single" w:sz="12" w:space="0" w:color="auto"/>
            </w:tcBorders>
          </w:tcPr>
          <w:p w14:paraId="7E65B4AD" w14:textId="77777777" w:rsidR="0079472D" w:rsidRDefault="0079472D" w:rsidP="006E468C">
            <w:pPr>
              <w:spacing w:line="360" w:lineRule="auto"/>
              <w:jc w:val="both"/>
            </w:pPr>
            <w:r>
              <w:rPr>
                <w:color w:val="000000"/>
                <w:sz w:val="20"/>
                <w:szCs w:val="20"/>
              </w:rPr>
              <w:t>Entire mucosa of segment well seen without washing (suctioning of liquid allowed)</w:t>
            </w:r>
          </w:p>
        </w:tc>
      </w:tr>
      <w:tr w:rsidR="0079472D" w14:paraId="159783E4" w14:textId="77777777" w:rsidTr="004038B0">
        <w:tc>
          <w:tcPr>
            <w:tcW w:w="4106" w:type="dxa"/>
            <w:gridSpan w:val="2"/>
            <w:tcBorders>
              <w:top w:val="single" w:sz="12" w:space="0" w:color="auto"/>
              <w:bottom w:val="single" w:sz="8" w:space="0" w:color="auto"/>
              <w:right w:val="single" w:sz="8" w:space="0" w:color="auto"/>
            </w:tcBorders>
          </w:tcPr>
          <w:p w14:paraId="1754AD95" w14:textId="77777777" w:rsidR="0079472D" w:rsidRDefault="0079472D" w:rsidP="006E468C">
            <w:pPr>
              <w:spacing w:line="360" w:lineRule="auto"/>
              <w:jc w:val="both"/>
            </w:pPr>
            <w:r>
              <w:t>CBPS grading of fluid aspirated</w:t>
            </w:r>
          </w:p>
        </w:tc>
        <w:tc>
          <w:tcPr>
            <w:tcW w:w="4910" w:type="dxa"/>
            <w:tcBorders>
              <w:top w:val="single" w:sz="12" w:space="0" w:color="auto"/>
              <w:left w:val="single" w:sz="8" w:space="0" w:color="auto"/>
              <w:bottom w:val="single" w:sz="8" w:space="0" w:color="auto"/>
            </w:tcBorders>
          </w:tcPr>
          <w:p w14:paraId="2693F7D6" w14:textId="77777777" w:rsidR="0079472D" w:rsidRDefault="0079472D" w:rsidP="006E468C">
            <w:pPr>
              <w:spacing w:line="360" w:lineRule="auto"/>
              <w:jc w:val="both"/>
            </w:pPr>
            <w:r>
              <w:t>Description</w:t>
            </w:r>
          </w:p>
        </w:tc>
      </w:tr>
      <w:tr w:rsidR="0079472D" w14:paraId="0E11D6C8" w14:textId="77777777" w:rsidTr="004038B0">
        <w:tc>
          <w:tcPr>
            <w:tcW w:w="4106" w:type="dxa"/>
            <w:gridSpan w:val="2"/>
            <w:tcBorders>
              <w:top w:val="single" w:sz="8" w:space="0" w:color="auto"/>
              <w:bottom w:val="single" w:sz="4" w:space="0" w:color="auto"/>
              <w:right w:val="single" w:sz="8" w:space="0" w:color="auto"/>
            </w:tcBorders>
          </w:tcPr>
          <w:p w14:paraId="70AB8FAD" w14:textId="77777777" w:rsidR="0079472D" w:rsidRDefault="0079472D" w:rsidP="006E468C">
            <w:pPr>
              <w:spacing w:line="360" w:lineRule="auto"/>
              <w:jc w:val="both"/>
            </w:pPr>
            <w:r>
              <w:t>3</w:t>
            </w:r>
          </w:p>
        </w:tc>
        <w:tc>
          <w:tcPr>
            <w:tcW w:w="4910" w:type="dxa"/>
            <w:tcBorders>
              <w:top w:val="single" w:sz="8" w:space="0" w:color="auto"/>
              <w:left w:val="single" w:sz="8" w:space="0" w:color="auto"/>
            </w:tcBorders>
          </w:tcPr>
          <w:p w14:paraId="00B3D57D" w14:textId="77777777" w:rsidR="0079472D" w:rsidRDefault="0079472D" w:rsidP="006E468C">
            <w:pPr>
              <w:spacing w:line="360" w:lineRule="auto"/>
              <w:jc w:val="both"/>
            </w:pPr>
            <w:r>
              <w:rPr>
                <w:color w:val="000000"/>
                <w:sz w:val="20"/>
                <w:szCs w:val="20"/>
              </w:rPr>
              <w:t>Large amount of fluid (&gt;300 cc)</w:t>
            </w:r>
          </w:p>
        </w:tc>
      </w:tr>
      <w:tr w:rsidR="0079472D" w14:paraId="342EB1E0" w14:textId="77777777" w:rsidTr="004038B0">
        <w:tc>
          <w:tcPr>
            <w:tcW w:w="4106" w:type="dxa"/>
            <w:gridSpan w:val="2"/>
            <w:tcBorders>
              <w:top w:val="single" w:sz="4" w:space="0" w:color="auto"/>
              <w:bottom w:val="single" w:sz="4" w:space="0" w:color="auto"/>
              <w:right w:val="single" w:sz="8" w:space="0" w:color="auto"/>
            </w:tcBorders>
          </w:tcPr>
          <w:p w14:paraId="5D697D3D" w14:textId="77777777" w:rsidR="0079472D" w:rsidRDefault="0079472D" w:rsidP="006E468C">
            <w:pPr>
              <w:spacing w:line="360" w:lineRule="auto"/>
              <w:jc w:val="both"/>
            </w:pPr>
            <w:r>
              <w:t>2</w:t>
            </w:r>
          </w:p>
        </w:tc>
        <w:tc>
          <w:tcPr>
            <w:tcW w:w="4910" w:type="dxa"/>
            <w:tcBorders>
              <w:left w:val="single" w:sz="8" w:space="0" w:color="auto"/>
            </w:tcBorders>
          </w:tcPr>
          <w:p w14:paraId="32F6768C" w14:textId="77777777" w:rsidR="0079472D" w:rsidRDefault="0079472D" w:rsidP="006E468C">
            <w:pPr>
              <w:spacing w:line="360" w:lineRule="auto"/>
              <w:jc w:val="both"/>
            </w:pPr>
            <w:r>
              <w:rPr>
                <w:color w:val="000000"/>
                <w:sz w:val="20"/>
                <w:szCs w:val="20"/>
              </w:rPr>
              <w:t>Moderate amount of fluid (151–300 cc)</w:t>
            </w:r>
          </w:p>
        </w:tc>
      </w:tr>
      <w:tr w:rsidR="0079472D" w14:paraId="5FF41F04" w14:textId="77777777" w:rsidTr="004038B0">
        <w:tc>
          <w:tcPr>
            <w:tcW w:w="4106" w:type="dxa"/>
            <w:gridSpan w:val="2"/>
            <w:tcBorders>
              <w:top w:val="single" w:sz="4" w:space="0" w:color="auto"/>
              <w:bottom w:val="single" w:sz="4" w:space="0" w:color="auto"/>
              <w:right w:val="single" w:sz="8" w:space="0" w:color="auto"/>
            </w:tcBorders>
          </w:tcPr>
          <w:p w14:paraId="7E6AB01E" w14:textId="77777777" w:rsidR="0079472D" w:rsidRDefault="0079472D" w:rsidP="006E468C">
            <w:pPr>
              <w:spacing w:line="360" w:lineRule="auto"/>
              <w:jc w:val="both"/>
            </w:pPr>
            <w:r>
              <w:t>1</w:t>
            </w:r>
          </w:p>
        </w:tc>
        <w:tc>
          <w:tcPr>
            <w:tcW w:w="4910" w:type="dxa"/>
            <w:tcBorders>
              <w:left w:val="single" w:sz="8" w:space="0" w:color="auto"/>
            </w:tcBorders>
          </w:tcPr>
          <w:p w14:paraId="5DF3759E" w14:textId="77777777" w:rsidR="0079472D" w:rsidRDefault="0079472D" w:rsidP="006E468C">
            <w:pPr>
              <w:spacing w:line="360" w:lineRule="auto"/>
              <w:jc w:val="both"/>
            </w:pPr>
            <w:r>
              <w:rPr>
                <w:color w:val="000000"/>
                <w:sz w:val="20"/>
                <w:szCs w:val="20"/>
              </w:rPr>
              <w:t>Minimal amount of fluid (51–150 cc)</w:t>
            </w:r>
          </w:p>
        </w:tc>
      </w:tr>
      <w:tr w:rsidR="0079472D" w14:paraId="6D474A6E" w14:textId="77777777" w:rsidTr="004038B0">
        <w:tc>
          <w:tcPr>
            <w:tcW w:w="4106" w:type="dxa"/>
            <w:gridSpan w:val="2"/>
            <w:tcBorders>
              <w:top w:val="single" w:sz="4" w:space="0" w:color="auto"/>
              <w:bottom w:val="single" w:sz="12" w:space="0" w:color="auto"/>
              <w:right w:val="single" w:sz="8" w:space="0" w:color="auto"/>
            </w:tcBorders>
          </w:tcPr>
          <w:p w14:paraId="3356B685" w14:textId="77777777" w:rsidR="0079472D" w:rsidRDefault="0079472D" w:rsidP="006E468C">
            <w:pPr>
              <w:spacing w:line="360" w:lineRule="auto"/>
              <w:jc w:val="both"/>
            </w:pPr>
            <w:r>
              <w:t>0</w:t>
            </w:r>
          </w:p>
        </w:tc>
        <w:tc>
          <w:tcPr>
            <w:tcW w:w="4910" w:type="dxa"/>
            <w:tcBorders>
              <w:left w:val="single" w:sz="8" w:space="0" w:color="auto"/>
            </w:tcBorders>
          </w:tcPr>
          <w:p w14:paraId="20A4CC88" w14:textId="77777777" w:rsidR="0079472D" w:rsidRDefault="0079472D" w:rsidP="005D3B2C">
            <w:pPr>
              <w:keepNext/>
              <w:spacing w:line="360" w:lineRule="auto"/>
              <w:jc w:val="both"/>
            </w:pPr>
            <w:r>
              <w:rPr>
                <w:color w:val="000000"/>
                <w:sz w:val="20"/>
                <w:szCs w:val="20"/>
              </w:rPr>
              <w:t>Little fluid (≤50 cc)</w:t>
            </w:r>
          </w:p>
        </w:tc>
      </w:tr>
    </w:tbl>
    <w:p w14:paraId="62FF53AC" w14:textId="63FB59D4" w:rsidR="0079472D" w:rsidRDefault="00F01A6A" w:rsidP="005D3B2C">
      <w:pPr>
        <w:pStyle w:val="Caption"/>
      </w:pPr>
      <w:bookmarkStart w:id="36" w:name="_Ref80752082"/>
      <w:bookmarkStart w:id="37" w:name="_Toc167893188"/>
      <w:r>
        <w:t xml:space="preserve">Table </w:t>
      </w:r>
      <w:r w:rsidR="004F76FF">
        <w:fldChar w:fldCharType="begin"/>
      </w:r>
      <w:r w:rsidR="004F76FF">
        <w:instrText xml:space="preserve"> SEQ Table \* ARABIC </w:instrText>
      </w:r>
      <w:r w:rsidR="004F76FF">
        <w:fldChar w:fldCharType="separate"/>
      </w:r>
      <w:r w:rsidR="006A0E8C">
        <w:rPr>
          <w:noProof/>
        </w:rPr>
        <w:t>3</w:t>
      </w:r>
      <w:r w:rsidR="004F76FF">
        <w:rPr>
          <w:noProof/>
        </w:rPr>
        <w:fldChar w:fldCharType="end"/>
      </w:r>
      <w:bookmarkEnd w:id="36"/>
      <w:r>
        <w:t xml:space="preserve"> - </w:t>
      </w:r>
      <w:r w:rsidRPr="00E90620">
        <w:t>Categorisation of the CBPS</w:t>
      </w:r>
      <w:r w:rsidR="006D654A">
        <w:t>. CBPS</w:t>
      </w:r>
      <w:r w:rsidR="005373D1">
        <w:t>, Chicago Bowel Preparation Scale.</w:t>
      </w:r>
      <w:bookmarkEnd w:id="37"/>
    </w:p>
    <w:p w14:paraId="7839D51B" w14:textId="46A6825A" w:rsidR="005B4DC4" w:rsidRDefault="005B4DC4" w:rsidP="006E468C">
      <w:pPr>
        <w:spacing w:line="360" w:lineRule="auto"/>
        <w:jc w:val="both"/>
      </w:pPr>
      <w:r>
        <w:lastRenderedPageBreak/>
        <w:t>The sc</w:t>
      </w:r>
      <w:r w:rsidR="00F056F8">
        <w:t>ale</w:t>
      </w:r>
      <w:r>
        <w:t xml:space="preserve"> was designed</w:t>
      </w:r>
      <w:r w:rsidR="00F056F8">
        <w:t xml:space="preserve"> so </w:t>
      </w:r>
      <w:r>
        <w:t xml:space="preserve">that a score </w:t>
      </w:r>
      <w:r w:rsidR="00F056F8">
        <w:t>below</w:t>
      </w:r>
      <w:r>
        <w:t xml:space="preserve"> 25 would </w:t>
      </w:r>
      <w:r w:rsidR="00F056F8">
        <w:t>correlate with less than</w:t>
      </w:r>
      <w:r w:rsidR="0079472D">
        <w:t xml:space="preserve"> 95% mucosa</w:t>
      </w:r>
      <w:r w:rsidR="00F056F8">
        <w:t>l</w:t>
      </w:r>
      <w:r w:rsidR="0079472D">
        <w:t xml:space="preserve"> visualis</w:t>
      </w:r>
      <w:r w:rsidR="00F056F8">
        <w:t xml:space="preserve">ation, </w:t>
      </w:r>
      <w:r w:rsidR="004D322E">
        <w:t>paralleling</w:t>
      </w:r>
      <w:r w:rsidR="00F056F8">
        <w:t xml:space="preserve"> the </w:t>
      </w:r>
      <w:r w:rsidR="00E45A0F">
        <w:t>Aronchick scale</w:t>
      </w:r>
      <w:r w:rsidR="00F056F8">
        <w:t>.</w:t>
      </w:r>
      <w:r w:rsidR="0079472D">
        <w:t xml:space="preserve"> </w:t>
      </w:r>
      <w:r w:rsidR="00F056F8">
        <w:t>This figure would also delineate a cut</w:t>
      </w:r>
      <w:r w:rsidR="00670DD1">
        <w:t>-</w:t>
      </w:r>
      <w:r w:rsidR="00F056F8">
        <w:t>off for adequacy</w:t>
      </w:r>
      <w:r>
        <w:t>. A study assessing the C</w:t>
      </w:r>
      <w:r w:rsidR="0079472D">
        <w:t>BPS recruited 150 participants</w:t>
      </w:r>
      <w:r>
        <w:t xml:space="preserve"> </w:t>
      </w:r>
      <w:r w:rsidR="0079472D">
        <w:t>who had the</w:t>
      </w:r>
      <w:r w:rsidR="004D322E">
        <w:t>ir</w:t>
      </w:r>
      <w:r w:rsidR="0079472D">
        <w:t xml:space="preserve"> </w:t>
      </w:r>
      <w:r>
        <w:t>bowel preparation</w:t>
      </w:r>
      <w:r w:rsidR="0079472D">
        <w:t xml:space="preserve"> measured by </w:t>
      </w:r>
      <w:r>
        <w:t>both the endoscopist</w:t>
      </w:r>
      <w:r w:rsidR="0079472D">
        <w:t xml:space="preserve"> performing the procedure</w:t>
      </w:r>
      <w:r>
        <w:t xml:space="preserve"> and a second observer.  </w:t>
      </w:r>
      <w:r w:rsidR="004D322E">
        <w:t>T</w:t>
      </w:r>
      <w:r>
        <w:t>h</w:t>
      </w:r>
      <w:r w:rsidR="004D322E">
        <w:t>is</w:t>
      </w:r>
      <w:r>
        <w:t xml:space="preserve"> second observer was a physician</w:t>
      </w:r>
      <w:r w:rsidR="00157429">
        <w:t>’</w:t>
      </w:r>
      <w:r>
        <w:t>s ass</w:t>
      </w:r>
      <w:r w:rsidR="00456606">
        <w:t>ociate</w:t>
      </w:r>
      <w:r>
        <w:t xml:space="preserve"> who had </w:t>
      </w:r>
      <w:r w:rsidR="003C5DDC">
        <w:t>29 years’ experience within gastroenterology and performed sigmoidoscopy independently</w:t>
      </w:r>
      <w:r>
        <w:t>.  Both observers rated the CBPS, OBPS, the Boston Bowel Preparation Scale (BBPS)</w:t>
      </w:r>
      <w:r w:rsidR="00670DD1">
        <w:t>,</w:t>
      </w:r>
      <w:r>
        <w:t xml:space="preserve"> and a </w:t>
      </w:r>
      <w:r w:rsidR="004D322E">
        <w:t>dichotomous</w:t>
      </w:r>
      <w:r>
        <w:t xml:space="preserve"> adequate/inadequate scale.  The observers were blinded to each other</w:t>
      </w:r>
      <w:r w:rsidR="0079472D">
        <w:t>’</w:t>
      </w:r>
      <w:r>
        <w:t>s score</w:t>
      </w:r>
      <w:r w:rsidR="00670DD1">
        <w:t>s</w:t>
      </w:r>
      <w:r>
        <w:t>.  The Kappa ICC between the OBPS, BBPS and CBPS for the different segments ranged between 0.402-</w:t>
      </w:r>
      <w:r w:rsidR="00E84EAF">
        <w:t>0.655, 0.545-0.644</w:t>
      </w:r>
      <w:r w:rsidR="00670DD1">
        <w:t>,</w:t>
      </w:r>
      <w:r w:rsidR="00E84EAF">
        <w:t xml:space="preserve"> and 0.63</w:t>
      </w:r>
      <w:r w:rsidR="004D322E">
        <w:t>0</w:t>
      </w:r>
      <w:r w:rsidR="00E84EAF">
        <w:t>-</w:t>
      </w:r>
      <w:r>
        <w:t>0.702</w:t>
      </w:r>
      <w:r w:rsidR="00E84EAF">
        <w:t xml:space="preserve"> respectively</w:t>
      </w:r>
      <w:r>
        <w:t>, and although the CBPS tend</w:t>
      </w:r>
      <w:r w:rsidR="004D322E">
        <w:t>ed</w:t>
      </w:r>
      <w:r>
        <w:t xml:space="preserve"> to have a higher degree of agreement </w:t>
      </w:r>
      <w:r w:rsidR="00F01A6A">
        <w:t>it</w:t>
      </w:r>
      <w:r>
        <w:t xml:space="preserve"> was not statistically significant.</w:t>
      </w:r>
      <w:r w:rsidR="00D2211C">
        <w:t xml:space="preserve">  Out of the 146 graded dichotomously as adequate, both observe</w:t>
      </w:r>
      <w:r w:rsidR="004D322E">
        <w:t>r</w:t>
      </w:r>
      <w:r w:rsidR="00D2211C">
        <w:t>s graded 145</w:t>
      </w:r>
      <w:r w:rsidR="00AB4C4C">
        <w:t xml:space="preserve"> </w:t>
      </w:r>
      <w:r w:rsidR="00D2211C">
        <w:t>of the cases</w:t>
      </w:r>
      <w:r w:rsidR="00AB4C4C">
        <w:t xml:space="preserve"> with the CBPS</w:t>
      </w:r>
      <w:r w:rsidR="00D2211C">
        <w:t xml:space="preserve"> between 25-36 with two </w:t>
      </w:r>
      <w:r w:rsidR="00A87929">
        <w:t>separate</w:t>
      </w:r>
      <w:r w:rsidR="00D2211C">
        <w:t xml:space="preserve"> cases</w:t>
      </w:r>
      <w:r w:rsidR="00E84EAF">
        <w:t xml:space="preserve"> (1 each by each observer)</w:t>
      </w:r>
      <w:r w:rsidR="00D2211C">
        <w:t xml:space="preserve"> graded as 20.</w:t>
      </w:r>
      <w:r w:rsidR="00E40876">
        <w:t xml:space="preserve"> </w:t>
      </w:r>
      <w:r w:rsidR="00456606">
        <w:t>T</w:t>
      </w:r>
      <w:r>
        <w:t xml:space="preserve">he 3 </w:t>
      </w:r>
      <w:r w:rsidR="00032978">
        <w:t>colonoscopies</w:t>
      </w:r>
      <w:r>
        <w:t xml:space="preserve"> scored inadequate on the dichotomous </w:t>
      </w:r>
      <w:r w:rsidR="004D322E">
        <w:t xml:space="preserve">scale, </w:t>
      </w:r>
      <w:r w:rsidR="00032978">
        <w:t xml:space="preserve">were </w:t>
      </w:r>
      <w:r w:rsidR="00A87929">
        <w:t>also scored inadequate in</w:t>
      </w:r>
      <w:r w:rsidR="00E40876">
        <w:t xml:space="preserve"> </w:t>
      </w:r>
      <w:r>
        <w:t>all 3 scales</w:t>
      </w:r>
      <w:r w:rsidR="00032978">
        <w:t xml:space="preserve"> </w:t>
      </w:r>
      <w:r>
        <w:t>by both observer</w:t>
      </w:r>
      <w:r w:rsidR="00032978">
        <w:t>s</w:t>
      </w:r>
      <w:r w:rsidR="00DF3B19">
        <w:fldChar w:fldCharType="begin"/>
      </w:r>
      <w:r w:rsidR="00E9739D">
        <w:instrText xml:space="preserve"> ADDIN EN.CITE &lt;EndNote&gt;&lt;Cite&gt;&lt;Author&gt;Gerard&lt;/Author&gt;&lt;Year&gt;2013&lt;/Year&gt;&lt;RecNum&gt;0&lt;/RecNum&gt;&lt;IDText&gt;Validation of a new bowel preparation scale for measuring colon cleansing for colonoscopy: the chicago bowel preparation scale&lt;/IDText&gt;&lt;DisplayText&gt;(53)&lt;/DisplayText&gt;&lt;record&gt;&lt;dates&gt;&lt;pub-dates&gt;&lt;date&gt;Dec&lt;/date&gt;&lt;/pub-dates&gt;&lt;year&gt;2013&lt;/year&gt;&lt;/dates&gt;&lt;urls&gt;&lt;related-urls&gt;&lt;url&gt;https://www.ncbi.nlm.nih.gov/pubmed/24304940&lt;/url&gt;&lt;/related-urls&gt;&lt;/urls&gt;&lt;isbn&gt;2155-384X&lt;/isbn&gt;&lt;custom2&gt;PMC3865439&lt;/custom2&gt;&lt;titles&gt;&lt;title&gt;Validation of a new bowel preparation scale for measuring colon cleansing for colonoscopy: the chicago bowel preparation scale&lt;/title&gt;&lt;secondary-title&gt;Clin Transl Gastroenterol&lt;/secondary-title&gt;&lt;/titles&gt;&lt;pages&gt;e43&lt;/pages&gt;&lt;contributors&gt;&lt;authors&gt;&lt;author&gt;Gerard, D. P.&lt;/author&gt;&lt;author&gt;Foster, D. B.&lt;/author&gt;&lt;author&gt;Raiser, M. W.&lt;/author&gt;&lt;author&gt;Holden, J. L.&lt;/author&gt;&lt;author&gt;Karrison, T. G.&lt;/author&gt;&lt;/authors&gt;&lt;/contributors&gt;&lt;edition&gt;2013/12/05&lt;/edition&gt;&lt;language&gt;eng&lt;/language&gt;&lt;added-date format="utc"&gt;1551351770&lt;/added-date&gt;&lt;ref-type name="Journal Article"&gt;17&lt;/ref-type&gt;&lt;rec-number&gt;40&lt;/rec-number&gt;&lt;last-updated-date format="utc"&gt;1551351770&lt;/last-updated-date&gt;&lt;accession-num&gt;24304940&lt;/accession-num&gt;&lt;electronic-resource-num&gt;10.1038/ctg.2013.16&lt;/electronic-resource-num&gt;&lt;volume&gt;4&lt;/volume&gt;&lt;/record&gt;&lt;/Cite&gt;&lt;/EndNote&gt;</w:instrText>
      </w:r>
      <w:r w:rsidR="00DF3B19">
        <w:fldChar w:fldCharType="separate"/>
      </w:r>
      <w:r w:rsidR="00231422">
        <w:rPr>
          <w:noProof/>
        </w:rPr>
        <w:t>(53)</w:t>
      </w:r>
      <w:r w:rsidR="00DF3B19">
        <w:fldChar w:fldCharType="end"/>
      </w:r>
      <w:r>
        <w:t>.</w:t>
      </w:r>
      <w:r w:rsidR="00E15E78">
        <w:t xml:space="preserve"> </w:t>
      </w:r>
      <w:r w:rsidR="00032978">
        <w:t>It must be borne in mind that both observers were from the institution that created the score and would therefore have a vested interest, as well as greater familiarity</w:t>
      </w:r>
      <w:r w:rsidR="00F01A6A">
        <w:t>,</w:t>
      </w:r>
      <w:r w:rsidR="00032978">
        <w:t xml:space="preserve"> with it, raising the possibility of bias.</w:t>
      </w:r>
      <w:r w:rsidR="00E15E78">
        <w:t xml:space="preserve"> </w:t>
      </w:r>
      <w:r w:rsidR="003C5DDC">
        <w:t xml:space="preserve"> Furthermore, the physician’s assistant and endoscopist viewed the endoscopy contemporaneously, and although they completed the scores independently, they would have</w:t>
      </w:r>
      <w:r w:rsidR="00C1684D">
        <w:t xml:space="preserve"> had an opportunity to discuss between cases, potentially introducing further bias.</w:t>
      </w:r>
      <w:r w:rsidR="003C5DDC">
        <w:t xml:space="preserve"> </w:t>
      </w:r>
      <w:r w:rsidR="00C1684D">
        <w:t>The CBPS</w:t>
      </w:r>
      <w:r w:rsidR="00E15E78">
        <w:t xml:space="preserve"> </w:t>
      </w:r>
      <w:r w:rsidR="004D322E">
        <w:t>refines</w:t>
      </w:r>
      <w:r w:rsidR="00456606">
        <w:t xml:space="preserve"> </w:t>
      </w:r>
      <w:r w:rsidR="004D322E">
        <w:t xml:space="preserve">the approach to </w:t>
      </w:r>
      <w:r w:rsidR="002175C6">
        <w:t>grading,</w:t>
      </w:r>
      <w:r w:rsidR="004D322E">
        <w:t xml:space="preserve"> compared with the </w:t>
      </w:r>
      <w:r w:rsidR="00E15E78">
        <w:t>OBPS</w:t>
      </w:r>
      <w:r w:rsidR="004D322E">
        <w:t>,</w:t>
      </w:r>
      <w:r w:rsidR="00E15E78">
        <w:t xml:space="preserve"> </w:t>
      </w:r>
      <w:r w:rsidR="00456606">
        <w:t xml:space="preserve">by considering that </w:t>
      </w:r>
      <w:r w:rsidR="00E15E78">
        <w:t xml:space="preserve">washing would occur </w:t>
      </w:r>
      <w:r w:rsidR="00670DD1">
        <w:t>before</w:t>
      </w:r>
      <w:r w:rsidR="00E15E78">
        <w:t xml:space="preserve"> grading of bowel preparation, however, the degree of washing that occurs affects the overall score of the prep</w:t>
      </w:r>
      <w:r w:rsidR="00D629E8">
        <w:t>aration</w:t>
      </w:r>
      <w:r w:rsidR="00E15E78">
        <w:t xml:space="preserve">. </w:t>
      </w:r>
      <w:r w:rsidR="00B31BBE">
        <w:t xml:space="preserve"> Adequate preparation can be achieved with washing, but t</w:t>
      </w:r>
      <w:r w:rsidR="00E15E78">
        <w:t>o achieve the highest score, no washing should o</w:t>
      </w:r>
      <w:r w:rsidR="00B31BBE">
        <w:t xml:space="preserve">ccur.  </w:t>
      </w:r>
      <w:r w:rsidR="00B31BBE" w:rsidRPr="00C1684D">
        <w:t xml:space="preserve">This </w:t>
      </w:r>
      <w:r w:rsidR="00F01A6A" w:rsidRPr="00C1684D">
        <w:t>would be the optimum outcome from</w:t>
      </w:r>
      <w:r w:rsidR="00E15E78" w:rsidRPr="00C1684D">
        <w:t xml:space="preserve"> bowel preparation</w:t>
      </w:r>
      <w:r w:rsidR="00065A54" w:rsidRPr="00C1684D">
        <w:t xml:space="preserve"> regime</w:t>
      </w:r>
      <w:r w:rsidR="00F01A6A" w:rsidRPr="00F01A6A">
        <w:t xml:space="preserve"> from an endoscopic viewpoint, as it would allow an ideal view with no cleaning manoeuvres required</w:t>
      </w:r>
      <w:r w:rsidR="00E15E78" w:rsidRPr="0083052D">
        <w:t>.</w:t>
      </w:r>
      <w:r w:rsidR="00065A54" w:rsidRPr="0083052D">
        <w:t xml:space="preserve">  </w:t>
      </w:r>
      <w:r w:rsidR="00C1684D">
        <w:t>However, the score is more complex than other segmental grading scales, which may limit its applicability to clinical practice</w:t>
      </w:r>
      <w:r w:rsidRPr="00F01A6A">
        <w:fldChar w:fldCharType="begin"/>
      </w:r>
      <w:r w:rsidR="00231422">
        <w:instrText xml:space="preserve"> ADDIN EN.CITE &lt;EndNote&gt;&lt;Cite&gt;&lt;Author&gt;Gerard&lt;/Author&gt;&lt;Year&gt;2013&lt;/Year&gt;&lt;RecNum&gt;0&lt;/RecNum&gt;&lt;IDText&gt;Validation of a new bowel preparation scale for measuring colon cleansing for colonoscopy: the chicago bowel preparation scale&lt;/IDText&gt;&lt;DisplayText&gt;(53)&lt;/DisplayText&gt;&lt;record&gt;&lt;dates&gt;&lt;pub-dates&gt;&lt;date&gt;Dec&lt;/date&gt;&lt;/pub-dates&gt;&lt;year&gt;2013&lt;/year&gt;&lt;/dates&gt;&lt;urls&gt;&lt;related-urls&gt;&lt;url&gt;https://www.ncbi.nlm.nih.gov/pubmed/24304940&lt;/url&gt;&lt;/related-urls&gt;&lt;/urls&gt;&lt;isbn&gt;2155-384X&lt;/isbn&gt;&lt;custom2&gt;PMC3865439&lt;/custom2&gt;&lt;titles&gt;&lt;title&gt;Validation of a new bowel preparation scale for measuring colon cleansing for colonoscopy: the chicago bowel preparation scale&lt;/title&gt;&lt;secondary-title&gt;Clin Transl Gastroenterol&lt;/secondary-title&gt;&lt;/titles&gt;&lt;pages&gt;e43&lt;/pages&gt;&lt;contributors&gt;&lt;authors&gt;&lt;author&gt;Gerard, D. P.&lt;/author&gt;&lt;author&gt;Foster, D. B.&lt;/author&gt;&lt;author&gt;Raiser, M. W.&lt;/author&gt;&lt;author&gt;Holden, J. L.&lt;/author&gt;&lt;author&gt;Karrison, T. G.&lt;/author&gt;&lt;/authors&gt;&lt;/contributors&gt;&lt;edition&gt;2013/12/05&lt;/edition&gt;&lt;language&gt;eng&lt;/language&gt;&lt;added-date format="utc"&gt;1551351770&lt;/added-date&gt;&lt;ref-type name="Journal Article"&gt;17&lt;/ref-type&gt;&lt;rec-number&gt;40&lt;/rec-number&gt;&lt;last-updated-date format="utc"&gt;1551351770&lt;/last-updated-date&gt;&lt;accession-num&gt;24304940&lt;/accession-num&gt;&lt;electronic-resource-num&gt;10.1038/ctg.2013.16&lt;/electronic-resource-num&gt;&lt;volume&gt;4&lt;/volume&gt;&lt;/record&gt;&lt;/Cite&gt;&lt;/EndNote&gt;</w:instrText>
      </w:r>
      <w:r w:rsidRPr="00F01A6A">
        <w:fldChar w:fldCharType="separate"/>
      </w:r>
      <w:r w:rsidR="00231422">
        <w:rPr>
          <w:noProof/>
        </w:rPr>
        <w:t>(53)</w:t>
      </w:r>
      <w:r w:rsidRPr="00F01A6A">
        <w:fldChar w:fldCharType="end"/>
      </w:r>
    </w:p>
    <w:p w14:paraId="5DB17507" w14:textId="77777777" w:rsidR="005B4DC4" w:rsidRPr="00AC2323" w:rsidRDefault="005B4DC4" w:rsidP="006E468C">
      <w:pPr>
        <w:spacing w:line="360" w:lineRule="auto"/>
        <w:jc w:val="both"/>
        <w:rPr>
          <w:u w:val="single"/>
        </w:rPr>
      </w:pPr>
    </w:p>
    <w:p w14:paraId="7BE37012" w14:textId="77777777" w:rsidR="005B4DC4" w:rsidRPr="00AC2323" w:rsidRDefault="005B4DC4" w:rsidP="006E468C">
      <w:pPr>
        <w:pStyle w:val="Heading2"/>
        <w:spacing w:line="360" w:lineRule="auto"/>
        <w:jc w:val="both"/>
      </w:pPr>
      <w:bookmarkStart w:id="38" w:name="_Toc167893036"/>
      <w:r w:rsidRPr="00AC2323">
        <w:t>The Harefield Cleansing Scale</w:t>
      </w:r>
      <w:r>
        <w:t xml:space="preserve"> (HCS)</w:t>
      </w:r>
      <w:bookmarkEnd w:id="38"/>
    </w:p>
    <w:p w14:paraId="5F4F5D45" w14:textId="4D221BDD" w:rsidR="00B31BBE" w:rsidRDefault="005B4DC4" w:rsidP="006E468C">
      <w:pPr>
        <w:spacing w:line="360" w:lineRule="auto"/>
        <w:jc w:val="both"/>
      </w:pPr>
      <w:r>
        <w:t xml:space="preserve">HCS was devised </w:t>
      </w:r>
      <w:r w:rsidR="00D629E8">
        <w:t>as a bespoke</w:t>
      </w:r>
      <w:r>
        <w:t xml:space="preserve"> bowel preparation</w:t>
      </w:r>
      <w:r w:rsidR="00D629E8">
        <w:t xml:space="preserve"> scale</w:t>
      </w:r>
      <w:r w:rsidR="00B31BBE">
        <w:t xml:space="preserve"> for </w:t>
      </w:r>
      <w:r w:rsidR="00D629E8">
        <w:t>the assessment of a new</w:t>
      </w:r>
      <w:r w:rsidR="00B31BBE">
        <w:t xml:space="preserve"> </w:t>
      </w:r>
      <w:r>
        <w:t>PEG</w:t>
      </w:r>
      <w:r w:rsidR="00670DD1">
        <w:t>-</w:t>
      </w:r>
      <w:r>
        <w:t>based bowel preparation.  In this scale the bowel is divided into 5 segments</w:t>
      </w:r>
      <w:r w:rsidR="00D629E8">
        <w:t xml:space="preserve">, with </w:t>
      </w:r>
      <w:r>
        <w:t>each segment graded as 0-4</w:t>
      </w:r>
      <w:r w:rsidR="00D629E8">
        <w:t>.  A higher score signifies a more</w:t>
      </w:r>
      <w:r>
        <w:t xml:space="preserve"> </w:t>
      </w:r>
      <w:r w:rsidR="00A87929">
        <w:t>effective</w:t>
      </w:r>
      <w:r w:rsidR="00D629E8">
        <w:t xml:space="preserve"> cleansing</w:t>
      </w:r>
      <w:r>
        <w:t>.  The score is calculated after cleaning, although the optimal score can only be achieved if no cleaning is required. Subsequently, this linear scale is converted into an ordinal scale grade</w:t>
      </w:r>
      <w:r w:rsidR="00D629E8">
        <w:t xml:space="preserve"> of</w:t>
      </w:r>
      <w:r>
        <w:t xml:space="preserve"> A, B, C</w:t>
      </w:r>
      <w:r w:rsidR="00670DD1">
        <w:t>,</w:t>
      </w:r>
      <w:r>
        <w:t xml:space="preserve"> </w:t>
      </w:r>
      <w:r w:rsidR="00D629E8">
        <w:t>or</w:t>
      </w:r>
      <w:r>
        <w:t xml:space="preserve"> D; with grades A and B deemed adequate and C and D deemed inadequate</w:t>
      </w:r>
      <w:r w:rsidR="009F473C">
        <w:t xml:space="preserve"> (see</w:t>
      </w:r>
      <w:r w:rsidR="00F01A6A">
        <w:t xml:space="preserve"> </w:t>
      </w:r>
      <w:r w:rsidR="00F01A6A" w:rsidRPr="007A0D62">
        <w:rPr>
          <w:b/>
          <w:bCs/>
        </w:rPr>
        <w:fldChar w:fldCharType="begin"/>
      </w:r>
      <w:r w:rsidR="00F01A6A" w:rsidRPr="007A0D62">
        <w:rPr>
          <w:b/>
          <w:bCs/>
        </w:rPr>
        <w:instrText xml:space="preserve"> REF _Ref80752429 \h </w:instrText>
      </w:r>
      <w:r w:rsidR="007A0D62">
        <w:rPr>
          <w:b/>
          <w:bCs/>
        </w:rPr>
        <w:instrText xml:space="preserve"> \* MERGEFORMAT </w:instrText>
      </w:r>
      <w:r w:rsidR="00F01A6A" w:rsidRPr="007A0D62">
        <w:rPr>
          <w:b/>
          <w:bCs/>
        </w:rPr>
      </w:r>
      <w:r w:rsidR="00F01A6A" w:rsidRPr="007A0D62">
        <w:rPr>
          <w:b/>
          <w:bCs/>
        </w:rPr>
        <w:fldChar w:fldCharType="separate"/>
      </w:r>
      <w:r w:rsidR="006A0E8C" w:rsidRPr="006A0E8C">
        <w:rPr>
          <w:b/>
          <w:bCs/>
        </w:rPr>
        <w:t xml:space="preserve">Figure </w:t>
      </w:r>
      <w:r w:rsidR="006A0E8C" w:rsidRPr="006A0E8C">
        <w:rPr>
          <w:b/>
          <w:bCs/>
          <w:noProof/>
        </w:rPr>
        <w:t>3</w:t>
      </w:r>
      <w:r w:rsidR="00F01A6A" w:rsidRPr="007A0D62">
        <w:rPr>
          <w:b/>
          <w:bCs/>
        </w:rPr>
        <w:fldChar w:fldCharType="end"/>
      </w:r>
      <w:r w:rsidR="009F473C">
        <w:t>)</w:t>
      </w:r>
      <w:r w:rsidR="006F3E61">
        <w:t xml:space="preserve"> </w:t>
      </w:r>
      <w:r w:rsidR="00DF3B19">
        <w:fldChar w:fldCharType="begin"/>
      </w:r>
      <w:r w:rsidR="00E9739D">
        <w:instrText xml:space="preserve"> ADDIN EN.CITE &lt;EndNote&gt;&lt;Cite&gt;&lt;Author&gt;Halphen&lt;/Author&gt;&lt;Year&gt;2013&lt;/Year&gt;&lt;RecNum&gt;0&lt;/RecNum&gt;&lt;IDText&gt;Validation of the Harefield Cleansing Scale: a tool for the evaluation of bowel cleansing quality in both research and clinical practice&lt;/IDText&gt;&lt;DisplayText&gt;(54)&lt;/DisplayText&gt;&lt;record&gt;&lt;dates&gt;&lt;pub-dates&gt;&lt;date&gt;Jul&lt;/date&gt;&lt;/pub-dates&gt;&lt;year&gt;2013&lt;/year&gt;&lt;/dates&gt;&lt;keywords&gt;&lt;keyword&gt;Adenoma&lt;/keyword&gt;&lt;keyword&gt;Adolescent&lt;/keyword&gt;&lt;keyword&gt;Adult&lt;/keyword&gt;&lt;keyword&gt;Aged&lt;/keyword&gt;&lt;keyword&gt;Aged, 80 and over&lt;/keyword&gt;&lt;keyword&gt;Cathartics&lt;/keyword&gt;&lt;keyword&gt;Cohort Studies&lt;/keyword&gt;&lt;keyword&gt;Colonoscopy&lt;/keyword&gt;&lt;keyword&gt;Colorectal Neoplasms&lt;/keyword&gt;&lt;keyword&gt;Female&lt;/keyword&gt;&lt;keyword&gt;France&lt;/keyword&gt;&lt;keyword&gt;Humans&lt;/keyword&gt;&lt;keyword&gt;Male&lt;/keyword&gt;&lt;keyword&gt;Middle Aged&lt;/keyword&gt;&lt;keyword&gt;Observer Variation&lt;/keyword&gt;&lt;keyword&gt;Quality Improvement&lt;/keyword&gt;&lt;keyword&gt;ROC Curve&lt;/keyword&gt;&lt;keyword&gt;Reproducibility of Results&lt;/keyword&gt;&lt;keyword&gt;Retrospective Studies&lt;/keyword&gt;&lt;keyword&gt;Sensitivity and Specificity&lt;/keyword&gt;&lt;keyword&gt;Therapeutic Irrigation&lt;/keyword&gt;&lt;keyword&gt;Video Recording&lt;/keyword&gt;&lt;keyword&gt;Young Adult&lt;/keyword&gt;&lt;/keywords&gt;&lt;urls&gt;&lt;related-urls&gt;&lt;url&gt;https://www.ncbi.nlm.nih.gov/pubmed/23531426&lt;/url&gt;&lt;/related-urls&gt;&lt;/urls&gt;&lt;isbn&gt;1097-6779&lt;/isbn&gt;&lt;titles&gt;&lt;title&gt;Validation of the Harefield Cleansing Scale: a tool for the evaluation of bowel cleansing quality in both research and clinical practice&lt;/title&gt;&lt;secondary-title&gt;Gastrointest Endosc&lt;/secondary-title&gt;&lt;/titles&gt;&lt;pages&gt;121-31&lt;/pages&gt;&lt;number&gt;1&lt;/number&gt;&lt;contributors&gt;&lt;authors&gt;&lt;author&gt;Halphen, M.&lt;/author&gt;&lt;author&gt;Heresbach, D.&lt;/author&gt;&lt;author&gt;Gruss, H. J.&lt;/author&gt;&lt;author&gt;Belsey, J.&lt;/author&gt;&lt;/authors&gt;&lt;/contributors&gt;&lt;edition&gt;2013/03/24&lt;/edition&gt;&lt;language&gt;eng&lt;/language&gt;&lt;added-date format="utc"&gt;1551345206&lt;/added-date&gt;&lt;ref-type name="Journal Article"&gt;17&lt;/ref-type&gt;&lt;rec-number&gt;37&lt;/rec-number&gt;&lt;last-updated-date format="utc"&gt;1551345206&lt;/last-updated-date&gt;&lt;accession-num&gt;23531426&lt;/accession-num&gt;&lt;electronic-resource-num&gt;10.1016/j.gie.2013.02.009&lt;/electronic-resource-num&gt;&lt;volume&gt;78&lt;/volume&gt;&lt;/record&gt;&lt;/Cite&gt;&lt;/EndNote&gt;</w:instrText>
      </w:r>
      <w:r w:rsidR="00DF3B19">
        <w:fldChar w:fldCharType="separate"/>
      </w:r>
      <w:r w:rsidR="00231422">
        <w:rPr>
          <w:noProof/>
        </w:rPr>
        <w:t>(54)</w:t>
      </w:r>
      <w:r w:rsidR="00DF3B19">
        <w:fldChar w:fldCharType="end"/>
      </w:r>
      <w:r>
        <w:t>.</w:t>
      </w:r>
    </w:p>
    <w:p w14:paraId="056E747A" w14:textId="77777777" w:rsidR="00F01A6A" w:rsidRDefault="00CB0907" w:rsidP="0083052D">
      <w:pPr>
        <w:keepNext/>
        <w:spacing w:line="360" w:lineRule="auto"/>
        <w:jc w:val="both"/>
      </w:pPr>
      <w:r>
        <w:rPr>
          <w:noProof/>
          <w:lang w:eastAsia="en-GB"/>
        </w:rPr>
        <w:lastRenderedPageBreak/>
        <w:drawing>
          <wp:inline distT="0" distB="0" distL="0" distR="0" wp14:anchorId="5EC62906" wp14:editId="65B6DE03">
            <wp:extent cx="5640309" cy="5393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2111" cy="5424204"/>
                    </a:xfrm>
                    <a:prstGeom prst="rect">
                      <a:avLst/>
                    </a:prstGeom>
                    <a:noFill/>
                    <a:ln>
                      <a:noFill/>
                    </a:ln>
                  </pic:spPr>
                </pic:pic>
              </a:graphicData>
            </a:graphic>
          </wp:inline>
        </w:drawing>
      </w:r>
    </w:p>
    <w:p w14:paraId="02BA0E4A" w14:textId="582E811B" w:rsidR="00B31BBE" w:rsidRDefault="00F01A6A" w:rsidP="0083052D">
      <w:pPr>
        <w:pStyle w:val="Caption"/>
        <w:jc w:val="both"/>
      </w:pPr>
      <w:bookmarkStart w:id="39" w:name="_Ref80752429"/>
      <w:bookmarkStart w:id="40" w:name="_Toc167893221"/>
      <w:r>
        <w:t xml:space="preserve">Figure </w:t>
      </w:r>
      <w:r w:rsidR="004F76FF">
        <w:fldChar w:fldCharType="begin"/>
      </w:r>
      <w:r w:rsidR="004F76FF">
        <w:instrText xml:space="preserve"> SEQ Figure \* ARABIC </w:instrText>
      </w:r>
      <w:r w:rsidR="004F76FF">
        <w:fldChar w:fldCharType="separate"/>
      </w:r>
      <w:r w:rsidR="006A0E8C">
        <w:rPr>
          <w:noProof/>
        </w:rPr>
        <w:t>3</w:t>
      </w:r>
      <w:r w:rsidR="004F76FF">
        <w:rPr>
          <w:noProof/>
        </w:rPr>
        <w:fldChar w:fldCharType="end"/>
      </w:r>
      <w:bookmarkEnd w:id="39"/>
      <w:r>
        <w:t xml:space="preserve"> - </w:t>
      </w:r>
      <w:r w:rsidRPr="008A0490">
        <w:t>Categorisation of the Harefield Cleansing Scale</w:t>
      </w:r>
      <w:bookmarkEnd w:id="40"/>
    </w:p>
    <w:p w14:paraId="36C2E7C7" w14:textId="1634B892" w:rsidR="005B4DC4" w:rsidRDefault="005B4DC4" w:rsidP="006E468C">
      <w:pPr>
        <w:spacing w:line="360" w:lineRule="auto"/>
        <w:jc w:val="both"/>
      </w:pPr>
      <w:r>
        <w:t>In a validation study</w:t>
      </w:r>
      <w:r w:rsidR="00A87929">
        <w:t>,</w:t>
      </w:r>
      <w:r>
        <w:t xml:space="preserve"> 337 participants were</w:t>
      </w:r>
      <w:r w:rsidR="00D629E8">
        <w:t xml:space="preserve"> recruited</w:t>
      </w:r>
      <w:r>
        <w:t xml:space="preserve">.  Video recordings were reviewed by three expert gastroenterologists who scored both the HCS and Aronchick grading of the bowel preparation.  There was agreement between </w:t>
      </w:r>
      <w:r w:rsidR="00D629E8">
        <w:t xml:space="preserve">the </w:t>
      </w:r>
      <w:r>
        <w:t>Aronchick scale and the HCS with a Pearson correlation of r</w:t>
      </w:r>
      <w:r w:rsidR="00456606">
        <w:t xml:space="preserve"> </w:t>
      </w:r>
      <w:r>
        <w:t>=</w:t>
      </w:r>
      <w:r w:rsidR="00456606">
        <w:t xml:space="preserve"> </w:t>
      </w:r>
      <w:r>
        <w:t>.833.  The</w:t>
      </w:r>
      <w:r w:rsidR="00D629E8">
        <w:t xml:space="preserve"> ICC for the</w:t>
      </w:r>
      <w:r>
        <w:t xml:space="preserve"> HCS was only modest with a Kappa ICC </w:t>
      </w:r>
      <w:r w:rsidR="00456606">
        <w:t xml:space="preserve">= </w:t>
      </w:r>
      <w:r>
        <w:t xml:space="preserve">.463. Furthermore, there was a disagreement between the investigators and experts on whether the bowel preparation was adequate </w:t>
      </w:r>
      <w:r w:rsidR="00AD7DA6">
        <w:t>as defined by</w:t>
      </w:r>
      <w:r>
        <w:t xml:space="preserve"> HCS in 36 cases (11.22%).  The </w:t>
      </w:r>
      <w:r w:rsidR="00AD7992">
        <w:t>ADR</w:t>
      </w:r>
      <w:r>
        <w:t xml:space="preserve"> across the groups was compared with A</w:t>
      </w:r>
      <w:r w:rsidR="00456606">
        <w:t xml:space="preserve"> </w:t>
      </w:r>
      <w:r>
        <w:t>=</w:t>
      </w:r>
      <w:r w:rsidR="00456606">
        <w:t xml:space="preserve"> </w:t>
      </w:r>
      <w:r>
        <w:t>26%, B</w:t>
      </w:r>
      <w:r w:rsidR="00456606">
        <w:t xml:space="preserve"> </w:t>
      </w:r>
      <w:r>
        <w:t>=</w:t>
      </w:r>
      <w:r w:rsidR="00456606">
        <w:t xml:space="preserve"> </w:t>
      </w:r>
      <w:r>
        <w:t>26.4%, C</w:t>
      </w:r>
      <w:r w:rsidR="00456606">
        <w:t xml:space="preserve"> </w:t>
      </w:r>
      <w:r>
        <w:t>=</w:t>
      </w:r>
      <w:r w:rsidR="00456606">
        <w:t xml:space="preserve"> </w:t>
      </w:r>
      <w:r>
        <w:t>25% and D</w:t>
      </w:r>
      <w:r w:rsidR="00456606">
        <w:t xml:space="preserve"> </w:t>
      </w:r>
      <w:r>
        <w:t>=</w:t>
      </w:r>
      <w:r w:rsidR="00456606">
        <w:t xml:space="preserve"> </w:t>
      </w:r>
      <w:r>
        <w:t>0%.  There was no statistically significant d</w:t>
      </w:r>
      <w:r w:rsidR="00A87929">
        <w:t>ifference between the groups</w:t>
      </w:r>
      <w:r>
        <w:t>.</w:t>
      </w:r>
      <w:r w:rsidR="00AB4C4C">
        <w:t xml:space="preserve">  This validation study indicates potential shortcomings of this scale, with both below expectation of interobserver reliability and </w:t>
      </w:r>
      <w:r w:rsidR="005E7395">
        <w:t>inadequate differentiation for polyp detection</w:t>
      </w:r>
      <w:r>
        <w:t xml:space="preserve"> </w:t>
      </w:r>
      <w:r>
        <w:fldChar w:fldCharType="begin"/>
      </w:r>
      <w:r w:rsidR="00231422">
        <w:instrText xml:space="preserve"> ADDIN EN.CITE &lt;EndNote&gt;&lt;Cite&gt;&lt;Author&gt;Halphen&lt;/Author&gt;&lt;Year&gt;2013&lt;/Year&gt;&lt;RecNum&gt;0&lt;/RecNum&gt;&lt;IDText&gt;Validation of the Harefield Cleansing Scale: a tool for the evaluation of bowel cleansing quality in both research and clinical practice&lt;/IDText&gt;&lt;DisplayText&gt;(54)&lt;/DisplayText&gt;&lt;record&gt;&lt;dates&gt;&lt;pub-dates&gt;&lt;date&gt;Jul&lt;/date&gt;&lt;/pub-dates&gt;&lt;year&gt;2013&lt;/year&gt;&lt;/dates&gt;&lt;keywords&gt;&lt;keyword&gt;Adenoma&lt;/keyword&gt;&lt;keyword&gt;Adolescent&lt;/keyword&gt;&lt;keyword&gt;Adult&lt;/keyword&gt;&lt;keyword&gt;Aged&lt;/keyword&gt;&lt;keyword&gt;Aged, 80 and over&lt;/keyword&gt;&lt;keyword&gt;Cathartics&lt;/keyword&gt;&lt;keyword&gt;Cohort Studies&lt;/keyword&gt;&lt;keyword&gt;Colonoscopy&lt;/keyword&gt;&lt;keyword&gt;Colorectal Neoplasms&lt;/keyword&gt;&lt;keyword&gt;Female&lt;/keyword&gt;&lt;keyword&gt;France&lt;/keyword&gt;&lt;keyword&gt;Humans&lt;/keyword&gt;&lt;keyword&gt;Male&lt;/keyword&gt;&lt;keyword&gt;Middle Aged&lt;/keyword&gt;&lt;keyword&gt;Observer Variation&lt;/keyword&gt;&lt;keyword&gt;Quality Improvement&lt;/keyword&gt;&lt;keyword&gt;ROC Curve&lt;/keyword&gt;&lt;keyword&gt;Reproducibility of Results&lt;/keyword&gt;&lt;keyword&gt;Retrospective Studies&lt;/keyword&gt;&lt;keyword&gt;Sensitivity and Specificity&lt;/keyword&gt;&lt;keyword&gt;Therapeutic Irrigation&lt;/keyword&gt;&lt;keyword&gt;Video Recording&lt;/keyword&gt;&lt;keyword&gt;Young Adult&lt;/keyword&gt;&lt;/keywords&gt;&lt;urls&gt;&lt;related-urls&gt;&lt;url&gt;https://www.ncbi.nlm.nih.gov/pubmed/23531426&lt;/url&gt;&lt;/related-urls&gt;&lt;/urls&gt;&lt;isbn&gt;1097-6779&lt;/isbn&gt;&lt;titles&gt;&lt;title&gt;Validation of the Harefield Cleansing Scale: a tool for the evaluation of bowel cleansing quality in both research and clinical practice&lt;/title&gt;&lt;secondary-title&gt;Gastrointest Endosc&lt;/secondary-title&gt;&lt;/titles&gt;&lt;pages&gt;121-31&lt;/pages&gt;&lt;number&gt;1&lt;/number&gt;&lt;contributors&gt;&lt;authors&gt;&lt;author&gt;Halphen, M.&lt;/author&gt;&lt;author&gt;Heresbach, D.&lt;/author&gt;&lt;author&gt;Gruss, H. J.&lt;/author&gt;&lt;author&gt;Belsey, J.&lt;/author&gt;&lt;/authors&gt;&lt;/contributors&gt;&lt;edition&gt;2013/03/24&lt;/edition&gt;&lt;language&gt;eng&lt;/language&gt;&lt;added-date format="utc"&gt;1551345206&lt;/added-date&gt;&lt;ref-type name="Journal Article"&gt;17&lt;/ref-type&gt;&lt;rec-number&gt;37&lt;/rec-number&gt;&lt;last-updated-date format="utc"&gt;1551345206&lt;/last-updated-date&gt;&lt;accession-num&gt;23531426&lt;/accession-num&gt;&lt;electronic-resource-num&gt;10.1016/j.gie.2013.02.009&lt;/electronic-resource-num&gt;&lt;volume&gt;78&lt;/volume&gt;&lt;/record&gt;&lt;/Cite&gt;&lt;/EndNote&gt;</w:instrText>
      </w:r>
      <w:r>
        <w:fldChar w:fldCharType="separate"/>
      </w:r>
      <w:r w:rsidR="00231422">
        <w:rPr>
          <w:noProof/>
        </w:rPr>
        <w:t>(54)</w:t>
      </w:r>
      <w:r>
        <w:fldChar w:fldCharType="end"/>
      </w:r>
      <w:r w:rsidR="007457F3">
        <w:t>.</w:t>
      </w:r>
      <w:r w:rsidR="00E04A43">
        <w:t xml:space="preserve"> </w:t>
      </w:r>
    </w:p>
    <w:p w14:paraId="6E428E4A" w14:textId="77777777" w:rsidR="005B4DC4" w:rsidRPr="00AC2323" w:rsidRDefault="005B4DC4" w:rsidP="006E468C">
      <w:pPr>
        <w:pStyle w:val="Heading2"/>
        <w:spacing w:line="360" w:lineRule="auto"/>
        <w:jc w:val="both"/>
      </w:pPr>
      <w:bookmarkStart w:id="41" w:name="_Ref80883321"/>
      <w:bookmarkStart w:id="42" w:name="_Ref80889906"/>
      <w:bookmarkStart w:id="43" w:name="_Ref82448754"/>
      <w:bookmarkStart w:id="44" w:name="_Ref84855646"/>
      <w:bookmarkStart w:id="45" w:name="_Toc167893037"/>
      <w:r w:rsidRPr="00AC2323">
        <w:lastRenderedPageBreak/>
        <w:t>The Boston Bowel Preparation Scale</w:t>
      </w:r>
      <w:r>
        <w:t xml:space="preserve"> (BBPS)</w:t>
      </w:r>
      <w:bookmarkEnd w:id="41"/>
      <w:bookmarkEnd w:id="42"/>
      <w:bookmarkEnd w:id="43"/>
      <w:bookmarkEnd w:id="44"/>
      <w:bookmarkEnd w:id="45"/>
    </w:p>
    <w:p w14:paraId="0A59AB4A" w14:textId="28DC8F30" w:rsidR="00BF6BC8" w:rsidRDefault="005B4DC4" w:rsidP="006E468C">
      <w:pPr>
        <w:spacing w:line="360" w:lineRule="auto"/>
        <w:jc w:val="both"/>
      </w:pPr>
      <w:r>
        <w:t>The BBPS was first described by Lai</w:t>
      </w:r>
      <w:r w:rsidR="00441B60">
        <w:t xml:space="preserve"> and colleagues</w:t>
      </w:r>
      <w:r>
        <w:t xml:space="preserve"> in 2009.</w:t>
      </w:r>
      <w:r w:rsidR="00AD7992">
        <w:t xml:space="preserve"> In this scale,</w:t>
      </w:r>
      <w:r>
        <w:t xml:space="preserve"> </w:t>
      </w:r>
      <w:r w:rsidR="00AD7992">
        <w:t>t</w:t>
      </w:r>
      <w:r>
        <w:t>he bowel is divided into three segments, right (caecum to hepatic flexure), transverse (hepatic flexure to splenic flexure)</w:t>
      </w:r>
      <w:r w:rsidR="00BE4744">
        <w:t>,</w:t>
      </w:r>
      <w:r>
        <w:t xml:space="preserve"> and left (splenic flexure to rectum).  Each segment is scored between 0-3</w:t>
      </w:r>
      <w:r w:rsidR="00065A54">
        <w:t>,</w:t>
      </w:r>
      <w:r>
        <w:t xml:space="preserve"> with 3 being optimal</w:t>
      </w:r>
      <w:r w:rsidR="006F3E61">
        <w:t xml:space="preserve"> (see </w:t>
      </w:r>
      <w:r w:rsidR="006F3E61">
        <w:fldChar w:fldCharType="begin"/>
      </w:r>
      <w:r w:rsidR="006F3E61">
        <w:instrText xml:space="preserve"> REF _Ref83714944 \h </w:instrText>
      </w:r>
      <w:r w:rsidR="006F3E61">
        <w:fldChar w:fldCharType="separate"/>
      </w:r>
      <w:r w:rsidR="006A0E8C" w:rsidRPr="00CF6A07">
        <w:t xml:space="preserve">Table </w:t>
      </w:r>
      <w:r w:rsidR="006A0E8C">
        <w:rPr>
          <w:noProof/>
        </w:rPr>
        <w:t>4</w:t>
      </w:r>
      <w:r w:rsidR="006F3E61">
        <w:fldChar w:fldCharType="end"/>
      </w:r>
      <w:r w:rsidR="006F3E61">
        <w:t>)</w:t>
      </w:r>
      <w:r w:rsidR="00DF3B19">
        <w:t xml:space="preserve"> </w:t>
      </w:r>
      <w:r w:rsidR="00DF3B19">
        <w:fldChar w:fldCharType="begin"/>
      </w:r>
      <w:r w:rsidR="00E9739D">
        <w:instrText xml:space="preserve"> ADDIN EN.CITE &lt;EndNote&gt;&lt;Cite&gt;&lt;Author&gt;Lai&lt;/Author&gt;&lt;Year&gt;2009&lt;/Year&gt;&lt;RecNum&gt;0&lt;/RecNum&gt;&lt;IDText&gt;The Boston bowel preparation scale: a valid and reliable instrument for colonoscopy-oriented research&lt;/IDText&gt;&lt;DisplayText&gt;(55)&lt;/DisplayText&gt;&lt;record&gt;&lt;dates&gt;&lt;pub-dates&gt;&lt;date&gt;Mar&lt;/date&gt;&lt;/pub-dates&gt;&lt;year&gt;2009&lt;/year&gt;&lt;/dates&gt;&lt;keywords&gt;&lt;keyword&gt;Cathartics&lt;/keyword&gt;&lt;keyword&gt;Colonoscopy&lt;/keyword&gt;&lt;keyword&gt;Humans&lt;/keyword&gt;&lt;keyword&gt;Observer Variation&lt;/keyword&gt;&lt;keyword&gt;Preoperative Care&lt;/keyword&gt;&lt;keyword&gt;Prospective Studies&lt;/keyword&gt;&lt;keyword&gt;Reproducibility of Results&lt;/keyword&gt;&lt;/keywords&gt;&lt;urls&gt;&lt;related-urls&gt;&lt;url&gt;https://www.ncbi.nlm.nih.gov/pubmed/19136102&lt;/url&gt;&lt;/related-urls&gt;&lt;/urls&gt;&lt;isbn&gt;1097-6779&lt;/isbn&gt;&lt;custom2&gt;PMC2763922&lt;/custom2&gt;&lt;titles&gt;&lt;title&gt;The Boston bowel preparation scale: a valid and reliable instrument for colonoscopy-oriented research&lt;/title&gt;&lt;secondary-title&gt;Gastrointest Endosc&lt;/secondary-title&gt;&lt;/titles&gt;&lt;pages&gt;620-5&lt;/pages&gt;&lt;number&gt;3 Pt 2&lt;/number&gt;&lt;contributors&gt;&lt;authors&gt;&lt;author&gt;Lai, E. J.&lt;/author&gt;&lt;author&gt;Calderwood, A. H.&lt;/author&gt;&lt;author&gt;Doros, G.&lt;/author&gt;&lt;author&gt;Fix, O. K.&lt;/author&gt;&lt;author&gt;Jacobson, B. C.&lt;/author&gt;&lt;/authors&gt;&lt;/contributors&gt;&lt;edition&gt;2009/01/10&lt;/edition&gt;&lt;language&gt;eng&lt;/language&gt;&lt;added-date format="utc"&gt;1551356285&lt;/added-date&gt;&lt;ref-type name="Journal Article"&gt;17&lt;/ref-type&gt;&lt;rec-number&gt;42&lt;/rec-number&gt;&lt;last-updated-date format="utc"&gt;1551356285&lt;/last-updated-date&gt;&lt;accession-num&gt;19136102&lt;/accession-num&gt;&lt;electronic-resource-num&gt;10.1016/j.gie.2008.05.057&lt;/electronic-resource-num&gt;&lt;volume&gt;69&lt;/volume&gt;&lt;/record&gt;&lt;/Cite&gt;&lt;/EndNote&gt;</w:instrText>
      </w:r>
      <w:r w:rsidR="00DF3B19">
        <w:fldChar w:fldCharType="separate"/>
      </w:r>
      <w:r w:rsidR="00231422">
        <w:rPr>
          <w:noProof/>
        </w:rPr>
        <w:t>(55)</w:t>
      </w:r>
      <w:r w:rsidR="00DF3B19">
        <w:fldChar w:fldCharType="end"/>
      </w:r>
      <w:r>
        <w:t>.</w:t>
      </w:r>
    </w:p>
    <w:p w14:paraId="74D53DC9" w14:textId="33B04E11" w:rsidR="001F70FB" w:rsidRDefault="001F70FB" w:rsidP="006E468C">
      <w:pPr>
        <w:spacing w:line="360" w:lineRule="auto"/>
        <w:jc w:val="both"/>
      </w:pPr>
    </w:p>
    <w:p w14:paraId="0DAFBA5F" w14:textId="298D79F9" w:rsidR="001F70FB" w:rsidRDefault="001F70FB" w:rsidP="006E468C">
      <w:pPr>
        <w:spacing w:line="360" w:lineRule="auto"/>
        <w:jc w:val="both"/>
      </w:pPr>
    </w:p>
    <w:p w14:paraId="338D066C" w14:textId="443C2338" w:rsidR="001F70FB" w:rsidRDefault="001F70FB" w:rsidP="006E468C">
      <w:pPr>
        <w:spacing w:line="360" w:lineRule="auto"/>
        <w:jc w:val="both"/>
      </w:pPr>
    </w:p>
    <w:p w14:paraId="521FE7D8" w14:textId="2D0E34C4" w:rsidR="001F70FB" w:rsidRDefault="001F70FB" w:rsidP="006E468C">
      <w:pPr>
        <w:spacing w:line="360" w:lineRule="auto"/>
        <w:jc w:val="both"/>
      </w:pPr>
    </w:p>
    <w:p w14:paraId="150B213E" w14:textId="6706F96C" w:rsidR="001F70FB" w:rsidRDefault="001F70FB" w:rsidP="006E468C">
      <w:pPr>
        <w:spacing w:line="360" w:lineRule="auto"/>
        <w:jc w:val="both"/>
      </w:pPr>
    </w:p>
    <w:p w14:paraId="119BA364" w14:textId="1AD7F02C" w:rsidR="001F70FB" w:rsidRDefault="001F70FB" w:rsidP="006E468C">
      <w:pPr>
        <w:spacing w:line="360" w:lineRule="auto"/>
        <w:jc w:val="both"/>
      </w:pPr>
    </w:p>
    <w:p w14:paraId="69258E57" w14:textId="60D28EF2" w:rsidR="001F70FB" w:rsidRDefault="001F70FB" w:rsidP="006E468C">
      <w:pPr>
        <w:spacing w:line="360" w:lineRule="auto"/>
        <w:jc w:val="both"/>
      </w:pPr>
    </w:p>
    <w:p w14:paraId="08C2D6F9" w14:textId="35BDC801" w:rsidR="001F70FB" w:rsidRDefault="001F70FB" w:rsidP="006E468C">
      <w:pPr>
        <w:spacing w:line="360" w:lineRule="auto"/>
        <w:jc w:val="both"/>
      </w:pPr>
    </w:p>
    <w:p w14:paraId="4CAE9505" w14:textId="6097C5AB" w:rsidR="001F70FB" w:rsidRDefault="001F70FB" w:rsidP="006E468C">
      <w:pPr>
        <w:spacing w:line="360" w:lineRule="auto"/>
        <w:jc w:val="both"/>
      </w:pPr>
    </w:p>
    <w:p w14:paraId="39871DB1" w14:textId="0F8AF0B6" w:rsidR="001F70FB" w:rsidRDefault="001F70FB" w:rsidP="006E468C">
      <w:pPr>
        <w:spacing w:line="360" w:lineRule="auto"/>
        <w:jc w:val="both"/>
      </w:pPr>
    </w:p>
    <w:p w14:paraId="60412EB0" w14:textId="3FA8F519" w:rsidR="001F70FB" w:rsidRDefault="001F70FB" w:rsidP="006E468C">
      <w:pPr>
        <w:spacing w:line="360" w:lineRule="auto"/>
        <w:jc w:val="both"/>
      </w:pPr>
    </w:p>
    <w:p w14:paraId="4FCF8DC8" w14:textId="687F195B" w:rsidR="001F70FB" w:rsidRDefault="001F70FB" w:rsidP="006E468C">
      <w:pPr>
        <w:spacing w:line="360" w:lineRule="auto"/>
        <w:jc w:val="both"/>
      </w:pPr>
    </w:p>
    <w:p w14:paraId="6EFCA0E1" w14:textId="6CB4DC5C" w:rsidR="001F70FB" w:rsidRDefault="001F70FB" w:rsidP="006E468C">
      <w:pPr>
        <w:spacing w:line="360" w:lineRule="auto"/>
        <w:jc w:val="both"/>
      </w:pPr>
    </w:p>
    <w:p w14:paraId="7176A2BD" w14:textId="6F4E2D76" w:rsidR="001F70FB" w:rsidRDefault="001F70FB" w:rsidP="006E468C">
      <w:pPr>
        <w:spacing w:line="360" w:lineRule="auto"/>
        <w:jc w:val="both"/>
      </w:pPr>
    </w:p>
    <w:p w14:paraId="2532EB00" w14:textId="2D6E1E77" w:rsidR="001F70FB" w:rsidRDefault="001F70FB" w:rsidP="006E468C">
      <w:pPr>
        <w:spacing w:line="360" w:lineRule="auto"/>
        <w:jc w:val="both"/>
      </w:pPr>
    </w:p>
    <w:p w14:paraId="74938F4C" w14:textId="5BED4F2B" w:rsidR="001F70FB" w:rsidRDefault="001F70FB" w:rsidP="006E468C">
      <w:pPr>
        <w:spacing w:line="360" w:lineRule="auto"/>
        <w:jc w:val="both"/>
      </w:pPr>
    </w:p>
    <w:p w14:paraId="3A030880" w14:textId="2169F536" w:rsidR="001F70FB" w:rsidRDefault="001F70FB" w:rsidP="006E468C">
      <w:pPr>
        <w:spacing w:line="360" w:lineRule="auto"/>
        <w:jc w:val="both"/>
      </w:pPr>
    </w:p>
    <w:p w14:paraId="78F0E2DE" w14:textId="4C3C5F13" w:rsidR="001F70FB" w:rsidRDefault="001F70FB" w:rsidP="006E468C">
      <w:pPr>
        <w:spacing w:line="360" w:lineRule="auto"/>
        <w:jc w:val="both"/>
      </w:pPr>
    </w:p>
    <w:p w14:paraId="431842A1" w14:textId="14C0F574" w:rsidR="001F70FB" w:rsidRDefault="001F70FB" w:rsidP="006E468C">
      <w:pPr>
        <w:spacing w:line="360" w:lineRule="auto"/>
        <w:jc w:val="both"/>
      </w:pPr>
    </w:p>
    <w:p w14:paraId="49952A3F" w14:textId="7A829B2F" w:rsidR="001F70FB" w:rsidRDefault="001F70FB" w:rsidP="006E468C">
      <w:pPr>
        <w:spacing w:line="360" w:lineRule="auto"/>
        <w:jc w:val="both"/>
      </w:pPr>
    </w:p>
    <w:p w14:paraId="6A84A24F" w14:textId="77777777" w:rsidR="001F70FB" w:rsidRDefault="001F70FB" w:rsidP="006E468C">
      <w:pPr>
        <w:spacing w:line="360" w:lineRule="auto"/>
        <w:jc w:val="both"/>
      </w:pPr>
    </w:p>
    <w:tbl>
      <w:tblPr>
        <w:tblW w:w="0" w:type="auto"/>
        <w:tblLook w:val="04A0" w:firstRow="1" w:lastRow="0" w:firstColumn="1" w:lastColumn="0" w:noHBand="0" w:noVBand="1"/>
      </w:tblPr>
      <w:tblGrid>
        <w:gridCol w:w="2731"/>
        <w:gridCol w:w="2799"/>
        <w:gridCol w:w="3466"/>
      </w:tblGrid>
      <w:tr w:rsidR="006F3E61" w14:paraId="28A5B80A" w14:textId="77777777" w:rsidTr="00FF3EB7">
        <w:trPr>
          <w:trHeight w:val="396"/>
        </w:trPr>
        <w:tc>
          <w:tcPr>
            <w:tcW w:w="2731" w:type="dxa"/>
            <w:tcBorders>
              <w:top w:val="single" w:sz="12" w:space="0" w:color="auto"/>
              <w:left w:val="single" w:sz="12" w:space="0" w:color="auto"/>
              <w:bottom w:val="single" w:sz="12" w:space="0" w:color="auto"/>
              <w:right w:val="single" w:sz="8" w:space="0" w:color="auto"/>
            </w:tcBorders>
          </w:tcPr>
          <w:p w14:paraId="4AEEC1A9" w14:textId="5775A208" w:rsidR="006F3E61" w:rsidRDefault="006F3E61" w:rsidP="00FF3EB7">
            <w:pPr>
              <w:spacing w:line="240" w:lineRule="auto"/>
              <w:jc w:val="both"/>
            </w:pPr>
            <w:r>
              <w:lastRenderedPageBreak/>
              <w:t>BBPS grade</w:t>
            </w:r>
          </w:p>
        </w:tc>
        <w:tc>
          <w:tcPr>
            <w:tcW w:w="2799" w:type="dxa"/>
            <w:tcBorders>
              <w:top w:val="single" w:sz="12" w:space="0" w:color="auto"/>
              <w:left w:val="single" w:sz="8" w:space="0" w:color="auto"/>
              <w:bottom w:val="single" w:sz="12" w:space="0" w:color="auto"/>
              <w:right w:val="single" w:sz="12" w:space="0" w:color="auto"/>
            </w:tcBorders>
          </w:tcPr>
          <w:p w14:paraId="44885AA5" w14:textId="23E6AA63" w:rsidR="006F3E61" w:rsidRDefault="006F3E61" w:rsidP="00FF3EB7">
            <w:pPr>
              <w:spacing w:line="240" w:lineRule="auto"/>
              <w:jc w:val="both"/>
            </w:pPr>
            <w:r>
              <w:t>Description of grade</w:t>
            </w:r>
          </w:p>
        </w:tc>
        <w:tc>
          <w:tcPr>
            <w:tcW w:w="3466" w:type="dxa"/>
            <w:tcBorders>
              <w:top w:val="single" w:sz="12" w:space="0" w:color="auto"/>
              <w:left w:val="single" w:sz="12" w:space="0" w:color="auto"/>
              <w:bottom w:val="single" w:sz="12" w:space="0" w:color="auto"/>
              <w:right w:val="single" w:sz="12" w:space="0" w:color="auto"/>
            </w:tcBorders>
          </w:tcPr>
          <w:p w14:paraId="3E0A3526" w14:textId="36EF0EB2" w:rsidR="006F3E61" w:rsidRDefault="006F3E61" w:rsidP="00FF3EB7">
            <w:pPr>
              <w:spacing w:line="240" w:lineRule="auto"/>
              <w:jc w:val="both"/>
            </w:pPr>
            <w:r>
              <w:t>Example of grade</w:t>
            </w:r>
          </w:p>
        </w:tc>
      </w:tr>
      <w:tr w:rsidR="006F3E61" w14:paraId="456529AC" w14:textId="77777777" w:rsidTr="00FF3EB7">
        <w:trPr>
          <w:trHeight w:val="3062"/>
        </w:trPr>
        <w:tc>
          <w:tcPr>
            <w:tcW w:w="2731" w:type="dxa"/>
            <w:tcBorders>
              <w:top w:val="single" w:sz="12" w:space="0" w:color="auto"/>
              <w:left w:val="single" w:sz="12" w:space="0" w:color="auto"/>
              <w:bottom w:val="single" w:sz="4" w:space="0" w:color="auto"/>
              <w:right w:val="single" w:sz="8" w:space="0" w:color="auto"/>
            </w:tcBorders>
          </w:tcPr>
          <w:p w14:paraId="78922B2D" w14:textId="67CC6E02" w:rsidR="006F3E61" w:rsidRDefault="006F3E61" w:rsidP="006E468C">
            <w:pPr>
              <w:spacing w:line="360" w:lineRule="auto"/>
              <w:jc w:val="both"/>
            </w:pPr>
            <w:r>
              <w:t xml:space="preserve">0 </w:t>
            </w:r>
          </w:p>
        </w:tc>
        <w:tc>
          <w:tcPr>
            <w:tcW w:w="2799" w:type="dxa"/>
            <w:tcBorders>
              <w:top w:val="single" w:sz="12" w:space="0" w:color="auto"/>
              <w:left w:val="single" w:sz="8" w:space="0" w:color="auto"/>
              <w:bottom w:val="single" w:sz="4" w:space="0" w:color="auto"/>
              <w:right w:val="single" w:sz="12" w:space="0" w:color="auto"/>
            </w:tcBorders>
          </w:tcPr>
          <w:p w14:paraId="1A8F4B7F" w14:textId="38529CDD" w:rsidR="006F3E61" w:rsidRDefault="006F3E61" w:rsidP="006E468C">
            <w:pPr>
              <w:spacing w:line="360" w:lineRule="auto"/>
              <w:jc w:val="both"/>
            </w:pPr>
            <w:r>
              <w:t>U</w:t>
            </w:r>
            <w:r w:rsidRPr="006F3E61">
              <w:t>nprepared colon segment with mucosa not seen due to solid stool that cannot be cleared.</w:t>
            </w:r>
          </w:p>
        </w:tc>
        <w:tc>
          <w:tcPr>
            <w:tcW w:w="3466" w:type="dxa"/>
            <w:tcBorders>
              <w:top w:val="single" w:sz="12" w:space="0" w:color="auto"/>
              <w:left w:val="single" w:sz="12" w:space="0" w:color="auto"/>
              <w:bottom w:val="single" w:sz="4" w:space="0" w:color="auto"/>
              <w:right w:val="single" w:sz="12" w:space="0" w:color="auto"/>
            </w:tcBorders>
          </w:tcPr>
          <w:p w14:paraId="064FFB37" w14:textId="7F5C320F" w:rsidR="006F3E61" w:rsidRDefault="006F3E61" w:rsidP="00E9739D">
            <w:pPr>
              <w:spacing w:line="240" w:lineRule="auto"/>
              <w:jc w:val="both"/>
            </w:pPr>
            <w:r w:rsidRPr="006F3E61">
              <w:rPr>
                <w:noProof/>
                <w:lang w:eastAsia="en-GB"/>
              </w:rPr>
              <w:drawing>
                <wp:inline distT="0" distB="0" distL="0" distR="0" wp14:anchorId="293CAE8B" wp14:editId="50ABFCE7">
                  <wp:extent cx="1793777" cy="1562100"/>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1828780" cy="1592583"/>
                          </a:xfrm>
                          <a:prstGeom prst="rect">
                            <a:avLst/>
                          </a:prstGeom>
                        </pic:spPr>
                      </pic:pic>
                    </a:graphicData>
                  </a:graphic>
                </wp:inline>
              </w:drawing>
            </w:r>
            <w:r w:rsidR="00965819">
              <w:t xml:space="preserve"> </w:t>
            </w:r>
            <w:r w:rsidR="00965819">
              <w:fldChar w:fldCharType="begin"/>
            </w:r>
            <w:r w:rsidR="00E9739D">
              <w:instrText xml:space="preserve"> ADDIN EN.CITE &lt;EndNote&gt;&lt;Cite&gt;&lt;Author&gt;Lai&lt;/Author&gt;&lt;Year&gt;2009&lt;/Year&gt;&lt;RecNum&gt;0&lt;/RecNum&gt;&lt;IDText&gt;BBPS 0&lt;/IDText&gt;&lt;DisplayText&gt;(56)&lt;/DisplayText&gt;&lt;record&gt;&lt;titles&gt;&lt;title&gt;BBPS 0&lt;/title&gt;&lt;secondary-title&gt;The Boston bowel preparation scale: a valid and reliable instrument for colonoscopy-oriented research&lt;/secondary-title&gt;&lt;/titles&gt;&lt;pages&gt;620-5&lt;/pages&gt;&lt;contributors&gt;&lt;authors&gt;&lt;author&gt;Lai, E. J.&lt;/author&gt;&lt;author&gt;Calderwood, A. H.&lt;/author&gt;&lt;author&gt;Doros, G.&lt;/author&gt;&lt;author&gt;Fix, O. K.&lt;/author&gt;&lt;author&gt;Jacobson, B. C.&lt;/author&gt;&lt;/authors&gt;&lt;/contributors&gt;&lt;added-date format="utc"&gt;1648546346&lt;/added-date&gt;&lt;pub-location&gt;Gastrointest Endosc&lt;/pub-location&gt;&lt;ref-type name="Generic"&gt;13&lt;/ref-type&gt;&lt;dates&gt;&lt;year&gt;2009&lt;/year&gt;&lt;/dates&gt;&lt;rec-number&gt;268&lt;/rec-number&gt;&lt;last-updated-date format="utc"&gt;1648546620&lt;/last-updated-date&gt;&lt;electronic-resource-num&gt;10.1016/j.gie.2008.05.057&lt;/electronic-resource-num&gt;&lt;volume&gt;69&lt;/volume&gt;&lt;/record&gt;&lt;/Cite&gt;&lt;/EndNote&gt;</w:instrText>
            </w:r>
            <w:r w:rsidR="00965819">
              <w:fldChar w:fldCharType="separate"/>
            </w:r>
            <w:r w:rsidR="00231422">
              <w:rPr>
                <w:noProof/>
              </w:rPr>
              <w:t>(56)</w:t>
            </w:r>
            <w:r w:rsidR="00965819">
              <w:fldChar w:fldCharType="end"/>
            </w:r>
          </w:p>
        </w:tc>
      </w:tr>
      <w:tr w:rsidR="006F3E61" w14:paraId="685A5BAD" w14:textId="77777777" w:rsidTr="00FF3EB7">
        <w:trPr>
          <w:trHeight w:val="3365"/>
        </w:trPr>
        <w:tc>
          <w:tcPr>
            <w:tcW w:w="2731" w:type="dxa"/>
            <w:tcBorders>
              <w:top w:val="single" w:sz="4" w:space="0" w:color="auto"/>
              <w:left w:val="single" w:sz="12" w:space="0" w:color="auto"/>
              <w:bottom w:val="single" w:sz="4" w:space="0" w:color="auto"/>
              <w:right w:val="single" w:sz="8" w:space="0" w:color="auto"/>
            </w:tcBorders>
          </w:tcPr>
          <w:p w14:paraId="54FC8A45" w14:textId="3A444272" w:rsidR="006F3E61" w:rsidRDefault="006F3E61" w:rsidP="006E468C">
            <w:pPr>
              <w:spacing w:line="360" w:lineRule="auto"/>
              <w:jc w:val="both"/>
            </w:pPr>
            <w:r>
              <w:t>1</w:t>
            </w:r>
          </w:p>
        </w:tc>
        <w:tc>
          <w:tcPr>
            <w:tcW w:w="2799" w:type="dxa"/>
            <w:tcBorders>
              <w:top w:val="single" w:sz="4" w:space="0" w:color="auto"/>
              <w:left w:val="single" w:sz="8" w:space="0" w:color="auto"/>
              <w:bottom w:val="single" w:sz="4" w:space="0" w:color="auto"/>
              <w:right w:val="single" w:sz="12" w:space="0" w:color="auto"/>
            </w:tcBorders>
          </w:tcPr>
          <w:p w14:paraId="415CE64F" w14:textId="1550F84C" w:rsidR="006F3E61" w:rsidRPr="006F3E61" w:rsidRDefault="006F3E61" w:rsidP="006F3E61">
            <w:pPr>
              <w:spacing w:line="360" w:lineRule="auto"/>
              <w:jc w:val="both"/>
            </w:pPr>
            <w:r>
              <w:t>P</w:t>
            </w:r>
            <w:r w:rsidRPr="006F3E61">
              <w:t>ortion of mucosa of the colon segment seen, but other areas of the colon segment not well seen due to staining, residual stool and/or opaque liquid.</w:t>
            </w:r>
          </w:p>
          <w:p w14:paraId="77514A49" w14:textId="77777777" w:rsidR="006F3E61" w:rsidRDefault="006F3E61" w:rsidP="006E468C">
            <w:pPr>
              <w:spacing w:line="360" w:lineRule="auto"/>
              <w:jc w:val="both"/>
            </w:pPr>
          </w:p>
        </w:tc>
        <w:tc>
          <w:tcPr>
            <w:tcW w:w="3466" w:type="dxa"/>
            <w:tcBorders>
              <w:top w:val="single" w:sz="4" w:space="0" w:color="auto"/>
              <w:left w:val="single" w:sz="12" w:space="0" w:color="auto"/>
              <w:bottom w:val="single" w:sz="4" w:space="0" w:color="auto"/>
              <w:right w:val="single" w:sz="12" w:space="0" w:color="auto"/>
            </w:tcBorders>
          </w:tcPr>
          <w:p w14:paraId="049BCED4" w14:textId="35CA92DE" w:rsidR="006F3E61" w:rsidRPr="00FF3EB7" w:rsidRDefault="006F3E61" w:rsidP="00E9739D">
            <w:pPr>
              <w:spacing w:line="240" w:lineRule="auto"/>
              <w:jc w:val="both"/>
              <w:rPr>
                <w:sz w:val="18"/>
                <w:szCs w:val="18"/>
              </w:rPr>
            </w:pPr>
            <w:r w:rsidRPr="00FF3EB7">
              <w:rPr>
                <w:noProof/>
                <w:sz w:val="18"/>
                <w:szCs w:val="18"/>
                <w:lang w:eastAsia="en-GB"/>
              </w:rPr>
              <w:drawing>
                <wp:inline distT="0" distB="0" distL="0" distR="0" wp14:anchorId="13819A1C" wp14:editId="23552788">
                  <wp:extent cx="1720850" cy="1733550"/>
                  <wp:effectExtent l="0" t="0" r="0" b="0"/>
                  <wp:docPr id="6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1209" cy="1733912"/>
                          </a:xfrm>
                          <a:prstGeom prst="rect">
                            <a:avLst/>
                          </a:prstGeom>
                          <a:noFill/>
                          <a:ln>
                            <a:noFill/>
                          </a:ln>
                        </pic:spPr>
                      </pic:pic>
                    </a:graphicData>
                  </a:graphic>
                </wp:inline>
              </w:drawing>
            </w:r>
            <w:r w:rsidR="003866D7" w:rsidRPr="00FF3EB7">
              <w:rPr>
                <w:sz w:val="18"/>
                <w:szCs w:val="18"/>
              </w:rPr>
              <w:t xml:space="preserve"> </w:t>
            </w:r>
            <w:r w:rsidR="003866D7" w:rsidRPr="00FF3EB7">
              <w:rPr>
                <w:sz w:val="18"/>
                <w:szCs w:val="18"/>
              </w:rPr>
              <w:fldChar w:fldCharType="begin"/>
            </w:r>
            <w:r w:rsidR="00E9739D">
              <w:rPr>
                <w:sz w:val="18"/>
                <w:szCs w:val="18"/>
              </w:rPr>
              <w:instrText xml:space="preserve"> ADDIN EN.CITE &lt;EndNote&gt;&lt;Cite&gt;&lt;Author&gt;Lai&lt;/Author&gt;&lt;Year&gt;2009&lt;/Year&gt;&lt;RecNum&gt;0&lt;/RecNum&gt;&lt;IDText&gt;BBPS 1&lt;/IDText&gt;&lt;DisplayText&gt;(57)&lt;/DisplayText&gt;&lt;record&gt;&lt;titles&gt;&lt;title&gt;BBPS 1&lt;/title&gt;&lt;secondary-title&gt;The Boston bowel preparation scale: a valid and reliable instrument for colonoscopy-oriented research&lt;/secondary-title&gt;&lt;/titles&gt;&lt;pages&gt;620-5&lt;/pages&gt;&lt;contributors&gt;&lt;authors&gt;&lt;author&gt;Lai, E. J.&lt;/author&gt;&lt;author&gt;Calderwood, A. H.&lt;/author&gt;&lt;author&gt;Doros, G.&lt;/author&gt;&lt;author&gt;Fix, O. K.&lt;/author&gt;&lt;author&gt;Jacobson, B. C.&lt;/author&gt;&lt;/authors&gt;&lt;/contributors&gt;&lt;added-date format="utc"&gt;1648546601&lt;/added-date&gt;&lt;pub-location&gt;Gastrointest Endosc&lt;/pub-location&gt;&lt;ref-type name="Generic"&gt;13&lt;/ref-type&gt;&lt;dates&gt;&lt;year&gt;2009&lt;/year&gt;&lt;/dates&gt;&lt;rec-number&gt;269&lt;/rec-number&gt;&lt;publisher&gt;69&lt;/publisher&gt;&lt;last-updated-date format="utc"&gt;1648546666&lt;/last-updated-date&gt;&lt;electronic-resource-num&gt;10.1016/j.gie.2008.05.057&lt;/electronic-resource-num&gt;&lt;/record&gt;&lt;/Cite&gt;&lt;/EndNote&gt;</w:instrText>
            </w:r>
            <w:r w:rsidR="003866D7" w:rsidRPr="00FF3EB7">
              <w:rPr>
                <w:sz w:val="18"/>
                <w:szCs w:val="18"/>
              </w:rPr>
              <w:fldChar w:fldCharType="separate"/>
            </w:r>
            <w:r w:rsidR="00231422">
              <w:rPr>
                <w:noProof/>
                <w:sz w:val="18"/>
                <w:szCs w:val="18"/>
              </w:rPr>
              <w:t>(57)</w:t>
            </w:r>
            <w:r w:rsidR="003866D7" w:rsidRPr="00FF3EB7">
              <w:rPr>
                <w:sz w:val="18"/>
                <w:szCs w:val="18"/>
              </w:rPr>
              <w:fldChar w:fldCharType="end"/>
            </w:r>
          </w:p>
        </w:tc>
      </w:tr>
      <w:tr w:rsidR="006F3E61" w14:paraId="55F93993" w14:textId="77777777" w:rsidTr="00FF3EB7">
        <w:trPr>
          <w:trHeight w:val="3218"/>
        </w:trPr>
        <w:tc>
          <w:tcPr>
            <w:tcW w:w="2731" w:type="dxa"/>
            <w:tcBorders>
              <w:top w:val="single" w:sz="4" w:space="0" w:color="auto"/>
              <w:left w:val="single" w:sz="12" w:space="0" w:color="auto"/>
              <w:bottom w:val="single" w:sz="4" w:space="0" w:color="auto"/>
              <w:right w:val="single" w:sz="8" w:space="0" w:color="auto"/>
            </w:tcBorders>
          </w:tcPr>
          <w:p w14:paraId="14FA0662" w14:textId="419DE25E" w:rsidR="006F3E61" w:rsidRDefault="006F3E61" w:rsidP="006E468C">
            <w:pPr>
              <w:spacing w:line="360" w:lineRule="auto"/>
              <w:jc w:val="both"/>
            </w:pPr>
            <w:r>
              <w:t>2</w:t>
            </w:r>
          </w:p>
        </w:tc>
        <w:tc>
          <w:tcPr>
            <w:tcW w:w="2799" w:type="dxa"/>
            <w:tcBorders>
              <w:top w:val="single" w:sz="4" w:space="0" w:color="auto"/>
              <w:left w:val="single" w:sz="8" w:space="0" w:color="auto"/>
              <w:bottom w:val="single" w:sz="4" w:space="0" w:color="auto"/>
              <w:right w:val="single" w:sz="12" w:space="0" w:color="auto"/>
            </w:tcBorders>
          </w:tcPr>
          <w:p w14:paraId="56D39114" w14:textId="545C3941" w:rsidR="006F3E61" w:rsidRDefault="006F3E61" w:rsidP="006E468C">
            <w:pPr>
              <w:spacing w:line="360" w:lineRule="auto"/>
              <w:jc w:val="both"/>
            </w:pPr>
            <w:r>
              <w:t>M</w:t>
            </w:r>
            <w:r w:rsidRPr="006F3E61">
              <w:t>inor amount of residual staining, small fragments of stool and/or opaque liquid, but mucosa of colon segment seen well.</w:t>
            </w:r>
          </w:p>
        </w:tc>
        <w:tc>
          <w:tcPr>
            <w:tcW w:w="3466" w:type="dxa"/>
            <w:tcBorders>
              <w:top w:val="single" w:sz="4" w:space="0" w:color="auto"/>
              <w:left w:val="single" w:sz="12" w:space="0" w:color="auto"/>
              <w:bottom w:val="single" w:sz="4" w:space="0" w:color="auto"/>
              <w:right w:val="single" w:sz="12" w:space="0" w:color="auto"/>
            </w:tcBorders>
          </w:tcPr>
          <w:p w14:paraId="0D717DF1" w14:textId="1220E794" w:rsidR="006F3E61" w:rsidRPr="00FF3EB7" w:rsidRDefault="006F3E61" w:rsidP="00E9739D">
            <w:pPr>
              <w:spacing w:line="240" w:lineRule="auto"/>
              <w:jc w:val="both"/>
              <w:rPr>
                <w:sz w:val="18"/>
                <w:szCs w:val="18"/>
              </w:rPr>
            </w:pPr>
            <w:r w:rsidRPr="00FF3EB7">
              <w:rPr>
                <w:noProof/>
                <w:sz w:val="18"/>
                <w:szCs w:val="18"/>
                <w:lang w:eastAsia="en-GB"/>
              </w:rPr>
              <w:drawing>
                <wp:inline distT="0" distB="0" distL="0" distR="0" wp14:anchorId="51B78624" wp14:editId="50F1CE8C">
                  <wp:extent cx="1695450" cy="1695450"/>
                  <wp:effectExtent l="0" t="0" r="0" b="0"/>
                  <wp:docPr id="6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5838" cy="1695838"/>
                          </a:xfrm>
                          <a:prstGeom prst="rect">
                            <a:avLst/>
                          </a:prstGeom>
                          <a:noFill/>
                          <a:ln>
                            <a:noFill/>
                          </a:ln>
                        </pic:spPr>
                      </pic:pic>
                    </a:graphicData>
                  </a:graphic>
                </wp:inline>
              </w:drawing>
            </w:r>
            <w:r w:rsidR="003866D7" w:rsidRPr="00FF3EB7">
              <w:rPr>
                <w:sz w:val="18"/>
                <w:szCs w:val="18"/>
              </w:rPr>
              <w:t xml:space="preserve"> </w:t>
            </w:r>
            <w:r w:rsidR="003866D7" w:rsidRPr="00FF3EB7">
              <w:rPr>
                <w:sz w:val="18"/>
                <w:szCs w:val="18"/>
              </w:rPr>
              <w:fldChar w:fldCharType="begin"/>
            </w:r>
            <w:r w:rsidR="00E9739D">
              <w:rPr>
                <w:sz w:val="18"/>
                <w:szCs w:val="18"/>
              </w:rPr>
              <w:instrText xml:space="preserve"> ADDIN EN.CITE &lt;EndNote&gt;&lt;Cite&gt;&lt;Author&gt;Lai&lt;/Author&gt;&lt;Year&gt;2009&lt;/Year&gt;&lt;RecNum&gt;0&lt;/RecNum&gt;&lt;IDText&gt;BBPS 2&lt;/IDText&gt;&lt;DisplayText&gt;(58)&lt;/DisplayText&gt;&lt;record&gt;&lt;titles&gt;&lt;title&gt;BBPS 2&lt;/title&gt;&lt;secondary-title&gt;The Boston bowel preparation scale: a valid and reliable instrument for colonoscopy-oriented research&lt;/secondary-title&gt;&lt;/titles&gt;&lt;pages&gt;620-5&lt;/pages&gt;&lt;contributors&gt;&lt;authors&gt;&lt;author&gt;Lai, E. J.&lt;/author&gt;&lt;author&gt;Calderwood, A. H.&lt;/author&gt;&lt;author&gt;Doros, G.&lt;/author&gt;&lt;author&gt;Fix, O. K.&lt;/author&gt;&lt;author&gt;Jacobson, B. C.&lt;/author&gt;&lt;/authors&gt;&lt;/contributors&gt;&lt;added-date format="utc"&gt;1648546717&lt;/added-date&gt;&lt;pub-location&gt;Gastrointest Endosc&lt;/pub-location&gt;&lt;ref-type name="Generic"&gt;13&lt;/ref-type&gt;&lt;dates&gt;&lt;year&gt;2009&lt;/year&gt;&lt;/dates&gt;&lt;rec-number&gt;270&lt;/rec-number&gt;&lt;last-updated-date format="utc"&gt;1648546839&lt;/last-updated-date&gt;&lt;electronic-resource-num&gt;10.1016/j.gie.2008.05.057&lt;/electronic-resource-num&gt;&lt;volume&gt;69&lt;/volume&gt;&lt;/record&gt;&lt;/Cite&gt;&lt;/EndNote&gt;</w:instrText>
            </w:r>
            <w:r w:rsidR="003866D7" w:rsidRPr="00FF3EB7">
              <w:rPr>
                <w:sz w:val="18"/>
                <w:szCs w:val="18"/>
              </w:rPr>
              <w:fldChar w:fldCharType="separate"/>
            </w:r>
            <w:r w:rsidR="00231422">
              <w:rPr>
                <w:noProof/>
                <w:sz w:val="18"/>
                <w:szCs w:val="18"/>
              </w:rPr>
              <w:t>(58)</w:t>
            </w:r>
            <w:r w:rsidR="003866D7" w:rsidRPr="00FF3EB7">
              <w:rPr>
                <w:sz w:val="18"/>
                <w:szCs w:val="18"/>
              </w:rPr>
              <w:fldChar w:fldCharType="end"/>
            </w:r>
          </w:p>
        </w:tc>
      </w:tr>
      <w:tr w:rsidR="006F3E61" w14:paraId="0B7DAA42" w14:textId="77777777" w:rsidTr="00FF3EB7">
        <w:trPr>
          <w:trHeight w:val="3227"/>
        </w:trPr>
        <w:tc>
          <w:tcPr>
            <w:tcW w:w="2731" w:type="dxa"/>
            <w:tcBorders>
              <w:top w:val="single" w:sz="4" w:space="0" w:color="auto"/>
              <w:left w:val="single" w:sz="12" w:space="0" w:color="auto"/>
              <w:bottom w:val="single" w:sz="12" w:space="0" w:color="auto"/>
              <w:right w:val="single" w:sz="8" w:space="0" w:color="auto"/>
            </w:tcBorders>
          </w:tcPr>
          <w:p w14:paraId="76F1E5C7" w14:textId="6EF94CB6" w:rsidR="006F3E61" w:rsidRDefault="006F3E61" w:rsidP="006E468C">
            <w:pPr>
              <w:spacing w:line="360" w:lineRule="auto"/>
              <w:jc w:val="both"/>
            </w:pPr>
            <w:r>
              <w:t>3</w:t>
            </w:r>
          </w:p>
        </w:tc>
        <w:tc>
          <w:tcPr>
            <w:tcW w:w="2799" w:type="dxa"/>
            <w:tcBorders>
              <w:top w:val="single" w:sz="4" w:space="0" w:color="auto"/>
              <w:left w:val="single" w:sz="8" w:space="0" w:color="auto"/>
              <w:bottom w:val="single" w:sz="12" w:space="0" w:color="auto"/>
              <w:right w:val="single" w:sz="12" w:space="0" w:color="auto"/>
            </w:tcBorders>
          </w:tcPr>
          <w:p w14:paraId="390904EB" w14:textId="7110E62C" w:rsidR="006F3E61" w:rsidRDefault="006F3E61" w:rsidP="006E468C">
            <w:pPr>
              <w:spacing w:line="360" w:lineRule="auto"/>
              <w:jc w:val="both"/>
            </w:pPr>
            <w:r>
              <w:t>E</w:t>
            </w:r>
            <w:r w:rsidRPr="006F3E61">
              <w:t>ntire mucosa of colon segment seen well with no residual staining, small fragments of stool and/or opaque liquid</w:t>
            </w:r>
          </w:p>
        </w:tc>
        <w:tc>
          <w:tcPr>
            <w:tcW w:w="3466" w:type="dxa"/>
            <w:tcBorders>
              <w:top w:val="single" w:sz="4" w:space="0" w:color="auto"/>
              <w:left w:val="single" w:sz="12" w:space="0" w:color="auto"/>
              <w:bottom w:val="single" w:sz="12" w:space="0" w:color="auto"/>
              <w:right w:val="single" w:sz="12" w:space="0" w:color="auto"/>
            </w:tcBorders>
          </w:tcPr>
          <w:p w14:paraId="2A0E8E81" w14:textId="4B859830" w:rsidR="006F3E61" w:rsidRPr="00FF3EB7" w:rsidRDefault="006F3E61" w:rsidP="00E9739D">
            <w:pPr>
              <w:keepNext/>
              <w:spacing w:line="240" w:lineRule="auto"/>
              <w:jc w:val="both"/>
              <w:rPr>
                <w:sz w:val="18"/>
                <w:szCs w:val="18"/>
              </w:rPr>
            </w:pPr>
            <w:r w:rsidRPr="00FF3EB7">
              <w:rPr>
                <w:noProof/>
                <w:sz w:val="18"/>
                <w:szCs w:val="18"/>
                <w:lang w:eastAsia="en-GB"/>
              </w:rPr>
              <w:drawing>
                <wp:inline distT="0" distB="0" distL="0" distR="0" wp14:anchorId="4AA5F98B" wp14:editId="1B23BAF1">
                  <wp:extent cx="1793240" cy="1720850"/>
                  <wp:effectExtent l="0" t="0" r="0" b="0"/>
                  <wp:docPr id="19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3616" cy="1721211"/>
                          </a:xfrm>
                          <a:prstGeom prst="rect">
                            <a:avLst/>
                          </a:prstGeom>
                          <a:noFill/>
                          <a:ln>
                            <a:noFill/>
                          </a:ln>
                        </pic:spPr>
                      </pic:pic>
                    </a:graphicData>
                  </a:graphic>
                </wp:inline>
              </w:drawing>
            </w:r>
            <w:r w:rsidR="003866D7" w:rsidRPr="00FF3EB7">
              <w:rPr>
                <w:sz w:val="18"/>
                <w:szCs w:val="18"/>
              </w:rPr>
              <w:t xml:space="preserve"> </w:t>
            </w:r>
            <w:r w:rsidR="003866D7" w:rsidRPr="00FF3EB7">
              <w:rPr>
                <w:sz w:val="18"/>
                <w:szCs w:val="18"/>
              </w:rPr>
              <w:fldChar w:fldCharType="begin"/>
            </w:r>
            <w:r w:rsidR="00E9739D">
              <w:rPr>
                <w:sz w:val="18"/>
                <w:szCs w:val="18"/>
              </w:rPr>
              <w:instrText xml:space="preserve"> ADDIN EN.CITE &lt;EndNote&gt;&lt;Cite&gt;&lt;Author&gt;Lai&lt;/Author&gt;&lt;RecNum&gt;0&lt;/RecNum&gt;&lt;IDText&gt;BBPS 3&lt;/IDText&gt;&lt;DisplayText&gt;(59)&lt;/DisplayText&gt;&lt;record&gt;&lt;titles&gt;&lt;title&gt;BBPS 3&lt;/title&gt;&lt;secondary-title&gt;The Boston bowel preparation scale: a valid and reliable instrument for colonoscopy-oriented research&lt;/secondary-title&gt;&lt;/titles&gt;&lt;pages&gt;620-5&lt;/pages&gt;&lt;contributors&gt;&lt;authors&gt;&lt;author&gt;Lai, E. J.&lt;/author&gt;&lt;author&gt;Calderwood, A. H.&lt;/author&gt;&lt;author&gt;Doros, G.&lt;/author&gt;&lt;author&gt;Fix, O. K.&lt;/author&gt;&lt;author&gt;Jacobson, B. C.&lt;/author&gt;&lt;/authors&gt;&lt;/contributors&gt;&lt;added-date format="utc"&gt;1648546726&lt;/added-date&gt;&lt;pub-location&gt;Gastrointest Endosc&lt;/pub-location&gt;&lt;ref-type name="Generic"&gt;13&lt;/ref-type&gt;&lt;rec-number&gt;271&lt;/rec-number&gt;&lt;last-updated-date format="utc"&gt;1648546832&lt;/last-updated-date&gt;&lt;electronic-resource-num&gt;10.1016/j.gie.2008.05.057&lt;/electronic-resource-num&gt;&lt;volume&gt;69&lt;/volume&gt;&lt;/record&gt;&lt;/Cite&gt;&lt;/EndNote&gt;</w:instrText>
            </w:r>
            <w:r w:rsidR="003866D7" w:rsidRPr="00FF3EB7">
              <w:rPr>
                <w:sz w:val="18"/>
                <w:szCs w:val="18"/>
              </w:rPr>
              <w:fldChar w:fldCharType="separate"/>
            </w:r>
            <w:r w:rsidR="00231422">
              <w:rPr>
                <w:noProof/>
                <w:sz w:val="18"/>
                <w:szCs w:val="18"/>
              </w:rPr>
              <w:t>(59)</w:t>
            </w:r>
            <w:r w:rsidR="003866D7" w:rsidRPr="00FF3EB7">
              <w:rPr>
                <w:sz w:val="18"/>
                <w:szCs w:val="18"/>
              </w:rPr>
              <w:fldChar w:fldCharType="end"/>
            </w:r>
          </w:p>
        </w:tc>
      </w:tr>
    </w:tbl>
    <w:p w14:paraId="04D74701" w14:textId="306DE6D3" w:rsidR="006F3E61" w:rsidRPr="00CF6A07" w:rsidRDefault="006F3E61" w:rsidP="006F3E61">
      <w:pPr>
        <w:pStyle w:val="Caption"/>
      </w:pPr>
      <w:bookmarkStart w:id="46" w:name="_Ref83714944"/>
      <w:bookmarkStart w:id="47" w:name="_Toc167893189"/>
      <w:r w:rsidRPr="00CF6A07">
        <w:t xml:space="preserve">Table </w:t>
      </w:r>
      <w:r w:rsidR="004F76FF">
        <w:fldChar w:fldCharType="begin"/>
      </w:r>
      <w:r w:rsidR="004F76FF">
        <w:instrText xml:space="preserve"> SEQ Table \* ARABIC </w:instrText>
      </w:r>
      <w:r w:rsidR="004F76FF">
        <w:fldChar w:fldCharType="separate"/>
      </w:r>
      <w:r w:rsidR="006A0E8C">
        <w:rPr>
          <w:noProof/>
        </w:rPr>
        <w:t>4</w:t>
      </w:r>
      <w:r w:rsidR="004F76FF">
        <w:rPr>
          <w:noProof/>
        </w:rPr>
        <w:fldChar w:fldCharType="end"/>
      </w:r>
      <w:bookmarkEnd w:id="46"/>
      <w:r w:rsidRPr="00CF6A07">
        <w:t xml:space="preserve"> - Grading of BBPS</w:t>
      </w:r>
      <w:r w:rsidR="007634AC" w:rsidRPr="00CF6A07">
        <w:t>. BBPS, Boston Bowel Preparation Scale.</w:t>
      </w:r>
      <w:bookmarkEnd w:id="47"/>
    </w:p>
    <w:p w14:paraId="2D0CF9D8" w14:textId="033D03F3" w:rsidR="00BF6BC8" w:rsidRDefault="00A06A4E" w:rsidP="006E468C">
      <w:pPr>
        <w:spacing w:line="360" w:lineRule="auto"/>
        <w:jc w:val="both"/>
      </w:pPr>
      <w:r>
        <w:lastRenderedPageBreak/>
        <w:t xml:space="preserve">The </w:t>
      </w:r>
      <w:r w:rsidR="00AD7992">
        <w:t>preparation</w:t>
      </w:r>
      <w:r>
        <w:t xml:space="preserve"> is </w:t>
      </w:r>
      <w:r w:rsidR="00AD7992">
        <w:t>graded</w:t>
      </w:r>
      <w:r>
        <w:t xml:space="preserve"> on withdrawal after all cleansing activities have been undertaken.  </w:t>
      </w:r>
      <w:r w:rsidR="00E04A43">
        <w:t xml:space="preserve">  It has been demonstrated that a prolonged withdrawal time is associated with a higher A</w:t>
      </w:r>
      <w:r w:rsidR="00B31BBE">
        <w:t xml:space="preserve">DR, and a minimum of </w:t>
      </w:r>
      <w:r w:rsidR="00C25D42">
        <w:t>six</w:t>
      </w:r>
      <w:r w:rsidR="00B31BBE">
        <w:t xml:space="preserve"> minutes i</w:t>
      </w:r>
      <w:r w:rsidR="00E04A43">
        <w:t xml:space="preserve">s advised, although an assessment of greater than 10 minutes is associated with an even higher ADR </w:t>
      </w:r>
      <w:r>
        <w:fldChar w:fldCharType="begin">
          <w:fldData xml:space="preserve">PEVuZE5vdGU+PENpdGU+PEF1dGhvcj5Hcm9tc2tpPC9BdXRob3I+PFllYXI+MjAxMjwvWWVhcj48
UmVjTnVtPjA8L1JlY051bT48SURUZXh0PlRyYWluZWVzJmFwb3M7IGFkZW5vbWEgZGV0ZWN0aW9u
IHJhdGUgaXMgaGlnaGVyIGlmIOKJpSAxMCBtaW51dGVzIGlzIHNwZW50IG9uIHdpdGhkcmF3YWwg
ZHVyaW5nIGNvbG9ub3Njb3B5PC9JRFRleHQ+PERpc3BsYXlUZXh0Pig2MCwgNjEpPC9EaXNwbGF5
VGV4dD48cmVjb3JkPjxkYXRlcz48cHViLWRhdGVzPjxkYXRlPk1heTwvZGF0ZT48L3B1Yi1kYXRl
cz48eWVhcj4yMDEyPC95ZWFyPjwvZGF0ZXM+PGtleXdvcmRzPjxrZXl3b3JkPkFkZW5vbWE8L2tl
eXdvcmQ+PGtleXdvcmQ+QWdlZDwva2V5d29yZD48a2V5d29yZD5DbGluaWNhbCBDb21wZXRlbmNl
PC9rZXl3b3JkPjxrZXl3b3JkPkNvbG9uaWMgTmVvcGxhc21zPC9rZXl3b3JkPjxrZXl3b3JkPkNv
bG9ub3Njb3B5PC9rZXl3b3JkPjxrZXl3b3JkPkVhcmx5IERldGVjdGlvbiBvZiBDYW5jZXI8L2tl
eXdvcmQ+PGtleXdvcmQ+RWR1Y2F0aW9uLCBNZWRpY2FsLCBHcmFkdWF0ZTwva2V5d29yZD48a2V5
d29yZD5GZW1hbGU8L2tleXdvcmQ+PGtleXdvcmQ+R2FzdHJvZW50ZXJvbG9neTwva2V5d29yZD48
a2V5d29yZD5IdW1hbnM8L2tleXdvcmQ+PGtleXdvcmQ+TWFsZTwva2V5d29yZD48a2V5d29yZD5N
aWRkbGUgQWdlZDwva2V5d29yZD48a2V5d29yZD5Qcm9zcGVjdGl2ZSBTdHVkaWVzPC9rZXl3b3Jk
PjxrZXl3b3JkPlRpbWUgRmFjdG9yczwva2V5d29yZD48L2tleXdvcmRzPjx1cmxzPjxyZWxhdGVk
LXVybHM+PHVybD5odHRwczovL3d3dy5uY2JpLm5sbS5uaWguZ292L3B1Ym1lZC8yMjA4MzMzMzwv
dXJsPjwvcmVsYXRlZC11cmxzPjwvdXJscz48aXNibj4xNDMyLTIyMTg8L2lzYm4+PHRpdGxlcz48
dGl0bGU+VHJhaW5lZXMmYXBvczsgYWRlbm9tYSBkZXRlY3Rpb24gcmF0ZSBpcyBoaWdoZXIgaWYg
4omlIDEwIG1pbnV0ZXMgaXMgc3BlbnQgb24gd2l0aGRyYXdhbCBkdXJpbmcgY29sb25vc2NvcHk8
L3RpdGxlPjxzZWNvbmRhcnktdGl0bGU+U3VyZyBFbmRvc2M8L3NlY29uZGFyeS10aXRsZT48L3Rp
dGxlcz48cGFnZXM+MTMzNy00MjwvcGFnZXM+PG51bWJlcj41PC9udW1iZXI+PGNvbnRyaWJ1dG9y
cz48YXV0aG9ycz48YXV0aG9yPkdyb21za2ksIE0uIEEuPC9hdXRob3I+PGF1dGhvcj5NaWxsZXIs
IEMuIEEuPC9hdXRob3I+PGF1dGhvcj5MZWUsIFMuIEguPC9hdXRob3I+PGF1dGhvcj5QYXJrLCBF
LiBTLjwvYXV0aG9yPjxhdXRob3I+TGVlLCBULiBILjwvYXV0aG9yPjxhdXRob3I+UGFyaywgUy4g
SC48L2F1dGhvcj48YXV0aG9yPkNodW5nLCBJLiBLLjwvYXV0aG9yPjxhdXRob3I+S2ltLCBTLiBK
LjwvYXV0aG9yPjxhdXRob3I+SHdhbmdibywgWS48L2F1dGhvcj48L2F1dGhvcnM+PC9jb250cmli
dXRvcnM+PGVkaXRpb24+MjAxMS8xMS8xNjwvZWRpdGlvbj48bGFuZ3VhZ2U+ZW5nPC9sYW5ndWFn
ZT48YWRkZWQtZGF0ZSBmb3JtYXQ9InV0YyI+MTYwNTI4NTM3MTwvYWRkZWQtZGF0ZT48cmVmLXR5
cGUgbmFtZT0iSm91cm5hbCBBcnRpY2xlIj4xNzwvcmVmLXR5cGU+PHJlYy1udW1iZXI+MTMyPC9y
ZWMtbnVtYmVyPjxsYXN0LXVwZGF0ZWQtZGF0ZSBmb3JtYXQ9InV0YyI+MTYwNTI4NTM3MTwvbGFz
dC11cGRhdGVkLWRhdGU+PGFjY2Vzc2lvbi1udW0+MjIwODMzMzM8L2FjY2Vzc2lvbi1udW0+PGVs
ZWN0cm9uaWMtcmVzb3VyY2UtbnVtPjEwLjEwMDcvczAwNDY0LTAxMS0yMDMzLTI8L2VsZWN0cm9u
aWMtcmVzb3VyY2UtbnVtPjx2b2x1bWU+MjY8L3ZvbHVtZT48L3JlY29yZD48L0NpdGU+PENpdGU+
PEF1dGhvcj5CYXJjbGF5PC9BdXRob3I+PFllYXI+MjAwNjwvWWVhcj48UmVjTnVtPjA8L1JlY051
bT48SURUZXh0PkNvbG9ub3Njb3BpYyB3aXRoZHJhd2FsIHRpbWVzIGFuZCBhZGVub21hIGRldGVj
dGlvbiBkdXJpbmcgc2NyZWVuaW5nIGNvbG9ub3Njb3B5PC9JRFRleHQ+PHJlY29yZD48ZGF0ZXM+
PHB1Yi1kYXRlcz48ZGF0ZT5EZWM8L2RhdGU+PC9wdWItZGF0ZXM+PHllYXI+MjAwNjwveWVhcj48
L2RhdGVzPjxrZXl3b3Jkcz48a2V5d29yZD5BZGVub21hPC9rZXl3b3JkPjxrZXl3b3JkPkFkZW5v
bWF0b3VzIFBvbHlwczwva2V5d29yZD48a2V5d29yZD5DbGluaWNhbCBDb21wZXRlbmNlPC9rZXl3
b3JkPjxrZXl3b3JkPkNvbG9uaWMgTmVvcGxhc21zPC9rZXl3b3JkPjxrZXl3b3JkPkNvbG9ub3Nj
b3B5PC9rZXl3b3JkPjxrZXl3b3JkPkZlbWFsZTwva2V5d29yZD48a2V5d29yZD5HYXN0cm9lbnRl
cm9sb2d5PC9rZXl3b3JkPjxrZXl3b3JkPkh1bWFuczwva2V5d29yZD48a2V5d29yZD5NYWxlPC9r
ZXl3b3JkPjxrZXl3b3JkPk1pZGRsZSBBZ2VkPC9rZXl3b3JkPjxrZXl3b3JkPlF1YWxpdHkgb2Yg
SGVhbHRoIENhcmU8L2tleXdvcmQ+PGtleXdvcmQ+VGltZSBGYWN0b3JzPC9rZXl3b3JkPjwva2V5
d29yZHM+PHVybHM+PHJlbGF0ZWQtdXJscz48dXJsPmh0dHBzOi8vd3d3Lm5jYmkubmxtLm5paC5n
b3YvcHVibWVkLzE3MTY3MTM2PC91cmw+PC9yZWxhdGVkLXVybHM+PC91cmxzPjxpc2JuPjE1MzMt
NDQwNjwvaXNibj48dGl0bGVzPjx0aXRsZT5Db2xvbm9zY29waWMgd2l0aGRyYXdhbCB0aW1lcyBh
bmQgYWRlbm9tYSBkZXRlY3Rpb24gZHVyaW5nIHNjcmVlbmluZyBjb2xvbm9zY29weTwvdGl0bGU+
PHNlY29uZGFyeS10aXRsZT5OIEVuZ2wgSiBNZWQ8L3NlY29uZGFyeS10aXRsZT48L3RpdGxlcz48
cGFnZXM+MjUzMy00MTwvcGFnZXM+PG51bWJlcj4yNDwvbnVtYmVyPjxjb250cmlidXRvcnM+PGF1
dGhvcnM+PGF1dGhvcj5CYXJjbGF5LCBSLiBMLjwvYXV0aG9yPjxhdXRob3I+VmljYXJpLCBKLiBK
LjwvYXV0aG9yPjxhdXRob3I+RG91Z2h0eSwgQS4gUy48L2F1dGhvcj48YXV0aG9yPkpvaGFuc29u
LCBKLiBGLjwvYXV0aG9yPjxhdXRob3I+R3JlZW5sYXcsIFIuIEwuPC9hdXRob3I+PC9hdXRob3Jz
PjwvY29udHJpYnV0b3JzPjxsYW5ndWFnZT5lbmc8L2xhbmd1YWdlPjxhZGRlZC1kYXRlIGZvcm1h
dD0idXRjIj4xNjA1Mjg1NTE3PC9hZGRlZC1kYXRlPjxyZWYtdHlwZSBuYW1lPSJKb3VybmFsIEFy
dGljbGUiPjE3PC9yZWYtdHlwZT48cmVjLW51bWJlcj4xMzM8L3JlYy1udW1iZXI+PGxhc3QtdXBk
YXRlZC1kYXRlIGZvcm1hdD0idXRjIj4xNjA1Mjg1NTE3PC9sYXN0LXVwZGF0ZWQtZGF0ZT48YWNj
ZXNzaW9uLW51bT4xNzE2NzEzNjwvYWNjZXNzaW9uLW51bT48ZWxlY3Ryb25pYy1yZXNvdXJjZS1u
dW0+MTAuMTA1Ni9ORUpNb2EwNTU0OTg8L2VsZWN0cm9uaWMtcmVzb3VyY2UtbnVtPjx2b2x1bWU+
MzU1PC92b2x1bWU+PC9yZWNvcmQ+PC9DaXRlPjwvRW5kTm90ZT5=
</w:fldData>
        </w:fldChar>
      </w:r>
      <w:r w:rsidR="00E9739D">
        <w:instrText xml:space="preserve"> ADDIN EN.CITE </w:instrText>
      </w:r>
      <w:r w:rsidR="00E9739D">
        <w:fldChar w:fldCharType="begin">
          <w:fldData xml:space="preserve">PEVuZE5vdGU+PENpdGU+PEF1dGhvcj5Hcm9tc2tpPC9BdXRob3I+PFllYXI+MjAxMjwvWWVhcj48
UmVjTnVtPjA8L1JlY051bT48SURUZXh0PlRyYWluZWVzJmFwb3M7IGFkZW5vbWEgZGV0ZWN0aW9u
IHJhdGUgaXMgaGlnaGVyIGlmIOKJpSAxMCBtaW51dGVzIGlzIHNwZW50IG9uIHdpdGhkcmF3YWwg
ZHVyaW5nIGNvbG9ub3Njb3B5PC9JRFRleHQ+PERpc3BsYXlUZXh0Pig2MCwgNjEpPC9EaXNwbGF5
VGV4dD48cmVjb3JkPjxkYXRlcz48cHViLWRhdGVzPjxkYXRlPk1heTwvZGF0ZT48L3B1Yi1kYXRl
cz48eWVhcj4yMDEyPC95ZWFyPjwvZGF0ZXM+PGtleXdvcmRzPjxrZXl3b3JkPkFkZW5vbWE8L2tl
eXdvcmQ+PGtleXdvcmQ+QWdlZDwva2V5d29yZD48a2V5d29yZD5DbGluaWNhbCBDb21wZXRlbmNl
PC9rZXl3b3JkPjxrZXl3b3JkPkNvbG9uaWMgTmVvcGxhc21zPC9rZXl3b3JkPjxrZXl3b3JkPkNv
bG9ub3Njb3B5PC9rZXl3b3JkPjxrZXl3b3JkPkVhcmx5IERldGVjdGlvbiBvZiBDYW5jZXI8L2tl
eXdvcmQ+PGtleXdvcmQ+RWR1Y2F0aW9uLCBNZWRpY2FsLCBHcmFkdWF0ZTwva2V5d29yZD48a2V5
d29yZD5GZW1hbGU8L2tleXdvcmQ+PGtleXdvcmQ+R2FzdHJvZW50ZXJvbG9neTwva2V5d29yZD48
a2V5d29yZD5IdW1hbnM8L2tleXdvcmQ+PGtleXdvcmQ+TWFsZTwva2V5d29yZD48a2V5d29yZD5N
aWRkbGUgQWdlZDwva2V5d29yZD48a2V5d29yZD5Qcm9zcGVjdGl2ZSBTdHVkaWVzPC9rZXl3b3Jk
PjxrZXl3b3JkPlRpbWUgRmFjdG9yczwva2V5d29yZD48L2tleXdvcmRzPjx1cmxzPjxyZWxhdGVk
LXVybHM+PHVybD5odHRwczovL3d3dy5uY2JpLm5sbS5uaWguZ292L3B1Ym1lZC8yMjA4MzMzMzwv
dXJsPjwvcmVsYXRlZC11cmxzPjwvdXJscz48aXNibj4xNDMyLTIyMTg8L2lzYm4+PHRpdGxlcz48
dGl0bGU+VHJhaW5lZXMmYXBvczsgYWRlbm9tYSBkZXRlY3Rpb24gcmF0ZSBpcyBoaWdoZXIgaWYg
4omlIDEwIG1pbnV0ZXMgaXMgc3BlbnQgb24gd2l0aGRyYXdhbCBkdXJpbmcgY29sb25vc2NvcHk8
L3RpdGxlPjxzZWNvbmRhcnktdGl0bGU+U3VyZyBFbmRvc2M8L3NlY29uZGFyeS10aXRsZT48L3Rp
dGxlcz48cGFnZXM+MTMzNy00MjwvcGFnZXM+PG51bWJlcj41PC9udW1iZXI+PGNvbnRyaWJ1dG9y
cz48YXV0aG9ycz48YXV0aG9yPkdyb21za2ksIE0uIEEuPC9hdXRob3I+PGF1dGhvcj5NaWxsZXIs
IEMuIEEuPC9hdXRob3I+PGF1dGhvcj5MZWUsIFMuIEguPC9hdXRob3I+PGF1dGhvcj5QYXJrLCBF
LiBTLjwvYXV0aG9yPjxhdXRob3I+TGVlLCBULiBILjwvYXV0aG9yPjxhdXRob3I+UGFyaywgUy4g
SC48L2F1dGhvcj48YXV0aG9yPkNodW5nLCBJLiBLLjwvYXV0aG9yPjxhdXRob3I+S2ltLCBTLiBK
LjwvYXV0aG9yPjxhdXRob3I+SHdhbmdibywgWS48L2F1dGhvcj48L2F1dGhvcnM+PC9jb250cmli
dXRvcnM+PGVkaXRpb24+MjAxMS8xMS8xNjwvZWRpdGlvbj48bGFuZ3VhZ2U+ZW5nPC9sYW5ndWFn
ZT48YWRkZWQtZGF0ZSBmb3JtYXQ9InV0YyI+MTYwNTI4NTM3MTwvYWRkZWQtZGF0ZT48cmVmLXR5
cGUgbmFtZT0iSm91cm5hbCBBcnRpY2xlIj4xNzwvcmVmLXR5cGU+PHJlYy1udW1iZXI+MTMyPC9y
ZWMtbnVtYmVyPjxsYXN0LXVwZGF0ZWQtZGF0ZSBmb3JtYXQ9InV0YyI+MTYwNTI4NTM3MTwvbGFz
dC11cGRhdGVkLWRhdGU+PGFjY2Vzc2lvbi1udW0+MjIwODMzMzM8L2FjY2Vzc2lvbi1udW0+PGVs
ZWN0cm9uaWMtcmVzb3VyY2UtbnVtPjEwLjEwMDcvczAwNDY0LTAxMS0yMDMzLTI8L2VsZWN0cm9u
aWMtcmVzb3VyY2UtbnVtPjx2b2x1bWU+MjY8L3ZvbHVtZT48L3JlY29yZD48L0NpdGU+PENpdGU+
PEF1dGhvcj5CYXJjbGF5PC9BdXRob3I+PFllYXI+MjAwNjwvWWVhcj48UmVjTnVtPjA8L1JlY051
bT48SURUZXh0PkNvbG9ub3Njb3BpYyB3aXRoZHJhd2FsIHRpbWVzIGFuZCBhZGVub21hIGRldGVj
dGlvbiBkdXJpbmcgc2NyZWVuaW5nIGNvbG9ub3Njb3B5PC9JRFRleHQ+PHJlY29yZD48ZGF0ZXM+
PHB1Yi1kYXRlcz48ZGF0ZT5EZWM8L2RhdGU+PC9wdWItZGF0ZXM+PHllYXI+MjAwNjwveWVhcj48
L2RhdGVzPjxrZXl3b3Jkcz48a2V5d29yZD5BZGVub21hPC9rZXl3b3JkPjxrZXl3b3JkPkFkZW5v
bWF0b3VzIFBvbHlwczwva2V5d29yZD48a2V5d29yZD5DbGluaWNhbCBDb21wZXRlbmNlPC9rZXl3
b3JkPjxrZXl3b3JkPkNvbG9uaWMgTmVvcGxhc21zPC9rZXl3b3JkPjxrZXl3b3JkPkNvbG9ub3Nj
b3B5PC9rZXl3b3JkPjxrZXl3b3JkPkZlbWFsZTwva2V5d29yZD48a2V5d29yZD5HYXN0cm9lbnRl
cm9sb2d5PC9rZXl3b3JkPjxrZXl3b3JkPkh1bWFuczwva2V5d29yZD48a2V5d29yZD5NYWxlPC9r
ZXl3b3JkPjxrZXl3b3JkPk1pZGRsZSBBZ2VkPC9rZXl3b3JkPjxrZXl3b3JkPlF1YWxpdHkgb2Yg
SGVhbHRoIENhcmU8L2tleXdvcmQ+PGtleXdvcmQ+VGltZSBGYWN0b3JzPC9rZXl3b3JkPjwva2V5
d29yZHM+PHVybHM+PHJlbGF0ZWQtdXJscz48dXJsPmh0dHBzOi8vd3d3Lm5jYmkubmxtLm5paC5n
b3YvcHVibWVkLzE3MTY3MTM2PC91cmw+PC9yZWxhdGVkLXVybHM+PC91cmxzPjxpc2JuPjE1MzMt
NDQwNjwvaXNibj48dGl0bGVzPjx0aXRsZT5Db2xvbm9zY29waWMgd2l0aGRyYXdhbCB0aW1lcyBh
bmQgYWRlbm9tYSBkZXRlY3Rpb24gZHVyaW5nIHNjcmVlbmluZyBjb2xvbm9zY29weTwvdGl0bGU+
PHNlY29uZGFyeS10aXRsZT5OIEVuZ2wgSiBNZWQ8L3NlY29uZGFyeS10aXRsZT48L3RpdGxlcz48
cGFnZXM+MjUzMy00MTwvcGFnZXM+PG51bWJlcj4yNDwvbnVtYmVyPjxjb250cmlidXRvcnM+PGF1
dGhvcnM+PGF1dGhvcj5CYXJjbGF5LCBSLiBMLjwvYXV0aG9yPjxhdXRob3I+VmljYXJpLCBKLiBK
LjwvYXV0aG9yPjxhdXRob3I+RG91Z2h0eSwgQS4gUy48L2F1dGhvcj48YXV0aG9yPkpvaGFuc29u
LCBKLiBGLjwvYXV0aG9yPjxhdXRob3I+R3JlZW5sYXcsIFIuIEwuPC9hdXRob3I+PC9hdXRob3Jz
PjwvY29udHJpYnV0b3JzPjxsYW5ndWFnZT5lbmc8L2xhbmd1YWdlPjxhZGRlZC1kYXRlIGZvcm1h
dD0idXRjIj4xNjA1Mjg1NTE3PC9hZGRlZC1kYXRlPjxyZWYtdHlwZSBuYW1lPSJKb3VybmFsIEFy
dGljbGUiPjE3PC9yZWYtdHlwZT48cmVjLW51bWJlcj4xMzM8L3JlYy1udW1iZXI+PGxhc3QtdXBk
YXRlZC1kYXRlIGZvcm1hdD0idXRjIj4xNjA1Mjg1NTE3PC9sYXN0LXVwZGF0ZWQtZGF0ZT48YWNj
ZXNzaW9uLW51bT4xNzE2NzEzNjwvYWNjZXNzaW9uLW51bT48ZWxlY3Ryb25pYy1yZXNvdXJjZS1u
dW0+MTAuMTA1Ni9ORUpNb2EwNTU0OTg8L2VsZWN0cm9uaWMtcmVzb3VyY2UtbnVtPjx2b2x1bWU+
MzU1PC92b2x1bWU+PC9yZWNvcmQ+PC9DaXRlPjwvRW5kTm90ZT5=
</w:fldData>
        </w:fldChar>
      </w:r>
      <w:r w:rsidR="00E9739D">
        <w:instrText xml:space="preserve"> ADDIN EN.CITE.DATA </w:instrText>
      </w:r>
      <w:r w:rsidR="00E9739D">
        <w:fldChar w:fldCharType="end"/>
      </w:r>
      <w:r>
        <w:fldChar w:fldCharType="separate"/>
      </w:r>
      <w:r w:rsidR="00231422">
        <w:rPr>
          <w:noProof/>
        </w:rPr>
        <w:t>(60, 61)</w:t>
      </w:r>
      <w:r>
        <w:fldChar w:fldCharType="end"/>
      </w:r>
      <w:r w:rsidR="00E04A43">
        <w:t>.</w:t>
      </w:r>
      <w:r w:rsidR="00F01A6A">
        <w:t xml:space="preserve"> </w:t>
      </w:r>
      <w:r w:rsidR="00BF6BC8">
        <w:t xml:space="preserve"> </w:t>
      </w:r>
    </w:p>
    <w:p w14:paraId="65D9A3A4" w14:textId="0F817B79" w:rsidR="00E94374" w:rsidRDefault="00882891" w:rsidP="006E468C">
      <w:pPr>
        <w:spacing w:line="360" w:lineRule="auto"/>
        <w:jc w:val="both"/>
      </w:pPr>
      <w:r>
        <w:t>There have been several studies to assess inter and intraobserver reliability</w:t>
      </w:r>
      <w:r w:rsidR="00AD7992">
        <w:t xml:space="preserve"> of the BBPS</w:t>
      </w:r>
      <w:r>
        <w:t xml:space="preserve"> </w:t>
      </w:r>
      <w:r w:rsidR="003A6729">
        <w:t>(see</w:t>
      </w:r>
      <w:r w:rsidR="006F3E61">
        <w:t xml:space="preserve"> </w:t>
      </w:r>
      <w:r w:rsidR="006F3E61" w:rsidRPr="00E622C8">
        <w:rPr>
          <w:b/>
          <w:bCs/>
        </w:rPr>
        <w:fldChar w:fldCharType="begin"/>
      </w:r>
      <w:r w:rsidR="006F3E61" w:rsidRPr="00E622C8">
        <w:rPr>
          <w:b/>
          <w:bCs/>
        </w:rPr>
        <w:instrText xml:space="preserve"> REF _Ref80695245 \h </w:instrText>
      </w:r>
      <w:r w:rsidR="00E622C8">
        <w:rPr>
          <w:b/>
          <w:bCs/>
        </w:rPr>
        <w:instrText xml:space="preserve"> \* MERGEFORMAT </w:instrText>
      </w:r>
      <w:r w:rsidR="006F3E61" w:rsidRPr="00E622C8">
        <w:rPr>
          <w:b/>
          <w:bCs/>
        </w:rPr>
      </w:r>
      <w:r w:rsidR="006F3E61" w:rsidRPr="00E622C8">
        <w:rPr>
          <w:b/>
          <w:bCs/>
        </w:rPr>
        <w:fldChar w:fldCharType="separate"/>
      </w:r>
      <w:r w:rsidR="006A0E8C" w:rsidRPr="006A0E8C">
        <w:rPr>
          <w:b/>
          <w:bCs/>
        </w:rPr>
        <w:t xml:space="preserve">Table </w:t>
      </w:r>
      <w:r w:rsidR="006A0E8C" w:rsidRPr="006A0E8C">
        <w:rPr>
          <w:b/>
          <w:bCs/>
          <w:noProof/>
        </w:rPr>
        <w:t>5</w:t>
      </w:r>
      <w:r w:rsidR="006F3E61" w:rsidRPr="00E622C8">
        <w:rPr>
          <w:b/>
          <w:bCs/>
        </w:rPr>
        <w:fldChar w:fldCharType="end"/>
      </w:r>
      <w:r w:rsidR="003A6729">
        <w:t>)</w:t>
      </w:r>
      <w:r w:rsidR="00BA4244">
        <w:t>.</w:t>
      </w:r>
    </w:p>
    <w:p w14:paraId="268C10C9" w14:textId="77777777" w:rsidR="00DF3B19" w:rsidRDefault="00DF3B19" w:rsidP="006E468C">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53"/>
        <w:gridCol w:w="1535"/>
        <w:gridCol w:w="1485"/>
        <w:gridCol w:w="1376"/>
        <w:gridCol w:w="1486"/>
        <w:gridCol w:w="1461"/>
      </w:tblGrid>
      <w:tr w:rsidR="00E94374" w14:paraId="5CE0A2CE" w14:textId="77777777" w:rsidTr="004038B0">
        <w:tc>
          <w:tcPr>
            <w:tcW w:w="1487" w:type="dxa"/>
            <w:tcBorders>
              <w:top w:val="single" w:sz="12" w:space="0" w:color="auto"/>
              <w:bottom w:val="single" w:sz="8" w:space="0" w:color="auto"/>
              <w:right w:val="single" w:sz="8" w:space="0" w:color="auto"/>
            </w:tcBorders>
          </w:tcPr>
          <w:p w14:paraId="6967B20D" w14:textId="77777777" w:rsidR="00E94374" w:rsidRDefault="00E94374" w:rsidP="006E468C">
            <w:pPr>
              <w:spacing w:line="360" w:lineRule="auto"/>
              <w:jc w:val="both"/>
            </w:pPr>
            <w:r>
              <w:t>Trial author</w:t>
            </w:r>
          </w:p>
        </w:tc>
        <w:tc>
          <w:tcPr>
            <w:tcW w:w="1535" w:type="dxa"/>
            <w:tcBorders>
              <w:top w:val="single" w:sz="12" w:space="0" w:color="auto"/>
              <w:left w:val="single" w:sz="8" w:space="0" w:color="auto"/>
              <w:bottom w:val="single" w:sz="8" w:space="0" w:color="auto"/>
              <w:right w:val="single" w:sz="8" w:space="0" w:color="auto"/>
            </w:tcBorders>
          </w:tcPr>
          <w:p w14:paraId="4A269701" w14:textId="77777777" w:rsidR="00E94374" w:rsidRDefault="00E94374" w:rsidP="006E468C">
            <w:pPr>
              <w:spacing w:line="360" w:lineRule="auto"/>
              <w:jc w:val="both"/>
            </w:pPr>
            <w:r>
              <w:t>Videos</w:t>
            </w:r>
            <w:r w:rsidR="00B57F6B">
              <w:t>/images</w:t>
            </w:r>
            <w:r>
              <w:t xml:space="preserve"> reviewed</w:t>
            </w:r>
          </w:p>
        </w:tc>
        <w:tc>
          <w:tcPr>
            <w:tcW w:w="1501" w:type="dxa"/>
            <w:tcBorders>
              <w:top w:val="single" w:sz="12" w:space="0" w:color="auto"/>
              <w:left w:val="single" w:sz="8" w:space="0" w:color="auto"/>
              <w:bottom w:val="single" w:sz="8" w:space="0" w:color="auto"/>
              <w:right w:val="single" w:sz="8" w:space="0" w:color="auto"/>
            </w:tcBorders>
          </w:tcPr>
          <w:p w14:paraId="457BEBFC" w14:textId="77777777" w:rsidR="00E94374" w:rsidRDefault="00E94374" w:rsidP="006E468C">
            <w:pPr>
              <w:spacing w:line="360" w:lineRule="auto"/>
              <w:jc w:val="both"/>
            </w:pPr>
            <w:r>
              <w:t>Number of reviewers</w:t>
            </w:r>
          </w:p>
        </w:tc>
        <w:tc>
          <w:tcPr>
            <w:tcW w:w="1493" w:type="dxa"/>
            <w:tcBorders>
              <w:top w:val="single" w:sz="12" w:space="0" w:color="auto"/>
              <w:left w:val="single" w:sz="8" w:space="0" w:color="auto"/>
              <w:bottom w:val="single" w:sz="8" w:space="0" w:color="auto"/>
              <w:right w:val="single" w:sz="8" w:space="0" w:color="auto"/>
            </w:tcBorders>
          </w:tcPr>
          <w:p w14:paraId="3E190E98" w14:textId="77777777" w:rsidR="00E94374" w:rsidRDefault="00AB045A" w:rsidP="006E468C">
            <w:pPr>
              <w:spacing w:line="360" w:lineRule="auto"/>
              <w:jc w:val="both"/>
            </w:pPr>
            <w:r>
              <w:t>Country of origin</w:t>
            </w:r>
          </w:p>
        </w:tc>
        <w:tc>
          <w:tcPr>
            <w:tcW w:w="1501" w:type="dxa"/>
            <w:tcBorders>
              <w:top w:val="single" w:sz="12" w:space="0" w:color="auto"/>
              <w:left w:val="single" w:sz="8" w:space="0" w:color="auto"/>
              <w:bottom w:val="single" w:sz="8" w:space="0" w:color="auto"/>
              <w:right w:val="single" w:sz="8" w:space="0" w:color="auto"/>
            </w:tcBorders>
          </w:tcPr>
          <w:p w14:paraId="6251B435" w14:textId="77777777" w:rsidR="00E94374" w:rsidRDefault="00E94374" w:rsidP="006E468C">
            <w:pPr>
              <w:spacing w:line="360" w:lineRule="auto"/>
              <w:jc w:val="both"/>
            </w:pPr>
            <w:r>
              <w:t>interobserver reliability</w:t>
            </w:r>
          </w:p>
        </w:tc>
        <w:tc>
          <w:tcPr>
            <w:tcW w:w="1499" w:type="dxa"/>
            <w:tcBorders>
              <w:top w:val="single" w:sz="12" w:space="0" w:color="auto"/>
              <w:left w:val="single" w:sz="8" w:space="0" w:color="auto"/>
              <w:bottom w:val="single" w:sz="8" w:space="0" w:color="auto"/>
            </w:tcBorders>
          </w:tcPr>
          <w:p w14:paraId="737B5108" w14:textId="77777777" w:rsidR="00E94374" w:rsidRDefault="00E45967" w:rsidP="006E468C">
            <w:pPr>
              <w:spacing w:line="360" w:lineRule="auto"/>
              <w:jc w:val="both"/>
            </w:pPr>
            <w:r>
              <w:t>I</w:t>
            </w:r>
            <w:r w:rsidR="00E94374">
              <w:t>ntra observer reliability</w:t>
            </w:r>
          </w:p>
        </w:tc>
      </w:tr>
      <w:tr w:rsidR="00E94374" w14:paraId="5D11E508" w14:textId="77777777" w:rsidTr="004038B0">
        <w:tc>
          <w:tcPr>
            <w:tcW w:w="1487" w:type="dxa"/>
            <w:tcBorders>
              <w:top w:val="single" w:sz="8" w:space="0" w:color="auto"/>
              <w:right w:val="single" w:sz="8" w:space="0" w:color="auto"/>
            </w:tcBorders>
          </w:tcPr>
          <w:p w14:paraId="30D29F44" w14:textId="104D2DD6" w:rsidR="00E94374" w:rsidRDefault="00CB0907" w:rsidP="00E9739D">
            <w:pPr>
              <w:spacing w:line="360" w:lineRule="auto"/>
              <w:jc w:val="both"/>
            </w:pPr>
            <w:r>
              <w:t>Lai</w:t>
            </w:r>
            <w:r w:rsidR="009B176A">
              <w:fldChar w:fldCharType="begin"/>
            </w:r>
            <w:r w:rsidR="00E9739D">
              <w:instrText xml:space="preserve"> ADDIN EN.CITE &lt;EndNote&gt;&lt;Cite&gt;&lt;Author&gt;Lai&lt;/Author&gt;&lt;Year&gt;2009&lt;/Year&gt;&lt;RecNum&gt;0&lt;/RecNum&gt;&lt;IDText&gt;The Boston bowel preparation scale: a valid and reliable instrument for colonoscopy-oriented research&lt;/IDText&gt;&lt;DisplayText&gt;(55)&lt;/DisplayText&gt;&lt;record&gt;&lt;dates&gt;&lt;pub-dates&gt;&lt;date&gt;Mar&lt;/date&gt;&lt;/pub-dates&gt;&lt;year&gt;2009&lt;/year&gt;&lt;/dates&gt;&lt;keywords&gt;&lt;keyword&gt;Cathartics&lt;/keyword&gt;&lt;keyword&gt;Colonoscopy&lt;/keyword&gt;&lt;keyword&gt;Humans&lt;/keyword&gt;&lt;keyword&gt;Observer Variation&lt;/keyword&gt;&lt;keyword&gt;Preoperative Care&lt;/keyword&gt;&lt;keyword&gt;Prospective Studies&lt;/keyword&gt;&lt;keyword&gt;Reproducibility of Results&lt;/keyword&gt;&lt;/keywords&gt;&lt;urls&gt;&lt;related-urls&gt;&lt;url&gt;https://www.ncbi.nlm.nih.gov/pubmed/19136102&lt;/url&gt;&lt;/related-urls&gt;&lt;/urls&gt;&lt;isbn&gt;1097-6779&lt;/isbn&gt;&lt;custom2&gt;PMC2763922&lt;/custom2&gt;&lt;titles&gt;&lt;title&gt;The Boston bowel preparation scale: a valid and reliable instrument for colonoscopy-oriented research&lt;/title&gt;&lt;secondary-title&gt;Gastrointest Endosc&lt;/secondary-title&gt;&lt;/titles&gt;&lt;pages&gt;620-5&lt;/pages&gt;&lt;number&gt;3 Pt 2&lt;/number&gt;&lt;contributors&gt;&lt;authors&gt;&lt;author&gt;Lai, E. J.&lt;/author&gt;&lt;author&gt;Calderwood, A. H.&lt;/author&gt;&lt;author&gt;Doros, G.&lt;/author&gt;&lt;author&gt;Fix, O. K.&lt;/author&gt;&lt;author&gt;Jacobson, B. C.&lt;/author&gt;&lt;/authors&gt;&lt;/contributors&gt;&lt;edition&gt;2009/01/10&lt;/edition&gt;&lt;language&gt;eng&lt;/language&gt;&lt;added-date format="utc"&gt;1551356285&lt;/added-date&gt;&lt;ref-type name="Journal Article"&gt;17&lt;/ref-type&gt;&lt;rec-number&gt;42&lt;/rec-number&gt;&lt;last-updated-date format="utc"&gt;1551356285&lt;/last-updated-date&gt;&lt;accession-num&gt;19136102&lt;/accession-num&gt;&lt;electronic-resource-num&gt;10.1016/j.gie.2008.05.057&lt;/electronic-resource-num&gt;&lt;volume&gt;69&lt;/volume&gt;&lt;/record&gt;&lt;/Cite&gt;&lt;/EndNote&gt;</w:instrText>
            </w:r>
            <w:r w:rsidR="009B176A">
              <w:fldChar w:fldCharType="separate"/>
            </w:r>
            <w:r w:rsidR="00231422">
              <w:rPr>
                <w:noProof/>
              </w:rPr>
              <w:t>(55)</w:t>
            </w:r>
            <w:r w:rsidR="009B176A">
              <w:fldChar w:fldCharType="end"/>
            </w:r>
          </w:p>
        </w:tc>
        <w:tc>
          <w:tcPr>
            <w:tcW w:w="1535" w:type="dxa"/>
            <w:tcBorders>
              <w:top w:val="single" w:sz="8" w:space="0" w:color="auto"/>
              <w:left w:val="single" w:sz="8" w:space="0" w:color="auto"/>
            </w:tcBorders>
          </w:tcPr>
          <w:p w14:paraId="1B34B2CC" w14:textId="77777777" w:rsidR="00E94374" w:rsidRDefault="00E94374" w:rsidP="006E468C">
            <w:pPr>
              <w:spacing w:line="360" w:lineRule="auto"/>
              <w:jc w:val="both"/>
            </w:pPr>
            <w:r>
              <w:t>3</w:t>
            </w:r>
            <w:r w:rsidR="00B31BBE">
              <w:t xml:space="preserve"> videos</w:t>
            </w:r>
          </w:p>
        </w:tc>
        <w:tc>
          <w:tcPr>
            <w:tcW w:w="1501" w:type="dxa"/>
            <w:tcBorders>
              <w:top w:val="single" w:sz="8" w:space="0" w:color="auto"/>
            </w:tcBorders>
          </w:tcPr>
          <w:p w14:paraId="4FBBED56" w14:textId="77777777" w:rsidR="00E94374" w:rsidRDefault="00E94374" w:rsidP="006E468C">
            <w:pPr>
              <w:spacing w:line="360" w:lineRule="auto"/>
              <w:jc w:val="both"/>
            </w:pPr>
            <w:r>
              <w:t>22</w:t>
            </w:r>
          </w:p>
        </w:tc>
        <w:tc>
          <w:tcPr>
            <w:tcW w:w="1493" w:type="dxa"/>
            <w:tcBorders>
              <w:top w:val="single" w:sz="8" w:space="0" w:color="auto"/>
            </w:tcBorders>
          </w:tcPr>
          <w:p w14:paraId="778CE30A" w14:textId="77777777" w:rsidR="00E94374" w:rsidRDefault="00AB045A" w:rsidP="006E468C">
            <w:pPr>
              <w:spacing w:line="360" w:lineRule="auto"/>
              <w:jc w:val="both"/>
            </w:pPr>
            <w:r>
              <w:t>USA</w:t>
            </w:r>
          </w:p>
        </w:tc>
        <w:tc>
          <w:tcPr>
            <w:tcW w:w="1501" w:type="dxa"/>
            <w:tcBorders>
              <w:top w:val="single" w:sz="8" w:space="0" w:color="auto"/>
            </w:tcBorders>
          </w:tcPr>
          <w:p w14:paraId="72EEFEED" w14:textId="77777777" w:rsidR="00E94374" w:rsidRDefault="00E94374" w:rsidP="006E468C">
            <w:pPr>
              <w:spacing w:line="360" w:lineRule="auto"/>
              <w:jc w:val="both"/>
            </w:pPr>
            <w:r>
              <w:t>0.74 (substantial)</w:t>
            </w:r>
          </w:p>
        </w:tc>
        <w:tc>
          <w:tcPr>
            <w:tcW w:w="1499" w:type="dxa"/>
            <w:tcBorders>
              <w:top w:val="single" w:sz="8" w:space="0" w:color="auto"/>
            </w:tcBorders>
          </w:tcPr>
          <w:p w14:paraId="55B6B385" w14:textId="77777777" w:rsidR="00E94374" w:rsidRDefault="00E94374" w:rsidP="006E468C">
            <w:pPr>
              <w:spacing w:line="360" w:lineRule="auto"/>
              <w:jc w:val="both"/>
            </w:pPr>
            <w:r>
              <w:t>0.77 (substantial)</w:t>
            </w:r>
          </w:p>
        </w:tc>
      </w:tr>
      <w:tr w:rsidR="00E94374" w14:paraId="037B2B21" w14:textId="77777777" w:rsidTr="004038B0">
        <w:tc>
          <w:tcPr>
            <w:tcW w:w="1487" w:type="dxa"/>
            <w:tcBorders>
              <w:right w:val="single" w:sz="8" w:space="0" w:color="auto"/>
            </w:tcBorders>
          </w:tcPr>
          <w:p w14:paraId="128C5D71" w14:textId="78DCAF2B" w:rsidR="00E94374" w:rsidRDefault="006F3E61" w:rsidP="00E9739D">
            <w:pPr>
              <w:spacing w:line="360" w:lineRule="auto"/>
              <w:jc w:val="both"/>
            </w:pPr>
            <w:r>
              <w:t>Calderwood</w:t>
            </w:r>
            <w:r>
              <w:fldChar w:fldCharType="begin"/>
            </w:r>
            <w:r w:rsidR="00E9739D">
              <w:instrText xml:space="preserve"> ADDIN EN.CITE &lt;EndNote&gt;&lt;Cite&gt;&lt;Author&gt;Calderwood&lt;/Author&gt;&lt;Year&gt;2010&lt;/Year&gt;&lt;RecNum&gt;0&lt;/RecNum&gt;&lt;IDText&gt;Comprehensive validation of the Boston Bowel Preparation Scale&lt;/IDText&gt;&lt;DisplayText&gt;(62)&lt;/DisplayText&gt;&lt;record&gt;&lt;dates&gt;&lt;pub-dates&gt;&lt;date&gt;Oct&lt;/date&gt;&lt;/pub-dates&gt;&lt;year&gt;2010&lt;/year&gt;&lt;/dates&gt;&lt;keywords&gt;&lt;keyword&gt;Cathartics&lt;/keyword&gt;&lt;keyword&gt;Colonic Polyps&lt;/keyword&gt;&lt;keyword&gt;Colonoscopy&lt;/keyword&gt;&lt;keyword&gt;Humans&lt;/keyword&gt;&lt;keyword&gt;Preoperative Care&lt;/keyword&gt;&lt;keyword&gt;Reproducibility of Results&lt;/keyword&gt;&lt;/keywords&gt;&lt;urls&gt;&lt;related-urls&gt;&lt;url&gt;https://www.ncbi.nlm.nih.gov/pubmed/20883845&lt;/url&gt;&lt;/related-urls&gt;&lt;/urls&gt;&lt;isbn&gt;1097-6779&lt;/isbn&gt;&lt;custom2&gt;PMC2951305&lt;/custom2&gt;&lt;titles&gt;&lt;title&gt;Comprehensive validation of the Boston Bowel Preparation Scale&lt;/title&gt;&lt;secondary-title&gt;Gastrointest Endosc&lt;/secondary-title&gt;&lt;/titles&gt;&lt;pages&gt;686-92&lt;/pages&gt;&lt;number&gt;4&lt;/number&gt;&lt;contributors&gt;&lt;authors&gt;&lt;author&gt;Calderwood, A. H.&lt;/author&gt;&lt;author&gt;Jacobson, B. C.&lt;/author&gt;&lt;/authors&gt;&lt;/contributors&gt;&lt;language&gt;eng&lt;/language&gt;&lt;added-date format="utc"&gt;1632819338&lt;/added-date&gt;&lt;ref-type name="Journal Article"&gt;17&lt;/ref-type&gt;&lt;auth-address&gt;Section of Gastroenterology, Boston University Medical Center, 85 East Concord Street, 7th Floor, Boston, MA 02118, USA. audrey.calderwood@bmc.org&lt;/auth-address&gt;&lt;rec-number&gt;236&lt;/rec-number&gt;&lt;last-updated-date format="utc"&gt;1632819338&lt;/last-updated-date&gt;&lt;accession-num&gt;20883845&lt;/accession-num&gt;&lt;electronic-resource-num&gt;10.1016/j.gie.2010.06.068&lt;/electronic-resource-num&gt;&lt;volume&gt;72&lt;/volume&gt;&lt;/record&gt;&lt;/Cite&gt;&lt;/EndNote&gt;</w:instrText>
            </w:r>
            <w:r>
              <w:fldChar w:fldCharType="separate"/>
            </w:r>
            <w:r w:rsidR="00231422">
              <w:rPr>
                <w:noProof/>
              </w:rPr>
              <w:t>(62)</w:t>
            </w:r>
            <w:r>
              <w:fldChar w:fldCharType="end"/>
            </w:r>
          </w:p>
        </w:tc>
        <w:tc>
          <w:tcPr>
            <w:tcW w:w="1535" w:type="dxa"/>
            <w:tcBorders>
              <w:left w:val="single" w:sz="8" w:space="0" w:color="auto"/>
            </w:tcBorders>
          </w:tcPr>
          <w:p w14:paraId="2DE9835B" w14:textId="77777777" w:rsidR="00E94374" w:rsidRDefault="00E94374" w:rsidP="006E468C">
            <w:pPr>
              <w:spacing w:line="360" w:lineRule="auto"/>
              <w:jc w:val="both"/>
            </w:pPr>
            <w:r>
              <w:t>10</w:t>
            </w:r>
            <w:r w:rsidR="00B31BBE">
              <w:t xml:space="preserve"> videos</w:t>
            </w:r>
          </w:p>
        </w:tc>
        <w:tc>
          <w:tcPr>
            <w:tcW w:w="1501" w:type="dxa"/>
          </w:tcPr>
          <w:p w14:paraId="72610296" w14:textId="77777777" w:rsidR="00E94374" w:rsidRDefault="00E94374" w:rsidP="006E468C">
            <w:pPr>
              <w:spacing w:line="360" w:lineRule="auto"/>
              <w:jc w:val="both"/>
            </w:pPr>
            <w:r>
              <w:t>12</w:t>
            </w:r>
          </w:p>
        </w:tc>
        <w:tc>
          <w:tcPr>
            <w:tcW w:w="1493" w:type="dxa"/>
          </w:tcPr>
          <w:p w14:paraId="0EAD2E1B" w14:textId="77777777" w:rsidR="00E94374" w:rsidRDefault="00AB045A" w:rsidP="006E468C">
            <w:pPr>
              <w:spacing w:line="360" w:lineRule="auto"/>
              <w:jc w:val="both"/>
            </w:pPr>
            <w:r>
              <w:t>USA</w:t>
            </w:r>
          </w:p>
        </w:tc>
        <w:tc>
          <w:tcPr>
            <w:tcW w:w="1501" w:type="dxa"/>
          </w:tcPr>
          <w:p w14:paraId="24CE6DCB" w14:textId="77777777" w:rsidR="00E94374" w:rsidRDefault="00E94374" w:rsidP="006E468C">
            <w:pPr>
              <w:spacing w:line="360" w:lineRule="auto"/>
              <w:jc w:val="both"/>
            </w:pPr>
            <w:r>
              <w:t>0.91 (near perfect)</w:t>
            </w:r>
          </w:p>
        </w:tc>
        <w:tc>
          <w:tcPr>
            <w:tcW w:w="1499" w:type="dxa"/>
          </w:tcPr>
          <w:p w14:paraId="1E56D020" w14:textId="77777777" w:rsidR="00E94374" w:rsidRDefault="00E94374" w:rsidP="006E468C">
            <w:pPr>
              <w:spacing w:line="360" w:lineRule="auto"/>
              <w:jc w:val="both"/>
            </w:pPr>
            <w:r>
              <w:t>0.78 (substantial)</w:t>
            </w:r>
          </w:p>
        </w:tc>
      </w:tr>
      <w:tr w:rsidR="00E94374" w14:paraId="7C9811C7" w14:textId="77777777" w:rsidTr="004038B0">
        <w:tc>
          <w:tcPr>
            <w:tcW w:w="1487" w:type="dxa"/>
            <w:tcBorders>
              <w:right w:val="single" w:sz="8" w:space="0" w:color="auto"/>
            </w:tcBorders>
          </w:tcPr>
          <w:p w14:paraId="273239C0" w14:textId="5C6B2604" w:rsidR="00E94374" w:rsidRDefault="00CB0907" w:rsidP="00E9739D">
            <w:pPr>
              <w:spacing w:line="360" w:lineRule="auto"/>
              <w:jc w:val="both"/>
            </w:pPr>
            <w:r>
              <w:t>Gao</w:t>
            </w:r>
            <w:r w:rsidR="009B176A">
              <w:fldChar w:fldCharType="begin"/>
            </w:r>
            <w:r w:rsidR="00E9739D">
              <w:instrText xml:space="preserve"> ADDIN EN.CITE &lt;EndNote&gt;&lt;Cite&gt;&lt;Author&gt;Gao&lt;/Author&gt;&lt;Year&gt;2013&lt;/Year&gt;&lt;RecNum&gt;0&lt;/RecNum&gt;&lt;IDText&gt;Pilot validation of the Boston Bowel Preparation Scale in China&lt;/IDText&gt;&lt;DisplayText&gt;(63)&lt;/DisplayText&gt;&lt;record&gt;&lt;dates&gt;&lt;pub-dates&gt;&lt;date&gt;Mar&lt;/date&gt;&lt;/pub-dates&gt;&lt;year&gt;2013&lt;/year&gt;&lt;/dates&gt;&lt;keywords&gt;&lt;keyword&gt;Adult&lt;/keyword&gt;&lt;keyword&gt;Aged&lt;/keyword&gt;&lt;keyword&gt;Cathartics&lt;/keyword&gt;&lt;keyword&gt;China&lt;/keyword&gt;&lt;keyword&gt;Colonic Polyps&lt;/keyword&gt;&lt;keyword&gt;Colonoscopy&lt;/keyword&gt;&lt;keyword&gt;Female&lt;/keyword&gt;&lt;keyword&gt;Humans&lt;/keyword&gt;&lt;keyword&gt;Male&lt;/keyword&gt;&lt;keyword&gt;Middle Aged&lt;/keyword&gt;&lt;keyword&gt;Pilot Projects&lt;/keyword&gt;&lt;keyword&gt;Reproducibility of Results&lt;/keyword&gt;&lt;/keywords&gt;&lt;urls&gt;&lt;related-urls&gt;&lt;url&gt;https://www.ncbi.nlm.nih.gov/pubmed/23368700&lt;/url&gt;&lt;/related-urls&gt;&lt;/urls&gt;&lt;isbn&gt;1443-1661&lt;/isbn&gt;&lt;titles&gt;&lt;title&gt;Pilot validation of the Boston Bowel Preparation Scale in China&lt;/title&gt;&lt;secondary-title&gt;Dig Endosc&lt;/secondary-title&gt;&lt;/titles&gt;&lt;pages&gt;167-73&lt;/pages&gt;&lt;number&gt;2&lt;/number&gt;&lt;contributors&gt;&lt;authors&gt;&lt;author&gt;Gao, Y.&lt;/author&gt;&lt;author&gt;Lin, J. S.&lt;/author&gt;&lt;author&gt;Zhang, H. D.&lt;/author&gt;&lt;author&gt;Lin, M. X.&lt;/author&gt;&lt;author&gt;Cheng, C. S.&lt;/author&gt;&lt;author&gt;Wu, S. Z.&lt;/author&gt;&lt;/authors&gt;&lt;/contributors&gt;&lt;edition&gt;2012/07/27&lt;/edition&gt;&lt;language&gt;eng&lt;/language&gt;&lt;added-date format="utc"&gt;1551610451&lt;/added-date&gt;&lt;ref-type name="Journal Article"&gt;17&lt;/ref-type&gt;&lt;rec-number&gt;44&lt;/rec-number&gt;&lt;last-updated-date format="utc"&gt;1551610451&lt;/last-updated-date&gt;&lt;accession-num&gt;23368700&lt;/accession-num&gt;&lt;electronic-resource-num&gt;10.1111/j.1443-1661.2012.01356.x&lt;/electronic-resource-num&gt;&lt;volume&gt;25&lt;/volume&gt;&lt;/record&gt;&lt;/Cite&gt;&lt;/EndNote&gt;</w:instrText>
            </w:r>
            <w:r w:rsidR="009B176A">
              <w:fldChar w:fldCharType="separate"/>
            </w:r>
            <w:r w:rsidR="00231422">
              <w:rPr>
                <w:noProof/>
              </w:rPr>
              <w:t>(63)</w:t>
            </w:r>
            <w:r w:rsidR="009B176A">
              <w:fldChar w:fldCharType="end"/>
            </w:r>
          </w:p>
        </w:tc>
        <w:tc>
          <w:tcPr>
            <w:tcW w:w="1535" w:type="dxa"/>
            <w:tcBorders>
              <w:left w:val="single" w:sz="8" w:space="0" w:color="auto"/>
            </w:tcBorders>
          </w:tcPr>
          <w:p w14:paraId="4CDE4D65" w14:textId="77777777" w:rsidR="00E94374" w:rsidRDefault="00E94374" w:rsidP="006E468C">
            <w:pPr>
              <w:spacing w:line="360" w:lineRule="auto"/>
              <w:jc w:val="both"/>
            </w:pPr>
            <w:r>
              <w:t>3</w:t>
            </w:r>
            <w:r w:rsidR="00B31BBE">
              <w:t xml:space="preserve"> videos</w:t>
            </w:r>
          </w:p>
        </w:tc>
        <w:tc>
          <w:tcPr>
            <w:tcW w:w="1501" w:type="dxa"/>
          </w:tcPr>
          <w:p w14:paraId="074C02F2" w14:textId="77777777" w:rsidR="00E94374" w:rsidRDefault="00E94374" w:rsidP="006E468C">
            <w:pPr>
              <w:spacing w:line="360" w:lineRule="auto"/>
              <w:jc w:val="both"/>
            </w:pPr>
            <w:r>
              <w:t>49 in initial interobserver assessment and 13 in intra observer assessment</w:t>
            </w:r>
          </w:p>
        </w:tc>
        <w:tc>
          <w:tcPr>
            <w:tcW w:w="1493" w:type="dxa"/>
          </w:tcPr>
          <w:p w14:paraId="0A19BCEF" w14:textId="7AFB37D1" w:rsidR="00E94374" w:rsidRDefault="00AB045A" w:rsidP="006E468C">
            <w:pPr>
              <w:spacing w:line="360" w:lineRule="auto"/>
              <w:jc w:val="both"/>
            </w:pPr>
            <w:r>
              <w:t>Chin</w:t>
            </w:r>
            <w:r w:rsidR="00F01A6A">
              <w:t>a</w:t>
            </w:r>
          </w:p>
        </w:tc>
        <w:tc>
          <w:tcPr>
            <w:tcW w:w="1501" w:type="dxa"/>
          </w:tcPr>
          <w:p w14:paraId="1871C716" w14:textId="77777777" w:rsidR="00E94374" w:rsidRDefault="00E94374" w:rsidP="006E468C">
            <w:pPr>
              <w:spacing w:line="360" w:lineRule="auto"/>
              <w:jc w:val="both"/>
            </w:pPr>
            <w:r>
              <w:t>0.987</w:t>
            </w:r>
            <w:r w:rsidR="00EF15F5">
              <w:t xml:space="preserve"> (near perfect)</w:t>
            </w:r>
          </w:p>
        </w:tc>
        <w:tc>
          <w:tcPr>
            <w:tcW w:w="1499" w:type="dxa"/>
          </w:tcPr>
          <w:p w14:paraId="5FEF5B8D" w14:textId="642257B4" w:rsidR="00E94374" w:rsidRDefault="00E94374" w:rsidP="006E468C">
            <w:pPr>
              <w:spacing w:line="360" w:lineRule="auto"/>
              <w:jc w:val="both"/>
            </w:pPr>
            <w:r>
              <w:t>0.671</w:t>
            </w:r>
            <w:r w:rsidR="00932F57">
              <w:t xml:space="preserve"> (good)</w:t>
            </w:r>
          </w:p>
        </w:tc>
      </w:tr>
      <w:tr w:rsidR="00E94374" w14:paraId="17D99E14" w14:textId="77777777" w:rsidTr="004038B0">
        <w:tc>
          <w:tcPr>
            <w:tcW w:w="1487" w:type="dxa"/>
            <w:tcBorders>
              <w:right w:val="single" w:sz="8" w:space="0" w:color="auto"/>
            </w:tcBorders>
          </w:tcPr>
          <w:p w14:paraId="70EEEC29" w14:textId="72A3F1B1" w:rsidR="00E94374" w:rsidRDefault="00DE6877" w:rsidP="00E9739D">
            <w:pPr>
              <w:spacing w:line="360" w:lineRule="auto"/>
              <w:jc w:val="both"/>
            </w:pPr>
            <w:r>
              <w:t>Massinha</w:t>
            </w:r>
            <w:r w:rsidR="009B176A">
              <w:fldChar w:fldCharType="begin"/>
            </w:r>
            <w:r w:rsidR="00E9739D">
              <w:instrText xml:space="preserve"> ADDIN EN.CITE &lt;EndNote&gt;&lt;Cite&gt;&lt;Author&gt;Massinha&lt;/Author&gt;&lt;Year&gt;2018&lt;/Year&gt;&lt;RecNum&gt;0&lt;/RecNum&gt;&lt;IDText&gt;Clinical Practice Impact of the Boston Bowel Preparation Scale in a European Country&lt;/IDText&gt;&lt;DisplayText&gt;(64)&lt;/DisplayText&gt;&lt;record&gt;&lt;dates&gt;&lt;pub-dates&gt;&lt;date&gt;Sep&lt;/date&gt;&lt;/pub-dates&gt;&lt;year&gt;2018&lt;/year&gt;&lt;/dates&gt;&lt;keywords&gt;&lt;keyword&gt;Boston Bowel Preparation Scale&lt;/keyword&gt;&lt;keyword&gt;Bowel preparation&lt;/keyword&gt;&lt;keyword&gt;Colonoscopy&lt;/keyword&gt;&lt;/keywords&gt;&lt;urls&gt;&lt;related-urls&gt;&lt;url&gt;https://www.ncbi.nlm.nih.gov/pubmed/30320161&lt;/url&gt;&lt;/related-urls&gt;&lt;/urls&gt;&lt;isbn&gt;2341-4545&lt;/isbn&gt;&lt;custom2&gt;PMC6170922&lt;/custom2&gt;&lt;titles&gt;&lt;title&gt;Clinical Practice Impact of the Boston Bowel Preparation Scale in a European Country&lt;/title&gt;&lt;secondary-title&gt;GE Port J Gastroenterol&lt;/secondary-title&gt;&lt;/titles&gt;&lt;pages&gt;230-235&lt;/pages&gt;&lt;number&gt;5&lt;/number&gt;&lt;contributors&gt;&lt;authors&gt;&lt;author&gt;Massinha, P.&lt;/author&gt;&lt;author&gt;Almeida, N.&lt;/author&gt;&lt;author&gt;Cunha, I.&lt;/author&gt;&lt;author&gt;Tomé, L.&lt;/author&gt;&lt;/authors&gt;&lt;/contributors&gt;&lt;edition&gt;2018/01/04&lt;/edition&gt;&lt;language&gt;eng&lt;/language&gt;&lt;added-date format="utc"&gt;1556095310&lt;/added-date&gt;&lt;ref-type name="Journal Article"&gt;17&lt;/ref-type&gt;&lt;rec-number&gt;79&lt;/rec-number&gt;&lt;last-updated-date format="utc"&gt;1556095310&lt;/last-updated-date&gt;&lt;accession-num&gt;30320161&lt;/accession-num&gt;&lt;electronic-resource-num&gt;10.1159/000485567&lt;/electronic-resource-num&gt;&lt;volume&gt;25&lt;/volume&gt;&lt;/record&gt;&lt;/Cite&gt;&lt;/EndNote&gt;</w:instrText>
            </w:r>
            <w:r w:rsidR="009B176A">
              <w:fldChar w:fldCharType="separate"/>
            </w:r>
            <w:r w:rsidR="00231422">
              <w:rPr>
                <w:noProof/>
              </w:rPr>
              <w:t>(64)</w:t>
            </w:r>
            <w:r w:rsidR="009B176A">
              <w:fldChar w:fldCharType="end"/>
            </w:r>
          </w:p>
        </w:tc>
        <w:tc>
          <w:tcPr>
            <w:tcW w:w="1535" w:type="dxa"/>
            <w:tcBorders>
              <w:left w:val="single" w:sz="8" w:space="0" w:color="auto"/>
            </w:tcBorders>
          </w:tcPr>
          <w:p w14:paraId="18E6DE41" w14:textId="77777777" w:rsidR="00E94374" w:rsidRDefault="00B57F6B" w:rsidP="006E468C">
            <w:pPr>
              <w:spacing w:line="360" w:lineRule="auto"/>
              <w:jc w:val="both"/>
            </w:pPr>
            <w:r>
              <w:t>12 videos, 93 images</w:t>
            </w:r>
          </w:p>
        </w:tc>
        <w:tc>
          <w:tcPr>
            <w:tcW w:w="1501" w:type="dxa"/>
          </w:tcPr>
          <w:p w14:paraId="6BE912BE" w14:textId="77777777" w:rsidR="00E94374" w:rsidRDefault="00B57F6B" w:rsidP="006E468C">
            <w:pPr>
              <w:spacing w:line="360" w:lineRule="auto"/>
              <w:jc w:val="both"/>
            </w:pPr>
            <w:r>
              <w:t>36</w:t>
            </w:r>
          </w:p>
        </w:tc>
        <w:tc>
          <w:tcPr>
            <w:tcW w:w="1493" w:type="dxa"/>
          </w:tcPr>
          <w:p w14:paraId="6780E687" w14:textId="77777777" w:rsidR="00E94374" w:rsidRDefault="00AB045A" w:rsidP="006E468C">
            <w:pPr>
              <w:spacing w:line="360" w:lineRule="auto"/>
              <w:jc w:val="both"/>
            </w:pPr>
            <w:r>
              <w:t>Portugal</w:t>
            </w:r>
          </w:p>
        </w:tc>
        <w:tc>
          <w:tcPr>
            <w:tcW w:w="1501" w:type="dxa"/>
          </w:tcPr>
          <w:p w14:paraId="5718AB46" w14:textId="77777777" w:rsidR="00E94374" w:rsidRDefault="00EF15F5" w:rsidP="006E468C">
            <w:pPr>
              <w:spacing w:line="360" w:lineRule="auto"/>
              <w:jc w:val="both"/>
            </w:pPr>
            <w:r>
              <w:t>0.783 (substantial)</w:t>
            </w:r>
          </w:p>
        </w:tc>
        <w:tc>
          <w:tcPr>
            <w:tcW w:w="1499" w:type="dxa"/>
          </w:tcPr>
          <w:p w14:paraId="686F7B49" w14:textId="77777777" w:rsidR="00E94374" w:rsidRDefault="00E94374" w:rsidP="006E468C">
            <w:pPr>
              <w:spacing w:line="360" w:lineRule="auto"/>
              <w:jc w:val="both"/>
            </w:pPr>
          </w:p>
        </w:tc>
      </w:tr>
      <w:tr w:rsidR="00D10F22" w14:paraId="013B8247" w14:textId="77777777" w:rsidTr="004038B0">
        <w:tc>
          <w:tcPr>
            <w:tcW w:w="1487" w:type="dxa"/>
            <w:tcBorders>
              <w:bottom w:val="single" w:sz="12" w:space="0" w:color="auto"/>
              <w:right w:val="single" w:sz="8" w:space="0" w:color="auto"/>
            </w:tcBorders>
          </w:tcPr>
          <w:p w14:paraId="129210BA" w14:textId="02491045" w:rsidR="00D10F22" w:rsidRDefault="00DE6877" w:rsidP="00E9739D">
            <w:pPr>
              <w:spacing w:line="360" w:lineRule="auto"/>
              <w:jc w:val="both"/>
            </w:pPr>
            <w:r>
              <w:t>Kim</w:t>
            </w:r>
            <w:r w:rsidR="006F3E61">
              <w:t xml:space="preserve"> </w:t>
            </w:r>
            <w:r w:rsidR="006F3E61">
              <w:fldChar w:fldCharType="begin"/>
            </w:r>
            <w:r w:rsidR="00E9739D">
              <w:instrText xml:space="preserve"> ADDIN EN.CITE &lt;EndNote&gt;&lt;Cite&gt;&lt;Author&gt;Kim&lt;/Author&gt;&lt;Year&gt;2014&lt;/Year&gt;&lt;RecNum&gt;0&lt;/RecNum&gt;&lt;IDText&gt;A Korean experience of the use of Boston bowel preparation scale: a valid and reliable instrument for colonoscopy-oriented research&lt;/IDText&gt;&lt;DisplayText&gt;(65)&lt;/DisplayText&gt;&lt;record&gt;&lt;dates&gt;&lt;pub-dates&gt;&lt;date&gt;2014 Jul-Aug&lt;/date&gt;&lt;/pub-dates&gt;&lt;year&gt;2014&lt;/year&gt;&lt;/dates&gt;&lt;keywords&gt;&lt;keyword&gt;Adenoma&lt;/keyword&gt;&lt;keyword&gt;Adult&lt;/keyword&gt;&lt;keyword&gt;Cathartics&lt;/keyword&gt;&lt;keyword&gt;Colonic Neoplasms&lt;/keyword&gt;&lt;keyword&gt;Colonoscopy&lt;/keyword&gt;&lt;keyword&gt;Female&lt;/keyword&gt;&lt;keyword&gt;Humans&lt;/keyword&gt;&lt;keyword&gt;Intestinal Polyps&lt;/keyword&gt;&lt;keyword&gt;Male&lt;/keyword&gt;&lt;keyword&gt;Middle Aged&lt;/keyword&gt;&lt;keyword&gt;Polyethylene Glycols&lt;/keyword&gt;&lt;keyword&gt;Prospective Studies&lt;/keyword&gt;&lt;keyword&gt;Reproducibility of Results&lt;/keyword&gt;&lt;keyword&gt;Republic of Korea&lt;/keyword&gt;&lt;keyword&gt;Therapeutic Irrigation&lt;/keyword&gt;&lt;/keywords&gt;&lt;urls&gt;&lt;related-urls&gt;&lt;url&gt;https://www.ncbi.nlm.nih.gov/pubmed/25038207&lt;/url&gt;&lt;/related-urls&gt;&lt;/urls&gt;&lt;isbn&gt;1998-4049&lt;/isbn&gt;&lt;custom2&gt;PMC4131304&lt;/custom2&gt;&lt;titles&gt;&lt;title&gt;A Korean experience of the use of Boston bowel preparation scale: a valid and reliable instrument for colonoscopy-oriented research&lt;/title&gt;&lt;secondary-title&gt;Saudi J Gastroenterol&lt;/secondary-title&gt;&lt;/titles&gt;&lt;pages&gt;219-24&lt;/pages&gt;&lt;number&gt;4&lt;/number&gt;&lt;contributors&gt;&lt;authors&gt;&lt;author&gt;Kim, E. J.&lt;/author&gt;&lt;author&gt;Park, Y. I.&lt;/author&gt;&lt;author&gt;Kim, Y. S.&lt;/author&gt;&lt;author&gt;Park, W. W.&lt;/author&gt;&lt;author&gt;Kwon, S. O.&lt;/author&gt;&lt;author&gt;Park, K. S.&lt;/author&gt;&lt;author&gt;Kwak, C. H.&lt;/author&gt;&lt;author&gt;Kim, J. N.&lt;/author&gt;&lt;author&gt;Moon, J. S.&lt;/author&gt;&lt;/authors&gt;&lt;/contributors&gt;&lt;language&gt;eng&lt;/language&gt;&lt;added-date format="utc"&gt;1551610410&lt;/added-date&gt;&lt;ref-type name="Journal Article"&gt;17&lt;/ref-type&gt;&lt;rec-number&gt;43&lt;/rec-number&gt;&lt;last-updated-date format="utc"&gt;1551610410&lt;/last-updated-date&gt;&lt;accession-num&gt;25038207&lt;/accession-num&gt;&lt;electronic-resource-num&gt;10.4103/1319-3767.136950&lt;/electronic-resource-num&gt;&lt;volume&gt;20&lt;/volume&gt;&lt;/record&gt;&lt;/Cite&gt;&lt;/EndNote&gt;</w:instrText>
            </w:r>
            <w:r w:rsidR="006F3E61">
              <w:fldChar w:fldCharType="separate"/>
            </w:r>
            <w:r w:rsidR="00231422">
              <w:rPr>
                <w:noProof/>
              </w:rPr>
              <w:t>(65)</w:t>
            </w:r>
            <w:r w:rsidR="006F3E61">
              <w:fldChar w:fldCharType="end"/>
            </w:r>
          </w:p>
        </w:tc>
        <w:tc>
          <w:tcPr>
            <w:tcW w:w="1535" w:type="dxa"/>
            <w:tcBorders>
              <w:left w:val="single" w:sz="8" w:space="0" w:color="auto"/>
            </w:tcBorders>
          </w:tcPr>
          <w:p w14:paraId="08987089" w14:textId="77777777" w:rsidR="00D10F22" w:rsidRDefault="003108B1" w:rsidP="006E468C">
            <w:pPr>
              <w:spacing w:line="360" w:lineRule="auto"/>
              <w:jc w:val="both"/>
            </w:pPr>
            <w:r>
              <w:t>482</w:t>
            </w:r>
            <w:r w:rsidR="00B31BBE">
              <w:t xml:space="preserve"> videos</w:t>
            </w:r>
          </w:p>
        </w:tc>
        <w:tc>
          <w:tcPr>
            <w:tcW w:w="1501" w:type="dxa"/>
          </w:tcPr>
          <w:p w14:paraId="5B21FDC0" w14:textId="77777777" w:rsidR="00D10F22" w:rsidRDefault="00D10F22" w:rsidP="006E468C">
            <w:pPr>
              <w:spacing w:line="360" w:lineRule="auto"/>
              <w:jc w:val="both"/>
            </w:pPr>
            <w:r>
              <w:t>6</w:t>
            </w:r>
          </w:p>
        </w:tc>
        <w:tc>
          <w:tcPr>
            <w:tcW w:w="1493" w:type="dxa"/>
          </w:tcPr>
          <w:p w14:paraId="4210A19E" w14:textId="071EA4A4" w:rsidR="00D10F22" w:rsidRDefault="00F01A6A" w:rsidP="006E468C">
            <w:pPr>
              <w:spacing w:line="360" w:lineRule="auto"/>
              <w:jc w:val="both"/>
            </w:pPr>
            <w:r>
              <w:t xml:space="preserve">South </w:t>
            </w:r>
            <w:r w:rsidR="00D10F22">
              <w:t>Korea</w:t>
            </w:r>
          </w:p>
        </w:tc>
        <w:tc>
          <w:tcPr>
            <w:tcW w:w="1501" w:type="dxa"/>
          </w:tcPr>
          <w:p w14:paraId="1314EF56" w14:textId="5653ED03" w:rsidR="00D10F22" w:rsidRDefault="00F23DC3" w:rsidP="006E468C">
            <w:pPr>
              <w:spacing w:line="360" w:lineRule="auto"/>
              <w:jc w:val="both"/>
            </w:pPr>
            <w:r>
              <w:t>0.9</w:t>
            </w:r>
            <w:r w:rsidR="00D10F22">
              <w:t xml:space="preserve"> (</w:t>
            </w:r>
            <w:r w:rsidR="00EC6188">
              <w:t>near perfect</w:t>
            </w:r>
            <w:r w:rsidR="00D10F22">
              <w:t>)</w:t>
            </w:r>
          </w:p>
        </w:tc>
        <w:tc>
          <w:tcPr>
            <w:tcW w:w="1499" w:type="dxa"/>
          </w:tcPr>
          <w:p w14:paraId="252E6DEA" w14:textId="77777777" w:rsidR="00D10F22" w:rsidRDefault="00D10F22" w:rsidP="0083052D">
            <w:pPr>
              <w:keepNext/>
              <w:spacing w:line="360" w:lineRule="auto"/>
              <w:jc w:val="both"/>
            </w:pPr>
          </w:p>
        </w:tc>
      </w:tr>
    </w:tbl>
    <w:p w14:paraId="1C4BC85A" w14:textId="56CD25D7" w:rsidR="00932F57" w:rsidRDefault="00932F57">
      <w:pPr>
        <w:pStyle w:val="Caption"/>
      </w:pPr>
      <w:bookmarkStart w:id="48" w:name="_Ref80695245"/>
      <w:bookmarkStart w:id="49" w:name="_Ref80695233"/>
      <w:bookmarkStart w:id="50" w:name="_Toc167893190"/>
      <w:r>
        <w:t xml:space="preserve">Table </w:t>
      </w:r>
      <w:r w:rsidR="004F76FF">
        <w:fldChar w:fldCharType="begin"/>
      </w:r>
      <w:r w:rsidR="004F76FF">
        <w:instrText xml:space="preserve"> SEQ Table \* ARABIC </w:instrText>
      </w:r>
      <w:r w:rsidR="004F76FF">
        <w:fldChar w:fldCharType="separate"/>
      </w:r>
      <w:r w:rsidR="006A0E8C">
        <w:rPr>
          <w:noProof/>
        </w:rPr>
        <w:t>5</w:t>
      </w:r>
      <w:r w:rsidR="004F76FF">
        <w:rPr>
          <w:noProof/>
        </w:rPr>
        <w:fldChar w:fldCharType="end"/>
      </w:r>
      <w:bookmarkEnd w:id="48"/>
      <w:r>
        <w:t xml:space="preserve"> - Validation studies of BBPS</w:t>
      </w:r>
      <w:bookmarkEnd w:id="49"/>
      <w:bookmarkEnd w:id="50"/>
    </w:p>
    <w:p w14:paraId="4E06978D" w14:textId="2CABD063" w:rsidR="00557293" w:rsidRDefault="00860472" w:rsidP="00813EA6">
      <w:pPr>
        <w:spacing w:line="360" w:lineRule="auto"/>
        <w:jc w:val="both"/>
      </w:pPr>
      <w:r>
        <w:t xml:space="preserve">The </w:t>
      </w:r>
      <w:r w:rsidR="00813EA6">
        <w:t xml:space="preserve">BBPS has been assessed in </w:t>
      </w:r>
      <w:r w:rsidR="00932F57">
        <w:t>American, Chinese, Portuguese and South Korean populations</w:t>
      </w:r>
      <w:r w:rsidR="00813EA6">
        <w:t xml:space="preserve"> with substantial to near perfect inter and intra observer reliabilities demonstrated</w:t>
      </w:r>
      <w:r w:rsidR="00022EDE">
        <w:t xml:space="preserve"> </w:t>
      </w:r>
      <w:r w:rsidR="00DE6877">
        <w:fldChar w:fldCharType="begin"/>
      </w:r>
      <w:r w:rsidR="00E9739D">
        <w:instrText xml:space="preserve"> ADDIN EN.CITE &lt;EndNote&gt;&lt;Cite&gt;&lt;Author&gt;Massinha&lt;/Author&gt;&lt;Year&gt;2018&lt;/Year&gt;&lt;RecNum&gt;0&lt;/RecNum&gt;&lt;IDText&gt;Clinical Practice Impact of the Boston Bowel Preparation Scale in a European Country&lt;/IDText&gt;&lt;DisplayText&gt;(64)&lt;/DisplayText&gt;&lt;record&gt;&lt;dates&gt;&lt;pub-dates&gt;&lt;date&gt;Sep&lt;/date&gt;&lt;/pub-dates&gt;&lt;year&gt;2018&lt;/year&gt;&lt;/dates&gt;&lt;keywords&gt;&lt;keyword&gt;Boston Bowel Preparation Scale&lt;/keyword&gt;&lt;keyword&gt;Bowel preparation&lt;/keyword&gt;&lt;keyword&gt;Colonoscopy&lt;/keyword&gt;&lt;/keywords&gt;&lt;urls&gt;&lt;related-urls&gt;&lt;url&gt;https://www.ncbi.nlm.nih.gov/pubmed/30320161&lt;/url&gt;&lt;/related-urls&gt;&lt;/urls&gt;&lt;isbn&gt;2341-4545&lt;/isbn&gt;&lt;custom2&gt;PMC6170922&lt;/custom2&gt;&lt;titles&gt;&lt;title&gt;Clinical Practice Impact of the Boston Bowel Preparation Scale in a European Country&lt;/title&gt;&lt;secondary-title&gt;GE Port J Gastroenterol&lt;/secondary-title&gt;&lt;/titles&gt;&lt;pages&gt;230-235&lt;/pages&gt;&lt;number&gt;5&lt;/number&gt;&lt;contributors&gt;&lt;authors&gt;&lt;author&gt;Massinha, P.&lt;/author&gt;&lt;author&gt;Almeida, N.&lt;/author&gt;&lt;author&gt;Cunha, I.&lt;/author&gt;&lt;author&gt;Tomé, L.&lt;/author&gt;&lt;/authors&gt;&lt;/contributors&gt;&lt;edition&gt;2018/01/04&lt;/edition&gt;&lt;language&gt;eng&lt;/language&gt;&lt;added-date format="utc"&gt;1556095310&lt;/added-date&gt;&lt;ref-type name="Journal Article"&gt;17&lt;/ref-type&gt;&lt;rec-number&gt;79&lt;/rec-number&gt;&lt;last-updated-date format="utc"&gt;1556095310&lt;/last-updated-date&gt;&lt;accession-num&gt;30320161&lt;/accession-num&gt;&lt;electronic-resource-num&gt;10.1159/000485567&lt;/electronic-resource-num&gt;&lt;volume&gt;25&lt;/volume&gt;&lt;/record&gt;&lt;/Cite&gt;&lt;/EndNote&gt;</w:instrText>
      </w:r>
      <w:r w:rsidR="00DE6877">
        <w:fldChar w:fldCharType="separate"/>
      </w:r>
      <w:r w:rsidR="00231422">
        <w:rPr>
          <w:noProof/>
        </w:rPr>
        <w:t>(64)</w:t>
      </w:r>
      <w:r w:rsidR="00DE6877">
        <w:fldChar w:fldCharType="end"/>
      </w:r>
      <w:r w:rsidR="00557293">
        <w:t>.</w:t>
      </w:r>
    </w:p>
    <w:p w14:paraId="071E7EE0" w14:textId="65283C2B" w:rsidR="00843B2A" w:rsidRDefault="00E45967" w:rsidP="006E468C">
      <w:pPr>
        <w:spacing w:line="360" w:lineRule="auto"/>
        <w:jc w:val="both"/>
      </w:pPr>
      <w:r>
        <w:t>Lai</w:t>
      </w:r>
      <w:r w:rsidR="00441B60">
        <w:t xml:space="preserve"> </w:t>
      </w:r>
      <w:r w:rsidR="001538EC">
        <w:t>and colleagues</w:t>
      </w:r>
      <w:r w:rsidR="001538EC" w:rsidDel="001538EC">
        <w:t xml:space="preserve"> </w:t>
      </w:r>
      <w:r w:rsidR="00694455">
        <w:t xml:space="preserve"> </w:t>
      </w:r>
      <w:r w:rsidR="00932F57">
        <w:t>reviewed the correlation between polyp detection rate (PDR) and BBPS in</w:t>
      </w:r>
      <w:r>
        <w:t xml:space="preserve"> 633 colonoscopies</w:t>
      </w:r>
      <w:r w:rsidR="004038B0">
        <w:fldChar w:fldCharType="begin"/>
      </w:r>
      <w:r w:rsidR="00E9739D">
        <w:instrText xml:space="preserve"> ADDIN EN.CITE &lt;EndNote&gt;&lt;Cite&gt;&lt;Author&gt;Lai&lt;/Author&gt;&lt;Year&gt;2009&lt;/Year&gt;&lt;RecNum&gt;0&lt;/RecNum&gt;&lt;IDText&gt;The Boston bowel preparation scale: a valid and reliable instrument for colonoscopy-oriented research&lt;/IDText&gt;&lt;DisplayText&gt;(55)&lt;/DisplayText&gt;&lt;record&gt;&lt;dates&gt;&lt;pub-dates&gt;&lt;date&gt;Mar&lt;/date&gt;&lt;/pub-dates&gt;&lt;year&gt;2009&lt;/year&gt;&lt;/dates&gt;&lt;keywords&gt;&lt;keyword&gt;Cathartics&lt;/keyword&gt;&lt;keyword&gt;Colonoscopy&lt;/keyword&gt;&lt;keyword&gt;Humans&lt;/keyword&gt;&lt;keyword&gt;Observer Variation&lt;/keyword&gt;&lt;keyword&gt;Preoperative Care&lt;/keyword&gt;&lt;keyword&gt;Prospective Studies&lt;/keyword&gt;&lt;keyword&gt;Reproducibility of Results&lt;/keyword&gt;&lt;/keywords&gt;&lt;urls&gt;&lt;related-urls&gt;&lt;url&gt;https://www.ncbi.nlm.nih.gov/pubmed/19136102&lt;/url&gt;&lt;/related-urls&gt;&lt;/urls&gt;&lt;isbn&gt;1097-6779&lt;/isbn&gt;&lt;custom2&gt;PMC2763922&lt;/custom2&gt;&lt;titles&gt;&lt;title&gt;The Boston bowel preparation scale: a valid and reliable instrument for colonoscopy-oriented research&lt;/title&gt;&lt;secondary-title&gt;Gastrointest Endosc&lt;/secondary-title&gt;&lt;/titles&gt;&lt;pages&gt;620-5&lt;/pages&gt;&lt;number&gt;3 Pt 2&lt;/number&gt;&lt;contributors&gt;&lt;authors&gt;&lt;author&gt;Lai, E. J.&lt;/author&gt;&lt;author&gt;Calderwood, A. H.&lt;/author&gt;&lt;author&gt;Doros, G.&lt;/author&gt;&lt;author&gt;Fix, O. K.&lt;/author&gt;&lt;author&gt;Jacobson, B. C.&lt;/author&gt;&lt;/authors&gt;&lt;/contributors&gt;&lt;edition&gt;2009/01/10&lt;/edition&gt;&lt;language&gt;eng&lt;/language&gt;&lt;added-date format="utc"&gt;1551356285&lt;/added-date&gt;&lt;ref-type name="Journal Article"&gt;17&lt;/ref-type&gt;&lt;rec-number&gt;42&lt;/rec-number&gt;&lt;last-updated-date format="utc"&gt;1551356285&lt;/last-updated-date&gt;&lt;accession-num&gt;19136102&lt;/accession-num&gt;&lt;electronic-resource-num&gt;10.1016/j.gie.2008.05.057&lt;/electronic-resource-num&gt;&lt;volume&gt;69&lt;/volume&gt;&lt;/record&gt;&lt;/Cite&gt;&lt;/EndNote&gt;</w:instrText>
      </w:r>
      <w:r w:rsidR="004038B0">
        <w:fldChar w:fldCharType="separate"/>
      </w:r>
      <w:r w:rsidR="00231422">
        <w:rPr>
          <w:noProof/>
        </w:rPr>
        <w:t>(55)</w:t>
      </w:r>
      <w:r w:rsidR="004038B0">
        <w:fldChar w:fldCharType="end"/>
      </w:r>
      <w:r w:rsidR="008271DC">
        <w:t>.</w:t>
      </w:r>
      <w:r w:rsidR="00932F57">
        <w:t xml:space="preserve"> </w:t>
      </w:r>
      <w:r w:rsidR="00D10F22">
        <w:t xml:space="preserve">The PDR </w:t>
      </w:r>
      <w:r w:rsidR="00932F57">
        <w:t>in endoscopies with</w:t>
      </w:r>
      <w:r w:rsidR="00D10F22">
        <w:t xml:space="preserve"> BBPS </w:t>
      </w:r>
      <w:r w:rsidR="00932F57" w:rsidRPr="0083052D">
        <w:rPr>
          <w:rFonts w:cs="Arial"/>
          <w:b/>
          <w:bCs/>
          <w:color w:val="202124"/>
          <w:shd w:val="clear" w:color="auto" w:fill="FFFFFF"/>
        </w:rPr>
        <w:t>≥</w:t>
      </w:r>
      <w:r w:rsidR="00932F57" w:rsidRPr="00B175D6" w:rsidDel="00932F57">
        <w:t xml:space="preserve"> </w:t>
      </w:r>
      <w:r w:rsidR="00D10F22">
        <w:t>5 was 40% vs 24% (P &lt;0.02)</w:t>
      </w:r>
      <w:r w:rsidR="00932F57">
        <w:t xml:space="preserve"> in BBPS &lt;5</w:t>
      </w:r>
      <w:r w:rsidR="00D10F22">
        <w:t>.  Comparatively a repeat colonoscopy was recommended in 2% with a BBPS score</w:t>
      </w:r>
      <w:r w:rsidR="00BE4744">
        <w:t xml:space="preserve"> of</w:t>
      </w:r>
      <w:r w:rsidR="00BE4744" w:rsidRPr="00BE4744">
        <w:rPr>
          <w:rFonts w:ascii="Arial" w:hAnsi="Arial" w:cs="Arial"/>
          <w:color w:val="202124"/>
          <w:shd w:val="clear" w:color="auto" w:fill="FFFFFF"/>
        </w:rPr>
        <w:t xml:space="preserve"> </w:t>
      </w:r>
      <w:r w:rsidR="00BE4744">
        <w:rPr>
          <w:rFonts w:ascii="Arial" w:hAnsi="Arial" w:cs="Arial"/>
          <w:color w:val="202124"/>
          <w:shd w:val="clear" w:color="auto" w:fill="FFFFFF"/>
        </w:rPr>
        <w:t>≥</w:t>
      </w:r>
      <w:r w:rsidR="00D10F22">
        <w:t xml:space="preserve"> 5, but 73% in a </w:t>
      </w:r>
      <w:r w:rsidR="00D10F22">
        <w:lastRenderedPageBreak/>
        <w:t xml:space="preserve">BBPS of less than 5.  </w:t>
      </w:r>
      <w:r w:rsidR="00932F57">
        <w:t>Both i</w:t>
      </w:r>
      <w:r w:rsidR="00D10F22">
        <w:t xml:space="preserve">nsertion times and withdrawal times </w:t>
      </w:r>
      <w:r w:rsidR="00932F57">
        <w:t>also</w:t>
      </w:r>
      <w:r w:rsidR="00D10F22">
        <w:t xml:space="preserve"> correlate</w:t>
      </w:r>
      <w:r w:rsidR="00932F57">
        <w:t>d</w:t>
      </w:r>
      <w:r w:rsidR="00D10F22">
        <w:t xml:space="preserve"> with the BBPS scor</w:t>
      </w:r>
      <w:r w:rsidR="00843B2A">
        <w:t xml:space="preserve">e </w:t>
      </w:r>
      <w:r w:rsidR="00D10F22">
        <w:fldChar w:fldCharType="begin"/>
      </w:r>
      <w:r w:rsidR="00E9739D">
        <w:instrText xml:space="preserve"> ADDIN EN.CITE &lt;EndNote&gt;&lt;Cite&gt;&lt;Author&gt;Lai&lt;/Author&gt;&lt;Year&gt;2009&lt;/Year&gt;&lt;RecNum&gt;0&lt;/RecNum&gt;&lt;IDText&gt;The Boston bowel preparation scale: a valid and reliable instrument for colonoscopy-oriented research&lt;/IDText&gt;&lt;DisplayText&gt;(55)&lt;/DisplayText&gt;&lt;record&gt;&lt;dates&gt;&lt;pub-dates&gt;&lt;date&gt;Mar&lt;/date&gt;&lt;/pub-dates&gt;&lt;year&gt;2009&lt;/year&gt;&lt;/dates&gt;&lt;keywords&gt;&lt;keyword&gt;Cathartics&lt;/keyword&gt;&lt;keyword&gt;Colonoscopy&lt;/keyword&gt;&lt;keyword&gt;Humans&lt;/keyword&gt;&lt;keyword&gt;Observer Variation&lt;/keyword&gt;&lt;keyword&gt;Preoperative Care&lt;/keyword&gt;&lt;keyword&gt;Prospective Studies&lt;/keyword&gt;&lt;keyword&gt;Reproducibility of Results&lt;/keyword&gt;&lt;/keywords&gt;&lt;urls&gt;&lt;related-urls&gt;&lt;url&gt;https://www.ncbi.nlm.nih.gov/pubmed/19136102&lt;/url&gt;&lt;/related-urls&gt;&lt;/urls&gt;&lt;isbn&gt;1097-6779&lt;/isbn&gt;&lt;custom2&gt;PMC2763922&lt;/custom2&gt;&lt;titles&gt;&lt;title&gt;The Boston bowel preparation scale: a valid and reliable instrument for colonoscopy-oriented research&lt;/title&gt;&lt;secondary-title&gt;Gastrointest Endosc&lt;/secondary-title&gt;&lt;/titles&gt;&lt;pages&gt;620-5&lt;/pages&gt;&lt;number&gt;3 Pt 2&lt;/number&gt;&lt;contributors&gt;&lt;authors&gt;&lt;author&gt;Lai, E. J.&lt;/author&gt;&lt;author&gt;Calderwood, A. H.&lt;/author&gt;&lt;author&gt;Doros, G.&lt;/author&gt;&lt;author&gt;Fix, O. K.&lt;/author&gt;&lt;author&gt;Jacobson, B. C.&lt;/author&gt;&lt;/authors&gt;&lt;/contributors&gt;&lt;edition&gt;2009/01/10&lt;/edition&gt;&lt;language&gt;eng&lt;/language&gt;&lt;added-date format="utc"&gt;1551356285&lt;/added-date&gt;&lt;ref-type name="Journal Article"&gt;17&lt;/ref-type&gt;&lt;rec-number&gt;42&lt;/rec-number&gt;&lt;last-updated-date format="utc"&gt;1551356285&lt;/last-updated-date&gt;&lt;accession-num&gt;19136102&lt;/accession-num&gt;&lt;electronic-resource-num&gt;10.1016/j.gie.2008.05.057&lt;/electronic-resource-num&gt;&lt;volume&gt;69&lt;/volume&gt;&lt;/record&gt;&lt;/Cite&gt;&lt;/EndNote&gt;</w:instrText>
      </w:r>
      <w:r w:rsidR="00D10F22">
        <w:fldChar w:fldCharType="separate"/>
      </w:r>
      <w:r w:rsidR="00231422">
        <w:rPr>
          <w:noProof/>
        </w:rPr>
        <w:t>(55)</w:t>
      </w:r>
      <w:r w:rsidR="00D10F22">
        <w:fldChar w:fldCharType="end"/>
      </w:r>
      <w:r w:rsidR="00D10F22">
        <w:t xml:space="preserve">.  </w:t>
      </w:r>
    </w:p>
    <w:p w14:paraId="64782D35" w14:textId="5ABFE6A3" w:rsidR="00D10F22" w:rsidRDefault="00932F57" w:rsidP="004B2FFB">
      <w:pPr>
        <w:spacing w:line="360" w:lineRule="auto"/>
        <w:jc w:val="both"/>
      </w:pPr>
      <w:r>
        <w:t>The correlation</w:t>
      </w:r>
      <w:r w:rsidR="00DE1EB2">
        <w:t xml:space="preserve"> of BBPS</w:t>
      </w:r>
      <w:r>
        <w:t xml:space="preserve"> with PDR was also demonstrated by</w:t>
      </w:r>
      <w:r w:rsidR="00473C97">
        <w:t xml:space="preserve"> Gao and</w:t>
      </w:r>
      <w:r w:rsidR="00D10F22">
        <w:t xml:space="preserve"> </w:t>
      </w:r>
      <w:r w:rsidR="00E45967">
        <w:t>Calderwood</w:t>
      </w:r>
      <w:r w:rsidR="00473C97">
        <w:t>.  Calderwood</w:t>
      </w:r>
      <w:r w:rsidR="00DE1EB2">
        <w:t xml:space="preserve"> and colleagues</w:t>
      </w:r>
      <w:r w:rsidR="00E45967">
        <w:t xml:space="preserve"> review</w:t>
      </w:r>
      <w:r w:rsidR="00473C97">
        <w:t>ed</w:t>
      </w:r>
      <w:r w:rsidR="00E45967">
        <w:t xml:space="preserve"> </w:t>
      </w:r>
      <w:r w:rsidR="00694455">
        <w:t>9</w:t>
      </w:r>
      <w:r w:rsidR="00E45967">
        <w:t>83 screening colonoscopies</w:t>
      </w:r>
      <w:r w:rsidR="00843B2A">
        <w:t xml:space="preserve">. </w:t>
      </w:r>
      <w:r w:rsidR="00694455">
        <w:t xml:space="preserve"> </w:t>
      </w:r>
      <w:r w:rsidR="00843B2A">
        <w:t>They</w:t>
      </w:r>
      <w:r w:rsidR="00694455">
        <w:t xml:space="preserve"> found that a BBPS score of 2 and 3 had a significantly higher PDR compared to 0 and 1 in the left and right colon (OR 2.58</w:t>
      </w:r>
      <w:r>
        <w:t xml:space="preserve"> (</w:t>
      </w:r>
      <w:r w:rsidR="00694455">
        <w:t>95% CI 1.34-4.98</w:t>
      </w:r>
      <w:r>
        <w:t>)</w:t>
      </w:r>
      <w:r w:rsidR="00694455">
        <w:t xml:space="preserve"> and OR 0.7 </w:t>
      </w:r>
      <w:r>
        <w:t>(</w:t>
      </w:r>
      <w:r w:rsidR="00694455">
        <w:t>95% CI 0.48-1.96</w:t>
      </w:r>
      <w:r>
        <w:t>)</w:t>
      </w:r>
      <w:r w:rsidR="00694455">
        <w:t>)</w:t>
      </w:r>
      <w:r w:rsidR="00B86D55">
        <w:fldChar w:fldCharType="begin"/>
      </w:r>
      <w:r w:rsidR="00E9739D">
        <w:instrText xml:space="preserve"> ADDIN EN.CITE &lt;EndNote&gt;&lt;Cite&gt;&lt;Author&gt;Calderwood&lt;/Author&gt;&lt;Year&gt;2010&lt;/Year&gt;&lt;RecNum&gt;0&lt;/RecNum&gt;&lt;IDText&gt;Comprehensive validation of the Boston Bowel Preparation Scale&lt;/IDText&gt;&lt;DisplayText&gt;(62)&lt;/DisplayText&gt;&lt;record&gt;&lt;dates&gt;&lt;pub-dates&gt;&lt;date&gt;Oct&lt;/date&gt;&lt;/pub-dates&gt;&lt;year&gt;2010&lt;/year&gt;&lt;/dates&gt;&lt;keywords&gt;&lt;keyword&gt;Cathartics&lt;/keyword&gt;&lt;keyword&gt;Colonic Polyps&lt;/keyword&gt;&lt;keyword&gt;Colonoscopy&lt;/keyword&gt;&lt;keyword&gt;Humans&lt;/keyword&gt;&lt;keyword&gt;Preoperative Care&lt;/keyword&gt;&lt;keyword&gt;Reproducibility of Results&lt;/keyword&gt;&lt;/keywords&gt;&lt;urls&gt;&lt;related-urls&gt;&lt;url&gt;https://www.ncbi.nlm.nih.gov/pubmed/20883845&lt;/url&gt;&lt;/related-urls&gt;&lt;/urls&gt;&lt;isbn&gt;1097-6779&lt;/isbn&gt;&lt;custom2&gt;PMC2951305&lt;/custom2&gt;&lt;titles&gt;&lt;title&gt;Comprehensive validation of the Boston Bowel Preparation Scale&lt;/title&gt;&lt;secondary-title&gt;Gastrointest Endosc&lt;/secondary-title&gt;&lt;/titles&gt;&lt;pages&gt;686-92&lt;/pages&gt;&lt;number&gt;4&lt;/number&gt;&lt;contributors&gt;&lt;authors&gt;&lt;author&gt;Calderwood, A. H.&lt;/author&gt;&lt;author&gt;Jacobson, B. C.&lt;/author&gt;&lt;/authors&gt;&lt;/contributors&gt;&lt;language&gt;eng&lt;/language&gt;&lt;added-date format="utc"&gt;1632819338&lt;/added-date&gt;&lt;ref-type name="Journal Article"&gt;17&lt;/ref-type&gt;&lt;auth-address&gt;Section of Gastroenterology, Boston University Medical Center, 85 East Concord Street, 7th Floor, Boston, MA 02118, USA. audrey.calderwood@bmc.org&lt;/auth-address&gt;&lt;rec-number&gt;236&lt;/rec-number&gt;&lt;last-updated-date format="utc"&gt;1632819338&lt;/last-updated-date&gt;&lt;accession-num&gt;20883845&lt;/accession-num&gt;&lt;electronic-resource-num&gt;10.1016/j.gie.2010.06.068&lt;/electronic-resource-num&gt;&lt;volume&gt;72&lt;/volume&gt;&lt;/record&gt;&lt;/Cite&gt;&lt;/EndNote&gt;</w:instrText>
      </w:r>
      <w:r w:rsidR="00B86D55">
        <w:fldChar w:fldCharType="separate"/>
      </w:r>
      <w:r w:rsidR="00231422">
        <w:rPr>
          <w:noProof/>
        </w:rPr>
        <w:t>(62)</w:t>
      </w:r>
      <w:r w:rsidR="00B86D55">
        <w:fldChar w:fldCharType="end"/>
      </w:r>
      <w:r w:rsidR="00694455">
        <w:t xml:space="preserve">.  </w:t>
      </w:r>
      <w:r w:rsidR="00473C97">
        <w:t xml:space="preserve">Gao </w:t>
      </w:r>
      <w:r w:rsidR="00694455">
        <w:t>prospective</w:t>
      </w:r>
      <w:r w:rsidR="00473C97">
        <w:t>ly</w:t>
      </w:r>
      <w:r w:rsidR="00694455">
        <w:t xml:space="preserve"> analys</w:t>
      </w:r>
      <w:r w:rsidR="00473C97">
        <w:t>ed</w:t>
      </w:r>
      <w:r w:rsidR="00694455">
        <w:t xml:space="preserve"> </w:t>
      </w:r>
      <w:r w:rsidR="00473C97">
        <w:t>1</w:t>
      </w:r>
      <w:r w:rsidR="00F01A6A">
        <w:t xml:space="preserve"> </w:t>
      </w:r>
      <w:r w:rsidR="00694455">
        <w:t>012</w:t>
      </w:r>
      <w:r w:rsidR="00E45967">
        <w:t xml:space="preserve"> colonoscopies</w:t>
      </w:r>
      <w:r w:rsidR="008271DC">
        <w:t>. They</w:t>
      </w:r>
      <w:r w:rsidR="00694455">
        <w:t xml:space="preserve"> demonstrated a stepwise increas</w:t>
      </w:r>
      <w:r w:rsidR="00E45967">
        <w:t>e in PDR with increasing BBPS (</w:t>
      </w:r>
      <w:r w:rsidR="00694455">
        <w:t xml:space="preserve">BBPS 1 = 0%, BBPS 2= 0%, BBPS 3= 14%, BBPS 4 =20%, BBPS 5 = 29%, BBPS 6 = 35%, BBPS 7 = 32%, BBPS 8=37% and BBPS 9 = 40%).  The PDR was 35% with a BBPS of greater or equal to 5 and 18% for less than 5.  </w:t>
      </w:r>
      <w:r w:rsidR="005E7395">
        <w:t>The</w:t>
      </w:r>
      <w:r w:rsidR="00694455">
        <w:t xml:space="preserve"> group</w:t>
      </w:r>
      <w:r w:rsidR="005E7395">
        <w:t xml:space="preserve"> sizes varied,</w:t>
      </w:r>
      <w:r w:rsidR="00A34354">
        <w:t xml:space="preserve"> with a score of &lt; 5</w:t>
      </w:r>
      <w:r w:rsidR="00694455">
        <w:t xml:space="preserve"> </w:t>
      </w:r>
      <w:r w:rsidR="005E7395">
        <w:t>being</w:t>
      </w:r>
      <w:r w:rsidR="00694455">
        <w:t xml:space="preserve"> significantly lower, </w:t>
      </w:r>
      <w:r w:rsidR="005E7395">
        <w:t xml:space="preserve">with </w:t>
      </w:r>
      <w:r w:rsidR="00694455">
        <w:t>only 131</w:t>
      </w:r>
      <w:r w:rsidR="005E7395">
        <w:t xml:space="preserve"> patients</w:t>
      </w:r>
      <w:r w:rsidR="00694455">
        <w:t xml:space="preserve">, compared to 881 </w:t>
      </w:r>
      <w:r w:rsidR="005E7395">
        <w:t xml:space="preserve">in those </w:t>
      </w:r>
      <w:r w:rsidR="00694455">
        <w:t>who had a BBPS</w:t>
      </w:r>
      <w:r w:rsidR="00A34354">
        <w:t xml:space="preserve"> </w:t>
      </w:r>
      <w:r w:rsidR="00A34354">
        <w:rPr>
          <w:rFonts w:ascii="Arial" w:hAnsi="Arial" w:cs="Arial"/>
          <w:color w:val="202124"/>
          <w:shd w:val="clear" w:color="auto" w:fill="FFFFFF"/>
        </w:rPr>
        <w:t>≥</w:t>
      </w:r>
      <w:r w:rsidR="00694455">
        <w:t xml:space="preserve"> 5</w:t>
      </w:r>
      <w:r w:rsidR="00B86D55">
        <w:t xml:space="preserve"> </w:t>
      </w:r>
      <w:r w:rsidR="00B86D55">
        <w:fldChar w:fldCharType="begin"/>
      </w:r>
      <w:r w:rsidR="00E9739D">
        <w:instrText xml:space="preserve"> ADDIN EN.CITE &lt;EndNote&gt;&lt;Cite&gt;&lt;Author&gt;Gao&lt;/Author&gt;&lt;Year&gt;2013&lt;/Year&gt;&lt;RecNum&gt;0&lt;/RecNum&gt;&lt;IDText&gt;Pilot validation of the Boston Bowel Preparation Scale in China&lt;/IDText&gt;&lt;DisplayText&gt;(63)&lt;/DisplayText&gt;&lt;record&gt;&lt;dates&gt;&lt;pub-dates&gt;&lt;date&gt;Mar&lt;/date&gt;&lt;/pub-dates&gt;&lt;year&gt;2013&lt;/year&gt;&lt;/dates&gt;&lt;keywords&gt;&lt;keyword&gt;Adult&lt;/keyword&gt;&lt;keyword&gt;Aged&lt;/keyword&gt;&lt;keyword&gt;Cathartics&lt;/keyword&gt;&lt;keyword&gt;China&lt;/keyword&gt;&lt;keyword&gt;Colonic Polyps&lt;/keyword&gt;&lt;keyword&gt;Colonoscopy&lt;/keyword&gt;&lt;keyword&gt;Female&lt;/keyword&gt;&lt;keyword&gt;Humans&lt;/keyword&gt;&lt;keyword&gt;Male&lt;/keyword&gt;&lt;keyword&gt;Middle Aged&lt;/keyword&gt;&lt;keyword&gt;Pilot Projects&lt;/keyword&gt;&lt;keyword&gt;Reproducibility of Results&lt;/keyword&gt;&lt;/keywords&gt;&lt;urls&gt;&lt;related-urls&gt;&lt;url&gt;https://www.ncbi.nlm.nih.gov/pubmed/23368700&lt;/url&gt;&lt;/related-urls&gt;&lt;/urls&gt;&lt;isbn&gt;1443-1661&lt;/isbn&gt;&lt;titles&gt;&lt;title&gt;Pilot validation of the Boston Bowel Preparation Scale in China&lt;/title&gt;&lt;secondary-title&gt;Dig Endosc&lt;/secondary-title&gt;&lt;/titles&gt;&lt;pages&gt;167-73&lt;/pages&gt;&lt;number&gt;2&lt;/number&gt;&lt;contributors&gt;&lt;authors&gt;&lt;author&gt;Gao, Y.&lt;/author&gt;&lt;author&gt;Lin, J. S.&lt;/author&gt;&lt;author&gt;Zhang, H. D.&lt;/author&gt;&lt;author&gt;Lin, M. X.&lt;/author&gt;&lt;author&gt;Cheng, C. S.&lt;/author&gt;&lt;author&gt;Wu, S. Z.&lt;/author&gt;&lt;/authors&gt;&lt;/contributors&gt;&lt;edition&gt;2012/07/27&lt;/edition&gt;&lt;language&gt;eng&lt;/language&gt;&lt;added-date format="utc"&gt;1551610451&lt;/added-date&gt;&lt;ref-type name="Journal Article"&gt;17&lt;/ref-type&gt;&lt;rec-number&gt;44&lt;/rec-number&gt;&lt;last-updated-date format="utc"&gt;1551610451&lt;/last-updated-date&gt;&lt;accession-num&gt;23368700&lt;/accession-num&gt;&lt;electronic-resource-num&gt;10.1111/j.1443-1661.2012.01356.x&lt;/electronic-resource-num&gt;&lt;volume&gt;25&lt;/volume&gt;&lt;/record&gt;&lt;/Cite&gt;&lt;/EndNote&gt;</w:instrText>
      </w:r>
      <w:r w:rsidR="00B86D55">
        <w:fldChar w:fldCharType="separate"/>
      </w:r>
      <w:r w:rsidR="00231422">
        <w:rPr>
          <w:noProof/>
        </w:rPr>
        <w:t>(63)</w:t>
      </w:r>
      <w:r w:rsidR="00B86D55">
        <w:fldChar w:fldCharType="end"/>
      </w:r>
      <w:r w:rsidR="00694455">
        <w:t xml:space="preserve">. </w:t>
      </w:r>
      <w:r w:rsidR="00473C97">
        <w:t>Both of these studies indicate the correlation of increasing BBPS score with PDR, however they may be at risk of observer-expectancy bias, as a polyp could be expected to be seen in a segment with a higher BBPS</w:t>
      </w:r>
      <w:r w:rsidR="00694455">
        <w:t>.</w:t>
      </w:r>
      <w:r w:rsidR="00DF34B2">
        <w:t xml:space="preserve"> </w:t>
      </w:r>
      <w:r w:rsidR="00473C97">
        <w:t xml:space="preserve"> Kim </w:t>
      </w:r>
      <w:r w:rsidR="00441B60">
        <w:t>and colleagues</w:t>
      </w:r>
      <w:r w:rsidR="00473C97">
        <w:t xml:space="preserve"> also measured the correlation of BBPS and PDR.  They utilised an intensive bowel preparation regime, thorough education</w:t>
      </w:r>
      <w:r w:rsidR="004B2FFB">
        <w:t xml:space="preserve">, a </w:t>
      </w:r>
      <w:r w:rsidR="007F23E1">
        <w:t>strict exclusion criterion</w:t>
      </w:r>
      <w:r w:rsidR="00473C97">
        <w:t xml:space="preserve"> and a young population within their study, </w:t>
      </w:r>
      <w:r w:rsidR="004B2FFB">
        <w:t xml:space="preserve">leading to a high proportion (79.9%) with a high BBPS </w:t>
      </w:r>
      <w:r w:rsidR="005E7395">
        <w:t>(</w:t>
      </w:r>
      <w:r w:rsidR="004B2FFB" w:rsidRPr="00B37FCF">
        <w:rPr>
          <w:rFonts w:cs="Arial"/>
          <w:color w:val="202124"/>
          <w:shd w:val="clear" w:color="auto" w:fill="FFFFFF"/>
        </w:rPr>
        <w:t>≥ 7</w:t>
      </w:r>
      <w:r w:rsidR="005E7395">
        <w:rPr>
          <w:rFonts w:cs="Arial"/>
          <w:color w:val="202124"/>
          <w:shd w:val="clear" w:color="auto" w:fill="FFFFFF"/>
        </w:rPr>
        <w:t>)</w:t>
      </w:r>
      <w:r w:rsidR="004B2FFB">
        <w:rPr>
          <w:rFonts w:cs="Arial"/>
          <w:color w:val="202124"/>
          <w:shd w:val="clear" w:color="auto" w:fill="FFFFFF"/>
        </w:rPr>
        <w:t xml:space="preserve">. </w:t>
      </w:r>
      <w:r w:rsidR="00E426CE">
        <w:t>PDR</w:t>
      </w:r>
      <w:r w:rsidR="00D10F22">
        <w:t xml:space="preserve"> was significantly different between the higher scoring BBPS (</w:t>
      </w:r>
      <w:r w:rsidR="00E426CE">
        <w:rPr>
          <w:rFonts w:ascii="Arial" w:hAnsi="Arial" w:cs="Arial"/>
          <w:color w:val="202124"/>
          <w:shd w:val="clear" w:color="auto" w:fill="FFFFFF"/>
        </w:rPr>
        <w:t>≥</w:t>
      </w:r>
      <w:r w:rsidR="00D10F22">
        <w:t xml:space="preserve"> 8) and the other BBPS scores (44.9% vs 33% p=0.042), moreover</w:t>
      </w:r>
      <w:r w:rsidR="00DF34B2">
        <w:t>,</w:t>
      </w:r>
      <w:r w:rsidR="00D10F22">
        <w:t xml:space="preserve"> a better BBPS on the right side correlated with a higher pick</w:t>
      </w:r>
      <w:r w:rsidR="00DE1EB2">
        <w:t xml:space="preserve"> </w:t>
      </w:r>
      <w:r w:rsidR="00D10F22">
        <w:t>up of polyps (r</w:t>
      </w:r>
      <w:r w:rsidR="00813EA6">
        <w:t xml:space="preserve"> </w:t>
      </w:r>
      <w:r w:rsidR="00D10F22">
        <w:t>=</w:t>
      </w:r>
      <w:r w:rsidR="00813EA6">
        <w:t xml:space="preserve"> </w:t>
      </w:r>
      <w:r w:rsidR="00D10F22">
        <w:t xml:space="preserve">0.107, </w:t>
      </w:r>
      <w:r w:rsidR="00813EA6">
        <w:t xml:space="preserve">p </w:t>
      </w:r>
      <w:r w:rsidR="00D10F22">
        <w:t>=</w:t>
      </w:r>
      <w:r w:rsidR="00813EA6">
        <w:t xml:space="preserve"> </w:t>
      </w:r>
      <w:r w:rsidR="00D10F22">
        <w:t>0.018)</w:t>
      </w:r>
      <w:r w:rsidR="00DF34B2">
        <w:t xml:space="preserve"> </w:t>
      </w:r>
      <w:r w:rsidR="00D10F22">
        <w:fldChar w:fldCharType="begin"/>
      </w:r>
      <w:r w:rsidR="00231422">
        <w:instrText xml:space="preserve"> ADDIN EN.CITE &lt;EndNote&gt;&lt;Cite&gt;&lt;Author&gt;Kim&lt;/Author&gt;&lt;Year&gt;2014&lt;/Year&gt;&lt;RecNum&gt;0&lt;/RecNum&gt;&lt;IDText&gt;A Korean experience of the use of Boston bowel preparation scale: a valid and reliable instrument for colonoscopy-oriented research&lt;/IDText&gt;&lt;DisplayText&gt;(65)&lt;/DisplayText&gt;&lt;record&gt;&lt;dates&gt;&lt;pub-dates&gt;&lt;date&gt;2014 Jul-Aug&lt;/date&gt;&lt;/pub-dates&gt;&lt;year&gt;2014&lt;/year&gt;&lt;/dates&gt;&lt;keywords&gt;&lt;keyword&gt;Adenoma&lt;/keyword&gt;&lt;keyword&gt;Adult&lt;/keyword&gt;&lt;keyword&gt;Cathartics&lt;/keyword&gt;&lt;keyword&gt;Colonic Neoplasms&lt;/keyword&gt;&lt;keyword&gt;Colonoscopy&lt;/keyword&gt;&lt;keyword&gt;Female&lt;/keyword&gt;&lt;keyword&gt;Humans&lt;/keyword&gt;&lt;keyword&gt;Intestinal Polyps&lt;/keyword&gt;&lt;keyword&gt;Male&lt;/keyword&gt;&lt;keyword&gt;Middle Aged&lt;/keyword&gt;&lt;keyword&gt;Polyethylene Glycols&lt;/keyword&gt;&lt;keyword&gt;Prospective Studies&lt;/keyword&gt;&lt;keyword&gt;Reproducibility of Results&lt;/keyword&gt;&lt;keyword&gt;Republic of Korea&lt;/keyword&gt;&lt;keyword&gt;Therapeutic Irrigation&lt;/keyword&gt;&lt;/keywords&gt;&lt;urls&gt;&lt;related-urls&gt;&lt;url&gt;https://www.ncbi.nlm.nih.gov/pubmed/25038207&lt;/url&gt;&lt;/related-urls&gt;&lt;/urls&gt;&lt;isbn&gt;1998-4049&lt;/isbn&gt;&lt;custom2&gt;PMC4131304&lt;/custom2&gt;&lt;titles&gt;&lt;title&gt;A Korean experience of the use of Boston bowel preparation scale: a valid and reliable instrument for colonoscopy-oriented research&lt;/title&gt;&lt;secondary-title&gt;Saudi J Gastroenterol&lt;/secondary-title&gt;&lt;/titles&gt;&lt;pages&gt;219-24&lt;/pages&gt;&lt;number&gt;4&lt;/number&gt;&lt;contributors&gt;&lt;authors&gt;&lt;author&gt;Kim, E. J.&lt;/author&gt;&lt;author&gt;Park, Y. I.&lt;/author&gt;&lt;author&gt;Kim, Y. S.&lt;/author&gt;&lt;author&gt;Park, W. W.&lt;/author&gt;&lt;author&gt;Kwon, S. O.&lt;/author&gt;&lt;author&gt;Park, K. S.&lt;/author&gt;&lt;author&gt;Kwak, C. H.&lt;/author&gt;&lt;author&gt;Kim, J. N.&lt;/author&gt;&lt;author&gt;Moon, J. S.&lt;/author&gt;&lt;/authors&gt;&lt;/contributors&gt;&lt;language&gt;eng&lt;/language&gt;&lt;added-date format="utc"&gt;1551610410&lt;/added-date&gt;&lt;ref-type name="Journal Article"&gt;17&lt;/ref-type&gt;&lt;rec-number&gt;43&lt;/rec-number&gt;&lt;last-updated-date format="utc"&gt;1551610410&lt;/last-updated-date&gt;&lt;accession-num&gt;25038207&lt;/accession-num&gt;&lt;electronic-resource-num&gt;10.4103/1319-3767.136950&lt;/electronic-resource-num&gt;&lt;volume&gt;20&lt;/volume&gt;&lt;/record&gt;&lt;/Cite&gt;&lt;/EndNote&gt;</w:instrText>
      </w:r>
      <w:r w:rsidR="00D10F22">
        <w:fldChar w:fldCharType="separate"/>
      </w:r>
      <w:r w:rsidR="00231422">
        <w:rPr>
          <w:noProof/>
        </w:rPr>
        <w:t>(65)</w:t>
      </w:r>
      <w:r w:rsidR="00D10F22">
        <w:fldChar w:fldCharType="end"/>
      </w:r>
      <w:r w:rsidR="00B86D55">
        <w:t>.</w:t>
      </w:r>
    </w:p>
    <w:p w14:paraId="56A937A6" w14:textId="47E58597" w:rsidR="006C1362" w:rsidRPr="001E2992" w:rsidRDefault="004B2FFB" w:rsidP="004B2FFB">
      <w:pPr>
        <w:spacing w:line="360" w:lineRule="auto"/>
        <w:jc w:val="both"/>
      </w:pPr>
      <w:r>
        <w:t xml:space="preserve">Correlation between advanced adenoma detection rate (AADR) (advanced adenoma as defined by: &gt;1cm, &gt;3 polyps, villous or high-grade dysplasia) and BBPS was conducted by Jain </w:t>
      </w:r>
      <w:r w:rsidR="00441B60">
        <w:t>and colleagues</w:t>
      </w:r>
      <w:r>
        <w:t>.  Endoscopists were trained in BBPS scoring and prospectively scored the BBPS in 360 colonoscopy examinations. These were grouped into 3 categories, 0-3 (poor bowel preparation), 4-6 (suboptimal), and 7-9 (adequate bowel preparation). The “poor bowel prep</w:t>
      </w:r>
      <w:r w:rsidR="006C1362">
        <w:t>aration</w:t>
      </w:r>
      <w:r>
        <w:t>” group had a significantly lower AADR of 3.8%</w:t>
      </w:r>
      <w:r w:rsidR="006C1362">
        <w:t xml:space="preserve"> compared with both the suboptimal and the adequate group.</w:t>
      </w:r>
      <w:r>
        <w:t xml:space="preserve"> Th</w:t>
      </w:r>
      <w:r w:rsidR="006C1362">
        <w:t>e</w:t>
      </w:r>
      <w:r>
        <w:t xml:space="preserve"> AADR </w:t>
      </w:r>
      <w:r w:rsidR="006C1362">
        <w:t>in the suboptimal group was also significantly lower than the adequate group</w:t>
      </w:r>
      <w:r>
        <w:t>, 14.8% and 16.7% respectively (p&lt;0.05)</w:t>
      </w:r>
      <w:r w:rsidR="00B86D55">
        <w:fldChar w:fldCharType="begin"/>
      </w:r>
      <w:r w:rsidR="00E9739D">
        <w:instrText xml:space="preserve"> ADDIN EN.CITE &lt;EndNote&gt;&lt;Cite&gt;&lt;Author&gt;Jain&lt;/Author&gt;&lt;Year&gt;2015&lt;/Year&gt;&lt;RecNum&gt;0&lt;/RecNum&gt;&lt;IDText&gt;Importance of reporting segmental bowel preparation scores during colonoscopy in clinical practice&lt;/IDText&gt;&lt;DisplayText&gt;(66)&lt;/DisplayText&gt;&lt;record&gt;&lt;dates&gt;&lt;pub-dates&gt;&lt;date&gt;Apr 07&lt;/date&gt;&lt;/pub-dates&gt;&lt;year&gt;2015&lt;/year&gt;&lt;/dates&gt;&lt;keywords&gt;&lt;keyword&gt;Adenomatous Polyps&lt;/keyword&gt;&lt;keyword&gt;Cathartics&lt;/keyword&gt;&lt;keyword&gt;Chi-Square Distribution&lt;/keyword&gt;&lt;keyword&gt;Colonic Neoplasms&lt;/keyword&gt;&lt;keyword&gt;Colonic Polyps&lt;/keyword&gt;&lt;keyword&gt;Colonoscopy&lt;/keyword&gt;&lt;keyword&gt;Female&lt;/keyword&gt;&lt;keyword&gt;Humans&lt;/keyword&gt;&lt;keyword&gt;Male&lt;/keyword&gt;&lt;keyword&gt;Middle Aged&lt;/keyword&gt;&lt;keyword&gt;Polyethylene Glycols&lt;/keyword&gt;&lt;keyword&gt;Predictive Value of Tests&lt;/keyword&gt;&lt;keyword&gt;Prospective Studies&lt;/keyword&gt;&lt;keyword&gt;Therapeutic Irrigation&lt;/keyword&gt;&lt;keyword&gt;Adenomas&lt;/keyword&gt;&lt;keyword&gt;Boston Bowel Preparation Score&lt;/keyword&gt;&lt;keyword&gt;Colorectal cancer screening&lt;/keyword&gt;&lt;keyword&gt;Polyps&lt;/keyword&gt;&lt;/keywords&gt;&lt;urls&gt;&lt;related-urls&gt;&lt;url&gt;https://www.ncbi.nlm.nih.gov/pubmed/25852286&lt;/url&gt;&lt;/related-urls&gt;&lt;/urls&gt;&lt;isbn&gt;2219-2840&lt;/isbn&gt;&lt;custom2&gt;PMC4385548&lt;/custom2&gt;&lt;titles&gt;&lt;title&gt;Importance of reporting segmental bowel preparation scores during colonoscopy in clinical practice&lt;/title&gt;&lt;secondary-title&gt;World J Gastroenterol&lt;/secondary-title&gt;&lt;/titles&gt;&lt;pages&gt;3994-9&lt;/pages&gt;&lt;number&gt;13&lt;/number&gt;&lt;contributors&gt;&lt;authors&gt;&lt;author&gt;Jain, D.&lt;/author&gt;&lt;author&gt;Momeni, M.&lt;/author&gt;&lt;author&gt;Krishnaiah, M.&lt;/author&gt;&lt;author&gt;Anand, S.&lt;/author&gt;&lt;author&gt;Singhal, S.&lt;/author&gt;&lt;/authors&gt;&lt;/contributors&gt;&lt;language&gt;eng&lt;/language&gt;&lt;added-date format="utc"&gt;1632820003&lt;/added-date&gt;&lt;ref-type name="Journal Article"&gt;17&lt;/ref-type&gt;&lt;auth-address&gt;Deepanshu Jain, Internal Medicine Department, Albert Einstein Medical Centre, PH 19141, United States.&lt;/auth-address&gt;&lt;rec-number&gt;237&lt;/rec-number&gt;&lt;last-updated-date format="utc"&gt;1632820003&lt;/last-updated-date&gt;&lt;accession-num&gt;25852286&lt;/accession-num&gt;&lt;electronic-resource-num&gt;10.3748/wjg.v21.i13.3994&lt;/electronic-resource-num&gt;&lt;volume&gt;21&lt;/volume&gt;&lt;/record&gt;&lt;/Cite&gt;&lt;/EndNote&gt;</w:instrText>
      </w:r>
      <w:r w:rsidR="00B86D55">
        <w:fldChar w:fldCharType="separate"/>
      </w:r>
      <w:r w:rsidR="00231422">
        <w:rPr>
          <w:noProof/>
        </w:rPr>
        <w:t>(66)</w:t>
      </w:r>
      <w:r w:rsidR="00B86D55">
        <w:fldChar w:fldCharType="end"/>
      </w:r>
      <w:r>
        <w:t>.</w:t>
      </w:r>
      <w:r w:rsidR="006C1362">
        <w:t xml:space="preserve">  The detection of AADR increased with BBPS across segments, as demonstrated in </w:t>
      </w:r>
      <w:r w:rsidR="006C1362" w:rsidRPr="00E622C8">
        <w:rPr>
          <w:b/>
          <w:bCs/>
        </w:rPr>
        <w:fldChar w:fldCharType="begin"/>
      </w:r>
      <w:r w:rsidR="006C1362" w:rsidRPr="00E622C8">
        <w:rPr>
          <w:b/>
          <w:bCs/>
        </w:rPr>
        <w:instrText xml:space="preserve"> REF _Ref80697648 \h </w:instrText>
      </w:r>
      <w:r w:rsidR="00E622C8">
        <w:rPr>
          <w:b/>
          <w:bCs/>
        </w:rPr>
        <w:instrText xml:space="preserve"> \* MERGEFORMAT </w:instrText>
      </w:r>
      <w:r w:rsidR="006C1362" w:rsidRPr="00E622C8">
        <w:rPr>
          <w:b/>
          <w:bCs/>
        </w:rPr>
      </w:r>
      <w:r w:rsidR="006C1362" w:rsidRPr="00E622C8">
        <w:rPr>
          <w:b/>
          <w:bCs/>
        </w:rPr>
        <w:fldChar w:fldCharType="separate"/>
      </w:r>
      <w:r w:rsidR="006A0E8C" w:rsidRPr="006A0E8C">
        <w:rPr>
          <w:b/>
          <w:bCs/>
        </w:rPr>
        <w:t xml:space="preserve">Table </w:t>
      </w:r>
      <w:r w:rsidR="006A0E8C" w:rsidRPr="006A0E8C">
        <w:rPr>
          <w:b/>
          <w:bCs/>
          <w:noProof/>
        </w:rPr>
        <w:t>6</w:t>
      </w:r>
      <w:r w:rsidR="006C1362" w:rsidRPr="00E622C8">
        <w:rPr>
          <w:b/>
          <w:bCs/>
        </w:rPr>
        <w:fldChar w:fldCharType="end"/>
      </w:r>
      <w:r w:rsidR="006C1362">
        <w:t>.</w:t>
      </w:r>
    </w:p>
    <w:p w14:paraId="52023F52" w14:textId="77777777" w:rsidR="0060654B" w:rsidRDefault="0060654B">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1"/>
        <w:gridCol w:w="2255"/>
        <w:gridCol w:w="2693"/>
        <w:gridCol w:w="2268"/>
      </w:tblGrid>
      <w:tr w:rsidR="006C1362" w14:paraId="5B3B2DA6" w14:textId="77777777" w:rsidTr="004038B0">
        <w:tc>
          <w:tcPr>
            <w:tcW w:w="1001" w:type="dxa"/>
            <w:tcBorders>
              <w:top w:val="single" w:sz="12" w:space="0" w:color="auto"/>
              <w:bottom w:val="single" w:sz="8" w:space="0" w:color="auto"/>
              <w:right w:val="single" w:sz="8" w:space="0" w:color="auto"/>
            </w:tcBorders>
          </w:tcPr>
          <w:p w14:paraId="1B03F8F1" w14:textId="609512E2" w:rsidR="006C1362" w:rsidRDefault="006C1362" w:rsidP="004B2FFB">
            <w:pPr>
              <w:spacing w:line="360" w:lineRule="auto"/>
              <w:jc w:val="both"/>
            </w:pPr>
          </w:p>
        </w:tc>
        <w:tc>
          <w:tcPr>
            <w:tcW w:w="2255" w:type="dxa"/>
            <w:tcBorders>
              <w:top w:val="single" w:sz="12" w:space="0" w:color="auto"/>
              <w:left w:val="single" w:sz="8" w:space="0" w:color="auto"/>
              <w:bottom w:val="single" w:sz="8" w:space="0" w:color="auto"/>
              <w:right w:val="single" w:sz="8" w:space="0" w:color="auto"/>
            </w:tcBorders>
          </w:tcPr>
          <w:p w14:paraId="0271F8D7" w14:textId="4ABD86B3" w:rsidR="006C1362" w:rsidRDefault="006C1362" w:rsidP="004B2FFB">
            <w:pPr>
              <w:spacing w:line="360" w:lineRule="auto"/>
              <w:jc w:val="both"/>
            </w:pPr>
            <w:r>
              <w:t>Right colon AADR</w:t>
            </w:r>
            <w:r w:rsidR="00F01A6A">
              <w:t xml:space="preserve"> (%)</w:t>
            </w:r>
          </w:p>
        </w:tc>
        <w:tc>
          <w:tcPr>
            <w:tcW w:w="2693" w:type="dxa"/>
            <w:tcBorders>
              <w:top w:val="single" w:sz="12" w:space="0" w:color="auto"/>
              <w:left w:val="single" w:sz="8" w:space="0" w:color="auto"/>
              <w:bottom w:val="single" w:sz="8" w:space="0" w:color="auto"/>
              <w:right w:val="single" w:sz="8" w:space="0" w:color="auto"/>
            </w:tcBorders>
          </w:tcPr>
          <w:p w14:paraId="696407ED" w14:textId="5F3682FC" w:rsidR="006C1362" w:rsidRDefault="006C1362" w:rsidP="004B2FFB">
            <w:pPr>
              <w:spacing w:line="360" w:lineRule="auto"/>
              <w:jc w:val="both"/>
            </w:pPr>
            <w:r>
              <w:t>Transverse colon AADR</w:t>
            </w:r>
            <w:r w:rsidR="00F01A6A">
              <w:t xml:space="preserve"> (%)</w:t>
            </w:r>
          </w:p>
        </w:tc>
        <w:tc>
          <w:tcPr>
            <w:tcW w:w="2268" w:type="dxa"/>
            <w:tcBorders>
              <w:top w:val="single" w:sz="12" w:space="0" w:color="auto"/>
              <w:left w:val="single" w:sz="8" w:space="0" w:color="auto"/>
              <w:bottom w:val="single" w:sz="8" w:space="0" w:color="auto"/>
            </w:tcBorders>
          </w:tcPr>
          <w:p w14:paraId="3D90F54D" w14:textId="1E128E4A" w:rsidR="006C1362" w:rsidRDefault="006C1362" w:rsidP="004B2FFB">
            <w:pPr>
              <w:spacing w:line="360" w:lineRule="auto"/>
              <w:jc w:val="both"/>
            </w:pPr>
            <w:r>
              <w:t>Left colon AADR</w:t>
            </w:r>
            <w:r w:rsidR="00F01A6A">
              <w:t xml:space="preserve"> (%)</w:t>
            </w:r>
          </w:p>
        </w:tc>
      </w:tr>
      <w:tr w:rsidR="006C1362" w14:paraId="3AF7226D" w14:textId="77777777" w:rsidTr="004038B0">
        <w:tc>
          <w:tcPr>
            <w:tcW w:w="1001" w:type="dxa"/>
            <w:tcBorders>
              <w:top w:val="single" w:sz="8" w:space="0" w:color="auto"/>
              <w:bottom w:val="single" w:sz="4" w:space="0" w:color="auto"/>
              <w:right w:val="single" w:sz="8" w:space="0" w:color="auto"/>
            </w:tcBorders>
          </w:tcPr>
          <w:p w14:paraId="08531FB3" w14:textId="54541ABC" w:rsidR="006C1362" w:rsidRDefault="006C1362" w:rsidP="006C1362">
            <w:pPr>
              <w:spacing w:line="360" w:lineRule="auto"/>
              <w:jc w:val="both"/>
            </w:pPr>
            <w:r>
              <w:t>BBPS 1</w:t>
            </w:r>
          </w:p>
        </w:tc>
        <w:tc>
          <w:tcPr>
            <w:tcW w:w="2255" w:type="dxa"/>
            <w:tcBorders>
              <w:top w:val="single" w:sz="8" w:space="0" w:color="auto"/>
              <w:left w:val="single" w:sz="8" w:space="0" w:color="auto"/>
            </w:tcBorders>
          </w:tcPr>
          <w:p w14:paraId="77F3BE7C" w14:textId="02EA532F" w:rsidR="006C1362" w:rsidRDefault="006C1362" w:rsidP="006C1362">
            <w:pPr>
              <w:spacing w:line="360" w:lineRule="auto"/>
              <w:jc w:val="both"/>
            </w:pPr>
            <w:r>
              <w:t>3.0</w:t>
            </w:r>
          </w:p>
        </w:tc>
        <w:tc>
          <w:tcPr>
            <w:tcW w:w="2693" w:type="dxa"/>
            <w:tcBorders>
              <w:top w:val="single" w:sz="8" w:space="0" w:color="auto"/>
            </w:tcBorders>
          </w:tcPr>
          <w:p w14:paraId="5CDF9E8B" w14:textId="3770029F" w:rsidR="006C1362" w:rsidRDefault="006C1362" w:rsidP="006C1362">
            <w:pPr>
              <w:spacing w:line="360" w:lineRule="auto"/>
              <w:jc w:val="both"/>
            </w:pPr>
            <w:r>
              <w:t>0.0%</w:t>
            </w:r>
          </w:p>
        </w:tc>
        <w:tc>
          <w:tcPr>
            <w:tcW w:w="2268" w:type="dxa"/>
            <w:tcBorders>
              <w:top w:val="single" w:sz="8" w:space="0" w:color="auto"/>
            </w:tcBorders>
          </w:tcPr>
          <w:p w14:paraId="09D2324F" w14:textId="74DBD6F2" w:rsidR="006C1362" w:rsidRDefault="006C1362" w:rsidP="006C1362">
            <w:pPr>
              <w:spacing w:line="360" w:lineRule="auto"/>
              <w:jc w:val="both"/>
            </w:pPr>
            <w:r>
              <w:t>0.0</w:t>
            </w:r>
          </w:p>
        </w:tc>
      </w:tr>
      <w:tr w:rsidR="006C1362" w14:paraId="729C5D7E" w14:textId="77777777" w:rsidTr="004038B0">
        <w:tc>
          <w:tcPr>
            <w:tcW w:w="1001" w:type="dxa"/>
            <w:tcBorders>
              <w:top w:val="single" w:sz="4" w:space="0" w:color="auto"/>
              <w:bottom w:val="single" w:sz="4" w:space="0" w:color="auto"/>
              <w:right w:val="single" w:sz="8" w:space="0" w:color="auto"/>
            </w:tcBorders>
          </w:tcPr>
          <w:p w14:paraId="35F093B4" w14:textId="6479A9A8" w:rsidR="006C1362" w:rsidRDefault="006C1362" w:rsidP="006C1362">
            <w:pPr>
              <w:spacing w:line="360" w:lineRule="auto"/>
              <w:jc w:val="both"/>
            </w:pPr>
            <w:r>
              <w:t>BBPS 2</w:t>
            </w:r>
          </w:p>
        </w:tc>
        <w:tc>
          <w:tcPr>
            <w:tcW w:w="2255" w:type="dxa"/>
            <w:tcBorders>
              <w:left w:val="single" w:sz="8" w:space="0" w:color="auto"/>
            </w:tcBorders>
          </w:tcPr>
          <w:p w14:paraId="695F2DA4" w14:textId="02717B13" w:rsidR="006C1362" w:rsidRDefault="006C1362" w:rsidP="006C1362">
            <w:pPr>
              <w:spacing w:line="360" w:lineRule="auto"/>
              <w:jc w:val="both"/>
            </w:pPr>
            <w:r>
              <w:t>6.8</w:t>
            </w:r>
          </w:p>
        </w:tc>
        <w:tc>
          <w:tcPr>
            <w:tcW w:w="2693" w:type="dxa"/>
          </w:tcPr>
          <w:p w14:paraId="0366D0D6" w14:textId="3E099806" w:rsidR="006C1362" w:rsidRDefault="006C1362" w:rsidP="006C1362">
            <w:pPr>
              <w:spacing w:line="360" w:lineRule="auto"/>
              <w:jc w:val="both"/>
            </w:pPr>
            <w:r>
              <w:t>4.4%</w:t>
            </w:r>
          </w:p>
        </w:tc>
        <w:tc>
          <w:tcPr>
            <w:tcW w:w="2268" w:type="dxa"/>
          </w:tcPr>
          <w:p w14:paraId="1A665692" w14:textId="2845B516" w:rsidR="006C1362" w:rsidRDefault="006C1362" w:rsidP="006C1362">
            <w:pPr>
              <w:spacing w:line="360" w:lineRule="auto"/>
              <w:jc w:val="both"/>
            </w:pPr>
            <w:r>
              <w:t>10.0</w:t>
            </w:r>
          </w:p>
        </w:tc>
      </w:tr>
      <w:tr w:rsidR="006C1362" w14:paraId="1C5EBC1D" w14:textId="77777777" w:rsidTr="004038B0">
        <w:tc>
          <w:tcPr>
            <w:tcW w:w="1001" w:type="dxa"/>
            <w:tcBorders>
              <w:top w:val="single" w:sz="4" w:space="0" w:color="auto"/>
              <w:bottom w:val="single" w:sz="12" w:space="0" w:color="auto"/>
              <w:right w:val="single" w:sz="8" w:space="0" w:color="auto"/>
            </w:tcBorders>
          </w:tcPr>
          <w:p w14:paraId="73BB9B9D" w14:textId="4EDE08FB" w:rsidR="006C1362" w:rsidRDefault="006C1362" w:rsidP="006C1362">
            <w:pPr>
              <w:spacing w:line="360" w:lineRule="auto"/>
              <w:jc w:val="both"/>
            </w:pPr>
            <w:r>
              <w:t>BBPS 3</w:t>
            </w:r>
          </w:p>
        </w:tc>
        <w:tc>
          <w:tcPr>
            <w:tcW w:w="2255" w:type="dxa"/>
            <w:tcBorders>
              <w:left w:val="single" w:sz="8" w:space="0" w:color="auto"/>
            </w:tcBorders>
          </w:tcPr>
          <w:p w14:paraId="7F4DC526" w14:textId="41642417" w:rsidR="006C1362" w:rsidRDefault="006C1362" w:rsidP="006C1362">
            <w:pPr>
              <w:spacing w:line="360" w:lineRule="auto"/>
              <w:jc w:val="both"/>
            </w:pPr>
            <w:r>
              <w:t>8.1</w:t>
            </w:r>
          </w:p>
        </w:tc>
        <w:tc>
          <w:tcPr>
            <w:tcW w:w="2693" w:type="dxa"/>
          </w:tcPr>
          <w:p w14:paraId="65915164" w14:textId="203883DB" w:rsidR="006C1362" w:rsidRDefault="006C1362" w:rsidP="006C1362">
            <w:pPr>
              <w:spacing w:line="360" w:lineRule="auto"/>
              <w:jc w:val="both"/>
            </w:pPr>
            <w:r>
              <w:t>7.4%</w:t>
            </w:r>
          </w:p>
        </w:tc>
        <w:tc>
          <w:tcPr>
            <w:tcW w:w="2268" w:type="dxa"/>
          </w:tcPr>
          <w:p w14:paraId="12EC5CA5" w14:textId="27C27EB3" w:rsidR="006C1362" w:rsidRDefault="006C1362" w:rsidP="006C1362">
            <w:pPr>
              <w:keepNext/>
              <w:spacing w:line="360" w:lineRule="auto"/>
              <w:jc w:val="both"/>
            </w:pPr>
            <w:r>
              <w:t>11.5</w:t>
            </w:r>
          </w:p>
        </w:tc>
      </w:tr>
    </w:tbl>
    <w:p w14:paraId="7638864C" w14:textId="5DEECD6D" w:rsidR="006C1362" w:rsidRDefault="006C1362">
      <w:pPr>
        <w:pStyle w:val="Caption"/>
      </w:pPr>
      <w:bookmarkStart w:id="51" w:name="_Ref81643255"/>
      <w:bookmarkStart w:id="52" w:name="_Ref80697648"/>
      <w:bookmarkStart w:id="53" w:name="_Toc167893191"/>
      <w:r>
        <w:t xml:space="preserve">Table </w:t>
      </w:r>
      <w:r w:rsidR="004F76FF">
        <w:fldChar w:fldCharType="begin"/>
      </w:r>
      <w:r w:rsidR="004F76FF">
        <w:instrText xml:space="preserve"> SEQ Table \* ARABIC </w:instrText>
      </w:r>
      <w:r w:rsidR="004F76FF">
        <w:fldChar w:fldCharType="separate"/>
      </w:r>
      <w:r w:rsidR="006A0E8C">
        <w:rPr>
          <w:noProof/>
        </w:rPr>
        <w:t>6</w:t>
      </w:r>
      <w:r w:rsidR="004F76FF">
        <w:rPr>
          <w:noProof/>
        </w:rPr>
        <w:fldChar w:fldCharType="end"/>
      </w:r>
      <w:bookmarkEnd w:id="51"/>
      <w:bookmarkEnd w:id="52"/>
      <w:r>
        <w:t xml:space="preserve"> - AADR per segment with respect to BBPS as demonstrated by Jain </w:t>
      </w:r>
      <w:r w:rsidR="00DE1EB2" w:rsidRPr="00DE1EB2">
        <w:t>et al</w:t>
      </w:r>
      <w:r w:rsidR="003866D7">
        <w:t>. AADR, advanced adenoma detection rate; BBPS, Boston bowel preparation scale.</w:t>
      </w:r>
      <w:bookmarkEnd w:id="53"/>
    </w:p>
    <w:p w14:paraId="3FE2D93D" w14:textId="06D8584A" w:rsidR="004B2FFB" w:rsidRDefault="004B2FFB" w:rsidP="004B2FFB">
      <w:pPr>
        <w:spacing w:line="360" w:lineRule="auto"/>
        <w:jc w:val="both"/>
      </w:pPr>
      <w:r>
        <w:t>Interestingly Jain included a BBPS score of 6 in the suboptimal group.  This is often deemed adequate bowel preparation.  The data is not split for individual BBPS scores, so it is not clear whether a BBPS score of 6 was associated with a lower AADR in this cohort</w:t>
      </w:r>
      <w:r w:rsidR="000D4C46">
        <w:t>.</w:t>
      </w:r>
      <w:r w:rsidR="005E7395">
        <w:t xml:space="preserve"> </w:t>
      </w:r>
      <w:r w:rsidR="000D4C46">
        <w:t xml:space="preserve"> H</w:t>
      </w:r>
      <w:r w:rsidR="005E7395">
        <w:t>owever</w:t>
      </w:r>
      <w:r w:rsidR="00F47A73">
        <w:t>,</w:t>
      </w:r>
      <w:r w:rsidR="000D4C46">
        <w:t xml:space="preserve"> as </w:t>
      </w:r>
      <w:r w:rsidR="000D4C46">
        <w:fldChar w:fldCharType="begin"/>
      </w:r>
      <w:r w:rsidR="000D4C46">
        <w:instrText xml:space="preserve"> REF _Ref81643255 \h </w:instrText>
      </w:r>
      <w:r w:rsidR="000D4C46">
        <w:fldChar w:fldCharType="separate"/>
      </w:r>
      <w:r w:rsidR="006A0E8C">
        <w:t xml:space="preserve">Table </w:t>
      </w:r>
      <w:r w:rsidR="006A0E8C">
        <w:rPr>
          <w:noProof/>
        </w:rPr>
        <w:t>6</w:t>
      </w:r>
      <w:r w:rsidR="000D4C46">
        <w:fldChar w:fldCharType="end"/>
      </w:r>
      <w:r w:rsidR="000D4C46">
        <w:t xml:space="preserve"> demonstrates, the difference between a BBPS of 1 and 2 is more clinically significant than the difference between BBPS 2 and 3</w:t>
      </w:r>
      <w:r w:rsidR="006F3E61">
        <w:fldChar w:fldCharType="begin"/>
      </w:r>
      <w:r w:rsidR="00E9739D">
        <w:instrText xml:space="preserve"> ADDIN EN.CITE &lt;EndNote&gt;&lt;Cite&gt;&lt;Author&gt;Jain&lt;/Author&gt;&lt;Year&gt;2015&lt;/Year&gt;&lt;RecNum&gt;0&lt;/RecNum&gt;&lt;IDText&gt;Importance of reporting segmental bowel preparation scores during colonoscopy in clinical practice&lt;/IDText&gt;&lt;DisplayText&gt;(66)&lt;/DisplayText&gt;&lt;record&gt;&lt;dates&gt;&lt;pub-dates&gt;&lt;date&gt;Apr 07&lt;/date&gt;&lt;/pub-dates&gt;&lt;year&gt;2015&lt;/year&gt;&lt;/dates&gt;&lt;keywords&gt;&lt;keyword&gt;Adenomatous Polyps&lt;/keyword&gt;&lt;keyword&gt;Cathartics&lt;/keyword&gt;&lt;keyword&gt;Chi-Square Distribution&lt;/keyword&gt;&lt;keyword&gt;Colonic Neoplasms&lt;/keyword&gt;&lt;keyword&gt;Colonic Polyps&lt;/keyword&gt;&lt;keyword&gt;Colonoscopy&lt;/keyword&gt;&lt;keyword&gt;Female&lt;/keyword&gt;&lt;keyword&gt;Humans&lt;/keyword&gt;&lt;keyword&gt;Male&lt;/keyword&gt;&lt;keyword&gt;Middle Aged&lt;/keyword&gt;&lt;keyword&gt;Polyethylene Glycols&lt;/keyword&gt;&lt;keyword&gt;Predictive Value of Tests&lt;/keyword&gt;&lt;keyword&gt;Prospective Studies&lt;/keyword&gt;&lt;keyword&gt;Therapeutic Irrigation&lt;/keyword&gt;&lt;keyword&gt;Adenomas&lt;/keyword&gt;&lt;keyword&gt;Boston Bowel Preparation Score&lt;/keyword&gt;&lt;keyword&gt;Colorectal cancer screening&lt;/keyword&gt;&lt;keyword&gt;Polyps&lt;/keyword&gt;&lt;/keywords&gt;&lt;urls&gt;&lt;related-urls&gt;&lt;url&gt;https://www.ncbi.nlm.nih.gov/pubmed/25852286&lt;/url&gt;&lt;/related-urls&gt;&lt;/urls&gt;&lt;isbn&gt;2219-2840&lt;/isbn&gt;&lt;custom2&gt;PMC4385548&lt;/custom2&gt;&lt;titles&gt;&lt;title&gt;Importance of reporting segmental bowel preparation scores during colonoscopy in clinical practice&lt;/title&gt;&lt;secondary-title&gt;World J Gastroenterol&lt;/secondary-title&gt;&lt;/titles&gt;&lt;pages&gt;3994-9&lt;/pages&gt;&lt;number&gt;13&lt;/number&gt;&lt;contributors&gt;&lt;authors&gt;&lt;author&gt;Jain, D.&lt;/author&gt;&lt;author&gt;Momeni, M.&lt;/author&gt;&lt;author&gt;Krishnaiah, M.&lt;/author&gt;&lt;author&gt;Anand, S.&lt;/author&gt;&lt;author&gt;Singhal, S.&lt;/author&gt;&lt;/authors&gt;&lt;/contributors&gt;&lt;language&gt;eng&lt;/language&gt;&lt;added-date format="utc"&gt;1632820003&lt;/added-date&gt;&lt;ref-type name="Journal Article"&gt;17&lt;/ref-type&gt;&lt;auth-address&gt;Deepanshu Jain, Internal Medicine Department, Albert Einstein Medical Centre, PH 19141, United States.&lt;/auth-address&gt;&lt;rec-number&gt;237&lt;/rec-number&gt;&lt;last-updated-date format="utc"&gt;1632820003&lt;/last-updated-date&gt;&lt;accession-num&gt;25852286&lt;/accession-num&gt;&lt;electronic-resource-num&gt;10.3748/wjg.v21.i13.3994&lt;/electronic-resource-num&gt;&lt;volume&gt;21&lt;/volume&gt;&lt;/record&gt;&lt;/Cite&gt;&lt;/EndNote&gt;</w:instrText>
      </w:r>
      <w:r w:rsidR="006F3E61">
        <w:fldChar w:fldCharType="separate"/>
      </w:r>
      <w:r w:rsidR="00231422">
        <w:rPr>
          <w:noProof/>
        </w:rPr>
        <w:t>(66)</w:t>
      </w:r>
      <w:r w:rsidR="006F3E61">
        <w:fldChar w:fldCharType="end"/>
      </w:r>
      <w:r w:rsidR="000D4C46">
        <w:t xml:space="preserve">. </w:t>
      </w:r>
    </w:p>
    <w:p w14:paraId="05275357" w14:textId="2D4BC62F" w:rsidR="00686990" w:rsidRPr="004F76FF" w:rsidRDefault="00686990" w:rsidP="004B2FFB">
      <w:pPr>
        <w:spacing w:line="360" w:lineRule="auto"/>
        <w:jc w:val="both"/>
        <w:rPr>
          <w:rFonts w:cstheme="minorHAnsi"/>
          <w:u w:val="single"/>
        </w:rPr>
      </w:pPr>
      <w:r>
        <w:t xml:space="preserve">Kluge </w:t>
      </w:r>
      <w:r w:rsidR="00441B60">
        <w:t xml:space="preserve">and colleagues </w:t>
      </w:r>
      <w:r>
        <w:t>performed a comparative study assessing whether inadequate prep</w:t>
      </w:r>
      <w:r w:rsidR="00F01A6A">
        <w:t>aration</w:t>
      </w:r>
      <w:r>
        <w:t xml:space="preserve"> leads to missed polyps on subsequent colonoscopy</w:t>
      </w:r>
      <w:r w:rsidR="00F01A6A">
        <w:t>.</w:t>
      </w:r>
      <w:r>
        <w:t xml:space="preserve"> </w:t>
      </w:r>
      <w:r w:rsidR="00F47A73">
        <w:t xml:space="preserve">A BBPS grade of </w:t>
      </w:r>
      <w:r w:rsidR="00F47A73">
        <w:rPr>
          <w:rFonts w:ascii="Arial" w:hAnsi="Arial" w:cs="Arial"/>
          <w:color w:val="202124"/>
          <w:shd w:val="clear" w:color="auto" w:fill="FFFFFF"/>
        </w:rPr>
        <w:t>≥</w:t>
      </w:r>
      <w:r w:rsidR="00F47A73" w:rsidRPr="004F76FF">
        <w:rPr>
          <w:rFonts w:cstheme="minorHAnsi"/>
        </w:rPr>
        <w:t xml:space="preserve"> 2 defined adequacy</w:t>
      </w:r>
      <w:r>
        <w:t>.  They performed a retrospective analysis of patients who had undergone a repeat colonoscopy over a 3-year period.  Segments of the bowel were paired for adequacy of prep</w:t>
      </w:r>
      <w:r w:rsidR="00F47A73">
        <w:t>aration</w:t>
      </w:r>
      <w:r>
        <w:t xml:space="preserve">, with both inadequate and adequate segments paired with subsequent adequately prepared segments. </w:t>
      </w:r>
      <w:r w:rsidR="00553CB8">
        <w:t>Paired</w:t>
      </w:r>
      <w:r>
        <w:t xml:space="preserve"> </w:t>
      </w:r>
      <w:r w:rsidR="00553CB8">
        <w:t>s</w:t>
      </w:r>
      <w:r>
        <w:t>egments</w:t>
      </w:r>
      <w:r w:rsidR="00553CB8">
        <w:t xml:space="preserve"> were excluded if</w:t>
      </w:r>
      <w:r>
        <w:t xml:space="preserve"> </w:t>
      </w:r>
      <w:r w:rsidR="00553CB8">
        <w:t>segments were graded as inadequate at the second colonoscopy</w:t>
      </w:r>
      <w:r>
        <w:t>.  There were 248 colon segments in the inadequate group, compared with 507 in the adequate group.   In the initial colonoscopy, there was a higher number of polyps seen (27% vs 6% p&lt;0.0001) in the adequate vs inadequate group.  There was also a higher number of advanced polyps as defined by size &gt;9mm (15% vs 3% p</w:t>
      </w:r>
      <w:r w:rsidR="00F01A6A">
        <w:t xml:space="preserve"> </w:t>
      </w:r>
      <w:r>
        <w:t>&lt;</w:t>
      </w:r>
      <w:r w:rsidR="00F01A6A">
        <w:t xml:space="preserve"> </w:t>
      </w:r>
      <w:r>
        <w:t>0.0001)</w:t>
      </w:r>
      <w:r w:rsidR="00B86D55">
        <w:fldChar w:fldCharType="begin"/>
      </w:r>
      <w:r w:rsidR="00E9739D">
        <w:instrText xml:space="preserve"> ADDIN EN.CITE &lt;EndNote&gt;&lt;Cite&gt;&lt;Author&gt;Kluge&lt;/Author&gt;&lt;Year&gt;2018&lt;/Year&gt;&lt;RecNum&gt;0&lt;/RecNum&gt;&lt;IDText&gt;Inadequate Boston Bowel Preparation Scale scores predict the risk of missed neoplasia on the next colonoscopy&lt;/IDText&gt;&lt;DisplayText&gt;(67)&lt;/DisplayText&gt;&lt;record&gt;&lt;dates&gt;&lt;pub-dates&gt;&lt;date&gt;Mar&lt;/date&gt;&lt;/pub-dates&gt;&lt;year&gt;2018&lt;/year&gt;&lt;/dates&gt;&lt;keywords&gt;&lt;keyword&gt;Aged&lt;/keyword&gt;&lt;keyword&gt;Cathartics&lt;/keyword&gt;&lt;keyword&gt;Colon&lt;/keyword&gt;&lt;keyword&gt;Colonic Polyps&lt;/keyword&gt;&lt;keyword&gt;Colonoscopy&lt;/keyword&gt;&lt;keyword&gt;Diagnostic Errors&lt;/keyword&gt;&lt;keyword&gt;Early Detection of Cancer&lt;/keyword&gt;&lt;keyword&gt;Female&lt;/keyword&gt;&lt;keyword&gt;Humans&lt;/keyword&gt;&lt;keyword&gt;Male&lt;/keyword&gt;&lt;keyword&gt;Middle Aged&lt;/keyword&gt;&lt;keyword&gt;Prospective Studies&lt;/keyword&gt;&lt;keyword&gt;Risk&lt;/keyword&gt;&lt;keyword&gt;United States&lt;/keyword&gt;&lt;/keywords&gt;&lt;urls&gt;&lt;related-urls&gt;&lt;url&gt;https://www.ncbi.nlm.nih.gov/pubmed/28648575&lt;/url&gt;&lt;/related-urls&gt;&lt;/urls&gt;&lt;isbn&gt;1097-6779&lt;/isbn&gt;&lt;custom2&gt;PMC5742069&lt;/custom2&gt;&lt;titles&gt;&lt;title&gt;Inadequate Boston Bowel Preparation Scale scores predict the risk of missed neoplasia on the next colonoscopy&lt;/title&gt;&lt;secondary-title&gt;Gastrointest Endosc&lt;/secondary-title&gt;&lt;/titles&gt;&lt;pages&gt;744-751&lt;/pages&gt;&lt;number&gt;3&lt;/number&gt;&lt;contributors&gt;&lt;authors&gt;&lt;author&gt;Kluge, M. A.&lt;/author&gt;&lt;author&gt;Williams, J. L.&lt;/author&gt;&lt;author&gt;Wu, C. K.&lt;/author&gt;&lt;author&gt;Jacobson, B. C.&lt;/author&gt;&lt;author&gt;Schroy, P. C.&lt;/author&gt;&lt;author&gt;Lieberman, D. A.&lt;/author&gt;&lt;author&gt;Calderwood, A. H.&lt;/author&gt;&lt;/authors&gt;&lt;/contributors&gt;&lt;edition&gt;2017/06/23&lt;/edition&gt;&lt;language&gt;eng&lt;/language&gt;&lt;added-date format="utc"&gt;1540662934&lt;/added-date&gt;&lt;ref-type name="Journal Article"&gt;17&lt;/ref-type&gt;&lt;rec-number&gt;24&lt;/rec-number&gt;&lt;last-updated-date format="utc"&gt;1540662934&lt;/last-updated-date&gt;&lt;accession-num&gt;28648575&lt;/accession-num&gt;&lt;electronic-resource-num&gt;10.1016/j.gie.2017.06.012&lt;/electronic-resource-num&gt;&lt;volume&gt;87&lt;/volume&gt;&lt;/record&gt;&lt;/Cite&gt;&lt;/EndNote&gt;</w:instrText>
      </w:r>
      <w:r w:rsidR="00B86D55">
        <w:fldChar w:fldCharType="separate"/>
      </w:r>
      <w:r w:rsidR="00231422">
        <w:rPr>
          <w:noProof/>
        </w:rPr>
        <w:t>(67)</w:t>
      </w:r>
      <w:r w:rsidR="00B86D55">
        <w:fldChar w:fldCharType="end"/>
      </w:r>
      <w:r>
        <w:t xml:space="preserve">.  </w:t>
      </w:r>
      <w:r w:rsidR="009910F7">
        <w:t xml:space="preserve">Within the segments at the second colonoscopy, a significantly higher PDR was seen when the initial segment had inadequate preparation </w:t>
      </w:r>
      <w:r>
        <w:t>(10% vs 5% p=0.04)</w:t>
      </w:r>
      <w:r w:rsidR="009910F7">
        <w:t xml:space="preserve">. </w:t>
      </w:r>
      <w:r>
        <w:t xml:space="preserve">If polyps were seen on the initial examination, advanced polyps were much more likely to be </w:t>
      </w:r>
      <w:r w:rsidR="009910F7">
        <w:t>found</w:t>
      </w:r>
      <w:r>
        <w:t xml:space="preserve"> in the second colonoscopy if the preparation at the initial colonoscopy was inadequate (20% vs 4% p=0.03). For the individual patient, if no polyps</w:t>
      </w:r>
      <w:r w:rsidR="00933989">
        <w:t xml:space="preserve"> were</w:t>
      </w:r>
      <w:r>
        <w:t xml:space="preserve"> seen at their initial examination, they were statistically more likely to have polyps seen in the subsequent examination if the initial colonoscopy’s prep</w:t>
      </w:r>
      <w:r w:rsidR="00F01A6A">
        <w:t>aration</w:t>
      </w:r>
      <w:r>
        <w:t xml:space="preserve"> was inadequate compared to adequate (18% vs 7% p=0.05)</w:t>
      </w:r>
      <w:r w:rsidR="006F3E61">
        <w:fldChar w:fldCharType="begin"/>
      </w:r>
      <w:r w:rsidR="00E9739D">
        <w:instrText xml:space="preserve"> ADDIN EN.CITE &lt;EndNote&gt;&lt;Cite&gt;&lt;Author&gt;Kluge&lt;/Author&gt;&lt;Year&gt;2018&lt;/Year&gt;&lt;RecNum&gt;0&lt;/RecNum&gt;&lt;IDText&gt;Inadequate Boston Bowel Preparation Scale scores predict the risk of missed neoplasia on the next colonoscopy&lt;/IDText&gt;&lt;DisplayText&gt;(67)&lt;/DisplayText&gt;&lt;record&gt;&lt;dates&gt;&lt;pub-dates&gt;&lt;date&gt;Mar&lt;/date&gt;&lt;/pub-dates&gt;&lt;year&gt;2018&lt;/year&gt;&lt;/dates&gt;&lt;keywords&gt;&lt;keyword&gt;Aged&lt;/keyword&gt;&lt;keyword&gt;Cathartics&lt;/keyword&gt;&lt;keyword&gt;Colon&lt;/keyword&gt;&lt;keyword&gt;Colonic Polyps&lt;/keyword&gt;&lt;keyword&gt;Colonoscopy&lt;/keyword&gt;&lt;keyword&gt;Diagnostic Errors&lt;/keyword&gt;&lt;keyword&gt;Early Detection of Cancer&lt;/keyword&gt;&lt;keyword&gt;Female&lt;/keyword&gt;&lt;keyword&gt;Humans&lt;/keyword&gt;&lt;keyword&gt;Male&lt;/keyword&gt;&lt;keyword&gt;Middle Aged&lt;/keyword&gt;&lt;keyword&gt;Prospective Studies&lt;/keyword&gt;&lt;keyword&gt;Risk&lt;/keyword&gt;&lt;keyword&gt;United States&lt;/keyword&gt;&lt;/keywords&gt;&lt;urls&gt;&lt;related-urls&gt;&lt;url&gt;https://www.ncbi.nlm.nih.gov/pubmed/28648575&lt;/url&gt;&lt;/related-urls&gt;&lt;/urls&gt;&lt;isbn&gt;1097-6779&lt;/isbn&gt;&lt;custom2&gt;PMC5742069&lt;/custom2&gt;&lt;titles&gt;&lt;title&gt;Inadequate Boston Bowel Preparation Scale scores predict the risk of missed neoplasia on the next colonoscopy&lt;/title&gt;&lt;secondary-title&gt;Gastrointest Endosc&lt;/secondary-title&gt;&lt;/titles&gt;&lt;pages&gt;744-751&lt;/pages&gt;&lt;number&gt;3&lt;/number&gt;&lt;contributors&gt;&lt;authors&gt;&lt;author&gt;Kluge, M. A.&lt;/author&gt;&lt;author&gt;Williams, J. L.&lt;/author&gt;&lt;author&gt;Wu, C. K.&lt;/author&gt;&lt;author&gt;Jacobson, B. C.&lt;/author&gt;&lt;author&gt;Schroy, P. C.&lt;/author&gt;&lt;author&gt;Lieberman, D. A.&lt;/author&gt;&lt;author&gt;Calderwood, A. H.&lt;/author&gt;&lt;/authors&gt;&lt;/contributors&gt;&lt;edition&gt;2017/06/23&lt;/edition&gt;&lt;language&gt;eng&lt;/language&gt;&lt;added-date format="utc"&gt;1540662934&lt;/added-date&gt;&lt;ref-type name="Journal Article"&gt;17&lt;/ref-type&gt;&lt;rec-number&gt;24&lt;/rec-number&gt;&lt;last-updated-date format="utc"&gt;1540662934&lt;/last-updated-date&gt;&lt;accession-num&gt;28648575&lt;/accession-num&gt;&lt;electronic-resource-num&gt;10.1016/j.gie.2017.06.012&lt;/electronic-resource-num&gt;&lt;volume&gt;87&lt;/volume&gt;&lt;/record&gt;&lt;/Cite&gt;&lt;/EndNote&gt;</w:instrText>
      </w:r>
      <w:r w:rsidR="006F3E61">
        <w:fldChar w:fldCharType="separate"/>
      </w:r>
      <w:r w:rsidR="00231422">
        <w:rPr>
          <w:noProof/>
        </w:rPr>
        <w:t>(67)</w:t>
      </w:r>
      <w:r w:rsidR="006F3E61">
        <w:fldChar w:fldCharType="end"/>
      </w:r>
      <w:r>
        <w:t xml:space="preserve">.  </w:t>
      </w:r>
      <w:r w:rsidR="009910F7">
        <w:t xml:space="preserve">These findings indicate the greater polyp miss rate with a BBPS of 1 compared with a BBPS of </w:t>
      </w:r>
      <w:r w:rsidR="009910F7" w:rsidRPr="009910F7">
        <w:rPr>
          <w:rFonts w:cstheme="minorHAnsi"/>
          <w:color w:val="202124"/>
          <w:shd w:val="clear" w:color="auto" w:fill="FFFFFF"/>
        </w:rPr>
        <w:t>≥ 2</w:t>
      </w:r>
      <w:r w:rsidR="009910F7">
        <w:rPr>
          <w:rFonts w:cstheme="minorHAnsi"/>
          <w:color w:val="202124"/>
          <w:shd w:val="clear" w:color="auto" w:fill="FFFFFF"/>
        </w:rPr>
        <w:t>.</w:t>
      </w:r>
    </w:p>
    <w:p w14:paraId="716B4416" w14:textId="4EFECF04" w:rsidR="005B4DC4" w:rsidRDefault="00BF6BC8" w:rsidP="006E468C">
      <w:pPr>
        <w:spacing w:line="360" w:lineRule="auto"/>
        <w:jc w:val="both"/>
      </w:pPr>
      <w:r>
        <w:t>A</w:t>
      </w:r>
      <w:r w:rsidR="00B86D55">
        <w:t>n even</w:t>
      </w:r>
      <w:r>
        <w:t xml:space="preserve"> more robust assessment o</w:t>
      </w:r>
      <w:r w:rsidR="00B67882">
        <w:t xml:space="preserve">f the </w:t>
      </w:r>
      <w:r w:rsidR="00755F7C">
        <w:t>e</w:t>
      </w:r>
      <w:r w:rsidR="00B67882">
        <w:t>ffect of segmental</w:t>
      </w:r>
      <w:r>
        <w:t xml:space="preserve"> BBPS</w:t>
      </w:r>
      <w:r w:rsidR="00755F7C">
        <w:t xml:space="preserve"> grade on polyp detection</w:t>
      </w:r>
      <w:r w:rsidR="00B67882">
        <w:t xml:space="preserve"> </w:t>
      </w:r>
      <w:r w:rsidR="0045586E" w:rsidRPr="0091308E">
        <w:rPr>
          <w:color w:val="000000" w:themeColor="text1"/>
        </w:rPr>
        <w:t xml:space="preserve">was conducted by Clark </w:t>
      </w:r>
      <w:r w:rsidR="00441B60">
        <w:t>and colleagues</w:t>
      </w:r>
      <w:r w:rsidR="0045586E" w:rsidRPr="0091308E">
        <w:rPr>
          <w:color w:val="000000" w:themeColor="text1"/>
        </w:rPr>
        <w:t xml:space="preserve"> </w:t>
      </w:r>
      <w:r w:rsidR="0045586E" w:rsidRPr="0091308E">
        <w:rPr>
          <w:color w:val="000000" w:themeColor="text1"/>
        </w:rPr>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rPr>
          <w:color w:val="000000" w:themeColor="text1"/>
        </w:rPr>
        <w:instrText xml:space="preserve"> ADDIN EN.CITE </w:instrText>
      </w:r>
      <w:r w:rsidR="00E9739D">
        <w:rPr>
          <w:color w:val="000000" w:themeColor="text1"/>
        </w:rPr>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rPr>
          <w:color w:val="000000" w:themeColor="text1"/>
        </w:rPr>
        <w:instrText xml:space="preserve"> ADDIN EN.CITE.DATA </w:instrText>
      </w:r>
      <w:r w:rsidR="00E9739D">
        <w:rPr>
          <w:color w:val="000000" w:themeColor="text1"/>
        </w:rPr>
      </w:r>
      <w:r w:rsidR="00E9739D">
        <w:rPr>
          <w:color w:val="000000" w:themeColor="text1"/>
        </w:rPr>
        <w:fldChar w:fldCharType="end"/>
      </w:r>
      <w:r w:rsidR="0045586E" w:rsidRPr="0091308E">
        <w:rPr>
          <w:color w:val="000000" w:themeColor="text1"/>
        </w:rPr>
      </w:r>
      <w:r w:rsidR="0045586E" w:rsidRPr="0091308E">
        <w:rPr>
          <w:color w:val="000000" w:themeColor="text1"/>
        </w:rPr>
        <w:fldChar w:fldCharType="separate"/>
      </w:r>
      <w:r w:rsidR="00231422">
        <w:rPr>
          <w:noProof/>
          <w:color w:val="000000" w:themeColor="text1"/>
        </w:rPr>
        <w:t>(68)</w:t>
      </w:r>
      <w:r w:rsidR="0045586E" w:rsidRPr="0091308E">
        <w:rPr>
          <w:color w:val="000000" w:themeColor="text1"/>
        </w:rPr>
        <w:fldChar w:fldCharType="end"/>
      </w:r>
      <w:r w:rsidR="0045586E" w:rsidRPr="0091308E">
        <w:rPr>
          <w:color w:val="000000" w:themeColor="text1"/>
        </w:rPr>
        <w:t>.</w:t>
      </w:r>
      <w:r w:rsidR="002F03A1" w:rsidRPr="0091308E">
        <w:rPr>
          <w:color w:val="000000" w:themeColor="text1"/>
        </w:rPr>
        <w:t xml:space="preserve">  </w:t>
      </w:r>
      <w:r w:rsidR="00CD1438">
        <w:rPr>
          <w:color w:val="000000" w:themeColor="text1"/>
        </w:rPr>
        <w:t>They assessed what degree of bowel preparation could be deemed adequate for polyp detection using the BBPS scale.</w:t>
      </w:r>
      <w:r w:rsidR="002F03A1" w:rsidRPr="0091308E">
        <w:rPr>
          <w:color w:val="000000" w:themeColor="text1"/>
        </w:rPr>
        <w:t xml:space="preserve"> They </w:t>
      </w:r>
      <w:r w:rsidR="002F03A1">
        <w:t xml:space="preserve">recruited </w:t>
      </w:r>
      <w:r w:rsidR="005B4DC4">
        <w:t xml:space="preserve">438 male patients. </w:t>
      </w:r>
      <w:r w:rsidR="002F03A1">
        <w:t xml:space="preserve"> H</w:t>
      </w:r>
      <w:r w:rsidR="005B4DC4">
        <w:t>aving</w:t>
      </w:r>
      <w:r w:rsidR="002F03A1">
        <w:t xml:space="preserve"> had</w:t>
      </w:r>
      <w:r w:rsidR="005B4DC4">
        <w:t xml:space="preserve"> a colonoscopy</w:t>
      </w:r>
      <w:r w:rsidR="0091308E">
        <w:t>,</w:t>
      </w:r>
      <w:r w:rsidR="005B4DC4">
        <w:t xml:space="preserve"> </w:t>
      </w:r>
      <w:r w:rsidR="0091308E">
        <w:t xml:space="preserve">participants had </w:t>
      </w:r>
      <w:r w:rsidR="00E426CE">
        <w:t>it repeated</w:t>
      </w:r>
      <w:r w:rsidR="005B4DC4">
        <w:t xml:space="preserve"> within two months of the initial </w:t>
      </w:r>
      <w:r w:rsidR="00E426CE">
        <w:t>test</w:t>
      </w:r>
      <w:r w:rsidR="005B4DC4">
        <w:t xml:space="preserve">.  Segments from </w:t>
      </w:r>
      <w:r w:rsidR="005B4DC4">
        <w:lastRenderedPageBreak/>
        <w:t xml:space="preserve">the </w:t>
      </w:r>
      <w:r w:rsidR="0091308E">
        <w:t>second</w:t>
      </w:r>
      <w:r w:rsidR="005B4DC4">
        <w:t xml:space="preserve"> colonoscopy were only included if they had a BBPS of 3. It was demonstrated that there was not a significant difference in polyp detection between segments </w:t>
      </w:r>
      <w:r w:rsidR="00693EC7">
        <w:t>that</w:t>
      </w:r>
      <w:r w:rsidR="005B4DC4">
        <w:t xml:space="preserve"> scored 2 or 3</w:t>
      </w:r>
      <w:r w:rsidR="00CD1438">
        <w:t xml:space="preserve"> at the participants’ first colonoscopy</w:t>
      </w:r>
      <w:r w:rsidR="005B4DC4">
        <w:t xml:space="preserve">.  However, </w:t>
      </w:r>
      <w:r w:rsidR="00CD1438">
        <w:t>segments with a</w:t>
      </w:r>
      <w:r w:rsidR="005B4DC4">
        <w:t xml:space="preserve"> BBPS of 1 </w:t>
      </w:r>
      <w:r w:rsidR="00E426CE">
        <w:t>at initial examination</w:t>
      </w:r>
      <w:r w:rsidR="005B4DC4">
        <w:t xml:space="preserve"> had an absolute increase in</w:t>
      </w:r>
      <w:r w:rsidR="00E426CE">
        <w:t xml:space="preserve"> missed</w:t>
      </w:r>
      <w:r w:rsidR="005B4DC4">
        <w:t xml:space="preserve"> adenoma &gt;5mm of 10.3% compared to 3</w:t>
      </w:r>
      <w:r w:rsidR="00CD1438">
        <w:t>,</w:t>
      </w:r>
      <w:r w:rsidR="005B4DC4">
        <w:t xml:space="preserve"> and 10.7% compared t</w:t>
      </w:r>
      <w:r w:rsidR="002F03A1">
        <w:t xml:space="preserve">o 2.  </w:t>
      </w:r>
      <w:r w:rsidR="00E426CE">
        <w:t>Diagnosis of</w:t>
      </w:r>
      <w:r w:rsidR="002F03A1">
        <w:t xml:space="preserve"> advanced adenomas between the groups was not demonstrated to be significant but did</w:t>
      </w:r>
      <w:r w:rsidR="005B4DC4">
        <w:t xml:space="preserve"> </w:t>
      </w:r>
      <w:r w:rsidR="002F03A1">
        <w:t xml:space="preserve">tend </w:t>
      </w:r>
      <w:r w:rsidR="005B4DC4">
        <w:t xml:space="preserve">towards being missed in 1 </w:t>
      </w:r>
      <w:r w:rsidR="002F03A1">
        <w:t>compared to 3 in</w:t>
      </w:r>
      <w:r w:rsidR="005B4DC4">
        <w:t xml:space="preserve"> 4.4%</w:t>
      </w:r>
      <w:r w:rsidR="002F03A1">
        <w:t xml:space="preserve"> of cases</w:t>
      </w:r>
      <w:r w:rsidR="005B4DC4">
        <w:t xml:space="preserve"> (CI -0.5 to 9.9%) and 2</w:t>
      </w:r>
      <w:r w:rsidR="002F03A1">
        <w:t xml:space="preserve"> in</w:t>
      </w:r>
      <w:r w:rsidR="005B4DC4">
        <w:t xml:space="preserve"> 4.3%</w:t>
      </w:r>
      <w:r w:rsidR="002F03A1">
        <w:t xml:space="preserve"> of cases</w:t>
      </w:r>
      <w:r w:rsidR="005B4DC4">
        <w:t xml:space="preserve"> (-0.7 to 9.7%)</w:t>
      </w:r>
      <w:r w:rsidR="00B86D55">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instrText xml:space="preserve"> ADDIN EN.CITE </w:instrText>
      </w:r>
      <w:r w:rsidR="00E9739D">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instrText xml:space="preserve"> ADDIN EN.CITE.DATA </w:instrText>
      </w:r>
      <w:r w:rsidR="00E9739D">
        <w:fldChar w:fldCharType="end"/>
      </w:r>
      <w:r w:rsidR="00B86D55">
        <w:fldChar w:fldCharType="separate"/>
      </w:r>
      <w:r w:rsidR="00231422">
        <w:rPr>
          <w:noProof/>
        </w:rPr>
        <w:t>(68)</w:t>
      </w:r>
      <w:r w:rsidR="00B86D55">
        <w:fldChar w:fldCharType="end"/>
      </w:r>
      <w:r w:rsidR="005B4DC4">
        <w:t>.  In patients with a BBPS score</w:t>
      </w:r>
      <w:r w:rsidR="00693EC7">
        <w:t xml:space="preserve"> of</w:t>
      </w:r>
      <w:r w:rsidR="005B4DC4">
        <w:t xml:space="preserve"> 2/3 15.1% had an &gt;5mm adenoma missed compared to 28.8% in the group with a BBPS with at least one segment scoring 1.  </w:t>
      </w:r>
      <w:r w:rsidR="007F23E1">
        <w:t>Considering</w:t>
      </w:r>
      <w:r w:rsidR="005B4DC4">
        <w:t xml:space="preserve"> the findings of the repeat endoscopy</w:t>
      </w:r>
      <w:r w:rsidR="002F03A1">
        <w:t>,</w:t>
      </w:r>
      <w:r w:rsidR="005B4DC4">
        <w:t xml:space="preserve"> 16.3% of patients with a BBPS of 6 would require</w:t>
      </w:r>
      <w:r w:rsidR="002F03A1">
        <w:t xml:space="preserve"> a change in their</w:t>
      </w:r>
      <w:r w:rsidR="005B4DC4">
        <w:t xml:space="preserve"> surveillance colonoscopy</w:t>
      </w:r>
      <w:r w:rsidR="002F03A1">
        <w:t xml:space="preserve"> frequency</w:t>
      </w:r>
      <w:r w:rsidR="000B6C43">
        <w:t xml:space="preserve"> as defined by the US Preventative Task</w:t>
      </w:r>
      <w:r w:rsidR="00693EC7">
        <w:t>f</w:t>
      </w:r>
      <w:r w:rsidR="000B6C43">
        <w:t>orce (see</w:t>
      </w:r>
      <w:r w:rsidR="00085793">
        <w:t xml:space="preserve"> </w:t>
      </w:r>
      <w:r w:rsidR="00085793" w:rsidRPr="00085793">
        <w:rPr>
          <w:b/>
          <w:bCs/>
        </w:rPr>
        <w:fldChar w:fldCharType="begin"/>
      </w:r>
      <w:r w:rsidR="00085793" w:rsidRPr="00085793">
        <w:rPr>
          <w:b/>
          <w:bCs/>
        </w:rPr>
        <w:instrText xml:space="preserve"> REF _Ref85796598 \h </w:instrText>
      </w:r>
      <w:r w:rsidR="00085793">
        <w:rPr>
          <w:b/>
          <w:bCs/>
        </w:rPr>
        <w:instrText xml:space="preserve"> \* MERGEFORMAT </w:instrText>
      </w:r>
      <w:r w:rsidR="00085793" w:rsidRPr="00085793">
        <w:rPr>
          <w:b/>
          <w:bCs/>
        </w:rPr>
      </w:r>
      <w:r w:rsidR="00085793" w:rsidRPr="00085793">
        <w:rPr>
          <w:b/>
          <w:bCs/>
        </w:rPr>
        <w:fldChar w:fldCharType="separate"/>
      </w:r>
      <w:r w:rsidR="006A0E8C" w:rsidRPr="006A0E8C">
        <w:rPr>
          <w:b/>
          <w:bCs/>
        </w:rPr>
        <w:t xml:space="preserve">Table </w:t>
      </w:r>
      <w:r w:rsidR="006A0E8C" w:rsidRPr="006A0E8C">
        <w:rPr>
          <w:b/>
          <w:bCs/>
          <w:noProof/>
        </w:rPr>
        <w:t>7</w:t>
      </w:r>
      <w:r w:rsidR="00085793" w:rsidRPr="00085793">
        <w:rPr>
          <w:b/>
          <w:bCs/>
        </w:rPr>
        <w:fldChar w:fldCharType="end"/>
      </w:r>
      <w:r w:rsidR="000B6C43">
        <w:t>)</w:t>
      </w:r>
      <w:r w:rsidR="005B4DC4">
        <w:t>, whereas</w:t>
      </w:r>
      <w:r w:rsidR="002F03A1">
        <w:t xml:space="preserve"> patients with at least one segment having</w:t>
      </w:r>
      <w:r w:rsidR="005B4DC4">
        <w:t xml:space="preserve"> a BBPS of 1 would require a change in the surveillance frequency</w:t>
      </w:r>
      <w:r w:rsidR="002F03A1">
        <w:t xml:space="preserve"> in 43.5% of cases</w:t>
      </w:r>
      <w:r w:rsidR="005B4DC4">
        <w:t>.</w:t>
      </w:r>
      <w:r w:rsidR="002F03A1">
        <w:t xml:space="preserve">  This data delineates that polyps are less likely to be missed in higher BBPS scores and that an adequate score of 6</w:t>
      </w:r>
      <w:r w:rsidR="00DF34B2">
        <w:t>,</w:t>
      </w:r>
      <w:r w:rsidR="002F03A1">
        <w:t xml:space="preserve"> with no segments scoring 1, identifies a lower risk of missing polyps</w:t>
      </w:r>
      <w:r w:rsidR="006F3E61">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instrText xml:space="preserve"> ADDIN EN.CITE </w:instrText>
      </w:r>
      <w:r w:rsidR="00E9739D">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instrText xml:space="preserve"> ADDIN EN.CITE.DATA </w:instrText>
      </w:r>
      <w:r w:rsidR="00E9739D">
        <w:fldChar w:fldCharType="end"/>
      </w:r>
      <w:r w:rsidR="006F3E61">
        <w:fldChar w:fldCharType="separate"/>
      </w:r>
      <w:r w:rsidR="00231422">
        <w:rPr>
          <w:noProof/>
        </w:rPr>
        <w:t>(68)</w:t>
      </w:r>
      <w:r w:rsidR="006F3E61">
        <w:fldChar w:fldCharType="end"/>
      </w:r>
      <w:r w:rsidR="002F03A1">
        <w:t>.</w:t>
      </w:r>
    </w:p>
    <w:p w14:paraId="579C0FF2" w14:textId="77777777" w:rsidR="00B86D55" w:rsidRDefault="00B86D55" w:rsidP="006E468C">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96"/>
      </w:tblGrid>
      <w:tr w:rsidR="001A5B98" w14:paraId="51F43B1B" w14:textId="77777777" w:rsidTr="004038B0">
        <w:tc>
          <w:tcPr>
            <w:tcW w:w="9016" w:type="dxa"/>
          </w:tcPr>
          <w:p w14:paraId="3B1FE72B" w14:textId="4F1AC0ED" w:rsidR="001A5B98" w:rsidRDefault="000B3D00" w:rsidP="006E468C">
            <w:pPr>
              <w:spacing w:line="360" w:lineRule="auto"/>
              <w:jc w:val="both"/>
            </w:pPr>
            <w:r>
              <w:t>1. Patients with small rectal hyperplastic polyps should be considered to have normal colonoscopies, and therefore the interval before the subsequent colonoscopy should be 10 years; an exception is patients with a hyperplastic polyposis syndrome; they are at increased risk for adenomas and colorectal cancer and need to be identified for more intensive follow-up evaluation</w:t>
            </w:r>
            <w:r w:rsidDel="00F01A6A">
              <w:t xml:space="preserve"> </w:t>
            </w:r>
          </w:p>
        </w:tc>
      </w:tr>
      <w:tr w:rsidR="000B6C43" w14:paraId="7F5267E8" w14:textId="77777777" w:rsidTr="004038B0">
        <w:tc>
          <w:tcPr>
            <w:tcW w:w="9016" w:type="dxa"/>
          </w:tcPr>
          <w:p w14:paraId="723BE879" w14:textId="7CEF38BD" w:rsidR="000B6C43" w:rsidRDefault="000B6C43" w:rsidP="0029698A">
            <w:pPr>
              <w:spacing w:line="360" w:lineRule="auto"/>
              <w:jc w:val="both"/>
            </w:pPr>
            <w:r>
              <w:t xml:space="preserve">2. Patients with only 1 or 2 small (1 cm) tubular adenomas with only low-grade dysplasia should have their next follow-up colonoscopy in 5–10 years; the precise timing within this interval should be based on other clinical factors (such as prior colonoscopy findings, family history, and the preferences of the patient and judgment of the physician) </w:t>
            </w:r>
          </w:p>
        </w:tc>
      </w:tr>
      <w:tr w:rsidR="000B3D00" w14:paraId="508FC68B" w14:textId="77777777" w:rsidTr="004038B0">
        <w:tc>
          <w:tcPr>
            <w:tcW w:w="9016" w:type="dxa"/>
          </w:tcPr>
          <w:p w14:paraId="3D6B184B" w14:textId="4C2E5198" w:rsidR="000B3D00" w:rsidRDefault="000B3D00" w:rsidP="006E468C">
            <w:pPr>
              <w:spacing w:line="360" w:lineRule="auto"/>
              <w:jc w:val="both"/>
            </w:pPr>
            <w:r>
              <w:t xml:space="preserve">3. Patients with 3 to 10 adenomas, or any adenoma &gt;1 cm, or any adenoma with villous features, or high-grade dysplasia should have their next follow-up colonoscopy in 3 years providing that piecemeal removal has not been performed and the adenoma(s) is removed completely; if the follow-up colonoscopy is normal or shows only 1 or 2 small tubular adenomas with low-grade dysplasia, then the interval for the subsequent examination should be 5 years </w:t>
            </w:r>
          </w:p>
        </w:tc>
      </w:tr>
      <w:tr w:rsidR="000B3D00" w14:paraId="641AA40C" w14:textId="77777777" w:rsidTr="004038B0">
        <w:tc>
          <w:tcPr>
            <w:tcW w:w="9016" w:type="dxa"/>
          </w:tcPr>
          <w:p w14:paraId="17599E4D" w14:textId="7E1B6B45" w:rsidR="000B3D00" w:rsidRDefault="000B3D00" w:rsidP="006E468C">
            <w:pPr>
              <w:spacing w:line="360" w:lineRule="auto"/>
              <w:jc w:val="both"/>
            </w:pPr>
            <w:r>
              <w:t>4. Patients who have more than 10 adenomas at 1 examination should be examined at a shorter (&lt;3 y) interval, established by clinical judgment, and the clinician should consider the possibility of an underlying familial syndrome</w:t>
            </w:r>
          </w:p>
        </w:tc>
      </w:tr>
    </w:tbl>
    <w:p w14:paraId="2FF56CF7" w14:textId="2058B368" w:rsidR="003509A0" w:rsidRDefault="00F01A6A" w:rsidP="00AC44F6">
      <w:pPr>
        <w:pStyle w:val="Caption"/>
      </w:pPr>
      <w:bookmarkStart w:id="54" w:name="_Ref85796598"/>
      <w:bookmarkStart w:id="55" w:name="_Toc167893192"/>
      <w:r>
        <w:t xml:space="preserve">Table </w:t>
      </w:r>
      <w:r w:rsidR="004F76FF">
        <w:fldChar w:fldCharType="begin"/>
      </w:r>
      <w:r w:rsidR="004F76FF">
        <w:instrText xml:space="preserve"> SEQ Table \* ARABIC </w:instrText>
      </w:r>
      <w:r w:rsidR="004F76FF">
        <w:fldChar w:fldCharType="separate"/>
      </w:r>
      <w:r w:rsidR="006A0E8C">
        <w:rPr>
          <w:noProof/>
        </w:rPr>
        <w:t>7</w:t>
      </w:r>
      <w:r w:rsidR="004F76FF">
        <w:rPr>
          <w:noProof/>
        </w:rPr>
        <w:fldChar w:fldCharType="end"/>
      </w:r>
      <w:bookmarkEnd w:id="54"/>
      <w:r>
        <w:t xml:space="preserve"> </w:t>
      </w:r>
      <w:r w:rsidR="003866D7">
        <w:t>–</w:t>
      </w:r>
      <w:r>
        <w:t xml:space="preserve"> </w:t>
      </w:r>
      <w:r w:rsidRPr="0036203C">
        <w:t>U</w:t>
      </w:r>
      <w:r w:rsidR="003866D7">
        <w:t>nited States</w:t>
      </w:r>
      <w:r w:rsidRPr="0036203C">
        <w:t xml:space="preserve"> Task force recommendations on polyp surveillance</w:t>
      </w:r>
      <w:r>
        <w:t xml:space="preserve"> </w:t>
      </w:r>
      <w:r>
        <w:fldChar w:fldCharType="begin"/>
      </w:r>
      <w:r w:rsidR="00E9739D">
        <w:instrText xml:space="preserve"> ADDIN EN.CITE &lt;EndNote&gt;&lt;Cite&gt;&lt;Author&gt;Winawer&lt;/Author&gt;&lt;Year&gt;2006&lt;/Year&gt;&lt;RecNum&gt;0&lt;/RecNum&gt;&lt;IDText&gt;Guidelines for colonoscopy surveillance after polypectomy: a consensus update by the US Multi-Society Task Force on Colorectal Cancer and the American Cancer Society&lt;/IDText&gt;&lt;DisplayText&gt;(69)&lt;/DisplayText&gt;&lt;record&gt;&lt;dates&gt;&lt;pub-dates&gt;&lt;date&gt;2006 May-Jun&lt;/date&gt;&lt;/pub-dates&gt;&lt;year&gt;2006&lt;/year&gt;&lt;/dates&gt;&lt;keywords&gt;&lt;keyword&gt;Adenomatous Polyps&lt;/keyword&gt;&lt;keyword&gt;American Cancer Society&lt;/keyword&gt;&lt;keyword&gt;Colonic Polyps&lt;/keyword&gt;&lt;keyword&gt;Colonoscopy&lt;/keyword&gt;&lt;keyword&gt;Colorectal Neoplasms&lt;/keyword&gt;&lt;keyword&gt;Humans&lt;/keyword&gt;&lt;keyword&gt;Population Surveillance&lt;/keyword&gt;&lt;keyword&gt;Societies, Medical&lt;/keyword&gt;&lt;keyword&gt;United States&lt;/keyword&gt;&lt;/keywords&gt;&lt;urls&gt;&lt;related-urls&gt;&lt;url&gt;https://www.ncbi.nlm.nih.gov/pubmed/16737947&lt;/url&gt;&lt;/related-urls&gt;&lt;/urls&gt;&lt;isbn&gt;0007-9235&lt;/isbn&gt;&lt;titles&gt;&lt;title&gt;Guidelines for colonoscopy surveillance after polypectomy: a consensus update by the US Multi-Society Task Force on Colorectal Cancer and the American Cancer Society&lt;/title&gt;&lt;secondary-title&gt;CA Cancer J Clin&lt;/secondary-title&gt;&lt;/titles&gt;&lt;pages&gt;143-59; quiz 184-5&lt;/pages&gt;&lt;number&gt;3&lt;/number&gt;&lt;contributors&gt;&lt;authors&gt;&lt;author&gt;Winawer, S. J.&lt;/author&gt;&lt;author&gt;Zauber, A. G.&lt;/author&gt;&lt;author&gt;Fletcher, R. H.&lt;/author&gt;&lt;author&gt;Stillman, J. S.&lt;/author&gt;&lt;author&gt;O&amp;apos;brien, M. J.&lt;/author&gt;&lt;author&gt;Levin, B.&lt;/author&gt;&lt;author&gt;Smith, R. A.&lt;/author&gt;&lt;author&gt;Lieberman, D. A.&lt;/author&gt;&lt;author&gt;Burt, R. W.&lt;/author&gt;&lt;author&gt;Levin, T. R.&lt;/author&gt;&lt;author&gt;Bond, J. H.&lt;/author&gt;&lt;author&gt;Brooks, D.&lt;/author&gt;&lt;author&gt;Byers, T.&lt;/author&gt;&lt;author&gt;Hyman, N.&lt;/author&gt;&lt;author&gt;Kirk, L.&lt;/author&gt;&lt;author&gt;Thorson, A.&lt;/author&gt;&lt;author&gt;Simmang, C.&lt;/author&gt;&lt;author&gt;Johnson, D.&lt;/author&gt;&lt;author&gt;Rex, D. K.&lt;/author&gt;&lt;/authors&gt;&lt;/contributors&gt;&lt;language&gt;eng&lt;/language&gt;&lt;added-date format="utc"&gt;1557749128&lt;/added-date&gt;&lt;ref-type name="Journal Article"&gt;17&lt;/ref-type&gt;&lt;rec-number&gt;86&lt;/rec-number&gt;&lt;last-updated-date format="utc"&gt;1557749128&lt;/last-updated-date&gt;&lt;accession-num&gt;16737947&lt;/accession-num&gt;&lt;volume&gt;56&lt;/volume&gt;&lt;/record&gt;&lt;/Cite&gt;&lt;/EndNote&gt;</w:instrText>
      </w:r>
      <w:r>
        <w:fldChar w:fldCharType="separate"/>
      </w:r>
      <w:r w:rsidR="00231422">
        <w:rPr>
          <w:noProof/>
        </w:rPr>
        <w:t>(69)</w:t>
      </w:r>
      <w:bookmarkEnd w:id="55"/>
      <w:r>
        <w:fldChar w:fldCharType="end"/>
      </w:r>
    </w:p>
    <w:p w14:paraId="47064BE4" w14:textId="6BC70C5F" w:rsidR="005B4DC4" w:rsidRDefault="005F34EF" w:rsidP="001F70FB">
      <w:pPr>
        <w:pStyle w:val="Heading2"/>
        <w:spacing w:line="360" w:lineRule="auto"/>
        <w:jc w:val="both"/>
      </w:pPr>
      <w:bookmarkStart w:id="56" w:name="_Toc167893038"/>
      <w:r w:rsidRPr="005F34EF">
        <w:lastRenderedPageBreak/>
        <w:t>Comparison between scales</w:t>
      </w:r>
      <w:bookmarkEnd w:id="56"/>
    </w:p>
    <w:p w14:paraId="579A4923" w14:textId="05E7664A" w:rsidR="005B4DC4" w:rsidRDefault="005B4DC4" w:rsidP="006E468C">
      <w:pPr>
        <w:spacing w:line="360" w:lineRule="auto"/>
        <w:jc w:val="both"/>
      </w:pPr>
      <w:r>
        <w:t>There has been little</w:t>
      </w:r>
      <w:r w:rsidR="003506A2">
        <w:t xml:space="preserve"> direct</w:t>
      </w:r>
      <w:r>
        <w:t xml:space="preserve"> comparison between different bowel preparation scores,</w:t>
      </w:r>
      <w:r w:rsidR="00DE1C19">
        <w:t xml:space="preserve"> other than with segmental scales and Aronchick grading</w:t>
      </w:r>
      <w:r>
        <w:t xml:space="preserve">.  Heron </w:t>
      </w:r>
      <w:r w:rsidR="00441B60">
        <w:t>and colleagues</w:t>
      </w:r>
      <w:r>
        <w:t xml:space="preserve"> set out to compare 3 of the </w:t>
      </w:r>
      <w:r w:rsidR="00DE1C19">
        <w:t>segmental</w:t>
      </w:r>
      <w:r>
        <w:t xml:space="preserve"> scales.  They recorded 83 colonoscopy videos which were scored by </w:t>
      </w:r>
      <w:r w:rsidR="00DE1C19">
        <w:t>three</w:t>
      </w:r>
      <w:r>
        <w:t xml:space="preserve"> different observers.  The observers graded the bowel preparation using the BBPS, CBPS</w:t>
      </w:r>
      <w:r w:rsidR="003963BB">
        <w:t>,</w:t>
      </w:r>
      <w:r>
        <w:t xml:space="preserve"> and the HCS, in random order between the reviews. </w:t>
      </w:r>
      <w:r w:rsidR="003506A2">
        <w:t>The intra</w:t>
      </w:r>
      <w:r w:rsidR="00F01A6A">
        <w:t xml:space="preserve"> </w:t>
      </w:r>
      <w:r w:rsidR="003506A2">
        <w:t xml:space="preserve">observer reliability was substantial for all 3 scales.   </w:t>
      </w:r>
      <w:r>
        <w:t xml:space="preserve"> Kappa values for inter</w:t>
      </w:r>
      <w:r w:rsidR="008A5EA8">
        <w:t>-</w:t>
      </w:r>
      <w:r>
        <w:t xml:space="preserve">observer reliability </w:t>
      </w:r>
      <w:r w:rsidR="008A5EA8">
        <w:t>were</w:t>
      </w:r>
      <w:r>
        <w:t xml:space="preserve"> 0.75, 0.8 and 0.39 respectively, indicating that the BBPS and CBPS were more reliable scores than the HCS</w:t>
      </w:r>
      <w:r w:rsidR="00B86D55">
        <w:fldChar w:fldCharType="begin"/>
      </w:r>
      <w:r w:rsidR="00E9739D">
        <w:instrText xml:space="preserve"> ADDIN EN.CITE &lt;EndNote&gt;&lt;Cite&gt;&lt;Author&gt;Heron&lt;/Author&gt;&lt;Year&gt;2017&lt;/Year&gt;&lt;RecNum&gt;0&lt;/RecNum&gt;&lt;IDText&gt;Validating bowel preparation scales&lt;/IDText&gt;&lt;DisplayText&gt;(70)&lt;/DisplayText&gt;&lt;record&gt;&lt;dates&gt;&lt;pub-dates&gt;&lt;date&gt;Dec&lt;/date&gt;&lt;/pub-dates&gt;&lt;year&gt;2017&lt;/year&gt;&lt;/dates&gt;&lt;urls&gt;&lt;related-urls&gt;&lt;url&gt;https://www.ncbi.nlm.nih.gov/pubmed/29202001&lt;/url&gt;&lt;/related-urls&gt;&lt;/urls&gt;&lt;isbn&gt;2364-3722&lt;/isbn&gt;&lt;custom2&gt;PMC5698009&lt;/custom2&gt;&lt;titles&gt;&lt;title&gt;Validating bowel preparation scales&lt;/title&gt;&lt;secondary-title&gt;Endosc Int Open&lt;/secondary-title&gt;&lt;/titles&gt;&lt;pages&gt;E1179-E1188&lt;/pages&gt;&lt;number&gt;12&lt;/number&gt;&lt;contributors&gt;&lt;authors&gt;&lt;author&gt;Heron, V.&lt;/author&gt;&lt;author&gt;Parmar, R.&lt;/author&gt;&lt;author&gt;Ménard, C.&lt;/author&gt;&lt;author&gt;Martel, M.&lt;/author&gt;&lt;author&gt;Barkun, A. N.&lt;/author&gt;&lt;/authors&gt;&lt;/contributors&gt;&lt;edition&gt;2017/11/21&lt;/edition&gt;&lt;language&gt;eng&lt;/language&gt;&lt;added-date format="utc"&gt;1551617807&lt;/added-date&gt;&lt;ref-type name="Journal Article"&gt;17&lt;/ref-type&gt;&lt;rec-number&gt;47&lt;/rec-number&gt;&lt;last-updated-date format="utc"&gt;1551617807&lt;/last-updated-date&gt;&lt;accession-num&gt;29202001&lt;/accession-num&gt;&lt;electronic-resource-num&gt;10.1055/s-0043-119749&lt;/electronic-resource-num&gt;&lt;volume&gt;5&lt;/volume&gt;&lt;/record&gt;&lt;/Cite&gt;&lt;/EndNote&gt;</w:instrText>
      </w:r>
      <w:r w:rsidR="00B86D55">
        <w:fldChar w:fldCharType="separate"/>
      </w:r>
      <w:r w:rsidR="00231422">
        <w:rPr>
          <w:noProof/>
        </w:rPr>
        <w:t>(70)</w:t>
      </w:r>
      <w:r w:rsidR="00B86D55">
        <w:fldChar w:fldCharType="end"/>
      </w:r>
      <w:r>
        <w:t xml:space="preserve">.  Observers also </w:t>
      </w:r>
      <w:r w:rsidR="007A6CA6">
        <w:t>commented on</w:t>
      </w:r>
      <w:r>
        <w:t xml:space="preserve"> whether they felt that the prep</w:t>
      </w:r>
      <w:r w:rsidR="00F01A6A">
        <w:t>aration</w:t>
      </w:r>
      <w:r>
        <w:t xml:space="preserve"> was adequate to detect a lesion &gt;5mm.  All scales demonstrated a significant difference between</w:t>
      </w:r>
      <w:r w:rsidR="00DE1C19">
        <w:t xml:space="preserve"> </w:t>
      </w:r>
      <w:r>
        <w:t xml:space="preserve">the score </w:t>
      </w:r>
      <w:r w:rsidR="00DE1C19">
        <w:t>in which</w:t>
      </w:r>
      <w:r>
        <w:t xml:space="preserve"> a 5mm lesion would</w:t>
      </w:r>
      <w:r w:rsidR="00DE1C19">
        <w:t>,</w:t>
      </w:r>
      <w:r>
        <w:t xml:space="preserve"> or would not</w:t>
      </w:r>
      <w:r w:rsidR="002175C6">
        <w:t>,</w:t>
      </w:r>
      <w:r>
        <w:t xml:space="preserve"> have been detected.  </w:t>
      </w:r>
      <w:r w:rsidR="00E264D5">
        <w:t>Concerning</w:t>
      </w:r>
      <w:r w:rsidR="00DE1C19">
        <w:t xml:space="preserve"> the</w:t>
      </w:r>
      <w:r>
        <w:t xml:space="preserve"> BBPS</w:t>
      </w:r>
      <w:r w:rsidR="00DE1C19">
        <w:t>,</w:t>
      </w:r>
      <w:r>
        <w:t xml:space="preserve"> ROC scores identified 6 as an optimal score for adequate prep (AUC 0.91, Sensitivity 90.9%, Specificity 90%)</w:t>
      </w:r>
      <w:r w:rsidR="00E607DB">
        <w:t>,</w:t>
      </w:r>
      <w:r>
        <w:t xml:space="preserve"> </w:t>
      </w:r>
      <w:r w:rsidR="007A6CA6">
        <w:t>and CBPS of 26 (AUC 0.96, sensitivit</w:t>
      </w:r>
      <w:r>
        <w:t>y 93.9% and specificity 88%).  The observers did not receive specific training or calibration of the bowel prep</w:t>
      </w:r>
      <w:r w:rsidR="00F01A6A">
        <w:t>aration</w:t>
      </w:r>
      <w:r>
        <w:t xml:space="preserve"> scales </w:t>
      </w:r>
      <w:r w:rsidR="00DE1C19">
        <w:t>before</w:t>
      </w:r>
      <w:r>
        <w:t xml:space="preserve"> the study</w:t>
      </w:r>
      <w:r w:rsidR="00DE1C19">
        <w:t>,</w:t>
      </w:r>
      <w:r>
        <w:t xml:space="preserve"> which may have affected the int</w:t>
      </w:r>
      <w:r w:rsidR="007A6CA6">
        <w:t>er</w:t>
      </w:r>
      <w:r w:rsidR="008A5EA8">
        <w:t>-</w:t>
      </w:r>
      <w:r w:rsidR="007A6CA6">
        <w:t>observer reliabi</w:t>
      </w:r>
      <w:r>
        <w:t>lity.  The ease of use of each scale was also assessed</w:t>
      </w:r>
      <w:r w:rsidR="00CF67C7">
        <w:t xml:space="preserve">, with the </w:t>
      </w:r>
      <w:r>
        <w:t>BBPS</w:t>
      </w:r>
      <w:r w:rsidR="00CF67C7">
        <w:t xml:space="preserve"> deemed the simplest to use</w:t>
      </w:r>
      <w:r>
        <w:t xml:space="preserve">  </w:t>
      </w:r>
      <w:r>
        <w:fldChar w:fldCharType="begin"/>
      </w:r>
      <w:r w:rsidR="00231422">
        <w:instrText xml:space="preserve"> ADDIN EN.CITE &lt;EndNote&gt;&lt;Cite&gt;&lt;Author&gt;Heron&lt;/Author&gt;&lt;Year&gt;2017&lt;/Year&gt;&lt;RecNum&gt;0&lt;/RecNum&gt;&lt;IDText&gt;Validating bowel preparation scales&lt;/IDText&gt;&lt;DisplayText&gt;(70)&lt;/DisplayText&gt;&lt;record&gt;&lt;dates&gt;&lt;pub-dates&gt;&lt;date&gt;Dec&lt;/date&gt;&lt;/pub-dates&gt;&lt;year&gt;2017&lt;/year&gt;&lt;/dates&gt;&lt;urls&gt;&lt;related-urls&gt;&lt;url&gt;https://www.ncbi.nlm.nih.gov/pubmed/29202001&lt;/url&gt;&lt;/related-urls&gt;&lt;/urls&gt;&lt;isbn&gt;2364-3722&lt;/isbn&gt;&lt;custom2&gt;PMC5698009&lt;/custom2&gt;&lt;titles&gt;&lt;title&gt;Validating bowel preparation scales&lt;/title&gt;&lt;secondary-title&gt;Endosc Int Open&lt;/secondary-title&gt;&lt;/titles&gt;&lt;pages&gt;E1179-E1188&lt;/pages&gt;&lt;number&gt;12&lt;/number&gt;&lt;contributors&gt;&lt;authors&gt;&lt;author&gt;Heron, V.&lt;/author&gt;&lt;author&gt;Parmar, R.&lt;/author&gt;&lt;author&gt;Ménard, C.&lt;/author&gt;&lt;author&gt;Martel, M.&lt;/author&gt;&lt;author&gt;Barkun, A. N.&lt;/author&gt;&lt;/authors&gt;&lt;/contributors&gt;&lt;edition&gt;2017/11/21&lt;/edition&gt;&lt;language&gt;eng&lt;/language&gt;&lt;added-date format="utc"&gt;1551617807&lt;/added-date&gt;&lt;ref-type name="Journal Article"&gt;17&lt;/ref-type&gt;&lt;rec-number&gt;47&lt;/rec-number&gt;&lt;last-updated-date format="utc"&gt;1551617807&lt;/last-updated-date&gt;&lt;accession-num&gt;29202001&lt;/accession-num&gt;&lt;electronic-resource-num&gt;10.1055/s-0043-119749&lt;/electronic-resource-num&gt;&lt;volume&gt;5&lt;/volume&gt;&lt;/record&gt;&lt;/Cite&gt;&lt;/EndNote&gt;</w:instrText>
      </w:r>
      <w:r>
        <w:fldChar w:fldCharType="separate"/>
      </w:r>
      <w:r w:rsidR="00231422">
        <w:rPr>
          <w:noProof/>
        </w:rPr>
        <w:t>(70)</w:t>
      </w:r>
      <w:r>
        <w:fldChar w:fldCharType="end"/>
      </w:r>
      <w:r w:rsidR="00B86D55">
        <w:t>.</w:t>
      </w:r>
    </w:p>
    <w:p w14:paraId="54F49F5A" w14:textId="279CF9E5" w:rsidR="00C83109" w:rsidRDefault="003509A0" w:rsidP="003509A0">
      <w:pPr>
        <w:pStyle w:val="Heading2"/>
      </w:pPr>
      <w:bookmarkStart w:id="57" w:name="_Toc167893039"/>
      <w:r>
        <w:t>Summary of bowel preparation grading scales</w:t>
      </w:r>
      <w:bookmarkEnd w:id="57"/>
    </w:p>
    <w:p w14:paraId="4C2B910B" w14:textId="194BDFA1" w:rsidR="003509A0" w:rsidRDefault="003509A0" w:rsidP="003509A0">
      <w:pPr>
        <w:spacing w:line="360" w:lineRule="auto"/>
        <w:jc w:val="both"/>
      </w:pPr>
      <w:r>
        <w:t xml:space="preserve">Grading of bowel preparation is how adequacy is contextualised. Categorical scales, such as the Aronchick scale have been used for the longest </w:t>
      </w:r>
      <w:r w:rsidR="007F23E1">
        <w:t>period but</w:t>
      </w:r>
      <w:r>
        <w:t xml:space="preserve"> lack precision.  The OBPS and BBPS scales divide the colon into segments, and the HCS and CBPS both combine elements of categorical and segmental grading scales, somewhat increasing the complexity of the grading. </w:t>
      </w:r>
      <w:r w:rsidR="00CE7728">
        <w:t xml:space="preserve">The scales also differ with respect to at which point in the colonoscopic examination that the grading is conducted.  The BBPS grades after all cleansing techniques have been conducted, with the other scales grading before any cleansing techniques. </w:t>
      </w:r>
      <w:r w:rsidR="006E7EDD">
        <w:t xml:space="preserve"> As such, the scales</w:t>
      </w:r>
      <w:r w:rsidR="00B16224">
        <w:t>,</w:t>
      </w:r>
      <w:r w:rsidR="006E7EDD">
        <w:t xml:space="preserve"> although grading the preparation quality, are measuring two different outcomes. The scales assessing bowel preparation quality on insertion of the endoscope pre-washing</w:t>
      </w:r>
      <w:r w:rsidR="002A460E">
        <w:t>,</w:t>
      </w:r>
      <w:r w:rsidR="006E7EDD">
        <w:t xml:space="preserve"> measure the effectiveness of the bowel preparation regime alone. However, </w:t>
      </w:r>
      <w:r w:rsidR="00960D1C">
        <w:t>the</w:t>
      </w:r>
      <w:r w:rsidR="006E7EDD">
        <w:t xml:space="preserve"> key observation</w:t>
      </w:r>
      <w:r w:rsidR="00960D1C">
        <w:t xml:space="preserve"> period</w:t>
      </w:r>
      <w:r w:rsidR="006E7EDD">
        <w:t xml:space="preserve"> for polyps occurs </w:t>
      </w:r>
      <w:r w:rsidR="00960D1C">
        <w:t>during</w:t>
      </w:r>
      <w:r w:rsidR="006E7EDD">
        <w:t xml:space="preserve"> withdrawal</w:t>
      </w:r>
      <w:r w:rsidR="00960D1C">
        <w:t xml:space="preserve"> and this is when preparation quality is most pertinent to optimise polyp detection.</w:t>
      </w:r>
      <w:r w:rsidR="006E7EDD">
        <w:t xml:space="preserve"> </w:t>
      </w:r>
      <w:r w:rsidR="00960D1C">
        <w:t xml:space="preserve"> T</w:t>
      </w:r>
      <w:r w:rsidR="006E7EDD">
        <w:t xml:space="preserve">hroughout both insertion and withdrawal </w:t>
      </w:r>
      <w:r w:rsidR="00960D1C">
        <w:t>washing would be routinely used. As such t</w:t>
      </w:r>
      <w:r w:rsidR="006E7EDD">
        <w:t xml:space="preserve">he BBPS scale </w:t>
      </w:r>
      <w:r w:rsidR="00960D1C">
        <w:t>is more clinically relevant, as it describes the cleansing quality during the assessment for polyps, which is the goal of most colonoscopic examinations.</w:t>
      </w:r>
      <w:r w:rsidR="006E7EDD">
        <w:t xml:space="preserve"> </w:t>
      </w:r>
      <w:r>
        <w:t xml:space="preserve">The evidence demonstrates that all the segmental scales and hybrid segmental/categorical scales, offer increased interobserver reliability over simpler categorical scales.  The BBPS has been most extensively validated, with several studies demonstrating both inter observer reliability and association with polyp detection.  This has been conducted in several studies, but not within the UK.  Increasing BBPS </w:t>
      </w:r>
      <w:r w:rsidR="00F01A6A">
        <w:t xml:space="preserve">is </w:t>
      </w:r>
      <w:r>
        <w:lastRenderedPageBreak/>
        <w:t>associate</w:t>
      </w:r>
      <w:r w:rsidR="00F01A6A">
        <w:t>d</w:t>
      </w:r>
      <w:r>
        <w:t xml:space="preserve"> with PDR</w:t>
      </w:r>
      <w:r w:rsidR="0083052D">
        <w:t>,</w:t>
      </w:r>
      <w:r>
        <w:t xml:space="preserve"> with a score of 2 in a segment leading to the greatest </w:t>
      </w:r>
      <w:r w:rsidR="007F23E1">
        <w:t>clinically</w:t>
      </w:r>
      <w:r>
        <w:t xml:space="preserve"> significan</w:t>
      </w:r>
      <w:r w:rsidR="00F01A6A">
        <w:t>t cut-off</w:t>
      </w:r>
      <w:r>
        <w:t xml:space="preserve">. </w:t>
      </w:r>
      <w:r w:rsidR="00F01A6A">
        <w:t>As such</w:t>
      </w:r>
      <w:r w:rsidR="00D96810">
        <w:t>,</w:t>
      </w:r>
      <w:r w:rsidR="00F01A6A">
        <w:t xml:space="preserve"> a </w:t>
      </w:r>
      <w:r w:rsidR="00FF3EB7">
        <w:t xml:space="preserve">BBPS </w:t>
      </w:r>
      <w:r w:rsidR="00F01A6A">
        <w:t>segmental score of 2</w:t>
      </w:r>
      <w:r w:rsidR="00FF3EB7">
        <w:t xml:space="preserve"> </w:t>
      </w:r>
      <w:r w:rsidR="00F01A6A">
        <w:t>is a clinically useful marker of adequacy</w:t>
      </w:r>
      <w:r>
        <w:t xml:space="preserve">. </w:t>
      </w:r>
    </w:p>
    <w:p w14:paraId="0B122070" w14:textId="53F15AFA" w:rsidR="0060654B" w:rsidRDefault="0060654B">
      <w:r>
        <w:br w:type="page"/>
      </w:r>
    </w:p>
    <w:p w14:paraId="693A66BC" w14:textId="4526941D" w:rsidR="00CF19C8" w:rsidRPr="008E28D7" w:rsidRDefault="00CF19C8" w:rsidP="00CF19C8">
      <w:pPr>
        <w:pStyle w:val="Heading1"/>
        <w:spacing w:line="360" w:lineRule="auto"/>
        <w:jc w:val="both"/>
        <w:rPr>
          <w:sz w:val="32"/>
          <w:szCs w:val="32"/>
        </w:rPr>
      </w:pPr>
      <w:bookmarkStart w:id="58" w:name="_Toc167893040"/>
      <w:r>
        <w:rPr>
          <w:sz w:val="32"/>
          <w:szCs w:val="32"/>
        </w:rPr>
        <w:lastRenderedPageBreak/>
        <w:t>Inadequate bowel preparation; its sequelae and causes</w:t>
      </w:r>
      <w:bookmarkEnd w:id="58"/>
    </w:p>
    <w:p w14:paraId="0084205A" w14:textId="77777777" w:rsidR="00CF19C8" w:rsidRDefault="00CF19C8" w:rsidP="00CF19C8">
      <w:pPr>
        <w:pStyle w:val="Heading2"/>
        <w:spacing w:line="360" w:lineRule="auto"/>
        <w:jc w:val="both"/>
      </w:pPr>
      <w:bookmarkStart w:id="59" w:name="_Toc167893041"/>
      <w:r>
        <w:t>The effect of poor bowel preparation</w:t>
      </w:r>
      <w:bookmarkEnd w:id="59"/>
    </w:p>
    <w:p w14:paraId="67D9DF4E" w14:textId="1222329E" w:rsidR="00CF19C8" w:rsidRPr="00B42362" w:rsidRDefault="00CF19C8" w:rsidP="000A7503">
      <w:pPr>
        <w:spacing w:line="360" w:lineRule="auto"/>
        <w:jc w:val="both"/>
      </w:pPr>
      <w:r>
        <w:t>Bowel preparation is a prerequisite for effective colonoscopy</w:t>
      </w:r>
      <w:r w:rsidR="006F3E61">
        <w:t xml:space="preserve"> </w:t>
      </w:r>
      <w:r w:rsidR="006F3E61">
        <w:fldChar w:fldCharType="begin">
          <w:fldData xml:space="preserve">PEVuZE5vdGU+PENpdGU+PEF1dGhvcj5IYXljb2NrPC9BdXRob3I+PFJlY051bT4wPC9SZWNOdW0+
PElEVGV4dD5Db3R0b24gYW5kIFdpbGxpYW1zJmFwb3M7IHByYWN0aWNhbCBnYXN0cm9pbnRlc3Rp
bmFsIGVuZG9zY29weSA6IHRoZSBmdW5kYW1lbnRhbHM8L0lEVGV4dD48RGlzcGxheVRleHQ+KDEs
IDM1LCAzNik8L0Rpc3BsYXlUZXh0PjxyZWNvcmQ+PGtleXdvcmRzPjxrZXl3b3JkPkdhc3Ryb2lu
dGVzdGluYWwgc3lzdGVtIERpc2Vhc2VzIERpYWdub3Npcy48L2tleXdvcmQ+PGtleXdvcmQ+R2Fz
dHJvaW50ZXN0aW5hbCBzeXN0ZW0gU3VyZ2VyeS48L2tleXdvcmQ+PGtleXdvcmQ+RWxlY3Ryb25p
YyBib29rcy48L2tleXdvcmQ+PC9rZXl3b3Jkcz48aXNibj4xLTExOC00MDY0NS0xJiN4RDsxLTEx
OC00MDY0Mi03JiN4RDsxLTExOC00MDY0NC0zPC9pc2JuPjx0aXRsZXM+PHRpdGxlPkNvdHRvbiBh
bmQgV2lsbGlhbXMmYXBvczsgcHJhY3RpY2FsIGdhc3Ryb2ludGVzdGluYWwgZW5kb3Njb3B5IDog
dGhlIGZ1bmRhbWVudGFsczwvdGl0bGU+PC90aXRsZXM+PHBhZ2VzPjEgb25saW5lIHJlc291cmNl
ICgyMTAgcC4pPC9wYWdlcz48Y29udHJpYnV0b3JzPjxhdXRob3JzPjxhdXRob3I+SGF5Y29jaywg
QWRhbTwvYXV0aG9yPjxhdXRob3I+UHJlc3RvbiwgU3RlcGhlbjwvYXV0aG9yPjwvYXV0aG9ycz48
L2NvbnRyaWJ1dG9ycz48ZWRpdGlvbj5TZXZlbnRoIGVkaXRpb24uPC9lZGl0aW9uPjxsYW5ndWFn
ZT5FbmdsaXNoPC9sYW5ndWFnZT48YWRkZWQtZGF0ZSBmb3JtYXQ9InV0YyI+MTYyOTg1MDU0NTwv
YWRkZWQtZGF0ZT48cmVmLXR5cGUgbmFtZT0iQm9vayI+NjwvcmVmLXR5cGU+PHJlYy1udW1iZXI+
MjAwPC9yZWMtbnVtYmVyPjxsYXN0LXVwZGF0ZWQtZGF0ZSBmb3JtYXQ9InV0YyI+MTYyOTg1MDU0
NTwvbGFzdC11cGRhdGVkLWRhdGU+PGFjY2Vzc2lvbi1udW0+OTk4MzEwODA2MjUwMTQ0MTwvYWNj
ZXNzaW9uLW51bT48L3JlY29yZD48L0NpdGU+PENpdGU+PEF1dGhvcj5IYXNzYW48L0F1dGhvcj48
WWVhcj4yMDE5PC9ZZWFyPjxSZWNOdW0+MDwvUmVjTnVtPjxJRFRleHQ+Qm93ZWwgcHJlcGFyYXRp
b24gZm9yIGNvbG9ub3Njb3B5OiBFdXJvcGVhbiBTb2NpZXR5IG9mIEdhc3Ryb2ludGVzdGluYWwg
RW5kb3Njb3B5IChFU0dFKSBHdWlkZWxpbmUgLSBVcGRhdGUgMjAxOTwvSURUZXh0PjxyZWNvcmQ+
PGRhdGVzPjxwdWItZGF0ZXM+PGRhdGU+MDg8L2RhdGU+PC9wdWItZGF0ZXM+PHllYXI+MjAxOTwv
eWVhcj48L2RhdGVzPjxrZXl3b3Jkcz48a2V5d29yZD5BZG1pbmlzdHJhdGlvbiwgT3JhbDwva2V5
d29yZD48a2V5d29yZD5BbnRpZm9hbWluZyBBZ2VudHM8L2tleXdvcmQ+PGtleXdvcmQ+Q2F0aGFy
dGljczwva2V5d29yZD48a2V5d29yZD5Db2xvbm9zY29weTwva2V5d29yZD48a2V5d29yZD5EaWV0
YXJ5IEZpYmVyPC9rZXl3b3JkPjxrZXl3b3JkPkh1bWFuczwva2V5d29yZD48a2V5d29yZD5QYXRp
ZW50IEVkdWNhdGlvbiBhcyBUb3BpYzwva2V5d29yZD48a2V5d29yZD5TaW1ldGhpY29uZTwva2V5
d29yZD48L2tleXdvcmRzPjx1cmxzPjxyZWxhdGVkLXVybHM+PHVybD5odHRwczovL3d3dy5uY2Jp
Lm5sbS5uaWguZ292L3B1Ym1lZC8zMTI5NTc0NjwvdXJsPjwvcmVsYXRlZC11cmxzPjwvdXJscz48
aXNibj4xNDM4LTg4MTI8L2lzYm4+PHRpdGxlcz48dGl0bGU+Qm93ZWwgcHJlcGFyYXRpb24gZm9y
IGNvbG9ub3Njb3B5OiBFdXJvcGVhbiBTb2NpZXR5IG9mIEdhc3Ryb2ludGVzdGluYWwgRW5kb3Nj
b3B5IChFU0dFKSBHdWlkZWxpbmUgLSBVcGRhdGUgMjAxOTwvdGl0bGU+PHNlY29uZGFyeS10aXRs
ZT5FbmRvc2NvcHk8L3NlY29uZGFyeS10aXRsZT48L3RpdGxlcz48cGFnZXM+Nzc1LTc5NDwvcGFn
ZXM+PG51bWJlcj44PC9udW1iZXI+PGNvbnRyaWJ1dG9ycz48YXV0aG9ycz48YXV0aG9yPkhhc3Nh
biwgQy48L2F1dGhvcj48YXV0aG9yPkVhc3QsIEouPC9hdXRob3I+PGF1dGhvcj5SYWRhZWxsaSwg
Ri48L2F1dGhvcj48YXV0aG9yPlNwYWRhLCBDLjwvYXV0aG9yPjxhdXRob3I+QmVuYW1vdXppZywg
Ui48L2F1dGhvcj48YXV0aG9yPkJpc3NjaG9wcywgUi48L2F1dGhvcj48YXV0aG9yPkJyZXR0aGF1
ZXIsIE0uPC9hdXRob3I+PGF1dGhvcj5EZWtrZXIsIEUuPC9hdXRob3I+PGF1dGhvcj5EaW5pcy1S
aWJlaXJvLCBNLjwvYXV0aG9yPjxhdXRob3I+RmVybGl0c2NoLCBNLjwvYXV0aG9yPjxhdXRob3I+
RnVjY2lvLCBMLjwvYXV0aG9yPjxhdXRob3I+QXdhZGllLCBILjwvYXV0aG9yPjxhdXRob3I+R3Jh
bG5laywgSS48L2F1dGhvcj48YXV0aG9yPkpvdmVyLCBSLjwvYXV0aG9yPjxhdXRob3I+S2FtaW5z
a2ksIE0uIEYuPC9hdXRob3I+PGF1dGhvcj5QZWxsaXPDqSwgTS48L2F1dGhvcj48YXV0aG9yPlRy
aWFudGFmeWxsb3UsIEsuPC9hdXRob3I+PGF1dGhvcj5WYW5lbGxhLCBHLjwvYXV0aG9yPjxhdXRo
b3I+TWFuZ2FzLVNhbmp1YW4sIEMuPC9hdXRob3I+PGF1dGhvcj5GcmF6em9uaSwgTC48L2F1dGhv
cj48YXV0aG9yPlZhbiBIb29mdCwgSi4gRS48L2F1dGhvcj48YXV0aG9yPkR1bW9uY2VhdSwgSi4g
TS48L2F1dGhvcj48L2F1dGhvcnM+PC9jb250cmlidXRvcnM+PGVkaXRpb24+MjAxOS8wNy8xMTwv
ZWRpdGlvbj48bGFuZ3VhZ2U+ZW5nPC9sYW5ndWFnZT48YWRkZWQtZGF0ZSBmb3JtYXQ9InV0YyI+
MTU5ODQ0NDc5MDwvYWRkZWQtZGF0ZT48cmVmLXR5cGUgbmFtZT0iSm91cm5hbCBBcnRpY2xlIj4x
NzwvcmVmLXR5cGU+PHJlYy1udW1iZXI+MTMwPC9yZWMtbnVtYmVyPjxsYXN0LXVwZGF0ZWQtZGF0
ZSBmb3JtYXQ9InV0YyI+MTU5ODQ0NDc5MDwvbGFzdC11cGRhdGVkLWRhdGU+PGFjY2Vzc2lvbi1u
dW0+MzEyOTU3NDY8L2FjY2Vzc2lvbi1udW0+PGVsZWN0cm9uaWMtcmVzb3VyY2UtbnVtPjEwLjEw
NTUvYS0wOTU5LTA1MDU8L2VsZWN0cm9uaWMtcmVzb3VyY2UtbnVtPjx2b2x1bWU+NTE8L3ZvbHVt
ZT48L3JlY29yZD48L0NpdGU+PENpdGU+PEF1dGhvcj5Db25ub3I8L0F1dGhvcj48WWVhcj4yMDEy
PC9ZZWFyPjxSZWNOdW0+MDwvUmVjTnVtPjxJRFRleHQ+Q29uc2Vuc3VzIGd1aWRlbGluZXMgZm9y
IHRoZSBzYWZlIHByZXNjcmlwdGlvbiBhbmQgYWRtaW5pc3RyYXRpb24gb2Ygb3JhbCBib3dlbC1j
bGVhbnNpbmcgYWdlbnRzPC9JRFRleHQ+PHJlY29yZD48ZGF0ZXM+PHB1Yi1kYXRlcz48ZGF0ZT5O
b3Y8L2RhdGU+PC9wdWItZGF0ZXM+PHllYXI+MjAxMjwveWVhcj48L2RhdGVzPjxrZXl3b3Jkcz48
a2V5d29yZD5BZG1pbmlzdHJhdGlvbiwgT3JhbDwva2V5d29yZD48a2V5d29yZD5DYXRoYXJ0aWNz
PC9rZXl3b3JkPjxrZXl3b3JkPkNvbG9ub3Njb3B5PC9rZXl3b3JkPjxrZXl3b3JkPkRydWcgUHJl
c2NyaXB0aW9uczwva2V5d29yZD48a2V5d29yZD5GZW1hbGU8L2tleXdvcmQ+PGtleXdvcmQ+SHVt
YW5zPC9rZXl3b3JkPjxrZXl3b3JkPkludGVzdGluZXM8L2tleXdvcmQ+PGtleXdvcmQ+TWFsZTwv
a2V5d29yZD48a2V5d29yZD5QaG9zcGhhdGVzPC9rZXl3b3JkPjxrZXl3b3JkPlByYWN0aWNlIEd1
aWRlbGluZXMgYXMgVG9waWM8L2tleXdvcmQ+PGtleXdvcmQ+UmlzayBBc3Nlc3NtZW50PC9rZXl3
b3JkPjxrZXl3b3JkPlNhZmV0eSBNYW5hZ2VtZW50PC9rZXl3b3JkPjxrZXl3b3JkPlRoZXJhcGV1
dGljIElycmlnYXRpb248L2tleXdvcmQ+PGtleXdvcmQ+VW5pdGVkIEtpbmdkb208L2tleXdvcmQ+
PC9rZXl3b3Jkcz48dXJscz48cmVsYXRlZC11cmxzPjx1cmw+aHR0cHM6Ly93d3cubmNiaS5ubG0u
bmloLmdvdi9wdWJtZWQvMjI4NDI2MTk8L3VybD48L3JlbGF0ZWQtdXJscz48L3VybHM+PGlzYm4+
MTQ2OC0zMjg4PC9pc2JuPjx0aXRsZXM+PHRpdGxlPkNvbnNlbnN1cyBndWlkZWxpbmVzIGZvciB0
aGUgc2FmZSBwcmVzY3JpcHRpb24gYW5kIGFkbWluaXN0cmF0aW9uIG9mIG9yYWwgYm93ZWwtY2xl
YW5zaW5nIGFnZW50czwvdGl0bGU+PHNlY29uZGFyeS10aXRsZT5HdXQ8L3NlY29uZGFyeS10aXRs
ZT48L3RpdGxlcz48cGFnZXM+MTUyNS0zMjwvcGFnZXM+PG51bWJlcj4xMTwvbnVtYmVyPjxjb250
cmlidXRvcnM+PGF1dGhvcnM+PGF1dGhvcj5Db25ub3IsIEEuPC9hdXRob3I+PGF1dGhvcj5Ub2xh
biwgRC48L2F1dGhvcj48YXV0aG9yPkh1Z2hlcywgUy48L2F1dGhvcj48YXV0aG9yPkNhcnIsIE4u
PC9hdXRob3I+PGF1dGhvcj5Ub21zb24sIEMuPC9hdXRob3I+PC9hdXRob3JzPjwvY29udHJpYnV0
b3JzPjxlZGl0aW9uPjIwMTIwNzI2PC9lZGl0aW9uPjxsYW5ndWFnZT5lbmc8L2xhbmd1YWdlPjxh
ZGRlZC1kYXRlIGZvcm1hdD0idXRjIj4xNjMyNzQxOTc0PC9hZGRlZC1kYXRlPjxyZWYtdHlwZSBu
YW1lPSJKb3VybmFsIEFydGljbGUiPjE3PC9yZWYtdHlwZT48YXV0aC1hZGRyZXNzPkRvcnNldCBD
b3VudHkgSG9zcGl0YWwsIERvcmNoZXN0ZXIsIFVLLjwvYXV0aC1hZGRyZXNzPjxyZWMtbnVtYmVy
PjIzMTwvcmVjLW51bWJlcj48bGFzdC11cGRhdGVkLWRhdGUgZm9ybWF0PSJ1dGMiPjE2MzI3NDE5
NzQ8L2xhc3QtdXBkYXRlZC1kYXRlPjxhY2Nlc3Npb24tbnVtPjIyODQyNjE5PC9hY2Nlc3Npb24t
bnVtPjxlbGVjdHJvbmljLXJlc291cmNlLW51bT4xMC4xMTM2L2d1dGpubC0yMDExLTMwMDg2MTwv
ZWxlY3Ryb25pYy1yZXNvdXJjZS1udW0+PHZvbHVtZT42MTwvdm9sdW1lPjwvcmVjb3JkPjwvQ2l0
ZT48L0VuZE5vdGU+
</w:fldData>
        </w:fldChar>
      </w:r>
      <w:r w:rsidR="00E9739D">
        <w:instrText xml:space="preserve"> ADDIN EN.CITE </w:instrText>
      </w:r>
      <w:r w:rsidR="00E9739D">
        <w:fldChar w:fldCharType="begin">
          <w:fldData xml:space="preserve">PEVuZE5vdGU+PENpdGU+PEF1dGhvcj5IYXljb2NrPC9BdXRob3I+PFJlY051bT4wPC9SZWNOdW0+
PElEVGV4dD5Db3R0b24gYW5kIFdpbGxpYW1zJmFwb3M7IHByYWN0aWNhbCBnYXN0cm9pbnRlc3Rp
bmFsIGVuZG9zY29weSA6IHRoZSBmdW5kYW1lbnRhbHM8L0lEVGV4dD48RGlzcGxheVRleHQ+KDEs
IDM1LCAzNik8L0Rpc3BsYXlUZXh0PjxyZWNvcmQ+PGtleXdvcmRzPjxrZXl3b3JkPkdhc3Ryb2lu
dGVzdGluYWwgc3lzdGVtIERpc2Vhc2VzIERpYWdub3Npcy48L2tleXdvcmQ+PGtleXdvcmQ+R2Fz
dHJvaW50ZXN0aW5hbCBzeXN0ZW0gU3VyZ2VyeS48L2tleXdvcmQ+PGtleXdvcmQ+RWxlY3Ryb25p
YyBib29rcy48L2tleXdvcmQ+PC9rZXl3b3Jkcz48aXNibj4xLTExOC00MDY0NS0xJiN4RDsxLTEx
OC00MDY0Mi03JiN4RDsxLTExOC00MDY0NC0zPC9pc2JuPjx0aXRsZXM+PHRpdGxlPkNvdHRvbiBh
bmQgV2lsbGlhbXMmYXBvczsgcHJhY3RpY2FsIGdhc3Ryb2ludGVzdGluYWwgZW5kb3Njb3B5IDog
dGhlIGZ1bmRhbWVudGFsczwvdGl0bGU+PC90aXRsZXM+PHBhZ2VzPjEgb25saW5lIHJlc291cmNl
ICgyMTAgcC4pPC9wYWdlcz48Y29udHJpYnV0b3JzPjxhdXRob3JzPjxhdXRob3I+SGF5Y29jaywg
QWRhbTwvYXV0aG9yPjxhdXRob3I+UHJlc3RvbiwgU3RlcGhlbjwvYXV0aG9yPjwvYXV0aG9ycz48
L2NvbnRyaWJ1dG9ycz48ZWRpdGlvbj5TZXZlbnRoIGVkaXRpb24uPC9lZGl0aW9uPjxsYW5ndWFn
ZT5FbmdsaXNoPC9sYW5ndWFnZT48YWRkZWQtZGF0ZSBmb3JtYXQ9InV0YyI+MTYyOTg1MDU0NTwv
YWRkZWQtZGF0ZT48cmVmLXR5cGUgbmFtZT0iQm9vayI+NjwvcmVmLXR5cGU+PHJlYy1udW1iZXI+
MjAwPC9yZWMtbnVtYmVyPjxsYXN0LXVwZGF0ZWQtZGF0ZSBmb3JtYXQ9InV0YyI+MTYyOTg1MDU0
NTwvbGFzdC11cGRhdGVkLWRhdGU+PGFjY2Vzc2lvbi1udW0+OTk4MzEwODA2MjUwMTQ0MTwvYWNj
ZXNzaW9uLW51bT48L3JlY29yZD48L0NpdGU+PENpdGU+PEF1dGhvcj5IYXNzYW48L0F1dGhvcj48
WWVhcj4yMDE5PC9ZZWFyPjxSZWNOdW0+MDwvUmVjTnVtPjxJRFRleHQ+Qm93ZWwgcHJlcGFyYXRp
b24gZm9yIGNvbG9ub3Njb3B5OiBFdXJvcGVhbiBTb2NpZXR5IG9mIEdhc3Ryb2ludGVzdGluYWwg
RW5kb3Njb3B5IChFU0dFKSBHdWlkZWxpbmUgLSBVcGRhdGUgMjAxOTwvSURUZXh0PjxyZWNvcmQ+
PGRhdGVzPjxwdWItZGF0ZXM+PGRhdGU+MDg8L2RhdGU+PC9wdWItZGF0ZXM+PHllYXI+MjAxOTwv
eWVhcj48L2RhdGVzPjxrZXl3b3Jkcz48a2V5d29yZD5BZG1pbmlzdHJhdGlvbiwgT3JhbDwva2V5
d29yZD48a2V5d29yZD5BbnRpZm9hbWluZyBBZ2VudHM8L2tleXdvcmQ+PGtleXdvcmQ+Q2F0aGFy
dGljczwva2V5d29yZD48a2V5d29yZD5Db2xvbm9zY29weTwva2V5d29yZD48a2V5d29yZD5EaWV0
YXJ5IEZpYmVyPC9rZXl3b3JkPjxrZXl3b3JkPkh1bWFuczwva2V5d29yZD48a2V5d29yZD5QYXRp
ZW50IEVkdWNhdGlvbiBhcyBUb3BpYzwva2V5d29yZD48a2V5d29yZD5TaW1ldGhpY29uZTwva2V5
d29yZD48L2tleXdvcmRzPjx1cmxzPjxyZWxhdGVkLXVybHM+PHVybD5odHRwczovL3d3dy5uY2Jp
Lm5sbS5uaWguZ292L3B1Ym1lZC8zMTI5NTc0NjwvdXJsPjwvcmVsYXRlZC11cmxzPjwvdXJscz48
aXNibj4xNDM4LTg4MTI8L2lzYm4+PHRpdGxlcz48dGl0bGU+Qm93ZWwgcHJlcGFyYXRpb24gZm9y
IGNvbG9ub3Njb3B5OiBFdXJvcGVhbiBTb2NpZXR5IG9mIEdhc3Ryb2ludGVzdGluYWwgRW5kb3Nj
b3B5IChFU0dFKSBHdWlkZWxpbmUgLSBVcGRhdGUgMjAxOTwvdGl0bGU+PHNlY29uZGFyeS10aXRs
ZT5FbmRvc2NvcHk8L3NlY29uZGFyeS10aXRsZT48L3RpdGxlcz48cGFnZXM+Nzc1LTc5NDwvcGFn
ZXM+PG51bWJlcj44PC9udW1iZXI+PGNvbnRyaWJ1dG9ycz48YXV0aG9ycz48YXV0aG9yPkhhc3Nh
biwgQy48L2F1dGhvcj48YXV0aG9yPkVhc3QsIEouPC9hdXRob3I+PGF1dGhvcj5SYWRhZWxsaSwg
Ri48L2F1dGhvcj48YXV0aG9yPlNwYWRhLCBDLjwvYXV0aG9yPjxhdXRob3I+QmVuYW1vdXppZywg
Ui48L2F1dGhvcj48YXV0aG9yPkJpc3NjaG9wcywgUi48L2F1dGhvcj48YXV0aG9yPkJyZXR0aGF1
ZXIsIE0uPC9hdXRob3I+PGF1dGhvcj5EZWtrZXIsIEUuPC9hdXRob3I+PGF1dGhvcj5EaW5pcy1S
aWJlaXJvLCBNLjwvYXV0aG9yPjxhdXRob3I+RmVybGl0c2NoLCBNLjwvYXV0aG9yPjxhdXRob3I+
RnVjY2lvLCBMLjwvYXV0aG9yPjxhdXRob3I+QXdhZGllLCBILjwvYXV0aG9yPjxhdXRob3I+R3Jh
bG5laywgSS48L2F1dGhvcj48YXV0aG9yPkpvdmVyLCBSLjwvYXV0aG9yPjxhdXRob3I+S2FtaW5z
a2ksIE0uIEYuPC9hdXRob3I+PGF1dGhvcj5QZWxsaXPDqSwgTS48L2F1dGhvcj48YXV0aG9yPlRy
aWFudGFmeWxsb3UsIEsuPC9hdXRob3I+PGF1dGhvcj5WYW5lbGxhLCBHLjwvYXV0aG9yPjxhdXRo
b3I+TWFuZ2FzLVNhbmp1YW4sIEMuPC9hdXRob3I+PGF1dGhvcj5GcmF6em9uaSwgTC48L2F1dGhv
cj48YXV0aG9yPlZhbiBIb29mdCwgSi4gRS48L2F1dGhvcj48YXV0aG9yPkR1bW9uY2VhdSwgSi4g
TS48L2F1dGhvcj48L2F1dGhvcnM+PC9jb250cmlidXRvcnM+PGVkaXRpb24+MjAxOS8wNy8xMTwv
ZWRpdGlvbj48bGFuZ3VhZ2U+ZW5nPC9sYW5ndWFnZT48YWRkZWQtZGF0ZSBmb3JtYXQ9InV0YyI+
MTU5ODQ0NDc5MDwvYWRkZWQtZGF0ZT48cmVmLXR5cGUgbmFtZT0iSm91cm5hbCBBcnRpY2xlIj4x
NzwvcmVmLXR5cGU+PHJlYy1udW1iZXI+MTMwPC9yZWMtbnVtYmVyPjxsYXN0LXVwZGF0ZWQtZGF0
ZSBmb3JtYXQ9InV0YyI+MTU5ODQ0NDc5MDwvbGFzdC11cGRhdGVkLWRhdGU+PGFjY2Vzc2lvbi1u
dW0+MzEyOTU3NDY8L2FjY2Vzc2lvbi1udW0+PGVsZWN0cm9uaWMtcmVzb3VyY2UtbnVtPjEwLjEw
NTUvYS0wOTU5LTA1MDU8L2VsZWN0cm9uaWMtcmVzb3VyY2UtbnVtPjx2b2x1bWU+NTE8L3ZvbHVt
ZT48L3JlY29yZD48L0NpdGU+PENpdGU+PEF1dGhvcj5Db25ub3I8L0F1dGhvcj48WWVhcj4yMDEy
PC9ZZWFyPjxSZWNOdW0+MDwvUmVjTnVtPjxJRFRleHQ+Q29uc2Vuc3VzIGd1aWRlbGluZXMgZm9y
IHRoZSBzYWZlIHByZXNjcmlwdGlvbiBhbmQgYWRtaW5pc3RyYXRpb24gb2Ygb3JhbCBib3dlbC1j
bGVhbnNpbmcgYWdlbnRzPC9JRFRleHQ+PHJlY29yZD48ZGF0ZXM+PHB1Yi1kYXRlcz48ZGF0ZT5O
b3Y8L2RhdGU+PC9wdWItZGF0ZXM+PHllYXI+MjAxMjwveWVhcj48L2RhdGVzPjxrZXl3b3Jkcz48
a2V5d29yZD5BZG1pbmlzdHJhdGlvbiwgT3JhbDwva2V5d29yZD48a2V5d29yZD5DYXRoYXJ0aWNz
PC9rZXl3b3JkPjxrZXl3b3JkPkNvbG9ub3Njb3B5PC9rZXl3b3JkPjxrZXl3b3JkPkRydWcgUHJl
c2NyaXB0aW9uczwva2V5d29yZD48a2V5d29yZD5GZW1hbGU8L2tleXdvcmQ+PGtleXdvcmQ+SHVt
YW5zPC9rZXl3b3JkPjxrZXl3b3JkPkludGVzdGluZXM8L2tleXdvcmQ+PGtleXdvcmQ+TWFsZTwv
a2V5d29yZD48a2V5d29yZD5QaG9zcGhhdGVzPC9rZXl3b3JkPjxrZXl3b3JkPlByYWN0aWNlIEd1
aWRlbGluZXMgYXMgVG9waWM8L2tleXdvcmQ+PGtleXdvcmQ+UmlzayBBc3Nlc3NtZW50PC9rZXl3
b3JkPjxrZXl3b3JkPlNhZmV0eSBNYW5hZ2VtZW50PC9rZXl3b3JkPjxrZXl3b3JkPlRoZXJhcGV1
dGljIElycmlnYXRpb248L2tleXdvcmQ+PGtleXdvcmQ+VW5pdGVkIEtpbmdkb208L2tleXdvcmQ+
PC9rZXl3b3Jkcz48dXJscz48cmVsYXRlZC11cmxzPjx1cmw+aHR0cHM6Ly93d3cubmNiaS5ubG0u
bmloLmdvdi9wdWJtZWQvMjI4NDI2MTk8L3VybD48L3JlbGF0ZWQtdXJscz48L3VybHM+PGlzYm4+
MTQ2OC0zMjg4PC9pc2JuPjx0aXRsZXM+PHRpdGxlPkNvbnNlbnN1cyBndWlkZWxpbmVzIGZvciB0
aGUgc2FmZSBwcmVzY3JpcHRpb24gYW5kIGFkbWluaXN0cmF0aW9uIG9mIG9yYWwgYm93ZWwtY2xl
YW5zaW5nIGFnZW50czwvdGl0bGU+PHNlY29uZGFyeS10aXRsZT5HdXQ8L3NlY29uZGFyeS10aXRs
ZT48L3RpdGxlcz48cGFnZXM+MTUyNS0zMjwvcGFnZXM+PG51bWJlcj4xMTwvbnVtYmVyPjxjb250
cmlidXRvcnM+PGF1dGhvcnM+PGF1dGhvcj5Db25ub3IsIEEuPC9hdXRob3I+PGF1dGhvcj5Ub2xh
biwgRC48L2F1dGhvcj48YXV0aG9yPkh1Z2hlcywgUy48L2F1dGhvcj48YXV0aG9yPkNhcnIsIE4u
PC9hdXRob3I+PGF1dGhvcj5Ub21zb24sIEMuPC9hdXRob3I+PC9hdXRob3JzPjwvY29udHJpYnV0
b3JzPjxlZGl0aW9uPjIwMTIwNzI2PC9lZGl0aW9uPjxsYW5ndWFnZT5lbmc8L2xhbmd1YWdlPjxh
ZGRlZC1kYXRlIGZvcm1hdD0idXRjIj4xNjMyNzQxOTc0PC9hZGRlZC1kYXRlPjxyZWYtdHlwZSBu
YW1lPSJKb3VybmFsIEFydGljbGUiPjE3PC9yZWYtdHlwZT48YXV0aC1hZGRyZXNzPkRvcnNldCBD
b3VudHkgSG9zcGl0YWwsIERvcmNoZXN0ZXIsIFVLLjwvYXV0aC1hZGRyZXNzPjxyZWMtbnVtYmVy
PjIzMTwvcmVjLW51bWJlcj48bGFzdC11cGRhdGVkLWRhdGUgZm9ybWF0PSJ1dGMiPjE2MzI3NDE5
NzQ8L2xhc3QtdXBkYXRlZC1kYXRlPjxhY2Nlc3Npb24tbnVtPjIyODQyNjE5PC9hY2Nlc3Npb24t
bnVtPjxlbGVjdHJvbmljLXJlc291cmNlLW51bT4xMC4xMTM2L2d1dGpubC0yMDExLTMwMDg2MTwv
ZWxlY3Ryb25pYy1yZXNvdXJjZS1udW0+PHZvbHVtZT42MTwvdm9sdW1lPjwvcmVjb3JkPjwvQ2l0
ZT48L0VuZE5vdGU+
</w:fldData>
        </w:fldChar>
      </w:r>
      <w:r w:rsidR="00E9739D">
        <w:instrText xml:space="preserve"> ADDIN EN.CITE.DATA </w:instrText>
      </w:r>
      <w:r w:rsidR="00E9739D">
        <w:fldChar w:fldCharType="end"/>
      </w:r>
      <w:r w:rsidR="006F3E61">
        <w:fldChar w:fldCharType="separate"/>
      </w:r>
      <w:r w:rsidR="00231422">
        <w:rPr>
          <w:noProof/>
        </w:rPr>
        <w:t>(1, 35, 36)</w:t>
      </w:r>
      <w:r w:rsidR="006F3E61">
        <w:fldChar w:fldCharType="end"/>
      </w:r>
      <w:r>
        <w:t>.  If well-cleared</w:t>
      </w:r>
      <w:r w:rsidR="00B7782B">
        <w:t>,</w:t>
      </w:r>
      <w:r>
        <w:t xml:space="preserve"> an adequate view of the bowel can be achieved.  The endoscope must reach the caecum to ensure the whole colon is viewed.  However, even if the caecum is intubated, the mucosal view must be sufficient so that lesions are not obscured. As described above (see </w:t>
      </w:r>
      <w:r>
        <w:fldChar w:fldCharType="begin"/>
      </w:r>
      <w:r>
        <w:instrText xml:space="preserve"> REF _Ref80883195 \h </w:instrText>
      </w:r>
      <w:r w:rsidR="000A7503">
        <w:instrText xml:space="preserve"> \* MERGEFORMAT </w:instrText>
      </w:r>
      <w:r>
        <w:fldChar w:fldCharType="separate"/>
      </w:r>
      <w:r w:rsidR="006A0E8C" w:rsidRPr="00AE3928">
        <w:t>Adenomas</w:t>
      </w:r>
      <w:r>
        <w:fldChar w:fldCharType="end"/>
      </w:r>
      <w:r w:rsidR="002A460E">
        <w:t xml:space="preserve"> and </w:t>
      </w:r>
      <w:r w:rsidR="002A460E">
        <w:fldChar w:fldCharType="begin"/>
      </w:r>
      <w:r w:rsidR="002A460E">
        <w:instrText xml:space="preserve"> REF _Ref167350892 \h </w:instrText>
      </w:r>
      <w:r w:rsidR="000A7503">
        <w:instrText xml:space="preserve"> \* MERGEFORMAT </w:instrText>
      </w:r>
      <w:r w:rsidR="002A460E">
        <w:fldChar w:fldCharType="separate"/>
      </w:r>
      <w:r w:rsidR="006A0E8C">
        <w:t>Sessile serrated lesions</w:t>
      </w:r>
      <w:r w:rsidR="002A460E">
        <w:fldChar w:fldCharType="end"/>
      </w:r>
      <w:r>
        <w:t>), polyps are the precursor to CRC.  The causes, and effects on ADR, of inadequate bowel preparation, are explored below.</w:t>
      </w:r>
    </w:p>
    <w:p w14:paraId="2C589F89" w14:textId="77777777" w:rsidR="00CF19C8" w:rsidRDefault="00CF19C8" w:rsidP="00CF19C8">
      <w:pPr>
        <w:pStyle w:val="Heading3"/>
        <w:spacing w:line="360" w:lineRule="auto"/>
        <w:jc w:val="both"/>
      </w:pPr>
      <w:bookmarkStart w:id="60" w:name="_Ref84150847"/>
      <w:bookmarkStart w:id="61" w:name="_Toc167893042"/>
      <w:r>
        <w:t>Adenoma detection rate</w:t>
      </w:r>
      <w:bookmarkEnd w:id="60"/>
      <w:bookmarkEnd w:id="61"/>
    </w:p>
    <w:p w14:paraId="5EED14CC" w14:textId="364284EB" w:rsidR="00CF19C8" w:rsidRDefault="00CF19C8" w:rsidP="00F12989">
      <w:pPr>
        <w:spacing w:line="360" w:lineRule="auto"/>
        <w:jc w:val="both"/>
      </w:pPr>
      <w:r>
        <w:t>ADR is defined as the number of colonoscopies that detect at least one adenoma over the total number of colonoscopies performed. It is one of the primary indicators of the quality of colonoscopy</w:t>
      </w:r>
      <w:r w:rsidR="000B3D00">
        <w:t xml:space="preserve">  </w:t>
      </w:r>
      <w:r>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fldChar w:fldCharType="separate"/>
      </w:r>
      <w:r w:rsidR="00231422">
        <w:rPr>
          <w:noProof/>
        </w:rPr>
        <w:t>(49)</w:t>
      </w:r>
      <w:r>
        <w:fldChar w:fldCharType="end"/>
      </w:r>
      <w:r>
        <w:t>.  As such, factors which have a systematic effect on ADR also are intrinsically linked to the quality of colonoscopy.  ADR is linked to the future risk of CRC.  A</w:t>
      </w:r>
      <w:r w:rsidR="000928D8">
        <w:t xml:space="preserve"> patient with no CRC found at index colonoscopy is significantly less likely to subsequently develop cancer if the </w:t>
      </w:r>
      <w:r>
        <w:t xml:space="preserve">endoscopist </w:t>
      </w:r>
      <w:r w:rsidR="000928D8">
        <w:t>had</w:t>
      </w:r>
      <w:r>
        <w:t xml:space="preserve"> a high ADR</w:t>
      </w:r>
      <w:r w:rsidR="006F3E61">
        <w:t xml:space="preserve"> </w:t>
      </w:r>
      <w:r w:rsidR="006F3E61">
        <w:fldChar w:fldCharType="begin"/>
      </w:r>
      <w:r w:rsidR="00E9739D">
        <w:instrText xml:space="preserve"> ADDIN EN.CITE &lt;EndNote&gt;&lt;Cite&gt;&lt;Author&gt;Corley&lt;/Author&gt;&lt;Year&gt;2014&lt;/Year&gt;&lt;RecNum&gt;0&lt;/RecNum&gt;&lt;IDText&gt;Adenoma detection rate and risk of colorectal cancer and death&lt;/IDText&gt;&lt;DisplayText&gt;(71)&lt;/DisplayText&gt;&lt;record&gt;&lt;dates&gt;&lt;pub-dates&gt;&lt;date&gt;06 26&lt;/date&gt;&lt;/pub-dates&gt;&lt;year&gt;2014&lt;/year&gt;&lt;/dates&gt;&lt;keywords&gt;&lt;keyword&gt;Adenoma&lt;/keyword&gt;&lt;keyword&gt;Colorectal Neoplasms&lt;/keyword&gt;&lt;keyword&gt;Humans&lt;/keyword&gt;&lt;/keywords&gt;&lt;urls&gt;&lt;related-urls&gt;&lt;url&gt;https://www.ncbi.nlm.nih.gov/pubmed/24963577&lt;/url&gt;&lt;/related-urls&gt;&lt;/urls&gt;&lt;isbn&gt;1533-4406&lt;/isbn&gt;&lt;titles&gt;&lt;title&gt;Adenoma detection rate and risk of colorectal cancer and death&lt;/title&gt;&lt;secondary-title&gt;N Engl J Med&lt;/secondary-title&gt;&lt;/titles&gt;&lt;pages&gt;2541&lt;/pages&gt;&lt;number&gt;26&lt;/number&gt;&lt;contributors&gt;&lt;authors&gt;&lt;author&gt;Corley, D. A.&lt;/author&gt;&lt;author&gt;Levin, T. R.&lt;/author&gt;&lt;author&gt;Doubeni, C. A.&lt;/author&gt;&lt;/authors&gt;&lt;/contributors&gt;&lt;language&gt;eng&lt;/language&gt;&lt;added-date format="utc"&gt;1632820707&lt;/added-date&gt;&lt;ref-type name="Journal Article"&gt;17&lt;/ref-type&gt;&lt;rec-number&gt;238&lt;/rec-number&gt;&lt;last-updated-date format="utc"&gt;1632820707&lt;/last-updated-date&gt;&lt;accession-num&gt;24963577&lt;/accession-num&gt;&lt;electronic-resource-num&gt;10.1056/NEJMc1405329&lt;/electronic-resource-num&gt;&lt;volume&gt;370&lt;/volume&gt;&lt;/record&gt;&lt;/Cite&gt;&lt;/EndNote&gt;</w:instrText>
      </w:r>
      <w:r w:rsidR="006F3E61">
        <w:fldChar w:fldCharType="separate"/>
      </w:r>
      <w:r w:rsidR="00231422">
        <w:rPr>
          <w:noProof/>
        </w:rPr>
        <w:t>(71)</w:t>
      </w:r>
      <w:r w:rsidR="006F3E61">
        <w:fldChar w:fldCharType="end"/>
      </w:r>
      <w:r>
        <w:t xml:space="preserve"> </w:t>
      </w:r>
      <w:r>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ZCBEZWF0aDwvSURUZXh0PjxEaXNwbGF5VGV4dD4oNzIpPC9EaXNwbGF5VGV4dD48cmVjb3JkPjxk
YXRlcz48cHViLWRhdGVzPjxkYXRlPjA3PC9kYXRlPjwvcHViLWRhdGVzPjx5ZWFyPjIwMTc8L3ll
YXI+PC9kYXRlcz48a2V5d29yZHM+PGtleXdvcmQ+QWRlbm9jYXJjaW5vbWE8L2tleXdvcmQ+PGtl
eXdvcmQ+QWRlbm9tYTwva2V5d29yZD48a2V5d29yZD5CZW5jaG1hcmtpbmc8L2tleXdvcmQ+PGtl
eXdvcmQ+Q29sb25vc2NvcHk8L2tleXdvcmQ+PGtleXdvcmQ+Q29sb3JlY3RhbCBOZW9wbGFzbXM8
L2tleXdvcmQ+PGtleXdvcmQ+RWFybHkgRGV0ZWN0aW9uIG9mIENhbmNlcjwva2V5d29yZD48a2V5
d29yZD5GZWVkYmFjazwva2V5d29yZD48a2V5d29yZD5GZW1hbGU8L2tleXdvcmQ+PGtleXdvcmQ+
SHVtYW5zPC9rZXl3b3JkPjxrZXl3b3JkPk1hbGU8L2tleXdvcmQ+PGtleXdvcmQ+TWlkZGxlIEFn
ZWQ8L2tleXdvcmQ+PGtleXdvcmQ+UG9sYW5kPC9rZXl3b3JkPjxrZXl3b3JkPlByb3NwZWN0aXZl
IFN0dWRpZXM8L2tleXdvcmQ+PGtleXdvcmQ+UXVhbGl0eSBJbXByb3ZlbWVudDwva2V5d29yZD48
a2V5d29yZD5SaXNrIEZhY3RvcnM8L2tleXdvcmQ+PGtleXdvcmQ+Q29sb24gQ2FuY2VyPC9rZXl3
b3JkPjxrZXl3b3JkPkVhcmx5IERldGVjdGlvbjwva2V5d29yZD48a2V5d29yZD5FZmZpY2FjeTwv
a2V5d29yZD48a2V5d29yZD5UdW1vcjwva2V5d29yZD48L2tleXdvcmRzPjx1cmxzPjxyZWxhdGVk
LXVybHM+PHVybD5odHRwczovL3d3dy5uY2JpLm5sbS5uaWguZ292L3B1Ym1lZC8yODQyODE0Mjwv
dXJsPjwvcmVsYXRlZC11cmxzPjwvdXJscz48aXNibj4xNTI4LTAwMTI8L2lzYm4+PHRpdGxlcz48
dGl0bGU+SW5jcmVhc2VkIFJhdGUgb2YgQWRlbm9tYSBEZXRlY3Rpb24gQXNzb2NpYXRlcyBXaXRo
IFJlZHVjZWQgUmlzayBvZiBDb2xvcmVjdGFsIENhbmNlciBhbmQgRGVhdGg8L3RpdGxlPjxzZWNv
bmRhcnktdGl0bGU+R2FzdHJvZW50ZXJvbG9neTwvc2Vjb25kYXJ5LXRpdGxlPjwvdGl0bGVzPjxw
YWdlcz45OC0xMDU8L3BhZ2VzPjxudW1iZXI+MTwvbnVtYmVyPjxjb250cmlidXRvcnM+PGF1dGhv
cnM+PGF1dGhvcj5LYW1pbnNraSwgTS4gRi48L2F1dGhvcj48YXV0aG9yPldpZXN6Y3p5LCBQLjwv
YXV0aG9yPjxhdXRob3I+UnVwaW5za2ksIE0uPC9hdXRob3I+PGF1dGhvcj5Xb2pjaWVjaG93c2th
LCBVLjwvYXV0aG9yPjxhdXRob3I+RGlka293c2thLCBKLjwvYXV0aG9yPjxhdXRob3I+S3Jhc3pl
d3NrYSwgRS48L2F1dGhvcj48YXV0aG9yPktvYmllbGEsIEouPC9hdXRob3I+PGF1dGhvcj5GcmFu
Y3p5aywgUi48L2F1dGhvcj48YXV0aG9yPlJ1cGluc2thLCBNLjwvYXV0aG9yPjxhdXRob3I+S29j
b3QsIEIuPC9hdXRob3I+PGF1dGhvcj5DaGFiZXItQ2lvcGluc2thLCBBLjwvYXV0aG9yPjxhdXRo
b3I+UGFjaGxld3NraSwgSi48L2F1dGhvcj48YXV0aG9yPlBvbGtvd3NraSwgTS48L2F1dGhvcj48
YXV0aG9yPlJlZ3VsYSwgSi48L2F1dGhvcj48L2F1dGhvcnM+PC9jb250cmlidXRvcnM+PGVkaXRp
b24+MjAxNy8wNC8xNzwvZWRpdGlvbj48bGFuZ3VhZ2U+ZW5nPC9sYW5ndWFnZT48YWRkZWQtZGF0
ZSBmb3JtYXQ9InV0YyI+MTU1MTg2MzkwNzwvYWRkZWQtZGF0ZT48cmVmLXR5cGUgbmFtZT0iSm91
cm5hbCBBcnRpY2xlIj4xNzwvcmVmLXR5cGU+PHJlYy1udW1iZXI+NTg8L3JlYy1udW1iZXI+PGxh
c3QtdXBkYXRlZC1kYXRlIGZvcm1hdD0idXRjIj4xNTUxODYzOTA3PC9sYXN0LXVwZGF0ZWQtZGF0
ZT48YWNjZXNzaW9uLW51bT4yODQyODE0MjwvYWNjZXNzaW9uLW51bT48ZWxlY3Ryb25pYy1yZXNv
dXJjZS1udW0+MTAuMTA1My9qLmdhc3Ryby4yMDE3LjA0LjAwNjwvZWxlY3Ryb25pYy1yZXNvdXJj
ZS1udW0+PHZvbHVtZT4xNTM8L3ZvbHVtZT48L3JlY29yZD48L0NpdGU+PC9FbmROb3RlPn==
</w:fldData>
        </w:fldChar>
      </w:r>
      <w:r w:rsidR="00E9739D">
        <w:instrText xml:space="preserve"> ADDIN EN.CITE </w:instrText>
      </w:r>
      <w:r w:rsidR="00E9739D">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ZCBEZWF0aDwvSURUZXh0PjxEaXNwbGF5VGV4dD4oNzIpPC9EaXNwbGF5VGV4dD48cmVjb3JkPjxk
YXRlcz48cHViLWRhdGVzPjxkYXRlPjA3PC9kYXRlPjwvcHViLWRhdGVzPjx5ZWFyPjIwMTc8L3ll
YXI+PC9kYXRlcz48a2V5d29yZHM+PGtleXdvcmQ+QWRlbm9jYXJjaW5vbWE8L2tleXdvcmQ+PGtl
eXdvcmQ+QWRlbm9tYTwva2V5d29yZD48a2V5d29yZD5CZW5jaG1hcmtpbmc8L2tleXdvcmQ+PGtl
eXdvcmQ+Q29sb25vc2NvcHk8L2tleXdvcmQ+PGtleXdvcmQ+Q29sb3JlY3RhbCBOZW9wbGFzbXM8
L2tleXdvcmQ+PGtleXdvcmQ+RWFybHkgRGV0ZWN0aW9uIG9mIENhbmNlcjwva2V5d29yZD48a2V5
d29yZD5GZWVkYmFjazwva2V5d29yZD48a2V5d29yZD5GZW1hbGU8L2tleXdvcmQ+PGtleXdvcmQ+
SHVtYW5zPC9rZXl3b3JkPjxrZXl3b3JkPk1hbGU8L2tleXdvcmQ+PGtleXdvcmQ+TWlkZGxlIEFn
ZWQ8L2tleXdvcmQ+PGtleXdvcmQ+UG9sYW5kPC9rZXl3b3JkPjxrZXl3b3JkPlByb3NwZWN0aXZl
IFN0dWRpZXM8L2tleXdvcmQ+PGtleXdvcmQ+UXVhbGl0eSBJbXByb3ZlbWVudDwva2V5d29yZD48
a2V5d29yZD5SaXNrIEZhY3RvcnM8L2tleXdvcmQ+PGtleXdvcmQ+Q29sb24gQ2FuY2VyPC9rZXl3
b3JkPjxrZXl3b3JkPkVhcmx5IERldGVjdGlvbjwva2V5d29yZD48a2V5d29yZD5FZmZpY2FjeTwv
a2V5d29yZD48a2V5d29yZD5UdW1vcjwva2V5d29yZD48L2tleXdvcmRzPjx1cmxzPjxyZWxhdGVk
LXVybHM+PHVybD5odHRwczovL3d3dy5uY2JpLm5sbS5uaWguZ292L3B1Ym1lZC8yODQyODE0Mjwv
dXJsPjwvcmVsYXRlZC11cmxzPjwvdXJscz48aXNibj4xNTI4LTAwMTI8L2lzYm4+PHRpdGxlcz48
dGl0bGU+SW5jcmVhc2VkIFJhdGUgb2YgQWRlbm9tYSBEZXRlY3Rpb24gQXNzb2NpYXRlcyBXaXRo
IFJlZHVjZWQgUmlzayBvZiBDb2xvcmVjdGFsIENhbmNlciBhbmQgRGVhdGg8L3RpdGxlPjxzZWNv
bmRhcnktdGl0bGU+R2FzdHJvZW50ZXJvbG9neTwvc2Vjb25kYXJ5LXRpdGxlPjwvdGl0bGVzPjxw
YWdlcz45OC0xMDU8L3BhZ2VzPjxudW1iZXI+MTwvbnVtYmVyPjxjb250cmlidXRvcnM+PGF1dGhv
cnM+PGF1dGhvcj5LYW1pbnNraSwgTS4gRi48L2F1dGhvcj48YXV0aG9yPldpZXN6Y3p5LCBQLjwv
YXV0aG9yPjxhdXRob3I+UnVwaW5za2ksIE0uPC9hdXRob3I+PGF1dGhvcj5Xb2pjaWVjaG93c2th
LCBVLjwvYXV0aG9yPjxhdXRob3I+RGlka293c2thLCBKLjwvYXV0aG9yPjxhdXRob3I+S3Jhc3pl
d3NrYSwgRS48L2F1dGhvcj48YXV0aG9yPktvYmllbGEsIEouPC9hdXRob3I+PGF1dGhvcj5GcmFu
Y3p5aywgUi48L2F1dGhvcj48YXV0aG9yPlJ1cGluc2thLCBNLjwvYXV0aG9yPjxhdXRob3I+S29j
b3QsIEIuPC9hdXRob3I+PGF1dGhvcj5DaGFiZXItQ2lvcGluc2thLCBBLjwvYXV0aG9yPjxhdXRo
b3I+UGFjaGxld3NraSwgSi48L2F1dGhvcj48YXV0aG9yPlBvbGtvd3NraSwgTS48L2F1dGhvcj48
YXV0aG9yPlJlZ3VsYSwgSi48L2F1dGhvcj48L2F1dGhvcnM+PC9jb250cmlidXRvcnM+PGVkaXRp
b24+MjAxNy8wNC8xNzwvZWRpdGlvbj48bGFuZ3VhZ2U+ZW5nPC9sYW5ndWFnZT48YWRkZWQtZGF0
ZSBmb3JtYXQ9InV0YyI+MTU1MTg2MzkwNzwvYWRkZWQtZGF0ZT48cmVmLXR5cGUgbmFtZT0iSm91
cm5hbCBBcnRpY2xlIj4xNzwvcmVmLXR5cGU+PHJlYy1udW1iZXI+NTg8L3JlYy1udW1iZXI+PGxh
c3QtdXBkYXRlZC1kYXRlIGZvcm1hdD0idXRjIj4xNTUxODYzOTA3PC9sYXN0LXVwZGF0ZWQtZGF0
ZT48YWNjZXNzaW9uLW51bT4yODQyODE0MjwvYWNjZXNzaW9uLW51bT48ZWxlY3Ryb25pYy1yZXNv
dXJjZS1udW0+MTAuMTA1My9qLmdhc3Ryby4yMDE3LjA0LjAwNjwvZWxlY3Ryb25pYy1yZXNvdXJj
ZS1udW0+PHZvbHVtZT4xNTM8L3ZvbHVtZT48L3JlY29yZD48L0NpdGU+PC9FbmROb3RlPn==
</w:fldData>
        </w:fldChar>
      </w:r>
      <w:r w:rsidR="00E9739D">
        <w:instrText xml:space="preserve"> ADDIN EN.CITE.DATA </w:instrText>
      </w:r>
      <w:r w:rsidR="00E9739D">
        <w:fldChar w:fldCharType="end"/>
      </w:r>
      <w:r>
        <w:fldChar w:fldCharType="separate"/>
      </w:r>
      <w:r w:rsidR="00231422">
        <w:rPr>
          <w:noProof/>
        </w:rPr>
        <w:t>(72)</w:t>
      </w:r>
      <w:r>
        <w:fldChar w:fldCharType="end"/>
      </w:r>
      <w:r>
        <w:t xml:space="preserve">. </w:t>
      </w:r>
    </w:p>
    <w:p w14:paraId="4843C1A2" w14:textId="796EB910" w:rsidR="00CF19C8" w:rsidRDefault="00CF19C8" w:rsidP="00CF19C8">
      <w:pPr>
        <w:spacing w:line="360" w:lineRule="auto"/>
        <w:jc w:val="both"/>
      </w:pPr>
      <w:r>
        <w:t xml:space="preserve">The effect of bowel preparation on ADR was demonstrated by Sulz </w:t>
      </w:r>
      <w:r w:rsidR="00441B60">
        <w:t>and colleagues</w:t>
      </w:r>
      <w:r>
        <w:t xml:space="preserve"> who conducted a</w:t>
      </w:r>
      <w:r w:rsidRPr="00FD11E0">
        <w:t xml:space="preserve"> </w:t>
      </w:r>
      <w:r>
        <w:t xml:space="preserve">meta-analysis including 27 studies, both prospective and retrospective.  The adequacy of bowel preparation was graded using a categorical scale.  Poor bowel preparation led to a reduced chance of detecting both small and advanced adenomas (Odds ratio (OR) 0.53 (95% confidence interval (CI) 0.46-0.62) and 0.74 (95% CI 0.62 – 0.87) respectively) </w:t>
      </w:r>
      <w:r>
        <w:fldChar w:fldCharType="begin"/>
      </w:r>
      <w:r w:rsidR="00E9739D">
        <w:instrText xml:space="preserve"> ADDIN EN.CITE &lt;EndNote&gt;&lt;Cite&gt;&lt;Author&gt;Sulz&lt;/Author&gt;&lt;Year&gt;2016&lt;/Year&gt;&lt;RecNum&gt;0&lt;/RecNum&gt;&lt;IDText&gt;Meta-Analysis of the Effect of Bowel Preparation on Adenoma Detection: Early Adenomas Affected Stronger than Advanced Adenomas&lt;/IDText&gt;&lt;DisplayText&gt;(73)&lt;/DisplayText&gt;&lt;record&gt;&lt;keywords&gt;&lt;keyword&gt;Adenoma&lt;/keyword&gt;&lt;keyword&gt;Cathartics&lt;/keyword&gt;&lt;keyword&gt;Colonic Neoplasms&lt;/keyword&gt;&lt;keyword&gt;Colonoscopy&lt;/keyword&gt;&lt;keyword&gt;Early Detection of Cancer&lt;/keyword&gt;&lt;keyword&gt;Humans&lt;/keyword&gt;&lt;/keywords&gt;&lt;urls&gt;&lt;related-urls&gt;&lt;url&gt;https://www.ncbi.nlm.nih.gov/pubmed/27257916&lt;/url&gt;&lt;/related-urls&gt;&lt;/urls&gt;&lt;isbn&gt;1932-6203&lt;/isbn&gt;&lt;custom2&gt;PMC4892520&lt;/custom2&gt;&lt;titles&gt;&lt;title&gt;Meta-Analysis of the Effect of Bowel Preparation on Adenoma Detection: Early Adenomas Affected Stronger than Advanced Adenomas&lt;/title&gt;&lt;secondary-title&gt;PLoS One&lt;/secondary-title&gt;&lt;/titles&gt;&lt;pages&gt;e0154149&lt;/pages&gt;&lt;number&gt;6&lt;/number&gt;&lt;contributors&gt;&lt;authors&gt;&lt;author&gt;Sulz, M. C.&lt;/author&gt;&lt;author&gt;Kröger, A.&lt;/author&gt;&lt;author&gt;Prakash, M.&lt;/author&gt;&lt;author&gt;Manser, C. N.&lt;/author&gt;&lt;author&gt;Heinrich, H.&lt;/author&gt;&lt;author&gt;Misselwitz, B.&lt;/author&gt;&lt;/authors&gt;&lt;/contributors&gt;&lt;edition&gt;2016/06/03&lt;/edition&gt;&lt;language&gt;eng&lt;/language&gt;&lt;added-date format="utc"&gt;1556270539&lt;/added-date&gt;&lt;ref-type name="Journal Article"&gt;17&lt;/ref-type&gt;&lt;dates&gt;&lt;year&gt;2016&lt;/year&gt;&lt;/dates&gt;&lt;rec-number&gt;80&lt;/rec-number&gt;&lt;last-updated-date format="utc"&gt;1556270539&lt;/last-updated-date&gt;&lt;accession-num&gt;27257916&lt;/accession-num&gt;&lt;electronic-resource-num&gt;10.1371/journal.pone.0154149&lt;/electronic-resource-num&gt;&lt;volume&gt;11&lt;/volume&gt;&lt;/record&gt;&lt;/Cite&gt;&lt;/EndNote&gt;</w:instrText>
      </w:r>
      <w:r>
        <w:fldChar w:fldCharType="separate"/>
      </w:r>
      <w:r w:rsidR="00231422">
        <w:rPr>
          <w:noProof/>
        </w:rPr>
        <w:t>(73)</w:t>
      </w:r>
      <w:r>
        <w:fldChar w:fldCharType="end"/>
      </w:r>
      <w:r w:rsidR="002841B2">
        <w:t>.</w:t>
      </w:r>
      <w:r>
        <w:t xml:space="preserve">   This was a finding echoed in a study by Clark </w:t>
      </w:r>
      <w:r w:rsidR="00441B60">
        <w:t>and colleagues</w:t>
      </w:r>
      <w:r>
        <w:t>, performing a meta-analysis including 11 studies, with the bowel preparation divided into a trichotimised scale of high, intermediate, or low quality.  Neoplasm detection did not differ significantly between high and intermediate cleansing (OR 0.94 (95% CI 0.8 -1.1</w:t>
      </w:r>
      <w:r w:rsidR="007F23E1">
        <w:t>) but</w:t>
      </w:r>
      <w:r>
        <w:t xml:space="preserve"> did between high and lower quality cleansing (OR 1.41 (95% CI 1.19-1.42)) and intermediate and lower quality cleansing (OR 1.39 (95% CI 1.08 -1.79))</w:t>
      </w:r>
      <w:r w:rsidR="002841B2">
        <w:t xml:space="preserve"> </w:t>
      </w:r>
      <w:r w:rsidR="002841B2">
        <w:fldChar w:fldCharType="begin"/>
      </w:r>
      <w:r w:rsidR="00E9739D">
        <w:instrText xml:space="preserve"> ADDIN EN.CITE &lt;EndNote&gt;&lt;Cite&gt;&lt;Author&gt;Clark&lt;/Author&gt;&lt;Year&gt;2014&lt;/Year&gt;&lt;RecNum&gt;0&lt;/RecNum&gt;&lt;IDText&gt;What level of bowel prep quality requires early repeat colonoscopy: systematic review and meta-analysis of the impact of preparation quality on adenoma detection rate&lt;/IDText&gt;&lt;DisplayText&gt;(74)&lt;/DisplayText&gt;&lt;record&gt;&lt;dates&gt;&lt;pub-dates&gt;&lt;date&gt;Nov&lt;/date&gt;&lt;/pub-dates&gt;&lt;year&gt;2014&lt;/year&gt;&lt;/dates&gt;&lt;keywords&gt;&lt;keyword&gt;Adenoma&lt;/keyword&gt;&lt;keyword&gt;Cathartics&lt;/keyword&gt;&lt;keyword&gt;Colonic Polyps&lt;/keyword&gt;&lt;keyword&gt;Colonoscopy&lt;/keyword&gt;&lt;keyword&gt;Colorectal Neoplasms&lt;/keyword&gt;&lt;keyword&gt;Humans&lt;/keyword&gt;&lt;keyword&gt;Retreatment&lt;/keyword&gt;&lt;/keywords&gt;&lt;urls&gt;&lt;related-urls&gt;&lt;url&gt;https://www.ncbi.nlm.nih.gov/pubmed/25135006&lt;/url&gt;&lt;/related-urls&gt;&lt;/urls&gt;&lt;isbn&gt;1572-0241&lt;/isbn&gt;&lt;custom2&gt;PMC4423726&lt;/custom2&gt;&lt;titles&gt;&lt;title&gt;What level of bowel prep quality requires early repeat colonoscopy: systematic review and meta-analysis of the impact of preparation quality on adenoma detection rate&lt;/title&gt;&lt;secondary-title&gt;Am J Gastroenterol&lt;/secondary-title&gt;&lt;/titles&gt;&lt;pages&gt;1714-23; quiz 1724&lt;/pages&gt;&lt;number&gt;11&lt;/number&gt;&lt;contributors&gt;&lt;authors&gt;&lt;author&gt;Clark, B. T.&lt;/author&gt;&lt;author&gt;Rustagi, T.&lt;/author&gt;&lt;author&gt;Laine, L.&lt;/author&gt;&lt;/authors&gt;&lt;/contributors&gt;&lt;edition&gt;2014/08/19&lt;/edition&gt;&lt;language&gt;eng&lt;/language&gt;&lt;added-date format="utc"&gt;1557916063&lt;/added-date&gt;&lt;ref-type name="Journal Article"&gt;17&lt;/ref-type&gt;&lt;rec-number&gt;88&lt;/rec-number&gt;&lt;last-updated-date format="utc"&gt;1557916063&lt;/last-updated-date&gt;&lt;accession-num&gt;25135006&lt;/accession-num&gt;&lt;electronic-resource-num&gt;10.1038/ajg.2014.232&lt;/electronic-resource-num&gt;&lt;volume&gt;109&lt;/volume&gt;&lt;/record&gt;&lt;/Cite&gt;&lt;/EndNote&gt;</w:instrText>
      </w:r>
      <w:r w:rsidR="002841B2">
        <w:fldChar w:fldCharType="separate"/>
      </w:r>
      <w:r w:rsidR="00231422">
        <w:rPr>
          <w:noProof/>
        </w:rPr>
        <w:t>(74)</w:t>
      </w:r>
      <w:r w:rsidR="002841B2">
        <w:fldChar w:fldCharType="end"/>
      </w:r>
      <w:r>
        <w:t xml:space="preserve">. These studies indicate that adequate bowel preparation has a significant effect on adenoma detection, with an indication that high quality, or excellent preparation, adds little additional benefit.  </w:t>
      </w:r>
      <w:r w:rsidRPr="00B90757">
        <w:t xml:space="preserve">This was further demonstrated by Clarke (see in </w:t>
      </w:r>
      <w:r w:rsidRPr="00B90757">
        <w:fldChar w:fldCharType="begin"/>
      </w:r>
      <w:r w:rsidRPr="00B90757">
        <w:instrText xml:space="preserve"> REF _Ref80883321 \h </w:instrText>
      </w:r>
      <w:r>
        <w:instrText xml:space="preserve"> \* MERGEFORMAT </w:instrText>
      </w:r>
      <w:r w:rsidRPr="00B90757">
        <w:fldChar w:fldCharType="separate"/>
      </w:r>
      <w:r w:rsidR="006A0E8C" w:rsidRPr="00AC2323">
        <w:t>The Boston Bowel Preparation Scale</w:t>
      </w:r>
      <w:r w:rsidR="006A0E8C">
        <w:t xml:space="preserve"> (BBPS)</w:t>
      </w:r>
      <w:r w:rsidRPr="00B90757">
        <w:fldChar w:fldCharType="end"/>
      </w:r>
      <w:r w:rsidRPr="00B90757">
        <w:t>)</w:t>
      </w:r>
      <w:r w:rsidRPr="00B90757">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instrText xml:space="preserve"> ADDIN EN.CITE </w:instrText>
      </w:r>
      <w:r w:rsidR="00E9739D">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instrText xml:space="preserve"> ADDIN EN.CITE.DATA </w:instrText>
      </w:r>
      <w:r w:rsidR="00E9739D">
        <w:fldChar w:fldCharType="end"/>
      </w:r>
      <w:r w:rsidRPr="00B90757">
        <w:fldChar w:fldCharType="separate"/>
      </w:r>
      <w:r w:rsidR="00231422">
        <w:rPr>
          <w:noProof/>
        </w:rPr>
        <w:t>(68)</w:t>
      </w:r>
      <w:r w:rsidRPr="00B90757">
        <w:fldChar w:fldCharType="end"/>
      </w:r>
      <w:r w:rsidRPr="00B90757">
        <w:t>.  Furthermore, in a retrospective review of 9245 colonoscopies, the most optimal bowel preparation,</w:t>
      </w:r>
      <w:r>
        <w:t xml:space="preserve"> defined as a BBPS of 9, was found to have a significantly lower PDR and ADR than adequate, but less thorough cleanse (BBPS 6-8)</w:t>
      </w:r>
      <w:r>
        <w:fldChar w:fldCharType="begin"/>
      </w:r>
      <w:r w:rsidR="00E9739D">
        <w:instrText xml:space="preserve"> ADDIN EN.CITE &lt;EndNote&gt;&lt;Cite&gt;&lt;Author&gt;Calderwood&lt;/Author&gt;&lt;Year&gt;2015&lt;/Year&gt;&lt;RecNum&gt;0&lt;/RecNum&gt;&lt;IDText&gt;Good is better than excellent: bowel preparation quality and adenoma detection rates&lt;/IDText&gt;&lt;DisplayText&gt;(75)&lt;/DisplayText&gt;&lt;record&gt;&lt;dates&gt;&lt;pub-dates&gt;&lt;date&gt;Mar&lt;/date&gt;&lt;/pub-dates&gt;&lt;year&gt;2015&lt;/year&gt;&lt;/dates&gt;&lt;keywords&gt;&lt;keyword&gt;Adenoma&lt;/keyword&gt;&lt;keyword&gt;Adult&lt;/keyword&gt;&lt;keyword&gt;Aged&lt;/keyword&gt;&lt;keyword&gt;Cathartics&lt;/keyword&gt;&lt;keyword&gt;Colonic Polyps&lt;/keyword&gt;&lt;keyword&gt;Colonoscopy&lt;/keyword&gt;&lt;keyword&gt;Colorectal Neoplasms&lt;/keyword&gt;&lt;keyword&gt;Cross-Sectional Studies&lt;/keyword&gt;&lt;keyword&gt;Female&lt;/keyword&gt;&lt;keyword&gt;Humans&lt;/keyword&gt;&lt;keyword&gt;Logistic Models&lt;/keyword&gt;&lt;keyword&gt;Male&lt;/keyword&gt;&lt;keyword&gt;Middle Aged&lt;/keyword&gt;&lt;keyword&gt;Odds Ratio&lt;/keyword&gt;&lt;keyword&gt;Retrospective Studies&lt;/keyword&gt;&lt;/keywords&gt;&lt;urls&gt;&lt;related-urls&gt;&lt;url&gt;https://www.ncbi.nlm.nih.gov/pubmed/25708756&lt;/url&gt;&lt;/related-urls&gt;&lt;/urls&gt;&lt;isbn&gt;1097-6779&lt;/isbn&gt;&lt;custom2&gt;PMC4339796&lt;/custom2&gt;&lt;titles&gt;&lt;title&gt;Good is better than excellent: bowel preparation quality and adenoma detection rates&lt;/title&gt;&lt;secondary-title&gt;Gastrointest Endosc&lt;/secondary-title&gt;&lt;/titles&gt;&lt;pages&gt;691-699.e1&lt;/pages&gt;&lt;number&gt;3&lt;/number&gt;&lt;contributors&gt;&lt;authors&gt;&lt;author&gt;Calderwood, A. H.&lt;/author&gt;&lt;author&gt;Thompson, K. D.&lt;/author&gt;&lt;author&gt;Schroy, P. C.&lt;/author&gt;&lt;author&gt;Lieberman, D. A.&lt;/author&gt;&lt;author&gt;Jacobson, B. C.&lt;/author&gt;&lt;/authors&gt;&lt;/contributors&gt;&lt;language&gt;eng&lt;/language&gt;&lt;added-date format="utc"&gt;1557915911&lt;/added-date&gt;&lt;ref-type name="Journal Article"&gt;17&lt;/ref-type&gt;&lt;rec-number&gt;87&lt;/rec-number&gt;&lt;last-updated-date format="utc"&gt;1557915911&lt;/last-updated-date&gt;&lt;accession-num&gt;25708756&lt;/accession-num&gt;&lt;electronic-resource-num&gt;10.1016/j.gie.2014.10.032&lt;/electronic-resource-num&gt;&lt;volume&gt;81&lt;/volume&gt;&lt;/record&gt;&lt;/Cite&gt;&lt;/EndNote&gt;</w:instrText>
      </w:r>
      <w:r>
        <w:fldChar w:fldCharType="separate"/>
      </w:r>
      <w:r w:rsidR="00231422">
        <w:rPr>
          <w:noProof/>
        </w:rPr>
        <w:t>(75)</w:t>
      </w:r>
      <w:r>
        <w:fldChar w:fldCharType="end"/>
      </w:r>
      <w:r>
        <w:t xml:space="preserve">. </w:t>
      </w:r>
    </w:p>
    <w:p w14:paraId="6A68306D" w14:textId="5E149E25" w:rsidR="00CF19C8" w:rsidRDefault="00CF19C8" w:rsidP="00CF19C8">
      <w:pPr>
        <w:spacing w:line="360" w:lineRule="auto"/>
        <w:jc w:val="both"/>
      </w:pPr>
      <w:r>
        <w:t>Within these studies, polyp detection is consistently associated with the quality of bowel preparation</w:t>
      </w:r>
      <w:r w:rsidR="002841B2">
        <w:t xml:space="preserve"> and</w:t>
      </w:r>
      <w:r>
        <w:t xml:space="preserve"> </w:t>
      </w:r>
      <w:r w:rsidR="002841B2">
        <w:t>i</w:t>
      </w:r>
      <w:r>
        <w:t xml:space="preserve">nadequate bowel preparation is a cause of missed polyps at colonoscopy. </w:t>
      </w:r>
    </w:p>
    <w:p w14:paraId="3A16B7DD" w14:textId="30C2FCCE" w:rsidR="00CF19C8" w:rsidRDefault="00CF19C8" w:rsidP="00CF19C8">
      <w:pPr>
        <w:pStyle w:val="Heading3"/>
        <w:spacing w:line="360" w:lineRule="auto"/>
      </w:pPr>
      <w:bookmarkStart w:id="62" w:name="_Toc167893043"/>
      <w:r>
        <w:lastRenderedPageBreak/>
        <w:t>Post colonoscopy colorectal cancer</w:t>
      </w:r>
      <w:bookmarkEnd w:id="62"/>
    </w:p>
    <w:p w14:paraId="14987334" w14:textId="27BE909A" w:rsidR="00CF19C8" w:rsidRDefault="00CF19C8" w:rsidP="00CF19C8">
      <w:pPr>
        <w:spacing w:line="360" w:lineRule="auto"/>
        <w:jc w:val="both"/>
      </w:pPr>
      <w:r>
        <w:t>Colonoscopy is the gold standard diagnostic procedure for CRC.  It is also a therapeutic intervention.  Cancers develop in polyps, and if removed at colonoscopy, the subsequent risk of cancer is quelled</w:t>
      </w:r>
      <w:r w:rsidR="00603FFA">
        <w:t xml:space="preserve"> </w:t>
      </w:r>
      <w:r w:rsidR="006F3E61">
        <w:fldChar w:fldCharType="begin"/>
      </w:r>
      <w:r w:rsidR="00E9739D">
        <w:instrText xml:space="preserve"> ADDIN EN.CITE &lt;EndNote&gt;&lt;Cite&gt;&lt;Author&gt;Murakami&lt;/Author&gt;&lt;Year&gt;1990&lt;/Year&gt;&lt;RecNum&gt;0&lt;/RecNum&gt;&lt;IDText&gt;Natural history of colorectal polyps and the effect of polypectomy on occurrence of subsequent cancer&lt;/IDText&gt;&lt;DisplayText&gt;(76)&lt;/DisplayText&gt;&lt;record&gt;&lt;dates&gt;&lt;pub-dates&gt;&lt;date&gt;Aug&lt;/date&gt;&lt;/pub-dates&gt;&lt;year&gt;1990&lt;/year&gt;&lt;/dates&gt;&lt;keywords&gt;&lt;keyword&gt;Age Factors&lt;/keyword&gt;&lt;keyword&gt;Bias&lt;/keyword&gt;&lt;keyword&gt;Cohort Studies&lt;/keyword&gt;&lt;keyword&gt;Colonic Polyps&lt;/keyword&gt;&lt;keyword&gt;Colonoscopy&lt;/keyword&gt;&lt;keyword&gt;Follow-Up Studies&lt;/keyword&gt;&lt;keyword&gt;Humans&lt;/keyword&gt;&lt;keyword&gt;Incidence&lt;/keyword&gt;&lt;keyword&gt;Intestinal Polyps&lt;/keyword&gt;&lt;keyword&gt;Japan&lt;/keyword&gt;&lt;keyword&gt;Neoplasm Recurrence, Local&lt;/keyword&gt;&lt;keyword&gt;Rectal Neoplasms&lt;/keyword&gt;&lt;keyword&gt;Registries&lt;/keyword&gt;&lt;keyword&gt;Retrospective Studies&lt;/keyword&gt;&lt;keyword&gt;Risk Factors&lt;/keyword&gt;&lt;keyword&gt;Stomach Neoplasms&lt;/keyword&gt;&lt;/keywords&gt;&lt;urls&gt;&lt;related-urls&gt;&lt;url&gt;https://www.ncbi.nlm.nih.gov/pubmed/2384265&lt;/url&gt;&lt;/related-urls&gt;&lt;/urls&gt;&lt;isbn&gt;0020-7136&lt;/isbn&gt;&lt;titles&gt;&lt;title&gt;Natural history of colorectal polyps and the effect of polypectomy on occurrence of subsequent cancer&lt;/title&gt;&lt;secondary-title&gt;Int J Cancer&lt;/secondary-title&gt;&lt;/titles&gt;&lt;pages&gt;159-64&lt;/pages&gt;&lt;number&gt;2&lt;/number&gt;&lt;contributors&gt;&lt;authors&gt;&lt;author&gt;Murakami, R.&lt;/author&gt;&lt;author&gt;Tsukuma, H.&lt;/author&gt;&lt;author&gt;Kanamori, S.&lt;/author&gt;&lt;author&gt;Imanishi, K.&lt;/author&gt;&lt;author&gt;Otani, T.&lt;/author&gt;&lt;author&gt;Nakanishi, K.&lt;/author&gt;&lt;author&gt;Fujimoto, I.&lt;/author&gt;&lt;author&gt;Oshima, A.&lt;/author&gt;&lt;/authors&gt;&lt;/contributors&gt;&lt;language&gt;eng&lt;/language&gt;&lt;added-date format="utc"&gt;1551865627&lt;/added-date&gt;&lt;ref-type name="Journal Article"&gt;17&lt;/ref-type&gt;&lt;rec-number&gt;59&lt;/rec-number&gt;&lt;last-updated-date format="utc"&gt;1551865627&lt;/last-updated-date&gt;&lt;accession-num&gt;2384265&lt;/accession-num&gt;&lt;volume&gt;46&lt;/volume&gt;&lt;/record&gt;&lt;/Cite&gt;&lt;/EndNote&gt;</w:instrText>
      </w:r>
      <w:r w:rsidR="006F3E61">
        <w:fldChar w:fldCharType="separate"/>
      </w:r>
      <w:r w:rsidR="00231422">
        <w:rPr>
          <w:noProof/>
        </w:rPr>
        <w:t>(76)</w:t>
      </w:r>
      <w:r w:rsidR="006F3E61">
        <w:fldChar w:fldCharType="end"/>
      </w:r>
      <w:r>
        <w:t>. A polyp takes time to transform into a malignant lesion</w:t>
      </w:r>
      <w:r w:rsidR="002841B2">
        <w:fldChar w:fldCharType="begin"/>
      </w:r>
      <w:r w:rsidR="00E9739D">
        <w:instrText xml:space="preserve"> ADDIN EN.CITE &lt;EndNote&gt;&lt;Cite&gt;&lt;Author&gt;Komor&lt;/Author&gt;&lt;Year&gt;2018&lt;/Year&gt;&lt;RecNum&gt;0&lt;/RecNum&gt;&lt;IDText&gt;Consensus molecular subtype classification of colorectal adenomas&lt;/IDText&gt;&lt;DisplayText&gt;(18)&lt;/DisplayText&gt;&lt;record&gt;&lt;dates&gt;&lt;pub-dates&gt;&lt;date&gt;Nov&lt;/date&gt;&lt;/pub-dates&gt;&lt;year&gt;2018&lt;/year&gt;&lt;/dates&gt;&lt;keywords&gt;&lt;keyword&gt;adenoma&lt;/keyword&gt;&lt;keyword&gt;colon&lt;/keyword&gt;&lt;keyword&gt;colorectal cancer&lt;/keyword&gt;&lt;keyword&gt;neoplasia&lt;/keyword&gt;&lt;keyword&gt;rectum&lt;/keyword&gt;&lt;/keywords&gt;&lt;urls&gt;&lt;related-urls&gt;&lt;url&gt;https://www.ncbi.nlm.nih.gov/pubmed/29968252&lt;/url&gt;&lt;/related-urls&gt;&lt;/urls&gt;&lt;isbn&gt;1096-9896&lt;/isbn&gt;&lt;custom2&gt;PMC6221003&lt;/custom2&gt;&lt;titles&gt;&lt;title&gt;Consensus molecular subtype classification of colorectal adenomas&lt;/title&gt;&lt;secondary-title&gt;J Pathol&lt;/secondary-title&gt;&lt;/titles&gt;&lt;pages&gt;266-276&lt;/pages&gt;&lt;number&gt;3&lt;/number&gt;&lt;contributors&gt;&lt;authors&gt;&lt;author&gt;Komor, M. A.&lt;/author&gt;&lt;author&gt;Bosch, L. J.&lt;/author&gt;&lt;author&gt;Bounova, G.&lt;/author&gt;&lt;author&gt;Bolijn, A. S.&lt;/author&gt;&lt;author&gt;Delis-van Diemen, P. M.&lt;/author&gt;&lt;author&gt;Rausch, C.&lt;/author&gt;&lt;author&gt;Hoogstrate, Y.&lt;/author&gt;&lt;author&gt;Stubbs, A. P.&lt;/author&gt;&lt;author&gt;de Jong, M.&lt;/author&gt;&lt;author&gt;Jenster, G.&lt;/author&gt;&lt;author&gt;van Grieken, N. C.&lt;/author&gt;&lt;author&gt;Carvalho, B.&lt;/author&gt;&lt;author&gt;Wessels, L. F.&lt;/author&gt;&lt;author&gt;Jimenez, C. R.&lt;/author&gt;&lt;author&gt;Fijneman, R. J.&lt;/author&gt;&lt;author&gt;Meijer, G. A.&lt;/author&gt;&lt;author&gt;NGS-ProToCol Consortium:&lt;/author&gt;&lt;/authors&gt;&lt;/contributors&gt;&lt;edition&gt;2018/08/31&lt;/edition&gt;&lt;language&gt;eng&lt;/language&gt;&lt;added-date format="utc"&gt;1553724785&lt;/added-date&gt;&lt;ref-type name="Journal Article"&gt;17&lt;/ref-type&gt;&lt;rec-number&gt;68&lt;/rec-number&gt;&lt;last-updated-date format="utc"&gt;1553724785&lt;/last-updated-date&gt;&lt;accession-num&gt;29968252&lt;/accession-num&gt;&lt;electronic-resource-num&gt;10.1002/path.5129&lt;/electronic-resource-num&gt;&lt;volume&gt;246&lt;/volume&gt;&lt;/record&gt;&lt;/Cite&gt;&lt;/EndNote&gt;</w:instrText>
      </w:r>
      <w:r w:rsidR="002841B2">
        <w:fldChar w:fldCharType="separate"/>
      </w:r>
      <w:r w:rsidR="002841B2">
        <w:rPr>
          <w:noProof/>
        </w:rPr>
        <w:t>(18)</w:t>
      </w:r>
      <w:r w:rsidR="002841B2">
        <w:fldChar w:fldCharType="end"/>
      </w:r>
      <w:r>
        <w:t xml:space="preserve">.  It is not certain how long this takes, but Stryker </w:t>
      </w:r>
      <w:r w:rsidR="00441B60">
        <w:t>and colleagues</w:t>
      </w:r>
      <w:r>
        <w:t xml:space="preserve"> demonstrated that a one-centimetre polyp has a 10% risk of becoming malignant over a ten-year period </w:t>
      </w:r>
      <w:r>
        <w:fldChar w:fldCharType="begin"/>
      </w:r>
      <w:r w:rsidR="00E9739D">
        <w:instrText xml:space="preserve"> ADDIN EN.CITE &lt;EndNote&gt;&lt;Cite&gt;&lt;Author&gt;Stryker&lt;/Author&gt;&lt;Year&gt;1987&lt;/Year&gt;&lt;RecNum&gt;0&lt;/RecNum&gt;&lt;IDText&gt;Natural history of untreated colonic polyps&lt;/IDText&gt;&lt;DisplayText&gt;(13)&lt;/DisplayText&gt;&lt;record&gt;&lt;dates&gt;&lt;pub-dates&gt;&lt;date&gt;Nov&lt;/date&gt;&lt;/pub-dates&gt;&lt;year&gt;1987&lt;/year&gt;&lt;/dates&gt;&lt;keywords&gt;&lt;keyword&gt;Actuarial Analysis&lt;/keyword&gt;&lt;keyword&gt;Adenocarcinoma&lt;/keyword&gt;&lt;keyword&gt;Colon&lt;/keyword&gt;&lt;keyword&gt;Colonic Polyps&lt;/keyword&gt;&lt;keyword&gt;Follow-Up Studies&lt;/keyword&gt;&lt;keyword&gt;Humans&lt;/keyword&gt;&lt;keyword&gt;Radiography&lt;/keyword&gt;&lt;keyword&gt;Retrospective Studies&lt;/keyword&gt;&lt;keyword&gt;Risk Factors&lt;/keyword&gt;&lt;keyword&gt;Time Factors&lt;/keyword&gt;&lt;/keywords&gt;&lt;urls&gt;&lt;related-urls&gt;&lt;url&gt;https://www.ncbi.nlm.nih.gov/pubmed/3653628&lt;/url&gt;&lt;/related-urls&gt;&lt;/urls&gt;&lt;isbn&gt;0016-5085&lt;/isbn&gt;&lt;titles&gt;&lt;title&gt;Natural history of untreated colonic polyps&lt;/title&gt;&lt;secondary-title&gt;Gastroenterology&lt;/secondary-title&gt;&lt;/titles&gt;&lt;pages&gt;1009-13&lt;/pages&gt;&lt;number&gt;5&lt;/number&gt;&lt;contributors&gt;&lt;authors&gt;&lt;author&gt;Stryker, S. J.&lt;/author&gt;&lt;author&gt;Wolff, B. G.&lt;/author&gt;&lt;author&gt;Culp, C. E.&lt;/author&gt;&lt;author&gt;Libbe, S. D.&lt;/author&gt;&lt;author&gt;Ilstrup, D. M.&lt;/author&gt;&lt;author&gt;MacCarty, R. L.&lt;/author&gt;&lt;/authors&gt;&lt;/contributors&gt;&lt;language&gt;eng&lt;/language&gt;&lt;added-date format="utc"&gt;1551867131&lt;/added-date&gt;&lt;ref-type name="Journal Article"&gt;17&lt;/ref-type&gt;&lt;rec-number&gt;61&lt;/rec-number&gt;&lt;last-updated-date format="utc"&gt;1551867131&lt;/last-updated-date&gt;&lt;accession-num&gt;3653628&lt;/accession-num&gt;&lt;volume&gt;93&lt;/volume&gt;&lt;/record&gt;&lt;/Cite&gt;&lt;/EndNote&gt;</w:instrText>
      </w:r>
      <w:r>
        <w:fldChar w:fldCharType="separate"/>
      </w:r>
      <w:r w:rsidR="006D654A">
        <w:rPr>
          <w:noProof/>
        </w:rPr>
        <w:t>(13)</w:t>
      </w:r>
      <w:r>
        <w:fldChar w:fldCharType="end"/>
      </w:r>
      <w:r>
        <w:t>. Cancer occurring in the period shortly after a colonoscopy is felt likely to have developed in a polyp that was not diagnosed at the previous colonoscopy. These cancers are termed Post Colonoscopy Colorectal Cancers (PCCRC)</w:t>
      </w:r>
      <w:r w:rsidR="002841B2">
        <w:fldChar w:fldCharType="begin">
          <w:fldData xml:space="preserve">PEVuZE5vdGU+PENpdGU+PEF1dGhvcj5SdXR0ZXI8L0F1dGhvcj48WWVhcj4yMDE4PC9ZZWFyPjxS
ZWNOdW0+MDwvUmVjTnVtPjxJRFRleHQ+V29ybGQgRW5kb3Njb3B5IE9yZ2FuaXphdGlvbiBDb25z
ZW5zdXMgU3RhdGVtZW50cyBvbiBQb3N0LUNvbG9ub3Njb3B5IGFuZCBQb3N0LUltYWdpbmcgQ29s
b3JlY3RhbCBDYW5jZXI8L0lEVGV4dD48RGlzcGxheVRleHQ+KDc3KTwvRGlzcGxheVRleHQ+PHJl
Y29yZD48ZGF0ZXM+PHB1Yi1kYXRlcz48ZGF0ZT4wOTwvZGF0ZT48L3B1Yi1kYXRlcz48eWVhcj4y
MDE4PC95ZWFyPjwvZGF0ZXM+PGtleXdvcmRzPjxrZXl3b3JkPkNvbG9uPC9rZXl3b3JkPjxrZXl3
b3JkPkNvbG9ub3Njb3B5PC9rZXl3b3JkPjxrZXl3b3JkPkNvbG9yZWN0YWwgTmVvcGxhc21zPC9r
ZXl3b3JkPjxrZXl3b3JkPkNvbnNlbnN1czwva2V5d29yZD48a2V5d29yZD5FYXJseSBEZXRlY3Rp
b24gb2YgQ2FuY2VyPC9rZXl3b3JkPjxrZXl3b3JkPkh1bWFuczwva2V5d29yZD48a2V5d29yZD5Q
cmFjdGljZSBHdWlkZWxpbmVzIGFzIFRvcGljPC9rZXl3b3JkPjxrZXl3b3JkPlJpc2sgRmFjdG9y
czwva2V5d29yZD48a2V5d29yZD5UaW1lIEZhY3RvcnM8L2tleXdvcmQ+PGtleXdvcmQ+QUdSRUUg
SUk8L2tleXdvcmQ+PGtleXdvcmQ+Q1QgQ29sb25vZ3JhcGh5PC9rZXl3b3JkPjxrZXl3b3JkPkNv
bG9ub3Njb3B5PC9rZXl3b3JkPjxrZXl3b3JkPlF1YWxpdHkgTWVhc3VyZXM8L2tleXdvcmQ+PC9r
ZXl3b3Jkcz48dXJscz48cmVsYXRlZC11cmxzPjx1cmw+aHR0cHM6Ly93d3cubmNiaS5ubG0ubmlo
Lmdvdi9wdWJtZWQvMjk5NTg4NTY8L3VybD48L3JlbGF0ZWQtdXJscz48L3VybHM+PGlzYm4+MTUy
OC0wMDEyPC9pc2JuPjx0aXRsZXM+PHRpdGxlPldvcmxkIEVuZG9zY29weSBPcmdhbml6YXRpb24g
Q29uc2Vuc3VzIFN0YXRlbWVudHMgb24gUG9zdC1Db2xvbm9zY29weSBhbmQgUG9zdC1JbWFnaW5n
IENvbG9yZWN0YWwgQ2FuY2VyPC90aXRsZT48c2Vjb25kYXJ5LXRpdGxlPkdhc3Ryb2VudGVyb2xv
Z3k8L3NlY29uZGFyeS10aXRsZT48L3RpdGxlcz48cGFnZXM+OTA5LTkyNS5lMzwvcGFnZXM+PG51
bWJlcj4zPC9udW1iZXI+PGNvbnRyaWJ1dG9ycz48YXV0aG9ycz48YXV0aG9yPlJ1dHRlciwgTS4g
RC48L2F1dGhvcj48YXV0aG9yPkJlaW50YXJpcywgSS48L2F1dGhvcj48YXV0aG9yPlZhbG9yaSwg
Ui48L2F1dGhvcj48YXV0aG9yPkNoaXUsIEguIE0uPC9hdXRob3I+PGF1dGhvcj5Db3JsZXksIEQu
IEEuPC9hdXRob3I+PGF1dGhvcj5DdWF0cmVjYXNhcywgTS48L2F1dGhvcj48YXV0aG9yPkRla2tl
ciwgRS48L2F1dGhvcj48YXV0aG9yPkZvcnNiZXJnLCBBLjwvYXV0aG9yPjxhdXRob3I+R29yZS1C
b290aCwgSi48L2F1dGhvcj48YXV0aG9yPkhhdWcsIFUuPC9hdXRob3I+PGF1dGhvcj5LYW1pbnNr
aSwgTS4gRi48L2F1dGhvcj48YXV0aG9yPk1hdHN1ZGEsIFQuPC9hdXRob3I+PGF1dGhvcj5NZWlq
ZXIsIEcuIEEuPC9hdXRob3I+PGF1dGhvcj5Nb3JyaXMsIEUuPC9hdXRob3I+PGF1dGhvcj5QbHVt
YiwgQS4gQS48L2F1dGhvcj48YXV0aG9yPlJhYmVuZWNrLCBMLjwvYXV0aG9yPjxhdXRob3I+Um9i
ZXJ0c29uLCBELiBKLjwvYXV0aG9yPjxhdXRob3I+U2Nob2VuLCBSLiBFLjwvYXV0aG9yPjxhdXRo
b3I+U2luZ2gsIEguPC9hdXRob3I+PGF1dGhvcj5UaW5tb3V0aCwgSi48L2F1dGhvcj48YXV0aG9y
PllvdW5nLCBHLiBQLjwvYXV0aG9yPjxhdXRob3I+U2FuZHVsZWFudSwgUy48L2F1dGhvcj48L2F1
dGhvcnM+PC9jb250cmlidXRvcnM+PGVkaXRpb24+MjAxODA2Mjc8L2VkaXRpb24+PGxhbmd1YWdl
PmVuZzwvbGFuZ3VhZ2U+PGFkZGVkLWRhdGUgZm9ybWF0PSJ1dGMiPjE2NTI3ODIzNDE8L2FkZGVk
LWRhdGU+PHJlZi10eXBlIG5hbWU9IkpvdXJuYWwgQXJ0aWNsZSI+MTc8L3JlZi10eXBlPjxhdXRo
LWFkZHJlc3M+VW5pdmVyc2l0eSBIb3NwaXRhbCBvZiBOb3J0aCBUZWVzLCBTdG9ja3Rvbi1vbi1U
ZWVzLCBVSyYjeEQ7Tm9ydGhlcm4gSW5zdGl0dXRlIGZvciBDYW5jZXIgUmVzZWFyY2gsIE5ld2Nh
c3RsZSBVbml2ZXJzaXR5LCBVSy4gRWxlY3Ryb25pYyBhZGRyZXNzOiBtYXR0LnJ1dHRlckBudGgu
bmhzLnVrLiBVbml2ZXJzaXR5IEhvc3BpdGFsIG9mIE5vcnRoIFRlZXMsIFN0b2NrdG9uLW9uLVRl
ZXMsIFVLLiBHbG91Y2VzdGVyc2hpcmUgSG9zcGl0YWxzIE5hdGlvbmFsIEhlYWx0aCBTZXJ2aWNl
IEZvdW5kYXRpb24gVHJ1c3QsIEdsb3VjZXN0ZXJzaGlyZSwgVUsuIE5hdGlvbmFsIFRhaXdhbiBV
bml2ZXJzaXR5IEhvc3BpdGFsLCBUYWl3YW4uIFNhbiBGcmFuY2lzY28gTWVkaWNhbCBDZW50ZXIs
IEthaXNlciBQZXJtYW5lbnRlIERpdmlzaW9uIG9mIFJlc2VhcmNoLCBTYW4gRnJhbmNpc2NvLCBD
YWxpZm9ybmlhLiBIb3NwaXRhbCBDbMOtbmljIGFuZCBUdW1vdXIgQmFuay1CaW9iYW5rLCBJbnN0
aXR1dCBkJmFwb3M7SW52ZXN0aWdhY2lvbnMgQmlvbcOoZGlxdWVzIEF1Z3VzdCBQaSBpIFN1bnll
ciwgVW5pdmVyc2l0eSBvZiBCYXJjZWxvbmEsIEJhcmNlbG9uYSwgU3BhaW4uIEFjYWRlbWljIE1l
ZGljYWwgQ2VudGVyLCBBbXN0ZXJkYW0sIFRoZSBOZXRoZXJsYW5kcy4gSW5zdGl0dXRpb24gb2Yg
TWVkaWNpbmUgU29sbmEgS2Fyb2xpbnNrYSBJbnN0aXR1dGV0LCBTdG9ja2hvbG0sIFN3ZWRlbi4g
RXVyb3BhQ29sb24sIFNhbGlzYnVyeSwgVUsuIERlcGFydG1lbnQgb2YgQ2xpbmljYWwgRXBpZGVt
aW9sb2d5LCBMZWlibml6IEluc3RpdHV0ZSBmb3IgUHJldmVudGlvbiBSZXNlYXJjaCBhbmQgRXBp
ZGVtaW9sb2d5LCBCcmVtZW4gSW5zdGl0dXRlIGZvciBQcmV2ZW50aW9uIFJlc2VhcmNoIGFuZCBT
b2NpYWwgTWVkaWNpbmUsIEZhY3VsdHkgb2YgSHVtYW4gYW5kIEhlYWx0aCBTY2llbmNlcywgVW5p
dmVyc2l0eSBvZiBCcmVtZW4sIEJyZW1lbiwgR2VybWFueS4gVGhlIE1hcmlhIFNrbG9kb3dza2Et
Q3VyaWUgSW5zdGl0dXRlLU9uY29sb2d5IENlbnRlciwgV2Fyc2F3LCBQb2xhbmQuIENhbmNlciBT
Y3JlZW5pbmcgQ2VudGVyLCBOYXRpb25hbCBDYW5jZXIgQ2VudGVyIEhvc3BpdGFsLCBUb2t5by4g
TmV0aGVybGFuZHMgQ2FuY2VyIEluc3RpdHV0ZSwgQW1zdGVyZGFtLCBUaGUgTmV0aGVybGFuZHMm
I3hEO1VuaXZlcnNpdHkgTWVkaWNhbCBDZW50ZXIgVXRyZWNodCwgVXRyZWNodCwgVGhlIE5ldGhl
cmxhbmRzLiBMZWVkcyBJbnN0aXR1dGUgb2YgQ2FuY2VyIGFuZCBQYXRob2xvZ3ksIFVuaXZlcnNp
dHkgb2YgTGVlZHMsIFN0IEphbWVzJmFwb3M7cyBJbnN0aXR1dGUgb2YgT25jb2xvZ3ksIFN0IEph
bWVzJmFwb3M7cyBVbml2ZXJzaXR5IEhvc3BpdGFsLCBMZWVkcywgVUsuIFVuaXZlcnNpdHkgQ29s
bGVnZSBMb25kb24sIExvbmRvbiwgVUsuIENhbmNlciBDYXJlIE9udGFyaW8sIFVuaXZlcnNpdHkg
b2YgVG9yb250bywgVG9yb250bywgT250YXJpbywgQ2FuYWRhLiBWZXRlcmFucyBBZmZhaXJzIE1l
ZGljYWwgQ2VudGVyLCBXaGl0ZSBSaXZlciBKdW5jdGlvbiwgVmVybW9udCYjeEQ7R2Vpc2VsIFNj
aG9vbCBvZiBNZWRpY2luZSBhdCBEYXJ0bW91dGgsIEhhbm92ZXIsIE5ldyBIYW1wc2hpcmUuIFVu
aXZlcnNpdHkgb2YgUGl0dHNidXJnaCwgUGl0dHNidXJnaCwgUGVubnN5bHZhbmlhLiBVbml2ZXJz
aXR5IG9mIE1hbml0b2JhLCBXaW5uaXBlZywgTWFuaXRvYmEsIENhbmFkYS4gU3Vubnlicm9vayBI
ZWFsdGggU2NpZW5jZXMgQ2VudHJlLCBUb3JvbnRvLCBPbnRhcmlvLCBDYW5hZGEuIEZsaW5kZXJz
IFVuaXZlcnNpdHksIEFkZWxhaWRlLCBBdXN0cmFsaWEuIE1hYXN0cmljaHQgVW5pdmVyc2l0eSBN
ZWRpY2FsIENlbnRlciwgTWFhc3RyaWNodCwgVGhlIE5ldGhlcmxhbmRzLjwvYXV0aC1hZGRyZXNz
PjxyZWMtbnVtYmVyPjI4MTwvcmVjLW51bWJlcj48bGFzdC11cGRhdGVkLWRhdGUgZm9ybWF0PSJ1
dGMiPjE2NTI3ODIzNDE8L2xhc3QtdXBkYXRlZC1kYXRlPjxhY2Nlc3Npb24tbnVtPjI5OTU4ODU2
PC9hY2Nlc3Npb24tbnVtPjxlbGVjdHJvbmljLXJlc291cmNlLW51bT4xMC4xMDUzL2ouZ2FzdHJv
LjIwMTguMDUuMDM4PC9lbGVjdHJvbmljLXJlc291cmNlLW51bT48dm9sdW1lPjE1NTwvdm9sdW1l
PjwvcmVjb3JkPjwvQ2l0ZT48L0VuZE5vdGU+AG==
</w:fldData>
        </w:fldChar>
      </w:r>
      <w:r w:rsidR="00E9739D">
        <w:instrText xml:space="preserve"> ADDIN EN.CITE </w:instrText>
      </w:r>
      <w:r w:rsidR="00E9739D">
        <w:fldChar w:fldCharType="begin">
          <w:fldData xml:space="preserve">PEVuZE5vdGU+PENpdGU+PEF1dGhvcj5SdXR0ZXI8L0F1dGhvcj48WWVhcj4yMDE4PC9ZZWFyPjxS
ZWNOdW0+MDwvUmVjTnVtPjxJRFRleHQ+V29ybGQgRW5kb3Njb3B5IE9yZ2FuaXphdGlvbiBDb25z
ZW5zdXMgU3RhdGVtZW50cyBvbiBQb3N0LUNvbG9ub3Njb3B5IGFuZCBQb3N0LUltYWdpbmcgQ29s
b3JlY3RhbCBDYW5jZXI8L0lEVGV4dD48RGlzcGxheVRleHQ+KDc3KTwvRGlzcGxheVRleHQ+PHJl
Y29yZD48ZGF0ZXM+PHB1Yi1kYXRlcz48ZGF0ZT4wOTwvZGF0ZT48L3B1Yi1kYXRlcz48eWVhcj4y
MDE4PC95ZWFyPjwvZGF0ZXM+PGtleXdvcmRzPjxrZXl3b3JkPkNvbG9uPC9rZXl3b3JkPjxrZXl3
b3JkPkNvbG9ub3Njb3B5PC9rZXl3b3JkPjxrZXl3b3JkPkNvbG9yZWN0YWwgTmVvcGxhc21zPC9r
ZXl3b3JkPjxrZXl3b3JkPkNvbnNlbnN1czwva2V5d29yZD48a2V5d29yZD5FYXJseSBEZXRlY3Rp
b24gb2YgQ2FuY2VyPC9rZXl3b3JkPjxrZXl3b3JkPkh1bWFuczwva2V5d29yZD48a2V5d29yZD5Q
cmFjdGljZSBHdWlkZWxpbmVzIGFzIFRvcGljPC9rZXl3b3JkPjxrZXl3b3JkPlJpc2sgRmFjdG9y
czwva2V5d29yZD48a2V5d29yZD5UaW1lIEZhY3RvcnM8L2tleXdvcmQ+PGtleXdvcmQ+QUdSRUUg
SUk8L2tleXdvcmQ+PGtleXdvcmQ+Q1QgQ29sb25vZ3JhcGh5PC9rZXl3b3JkPjxrZXl3b3JkPkNv
bG9ub3Njb3B5PC9rZXl3b3JkPjxrZXl3b3JkPlF1YWxpdHkgTWVhc3VyZXM8L2tleXdvcmQ+PC9r
ZXl3b3Jkcz48dXJscz48cmVsYXRlZC11cmxzPjx1cmw+aHR0cHM6Ly93d3cubmNiaS5ubG0ubmlo
Lmdvdi9wdWJtZWQvMjk5NTg4NTY8L3VybD48L3JlbGF0ZWQtdXJscz48L3VybHM+PGlzYm4+MTUy
OC0wMDEyPC9pc2JuPjx0aXRsZXM+PHRpdGxlPldvcmxkIEVuZG9zY29weSBPcmdhbml6YXRpb24g
Q29uc2Vuc3VzIFN0YXRlbWVudHMgb24gUG9zdC1Db2xvbm9zY29weSBhbmQgUG9zdC1JbWFnaW5n
IENvbG9yZWN0YWwgQ2FuY2VyPC90aXRsZT48c2Vjb25kYXJ5LXRpdGxlPkdhc3Ryb2VudGVyb2xv
Z3k8L3NlY29uZGFyeS10aXRsZT48L3RpdGxlcz48cGFnZXM+OTA5LTkyNS5lMzwvcGFnZXM+PG51
bWJlcj4zPC9udW1iZXI+PGNvbnRyaWJ1dG9ycz48YXV0aG9ycz48YXV0aG9yPlJ1dHRlciwgTS4g
RC48L2F1dGhvcj48YXV0aG9yPkJlaW50YXJpcywgSS48L2F1dGhvcj48YXV0aG9yPlZhbG9yaSwg
Ui48L2F1dGhvcj48YXV0aG9yPkNoaXUsIEguIE0uPC9hdXRob3I+PGF1dGhvcj5Db3JsZXksIEQu
IEEuPC9hdXRob3I+PGF1dGhvcj5DdWF0cmVjYXNhcywgTS48L2F1dGhvcj48YXV0aG9yPkRla2tl
ciwgRS48L2F1dGhvcj48YXV0aG9yPkZvcnNiZXJnLCBBLjwvYXV0aG9yPjxhdXRob3I+R29yZS1C
b290aCwgSi48L2F1dGhvcj48YXV0aG9yPkhhdWcsIFUuPC9hdXRob3I+PGF1dGhvcj5LYW1pbnNr
aSwgTS4gRi48L2F1dGhvcj48YXV0aG9yPk1hdHN1ZGEsIFQuPC9hdXRob3I+PGF1dGhvcj5NZWlq
ZXIsIEcuIEEuPC9hdXRob3I+PGF1dGhvcj5Nb3JyaXMsIEUuPC9hdXRob3I+PGF1dGhvcj5QbHVt
YiwgQS4gQS48L2F1dGhvcj48YXV0aG9yPlJhYmVuZWNrLCBMLjwvYXV0aG9yPjxhdXRob3I+Um9i
ZXJ0c29uLCBELiBKLjwvYXV0aG9yPjxhdXRob3I+U2Nob2VuLCBSLiBFLjwvYXV0aG9yPjxhdXRo
b3I+U2luZ2gsIEguPC9hdXRob3I+PGF1dGhvcj5UaW5tb3V0aCwgSi48L2F1dGhvcj48YXV0aG9y
PllvdW5nLCBHLiBQLjwvYXV0aG9yPjxhdXRob3I+U2FuZHVsZWFudSwgUy48L2F1dGhvcj48L2F1
dGhvcnM+PC9jb250cmlidXRvcnM+PGVkaXRpb24+MjAxODA2Mjc8L2VkaXRpb24+PGxhbmd1YWdl
PmVuZzwvbGFuZ3VhZ2U+PGFkZGVkLWRhdGUgZm9ybWF0PSJ1dGMiPjE2NTI3ODIzNDE8L2FkZGVk
LWRhdGU+PHJlZi10eXBlIG5hbWU9IkpvdXJuYWwgQXJ0aWNsZSI+MTc8L3JlZi10eXBlPjxhdXRo
LWFkZHJlc3M+VW5pdmVyc2l0eSBIb3NwaXRhbCBvZiBOb3J0aCBUZWVzLCBTdG9ja3Rvbi1vbi1U
ZWVzLCBVSyYjeEQ7Tm9ydGhlcm4gSW5zdGl0dXRlIGZvciBDYW5jZXIgUmVzZWFyY2gsIE5ld2Nh
c3RsZSBVbml2ZXJzaXR5LCBVSy4gRWxlY3Ryb25pYyBhZGRyZXNzOiBtYXR0LnJ1dHRlckBudGgu
bmhzLnVrLiBVbml2ZXJzaXR5IEhvc3BpdGFsIG9mIE5vcnRoIFRlZXMsIFN0b2NrdG9uLW9uLVRl
ZXMsIFVLLiBHbG91Y2VzdGVyc2hpcmUgSG9zcGl0YWxzIE5hdGlvbmFsIEhlYWx0aCBTZXJ2aWNl
IEZvdW5kYXRpb24gVHJ1c3QsIEdsb3VjZXN0ZXJzaGlyZSwgVUsuIE5hdGlvbmFsIFRhaXdhbiBV
bml2ZXJzaXR5IEhvc3BpdGFsLCBUYWl3YW4uIFNhbiBGcmFuY2lzY28gTWVkaWNhbCBDZW50ZXIs
IEthaXNlciBQZXJtYW5lbnRlIERpdmlzaW9uIG9mIFJlc2VhcmNoLCBTYW4gRnJhbmNpc2NvLCBD
YWxpZm9ybmlhLiBIb3NwaXRhbCBDbMOtbmljIGFuZCBUdW1vdXIgQmFuay1CaW9iYW5rLCBJbnN0
aXR1dCBkJmFwb3M7SW52ZXN0aWdhY2lvbnMgQmlvbcOoZGlxdWVzIEF1Z3VzdCBQaSBpIFN1bnll
ciwgVW5pdmVyc2l0eSBvZiBCYXJjZWxvbmEsIEJhcmNlbG9uYSwgU3BhaW4uIEFjYWRlbWljIE1l
ZGljYWwgQ2VudGVyLCBBbXN0ZXJkYW0sIFRoZSBOZXRoZXJsYW5kcy4gSW5zdGl0dXRpb24gb2Yg
TWVkaWNpbmUgU29sbmEgS2Fyb2xpbnNrYSBJbnN0aXR1dGV0LCBTdG9ja2hvbG0sIFN3ZWRlbi4g
RXVyb3BhQ29sb24sIFNhbGlzYnVyeSwgVUsuIERlcGFydG1lbnQgb2YgQ2xpbmljYWwgRXBpZGVt
aW9sb2d5LCBMZWlibml6IEluc3RpdHV0ZSBmb3IgUHJldmVudGlvbiBSZXNlYXJjaCBhbmQgRXBp
ZGVtaW9sb2d5LCBCcmVtZW4gSW5zdGl0dXRlIGZvciBQcmV2ZW50aW9uIFJlc2VhcmNoIGFuZCBT
b2NpYWwgTWVkaWNpbmUsIEZhY3VsdHkgb2YgSHVtYW4gYW5kIEhlYWx0aCBTY2llbmNlcywgVW5p
dmVyc2l0eSBvZiBCcmVtZW4sIEJyZW1lbiwgR2VybWFueS4gVGhlIE1hcmlhIFNrbG9kb3dza2Et
Q3VyaWUgSW5zdGl0dXRlLU9uY29sb2d5IENlbnRlciwgV2Fyc2F3LCBQb2xhbmQuIENhbmNlciBT
Y3JlZW5pbmcgQ2VudGVyLCBOYXRpb25hbCBDYW5jZXIgQ2VudGVyIEhvc3BpdGFsLCBUb2t5by4g
TmV0aGVybGFuZHMgQ2FuY2VyIEluc3RpdHV0ZSwgQW1zdGVyZGFtLCBUaGUgTmV0aGVybGFuZHMm
I3hEO1VuaXZlcnNpdHkgTWVkaWNhbCBDZW50ZXIgVXRyZWNodCwgVXRyZWNodCwgVGhlIE5ldGhl
cmxhbmRzLiBMZWVkcyBJbnN0aXR1dGUgb2YgQ2FuY2VyIGFuZCBQYXRob2xvZ3ksIFVuaXZlcnNp
dHkgb2YgTGVlZHMsIFN0IEphbWVzJmFwb3M7cyBJbnN0aXR1dGUgb2YgT25jb2xvZ3ksIFN0IEph
bWVzJmFwb3M7cyBVbml2ZXJzaXR5IEhvc3BpdGFsLCBMZWVkcywgVUsuIFVuaXZlcnNpdHkgQ29s
bGVnZSBMb25kb24sIExvbmRvbiwgVUsuIENhbmNlciBDYXJlIE9udGFyaW8sIFVuaXZlcnNpdHkg
b2YgVG9yb250bywgVG9yb250bywgT250YXJpbywgQ2FuYWRhLiBWZXRlcmFucyBBZmZhaXJzIE1l
ZGljYWwgQ2VudGVyLCBXaGl0ZSBSaXZlciBKdW5jdGlvbiwgVmVybW9udCYjeEQ7R2Vpc2VsIFNj
aG9vbCBvZiBNZWRpY2luZSBhdCBEYXJ0bW91dGgsIEhhbm92ZXIsIE5ldyBIYW1wc2hpcmUuIFVu
aXZlcnNpdHkgb2YgUGl0dHNidXJnaCwgUGl0dHNidXJnaCwgUGVubnN5bHZhbmlhLiBVbml2ZXJz
aXR5IG9mIE1hbml0b2JhLCBXaW5uaXBlZywgTWFuaXRvYmEsIENhbmFkYS4gU3Vubnlicm9vayBI
ZWFsdGggU2NpZW5jZXMgQ2VudHJlLCBUb3JvbnRvLCBPbnRhcmlvLCBDYW5hZGEuIEZsaW5kZXJz
IFVuaXZlcnNpdHksIEFkZWxhaWRlLCBBdXN0cmFsaWEuIE1hYXN0cmljaHQgVW5pdmVyc2l0eSBN
ZWRpY2FsIENlbnRlciwgTWFhc3RyaWNodCwgVGhlIE5ldGhlcmxhbmRzLjwvYXV0aC1hZGRyZXNz
PjxyZWMtbnVtYmVyPjI4MTwvcmVjLW51bWJlcj48bGFzdC11cGRhdGVkLWRhdGUgZm9ybWF0PSJ1
dGMiPjE2NTI3ODIzNDE8L2xhc3QtdXBkYXRlZC1kYXRlPjxhY2Nlc3Npb24tbnVtPjI5OTU4ODU2
PC9hY2Nlc3Npb24tbnVtPjxlbGVjdHJvbmljLXJlc291cmNlLW51bT4xMC4xMDUzL2ouZ2FzdHJv
LjIwMTguMDUuMDM4PC9lbGVjdHJvbmljLXJlc291cmNlLW51bT48dm9sdW1lPjE1NTwvdm9sdW1l
PjwvcmVjb3JkPjwvQ2l0ZT48L0VuZE5vdGU+AG==
</w:fldData>
        </w:fldChar>
      </w:r>
      <w:r w:rsidR="00E9739D">
        <w:instrText xml:space="preserve"> ADDIN EN.CITE.DATA </w:instrText>
      </w:r>
      <w:r w:rsidR="00E9739D">
        <w:fldChar w:fldCharType="end"/>
      </w:r>
      <w:r w:rsidR="002841B2">
        <w:fldChar w:fldCharType="separate"/>
      </w:r>
      <w:r w:rsidR="00231422">
        <w:rPr>
          <w:noProof/>
        </w:rPr>
        <w:t>(77)</w:t>
      </w:r>
      <w:r w:rsidR="002841B2">
        <w:fldChar w:fldCharType="end"/>
      </w:r>
      <w:r>
        <w:t>. A lower PCCRC is an indicator of higher quality colonoscopy.  A high ADR is associated with a low PCCRC</w:t>
      </w:r>
      <w:r w:rsidR="006F3E61">
        <w:t xml:space="preserve"> </w:t>
      </w:r>
      <w:r w:rsidR="006F3E61">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ZCBEZWF0aDwvSURUZXh0PjxEaXNwbGF5VGV4dD4oNzIsIDc4KTwvRGlzcGxheVRleHQ+PHJlY29y
ZD48ZGF0ZXM+PHB1Yi1kYXRlcz48ZGF0ZT4wNzwvZGF0ZT48L3B1Yi1kYXRlcz48eWVhcj4yMDE3
PC95ZWFyPjwvZGF0ZXM+PGtleXdvcmRzPjxrZXl3b3JkPkFkZW5vY2FyY2lub21hPC9rZXl3b3Jk
PjxrZXl3b3JkPkFkZW5vbWE8L2tleXdvcmQ+PGtleXdvcmQ+QmVuY2htYXJraW5nPC9rZXl3b3Jk
PjxrZXl3b3JkPkNvbG9ub3Njb3B5PC9rZXl3b3JkPjxrZXl3b3JkPkNvbG9yZWN0YWwgTmVvcGxh
c21zPC9rZXl3b3JkPjxrZXl3b3JkPkVhcmx5IERldGVjdGlvbiBvZiBDYW5jZXI8L2tleXdvcmQ+
PGtleXdvcmQ+RmVlZGJhY2s8L2tleXdvcmQ+PGtleXdvcmQ+RmVtYWxlPC9rZXl3b3JkPjxrZXl3
b3JkPkh1bWFuczwva2V5d29yZD48a2V5d29yZD5NYWxlPC9rZXl3b3JkPjxrZXl3b3JkPk1pZGRs
ZSBBZ2VkPC9rZXl3b3JkPjxrZXl3b3JkPlBvbGFuZDwva2V5d29yZD48a2V5d29yZD5Qcm9zcGVj
dGl2ZSBTdHVkaWVzPC9rZXl3b3JkPjxrZXl3b3JkPlF1YWxpdHkgSW1wcm92ZW1lbnQ8L2tleXdv
cmQ+PGtleXdvcmQ+UmlzayBGYWN0b3JzPC9rZXl3b3JkPjxrZXl3b3JkPkNvbG9uIENhbmNlcjwv
a2V5d29yZD48a2V5d29yZD5FYXJseSBEZXRlY3Rpb248L2tleXdvcmQ+PGtleXdvcmQ+RWZmaWNh
Y3k8L2tleXdvcmQ+PGtleXdvcmQ+VHVtb3I8L2tleXdvcmQ+PC9rZXl3b3Jkcz48dXJscz48cmVs
YXRlZC11cmxzPjx1cmw+aHR0cHM6Ly93d3cubmNiaS5ubG0ubmloLmdvdi9wdWJtZWQvMjg0Mjgx
NDI8L3VybD48L3JlbGF0ZWQtdXJscz48L3VybHM+PGlzYm4+MTUyOC0wMDEyPC9pc2JuPjx0aXRs
ZXM+PHRpdGxlPkluY3JlYXNlZCBSYXRlIG9mIEFkZW5vbWEgRGV0ZWN0aW9uIEFzc29jaWF0ZXMg
V2l0aCBSZWR1Y2VkIFJpc2sgb2YgQ29sb3JlY3RhbCBDYW5jZXIgYW5kIERlYXRoPC90aXRsZT48
c2Vjb25kYXJ5LXRpdGxlPkdhc3Ryb2VudGVyb2xvZ3k8L3NlY29uZGFyeS10aXRsZT48L3RpdGxl
cz48cGFnZXM+OTgtMTA1PC9wYWdlcz48bnVtYmVyPjE8L251bWJlcj48Y29udHJpYnV0b3JzPjxh
dXRob3JzPjxhdXRob3I+S2FtaW5za2ksIE0uIEYuPC9hdXRob3I+PGF1dGhvcj5XaWVzemN6eSwg
UC48L2F1dGhvcj48YXV0aG9yPlJ1cGluc2tpLCBNLjwvYXV0aG9yPjxhdXRob3I+V29qY2llY2hv
d3NrYSwgVS48L2F1dGhvcj48YXV0aG9yPkRpZGtvd3NrYSwgSi48L2F1dGhvcj48YXV0aG9yPkty
YXN6ZXdza2EsIEUuPC9hdXRob3I+PGF1dGhvcj5Lb2JpZWxhLCBKLjwvYXV0aG9yPjxhdXRob3I+
RnJhbmN6eWssIFIuPC9hdXRob3I+PGF1dGhvcj5SdXBpbnNrYSwgTS48L2F1dGhvcj48YXV0aG9y
PktvY290LCBCLjwvYXV0aG9yPjxhdXRob3I+Q2hhYmVyLUNpb3BpbnNrYSwgQS48L2F1dGhvcj48
YXV0aG9yPlBhY2hsZXdza2ksIEouPC9hdXRob3I+PGF1dGhvcj5Qb2xrb3dza2ksIE0uPC9hdXRo
b3I+PGF1dGhvcj5SZWd1bGEsIEouPC9hdXRob3I+PC9hdXRob3JzPjwvY29udHJpYnV0b3JzPjxl
ZGl0aW9uPjIwMTcvMDQvMTc8L2VkaXRpb24+PGxhbmd1YWdlPmVuZzwvbGFuZ3VhZ2U+PGFkZGVk
LWRhdGUgZm9ybWF0PSJ1dGMiPjE1NTE4NjM5MDc8L2FkZGVkLWRhdGU+PHJlZi10eXBlIG5hbWU9
IkpvdXJuYWwgQXJ0aWNsZSI+MTc8L3JlZi10eXBlPjxyZWMtbnVtYmVyPjU4PC9yZWMtbnVtYmVy
PjxsYXN0LXVwZGF0ZWQtZGF0ZSBmb3JtYXQ9InV0YyI+MTU1MTg2MzkwNzwvbGFzdC11cGRhdGVk
LWRhdGU+PGFjY2Vzc2lvbi1udW0+Mjg0MjgxNDI8L2FjY2Vzc2lvbi1udW0+PGVsZWN0cm9uaWMt
cmVzb3VyY2UtbnVtPjEwLjEwNTMvai5nYXN0cm8uMjAxNy4wNC4wMDY8L2VsZWN0cm9uaWMtcmVz
b3VyY2UtbnVtPjx2b2x1bWU+MTUzPC92b2x1bWU+PC9yZWNvcmQ+PC9DaXRlPjxDaXRlPjxBdXRo
b3I+U2hhdWthdDwvQXV0aG9yPjxZZWFyPjIwMTU8L1llYXI+PFJlY051bT4wPC9SZWNOdW0+PElE
VGV4dD5Mb25nZXIgV2l0aGRyYXdhbCBUaW1lIElzIEFzc29jaWF0ZWQgV2l0aCBhIFJlZHVjZWQg
SW5jaWRlbmNlIG9mIEludGVydmFsIENhbmNlciBBZnRlciBTY3JlZW5pbmcgQ29sb25vc2NvcHk8
L0lEVGV4dD48cmVjb3JkPjxkYXRlcz48cHViLWRhdGVzPjxkYXRlPk9jdDwvZGF0ZT48L3B1Yi1k
YXRlcz48eWVhcj4yMDE1PC95ZWFyPjwvZGF0ZXM+PGtleXdvcmRzPjxrZXl3b3JkPkFkZW5vbWE8
L2tleXdvcmQ+PGtleXdvcmQ+QWdlZDwva2V5d29yZD48a2V5d29yZD5DbGluaWNhbCBDb21wZXRl
bmNlPC9rZXl3b3JkPjxrZXl3b3JkPkNvbG9uaWMgTmVvcGxhc21zPC9rZXl3b3JkPjxrZXl3b3Jk
PkNvbG9ub3Njb3B5PC9rZXl3b3JkPjxrZXl3b3JkPkNvbW11bml0eSBIZWFsdGggU2VydmljZXM8
L2tleXdvcmQ+PGtleXdvcmQ+RWFybHkgRGV0ZWN0aW9uIG9mIENhbmNlcjwva2V5d29yZD48a2V5
d29yZD5GZW1hbGU8L2tleXdvcmQ+PGtleXdvcmQ+SHVtYW5zPC9rZXl3b3JkPjxrZXl3b3JkPklu
Y2lkZW5jZTwva2V5d29yZD48a2V5d29yZD5MZWFzdC1TcXVhcmVzIEFuYWx5c2lzPC9rZXl3b3Jk
PjxrZXl3b3JkPkxpa2VsaWhvb2QgRnVuY3Rpb25zPC9rZXl3b3JkPjxrZXl3b3JkPk1hbGU8L2tl
eXdvcmQ+PGtleXdvcmQ+TWlkZGxlIEFnZWQ8L2tleXdvcmQ+PGtleXdvcmQ+TWlubmVzb3RhPC9r
ZXl3b3JkPjxrZXl3b3JkPk9kZHMgUmF0aW88L2tleXdvcmQ+PGtleXdvcmQ+UHJhY3RpY2UgUGF0
dGVybnMsIFBoeXNpY2lhbnMmYXBvczs8L2tleXdvcmQ+PGtleXdvcmQ+UHJlZGljdGl2ZSBWYWx1
ZSBvZiBUZXN0czwva2V5d29yZD48a2V5d29yZD5Qcm90ZWN0aXZlIEZhY3RvcnM8L2tleXdvcmQ+
PGtleXdvcmQ+UXVhbGl0eSBJbmRpY2F0b3JzLCBIZWFsdGggQ2FyZTwva2V5d29yZD48a2V5d29y
ZD5SZWdpc3RyaWVzPC9rZXl3b3JkPjxrZXl3b3JkPlJldHJvc3BlY3RpdmUgU3R1ZGllczwva2V5
d29yZD48a2V5d29yZD5SaXNrIEZhY3RvcnM8L2tleXdvcmQ+PGtleXdvcmQ+VGltZSBGYWN0b3Jz
PC9rZXl3b3JkPjxrZXl3b3JkPkNSQzwva2V5d29yZD48a2V5d29yZD5Db2xvbiBDYW5jZXI8L2tl
eXdvcmQ+PGtleXdvcmQ+RWFybHkgRGV0ZWN0aW9uPC9rZXl3b3JkPjxrZXl3b3JkPklSUjwva2V5
d29yZD48L2tleXdvcmRzPjx1cmxzPjxyZWxhdGVkLXVybHM+PHVybD5odHRwczovL3d3dy5uY2Jp
Lm5sbS5uaWguZ292L3B1Ym1lZC8yNjE2NDQ5NDwvdXJsPjwvcmVsYXRlZC11cmxzPjwvdXJscz48
aXNibj4xNTI4LTAwMTI8L2lzYm4+PHRpdGxlcz48dGl0bGU+TG9uZ2VyIFdpdGhkcmF3YWwgVGlt
ZSBJcyBBc3NvY2lhdGVkIFdpdGggYSBSZWR1Y2VkIEluY2lkZW5jZSBvZiBJbnRlcnZhbCBDYW5j
ZXIgQWZ0ZXIgU2NyZWVuaW5nIENvbG9ub3Njb3B5PC90aXRsZT48c2Vjb25kYXJ5LXRpdGxlPkdh
c3Ryb2VudGVyb2xvZ3k8L3NlY29uZGFyeS10aXRsZT48L3RpdGxlcz48cGFnZXM+OTUyLTc8L3Bh
Z2VzPjxudW1iZXI+NDwvbnVtYmVyPjxjb250cmlidXRvcnM+PGF1dGhvcnM+PGF1dGhvcj5TaGF1
a2F0LCBBLjwvYXV0aG9yPjxhdXRob3I+UmVjdG9yLCBULiBTLjwvYXV0aG9yPjxhdXRob3I+Q2h1
cmNoLCBULiBSLjwvYXV0aG9yPjxhdXRob3I+TGVkZXJsZSwgRi4gQS48L2F1dGhvcj48YXV0aG9y
PktpbSwgQS4gUy48L2F1dGhvcj48YXV0aG9yPlJhbmssIEouIE0uPC9hdXRob3I+PGF1dGhvcj5B
bGxlbiwgSi4gSS48L2F1dGhvcj48L2F1dGhvcnM+PC9jb250cmlidXRvcnM+PGVkaXRpb24+MjAx
NTA3MDk8L2VkaXRpb24+PGxhbmd1YWdlPmVuZzwvbGFuZ3VhZ2U+PGFkZGVkLWRhdGUgZm9ybWF0
PSJ1dGMiPjE2MzI4MjE5Mzc8L2FkZGVkLWRhdGU+PHJlZi10eXBlIG5hbWU9IkpvdXJuYWwgQXJ0
aWNsZSI+MTc8L3JlZi10eXBlPjxhdXRoLWFkZHJlc3M+RGl2aXNpb24gb2YgR2FzdHJvZW50ZXJv
bG9neSwgTWlubmVhcG9saXMgVmV0ZXJhbnMgQWZmYWlycyBIZWFsdGggQ2FyZSBTeXN0ZW0sIE1p
bm5lYXBvbGlzLCBNaW5uZXNvdGEmI3hEO0RlcGFydG1lbnQgb2YgTWVkaWNpbmUsIFVuaXZlcnNp
dHkgb2YgTWlubmVzb3RhIFNjaG9vbCBvZiBNZWRpY2luZSwgTWlubmVhcG9saXMsIE1pbm5lc290
YSYjeEQ7Q2VudGVyIGZvciBDaHJvbmljIERpc2Vhc2UgT3V0Y29tZXMgUmVzZWFyY2gsIE1pbm5l
YXBvbGlzIFZldGVyYW5zIEFmZmFpcnMgSGVhbHRoIENhcmUgU3lzdGVtLCBNaW5uZWFwb2xpcywg
TWlubmVzb3RhLiBFbGVjdHJvbmljIGFkZHJlc3M6IFNoYXVrYXRAdW1uLmVkdS4gQ2VudGVyIGZv
ciBDaHJvbmljIERpc2Vhc2UgT3V0Y29tZXMgUmVzZWFyY2gsIE1pbm5lYXBvbGlzIFZldGVyYW5z
IEFmZmFpcnMgSGVhbHRoIENhcmUgU3lzdGVtLCBNaW5uZWFwb2xpcywgTWlubmVzb3RhLiBEaXZp
c2lvbiBvZiBFbnZpcm9ubWVudGFsIEhlYWx0aCBTY2llbmNlcywgU2Nob29sIG9mIFB1YmxpYyBI
ZWFsdGgsIFVuaXZlcnNpdHkgb2YgTWlubmVzb3RhLCBNaW5uZWFwb2xpcywgTWlubmVzb3RhLiBN
aW5uZXNvdGEgR2FzdHJvZW50ZXJvbG9neSBQLkEuLCBTdC4gUGF1bCwgTWlubmVzb3RhLiBEZXBh
cnRtZW50IG9mIE1lZGljaW5lLCBZYWxlIFVuaXZlcnNpdHkgU2Nob29sIG9mIE1lZGljaW5lLCBO
ZXcgSGF2ZW4sIENvbm5lY3RpY3V0LjwvYXV0aC1hZGRyZXNzPjxyZWMtbnVtYmVyPjIzOTwvcmVj
LW51bWJlcj48bGFzdC11cGRhdGVkLWRhdGUgZm9ybWF0PSJ1dGMiPjE2MzI4MjE5Mzc8L2xhc3Qt
dXBkYXRlZC1kYXRlPjxhY2Nlc3Npb24tbnVtPjI2MTY0NDk0PC9hY2Nlc3Npb24tbnVtPjxlbGVj
dHJvbmljLXJlc291cmNlLW51bT4xMC4xMDUzL2ouZ2FzdHJvLjIwMTUuMDYuMDQ0PC9lbGVjdHJv
bmljLXJlc291cmNlLW51bT48dm9sdW1lPjE0OTwvdm9sdW1lPjwvcmVjb3JkPjwvQ2l0ZT48L0Vu
ZE5vdGU+AG==
</w:fldData>
        </w:fldChar>
      </w:r>
      <w:r w:rsidR="00E9739D">
        <w:instrText xml:space="preserve"> ADDIN EN.CITE </w:instrText>
      </w:r>
      <w:r w:rsidR="00E9739D">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ZCBEZWF0aDwvSURUZXh0PjxEaXNwbGF5VGV4dD4oNzIsIDc4KTwvRGlzcGxheVRleHQ+PHJlY29y
ZD48ZGF0ZXM+PHB1Yi1kYXRlcz48ZGF0ZT4wNzwvZGF0ZT48L3B1Yi1kYXRlcz48eWVhcj4yMDE3
PC95ZWFyPjwvZGF0ZXM+PGtleXdvcmRzPjxrZXl3b3JkPkFkZW5vY2FyY2lub21hPC9rZXl3b3Jk
PjxrZXl3b3JkPkFkZW5vbWE8L2tleXdvcmQ+PGtleXdvcmQ+QmVuY2htYXJraW5nPC9rZXl3b3Jk
PjxrZXl3b3JkPkNvbG9ub3Njb3B5PC9rZXl3b3JkPjxrZXl3b3JkPkNvbG9yZWN0YWwgTmVvcGxh
c21zPC9rZXl3b3JkPjxrZXl3b3JkPkVhcmx5IERldGVjdGlvbiBvZiBDYW5jZXI8L2tleXdvcmQ+
PGtleXdvcmQ+RmVlZGJhY2s8L2tleXdvcmQ+PGtleXdvcmQ+RmVtYWxlPC9rZXl3b3JkPjxrZXl3
b3JkPkh1bWFuczwva2V5d29yZD48a2V5d29yZD5NYWxlPC9rZXl3b3JkPjxrZXl3b3JkPk1pZGRs
ZSBBZ2VkPC9rZXl3b3JkPjxrZXl3b3JkPlBvbGFuZDwva2V5d29yZD48a2V5d29yZD5Qcm9zcGVj
dGl2ZSBTdHVkaWVzPC9rZXl3b3JkPjxrZXl3b3JkPlF1YWxpdHkgSW1wcm92ZW1lbnQ8L2tleXdv
cmQ+PGtleXdvcmQ+UmlzayBGYWN0b3JzPC9rZXl3b3JkPjxrZXl3b3JkPkNvbG9uIENhbmNlcjwv
a2V5d29yZD48a2V5d29yZD5FYXJseSBEZXRlY3Rpb248L2tleXdvcmQ+PGtleXdvcmQ+RWZmaWNh
Y3k8L2tleXdvcmQ+PGtleXdvcmQ+VHVtb3I8L2tleXdvcmQ+PC9rZXl3b3Jkcz48dXJscz48cmVs
YXRlZC11cmxzPjx1cmw+aHR0cHM6Ly93d3cubmNiaS5ubG0ubmloLmdvdi9wdWJtZWQvMjg0Mjgx
NDI8L3VybD48L3JlbGF0ZWQtdXJscz48L3VybHM+PGlzYm4+MTUyOC0wMDEyPC9pc2JuPjx0aXRs
ZXM+PHRpdGxlPkluY3JlYXNlZCBSYXRlIG9mIEFkZW5vbWEgRGV0ZWN0aW9uIEFzc29jaWF0ZXMg
V2l0aCBSZWR1Y2VkIFJpc2sgb2YgQ29sb3JlY3RhbCBDYW5jZXIgYW5kIERlYXRoPC90aXRsZT48
c2Vjb25kYXJ5LXRpdGxlPkdhc3Ryb2VudGVyb2xvZ3k8L3NlY29uZGFyeS10aXRsZT48L3RpdGxl
cz48cGFnZXM+OTgtMTA1PC9wYWdlcz48bnVtYmVyPjE8L251bWJlcj48Y29udHJpYnV0b3JzPjxh
dXRob3JzPjxhdXRob3I+S2FtaW5za2ksIE0uIEYuPC9hdXRob3I+PGF1dGhvcj5XaWVzemN6eSwg
UC48L2F1dGhvcj48YXV0aG9yPlJ1cGluc2tpLCBNLjwvYXV0aG9yPjxhdXRob3I+V29qY2llY2hv
d3NrYSwgVS48L2F1dGhvcj48YXV0aG9yPkRpZGtvd3NrYSwgSi48L2F1dGhvcj48YXV0aG9yPkty
YXN6ZXdza2EsIEUuPC9hdXRob3I+PGF1dGhvcj5Lb2JpZWxhLCBKLjwvYXV0aG9yPjxhdXRob3I+
RnJhbmN6eWssIFIuPC9hdXRob3I+PGF1dGhvcj5SdXBpbnNrYSwgTS48L2F1dGhvcj48YXV0aG9y
PktvY290LCBCLjwvYXV0aG9yPjxhdXRob3I+Q2hhYmVyLUNpb3BpbnNrYSwgQS48L2F1dGhvcj48
YXV0aG9yPlBhY2hsZXdza2ksIEouPC9hdXRob3I+PGF1dGhvcj5Qb2xrb3dza2ksIE0uPC9hdXRo
b3I+PGF1dGhvcj5SZWd1bGEsIEouPC9hdXRob3I+PC9hdXRob3JzPjwvY29udHJpYnV0b3JzPjxl
ZGl0aW9uPjIwMTcvMDQvMTc8L2VkaXRpb24+PGxhbmd1YWdlPmVuZzwvbGFuZ3VhZ2U+PGFkZGVk
LWRhdGUgZm9ybWF0PSJ1dGMiPjE1NTE4NjM5MDc8L2FkZGVkLWRhdGU+PHJlZi10eXBlIG5hbWU9
IkpvdXJuYWwgQXJ0aWNsZSI+MTc8L3JlZi10eXBlPjxyZWMtbnVtYmVyPjU4PC9yZWMtbnVtYmVy
PjxsYXN0LXVwZGF0ZWQtZGF0ZSBmb3JtYXQ9InV0YyI+MTU1MTg2MzkwNzwvbGFzdC11cGRhdGVk
LWRhdGU+PGFjY2Vzc2lvbi1udW0+Mjg0MjgxNDI8L2FjY2Vzc2lvbi1udW0+PGVsZWN0cm9uaWMt
cmVzb3VyY2UtbnVtPjEwLjEwNTMvai5nYXN0cm8uMjAxNy4wNC4wMDY8L2VsZWN0cm9uaWMtcmVz
b3VyY2UtbnVtPjx2b2x1bWU+MTUzPC92b2x1bWU+PC9yZWNvcmQ+PC9DaXRlPjxDaXRlPjxBdXRo
b3I+U2hhdWthdDwvQXV0aG9yPjxZZWFyPjIwMTU8L1llYXI+PFJlY051bT4wPC9SZWNOdW0+PElE
VGV4dD5Mb25nZXIgV2l0aGRyYXdhbCBUaW1lIElzIEFzc29jaWF0ZWQgV2l0aCBhIFJlZHVjZWQg
SW5jaWRlbmNlIG9mIEludGVydmFsIENhbmNlciBBZnRlciBTY3JlZW5pbmcgQ29sb25vc2NvcHk8
L0lEVGV4dD48cmVjb3JkPjxkYXRlcz48cHViLWRhdGVzPjxkYXRlPk9jdDwvZGF0ZT48L3B1Yi1k
YXRlcz48eWVhcj4yMDE1PC95ZWFyPjwvZGF0ZXM+PGtleXdvcmRzPjxrZXl3b3JkPkFkZW5vbWE8
L2tleXdvcmQ+PGtleXdvcmQ+QWdlZDwva2V5d29yZD48a2V5d29yZD5DbGluaWNhbCBDb21wZXRl
bmNlPC9rZXl3b3JkPjxrZXl3b3JkPkNvbG9uaWMgTmVvcGxhc21zPC9rZXl3b3JkPjxrZXl3b3Jk
PkNvbG9ub3Njb3B5PC9rZXl3b3JkPjxrZXl3b3JkPkNvbW11bml0eSBIZWFsdGggU2VydmljZXM8
L2tleXdvcmQ+PGtleXdvcmQ+RWFybHkgRGV0ZWN0aW9uIG9mIENhbmNlcjwva2V5d29yZD48a2V5
d29yZD5GZW1hbGU8L2tleXdvcmQ+PGtleXdvcmQ+SHVtYW5zPC9rZXl3b3JkPjxrZXl3b3JkPklu
Y2lkZW5jZTwva2V5d29yZD48a2V5d29yZD5MZWFzdC1TcXVhcmVzIEFuYWx5c2lzPC9rZXl3b3Jk
PjxrZXl3b3JkPkxpa2VsaWhvb2QgRnVuY3Rpb25zPC9rZXl3b3JkPjxrZXl3b3JkPk1hbGU8L2tl
eXdvcmQ+PGtleXdvcmQ+TWlkZGxlIEFnZWQ8L2tleXdvcmQ+PGtleXdvcmQ+TWlubmVzb3RhPC9r
ZXl3b3JkPjxrZXl3b3JkPk9kZHMgUmF0aW88L2tleXdvcmQ+PGtleXdvcmQ+UHJhY3RpY2UgUGF0
dGVybnMsIFBoeXNpY2lhbnMmYXBvczs8L2tleXdvcmQ+PGtleXdvcmQ+UHJlZGljdGl2ZSBWYWx1
ZSBvZiBUZXN0czwva2V5d29yZD48a2V5d29yZD5Qcm90ZWN0aXZlIEZhY3RvcnM8L2tleXdvcmQ+
PGtleXdvcmQ+UXVhbGl0eSBJbmRpY2F0b3JzLCBIZWFsdGggQ2FyZTwva2V5d29yZD48a2V5d29y
ZD5SZWdpc3RyaWVzPC9rZXl3b3JkPjxrZXl3b3JkPlJldHJvc3BlY3RpdmUgU3R1ZGllczwva2V5
d29yZD48a2V5d29yZD5SaXNrIEZhY3RvcnM8L2tleXdvcmQ+PGtleXdvcmQ+VGltZSBGYWN0b3Jz
PC9rZXl3b3JkPjxrZXl3b3JkPkNSQzwva2V5d29yZD48a2V5d29yZD5Db2xvbiBDYW5jZXI8L2tl
eXdvcmQ+PGtleXdvcmQ+RWFybHkgRGV0ZWN0aW9uPC9rZXl3b3JkPjxrZXl3b3JkPklSUjwva2V5
d29yZD48L2tleXdvcmRzPjx1cmxzPjxyZWxhdGVkLXVybHM+PHVybD5odHRwczovL3d3dy5uY2Jp
Lm5sbS5uaWguZ292L3B1Ym1lZC8yNjE2NDQ5NDwvdXJsPjwvcmVsYXRlZC11cmxzPjwvdXJscz48
aXNibj4xNTI4LTAwMTI8L2lzYm4+PHRpdGxlcz48dGl0bGU+TG9uZ2VyIFdpdGhkcmF3YWwgVGlt
ZSBJcyBBc3NvY2lhdGVkIFdpdGggYSBSZWR1Y2VkIEluY2lkZW5jZSBvZiBJbnRlcnZhbCBDYW5j
ZXIgQWZ0ZXIgU2NyZWVuaW5nIENvbG9ub3Njb3B5PC90aXRsZT48c2Vjb25kYXJ5LXRpdGxlPkdh
c3Ryb2VudGVyb2xvZ3k8L3NlY29uZGFyeS10aXRsZT48L3RpdGxlcz48cGFnZXM+OTUyLTc8L3Bh
Z2VzPjxudW1iZXI+NDwvbnVtYmVyPjxjb250cmlidXRvcnM+PGF1dGhvcnM+PGF1dGhvcj5TaGF1
a2F0LCBBLjwvYXV0aG9yPjxhdXRob3I+UmVjdG9yLCBULiBTLjwvYXV0aG9yPjxhdXRob3I+Q2h1
cmNoLCBULiBSLjwvYXV0aG9yPjxhdXRob3I+TGVkZXJsZSwgRi4gQS48L2F1dGhvcj48YXV0aG9y
PktpbSwgQS4gUy48L2F1dGhvcj48YXV0aG9yPlJhbmssIEouIE0uPC9hdXRob3I+PGF1dGhvcj5B
bGxlbiwgSi4gSS48L2F1dGhvcj48L2F1dGhvcnM+PC9jb250cmlidXRvcnM+PGVkaXRpb24+MjAx
NTA3MDk8L2VkaXRpb24+PGxhbmd1YWdlPmVuZzwvbGFuZ3VhZ2U+PGFkZGVkLWRhdGUgZm9ybWF0
PSJ1dGMiPjE2MzI4MjE5Mzc8L2FkZGVkLWRhdGU+PHJlZi10eXBlIG5hbWU9IkpvdXJuYWwgQXJ0
aWNsZSI+MTc8L3JlZi10eXBlPjxhdXRoLWFkZHJlc3M+RGl2aXNpb24gb2YgR2FzdHJvZW50ZXJv
bG9neSwgTWlubmVhcG9saXMgVmV0ZXJhbnMgQWZmYWlycyBIZWFsdGggQ2FyZSBTeXN0ZW0sIE1p
bm5lYXBvbGlzLCBNaW5uZXNvdGEmI3hEO0RlcGFydG1lbnQgb2YgTWVkaWNpbmUsIFVuaXZlcnNp
dHkgb2YgTWlubmVzb3RhIFNjaG9vbCBvZiBNZWRpY2luZSwgTWlubmVhcG9saXMsIE1pbm5lc290
YSYjeEQ7Q2VudGVyIGZvciBDaHJvbmljIERpc2Vhc2UgT3V0Y29tZXMgUmVzZWFyY2gsIE1pbm5l
YXBvbGlzIFZldGVyYW5zIEFmZmFpcnMgSGVhbHRoIENhcmUgU3lzdGVtLCBNaW5uZWFwb2xpcywg
TWlubmVzb3RhLiBFbGVjdHJvbmljIGFkZHJlc3M6IFNoYXVrYXRAdW1uLmVkdS4gQ2VudGVyIGZv
ciBDaHJvbmljIERpc2Vhc2UgT3V0Y29tZXMgUmVzZWFyY2gsIE1pbm5lYXBvbGlzIFZldGVyYW5z
IEFmZmFpcnMgSGVhbHRoIENhcmUgU3lzdGVtLCBNaW5uZWFwb2xpcywgTWlubmVzb3RhLiBEaXZp
c2lvbiBvZiBFbnZpcm9ubWVudGFsIEhlYWx0aCBTY2llbmNlcywgU2Nob29sIG9mIFB1YmxpYyBI
ZWFsdGgsIFVuaXZlcnNpdHkgb2YgTWlubmVzb3RhLCBNaW5uZWFwb2xpcywgTWlubmVzb3RhLiBN
aW5uZXNvdGEgR2FzdHJvZW50ZXJvbG9neSBQLkEuLCBTdC4gUGF1bCwgTWlubmVzb3RhLiBEZXBh
cnRtZW50IG9mIE1lZGljaW5lLCBZYWxlIFVuaXZlcnNpdHkgU2Nob29sIG9mIE1lZGljaW5lLCBO
ZXcgSGF2ZW4sIENvbm5lY3RpY3V0LjwvYXV0aC1hZGRyZXNzPjxyZWMtbnVtYmVyPjIzOTwvcmVj
LW51bWJlcj48bGFzdC11cGRhdGVkLWRhdGUgZm9ybWF0PSJ1dGMiPjE2MzI4MjE5Mzc8L2xhc3Qt
dXBkYXRlZC1kYXRlPjxhY2Nlc3Npb24tbnVtPjI2MTY0NDk0PC9hY2Nlc3Npb24tbnVtPjxlbGVj
dHJvbmljLXJlc291cmNlLW51bT4xMC4xMDUzL2ouZ2FzdHJvLjIwMTUuMDYuMDQ0PC9lbGVjdHJv
bmljLXJlc291cmNlLW51bT48dm9sdW1lPjE0OTwvdm9sdW1lPjwvcmVjb3JkPjwvQ2l0ZT48L0Vu
ZE5vdGU+AG==
</w:fldData>
        </w:fldChar>
      </w:r>
      <w:r w:rsidR="00E9739D">
        <w:instrText xml:space="preserve"> ADDIN EN.CITE.DATA </w:instrText>
      </w:r>
      <w:r w:rsidR="00E9739D">
        <w:fldChar w:fldCharType="end"/>
      </w:r>
      <w:r w:rsidR="006F3E61">
        <w:fldChar w:fldCharType="separate"/>
      </w:r>
      <w:r w:rsidR="00231422">
        <w:rPr>
          <w:noProof/>
        </w:rPr>
        <w:t>(72, 78)</w:t>
      </w:r>
      <w:r w:rsidR="006F3E61">
        <w:fldChar w:fldCharType="end"/>
      </w:r>
      <w:r>
        <w:t xml:space="preserve">. </w:t>
      </w:r>
    </w:p>
    <w:p w14:paraId="299410C6" w14:textId="267DF896" w:rsidR="009D16E7" w:rsidRDefault="009D16E7" w:rsidP="00CF19C8">
      <w:pPr>
        <w:spacing w:line="360" w:lineRule="auto"/>
        <w:jc w:val="both"/>
      </w:pPr>
      <w:r>
        <w:t>The risk of a polyp containing cancer or being at great likelihood of progressing to cancer is associated with both size and morphological features.</w:t>
      </w:r>
    </w:p>
    <w:p w14:paraId="41CC786C" w14:textId="0BDDD44B" w:rsidR="009D16E7" w:rsidRDefault="009D16E7" w:rsidP="00CF19C8">
      <w:pPr>
        <w:spacing w:line="360" w:lineRule="auto"/>
        <w:jc w:val="both"/>
      </w:pPr>
      <w:r>
        <w:t>Different methods of characterisation have been developed to group polyps with similar features.  Two key factors of morphology have been demonstrated to be pertinent to cancer risk, gross structure of the polyp and surface mucosal pit pattern</w:t>
      </w:r>
      <w:r w:rsidR="00CE7728">
        <w:t>.  Different tools have been utilised to formalise the assessment of these factors.  An example of the assessment of gross morphology is the Paris Classification</w:t>
      </w:r>
      <w:r w:rsidR="00B16224">
        <w:t>,</w:t>
      </w:r>
      <w:r w:rsidR="00CE7728">
        <w:t xml:space="preserve"> and of surface mucosal pit pattern is the Kudo Classification</w:t>
      </w:r>
      <w:r w:rsidR="00EC3D01">
        <w:fldChar w:fldCharType="begin">
          <w:fldData xml:space="preserve">PEVuZE5vdGU+PENpdGU+PEF1dGhvcj5LdWRvPC9BdXRob3I+PFllYXI+MTk5NDwvWWVhcj48UmVj
TnVtPjA8L1JlY051bT48SURUZXh0PkNvbG9yZWN0YWwgdHVtb3VycyBhbmQgcGl0IHBhdHRlcm48
L0lEVGV4dD48RGlzcGxheVRleHQ+KDc5LCA4MCk8L0Rpc3BsYXlUZXh0PjxyZWNvcmQ+PGRhdGVz
PjxwdWItZGF0ZXM+PGRhdGU+T2N0PC9kYXRlPjwvcHViLWRhdGVzPjx5ZWFyPjE5OTQ8L3llYXI+
PC9kYXRlcz48a2V5d29yZHM+PGtleXdvcmQ+QWRvbGVzY2VudDwva2V5d29yZD48a2V5d29yZD5B
ZHVsdDwva2V5d29yZD48a2V5d29yZD5BZ2VkPC9rZXl3b3JkPjxrZXl3b3JkPkNoaWxkPC9rZXl3
b3JkPjxrZXl3b3JkPkNvbG9ub3Njb3B5PC9rZXl3b3JkPjxrZXl3b3JkPkNvbG9yZWN0YWwgTmVv
cGxhc21zPC9rZXl3b3JkPjxrZXl3b3JkPkZlbWFsZTwva2V5d29yZD48a2V5d29yZD5IdW1hbnM8
L2tleXdvcmQ+PGtleXdvcmQ+SW1hZ2UgUHJvY2Vzc2luZywgQ29tcHV0ZXItQXNzaXN0ZWQ8L2tl
eXdvcmQ+PGtleXdvcmQ+SW50ZXN0aW5hbCBNdWNvc2E8L2tleXdvcmQ+PGtleXdvcmQ+TWFsZTwv
a2V5d29yZD48a2V5d29yZD5NaWRkbGUgQWdlZDwva2V5d29yZD48L2tleXdvcmRzPjx1cmxzPjxy
ZWxhdGVkLXVybHM+PHVybD5odHRwczovL3d3dy5uY2JpLm5sbS5uaWguZ292L3B1Ym1lZC83OTYy
NjAwPC91cmw+PC9yZWxhdGVkLXVybHM+PC91cmxzPjxpc2JuPjAwMjEtOTc0NjwvaXNibj48Y3Vz
dG9tMj5QTUM1MDIxNzA8L2N1c3RvbTI+PHRpdGxlcz48dGl0bGU+Q29sb3JlY3RhbCB0dW1vdXJz
IGFuZCBwaXQgcGF0dGVybjwvdGl0bGU+PHNlY29uZGFyeS10aXRsZT5KIENsaW4gUGF0aG9sPC9z
ZWNvbmRhcnktdGl0bGU+PC90aXRsZXM+PHBhZ2VzPjg4MC01PC9wYWdlcz48bnVtYmVyPjEwPC9u
dW1iZXI+PGNvbnRyaWJ1dG9ycz48YXV0aG9ycz48YXV0aG9yPkt1ZG8sIFMuPC9hdXRob3I+PGF1
dGhvcj5IaXJvdGEsIFMuPC9hdXRob3I+PGF1dGhvcj5OYWthamltYSwgVC48L2F1dGhvcj48YXV0
aG9yPkhvc29iZSwgUy48L2F1dGhvcj48YXV0aG9yPkt1c2FrYSwgSC48L2F1dGhvcj48YXV0aG9y
PktvYmF5YXNoaSwgVC48L2F1dGhvcj48YXV0aG9yPkhpbW9yaSwgTS48L2F1dGhvcj48YXV0aG9y
PllhZ3l1dSwgQS48L2F1dGhvcj48L2F1dGhvcnM+PC9jb250cmlidXRvcnM+PGxhbmd1YWdlPmVu
ZzwvbGFuZ3VhZ2U+PGFkZGVkLWRhdGUgZm9ybWF0PSJ1dGMiPjE3MTE5OTE5NTM8L2FkZGVkLWRh
dGU+PHJlZi10eXBlIG5hbWU9IkpvdXJuYWwgQXJ0aWNsZSI+MTc8L3JlZi10eXBlPjxhdXRoLWFk
ZHJlc3M+RGVwYXJ0bWVudCBvZiBHYXN0cm9lbnRlcm9sb2d5LCBBa2l0YSBSZWQgQ3Jvc3MgSG9z
cGl0YWwsIEphcGFuLjwvYXV0aC1hZGRyZXNzPjxyZWMtbnVtYmVyPjMxNTwvcmVjLW51bWJlcj48
bGFzdC11cGRhdGVkLWRhdGUgZm9ybWF0PSJ1dGMiPjE3MTE5OTE5NTM8L2xhc3QtdXBkYXRlZC1k
YXRlPjxhY2Nlc3Npb24tbnVtPjc5NjI2MDA8L2FjY2Vzc2lvbi1udW0+PGVsZWN0cm9uaWMtcmVz
b3VyY2UtbnVtPjEwLjExMzYvamNwLjQ3LjEwLjg4MDwvZWxlY3Ryb25pYy1yZXNvdXJjZS1udW0+
PHZvbHVtZT40Nzwvdm9sdW1lPjwvcmVjb3JkPjwvQ2l0ZT48Q2l0ZT48WWVhcj4yMDAzPC9ZZWFy
PjxSZWNOdW0+MDwvUmVjTnVtPjxJRFRleHQ+VGhlIFBhcmlzIGVuZG9zY29waWMgY2xhc3NpZmlj
YXRpb24gb2Ygc3VwZXJmaWNpYWwgbmVvcGxhc3RpYyBsZXNpb25zOiBlc29waGFndXMsIHN0b21h
Y2gsIGFuZCBjb2xvbjogTm92ZW1iZXIgMzAgdG8gRGVjZW1iZXIgMSwgMjAwMjwvSURUZXh0Pjxy
ZWNvcmQ+PGRhdGVzPjxwdWItZGF0ZXM+PGRhdGU+RGVjPC9kYXRlPjwvcHViLWRhdGVzPjx5ZWFy
PjIwMDM8L3llYXI+PC9kYXRlcz48a2V5d29yZHM+PGtleXdvcmQ+Q29sb3JlY3RhbCBOZW9wbGFz
bXM8L2tleXdvcmQ+PGtleXdvcmQ+Q29uZ3Jlc3NlcyBhcyBUb3BpYzwva2V5d29yZD48a2V5d29y
ZD5FbmRvc2NvcGVzPC9rZXl3b3JkPjxrZXl3b3JkPkVuZG9zY29weSwgRGlnZXN0aXZlIFN5c3Rl
bTwva2V5d29yZD48a2V5d29yZD5Fc29waGFnZWFsIE5lb3BsYXNtczwva2V5d29yZD48a2V5d29y
ZD5GZW1hbGU8L2tleXdvcmQ+PGtleXdvcmQ+SHVtYW5zPC9rZXl3b3JkPjxrZXl3b3JkPk1hbGU8
L2tleXdvcmQ+PGtleXdvcmQ+TmVvcGxhc20gU3RhZ2luZzwva2V5d29yZD48a2V5d29yZD5QYXJp
czwva2V5d29yZD48a2V5d29yZD5TdG9tYWNoIE5lb3BsYXNtczwva2V5d29yZD48L2tleXdvcmRz
Pjx1cmxzPjxyZWxhdGVkLXVybHM+PHVybD5odHRwczovL3d3dy5uY2JpLm5sbS5uaWguZ292L3B1
Ym1lZC8xNDY1MjU0MTwvdXJsPjwvcmVsYXRlZC11cmxzPjwvdXJscz48aXNibj4wMDE2LTUxMDc8
L2lzYm4+PHRpdGxlcz48dGl0bGU+VGhlIFBhcmlzIGVuZG9zY29waWMgY2xhc3NpZmljYXRpb24g
b2Ygc3VwZXJmaWNpYWwgbmVvcGxhc3RpYyBsZXNpb25zOiBlc29waGFndXMsIHN0b21hY2gsIGFu
ZCBjb2xvbjogTm92ZW1iZXIgMzAgdG8gRGVjZW1iZXIgMSwgMjAwMjwvdGl0bGU+PHNlY29uZGFy
eS10aXRsZT5HYXN0cm9pbnRlc3QgRW5kb3NjPC9zZWNvbmRhcnktdGl0bGU+PC90aXRsZXM+PHBh
Z2VzPlMzLTQzPC9wYWdlcz48bnVtYmVyPjYgU3VwcGw8L251bWJlcj48bGFuZ3VhZ2U+ZW5nPC9s
YW5ndWFnZT48YWRkZWQtZGF0ZSBmb3JtYXQ9InV0YyI+MTcxMTk5MjkzMDwvYWRkZWQtZGF0ZT48
cmVmLXR5cGUgbmFtZT0iSm91cm5hbCBBcnRpY2xlIj4xNzwvcmVmLXR5cGU+PHJlYy1udW1iZXI+
MzE2PC9yZWMtbnVtYmVyPjxsYXN0LXVwZGF0ZWQtZGF0ZSBmb3JtYXQ9InV0YyI+MTcxMTk5Mjkz
MDwvbGFzdC11cGRhdGVkLWRhdGU+PGFjY2Vzc2lvbi1udW0+MTQ2NTI1NDE8L2FjY2Vzc2lvbi1u
dW0+PGVsZWN0cm9uaWMtcmVzb3VyY2UtbnVtPjEwLjEwMTYvczAwMTYtNTEwNygwMykwMjE1OS14
PC9lbGVjdHJvbmljLXJlc291cmNlLW51bT48dm9sdW1lPjU4PC92b2x1bWU+PC9yZWNvcmQ+PC9D
aXRlPjwvRW5kTm90ZT4A
</w:fldData>
        </w:fldChar>
      </w:r>
      <w:r w:rsidR="00E9739D">
        <w:instrText xml:space="preserve"> ADDIN EN.CITE </w:instrText>
      </w:r>
      <w:r w:rsidR="00E9739D">
        <w:fldChar w:fldCharType="begin">
          <w:fldData xml:space="preserve">PEVuZE5vdGU+PENpdGU+PEF1dGhvcj5LdWRvPC9BdXRob3I+PFllYXI+MTk5NDwvWWVhcj48UmVj
TnVtPjA8L1JlY051bT48SURUZXh0PkNvbG9yZWN0YWwgdHVtb3VycyBhbmQgcGl0IHBhdHRlcm48
L0lEVGV4dD48RGlzcGxheVRleHQ+KDc5LCA4MCk8L0Rpc3BsYXlUZXh0PjxyZWNvcmQ+PGRhdGVz
PjxwdWItZGF0ZXM+PGRhdGU+T2N0PC9kYXRlPjwvcHViLWRhdGVzPjx5ZWFyPjE5OTQ8L3llYXI+
PC9kYXRlcz48a2V5d29yZHM+PGtleXdvcmQ+QWRvbGVzY2VudDwva2V5d29yZD48a2V5d29yZD5B
ZHVsdDwva2V5d29yZD48a2V5d29yZD5BZ2VkPC9rZXl3b3JkPjxrZXl3b3JkPkNoaWxkPC9rZXl3
b3JkPjxrZXl3b3JkPkNvbG9ub3Njb3B5PC9rZXl3b3JkPjxrZXl3b3JkPkNvbG9yZWN0YWwgTmVv
cGxhc21zPC9rZXl3b3JkPjxrZXl3b3JkPkZlbWFsZTwva2V5d29yZD48a2V5d29yZD5IdW1hbnM8
L2tleXdvcmQ+PGtleXdvcmQ+SW1hZ2UgUHJvY2Vzc2luZywgQ29tcHV0ZXItQXNzaXN0ZWQ8L2tl
eXdvcmQ+PGtleXdvcmQ+SW50ZXN0aW5hbCBNdWNvc2E8L2tleXdvcmQ+PGtleXdvcmQ+TWFsZTwv
a2V5d29yZD48a2V5d29yZD5NaWRkbGUgQWdlZDwva2V5d29yZD48L2tleXdvcmRzPjx1cmxzPjxy
ZWxhdGVkLXVybHM+PHVybD5odHRwczovL3d3dy5uY2JpLm5sbS5uaWguZ292L3B1Ym1lZC83OTYy
NjAwPC91cmw+PC9yZWxhdGVkLXVybHM+PC91cmxzPjxpc2JuPjAwMjEtOTc0NjwvaXNibj48Y3Vz
dG9tMj5QTUM1MDIxNzA8L2N1c3RvbTI+PHRpdGxlcz48dGl0bGU+Q29sb3JlY3RhbCB0dW1vdXJz
IGFuZCBwaXQgcGF0dGVybjwvdGl0bGU+PHNlY29uZGFyeS10aXRsZT5KIENsaW4gUGF0aG9sPC9z
ZWNvbmRhcnktdGl0bGU+PC90aXRsZXM+PHBhZ2VzPjg4MC01PC9wYWdlcz48bnVtYmVyPjEwPC9u
dW1iZXI+PGNvbnRyaWJ1dG9ycz48YXV0aG9ycz48YXV0aG9yPkt1ZG8sIFMuPC9hdXRob3I+PGF1
dGhvcj5IaXJvdGEsIFMuPC9hdXRob3I+PGF1dGhvcj5OYWthamltYSwgVC48L2F1dGhvcj48YXV0
aG9yPkhvc29iZSwgUy48L2F1dGhvcj48YXV0aG9yPkt1c2FrYSwgSC48L2F1dGhvcj48YXV0aG9y
PktvYmF5YXNoaSwgVC48L2F1dGhvcj48YXV0aG9yPkhpbW9yaSwgTS48L2F1dGhvcj48YXV0aG9y
PllhZ3l1dSwgQS48L2F1dGhvcj48L2F1dGhvcnM+PC9jb250cmlidXRvcnM+PGxhbmd1YWdlPmVu
ZzwvbGFuZ3VhZ2U+PGFkZGVkLWRhdGUgZm9ybWF0PSJ1dGMiPjE3MTE5OTE5NTM8L2FkZGVkLWRh
dGU+PHJlZi10eXBlIG5hbWU9IkpvdXJuYWwgQXJ0aWNsZSI+MTc8L3JlZi10eXBlPjxhdXRoLWFk
ZHJlc3M+RGVwYXJ0bWVudCBvZiBHYXN0cm9lbnRlcm9sb2d5LCBBa2l0YSBSZWQgQ3Jvc3MgSG9z
cGl0YWwsIEphcGFuLjwvYXV0aC1hZGRyZXNzPjxyZWMtbnVtYmVyPjMxNTwvcmVjLW51bWJlcj48
bGFzdC11cGRhdGVkLWRhdGUgZm9ybWF0PSJ1dGMiPjE3MTE5OTE5NTM8L2xhc3QtdXBkYXRlZC1k
YXRlPjxhY2Nlc3Npb24tbnVtPjc5NjI2MDA8L2FjY2Vzc2lvbi1udW0+PGVsZWN0cm9uaWMtcmVz
b3VyY2UtbnVtPjEwLjExMzYvamNwLjQ3LjEwLjg4MDwvZWxlY3Ryb25pYy1yZXNvdXJjZS1udW0+
PHZvbHVtZT40Nzwvdm9sdW1lPjwvcmVjb3JkPjwvQ2l0ZT48Q2l0ZT48WWVhcj4yMDAzPC9ZZWFy
PjxSZWNOdW0+MDwvUmVjTnVtPjxJRFRleHQ+VGhlIFBhcmlzIGVuZG9zY29waWMgY2xhc3NpZmlj
YXRpb24gb2Ygc3VwZXJmaWNpYWwgbmVvcGxhc3RpYyBsZXNpb25zOiBlc29waGFndXMsIHN0b21h
Y2gsIGFuZCBjb2xvbjogTm92ZW1iZXIgMzAgdG8gRGVjZW1iZXIgMSwgMjAwMjwvSURUZXh0Pjxy
ZWNvcmQ+PGRhdGVzPjxwdWItZGF0ZXM+PGRhdGU+RGVjPC9kYXRlPjwvcHViLWRhdGVzPjx5ZWFy
PjIwMDM8L3llYXI+PC9kYXRlcz48a2V5d29yZHM+PGtleXdvcmQ+Q29sb3JlY3RhbCBOZW9wbGFz
bXM8L2tleXdvcmQ+PGtleXdvcmQ+Q29uZ3Jlc3NlcyBhcyBUb3BpYzwva2V5d29yZD48a2V5d29y
ZD5FbmRvc2NvcGVzPC9rZXl3b3JkPjxrZXl3b3JkPkVuZG9zY29weSwgRGlnZXN0aXZlIFN5c3Rl
bTwva2V5d29yZD48a2V5d29yZD5Fc29waGFnZWFsIE5lb3BsYXNtczwva2V5d29yZD48a2V5d29y
ZD5GZW1hbGU8L2tleXdvcmQ+PGtleXdvcmQ+SHVtYW5zPC9rZXl3b3JkPjxrZXl3b3JkPk1hbGU8
L2tleXdvcmQ+PGtleXdvcmQ+TmVvcGxhc20gU3RhZ2luZzwva2V5d29yZD48a2V5d29yZD5QYXJp
czwva2V5d29yZD48a2V5d29yZD5TdG9tYWNoIE5lb3BsYXNtczwva2V5d29yZD48L2tleXdvcmRz
Pjx1cmxzPjxyZWxhdGVkLXVybHM+PHVybD5odHRwczovL3d3dy5uY2JpLm5sbS5uaWguZ292L3B1
Ym1lZC8xNDY1MjU0MTwvdXJsPjwvcmVsYXRlZC11cmxzPjwvdXJscz48aXNibj4wMDE2LTUxMDc8
L2lzYm4+PHRpdGxlcz48dGl0bGU+VGhlIFBhcmlzIGVuZG9zY29waWMgY2xhc3NpZmljYXRpb24g
b2Ygc3VwZXJmaWNpYWwgbmVvcGxhc3RpYyBsZXNpb25zOiBlc29waGFndXMsIHN0b21hY2gsIGFu
ZCBjb2xvbjogTm92ZW1iZXIgMzAgdG8gRGVjZW1iZXIgMSwgMjAwMjwvdGl0bGU+PHNlY29uZGFy
eS10aXRsZT5HYXN0cm9pbnRlc3QgRW5kb3NjPC9zZWNvbmRhcnktdGl0bGU+PC90aXRsZXM+PHBh
Z2VzPlMzLTQzPC9wYWdlcz48bnVtYmVyPjYgU3VwcGw8L251bWJlcj48bGFuZ3VhZ2U+ZW5nPC9s
YW5ndWFnZT48YWRkZWQtZGF0ZSBmb3JtYXQ9InV0YyI+MTcxMTk5MjkzMDwvYWRkZWQtZGF0ZT48
cmVmLXR5cGUgbmFtZT0iSm91cm5hbCBBcnRpY2xlIj4xNzwvcmVmLXR5cGU+PHJlYy1udW1iZXI+
MzE2PC9yZWMtbnVtYmVyPjxsYXN0LXVwZGF0ZWQtZGF0ZSBmb3JtYXQ9InV0YyI+MTcxMTk5Mjkz
MDwvbGFzdC11cGRhdGVkLWRhdGU+PGFjY2Vzc2lvbi1udW0+MTQ2NTI1NDE8L2FjY2Vzc2lvbi1u
dW0+PGVsZWN0cm9uaWMtcmVzb3VyY2UtbnVtPjEwLjEwMTYvczAwMTYtNTEwNygwMykwMjE1OS14
PC9lbGVjdHJvbmljLXJlc291cmNlLW51bT48dm9sdW1lPjU4PC92b2x1bWU+PC9yZWNvcmQ+PC9D
aXRlPjwvRW5kTm90ZT4A
</w:fldData>
        </w:fldChar>
      </w:r>
      <w:r w:rsidR="00E9739D">
        <w:instrText xml:space="preserve"> ADDIN EN.CITE.DATA </w:instrText>
      </w:r>
      <w:r w:rsidR="00E9739D">
        <w:fldChar w:fldCharType="end"/>
      </w:r>
      <w:r w:rsidR="00EC3D01">
        <w:fldChar w:fldCharType="separate"/>
      </w:r>
      <w:r w:rsidR="00231422">
        <w:rPr>
          <w:noProof/>
        </w:rPr>
        <w:t>(79, 80)</w:t>
      </w:r>
      <w:r w:rsidR="00EC3D01">
        <w:fldChar w:fldCharType="end"/>
      </w:r>
      <w:r w:rsidR="00CE7728">
        <w:t>.  Specific features are associated with differing risk of cancer, with the greatest risk seen</w:t>
      </w:r>
      <w:r w:rsidR="002A460E">
        <w:t xml:space="preserve"> in</w:t>
      </w:r>
      <w:r w:rsidR="00CE7728">
        <w:t xml:space="preserve"> Paris IIc</w:t>
      </w:r>
      <w:r w:rsidR="003206F2">
        <w:t xml:space="preserve"> (30-50%)</w:t>
      </w:r>
      <w:r w:rsidR="00CE7728">
        <w:t xml:space="preserve"> And Kudo V</w:t>
      </w:r>
      <w:r w:rsidR="003206F2">
        <w:t xml:space="preserve"> (&gt;50%) </w:t>
      </w:r>
      <w:r w:rsidR="003206F2">
        <w:fldChar w:fldCharType="begin">
          <w:fldData xml:space="preserve">PEVuZE5vdGU+PENpdGU+PEF1dGhvcj5XYWRhPC9BdXRob3I+PFllYXI+MjAxMDwvWWVhcj48UmVj
TnVtPjA8L1JlY051bT48SURUZXh0PkRpYWdub3N0aWMgYWNjdXJhY3kgb2YgcGl0IHBhdHRlcm4g
YW5kIHZhc2N1bGFyIHBhdHRlcm4gYW5hbHlzZXMgaW4gY29sb3JlY3RhbCBsZXNpb25zPC9JRFRl
eHQ+PERpc3BsYXlUZXh0Pig4MS04Myk8L0Rpc3BsYXlUZXh0PjxyZWNvcmQ+PGRhdGVzPjxwdWIt
ZGF0ZXM+PGRhdGU+SnVsPC9kYXRlPjwvcHViLWRhdGVzPjx5ZWFyPjIwMTA8L3llYXI+PC9kYXRl
cz48a2V5d29yZHM+PGtleXdvcmQ+Q29sb25pYyBEaXNlYXNlczwva2V5d29yZD48a2V5d29yZD5D
b2xvcmVjdGFsIE5lb3BsYXNtczwva2V5d29yZD48a2V5d29yZD5EaWFnbm9zaXMsIERpZmZlcmVu
dGlhbDwva2V5d29yZD48a2V5d29yZD5Gb2xsb3ctVXAgU3R1ZGllczwva2V5d29yZD48a2V5d29y
ZD5IdW1hbnM8L2tleXdvcmQ+PGtleXdvcmQ+SW1hZ2UgUHJvY2Vzc2luZywgQ29tcHV0ZXItQXNz
aXN0ZWQ8L2tleXdvcmQ+PGtleXdvcmQ+SW50ZXN0aW5hbCBNdWNvc2E8L2tleXdvcmQ+PGtleXdv
cmQ+TWFsZTwva2V5d29yZD48a2V5d29yZD5NaWRkbGUgQWdlZDwva2V5d29yZD48a2V5d29yZD5Q
cm9zcGVjdGl2ZSBTdHVkaWVzPC9rZXl3b3JkPjxrZXl3b3JkPlJlY3RhbCBEaXNlYXNlczwva2V5
d29yZD48a2V5d29yZD5SZXByb2R1Y2liaWxpdHkgb2YgUmVzdWx0czwva2V5d29yZD48L2tleXdv
cmRzPjx1cmxzPjxyZWxhdGVkLXVybHM+PHVybD5odHRwczovL3d3dy5uY2JpLm5sbS5uaWguZ292
L3B1Ym1lZC8yMDY0MjYwODwvdXJsPjwvcmVsYXRlZC11cmxzPjwvdXJscz48aXNibj4xNDQzLTE2
NjE8L2lzYm4+PHRpdGxlcz48dGl0bGU+RGlhZ25vc3RpYyBhY2N1cmFjeSBvZiBwaXQgcGF0dGVy
biBhbmQgdmFzY3VsYXIgcGF0dGVybiBhbmFseXNlcyBpbiBjb2xvcmVjdGFsIGxlc2lvbnM8L3Rp
dGxlPjxzZWNvbmRhcnktdGl0bGU+RGlnIEVuZG9zYzwvc2Vjb25kYXJ5LXRpdGxlPjwvdGl0bGVz
PjxwYWdlcz4xOTItOTwvcGFnZXM+PG51bWJlcj4zPC9udW1iZXI+PGNvbnRyaWJ1dG9ycz48YXV0
aG9ycz48YXV0aG9yPldhZGEsIFkuPC9hdXRob3I+PGF1dGhvcj5LYXNoaWRhLCBILjwvYXV0aG9y
PjxhdXRob3I+S3VkbywgUy4gRS48L2F1dGhvcj48YXV0aG9yPk1pc2F3YSwgTS48L2F1dGhvcj48
YXV0aG9yPklrZWhhcmEsIE4uPC9hdXRob3I+PGF1dGhvcj5IYW1hdGFuaSwgUy48L2F1dGhvcj48
L2F1dGhvcnM+PC9jb250cmlidXRvcnM+PGxhbmd1YWdlPmVuZzwvbGFuZ3VhZ2U+PGFkZGVkLWRh
dGUgZm9ybWF0PSJ1dGMiPjE3MTE5OTM5Nzk8L2FkZGVkLWRhdGU+PHJlZi10eXBlIG5hbWU9Ikpv
dXJuYWwgQXJ0aWNsZSI+MTc8L3JlZi10eXBlPjxhdXRoLWFkZHJlc3M+RGlnZXN0aXZlIERpc2Vh
c2UgQ2VudGVyLCBTaG93YSBVbml2ZXJzaXR5IE5vcnRoZXJuIFlva29oYW1hIEhvc3BpdGFsLCBZ
b2tvaGFtYSwgSmFwYW4uIHcteW9zaGlAbXRqLmJpZ2xvYmUubmUuanA8L2F1dGgtYWRkcmVzcz48
cmVjLW51bWJlcj4zMTc8L3JlYy1udW1iZXI+PGxhc3QtdXBkYXRlZC1kYXRlIGZvcm1hdD0idXRj
Ij4xNzExOTkzOTc5PC9sYXN0LXVwZGF0ZWQtZGF0ZT48YWNjZXNzaW9uLW51bT4yMDY0MjYwODwv
YWNjZXNzaW9uLW51bT48ZWxlY3Ryb25pYy1yZXNvdXJjZS1udW0+MTAuMTExMS9qLjE0NDMtMTY2
MS4yMDEwLjAwOTgzLng8L2VsZWN0cm9uaWMtcmVzb3VyY2UtbnVtPjx2b2x1bWU+MjI8L3ZvbHVt
ZT48L3JlY29yZD48L0NpdGU+PENpdGU+PEF1dGhvcj5Nb3NzPC9BdXRob3I+PFllYXI+MjAxMTwv
WWVhcj48UmVjTnVtPjA8L1JlY051bT48SURUZXh0PkVuZG9zY29waWMgbXVjb3NhbCByZXNlY3Rp
b24gb3V0Y29tZXMgYW5kIHByZWRpY3Rpb24gb2Ygc3VibXVjb3NhbCBjYW5jZXIgZnJvbSBhZHZh
bmNlZCBjb2xvbmljIG11Y29zYWwgbmVvcGxhc2lhPC9JRFRleHQ+PHJlY29yZD48ZGF0ZXM+PHB1
Yi1kYXRlcz48ZGF0ZT5KdW48L2RhdGU+PC9wdWItZGF0ZXM+PHllYXI+MjAxMTwveWVhcj48L2Rh
dGVzPjxrZXl3b3Jkcz48a2V5d29yZD5BZGVub2NhcmNpbm9tYTwva2V5d29yZD48a2V5d29yZD5B
ZGVub21hPC9rZXl3b3JkPjxrZXl3b3JkPkFkdWx0PC9rZXl3b3JkPjxrZXl3b3JkPkFnZWQ8L2tl
eXdvcmQ+PGtleXdvcmQ+QWdlZCwgODAgYW5kIG92ZXI8L2tleXdvcmQ+PGtleXdvcmQ+QXVzdHJh
bGlhPC9rZXl3b3JkPjxrZXl3b3JkPkNoaS1TcXVhcmUgRGlzdHJpYnV0aW9uPC9rZXl3b3JkPjxr
ZXl3b3JkPkNvbGVjdG9teTwva2V5d29yZD48a2V5d29yZD5Db2xvbmljIE5lb3BsYXNtczwva2V5
d29yZD48a2V5d29yZD5Db2xvbmljIFBvbHlwczwva2V5d29yZD48a2V5d29yZD5Db2xvbm9zY29w
eTwva2V5d29yZD48a2V5d29yZD5GZW1hbGU8L2tleXdvcmQ+PGtleXdvcmQ+SHVtYW5zPC9rZXl3
b3JkPjxrZXl3b3JkPkludGVzdGluYWwgTXVjb3NhPC9rZXl3b3JkPjxrZXl3b3JkPkxvZ2lzdGlj
IE1vZGVsczwva2V5d29yZD48a2V5d29yZD5NYWxlPC9rZXl3b3JkPjxrZXl3b3JkPk1pZGRsZSBB
Z2VkPC9rZXl3b3JkPjxrZXl3b3JkPk5lb3BsYXNtIEludmFzaXZlbmVzczwva2V5d29yZD48a2V5
d29yZD5OZW9wbGFzbSBSZWN1cnJlbmNlLCBMb2NhbDwva2V5d29yZD48a2V5d29yZD5OZW9wbGFz
bSBTdGFnaW5nPC9rZXl3b3JkPjxrZXl3b3JkPk9kZHMgUmF0aW88L2tleXdvcmQ+PGtleXdvcmQ+
T3V0Y29tZSBhbmQgUHJvY2VzcyBBc3Nlc3NtZW50LCBIZWFsdGggQ2FyZTwva2V5d29yZD48a2V5
d29yZD5QYXRpZW50IFNlbGVjdGlvbjwva2V5d29yZD48a2V5d29yZD5Qcm9zcGVjdGl2ZSBTdHVk
aWVzPC9rZXl3b3JkPjxrZXl3b3JkPlJpc2sgQXNzZXNzbWVudDwva2V5d29yZD48a2V5d29yZD5S
aXNrIEZhY3RvcnM8L2tleXdvcmQ+PGtleXdvcmQ+VGltZSBGYWN0b3JzPC9rZXl3b3JkPjxrZXl3
b3JkPlRyZWF0bWVudCBPdXRjb21lPC9rZXl3b3JkPjwva2V5d29yZHM+PHVybHM+PHJlbGF0ZWQt
dXJscz48dXJsPmh0dHBzOi8vd3d3Lm5jYmkubmxtLm5paC5nb3YvcHVibWVkLzIxMzkyNTA0PC91
cmw+PC9yZWxhdGVkLXVybHM+PC91cmxzPjxpc2JuPjE1MjgtMDAxMjwvaXNibj48dGl0bGVzPjx0
aXRsZT5FbmRvc2NvcGljIG11Y29zYWwgcmVzZWN0aW9uIG91dGNvbWVzIGFuZCBwcmVkaWN0aW9u
IG9mIHN1Ym11Y29zYWwgY2FuY2VyIGZyb20gYWR2YW5jZWQgY29sb25pYyBtdWNvc2FsIG5lb3Bs
YXNpYTwvdGl0bGU+PHNlY29uZGFyeS10aXRsZT5HYXN0cm9lbnRlcm9sb2d5PC9zZWNvbmRhcnkt
dGl0bGU+PC90aXRsZXM+PHBhZ2VzPjE5MDktMTg8L3BhZ2VzPjxudW1iZXI+NzwvbnVtYmVyPjxj
b250cmlidXRvcnM+PGF1dGhvcnM+PGF1dGhvcj5Nb3NzLCBBLjwvYXV0aG9yPjxhdXRob3I+Qm91
cmtlLCBNLiBKLjwvYXV0aG9yPjxhdXRob3I+V2lsbGlhbXMsIFMuIEouPC9hdXRob3I+PGF1dGhv
cj5Ib3VyaWdhbiwgTC4gRi48L2F1dGhvcj48YXV0aG9yPkJyb3duLCBHLjwvYXV0aG9yPjxhdXRo
b3I+VGFtLCBXLjwvYXV0aG9yPjxhdXRob3I+U2luZ2gsIFIuPC9hdXRob3I+PGF1dGhvcj5aYW5h
dGksIFMuPC9hdXRob3I+PGF1dGhvcj5DaGVuLCBSLiBZLjwvYXV0aG9yPjxhdXRob3I+Qnl0aCwg
Sy48L2F1dGhvcj48L2F1dGhvcnM+PC9jb250cmlidXRvcnM+PGVkaXRpb24+MjAxMTAzMDg8L2Vk
aXRpb24+PGxhbmd1YWdlPmVuZzwvbGFuZ3VhZ2U+PGFkZGVkLWRhdGUgZm9ybWF0PSJ1dGMiPjE3
MTE5OTQxNDQ8L2FkZGVkLWRhdGU+PHJlZi10eXBlIG5hbWU9IkpvdXJuYWwgQXJ0aWNsZSI+MTc8
L3JlZi10eXBlPjxhdXRoLWFkZHJlc3M+RGVwYXJ0bWVudCBvZiBHYXN0cm9lbnRlcm9sb2d5IGFu
ZCBIZXBhdG9sb2d5LCBXZXN0bWVhZCBIb3NwaXRhbCwgYW5kIERlcGFydG1lbnQgb2YgQmlvc3Rh
dGlzdGljcywgU2Nob29sIG9mIFB1YmxpYyBIZWFsdGgsIFVuaXZlcnNpdHkgb2YgU3lkbmV5LCBT
eWRuZXksIEF1c3RyYWxpYS48L2F1dGgtYWRkcmVzcz48cmVjLW51bWJlcj4zMTg8L3JlYy1udW1i
ZXI+PGxhc3QtdXBkYXRlZC1kYXRlIGZvcm1hdD0idXRjIj4xNzExOTk0MTQ0PC9sYXN0LXVwZGF0
ZWQtZGF0ZT48YWNjZXNzaW9uLW51bT4yMTM5MjUwNDwvYWNjZXNzaW9uLW51bT48ZWxlY3Ryb25p
Yy1yZXNvdXJjZS1udW0+MTAuMTA1My9qLmdhc3Ryby4yMDExLjAyLjA2MjwvZWxlY3Ryb25pYy1y
ZXNvdXJjZS1udW0+PHZvbHVtZT4xNDA8L3ZvbHVtZT48L3JlY29yZD48L0NpdGU+PENpdGU+PEF1
dGhvcj5OZWlsc29uPC9BdXRob3I+PFllYXI+MjAxNTwvWWVhcj48UmVjTnVtPjA8L1JlY051bT48
SURUZXh0PkFzc2Vzc21lbnQgYW5kIG1hbmFnZW1lbnQgb2YgdGhlIG1hbGlnbmFudCBjb2xvcmVj
dGFsIHBvbHlwPC9JRFRleHQ+PHJlY29yZD48ZGF0ZXM+PHB1Yi1kYXRlcz48ZGF0ZT5BcHI8L2Rh
dGU+PC9wdWItZGF0ZXM+PHllYXI+MjAxNTwveWVhcj48L2RhdGVzPjx1cmxzPjxyZWxhdGVkLXVy
bHM+PHVybD5odHRwczovL3d3dy5uY2JpLm5sbS5uaWguZ292L3B1Ym1lZC8yODgzOTc5ODwvdXJs
PjwvcmVsYXRlZC11cmxzPjwvdXJscz48aXNibj4yMDQxLTQxMzc8L2lzYm4+PGN1c3RvbTI+UE1D
NTM2OTU2ODwvY3VzdG9tMj48dGl0bGVzPjx0aXRsZT5Bc3Nlc3NtZW50IGFuZCBtYW5hZ2VtZW50
IG9mIHRoZSBtYWxpZ25hbnQgY29sb3JlY3RhbCBwb2x5cDwvdGl0bGU+PHNlY29uZGFyeS10aXRs
ZT5Gcm9udGxpbmUgR2FzdHJvZW50ZXJvbDwvc2Vjb25kYXJ5LXRpdGxlPjwvdGl0bGVzPjxwYWdl
cz4xMTctMTI2PC9wYWdlcz48bnVtYmVyPjI8L251bWJlcj48Y29udHJpYnV0b3JzPjxhdXRob3Jz
PjxhdXRob3I+TmVpbHNvbiwgTC4gSi48L2F1dGhvcj48YXV0aG9yPlJ1dHRlciwgTS4gRC48L2F1
dGhvcj48YXV0aG9yPlNhdW5kZXJzLCBCLiBQLjwvYXV0aG9yPjxhdXRob3I+UGx1bWIsIEEuPC9h
dXRob3I+PGF1dGhvcj5SZWVzLCBDLiBKLjwvYXV0aG9yPjwvYXV0aG9ycz48L2NvbnRyaWJ1dG9y
cz48ZWRpdGlvbj4yMDE1MDMwNjwvZWRpdGlvbj48bGFuZ3VhZ2U+ZW5nPC9sYW5ndWFnZT48YWRk
ZWQtZGF0ZSBmb3JtYXQ9InV0YyI+MTcxMTk5NDQ1NzwvYWRkZWQtZGF0ZT48cmVmLXR5cGUgbmFt
ZT0iSm91cm5hbCBBcnRpY2xlIj4xNzwvcmVmLXR5cGU+PGF1dGgtYWRkcmVzcz5EZXBhcnRtZW50
IG9mIEdhc3Ryb2VudGVyb2xvZ3ksIFNvdXRoIFR5bmVzaWRlIERpc3RyaWN0IEhvc3BpdGFsLCBT
b3V0aCBTaGllbGRzLCBVSy4gTm9ydGhlcm4gUmVnaW9uIEVuZG9zY29weSBHcm91cCwgTm9ydGhl
cm4gRW5nbGFuZCwgVUsuIFVuaXZlcnNpdHkgSG9zcGl0YWwgb2YgTm9ydGggVGVlcywgU3RvY2t0
b24tb24tVGVlcywgVUsuIFNjaG9vbCBvZiBNZWRpY2luZSwgUGhhcm1hY3kgYW5kIEhlYWx0aCwg
RHVyaGFtIFVuaXZlcnNpdHksIFVLLiBXb2xmc29uIFVuaXQgZm9yIEVuZG9zY29weSwgU3QgTWFy
a3MgSG9zcGl0YWwsIEltcGVyaWFsIENvbGxlZ2UsIExvbmRvbi4gQ2VudHJlIGZvciBNZWRpY2Fs
IEltYWdpbmcsIFVuaXZlcnNpdHkgQ29sbGVnZSBMb25kb24sIExvbmRvbiwgVUsuPC9hdXRoLWFk
ZHJlc3M+PHJlYy1udW1iZXI+MzE5PC9yZWMtbnVtYmVyPjxsYXN0LXVwZGF0ZWQtZGF0ZSBmb3Jt
YXQ9InV0YyI+MTcxMTk5NDQ1NzwvbGFzdC11cGRhdGVkLWRhdGU+PGFjY2Vzc2lvbi1udW0+Mjg4
Mzk3OTg8L2FjY2Vzc2lvbi1udW0+PGVsZWN0cm9uaWMtcmVzb3VyY2UtbnVtPjEwLjExMzYvZmxn
YXN0cm8tMjAxNS0xMDA1NjU8L2VsZWN0cm9uaWMtcmVzb3VyY2UtbnVtPjx2b2x1bWU+Njwvdm9s
dW1lPjwvcmVjb3JkPjwvQ2l0ZT48L0VuZE5vdGU+
</w:fldData>
        </w:fldChar>
      </w:r>
      <w:r w:rsidR="00E9739D">
        <w:instrText xml:space="preserve"> ADDIN EN.CITE </w:instrText>
      </w:r>
      <w:r w:rsidR="00E9739D">
        <w:fldChar w:fldCharType="begin">
          <w:fldData xml:space="preserve">PEVuZE5vdGU+PENpdGU+PEF1dGhvcj5XYWRhPC9BdXRob3I+PFllYXI+MjAxMDwvWWVhcj48UmVj
TnVtPjA8L1JlY051bT48SURUZXh0PkRpYWdub3N0aWMgYWNjdXJhY3kgb2YgcGl0IHBhdHRlcm4g
YW5kIHZhc2N1bGFyIHBhdHRlcm4gYW5hbHlzZXMgaW4gY29sb3JlY3RhbCBsZXNpb25zPC9JRFRl
eHQ+PERpc3BsYXlUZXh0Pig4MS04Myk8L0Rpc3BsYXlUZXh0PjxyZWNvcmQ+PGRhdGVzPjxwdWIt
ZGF0ZXM+PGRhdGU+SnVsPC9kYXRlPjwvcHViLWRhdGVzPjx5ZWFyPjIwMTA8L3llYXI+PC9kYXRl
cz48a2V5d29yZHM+PGtleXdvcmQ+Q29sb25pYyBEaXNlYXNlczwva2V5d29yZD48a2V5d29yZD5D
b2xvcmVjdGFsIE5lb3BsYXNtczwva2V5d29yZD48a2V5d29yZD5EaWFnbm9zaXMsIERpZmZlcmVu
dGlhbDwva2V5d29yZD48a2V5d29yZD5Gb2xsb3ctVXAgU3R1ZGllczwva2V5d29yZD48a2V5d29y
ZD5IdW1hbnM8L2tleXdvcmQ+PGtleXdvcmQ+SW1hZ2UgUHJvY2Vzc2luZywgQ29tcHV0ZXItQXNz
aXN0ZWQ8L2tleXdvcmQ+PGtleXdvcmQ+SW50ZXN0aW5hbCBNdWNvc2E8L2tleXdvcmQ+PGtleXdv
cmQ+TWFsZTwva2V5d29yZD48a2V5d29yZD5NaWRkbGUgQWdlZDwva2V5d29yZD48a2V5d29yZD5Q
cm9zcGVjdGl2ZSBTdHVkaWVzPC9rZXl3b3JkPjxrZXl3b3JkPlJlY3RhbCBEaXNlYXNlczwva2V5
d29yZD48a2V5d29yZD5SZXByb2R1Y2liaWxpdHkgb2YgUmVzdWx0czwva2V5d29yZD48L2tleXdv
cmRzPjx1cmxzPjxyZWxhdGVkLXVybHM+PHVybD5odHRwczovL3d3dy5uY2JpLm5sbS5uaWguZ292
L3B1Ym1lZC8yMDY0MjYwODwvdXJsPjwvcmVsYXRlZC11cmxzPjwvdXJscz48aXNibj4xNDQzLTE2
NjE8L2lzYm4+PHRpdGxlcz48dGl0bGU+RGlhZ25vc3RpYyBhY2N1cmFjeSBvZiBwaXQgcGF0dGVy
biBhbmQgdmFzY3VsYXIgcGF0dGVybiBhbmFseXNlcyBpbiBjb2xvcmVjdGFsIGxlc2lvbnM8L3Rp
dGxlPjxzZWNvbmRhcnktdGl0bGU+RGlnIEVuZG9zYzwvc2Vjb25kYXJ5LXRpdGxlPjwvdGl0bGVz
PjxwYWdlcz4xOTItOTwvcGFnZXM+PG51bWJlcj4zPC9udW1iZXI+PGNvbnRyaWJ1dG9ycz48YXV0
aG9ycz48YXV0aG9yPldhZGEsIFkuPC9hdXRob3I+PGF1dGhvcj5LYXNoaWRhLCBILjwvYXV0aG9y
PjxhdXRob3I+S3VkbywgUy4gRS48L2F1dGhvcj48YXV0aG9yPk1pc2F3YSwgTS48L2F1dGhvcj48
YXV0aG9yPklrZWhhcmEsIE4uPC9hdXRob3I+PGF1dGhvcj5IYW1hdGFuaSwgUy48L2F1dGhvcj48
L2F1dGhvcnM+PC9jb250cmlidXRvcnM+PGxhbmd1YWdlPmVuZzwvbGFuZ3VhZ2U+PGFkZGVkLWRh
dGUgZm9ybWF0PSJ1dGMiPjE3MTE5OTM5Nzk8L2FkZGVkLWRhdGU+PHJlZi10eXBlIG5hbWU9Ikpv
dXJuYWwgQXJ0aWNsZSI+MTc8L3JlZi10eXBlPjxhdXRoLWFkZHJlc3M+RGlnZXN0aXZlIERpc2Vh
c2UgQ2VudGVyLCBTaG93YSBVbml2ZXJzaXR5IE5vcnRoZXJuIFlva29oYW1hIEhvc3BpdGFsLCBZ
b2tvaGFtYSwgSmFwYW4uIHcteW9zaGlAbXRqLmJpZ2xvYmUubmUuanA8L2F1dGgtYWRkcmVzcz48
cmVjLW51bWJlcj4zMTc8L3JlYy1udW1iZXI+PGxhc3QtdXBkYXRlZC1kYXRlIGZvcm1hdD0idXRj
Ij4xNzExOTkzOTc5PC9sYXN0LXVwZGF0ZWQtZGF0ZT48YWNjZXNzaW9uLW51bT4yMDY0MjYwODwv
YWNjZXNzaW9uLW51bT48ZWxlY3Ryb25pYy1yZXNvdXJjZS1udW0+MTAuMTExMS9qLjE0NDMtMTY2
MS4yMDEwLjAwOTgzLng8L2VsZWN0cm9uaWMtcmVzb3VyY2UtbnVtPjx2b2x1bWU+MjI8L3ZvbHVt
ZT48L3JlY29yZD48L0NpdGU+PENpdGU+PEF1dGhvcj5Nb3NzPC9BdXRob3I+PFllYXI+MjAxMTwv
WWVhcj48UmVjTnVtPjA8L1JlY051bT48SURUZXh0PkVuZG9zY29waWMgbXVjb3NhbCByZXNlY3Rp
b24gb3V0Y29tZXMgYW5kIHByZWRpY3Rpb24gb2Ygc3VibXVjb3NhbCBjYW5jZXIgZnJvbSBhZHZh
bmNlZCBjb2xvbmljIG11Y29zYWwgbmVvcGxhc2lhPC9JRFRleHQ+PHJlY29yZD48ZGF0ZXM+PHB1
Yi1kYXRlcz48ZGF0ZT5KdW48L2RhdGU+PC9wdWItZGF0ZXM+PHllYXI+MjAxMTwveWVhcj48L2Rh
dGVzPjxrZXl3b3Jkcz48a2V5d29yZD5BZGVub2NhcmNpbm9tYTwva2V5d29yZD48a2V5d29yZD5B
ZGVub21hPC9rZXl3b3JkPjxrZXl3b3JkPkFkdWx0PC9rZXl3b3JkPjxrZXl3b3JkPkFnZWQ8L2tl
eXdvcmQ+PGtleXdvcmQ+QWdlZCwgODAgYW5kIG92ZXI8L2tleXdvcmQ+PGtleXdvcmQ+QXVzdHJh
bGlhPC9rZXl3b3JkPjxrZXl3b3JkPkNoaS1TcXVhcmUgRGlzdHJpYnV0aW9uPC9rZXl3b3JkPjxr
ZXl3b3JkPkNvbGVjdG9teTwva2V5d29yZD48a2V5d29yZD5Db2xvbmljIE5lb3BsYXNtczwva2V5
d29yZD48a2V5d29yZD5Db2xvbmljIFBvbHlwczwva2V5d29yZD48a2V5d29yZD5Db2xvbm9zY29w
eTwva2V5d29yZD48a2V5d29yZD5GZW1hbGU8L2tleXdvcmQ+PGtleXdvcmQ+SHVtYW5zPC9rZXl3
b3JkPjxrZXl3b3JkPkludGVzdGluYWwgTXVjb3NhPC9rZXl3b3JkPjxrZXl3b3JkPkxvZ2lzdGlj
IE1vZGVsczwva2V5d29yZD48a2V5d29yZD5NYWxlPC9rZXl3b3JkPjxrZXl3b3JkPk1pZGRsZSBB
Z2VkPC9rZXl3b3JkPjxrZXl3b3JkPk5lb3BsYXNtIEludmFzaXZlbmVzczwva2V5d29yZD48a2V5
d29yZD5OZW9wbGFzbSBSZWN1cnJlbmNlLCBMb2NhbDwva2V5d29yZD48a2V5d29yZD5OZW9wbGFz
bSBTdGFnaW5nPC9rZXl3b3JkPjxrZXl3b3JkPk9kZHMgUmF0aW88L2tleXdvcmQ+PGtleXdvcmQ+
T3V0Y29tZSBhbmQgUHJvY2VzcyBBc3Nlc3NtZW50LCBIZWFsdGggQ2FyZTwva2V5d29yZD48a2V5
d29yZD5QYXRpZW50IFNlbGVjdGlvbjwva2V5d29yZD48a2V5d29yZD5Qcm9zcGVjdGl2ZSBTdHVk
aWVzPC9rZXl3b3JkPjxrZXl3b3JkPlJpc2sgQXNzZXNzbWVudDwva2V5d29yZD48a2V5d29yZD5S
aXNrIEZhY3RvcnM8L2tleXdvcmQ+PGtleXdvcmQ+VGltZSBGYWN0b3JzPC9rZXl3b3JkPjxrZXl3
b3JkPlRyZWF0bWVudCBPdXRjb21lPC9rZXl3b3JkPjwva2V5d29yZHM+PHVybHM+PHJlbGF0ZWQt
dXJscz48dXJsPmh0dHBzOi8vd3d3Lm5jYmkubmxtLm5paC5nb3YvcHVibWVkLzIxMzkyNTA0PC91
cmw+PC9yZWxhdGVkLXVybHM+PC91cmxzPjxpc2JuPjE1MjgtMDAxMjwvaXNibj48dGl0bGVzPjx0
aXRsZT5FbmRvc2NvcGljIG11Y29zYWwgcmVzZWN0aW9uIG91dGNvbWVzIGFuZCBwcmVkaWN0aW9u
IG9mIHN1Ym11Y29zYWwgY2FuY2VyIGZyb20gYWR2YW5jZWQgY29sb25pYyBtdWNvc2FsIG5lb3Bs
YXNpYTwvdGl0bGU+PHNlY29uZGFyeS10aXRsZT5HYXN0cm9lbnRlcm9sb2d5PC9zZWNvbmRhcnkt
dGl0bGU+PC90aXRsZXM+PHBhZ2VzPjE5MDktMTg8L3BhZ2VzPjxudW1iZXI+NzwvbnVtYmVyPjxj
b250cmlidXRvcnM+PGF1dGhvcnM+PGF1dGhvcj5Nb3NzLCBBLjwvYXV0aG9yPjxhdXRob3I+Qm91
cmtlLCBNLiBKLjwvYXV0aG9yPjxhdXRob3I+V2lsbGlhbXMsIFMuIEouPC9hdXRob3I+PGF1dGhv
cj5Ib3VyaWdhbiwgTC4gRi48L2F1dGhvcj48YXV0aG9yPkJyb3duLCBHLjwvYXV0aG9yPjxhdXRo
b3I+VGFtLCBXLjwvYXV0aG9yPjxhdXRob3I+U2luZ2gsIFIuPC9hdXRob3I+PGF1dGhvcj5aYW5h
dGksIFMuPC9hdXRob3I+PGF1dGhvcj5DaGVuLCBSLiBZLjwvYXV0aG9yPjxhdXRob3I+Qnl0aCwg
Sy48L2F1dGhvcj48L2F1dGhvcnM+PC9jb250cmlidXRvcnM+PGVkaXRpb24+MjAxMTAzMDg8L2Vk
aXRpb24+PGxhbmd1YWdlPmVuZzwvbGFuZ3VhZ2U+PGFkZGVkLWRhdGUgZm9ybWF0PSJ1dGMiPjE3
MTE5OTQxNDQ8L2FkZGVkLWRhdGU+PHJlZi10eXBlIG5hbWU9IkpvdXJuYWwgQXJ0aWNsZSI+MTc8
L3JlZi10eXBlPjxhdXRoLWFkZHJlc3M+RGVwYXJ0bWVudCBvZiBHYXN0cm9lbnRlcm9sb2d5IGFu
ZCBIZXBhdG9sb2d5LCBXZXN0bWVhZCBIb3NwaXRhbCwgYW5kIERlcGFydG1lbnQgb2YgQmlvc3Rh
dGlzdGljcywgU2Nob29sIG9mIFB1YmxpYyBIZWFsdGgsIFVuaXZlcnNpdHkgb2YgU3lkbmV5LCBT
eWRuZXksIEF1c3RyYWxpYS48L2F1dGgtYWRkcmVzcz48cmVjLW51bWJlcj4zMTg8L3JlYy1udW1i
ZXI+PGxhc3QtdXBkYXRlZC1kYXRlIGZvcm1hdD0idXRjIj4xNzExOTk0MTQ0PC9sYXN0LXVwZGF0
ZWQtZGF0ZT48YWNjZXNzaW9uLW51bT4yMTM5MjUwNDwvYWNjZXNzaW9uLW51bT48ZWxlY3Ryb25p
Yy1yZXNvdXJjZS1udW0+MTAuMTA1My9qLmdhc3Ryby4yMDExLjAyLjA2MjwvZWxlY3Ryb25pYy1y
ZXNvdXJjZS1udW0+PHZvbHVtZT4xNDA8L3ZvbHVtZT48L3JlY29yZD48L0NpdGU+PENpdGU+PEF1
dGhvcj5OZWlsc29uPC9BdXRob3I+PFllYXI+MjAxNTwvWWVhcj48UmVjTnVtPjA8L1JlY051bT48
SURUZXh0PkFzc2Vzc21lbnQgYW5kIG1hbmFnZW1lbnQgb2YgdGhlIG1hbGlnbmFudCBjb2xvcmVj
dGFsIHBvbHlwPC9JRFRleHQ+PHJlY29yZD48ZGF0ZXM+PHB1Yi1kYXRlcz48ZGF0ZT5BcHI8L2Rh
dGU+PC9wdWItZGF0ZXM+PHllYXI+MjAxNTwveWVhcj48L2RhdGVzPjx1cmxzPjxyZWxhdGVkLXVy
bHM+PHVybD5odHRwczovL3d3dy5uY2JpLm5sbS5uaWguZ292L3B1Ym1lZC8yODgzOTc5ODwvdXJs
PjwvcmVsYXRlZC11cmxzPjwvdXJscz48aXNibj4yMDQxLTQxMzc8L2lzYm4+PGN1c3RvbTI+UE1D
NTM2OTU2ODwvY3VzdG9tMj48dGl0bGVzPjx0aXRsZT5Bc3Nlc3NtZW50IGFuZCBtYW5hZ2VtZW50
IG9mIHRoZSBtYWxpZ25hbnQgY29sb3JlY3RhbCBwb2x5cDwvdGl0bGU+PHNlY29uZGFyeS10aXRs
ZT5Gcm9udGxpbmUgR2FzdHJvZW50ZXJvbDwvc2Vjb25kYXJ5LXRpdGxlPjwvdGl0bGVzPjxwYWdl
cz4xMTctMTI2PC9wYWdlcz48bnVtYmVyPjI8L251bWJlcj48Y29udHJpYnV0b3JzPjxhdXRob3Jz
PjxhdXRob3I+TmVpbHNvbiwgTC4gSi48L2F1dGhvcj48YXV0aG9yPlJ1dHRlciwgTS4gRC48L2F1
dGhvcj48YXV0aG9yPlNhdW5kZXJzLCBCLiBQLjwvYXV0aG9yPjxhdXRob3I+UGx1bWIsIEEuPC9h
dXRob3I+PGF1dGhvcj5SZWVzLCBDLiBKLjwvYXV0aG9yPjwvYXV0aG9ycz48L2NvbnRyaWJ1dG9y
cz48ZWRpdGlvbj4yMDE1MDMwNjwvZWRpdGlvbj48bGFuZ3VhZ2U+ZW5nPC9sYW5ndWFnZT48YWRk
ZWQtZGF0ZSBmb3JtYXQ9InV0YyI+MTcxMTk5NDQ1NzwvYWRkZWQtZGF0ZT48cmVmLXR5cGUgbmFt
ZT0iSm91cm5hbCBBcnRpY2xlIj4xNzwvcmVmLXR5cGU+PGF1dGgtYWRkcmVzcz5EZXBhcnRtZW50
IG9mIEdhc3Ryb2VudGVyb2xvZ3ksIFNvdXRoIFR5bmVzaWRlIERpc3RyaWN0IEhvc3BpdGFsLCBT
b3V0aCBTaGllbGRzLCBVSy4gTm9ydGhlcm4gUmVnaW9uIEVuZG9zY29weSBHcm91cCwgTm9ydGhl
cm4gRW5nbGFuZCwgVUsuIFVuaXZlcnNpdHkgSG9zcGl0YWwgb2YgTm9ydGggVGVlcywgU3RvY2t0
b24tb24tVGVlcywgVUsuIFNjaG9vbCBvZiBNZWRpY2luZSwgUGhhcm1hY3kgYW5kIEhlYWx0aCwg
RHVyaGFtIFVuaXZlcnNpdHksIFVLLiBXb2xmc29uIFVuaXQgZm9yIEVuZG9zY29weSwgU3QgTWFy
a3MgSG9zcGl0YWwsIEltcGVyaWFsIENvbGxlZ2UsIExvbmRvbi4gQ2VudHJlIGZvciBNZWRpY2Fs
IEltYWdpbmcsIFVuaXZlcnNpdHkgQ29sbGVnZSBMb25kb24sIExvbmRvbiwgVUsuPC9hdXRoLWFk
ZHJlc3M+PHJlYy1udW1iZXI+MzE5PC9yZWMtbnVtYmVyPjxsYXN0LXVwZGF0ZWQtZGF0ZSBmb3Jt
YXQ9InV0YyI+MTcxMTk5NDQ1NzwvbGFzdC11cGRhdGVkLWRhdGU+PGFjY2Vzc2lvbi1udW0+Mjg4
Mzk3OTg8L2FjY2Vzc2lvbi1udW0+PGVsZWN0cm9uaWMtcmVzb3VyY2UtbnVtPjEwLjExMzYvZmxn
YXN0cm8tMjAxNS0xMDA1NjU8L2VsZWN0cm9uaWMtcmVzb3VyY2UtbnVtPjx2b2x1bWU+Njwvdm9s
dW1lPjwvcmVjb3JkPjwvQ2l0ZT48L0VuZE5vdGU+
</w:fldData>
        </w:fldChar>
      </w:r>
      <w:r w:rsidR="00E9739D">
        <w:instrText xml:space="preserve"> ADDIN EN.CITE.DATA </w:instrText>
      </w:r>
      <w:r w:rsidR="00E9739D">
        <w:fldChar w:fldCharType="end"/>
      </w:r>
      <w:r w:rsidR="003206F2">
        <w:fldChar w:fldCharType="separate"/>
      </w:r>
      <w:r w:rsidR="00231422">
        <w:rPr>
          <w:noProof/>
        </w:rPr>
        <w:t>(81-83)</w:t>
      </w:r>
      <w:r w:rsidR="003206F2">
        <w:fldChar w:fldCharType="end"/>
      </w:r>
      <w:r w:rsidR="003206F2">
        <w:t>.</w:t>
      </w:r>
      <w:r w:rsidR="00CE7728">
        <w:t xml:space="preserve"> </w:t>
      </w:r>
      <w:r w:rsidR="00C0407F">
        <w:t xml:space="preserve">Size of polyp is also a factor in the risk of the polyp containing cancer. </w:t>
      </w:r>
      <w:r w:rsidR="00E954CA">
        <w:t>Although, size has an effect on the likelihood of malignancy within the polyp, other factors are more pertinent</w:t>
      </w:r>
      <w:r w:rsidR="00C0407F">
        <w:t xml:space="preserve">.  Flat polyps greater than 2cm in size are termed lateral spreading </w:t>
      </w:r>
      <w:r w:rsidR="00E954CA">
        <w:t>tumour</w:t>
      </w:r>
      <w:r w:rsidR="00C0407F">
        <w:t>s</w:t>
      </w:r>
      <w:r w:rsidR="00E954CA">
        <w:t xml:space="preserve"> (LST)</w:t>
      </w:r>
      <w:r w:rsidR="00C0407F">
        <w:t>. Burgess and colleagues demonstrated that location in the bowel, surface appearance and the presence of nodul</w:t>
      </w:r>
      <w:r w:rsidR="00E954CA">
        <w:t>es</w:t>
      </w:r>
      <w:r w:rsidR="00C0407F">
        <w:t xml:space="preserve"> </w:t>
      </w:r>
      <w:r w:rsidR="00E954CA">
        <w:t>are</w:t>
      </w:r>
      <w:r w:rsidR="00C0407F">
        <w:t xml:space="preserve"> </w:t>
      </w:r>
      <w:r w:rsidR="001931E0">
        <w:t>key determining features</w:t>
      </w:r>
      <w:r w:rsidR="00E954CA">
        <w:t xml:space="preserve"> of LSTs association with malignancy</w:t>
      </w:r>
      <w:r w:rsidR="001931E0">
        <w:t xml:space="preserve">.  As such, within a rectal </w:t>
      </w:r>
      <w:r w:rsidR="00E954CA">
        <w:t>LST</w:t>
      </w:r>
      <w:r w:rsidR="001931E0">
        <w:t xml:space="preserve"> that has</w:t>
      </w:r>
      <w:r w:rsidR="00A474A5">
        <w:t xml:space="preserve"> a</w:t>
      </w:r>
      <w:r w:rsidR="001931E0">
        <w:t xml:space="preserve"> smooth non granular surface and contains a nodule the risk of the polyp containing cancer </w:t>
      </w:r>
      <w:r w:rsidR="00E954CA">
        <w:t>is approximately</w:t>
      </w:r>
      <w:r w:rsidR="001931E0">
        <w:t xml:space="preserve"> 16%, compared with a granular surfaced flat caecal polyp that would have a risk of less than 1%</w:t>
      </w:r>
      <w:r w:rsidR="001931E0">
        <w:fldChar w:fldCharType="begin">
          <w:fldData xml:space="preserve">PEVuZE5vdGU+PENpdGU+PEF1dGhvcj5CdXJnZXNzPC9BdXRob3I+PFllYXI+MjAxNzwvWWVhcj48
UmVjTnVtPjA8L1JlY051bT48SURUZXh0PlJpc2sgU3RyYXRpZmljYXRpb24gZm9yIENvdmVydCBJ
bnZhc2l2ZSBDYW5jZXIgQW1vbmcgUGF0aWVudHPCoFJlZmVycmVkIGZvciBDb2xvbmljIEVuZG9z
Y29waWMgTXVjb3NhbCBSZXNlY3Rpb246IEHCoExhcmdlIE11bHRpY2VudGVyIENvaG9ydDwvSURU
ZXh0PjxEaXNwbGF5VGV4dD4oODQpPC9EaXNwbGF5VGV4dD48cmVjb3JkPjxkYXRlcz48cHViLWRh
dGVzPjxkYXRlPjA5PC9kYXRlPjwvcHViLWRhdGVzPjx5ZWFyPjIwMTc8L3llYXI+PC9kYXRlcz48
a2V5d29yZHM+PGtleXdvcmQ+QWRvbGVzY2VudDwva2V5d29yZD48a2V5d29yZD5BZHVsdDwva2V5
d29yZD48a2V5d29yZD5BZ2VkPC9rZXl3b3JkPjxrZXl3b3JkPkFnZWQsIDgwIGFuZCBvdmVyPC9r
ZXl3b3JkPjxrZXl3b3JkPkNvbG9uLCBTaWdtb2lkPC9rZXl3b3JkPjxrZXl3b3JkPkNvbG9uaWMg
TmVvcGxhc21zPC9rZXl3b3JkPjxrZXl3b3JkPkNvbG9uaWMgUG9seXBzPC9rZXl3b3JkPjxrZXl3
b3JkPkNvbG9ub3Njb3B5PC9rZXl3b3JkPjxrZXl3b3JkPkVuZG9zY29waWMgTXVjb3NhbCBSZXNl
Y3Rpb248L2tleXdvcmQ+PGtleXdvcmQ+RmVtYWxlPC9rZXl3b3JkPjxrZXl3b3JkPkh1bWFuczwv
a2V5d29yZD48a2V5d29yZD5NYWxlPC9rZXl3b3JkPjxrZXl3b3JkPk1pZGRsZSBBZ2VkPC9rZXl3
b3JkPjxrZXl3b3JkPk5lb3BsYXNtIEludmFzaXZlbmVzczwva2V5d29yZD48a2V5d29yZD5Qcm9z
cGVjdGl2ZSBTdHVkaWVzPC9rZXl3b3JkPjxrZXl3b3JkPlJlY3R1bTwva2V5d29yZD48a2V5d29y
ZD5SaXNrIEFzc2Vzc21lbnQ8L2tleXdvcmQ+PGtleXdvcmQ+UmlzayBGYWN0b3JzPC9rZXl3b3Jk
PjxrZXl3b3JkPlR1bW9yIEJ1cmRlbjwva2V5d29yZD48a2V5d29yZD5Zb3VuZyBBZHVsdDwva2V5
d29yZD48a2V5d29yZD5Db2xvbiBDYW5jZXI8L2tleXdvcmQ+PGtleXdvcmQ+UHJlZGljdGlvbjwv
a2V5d29yZD48a2V5d29yZD5Qcm9nbm9zdGljIEZhY3Rvcjwva2V5d29yZD48a2V5d29yZD5UdW1v
cjwva2V5d29yZD48L2tleXdvcmRzPjx1cmxzPjxyZWxhdGVkLXVybHM+PHVybD5odHRwczovL3d3
dy5uY2JpLm5sbS5uaWguZ292L3B1Ym1lZC8yODU4MzgyNjwvdXJsPjwvcmVsYXRlZC11cmxzPjwv
dXJscz48aXNibj4xNTI4LTAwMTI8L2lzYm4+PHRpdGxlcz48dGl0bGU+UmlzayBTdHJhdGlmaWNh
dGlvbiBmb3IgQ292ZXJ0IEludmFzaXZlIENhbmNlciBBbW9uZyBQYXRpZW50c8KgUmVmZXJyZWQg
Zm9yIENvbG9uaWMgRW5kb3Njb3BpYyBNdWNvc2FsIFJlc2VjdGlvbjogQcKgTGFyZ2UgTXVsdGlj
ZW50ZXIgQ29ob3J0PC90aXRsZT48c2Vjb25kYXJ5LXRpdGxlPkdhc3Ryb2VudGVyb2xvZ3k8L3Nl
Y29uZGFyeS10aXRsZT48L3RpdGxlcz48cGFnZXM+NzMyLTc0Mi5lMTwvcGFnZXM+PG51bWJlcj4z
PC9udW1iZXI+PGNvbnRyaWJ1dG9ycz48YXV0aG9ycz48YXV0aG9yPkJ1cmdlc3MsIE4uIEcuPC9h
dXRob3I+PGF1dGhvcj5Ib3VyaWdhbiwgTC4gRi48L2F1dGhvcj48YXV0aG9yPlphbmF0aSwgUy4g
QS48L2F1dGhvcj48YXV0aG9yPkJyb3duLCBHLiBKLjwvYXV0aG9yPjxhdXRob3I+U2luZ2gsIFIu
PC9hdXRob3I+PGF1dGhvcj5XaWxsaWFtcywgUy4gSi48L2F1dGhvcj48YXV0aG9yPlJhZnRvcG91
bG9zLCBTLiBDLjwvYXV0aG9yPjxhdXRob3I+T3Jtb25kZSwgRC48L2F1dGhvcj48YXV0aG9yPk1v
c3MsIEEuPC9hdXRob3I+PGF1dGhvcj5CeXRoLCBLLjwvYXV0aG9yPjxhdXRob3I+TWFoYWphbiwg
SC48L2F1dGhvcj48YXV0aG9yPk1jTGVvZCwgRC48L2F1dGhvcj48YXV0aG9yPkJvdXJrZSwgTS4g
Si48L2F1dGhvcj48L2F1dGhvcnM+PC9jb250cmlidXRvcnM+PGVkaXRpb24+MjAxNzA2MDI8L2Vk
aXRpb24+PGxhbmd1YWdlPmVuZzwvbGFuZ3VhZ2U+PGFkZGVkLWRhdGUgZm9ybWF0PSJ1dGMiPjE2
MzMyNTA5NDE8L2FkZGVkLWRhdGU+PHJlZi10eXBlIG5hbWU9IkpvdXJuYWwgQXJ0aWNsZSI+MTc8
L3JlZi10eXBlPjxhdXRoLWFkZHJlc3M+RGVwYXJ0bWVudCBvZiBHYXN0cm9lbnRlcm9sb2d5IGFu
ZCBIZXBhdG9sb2d5LCBXZXN0bWVhZCBIb3NwaXRhbCwgU3lkbmV5LCBOZXcgU291dGggV2FsZXMs
IEF1c3RyYWxpYSYjeEQ7V2VzdG1lYWQgQ2xpbmljYWwgU2Nob29sLCBVbml2ZXJzaXR5IG9mIFN5
ZG5leSwgU2Nob29sIG9mIE1lZGljaW5lLCBTeWRuZXksIE5ldyBTb3V0aCBXYWxlcywgQXVzdHJh
bGlhLiBEZXBhcnRtZW50IG9mIEdhc3Ryb2VudGVyb2xvZ3kgYW5kIEhlcGF0b2xvZ3ksIFByaW5j
ZXNzIEFsZXhhbmRyYSBIb3NwaXRhbCwgQnJpc2JhbmUsIFF1ZWVuc2xhbmQsIEF1c3RyYWxpYSYj
eEQ7R2FsbGlwb2xpIE1lZGljYWwgUmVzZWFyY2ggSW5zdGl0dXRlLCBTY2hvb2wgb2YgTWVkaWNp
bmUsIFRoZSBVbml2ZXJzaXR5IG9mIFF1ZWVuc2xhbmQsIEdyZWVuc2xvcGVzIFByaXZhdGUgSG9z
cGl0YWwsIEJyaXNiYW5lLCBRdWVlbnNsYW5kLCBBdXN0cmFsaWEuIERlcGFydG1lbnQgb2YgR2Fz
dHJvZW50ZXJvbG9neSBhbmQgSGVwYXRvbG9neSwgVGhlIEFsZnJlZCBIb3NwaXRhbCwgTWVsYm91
cm5lLCBWaWN0b3JpYSwgQXVzdHJhbGlhJiN4RDtEZXBhcnRtZW50IG9mIEdhc3Ryb2VudGVyb2xv
Z3kgYW5kIEhlcGF0b2xvZ3ksIFdlc3Rlcm4gSG9zcGl0YWwsIE1lbGJvdXJuZSwgVmljdG9yaWEs
IEF1c3RyYWxpYS4gRGVwYXJ0bWVudCBvZiBHYXN0cm9lbnRlcm9sb2d5IGFuZCBIZXBhdG9sb2d5
LCBUaGUgQWxmcmVkIEhvc3BpdGFsLCBNZWxib3VybmUsIFZpY3RvcmlhLCBBdXN0cmFsaWEmI3hE
O0RlcGFydG1lbnQgb2YgR2FzdHJvZW50ZXJvbG9neSBhbmQgSGVwYXRvbG9neSwgRXB3b3J0aCBI
b3NwaXRhbCwgTWVsYm91cm5lLCBWaWN0b3JpYSwgQXVzdHJhbGlhLiBEZXBhcnRtZW50IG9mIEdh
c3Ryb2VudGVyb2xvZ3kgYW5kIEhlcGF0b2xvZ3ksIEx5ZWxsIE1jRXdpbiBIb3NwaXRhbCwgQWRl
bGFpZGUsIFNvdXRoIEF1c3RyYWxpYSwgQXVzdHJhbGlhLiBEZXBhcnRtZW50IG9mIEdhc3Ryb2Vu
dGVyb2xvZ3kgYW5kIEhlcGF0b2xvZ3ksIFdlc3RtZWFkIEhvc3BpdGFsLCBTeWRuZXksIE5ldyBT
b3V0aCBXYWxlcywgQXVzdHJhbGlhLiBEZXBhcnRtZW50IG9mIEdhc3Ryb2VudGVyb2xvZ3kgYW5k
IEhlcGF0b2xvZ3ksIFNpciBDaGFybGVzIEdhaXJkbmVyIEhvc3BpdGFsLCBQZXJ0aCwgV2VzdGVy
biBBdXN0cmFsaWEsIEF1c3RyYWxpYS4gRGVwYXJ0bWVudCBvZiBHYXN0cm9lbnRlcm9sb2d5IGFu
ZCBIZXBhdG9sb2d5LCBXZXN0ZXJuIEhvc3BpdGFsLCBNZWxib3VybmUsIFZpY3RvcmlhLCBBdXN0
cmFsaWEuIFVuaXZlcnNpdHkgb2YgU3lkbmV5IE5hdGlvbmFsIEhlYWx0aCBhbmQgTWVkaWNhbCBS
ZXNlYXJjaCBDb3VuY2lsIENsaW5pY2FsIFRyaWFscyBDZW50cmUsIFN5ZG5leSwgTmV3IFNvdXRo
IFdhbGVzLCBBdXN0cmFsaWEuIEluc3RpdHV0ZSBvZiBDbGluaWNhbCBQYXRob2xvZ3kgYW5kIE1l
ZGljYWwgUmVzZWFyY2gsIFdlc3RtZWFkIEhvc3BpdGFsLCBTeWRuZXksIE5ldyBTb3V0aCBXYWxl
cywgQXVzdHJhbGlhLiBEZXBhcnRtZW50IG9mIEdhc3Ryb2VudGVyb2xvZ3kgYW5kIEhlcGF0b2xv
Z3ksIFdlc3RtZWFkIEhvc3BpdGFsLCBTeWRuZXksIE5ldyBTb3V0aCBXYWxlcywgQXVzdHJhbGlh
JiN4RDtXZXN0bWVhZCBDbGluaWNhbCBTY2hvb2wsIFVuaXZlcnNpdHkgb2YgU3lkbmV5LCBTY2hv
b2wgb2YgTWVkaWNpbmUsIFN5ZG5leSwgTmV3IFNvdXRoIFdhbGVzLCBBdXN0cmFsaWEuIEVsZWN0
cm9uaWMgYWRkcmVzczogbWljaGFlbEBjaXR5d2VzdGdhc3Ryby5jb20uYXUuPC9hdXRoLWFkZHJl
c3M+PHJlYy1udW1iZXI+MjU5PC9yZWMtbnVtYmVyPjxsYXN0LXVwZGF0ZWQtZGF0ZSBmb3JtYXQ9
InV0YyI+MTYzMzI1MDk0MTwvbGFzdC11cGRhdGVkLWRhdGU+PGFjY2Vzc2lvbi1udW0+Mjg1ODM4
MjY8L2FjY2Vzc2lvbi1udW0+PGVsZWN0cm9uaWMtcmVzb3VyY2UtbnVtPjEwLjEwNTMvai5nYXN0
cm8uMjAxNy4wNS4wNDc8L2VsZWN0cm9uaWMtcmVzb3VyY2UtbnVtPjx2b2x1bWU+MTUzPC92b2x1
bWU+PC9yZWNvcmQ+PC9DaXRlPjwvRW5kTm90ZT4A
</w:fldData>
        </w:fldChar>
      </w:r>
      <w:r w:rsidR="00E9739D">
        <w:instrText xml:space="preserve"> ADDIN EN.CITE </w:instrText>
      </w:r>
      <w:r w:rsidR="00E9739D">
        <w:fldChar w:fldCharType="begin">
          <w:fldData xml:space="preserve">PEVuZE5vdGU+PENpdGU+PEF1dGhvcj5CdXJnZXNzPC9BdXRob3I+PFllYXI+MjAxNzwvWWVhcj48
UmVjTnVtPjA8L1JlY051bT48SURUZXh0PlJpc2sgU3RyYXRpZmljYXRpb24gZm9yIENvdmVydCBJ
bnZhc2l2ZSBDYW5jZXIgQW1vbmcgUGF0aWVudHPCoFJlZmVycmVkIGZvciBDb2xvbmljIEVuZG9z
Y29waWMgTXVjb3NhbCBSZXNlY3Rpb246IEHCoExhcmdlIE11bHRpY2VudGVyIENvaG9ydDwvSURU
ZXh0PjxEaXNwbGF5VGV4dD4oODQpPC9EaXNwbGF5VGV4dD48cmVjb3JkPjxkYXRlcz48cHViLWRh
dGVzPjxkYXRlPjA5PC9kYXRlPjwvcHViLWRhdGVzPjx5ZWFyPjIwMTc8L3llYXI+PC9kYXRlcz48
a2V5d29yZHM+PGtleXdvcmQ+QWRvbGVzY2VudDwva2V5d29yZD48a2V5d29yZD5BZHVsdDwva2V5
d29yZD48a2V5d29yZD5BZ2VkPC9rZXl3b3JkPjxrZXl3b3JkPkFnZWQsIDgwIGFuZCBvdmVyPC9r
ZXl3b3JkPjxrZXl3b3JkPkNvbG9uLCBTaWdtb2lkPC9rZXl3b3JkPjxrZXl3b3JkPkNvbG9uaWMg
TmVvcGxhc21zPC9rZXl3b3JkPjxrZXl3b3JkPkNvbG9uaWMgUG9seXBzPC9rZXl3b3JkPjxrZXl3
b3JkPkNvbG9ub3Njb3B5PC9rZXl3b3JkPjxrZXl3b3JkPkVuZG9zY29waWMgTXVjb3NhbCBSZXNl
Y3Rpb248L2tleXdvcmQ+PGtleXdvcmQ+RmVtYWxlPC9rZXl3b3JkPjxrZXl3b3JkPkh1bWFuczwv
a2V5d29yZD48a2V5d29yZD5NYWxlPC9rZXl3b3JkPjxrZXl3b3JkPk1pZGRsZSBBZ2VkPC9rZXl3
b3JkPjxrZXl3b3JkPk5lb3BsYXNtIEludmFzaXZlbmVzczwva2V5d29yZD48a2V5d29yZD5Qcm9z
cGVjdGl2ZSBTdHVkaWVzPC9rZXl3b3JkPjxrZXl3b3JkPlJlY3R1bTwva2V5d29yZD48a2V5d29y
ZD5SaXNrIEFzc2Vzc21lbnQ8L2tleXdvcmQ+PGtleXdvcmQ+UmlzayBGYWN0b3JzPC9rZXl3b3Jk
PjxrZXl3b3JkPlR1bW9yIEJ1cmRlbjwva2V5d29yZD48a2V5d29yZD5Zb3VuZyBBZHVsdDwva2V5
d29yZD48a2V5d29yZD5Db2xvbiBDYW5jZXI8L2tleXdvcmQ+PGtleXdvcmQ+UHJlZGljdGlvbjwv
a2V5d29yZD48a2V5d29yZD5Qcm9nbm9zdGljIEZhY3Rvcjwva2V5d29yZD48a2V5d29yZD5UdW1v
cjwva2V5d29yZD48L2tleXdvcmRzPjx1cmxzPjxyZWxhdGVkLXVybHM+PHVybD5odHRwczovL3d3
dy5uY2JpLm5sbS5uaWguZ292L3B1Ym1lZC8yODU4MzgyNjwvdXJsPjwvcmVsYXRlZC11cmxzPjwv
dXJscz48aXNibj4xNTI4LTAwMTI8L2lzYm4+PHRpdGxlcz48dGl0bGU+UmlzayBTdHJhdGlmaWNh
dGlvbiBmb3IgQ292ZXJ0IEludmFzaXZlIENhbmNlciBBbW9uZyBQYXRpZW50c8KgUmVmZXJyZWQg
Zm9yIENvbG9uaWMgRW5kb3Njb3BpYyBNdWNvc2FsIFJlc2VjdGlvbjogQcKgTGFyZ2UgTXVsdGlj
ZW50ZXIgQ29ob3J0PC90aXRsZT48c2Vjb25kYXJ5LXRpdGxlPkdhc3Ryb2VudGVyb2xvZ3k8L3Nl
Y29uZGFyeS10aXRsZT48L3RpdGxlcz48cGFnZXM+NzMyLTc0Mi5lMTwvcGFnZXM+PG51bWJlcj4z
PC9udW1iZXI+PGNvbnRyaWJ1dG9ycz48YXV0aG9ycz48YXV0aG9yPkJ1cmdlc3MsIE4uIEcuPC9h
dXRob3I+PGF1dGhvcj5Ib3VyaWdhbiwgTC4gRi48L2F1dGhvcj48YXV0aG9yPlphbmF0aSwgUy4g
QS48L2F1dGhvcj48YXV0aG9yPkJyb3duLCBHLiBKLjwvYXV0aG9yPjxhdXRob3I+U2luZ2gsIFIu
PC9hdXRob3I+PGF1dGhvcj5XaWxsaWFtcywgUy4gSi48L2F1dGhvcj48YXV0aG9yPlJhZnRvcG91
bG9zLCBTLiBDLjwvYXV0aG9yPjxhdXRob3I+T3Jtb25kZSwgRC48L2F1dGhvcj48YXV0aG9yPk1v
c3MsIEEuPC9hdXRob3I+PGF1dGhvcj5CeXRoLCBLLjwvYXV0aG9yPjxhdXRob3I+TWFoYWphbiwg
SC48L2F1dGhvcj48YXV0aG9yPk1jTGVvZCwgRC48L2F1dGhvcj48YXV0aG9yPkJvdXJrZSwgTS4g
Si48L2F1dGhvcj48L2F1dGhvcnM+PC9jb250cmlidXRvcnM+PGVkaXRpb24+MjAxNzA2MDI8L2Vk
aXRpb24+PGxhbmd1YWdlPmVuZzwvbGFuZ3VhZ2U+PGFkZGVkLWRhdGUgZm9ybWF0PSJ1dGMiPjE2
MzMyNTA5NDE8L2FkZGVkLWRhdGU+PHJlZi10eXBlIG5hbWU9IkpvdXJuYWwgQXJ0aWNsZSI+MTc8
L3JlZi10eXBlPjxhdXRoLWFkZHJlc3M+RGVwYXJ0bWVudCBvZiBHYXN0cm9lbnRlcm9sb2d5IGFu
ZCBIZXBhdG9sb2d5LCBXZXN0bWVhZCBIb3NwaXRhbCwgU3lkbmV5LCBOZXcgU291dGggV2FsZXMs
IEF1c3RyYWxpYSYjeEQ7V2VzdG1lYWQgQ2xpbmljYWwgU2Nob29sLCBVbml2ZXJzaXR5IG9mIFN5
ZG5leSwgU2Nob29sIG9mIE1lZGljaW5lLCBTeWRuZXksIE5ldyBTb3V0aCBXYWxlcywgQXVzdHJh
bGlhLiBEZXBhcnRtZW50IG9mIEdhc3Ryb2VudGVyb2xvZ3kgYW5kIEhlcGF0b2xvZ3ksIFByaW5j
ZXNzIEFsZXhhbmRyYSBIb3NwaXRhbCwgQnJpc2JhbmUsIFF1ZWVuc2xhbmQsIEF1c3RyYWxpYSYj
eEQ7R2FsbGlwb2xpIE1lZGljYWwgUmVzZWFyY2ggSW5zdGl0dXRlLCBTY2hvb2wgb2YgTWVkaWNp
bmUsIFRoZSBVbml2ZXJzaXR5IG9mIFF1ZWVuc2xhbmQsIEdyZWVuc2xvcGVzIFByaXZhdGUgSG9z
cGl0YWwsIEJyaXNiYW5lLCBRdWVlbnNsYW5kLCBBdXN0cmFsaWEuIERlcGFydG1lbnQgb2YgR2Fz
dHJvZW50ZXJvbG9neSBhbmQgSGVwYXRvbG9neSwgVGhlIEFsZnJlZCBIb3NwaXRhbCwgTWVsYm91
cm5lLCBWaWN0b3JpYSwgQXVzdHJhbGlhJiN4RDtEZXBhcnRtZW50IG9mIEdhc3Ryb2VudGVyb2xv
Z3kgYW5kIEhlcGF0b2xvZ3ksIFdlc3Rlcm4gSG9zcGl0YWwsIE1lbGJvdXJuZSwgVmljdG9yaWEs
IEF1c3RyYWxpYS4gRGVwYXJ0bWVudCBvZiBHYXN0cm9lbnRlcm9sb2d5IGFuZCBIZXBhdG9sb2d5
LCBUaGUgQWxmcmVkIEhvc3BpdGFsLCBNZWxib3VybmUsIFZpY3RvcmlhLCBBdXN0cmFsaWEmI3hE
O0RlcGFydG1lbnQgb2YgR2FzdHJvZW50ZXJvbG9neSBhbmQgSGVwYXRvbG9neSwgRXB3b3J0aCBI
b3NwaXRhbCwgTWVsYm91cm5lLCBWaWN0b3JpYSwgQXVzdHJhbGlhLiBEZXBhcnRtZW50IG9mIEdh
c3Ryb2VudGVyb2xvZ3kgYW5kIEhlcGF0b2xvZ3ksIEx5ZWxsIE1jRXdpbiBIb3NwaXRhbCwgQWRl
bGFpZGUsIFNvdXRoIEF1c3RyYWxpYSwgQXVzdHJhbGlhLiBEZXBhcnRtZW50IG9mIEdhc3Ryb2Vu
dGVyb2xvZ3kgYW5kIEhlcGF0b2xvZ3ksIFdlc3RtZWFkIEhvc3BpdGFsLCBTeWRuZXksIE5ldyBT
b3V0aCBXYWxlcywgQXVzdHJhbGlhLiBEZXBhcnRtZW50IG9mIEdhc3Ryb2VudGVyb2xvZ3kgYW5k
IEhlcGF0b2xvZ3ksIFNpciBDaGFybGVzIEdhaXJkbmVyIEhvc3BpdGFsLCBQZXJ0aCwgV2VzdGVy
biBBdXN0cmFsaWEsIEF1c3RyYWxpYS4gRGVwYXJ0bWVudCBvZiBHYXN0cm9lbnRlcm9sb2d5IGFu
ZCBIZXBhdG9sb2d5LCBXZXN0ZXJuIEhvc3BpdGFsLCBNZWxib3VybmUsIFZpY3RvcmlhLCBBdXN0
cmFsaWEuIFVuaXZlcnNpdHkgb2YgU3lkbmV5IE5hdGlvbmFsIEhlYWx0aCBhbmQgTWVkaWNhbCBS
ZXNlYXJjaCBDb3VuY2lsIENsaW5pY2FsIFRyaWFscyBDZW50cmUsIFN5ZG5leSwgTmV3IFNvdXRo
IFdhbGVzLCBBdXN0cmFsaWEuIEluc3RpdHV0ZSBvZiBDbGluaWNhbCBQYXRob2xvZ3kgYW5kIE1l
ZGljYWwgUmVzZWFyY2gsIFdlc3RtZWFkIEhvc3BpdGFsLCBTeWRuZXksIE5ldyBTb3V0aCBXYWxl
cywgQXVzdHJhbGlhLiBEZXBhcnRtZW50IG9mIEdhc3Ryb2VudGVyb2xvZ3kgYW5kIEhlcGF0b2xv
Z3ksIFdlc3RtZWFkIEhvc3BpdGFsLCBTeWRuZXksIE5ldyBTb3V0aCBXYWxlcywgQXVzdHJhbGlh
JiN4RDtXZXN0bWVhZCBDbGluaWNhbCBTY2hvb2wsIFVuaXZlcnNpdHkgb2YgU3lkbmV5LCBTY2hv
b2wgb2YgTWVkaWNpbmUsIFN5ZG5leSwgTmV3IFNvdXRoIFdhbGVzLCBBdXN0cmFsaWEuIEVsZWN0
cm9uaWMgYWRkcmVzczogbWljaGFlbEBjaXR5d2VzdGdhc3Ryby5jb20uYXUuPC9hdXRoLWFkZHJl
c3M+PHJlYy1udW1iZXI+MjU5PC9yZWMtbnVtYmVyPjxsYXN0LXVwZGF0ZWQtZGF0ZSBmb3JtYXQ9
InV0YyI+MTYzMzI1MDk0MTwvbGFzdC11cGRhdGVkLWRhdGU+PGFjY2Vzc2lvbi1udW0+Mjg1ODM4
MjY8L2FjY2Vzc2lvbi1udW0+PGVsZWN0cm9uaWMtcmVzb3VyY2UtbnVtPjEwLjEwNTMvai5nYXN0
cm8uMjAxNy4wNS4wNDc8L2VsZWN0cm9uaWMtcmVzb3VyY2UtbnVtPjx2b2x1bWU+MTUzPC92b2x1
bWU+PC9yZWNvcmQ+PC9DaXRlPjwvRW5kTm90ZT4A
</w:fldData>
        </w:fldChar>
      </w:r>
      <w:r w:rsidR="00E9739D">
        <w:instrText xml:space="preserve"> ADDIN EN.CITE.DATA </w:instrText>
      </w:r>
      <w:r w:rsidR="00E9739D">
        <w:fldChar w:fldCharType="end"/>
      </w:r>
      <w:r w:rsidR="001931E0">
        <w:fldChar w:fldCharType="separate"/>
      </w:r>
      <w:r w:rsidR="00231422">
        <w:rPr>
          <w:noProof/>
        </w:rPr>
        <w:t>(84)</w:t>
      </w:r>
      <w:r w:rsidR="001931E0">
        <w:fldChar w:fldCharType="end"/>
      </w:r>
      <w:r w:rsidR="001931E0">
        <w:t xml:space="preserve">.   </w:t>
      </w:r>
      <w:r w:rsidR="00C0407F">
        <w:t xml:space="preserve"> </w:t>
      </w:r>
      <w:r w:rsidR="00CE7728">
        <w:t>Therefore, although polyp detection is important, not all polyps carry the same risk of or, progression to, cancer.</w:t>
      </w:r>
    </w:p>
    <w:p w14:paraId="3788442B" w14:textId="2039EEAD" w:rsidR="00CF19C8" w:rsidRDefault="00CF19C8" w:rsidP="00CF19C8">
      <w:pPr>
        <w:spacing w:line="360" w:lineRule="auto"/>
        <w:jc w:val="both"/>
      </w:pPr>
      <w:r>
        <w:t>In a study of a cohort of patients with PCCRC in Australia it was found that bowel preparation was poor in a third of the index colonoscopies, and that the presence of poor bowel preparation had an OR of 4.19 (95% CI 1.43 to 12.3) for subsequent PCCRC</w:t>
      </w:r>
      <w:r w:rsidR="006F3E61">
        <w:t xml:space="preserve"> </w:t>
      </w:r>
      <w:r>
        <w:fldChar w:fldCharType="begin"/>
      </w:r>
      <w:r w:rsidR="00E9739D">
        <w:instrText xml:space="preserve"> ADDIN EN.CITE &lt;EndNote&gt;&lt;Cite&gt;&lt;Author&gt;Subramaniam&lt;/Author&gt;&lt;Year&gt;2019&lt;/Year&gt;&lt;RecNum&gt;0&lt;/RecNum&gt;&lt;IDText&gt;Post-colonoscopy colorectal cancers identified by probabilistic and deterministic linkage: results in an Australian prospective cohort&lt;/IDText&gt;&lt;DisplayText&gt;(85)&lt;/DisplayText&gt;&lt;record&gt;&lt;dates&gt;&lt;pub-dates&gt;&lt;date&gt;06&lt;/date&gt;&lt;/pub-dates&gt;&lt;year&gt;2019&lt;/year&gt;&lt;/dates&gt;&lt;keywords&gt;&lt;keyword&gt;Adult&lt;/keyword&gt;&lt;keyword&gt;Aged&lt;/keyword&gt;&lt;keyword&gt;Australia&lt;/keyword&gt;&lt;keyword&gt;Colonoscopy&lt;/keyword&gt;&lt;keyword&gt;Colorectal Neoplasms&lt;/keyword&gt;&lt;keyword&gt;Early Detection of Cancer&lt;/keyword&gt;&lt;keyword&gt;Female&lt;/keyword&gt;&lt;keyword&gt;Humans&lt;/keyword&gt;&lt;keyword&gt;Male&lt;/keyword&gt;&lt;keyword&gt;Middle Aged&lt;/keyword&gt;&lt;keyword&gt;Prospective Studies&lt;/keyword&gt;&lt;keyword&gt;Registries&lt;/keyword&gt;&lt;keyword&gt;Risk Factors&lt;/keyword&gt;&lt;keyword&gt;Time Factors&lt;/keyword&gt;&lt;keyword&gt;colonoscopy&lt;/keyword&gt;&lt;keyword&gt;colorectal cancer&lt;/keyword&gt;&lt;keyword&gt;incidence rate&lt;/keyword&gt;&lt;keyword&gt;post-colonoscopy colorectal cancer&lt;/keyword&gt;&lt;/keywords&gt;&lt;urls&gt;&lt;related-urls&gt;&lt;url&gt;https://www.ncbi.nlm.nih.gov/pubmed/31230004&lt;/url&gt;&lt;/related-urls&gt;&lt;/urls&gt;&lt;isbn&gt;2044-6055&lt;/isbn&gt;&lt;custom2&gt;PMC6596957&lt;/custom2&gt;&lt;titles&gt;&lt;title&gt;Post-colonoscopy colorectal cancers identified by probabilistic and deterministic linkage: results in an Australian prospective cohort&lt;/title&gt;&lt;secondary-title&gt;BMJ Open&lt;/secondary-title&gt;&lt;/titles&gt;&lt;pages&gt;e026138&lt;/pages&gt;&lt;number&gt;6&lt;/number&gt;&lt;contributors&gt;&lt;authors&gt;&lt;author&gt;Subramaniam, K.&lt;/author&gt;&lt;author&gt;Ang, P. W.&lt;/author&gt;&lt;author&gt;Neeman, T.&lt;/author&gt;&lt;author&gt;Fadia, M.&lt;/author&gt;&lt;author&gt;Taupin, D.&lt;/author&gt;&lt;/authors&gt;&lt;/contributors&gt;&lt;edition&gt;2019/06/21&lt;/edition&gt;&lt;language&gt;eng&lt;/language&gt;&lt;added-date format="utc"&gt;1594762385&lt;/added-date&gt;&lt;ref-type name="Journal Article"&gt;17&lt;/ref-type&gt;&lt;rec-number&gt;107&lt;/rec-number&gt;&lt;last-updated-date format="utc"&gt;1594762385&lt;/last-updated-date&gt;&lt;accession-num&gt;31230004&lt;/accession-num&gt;&lt;electronic-resource-num&gt;10.1136/bmjopen-2018-026138&lt;/electronic-resource-num&gt;&lt;volume&gt;9&lt;/volume&gt;&lt;/record&gt;&lt;/Cite&gt;&lt;/EndNote&gt;</w:instrText>
      </w:r>
      <w:r>
        <w:fldChar w:fldCharType="separate"/>
      </w:r>
      <w:r w:rsidR="00231422">
        <w:rPr>
          <w:noProof/>
        </w:rPr>
        <w:t>(85)</w:t>
      </w:r>
      <w:r>
        <w:fldChar w:fldCharType="end"/>
      </w:r>
      <w:r>
        <w:t xml:space="preserve">. </w:t>
      </w:r>
    </w:p>
    <w:p w14:paraId="01ABFAE5" w14:textId="77777777" w:rsidR="00CF19C8" w:rsidRDefault="00CF19C8" w:rsidP="00CF19C8">
      <w:pPr>
        <w:spacing w:line="360" w:lineRule="auto"/>
        <w:jc w:val="both"/>
      </w:pPr>
      <w:r>
        <w:t>The increased risk of PCCRC, coupled with the reduced ADR indicates the importance of adequate bowel preparation in reducing missed significant neoplasms which have the potential to become malignant.</w:t>
      </w:r>
    </w:p>
    <w:p w14:paraId="3DC4CB6E" w14:textId="77777777" w:rsidR="00CF19C8" w:rsidRDefault="00CF19C8" w:rsidP="00CF19C8">
      <w:pPr>
        <w:pStyle w:val="Heading2"/>
        <w:spacing w:line="360" w:lineRule="auto"/>
      </w:pPr>
      <w:bookmarkStart w:id="63" w:name="_Ref80734580"/>
      <w:bookmarkStart w:id="64" w:name="_Ref83740303"/>
      <w:bookmarkStart w:id="65" w:name="_Toc167893044"/>
      <w:r>
        <w:lastRenderedPageBreak/>
        <w:t>Factors that affect the quality of colonoscopy</w:t>
      </w:r>
      <w:bookmarkEnd w:id="63"/>
      <w:bookmarkEnd w:id="64"/>
      <w:bookmarkEnd w:id="65"/>
    </w:p>
    <w:p w14:paraId="5415E4F0" w14:textId="54BE2C1A" w:rsidR="00553CB8" w:rsidRDefault="00CF19C8" w:rsidP="00CF19C8">
      <w:pPr>
        <w:spacing w:line="360" w:lineRule="auto"/>
        <w:jc w:val="both"/>
      </w:pPr>
      <w:r>
        <w:t>There are three main determinants of the adequacy of cleansing; the bowel preparation regime that is utilised, the patient understanding and compliance with the regime, and independent patient-related risk factors</w:t>
      </w:r>
      <w:r w:rsidR="00553CB8">
        <w:t xml:space="preserve"> (see</w:t>
      </w:r>
      <w:r w:rsidR="00E118BF">
        <w:t xml:space="preserve"> </w:t>
      </w:r>
      <w:r w:rsidR="00B95725" w:rsidRPr="007A0D62">
        <w:rPr>
          <w:b/>
          <w:bCs/>
        </w:rPr>
        <w:fldChar w:fldCharType="begin"/>
      </w:r>
      <w:r w:rsidR="00B95725" w:rsidRPr="007A0D62">
        <w:rPr>
          <w:b/>
          <w:bCs/>
        </w:rPr>
        <w:instrText xml:space="preserve"> REF _Ref84951700 \h </w:instrText>
      </w:r>
      <w:r w:rsidR="007A0D62">
        <w:rPr>
          <w:b/>
          <w:bCs/>
        </w:rPr>
        <w:instrText xml:space="preserve"> \* MERGEFORMAT </w:instrText>
      </w:r>
      <w:r w:rsidR="00B95725" w:rsidRPr="007A0D62">
        <w:rPr>
          <w:b/>
          <w:bCs/>
        </w:rPr>
      </w:r>
      <w:r w:rsidR="00B95725" w:rsidRPr="007A0D62">
        <w:rPr>
          <w:b/>
          <w:bCs/>
        </w:rPr>
        <w:fldChar w:fldCharType="separate"/>
      </w:r>
      <w:r w:rsidR="006A0E8C" w:rsidRPr="006A0E8C">
        <w:rPr>
          <w:b/>
          <w:bCs/>
        </w:rPr>
        <w:t xml:space="preserve">Figure </w:t>
      </w:r>
      <w:r w:rsidR="006A0E8C" w:rsidRPr="006A0E8C">
        <w:rPr>
          <w:b/>
          <w:bCs/>
          <w:noProof/>
        </w:rPr>
        <w:t>4</w:t>
      </w:r>
      <w:r w:rsidR="006A0E8C" w:rsidRPr="006A0E8C">
        <w:rPr>
          <w:b/>
          <w:bCs/>
        </w:rPr>
        <w:t xml:space="preserve"> - Factors that affect bowel cleansing quality</w:t>
      </w:r>
      <w:r w:rsidR="00B95725" w:rsidRPr="007A0D62">
        <w:rPr>
          <w:b/>
          <w:bCs/>
        </w:rPr>
        <w:fldChar w:fldCharType="end"/>
      </w:r>
      <w:r w:rsidR="00B95725">
        <w:t>).</w:t>
      </w:r>
    </w:p>
    <w:p w14:paraId="3C019D8A" w14:textId="77777777" w:rsidR="00B95725" w:rsidRDefault="00553CB8" w:rsidP="00B95725">
      <w:pPr>
        <w:keepNext/>
        <w:spacing w:line="360" w:lineRule="auto"/>
        <w:jc w:val="both"/>
      </w:pPr>
      <w:r w:rsidRPr="00553CB8">
        <w:rPr>
          <w:noProof/>
          <w:lang w:eastAsia="en-GB"/>
        </w:rPr>
        <w:drawing>
          <wp:inline distT="0" distB="0" distL="0" distR="0" wp14:anchorId="1F8B5E1D" wp14:editId="614AE444">
            <wp:extent cx="5731510" cy="3820795"/>
            <wp:effectExtent l="0" t="0" r="0" b="0"/>
            <wp:docPr id="195" name="Diagram 195">
              <a:extLst xmlns:a="http://schemas.openxmlformats.org/drawingml/2006/main">
                <a:ext uri="{FF2B5EF4-FFF2-40B4-BE49-F238E27FC236}">
                  <a16:creationId xmlns:a16="http://schemas.microsoft.com/office/drawing/2014/main" id="{3FC82C53-1618-4EDE-A708-711F9788A81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1BD0332" w14:textId="28A5F43A" w:rsidR="00CF19C8" w:rsidRDefault="00B95725" w:rsidP="001F70FB">
      <w:pPr>
        <w:pStyle w:val="Caption"/>
        <w:jc w:val="both"/>
      </w:pPr>
      <w:bookmarkStart w:id="66" w:name="_Ref84951700"/>
      <w:bookmarkStart w:id="67" w:name="_Toc167893222"/>
      <w:r>
        <w:t xml:space="preserve">Figure </w:t>
      </w:r>
      <w:r w:rsidR="004F76FF">
        <w:fldChar w:fldCharType="begin"/>
      </w:r>
      <w:r w:rsidR="004F76FF">
        <w:instrText xml:space="preserve"> SEQ Figure \* ARABIC </w:instrText>
      </w:r>
      <w:r w:rsidR="004F76FF">
        <w:fldChar w:fldCharType="separate"/>
      </w:r>
      <w:r w:rsidR="006A0E8C">
        <w:rPr>
          <w:noProof/>
        </w:rPr>
        <w:t>4</w:t>
      </w:r>
      <w:r w:rsidR="004F76FF">
        <w:rPr>
          <w:noProof/>
        </w:rPr>
        <w:fldChar w:fldCharType="end"/>
      </w:r>
      <w:r>
        <w:t xml:space="preserve"> - Factors that affect bowel cleansing quality</w:t>
      </w:r>
      <w:bookmarkEnd w:id="66"/>
      <w:bookmarkEnd w:id="67"/>
      <w:r w:rsidR="00E118BF">
        <w:t xml:space="preserve"> </w:t>
      </w:r>
    </w:p>
    <w:p w14:paraId="1CB0A379" w14:textId="4C354B0E" w:rsidR="00E118BF" w:rsidRDefault="00E118BF" w:rsidP="00E118BF">
      <w:pPr>
        <w:pStyle w:val="Heading3"/>
      </w:pPr>
      <w:bookmarkStart w:id="68" w:name="_Toc167893045"/>
      <w:r>
        <w:t>Bowel preparation regime</w:t>
      </w:r>
      <w:bookmarkEnd w:id="68"/>
    </w:p>
    <w:p w14:paraId="4FA0BB56" w14:textId="623AD2E4" w:rsidR="00E118BF" w:rsidRPr="00610ED8" w:rsidRDefault="00E118BF" w:rsidP="00AC73FF">
      <w:pPr>
        <w:spacing w:line="360" w:lineRule="auto"/>
        <w:jc w:val="both"/>
      </w:pPr>
      <w:r>
        <w:t>The bowel preparation regime is</w:t>
      </w:r>
      <w:r w:rsidR="000928D8">
        <w:t xml:space="preserve"> comprised of</w:t>
      </w:r>
      <w:r>
        <w:t xml:space="preserve"> several dietary instructions and the use of a bowel cleansing purgative. Patients can be advised on a period of pre</w:t>
      </w:r>
      <w:r w:rsidR="00EB5D4B">
        <w:t>-</w:t>
      </w:r>
      <w:r>
        <w:t>endoscopy fast and a specific diet.  A clear liquid diet or low residue diet (LRD) have been advised, but a</w:t>
      </w:r>
      <w:r w:rsidR="001739A8">
        <w:t>n</w:t>
      </w:r>
      <w:r>
        <w:t xml:space="preserve"> LRD is better tolerated with </w:t>
      </w:r>
      <w:r w:rsidR="008E3C88">
        <w:t xml:space="preserve">a </w:t>
      </w:r>
      <w:r>
        <w:t xml:space="preserve">similar </w:t>
      </w:r>
      <w:r w:rsidR="008E3C88">
        <w:t xml:space="preserve">degree of bowel </w:t>
      </w:r>
      <w:r w:rsidR="000928D8">
        <w:t>cleansing</w:t>
      </w:r>
      <w:r w:rsidR="008E3C88">
        <w:t xml:space="preserve"> found</w:t>
      </w:r>
      <w:r w:rsidR="00EB5D4B">
        <w:fldChar w:fldCharType="begin"/>
      </w:r>
      <w:r w:rsidR="00E9739D">
        <w:instrText xml:space="preserve"> ADDIN EN.CITE &lt;EndNote&gt;&lt;Cite&gt;&lt;Author&gt;Gómez-Reyes&lt;/Author&gt;&lt;Year&gt;2020&lt;/Year&gt;&lt;RecNum&gt;0&lt;/RecNum&gt;&lt;IDText&gt;A low-residue diet before colonoscopy tends to improve tolerability by patients with no differences in preparation quality: a randomized trial&lt;/IDText&gt;&lt;DisplayText&gt;(86)&lt;/DisplayText&gt;&lt;record&gt;&lt;dates&gt;&lt;pub-dates&gt;&lt;date&gt;Jul&lt;/date&gt;&lt;/pub-dates&gt;&lt;year&gt;2020&lt;/year&gt;&lt;/dates&gt;&lt;keywords&gt;&lt;keyword&gt;Adenoma&lt;/keyword&gt;&lt;keyword&gt;Bowel cleansing&lt;/keyword&gt;&lt;keyword&gt;Colonoscopy&lt;/keyword&gt;&lt;keyword&gt;Colorectal cancer&lt;/keyword&gt;&lt;keyword&gt;Diet&lt;/keyword&gt;&lt;keyword&gt;Polyp&lt;/keyword&gt;&lt;/keywords&gt;&lt;urls&gt;&lt;related-urls&gt;&lt;url&gt;https://www.ncbi.nlm.nih.gov/pubmed/31482360&lt;/url&gt;&lt;/related-urls&gt;&lt;/urls&gt;&lt;isbn&gt;1432-2218&lt;/isbn&gt;&lt;titles&gt;&lt;title&gt;A low-residue diet before colonoscopy tends to improve tolerability by patients with no differences in preparation quality: a randomized trial&lt;/title&gt;&lt;secondary-title&gt;Surg Endosc&lt;/secondary-title&gt;&lt;/titles&gt;&lt;pages&gt;3037-3042&lt;/pages&gt;&lt;number&gt;7&lt;/number&gt;&lt;contributors&gt;&lt;authors&gt;&lt;author&gt;Gómez-Reyes, E.&lt;/author&gt;&lt;author&gt;Tepox-Padrón, A.&lt;/author&gt;&lt;author&gt;Cano-Manrique, G.&lt;/author&gt;&lt;author&gt;Vilchis-Valadez, N. J.&lt;/author&gt;&lt;author&gt;Mora-Bulnes, S.&lt;/author&gt;&lt;author&gt;Medrano-Duarte, G.&lt;/author&gt;&lt;author&gt;Chaires-Garza, L. G.&lt;/author&gt;&lt;author&gt;Grajales-Figueroa, G.&lt;/author&gt;&lt;author&gt;Ruiz-Romero, D.&lt;/author&gt;&lt;author&gt;Téllez-Ávila, F. I.&lt;/author&gt;&lt;/authors&gt;&lt;/contributors&gt;&lt;edition&gt;2019/09/03&lt;/edition&gt;&lt;language&gt;eng&lt;/language&gt;&lt;added-date format="utc"&gt;1594763623&lt;/added-date&gt;&lt;ref-type name="Journal Article"&gt;17&lt;/ref-type&gt;&lt;rec-number&gt;112&lt;/rec-number&gt;&lt;last-updated-date format="utc"&gt;1594763623&lt;/last-updated-date&gt;&lt;accession-num&gt;31482360&lt;/accession-num&gt;&lt;electronic-resource-num&gt;10.1007/s00464-019-07100-6&lt;/electronic-resource-num&gt;&lt;volume&gt;34&lt;/volume&gt;&lt;/record&gt;&lt;/Cite&gt;&lt;/EndNote&gt;</w:instrText>
      </w:r>
      <w:r w:rsidR="00EB5D4B">
        <w:fldChar w:fldCharType="separate"/>
      </w:r>
      <w:r w:rsidR="00231422">
        <w:rPr>
          <w:noProof/>
        </w:rPr>
        <w:t>(86)</w:t>
      </w:r>
      <w:r w:rsidR="00EB5D4B">
        <w:fldChar w:fldCharType="end"/>
      </w:r>
      <w:r w:rsidR="001739A8">
        <w:t>.  Several bowel preparation purgatives are available in th</w:t>
      </w:r>
      <w:r w:rsidR="001739A8" w:rsidRPr="00610ED8">
        <w:t>e UK (see -</w:t>
      </w:r>
      <w:r w:rsidR="001739A8">
        <w:t xml:space="preserve"> </w:t>
      </w:r>
      <w:r w:rsidR="001739A8" w:rsidRPr="007A0D62">
        <w:rPr>
          <w:b/>
          <w:bCs/>
        </w:rPr>
        <w:fldChar w:fldCharType="begin"/>
      </w:r>
      <w:r w:rsidR="001739A8" w:rsidRPr="007A0D62">
        <w:rPr>
          <w:b/>
          <w:bCs/>
        </w:rPr>
        <w:instrText xml:space="preserve"> REF _Ref84867419 \h  \* MERGEFORMAT </w:instrText>
      </w:r>
      <w:r w:rsidR="001739A8" w:rsidRPr="007A0D62">
        <w:rPr>
          <w:b/>
          <w:bCs/>
        </w:rPr>
      </w:r>
      <w:r w:rsidR="001739A8" w:rsidRPr="007A0D62">
        <w:rPr>
          <w:b/>
          <w:bCs/>
        </w:rPr>
        <w:fldChar w:fldCharType="separate"/>
      </w:r>
      <w:r w:rsidR="006A0E8C" w:rsidRPr="006A0E8C">
        <w:t>Bowel preparations for colonoscopy in the</w:t>
      </w:r>
      <w:r w:rsidR="006A0E8C" w:rsidRPr="002D07C0">
        <w:rPr>
          <w:sz w:val="32"/>
          <w:szCs w:val="32"/>
        </w:rPr>
        <w:t xml:space="preserve"> </w:t>
      </w:r>
      <w:r w:rsidR="006A0E8C" w:rsidRPr="00610ED8">
        <w:t>UK</w:t>
      </w:r>
      <w:r w:rsidR="001739A8" w:rsidRPr="007A0D62">
        <w:rPr>
          <w:b/>
          <w:bCs/>
        </w:rPr>
        <w:fldChar w:fldCharType="end"/>
      </w:r>
      <w:r w:rsidR="001739A8" w:rsidRPr="001739A8">
        <w:t>)</w:t>
      </w:r>
      <w:r w:rsidR="001739A8">
        <w:t>.  Timing of bowel preparation plays a pivotal role in the effectiveness of the cleansing.  The closer the purgative is taken to the procedure, the more effectively the bowel is cleared, with five hours demonstrated to be the optimal time</w:t>
      </w:r>
      <w:r w:rsidR="002841B2">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b2xsZWQgc3R1ZGllczwvSURUZXh0PjxEaXNwbGF5VGV4dD4oMzUsIDg3KTwvRGlzcGxheVRleHQ+
PHJlY29yZD48ZGF0ZXM+PHB1Yi1kYXRlcz48ZGF0ZT5PY3Q8L2RhdGU+PC9wdWItZGF0ZXM+PHll
YXI+MjAxNDwveWVhcj48L2RhdGVzPjxrZXl3b3Jkcz48a2V5d29yZD5BZHVsdDwva2V5d29yZD48
a2V5d29yZD5BZ2VkPC9rZXl3b3JkPjxrZXl3b3JkPkNvbG9ub3Njb3B5PC9rZXl3b3JkPjxrZXl3
b3JkPkRvc2UtUmVzcG9uc2UgUmVsYXRpb25zaGlwLCBEcnVnPC9rZXl3b3JkPjxrZXl3b3JkPkRy
dWcgQWRtaW5pc3RyYXRpb24gU2NoZWR1bGU8L2tleXdvcmQ+PGtleXdvcmQ+RmVtYWxlPC9rZXl3
b3JkPjxrZXl3b3JkPkh1bWFuczwva2V5d29yZD48a2V5d29yZD5MYXhhdGl2ZXM8L2tleXdvcmQ+
PGtleXdvcmQ+TWFsZTwva2V5d29yZD48a2V5d29yZD5NaWRkbGUgQWdlZDwva2V5d29yZD48a2V5
d29yZD5QYXRpZW50IENvbXBsaWFuY2U8L2tleXdvcmQ+PGtleXdvcmQ+UXVhbGl0eSBDb250cm9s
PC9rZXl3b3JkPjxrZXl3b3JkPlJhbmRvbWl6ZWQgQ29udHJvbGxlZCBUcmlhbHMgYXMgVG9waWM8
L2tleXdvcmQ+PGtleXdvcmQ+VGhlcmFwZXV0aWMgSXJyaWdhdGlvbjwva2V5d29yZD48a2V5d29y
ZD5UaW1lIEZhY3RvcnM8L2tleXdvcmQ+PC9rZXl3b3Jkcz48dXJscz48cmVsYXRlZC11cmxzPjx1
cmw+aHR0cHM6Ly93d3cubmNiaS5ubG0ubmloLmdvdi9wdWJtZWQvMjUwNTM1Mjk8L3VybD48L3Jl
bGF0ZWQtdXJscz48L3VybHM+PGlzYm4+MTA5Ny02Nzc5PC9pc2JuPjx0aXRsZXM+PHRpdGxlPk9w
dGltYWwgYm93ZWwgY2xlYW5zaW5nIGZvciBjb2xvbm9zY29weTogc3BsaXQgdGhlIGRvc2UhIEEg
c2VyaWVzIG9mIG1ldGEtYW5hbHlzZXMgb2YgY29udHJvbGxlZCBzdHVkaWVzPC90aXRsZT48c2Vj
b25kYXJ5LXRpdGxlPkdhc3Ryb2ludGVzdCBFbmRvc2M8L3NlY29uZGFyeS10aXRsZT48L3RpdGxl
cz48cGFnZXM+NTY2LTU3Ni5lMjwvcGFnZXM+PG51bWJlcj40PC9udW1iZXI+PGNvbnRyaWJ1dG9y
cz48YXV0aG9ycz48YXV0aG9yPkJ1Y2NpLCBDLjwvYXV0aG9yPjxhdXRob3I+Um90b25kYW5vLCBH
LjwvYXV0aG9yPjxhdXRob3I+SGFzc2FuLCBDLjwvYXV0aG9yPjxhdXRob3I+UmVhLCBNLjwvYXV0
aG9yPjxhdXRob3I+QmlhbmNvLCBNLiBBLjwvYXV0aG9yPjxhdXRob3I+Q2lwb2xsZXR0YSwgTC48
L2F1dGhvcj48YXV0aG9yPkNpYWNjaSwgQy48L2F1dGhvcj48YXV0aG9yPk1hcm1vLCBSLjwvYXV0
aG9yPjwvYXV0aG9ycz48L2NvbnRyaWJ1dG9ycz48ZWRpdGlvbj4yMDE0LzA3LzE5PC9lZGl0aW9u
PjxsYW5ndWFnZT5lbmc8L2xhbmd1YWdlPjxhZGRlZC1kYXRlIGZvcm1hdD0idXRjIj4xNTUxNzA4
NzgxPC9hZGRlZC1kYXRlPjxyZWYtdHlwZSBuYW1lPSJKb3VybmFsIEFydGljbGUiPjE3PC9yZWYt
dHlwZT48cmVjLW51bWJlcj40OTwvcmVjLW51bWJlcj48bGFzdC11cGRhdGVkLWRhdGUgZm9ybWF0
PSJ1dGMiPjE1NTE3MDg3ODE8L2xhc3QtdXBkYXRlZC1kYXRlPjxhY2Nlc3Npb24tbnVtPjI1MDUz
NTI5PC9hY2Nlc3Npb24tbnVtPjxlbGVjdHJvbmljLXJlc291cmNlLW51bT4xMC4xMDE2L2ouZ2ll
LjIwMTQuMDUuMzIwPC9lbGVjdHJvbmljLXJlc291cmNlLW51bT48dm9sdW1lPjgwPC92b2x1bWU+
PC9yZWNvcmQ+PC9DaXRlPjxDaXRlPjxBdXRob3I+SGFzc2FuPC9BdXRob3I+PFllYXI+MjAxOTwv
WWVhcj48UmVjTnVtPjA8L1JlY051bT48SURUZXh0PkJvd2VsIHByZXBhcmF0aW9uIGZvciBjb2xv
bm9zY29weTogRXVyb3BlYW4gU29jaWV0eSBvZiBHYXN0cm9pbnRlc3RpbmFsIEVuZG9zY29weSAo
RVNHRSkgR3VpZGVsaW5lIC0gVXBkYXRlIDIwMTk8L0lEVGV4dD48cmVjb3JkPjxkYXRlcz48cHVi
LWRhdGVzPjxkYXRlPjA4PC9kYXRlPjwvcHViLWRhdGVzPjx5ZWFyPjIwMTk8L3llYXI+PC9kYXRl
cz48a2V5d29yZHM+PGtleXdvcmQ+QWRtaW5pc3RyYXRpb24sIE9yYWw8L2tleXdvcmQ+PGtleXdv
cmQ+QW50aWZvYW1pbmcgQWdlbnRzPC9rZXl3b3JkPjxrZXl3b3JkPkNhdGhhcnRpY3M8L2tleXdv
cmQ+PGtleXdvcmQ+Q29sb25vc2NvcHk8L2tleXdvcmQ+PGtleXdvcmQ+RGlldGFyeSBGaWJlcjwv
a2V5d29yZD48a2V5d29yZD5IdW1hbnM8L2tleXdvcmQ+PGtleXdvcmQ+UGF0aWVudCBFZHVjYXRp
b24gYXMgVG9waWM8L2tleXdvcmQ+PGtleXdvcmQ+U2ltZXRoaWNvbmU8L2tleXdvcmQ+PC9rZXl3
b3Jkcz48dXJscz48cmVsYXRlZC11cmxzPjx1cmw+aHR0cHM6Ly93d3cubmNiaS5ubG0ubmloLmdv
di9wdWJtZWQvMzEyOTU3NDY8L3VybD48L3JlbGF0ZWQtdXJscz48L3VybHM+PGlzYm4+MTQzOC04
ODEyPC9pc2JuPjx0aXRsZXM+PHRpdGxlPkJvd2VsIHByZXBhcmF0aW9uIGZvciBjb2xvbm9zY29w
eTogRXVyb3BlYW4gU29jaWV0eSBvZiBHYXN0cm9pbnRlc3RpbmFsIEVuZG9zY29weSAoRVNHRSkg
R3VpZGVsaW5lIC0gVXBkYXRlIDIwMTk8L3RpdGxlPjxzZWNvbmRhcnktdGl0bGU+RW5kb3Njb3B5
PC9zZWNvbmRhcnktdGl0bGU+PC90aXRsZXM+PHBhZ2VzPjc3NS03OTQ8L3BhZ2VzPjxudW1iZXI+
ODwvbnVtYmVyPjxjb250cmlidXRvcnM+PGF1dGhvcnM+PGF1dGhvcj5IYXNzYW4sIEMuPC9hdXRo
b3I+PGF1dGhvcj5FYXN0LCBKLjwvYXV0aG9yPjxhdXRob3I+UmFkYWVsbGksIEYuPC9hdXRob3I+
PGF1dGhvcj5TcGFkYSwgQy48L2F1dGhvcj48YXV0aG9yPkJlbmFtb3V6aWcsIFIuPC9hdXRob3I+
PGF1dGhvcj5CaXNzY2hvcHMsIFIuPC9hdXRob3I+PGF1dGhvcj5CcmV0dGhhdWVyLCBNLjwvYXV0
aG9yPjxhdXRob3I+RGVra2VyLCBFLjwvYXV0aG9yPjxhdXRob3I+RGluaXMtUmliZWlybywgTS48
L2F1dGhvcj48YXV0aG9yPkZlcmxpdHNjaCwgTS48L2F1dGhvcj48YXV0aG9yPkZ1Y2NpbywgTC48
L2F1dGhvcj48YXV0aG9yPkF3YWRpZSwgSC48L2F1dGhvcj48YXV0aG9yPkdyYWxuZWssIEkuPC9h
dXRob3I+PGF1dGhvcj5Kb3ZlciwgUi48L2F1dGhvcj48YXV0aG9yPkthbWluc2tpLCBNLiBGLjwv
YXV0aG9yPjxhdXRob3I+UGVsbGlzw6ksIE0uPC9hdXRob3I+PGF1dGhvcj5UcmlhbnRhZnlsbG91
LCBLLjwvYXV0aG9yPjxhdXRob3I+VmFuZWxsYSwgRy48L2F1dGhvcj48YXV0aG9yPk1hbmdhcy1T
YW5qdWFuLCBDLjwvYXV0aG9yPjxhdXRob3I+RnJhenpvbmksIEwuPC9hdXRob3I+PGF1dGhvcj5W
YW4gSG9vZnQsIEouIEUuPC9hdXRob3I+PGF1dGhvcj5EdW1vbmNlYXUsIEouIE0uPC9hdXRob3I+
PC9hdXRob3JzPjwvY29udHJpYnV0b3JzPjxlZGl0aW9uPjIwMTkvMDcvMTE8L2VkaXRpb24+PGxh
bmd1YWdlPmVuZzwvbGFuZ3VhZ2U+PGFkZGVkLWRhdGUgZm9ybWF0PSJ1dGMiPjE1OTg0NDQ3OTA8
L2FkZGVkLWRhdGU+PHJlZi10eXBlIG5hbWU9IkpvdXJuYWwgQXJ0aWNsZSI+MTc8L3JlZi10eXBl
PjxyZWMtbnVtYmVyPjEzMDwvcmVjLW51bWJlcj48bGFzdC11cGRhdGVkLWRhdGUgZm9ybWF0PSJ1
dGMiPjE1OTg0NDQ3OTA8L2xhc3QtdXBkYXRlZC1kYXRlPjxhY2Nlc3Npb24tbnVtPjMxMjk1NzQ2
PC9hY2Nlc3Npb24tbnVtPjxlbGVjdHJvbmljLXJlc291cmNlLW51bT4xMC4xMDU1L2EtMDk1OS0w
NTA1PC9lbGVjdHJvbmljLXJlc291cmNlLW51bT48dm9sdW1lPjUxPC92b2x1bWU+PC9yZWNvcmQ+
PC9DaXRlPjwvRW5kTm90ZT5=
</w:fldData>
        </w:fldChar>
      </w:r>
      <w:r w:rsidR="00E9739D">
        <w:instrText xml:space="preserve"> ADDIN EN.CITE </w:instrText>
      </w:r>
      <w:r w:rsidR="00E9739D">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b2xsZWQgc3R1ZGllczwvSURUZXh0PjxEaXNwbGF5VGV4dD4oMzUsIDg3KTwvRGlzcGxheVRleHQ+
PHJlY29yZD48ZGF0ZXM+PHB1Yi1kYXRlcz48ZGF0ZT5PY3Q8L2RhdGU+PC9wdWItZGF0ZXM+PHll
YXI+MjAxNDwveWVhcj48L2RhdGVzPjxrZXl3b3Jkcz48a2V5d29yZD5BZHVsdDwva2V5d29yZD48
a2V5d29yZD5BZ2VkPC9rZXl3b3JkPjxrZXl3b3JkPkNvbG9ub3Njb3B5PC9rZXl3b3JkPjxrZXl3
b3JkPkRvc2UtUmVzcG9uc2UgUmVsYXRpb25zaGlwLCBEcnVnPC9rZXl3b3JkPjxrZXl3b3JkPkRy
dWcgQWRtaW5pc3RyYXRpb24gU2NoZWR1bGU8L2tleXdvcmQ+PGtleXdvcmQ+RmVtYWxlPC9rZXl3
b3JkPjxrZXl3b3JkPkh1bWFuczwva2V5d29yZD48a2V5d29yZD5MYXhhdGl2ZXM8L2tleXdvcmQ+
PGtleXdvcmQ+TWFsZTwva2V5d29yZD48a2V5d29yZD5NaWRkbGUgQWdlZDwva2V5d29yZD48a2V5
d29yZD5QYXRpZW50IENvbXBsaWFuY2U8L2tleXdvcmQ+PGtleXdvcmQ+UXVhbGl0eSBDb250cm9s
PC9rZXl3b3JkPjxrZXl3b3JkPlJhbmRvbWl6ZWQgQ29udHJvbGxlZCBUcmlhbHMgYXMgVG9waWM8
L2tleXdvcmQ+PGtleXdvcmQ+VGhlcmFwZXV0aWMgSXJyaWdhdGlvbjwva2V5d29yZD48a2V5d29y
ZD5UaW1lIEZhY3RvcnM8L2tleXdvcmQ+PC9rZXl3b3Jkcz48dXJscz48cmVsYXRlZC11cmxzPjx1
cmw+aHR0cHM6Ly93d3cubmNiaS5ubG0ubmloLmdvdi9wdWJtZWQvMjUwNTM1Mjk8L3VybD48L3Jl
bGF0ZWQtdXJscz48L3VybHM+PGlzYm4+MTA5Ny02Nzc5PC9pc2JuPjx0aXRsZXM+PHRpdGxlPk9w
dGltYWwgYm93ZWwgY2xlYW5zaW5nIGZvciBjb2xvbm9zY29weTogc3BsaXQgdGhlIGRvc2UhIEEg
c2VyaWVzIG9mIG1ldGEtYW5hbHlzZXMgb2YgY29udHJvbGxlZCBzdHVkaWVzPC90aXRsZT48c2Vj
b25kYXJ5LXRpdGxlPkdhc3Ryb2ludGVzdCBFbmRvc2M8L3NlY29uZGFyeS10aXRsZT48L3RpdGxl
cz48cGFnZXM+NTY2LTU3Ni5lMjwvcGFnZXM+PG51bWJlcj40PC9udW1iZXI+PGNvbnRyaWJ1dG9y
cz48YXV0aG9ycz48YXV0aG9yPkJ1Y2NpLCBDLjwvYXV0aG9yPjxhdXRob3I+Um90b25kYW5vLCBH
LjwvYXV0aG9yPjxhdXRob3I+SGFzc2FuLCBDLjwvYXV0aG9yPjxhdXRob3I+UmVhLCBNLjwvYXV0
aG9yPjxhdXRob3I+QmlhbmNvLCBNLiBBLjwvYXV0aG9yPjxhdXRob3I+Q2lwb2xsZXR0YSwgTC48
L2F1dGhvcj48YXV0aG9yPkNpYWNjaSwgQy48L2F1dGhvcj48YXV0aG9yPk1hcm1vLCBSLjwvYXV0
aG9yPjwvYXV0aG9ycz48L2NvbnRyaWJ1dG9ycz48ZWRpdGlvbj4yMDE0LzA3LzE5PC9lZGl0aW9u
PjxsYW5ndWFnZT5lbmc8L2xhbmd1YWdlPjxhZGRlZC1kYXRlIGZvcm1hdD0idXRjIj4xNTUxNzA4
NzgxPC9hZGRlZC1kYXRlPjxyZWYtdHlwZSBuYW1lPSJKb3VybmFsIEFydGljbGUiPjE3PC9yZWYt
dHlwZT48cmVjLW51bWJlcj40OTwvcmVjLW51bWJlcj48bGFzdC11cGRhdGVkLWRhdGUgZm9ybWF0
PSJ1dGMiPjE1NTE3MDg3ODE8L2xhc3QtdXBkYXRlZC1kYXRlPjxhY2Nlc3Npb24tbnVtPjI1MDUz
NTI5PC9hY2Nlc3Npb24tbnVtPjxlbGVjdHJvbmljLXJlc291cmNlLW51bT4xMC4xMDE2L2ouZ2ll
LjIwMTQuMDUuMzIwPC9lbGVjdHJvbmljLXJlc291cmNlLW51bT48dm9sdW1lPjgwPC92b2x1bWU+
PC9yZWNvcmQ+PC9DaXRlPjxDaXRlPjxBdXRob3I+SGFzc2FuPC9BdXRob3I+PFllYXI+MjAxOTwv
WWVhcj48UmVjTnVtPjA8L1JlY051bT48SURUZXh0PkJvd2VsIHByZXBhcmF0aW9uIGZvciBjb2xv
bm9zY29weTogRXVyb3BlYW4gU29jaWV0eSBvZiBHYXN0cm9pbnRlc3RpbmFsIEVuZG9zY29weSAo
RVNHRSkgR3VpZGVsaW5lIC0gVXBkYXRlIDIwMTk8L0lEVGV4dD48cmVjb3JkPjxkYXRlcz48cHVi
LWRhdGVzPjxkYXRlPjA4PC9kYXRlPjwvcHViLWRhdGVzPjx5ZWFyPjIwMTk8L3llYXI+PC9kYXRl
cz48a2V5d29yZHM+PGtleXdvcmQ+QWRtaW5pc3RyYXRpb24sIE9yYWw8L2tleXdvcmQ+PGtleXdv
cmQ+QW50aWZvYW1pbmcgQWdlbnRzPC9rZXl3b3JkPjxrZXl3b3JkPkNhdGhhcnRpY3M8L2tleXdv
cmQ+PGtleXdvcmQ+Q29sb25vc2NvcHk8L2tleXdvcmQ+PGtleXdvcmQ+RGlldGFyeSBGaWJlcjwv
a2V5d29yZD48a2V5d29yZD5IdW1hbnM8L2tleXdvcmQ+PGtleXdvcmQ+UGF0aWVudCBFZHVjYXRp
b24gYXMgVG9waWM8L2tleXdvcmQ+PGtleXdvcmQ+U2ltZXRoaWNvbmU8L2tleXdvcmQ+PC9rZXl3
b3Jkcz48dXJscz48cmVsYXRlZC11cmxzPjx1cmw+aHR0cHM6Ly93d3cubmNiaS5ubG0ubmloLmdv
di9wdWJtZWQvMzEyOTU3NDY8L3VybD48L3JlbGF0ZWQtdXJscz48L3VybHM+PGlzYm4+MTQzOC04
ODEyPC9pc2JuPjx0aXRsZXM+PHRpdGxlPkJvd2VsIHByZXBhcmF0aW9uIGZvciBjb2xvbm9zY29w
eTogRXVyb3BlYW4gU29jaWV0eSBvZiBHYXN0cm9pbnRlc3RpbmFsIEVuZG9zY29weSAoRVNHRSkg
R3VpZGVsaW5lIC0gVXBkYXRlIDIwMTk8L3RpdGxlPjxzZWNvbmRhcnktdGl0bGU+RW5kb3Njb3B5
PC9zZWNvbmRhcnktdGl0bGU+PC90aXRsZXM+PHBhZ2VzPjc3NS03OTQ8L3BhZ2VzPjxudW1iZXI+
ODwvbnVtYmVyPjxjb250cmlidXRvcnM+PGF1dGhvcnM+PGF1dGhvcj5IYXNzYW4sIEMuPC9hdXRo
b3I+PGF1dGhvcj5FYXN0LCBKLjwvYXV0aG9yPjxhdXRob3I+UmFkYWVsbGksIEYuPC9hdXRob3I+
PGF1dGhvcj5TcGFkYSwgQy48L2F1dGhvcj48YXV0aG9yPkJlbmFtb3V6aWcsIFIuPC9hdXRob3I+
PGF1dGhvcj5CaXNzY2hvcHMsIFIuPC9hdXRob3I+PGF1dGhvcj5CcmV0dGhhdWVyLCBNLjwvYXV0
aG9yPjxhdXRob3I+RGVra2VyLCBFLjwvYXV0aG9yPjxhdXRob3I+RGluaXMtUmliZWlybywgTS48
L2F1dGhvcj48YXV0aG9yPkZlcmxpdHNjaCwgTS48L2F1dGhvcj48YXV0aG9yPkZ1Y2NpbywgTC48
L2F1dGhvcj48YXV0aG9yPkF3YWRpZSwgSC48L2F1dGhvcj48YXV0aG9yPkdyYWxuZWssIEkuPC9h
dXRob3I+PGF1dGhvcj5Kb3ZlciwgUi48L2F1dGhvcj48YXV0aG9yPkthbWluc2tpLCBNLiBGLjwv
YXV0aG9yPjxhdXRob3I+UGVsbGlzw6ksIE0uPC9hdXRob3I+PGF1dGhvcj5UcmlhbnRhZnlsbG91
LCBLLjwvYXV0aG9yPjxhdXRob3I+VmFuZWxsYSwgRy48L2F1dGhvcj48YXV0aG9yPk1hbmdhcy1T
YW5qdWFuLCBDLjwvYXV0aG9yPjxhdXRob3I+RnJhenpvbmksIEwuPC9hdXRob3I+PGF1dGhvcj5W
YW4gSG9vZnQsIEouIEUuPC9hdXRob3I+PGF1dGhvcj5EdW1vbmNlYXUsIEouIE0uPC9hdXRob3I+
PC9hdXRob3JzPjwvY29udHJpYnV0b3JzPjxlZGl0aW9uPjIwMTkvMDcvMTE8L2VkaXRpb24+PGxh
bmd1YWdlPmVuZzwvbGFuZ3VhZ2U+PGFkZGVkLWRhdGUgZm9ybWF0PSJ1dGMiPjE1OTg0NDQ3OTA8
L2FkZGVkLWRhdGU+PHJlZi10eXBlIG5hbWU9IkpvdXJuYWwgQXJ0aWNsZSI+MTc8L3JlZi10eXBl
PjxyZWMtbnVtYmVyPjEzMDwvcmVjLW51bWJlcj48bGFzdC11cGRhdGVkLWRhdGUgZm9ybWF0PSJ1
dGMiPjE1OTg0NDQ3OTA8L2xhc3QtdXBkYXRlZC1kYXRlPjxhY2Nlc3Npb24tbnVtPjMxMjk1NzQ2
PC9hY2Nlc3Npb24tbnVtPjxlbGVjdHJvbmljLXJlc291cmNlLW51bT4xMC4xMDU1L2EtMDk1OS0w
NTA1PC9lbGVjdHJvbmljLXJlc291cmNlLW51bT48dm9sdW1lPjUxPC92b2x1bWU+PC9yZWNvcmQ+
PC9DaXRlPjwvRW5kTm90ZT5=
</w:fldData>
        </w:fldChar>
      </w:r>
      <w:r w:rsidR="00E9739D">
        <w:instrText xml:space="preserve"> ADDIN EN.CITE.DATA </w:instrText>
      </w:r>
      <w:r w:rsidR="00E9739D">
        <w:fldChar w:fldCharType="end"/>
      </w:r>
      <w:r w:rsidR="002841B2">
        <w:fldChar w:fldCharType="separate"/>
      </w:r>
      <w:r w:rsidR="00231422">
        <w:rPr>
          <w:noProof/>
        </w:rPr>
        <w:t>(35, 87)</w:t>
      </w:r>
      <w:r w:rsidR="002841B2">
        <w:fldChar w:fldCharType="end"/>
      </w:r>
      <w:r w:rsidR="001739A8">
        <w:t>.  As such,</w:t>
      </w:r>
      <w:r w:rsidR="008E3C88">
        <w:t xml:space="preserve"> both</w:t>
      </w:r>
      <w:r w:rsidR="001739A8">
        <w:t xml:space="preserve"> bowel preparation that is split</w:t>
      </w:r>
      <w:r w:rsidR="00A9640A">
        <w:t xml:space="preserve"> (a portion given the day prior, </w:t>
      </w:r>
      <w:r w:rsidR="008E3C88">
        <w:t xml:space="preserve">with </w:t>
      </w:r>
      <w:r w:rsidR="00A9640A">
        <w:t>the rest given on the day)</w:t>
      </w:r>
      <w:r w:rsidR="008E3C88">
        <w:t>,</w:t>
      </w:r>
      <w:r w:rsidR="00A9640A">
        <w:t xml:space="preserve"> </w:t>
      </w:r>
      <w:r w:rsidR="008E3C88">
        <w:t>and</w:t>
      </w:r>
      <w:r w:rsidR="00A9640A">
        <w:t xml:space="preserve"> given on the same day as the procedure</w:t>
      </w:r>
      <w:r w:rsidR="008E3C88">
        <w:t>,</w:t>
      </w:r>
      <w:r w:rsidR="00A9640A">
        <w:t xml:space="preserve"> has </w:t>
      </w:r>
      <w:r w:rsidR="008E3C88">
        <w:t>been demonstrated to lead to better</w:t>
      </w:r>
      <w:r w:rsidR="00A9640A">
        <w:t xml:space="preserve"> </w:t>
      </w:r>
      <w:r w:rsidR="008E3C88">
        <w:t xml:space="preserve">bowel </w:t>
      </w:r>
      <w:r w:rsidR="00A9640A">
        <w:t>cleansing than day before preparation</w:t>
      </w:r>
      <w:r w:rsidR="00A9640A">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aXM8L0lEVGV4dD48RGlzcGxheVRleHQ+KDg3LTg5KTwvRGlzcGxheVRleHQ+PHJlY29yZD48ZGF0
ZXM+PHB1Yi1kYXRlcz48ZGF0ZT5KdWw8L2RhdGU+PC9wdWItZGF0ZXM+PHllYXI+MjAxNTwveWVh
cj48L2RhdGVzPjxrZXl3b3Jkcz48a2V5d29yZD5BZHVsdDwva2V5d29yZD48a2V5d29yZD5DYXRo
YXJ0aWNzPC9rZXl3b3JkPjxrZXl3b3JkPkNpdHJhdGVzPC9rZXl3b3JkPjxrZXl3b3JkPkNvbG9u
PC9rZXl3b3JkPjxrZXl3b3JkPkNvbG9ub3Njb3B5PC9rZXl3b3JkPjxrZXl3b3JkPkRvc2UtUmVz
cG9uc2UgUmVsYXRpb25zaGlwLCBEcnVnPC9rZXl3b3JkPjxrZXl3b3JkPkRydWcgQWRtaW5pc3Ry
YXRpb24gU2NoZWR1bGU8L2tleXdvcmQ+PGtleXdvcmQ+RmVtYWxlPC9rZXl3b3JkPjxrZXl3b3Jk
Pkh1bWFuczwva2V5d29yZD48a2V5d29yZD5MYXhhdGl2ZXM8L2tleXdvcmQ+PGtleXdvcmQ+TWFs
ZTwva2V5d29yZD48a2V5d29yZD5Pcmdhbm9tZXRhbGxpYyBDb21wb3VuZHM8L2tleXdvcmQ+PGtl
eXdvcmQ+UGF0aWVudCBDb21wbGlhbmNlPC9rZXl3b3JkPjxrZXl3b3JkPlBob3NwaGF0ZXM8L2tl
eXdvcmQ+PGtleXdvcmQ+UGljb2xpbmVzPC9rZXl3b3JkPjxrZXl3b3JkPlRoZXJhcGV1dGljIEly
cmlnYXRpb248L2tleXdvcmQ+PGtleXdvcmQ+Qm93ZWwgQ2xlYW5zaW5nczwva2V5d29yZD48a2V5
d29yZD5Cb3dlbCBQcmVwYXJhdGlvbjwva2V5d29yZD48a2V5d29yZD5NZXRhLWFuYWx5c2VzPC9r
ZXl3b3JkPjxrZXl3b3JkPlNwbGl0LURvc2U8L2tleXdvcmQ+PC9rZXl3b3Jkcz48dXJscz48cmVs
YXRlZC11cmxzPjx1cmw+aHR0cHM6Ly93d3cubmNiaS5ubG0ubmloLmdvdi9wdWJtZWQvMjU4NjMy
MTY8L3VybD48L3JlbGF0ZWQtdXJscz48L3VybHM+PGlzYm4+MTUyOC0wMDEyPC9pc2JuPjx0aXRs
ZXM+PHRpdGxlPlNwbGl0LURvc2UgUHJlcGFyYXRpb25zIEFyZSBTdXBlcmlvciB0byBEYXktQmVm
b3JlIEJvd2VsIENsZWFuc2luZyBSZWdpbWVuczogQSBNZXRhLWFuYWx5c2lzPC90aXRsZT48c2Vj
b25kYXJ5LXRpdGxlPkdhc3Ryb2VudGVyb2xvZ3k8L3NlY29uZGFyeS10aXRsZT48L3RpdGxlcz48
cGFnZXM+NzktODg8L3BhZ2VzPjxudW1iZXI+MTwvbnVtYmVyPjxjb250cmlidXRvcnM+PGF1dGhv
cnM+PGF1dGhvcj5NYXJ0ZWwsIE0uPC9hdXRob3I+PGF1dGhvcj5CYXJrdW4sIEEuIE4uPC9hdXRo
b3I+PGF1dGhvcj5NZW5hcmQsIEMuPC9hdXRob3I+PGF1dGhvcj5SZXN0ZWxsaW5pLCBTLjwvYXV0
aG9yPjxhdXRob3I+S2hlcmFkLCBPLjwvYXV0aG9yPjxhdXRob3I+VmFuYXNzZSwgQS48L2F1dGhv
cj48L2F1dGhvcnM+PC9jb250cmlidXRvcnM+PGVkaXRpb24+MjAxNS8wNC8wODwvZWRpdGlvbj48
bGFuZ3VhZ2U+ZW5nPC9sYW5ndWFnZT48YWRkZWQtZGF0ZSBmb3JtYXQ9InV0YyI+MTU1MTcwODgz
MDwvYWRkZWQtZGF0ZT48cmVmLXR5cGUgbmFtZT0iSm91cm5hbCBBcnRpY2xlIj4xNzwvcmVmLXR5
cGU+PHJlYy1udW1iZXI+NTA8L3JlYy1udW1iZXI+PGxhc3QtdXBkYXRlZC1kYXRlIGZvcm1hdD0i
dXRjIj4xNTUxNzA4ODMwPC9sYXN0LXVwZGF0ZWQtZGF0ZT48YWNjZXNzaW9uLW51bT4yNTg2MzIx
NjwvYWNjZXNzaW9uLW51bT48ZWxlY3Ryb25pYy1yZXNvdXJjZS1udW0+MTAuMTA1My9qLmdhc3Ry
by4yMDE1LjA0LjAwNDwvZWxlY3Ryb25pYy1yZXNvdXJjZS1udW0+PHZvbHVtZT4xNDk8L3ZvbHVt
ZT48L3JlY29yZD48L0NpdGU+PENpdGU+PEF1dGhvcj5CdWNjaTwvQXV0aG9yPjxZZWFyPjIwMTQ8
L1llYXI+PFJlY051bT4wPC9SZWNOdW0+PElEVGV4dD5PcHRpbWFsIGJvd2VsIGNsZWFuc2luZyBm
b3IgY29sb25vc2NvcHk6IHNwbGl0IHRoZSBkb3NlISBBIHNlcmllcyBvZiBtZXRhLWFuYWx5c2Vz
IG9mIGNvbnRyb2xsZWQgc3R1ZGllczwvSURUZXh0PjxyZWNvcmQ+PGRhdGVzPjxwdWItZGF0ZXM+
PGRhdGU+T2N0PC9kYXRlPjwvcHViLWRhdGVzPjx5ZWFyPjIwMTQ8L3llYXI+PC9kYXRlcz48a2V5
d29yZHM+PGtleXdvcmQ+QWR1bHQ8L2tleXdvcmQ+PGtleXdvcmQ+QWdlZDwva2V5d29yZD48a2V5
d29yZD5Db2xvbm9zY29weTwva2V5d29yZD48a2V5d29yZD5Eb3NlLVJlc3BvbnNlIFJlbGF0aW9u
c2hpcCwgRHJ1Zzwva2V5d29yZD48a2V5d29yZD5EcnVnIEFkbWluaXN0cmF0aW9uIFNjaGVkdWxl
PC9rZXl3b3JkPjxrZXl3b3JkPkZlbWFsZTwva2V5d29yZD48a2V5d29yZD5IdW1hbnM8L2tleXdv
cmQ+PGtleXdvcmQ+TGF4YXRpdmVzPC9rZXl3b3JkPjxrZXl3b3JkPk1hbGU8L2tleXdvcmQ+PGtl
eXdvcmQ+TWlkZGxlIEFnZWQ8L2tleXdvcmQ+PGtleXdvcmQ+UGF0aWVudCBDb21wbGlhbmNlPC9r
ZXl3b3JkPjxrZXl3b3JkPlF1YWxpdHkgQ29udHJvbDwva2V5d29yZD48a2V5d29yZD5SYW5kb21p
emVkIENvbnRyb2xsZWQgVHJpYWxzIGFzIFRvcGljPC9rZXl3b3JkPjxrZXl3b3JkPlRoZXJhcGV1
dGljIElycmlnYXRpb248L2tleXdvcmQ+PGtleXdvcmQ+VGltZSBGYWN0b3JzPC9rZXl3b3JkPjwv
a2V5d29yZHM+PHVybHM+PHJlbGF0ZWQtdXJscz48dXJsPmh0dHBzOi8vd3d3Lm5jYmkubmxtLm5p
aC5nb3YvcHVibWVkLzI1MDUzNTI5PC91cmw+PC9yZWxhdGVkLXVybHM+PC91cmxzPjxpc2JuPjEw
OTctNjc3OTwvaXNibj48dGl0bGVzPjx0aXRsZT5PcHRpbWFsIGJvd2VsIGNsZWFuc2luZyBmb3Ig
Y29sb25vc2NvcHk6IHNwbGl0IHRoZSBkb3NlISBBIHNlcmllcyBvZiBtZXRhLWFuYWx5c2VzIG9m
IGNvbnRyb2xsZWQgc3R1ZGllczwvdGl0bGU+PHNlY29uZGFyeS10aXRsZT5HYXN0cm9pbnRlc3Qg
RW5kb3NjPC9zZWNvbmRhcnktdGl0bGU+PC90aXRsZXM+PHBhZ2VzPjU2Ni01NzYuZTI8L3BhZ2Vz
PjxudW1iZXI+NDwvbnVtYmVyPjxjb250cmlidXRvcnM+PGF1dGhvcnM+PGF1dGhvcj5CdWNjaSwg
Qy48L2F1dGhvcj48YXV0aG9yPlJvdG9uZGFubywgRy48L2F1dGhvcj48YXV0aG9yPkhhc3Nhbiwg
Qy48L2F1dGhvcj48YXV0aG9yPlJlYSwgTS48L2F1dGhvcj48YXV0aG9yPkJpYW5jbywgTS4gQS48
L2F1dGhvcj48YXV0aG9yPkNpcG9sbGV0dGEsIEwuPC9hdXRob3I+PGF1dGhvcj5DaWFjY2ksIEMu
PC9hdXRob3I+PGF1dGhvcj5NYXJtbywgUi48L2F1dGhvcj48L2F1dGhvcnM+PC9jb250cmlidXRv
cnM+PGVkaXRpb24+MjAxNC8wNy8xOTwvZWRpdGlvbj48bGFuZ3VhZ2U+ZW5nPC9sYW5ndWFnZT48
YWRkZWQtZGF0ZSBmb3JtYXQ9InV0YyI+MTU1MTcwODc4MTwvYWRkZWQtZGF0ZT48cmVmLXR5cGUg
bmFtZT0iSm91cm5hbCBBcnRpY2xlIj4xNzwvcmVmLXR5cGU+PHJlYy1udW1iZXI+NDk8L3JlYy1u
dW1iZXI+PGxhc3QtdXBkYXRlZC1kYXRlIGZvcm1hdD0idXRjIj4xNTUxNzA4NzgxPC9sYXN0LXVw
ZGF0ZWQtZGF0ZT48YWNjZXNzaW9uLW51bT4yNTA1MzUyOTwvYWNjZXNzaW9uLW51bT48ZWxlY3Ry
b25pYy1yZXNvdXJjZS1udW0+MTAuMTAxNi9qLmdpZS4yMDE0LjA1LjMyMDwvZWxlY3Ryb25pYy1y
ZXNvdXJjZS1udW0+PHZvbHVtZT44MDwvdm9sdW1lPjwvcmVjb3JkPjwvQ2l0ZT48Q2l0ZT48QXV0
aG9yPkNhc3RybzwvQXV0aG9yPjxZZWFyPjIwMTk8L1llYXI+PFJlY051bT4wPC9SZWNOdW0+PElE
VGV4dD5SYW5kb21pemVkIENvbnRyb2xsZWQgVHJpYWw6IFNwbGl0LWRvc2UgYW5kIFNhbWUtZGF5
IExhcmdlIFZvbHVtZSBCb3dlbCBQcmVwYXJhdGlvbiBmb3IgQWZ0ZXJub29uIENvbG9ub3Njb3B5
IEhhdmUgU2ltaWxhciBRdWFsaXR5IG9mIFByZXBhcmF0aW9uPC9JRFRleHQ+PHJlY29yZD48ZGF0
ZXM+PHB1Yi1kYXRlcz48ZGF0ZT4yMDE5IE5vdi9EZWM8L2RhdGU+PC9wdWItZGF0ZXM+PHllYXI+
MjAxOTwveWVhcj48L2RhdGVzPjxrZXl3b3Jkcz48a2V5d29yZD5BcHBvaW50bWVudHMgYW5kIFNj
aGVkdWxlczwva2V5d29yZD48a2V5d29yZD5Db2xvbm9zY29weTwva2V5d29yZD48a2V5d29yZD5E
cnVnIEFkbWluaXN0cmF0aW9uIFNjaGVkdWxlPC9rZXl3b3JkPjxrZXl3b3JkPkZlbWFsZTwva2V5
d29yZD48a2V5d29yZD5IdW1hbnM8L2tleXdvcmQ+PGtleXdvcmQ+TGF4YXRpdmVzPC9rZXl3b3Jk
PjxrZXl3b3JkPk1hbGU8L2tleXdvcmQ+PGtleXdvcmQ+TWlkZGxlIEFnZWQ8L2tleXdvcmQ+PGtl
eXdvcmQ+UGF0aWVudCBTYXRpc2ZhY3Rpb248L2tleXdvcmQ+PGtleXdvcmQ+UG9seWV0aHlsZW5l
IEdseWNvbHM8L2tleXdvcmQ+PGtleXdvcmQ+UHJvc3BlY3RpdmUgU3R1ZGllczwva2V5d29yZD48
a2V5d29yZD5TdXJ2ZXlzIGFuZCBRdWVzdGlvbm5haXJlczwva2V5d29yZD48a2V5d29yZD5UcmVh
dG1lbnQgT3V0Y29tZTwva2V5d29yZD48L2tleXdvcmRzPjx1cmxzPjxyZWxhdGVkLXVybHM+PHVy
bD5odHRwczovL3d3dy5uY2JpLm5sbS5uaWguZ292L3B1Ym1lZC8zMTAyMTg5MDwvdXJsPjwvcmVs
YXRlZC11cmxzPjwvdXJscz48aXNibj4xNTM5LTIwMzE8L2lzYm4+PHRpdGxlcz48dGl0bGU+UmFu
ZG9taXplZCBDb250cm9sbGVkIFRyaWFsOiBTcGxpdC1kb3NlIGFuZCBTYW1lLWRheSBMYXJnZSBW
b2x1bWUgQm93ZWwgUHJlcGFyYXRpb24gZm9yIEFmdGVybm9vbiBDb2xvbm9zY29weSBIYXZlIFNp
bWlsYXIgUXVhbGl0eSBvZiBQcmVwYXJhdGlvbjwvdGl0bGU+PHNlY29uZGFyeS10aXRsZT5KIENs
aW4gR2FzdHJvZW50ZXJvbDwvc2Vjb25kYXJ5LXRpdGxlPjwvdGl0bGVzPjxwYWdlcz43MjQtNzMw
PC9wYWdlcz48bnVtYmVyPjEwPC9udW1iZXI+PGNvbnRyaWJ1dG9ycz48YXV0aG9ycz48YXV0aG9y
PkNhc3RybywgRi4gSi48L2F1dGhvcj48YXV0aG9yPkFsLUtoYWlyaSwgQi48L2F1dGhvcj48YXV0
aG9yPlNpbmdoLCBILjwvYXV0aG9yPjxhdXRob3I+TW9oYW1lZGVuLCBNLjwvYXV0aG9yPjxhdXRo
b3I+VGFuZG9uLCBLLjwvYXV0aG9yPjxhdXRob3I+TG9wZXosIFIuPC9hdXRob3I+PC9hdXRob3Jz
PjwvY29udHJpYnV0b3JzPjxsYW5ndWFnZT5lbmc8L2xhbmd1YWdlPjxhZGRlZC1kYXRlIGZvcm1h
dD0idXRjIj4xNjMzOTcyNTQzPC9hZGRlZC1kYXRlPjxyZWYtdHlwZSBuYW1lPSJKb3VybmFsIEFy
dGljbGUiPjE3PC9yZWYtdHlwZT48YXV0aC1hZGRyZXNzPkRlcGFydG1lbnQgb2YgR2FzdHJvZW50
ZXJvbG9neSwgQ2xldmVsYW5kIENsaW5pYyBGbG9yaWRhLCBXZXN0b24uIERlcGFydG1lbnQgb2Yg
SW50ZXJuYWwgTWVkaWNpbmUsIEJsYWtlIE1lZGljYWwgQ2VudGVyLCBCcmFkZW50b24sIEZMLiBE
aWdlc3RpdmUgRGlzZWFzZXMgSW5zdGl0dXRlLCBDbGV2ZWxhbmQgQ2xpbmljIE9oaW8sIENsZXZl
bGFuZCwgT0guPC9hdXRoLWFkZHJlc3M+PHJlYy1udW1iZXI+MjYyPC9yZWMtbnVtYmVyPjxsYXN0
LXVwZGF0ZWQtZGF0ZSBmb3JtYXQ9InV0YyI+MTYzMzk3MjU0MzwvbGFzdC11cGRhdGVkLWRhdGU+
PGFjY2Vzc2lvbi1udW0+MzEwMjE4OTA8L2FjY2Vzc2lvbi1udW0+PGVsZWN0cm9uaWMtcmVzb3Vy
Y2UtbnVtPjEwLjEwOTcvTUNHLjAwMDAwMDAwMDAwMDEyMTM8L2VsZWN0cm9uaWMtcmVzb3VyY2Ut
bnVtPjx2b2x1bWU+NTM8L3ZvbHVtZT48L3JlY29yZD48L0NpdGU+PC9FbmROb3RlPn==
</w:fldData>
        </w:fldChar>
      </w:r>
      <w:r w:rsidR="00E9739D">
        <w:instrText xml:space="preserve"> ADDIN EN.CITE </w:instrText>
      </w:r>
      <w:r w:rsidR="00E9739D">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aXM8L0lEVGV4dD48RGlzcGxheVRleHQ+KDg3LTg5KTwvRGlzcGxheVRleHQ+PHJlY29yZD48ZGF0
ZXM+PHB1Yi1kYXRlcz48ZGF0ZT5KdWw8L2RhdGU+PC9wdWItZGF0ZXM+PHllYXI+MjAxNTwveWVh
cj48L2RhdGVzPjxrZXl3b3Jkcz48a2V5d29yZD5BZHVsdDwva2V5d29yZD48a2V5d29yZD5DYXRo
YXJ0aWNzPC9rZXl3b3JkPjxrZXl3b3JkPkNpdHJhdGVzPC9rZXl3b3JkPjxrZXl3b3JkPkNvbG9u
PC9rZXl3b3JkPjxrZXl3b3JkPkNvbG9ub3Njb3B5PC9rZXl3b3JkPjxrZXl3b3JkPkRvc2UtUmVz
cG9uc2UgUmVsYXRpb25zaGlwLCBEcnVnPC9rZXl3b3JkPjxrZXl3b3JkPkRydWcgQWRtaW5pc3Ry
YXRpb24gU2NoZWR1bGU8L2tleXdvcmQ+PGtleXdvcmQ+RmVtYWxlPC9rZXl3b3JkPjxrZXl3b3Jk
Pkh1bWFuczwva2V5d29yZD48a2V5d29yZD5MYXhhdGl2ZXM8L2tleXdvcmQ+PGtleXdvcmQ+TWFs
ZTwva2V5d29yZD48a2V5d29yZD5Pcmdhbm9tZXRhbGxpYyBDb21wb3VuZHM8L2tleXdvcmQ+PGtl
eXdvcmQ+UGF0aWVudCBDb21wbGlhbmNlPC9rZXl3b3JkPjxrZXl3b3JkPlBob3NwaGF0ZXM8L2tl
eXdvcmQ+PGtleXdvcmQ+UGljb2xpbmVzPC9rZXl3b3JkPjxrZXl3b3JkPlRoZXJhcGV1dGljIEly
cmlnYXRpb248L2tleXdvcmQ+PGtleXdvcmQ+Qm93ZWwgQ2xlYW5zaW5nczwva2V5d29yZD48a2V5
d29yZD5Cb3dlbCBQcmVwYXJhdGlvbjwva2V5d29yZD48a2V5d29yZD5NZXRhLWFuYWx5c2VzPC9r
ZXl3b3JkPjxrZXl3b3JkPlNwbGl0LURvc2U8L2tleXdvcmQ+PC9rZXl3b3Jkcz48dXJscz48cmVs
YXRlZC11cmxzPjx1cmw+aHR0cHM6Ly93d3cubmNiaS5ubG0ubmloLmdvdi9wdWJtZWQvMjU4NjMy
MTY8L3VybD48L3JlbGF0ZWQtdXJscz48L3VybHM+PGlzYm4+MTUyOC0wMDEyPC9pc2JuPjx0aXRs
ZXM+PHRpdGxlPlNwbGl0LURvc2UgUHJlcGFyYXRpb25zIEFyZSBTdXBlcmlvciB0byBEYXktQmVm
b3JlIEJvd2VsIENsZWFuc2luZyBSZWdpbWVuczogQSBNZXRhLWFuYWx5c2lzPC90aXRsZT48c2Vj
b25kYXJ5LXRpdGxlPkdhc3Ryb2VudGVyb2xvZ3k8L3NlY29uZGFyeS10aXRsZT48L3RpdGxlcz48
cGFnZXM+NzktODg8L3BhZ2VzPjxudW1iZXI+MTwvbnVtYmVyPjxjb250cmlidXRvcnM+PGF1dGhv
cnM+PGF1dGhvcj5NYXJ0ZWwsIE0uPC9hdXRob3I+PGF1dGhvcj5CYXJrdW4sIEEuIE4uPC9hdXRo
b3I+PGF1dGhvcj5NZW5hcmQsIEMuPC9hdXRob3I+PGF1dGhvcj5SZXN0ZWxsaW5pLCBTLjwvYXV0
aG9yPjxhdXRob3I+S2hlcmFkLCBPLjwvYXV0aG9yPjxhdXRob3I+VmFuYXNzZSwgQS48L2F1dGhv
cj48L2F1dGhvcnM+PC9jb250cmlidXRvcnM+PGVkaXRpb24+MjAxNS8wNC8wODwvZWRpdGlvbj48
bGFuZ3VhZ2U+ZW5nPC9sYW5ndWFnZT48YWRkZWQtZGF0ZSBmb3JtYXQ9InV0YyI+MTU1MTcwODgz
MDwvYWRkZWQtZGF0ZT48cmVmLXR5cGUgbmFtZT0iSm91cm5hbCBBcnRpY2xlIj4xNzwvcmVmLXR5
cGU+PHJlYy1udW1iZXI+NTA8L3JlYy1udW1iZXI+PGxhc3QtdXBkYXRlZC1kYXRlIGZvcm1hdD0i
dXRjIj4xNTUxNzA4ODMwPC9sYXN0LXVwZGF0ZWQtZGF0ZT48YWNjZXNzaW9uLW51bT4yNTg2MzIx
NjwvYWNjZXNzaW9uLW51bT48ZWxlY3Ryb25pYy1yZXNvdXJjZS1udW0+MTAuMTA1My9qLmdhc3Ry
by4yMDE1LjA0LjAwNDwvZWxlY3Ryb25pYy1yZXNvdXJjZS1udW0+PHZvbHVtZT4xNDk8L3ZvbHVt
ZT48L3JlY29yZD48L0NpdGU+PENpdGU+PEF1dGhvcj5CdWNjaTwvQXV0aG9yPjxZZWFyPjIwMTQ8
L1llYXI+PFJlY051bT4wPC9SZWNOdW0+PElEVGV4dD5PcHRpbWFsIGJvd2VsIGNsZWFuc2luZyBm
b3IgY29sb25vc2NvcHk6IHNwbGl0IHRoZSBkb3NlISBBIHNlcmllcyBvZiBtZXRhLWFuYWx5c2Vz
IG9mIGNvbnRyb2xsZWQgc3R1ZGllczwvSURUZXh0PjxyZWNvcmQ+PGRhdGVzPjxwdWItZGF0ZXM+
PGRhdGU+T2N0PC9kYXRlPjwvcHViLWRhdGVzPjx5ZWFyPjIwMTQ8L3llYXI+PC9kYXRlcz48a2V5
d29yZHM+PGtleXdvcmQ+QWR1bHQ8L2tleXdvcmQ+PGtleXdvcmQ+QWdlZDwva2V5d29yZD48a2V5
d29yZD5Db2xvbm9zY29weTwva2V5d29yZD48a2V5d29yZD5Eb3NlLVJlc3BvbnNlIFJlbGF0aW9u
c2hpcCwgRHJ1Zzwva2V5d29yZD48a2V5d29yZD5EcnVnIEFkbWluaXN0cmF0aW9uIFNjaGVkdWxl
PC9rZXl3b3JkPjxrZXl3b3JkPkZlbWFsZTwva2V5d29yZD48a2V5d29yZD5IdW1hbnM8L2tleXdv
cmQ+PGtleXdvcmQ+TGF4YXRpdmVzPC9rZXl3b3JkPjxrZXl3b3JkPk1hbGU8L2tleXdvcmQ+PGtl
eXdvcmQ+TWlkZGxlIEFnZWQ8L2tleXdvcmQ+PGtleXdvcmQ+UGF0aWVudCBDb21wbGlhbmNlPC9r
ZXl3b3JkPjxrZXl3b3JkPlF1YWxpdHkgQ29udHJvbDwva2V5d29yZD48a2V5d29yZD5SYW5kb21p
emVkIENvbnRyb2xsZWQgVHJpYWxzIGFzIFRvcGljPC9rZXl3b3JkPjxrZXl3b3JkPlRoZXJhcGV1
dGljIElycmlnYXRpb248L2tleXdvcmQ+PGtleXdvcmQ+VGltZSBGYWN0b3JzPC9rZXl3b3JkPjwv
a2V5d29yZHM+PHVybHM+PHJlbGF0ZWQtdXJscz48dXJsPmh0dHBzOi8vd3d3Lm5jYmkubmxtLm5p
aC5nb3YvcHVibWVkLzI1MDUzNTI5PC91cmw+PC9yZWxhdGVkLXVybHM+PC91cmxzPjxpc2JuPjEw
OTctNjc3OTwvaXNibj48dGl0bGVzPjx0aXRsZT5PcHRpbWFsIGJvd2VsIGNsZWFuc2luZyBmb3Ig
Y29sb25vc2NvcHk6IHNwbGl0IHRoZSBkb3NlISBBIHNlcmllcyBvZiBtZXRhLWFuYWx5c2VzIG9m
IGNvbnRyb2xsZWQgc3R1ZGllczwvdGl0bGU+PHNlY29uZGFyeS10aXRsZT5HYXN0cm9pbnRlc3Qg
RW5kb3NjPC9zZWNvbmRhcnktdGl0bGU+PC90aXRsZXM+PHBhZ2VzPjU2Ni01NzYuZTI8L3BhZ2Vz
PjxudW1iZXI+NDwvbnVtYmVyPjxjb250cmlidXRvcnM+PGF1dGhvcnM+PGF1dGhvcj5CdWNjaSwg
Qy48L2F1dGhvcj48YXV0aG9yPlJvdG9uZGFubywgRy48L2F1dGhvcj48YXV0aG9yPkhhc3Nhbiwg
Qy48L2F1dGhvcj48YXV0aG9yPlJlYSwgTS48L2F1dGhvcj48YXV0aG9yPkJpYW5jbywgTS4gQS48
L2F1dGhvcj48YXV0aG9yPkNpcG9sbGV0dGEsIEwuPC9hdXRob3I+PGF1dGhvcj5DaWFjY2ksIEMu
PC9hdXRob3I+PGF1dGhvcj5NYXJtbywgUi48L2F1dGhvcj48L2F1dGhvcnM+PC9jb250cmlidXRv
cnM+PGVkaXRpb24+MjAxNC8wNy8xOTwvZWRpdGlvbj48bGFuZ3VhZ2U+ZW5nPC9sYW5ndWFnZT48
YWRkZWQtZGF0ZSBmb3JtYXQ9InV0YyI+MTU1MTcwODc4MTwvYWRkZWQtZGF0ZT48cmVmLXR5cGUg
bmFtZT0iSm91cm5hbCBBcnRpY2xlIj4xNzwvcmVmLXR5cGU+PHJlYy1udW1iZXI+NDk8L3JlYy1u
dW1iZXI+PGxhc3QtdXBkYXRlZC1kYXRlIGZvcm1hdD0idXRjIj4xNTUxNzA4NzgxPC9sYXN0LXVw
ZGF0ZWQtZGF0ZT48YWNjZXNzaW9uLW51bT4yNTA1MzUyOTwvYWNjZXNzaW9uLW51bT48ZWxlY3Ry
b25pYy1yZXNvdXJjZS1udW0+MTAuMTAxNi9qLmdpZS4yMDE0LjA1LjMyMDwvZWxlY3Ryb25pYy1y
ZXNvdXJjZS1udW0+PHZvbHVtZT44MDwvdm9sdW1lPjwvcmVjb3JkPjwvQ2l0ZT48Q2l0ZT48QXV0
aG9yPkNhc3RybzwvQXV0aG9yPjxZZWFyPjIwMTk8L1llYXI+PFJlY051bT4wPC9SZWNOdW0+PElE
VGV4dD5SYW5kb21pemVkIENvbnRyb2xsZWQgVHJpYWw6IFNwbGl0LWRvc2UgYW5kIFNhbWUtZGF5
IExhcmdlIFZvbHVtZSBCb3dlbCBQcmVwYXJhdGlvbiBmb3IgQWZ0ZXJub29uIENvbG9ub3Njb3B5
IEhhdmUgU2ltaWxhciBRdWFsaXR5IG9mIFByZXBhcmF0aW9uPC9JRFRleHQ+PHJlY29yZD48ZGF0
ZXM+PHB1Yi1kYXRlcz48ZGF0ZT4yMDE5IE5vdi9EZWM8L2RhdGU+PC9wdWItZGF0ZXM+PHllYXI+
MjAxOTwveWVhcj48L2RhdGVzPjxrZXl3b3Jkcz48a2V5d29yZD5BcHBvaW50bWVudHMgYW5kIFNj
aGVkdWxlczwva2V5d29yZD48a2V5d29yZD5Db2xvbm9zY29weTwva2V5d29yZD48a2V5d29yZD5E
cnVnIEFkbWluaXN0cmF0aW9uIFNjaGVkdWxlPC9rZXl3b3JkPjxrZXl3b3JkPkZlbWFsZTwva2V5
d29yZD48a2V5d29yZD5IdW1hbnM8L2tleXdvcmQ+PGtleXdvcmQ+TGF4YXRpdmVzPC9rZXl3b3Jk
PjxrZXl3b3JkPk1hbGU8L2tleXdvcmQ+PGtleXdvcmQ+TWlkZGxlIEFnZWQ8L2tleXdvcmQ+PGtl
eXdvcmQ+UGF0aWVudCBTYXRpc2ZhY3Rpb248L2tleXdvcmQ+PGtleXdvcmQ+UG9seWV0aHlsZW5l
IEdseWNvbHM8L2tleXdvcmQ+PGtleXdvcmQ+UHJvc3BlY3RpdmUgU3R1ZGllczwva2V5d29yZD48
a2V5d29yZD5TdXJ2ZXlzIGFuZCBRdWVzdGlvbm5haXJlczwva2V5d29yZD48a2V5d29yZD5UcmVh
dG1lbnQgT3V0Y29tZTwva2V5d29yZD48L2tleXdvcmRzPjx1cmxzPjxyZWxhdGVkLXVybHM+PHVy
bD5odHRwczovL3d3dy5uY2JpLm5sbS5uaWguZ292L3B1Ym1lZC8zMTAyMTg5MDwvdXJsPjwvcmVs
YXRlZC11cmxzPjwvdXJscz48aXNibj4xNTM5LTIwMzE8L2lzYm4+PHRpdGxlcz48dGl0bGU+UmFu
ZG9taXplZCBDb250cm9sbGVkIFRyaWFsOiBTcGxpdC1kb3NlIGFuZCBTYW1lLWRheSBMYXJnZSBW
b2x1bWUgQm93ZWwgUHJlcGFyYXRpb24gZm9yIEFmdGVybm9vbiBDb2xvbm9zY29weSBIYXZlIFNp
bWlsYXIgUXVhbGl0eSBvZiBQcmVwYXJhdGlvbjwvdGl0bGU+PHNlY29uZGFyeS10aXRsZT5KIENs
aW4gR2FzdHJvZW50ZXJvbDwvc2Vjb25kYXJ5LXRpdGxlPjwvdGl0bGVzPjxwYWdlcz43MjQtNzMw
PC9wYWdlcz48bnVtYmVyPjEwPC9udW1iZXI+PGNvbnRyaWJ1dG9ycz48YXV0aG9ycz48YXV0aG9y
PkNhc3RybywgRi4gSi48L2F1dGhvcj48YXV0aG9yPkFsLUtoYWlyaSwgQi48L2F1dGhvcj48YXV0
aG9yPlNpbmdoLCBILjwvYXV0aG9yPjxhdXRob3I+TW9oYW1lZGVuLCBNLjwvYXV0aG9yPjxhdXRo
b3I+VGFuZG9uLCBLLjwvYXV0aG9yPjxhdXRob3I+TG9wZXosIFIuPC9hdXRob3I+PC9hdXRob3Jz
PjwvY29udHJpYnV0b3JzPjxsYW5ndWFnZT5lbmc8L2xhbmd1YWdlPjxhZGRlZC1kYXRlIGZvcm1h
dD0idXRjIj4xNjMzOTcyNTQzPC9hZGRlZC1kYXRlPjxyZWYtdHlwZSBuYW1lPSJKb3VybmFsIEFy
dGljbGUiPjE3PC9yZWYtdHlwZT48YXV0aC1hZGRyZXNzPkRlcGFydG1lbnQgb2YgR2FzdHJvZW50
ZXJvbG9neSwgQ2xldmVsYW5kIENsaW5pYyBGbG9yaWRhLCBXZXN0b24uIERlcGFydG1lbnQgb2Yg
SW50ZXJuYWwgTWVkaWNpbmUsIEJsYWtlIE1lZGljYWwgQ2VudGVyLCBCcmFkZW50b24sIEZMLiBE
aWdlc3RpdmUgRGlzZWFzZXMgSW5zdGl0dXRlLCBDbGV2ZWxhbmQgQ2xpbmljIE9oaW8sIENsZXZl
bGFuZCwgT0guPC9hdXRoLWFkZHJlc3M+PHJlYy1udW1iZXI+MjYyPC9yZWMtbnVtYmVyPjxsYXN0
LXVwZGF0ZWQtZGF0ZSBmb3JtYXQ9InV0YyI+MTYzMzk3MjU0MzwvbGFzdC11cGRhdGVkLWRhdGU+
PGFjY2Vzc2lvbi1udW0+MzEwMjE4OTA8L2FjY2Vzc2lvbi1udW0+PGVsZWN0cm9uaWMtcmVzb3Vy
Y2UtbnVtPjEwLjEwOTcvTUNHLjAwMDAwMDAwMDAwMDEyMTM8L2VsZWN0cm9uaWMtcmVzb3VyY2Ut
bnVtPjx2b2x1bWU+NTM8L3ZvbHVtZT48L3JlY29yZD48L0NpdGU+PC9FbmROb3RlPn==
</w:fldData>
        </w:fldChar>
      </w:r>
      <w:r w:rsidR="00E9739D">
        <w:instrText xml:space="preserve"> ADDIN EN.CITE.DATA </w:instrText>
      </w:r>
      <w:r w:rsidR="00E9739D">
        <w:fldChar w:fldCharType="end"/>
      </w:r>
      <w:r w:rsidR="00A9640A">
        <w:fldChar w:fldCharType="separate"/>
      </w:r>
      <w:r w:rsidR="00231422">
        <w:rPr>
          <w:noProof/>
        </w:rPr>
        <w:t>(87-89)</w:t>
      </w:r>
      <w:r w:rsidR="00A9640A">
        <w:fldChar w:fldCharType="end"/>
      </w:r>
      <w:r w:rsidR="00A9640A">
        <w:t>.</w:t>
      </w:r>
    </w:p>
    <w:p w14:paraId="1538004C" w14:textId="7E96689C" w:rsidR="00211A63" w:rsidRDefault="00211A63" w:rsidP="00211A63">
      <w:pPr>
        <w:pStyle w:val="Heading3"/>
      </w:pPr>
      <w:bookmarkStart w:id="69" w:name="_Toc167893046"/>
      <w:bookmarkStart w:id="70" w:name="_Ref167986841"/>
      <w:r>
        <w:lastRenderedPageBreak/>
        <w:t>Risk factors for poor bowel preparation</w:t>
      </w:r>
      <w:bookmarkEnd w:id="69"/>
      <w:bookmarkEnd w:id="70"/>
    </w:p>
    <w:p w14:paraId="6B42B7FF" w14:textId="11BB622A" w:rsidR="008E3C88" w:rsidRDefault="00CF19C8" w:rsidP="00CF19C8">
      <w:pPr>
        <w:spacing w:line="360" w:lineRule="auto"/>
        <w:jc w:val="both"/>
      </w:pPr>
      <w:r>
        <w:t>Several studies have investigated factors that lead to an increased risk of poor bowel preparation (see</w:t>
      </w:r>
      <w:r w:rsidR="007A0D62">
        <w:rPr>
          <w:b/>
          <w:bCs/>
        </w:rPr>
        <w:t xml:space="preserve"> </w:t>
      </w:r>
      <w:r w:rsidR="007A0D62" w:rsidRPr="007A0D62">
        <w:rPr>
          <w:b/>
          <w:bCs/>
        </w:rPr>
        <w:fldChar w:fldCharType="begin"/>
      </w:r>
      <w:r w:rsidR="007A0D62" w:rsidRPr="007A0D62">
        <w:rPr>
          <w:b/>
          <w:bCs/>
        </w:rPr>
        <w:instrText xml:space="preserve"> REF _Ref85796599 \h  \* MERGEFORMAT </w:instrText>
      </w:r>
      <w:r w:rsidR="007A0D62" w:rsidRPr="007A0D62">
        <w:rPr>
          <w:b/>
          <w:bCs/>
        </w:rPr>
      </w:r>
      <w:r w:rsidR="007A0D62" w:rsidRPr="007A0D62">
        <w:rPr>
          <w:b/>
          <w:bCs/>
        </w:rPr>
        <w:fldChar w:fldCharType="separate"/>
      </w:r>
      <w:r w:rsidR="006A0E8C" w:rsidRPr="006A0E8C">
        <w:rPr>
          <w:b/>
          <w:bCs/>
        </w:rPr>
        <w:t xml:space="preserve">Table </w:t>
      </w:r>
      <w:r w:rsidR="006A0E8C" w:rsidRPr="006A0E8C">
        <w:rPr>
          <w:b/>
          <w:bCs/>
          <w:noProof/>
        </w:rPr>
        <w:t>8</w:t>
      </w:r>
      <w:r w:rsidR="007A0D62" w:rsidRPr="007A0D62">
        <w:rPr>
          <w:b/>
          <w:bCs/>
        </w:rPr>
        <w:fldChar w:fldCharType="end"/>
      </w:r>
      <w:r>
        <w:t>).</w:t>
      </w:r>
    </w:p>
    <w:p w14:paraId="36A6F379" w14:textId="77777777" w:rsidR="002841B2" w:rsidRDefault="002841B2" w:rsidP="00CF19C8">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74"/>
        <w:gridCol w:w="1882"/>
        <w:gridCol w:w="1172"/>
        <w:gridCol w:w="3868"/>
      </w:tblGrid>
      <w:tr w:rsidR="00CF19C8" w14:paraId="445C9A2A" w14:textId="77777777" w:rsidTr="004038B0">
        <w:tc>
          <w:tcPr>
            <w:tcW w:w="2079" w:type="dxa"/>
            <w:tcBorders>
              <w:top w:val="single" w:sz="12" w:space="0" w:color="auto"/>
              <w:bottom w:val="single" w:sz="8" w:space="0" w:color="auto"/>
              <w:right w:val="single" w:sz="8" w:space="0" w:color="auto"/>
            </w:tcBorders>
          </w:tcPr>
          <w:p w14:paraId="39477865" w14:textId="77777777" w:rsidR="00CF19C8" w:rsidRDefault="00CF19C8" w:rsidP="00CF19C8">
            <w:pPr>
              <w:spacing w:line="360" w:lineRule="auto"/>
              <w:jc w:val="both"/>
            </w:pPr>
            <w:r>
              <w:t>Author</w:t>
            </w:r>
          </w:p>
        </w:tc>
        <w:tc>
          <w:tcPr>
            <w:tcW w:w="1885" w:type="dxa"/>
            <w:tcBorders>
              <w:top w:val="single" w:sz="12" w:space="0" w:color="auto"/>
              <w:left w:val="single" w:sz="8" w:space="0" w:color="auto"/>
              <w:bottom w:val="single" w:sz="8" w:space="0" w:color="auto"/>
              <w:right w:val="single" w:sz="8" w:space="0" w:color="auto"/>
            </w:tcBorders>
          </w:tcPr>
          <w:p w14:paraId="05E29775" w14:textId="77777777" w:rsidR="00CF19C8" w:rsidRDefault="00CF19C8" w:rsidP="00CF19C8">
            <w:pPr>
              <w:spacing w:line="360" w:lineRule="auto"/>
              <w:jc w:val="both"/>
            </w:pPr>
            <w:r>
              <w:t>Population</w:t>
            </w:r>
          </w:p>
        </w:tc>
        <w:tc>
          <w:tcPr>
            <w:tcW w:w="1173" w:type="dxa"/>
            <w:tcBorders>
              <w:top w:val="single" w:sz="12" w:space="0" w:color="auto"/>
              <w:left w:val="single" w:sz="8" w:space="0" w:color="auto"/>
              <w:bottom w:val="single" w:sz="8" w:space="0" w:color="auto"/>
              <w:right w:val="single" w:sz="8" w:space="0" w:color="auto"/>
            </w:tcBorders>
          </w:tcPr>
          <w:p w14:paraId="60D91208" w14:textId="77777777" w:rsidR="00CF19C8" w:rsidRDefault="00CF19C8" w:rsidP="00CF19C8">
            <w:pPr>
              <w:spacing w:line="360" w:lineRule="auto"/>
              <w:jc w:val="both"/>
            </w:pPr>
            <w:r>
              <w:t>Number of patients</w:t>
            </w:r>
          </w:p>
        </w:tc>
        <w:tc>
          <w:tcPr>
            <w:tcW w:w="3879" w:type="dxa"/>
            <w:tcBorders>
              <w:top w:val="single" w:sz="12" w:space="0" w:color="auto"/>
              <w:left w:val="single" w:sz="8" w:space="0" w:color="auto"/>
              <w:bottom w:val="single" w:sz="8" w:space="0" w:color="auto"/>
            </w:tcBorders>
          </w:tcPr>
          <w:p w14:paraId="0295B565" w14:textId="77777777" w:rsidR="00CF19C8" w:rsidRDefault="00CF19C8" w:rsidP="00CF19C8">
            <w:pPr>
              <w:spacing w:line="360" w:lineRule="auto"/>
              <w:jc w:val="both"/>
            </w:pPr>
            <w:r>
              <w:t>Risk factors</w:t>
            </w:r>
          </w:p>
        </w:tc>
      </w:tr>
      <w:tr w:rsidR="00CF19C8" w14:paraId="14D01E53" w14:textId="77777777" w:rsidTr="004038B0">
        <w:tc>
          <w:tcPr>
            <w:tcW w:w="2079" w:type="dxa"/>
            <w:tcBorders>
              <w:top w:val="single" w:sz="8" w:space="0" w:color="auto"/>
              <w:bottom w:val="single" w:sz="4" w:space="0" w:color="auto"/>
              <w:right w:val="single" w:sz="8" w:space="0" w:color="auto"/>
            </w:tcBorders>
          </w:tcPr>
          <w:p w14:paraId="2F931920" w14:textId="3C174968" w:rsidR="00CF19C8" w:rsidRDefault="00CF19C8" w:rsidP="00E9739D">
            <w:pPr>
              <w:spacing w:line="360" w:lineRule="auto"/>
              <w:jc w:val="both"/>
            </w:pPr>
            <w:r>
              <w:t xml:space="preserve">Wong CS, 2008 </w:t>
            </w:r>
            <w:r>
              <w:fldChar w:fldCharType="begin"/>
            </w:r>
            <w:r w:rsidR="00E9739D">
              <w:instrText xml:space="preserve"> ADDIN EN.CITE &lt;EndNote&gt;&lt;Cite&gt;&lt;Author&gt;Wong&lt;/Author&gt;&lt;Year&gt;2016&lt;/Year&gt;&lt;RecNum&gt;0&lt;/RecNum&gt;&lt;IDText&gt;Determinants of Bowel Preparation Quality and Its Association With Adenoma Detection: A Prospective Colonoscopy Study&lt;/IDText&gt;&lt;DisplayText&gt;(90)&lt;/DisplayText&gt;&lt;record&gt;&lt;dates&gt;&lt;pub-dates&gt;&lt;date&gt;Jan&lt;/date&gt;&lt;/pub-dates&gt;&lt;year&gt;2016&lt;/year&gt;&lt;/dates&gt;&lt;keywords&gt;&lt;keyword&gt;Adenoma&lt;/keyword&gt;&lt;keyword&gt;Aged&lt;/keyword&gt;&lt;keyword&gt;Cathartics&lt;/keyword&gt;&lt;keyword&gt;Colonic Neoplasms&lt;/keyword&gt;&lt;keyword&gt;Colonoscopy&lt;/keyword&gt;&lt;keyword&gt;Female&lt;/keyword&gt;&lt;keyword&gt;Humans&lt;/keyword&gt;&lt;keyword&gt;Male&lt;/keyword&gt;&lt;keyword&gt;Middle Aged&lt;/keyword&gt;&lt;keyword&gt;Prospective Studies&lt;/keyword&gt;&lt;/keywords&gt;&lt;urls&gt;&lt;related-urls&gt;&lt;url&gt;https://www.ncbi.nlm.nih.gov/pubmed/26765402&lt;/url&gt;&lt;/related-urls&gt;&lt;/urls&gt;&lt;isbn&gt;1536-5964&lt;/isbn&gt;&lt;custom2&gt;PMC4718228&lt;/custom2&gt;&lt;titles&gt;&lt;title&gt;Determinants of Bowel Preparation Quality and Its Association With Adenoma Detection: A Prospective Colonoscopy Study&lt;/title&gt;&lt;secondary-title&gt;Medicine (Baltimore)&lt;/secondary-title&gt;&lt;/titles&gt;&lt;pages&gt;e2251&lt;/pages&gt;&lt;number&gt;2&lt;/number&gt;&lt;contributors&gt;&lt;authors&gt;&lt;author&gt;Wong, M. C.&lt;/author&gt;&lt;author&gt;Ching, J. Y.&lt;/author&gt;&lt;author&gt;Chan, V. C.&lt;/author&gt;&lt;author&gt;Lam, T. Y.&lt;/author&gt;&lt;author&gt;Luk, A. K.&lt;/author&gt;&lt;author&gt;Tang, R. S.&lt;/author&gt;&lt;author&gt;Wong, S. H.&lt;/author&gt;&lt;author&gt;Ng, S. C.&lt;/author&gt;&lt;author&gt;Ng, S. S.&lt;/author&gt;&lt;author&gt;Wu, J. C.&lt;/author&gt;&lt;author&gt;Chan, F. K.&lt;/author&gt;&lt;author&gt;Sung, J. J.&lt;/author&gt;&lt;/authors&gt;&lt;/contributors&gt;&lt;language&gt;eng&lt;/language&gt;&lt;added-date format="utc"&gt;1607354862&lt;/added-date&gt;&lt;ref-type name="Journal Article"&gt;17&lt;/ref-type&gt;&lt;rec-number&gt;160&lt;/rec-number&gt;&lt;last-updated-date format="utc"&gt;1607354862&lt;/last-updated-date&gt;&lt;accession-num&gt;26765402&lt;/accession-num&gt;&lt;electronic-resource-num&gt;10.1097/MD.0000000000002251&lt;/electronic-resource-num&gt;&lt;volume&gt;95&lt;/volume&gt;&lt;/record&gt;&lt;/Cite&gt;&lt;/EndNote&gt;</w:instrText>
            </w:r>
            <w:r>
              <w:fldChar w:fldCharType="separate"/>
            </w:r>
            <w:r w:rsidR="00231422">
              <w:rPr>
                <w:noProof/>
              </w:rPr>
              <w:t>(90)</w:t>
            </w:r>
            <w:r>
              <w:fldChar w:fldCharType="end"/>
            </w:r>
          </w:p>
        </w:tc>
        <w:tc>
          <w:tcPr>
            <w:tcW w:w="1885" w:type="dxa"/>
            <w:tcBorders>
              <w:top w:val="single" w:sz="8" w:space="0" w:color="auto"/>
              <w:left w:val="single" w:sz="8" w:space="0" w:color="auto"/>
            </w:tcBorders>
          </w:tcPr>
          <w:p w14:paraId="39379F44" w14:textId="77777777" w:rsidR="00CF19C8" w:rsidRDefault="00CF19C8" w:rsidP="00CF19C8">
            <w:pPr>
              <w:spacing w:line="360" w:lineRule="auto"/>
              <w:jc w:val="both"/>
            </w:pPr>
            <w:r>
              <w:t>Hong Kong</w:t>
            </w:r>
          </w:p>
        </w:tc>
        <w:tc>
          <w:tcPr>
            <w:tcW w:w="1173" w:type="dxa"/>
            <w:tcBorders>
              <w:top w:val="single" w:sz="8" w:space="0" w:color="auto"/>
            </w:tcBorders>
          </w:tcPr>
          <w:p w14:paraId="25E5C7D9" w14:textId="77777777" w:rsidR="00CF19C8" w:rsidRDefault="00CF19C8" w:rsidP="00CF19C8">
            <w:pPr>
              <w:spacing w:line="360" w:lineRule="auto"/>
              <w:jc w:val="both"/>
            </w:pPr>
            <w:r>
              <w:t>5 470</w:t>
            </w:r>
          </w:p>
        </w:tc>
        <w:tc>
          <w:tcPr>
            <w:tcW w:w="3879" w:type="dxa"/>
            <w:tcBorders>
              <w:top w:val="single" w:sz="8" w:space="0" w:color="auto"/>
            </w:tcBorders>
          </w:tcPr>
          <w:p w14:paraId="7B30A8FE" w14:textId="77777777" w:rsidR="00CF19C8" w:rsidRDefault="00CF19C8" w:rsidP="00CF19C8">
            <w:pPr>
              <w:spacing w:line="360" w:lineRule="auto"/>
              <w:jc w:val="both"/>
            </w:pPr>
            <w:r>
              <w:t>Age, male, smoker</w:t>
            </w:r>
          </w:p>
        </w:tc>
      </w:tr>
      <w:tr w:rsidR="00CF19C8" w14:paraId="26B17006" w14:textId="77777777" w:rsidTr="004038B0">
        <w:tc>
          <w:tcPr>
            <w:tcW w:w="2079" w:type="dxa"/>
            <w:tcBorders>
              <w:top w:val="single" w:sz="4" w:space="0" w:color="auto"/>
              <w:bottom w:val="single" w:sz="4" w:space="0" w:color="auto"/>
              <w:right w:val="single" w:sz="8" w:space="0" w:color="auto"/>
            </w:tcBorders>
          </w:tcPr>
          <w:p w14:paraId="0F2807FC" w14:textId="2F69BCF4" w:rsidR="00CF19C8" w:rsidRDefault="00CF19C8" w:rsidP="00E9739D">
            <w:pPr>
              <w:spacing w:line="360" w:lineRule="auto"/>
              <w:jc w:val="both"/>
            </w:pPr>
            <w:r>
              <w:t>Lebwohl B, 2009</w:t>
            </w:r>
            <w:r>
              <w:fldChar w:fldCharType="begin">
                <w:fldData xml:space="preserve">PEVuZE5vdGU+PENpdGU+PEF1dGhvcj5MZWJ3b2hsPC9BdXRob3I+PFllYXI+MjAxMDwvWWVhcj48
UmVjTnVtPjA8L1JlY051bT48SURUZXh0PlNvY2lvZWNvbm9taWMgYW5kIG90aGVyIHByZWRpY3Rv
cnMgb2YgY29sb25vc2NvcHkgcHJlcGFyYXRpb24gcXVhbGl0eTwvSURUZXh0PjxEaXNwbGF5VGV4
dD4oOTEpPC9EaXNwbGF5VGV4dD48cmVjb3JkPjxkYXRlcz48cHViLWRhdGVzPjxkYXRlPkp1bDwv
ZGF0ZT48L3B1Yi1kYXRlcz48eWVhcj4yMDEwPC95ZWFyPjwvZGF0ZXM+PGtleXdvcmRzPjxrZXl3
b3JkPkFjYWRlbWljIE1lZGljYWwgQ2VudGVyczwva2V5d29yZD48a2V5d29yZD5BZ2UgRmFjdG9y
czwva2V5d29yZD48a2V5d29yZD5BZ2VkPC9rZXl3b3JkPjxrZXl3b3JkPkFnZWQsIDgwIGFuZCBv
dmVyPC9rZXl3b3JkPjxrZXl3b3JkPkNhdGhhcnRpY3M8L2tleXdvcmQ+PGtleXdvcmQ+Q29ob3J0
IFN0dWRpZXM8L2tleXdvcmQ+PGtleXdvcmQ+Q29sb25vc2NvcHk8L2tleXdvcmQ+PGtleXdvcmQ+
Q29sb3JlY3RhbCBOZW9wbGFzbXM8L2tleXdvcmQ+PGtleXdvcmQ+RWR1Y2F0aW9uYWwgU3RhdHVz
PC9rZXl3b3JkPjxrZXl3b3JkPkZlbWFsZTwva2V5d29yZD48a2V5d29yZD5IZWFsdGggS25vd2xl
ZGdlLCBBdHRpdHVkZXMsIFByYWN0aWNlPC9rZXl3b3JkPjxrZXl3b3JkPkh1bWFuczwva2V5d29y
ZD48a2V5d29yZD5JbmZsYW1tYXRvcnkgQm93ZWwgRGlzZWFzZXM8L2tleXdvcmQ+PGtleXdvcmQ+
TWFsZTwva2V5d29yZD48a2V5d29yZD5NZWRpY2FpZDwva2V5d29yZD48a2V5d29yZD5NaWRkbGUg
QWdlZDwva2V5d29yZD48a2V5d29yZD5NdWx0aXZhcmlhdGUgQW5hbHlzaXM8L2tleXdvcmQ+PGtl
eXdvcmQ+T2RkcyBSYXRpbzwva2V5d29yZD48a2V5d29yZD5QYXRpZW50IENvbXBsaWFuY2U8L2tl
eXdvcmQ+PGtleXdvcmQ+UHJlZGljdGl2ZSBWYWx1ZSBvZiBUZXN0czwva2V5d29yZD48a2V5d29y
ZD5RdWFsaXR5IENvbnRyb2w8L2tleXdvcmQ+PGtleXdvcmQ+UmV0cm9zcGVjdGl2ZSBTdHVkaWVz
PC9rZXl3b3JkPjxrZXl3b3JkPlJpc2sgRmFjdG9yczwva2V5d29yZD48a2V5d29yZD5TaW5nbGUg
UGVyc29uPC9rZXl3b3JkPjxrZXl3b3JkPlNvY2lvZWNvbm9taWMgRmFjdG9yczwva2V5d29yZD48
a2V5d29yZD5UaGVyYXBldXRpYyBJcnJpZ2F0aW9uPC9rZXl3b3JkPjxrZXl3b3JkPlVuaXRlZCBT
dGF0ZXM8L2tleXdvcmQ+PC9rZXl3b3Jkcz48dXJscz48cmVsYXRlZC11cmxzPjx1cmw+aHR0cHM6
Ly93d3cubmNiaS5ubG0ubmloLmdvdi9wdWJtZWQvMjAwODIyMTc8L3VybD48L3JlbGF0ZWQtdXJs
cz48L3VybHM+PGlzYm4+MTU3My0yNTY4PC9pc2JuPjx0aXRsZXM+PHRpdGxlPlNvY2lvZWNvbm9t
aWMgYW5kIG90aGVyIHByZWRpY3RvcnMgb2YgY29sb25vc2NvcHkgcHJlcGFyYXRpb24gcXVhbGl0
eTwvdGl0bGU+PHNlY29uZGFyeS10aXRsZT5EaWcgRGlzIFNjaTwvc2Vjb25kYXJ5LXRpdGxlPjwv
dGl0bGVzPjxwYWdlcz4yMDE0LTIwPC9wYWdlcz48bnVtYmVyPjc8L251bWJlcj48Y29udHJpYnV0
b3JzPjxhdXRob3JzPjxhdXRob3I+TGVid29obCwgQi48L2F1dGhvcj48YXV0aG9yPldhbmcsIFQu
IEMuPC9hdXRob3I+PGF1dGhvcj5OZXVndXQsIEEuIEkuPC9hdXRob3I+PC9hdXRob3JzPjwvY29u
dHJpYnV0b3JzPjxlZGl0aW9uPjIwMTAvMDEvMTY8L2VkaXRpb24+PGxhbmd1YWdlPmVuZzwvbGFu
Z3VhZ2U+PGFkZGVkLWRhdGUgZm9ybWF0PSJ1dGMiPjE2MDczNTI4Nzk8L2FkZGVkLWRhdGU+PHJl
Zi10eXBlIG5hbWU9IkpvdXJuYWwgQXJ0aWNsZSI+MTc8L3JlZi10eXBlPjxyZWMtbnVtYmVyPjE1
NjwvcmVjLW51bWJlcj48bGFzdC11cGRhdGVkLWRhdGUgZm9ybWF0PSJ1dGMiPjE2MDczNTI4Nzk8
L2xhc3QtdXBkYXRlZC1kYXRlPjxhY2Nlc3Npb24tbnVtPjIwMDgyMjE3PC9hY2Nlc3Npb24tbnVt
PjxlbGVjdHJvbmljLXJlc291cmNlLW51bT4xMC4xMDA3L3MxMDYyMC0wMDktMTA3OS03PC9lbGVj
dHJvbmljLXJlc291cmNlLW51bT48dm9sdW1lPjU1PC92b2x1bWU+PC9yZWNvcmQ+PC9DaXRlPjwv
RW5kTm90ZT5=
</w:fldData>
              </w:fldChar>
            </w:r>
            <w:r w:rsidR="00E9739D">
              <w:instrText xml:space="preserve"> ADDIN EN.CITE </w:instrText>
            </w:r>
            <w:r w:rsidR="00E9739D">
              <w:fldChar w:fldCharType="begin">
                <w:fldData xml:space="preserve">PEVuZE5vdGU+PENpdGU+PEF1dGhvcj5MZWJ3b2hsPC9BdXRob3I+PFllYXI+MjAxMDwvWWVhcj48
UmVjTnVtPjA8L1JlY051bT48SURUZXh0PlNvY2lvZWNvbm9taWMgYW5kIG90aGVyIHByZWRpY3Rv
cnMgb2YgY29sb25vc2NvcHkgcHJlcGFyYXRpb24gcXVhbGl0eTwvSURUZXh0PjxEaXNwbGF5VGV4
dD4oOTEpPC9EaXNwbGF5VGV4dD48cmVjb3JkPjxkYXRlcz48cHViLWRhdGVzPjxkYXRlPkp1bDwv
ZGF0ZT48L3B1Yi1kYXRlcz48eWVhcj4yMDEwPC95ZWFyPjwvZGF0ZXM+PGtleXdvcmRzPjxrZXl3
b3JkPkFjYWRlbWljIE1lZGljYWwgQ2VudGVyczwva2V5d29yZD48a2V5d29yZD5BZ2UgRmFjdG9y
czwva2V5d29yZD48a2V5d29yZD5BZ2VkPC9rZXl3b3JkPjxrZXl3b3JkPkFnZWQsIDgwIGFuZCBv
dmVyPC9rZXl3b3JkPjxrZXl3b3JkPkNhdGhhcnRpY3M8L2tleXdvcmQ+PGtleXdvcmQ+Q29ob3J0
IFN0dWRpZXM8L2tleXdvcmQ+PGtleXdvcmQ+Q29sb25vc2NvcHk8L2tleXdvcmQ+PGtleXdvcmQ+
Q29sb3JlY3RhbCBOZW9wbGFzbXM8L2tleXdvcmQ+PGtleXdvcmQ+RWR1Y2F0aW9uYWwgU3RhdHVz
PC9rZXl3b3JkPjxrZXl3b3JkPkZlbWFsZTwva2V5d29yZD48a2V5d29yZD5IZWFsdGggS25vd2xl
ZGdlLCBBdHRpdHVkZXMsIFByYWN0aWNlPC9rZXl3b3JkPjxrZXl3b3JkPkh1bWFuczwva2V5d29y
ZD48a2V5d29yZD5JbmZsYW1tYXRvcnkgQm93ZWwgRGlzZWFzZXM8L2tleXdvcmQ+PGtleXdvcmQ+
TWFsZTwva2V5d29yZD48a2V5d29yZD5NZWRpY2FpZDwva2V5d29yZD48a2V5d29yZD5NaWRkbGUg
QWdlZDwva2V5d29yZD48a2V5d29yZD5NdWx0aXZhcmlhdGUgQW5hbHlzaXM8L2tleXdvcmQ+PGtl
eXdvcmQ+T2RkcyBSYXRpbzwva2V5d29yZD48a2V5d29yZD5QYXRpZW50IENvbXBsaWFuY2U8L2tl
eXdvcmQ+PGtleXdvcmQ+UHJlZGljdGl2ZSBWYWx1ZSBvZiBUZXN0czwva2V5d29yZD48a2V5d29y
ZD5RdWFsaXR5IENvbnRyb2w8L2tleXdvcmQ+PGtleXdvcmQ+UmV0cm9zcGVjdGl2ZSBTdHVkaWVz
PC9rZXl3b3JkPjxrZXl3b3JkPlJpc2sgRmFjdG9yczwva2V5d29yZD48a2V5d29yZD5TaW5nbGUg
UGVyc29uPC9rZXl3b3JkPjxrZXl3b3JkPlNvY2lvZWNvbm9taWMgRmFjdG9yczwva2V5d29yZD48
a2V5d29yZD5UaGVyYXBldXRpYyBJcnJpZ2F0aW9uPC9rZXl3b3JkPjxrZXl3b3JkPlVuaXRlZCBT
dGF0ZXM8L2tleXdvcmQ+PC9rZXl3b3Jkcz48dXJscz48cmVsYXRlZC11cmxzPjx1cmw+aHR0cHM6
Ly93d3cubmNiaS5ubG0ubmloLmdvdi9wdWJtZWQvMjAwODIyMTc8L3VybD48L3JlbGF0ZWQtdXJs
cz48L3VybHM+PGlzYm4+MTU3My0yNTY4PC9pc2JuPjx0aXRsZXM+PHRpdGxlPlNvY2lvZWNvbm9t
aWMgYW5kIG90aGVyIHByZWRpY3RvcnMgb2YgY29sb25vc2NvcHkgcHJlcGFyYXRpb24gcXVhbGl0
eTwvdGl0bGU+PHNlY29uZGFyeS10aXRsZT5EaWcgRGlzIFNjaTwvc2Vjb25kYXJ5LXRpdGxlPjwv
dGl0bGVzPjxwYWdlcz4yMDE0LTIwPC9wYWdlcz48bnVtYmVyPjc8L251bWJlcj48Y29udHJpYnV0
b3JzPjxhdXRob3JzPjxhdXRob3I+TGVid29obCwgQi48L2F1dGhvcj48YXV0aG9yPldhbmcsIFQu
IEMuPC9hdXRob3I+PGF1dGhvcj5OZXVndXQsIEEuIEkuPC9hdXRob3I+PC9hdXRob3JzPjwvY29u
dHJpYnV0b3JzPjxlZGl0aW9uPjIwMTAvMDEvMTY8L2VkaXRpb24+PGxhbmd1YWdlPmVuZzwvbGFu
Z3VhZ2U+PGFkZGVkLWRhdGUgZm9ybWF0PSJ1dGMiPjE2MDczNTI4Nzk8L2FkZGVkLWRhdGU+PHJl
Zi10eXBlIG5hbWU9IkpvdXJuYWwgQXJ0aWNsZSI+MTc8L3JlZi10eXBlPjxyZWMtbnVtYmVyPjE1
NjwvcmVjLW51bWJlcj48bGFzdC11cGRhdGVkLWRhdGUgZm9ybWF0PSJ1dGMiPjE2MDczNTI4Nzk8
L2xhc3QtdXBkYXRlZC1kYXRlPjxhY2Nlc3Npb24tbnVtPjIwMDgyMjE3PC9hY2Nlc3Npb24tbnVt
PjxlbGVjdHJvbmljLXJlc291cmNlLW51bT4xMC4xMDA3L3MxMDYyMC0wMDktMTA3OS03PC9lbGVj
dHJvbmljLXJlc291cmNlLW51bT48dm9sdW1lPjU1PC92b2x1bWU+PC9yZWNvcmQ+PC9DaXRlPjwv
RW5kTm90ZT5=
</w:fldData>
              </w:fldChar>
            </w:r>
            <w:r w:rsidR="00E9739D">
              <w:instrText xml:space="preserve"> ADDIN EN.CITE.DATA </w:instrText>
            </w:r>
            <w:r w:rsidR="00E9739D">
              <w:fldChar w:fldCharType="end"/>
            </w:r>
            <w:r>
              <w:fldChar w:fldCharType="separate"/>
            </w:r>
            <w:r w:rsidR="00231422">
              <w:rPr>
                <w:noProof/>
              </w:rPr>
              <w:t>(91)</w:t>
            </w:r>
            <w:r>
              <w:fldChar w:fldCharType="end"/>
            </w:r>
          </w:p>
        </w:tc>
        <w:tc>
          <w:tcPr>
            <w:tcW w:w="1885" w:type="dxa"/>
            <w:tcBorders>
              <w:left w:val="single" w:sz="8" w:space="0" w:color="auto"/>
            </w:tcBorders>
          </w:tcPr>
          <w:p w14:paraId="0DC6FA02" w14:textId="77777777" w:rsidR="00CF19C8" w:rsidRDefault="00CF19C8" w:rsidP="00CF19C8">
            <w:pPr>
              <w:spacing w:line="360" w:lineRule="auto"/>
              <w:jc w:val="both"/>
            </w:pPr>
            <w:r>
              <w:t>USA</w:t>
            </w:r>
          </w:p>
        </w:tc>
        <w:tc>
          <w:tcPr>
            <w:tcW w:w="1173" w:type="dxa"/>
          </w:tcPr>
          <w:p w14:paraId="2571DFB1" w14:textId="77777777" w:rsidR="00CF19C8" w:rsidRDefault="00CF19C8" w:rsidP="00CF19C8">
            <w:pPr>
              <w:spacing w:line="360" w:lineRule="auto"/>
              <w:jc w:val="both"/>
            </w:pPr>
            <w:r>
              <w:t>10 921</w:t>
            </w:r>
          </w:p>
        </w:tc>
        <w:tc>
          <w:tcPr>
            <w:tcW w:w="3879" w:type="dxa"/>
          </w:tcPr>
          <w:p w14:paraId="1C9F4F49" w14:textId="77777777" w:rsidR="00CF19C8" w:rsidRDefault="00CF19C8" w:rsidP="00CF19C8">
            <w:pPr>
              <w:spacing w:line="360" w:lineRule="auto"/>
              <w:jc w:val="both"/>
            </w:pPr>
            <w:r>
              <w:t xml:space="preserve">Medicaid status, unmarried patients, increased age, male, inpatient status, later time of the day </w:t>
            </w:r>
          </w:p>
        </w:tc>
      </w:tr>
      <w:tr w:rsidR="00CF19C8" w14:paraId="4351F500" w14:textId="77777777" w:rsidTr="004038B0">
        <w:tc>
          <w:tcPr>
            <w:tcW w:w="2079" w:type="dxa"/>
            <w:tcBorders>
              <w:top w:val="single" w:sz="4" w:space="0" w:color="auto"/>
              <w:bottom w:val="single" w:sz="4" w:space="0" w:color="auto"/>
              <w:right w:val="single" w:sz="8" w:space="0" w:color="auto"/>
            </w:tcBorders>
          </w:tcPr>
          <w:p w14:paraId="00235B1E" w14:textId="12BF2EAB" w:rsidR="00CF19C8" w:rsidRDefault="00CF19C8" w:rsidP="00E9739D">
            <w:pPr>
              <w:spacing w:line="360" w:lineRule="auto"/>
              <w:jc w:val="both"/>
            </w:pPr>
            <w:r>
              <w:t xml:space="preserve">Fatima H, 2010 </w:t>
            </w:r>
            <w:r>
              <w:fldChar w:fldCharType="begin"/>
            </w:r>
            <w:r w:rsidR="00E9739D">
              <w:instrText xml:space="preserve"> ADDIN EN.CITE &lt;EndNote&gt;&lt;Cite&gt;&lt;Author&gt;Fatima&lt;/Author&gt;&lt;Year&gt;2010&lt;/Year&gt;&lt;RecNum&gt;0&lt;/RecNum&gt;&lt;IDText&gt;Patients&amp;apos; description of rectal effluent and quality of bowel preparation at colonoscopy&lt;/IDText&gt;&lt;DisplayText&gt;(92)&lt;/DisplayText&gt;&lt;record&gt;&lt;dates&gt;&lt;pub-dates&gt;&lt;date&gt;Jun&lt;/date&gt;&lt;/pub-dates&gt;&lt;year&gt;2010&lt;/year&gt;&lt;/dates&gt;&lt;keywords&gt;&lt;keyword&gt;Cathartics&lt;/keyword&gt;&lt;keyword&gt;Colonoscopy&lt;/keyword&gt;&lt;keyword&gt;Cross-Sectional Studies&lt;/keyword&gt;&lt;keyword&gt;Enema&lt;/keyword&gt;&lt;keyword&gt;Female&lt;/keyword&gt;&lt;keyword&gt;Humans&lt;/keyword&gt;&lt;keyword&gt;Male&lt;/keyword&gt;&lt;keyword&gt;Middle Aged&lt;/keyword&gt;&lt;keyword&gt;Outpatients&lt;/keyword&gt;&lt;keyword&gt;Patient Education as Topic&lt;/keyword&gt;&lt;keyword&gt;Phosphates&lt;/keyword&gt;&lt;keyword&gt;Polyethylene Glycols&lt;/keyword&gt;&lt;keyword&gt;Prospective Studies&lt;/keyword&gt;&lt;keyword&gt;Quality Control&lt;/keyword&gt;&lt;keyword&gt;Reproducibility of Results&lt;/keyword&gt;&lt;keyword&gt;Surface-Active Agents&lt;/keyword&gt;&lt;/keywords&gt;&lt;urls&gt;&lt;related-urls&gt;&lt;url&gt;https://www.ncbi.nlm.nih.gov/pubmed/20362286&lt;/url&gt;&lt;/related-urls&gt;&lt;/urls&gt;&lt;isbn&gt;1097-6779&lt;/isbn&gt;&lt;titles&gt;&lt;title&gt;Patients&amp;apos; description of rectal effluent and quality of bowel preparation at colonoscopy&lt;/title&gt;&lt;secondary-title&gt;Gastrointest Endosc&lt;/secondary-title&gt;&lt;/titles&gt;&lt;pages&gt;1244-1252.e2&lt;/pages&gt;&lt;number&gt;7&lt;/number&gt;&lt;contributors&gt;&lt;authors&gt;&lt;author&gt;Fatima, H.&lt;/author&gt;&lt;author&gt;Johnson, C. S.&lt;/author&gt;&lt;author&gt;Rex, D. K.&lt;/author&gt;&lt;/authors&gt;&lt;/contributors&gt;&lt;edition&gt;2010/04/01&lt;/edition&gt;&lt;language&gt;eng&lt;/language&gt;&lt;added-date format="utc"&gt;1607354959&lt;/added-date&gt;&lt;ref-type name="Journal Article"&gt;17&lt;/ref-type&gt;&lt;rec-number&gt;161&lt;/rec-number&gt;&lt;last-updated-date format="utc"&gt;1607354959&lt;/last-updated-date&gt;&lt;accession-num&gt;20362286&lt;/accession-num&gt;&lt;electronic-resource-num&gt;10.1016/j.gie.2009.11.053&lt;/electronic-resource-num&gt;&lt;volume&gt;71&lt;/volume&gt;&lt;/record&gt;&lt;/Cite&gt;&lt;/EndNote&gt;</w:instrText>
            </w:r>
            <w:r>
              <w:fldChar w:fldCharType="separate"/>
            </w:r>
            <w:r w:rsidR="00231422">
              <w:rPr>
                <w:noProof/>
              </w:rPr>
              <w:t>(92)</w:t>
            </w:r>
            <w:r>
              <w:fldChar w:fldCharType="end"/>
            </w:r>
          </w:p>
        </w:tc>
        <w:tc>
          <w:tcPr>
            <w:tcW w:w="1885" w:type="dxa"/>
            <w:tcBorders>
              <w:left w:val="single" w:sz="8" w:space="0" w:color="auto"/>
            </w:tcBorders>
          </w:tcPr>
          <w:p w14:paraId="676B4591" w14:textId="77777777" w:rsidR="00CF19C8" w:rsidRDefault="00CF19C8" w:rsidP="00CF19C8">
            <w:pPr>
              <w:spacing w:line="360" w:lineRule="auto"/>
              <w:jc w:val="both"/>
            </w:pPr>
            <w:r>
              <w:t>USA</w:t>
            </w:r>
          </w:p>
        </w:tc>
        <w:tc>
          <w:tcPr>
            <w:tcW w:w="1173" w:type="dxa"/>
          </w:tcPr>
          <w:p w14:paraId="1958CA4F" w14:textId="77777777" w:rsidR="00CF19C8" w:rsidRDefault="00CF19C8" w:rsidP="00CF19C8">
            <w:pPr>
              <w:spacing w:line="360" w:lineRule="auto"/>
              <w:jc w:val="both"/>
            </w:pPr>
            <w:r>
              <w:t>429</w:t>
            </w:r>
          </w:p>
        </w:tc>
        <w:tc>
          <w:tcPr>
            <w:tcW w:w="3879" w:type="dxa"/>
          </w:tcPr>
          <w:p w14:paraId="7E55F982" w14:textId="77777777" w:rsidR="00CF19C8" w:rsidRDefault="00CF19C8" w:rsidP="00CF19C8">
            <w:pPr>
              <w:spacing w:line="360" w:lineRule="auto"/>
              <w:jc w:val="both"/>
            </w:pPr>
            <w:r>
              <w:t>Ingestion of &lt;90% of preparation, male, medications associated with constipation, comorbid conditions</w:t>
            </w:r>
          </w:p>
        </w:tc>
      </w:tr>
      <w:tr w:rsidR="00CF19C8" w14:paraId="75ED2400" w14:textId="77777777" w:rsidTr="004038B0">
        <w:tc>
          <w:tcPr>
            <w:tcW w:w="2079" w:type="dxa"/>
            <w:tcBorders>
              <w:top w:val="single" w:sz="4" w:space="0" w:color="auto"/>
              <w:bottom w:val="single" w:sz="4" w:space="0" w:color="auto"/>
              <w:right w:val="single" w:sz="8" w:space="0" w:color="auto"/>
            </w:tcBorders>
          </w:tcPr>
          <w:p w14:paraId="3A30D5BF" w14:textId="611D935B" w:rsidR="00CF19C8" w:rsidRDefault="00CF19C8" w:rsidP="00E9739D">
            <w:pPr>
              <w:spacing w:line="360" w:lineRule="auto"/>
              <w:jc w:val="both"/>
            </w:pPr>
            <w:r>
              <w:t>Hassan 2012</w:t>
            </w:r>
            <w:r>
              <w:fldChar w:fldCharType="begin">
                <w:fldData xml:space="preserve">PEVuZE5vdGU+PENpdGU+PEF1dGhvcj5IYXNzYW48L0F1dGhvcj48WWVhcj4yMDEyPC9ZZWFyPjxS
ZWNOdW0+MDwvUmVjTnVtPjxJRFRleHQ+QSBwcmVkaWN0aXZlIG1vZGVsIGlkZW50aWZpZXMgcGF0
aWVudHMgbW9zdCBsaWtlbHkgdG8gaGF2ZSBpbmFkZXF1YXRlIGJvd2VsIHByZXBhcmF0aW9uIGZv
ciBjb2xvbm9zY29weTwvSURUZXh0PjxEaXNwbGF5VGV4dD4oOTMpPC9EaXNwbGF5VGV4dD48cmVj
b3JkPjxkYXRlcz48cHViLWRhdGVzPjxkYXRlPk1heTwvZGF0ZT48L3B1Yi1kYXRlcz48eWVhcj4y
MDEyPC95ZWFyPjwvZGF0ZXM+PGtleXdvcmRzPjxrZXl3b3JkPkFkdWx0PC9rZXl3b3JkPjxrZXl3
b3JkPkFnZWQ8L2tleXdvcmQ+PGtleXdvcmQ+QWdlZCwgODAgYW5kIG92ZXI8L2tleXdvcmQ+PGtl
eXdvcmQ+Q29sb25vc2NvcHk8L2tleXdvcmQ+PGtleXdvcmQ+RmVtYWxlPC9rZXl3b3JkPjxrZXl3
b3JkPkh1bWFuczwva2V5d29yZD48a2V5d29yZD5NYWxlPC9rZXl3b3JkPjxrZXl3b3JkPk1pZGRs
ZSBBZ2VkPC9rZXl3b3JkPjxrZXl3b3JkPlByZWRpY3RpdmUgVmFsdWUgb2YgVGVzdHM8L2tleXdv
cmQ+PGtleXdvcmQ+UHJlb3BlcmF0aXZlIENhcmU8L2tleXdvcmQ+PGtleXdvcmQ+UHJvc3BlY3Rp
dmUgU3R1ZGllczwva2V5d29yZD48a2V5d29yZD5SZXByb2R1Y2liaWxpdHkgb2YgUmVzdWx0czwv
a2V5d29yZD48a2V5d29yZD5TZW5zaXRpdml0eSBhbmQgU3BlY2lmaWNpdHk8L2tleXdvcmQ+PC9r
ZXl3b3Jkcz48dXJscz48cmVsYXRlZC11cmxzPjx1cmw+aHR0cHM6Ly93d3cubmNiaS5ubG0ubmlo
Lmdvdi9wdWJtZWQvMjIyMzk5NTk8L3VybD48L3JlbGF0ZWQtdXJscz48L3VybHM+PGlzYm4+MTU0
Mi03NzE0PC9pc2JuPjx0aXRsZXM+PHRpdGxlPkEgcHJlZGljdGl2ZSBtb2RlbCBpZGVudGlmaWVz
IHBhdGllbnRzIG1vc3QgbGlrZWx5IHRvIGhhdmUgaW5hZGVxdWF0ZSBib3dlbCBwcmVwYXJhdGlv
biBmb3IgY29sb25vc2NvcHk8L3RpdGxlPjxzZWNvbmRhcnktdGl0bGU+Q2xpbiBHYXN0cm9lbnRl
cm9sIEhlcGF0b2w8L3NlY29uZGFyeS10aXRsZT48L3RpdGxlcz48cGFnZXM+NTAxLTY8L3BhZ2Vz
PjxudW1iZXI+NTwvbnVtYmVyPjxjb250cmlidXRvcnM+PGF1dGhvcnM+PGF1dGhvcj5IYXNzYW4s
IEMuPC9hdXRob3I+PGF1dGhvcj5GdWNjaW8sIEwuPC9hdXRob3I+PGF1dGhvcj5CcnVubywgTS48
L2F1dGhvcj48YXV0aG9yPlBhZ2FubywgTi48L2F1dGhvcj48YXV0aG9yPlNwYWRhLCBDLjwvYXV0
aG9yPjxhdXRob3I+Q2FycmFyYSwgUy48L2F1dGhvcj48YXV0aG9yPkdpb3JkYW5pbm8sIEMuPC9h
dXRob3I+PGF1dGhvcj5Sb25kb25vdHRpLCBFLjwvYXV0aG9yPjxhdXRob3I+Q3VyY2lvLCBHLjwv
YXV0aG9yPjxhdXRob3I+RHVsYmVjY28sIFAuPC9hdXRob3I+PGF1dGhvcj5GYWJicmksIEMuPC9h
dXRob3I+PGF1dGhvcj5EZWxsYSBDYXNhLCBELjwvYXV0aG9yPjxhdXRob3I+TWFpZXJvLCBTLjwv
YXV0aG9yPjxhdXRob3I+U2ltb25lLCBBLjwvYXV0aG9yPjxhdXRob3I+SWFjb3BpbmksIEYuPC9h
dXRob3I+PGF1dGhvcj5GZWxpY2lhbmdlbGksIEcuPC9hdXRob3I+PGF1dGhvcj5NYW5lcywgRy48
L2F1dGhvcj48YXV0aG9yPlJpbmFsZGksIEEuPC9hdXRob3I+PGF1dGhvcj5adWxsbywgQS48L2F1
dGhvcj48YXV0aG9yPlJvZ2FpLCBGLjwvYXV0aG9yPjxhdXRob3I+UmVwaWNpLCBBLjwvYXV0aG9y
PjwvYXV0aG9ycz48L2NvbnRyaWJ1dG9ycz48ZWRpdGlvbj4yMDEyLzAxLzEwPC9lZGl0aW9uPjxs
YW5ndWFnZT5lbmc8L2xhbmd1YWdlPjxhZGRlZC1kYXRlIGZvcm1hdD0idXRjIj4xNTk0NzYyMTc5
PC9hZGRlZC1kYXRlPjxyZWYtdHlwZSBuYW1lPSJKb3VybmFsIEFydGljbGUiPjE3PC9yZWYtdHlw
ZT48cmVjLW51bWJlcj4xMDU8L3JlYy1udW1iZXI+PGxhc3QtdXBkYXRlZC1kYXRlIGZvcm1hdD0i
dXRjIj4xNTk0NzYyMTc5PC9sYXN0LXVwZGF0ZWQtZGF0ZT48YWNjZXNzaW9uLW51bT4yMjIzOTk1
OTwvYWNjZXNzaW9uLW51bT48ZWxlY3Ryb25pYy1yZXNvdXJjZS1udW0+MTAuMTAxNi9qLmNnaC4y
MDExLjEyLjAzNzwvZWxlY3Ryb25pYy1yZXNvdXJjZS1udW0+PHZvbHVtZT4xMDwvdm9sdW1lPjwv
cmVjb3JkPjwvQ2l0ZT48L0VuZE5vdGU+AG==
</w:fldData>
              </w:fldChar>
            </w:r>
            <w:r w:rsidR="00E9739D">
              <w:instrText xml:space="preserve"> ADDIN EN.CITE </w:instrText>
            </w:r>
            <w:r w:rsidR="00E9739D">
              <w:fldChar w:fldCharType="begin">
                <w:fldData xml:space="preserve">PEVuZE5vdGU+PENpdGU+PEF1dGhvcj5IYXNzYW48L0F1dGhvcj48WWVhcj4yMDEyPC9ZZWFyPjxS
ZWNOdW0+MDwvUmVjTnVtPjxJRFRleHQ+QSBwcmVkaWN0aXZlIG1vZGVsIGlkZW50aWZpZXMgcGF0
aWVudHMgbW9zdCBsaWtlbHkgdG8gaGF2ZSBpbmFkZXF1YXRlIGJvd2VsIHByZXBhcmF0aW9uIGZv
ciBjb2xvbm9zY29weTwvSURUZXh0PjxEaXNwbGF5VGV4dD4oOTMpPC9EaXNwbGF5VGV4dD48cmVj
b3JkPjxkYXRlcz48cHViLWRhdGVzPjxkYXRlPk1heTwvZGF0ZT48L3B1Yi1kYXRlcz48eWVhcj4y
MDEyPC95ZWFyPjwvZGF0ZXM+PGtleXdvcmRzPjxrZXl3b3JkPkFkdWx0PC9rZXl3b3JkPjxrZXl3
b3JkPkFnZWQ8L2tleXdvcmQ+PGtleXdvcmQ+QWdlZCwgODAgYW5kIG92ZXI8L2tleXdvcmQ+PGtl
eXdvcmQ+Q29sb25vc2NvcHk8L2tleXdvcmQ+PGtleXdvcmQ+RmVtYWxlPC9rZXl3b3JkPjxrZXl3
b3JkPkh1bWFuczwva2V5d29yZD48a2V5d29yZD5NYWxlPC9rZXl3b3JkPjxrZXl3b3JkPk1pZGRs
ZSBBZ2VkPC9rZXl3b3JkPjxrZXl3b3JkPlByZWRpY3RpdmUgVmFsdWUgb2YgVGVzdHM8L2tleXdv
cmQ+PGtleXdvcmQ+UHJlb3BlcmF0aXZlIENhcmU8L2tleXdvcmQ+PGtleXdvcmQ+UHJvc3BlY3Rp
dmUgU3R1ZGllczwva2V5d29yZD48a2V5d29yZD5SZXByb2R1Y2liaWxpdHkgb2YgUmVzdWx0czwv
a2V5d29yZD48a2V5d29yZD5TZW5zaXRpdml0eSBhbmQgU3BlY2lmaWNpdHk8L2tleXdvcmQ+PC9r
ZXl3b3Jkcz48dXJscz48cmVsYXRlZC11cmxzPjx1cmw+aHR0cHM6Ly93d3cubmNiaS5ubG0ubmlo
Lmdvdi9wdWJtZWQvMjIyMzk5NTk8L3VybD48L3JlbGF0ZWQtdXJscz48L3VybHM+PGlzYm4+MTU0
Mi03NzE0PC9pc2JuPjx0aXRsZXM+PHRpdGxlPkEgcHJlZGljdGl2ZSBtb2RlbCBpZGVudGlmaWVz
IHBhdGllbnRzIG1vc3QgbGlrZWx5IHRvIGhhdmUgaW5hZGVxdWF0ZSBib3dlbCBwcmVwYXJhdGlv
biBmb3IgY29sb25vc2NvcHk8L3RpdGxlPjxzZWNvbmRhcnktdGl0bGU+Q2xpbiBHYXN0cm9lbnRl
cm9sIEhlcGF0b2w8L3NlY29uZGFyeS10aXRsZT48L3RpdGxlcz48cGFnZXM+NTAxLTY8L3BhZ2Vz
PjxudW1iZXI+NTwvbnVtYmVyPjxjb250cmlidXRvcnM+PGF1dGhvcnM+PGF1dGhvcj5IYXNzYW4s
IEMuPC9hdXRob3I+PGF1dGhvcj5GdWNjaW8sIEwuPC9hdXRob3I+PGF1dGhvcj5CcnVubywgTS48
L2F1dGhvcj48YXV0aG9yPlBhZ2FubywgTi48L2F1dGhvcj48YXV0aG9yPlNwYWRhLCBDLjwvYXV0
aG9yPjxhdXRob3I+Q2FycmFyYSwgUy48L2F1dGhvcj48YXV0aG9yPkdpb3JkYW5pbm8sIEMuPC9h
dXRob3I+PGF1dGhvcj5Sb25kb25vdHRpLCBFLjwvYXV0aG9yPjxhdXRob3I+Q3VyY2lvLCBHLjwv
YXV0aG9yPjxhdXRob3I+RHVsYmVjY28sIFAuPC9hdXRob3I+PGF1dGhvcj5GYWJicmksIEMuPC9h
dXRob3I+PGF1dGhvcj5EZWxsYSBDYXNhLCBELjwvYXV0aG9yPjxhdXRob3I+TWFpZXJvLCBTLjwv
YXV0aG9yPjxhdXRob3I+U2ltb25lLCBBLjwvYXV0aG9yPjxhdXRob3I+SWFjb3BpbmksIEYuPC9h
dXRob3I+PGF1dGhvcj5GZWxpY2lhbmdlbGksIEcuPC9hdXRob3I+PGF1dGhvcj5NYW5lcywgRy48
L2F1dGhvcj48YXV0aG9yPlJpbmFsZGksIEEuPC9hdXRob3I+PGF1dGhvcj5adWxsbywgQS48L2F1
dGhvcj48YXV0aG9yPlJvZ2FpLCBGLjwvYXV0aG9yPjxhdXRob3I+UmVwaWNpLCBBLjwvYXV0aG9y
PjwvYXV0aG9ycz48L2NvbnRyaWJ1dG9ycz48ZWRpdGlvbj4yMDEyLzAxLzEwPC9lZGl0aW9uPjxs
YW5ndWFnZT5lbmc8L2xhbmd1YWdlPjxhZGRlZC1kYXRlIGZvcm1hdD0idXRjIj4xNTk0NzYyMTc5
PC9hZGRlZC1kYXRlPjxyZWYtdHlwZSBuYW1lPSJKb3VybmFsIEFydGljbGUiPjE3PC9yZWYtdHlw
ZT48cmVjLW51bWJlcj4xMDU8L3JlYy1udW1iZXI+PGxhc3QtdXBkYXRlZC1kYXRlIGZvcm1hdD0i
dXRjIj4xNTk0NzYyMTc5PC9sYXN0LXVwZGF0ZWQtZGF0ZT48YWNjZXNzaW9uLW51bT4yMjIzOTk1
OTwvYWNjZXNzaW9uLW51bT48ZWxlY3Ryb25pYy1yZXNvdXJjZS1udW0+MTAuMTAxNi9qLmNnaC4y
MDExLjEyLjAzNzwvZWxlY3Ryb25pYy1yZXNvdXJjZS1udW0+PHZvbHVtZT4xMDwvdm9sdW1lPjwv
cmVjb3JkPjwvQ2l0ZT48L0VuZE5vdGU+AG==
</w:fldData>
              </w:fldChar>
            </w:r>
            <w:r w:rsidR="00E9739D">
              <w:instrText xml:space="preserve"> ADDIN EN.CITE.DATA </w:instrText>
            </w:r>
            <w:r w:rsidR="00E9739D">
              <w:fldChar w:fldCharType="end"/>
            </w:r>
            <w:r>
              <w:fldChar w:fldCharType="separate"/>
            </w:r>
            <w:r w:rsidR="00231422">
              <w:rPr>
                <w:noProof/>
              </w:rPr>
              <w:t>(93)</w:t>
            </w:r>
            <w:r>
              <w:fldChar w:fldCharType="end"/>
            </w:r>
          </w:p>
        </w:tc>
        <w:tc>
          <w:tcPr>
            <w:tcW w:w="1885" w:type="dxa"/>
            <w:tcBorders>
              <w:left w:val="single" w:sz="8" w:space="0" w:color="auto"/>
            </w:tcBorders>
          </w:tcPr>
          <w:p w14:paraId="7E84C491" w14:textId="77777777" w:rsidR="00CF19C8" w:rsidRDefault="00CF19C8" w:rsidP="00CF19C8">
            <w:pPr>
              <w:spacing w:line="360" w:lineRule="auto"/>
              <w:jc w:val="both"/>
            </w:pPr>
            <w:r>
              <w:t>USA</w:t>
            </w:r>
          </w:p>
        </w:tc>
        <w:tc>
          <w:tcPr>
            <w:tcW w:w="1173" w:type="dxa"/>
          </w:tcPr>
          <w:p w14:paraId="4675FA1E" w14:textId="77777777" w:rsidR="00CF19C8" w:rsidRDefault="00CF19C8" w:rsidP="00CF19C8">
            <w:pPr>
              <w:spacing w:line="360" w:lineRule="auto"/>
              <w:jc w:val="both"/>
            </w:pPr>
            <w:r>
              <w:t>925</w:t>
            </w:r>
          </w:p>
        </w:tc>
        <w:tc>
          <w:tcPr>
            <w:tcW w:w="3879" w:type="dxa"/>
          </w:tcPr>
          <w:p w14:paraId="37092C16" w14:textId="292A1138" w:rsidR="00CF19C8" w:rsidRDefault="00CF19C8" w:rsidP="00CF19C8">
            <w:pPr>
              <w:spacing w:line="360" w:lineRule="auto"/>
              <w:jc w:val="both"/>
            </w:pPr>
            <w:r>
              <w:t xml:space="preserve">Overweight, male, high body mass index, previous colorectal surgery, cirrhosis, Parkinson’s disease, diabetes, positive </w:t>
            </w:r>
            <w:r w:rsidR="006533B9">
              <w:t>faecal occult blood test</w:t>
            </w:r>
          </w:p>
        </w:tc>
      </w:tr>
      <w:tr w:rsidR="00CF19C8" w14:paraId="796497AF" w14:textId="77777777" w:rsidTr="004038B0">
        <w:tc>
          <w:tcPr>
            <w:tcW w:w="2079" w:type="dxa"/>
            <w:tcBorders>
              <w:top w:val="single" w:sz="4" w:space="0" w:color="auto"/>
              <w:bottom w:val="single" w:sz="4" w:space="0" w:color="auto"/>
              <w:right w:val="single" w:sz="8" w:space="0" w:color="auto"/>
            </w:tcBorders>
          </w:tcPr>
          <w:p w14:paraId="258B164D" w14:textId="3A3DDB23" w:rsidR="00CF19C8" w:rsidRDefault="00CF19C8" w:rsidP="00E9739D">
            <w:pPr>
              <w:spacing w:line="360" w:lineRule="auto"/>
              <w:jc w:val="both"/>
            </w:pPr>
            <w:r>
              <w:t>Yee R, 2015</w:t>
            </w:r>
            <w:r>
              <w:fldChar w:fldCharType="begin"/>
            </w:r>
            <w:r w:rsidR="00E9739D">
              <w:instrText xml:space="preserve"> ADDIN EN.CITE &lt;EndNote&gt;&lt;Cite&gt;&lt;Author&gt;Yee&lt;/Author&gt;&lt;Year&gt;2015&lt;/Year&gt;&lt;RecNum&gt;0&lt;/RecNum&gt;&lt;IDText&gt;Optimizing bowel preparation for colonoscopy: what are the predictors of an inadequate preparation?&lt;/IDText&gt;&lt;DisplayText&gt;(94)&lt;/DisplayText&gt;&lt;record&gt;&lt;dates&gt;&lt;pub-dates&gt;&lt;date&gt;May&lt;/date&gt;&lt;/pub-dates&gt;&lt;year&gt;2015&lt;/year&gt;&lt;/dates&gt;&lt;keywords&gt;&lt;keyword&gt;Administration, Oral&lt;/keyword&gt;&lt;keyword&gt;Cathartics&lt;/keyword&gt;&lt;keyword&gt;Colonic Diseases&lt;/keyword&gt;&lt;keyword&gt;Colonoscopy&lt;/keyword&gt;&lt;keyword&gt;Female&lt;/keyword&gt;&lt;keyword&gt;Follow-Up Studies&lt;/keyword&gt;&lt;keyword&gt;Humans&lt;/keyword&gt;&lt;keyword&gt;Male&lt;/keyword&gt;&lt;keyword&gt;Middle Aged&lt;/keyword&gt;&lt;keyword&gt;Polyethylene Glycols&lt;/keyword&gt;&lt;keyword&gt;Preoperative Care&lt;/keyword&gt;&lt;keyword&gt;Retrospective Studies&lt;/keyword&gt;&lt;keyword&gt;Risk Factors&lt;/keyword&gt;&lt;keyword&gt;Surface-Active Agents&lt;/keyword&gt;&lt;keyword&gt;Bowel&lt;/keyword&gt;&lt;keyword&gt;Cleanse&lt;/keyword&gt;&lt;keyword&gt;Colonoscopy&lt;/keyword&gt;&lt;keyword&gt;Nurse navigator&lt;/keyword&gt;&lt;keyword&gt;Patient education&lt;/keyword&gt;&lt;keyword&gt;Preparation&lt;/keyword&gt;&lt;/keywords&gt;&lt;urls&gt;&lt;related-urls&gt;&lt;url&gt;https://www.ncbi.nlm.nih.gov/pubmed/25796095&lt;/url&gt;&lt;/related-urls&gt;&lt;/urls&gt;&lt;isbn&gt;1879-1883&lt;/isbn&gt;&lt;titles&gt;&lt;title&gt;Optimizing bowel preparation for colonoscopy: what are the predictors of an inadequate preparation?&lt;/title&gt;&lt;secondary-title&gt;Am J Surg&lt;/secondary-title&gt;&lt;/titles&gt;&lt;pages&gt;787-92; discussion 792&lt;/pages&gt;&lt;number&gt;5&lt;/number&gt;&lt;contributors&gt;&lt;authors&gt;&lt;author&gt;Yee, R.&lt;/author&gt;&lt;author&gt;Manoharan, S.&lt;/author&gt;&lt;author&gt;Hall, C.&lt;/author&gt;&lt;author&gt;Hayashi, A.&lt;/author&gt;&lt;/authors&gt;&lt;/contributors&gt;&lt;edition&gt;2015/02/12&lt;/edition&gt;&lt;language&gt;eng&lt;/language&gt;&lt;added-date format="utc"&gt;1607353047&lt;/added-date&gt;&lt;ref-type name="Journal Article"&gt;17&lt;/ref-type&gt;&lt;rec-number&gt;157&lt;/rec-number&gt;&lt;last-updated-date format="utc"&gt;1607353047&lt;/last-updated-date&gt;&lt;accession-num&gt;25796095&lt;/accession-num&gt;&lt;electronic-resource-num&gt;10.1016/j.amjsurg.2014.12.018&lt;/electronic-resource-num&gt;&lt;volume&gt;209&lt;/volume&gt;&lt;/record&gt;&lt;/Cite&gt;&lt;/EndNote&gt;</w:instrText>
            </w:r>
            <w:r>
              <w:fldChar w:fldCharType="separate"/>
            </w:r>
            <w:r w:rsidR="00231422">
              <w:rPr>
                <w:noProof/>
              </w:rPr>
              <w:t>(94)</w:t>
            </w:r>
            <w:r>
              <w:fldChar w:fldCharType="end"/>
            </w:r>
          </w:p>
        </w:tc>
        <w:tc>
          <w:tcPr>
            <w:tcW w:w="1885" w:type="dxa"/>
            <w:tcBorders>
              <w:left w:val="single" w:sz="8" w:space="0" w:color="auto"/>
            </w:tcBorders>
          </w:tcPr>
          <w:p w14:paraId="63E35D04" w14:textId="77777777" w:rsidR="00CF19C8" w:rsidRDefault="00CF19C8" w:rsidP="00CF19C8">
            <w:pPr>
              <w:spacing w:line="360" w:lineRule="auto"/>
              <w:jc w:val="both"/>
            </w:pPr>
            <w:r>
              <w:t>Canada</w:t>
            </w:r>
          </w:p>
        </w:tc>
        <w:tc>
          <w:tcPr>
            <w:tcW w:w="1173" w:type="dxa"/>
          </w:tcPr>
          <w:p w14:paraId="24744283" w14:textId="77777777" w:rsidR="00CF19C8" w:rsidRDefault="00CF19C8" w:rsidP="00CF19C8">
            <w:pPr>
              <w:spacing w:line="360" w:lineRule="auto"/>
              <w:jc w:val="both"/>
            </w:pPr>
            <w:r>
              <w:t>2 101</w:t>
            </w:r>
          </w:p>
        </w:tc>
        <w:tc>
          <w:tcPr>
            <w:tcW w:w="3879" w:type="dxa"/>
          </w:tcPr>
          <w:p w14:paraId="1B287030" w14:textId="77777777" w:rsidR="00CF19C8" w:rsidRDefault="00CF19C8" w:rsidP="00CF19C8">
            <w:pPr>
              <w:spacing w:line="360" w:lineRule="auto"/>
              <w:jc w:val="both"/>
            </w:pPr>
            <w:r>
              <w:t>Stroke/dementia, opioids, male, calcium channel blockers, antidepressants</w:t>
            </w:r>
          </w:p>
        </w:tc>
      </w:tr>
      <w:tr w:rsidR="00CF19C8" w14:paraId="37F5A574" w14:textId="77777777" w:rsidTr="004038B0">
        <w:tc>
          <w:tcPr>
            <w:tcW w:w="2079" w:type="dxa"/>
            <w:tcBorders>
              <w:top w:val="single" w:sz="4" w:space="0" w:color="auto"/>
              <w:bottom w:val="single" w:sz="4" w:space="0" w:color="auto"/>
              <w:right w:val="single" w:sz="8" w:space="0" w:color="auto"/>
            </w:tcBorders>
          </w:tcPr>
          <w:p w14:paraId="231C01E6" w14:textId="1B9FA26F" w:rsidR="00CF19C8" w:rsidRDefault="00CF19C8" w:rsidP="00E9739D">
            <w:pPr>
              <w:spacing w:line="360" w:lineRule="auto"/>
              <w:jc w:val="both"/>
            </w:pPr>
            <w:r>
              <w:t>Dik 2015</w:t>
            </w:r>
            <w: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 </w:instrText>
            </w:r>
            <w:r w:rsidR="00E9739D">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EN.CITE.DATA </w:instrText>
            </w:r>
            <w:r w:rsidR="00E9739D">
              <w:fldChar w:fldCharType="end"/>
            </w:r>
            <w:r>
              <w:fldChar w:fldCharType="separate"/>
            </w:r>
            <w:r w:rsidR="00231422">
              <w:rPr>
                <w:noProof/>
              </w:rPr>
              <w:t>(95)</w:t>
            </w:r>
            <w:r>
              <w:fldChar w:fldCharType="end"/>
            </w:r>
          </w:p>
        </w:tc>
        <w:tc>
          <w:tcPr>
            <w:tcW w:w="1885" w:type="dxa"/>
            <w:tcBorders>
              <w:left w:val="single" w:sz="8" w:space="0" w:color="auto"/>
            </w:tcBorders>
          </w:tcPr>
          <w:p w14:paraId="048188A2" w14:textId="77777777" w:rsidR="00CF19C8" w:rsidRDefault="00CF19C8" w:rsidP="00CF19C8">
            <w:pPr>
              <w:spacing w:line="360" w:lineRule="auto"/>
              <w:jc w:val="both"/>
            </w:pPr>
            <w:r>
              <w:t>Netherlands</w:t>
            </w:r>
          </w:p>
        </w:tc>
        <w:tc>
          <w:tcPr>
            <w:tcW w:w="1173" w:type="dxa"/>
          </w:tcPr>
          <w:p w14:paraId="78636B8A" w14:textId="77777777" w:rsidR="00CF19C8" w:rsidRDefault="00CF19C8" w:rsidP="00CF19C8">
            <w:pPr>
              <w:spacing w:line="360" w:lineRule="auto"/>
              <w:jc w:val="both"/>
            </w:pPr>
            <w:r>
              <w:t>1 331</w:t>
            </w:r>
          </w:p>
        </w:tc>
        <w:tc>
          <w:tcPr>
            <w:tcW w:w="3879" w:type="dxa"/>
          </w:tcPr>
          <w:p w14:paraId="19219248" w14:textId="1EAEB837" w:rsidR="00CF19C8" w:rsidRDefault="00E969C1" w:rsidP="00CF19C8">
            <w:pPr>
              <w:spacing w:line="360" w:lineRule="auto"/>
              <w:jc w:val="both"/>
            </w:pPr>
            <w:r>
              <w:t xml:space="preserve">American Society of </w:t>
            </w:r>
            <w:r w:rsidR="00FF7DBA">
              <w:t>Anaesthesiologists</w:t>
            </w:r>
            <w:r>
              <w:t xml:space="preserve"> physical status classification system</w:t>
            </w:r>
            <w:r w:rsidR="00CF19C8">
              <w:t xml:space="preserve"> &gt;2, use of </w:t>
            </w:r>
            <w:r w:rsidR="003866D7">
              <w:t>tricyclic antidepressants</w:t>
            </w:r>
            <w:r w:rsidR="00CF19C8">
              <w:t>, use of opioids, diabetes, chronic constipation, history of abdominal/pelvic surgery, history of inadequate preparation, inpatient status</w:t>
            </w:r>
          </w:p>
        </w:tc>
      </w:tr>
      <w:tr w:rsidR="00CF19C8" w14:paraId="5C5D82BE" w14:textId="77777777" w:rsidTr="004038B0">
        <w:tc>
          <w:tcPr>
            <w:tcW w:w="2079" w:type="dxa"/>
            <w:tcBorders>
              <w:top w:val="single" w:sz="4" w:space="0" w:color="auto"/>
              <w:bottom w:val="single" w:sz="4" w:space="0" w:color="auto"/>
              <w:right w:val="single" w:sz="8" w:space="0" w:color="auto"/>
            </w:tcBorders>
          </w:tcPr>
          <w:p w14:paraId="65D9300D" w14:textId="617DBC9E" w:rsidR="00CF19C8" w:rsidRDefault="00CF19C8" w:rsidP="00E9739D">
            <w:pPr>
              <w:spacing w:line="360" w:lineRule="auto"/>
              <w:jc w:val="both"/>
            </w:pPr>
            <w:r>
              <w:t>Gimeno-Garcia AZ, 2016</w:t>
            </w:r>
            <w:r>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EN.CITE.DATA </w:instrText>
            </w:r>
            <w:r w:rsidR="00E9739D">
              <w:fldChar w:fldCharType="end"/>
            </w:r>
            <w:r>
              <w:fldChar w:fldCharType="separate"/>
            </w:r>
            <w:r w:rsidR="00231422">
              <w:rPr>
                <w:noProof/>
              </w:rPr>
              <w:t>(96)</w:t>
            </w:r>
            <w:r>
              <w:fldChar w:fldCharType="end"/>
            </w:r>
          </w:p>
        </w:tc>
        <w:tc>
          <w:tcPr>
            <w:tcW w:w="1885" w:type="dxa"/>
            <w:tcBorders>
              <w:left w:val="single" w:sz="8" w:space="0" w:color="auto"/>
            </w:tcBorders>
          </w:tcPr>
          <w:p w14:paraId="5815458D" w14:textId="77777777" w:rsidR="00CF19C8" w:rsidRDefault="00CF19C8" w:rsidP="00CF19C8">
            <w:pPr>
              <w:spacing w:line="360" w:lineRule="auto"/>
              <w:jc w:val="both"/>
            </w:pPr>
            <w:r>
              <w:t>Spain</w:t>
            </w:r>
          </w:p>
        </w:tc>
        <w:tc>
          <w:tcPr>
            <w:tcW w:w="1173" w:type="dxa"/>
          </w:tcPr>
          <w:p w14:paraId="431A2277" w14:textId="77777777" w:rsidR="00CF19C8" w:rsidRDefault="00CF19C8" w:rsidP="00CF19C8">
            <w:pPr>
              <w:spacing w:line="360" w:lineRule="auto"/>
              <w:jc w:val="both"/>
            </w:pPr>
            <w:r>
              <w:t>667</w:t>
            </w:r>
          </w:p>
        </w:tc>
        <w:tc>
          <w:tcPr>
            <w:tcW w:w="3879" w:type="dxa"/>
          </w:tcPr>
          <w:p w14:paraId="5CA90CD1" w14:textId="77777777" w:rsidR="00CF19C8" w:rsidRDefault="00CF19C8" w:rsidP="00CF19C8">
            <w:pPr>
              <w:spacing w:line="360" w:lineRule="auto"/>
              <w:jc w:val="both"/>
            </w:pPr>
            <w:r>
              <w:t>Antidepressants, co-morbidities, constipation, abdominal/pelvic surgery</w:t>
            </w:r>
          </w:p>
        </w:tc>
      </w:tr>
      <w:tr w:rsidR="00CF19C8" w14:paraId="281B12BA" w14:textId="77777777" w:rsidTr="004038B0">
        <w:tc>
          <w:tcPr>
            <w:tcW w:w="2079" w:type="dxa"/>
            <w:tcBorders>
              <w:top w:val="single" w:sz="4" w:space="0" w:color="auto"/>
              <w:bottom w:val="single" w:sz="4" w:space="0" w:color="auto"/>
              <w:right w:val="single" w:sz="8" w:space="0" w:color="auto"/>
            </w:tcBorders>
          </w:tcPr>
          <w:p w14:paraId="0A6DA48B" w14:textId="4479C43F" w:rsidR="00CF19C8" w:rsidRDefault="00CF19C8" w:rsidP="00E9739D">
            <w:pPr>
              <w:spacing w:line="360" w:lineRule="auto"/>
              <w:jc w:val="both"/>
            </w:pPr>
            <w:r>
              <w:t>Lee D, 2017</w:t>
            </w:r>
            <w:r>
              <w:fldChar w:fldCharType="begin"/>
            </w:r>
            <w:r w:rsidR="00E9739D">
              <w:instrText xml:space="preserve"> ADDIN EN.CITE &lt;EndNote&gt;&lt;Cite&gt;&lt;Author&gt;Lee&lt;/Author&gt;&lt;Year&gt;2017&lt;/Year&gt;&lt;RecNum&gt;0&lt;/RecNum&gt;&lt;IDText&gt;Association between bowel habits and quality of bowel preparation for colonoscopy&lt;/IDText&gt;&lt;DisplayText&gt;(97)&lt;/DisplayText&gt;&lt;record&gt;&lt;dates&gt;&lt;pub-dates&gt;&lt;date&gt;Jul&lt;/date&gt;&lt;/pub-dates&gt;&lt;year&gt;2017&lt;/year&gt;&lt;/dates&gt;&lt;keywords&gt;&lt;keyword&gt;Academic Medical Centers&lt;/keyword&gt;&lt;keyword&gt;Age Factors&lt;/keyword&gt;&lt;keyword&gt;Cathartics&lt;/keyword&gt;&lt;keyword&gt;Colonoscopy&lt;/keyword&gt;&lt;keyword&gt;Constipation&lt;/keyword&gt;&lt;keyword&gt;Defecation&lt;/keyword&gt;&lt;keyword&gt;Female&lt;/keyword&gt;&lt;keyword&gt;Habits&lt;/keyword&gt;&lt;keyword&gt;Humans&lt;/keyword&gt;&lt;keyword&gt;Male&lt;/keyword&gt;&lt;keyword&gt;Middle Aged&lt;/keyword&gt;&lt;keyword&gt;Multivariate Analysis&lt;/keyword&gt;&lt;keyword&gt;Odds Ratio&lt;/keyword&gt;&lt;keyword&gt;Quality Improvement&lt;/keyword&gt;&lt;keyword&gt;Republic of Korea&lt;/keyword&gt;&lt;keyword&gt;Retrospective Studies&lt;/keyword&gt;&lt;keyword&gt;Risk Factors&lt;/keyword&gt;&lt;keyword&gt;Sex Factors&lt;/keyword&gt;&lt;keyword&gt;Surveys and Questionnaires&lt;/keyword&gt;&lt;/keywords&gt;&lt;urls&gt;&lt;related-urls&gt;&lt;url&gt;https://www.ncbi.nlm.nih.gov/pubmed/28723744&lt;/url&gt;&lt;/related-urls&gt;&lt;/urls&gt;&lt;isbn&gt;1536-5964&lt;/isbn&gt;&lt;custom2&gt;PMC5521884&lt;/custom2&gt;&lt;titles&gt;&lt;title&gt;Association between bowel habits and quality of bowel preparation for colonoscopy&lt;/title&gt;&lt;secondary-title&gt;Medicine (Baltimore)&lt;/secondary-title&gt;&lt;/titles&gt;&lt;pages&gt;e7319&lt;/pages&gt;&lt;number&gt;29&lt;/number&gt;&lt;contributors&gt;&lt;authors&gt;&lt;author&gt;Lee, D. W.&lt;/author&gt;&lt;author&gt;Koo, J. S.&lt;/author&gt;&lt;author&gt;Kang, S.&lt;/author&gt;&lt;author&gt;Kim, S. Y.&lt;/author&gt;&lt;author&gt;Hyun, J. J.&lt;/author&gt;&lt;author&gt;Jung, S. W.&lt;/author&gt;&lt;author&gt;Yim, H. J.&lt;/author&gt;&lt;author&gt;Lee, S. W.&lt;/author&gt;&lt;/authors&gt;&lt;/contributors&gt;&lt;language&gt;eng&lt;/language&gt;&lt;added-date format="utc"&gt;1607352692&lt;/added-date&gt;&lt;ref-type name="Journal Article"&gt;17&lt;/ref-type&gt;&lt;rec-number&gt;154&lt;/rec-number&gt;&lt;last-updated-date format="utc"&gt;1607352692&lt;/last-updated-date&gt;&lt;accession-num&gt;28723744&lt;/accession-num&gt;&lt;electronic-resource-num&gt;10.1097/MD.0000000000007319&lt;/electronic-resource-num&gt;&lt;volume&gt;96&lt;/volume&gt;&lt;/record&gt;&lt;/Cite&gt;&lt;/EndNote&gt;</w:instrText>
            </w:r>
            <w:r>
              <w:fldChar w:fldCharType="separate"/>
            </w:r>
            <w:r w:rsidR="00231422">
              <w:rPr>
                <w:noProof/>
              </w:rPr>
              <w:t>(97)</w:t>
            </w:r>
            <w:r>
              <w:fldChar w:fldCharType="end"/>
            </w:r>
          </w:p>
        </w:tc>
        <w:tc>
          <w:tcPr>
            <w:tcW w:w="1885" w:type="dxa"/>
            <w:tcBorders>
              <w:left w:val="single" w:sz="8" w:space="0" w:color="auto"/>
            </w:tcBorders>
          </w:tcPr>
          <w:p w14:paraId="2B4E2317" w14:textId="77777777" w:rsidR="00CF19C8" w:rsidRDefault="00CF19C8" w:rsidP="00CF19C8">
            <w:pPr>
              <w:spacing w:line="360" w:lineRule="auto"/>
              <w:jc w:val="both"/>
            </w:pPr>
            <w:r>
              <w:t>South Korea</w:t>
            </w:r>
          </w:p>
        </w:tc>
        <w:tc>
          <w:tcPr>
            <w:tcW w:w="1173" w:type="dxa"/>
          </w:tcPr>
          <w:p w14:paraId="6FA504D7" w14:textId="77777777" w:rsidR="00CF19C8" w:rsidRDefault="00CF19C8" w:rsidP="00CF19C8">
            <w:pPr>
              <w:spacing w:line="360" w:lineRule="auto"/>
              <w:jc w:val="both"/>
            </w:pPr>
            <w:r>
              <w:t>404</w:t>
            </w:r>
          </w:p>
        </w:tc>
        <w:tc>
          <w:tcPr>
            <w:tcW w:w="3879" w:type="dxa"/>
          </w:tcPr>
          <w:p w14:paraId="28B7A3FE" w14:textId="77777777" w:rsidR="00CF19C8" w:rsidRDefault="00CF19C8" w:rsidP="00CF19C8">
            <w:pPr>
              <w:spacing w:line="360" w:lineRule="auto"/>
              <w:jc w:val="both"/>
            </w:pPr>
            <w:r>
              <w:t>Infrequent bowel motions and diabetes</w:t>
            </w:r>
          </w:p>
        </w:tc>
      </w:tr>
      <w:tr w:rsidR="00CF19C8" w14:paraId="7CCEBAE3" w14:textId="77777777" w:rsidTr="004038B0">
        <w:tc>
          <w:tcPr>
            <w:tcW w:w="2079" w:type="dxa"/>
            <w:tcBorders>
              <w:top w:val="single" w:sz="4" w:space="0" w:color="auto"/>
              <w:bottom w:val="single" w:sz="12" w:space="0" w:color="auto"/>
              <w:right w:val="single" w:sz="8" w:space="0" w:color="auto"/>
            </w:tcBorders>
          </w:tcPr>
          <w:p w14:paraId="31AA400A" w14:textId="4A8BC77B" w:rsidR="00CF19C8" w:rsidRDefault="00CF19C8" w:rsidP="00E9739D">
            <w:pPr>
              <w:spacing w:line="360" w:lineRule="auto"/>
              <w:jc w:val="both"/>
            </w:pPr>
            <w:r>
              <w:lastRenderedPageBreak/>
              <w:t>Mahmood S, 2018</w:t>
            </w:r>
            <w:r>
              <w:fldChar w:fldCharType="begin"/>
            </w:r>
            <w:r w:rsidR="00E9739D">
              <w:instrText xml:space="preserve"> ADDIN EN.CITE &lt;EndNote&gt;&lt;Cite&gt;&lt;Author&gt;Mahmood&lt;/Author&gt;&lt;Year&gt;2018&lt;/Year&gt;&lt;RecNum&gt;0&lt;/RecNum&gt;&lt;IDText&gt;Predictors of inadequate bowel preparation for colonoscopy: a systematic review and meta-analysis&lt;/IDText&gt;&lt;DisplayText&gt;(98)&lt;/DisplayText&gt;&lt;record&gt;&lt;dates&gt;&lt;pub-dates&gt;&lt;date&gt;08&lt;/date&gt;&lt;/pub-dates&gt;&lt;year&gt;2018&lt;/year&gt;&lt;/dates&gt;&lt;urls&gt;&lt;related-urls&gt;&lt;url&gt;https://www.ncbi.nlm.nih.gov/pubmed/29847488&lt;/url&gt;&lt;/related-urls&gt;&lt;/urls&gt;&lt;isbn&gt;1473-5687&lt;/isbn&gt;&lt;titles&gt;&lt;title&gt;Predictors of inadequate bowel preparation for colonoscopy: a systematic review and meta-analysis&lt;/title&gt;&lt;secondary-title&gt;Eur J Gastroenterol Hepatol&lt;/secondary-title&gt;&lt;/titles&gt;&lt;pages&gt;819-826&lt;/pages&gt;&lt;number&gt;8&lt;/number&gt;&lt;contributors&gt;&lt;authors&gt;&lt;author&gt;Mahmood, S.&lt;/author&gt;&lt;author&gt;Farooqui, S. M.&lt;/author&gt;&lt;author&gt;Madhoun, M. F.&lt;/author&gt;&lt;/authors&gt;&lt;/contributors&gt;&lt;language&gt;eng&lt;/language&gt;&lt;added-date format="utc"&gt;1540663116&lt;/added-date&gt;&lt;ref-type name="Journal Article"&gt;17&lt;/ref-type&gt;&lt;rec-number&gt;25&lt;/rec-number&gt;&lt;last-updated-date format="utc"&gt;1540663116&lt;/last-updated-date&gt;&lt;accession-num&gt;29847488&lt;/accession-num&gt;&lt;electronic-resource-num&gt;10.1097/MEG.0000000000001175&lt;/electronic-resource-num&gt;&lt;volume&gt;30&lt;/volume&gt;&lt;/record&gt;&lt;/Cite&gt;&lt;/EndNote&gt;</w:instrText>
            </w:r>
            <w:r>
              <w:fldChar w:fldCharType="separate"/>
            </w:r>
            <w:r w:rsidR="00231422">
              <w:rPr>
                <w:noProof/>
              </w:rPr>
              <w:t>(98)</w:t>
            </w:r>
            <w:r>
              <w:fldChar w:fldCharType="end"/>
            </w:r>
          </w:p>
        </w:tc>
        <w:tc>
          <w:tcPr>
            <w:tcW w:w="1885" w:type="dxa"/>
            <w:tcBorders>
              <w:left w:val="single" w:sz="8" w:space="0" w:color="auto"/>
            </w:tcBorders>
          </w:tcPr>
          <w:p w14:paraId="6B678AA2" w14:textId="77777777" w:rsidR="00CF19C8" w:rsidRDefault="00CF19C8" w:rsidP="00CF19C8">
            <w:pPr>
              <w:spacing w:line="360" w:lineRule="auto"/>
              <w:jc w:val="both"/>
            </w:pPr>
            <w:r>
              <w:t>Multiple</w:t>
            </w:r>
          </w:p>
        </w:tc>
        <w:tc>
          <w:tcPr>
            <w:tcW w:w="1173" w:type="dxa"/>
          </w:tcPr>
          <w:p w14:paraId="7E3E623B" w14:textId="77777777" w:rsidR="00CF19C8" w:rsidRDefault="00CF19C8" w:rsidP="00CF19C8">
            <w:pPr>
              <w:spacing w:line="360" w:lineRule="auto"/>
              <w:jc w:val="both"/>
            </w:pPr>
            <w:r>
              <w:t>49 868</w:t>
            </w:r>
          </w:p>
        </w:tc>
        <w:tc>
          <w:tcPr>
            <w:tcW w:w="3879" w:type="dxa"/>
          </w:tcPr>
          <w:p w14:paraId="3A4B7B87" w14:textId="19ABB41E" w:rsidR="00CF19C8" w:rsidRDefault="00CF19C8" w:rsidP="00CF19C8">
            <w:pPr>
              <w:keepNext/>
              <w:spacing w:line="360" w:lineRule="auto"/>
              <w:jc w:val="both"/>
            </w:pPr>
            <w:r>
              <w:t xml:space="preserve">Age, male, inpatient status, diabetes, hypertension, cirrhosis, narcotic use, constipation, stroke, and </w:t>
            </w:r>
            <w:r w:rsidR="003866D7">
              <w:t>tricyclic antidepressants</w:t>
            </w:r>
            <w:r>
              <w:t xml:space="preserve"> use</w:t>
            </w:r>
          </w:p>
        </w:tc>
      </w:tr>
    </w:tbl>
    <w:p w14:paraId="21E4964B" w14:textId="2FDDD67F" w:rsidR="00CF19C8" w:rsidRDefault="00CF19C8" w:rsidP="00CF19C8">
      <w:pPr>
        <w:pStyle w:val="Caption"/>
      </w:pPr>
      <w:bookmarkStart w:id="71" w:name="_Ref85796599"/>
      <w:bookmarkStart w:id="72" w:name="_Toc167893193"/>
      <w:r>
        <w:t xml:space="preserve">Table </w:t>
      </w:r>
      <w:r w:rsidR="004F76FF">
        <w:fldChar w:fldCharType="begin"/>
      </w:r>
      <w:r w:rsidR="004F76FF">
        <w:instrText xml:space="preserve"> SEQ Table \* ARABIC </w:instrText>
      </w:r>
      <w:r w:rsidR="004F76FF">
        <w:fldChar w:fldCharType="separate"/>
      </w:r>
      <w:r w:rsidR="006A0E8C">
        <w:rPr>
          <w:noProof/>
        </w:rPr>
        <w:t>8</w:t>
      </w:r>
      <w:r w:rsidR="004F76FF">
        <w:rPr>
          <w:noProof/>
        </w:rPr>
        <w:fldChar w:fldCharType="end"/>
      </w:r>
      <w:bookmarkEnd w:id="71"/>
      <w:r>
        <w:t xml:space="preserve"> - </w:t>
      </w:r>
      <w:r w:rsidRPr="008058A4">
        <w:t xml:space="preserve"> A summary of the studies investigating the factors associated with inadequate bowel preparation</w:t>
      </w:r>
      <w:r w:rsidR="00C3413E">
        <w:t>. USA, United States of America</w:t>
      </w:r>
      <w:bookmarkEnd w:id="72"/>
    </w:p>
    <w:p w14:paraId="59669097" w14:textId="5DE576B9" w:rsidR="00CF19C8" w:rsidRDefault="00CF19C8" w:rsidP="00CF19C8">
      <w:pPr>
        <w:spacing w:line="360" w:lineRule="auto"/>
        <w:jc w:val="both"/>
      </w:pPr>
      <w:r>
        <w:t>Factors overlap across several of the studies.  Male sex, age, and constipation appear consistently</w:t>
      </w:r>
      <w:r w:rsidR="00603BD6">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YW5hbHlzaXM8L0lEVGV4dD48RGlzcGxheVRleHQ+KDkwLCA5Mi05OSk8L0Rpc3BsYXlUZXh0Pjxy
ZWNvcmQ+PGRhdGVzPjxwdWItZGF0ZXM+PGRhdGU+MDg8L2RhdGU+PC9wdWItZGF0ZXM+PHllYXI+
MjAxODwveWVhcj48L2RhdGVzPjx1cmxzPjxyZWxhdGVkLXVybHM+PHVybD5odHRwczovL3d3dy5u
Y2JpLm5sbS5uaWguZ292L3B1Ym1lZC8yOTg0NzQ4ODwvdXJsPjwvcmVsYXRlZC11cmxzPjwvdXJs
cz48aXNibj4xNDczLTU2ODc8L2lzYm4+PHRpdGxlcz48dGl0bGU+UHJlZGljdG9ycyBvZiBpbmFk
ZXF1YXRlIGJvd2VsIHByZXBhcmF0aW9uIGZvciBjb2xvbm9zY29weTogYSBzeXN0ZW1hdGljIHJl
dmlldyBhbmQgbWV0YS1hbmFseXNpczwvdGl0bGU+PHNlY29uZGFyeS10aXRsZT5FdXIgSiBHYXN0
cm9lbnRlcm9sIEhlcGF0b2w8L3NlY29uZGFyeS10aXRsZT48L3RpdGxlcz48cGFnZXM+ODE5LTgy
NjwvcGFnZXM+PG51bWJlcj44PC9udW1iZXI+PGNvbnRyaWJ1dG9ycz48YXV0aG9ycz48YXV0aG9y
Pk1haG1vb2QsIFMuPC9hdXRob3I+PGF1dGhvcj5GYXJvb3F1aSwgUy4gTS48L2F1dGhvcj48YXV0
aG9yPk1hZGhvdW4sIE0uIEYuPC9hdXRob3I+PC9hdXRob3JzPjwvY29udHJpYnV0b3JzPjxsYW5n
dWFnZT5lbmc8L2xhbmd1YWdlPjxhZGRlZC1kYXRlIGZvcm1hdD0idXRjIj4xNTQwNjYzMTE2PC9h
ZGRlZC1kYXRlPjxyZWYtdHlwZSBuYW1lPSJKb3VybmFsIEFydGljbGUiPjE3PC9yZWYtdHlwZT48
cmVjLW51bWJlcj4yNTwvcmVjLW51bWJlcj48bGFzdC11cGRhdGVkLWRhdGUgZm9ybWF0PSJ1dGMi
PjE1NDA2NjMxMTY8L2xhc3QtdXBkYXRlZC1kYXRlPjxhY2Nlc3Npb24tbnVtPjI5ODQ3NDg4PC9h
Y2Nlc3Npb24tbnVtPjxlbGVjdHJvbmljLXJlc291cmNlLW51bT4xMC4xMDk3L01FRy4wMDAwMDAw
MDAwMDAxMTc1PC9lbGVjdHJvbmljLXJlc291cmNlLW51bT48dm9sdW1lPjMwPC92b2x1bWU+PC9y
ZWNvcmQ+PC9DaXRlPjxDaXRlPjxBdXRob3I+TGVlPC9BdXRob3I+PFllYXI+MjAxNzwvWWVhcj48
UmVjTnVtPjA8L1JlY051bT48SURUZXh0PkFzc29jaWF0aW9uIGJldHdlZW4gYm93ZWwgaGFiaXRz
IGFuZCBxdWFsaXR5IG9mIGJvd2VsIHByZXBhcmF0aW9uIGZvciBjb2xvbm9zY29weTwvSURUZXh0
PjxyZWNvcmQ+PGRhdGVzPjxwdWItZGF0ZXM+PGRhdGU+SnVsPC9kYXRlPjwvcHViLWRhdGVzPjx5
ZWFyPjIwMTc8L3llYXI+PC9kYXRlcz48a2V5d29yZHM+PGtleXdvcmQ+QWNhZGVtaWMgTWVkaWNh
bCBDZW50ZXJzPC9rZXl3b3JkPjxrZXl3b3JkPkFnZSBGYWN0b3JzPC9rZXl3b3JkPjxrZXl3b3Jk
PkNhdGhhcnRpY3M8L2tleXdvcmQ+PGtleXdvcmQ+Q29sb25vc2NvcHk8L2tleXdvcmQ+PGtleXdv
cmQ+Q29uc3RpcGF0aW9uPC9rZXl3b3JkPjxrZXl3b3JkPkRlZmVjYXRpb248L2tleXdvcmQ+PGtl
eXdvcmQ+RmVtYWxlPC9rZXl3b3JkPjxrZXl3b3JkPkhhYml0czwva2V5d29yZD48a2V5d29yZD5I
dW1hbnM8L2tleXdvcmQ+PGtleXdvcmQ+TWFsZTwva2V5d29yZD48a2V5d29yZD5NaWRkbGUgQWdl
ZDwva2V5d29yZD48a2V5d29yZD5NdWx0aXZhcmlhdGUgQW5hbHlzaXM8L2tleXdvcmQ+PGtleXdv
cmQ+T2RkcyBSYXRpbzwva2V5d29yZD48a2V5d29yZD5RdWFsaXR5IEltcHJvdmVtZW50PC9rZXl3
b3JkPjxrZXl3b3JkPlJlcHVibGljIG9mIEtvcmVhPC9rZXl3b3JkPjxrZXl3b3JkPlJldHJvc3Bl
Y3RpdmUgU3R1ZGllczwva2V5d29yZD48a2V5d29yZD5SaXNrIEZhY3RvcnM8L2tleXdvcmQ+PGtl
eXdvcmQ+U2V4IEZhY3RvcnM8L2tleXdvcmQ+PGtleXdvcmQ+U3VydmV5cyBhbmQgUXVlc3Rpb25u
YWlyZXM8L2tleXdvcmQ+PC9rZXl3b3Jkcz48dXJscz48cmVsYXRlZC11cmxzPjx1cmw+aHR0cHM6
Ly93d3cubmNiaS5ubG0ubmloLmdvdi9wdWJtZWQvMjg3MjM3NDQ8L3VybD48L3JlbGF0ZWQtdXJs
cz48L3VybHM+PGlzYm4+MTUzNi01OTY0PC9pc2JuPjxjdXN0b20yPlBNQzU1MjE4ODQ8L2N1c3Rv
bTI+PHRpdGxlcz48dGl0bGU+QXNzb2NpYXRpb24gYmV0d2VlbiBib3dlbCBoYWJpdHMgYW5kIHF1
YWxpdHkgb2YgYm93ZWwgcHJlcGFyYXRpb24gZm9yIGNvbG9ub3Njb3B5PC90aXRsZT48c2Vjb25k
YXJ5LXRpdGxlPk1lZGljaW5lIChCYWx0aW1vcmUpPC9zZWNvbmRhcnktdGl0bGU+PC90aXRsZXM+
PHBhZ2VzPmU3MzE5PC9wYWdlcz48bnVtYmVyPjI5PC9udW1iZXI+PGNvbnRyaWJ1dG9ycz48YXV0
aG9ycz48YXV0aG9yPkxlZSwgRC4gVy48L2F1dGhvcj48YXV0aG9yPktvbywgSi4gUy48L2F1dGhv
cj48YXV0aG9yPkthbmcsIFMuPC9hdXRob3I+PGF1dGhvcj5LaW0sIFMuIFkuPC9hdXRob3I+PGF1
dGhvcj5IeXVuLCBKLiBKLjwvYXV0aG9yPjxhdXRob3I+SnVuZywgUy4gVy48L2F1dGhvcj48YXV0
aG9yPllpbSwgSC4gSi48L2F1dGhvcj48YXV0aG9yPkxlZSwgUy4gVy48L2F1dGhvcj48L2F1dGhv
cnM+PC9jb250cmlidXRvcnM+PGxhbmd1YWdlPmVuZzwvbGFuZ3VhZ2U+PGFkZGVkLWRhdGUgZm9y
bWF0PSJ1dGMiPjE2MDczNTI2OTI8L2FkZGVkLWRhdGU+PHJlZi10eXBlIG5hbWU9IkpvdXJuYWwg
QXJ0aWNsZSI+MTc8L3JlZi10eXBlPjxyZWMtbnVtYmVyPjE1NDwvcmVjLW51bWJlcj48bGFzdC11
cGRhdGVkLWRhdGUgZm9ybWF0PSJ1dGMiPjE2MDczNTI2OTI8L2xhc3QtdXBkYXRlZC1kYXRlPjxh
Y2Nlc3Npb24tbnVtPjI4NzIzNzQ0PC9hY2Nlc3Npb24tbnVtPjxlbGVjdHJvbmljLXJlc291cmNl
LW51bT4xMC4xMDk3L01ELjAwMDAwMDAwMDAwMDczMTk8L2VsZWN0cm9uaWMtcmVzb3VyY2UtbnVt
Pjx2b2x1bWU+OTY8L3ZvbHVtZT48L3JlY29yZD48L0NpdGU+PENpdGU+PEF1dGhvcj5HaW1lbm8t
R2FyY8OtYTwvQXV0aG9yPjxZZWFyPjIwMTc8L1llYXI+PFJlY051bT4wPC9SZWNOdW0+PElEVGV4
dD5SaXNrIGZhY3RvcnMgZm9yIGluYWRlcXVhdGUgYm93ZWwgcHJlcGFyYXRpb246IGEgdmFsaWRh
dGVkIHByZWRpY3RpdmUgc2NvcmU8L0lEVGV4dD48cmVjb3JkPjxkYXRlcz48cHViLWRhdGVzPjxk
YXRlPkp1bjwvZGF0ZT48L3B1Yi1kYXRlcz48eWVhcj4yMDE3PC95ZWFyPjwvZGF0ZXM+PGtleXdv
cmRzPjxrZXl3b3JkPkFiZG9tZW48L2tleXdvcmQ+PGtleXdvcmQ+QWR1bHQ8L2tleXdvcmQ+PGtl
eXdvcmQ+QWdlZDwva2V5d29yZD48a2V5d29yZD5BbnRpZGVwcmVzc2l2ZSBBZ2VudHM8L2tleXdv
cmQ+PGtleXdvcmQ+Q2F0aGFydGljczwva2V5d29yZD48a2V5d29yZD5Db2xvbm9zY29weTwva2V5
d29yZD48a2V5d29yZD5Db2xvcmVjdGFsIE5lb3BsYXNtczwva2V5d29yZD48a2V5d29yZD5Db21v
cmJpZGl0eTwva2V5d29yZD48a2V5d29yZD5Db25zdGlwYXRpb248L2tleXdvcmQ+PGtleXdvcmQ+
RmVtYWxlPC9rZXl3b3JkPjxrZXl3b3JkPkh1bWFuczwva2V5d29yZD48a2V5d29yZD5NYWxlPC9r
ZXl3b3JkPjxrZXl3b3JkPk1pZGRsZSBBZ2VkPC9rZXl3b3JkPjxrZXl3b3JkPlBlbHZpczwva2V5
d29yZD48a2V5d29yZD5QcmVkaWN0aXZlIFZhbHVlIG9mIFRlc3RzPC9rZXl3b3JkPjxrZXl3b3Jk
PlJPQyBDdXJ2ZTwva2V5d29yZD48a2V5d29yZD5SaXNrIEZhY3RvcnM8L2tleXdvcmQ+PC9rZXl3
b3Jkcz48dXJscz48cmVsYXRlZC11cmxzPjx1cmw+aHR0cHM6Ly93d3cubmNiaS5ubG0ubmloLmdv
di9wdWJtZWQvMjgyODI2OTA8L3VybD48L3JlbGF0ZWQtdXJscz48L3VybHM+PGlzYm4+MTQzOC04
ODEyPC9pc2JuPjx0aXRsZXM+PHRpdGxlPlJpc2sgZmFjdG9ycyBmb3IgaW5hZGVxdWF0ZSBib3dl
bCBwcmVwYXJhdGlvbjogYSB2YWxpZGF0ZWQgcHJlZGljdGl2ZSBzY29yZTwvdGl0bGU+PHNlY29u
ZGFyeS10aXRsZT5FbmRvc2NvcHk8L3NlY29uZGFyeS10aXRsZT48L3RpdGxlcz48cGFnZXM+NTM2
LTU0MzwvcGFnZXM+PG51bWJlcj42PC9udW1iZXI+PGNvbnRyaWJ1dG9ycz48YXV0aG9ycz48YXV0
aG9yPkdpbWVuby1HYXJjw61hLCBBLiBaLjwvYXV0aG9yPjxhdXRob3I+QmF1dGUsIEouIEwuPC9h
dXRob3I+PGF1dGhvcj5IZXJuYW5kZXosIEcuPC9hdXRob3I+PGF1dGhvcj5Nb3JhbGVzLCBELjwv
YXV0aG9yPjxhdXRob3I+R29uemFsZXotUMOpcmV6LCBDLiBELjwvYXV0aG9yPjxhdXRob3I+Tmlj
b2zDoXMtUMOpcmV6LCBELjwvYXV0aG9yPjxhdXRob3I+QWxhcmNvbi1GZXJuw6FuZGV6LCBPLjwv
YXV0aG9yPjxhdXRob3I+Smltw6luZXosIEEuPC9hdXRob3I+PGF1dGhvcj5IZXJuYW5kZXotR3Vl
cnJhLCBNLjwvYXV0aG9yPjxhdXRob3I+Um9tZXJvLCBSLjwvYXV0aG9yPjxhdXRob3I+QWxvbnNv
LCBJLjwvYXV0aG9yPjxhdXRob3I+R29uemFsZXosIFkuPC9hdXRob3I+PGF1dGhvcj5BZHJpYW4s
IFouPC9hdXRob3I+PGF1dGhvcj5DYXJyaWxsbywgTS48L2F1dGhvcj48YXV0aG9yPlJhbW9zLCBM
LjwvYXV0aG9yPjxhdXRob3I+UXVpbnRlcm8sIEUuPC9hdXRob3I+PC9hdXRob3JzPjwvY29udHJp
YnV0b3JzPjxlZGl0aW9uPjIwMTcvMDMvMTA8L2VkaXRpb24+PGxhbmd1YWdlPmVuZzwvbGFuZ3Vh
Z2U+PGFkZGVkLWRhdGUgZm9ybWF0PSJ1dGMiPjE1OTQ3NjIyMDg8L2FkZGVkLWRhdGU+PHJlZi10
eXBlIG5hbWU9IkpvdXJuYWwgQXJ0aWNsZSI+MTc8L3JlZi10eXBlPjxyZWMtbnVtYmVyPjEwNjwv
cmVjLW51bWJlcj48bGFzdC11cGRhdGVkLWRhdGUgZm9ybWF0PSJ1dGMiPjE1OTQ3NjIyMDg8L2xh
c3QtdXBkYXRlZC1kYXRlPjxhY2Nlc3Npb24tbnVtPjI4MjgyNjkwPC9hY2Nlc3Npb24tbnVtPjxl
bGVjdHJvbmljLXJlc291cmNlLW51bT4xMC4xMDU1L3MtMDA0My0xMDE2ODM8L2VsZWN0cm9uaWMt
cmVzb3VyY2UtbnVtPjx2b2x1bWU+NDk8L3ZvbHVtZT48L3JlY29yZD48L0NpdGU+PENpdGU+PEF1
dGhvcj5EaWs8L0F1dGhvcj48WWVhcj4yMDE1PC9ZZWFyPjxSZWNOdW0+MDwvUmVjTnVtPjxJRFRl
eHQ+UHJlZGljdGluZyBpbmFkZXF1YXRlIGJvd2VsIHByZXBhcmF0aW9uIGZvciBjb2xvbm9zY29w
eSBpbiBwYXJ0aWNpcGFudHMgcmVjZWl2aW5nIHNwbGl0LWRvc2UgYm93ZWwgcHJlcGFyYXRpb246
IGRldmVsb3BtZW50IGFuZCB2YWxpZGF0aW9uIG9mIGEgcHJlZGljdGlvbiBzY29yZTwvSURUZXh0
PjxyZWNvcmQ+PGRhdGVzPjxwdWItZGF0ZXM+PGRhdGU+TWFyPC9kYXRlPjwvcHViLWRhdGVzPjx5
ZWFyPjIwMTU8L3llYXI+PC9kYXRlcz48a2V5d29yZHM+PGtleXdvcmQ+QWR1bHQ8L2tleXdvcmQ+
PGtleXdvcmQ+QWdlZDwva2V5d29yZD48a2V5d29yZD5BZ2VkLCA4MCBhbmQgb3Zlcjwva2V5d29y
ZD48a2V5d29yZD5DYXRoYXJ0aWNzPC9rZXl3b3JkPjxrZXl3b3JkPkNpdHJhdGVzPC9rZXl3b3Jk
PjxrZXl3b3JkPkNpdHJpYyBBY2lkPC9rZXl3b3JkPjxrZXl3b3JkPkNvbG9ub3Njb3B5PC9rZXl3
b3JkPjxrZXl3b3JkPkRlY2lzaW9uIFN1cHBvcnQgVGVjaG5pcXVlczwva2V5d29yZD48a2V5d29y
ZD5GZW1hbGU8L2tleXdvcmQ+PGtleXdvcmQ+SHVtYW5zPC9rZXl3b3JkPjxrZXl3b3JkPkxvZ2lz
dGljIE1vZGVsczwva2V5d29yZD48a2V5d29yZD5NYWxlPC9rZXl3b3JkPjxrZXl3b3JkPk1pZGRs
ZSBBZ2VkPC9rZXl3b3JkPjxrZXl3b3JkPk11bHRpdmFyaWF0ZSBBbmFseXNpczwva2V5d29yZD48
a2V5d29yZD5Pcmdhbm9tZXRhbGxpYyBDb21wb3VuZHM8L2tleXdvcmQ+PGtleXdvcmQ+UGljb2xp
bmVzPC9rZXl3b3JkPjxrZXl3b3JkPlBvbHlldGh5bGVuZSBHbHljb2xzPC9rZXl3b3JkPjxrZXl3
b3JkPlByb3NwZWN0aXZlIFN0dWRpZXM8L2tleXdvcmQ+PGtleXdvcmQ+UmV0cm9zcGVjdGl2ZSBT
dHVkaWVzPC9rZXl3b3JkPjxrZXl3b3JkPlJpc2sgQXNzZXNzbWVudDwva2V5d29yZD48a2V5d29y
ZD5TZW5zaXRpdml0eSBhbmQgU3BlY2lmaWNpdHk8L2tleXdvcmQ+PC9rZXl3b3Jkcz48dXJscz48
cmVsYXRlZC11cmxzPjx1cmw+aHR0cHM6Ly93d3cubmNiaS5ubG0ubmloLmdvdi9wdWJtZWQvMjU2
MDA4Nzk8L3VybD48L3JlbGF0ZWQtdXJscz48L3VybHM+PGlzYm4+MTA5Ny02Nzc5PC9pc2JuPjx0
aXRsZXM+PHRpdGxlPlByZWRpY3RpbmcgaW5hZGVxdWF0ZSBib3dlbCBwcmVwYXJhdGlvbiBmb3Ig
Y29sb25vc2NvcHkgaW4gcGFydGljaXBhbnRzIHJlY2VpdmluZyBzcGxpdC1kb3NlIGJvd2VsIHBy
ZXBhcmF0aW9uOiBkZXZlbG9wbWVudCBhbmQgdmFsaWRhdGlvbiBvZiBhIHByZWRpY3Rpb24gc2Nv
cmU8L3RpdGxlPjxzZWNvbmRhcnktdGl0bGU+R2FzdHJvaW50ZXN0IEVuZG9zYzwvc2Vjb25kYXJ5
LXRpdGxlPjwvdGl0bGVzPjxwYWdlcz42NjUtNzI8L3BhZ2VzPjxudW1iZXI+MzwvbnVtYmVyPjxj
b250cmlidXRvcnM+PGF1dGhvcnM+PGF1dGhvcj5EaWssIFYuIEsuPC9hdXRob3I+PGF1dGhvcj5N
b29ucywgTC4gTS48L2F1dGhvcj48YXV0aG9yPkjDvHnDvGssIE0uPC9hdXRob3I+PGF1dGhvcj52
YW4gZGVyIFNjaGFhciwgUC48L2F1dGhvcj48YXV0aG9yPmRlIFZvcyBUb3QgTmVkZXJ2ZWVuIENh
cHBlbCwgVy4gSC48L2F1dGhvcj48YXV0aG9yPlRlciBCb3JnLCBQLiBDLjwvYXV0aG9yPjxhdXRo
b3I+TWVpanNzZW4sIE0uIEEuPC9hdXRob3I+PGF1dGhvcj5PdXdlbmRpamssIFIuIEouPC9hdXRo
b3I+PGF1dGhvcj5MZSBGw6h2cmUsIEQuIE0uPC9hdXRob3I+PGF1dGhvcj5TdG91dGVuLCBNLjwv
YXV0aG9yPjxhdXRob3I+dmFuIGRlciBHYWxpw6tuLCBPLjwvYXV0aG9yPjxhdXRob3I+SGllbXN0
cmEsIFQuIEouPC9hdXRob3I+PGF1dGhvcj5Nb25rZWxiYWFuLCBKLiBGLjwvYXV0aG9yPjxhdXRo
b3I+dmFuIE9pamVuLCBNLiBHLjwvYXV0aG9yPjxhdXRob3I+U2llcnNlbWEsIFAuIEQuPC9hdXRo
b3I+PGF1dGhvcj5Db2xvbm9zY29weSBRdWFsaXR5IEluaXRpYXRpdmU8L2F1dGhvcj48L2F1dGhv
cnM+PC9jb250cmlidXRvcnM+PGVkaXRpb24+MjAxNS8wMS8xNzwvZWRpdGlvbj48bGFuZ3VhZ2U+
ZW5nPC9sYW5ndWFnZT48YWRkZWQtZGF0ZSBmb3JtYXQ9InV0YyI+MTU5NDc2MTk1MTwvYWRkZWQt
ZGF0ZT48cmVmLXR5cGUgbmFtZT0iSm91cm5hbCBBcnRpY2xlIj4xNzwvcmVmLXR5cGU+PHJlYy1u
dW1iZXI+MTA0PC9yZWMtbnVtYmVyPjxsYXN0LXVwZGF0ZWQtZGF0ZSBmb3JtYXQ9InV0YyI+MTU5
NDc2MTk1MTwvbGFzdC11cGRhdGVkLWRhdGU+PGFjY2Vzc2lvbi1udW0+MjU2MDA4Nzk8L2FjY2Vz
c2lvbi1udW0+PGVsZWN0cm9uaWMtcmVzb3VyY2UtbnVtPjEwLjEwMTYvai5naWUuMjAxNC4wOS4w
NjY8L2VsZWN0cm9uaWMtcmVzb3VyY2UtbnVtPjx2b2x1bWU+ODE8L3ZvbHVtZT48L3JlY29yZD48
L0NpdGU+PENpdGU+PEF1dGhvcj5ZZWU8L0F1dGhvcj48WWVhcj4yMDE1PC9ZZWFyPjxSZWNOdW0+
MDwvUmVjTnVtPjxJRFRleHQ+T3B0aW1pemluZyBib3dlbCBwcmVwYXJhdGlvbiBmb3IgY29sb25v
c2NvcHk6IHdoYXQgYXJlIHRoZSBwcmVkaWN0b3JzIG9mIGFuIGluYWRlcXVhdGUgcHJlcGFyYXRp
b24/PC9JRFRleHQ+PHJlY29yZD48ZGF0ZXM+PHB1Yi1kYXRlcz48ZGF0ZT5NYXk8L2RhdGU+PC9w
dWItZGF0ZXM+PHllYXI+MjAxNTwveWVhcj48L2RhdGVzPjxrZXl3b3Jkcz48a2V5d29yZD5BZG1p
bmlzdHJhdGlvbiwgT3JhbDwva2V5d29yZD48a2V5d29yZD5DYXRoYXJ0aWNzPC9rZXl3b3JkPjxr
ZXl3b3JkPkNvbG9uaWMgRGlzZWFzZXM8L2tleXdvcmQ+PGtleXdvcmQ+Q29sb25vc2NvcHk8L2tl
eXdvcmQ+PGtleXdvcmQ+RmVtYWxlPC9rZXl3b3JkPjxrZXl3b3JkPkZvbGxvdy1VcCBTdHVkaWVz
PC9rZXl3b3JkPjxrZXl3b3JkPkh1bWFuczwva2V5d29yZD48a2V5d29yZD5NYWxlPC9rZXl3b3Jk
PjxrZXl3b3JkPk1pZGRsZSBBZ2VkPC9rZXl3b3JkPjxrZXl3b3JkPlBvbHlldGh5bGVuZSBHbHlj
b2xzPC9rZXl3b3JkPjxrZXl3b3JkPlByZW9wZXJhdGl2ZSBDYXJlPC9rZXl3b3JkPjxrZXl3b3Jk
PlJldHJvc3BlY3RpdmUgU3R1ZGllczwva2V5d29yZD48a2V5d29yZD5SaXNrIEZhY3RvcnM8L2tl
eXdvcmQ+PGtleXdvcmQ+U3VyZmFjZS1BY3RpdmUgQWdlbnRzPC9rZXl3b3JkPjxrZXl3b3JkPkJv
d2VsPC9rZXl3b3JkPjxrZXl3b3JkPkNsZWFuc2U8L2tleXdvcmQ+PGtleXdvcmQ+Q29sb25vc2Nv
cHk8L2tleXdvcmQ+PGtleXdvcmQ+TnVyc2UgbmF2aWdhdG9yPC9rZXl3b3JkPjxrZXl3b3JkPlBh
dGllbnQgZWR1Y2F0aW9uPC9rZXl3b3JkPjxrZXl3b3JkPlByZXBhcmF0aW9uPC9rZXl3b3JkPjwv
a2V5d29yZHM+PHVybHM+PHJlbGF0ZWQtdXJscz48dXJsPmh0dHBzOi8vd3d3Lm5jYmkubmxtLm5p
aC5nb3YvcHVibWVkLzI1Nzk2MDk1PC91cmw+PC9yZWxhdGVkLXVybHM+PC91cmxzPjxpc2JuPjE4
NzktMTg4MzwvaXNibj48dGl0bGVzPjx0aXRsZT5PcHRpbWl6aW5nIGJvd2VsIHByZXBhcmF0aW9u
IGZvciBjb2xvbm9zY29weTogd2hhdCBhcmUgdGhlIHByZWRpY3RvcnMgb2YgYW4gaW5hZGVxdWF0
ZSBwcmVwYXJhdGlvbj88L3RpdGxlPjxzZWNvbmRhcnktdGl0bGU+QW0gSiBTdXJnPC9zZWNvbmRh
cnktdGl0bGU+PC90aXRsZXM+PHBhZ2VzPjc4Ny05MjsgZGlzY3Vzc2lvbiA3OTI8L3BhZ2VzPjxu
dW1iZXI+NTwvbnVtYmVyPjxjb250cmlidXRvcnM+PGF1dGhvcnM+PGF1dGhvcj5ZZWUsIFIuPC9h
dXRob3I+PGF1dGhvcj5NYW5vaGFyYW4sIFMuPC9hdXRob3I+PGF1dGhvcj5IYWxsLCBDLjwvYXV0
aG9yPjxhdXRob3I+SGF5YXNoaSwgQS48L2F1dGhvcj48L2F1dGhvcnM+PC9jb250cmlidXRvcnM+
PGVkaXRpb24+MjAxNS8wMi8xMjwvZWRpdGlvbj48bGFuZ3VhZ2U+ZW5nPC9sYW5ndWFnZT48YWRk
ZWQtZGF0ZSBmb3JtYXQ9InV0YyI+MTYwNzM1MzA0NzwvYWRkZWQtZGF0ZT48cmVmLXR5cGUgbmFt
ZT0iSm91cm5hbCBBcnRpY2xlIj4xNzwvcmVmLXR5cGU+PHJlYy1udW1iZXI+MTU3PC9yZWMtbnVt
YmVyPjxsYXN0LXVwZGF0ZWQtZGF0ZSBmb3JtYXQ9InV0YyI+MTYwNzM1MzA0NzwvbGFzdC11cGRh
dGVkLWRhdGU+PGFjY2Vzc2lvbi1udW0+MjU3OTYwOTU8L2FjY2Vzc2lvbi1udW0+PGVsZWN0cm9u
aWMtcmVzb3VyY2UtbnVtPjEwLjEwMTYvai5hbWpzdXJnLjIwMTQuMTIuMDE4PC9lbGVjdHJvbmlj
LXJlc291cmNlLW51bT48dm9sdW1lPjIwOTwvdm9sdW1lPjwvcmVjb3JkPjwvQ2l0ZT48Q2l0ZT48
QXV0aG9yPkhhc3NhbjwvQXV0aG9yPjxZZWFyPjIwMTI8L1llYXI+PFJlY051bT4wPC9SZWNOdW0+
PElEVGV4dD5BIHByZWRpY3RpdmUgbW9kZWwgaWRlbnRpZmllcyBwYXRpZW50cyBtb3N0IGxpa2Vs
eSB0byBoYXZlIGluYWRlcXVhdGUgYm93ZWwgcHJlcGFyYXRpb24gZm9yIGNvbG9ub3Njb3B5PC9J
RFRleHQ+PHJlY29yZD48ZGF0ZXM+PHB1Yi1kYXRlcz48ZGF0ZT5NYXk8L2RhdGU+PC9wdWItZGF0
ZXM+PHllYXI+MjAxMjwveWVhcj48L2RhdGVzPjxrZXl3b3Jkcz48a2V5d29yZD5BZHVsdDwva2V5
d29yZD48a2V5d29yZD5BZ2VkPC9rZXl3b3JkPjxrZXl3b3JkPkFnZWQsIDgwIGFuZCBvdmVyPC9r
ZXl3b3JkPjxrZXl3b3JkPkNvbG9ub3Njb3B5PC9rZXl3b3JkPjxrZXl3b3JkPkZlbWFsZTwva2V5
d29yZD48a2V5d29yZD5IdW1hbnM8L2tleXdvcmQ+PGtleXdvcmQ+TWFsZTwva2V5d29yZD48a2V5
d29yZD5NaWRkbGUgQWdlZDwva2V5d29yZD48a2V5d29yZD5QcmVkaWN0aXZlIFZhbHVlIG9mIFRl
c3RzPC9rZXl3b3JkPjxrZXl3b3JkPlByZW9wZXJhdGl2ZSBDYXJlPC9rZXl3b3JkPjxrZXl3b3Jk
PlByb3NwZWN0aXZlIFN0dWRpZXM8L2tleXdvcmQ+PGtleXdvcmQ+UmVwcm9kdWNpYmlsaXR5IG9m
IFJlc3VsdHM8L2tleXdvcmQ+PGtleXdvcmQ+U2Vuc2l0aXZpdHkgYW5kIFNwZWNpZmljaXR5PC9r
ZXl3b3JkPjwva2V5d29yZHM+PHVybHM+PHJlbGF0ZWQtdXJscz48dXJsPmh0dHBzOi8vd3d3Lm5j
YmkubmxtLm5paC5nb3YvcHVibWVkLzIyMjM5OTU5PC91cmw+PC9yZWxhdGVkLXVybHM+PC91cmxz
Pjxpc2JuPjE1NDItNzcxNDwvaXNibj48dGl0bGVzPjx0aXRsZT5BIHByZWRpY3RpdmUgbW9kZWwg
aWRlbnRpZmllcyBwYXRpZW50cyBtb3N0IGxpa2VseSB0byBoYXZlIGluYWRlcXVhdGUgYm93ZWwg
cHJlcGFyYXRpb24gZm9yIGNvbG9ub3Njb3B5PC90aXRsZT48c2Vjb25kYXJ5LXRpdGxlPkNsaW4g
R2FzdHJvZW50ZXJvbCBIZXBhdG9sPC9zZWNvbmRhcnktdGl0bGU+PC90aXRsZXM+PHBhZ2VzPjUw
MS02PC9wYWdlcz48bnVtYmVyPjU8L251bWJlcj48Y29udHJpYnV0b3JzPjxhdXRob3JzPjxhdXRo
b3I+SGFzc2FuLCBDLjwvYXV0aG9yPjxhdXRob3I+RnVjY2lvLCBMLjwvYXV0aG9yPjxhdXRob3I+
QnJ1bm8sIE0uPC9hdXRob3I+PGF1dGhvcj5QYWdhbm8sIE4uPC9hdXRob3I+PGF1dGhvcj5TcGFk
YSwgQy48L2F1dGhvcj48YXV0aG9yPkNhcnJhcmEsIFMuPC9hdXRob3I+PGF1dGhvcj5HaW9yZGFu
aW5vLCBDLjwvYXV0aG9yPjxhdXRob3I+Um9uZG9ub3R0aSwgRS48L2F1dGhvcj48YXV0aG9yPkN1
cmNpbywgRy48L2F1dGhvcj48YXV0aG9yPkR1bGJlY2NvLCBQLjwvYXV0aG9yPjxhdXRob3I+RmFi
YnJpLCBDLjwvYXV0aG9yPjxhdXRob3I+RGVsbGEgQ2FzYSwgRC48L2F1dGhvcj48YXV0aG9yPk1h
aWVybywgUy48L2F1dGhvcj48YXV0aG9yPlNpbW9uZSwgQS48L2F1dGhvcj48YXV0aG9yPklhY29w
aW5pLCBGLjwvYXV0aG9yPjxhdXRob3I+RmVsaWNpYW5nZWxpLCBHLjwvYXV0aG9yPjxhdXRob3I+
TWFuZXMsIEcuPC9hdXRob3I+PGF1dGhvcj5SaW5hbGRpLCBBLjwvYXV0aG9yPjxhdXRob3I+WnVs
bG8sIEEuPC9hdXRob3I+PGF1dGhvcj5Sb2dhaSwgRi48L2F1dGhvcj48YXV0aG9yPlJlcGljaSwg
QS48L2F1dGhvcj48L2F1dGhvcnM+PC9jb250cmlidXRvcnM+PGVkaXRpb24+MjAxMi8wMS8xMDwv
ZWRpdGlvbj48bGFuZ3VhZ2U+ZW5nPC9sYW5ndWFnZT48YWRkZWQtZGF0ZSBmb3JtYXQ9InV0YyI+
MTU5NDc2MjE3OTwvYWRkZWQtZGF0ZT48cmVmLXR5cGUgbmFtZT0iSm91cm5hbCBBcnRpY2xlIj4x
NzwvcmVmLXR5cGU+PHJlYy1udW1iZXI+MTA1PC9yZWMtbnVtYmVyPjxsYXN0LXVwZGF0ZWQtZGF0
ZSBmb3JtYXQ9InV0YyI+MTU5NDc2MjE3OTwvbGFzdC11cGRhdGVkLWRhdGU+PGFjY2Vzc2lvbi1u
dW0+MjIyMzk5NTk8L2FjY2Vzc2lvbi1udW0+PGVsZWN0cm9uaWMtcmVzb3VyY2UtbnVtPjEwLjEw
MTYvai5jZ2guMjAxMS4xMi4wMzc8L2VsZWN0cm9uaWMtcmVzb3VyY2UtbnVtPjx2b2x1bWU+MTA8
L3ZvbHVtZT48L3JlY29yZD48L0NpdGU+PENpdGU+PEF1dGhvcj5GYXRpbWE8L0F1dGhvcj48WWVh
cj4yMDEwPC9ZZWFyPjxSZWNOdW0+MDwvUmVjTnVtPjxJRFRleHQ+UGF0aWVudHMmYXBvczsgZGVz
Y3JpcHRpb24gb2YgcmVjdGFsIGVmZmx1ZW50IGFuZCBxdWFsaXR5IG9mIGJvd2VsIHByZXBhcmF0
aW9uIGF0IGNvbG9ub3Njb3B5PC9JRFRleHQ+PHJlY29yZD48ZGF0ZXM+PHB1Yi1kYXRlcz48ZGF0
ZT5KdW48L2RhdGU+PC9wdWItZGF0ZXM+PHllYXI+MjAxMDwveWVhcj48L2RhdGVzPjxrZXl3b3Jk
cz48a2V5d29yZD5DYXRoYXJ0aWNzPC9rZXl3b3JkPjxrZXl3b3JkPkNvbG9ub3Njb3B5PC9rZXl3
b3JkPjxrZXl3b3JkPkNyb3NzLVNlY3Rpb25hbCBTdHVkaWVzPC9rZXl3b3JkPjxrZXl3b3JkPkVu
ZW1hPC9rZXl3b3JkPjxrZXl3b3JkPkZlbWFsZTwva2V5d29yZD48a2V5d29yZD5IdW1hbnM8L2tl
eXdvcmQ+PGtleXdvcmQ+TWFsZTwva2V5d29yZD48a2V5d29yZD5NaWRkbGUgQWdlZDwva2V5d29y
ZD48a2V5d29yZD5PdXRwYXRpZW50czwva2V5d29yZD48a2V5d29yZD5QYXRpZW50IEVkdWNhdGlv
biBhcyBUb3BpYzwva2V5d29yZD48a2V5d29yZD5QaG9zcGhhdGVzPC9rZXl3b3JkPjxrZXl3b3Jk
PlBvbHlldGh5bGVuZSBHbHljb2xzPC9rZXl3b3JkPjxrZXl3b3JkPlByb3NwZWN0aXZlIFN0dWRp
ZXM8L2tleXdvcmQ+PGtleXdvcmQ+UXVhbGl0eSBDb250cm9sPC9rZXl3b3JkPjxrZXl3b3JkPlJl
cHJvZHVjaWJpbGl0eSBvZiBSZXN1bHRzPC9rZXl3b3JkPjxrZXl3b3JkPlN1cmZhY2UtQWN0aXZl
IEFnZW50czwva2V5d29yZD48L2tleXdvcmRzPjx1cmxzPjxyZWxhdGVkLXVybHM+PHVybD5odHRw
czovL3d3dy5uY2JpLm5sbS5uaWguZ292L3B1Ym1lZC8yMDM2MjI4NjwvdXJsPjwvcmVsYXRlZC11
cmxzPjwvdXJscz48aXNibj4xMDk3LTY3Nzk8L2lzYm4+PHRpdGxlcz48dGl0bGU+UGF0aWVudHMm
YXBvczsgZGVzY3JpcHRpb24gb2YgcmVjdGFsIGVmZmx1ZW50IGFuZCBxdWFsaXR5IG9mIGJvd2Vs
IHByZXBhcmF0aW9uIGF0IGNvbG9ub3Njb3B5PC90aXRsZT48c2Vjb25kYXJ5LXRpdGxlPkdhc3Ry
b2ludGVzdCBFbmRvc2M8L3NlY29uZGFyeS10aXRsZT48L3RpdGxlcz48cGFnZXM+MTI0NC0xMjUy
LmUyPC9wYWdlcz48bnVtYmVyPjc8L251bWJlcj48Y29udHJpYnV0b3JzPjxhdXRob3JzPjxhdXRo
b3I+RmF0aW1hLCBILjwvYXV0aG9yPjxhdXRob3I+Sm9obnNvbiwgQy4gUy48L2F1dGhvcj48YXV0
aG9yPlJleCwgRC4gSy48L2F1dGhvcj48L2F1dGhvcnM+PC9jb250cmlidXRvcnM+PGVkaXRpb24+
MjAxMC8wNC8wMTwvZWRpdGlvbj48bGFuZ3VhZ2U+ZW5nPC9sYW5ndWFnZT48YWRkZWQtZGF0ZSBm
b3JtYXQ9InV0YyI+MTYwNzM1NDk1OTwvYWRkZWQtZGF0ZT48cmVmLXR5cGUgbmFtZT0iSm91cm5h
bCBBcnRpY2xlIj4xNzwvcmVmLXR5cGU+PHJlYy1udW1iZXI+MTYxPC9yZWMtbnVtYmVyPjxsYXN0
LXVwZGF0ZWQtZGF0ZSBmb3JtYXQ9InV0YyI+MTYwNzM1NDk1OTwvbGFzdC11cGRhdGVkLWRhdGU+
PGFjY2Vzc2lvbi1udW0+MjAzNjIyODY8L2FjY2Vzc2lvbi1udW0+PGVsZWN0cm9uaWMtcmVzb3Vy
Y2UtbnVtPjEwLjEwMTYvai5naWUuMjAwOS4xMS4wNTM8L2VsZWN0cm9uaWMtcmVzb3VyY2UtbnVt
Pjx2b2x1bWU+NzE8L3ZvbHVtZT48L3JlY29yZD48L0NpdGU+PENpdGU+PEF1dGhvcj5MZWJ3b2hs
PC9BdXRob3I+PFllYXI+MjAxMTwvWWVhcj48UmVjTnVtPjA8L1JlY051bT48SURUZXh0PlRoZSBp
bXBhY3Qgb2Ygc3Vib3B0aW1hbCBib3dlbCBwcmVwYXJhdGlvbiBvbiBhZGVub21hIG1pc3MgcmF0
ZXMgYW5kIHRoZSBmYWN0b3JzIGFzc29jaWF0ZWQgd2l0aCBlYXJseSByZXBlYXQgY29sb25vc2Nv
cHk8L0lEVGV4dD48cmVjb3JkPjxkYXRlcz48cHViLWRhdGVzPjxkYXRlPkp1bjwvZGF0ZT48L3B1
Yi1kYXRlcz48eWVhcj4yMDExPC95ZWFyPjwvZGF0ZXM+PGtleXdvcmRzPjxrZXl3b3JkPkFkZW5v
bWE8L2tleXdvcmQ+PGtleXdvcmQ+QWdlZDwva2V5d29yZD48a2V5d29yZD5BZ2VkLCA4MCBhbmQg
b3Zlcjwva2V5d29yZD48a2V5d29yZD5DYXRoYXJ0aWNzPC9rZXl3b3JkPjxrZXl3b3JkPkNvbG9u
b3Njb3B5PC9rZXl3b3JkPjxrZXl3b3JkPkNvbG9yZWN0YWwgTmVvcGxhc21zPC9rZXl3b3JkPjxr
ZXl3b3JkPkRpYWdub3N0aWMgRXJyb3JzPC9rZXl3b3JkPjxrZXl3b3JkPkZlbWFsZTwva2V5d29y
ZD48a2V5d29yZD5IdW1hbnM8L2tleXdvcmQ+PGtleXdvcmQ+TWFsZTwva2V5d29yZD48a2V5d29y
ZD5NaWRkbGUgQWdlZDwva2V5d29yZD48a2V5d29yZD5SZXRyb3NwZWN0aXZlIFN0dWRpZXM8L2tl
eXdvcmQ+PGtleXdvcmQ+VGhlcmFwZXV0aWMgSXJyaWdhdGlvbjwva2V5d29yZD48a2V5d29yZD5U
aW1lIEZhY3RvcnM8L2tleXdvcmQ+PC9rZXl3b3Jkcz48dXJscz48cmVsYXRlZC11cmxzPjx1cmw+
aHR0cHM6Ly93d3cubmNiaS5ubG0ubmloLmdvdi9wdWJtZWQvMjE0ODE4NTc8L3VybD48L3JlbGF0
ZWQtdXJscz48L3VybHM+PGlzYm4+MTA5Ny02Nzc5PC9pc2JuPjxjdXN0b20yPlBNQzMxMDYxNDU8
L2N1c3RvbTI+PHRpdGxlcz48dGl0bGU+VGhlIGltcGFjdCBvZiBzdWJvcHRpbWFsIGJvd2VsIHBy
ZXBhcmF0aW9uIG9uIGFkZW5vbWEgbWlzcyByYXRlcyBhbmQgdGhlIGZhY3RvcnMgYXNzb2NpYXRl
ZCB3aXRoIGVhcmx5IHJlcGVhdCBjb2xvbm9zY29weTwvdGl0bGU+PHNlY29uZGFyeS10aXRsZT5H
YXN0cm9pbnRlc3QgRW5kb3NjPC9zZWNvbmRhcnktdGl0bGU+PC90aXRsZXM+PHBhZ2VzPjEyMDct
MTQ8L3BhZ2VzPjxudW1iZXI+NjwvbnVtYmVyPjxjb250cmlidXRvcnM+PGF1dGhvcnM+PGF1dGhv
cj5MZWJ3b2hsLCBCLjwvYXV0aG9yPjxhdXRob3I+S2FzdHJpbm9zLCBGLjwvYXV0aG9yPjxhdXRo
b3I+R2xpY2ssIE0uPC9hdXRob3I+PGF1dGhvcj5Sb3NlbmJhdW0sIEEuIEouPC9hdXRob3I+PGF1
dGhvcj5XYW5nLCBULjwvYXV0aG9yPjxhdXRob3I+TmV1Z3V0LCBBLiBJLjwvYXV0aG9yPjwvYXV0
aG9ycz48L2NvbnRyaWJ1dG9ycz48ZWRpdGlvbj4yMDExLzA0LzA4PC9lZGl0aW9uPjxsYW5ndWFn
ZT5lbmc8L2xhbmd1YWdlPjxhZGRlZC1kYXRlIGZvcm1hdD0idXRjIj4xNTk0NzYyNjcxPC9hZGRl
ZC1kYXRlPjxyZWYtdHlwZSBuYW1lPSJKb3VybmFsIEFydGljbGUiPjE3PC9yZWYtdHlwZT48cmVj
LW51bWJlcj4xMDk8L3JlYy1udW1iZXI+PGxhc3QtdXBkYXRlZC1kYXRlIGZvcm1hdD0idXRjIj4x
NTk0NzYyNjcxPC9sYXN0LXVwZGF0ZWQtZGF0ZT48YWNjZXNzaW9uLW51bT4yMTQ4MTg1NzwvYWNj
ZXNzaW9uLW51bT48ZWxlY3Ryb25pYy1yZXNvdXJjZS1udW0+MTAuMTAxNi9qLmdpZS4yMDExLjAx
LjA1MTwvZWxlY3Ryb25pYy1yZXNvdXJjZS1udW0+PHZvbHVtZT43Mzwvdm9sdW1lPjwvcmVjb3Jk
PjwvQ2l0ZT48Q2l0ZT48QXV0aG9yPldvbmc8L0F1dGhvcj48WWVhcj4yMDE2PC9ZZWFyPjxSZWNO
dW0+MDwvUmVjTnVtPjxJRFRleHQ+RGV0ZXJtaW5hbnRzIG9mIEJvd2VsIFByZXBhcmF0aW9uIFF1
YWxpdHkgYW5kIEl0cyBBc3NvY2lhdGlvbiBXaXRoIEFkZW5vbWEgRGV0ZWN0aW9uOiBBIFByb3Nw
ZWN0aXZlIENvbG9ub3Njb3B5IFN0dWR5PC9JRFRleHQ+PHJlY29yZD48ZGF0ZXM+PHB1Yi1kYXRl
cz48ZGF0ZT5KYW48L2RhdGU+PC9wdWItZGF0ZXM+PHllYXI+MjAxNjwveWVhcj48L2RhdGVzPjxr
ZXl3b3Jkcz48a2V5d29yZD5BZGVub21hPC9rZXl3b3JkPjxrZXl3b3JkPkFnZWQ8L2tleXdvcmQ+
PGtleXdvcmQ+Q2F0aGFydGljczwva2V5d29yZD48a2V5d29yZD5Db2xvbmljIE5lb3BsYXNtczwv
a2V5d29yZD48a2V5d29yZD5Db2xvbm9zY29weTwva2V5d29yZD48a2V5d29yZD5GZW1hbGU8L2tl
eXdvcmQ+PGtleXdvcmQ+SHVtYW5zPC9rZXl3b3JkPjxrZXl3b3JkPk1hbGU8L2tleXdvcmQ+PGtl
eXdvcmQ+TWlkZGxlIEFnZWQ8L2tleXdvcmQ+PGtleXdvcmQ+UHJvc3BlY3RpdmUgU3R1ZGllczwv
a2V5d29yZD48L2tleXdvcmRzPjx1cmxzPjxyZWxhdGVkLXVybHM+PHVybD5odHRwczovL3d3dy5u
Y2JpLm5sbS5uaWguZ292L3B1Ym1lZC8yNjc2NTQwMjwvdXJsPjwvcmVsYXRlZC11cmxzPjwvdXJs
cz48aXNibj4xNTM2LTU5NjQ8L2lzYm4+PGN1c3RvbTI+UE1DNDcxODIyODwvY3VzdG9tMj48dGl0
bGVzPjx0aXRsZT5EZXRlcm1pbmFudHMgb2YgQm93ZWwgUHJlcGFyYXRpb24gUXVhbGl0eSBhbmQg
SXRzIEFzc29jaWF0aW9uIFdpdGggQWRlbm9tYSBEZXRlY3Rpb246IEEgUHJvc3BlY3RpdmUgQ29s
b25vc2NvcHkgU3R1ZHk8L3RpdGxlPjxzZWNvbmRhcnktdGl0bGU+TWVkaWNpbmUgKEJhbHRpbW9y
ZSk8L3NlY29uZGFyeS10aXRsZT48L3RpdGxlcz48cGFnZXM+ZTIyNTE8L3BhZ2VzPjxudW1iZXI+
MjwvbnVtYmVyPjxjb250cmlidXRvcnM+PGF1dGhvcnM+PGF1dGhvcj5Xb25nLCBNLiBDLjwvYXV0
aG9yPjxhdXRob3I+Q2hpbmcsIEouIFkuPC9hdXRob3I+PGF1dGhvcj5DaGFuLCBWLiBDLjwvYXV0
aG9yPjxhdXRob3I+TGFtLCBULiBZLjwvYXV0aG9yPjxhdXRob3I+THVrLCBBLiBLLjwvYXV0aG9y
PjxhdXRob3I+VGFuZywgUi4gUy48L2F1dGhvcj48YXV0aG9yPldvbmcsIFMuIEguPC9hdXRob3I+
PGF1dGhvcj5OZywgUy4gQy48L2F1dGhvcj48YXV0aG9yPk5nLCBTLiBTLjwvYXV0aG9yPjxhdXRo
b3I+V3UsIEouIEMuPC9hdXRob3I+PGF1dGhvcj5DaGFuLCBGLiBLLjwvYXV0aG9yPjxhdXRob3I+
U3VuZywgSi4gSi48L2F1dGhvcj48L2F1dGhvcnM+PC9jb250cmlidXRvcnM+PGxhbmd1YWdlPmVu
ZzwvbGFuZ3VhZ2U+PGFkZGVkLWRhdGUgZm9ybWF0PSJ1dGMiPjE2MDczNTQ4NjI8L2FkZGVkLWRh
dGU+PHJlZi10eXBlIG5hbWU9IkpvdXJuYWwgQXJ0aWNsZSI+MTc8L3JlZi10eXBlPjxyZWMtbnVt
YmVyPjE2MDwvcmVjLW51bWJlcj48bGFzdC11cGRhdGVkLWRhdGUgZm9ybWF0PSJ1dGMiPjE2MDcz
NTQ4NjI8L2xhc3QtdXBkYXRlZC1kYXRlPjxhY2Nlc3Npb24tbnVtPjI2NzY1NDAyPC9hY2Nlc3Np
b24tbnVtPjxlbGVjdHJvbmljLXJlc291cmNlLW51bT4xMC4xMDk3L01ELjAwMDAwMDAwMDAwMDIy
NTE8L2VsZWN0cm9uaWMtcmVzb3VyY2UtbnVtPjx2b2x1bWU+OTU8L3ZvbHVtZT48L3JlY29yZD48
L0NpdGU+PC9FbmROb3RlPn==
</w:fldData>
        </w:fldChar>
      </w:r>
      <w:r w:rsidR="00E9739D">
        <w:instrText xml:space="preserve"> ADDIN EN.CITE </w:instrText>
      </w:r>
      <w:r w:rsidR="00E9739D">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YW5hbHlzaXM8L0lEVGV4dD48RGlzcGxheVRleHQ+KDkwLCA5Mi05OSk8L0Rpc3BsYXlUZXh0Pjxy
ZWNvcmQ+PGRhdGVzPjxwdWItZGF0ZXM+PGRhdGU+MDg8L2RhdGU+PC9wdWItZGF0ZXM+PHllYXI+
MjAxODwveWVhcj48L2RhdGVzPjx1cmxzPjxyZWxhdGVkLXVybHM+PHVybD5odHRwczovL3d3dy5u
Y2JpLm5sbS5uaWguZ292L3B1Ym1lZC8yOTg0NzQ4ODwvdXJsPjwvcmVsYXRlZC11cmxzPjwvdXJs
cz48aXNibj4xNDczLTU2ODc8L2lzYm4+PHRpdGxlcz48dGl0bGU+UHJlZGljdG9ycyBvZiBpbmFk
ZXF1YXRlIGJvd2VsIHByZXBhcmF0aW9uIGZvciBjb2xvbm9zY29weTogYSBzeXN0ZW1hdGljIHJl
dmlldyBhbmQgbWV0YS1hbmFseXNpczwvdGl0bGU+PHNlY29uZGFyeS10aXRsZT5FdXIgSiBHYXN0
cm9lbnRlcm9sIEhlcGF0b2w8L3NlY29uZGFyeS10aXRsZT48L3RpdGxlcz48cGFnZXM+ODE5LTgy
NjwvcGFnZXM+PG51bWJlcj44PC9udW1iZXI+PGNvbnRyaWJ1dG9ycz48YXV0aG9ycz48YXV0aG9y
Pk1haG1vb2QsIFMuPC9hdXRob3I+PGF1dGhvcj5GYXJvb3F1aSwgUy4gTS48L2F1dGhvcj48YXV0
aG9yPk1hZGhvdW4sIE0uIEYuPC9hdXRob3I+PC9hdXRob3JzPjwvY29udHJpYnV0b3JzPjxsYW5n
dWFnZT5lbmc8L2xhbmd1YWdlPjxhZGRlZC1kYXRlIGZvcm1hdD0idXRjIj4xNTQwNjYzMTE2PC9h
ZGRlZC1kYXRlPjxyZWYtdHlwZSBuYW1lPSJKb3VybmFsIEFydGljbGUiPjE3PC9yZWYtdHlwZT48
cmVjLW51bWJlcj4yNTwvcmVjLW51bWJlcj48bGFzdC11cGRhdGVkLWRhdGUgZm9ybWF0PSJ1dGMi
PjE1NDA2NjMxMTY8L2xhc3QtdXBkYXRlZC1kYXRlPjxhY2Nlc3Npb24tbnVtPjI5ODQ3NDg4PC9h
Y2Nlc3Npb24tbnVtPjxlbGVjdHJvbmljLXJlc291cmNlLW51bT4xMC4xMDk3L01FRy4wMDAwMDAw
MDAwMDAxMTc1PC9lbGVjdHJvbmljLXJlc291cmNlLW51bT48dm9sdW1lPjMwPC92b2x1bWU+PC9y
ZWNvcmQ+PC9DaXRlPjxDaXRlPjxBdXRob3I+TGVlPC9BdXRob3I+PFllYXI+MjAxNzwvWWVhcj48
UmVjTnVtPjA8L1JlY051bT48SURUZXh0PkFzc29jaWF0aW9uIGJldHdlZW4gYm93ZWwgaGFiaXRz
IGFuZCBxdWFsaXR5IG9mIGJvd2VsIHByZXBhcmF0aW9uIGZvciBjb2xvbm9zY29weTwvSURUZXh0
PjxyZWNvcmQ+PGRhdGVzPjxwdWItZGF0ZXM+PGRhdGU+SnVsPC9kYXRlPjwvcHViLWRhdGVzPjx5
ZWFyPjIwMTc8L3llYXI+PC9kYXRlcz48a2V5d29yZHM+PGtleXdvcmQ+QWNhZGVtaWMgTWVkaWNh
bCBDZW50ZXJzPC9rZXl3b3JkPjxrZXl3b3JkPkFnZSBGYWN0b3JzPC9rZXl3b3JkPjxrZXl3b3Jk
PkNhdGhhcnRpY3M8L2tleXdvcmQ+PGtleXdvcmQ+Q29sb25vc2NvcHk8L2tleXdvcmQ+PGtleXdv
cmQ+Q29uc3RpcGF0aW9uPC9rZXl3b3JkPjxrZXl3b3JkPkRlZmVjYXRpb248L2tleXdvcmQ+PGtl
eXdvcmQ+RmVtYWxlPC9rZXl3b3JkPjxrZXl3b3JkPkhhYml0czwva2V5d29yZD48a2V5d29yZD5I
dW1hbnM8L2tleXdvcmQ+PGtleXdvcmQ+TWFsZTwva2V5d29yZD48a2V5d29yZD5NaWRkbGUgQWdl
ZDwva2V5d29yZD48a2V5d29yZD5NdWx0aXZhcmlhdGUgQW5hbHlzaXM8L2tleXdvcmQ+PGtleXdv
cmQ+T2RkcyBSYXRpbzwva2V5d29yZD48a2V5d29yZD5RdWFsaXR5IEltcHJvdmVtZW50PC9rZXl3
b3JkPjxrZXl3b3JkPlJlcHVibGljIG9mIEtvcmVhPC9rZXl3b3JkPjxrZXl3b3JkPlJldHJvc3Bl
Y3RpdmUgU3R1ZGllczwva2V5d29yZD48a2V5d29yZD5SaXNrIEZhY3RvcnM8L2tleXdvcmQ+PGtl
eXdvcmQ+U2V4IEZhY3RvcnM8L2tleXdvcmQ+PGtleXdvcmQ+U3VydmV5cyBhbmQgUXVlc3Rpb25u
YWlyZXM8L2tleXdvcmQ+PC9rZXl3b3Jkcz48dXJscz48cmVsYXRlZC11cmxzPjx1cmw+aHR0cHM6
Ly93d3cubmNiaS5ubG0ubmloLmdvdi9wdWJtZWQvMjg3MjM3NDQ8L3VybD48L3JlbGF0ZWQtdXJs
cz48L3VybHM+PGlzYm4+MTUzNi01OTY0PC9pc2JuPjxjdXN0b20yPlBNQzU1MjE4ODQ8L2N1c3Rv
bTI+PHRpdGxlcz48dGl0bGU+QXNzb2NpYXRpb24gYmV0d2VlbiBib3dlbCBoYWJpdHMgYW5kIHF1
YWxpdHkgb2YgYm93ZWwgcHJlcGFyYXRpb24gZm9yIGNvbG9ub3Njb3B5PC90aXRsZT48c2Vjb25k
YXJ5LXRpdGxlPk1lZGljaW5lIChCYWx0aW1vcmUpPC9zZWNvbmRhcnktdGl0bGU+PC90aXRsZXM+
PHBhZ2VzPmU3MzE5PC9wYWdlcz48bnVtYmVyPjI5PC9udW1iZXI+PGNvbnRyaWJ1dG9ycz48YXV0
aG9ycz48YXV0aG9yPkxlZSwgRC4gVy48L2F1dGhvcj48YXV0aG9yPktvbywgSi4gUy48L2F1dGhv
cj48YXV0aG9yPkthbmcsIFMuPC9hdXRob3I+PGF1dGhvcj5LaW0sIFMuIFkuPC9hdXRob3I+PGF1
dGhvcj5IeXVuLCBKLiBKLjwvYXV0aG9yPjxhdXRob3I+SnVuZywgUy4gVy48L2F1dGhvcj48YXV0
aG9yPllpbSwgSC4gSi48L2F1dGhvcj48YXV0aG9yPkxlZSwgUy4gVy48L2F1dGhvcj48L2F1dGhv
cnM+PC9jb250cmlidXRvcnM+PGxhbmd1YWdlPmVuZzwvbGFuZ3VhZ2U+PGFkZGVkLWRhdGUgZm9y
bWF0PSJ1dGMiPjE2MDczNTI2OTI8L2FkZGVkLWRhdGU+PHJlZi10eXBlIG5hbWU9IkpvdXJuYWwg
QXJ0aWNsZSI+MTc8L3JlZi10eXBlPjxyZWMtbnVtYmVyPjE1NDwvcmVjLW51bWJlcj48bGFzdC11
cGRhdGVkLWRhdGUgZm9ybWF0PSJ1dGMiPjE2MDczNTI2OTI8L2xhc3QtdXBkYXRlZC1kYXRlPjxh
Y2Nlc3Npb24tbnVtPjI4NzIzNzQ0PC9hY2Nlc3Npb24tbnVtPjxlbGVjdHJvbmljLXJlc291cmNl
LW51bT4xMC4xMDk3L01ELjAwMDAwMDAwMDAwMDczMTk8L2VsZWN0cm9uaWMtcmVzb3VyY2UtbnVt
Pjx2b2x1bWU+OTY8L3ZvbHVtZT48L3JlY29yZD48L0NpdGU+PENpdGU+PEF1dGhvcj5HaW1lbm8t
R2FyY8OtYTwvQXV0aG9yPjxZZWFyPjIwMTc8L1llYXI+PFJlY051bT4wPC9SZWNOdW0+PElEVGV4
dD5SaXNrIGZhY3RvcnMgZm9yIGluYWRlcXVhdGUgYm93ZWwgcHJlcGFyYXRpb246IGEgdmFsaWRh
dGVkIHByZWRpY3RpdmUgc2NvcmU8L0lEVGV4dD48cmVjb3JkPjxkYXRlcz48cHViLWRhdGVzPjxk
YXRlPkp1bjwvZGF0ZT48L3B1Yi1kYXRlcz48eWVhcj4yMDE3PC95ZWFyPjwvZGF0ZXM+PGtleXdv
cmRzPjxrZXl3b3JkPkFiZG9tZW48L2tleXdvcmQ+PGtleXdvcmQ+QWR1bHQ8L2tleXdvcmQ+PGtl
eXdvcmQ+QWdlZDwva2V5d29yZD48a2V5d29yZD5BbnRpZGVwcmVzc2l2ZSBBZ2VudHM8L2tleXdv
cmQ+PGtleXdvcmQ+Q2F0aGFydGljczwva2V5d29yZD48a2V5d29yZD5Db2xvbm9zY29weTwva2V5
d29yZD48a2V5d29yZD5Db2xvcmVjdGFsIE5lb3BsYXNtczwva2V5d29yZD48a2V5d29yZD5Db21v
cmJpZGl0eTwva2V5d29yZD48a2V5d29yZD5Db25zdGlwYXRpb248L2tleXdvcmQ+PGtleXdvcmQ+
RmVtYWxlPC9rZXl3b3JkPjxrZXl3b3JkPkh1bWFuczwva2V5d29yZD48a2V5d29yZD5NYWxlPC9r
ZXl3b3JkPjxrZXl3b3JkPk1pZGRsZSBBZ2VkPC9rZXl3b3JkPjxrZXl3b3JkPlBlbHZpczwva2V5
d29yZD48a2V5d29yZD5QcmVkaWN0aXZlIFZhbHVlIG9mIFRlc3RzPC9rZXl3b3JkPjxrZXl3b3Jk
PlJPQyBDdXJ2ZTwva2V5d29yZD48a2V5d29yZD5SaXNrIEZhY3RvcnM8L2tleXdvcmQ+PC9rZXl3
b3Jkcz48dXJscz48cmVsYXRlZC11cmxzPjx1cmw+aHR0cHM6Ly93d3cubmNiaS5ubG0ubmloLmdv
di9wdWJtZWQvMjgyODI2OTA8L3VybD48L3JlbGF0ZWQtdXJscz48L3VybHM+PGlzYm4+MTQzOC04
ODEyPC9pc2JuPjx0aXRsZXM+PHRpdGxlPlJpc2sgZmFjdG9ycyBmb3IgaW5hZGVxdWF0ZSBib3dl
bCBwcmVwYXJhdGlvbjogYSB2YWxpZGF0ZWQgcHJlZGljdGl2ZSBzY29yZTwvdGl0bGU+PHNlY29u
ZGFyeS10aXRsZT5FbmRvc2NvcHk8L3NlY29uZGFyeS10aXRsZT48L3RpdGxlcz48cGFnZXM+NTM2
LTU0MzwvcGFnZXM+PG51bWJlcj42PC9udW1iZXI+PGNvbnRyaWJ1dG9ycz48YXV0aG9ycz48YXV0
aG9yPkdpbWVuby1HYXJjw61hLCBBLiBaLjwvYXV0aG9yPjxhdXRob3I+QmF1dGUsIEouIEwuPC9h
dXRob3I+PGF1dGhvcj5IZXJuYW5kZXosIEcuPC9hdXRob3I+PGF1dGhvcj5Nb3JhbGVzLCBELjwv
YXV0aG9yPjxhdXRob3I+R29uemFsZXotUMOpcmV6LCBDLiBELjwvYXV0aG9yPjxhdXRob3I+Tmlj
b2zDoXMtUMOpcmV6LCBELjwvYXV0aG9yPjxhdXRob3I+QWxhcmNvbi1GZXJuw6FuZGV6LCBPLjwv
YXV0aG9yPjxhdXRob3I+Smltw6luZXosIEEuPC9hdXRob3I+PGF1dGhvcj5IZXJuYW5kZXotR3Vl
cnJhLCBNLjwvYXV0aG9yPjxhdXRob3I+Um9tZXJvLCBSLjwvYXV0aG9yPjxhdXRob3I+QWxvbnNv
LCBJLjwvYXV0aG9yPjxhdXRob3I+R29uemFsZXosIFkuPC9hdXRob3I+PGF1dGhvcj5BZHJpYW4s
IFouPC9hdXRob3I+PGF1dGhvcj5DYXJyaWxsbywgTS48L2F1dGhvcj48YXV0aG9yPlJhbW9zLCBM
LjwvYXV0aG9yPjxhdXRob3I+UXVpbnRlcm8sIEUuPC9hdXRob3I+PC9hdXRob3JzPjwvY29udHJp
YnV0b3JzPjxlZGl0aW9uPjIwMTcvMDMvMTA8L2VkaXRpb24+PGxhbmd1YWdlPmVuZzwvbGFuZ3Vh
Z2U+PGFkZGVkLWRhdGUgZm9ybWF0PSJ1dGMiPjE1OTQ3NjIyMDg8L2FkZGVkLWRhdGU+PHJlZi10
eXBlIG5hbWU9IkpvdXJuYWwgQXJ0aWNsZSI+MTc8L3JlZi10eXBlPjxyZWMtbnVtYmVyPjEwNjwv
cmVjLW51bWJlcj48bGFzdC11cGRhdGVkLWRhdGUgZm9ybWF0PSJ1dGMiPjE1OTQ3NjIyMDg8L2xh
c3QtdXBkYXRlZC1kYXRlPjxhY2Nlc3Npb24tbnVtPjI4MjgyNjkwPC9hY2Nlc3Npb24tbnVtPjxl
bGVjdHJvbmljLXJlc291cmNlLW51bT4xMC4xMDU1L3MtMDA0My0xMDE2ODM8L2VsZWN0cm9uaWMt
cmVzb3VyY2UtbnVtPjx2b2x1bWU+NDk8L3ZvbHVtZT48L3JlY29yZD48L0NpdGU+PENpdGU+PEF1
dGhvcj5EaWs8L0F1dGhvcj48WWVhcj4yMDE1PC9ZZWFyPjxSZWNOdW0+MDwvUmVjTnVtPjxJRFRl
eHQ+UHJlZGljdGluZyBpbmFkZXF1YXRlIGJvd2VsIHByZXBhcmF0aW9uIGZvciBjb2xvbm9zY29w
eSBpbiBwYXJ0aWNpcGFudHMgcmVjZWl2aW5nIHNwbGl0LWRvc2UgYm93ZWwgcHJlcGFyYXRpb246
IGRldmVsb3BtZW50IGFuZCB2YWxpZGF0aW9uIG9mIGEgcHJlZGljdGlvbiBzY29yZTwvSURUZXh0
PjxyZWNvcmQ+PGRhdGVzPjxwdWItZGF0ZXM+PGRhdGU+TWFyPC9kYXRlPjwvcHViLWRhdGVzPjx5
ZWFyPjIwMTU8L3llYXI+PC9kYXRlcz48a2V5d29yZHM+PGtleXdvcmQ+QWR1bHQ8L2tleXdvcmQ+
PGtleXdvcmQ+QWdlZDwva2V5d29yZD48a2V5d29yZD5BZ2VkLCA4MCBhbmQgb3Zlcjwva2V5d29y
ZD48a2V5d29yZD5DYXRoYXJ0aWNzPC9rZXl3b3JkPjxrZXl3b3JkPkNpdHJhdGVzPC9rZXl3b3Jk
PjxrZXl3b3JkPkNpdHJpYyBBY2lkPC9rZXl3b3JkPjxrZXl3b3JkPkNvbG9ub3Njb3B5PC9rZXl3
b3JkPjxrZXl3b3JkPkRlY2lzaW9uIFN1cHBvcnQgVGVjaG5pcXVlczwva2V5d29yZD48a2V5d29y
ZD5GZW1hbGU8L2tleXdvcmQ+PGtleXdvcmQ+SHVtYW5zPC9rZXl3b3JkPjxrZXl3b3JkPkxvZ2lz
dGljIE1vZGVsczwva2V5d29yZD48a2V5d29yZD5NYWxlPC9rZXl3b3JkPjxrZXl3b3JkPk1pZGRs
ZSBBZ2VkPC9rZXl3b3JkPjxrZXl3b3JkPk11bHRpdmFyaWF0ZSBBbmFseXNpczwva2V5d29yZD48
a2V5d29yZD5Pcmdhbm9tZXRhbGxpYyBDb21wb3VuZHM8L2tleXdvcmQ+PGtleXdvcmQ+UGljb2xp
bmVzPC9rZXl3b3JkPjxrZXl3b3JkPlBvbHlldGh5bGVuZSBHbHljb2xzPC9rZXl3b3JkPjxrZXl3
b3JkPlByb3NwZWN0aXZlIFN0dWRpZXM8L2tleXdvcmQ+PGtleXdvcmQ+UmV0cm9zcGVjdGl2ZSBT
dHVkaWVzPC9rZXl3b3JkPjxrZXl3b3JkPlJpc2sgQXNzZXNzbWVudDwva2V5d29yZD48a2V5d29y
ZD5TZW5zaXRpdml0eSBhbmQgU3BlY2lmaWNpdHk8L2tleXdvcmQ+PC9rZXl3b3Jkcz48dXJscz48
cmVsYXRlZC11cmxzPjx1cmw+aHR0cHM6Ly93d3cubmNiaS5ubG0ubmloLmdvdi9wdWJtZWQvMjU2
MDA4Nzk8L3VybD48L3JlbGF0ZWQtdXJscz48L3VybHM+PGlzYm4+MTA5Ny02Nzc5PC9pc2JuPjx0
aXRsZXM+PHRpdGxlPlByZWRpY3RpbmcgaW5hZGVxdWF0ZSBib3dlbCBwcmVwYXJhdGlvbiBmb3Ig
Y29sb25vc2NvcHkgaW4gcGFydGljaXBhbnRzIHJlY2VpdmluZyBzcGxpdC1kb3NlIGJvd2VsIHBy
ZXBhcmF0aW9uOiBkZXZlbG9wbWVudCBhbmQgdmFsaWRhdGlvbiBvZiBhIHByZWRpY3Rpb24gc2Nv
cmU8L3RpdGxlPjxzZWNvbmRhcnktdGl0bGU+R2FzdHJvaW50ZXN0IEVuZG9zYzwvc2Vjb25kYXJ5
LXRpdGxlPjwvdGl0bGVzPjxwYWdlcz42NjUtNzI8L3BhZ2VzPjxudW1iZXI+MzwvbnVtYmVyPjxj
b250cmlidXRvcnM+PGF1dGhvcnM+PGF1dGhvcj5EaWssIFYuIEsuPC9hdXRob3I+PGF1dGhvcj5N
b29ucywgTC4gTS48L2F1dGhvcj48YXV0aG9yPkjDvHnDvGssIE0uPC9hdXRob3I+PGF1dGhvcj52
YW4gZGVyIFNjaGFhciwgUC48L2F1dGhvcj48YXV0aG9yPmRlIFZvcyBUb3QgTmVkZXJ2ZWVuIENh
cHBlbCwgVy4gSC48L2F1dGhvcj48YXV0aG9yPlRlciBCb3JnLCBQLiBDLjwvYXV0aG9yPjxhdXRo
b3I+TWVpanNzZW4sIE0uIEEuPC9hdXRob3I+PGF1dGhvcj5PdXdlbmRpamssIFIuIEouPC9hdXRo
b3I+PGF1dGhvcj5MZSBGw6h2cmUsIEQuIE0uPC9hdXRob3I+PGF1dGhvcj5TdG91dGVuLCBNLjwv
YXV0aG9yPjxhdXRob3I+dmFuIGRlciBHYWxpw6tuLCBPLjwvYXV0aG9yPjxhdXRob3I+SGllbXN0
cmEsIFQuIEouPC9hdXRob3I+PGF1dGhvcj5Nb25rZWxiYWFuLCBKLiBGLjwvYXV0aG9yPjxhdXRo
b3I+dmFuIE9pamVuLCBNLiBHLjwvYXV0aG9yPjxhdXRob3I+U2llcnNlbWEsIFAuIEQuPC9hdXRo
b3I+PGF1dGhvcj5Db2xvbm9zY29weSBRdWFsaXR5IEluaXRpYXRpdmU8L2F1dGhvcj48L2F1dGhv
cnM+PC9jb250cmlidXRvcnM+PGVkaXRpb24+MjAxNS8wMS8xNzwvZWRpdGlvbj48bGFuZ3VhZ2U+
ZW5nPC9sYW5ndWFnZT48YWRkZWQtZGF0ZSBmb3JtYXQ9InV0YyI+MTU5NDc2MTk1MTwvYWRkZWQt
ZGF0ZT48cmVmLXR5cGUgbmFtZT0iSm91cm5hbCBBcnRpY2xlIj4xNzwvcmVmLXR5cGU+PHJlYy1u
dW1iZXI+MTA0PC9yZWMtbnVtYmVyPjxsYXN0LXVwZGF0ZWQtZGF0ZSBmb3JtYXQ9InV0YyI+MTU5
NDc2MTk1MTwvbGFzdC11cGRhdGVkLWRhdGU+PGFjY2Vzc2lvbi1udW0+MjU2MDA4Nzk8L2FjY2Vz
c2lvbi1udW0+PGVsZWN0cm9uaWMtcmVzb3VyY2UtbnVtPjEwLjEwMTYvai5naWUuMjAxNC4wOS4w
NjY8L2VsZWN0cm9uaWMtcmVzb3VyY2UtbnVtPjx2b2x1bWU+ODE8L3ZvbHVtZT48L3JlY29yZD48
L0NpdGU+PENpdGU+PEF1dGhvcj5ZZWU8L0F1dGhvcj48WWVhcj4yMDE1PC9ZZWFyPjxSZWNOdW0+
MDwvUmVjTnVtPjxJRFRleHQ+T3B0aW1pemluZyBib3dlbCBwcmVwYXJhdGlvbiBmb3IgY29sb25v
c2NvcHk6IHdoYXQgYXJlIHRoZSBwcmVkaWN0b3JzIG9mIGFuIGluYWRlcXVhdGUgcHJlcGFyYXRp
b24/PC9JRFRleHQ+PHJlY29yZD48ZGF0ZXM+PHB1Yi1kYXRlcz48ZGF0ZT5NYXk8L2RhdGU+PC9w
dWItZGF0ZXM+PHllYXI+MjAxNTwveWVhcj48L2RhdGVzPjxrZXl3b3Jkcz48a2V5d29yZD5BZG1p
bmlzdHJhdGlvbiwgT3JhbDwva2V5d29yZD48a2V5d29yZD5DYXRoYXJ0aWNzPC9rZXl3b3JkPjxr
ZXl3b3JkPkNvbG9uaWMgRGlzZWFzZXM8L2tleXdvcmQ+PGtleXdvcmQ+Q29sb25vc2NvcHk8L2tl
eXdvcmQ+PGtleXdvcmQ+RmVtYWxlPC9rZXl3b3JkPjxrZXl3b3JkPkZvbGxvdy1VcCBTdHVkaWVz
PC9rZXl3b3JkPjxrZXl3b3JkPkh1bWFuczwva2V5d29yZD48a2V5d29yZD5NYWxlPC9rZXl3b3Jk
PjxrZXl3b3JkPk1pZGRsZSBBZ2VkPC9rZXl3b3JkPjxrZXl3b3JkPlBvbHlldGh5bGVuZSBHbHlj
b2xzPC9rZXl3b3JkPjxrZXl3b3JkPlByZW9wZXJhdGl2ZSBDYXJlPC9rZXl3b3JkPjxrZXl3b3Jk
PlJldHJvc3BlY3RpdmUgU3R1ZGllczwva2V5d29yZD48a2V5d29yZD5SaXNrIEZhY3RvcnM8L2tl
eXdvcmQ+PGtleXdvcmQ+U3VyZmFjZS1BY3RpdmUgQWdlbnRzPC9rZXl3b3JkPjxrZXl3b3JkPkJv
d2VsPC9rZXl3b3JkPjxrZXl3b3JkPkNsZWFuc2U8L2tleXdvcmQ+PGtleXdvcmQ+Q29sb25vc2Nv
cHk8L2tleXdvcmQ+PGtleXdvcmQ+TnVyc2UgbmF2aWdhdG9yPC9rZXl3b3JkPjxrZXl3b3JkPlBh
dGllbnQgZWR1Y2F0aW9uPC9rZXl3b3JkPjxrZXl3b3JkPlByZXBhcmF0aW9uPC9rZXl3b3JkPjwv
a2V5d29yZHM+PHVybHM+PHJlbGF0ZWQtdXJscz48dXJsPmh0dHBzOi8vd3d3Lm5jYmkubmxtLm5p
aC5nb3YvcHVibWVkLzI1Nzk2MDk1PC91cmw+PC9yZWxhdGVkLXVybHM+PC91cmxzPjxpc2JuPjE4
NzktMTg4MzwvaXNibj48dGl0bGVzPjx0aXRsZT5PcHRpbWl6aW5nIGJvd2VsIHByZXBhcmF0aW9u
IGZvciBjb2xvbm9zY29weTogd2hhdCBhcmUgdGhlIHByZWRpY3RvcnMgb2YgYW4gaW5hZGVxdWF0
ZSBwcmVwYXJhdGlvbj88L3RpdGxlPjxzZWNvbmRhcnktdGl0bGU+QW0gSiBTdXJnPC9zZWNvbmRh
cnktdGl0bGU+PC90aXRsZXM+PHBhZ2VzPjc4Ny05MjsgZGlzY3Vzc2lvbiA3OTI8L3BhZ2VzPjxu
dW1iZXI+NTwvbnVtYmVyPjxjb250cmlidXRvcnM+PGF1dGhvcnM+PGF1dGhvcj5ZZWUsIFIuPC9h
dXRob3I+PGF1dGhvcj5NYW5vaGFyYW4sIFMuPC9hdXRob3I+PGF1dGhvcj5IYWxsLCBDLjwvYXV0
aG9yPjxhdXRob3I+SGF5YXNoaSwgQS48L2F1dGhvcj48L2F1dGhvcnM+PC9jb250cmlidXRvcnM+
PGVkaXRpb24+MjAxNS8wMi8xMjwvZWRpdGlvbj48bGFuZ3VhZ2U+ZW5nPC9sYW5ndWFnZT48YWRk
ZWQtZGF0ZSBmb3JtYXQ9InV0YyI+MTYwNzM1MzA0NzwvYWRkZWQtZGF0ZT48cmVmLXR5cGUgbmFt
ZT0iSm91cm5hbCBBcnRpY2xlIj4xNzwvcmVmLXR5cGU+PHJlYy1udW1iZXI+MTU3PC9yZWMtbnVt
YmVyPjxsYXN0LXVwZGF0ZWQtZGF0ZSBmb3JtYXQ9InV0YyI+MTYwNzM1MzA0NzwvbGFzdC11cGRh
dGVkLWRhdGU+PGFjY2Vzc2lvbi1udW0+MjU3OTYwOTU8L2FjY2Vzc2lvbi1udW0+PGVsZWN0cm9u
aWMtcmVzb3VyY2UtbnVtPjEwLjEwMTYvai5hbWpzdXJnLjIwMTQuMTIuMDE4PC9lbGVjdHJvbmlj
LXJlc291cmNlLW51bT48dm9sdW1lPjIwOTwvdm9sdW1lPjwvcmVjb3JkPjwvQ2l0ZT48Q2l0ZT48
QXV0aG9yPkhhc3NhbjwvQXV0aG9yPjxZZWFyPjIwMTI8L1llYXI+PFJlY051bT4wPC9SZWNOdW0+
PElEVGV4dD5BIHByZWRpY3RpdmUgbW9kZWwgaWRlbnRpZmllcyBwYXRpZW50cyBtb3N0IGxpa2Vs
eSB0byBoYXZlIGluYWRlcXVhdGUgYm93ZWwgcHJlcGFyYXRpb24gZm9yIGNvbG9ub3Njb3B5PC9J
RFRleHQ+PHJlY29yZD48ZGF0ZXM+PHB1Yi1kYXRlcz48ZGF0ZT5NYXk8L2RhdGU+PC9wdWItZGF0
ZXM+PHllYXI+MjAxMjwveWVhcj48L2RhdGVzPjxrZXl3b3Jkcz48a2V5d29yZD5BZHVsdDwva2V5
d29yZD48a2V5d29yZD5BZ2VkPC9rZXl3b3JkPjxrZXl3b3JkPkFnZWQsIDgwIGFuZCBvdmVyPC9r
ZXl3b3JkPjxrZXl3b3JkPkNvbG9ub3Njb3B5PC9rZXl3b3JkPjxrZXl3b3JkPkZlbWFsZTwva2V5
d29yZD48a2V5d29yZD5IdW1hbnM8L2tleXdvcmQ+PGtleXdvcmQ+TWFsZTwva2V5d29yZD48a2V5
d29yZD5NaWRkbGUgQWdlZDwva2V5d29yZD48a2V5d29yZD5QcmVkaWN0aXZlIFZhbHVlIG9mIFRl
c3RzPC9rZXl3b3JkPjxrZXl3b3JkPlByZW9wZXJhdGl2ZSBDYXJlPC9rZXl3b3JkPjxrZXl3b3Jk
PlByb3NwZWN0aXZlIFN0dWRpZXM8L2tleXdvcmQ+PGtleXdvcmQ+UmVwcm9kdWNpYmlsaXR5IG9m
IFJlc3VsdHM8L2tleXdvcmQ+PGtleXdvcmQ+U2Vuc2l0aXZpdHkgYW5kIFNwZWNpZmljaXR5PC9r
ZXl3b3JkPjwva2V5d29yZHM+PHVybHM+PHJlbGF0ZWQtdXJscz48dXJsPmh0dHBzOi8vd3d3Lm5j
YmkubmxtLm5paC5nb3YvcHVibWVkLzIyMjM5OTU5PC91cmw+PC9yZWxhdGVkLXVybHM+PC91cmxz
Pjxpc2JuPjE1NDItNzcxNDwvaXNibj48dGl0bGVzPjx0aXRsZT5BIHByZWRpY3RpdmUgbW9kZWwg
aWRlbnRpZmllcyBwYXRpZW50cyBtb3N0IGxpa2VseSB0byBoYXZlIGluYWRlcXVhdGUgYm93ZWwg
cHJlcGFyYXRpb24gZm9yIGNvbG9ub3Njb3B5PC90aXRsZT48c2Vjb25kYXJ5LXRpdGxlPkNsaW4g
R2FzdHJvZW50ZXJvbCBIZXBhdG9sPC9zZWNvbmRhcnktdGl0bGU+PC90aXRsZXM+PHBhZ2VzPjUw
MS02PC9wYWdlcz48bnVtYmVyPjU8L251bWJlcj48Y29udHJpYnV0b3JzPjxhdXRob3JzPjxhdXRo
b3I+SGFzc2FuLCBDLjwvYXV0aG9yPjxhdXRob3I+RnVjY2lvLCBMLjwvYXV0aG9yPjxhdXRob3I+
QnJ1bm8sIE0uPC9hdXRob3I+PGF1dGhvcj5QYWdhbm8sIE4uPC9hdXRob3I+PGF1dGhvcj5TcGFk
YSwgQy48L2F1dGhvcj48YXV0aG9yPkNhcnJhcmEsIFMuPC9hdXRob3I+PGF1dGhvcj5HaW9yZGFu
aW5vLCBDLjwvYXV0aG9yPjxhdXRob3I+Um9uZG9ub3R0aSwgRS48L2F1dGhvcj48YXV0aG9yPkN1
cmNpbywgRy48L2F1dGhvcj48YXV0aG9yPkR1bGJlY2NvLCBQLjwvYXV0aG9yPjxhdXRob3I+RmFi
YnJpLCBDLjwvYXV0aG9yPjxhdXRob3I+RGVsbGEgQ2FzYSwgRC48L2F1dGhvcj48YXV0aG9yPk1h
aWVybywgUy48L2F1dGhvcj48YXV0aG9yPlNpbW9uZSwgQS48L2F1dGhvcj48YXV0aG9yPklhY29w
aW5pLCBGLjwvYXV0aG9yPjxhdXRob3I+RmVsaWNpYW5nZWxpLCBHLjwvYXV0aG9yPjxhdXRob3I+
TWFuZXMsIEcuPC9hdXRob3I+PGF1dGhvcj5SaW5hbGRpLCBBLjwvYXV0aG9yPjxhdXRob3I+WnVs
bG8sIEEuPC9hdXRob3I+PGF1dGhvcj5Sb2dhaSwgRi48L2F1dGhvcj48YXV0aG9yPlJlcGljaSwg
QS48L2F1dGhvcj48L2F1dGhvcnM+PC9jb250cmlidXRvcnM+PGVkaXRpb24+MjAxMi8wMS8xMDwv
ZWRpdGlvbj48bGFuZ3VhZ2U+ZW5nPC9sYW5ndWFnZT48YWRkZWQtZGF0ZSBmb3JtYXQ9InV0YyI+
MTU5NDc2MjE3OTwvYWRkZWQtZGF0ZT48cmVmLXR5cGUgbmFtZT0iSm91cm5hbCBBcnRpY2xlIj4x
NzwvcmVmLXR5cGU+PHJlYy1udW1iZXI+MTA1PC9yZWMtbnVtYmVyPjxsYXN0LXVwZGF0ZWQtZGF0
ZSBmb3JtYXQ9InV0YyI+MTU5NDc2MjE3OTwvbGFzdC11cGRhdGVkLWRhdGU+PGFjY2Vzc2lvbi1u
dW0+MjIyMzk5NTk8L2FjY2Vzc2lvbi1udW0+PGVsZWN0cm9uaWMtcmVzb3VyY2UtbnVtPjEwLjEw
MTYvai5jZ2guMjAxMS4xMi4wMzc8L2VsZWN0cm9uaWMtcmVzb3VyY2UtbnVtPjx2b2x1bWU+MTA8
L3ZvbHVtZT48L3JlY29yZD48L0NpdGU+PENpdGU+PEF1dGhvcj5GYXRpbWE8L0F1dGhvcj48WWVh
cj4yMDEwPC9ZZWFyPjxSZWNOdW0+MDwvUmVjTnVtPjxJRFRleHQ+UGF0aWVudHMmYXBvczsgZGVz
Y3JpcHRpb24gb2YgcmVjdGFsIGVmZmx1ZW50IGFuZCBxdWFsaXR5IG9mIGJvd2VsIHByZXBhcmF0
aW9uIGF0IGNvbG9ub3Njb3B5PC9JRFRleHQ+PHJlY29yZD48ZGF0ZXM+PHB1Yi1kYXRlcz48ZGF0
ZT5KdW48L2RhdGU+PC9wdWItZGF0ZXM+PHllYXI+MjAxMDwveWVhcj48L2RhdGVzPjxrZXl3b3Jk
cz48a2V5d29yZD5DYXRoYXJ0aWNzPC9rZXl3b3JkPjxrZXl3b3JkPkNvbG9ub3Njb3B5PC9rZXl3
b3JkPjxrZXl3b3JkPkNyb3NzLVNlY3Rpb25hbCBTdHVkaWVzPC9rZXl3b3JkPjxrZXl3b3JkPkVu
ZW1hPC9rZXl3b3JkPjxrZXl3b3JkPkZlbWFsZTwva2V5d29yZD48a2V5d29yZD5IdW1hbnM8L2tl
eXdvcmQ+PGtleXdvcmQ+TWFsZTwva2V5d29yZD48a2V5d29yZD5NaWRkbGUgQWdlZDwva2V5d29y
ZD48a2V5d29yZD5PdXRwYXRpZW50czwva2V5d29yZD48a2V5d29yZD5QYXRpZW50IEVkdWNhdGlv
biBhcyBUb3BpYzwva2V5d29yZD48a2V5d29yZD5QaG9zcGhhdGVzPC9rZXl3b3JkPjxrZXl3b3Jk
PlBvbHlldGh5bGVuZSBHbHljb2xzPC9rZXl3b3JkPjxrZXl3b3JkPlByb3NwZWN0aXZlIFN0dWRp
ZXM8L2tleXdvcmQ+PGtleXdvcmQ+UXVhbGl0eSBDb250cm9sPC9rZXl3b3JkPjxrZXl3b3JkPlJl
cHJvZHVjaWJpbGl0eSBvZiBSZXN1bHRzPC9rZXl3b3JkPjxrZXl3b3JkPlN1cmZhY2UtQWN0aXZl
IEFnZW50czwva2V5d29yZD48L2tleXdvcmRzPjx1cmxzPjxyZWxhdGVkLXVybHM+PHVybD5odHRw
czovL3d3dy5uY2JpLm5sbS5uaWguZ292L3B1Ym1lZC8yMDM2MjI4NjwvdXJsPjwvcmVsYXRlZC11
cmxzPjwvdXJscz48aXNibj4xMDk3LTY3Nzk8L2lzYm4+PHRpdGxlcz48dGl0bGU+UGF0aWVudHMm
YXBvczsgZGVzY3JpcHRpb24gb2YgcmVjdGFsIGVmZmx1ZW50IGFuZCBxdWFsaXR5IG9mIGJvd2Vs
IHByZXBhcmF0aW9uIGF0IGNvbG9ub3Njb3B5PC90aXRsZT48c2Vjb25kYXJ5LXRpdGxlPkdhc3Ry
b2ludGVzdCBFbmRvc2M8L3NlY29uZGFyeS10aXRsZT48L3RpdGxlcz48cGFnZXM+MTI0NC0xMjUy
LmUyPC9wYWdlcz48bnVtYmVyPjc8L251bWJlcj48Y29udHJpYnV0b3JzPjxhdXRob3JzPjxhdXRo
b3I+RmF0aW1hLCBILjwvYXV0aG9yPjxhdXRob3I+Sm9obnNvbiwgQy4gUy48L2F1dGhvcj48YXV0
aG9yPlJleCwgRC4gSy48L2F1dGhvcj48L2F1dGhvcnM+PC9jb250cmlidXRvcnM+PGVkaXRpb24+
MjAxMC8wNC8wMTwvZWRpdGlvbj48bGFuZ3VhZ2U+ZW5nPC9sYW5ndWFnZT48YWRkZWQtZGF0ZSBm
b3JtYXQ9InV0YyI+MTYwNzM1NDk1OTwvYWRkZWQtZGF0ZT48cmVmLXR5cGUgbmFtZT0iSm91cm5h
bCBBcnRpY2xlIj4xNzwvcmVmLXR5cGU+PHJlYy1udW1iZXI+MTYxPC9yZWMtbnVtYmVyPjxsYXN0
LXVwZGF0ZWQtZGF0ZSBmb3JtYXQ9InV0YyI+MTYwNzM1NDk1OTwvbGFzdC11cGRhdGVkLWRhdGU+
PGFjY2Vzc2lvbi1udW0+MjAzNjIyODY8L2FjY2Vzc2lvbi1udW0+PGVsZWN0cm9uaWMtcmVzb3Vy
Y2UtbnVtPjEwLjEwMTYvai5naWUuMjAwOS4xMS4wNTM8L2VsZWN0cm9uaWMtcmVzb3VyY2UtbnVt
Pjx2b2x1bWU+NzE8L3ZvbHVtZT48L3JlY29yZD48L0NpdGU+PENpdGU+PEF1dGhvcj5MZWJ3b2hs
PC9BdXRob3I+PFllYXI+MjAxMTwvWWVhcj48UmVjTnVtPjA8L1JlY051bT48SURUZXh0PlRoZSBp
bXBhY3Qgb2Ygc3Vib3B0aW1hbCBib3dlbCBwcmVwYXJhdGlvbiBvbiBhZGVub21hIG1pc3MgcmF0
ZXMgYW5kIHRoZSBmYWN0b3JzIGFzc29jaWF0ZWQgd2l0aCBlYXJseSByZXBlYXQgY29sb25vc2Nv
cHk8L0lEVGV4dD48cmVjb3JkPjxkYXRlcz48cHViLWRhdGVzPjxkYXRlPkp1bjwvZGF0ZT48L3B1
Yi1kYXRlcz48eWVhcj4yMDExPC95ZWFyPjwvZGF0ZXM+PGtleXdvcmRzPjxrZXl3b3JkPkFkZW5v
bWE8L2tleXdvcmQ+PGtleXdvcmQ+QWdlZDwva2V5d29yZD48a2V5d29yZD5BZ2VkLCA4MCBhbmQg
b3Zlcjwva2V5d29yZD48a2V5d29yZD5DYXRoYXJ0aWNzPC9rZXl3b3JkPjxrZXl3b3JkPkNvbG9u
b3Njb3B5PC9rZXl3b3JkPjxrZXl3b3JkPkNvbG9yZWN0YWwgTmVvcGxhc21zPC9rZXl3b3JkPjxr
ZXl3b3JkPkRpYWdub3N0aWMgRXJyb3JzPC9rZXl3b3JkPjxrZXl3b3JkPkZlbWFsZTwva2V5d29y
ZD48a2V5d29yZD5IdW1hbnM8L2tleXdvcmQ+PGtleXdvcmQ+TWFsZTwva2V5d29yZD48a2V5d29y
ZD5NaWRkbGUgQWdlZDwva2V5d29yZD48a2V5d29yZD5SZXRyb3NwZWN0aXZlIFN0dWRpZXM8L2tl
eXdvcmQ+PGtleXdvcmQ+VGhlcmFwZXV0aWMgSXJyaWdhdGlvbjwva2V5d29yZD48a2V5d29yZD5U
aW1lIEZhY3RvcnM8L2tleXdvcmQ+PC9rZXl3b3Jkcz48dXJscz48cmVsYXRlZC11cmxzPjx1cmw+
aHR0cHM6Ly93d3cubmNiaS5ubG0ubmloLmdvdi9wdWJtZWQvMjE0ODE4NTc8L3VybD48L3JlbGF0
ZWQtdXJscz48L3VybHM+PGlzYm4+MTA5Ny02Nzc5PC9pc2JuPjxjdXN0b20yPlBNQzMxMDYxNDU8
L2N1c3RvbTI+PHRpdGxlcz48dGl0bGU+VGhlIGltcGFjdCBvZiBzdWJvcHRpbWFsIGJvd2VsIHBy
ZXBhcmF0aW9uIG9uIGFkZW5vbWEgbWlzcyByYXRlcyBhbmQgdGhlIGZhY3RvcnMgYXNzb2NpYXRl
ZCB3aXRoIGVhcmx5IHJlcGVhdCBjb2xvbm9zY29weTwvdGl0bGU+PHNlY29uZGFyeS10aXRsZT5H
YXN0cm9pbnRlc3QgRW5kb3NjPC9zZWNvbmRhcnktdGl0bGU+PC90aXRsZXM+PHBhZ2VzPjEyMDct
MTQ8L3BhZ2VzPjxudW1iZXI+NjwvbnVtYmVyPjxjb250cmlidXRvcnM+PGF1dGhvcnM+PGF1dGhv
cj5MZWJ3b2hsLCBCLjwvYXV0aG9yPjxhdXRob3I+S2FzdHJpbm9zLCBGLjwvYXV0aG9yPjxhdXRo
b3I+R2xpY2ssIE0uPC9hdXRob3I+PGF1dGhvcj5Sb3NlbmJhdW0sIEEuIEouPC9hdXRob3I+PGF1
dGhvcj5XYW5nLCBULjwvYXV0aG9yPjxhdXRob3I+TmV1Z3V0LCBBLiBJLjwvYXV0aG9yPjwvYXV0
aG9ycz48L2NvbnRyaWJ1dG9ycz48ZWRpdGlvbj4yMDExLzA0LzA4PC9lZGl0aW9uPjxsYW5ndWFn
ZT5lbmc8L2xhbmd1YWdlPjxhZGRlZC1kYXRlIGZvcm1hdD0idXRjIj4xNTk0NzYyNjcxPC9hZGRl
ZC1kYXRlPjxyZWYtdHlwZSBuYW1lPSJKb3VybmFsIEFydGljbGUiPjE3PC9yZWYtdHlwZT48cmVj
LW51bWJlcj4xMDk8L3JlYy1udW1iZXI+PGxhc3QtdXBkYXRlZC1kYXRlIGZvcm1hdD0idXRjIj4x
NTk0NzYyNjcxPC9sYXN0LXVwZGF0ZWQtZGF0ZT48YWNjZXNzaW9uLW51bT4yMTQ4MTg1NzwvYWNj
ZXNzaW9uLW51bT48ZWxlY3Ryb25pYy1yZXNvdXJjZS1udW0+MTAuMTAxNi9qLmdpZS4yMDExLjAx
LjA1MTwvZWxlY3Ryb25pYy1yZXNvdXJjZS1udW0+PHZvbHVtZT43Mzwvdm9sdW1lPjwvcmVjb3Jk
PjwvQ2l0ZT48Q2l0ZT48QXV0aG9yPldvbmc8L0F1dGhvcj48WWVhcj4yMDE2PC9ZZWFyPjxSZWNO
dW0+MDwvUmVjTnVtPjxJRFRleHQ+RGV0ZXJtaW5hbnRzIG9mIEJvd2VsIFByZXBhcmF0aW9uIFF1
YWxpdHkgYW5kIEl0cyBBc3NvY2lhdGlvbiBXaXRoIEFkZW5vbWEgRGV0ZWN0aW9uOiBBIFByb3Nw
ZWN0aXZlIENvbG9ub3Njb3B5IFN0dWR5PC9JRFRleHQ+PHJlY29yZD48ZGF0ZXM+PHB1Yi1kYXRl
cz48ZGF0ZT5KYW48L2RhdGU+PC9wdWItZGF0ZXM+PHllYXI+MjAxNjwveWVhcj48L2RhdGVzPjxr
ZXl3b3Jkcz48a2V5d29yZD5BZGVub21hPC9rZXl3b3JkPjxrZXl3b3JkPkFnZWQ8L2tleXdvcmQ+
PGtleXdvcmQ+Q2F0aGFydGljczwva2V5d29yZD48a2V5d29yZD5Db2xvbmljIE5lb3BsYXNtczwv
a2V5d29yZD48a2V5d29yZD5Db2xvbm9zY29weTwva2V5d29yZD48a2V5d29yZD5GZW1hbGU8L2tl
eXdvcmQ+PGtleXdvcmQ+SHVtYW5zPC9rZXl3b3JkPjxrZXl3b3JkPk1hbGU8L2tleXdvcmQ+PGtl
eXdvcmQ+TWlkZGxlIEFnZWQ8L2tleXdvcmQ+PGtleXdvcmQ+UHJvc3BlY3RpdmUgU3R1ZGllczwv
a2V5d29yZD48L2tleXdvcmRzPjx1cmxzPjxyZWxhdGVkLXVybHM+PHVybD5odHRwczovL3d3dy5u
Y2JpLm5sbS5uaWguZ292L3B1Ym1lZC8yNjc2NTQwMjwvdXJsPjwvcmVsYXRlZC11cmxzPjwvdXJs
cz48aXNibj4xNTM2LTU5NjQ8L2lzYm4+PGN1c3RvbTI+UE1DNDcxODIyODwvY3VzdG9tMj48dGl0
bGVzPjx0aXRsZT5EZXRlcm1pbmFudHMgb2YgQm93ZWwgUHJlcGFyYXRpb24gUXVhbGl0eSBhbmQg
SXRzIEFzc29jaWF0aW9uIFdpdGggQWRlbm9tYSBEZXRlY3Rpb246IEEgUHJvc3BlY3RpdmUgQ29s
b25vc2NvcHkgU3R1ZHk8L3RpdGxlPjxzZWNvbmRhcnktdGl0bGU+TWVkaWNpbmUgKEJhbHRpbW9y
ZSk8L3NlY29uZGFyeS10aXRsZT48L3RpdGxlcz48cGFnZXM+ZTIyNTE8L3BhZ2VzPjxudW1iZXI+
MjwvbnVtYmVyPjxjb250cmlidXRvcnM+PGF1dGhvcnM+PGF1dGhvcj5Xb25nLCBNLiBDLjwvYXV0
aG9yPjxhdXRob3I+Q2hpbmcsIEouIFkuPC9hdXRob3I+PGF1dGhvcj5DaGFuLCBWLiBDLjwvYXV0
aG9yPjxhdXRob3I+TGFtLCBULiBZLjwvYXV0aG9yPjxhdXRob3I+THVrLCBBLiBLLjwvYXV0aG9y
PjxhdXRob3I+VGFuZywgUi4gUy48L2F1dGhvcj48YXV0aG9yPldvbmcsIFMuIEguPC9hdXRob3I+
PGF1dGhvcj5OZywgUy4gQy48L2F1dGhvcj48YXV0aG9yPk5nLCBTLiBTLjwvYXV0aG9yPjxhdXRo
b3I+V3UsIEouIEMuPC9hdXRob3I+PGF1dGhvcj5DaGFuLCBGLiBLLjwvYXV0aG9yPjxhdXRob3I+
U3VuZywgSi4gSi48L2F1dGhvcj48L2F1dGhvcnM+PC9jb250cmlidXRvcnM+PGxhbmd1YWdlPmVu
ZzwvbGFuZ3VhZ2U+PGFkZGVkLWRhdGUgZm9ybWF0PSJ1dGMiPjE2MDczNTQ4NjI8L2FkZGVkLWRh
dGU+PHJlZi10eXBlIG5hbWU9IkpvdXJuYWwgQXJ0aWNsZSI+MTc8L3JlZi10eXBlPjxyZWMtbnVt
YmVyPjE2MDwvcmVjLW51bWJlcj48bGFzdC11cGRhdGVkLWRhdGUgZm9ybWF0PSJ1dGMiPjE2MDcz
NTQ4NjI8L2xhc3QtdXBkYXRlZC1kYXRlPjxhY2Nlc3Npb24tbnVtPjI2NzY1NDAyPC9hY2Nlc3Np
b24tbnVtPjxlbGVjdHJvbmljLXJlc291cmNlLW51bT4xMC4xMDk3L01ELjAwMDAwMDAwMDAwMDIy
NTE8L2VsZWN0cm9uaWMtcmVzb3VyY2UtbnVtPjx2b2x1bWU+OTU8L3ZvbHVtZT48L3JlY29yZD48
L0NpdGU+PC9FbmROb3RlPn==
</w:fldData>
        </w:fldChar>
      </w:r>
      <w:r w:rsidR="00E9739D">
        <w:instrText xml:space="preserve"> ADDIN EN.CITE.DATA </w:instrText>
      </w:r>
      <w:r w:rsidR="00E9739D">
        <w:fldChar w:fldCharType="end"/>
      </w:r>
      <w:r w:rsidR="00603BD6">
        <w:fldChar w:fldCharType="separate"/>
      </w:r>
      <w:r w:rsidR="00231422">
        <w:rPr>
          <w:noProof/>
        </w:rPr>
        <w:t>(90, 92-99)</w:t>
      </w:r>
      <w:r w:rsidR="00603BD6">
        <w:fldChar w:fldCharType="end"/>
      </w:r>
      <w:r>
        <w:t>. It appears logical that the slower bowel transit and more impacted stool seen in constipation, lead to a bowel that is more difficult to clear.  Several of the other factors have been identified as secondary causes of constipation (see</w:t>
      </w:r>
      <w:r w:rsidR="007A0D62">
        <w:rPr>
          <w:b/>
          <w:bCs/>
        </w:rPr>
        <w:t xml:space="preserve"> </w:t>
      </w:r>
      <w:r w:rsidR="007A0D62" w:rsidRPr="007A0D62">
        <w:rPr>
          <w:b/>
          <w:bCs/>
        </w:rPr>
        <w:fldChar w:fldCharType="begin"/>
      </w:r>
      <w:r w:rsidR="007A0D62" w:rsidRPr="007A0D62">
        <w:rPr>
          <w:b/>
          <w:bCs/>
        </w:rPr>
        <w:instrText xml:space="preserve"> REF _Ref85796600 \h  \* MERGEFORMAT </w:instrText>
      </w:r>
      <w:r w:rsidR="007A0D62" w:rsidRPr="007A0D62">
        <w:rPr>
          <w:b/>
          <w:bCs/>
        </w:rPr>
      </w:r>
      <w:r w:rsidR="007A0D62" w:rsidRPr="007A0D62">
        <w:rPr>
          <w:b/>
          <w:bCs/>
        </w:rPr>
        <w:fldChar w:fldCharType="separate"/>
      </w:r>
      <w:r w:rsidR="006A0E8C" w:rsidRPr="006A0E8C">
        <w:rPr>
          <w:b/>
          <w:bCs/>
        </w:rPr>
        <w:t xml:space="preserve">Table </w:t>
      </w:r>
      <w:r w:rsidR="006A0E8C" w:rsidRPr="006A0E8C">
        <w:rPr>
          <w:b/>
          <w:bCs/>
          <w:noProof/>
        </w:rPr>
        <w:t>9</w:t>
      </w:r>
      <w:r w:rsidR="007A0D62" w:rsidRPr="007A0D62">
        <w:rPr>
          <w:b/>
          <w:bCs/>
        </w:rPr>
        <w:fldChar w:fldCharType="end"/>
      </w:r>
      <w:r w:rsidR="007A0D62">
        <w:rPr>
          <w:b/>
          <w:bCs/>
        </w:rPr>
        <w:t xml:space="preserve"> </w:t>
      </w:r>
      <w:r w:rsidR="007A0D62" w:rsidRPr="007A0D62">
        <w:t>and</w:t>
      </w:r>
      <w:r w:rsidR="007A0D62">
        <w:rPr>
          <w:b/>
          <w:bCs/>
        </w:rPr>
        <w:t xml:space="preserve"> </w:t>
      </w:r>
      <w:r w:rsidR="007A0D62" w:rsidRPr="007A0D62">
        <w:rPr>
          <w:b/>
          <w:bCs/>
        </w:rPr>
        <w:fldChar w:fldCharType="begin"/>
      </w:r>
      <w:r w:rsidR="007A0D62" w:rsidRPr="007A0D62">
        <w:rPr>
          <w:b/>
          <w:bCs/>
        </w:rPr>
        <w:instrText xml:space="preserve"> REF _Ref85796601 \h  \* MERGEFORMAT </w:instrText>
      </w:r>
      <w:r w:rsidR="007A0D62" w:rsidRPr="007A0D62">
        <w:rPr>
          <w:b/>
          <w:bCs/>
        </w:rPr>
      </w:r>
      <w:r w:rsidR="007A0D62" w:rsidRPr="007A0D62">
        <w:rPr>
          <w:b/>
          <w:bCs/>
        </w:rPr>
        <w:fldChar w:fldCharType="separate"/>
      </w:r>
      <w:r w:rsidR="006A0E8C" w:rsidRPr="006A0E8C">
        <w:rPr>
          <w:b/>
          <w:bCs/>
        </w:rPr>
        <w:t xml:space="preserve">Table </w:t>
      </w:r>
      <w:r w:rsidR="006A0E8C" w:rsidRPr="006A0E8C">
        <w:rPr>
          <w:b/>
          <w:bCs/>
          <w:noProof/>
        </w:rPr>
        <w:t>10</w:t>
      </w:r>
      <w:r w:rsidR="007A0D62" w:rsidRPr="007A0D62">
        <w:rPr>
          <w:b/>
          <w:bCs/>
        </w:rPr>
        <w:fldChar w:fldCharType="end"/>
      </w:r>
      <w:r>
        <w:t>), and this may be a common underlying mechanism. Two medications that are regularly associated with poor bowel preparation are opioids and tricyclic antidepressants</w:t>
      </w:r>
      <w:r w:rsidR="008E3C88">
        <w:t xml:space="preserve"> (TCA)</w:t>
      </w:r>
      <w:r w:rsidR="002E5F99">
        <w:fldChar w:fldCharType="begin">
          <w:fldData xml:space="preserve">PEVuZE5vdGU+PENpdGU+PEF1dGhvcj5ZZWU8L0F1dGhvcj48WWVhcj4yMDE1PC9ZZWFyPjxSZWNO
dW0+MDwvUmVjTnVtPjxJRFRleHQ+T3B0aW1pemluZyBib3dlbCBwcmVwYXJhdGlvbiBmb3IgY29s
b25vc2NvcHk6IHdoYXQgYXJlIHRoZSBwcmVkaWN0b3JzIG9mIGFuIGluYWRlcXVhdGUgcHJlcGFy
YXRpb24/PC9JRFRleHQ+PERpc3BsYXlUZXh0Pig5NC05NiwgOTgpPC9EaXNwbGF5VGV4dD48cmVj
b3JkPjxkYXRlcz48cHViLWRhdGVzPjxkYXRlPk1heTwvZGF0ZT48L3B1Yi1kYXRlcz48eWVhcj4y
MDE1PC95ZWFyPjwvZGF0ZXM+PGtleXdvcmRzPjxrZXl3b3JkPkFkbWluaXN0cmF0aW9uLCBPcmFs
PC9rZXl3b3JkPjxrZXl3b3JkPkNhdGhhcnRpY3M8L2tleXdvcmQ+PGtleXdvcmQ+Q29sb25pYyBE
aXNlYXNlczwva2V5d29yZD48a2V5d29yZD5Db2xvbm9zY29weTwva2V5d29yZD48a2V5d29yZD5G
ZW1hbGU8L2tleXdvcmQ+PGtleXdvcmQ+Rm9sbG93LVVwIFN0dWRpZXM8L2tleXdvcmQ+PGtleXdv
cmQ+SHVtYW5zPC9rZXl3b3JkPjxrZXl3b3JkPk1hbGU8L2tleXdvcmQ+PGtleXdvcmQ+TWlkZGxl
IEFnZWQ8L2tleXdvcmQ+PGtleXdvcmQ+UG9seWV0aHlsZW5lIEdseWNvbHM8L2tleXdvcmQ+PGtl
eXdvcmQ+UHJlb3BlcmF0aXZlIENhcmU8L2tleXdvcmQ+PGtleXdvcmQ+UmV0cm9zcGVjdGl2ZSBT
dHVkaWVzPC9rZXl3b3JkPjxrZXl3b3JkPlJpc2sgRmFjdG9yczwva2V5d29yZD48a2V5d29yZD5T
dXJmYWNlLUFjdGl2ZSBBZ2VudHM8L2tleXdvcmQ+PGtleXdvcmQ+Qm93ZWw8L2tleXdvcmQ+PGtl
eXdvcmQ+Q2xlYW5zZTwva2V5d29yZD48a2V5d29yZD5Db2xvbm9zY29weTwva2V5d29yZD48a2V5
d29yZD5OdXJzZSBuYXZpZ2F0b3I8L2tleXdvcmQ+PGtleXdvcmQ+UGF0aWVudCBlZHVjYXRpb248
L2tleXdvcmQ+PGtleXdvcmQ+UHJlcGFyYXRpb248L2tleXdvcmQ+PC9rZXl3b3Jkcz48dXJscz48
cmVsYXRlZC11cmxzPjx1cmw+aHR0cHM6Ly93d3cubmNiaS5ubG0ubmloLmdvdi9wdWJtZWQvMjU3
OTYwOTU8L3VybD48L3JlbGF0ZWQtdXJscz48L3VybHM+PGlzYm4+MTg3OS0xODgzPC9pc2JuPjx0
aXRsZXM+PHRpdGxlPk9wdGltaXppbmcgYm93ZWwgcHJlcGFyYXRpb24gZm9yIGNvbG9ub3Njb3B5
OiB3aGF0IGFyZSB0aGUgcHJlZGljdG9ycyBvZiBhbiBpbmFkZXF1YXRlIHByZXBhcmF0aW9uPzwv
dGl0bGU+PHNlY29uZGFyeS10aXRsZT5BbSBKIFN1cmc8L3NlY29uZGFyeS10aXRsZT48L3RpdGxl
cz48cGFnZXM+Nzg3LTkyOyBkaXNjdXNzaW9uIDc5MjwvcGFnZXM+PG51bWJlcj41PC9udW1iZXI+
PGNvbnRyaWJ1dG9ycz48YXV0aG9ycz48YXV0aG9yPlllZSwgUi48L2F1dGhvcj48YXV0aG9yPk1h
bm9oYXJhbiwgUy48L2F1dGhvcj48YXV0aG9yPkhhbGwsIEMuPC9hdXRob3I+PGF1dGhvcj5IYXlh
c2hpLCBBLjwvYXV0aG9yPjwvYXV0aG9ycz48L2NvbnRyaWJ1dG9ycz48ZWRpdGlvbj4yMDE1LzAy
LzEyPC9lZGl0aW9uPjxsYW5ndWFnZT5lbmc8L2xhbmd1YWdlPjxhZGRlZC1kYXRlIGZvcm1hdD0i
dXRjIj4xNjA3MzUzMDQ3PC9hZGRlZC1kYXRlPjxyZWYtdHlwZSBuYW1lPSJKb3VybmFsIEFydGlj
bGUiPjE3PC9yZWYtdHlwZT48cmVjLW51bWJlcj4xNTc8L3JlYy1udW1iZXI+PGxhc3QtdXBkYXRl
ZC1kYXRlIGZvcm1hdD0idXRjIj4xNjA3MzUzMDQ3PC9sYXN0LXVwZGF0ZWQtZGF0ZT48YWNjZXNz
aW9uLW51bT4yNTc5NjA5NTwvYWNjZXNzaW9uLW51bT48ZWxlY3Ryb25pYy1yZXNvdXJjZS1udW0+
MTAuMTAxNi9qLmFtanN1cmcuMjAxNC4xMi4wMTg8L2VsZWN0cm9uaWMtcmVzb3VyY2UtbnVtPjx2
b2x1bWU+MjA5PC92b2x1bWU+PC9yZWNvcmQ+PC9DaXRlPjxDaXRlPjxBdXRob3I+RGlrPC9BdXRo
b3I+PFllYXI+MjAxNTwvWWVhcj48UmVjTnVtPjA8L1JlY051bT48SURUZXh0PlByZWRpY3Rpbmcg
aW5hZGVxdWF0ZSBib3dlbCBwcmVwYXJhdGlvbiBmb3IgY29sb25vc2NvcHkgaW4gcGFydGljaXBh
bnRzIHJlY2VpdmluZyBzcGxpdC1kb3NlIGJvd2VsIHByZXBhcmF0aW9uOiBkZXZlbG9wbWVudCBh
bmQgdmFsaWRhdGlvbiBvZiBhIHByZWRpY3Rpb24gc2NvcmU8L0lEVGV4dD48cmVjb3JkPjxkYXRl
cz48cHViLWRhdGVzPjxkYXRlPk1hcjwvZGF0ZT48L3B1Yi1kYXRlcz48eWVhcj4yMDE1PC95ZWFy
PjwvZGF0ZXM+PGtleXdvcmRzPjxrZXl3b3JkPkFkdWx0PC9rZXl3b3JkPjxrZXl3b3JkPkFnZWQ8
L2tleXdvcmQ+PGtleXdvcmQ+QWdlZCwgODAgYW5kIG92ZXI8L2tleXdvcmQ+PGtleXdvcmQ+Q2F0
aGFydGljczwva2V5d29yZD48a2V5d29yZD5DaXRyYXRlczwva2V5d29yZD48a2V5d29yZD5DaXRy
aWMgQWNpZDwva2V5d29yZD48a2V5d29yZD5Db2xvbm9zY29weTwva2V5d29yZD48a2V5d29yZD5E
ZWNpc2lvbiBTdXBwb3J0IFRlY2huaXF1ZXM8L2tleXdvcmQ+PGtleXdvcmQ+RmVtYWxlPC9rZXl3
b3JkPjxrZXl3b3JkPkh1bWFuczwva2V5d29yZD48a2V5d29yZD5Mb2dpc3RpYyBNb2RlbHM8L2tl
eXdvcmQ+PGtleXdvcmQ+TWFsZTwva2V5d29yZD48a2V5d29yZD5NaWRkbGUgQWdlZDwva2V5d29y
ZD48a2V5d29yZD5NdWx0aXZhcmlhdGUgQW5hbHlzaXM8L2tleXdvcmQ+PGtleXdvcmQ+T3JnYW5v
bWV0YWxsaWMgQ29tcG91bmRzPC9rZXl3b3JkPjxrZXl3b3JkPlBpY29saW5lczwva2V5d29yZD48
a2V5d29yZD5Qb2x5ZXRoeWxlbmUgR2x5Y29sczwva2V5d29yZD48a2V5d29yZD5Qcm9zcGVjdGl2
ZSBTdHVkaWVzPC9rZXl3b3JkPjxrZXl3b3JkPlJldHJvc3BlY3RpdmUgU3R1ZGllczwva2V5d29y
ZD48a2V5d29yZD5SaXNrIEFzc2Vzc21lbnQ8L2tleXdvcmQ+PGtleXdvcmQ+U2Vuc2l0aXZpdHkg
YW5kIFNwZWNpZmljaXR5PC9rZXl3b3JkPjwva2V5d29yZHM+PHVybHM+PHJlbGF0ZWQtdXJscz48
dXJsPmh0dHBzOi8vd3d3Lm5jYmkubmxtLm5paC5nb3YvcHVibWVkLzI1NjAwODc5PC91cmw+PC9y
ZWxhdGVkLXVybHM+PC91cmxzPjxpc2JuPjEwOTctNjc3OTwvaXNibj48dGl0bGVzPjx0aXRsZT5Q
cmVkaWN0aW5nIGluYWRlcXVhdGUgYm93ZWwgcHJlcGFyYXRpb24gZm9yIGNvbG9ub3Njb3B5IGlu
IHBhcnRpY2lwYW50cyByZWNlaXZpbmcgc3BsaXQtZG9zZSBib3dlbCBwcmVwYXJhdGlvbjogZGV2
ZWxvcG1lbnQgYW5kIHZhbGlkYXRpb24gb2YgYSBwcmVkaWN0aW9uIHNjb3JlPC90aXRsZT48c2Vj
b25kYXJ5LXRpdGxlPkdhc3Ryb2ludGVzdCBFbmRvc2M8L3NlY29uZGFyeS10aXRsZT48L3RpdGxl
cz48cGFnZXM+NjY1LTcyPC9wYWdlcz48bnVtYmVyPjM8L251bWJlcj48Y29udHJpYnV0b3JzPjxh
dXRob3JzPjxhdXRob3I+RGlrLCBWLiBLLjwvYXV0aG9yPjxhdXRob3I+TW9vbnMsIEwuIE0uPC9h
dXRob3I+PGF1dGhvcj5Iw7x5w7xrLCBNLjwvYXV0aG9yPjxhdXRob3I+dmFuIGRlciBTY2hhYXIs
IFAuPC9hdXRob3I+PGF1dGhvcj5kZSBWb3MgVG90IE5lZGVydmVlbiBDYXBwZWwsIFcuIEguPC9h
dXRob3I+PGF1dGhvcj5UZXIgQm9yZywgUC4gQy48L2F1dGhvcj48YXV0aG9yPk1laWpzc2VuLCBN
LiBBLjwvYXV0aG9yPjxhdXRob3I+T3V3ZW5kaWprLCBSLiBKLjwvYXV0aG9yPjxhdXRob3I+TGUg
RsOodnJlLCBELiBNLjwvYXV0aG9yPjxhdXRob3I+U3RvdXRlbiwgTS48L2F1dGhvcj48YXV0aG9y
PnZhbiBkZXIgR2FsacOrbiwgTy48L2F1dGhvcj48YXV0aG9yPkhpZW1zdHJhLCBULiBKLjwvYXV0
aG9yPjxhdXRob3I+TW9ua2VsYmFhbiwgSi4gRi48L2F1dGhvcj48YXV0aG9yPnZhbiBPaWplbiwg
TS4gRy48L2F1dGhvcj48YXV0aG9yPlNpZXJzZW1hLCBQLiBELjwvYXV0aG9yPjxhdXRob3I+Q29s
b25vc2NvcHkgUXVhbGl0eSBJbml0aWF0aXZlPC9hdXRob3I+PC9hdXRob3JzPjwvY29udHJpYnV0
b3JzPjxlZGl0aW9uPjIwMTUvMDEvMTc8L2VkaXRpb24+PGxhbmd1YWdlPmVuZzwvbGFuZ3VhZ2U+
PGFkZGVkLWRhdGUgZm9ybWF0PSJ1dGMiPjE1OTQ3NjE5NTE8L2FkZGVkLWRhdGU+PHJlZi10eXBl
IG5hbWU9IkpvdXJuYWwgQXJ0aWNsZSI+MTc8L3JlZi10eXBlPjxyZWMtbnVtYmVyPjEwNDwvcmVj
LW51bWJlcj48bGFzdC11cGRhdGVkLWRhdGUgZm9ybWF0PSJ1dGMiPjE1OTQ3NjE5NTE8L2xhc3Qt
dXBkYXRlZC1kYXRlPjxhY2Nlc3Npb24tbnVtPjI1NjAwODc5PC9hY2Nlc3Npb24tbnVtPjxlbGVj
dHJvbmljLXJlc291cmNlLW51bT4xMC4xMDE2L2ouZ2llLjIwMTQuMDkuMDY2PC9lbGVjdHJvbmlj
LXJlc291cmNlLW51bT48dm9sdW1lPjgxPC92b2x1bWU+PC9yZWNvcmQ+PC9DaXRlPjxDaXRlPjxB
dXRob3I+R2ltZW5vLUdhcmPDrWE8L0F1dGhvcj48WWVhcj4yMDE3PC9ZZWFyPjxSZWNOdW0+MDwv
UmVjTnVtPjxJRFRleHQ+UmlzayBmYWN0b3JzIGZvciBpbmFkZXF1YXRlIGJvd2VsIHByZXBhcmF0
aW9uOiBhIHZhbGlkYXRlZCBwcmVkaWN0aXZlIHNjb3JlPC9JRFRleHQ+PHJlY29yZD48ZGF0ZXM+
PHB1Yi1kYXRlcz48ZGF0ZT5KdW48L2RhdGU+PC9wdWItZGF0ZXM+PHllYXI+MjAxNzwveWVhcj48
L2RhdGVzPjxrZXl3b3Jkcz48a2V5d29yZD5BYmRvbWVuPC9rZXl3b3JkPjxrZXl3b3JkPkFkdWx0
PC9rZXl3b3JkPjxrZXl3b3JkPkFnZWQ8L2tleXdvcmQ+PGtleXdvcmQ+QW50aWRlcHJlc3NpdmUg
QWdlbnRzPC9rZXl3b3JkPjxrZXl3b3JkPkNhdGhhcnRpY3M8L2tleXdvcmQ+PGtleXdvcmQ+Q29s
b25vc2NvcHk8L2tleXdvcmQ+PGtleXdvcmQ+Q29sb3JlY3RhbCBOZW9wbGFzbXM8L2tleXdvcmQ+
PGtleXdvcmQ+Q29tb3JiaWRpdHk8L2tleXdvcmQ+PGtleXdvcmQ+Q29uc3RpcGF0aW9uPC9rZXl3
b3JkPjxrZXl3b3JkPkZlbWFsZTwva2V5d29yZD48a2V5d29yZD5IdW1hbnM8L2tleXdvcmQ+PGtl
eXdvcmQ+TWFsZTwva2V5d29yZD48a2V5d29yZD5NaWRkbGUgQWdlZDwva2V5d29yZD48a2V5d29y
ZD5QZWx2aXM8L2tleXdvcmQ+PGtleXdvcmQ+UHJlZGljdGl2ZSBWYWx1ZSBvZiBUZXN0czwva2V5
d29yZD48a2V5d29yZD5ST0MgQ3VydmU8L2tleXdvcmQ+PGtleXdvcmQ+UmlzayBGYWN0b3JzPC9r
ZXl3b3JkPjwva2V5d29yZHM+PHVybHM+PHJlbGF0ZWQtdXJscz48dXJsPmh0dHBzOi8vd3d3Lm5j
YmkubmxtLm5paC5nb3YvcHVibWVkLzI4MjgyNjkwPC91cmw+PC9yZWxhdGVkLXVybHM+PC91cmxz
Pjxpc2JuPjE0MzgtODgxMjwvaXNibj48dGl0bGVzPjx0aXRsZT5SaXNrIGZhY3RvcnMgZm9yIGlu
YWRlcXVhdGUgYm93ZWwgcHJlcGFyYXRpb246IGEgdmFsaWRhdGVkIHByZWRpY3RpdmUgc2NvcmU8
L3RpdGxlPjxzZWNvbmRhcnktdGl0bGU+RW5kb3Njb3B5PC9zZWNvbmRhcnktdGl0bGU+PC90aXRs
ZXM+PHBhZ2VzPjUzNi01NDM8L3BhZ2VzPjxudW1iZXI+NjwvbnVtYmVyPjxjb250cmlidXRvcnM+
PGF1dGhvcnM+PGF1dGhvcj5HaW1lbm8tR2FyY8OtYSwgQS4gWi48L2F1dGhvcj48YXV0aG9yPkJh
dXRlLCBKLiBMLjwvYXV0aG9yPjxhdXRob3I+SGVybmFuZGV6LCBHLjwvYXV0aG9yPjxhdXRob3I+
TW9yYWxlcywgRC48L2F1dGhvcj48YXV0aG9yPkdvbnphbGV6LVDDqXJleiwgQy4gRC48L2F1dGhv
cj48YXV0aG9yPk5pY29sw6FzLVDDqXJleiwgRC48L2F1dGhvcj48YXV0aG9yPkFsYXJjb24tRmVy
bsOhbmRleiwgTy48L2F1dGhvcj48YXV0aG9yPkppbcOpbmV6LCBBLjwvYXV0aG9yPjxhdXRob3I+
SGVybmFuZGV6LUd1ZXJyYSwgTS48L2F1dGhvcj48YXV0aG9yPlJvbWVybywgUi48L2F1dGhvcj48
YXV0aG9yPkFsb25zbywgSS48L2F1dGhvcj48YXV0aG9yPkdvbnphbGV6LCBZLjwvYXV0aG9yPjxh
dXRob3I+QWRyaWFuLCBaLjwvYXV0aG9yPjxhdXRob3I+Q2FycmlsbG8sIE0uPC9hdXRob3I+PGF1
dGhvcj5SYW1vcywgTC48L2F1dGhvcj48YXV0aG9yPlF1aW50ZXJvLCBFLjwvYXV0aG9yPjwvYXV0
aG9ycz48L2NvbnRyaWJ1dG9ycz48ZWRpdGlvbj4yMDE3LzAzLzEwPC9lZGl0aW9uPjxsYW5ndWFn
ZT5lbmc8L2xhbmd1YWdlPjxhZGRlZC1kYXRlIGZvcm1hdD0idXRjIj4xNTk0NzYyMjA4PC9hZGRl
ZC1kYXRlPjxyZWYtdHlwZSBuYW1lPSJKb3VybmFsIEFydGljbGUiPjE3PC9yZWYtdHlwZT48cmVj
LW51bWJlcj4xMDY8L3JlYy1udW1iZXI+PGxhc3QtdXBkYXRlZC1kYXRlIGZvcm1hdD0idXRjIj4x
NTk0NzYyMjA4PC9sYXN0LXVwZGF0ZWQtZGF0ZT48YWNjZXNzaW9uLW51bT4yODI4MjY5MDwvYWNj
ZXNzaW9uLW51bT48ZWxlY3Ryb25pYy1yZXNvdXJjZS1udW0+MTAuMTA1NS9zLTAwNDMtMTAxNjgz
PC9lbGVjdHJvbmljLXJlc291cmNlLW51bT48dm9sdW1lPjQ5PC92b2x1bWU+PC9yZWNvcmQ+PC9D
aXRlPjxDaXRlPjxBdXRob3I+TWFobW9vZDwvQXV0aG9yPjxZZWFyPjIwMTg8L1llYXI+PFJlY051
bT4wPC9SZWNOdW0+PElEVGV4dD5QcmVkaWN0b3JzIG9mIGluYWRlcXVhdGUgYm93ZWwgcHJlcGFy
YXRpb24gZm9yIGNvbG9ub3Njb3B5OiBhIHN5c3RlbWF0aWMgcmV2aWV3IGFuZCBtZXRhLWFuYWx5
c2lzPC9JRFRleHQ+PHJlY29yZD48ZGF0ZXM+PHB1Yi1kYXRlcz48ZGF0ZT4wODwvZGF0ZT48L3B1
Yi1kYXRlcz48eWVhcj4yMDE4PC95ZWFyPjwvZGF0ZXM+PHVybHM+PHJlbGF0ZWQtdXJscz48dXJs
Pmh0dHBzOi8vd3d3Lm5jYmkubmxtLm5paC5nb3YvcHVibWVkLzI5ODQ3NDg4PC91cmw+PC9yZWxh
dGVkLXVybHM+PC91cmxzPjxpc2JuPjE0NzMtNTY4NzwvaXNibj48dGl0bGVzPjx0aXRsZT5QcmVk
aWN0b3JzIG9mIGluYWRlcXVhdGUgYm93ZWwgcHJlcGFyYXRpb24gZm9yIGNvbG9ub3Njb3B5OiBh
IHN5c3RlbWF0aWMgcmV2aWV3IGFuZCBtZXRhLWFuYWx5c2lzPC90aXRsZT48c2Vjb25kYXJ5LXRp
dGxlPkV1ciBKIEdhc3Ryb2VudGVyb2wgSGVwYXRvbDwvc2Vjb25kYXJ5LXRpdGxlPjwvdGl0bGVz
PjxwYWdlcz44MTktODI2PC9wYWdlcz48bnVtYmVyPjg8L251bWJlcj48Y29udHJpYnV0b3JzPjxh
dXRob3JzPjxhdXRob3I+TWFobW9vZCwgUy48L2F1dGhvcj48YXV0aG9yPkZhcm9vcXVpLCBTLiBN
LjwvYXV0aG9yPjxhdXRob3I+TWFkaG91biwgTS4gRi48L2F1dGhvcj48L2F1dGhvcnM+PC9jb250
cmlidXRvcnM+PGxhbmd1YWdlPmVuZzwvbGFuZ3VhZ2U+PGFkZGVkLWRhdGUgZm9ybWF0PSJ1dGMi
PjE1NDA2NjMxMTY8L2FkZGVkLWRhdGU+PHJlZi10eXBlIG5hbWU9IkpvdXJuYWwgQXJ0aWNsZSI+
MTc8L3JlZi10eXBlPjxyZWMtbnVtYmVyPjI1PC9yZWMtbnVtYmVyPjxsYXN0LXVwZGF0ZWQtZGF0
ZSBmb3JtYXQ9InV0YyI+MTU0MDY2MzExNjwvbGFzdC11cGRhdGVkLWRhdGU+PGFjY2Vzc2lvbi1u
dW0+Mjk4NDc0ODg8L2FjY2Vzc2lvbi1udW0+PGVsZWN0cm9uaWMtcmVzb3VyY2UtbnVtPjEwLjEw
OTcvTUVHLjAwMDAwMDAwMDAwMDExNzU8L2VsZWN0cm9uaWMtcmVzb3VyY2UtbnVtPjx2b2x1bWU+
MzA8L3ZvbHVtZT48L3JlY29yZD48L0NpdGU+PC9FbmROb3RlPn==
</w:fldData>
        </w:fldChar>
      </w:r>
      <w:r w:rsidR="00E9739D">
        <w:instrText xml:space="preserve"> ADDIN EN.CITE </w:instrText>
      </w:r>
      <w:r w:rsidR="00E9739D">
        <w:fldChar w:fldCharType="begin">
          <w:fldData xml:space="preserve">PEVuZE5vdGU+PENpdGU+PEF1dGhvcj5ZZWU8L0F1dGhvcj48WWVhcj4yMDE1PC9ZZWFyPjxSZWNO
dW0+MDwvUmVjTnVtPjxJRFRleHQ+T3B0aW1pemluZyBib3dlbCBwcmVwYXJhdGlvbiBmb3IgY29s
b25vc2NvcHk6IHdoYXQgYXJlIHRoZSBwcmVkaWN0b3JzIG9mIGFuIGluYWRlcXVhdGUgcHJlcGFy
YXRpb24/PC9JRFRleHQ+PERpc3BsYXlUZXh0Pig5NC05NiwgOTgpPC9EaXNwbGF5VGV4dD48cmVj
b3JkPjxkYXRlcz48cHViLWRhdGVzPjxkYXRlPk1heTwvZGF0ZT48L3B1Yi1kYXRlcz48eWVhcj4y
MDE1PC95ZWFyPjwvZGF0ZXM+PGtleXdvcmRzPjxrZXl3b3JkPkFkbWluaXN0cmF0aW9uLCBPcmFs
PC9rZXl3b3JkPjxrZXl3b3JkPkNhdGhhcnRpY3M8L2tleXdvcmQ+PGtleXdvcmQ+Q29sb25pYyBE
aXNlYXNlczwva2V5d29yZD48a2V5d29yZD5Db2xvbm9zY29weTwva2V5d29yZD48a2V5d29yZD5G
ZW1hbGU8L2tleXdvcmQ+PGtleXdvcmQ+Rm9sbG93LVVwIFN0dWRpZXM8L2tleXdvcmQ+PGtleXdv
cmQ+SHVtYW5zPC9rZXl3b3JkPjxrZXl3b3JkPk1hbGU8L2tleXdvcmQ+PGtleXdvcmQ+TWlkZGxl
IEFnZWQ8L2tleXdvcmQ+PGtleXdvcmQ+UG9seWV0aHlsZW5lIEdseWNvbHM8L2tleXdvcmQ+PGtl
eXdvcmQ+UHJlb3BlcmF0aXZlIENhcmU8L2tleXdvcmQ+PGtleXdvcmQ+UmV0cm9zcGVjdGl2ZSBT
dHVkaWVzPC9rZXl3b3JkPjxrZXl3b3JkPlJpc2sgRmFjdG9yczwva2V5d29yZD48a2V5d29yZD5T
dXJmYWNlLUFjdGl2ZSBBZ2VudHM8L2tleXdvcmQ+PGtleXdvcmQ+Qm93ZWw8L2tleXdvcmQ+PGtl
eXdvcmQ+Q2xlYW5zZTwva2V5d29yZD48a2V5d29yZD5Db2xvbm9zY29weTwva2V5d29yZD48a2V5
d29yZD5OdXJzZSBuYXZpZ2F0b3I8L2tleXdvcmQ+PGtleXdvcmQ+UGF0aWVudCBlZHVjYXRpb248
L2tleXdvcmQ+PGtleXdvcmQ+UHJlcGFyYXRpb248L2tleXdvcmQ+PC9rZXl3b3Jkcz48dXJscz48
cmVsYXRlZC11cmxzPjx1cmw+aHR0cHM6Ly93d3cubmNiaS5ubG0ubmloLmdvdi9wdWJtZWQvMjU3
OTYwOTU8L3VybD48L3JlbGF0ZWQtdXJscz48L3VybHM+PGlzYm4+MTg3OS0xODgzPC9pc2JuPjx0
aXRsZXM+PHRpdGxlPk9wdGltaXppbmcgYm93ZWwgcHJlcGFyYXRpb24gZm9yIGNvbG9ub3Njb3B5
OiB3aGF0IGFyZSB0aGUgcHJlZGljdG9ycyBvZiBhbiBpbmFkZXF1YXRlIHByZXBhcmF0aW9uPzwv
dGl0bGU+PHNlY29uZGFyeS10aXRsZT5BbSBKIFN1cmc8L3NlY29uZGFyeS10aXRsZT48L3RpdGxl
cz48cGFnZXM+Nzg3LTkyOyBkaXNjdXNzaW9uIDc5MjwvcGFnZXM+PG51bWJlcj41PC9udW1iZXI+
PGNvbnRyaWJ1dG9ycz48YXV0aG9ycz48YXV0aG9yPlllZSwgUi48L2F1dGhvcj48YXV0aG9yPk1h
bm9oYXJhbiwgUy48L2F1dGhvcj48YXV0aG9yPkhhbGwsIEMuPC9hdXRob3I+PGF1dGhvcj5IYXlh
c2hpLCBBLjwvYXV0aG9yPjwvYXV0aG9ycz48L2NvbnRyaWJ1dG9ycz48ZWRpdGlvbj4yMDE1LzAy
LzEyPC9lZGl0aW9uPjxsYW5ndWFnZT5lbmc8L2xhbmd1YWdlPjxhZGRlZC1kYXRlIGZvcm1hdD0i
dXRjIj4xNjA3MzUzMDQ3PC9hZGRlZC1kYXRlPjxyZWYtdHlwZSBuYW1lPSJKb3VybmFsIEFydGlj
bGUiPjE3PC9yZWYtdHlwZT48cmVjLW51bWJlcj4xNTc8L3JlYy1udW1iZXI+PGxhc3QtdXBkYXRl
ZC1kYXRlIGZvcm1hdD0idXRjIj4xNjA3MzUzMDQ3PC9sYXN0LXVwZGF0ZWQtZGF0ZT48YWNjZXNz
aW9uLW51bT4yNTc5NjA5NTwvYWNjZXNzaW9uLW51bT48ZWxlY3Ryb25pYy1yZXNvdXJjZS1udW0+
MTAuMTAxNi9qLmFtanN1cmcuMjAxNC4xMi4wMTg8L2VsZWN0cm9uaWMtcmVzb3VyY2UtbnVtPjx2
b2x1bWU+MjA5PC92b2x1bWU+PC9yZWNvcmQ+PC9DaXRlPjxDaXRlPjxBdXRob3I+RGlrPC9BdXRo
b3I+PFllYXI+MjAxNTwvWWVhcj48UmVjTnVtPjA8L1JlY051bT48SURUZXh0PlByZWRpY3Rpbmcg
aW5hZGVxdWF0ZSBib3dlbCBwcmVwYXJhdGlvbiBmb3IgY29sb25vc2NvcHkgaW4gcGFydGljaXBh
bnRzIHJlY2VpdmluZyBzcGxpdC1kb3NlIGJvd2VsIHByZXBhcmF0aW9uOiBkZXZlbG9wbWVudCBh
bmQgdmFsaWRhdGlvbiBvZiBhIHByZWRpY3Rpb24gc2NvcmU8L0lEVGV4dD48cmVjb3JkPjxkYXRl
cz48cHViLWRhdGVzPjxkYXRlPk1hcjwvZGF0ZT48L3B1Yi1kYXRlcz48eWVhcj4yMDE1PC95ZWFy
PjwvZGF0ZXM+PGtleXdvcmRzPjxrZXl3b3JkPkFkdWx0PC9rZXl3b3JkPjxrZXl3b3JkPkFnZWQ8
L2tleXdvcmQ+PGtleXdvcmQ+QWdlZCwgODAgYW5kIG92ZXI8L2tleXdvcmQ+PGtleXdvcmQ+Q2F0
aGFydGljczwva2V5d29yZD48a2V5d29yZD5DaXRyYXRlczwva2V5d29yZD48a2V5d29yZD5DaXRy
aWMgQWNpZDwva2V5d29yZD48a2V5d29yZD5Db2xvbm9zY29weTwva2V5d29yZD48a2V5d29yZD5E
ZWNpc2lvbiBTdXBwb3J0IFRlY2huaXF1ZXM8L2tleXdvcmQ+PGtleXdvcmQ+RmVtYWxlPC9rZXl3
b3JkPjxrZXl3b3JkPkh1bWFuczwva2V5d29yZD48a2V5d29yZD5Mb2dpc3RpYyBNb2RlbHM8L2tl
eXdvcmQ+PGtleXdvcmQ+TWFsZTwva2V5d29yZD48a2V5d29yZD5NaWRkbGUgQWdlZDwva2V5d29y
ZD48a2V5d29yZD5NdWx0aXZhcmlhdGUgQW5hbHlzaXM8L2tleXdvcmQ+PGtleXdvcmQ+T3JnYW5v
bWV0YWxsaWMgQ29tcG91bmRzPC9rZXl3b3JkPjxrZXl3b3JkPlBpY29saW5lczwva2V5d29yZD48
a2V5d29yZD5Qb2x5ZXRoeWxlbmUgR2x5Y29sczwva2V5d29yZD48a2V5d29yZD5Qcm9zcGVjdGl2
ZSBTdHVkaWVzPC9rZXl3b3JkPjxrZXl3b3JkPlJldHJvc3BlY3RpdmUgU3R1ZGllczwva2V5d29y
ZD48a2V5d29yZD5SaXNrIEFzc2Vzc21lbnQ8L2tleXdvcmQ+PGtleXdvcmQ+U2Vuc2l0aXZpdHkg
YW5kIFNwZWNpZmljaXR5PC9rZXl3b3JkPjwva2V5d29yZHM+PHVybHM+PHJlbGF0ZWQtdXJscz48
dXJsPmh0dHBzOi8vd3d3Lm5jYmkubmxtLm5paC5nb3YvcHVibWVkLzI1NjAwODc5PC91cmw+PC9y
ZWxhdGVkLXVybHM+PC91cmxzPjxpc2JuPjEwOTctNjc3OTwvaXNibj48dGl0bGVzPjx0aXRsZT5Q
cmVkaWN0aW5nIGluYWRlcXVhdGUgYm93ZWwgcHJlcGFyYXRpb24gZm9yIGNvbG9ub3Njb3B5IGlu
IHBhcnRpY2lwYW50cyByZWNlaXZpbmcgc3BsaXQtZG9zZSBib3dlbCBwcmVwYXJhdGlvbjogZGV2
ZWxvcG1lbnQgYW5kIHZhbGlkYXRpb24gb2YgYSBwcmVkaWN0aW9uIHNjb3JlPC90aXRsZT48c2Vj
b25kYXJ5LXRpdGxlPkdhc3Ryb2ludGVzdCBFbmRvc2M8L3NlY29uZGFyeS10aXRsZT48L3RpdGxl
cz48cGFnZXM+NjY1LTcyPC9wYWdlcz48bnVtYmVyPjM8L251bWJlcj48Y29udHJpYnV0b3JzPjxh
dXRob3JzPjxhdXRob3I+RGlrLCBWLiBLLjwvYXV0aG9yPjxhdXRob3I+TW9vbnMsIEwuIE0uPC9h
dXRob3I+PGF1dGhvcj5Iw7x5w7xrLCBNLjwvYXV0aG9yPjxhdXRob3I+dmFuIGRlciBTY2hhYXIs
IFAuPC9hdXRob3I+PGF1dGhvcj5kZSBWb3MgVG90IE5lZGVydmVlbiBDYXBwZWwsIFcuIEguPC9h
dXRob3I+PGF1dGhvcj5UZXIgQm9yZywgUC4gQy48L2F1dGhvcj48YXV0aG9yPk1laWpzc2VuLCBN
LiBBLjwvYXV0aG9yPjxhdXRob3I+T3V3ZW5kaWprLCBSLiBKLjwvYXV0aG9yPjxhdXRob3I+TGUg
RsOodnJlLCBELiBNLjwvYXV0aG9yPjxhdXRob3I+U3RvdXRlbiwgTS48L2F1dGhvcj48YXV0aG9y
PnZhbiBkZXIgR2FsacOrbiwgTy48L2F1dGhvcj48YXV0aG9yPkhpZW1zdHJhLCBULiBKLjwvYXV0
aG9yPjxhdXRob3I+TW9ua2VsYmFhbiwgSi4gRi48L2F1dGhvcj48YXV0aG9yPnZhbiBPaWplbiwg
TS4gRy48L2F1dGhvcj48YXV0aG9yPlNpZXJzZW1hLCBQLiBELjwvYXV0aG9yPjxhdXRob3I+Q29s
b25vc2NvcHkgUXVhbGl0eSBJbml0aWF0aXZlPC9hdXRob3I+PC9hdXRob3JzPjwvY29udHJpYnV0
b3JzPjxlZGl0aW9uPjIwMTUvMDEvMTc8L2VkaXRpb24+PGxhbmd1YWdlPmVuZzwvbGFuZ3VhZ2U+
PGFkZGVkLWRhdGUgZm9ybWF0PSJ1dGMiPjE1OTQ3NjE5NTE8L2FkZGVkLWRhdGU+PHJlZi10eXBl
IG5hbWU9IkpvdXJuYWwgQXJ0aWNsZSI+MTc8L3JlZi10eXBlPjxyZWMtbnVtYmVyPjEwNDwvcmVj
LW51bWJlcj48bGFzdC11cGRhdGVkLWRhdGUgZm9ybWF0PSJ1dGMiPjE1OTQ3NjE5NTE8L2xhc3Qt
dXBkYXRlZC1kYXRlPjxhY2Nlc3Npb24tbnVtPjI1NjAwODc5PC9hY2Nlc3Npb24tbnVtPjxlbGVj
dHJvbmljLXJlc291cmNlLW51bT4xMC4xMDE2L2ouZ2llLjIwMTQuMDkuMDY2PC9lbGVjdHJvbmlj
LXJlc291cmNlLW51bT48dm9sdW1lPjgxPC92b2x1bWU+PC9yZWNvcmQ+PC9DaXRlPjxDaXRlPjxB
dXRob3I+R2ltZW5vLUdhcmPDrWE8L0F1dGhvcj48WWVhcj4yMDE3PC9ZZWFyPjxSZWNOdW0+MDwv
UmVjTnVtPjxJRFRleHQ+UmlzayBmYWN0b3JzIGZvciBpbmFkZXF1YXRlIGJvd2VsIHByZXBhcmF0
aW9uOiBhIHZhbGlkYXRlZCBwcmVkaWN0aXZlIHNjb3JlPC9JRFRleHQ+PHJlY29yZD48ZGF0ZXM+
PHB1Yi1kYXRlcz48ZGF0ZT5KdW48L2RhdGU+PC9wdWItZGF0ZXM+PHllYXI+MjAxNzwveWVhcj48
L2RhdGVzPjxrZXl3b3Jkcz48a2V5d29yZD5BYmRvbWVuPC9rZXl3b3JkPjxrZXl3b3JkPkFkdWx0
PC9rZXl3b3JkPjxrZXl3b3JkPkFnZWQ8L2tleXdvcmQ+PGtleXdvcmQ+QW50aWRlcHJlc3NpdmUg
QWdlbnRzPC9rZXl3b3JkPjxrZXl3b3JkPkNhdGhhcnRpY3M8L2tleXdvcmQ+PGtleXdvcmQ+Q29s
b25vc2NvcHk8L2tleXdvcmQ+PGtleXdvcmQ+Q29sb3JlY3RhbCBOZW9wbGFzbXM8L2tleXdvcmQ+
PGtleXdvcmQ+Q29tb3JiaWRpdHk8L2tleXdvcmQ+PGtleXdvcmQ+Q29uc3RpcGF0aW9uPC9rZXl3
b3JkPjxrZXl3b3JkPkZlbWFsZTwva2V5d29yZD48a2V5d29yZD5IdW1hbnM8L2tleXdvcmQ+PGtl
eXdvcmQ+TWFsZTwva2V5d29yZD48a2V5d29yZD5NaWRkbGUgQWdlZDwva2V5d29yZD48a2V5d29y
ZD5QZWx2aXM8L2tleXdvcmQ+PGtleXdvcmQ+UHJlZGljdGl2ZSBWYWx1ZSBvZiBUZXN0czwva2V5
d29yZD48a2V5d29yZD5ST0MgQ3VydmU8L2tleXdvcmQ+PGtleXdvcmQ+UmlzayBGYWN0b3JzPC9r
ZXl3b3JkPjwva2V5d29yZHM+PHVybHM+PHJlbGF0ZWQtdXJscz48dXJsPmh0dHBzOi8vd3d3Lm5j
YmkubmxtLm5paC5nb3YvcHVibWVkLzI4MjgyNjkwPC91cmw+PC9yZWxhdGVkLXVybHM+PC91cmxz
Pjxpc2JuPjE0MzgtODgxMjwvaXNibj48dGl0bGVzPjx0aXRsZT5SaXNrIGZhY3RvcnMgZm9yIGlu
YWRlcXVhdGUgYm93ZWwgcHJlcGFyYXRpb246IGEgdmFsaWRhdGVkIHByZWRpY3RpdmUgc2NvcmU8
L3RpdGxlPjxzZWNvbmRhcnktdGl0bGU+RW5kb3Njb3B5PC9zZWNvbmRhcnktdGl0bGU+PC90aXRs
ZXM+PHBhZ2VzPjUzNi01NDM8L3BhZ2VzPjxudW1iZXI+NjwvbnVtYmVyPjxjb250cmlidXRvcnM+
PGF1dGhvcnM+PGF1dGhvcj5HaW1lbm8tR2FyY8OtYSwgQS4gWi48L2F1dGhvcj48YXV0aG9yPkJh
dXRlLCBKLiBMLjwvYXV0aG9yPjxhdXRob3I+SGVybmFuZGV6LCBHLjwvYXV0aG9yPjxhdXRob3I+
TW9yYWxlcywgRC48L2F1dGhvcj48YXV0aG9yPkdvbnphbGV6LVDDqXJleiwgQy4gRC48L2F1dGhv
cj48YXV0aG9yPk5pY29sw6FzLVDDqXJleiwgRC48L2F1dGhvcj48YXV0aG9yPkFsYXJjb24tRmVy
bsOhbmRleiwgTy48L2F1dGhvcj48YXV0aG9yPkppbcOpbmV6LCBBLjwvYXV0aG9yPjxhdXRob3I+
SGVybmFuZGV6LUd1ZXJyYSwgTS48L2F1dGhvcj48YXV0aG9yPlJvbWVybywgUi48L2F1dGhvcj48
YXV0aG9yPkFsb25zbywgSS48L2F1dGhvcj48YXV0aG9yPkdvbnphbGV6LCBZLjwvYXV0aG9yPjxh
dXRob3I+QWRyaWFuLCBaLjwvYXV0aG9yPjxhdXRob3I+Q2FycmlsbG8sIE0uPC9hdXRob3I+PGF1
dGhvcj5SYW1vcywgTC48L2F1dGhvcj48YXV0aG9yPlF1aW50ZXJvLCBFLjwvYXV0aG9yPjwvYXV0
aG9ycz48L2NvbnRyaWJ1dG9ycz48ZWRpdGlvbj4yMDE3LzAzLzEwPC9lZGl0aW9uPjxsYW5ndWFn
ZT5lbmc8L2xhbmd1YWdlPjxhZGRlZC1kYXRlIGZvcm1hdD0idXRjIj4xNTk0NzYyMjA4PC9hZGRl
ZC1kYXRlPjxyZWYtdHlwZSBuYW1lPSJKb3VybmFsIEFydGljbGUiPjE3PC9yZWYtdHlwZT48cmVj
LW51bWJlcj4xMDY8L3JlYy1udW1iZXI+PGxhc3QtdXBkYXRlZC1kYXRlIGZvcm1hdD0idXRjIj4x
NTk0NzYyMjA4PC9sYXN0LXVwZGF0ZWQtZGF0ZT48YWNjZXNzaW9uLW51bT4yODI4MjY5MDwvYWNj
ZXNzaW9uLW51bT48ZWxlY3Ryb25pYy1yZXNvdXJjZS1udW0+MTAuMTA1NS9zLTAwNDMtMTAxNjgz
PC9lbGVjdHJvbmljLXJlc291cmNlLW51bT48dm9sdW1lPjQ5PC92b2x1bWU+PC9yZWNvcmQ+PC9D
aXRlPjxDaXRlPjxBdXRob3I+TWFobW9vZDwvQXV0aG9yPjxZZWFyPjIwMTg8L1llYXI+PFJlY051
bT4wPC9SZWNOdW0+PElEVGV4dD5QcmVkaWN0b3JzIG9mIGluYWRlcXVhdGUgYm93ZWwgcHJlcGFy
YXRpb24gZm9yIGNvbG9ub3Njb3B5OiBhIHN5c3RlbWF0aWMgcmV2aWV3IGFuZCBtZXRhLWFuYWx5
c2lzPC9JRFRleHQ+PHJlY29yZD48ZGF0ZXM+PHB1Yi1kYXRlcz48ZGF0ZT4wODwvZGF0ZT48L3B1
Yi1kYXRlcz48eWVhcj4yMDE4PC95ZWFyPjwvZGF0ZXM+PHVybHM+PHJlbGF0ZWQtdXJscz48dXJs
Pmh0dHBzOi8vd3d3Lm5jYmkubmxtLm5paC5nb3YvcHVibWVkLzI5ODQ3NDg4PC91cmw+PC9yZWxh
dGVkLXVybHM+PC91cmxzPjxpc2JuPjE0NzMtNTY4NzwvaXNibj48dGl0bGVzPjx0aXRsZT5QcmVk
aWN0b3JzIG9mIGluYWRlcXVhdGUgYm93ZWwgcHJlcGFyYXRpb24gZm9yIGNvbG9ub3Njb3B5OiBh
IHN5c3RlbWF0aWMgcmV2aWV3IGFuZCBtZXRhLWFuYWx5c2lzPC90aXRsZT48c2Vjb25kYXJ5LXRp
dGxlPkV1ciBKIEdhc3Ryb2VudGVyb2wgSGVwYXRvbDwvc2Vjb25kYXJ5LXRpdGxlPjwvdGl0bGVz
PjxwYWdlcz44MTktODI2PC9wYWdlcz48bnVtYmVyPjg8L251bWJlcj48Y29udHJpYnV0b3JzPjxh
dXRob3JzPjxhdXRob3I+TWFobW9vZCwgUy48L2F1dGhvcj48YXV0aG9yPkZhcm9vcXVpLCBTLiBN
LjwvYXV0aG9yPjxhdXRob3I+TWFkaG91biwgTS4gRi48L2F1dGhvcj48L2F1dGhvcnM+PC9jb250
cmlidXRvcnM+PGxhbmd1YWdlPmVuZzwvbGFuZ3VhZ2U+PGFkZGVkLWRhdGUgZm9ybWF0PSJ1dGMi
PjE1NDA2NjMxMTY8L2FkZGVkLWRhdGU+PHJlZi10eXBlIG5hbWU9IkpvdXJuYWwgQXJ0aWNsZSI+
MTc8L3JlZi10eXBlPjxyZWMtbnVtYmVyPjI1PC9yZWMtbnVtYmVyPjxsYXN0LXVwZGF0ZWQtZGF0
ZSBmb3JtYXQ9InV0YyI+MTU0MDY2MzExNjwvbGFzdC11cGRhdGVkLWRhdGU+PGFjY2Vzc2lvbi1u
dW0+Mjk4NDc0ODg8L2FjY2Vzc2lvbi1udW0+PGVsZWN0cm9uaWMtcmVzb3VyY2UtbnVtPjEwLjEw
OTcvTUVHLjAwMDAwMDAwMDAwMDExNzU8L2VsZWN0cm9uaWMtcmVzb3VyY2UtbnVtPjx2b2x1bWU+
MzA8L3ZvbHVtZT48L3JlY29yZD48L0NpdGU+PC9FbmROb3RlPn==
</w:fldData>
        </w:fldChar>
      </w:r>
      <w:r w:rsidR="00E9739D">
        <w:instrText xml:space="preserve"> ADDIN EN.CITE.DATA </w:instrText>
      </w:r>
      <w:r w:rsidR="00E9739D">
        <w:fldChar w:fldCharType="end"/>
      </w:r>
      <w:r w:rsidR="002E5F99">
        <w:fldChar w:fldCharType="separate"/>
      </w:r>
      <w:r w:rsidR="00231422">
        <w:rPr>
          <w:noProof/>
        </w:rPr>
        <w:t>(94-96, 98)</w:t>
      </w:r>
      <w:r w:rsidR="002E5F99">
        <w:fldChar w:fldCharType="end"/>
      </w:r>
      <w:r>
        <w:t xml:space="preserve">.  Opioids act upon the mu receptor on the bowel, which in turn leads to reduced colonic transit, delayed gastric emptying, and increased fluid absorption in the GI tract </w:t>
      </w:r>
      <w:r>
        <w:fldChar w:fldCharType="begin"/>
      </w:r>
      <w:r w:rsidR="00E9739D">
        <w:instrText xml:space="preserve"> ADDIN EN.CITE &lt;EndNote&gt;&lt;Cite&gt;&lt;Author&gt;Kumar&lt;/Author&gt;&lt;Year&gt;2014&lt;/Year&gt;&lt;RecNum&gt;0&lt;/RecNum&gt;&lt;IDText&gt;Opioid-induced constipation: pathophysiology, clinical consequences, and management&lt;/IDText&gt;&lt;DisplayText&gt;(100)&lt;/DisplayText&gt;&lt;record&gt;&lt;urls&gt;&lt;related-urls&gt;&lt;url&gt;https://www.ncbi.nlm.nih.gov/pubmed/24883055&lt;/url&gt;&lt;/related-urls&gt;&lt;/urls&gt;&lt;isbn&gt;1687-6121&lt;/isbn&gt;&lt;custom2&gt;PMC4027019&lt;/custom2&gt;&lt;titles&gt;&lt;title&gt;Opioid-induced constipation: pathophysiology, clinical consequences, and management&lt;/title&gt;&lt;secondary-title&gt;Gastroenterol Res Pract&lt;/secondary-title&gt;&lt;/titles&gt;&lt;pages&gt;141737&lt;/pages&gt;&lt;contributors&gt;&lt;authors&gt;&lt;author&gt;Kumar, L.&lt;/author&gt;&lt;author&gt;Barker, C.&lt;/author&gt;&lt;author&gt;Emmanuel, A.&lt;/author&gt;&lt;/authors&gt;&lt;/contributors&gt;&lt;edition&gt;2014/05/05&lt;/edition&gt;&lt;language&gt;eng&lt;/language&gt;&lt;added-date format="utc"&gt;1607356337&lt;/added-date&gt;&lt;ref-type name="Journal Article"&gt;17&lt;/ref-type&gt;&lt;dates&gt;&lt;year&gt;2014&lt;/year&gt;&lt;/dates&gt;&lt;rec-number&gt;162&lt;/rec-number&gt;&lt;last-updated-date format="utc"&gt;1607356337&lt;/last-updated-date&gt;&lt;accession-num&gt;24883055&lt;/accession-num&gt;&lt;electronic-resource-num&gt;10.1155/2014/141737&lt;/electronic-resource-num&gt;&lt;volume&gt;2014&lt;/volume&gt;&lt;/record&gt;&lt;/Cite&gt;&lt;/EndNote&gt;</w:instrText>
      </w:r>
      <w:r>
        <w:fldChar w:fldCharType="separate"/>
      </w:r>
      <w:r w:rsidR="00231422">
        <w:rPr>
          <w:noProof/>
        </w:rPr>
        <w:t>(100)</w:t>
      </w:r>
      <w:r>
        <w:fldChar w:fldCharType="end"/>
      </w:r>
      <w:r>
        <w:t>.  TCA are potent anticholinergic medications</w:t>
      </w:r>
      <w:r w:rsidR="006F3E61">
        <w:fldChar w:fldCharType="begin"/>
      </w:r>
      <w:r w:rsidR="00E9739D">
        <w:instrText xml:space="preserve"> ADDIN EN.CITE &lt;EndNote&gt;&lt;Cite&gt;&lt;Author&gt;Bharucha&lt;/Author&gt;&lt;Year&gt;2013&lt;/Year&gt;&lt;RecNum&gt;0&lt;/RecNum&gt;&lt;IDText&gt;American Gastroenterological Association technical review on constipation&lt;/IDText&gt;&lt;DisplayText&gt;(101)&lt;/DisplayText&gt;&lt;record&gt;&lt;dates&gt;&lt;pub-dates&gt;&lt;date&gt;Jan&lt;/date&gt;&lt;/pub-dates&gt;&lt;year&gt;2013&lt;/year&gt;&lt;/dates&gt;&lt;keywords&gt;&lt;keyword&gt;Chronic Disease&lt;/keyword&gt;&lt;keyword&gt;Constipation&lt;/keyword&gt;&lt;keyword&gt;Defecation&lt;/keyword&gt;&lt;keyword&gt;Humans&lt;/keyword&gt;&lt;keyword&gt;Risk Factors&lt;/keyword&gt;&lt;/keywords&gt;&lt;urls&gt;&lt;related-urls&gt;&lt;url&gt;https://www.ncbi.nlm.nih.gov/pubmed/23261065&lt;/url&gt;&lt;/related-urls&gt;&lt;/urls&gt;&lt;isbn&gt;1528-0012&lt;/isbn&gt;&lt;custom2&gt;PMC3531555&lt;/custom2&gt;&lt;titles&gt;&lt;title&gt;American Gastroenterological Association technical review on constipation&lt;/title&gt;&lt;secondary-title&gt;Gastroenterology&lt;/secondary-title&gt;&lt;/titles&gt;&lt;pages&gt;218-38&lt;/pages&gt;&lt;number&gt;1&lt;/number&gt;&lt;contributors&gt;&lt;authors&gt;&lt;author&gt;Bharucha, A. E.&lt;/author&gt;&lt;author&gt;Pemberton, J. H.&lt;/author&gt;&lt;author&gt;Locke, G. R.&lt;/author&gt;&lt;/authors&gt;&lt;/contributors&gt;&lt;language&gt;eng&lt;/language&gt;&lt;added-date format="utc"&gt;1607359457&lt;/added-date&gt;&lt;ref-type name="Journal Article"&gt;17&lt;/ref-type&gt;&lt;rec-number&gt;163&lt;/rec-number&gt;&lt;last-updated-date format="utc"&gt;1607359457&lt;/last-updated-date&gt;&lt;accession-num&gt;23261065&lt;/accession-num&gt;&lt;electronic-resource-num&gt;10.1053/j.gastro.2012.10.028&lt;/electronic-resource-num&gt;&lt;volume&gt;144&lt;/volume&gt;&lt;/record&gt;&lt;/Cite&gt;&lt;/EndNote&gt;</w:instrText>
      </w:r>
      <w:r w:rsidR="006F3E61">
        <w:fldChar w:fldCharType="separate"/>
      </w:r>
      <w:r w:rsidR="00231422">
        <w:rPr>
          <w:noProof/>
        </w:rPr>
        <w:t>(101)</w:t>
      </w:r>
      <w:r w:rsidR="006F3E61">
        <w:fldChar w:fldCharType="end"/>
      </w:r>
      <w:r>
        <w:t>.  Acetylcholine is the primary neurotransmitter in the gut, stimulating smooth muscle contraction causing peristalsis through the intestine</w:t>
      </w:r>
      <w:r>
        <w:fldChar w:fldCharType="begin"/>
      </w:r>
      <w:r w:rsidR="00E9739D">
        <w:instrText xml:space="preserve"> ADDIN EN.CITE &lt;EndNote&gt;&lt;Cite&gt;&lt;Author&gt;Mintzer&lt;/Author&gt;&lt;Year&gt;2000&lt;/Year&gt;&lt;RecNum&gt;0&lt;/RecNum&gt;&lt;IDText&gt;Anticholinergic side-effects of drugs in elderly people&lt;/IDText&gt;&lt;DisplayText&gt;(102)&lt;/DisplayText&gt;&lt;record&gt;&lt;dates&gt;&lt;pub-dates&gt;&lt;date&gt;Sep&lt;/date&gt;&lt;/pub-dates&gt;&lt;year&gt;2000&lt;/year&gt;&lt;/dates&gt;&lt;keywords&gt;&lt;keyword&gt;Aged&lt;/keyword&gt;&lt;keyword&gt;Cholinergic Antagonists&lt;/keyword&gt;&lt;keyword&gt;Humans&lt;/keyword&gt;&lt;keyword&gt;Nonprescription Drugs&lt;/keyword&gt;&lt;keyword&gt;Polypharmacy&lt;/keyword&gt;&lt;keyword&gt;Psychotropic Drugs&lt;/keyword&gt;&lt;/keywords&gt;&lt;urls&gt;&lt;related-urls&gt;&lt;url&gt;https://www.ncbi.nlm.nih.gov/pubmed/11089480&lt;/url&gt;&lt;/related-urls&gt;&lt;/urls&gt;&lt;isbn&gt;0141-0768&lt;/isbn&gt;&lt;custom2&gt;PMC1298101&lt;/custom2&gt;&lt;titles&gt;&lt;title&gt;Anticholinergic side-effects of drugs in elderly people&lt;/title&gt;&lt;secondary-title&gt;J R Soc Med&lt;/secondary-title&gt;&lt;/titles&gt;&lt;pages&gt;457-62&lt;/pages&gt;&lt;number&gt;9&lt;/number&gt;&lt;contributors&gt;&lt;authors&gt;&lt;author&gt;Mintzer, J.&lt;/author&gt;&lt;author&gt;Burns, A.&lt;/author&gt;&lt;/authors&gt;&lt;/contributors&gt;&lt;language&gt;eng&lt;/language&gt;&lt;added-date format="utc"&gt;1607360602&lt;/added-date&gt;&lt;ref-type name="Journal Article"&gt;17&lt;/ref-type&gt;&lt;rec-number&gt;166&lt;/rec-number&gt;&lt;last-updated-date format="utc"&gt;1607360602&lt;/last-updated-date&gt;&lt;accession-num&gt;11089480&lt;/accession-num&gt;&lt;electronic-resource-num&gt;10.1177/014107680009300903&lt;/electronic-resource-num&gt;&lt;volume&gt;93&lt;/volume&gt;&lt;/record&gt;&lt;/Cite&gt;&lt;/EndNote&gt;</w:instrText>
      </w:r>
      <w:r>
        <w:fldChar w:fldCharType="separate"/>
      </w:r>
      <w:r w:rsidR="00231422">
        <w:rPr>
          <w:noProof/>
        </w:rPr>
        <w:t>(102)</w:t>
      </w:r>
      <w:r>
        <w:fldChar w:fldCharType="end"/>
      </w:r>
      <w:r>
        <w:t>.  Anticholinergic drugs block both the action of acetylcholine and the interstitial cells of Cajal, which play a role in the slow-wave progression throughout the bowel</w:t>
      </w:r>
      <w:r>
        <w:fldChar w:fldCharType="begin"/>
      </w:r>
      <w:r w:rsidR="00E9739D">
        <w:instrText xml:space="preserve"> ADDIN EN.CITE &lt;EndNote&gt;&lt;Cite&gt;&lt;Author&gt;Wong&lt;/Author&gt;&lt;Year&gt;2017&lt;/Year&gt;&lt;RecNum&gt;0&lt;/RecNum&gt;&lt;IDText&gt;Analysis of spatiotemporal pattern and quantification of gastrointestinal slow waves caused by anticholinergic drugs&lt;/IDText&gt;&lt;DisplayText&gt;(103)&lt;/DisplayText&gt;&lt;record&gt;&lt;dates&gt;&lt;pub-dates&gt;&lt;date&gt;04&lt;/date&gt;&lt;/pub-dates&gt;&lt;year&gt;2017&lt;/year&gt;&lt;/dates&gt;&lt;keywords&gt;&lt;keyword&gt;Animals&lt;/keyword&gt;&lt;keyword&gt;Benztropine&lt;/keyword&gt;&lt;keyword&gt;Cholinergic Antagonists&lt;/keyword&gt;&lt;keyword&gt;Fourier Analysis&lt;/keyword&gt;&lt;keyword&gt;Gastrointestinal Motility&lt;/keyword&gt;&lt;keyword&gt;Image Processing, Computer-Assisted&lt;/keyword&gt;&lt;keyword&gt;Mice, Inbred C57BL&lt;/keyword&gt;&lt;keyword&gt;Muscle Contraction&lt;/keyword&gt;&lt;keyword&gt;Promethazine&lt;/keyword&gt;&lt;keyword&gt;Signal Processing, Computer-Assisted&lt;/keyword&gt;&lt;keyword&gt;Time Factors&lt;/keyword&gt;&lt;keyword&gt;Video Recording&lt;/keyword&gt;&lt;keyword&gt;anticholinergic drugs&lt;/keyword&gt;&lt;keyword&gt;frequency domain&lt;/keyword&gt;&lt;keyword&gt;gastrointestinal motility monitoring system&lt;/keyword&gt;&lt;keyword&gt;interstitial cells of Cajal&lt;/keyword&gt;&lt;keyword&gt;spatiotemporal analysis&lt;/keyword&gt;&lt;/keywords&gt;&lt;urls&gt;&lt;related-urls&gt;&lt;url&gt;https://www.ncbi.nlm.nih.gov/pubmed/28277890&lt;/url&gt;&lt;/related-urls&gt;&lt;/urls&gt;&lt;isbn&gt;1555-8592&lt;/isbn&gt;&lt;custom2&gt;PMC5465949&lt;/custom2&gt;&lt;titles&gt;&lt;title&gt;Analysis of spatiotemporal pattern and quantification of gastrointestinal slow waves caused by anticholinergic drugs&lt;/title&gt;&lt;secondary-title&gt;Organogenesis&lt;/secondary-title&gt;&lt;/titles&gt;&lt;pages&gt;39-62&lt;/pages&gt;&lt;number&gt;2&lt;/number&gt;&lt;contributors&gt;&lt;authors&gt;&lt;author&gt;Wong, K. K. L.&lt;/author&gt;&lt;author&gt;Tang, L. C. Y.&lt;/author&gt;&lt;author&gt;Zhou, J.&lt;/author&gt;&lt;author&gt;Ho, V.&lt;/author&gt;&lt;/authors&gt;&lt;/contributors&gt;&lt;edition&gt;2017/02/23&lt;/edition&gt;&lt;language&gt;eng&lt;/language&gt;&lt;added-date format="utc"&gt;1607360044&lt;/added-date&gt;&lt;ref-type name="Journal Article"&gt;17&lt;/ref-type&gt;&lt;rec-number&gt;165&lt;/rec-number&gt;&lt;last-updated-date format="utc"&gt;1607360044&lt;/last-updated-date&gt;&lt;accession-num&gt;28277890&lt;/accession-num&gt;&lt;electronic-resource-num&gt;10.1080/15476278.2017.1295904&lt;/electronic-resource-num&gt;&lt;volume&gt;13&lt;/volume&gt;&lt;/record&gt;&lt;/Cite&gt;&lt;/EndNote&gt;</w:instrText>
      </w:r>
      <w:r>
        <w:fldChar w:fldCharType="separate"/>
      </w:r>
      <w:r w:rsidR="00231422">
        <w:rPr>
          <w:noProof/>
        </w:rPr>
        <w:t>(103)</w:t>
      </w:r>
      <w:r>
        <w:fldChar w:fldCharType="end"/>
      </w:r>
      <w:r>
        <w:t>.   Diabetes mellitus is associated with microvascular and macrovascular complications</w:t>
      </w:r>
      <w:r w:rsidR="006F3E61">
        <w:t xml:space="preserve"> </w:t>
      </w:r>
      <w:r w:rsidR="006F3E61">
        <w:fldChar w:fldCharType="begin"/>
      </w:r>
      <w:r w:rsidR="00E9739D">
        <w:instrText xml:space="preserve"> ADDIN EN.CITE &lt;EndNote&gt;&lt;Cite&gt;&lt;Author&gt;Forbes&lt;/Author&gt;&lt;Year&gt;2013&lt;/Year&gt;&lt;RecNum&gt;0&lt;/RecNum&gt;&lt;IDText&gt;Mechanisms of diabetic complications&lt;/IDText&gt;&lt;DisplayText&gt;(104)&lt;/DisplayText&gt;&lt;record&gt;&lt;dates&gt;&lt;pub-dates&gt;&lt;date&gt;Jan&lt;/date&gt;&lt;/pub-dates&gt;&lt;year&gt;2013&lt;/year&gt;&lt;/dates&gt;&lt;keywords&gt;&lt;keyword&gt;Animals&lt;/keyword&gt;&lt;keyword&gt;Blood Glucose&lt;/keyword&gt;&lt;keyword&gt;Diabetes Complications&lt;/keyword&gt;&lt;keyword&gt;Diabetes Mellitus, Type 1&lt;/keyword&gt;&lt;keyword&gt;Diabetes Mellitus, Type 2&lt;/keyword&gt;&lt;keyword&gt;Diabetic Angiopathies&lt;/keyword&gt;&lt;keyword&gt;Diabetic Nephropathies&lt;/keyword&gt;&lt;keyword&gt;Diabetic Neuropathies&lt;/keyword&gt;&lt;keyword&gt;Disease Models, Animal&lt;/keyword&gt;&lt;keyword&gt;Gene Expression Regulation&lt;/keyword&gt;&lt;keyword&gt;Glycation End Products, Advanced&lt;/keyword&gt;&lt;keyword&gt;Humans&lt;/keyword&gt;&lt;keyword&gt;Inflammation Mediators&lt;/keyword&gt;&lt;keyword&gt;Oxidative Stress&lt;/keyword&gt;&lt;keyword&gt;Prognosis&lt;/keyword&gt;&lt;keyword&gt;Risk Factors&lt;/keyword&gt;&lt;keyword&gt;Signal Transduction&lt;/keyword&gt;&lt;/keywords&gt;&lt;urls&gt;&lt;related-urls&gt;&lt;url&gt;https://www.ncbi.nlm.nih.gov/pubmed/23303908&lt;/url&gt;&lt;/related-urls&gt;&lt;/urls&gt;&lt;isbn&gt;1522-1210&lt;/isbn&gt;&lt;titles&gt;&lt;title&gt;Mechanisms of diabetic complications&lt;/title&gt;&lt;secondary-title&gt;Physiol Rev&lt;/secondary-title&gt;&lt;/titles&gt;&lt;pages&gt;137-88&lt;/pages&gt;&lt;number&gt;1&lt;/number&gt;&lt;contributors&gt;&lt;authors&gt;&lt;author&gt;Forbes, J. M.&lt;/author&gt;&lt;author&gt;Cooper, M. E.&lt;/author&gt;&lt;/authors&gt;&lt;/contributors&gt;&lt;language&gt;eng&lt;/language&gt;&lt;added-date format="utc"&gt;1632823512&lt;/added-date&gt;&lt;ref-type name="Journal Article"&gt;17&lt;/ref-type&gt;&lt;auth-address&gt;Diabetes Division, Baker IDI Heart and Diabetes Institute, Melbourne, Australia.&lt;/auth-address&gt;&lt;rec-number&gt;240&lt;/rec-number&gt;&lt;last-updated-date format="utc"&gt;1632823512&lt;/last-updated-date&gt;&lt;accession-num&gt;23303908&lt;/accession-num&gt;&lt;electronic-resource-num&gt;10.1152/physrev.00045.2011&lt;/electronic-resource-num&gt;&lt;volume&gt;93&lt;/volume&gt;&lt;/record&gt;&lt;/Cite&gt;&lt;/EndNote&gt;</w:instrText>
      </w:r>
      <w:r w:rsidR="006F3E61">
        <w:fldChar w:fldCharType="separate"/>
      </w:r>
      <w:r w:rsidR="00231422">
        <w:rPr>
          <w:noProof/>
        </w:rPr>
        <w:t>(104)</w:t>
      </w:r>
      <w:r w:rsidR="006F3E61">
        <w:fldChar w:fldCharType="end"/>
      </w:r>
      <w:r>
        <w:t>.  The severity of the complication correlates with the degree of glycaemia and the duration of the disease</w:t>
      </w:r>
      <w:r w:rsidR="006F3E61">
        <w:t xml:space="preserve"> </w:t>
      </w:r>
      <w:r w:rsidR="006F3E61">
        <w:fldChar w:fldCharType="begin"/>
      </w:r>
      <w:r w:rsidR="00E9739D">
        <w:instrText xml:space="preserve"> ADDIN EN.CITE &lt;EndNote&gt;&lt;Cite&gt;&lt;Author&gt;Gatopoulou&lt;/Author&gt;&lt;Year&gt;2012&lt;/Year&gt;&lt;RecNum&gt;0&lt;/RecNum&gt;&lt;IDText&gt;Diabetic gastrointestinal autonomic neuropathy: current status and new achievements for everyday clinical practice&lt;/IDText&gt;&lt;DisplayText&gt;(105)&lt;/DisplayText&gt;&lt;record&gt;&lt;dates&gt;&lt;pub-dates&gt;&lt;date&gt;Sep&lt;/date&gt;&lt;/pub-dates&gt;&lt;year&gt;2012&lt;/year&gt;&lt;/dates&gt;&lt;keywords&gt;&lt;keyword&gt;Constipation&lt;/keyword&gt;&lt;keyword&gt;Diabetes Mellitus&lt;/keyword&gt;&lt;keyword&gt;Diabetic Neuropathies&lt;/keyword&gt;&lt;keyword&gt;Diarrhea&lt;/keyword&gt;&lt;keyword&gt;Electric Stimulation Therapy&lt;/keyword&gt;&lt;keyword&gt;Enteric Nervous System&lt;/keyword&gt;&lt;keyword&gt;Esophageal Motility Disorders&lt;/keyword&gt;&lt;keyword&gt;Gastrointestinal Agents&lt;/keyword&gt;&lt;keyword&gt;Gastroparesis&lt;/keyword&gt;&lt;keyword&gt;Humans&lt;/keyword&gt;&lt;keyword&gt;Mesenchymal Stem Cell Transplantation&lt;/keyword&gt;&lt;/keywords&gt;&lt;urls&gt;&lt;related-urls&gt;&lt;url&gt;https://www.ncbi.nlm.nih.gov/pubmed/22863425&lt;/url&gt;&lt;/related-urls&gt;&lt;/urls&gt;&lt;isbn&gt;1879-0828&lt;/isbn&gt;&lt;titles&gt;&lt;title&gt;Diabetic gastrointestinal autonomic neuropathy: current status and new achievements for everyday clinical practice&lt;/title&gt;&lt;secondary-title&gt;Eur J Intern Med&lt;/secondary-title&gt;&lt;/titles&gt;&lt;pages&gt;499-505&lt;/pages&gt;&lt;number&gt;6&lt;/number&gt;&lt;contributors&gt;&lt;authors&gt;&lt;author&gt;Gatopoulou, A.&lt;/author&gt;&lt;author&gt;Papanas, N.&lt;/author&gt;&lt;author&gt;Maltezos, E.&lt;/author&gt;&lt;/authors&gt;&lt;/contributors&gt;&lt;edition&gt;20120328&lt;/edition&gt;&lt;language&gt;eng&lt;/language&gt;&lt;added-date format="utc"&gt;1632823698&lt;/added-date&gt;&lt;ref-type name="Journal Article"&gt;17&lt;/ref-type&gt;&lt;auth-address&gt;Second Department of Internal Medicine, Democritus University of Thrace, Greece. gatop@otenet.gr&lt;/auth-address&gt;&lt;rec-number&gt;241&lt;/rec-number&gt;&lt;last-updated-date format="utc"&gt;1632823698&lt;/last-updated-date&gt;&lt;accession-num&gt;22863425&lt;/accession-num&gt;&lt;electronic-resource-num&gt;10.1016/j.ejim.2012.03.001&lt;/electronic-resource-num&gt;&lt;volume&gt;23&lt;/volume&gt;&lt;/record&gt;&lt;/Cite&gt;&lt;/EndNote&gt;</w:instrText>
      </w:r>
      <w:r w:rsidR="006F3E61">
        <w:fldChar w:fldCharType="separate"/>
      </w:r>
      <w:r w:rsidR="00231422">
        <w:rPr>
          <w:noProof/>
        </w:rPr>
        <w:t>(105)</w:t>
      </w:r>
      <w:r w:rsidR="006F3E61">
        <w:fldChar w:fldCharType="end"/>
      </w:r>
      <w:r>
        <w:t>.  Neurological complications occur due to microvascular damage</w:t>
      </w:r>
      <w:r w:rsidR="006F3E61">
        <w:t xml:space="preserve"> </w:t>
      </w:r>
      <w:r w:rsidR="006F3E61">
        <w:fldChar w:fldCharType="begin"/>
      </w:r>
      <w:r w:rsidR="00E9739D">
        <w:instrText xml:space="preserve"> ADDIN EN.CITE &lt;EndNote&gt;&lt;Cite&gt;&lt;Author&gt;Forbes&lt;/Author&gt;&lt;Year&gt;2013&lt;/Year&gt;&lt;RecNum&gt;0&lt;/RecNum&gt;&lt;IDText&gt;Mechanisms of diabetic complications&lt;/IDText&gt;&lt;DisplayText&gt;(104)&lt;/DisplayText&gt;&lt;record&gt;&lt;dates&gt;&lt;pub-dates&gt;&lt;date&gt;Jan&lt;/date&gt;&lt;/pub-dates&gt;&lt;year&gt;2013&lt;/year&gt;&lt;/dates&gt;&lt;keywords&gt;&lt;keyword&gt;Animals&lt;/keyword&gt;&lt;keyword&gt;Blood Glucose&lt;/keyword&gt;&lt;keyword&gt;Diabetes Complications&lt;/keyword&gt;&lt;keyword&gt;Diabetes Mellitus, Type 1&lt;/keyword&gt;&lt;keyword&gt;Diabetes Mellitus, Type 2&lt;/keyword&gt;&lt;keyword&gt;Diabetic Angiopathies&lt;/keyword&gt;&lt;keyword&gt;Diabetic Nephropathies&lt;/keyword&gt;&lt;keyword&gt;Diabetic Neuropathies&lt;/keyword&gt;&lt;keyword&gt;Disease Models, Animal&lt;/keyword&gt;&lt;keyword&gt;Gene Expression Regulation&lt;/keyword&gt;&lt;keyword&gt;Glycation End Products, Advanced&lt;/keyword&gt;&lt;keyword&gt;Humans&lt;/keyword&gt;&lt;keyword&gt;Inflammation Mediators&lt;/keyword&gt;&lt;keyword&gt;Oxidative Stress&lt;/keyword&gt;&lt;keyword&gt;Prognosis&lt;/keyword&gt;&lt;keyword&gt;Risk Factors&lt;/keyword&gt;&lt;keyword&gt;Signal Transduction&lt;/keyword&gt;&lt;/keywords&gt;&lt;urls&gt;&lt;related-urls&gt;&lt;url&gt;https://www.ncbi.nlm.nih.gov/pubmed/23303908&lt;/url&gt;&lt;/related-urls&gt;&lt;/urls&gt;&lt;isbn&gt;1522-1210&lt;/isbn&gt;&lt;titles&gt;&lt;title&gt;Mechanisms of diabetic complications&lt;/title&gt;&lt;secondary-title&gt;Physiol Rev&lt;/secondary-title&gt;&lt;/titles&gt;&lt;pages&gt;137-88&lt;/pages&gt;&lt;number&gt;1&lt;/number&gt;&lt;contributors&gt;&lt;authors&gt;&lt;author&gt;Forbes, J. M.&lt;/author&gt;&lt;author&gt;Cooper, M. E.&lt;/author&gt;&lt;/authors&gt;&lt;/contributors&gt;&lt;language&gt;eng&lt;/language&gt;&lt;added-date format="utc"&gt;1632823512&lt;/added-date&gt;&lt;ref-type name="Journal Article"&gt;17&lt;/ref-type&gt;&lt;auth-address&gt;Diabetes Division, Baker IDI Heart and Diabetes Institute, Melbourne, Australia.&lt;/auth-address&gt;&lt;rec-number&gt;240&lt;/rec-number&gt;&lt;last-updated-date format="utc"&gt;1632823512&lt;/last-updated-date&gt;&lt;accession-num&gt;23303908&lt;/accession-num&gt;&lt;electronic-resource-num&gt;10.1152/physrev.00045.2011&lt;/electronic-resource-num&gt;&lt;volume&gt;93&lt;/volume&gt;&lt;/record&gt;&lt;/Cite&gt;&lt;/EndNote&gt;</w:instrText>
      </w:r>
      <w:r w:rsidR="006F3E61">
        <w:fldChar w:fldCharType="separate"/>
      </w:r>
      <w:r w:rsidR="00231422">
        <w:rPr>
          <w:noProof/>
        </w:rPr>
        <w:t>(104)</w:t>
      </w:r>
      <w:r w:rsidR="006F3E61">
        <w:fldChar w:fldCharType="end"/>
      </w:r>
      <w:r>
        <w:t xml:space="preserve">. Diabetic enteropathy can cause diarrhoea or constipation, however, it appears to be consistently a risk factor for poor bowel preparation </w:t>
      </w:r>
      <w:r>
        <w:fldChar w:fldCharType="begin">
          <w:fldData xml:space="preserve">PEVuZE5vdGU+PENpdGU+PEF1dGhvcj5BbHZhcmV6LUdvbnphbGV6PC9BdXRob3I+PFllYXI+MjAx
NjwvWWVhcj48UmVjTnVtPjA8L1JlY051bT48SURUZXh0PkVmZmljYWN5IG9mIGEgbXVsdGlmYWN0
b3JpYWwgc3RyYXRlZ3kgZm9yIGJvd2VsIHByZXBhcmF0aW9uIGluIGRpYWJldGljIHBhdGllbnRz
IHVuZGVyZ29pbmcgY29sb25vc2NvcHk6IGEgcmFuZG9taXplZCB0cmlhbDwvSURUZXh0PjxEaXNw
bGF5VGV4dD4oMTA2KTwvRGlzcGxheVRleHQ+PHJlY29yZD48ZGF0ZXM+PHB1Yi1kYXRlcz48ZGF0
ZT5Ob3Y8L2RhdGU+PC9wdWItZGF0ZXM+PHllYXI+MjAxNjwveWVhcj48L2RhdGVzPjxrZXl3b3Jk
cz48a2V5d29yZD5BZGVub21hPC9rZXl3b3JkPjxrZXl3b3JkPkFnZWQ8L2tleXdvcmQ+PGtleXdv
cmQ+Qmxvb2QgR2x1Y29zZTwva2V5d29yZD48a2V5d29yZD5DYXRoYXJ0aWNzPC9rZXl3b3JkPjxr
ZXl3b3JkPkNlY2FsIE5lb3BsYXNtczwva2V5d29yZD48a2V5d29yZD5Db2xvbm9zY29weTwva2V5
d29yZD48a2V5d29yZD5Db2xvcmVjdGFsIE5lb3BsYXNtczwva2V5d29yZD48a2V5d29yZD5EaWFi
ZXRlcyBNZWxsaXR1cywgVHlwZSAyPC9rZXl3b3JkPjxrZXl3b3JkPkRpZXQ8L2tleXdvcmQ+PGtl
eXdvcmQ+RGlldGFyeSBGaWJlcjwva2V5d29yZD48a2V5d29yZD5GZW1hbGU8L2tleXdvcmQ+PGtl
eXdvcmQ+SHVtYW5zPC9rZXl3b3JkPjxrZXl3b3JkPkh5cG9nbHljZW1pYyBBZ2VudHM8L2tleXdv
cmQ+PGtleXdvcmQ+SW50dWJhdGlvbiwgR2FzdHJvaW50ZXN0aW5hbDwva2V5d29yZD48a2V5d29y
ZD5NYWxlPC9rZXl3b3JkPjxrZXl3b3JkPlBhdGllbnQgRWR1Y2F0aW9uIGFzIFRvcGljPC9rZXl3
b3JkPjxrZXl3b3JkPlBvbHlldGh5bGVuZSBHbHljb2xzPC9rZXl3b3JkPjxrZXl3b3JkPlByb3Nw
ZWN0aXZlIFN0dWRpZXM8L2tleXdvcmQ+PGtleXdvcmQ+U2luZ2xlLUJsaW5kIE1ldGhvZDwva2V5
d29yZD48L2tleXdvcmRzPjx1cmxzPjxyZWxhdGVkLXVybHM+PHVybD5odHRwczovL3d3dy5uY2Jp
Lm5sbS5uaWguZ292L3B1Ym1lZC8yNzQ5MDA4NjwvdXJsPjwvcmVsYXRlZC11cmxzPjwvdXJscz48
aXNibj4xNDM4LTg4MTI8L2lzYm4+PHRpdGxlcz48dGl0bGU+RWZmaWNhY3kgb2YgYSBtdWx0aWZh
Y3RvcmlhbCBzdHJhdGVneSBmb3IgYm93ZWwgcHJlcGFyYXRpb24gaW4gZGlhYmV0aWMgcGF0aWVu
dHMgdW5kZXJnb2luZyBjb2xvbm9zY29weTogYSByYW5kb21pemVkIHRyaWFsPC90aXRsZT48c2Vj
b25kYXJ5LXRpdGxlPkVuZG9zY29weTwvc2Vjb25kYXJ5LXRpdGxlPjwvdGl0bGVzPjxwYWdlcz4x
MDAzLTEwMDk8L3BhZ2VzPjxudW1iZXI+MTE8L251bWJlcj48Y29udHJpYnV0b3JzPjxhdXRob3Jz
PjxhdXRob3I+QWx2YXJlei1Hb256YWxleiwgTS4gQS48L2F1dGhvcj48YXV0aG9yPkZsb3Jlcy1M
ZSBSb3V4LCBKLiBBLjwvYXV0aG9yPjxhdXRob3I+U2VvYW5lLCBBLjwvYXV0aG9yPjxhdXRob3I+
UGVkcm8tQm90ZXQsIEouPC9hdXRob3I+PGF1dGhvcj5DYXJvdCwgTC48L2F1dGhvcj48YXV0aG9y
PkZlcm5hbmRlei1DbG90ZXQsIEEuPC9hdXRob3I+PGF1dGhvcj5SYWdhLCBBLjwvYXV0aG9yPjxh
dXRob3I+UGFudGFsZW9uLCBNLiBBLjwvYXV0aG9yPjxhdXRob3I+QmFycmFuY28sIEwuPC9hdXRo
b3I+PGF1dGhvcj5Cb3J5LCBGLjwvYXV0aG9yPjxhdXRob3I+TG9yZW56by1adcOxaWdhLCBWLjwv
YXV0aG9yPjwvYXV0aG9ycz48L2NvbnRyaWJ1dG9ycz48ZWRpdGlvbj4yMDE2LzA4LzA0PC9lZGl0
aW9uPjxsYW5ndWFnZT5lbmc8L2xhbmd1YWdlPjxhZGRlZC1kYXRlIGZvcm1hdD0idXRjIj4xNTk0
NzY0MjMyPC9hZGRlZC1kYXRlPjxyZWYtdHlwZSBuYW1lPSJKb3VybmFsIEFydGljbGUiPjE3PC9y
ZWYtdHlwZT48cmVjLW51bWJlcj4xMTc8L3JlYy1udW1iZXI+PGxhc3QtdXBkYXRlZC1kYXRlIGZv
cm1hdD0idXRjIj4xNTk0NzY0MjMyPC9sYXN0LXVwZGF0ZWQtZGF0ZT48YWNjZXNzaW9uLW51bT4y
NzQ5MDA4NjwvYWNjZXNzaW9uLW51bT48ZWxlY3Ryb25pYy1yZXNvdXJjZS1udW0+MTAuMTA1NS9z
LTAwNDItMTExMzIwPC9lbGVjdHJvbmljLXJlc291cmNlLW51bT48dm9sdW1lPjQ4PC92b2x1bWU+
PC9yZWNvcmQ+PC9DaXRlPjwvRW5kTm90ZT4A
</w:fldData>
        </w:fldChar>
      </w:r>
      <w:r w:rsidR="00E9739D">
        <w:instrText xml:space="preserve"> ADDIN EN.CITE </w:instrText>
      </w:r>
      <w:r w:rsidR="00E9739D">
        <w:fldChar w:fldCharType="begin">
          <w:fldData xml:space="preserve">PEVuZE5vdGU+PENpdGU+PEF1dGhvcj5BbHZhcmV6LUdvbnphbGV6PC9BdXRob3I+PFllYXI+MjAx
NjwvWWVhcj48UmVjTnVtPjA8L1JlY051bT48SURUZXh0PkVmZmljYWN5IG9mIGEgbXVsdGlmYWN0
b3JpYWwgc3RyYXRlZ3kgZm9yIGJvd2VsIHByZXBhcmF0aW9uIGluIGRpYWJldGljIHBhdGllbnRz
IHVuZGVyZ29pbmcgY29sb25vc2NvcHk6IGEgcmFuZG9taXplZCB0cmlhbDwvSURUZXh0PjxEaXNw
bGF5VGV4dD4oMTA2KTwvRGlzcGxheVRleHQ+PHJlY29yZD48ZGF0ZXM+PHB1Yi1kYXRlcz48ZGF0
ZT5Ob3Y8L2RhdGU+PC9wdWItZGF0ZXM+PHllYXI+MjAxNjwveWVhcj48L2RhdGVzPjxrZXl3b3Jk
cz48a2V5d29yZD5BZGVub21hPC9rZXl3b3JkPjxrZXl3b3JkPkFnZWQ8L2tleXdvcmQ+PGtleXdv
cmQ+Qmxvb2QgR2x1Y29zZTwva2V5d29yZD48a2V5d29yZD5DYXRoYXJ0aWNzPC9rZXl3b3JkPjxr
ZXl3b3JkPkNlY2FsIE5lb3BsYXNtczwva2V5d29yZD48a2V5d29yZD5Db2xvbm9zY29weTwva2V5
d29yZD48a2V5d29yZD5Db2xvcmVjdGFsIE5lb3BsYXNtczwva2V5d29yZD48a2V5d29yZD5EaWFi
ZXRlcyBNZWxsaXR1cywgVHlwZSAyPC9rZXl3b3JkPjxrZXl3b3JkPkRpZXQ8L2tleXdvcmQ+PGtl
eXdvcmQ+RGlldGFyeSBGaWJlcjwva2V5d29yZD48a2V5d29yZD5GZW1hbGU8L2tleXdvcmQ+PGtl
eXdvcmQ+SHVtYW5zPC9rZXl3b3JkPjxrZXl3b3JkPkh5cG9nbHljZW1pYyBBZ2VudHM8L2tleXdv
cmQ+PGtleXdvcmQ+SW50dWJhdGlvbiwgR2FzdHJvaW50ZXN0aW5hbDwva2V5d29yZD48a2V5d29y
ZD5NYWxlPC9rZXl3b3JkPjxrZXl3b3JkPlBhdGllbnQgRWR1Y2F0aW9uIGFzIFRvcGljPC9rZXl3
b3JkPjxrZXl3b3JkPlBvbHlldGh5bGVuZSBHbHljb2xzPC9rZXl3b3JkPjxrZXl3b3JkPlByb3Nw
ZWN0aXZlIFN0dWRpZXM8L2tleXdvcmQ+PGtleXdvcmQ+U2luZ2xlLUJsaW5kIE1ldGhvZDwva2V5
d29yZD48L2tleXdvcmRzPjx1cmxzPjxyZWxhdGVkLXVybHM+PHVybD5odHRwczovL3d3dy5uY2Jp
Lm5sbS5uaWguZ292L3B1Ym1lZC8yNzQ5MDA4NjwvdXJsPjwvcmVsYXRlZC11cmxzPjwvdXJscz48
aXNibj4xNDM4LTg4MTI8L2lzYm4+PHRpdGxlcz48dGl0bGU+RWZmaWNhY3kgb2YgYSBtdWx0aWZh
Y3RvcmlhbCBzdHJhdGVneSBmb3IgYm93ZWwgcHJlcGFyYXRpb24gaW4gZGlhYmV0aWMgcGF0aWVu
dHMgdW5kZXJnb2luZyBjb2xvbm9zY29weTogYSByYW5kb21pemVkIHRyaWFsPC90aXRsZT48c2Vj
b25kYXJ5LXRpdGxlPkVuZG9zY29weTwvc2Vjb25kYXJ5LXRpdGxlPjwvdGl0bGVzPjxwYWdlcz4x
MDAzLTEwMDk8L3BhZ2VzPjxudW1iZXI+MTE8L251bWJlcj48Y29udHJpYnV0b3JzPjxhdXRob3Jz
PjxhdXRob3I+QWx2YXJlei1Hb256YWxleiwgTS4gQS48L2F1dGhvcj48YXV0aG9yPkZsb3Jlcy1M
ZSBSb3V4LCBKLiBBLjwvYXV0aG9yPjxhdXRob3I+U2VvYW5lLCBBLjwvYXV0aG9yPjxhdXRob3I+
UGVkcm8tQm90ZXQsIEouPC9hdXRob3I+PGF1dGhvcj5DYXJvdCwgTC48L2F1dGhvcj48YXV0aG9y
PkZlcm5hbmRlei1DbG90ZXQsIEEuPC9hdXRob3I+PGF1dGhvcj5SYWdhLCBBLjwvYXV0aG9yPjxh
dXRob3I+UGFudGFsZW9uLCBNLiBBLjwvYXV0aG9yPjxhdXRob3I+QmFycmFuY28sIEwuPC9hdXRo
b3I+PGF1dGhvcj5Cb3J5LCBGLjwvYXV0aG9yPjxhdXRob3I+TG9yZW56by1adcOxaWdhLCBWLjwv
YXV0aG9yPjwvYXV0aG9ycz48L2NvbnRyaWJ1dG9ycz48ZWRpdGlvbj4yMDE2LzA4LzA0PC9lZGl0
aW9uPjxsYW5ndWFnZT5lbmc8L2xhbmd1YWdlPjxhZGRlZC1kYXRlIGZvcm1hdD0idXRjIj4xNTk0
NzY0MjMyPC9hZGRlZC1kYXRlPjxyZWYtdHlwZSBuYW1lPSJKb3VybmFsIEFydGljbGUiPjE3PC9y
ZWYtdHlwZT48cmVjLW51bWJlcj4xMTc8L3JlYy1udW1iZXI+PGxhc3QtdXBkYXRlZC1kYXRlIGZv
cm1hdD0idXRjIj4xNTk0NzY0MjMyPC9sYXN0LXVwZGF0ZWQtZGF0ZT48YWNjZXNzaW9uLW51bT4y
NzQ5MDA4NjwvYWNjZXNzaW9uLW51bT48ZWxlY3Ryb25pYy1yZXNvdXJjZS1udW0+MTAuMTA1NS9z
LTAwNDItMTExMzIwPC9lbGVjdHJvbmljLXJlc291cmNlLW51bT48dm9sdW1lPjQ4PC92b2x1bWU+
PC9yZWNvcmQ+PC9DaXRlPjwvRW5kTm90ZT4A
</w:fldData>
        </w:fldChar>
      </w:r>
      <w:r w:rsidR="00E9739D">
        <w:instrText xml:space="preserve"> ADDIN EN.CITE.DATA </w:instrText>
      </w:r>
      <w:r w:rsidR="00E9739D">
        <w:fldChar w:fldCharType="end"/>
      </w:r>
      <w:r>
        <w:fldChar w:fldCharType="separate"/>
      </w:r>
      <w:r w:rsidR="00231422">
        <w:rPr>
          <w:noProof/>
        </w:rPr>
        <w:t>(106)</w:t>
      </w:r>
      <w:r>
        <w:fldChar w:fldCharType="end"/>
      </w:r>
      <w:r>
        <w:t xml:space="preserve"> </w:t>
      </w:r>
      <w:r>
        <w:fldChar w:fldCharType="begin"/>
      </w:r>
      <w:r w:rsidR="00E9739D">
        <w:instrText xml:space="preserve"> ADDIN EN.CITE &lt;EndNote&gt;&lt;Cite&gt;&lt;Author&gt;CAREYVA&lt;/Author&gt;&lt;Year&gt;2016&lt;/Year&gt;&lt;RecNum&gt;0&lt;/RecNum&gt;&lt;IDText&gt;Diabetes Mellitus: Management&lt;/IDText&gt;&lt;DisplayText&gt;(107)&lt;/DisplayText&gt;&lt;record&gt;&lt;titles&gt;&lt;title&gt;Diabetes Mellitus: Management&amp;#xA;of Gastrointestinal Complications&lt;/title&gt;&lt;/titles&gt;&lt;pages&gt;980-986&lt;/pages&gt;&lt;contributors&gt;&lt;authors&gt;&lt;author&gt;CAREYVA Beth&lt;/author&gt;&lt;author&gt;STELLO Brian&lt;/author&gt;&lt;/authors&gt;&lt;/contributors&gt;&lt;added-date format="utc"&gt;1607368085&lt;/added-date&gt;&lt;ref-type name="Generic"&gt;13&lt;/ref-type&gt;&lt;dates&gt;&lt;year&gt;2016&lt;/year&gt;&lt;/dates&gt;&lt;rec-number&gt;167&lt;/rec-number&gt;&lt;publisher&gt;&lt;style face="italic" font="default" size="100%"&gt;Am Fam Physician.&lt;/style&gt;&lt;/publisher&gt;&lt;last-updated-date format="utc"&gt;1607368247&lt;/last-updated-date&gt;&lt;volume&gt;15  ;94(12)&lt;/volume&gt;&lt;/record&gt;&lt;/Cite&gt;&lt;/EndNote&gt;</w:instrText>
      </w:r>
      <w:r>
        <w:fldChar w:fldCharType="separate"/>
      </w:r>
      <w:r w:rsidR="00231422">
        <w:rPr>
          <w:noProof/>
        </w:rPr>
        <w:t>(107)</w:t>
      </w:r>
      <w:r>
        <w:fldChar w:fldCharType="end"/>
      </w:r>
      <w:r>
        <w:t xml:space="preserve">.  </w:t>
      </w:r>
    </w:p>
    <w:p w14:paraId="3F85958A" w14:textId="3B152EFE" w:rsidR="001F70FB" w:rsidRDefault="00CF19C8" w:rsidP="00CF19C8">
      <w:pPr>
        <w:spacing w:line="360" w:lineRule="auto"/>
        <w:jc w:val="both"/>
      </w:pPr>
      <w:r>
        <w:t>As well as conditions that directly cause constipation, indirect effects can also occur.  An increased burden of disease can affect functional status.  Transit in the colon is affected by physical activity</w:t>
      </w:r>
      <w:r>
        <w:fldChar w:fldCharType="begin"/>
      </w:r>
      <w:r w:rsidR="00E9739D">
        <w:instrText xml:space="preserve"> ADDIN EN.CITE &lt;EndNote&gt;&lt;Cite&gt;&lt;Author&gt;Bharucha&lt;/Author&gt;&lt;Year&gt;2013&lt;/Year&gt;&lt;RecNum&gt;0&lt;/RecNum&gt;&lt;IDText&gt;American Gastroenterological Association technical review on constipation&lt;/IDText&gt;&lt;DisplayText&gt;(101)&lt;/DisplayText&gt;&lt;record&gt;&lt;dates&gt;&lt;pub-dates&gt;&lt;date&gt;Jan&lt;/date&gt;&lt;/pub-dates&gt;&lt;year&gt;2013&lt;/year&gt;&lt;/dates&gt;&lt;keywords&gt;&lt;keyword&gt;Chronic Disease&lt;/keyword&gt;&lt;keyword&gt;Constipation&lt;/keyword&gt;&lt;keyword&gt;Defecation&lt;/keyword&gt;&lt;keyword&gt;Humans&lt;/keyword&gt;&lt;keyword&gt;Risk Factors&lt;/keyword&gt;&lt;/keywords&gt;&lt;urls&gt;&lt;related-urls&gt;&lt;url&gt;https://www.ncbi.nlm.nih.gov/pubmed/23261065&lt;/url&gt;&lt;/related-urls&gt;&lt;/urls&gt;&lt;isbn&gt;1528-0012&lt;/isbn&gt;&lt;custom2&gt;PMC3531555&lt;/custom2&gt;&lt;titles&gt;&lt;title&gt;American Gastroenterological Association technical review on constipation&lt;/title&gt;&lt;secondary-title&gt;Gastroenterology&lt;/secondary-title&gt;&lt;/titles&gt;&lt;pages&gt;218-38&lt;/pages&gt;&lt;number&gt;1&lt;/number&gt;&lt;contributors&gt;&lt;authors&gt;&lt;author&gt;Bharucha, A. E.&lt;/author&gt;&lt;author&gt;Pemberton, J. H.&lt;/author&gt;&lt;author&gt;Locke, G. R.&lt;/author&gt;&lt;/authors&gt;&lt;/contributors&gt;&lt;language&gt;eng&lt;/language&gt;&lt;added-date format="utc"&gt;1607359457&lt;/added-date&gt;&lt;ref-type name="Journal Article"&gt;17&lt;/ref-type&gt;&lt;rec-number&gt;163&lt;/rec-number&gt;&lt;last-updated-date format="utc"&gt;1607359457&lt;/last-updated-date&gt;&lt;accession-num&gt;23261065&lt;/accession-num&gt;&lt;electronic-resource-num&gt;10.1053/j.gastro.2012.10.028&lt;/electronic-resource-num&gt;&lt;volume&gt;144&lt;/volume&gt;&lt;/record&gt;&lt;/Cite&gt;&lt;/EndNote&gt;</w:instrText>
      </w:r>
      <w:r>
        <w:fldChar w:fldCharType="separate"/>
      </w:r>
      <w:r w:rsidR="00231422">
        <w:rPr>
          <w:noProof/>
        </w:rPr>
        <w:t>(101)</w:t>
      </w:r>
      <w:r>
        <w:fldChar w:fldCharType="end"/>
      </w:r>
      <w:r>
        <w:t xml:space="preserve">.  By reducing physical activity, comorbidities may indirectly affect the transit within the colon.  Furthermore, polypharmacy, which goes hand in hand with significant comorbidity, is often associated with an increased risk of constipation </w:t>
      </w:r>
      <w:r>
        <w:fldChar w:fldCharType="begin">
          <w:fldData xml:space="preserve">PEVuZE5vdGU+PENpdGU+PEF1dGhvcj5NaW50emVyPC9BdXRob3I+PFllYXI+MjAwMDwvWWVhcj48
UmVjTnVtPjA8L1JlY051bT48SURUZXh0PkFudGljaG9saW5lcmdpYyBzaWRlLWVmZmVjdHMgb2Yg
ZHJ1Z3MgaW4gZWxkZXJseSBwZW9wbGU8L0lEVGV4dD48RGlzcGxheVRleHQ+KDEwMSwgMTAyKTwv
RGlzcGxheVRleHQ+PHJlY29yZD48ZGF0ZXM+PHB1Yi1kYXRlcz48ZGF0ZT5TZXA8L2RhdGU+PC9w
dWItZGF0ZXM+PHllYXI+MjAwMDwveWVhcj48L2RhdGVzPjxrZXl3b3Jkcz48a2V5d29yZD5BZ2Vk
PC9rZXl3b3JkPjxrZXl3b3JkPkNob2xpbmVyZ2ljIEFudGFnb25pc3RzPC9rZXl3b3JkPjxrZXl3
b3JkPkh1bWFuczwva2V5d29yZD48a2V5d29yZD5Ob25wcmVzY3JpcHRpb24gRHJ1Z3M8L2tleXdv
cmQ+PGtleXdvcmQ+UG9seXBoYXJtYWN5PC9rZXl3b3JkPjxrZXl3b3JkPlBzeWNob3Ryb3BpYyBE
cnVnczwva2V5d29yZD48L2tleXdvcmRzPjx1cmxzPjxyZWxhdGVkLXVybHM+PHVybD5odHRwczov
L3d3dy5uY2JpLm5sbS5uaWguZ292L3B1Ym1lZC8xMTA4OTQ4MDwvdXJsPjwvcmVsYXRlZC11cmxz
PjwvdXJscz48aXNibj4wMTQxLTA3Njg8L2lzYm4+PGN1c3RvbTI+UE1DMTI5ODEwMTwvY3VzdG9t
Mj48dGl0bGVzPjx0aXRsZT5BbnRpY2hvbGluZXJnaWMgc2lkZS1lZmZlY3RzIG9mIGRydWdzIGlu
IGVsZGVybHkgcGVvcGxlPC90aXRsZT48c2Vjb25kYXJ5LXRpdGxlPkogUiBTb2MgTWVkPC9zZWNv
bmRhcnktdGl0bGU+PC90aXRsZXM+PHBhZ2VzPjQ1Ny02MjwvcGFnZXM+PG51bWJlcj45PC9udW1i
ZXI+PGNvbnRyaWJ1dG9ycz48YXV0aG9ycz48YXV0aG9yPk1pbnR6ZXIsIEouPC9hdXRob3I+PGF1
dGhvcj5CdXJucywgQS48L2F1dGhvcj48L2F1dGhvcnM+PC9jb250cmlidXRvcnM+PGxhbmd1YWdl
PmVuZzwvbGFuZ3VhZ2U+PGFkZGVkLWRhdGUgZm9ybWF0PSJ1dGMiPjE2MDczNjA2MDI8L2FkZGVk
LWRhdGU+PHJlZi10eXBlIG5hbWU9IkpvdXJuYWwgQXJ0aWNsZSI+MTc8L3JlZi10eXBlPjxyZWMt
bnVtYmVyPjE2NjwvcmVjLW51bWJlcj48bGFzdC11cGRhdGVkLWRhdGUgZm9ybWF0PSJ1dGMiPjE2
MDczNjA2MDI8L2xhc3QtdXBkYXRlZC1kYXRlPjxhY2Nlc3Npb24tbnVtPjExMDg5NDgwPC9hY2Nl
c3Npb24tbnVtPjxlbGVjdHJvbmljLXJlc291cmNlLW51bT4xMC4xMTc3LzAxNDEwNzY4MDAwOTMw
MDkwMzwvZWxlY3Ryb25pYy1yZXNvdXJjZS1udW0+PHZvbHVtZT45Mzwvdm9sdW1lPjwvcmVjb3Jk
PjwvQ2l0ZT48Q2l0ZT48QXV0aG9yPkJoYXJ1Y2hhPC9BdXRob3I+PFllYXI+MjAxMzwvWWVhcj48
UmVjTnVtPjA8L1JlY051bT48SURUZXh0PkFtZXJpY2FuIEdhc3Ryb2VudGVyb2xvZ2ljYWwgQXNz
b2NpYXRpb24gdGVjaG5pY2FsIHJldmlldyBvbiBjb25zdGlwYXRpb248L0lEVGV4dD48cmVjb3Jk
PjxkYXRlcz48cHViLWRhdGVzPjxkYXRlPkphbjwvZGF0ZT48L3B1Yi1kYXRlcz48eWVhcj4yMDEz
PC95ZWFyPjwvZGF0ZXM+PGtleXdvcmRzPjxrZXl3b3JkPkNocm9uaWMgRGlzZWFzZTwva2V5d29y
ZD48a2V5d29yZD5Db25zdGlwYXRpb248L2tleXdvcmQ+PGtleXdvcmQ+RGVmZWNhdGlvbjwva2V5
d29yZD48a2V5d29yZD5IdW1hbnM8L2tleXdvcmQ+PGtleXdvcmQ+UmlzayBGYWN0b3JzPC9rZXl3
b3JkPjwva2V5d29yZHM+PHVybHM+PHJlbGF0ZWQtdXJscz48dXJsPmh0dHBzOi8vd3d3Lm5jYmku
bmxtLm5paC5nb3YvcHVibWVkLzIzMjYxMDY1PC91cmw+PC9yZWxhdGVkLXVybHM+PC91cmxzPjxp
c2JuPjE1MjgtMDAxMjwvaXNibj48Y3VzdG9tMj5QTUMzNTMxNTU1PC9jdXN0b20yPjx0aXRsZXM+
PHRpdGxlPkFtZXJpY2FuIEdhc3Ryb2VudGVyb2xvZ2ljYWwgQXNzb2NpYXRpb24gdGVjaG5pY2Fs
IHJldmlldyBvbiBjb25zdGlwYXRpb248L3RpdGxlPjxzZWNvbmRhcnktdGl0bGU+R2FzdHJvZW50
ZXJvbG9neTwvc2Vjb25kYXJ5LXRpdGxlPjwvdGl0bGVzPjxwYWdlcz4yMTgtMzg8L3BhZ2VzPjxu
dW1iZXI+MTwvbnVtYmVyPjxjb250cmlidXRvcnM+PGF1dGhvcnM+PGF1dGhvcj5CaGFydWNoYSwg
QS4gRS48L2F1dGhvcj48YXV0aG9yPlBlbWJlcnRvbiwgSi4gSC48L2F1dGhvcj48YXV0aG9yPkxv
Y2tlLCBHLiBSLjwvYXV0aG9yPjwvYXV0aG9ycz48L2NvbnRyaWJ1dG9ycz48bGFuZ3VhZ2U+ZW5n
PC9sYW5ndWFnZT48YWRkZWQtZGF0ZSBmb3JtYXQ9InV0YyI+MTYwNzM1OTQ1NzwvYWRkZWQtZGF0
ZT48cmVmLXR5cGUgbmFtZT0iSm91cm5hbCBBcnRpY2xlIj4xNzwvcmVmLXR5cGU+PHJlYy1udW1i
ZXI+MTYzPC9yZWMtbnVtYmVyPjxsYXN0LXVwZGF0ZWQtZGF0ZSBmb3JtYXQ9InV0YyI+MTYwNzM1
OTQ1NzwvbGFzdC11cGRhdGVkLWRhdGU+PGFjY2Vzc2lvbi1udW0+MjMyNjEwNjU8L2FjY2Vzc2lv
bi1udW0+PGVsZWN0cm9uaWMtcmVzb3VyY2UtbnVtPjEwLjEwNTMvai5nYXN0cm8uMjAxMi4xMC4w
Mjg8L2VsZWN0cm9uaWMtcmVzb3VyY2UtbnVtPjx2b2x1bWU+MTQ0PC92b2x1bWU+PC9yZWNvcmQ+
PC9DaXRlPjwvRW5kTm90ZT4A
</w:fldData>
        </w:fldChar>
      </w:r>
      <w:r w:rsidR="00E9739D">
        <w:instrText xml:space="preserve"> ADDIN EN.CITE </w:instrText>
      </w:r>
      <w:r w:rsidR="00E9739D">
        <w:fldChar w:fldCharType="begin">
          <w:fldData xml:space="preserve">PEVuZE5vdGU+PENpdGU+PEF1dGhvcj5NaW50emVyPC9BdXRob3I+PFllYXI+MjAwMDwvWWVhcj48
UmVjTnVtPjA8L1JlY051bT48SURUZXh0PkFudGljaG9saW5lcmdpYyBzaWRlLWVmZmVjdHMgb2Yg
ZHJ1Z3MgaW4gZWxkZXJseSBwZW9wbGU8L0lEVGV4dD48RGlzcGxheVRleHQ+KDEwMSwgMTAyKTwv
RGlzcGxheVRleHQ+PHJlY29yZD48ZGF0ZXM+PHB1Yi1kYXRlcz48ZGF0ZT5TZXA8L2RhdGU+PC9w
dWItZGF0ZXM+PHllYXI+MjAwMDwveWVhcj48L2RhdGVzPjxrZXl3b3Jkcz48a2V5d29yZD5BZ2Vk
PC9rZXl3b3JkPjxrZXl3b3JkPkNob2xpbmVyZ2ljIEFudGFnb25pc3RzPC9rZXl3b3JkPjxrZXl3
b3JkPkh1bWFuczwva2V5d29yZD48a2V5d29yZD5Ob25wcmVzY3JpcHRpb24gRHJ1Z3M8L2tleXdv
cmQ+PGtleXdvcmQ+UG9seXBoYXJtYWN5PC9rZXl3b3JkPjxrZXl3b3JkPlBzeWNob3Ryb3BpYyBE
cnVnczwva2V5d29yZD48L2tleXdvcmRzPjx1cmxzPjxyZWxhdGVkLXVybHM+PHVybD5odHRwczov
L3d3dy5uY2JpLm5sbS5uaWguZ292L3B1Ym1lZC8xMTA4OTQ4MDwvdXJsPjwvcmVsYXRlZC11cmxz
PjwvdXJscz48aXNibj4wMTQxLTA3Njg8L2lzYm4+PGN1c3RvbTI+UE1DMTI5ODEwMTwvY3VzdG9t
Mj48dGl0bGVzPjx0aXRsZT5BbnRpY2hvbGluZXJnaWMgc2lkZS1lZmZlY3RzIG9mIGRydWdzIGlu
IGVsZGVybHkgcGVvcGxlPC90aXRsZT48c2Vjb25kYXJ5LXRpdGxlPkogUiBTb2MgTWVkPC9zZWNv
bmRhcnktdGl0bGU+PC90aXRsZXM+PHBhZ2VzPjQ1Ny02MjwvcGFnZXM+PG51bWJlcj45PC9udW1i
ZXI+PGNvbnRyaWJ1dG9ycz48YXV0aG9ycz48YXV0aG9yPk1pbnR6ZXIsIEouPC9hdXRob3I+PGF1
dGhvcj5CdXJucywgQS48L2F1dGhvcj48L2F1dGhvcnM+PC9jb250cmlidXRvcnM+PGxhbmd1YWdl
PmVuZzwvbGFuZ3VhZ2U+PGFkZGVkLWRhdGUgZm9ybWF0PSJ1dGMiPjE2MDczNjA2MDI8L2FkZGVk
LWRhdGU+PHJlZi10eXBlIG5hbWU9IkpvdXJuYWwgQXJ0aWNsZSI+MTc8L3JlZi10eXBlPjxyZWMt
bnVtYmVyPjE2NjwvcmVjLW51bWJlcj48bGFzdC11cGRhdGVkLWRhdGUgZm9ybWF0PSJ1dGMiPjE2
MDczNjA2MDI8L2xhc3QtdXBkYXRlZC1kYXRlPjxhY2Nlc3Npb24tbnVtPjExMDg5NDgwPC9hY2Nl
c3Npb24tbnVtPjxlbGVjdHJvbmljLXJlc291cmNlLW51bT4xMC4xMTc3LzAxNDEwNzY4MDAwOTMw
MDkwMzwvZWxlY3Ryb25pYy1yZXNvdXJjZS1udW0+PHZvbHVtZT45Mzwvdm9sdW1lPjwvcmVjb3Jk
PjwvQ2l0ZT48Q2l0ZT48QXV0aG9yPkJoYXJ1Y2hhPC9BdXRob3I+PFllYXI+MjAxMzwvWWVhcj48
UmVjTnVtPjA8L1JlY051bT48SURUZXh0PkFtZXJpY2FuIEdhc3Ryb2VudGVyb2xvZ2ljYWwgQXNz
b2NpYXRpb24gdGVjaG5pY2FsIHJldmlldyBvbiBjb25zdGlwYXRpb248L0lEVGV4dD48cmVjb3Jk
PjxkYXRlcz48cHViLWRhdGVzPjxkYXRlPkphbjwvZGF0ZT48L3B1Yi1kYXRlcz48eWVhcj4yMDEz
PC95ZWFyPjwvZGF0ZXM+PGtleXdvcmRzPjxrZXl3b3JkPkNocm9uaWMgRGlzZWFzZTwva2V5d29y
ZD48a2V5d29yZD5Db25zdGlwYXRpb248L2tleXdvcmQ+PGtleXdvcmQ+RGVmZWNhdGlvbjwva2V5
d29yZD48a2V5d29yZD5IdW1hbnM8L2tleXdvcmQ+PGtleXdvcmQ+UmlzayBGYWN0b3JzPC9rZXl3
b3JkPjwva2V5d29yZHM+PHVybHM+PHJlbGF0ZWQtdXJscz48dXJsPmh0dHBzOi8vd3d3Lm5jYmku
bmxtLm5paC5nb3YvcHVibWVkLzIzMjYxMDY1PC91cmw+PC9yZWxhdGVkLXVybHM+PC91cmxzPjxp
c2JuPjE1MjgtMDAxMjwvaXNibj48Y3VzdG9tMj5QTUMzNTMxNTU1PC9jdXN0b20yPjx0aXRsZXM+
PHRpdGxlPkFtZXJpY2FuIEdhc3Ryb2VudGVyb2xvZ2ljYWwgQXNzb2NpYXRpb24gdGVjaG5pY2Fs
IHJldmlldyBvbiBjb25zdGlwYXRpb248L3RpdGxlPjxzZWNvbmRhcnktdGl0bGU+R2FzdHJvZW50
ZXJvbG9neTwvc2Vjb25kYXJ5LXRpdGxlPjwvdGl0bGVzPjxwYWdlcz4yMTgtMzg8L3BhZ2VzPjxu
dW1iZXI+MTwvbnVtYmVyPjxjb250cmlidXRvcnM+PGF1dGhvcnM+PGF1dGhvcj5CaGFydWNoYSwg
QS4gRS48L2F1dGhvcj48YXV0aG9yPlBlbWJlcnRvbiwgSi4gSC48L2F1dGhvcj48YXV0aG9yPkxv
Y2tlLCBHLiBSLjwvYXV0aG9yPjwvYXV0aG9ycz48L2NvbnRyaWJ1dG9ycz48bGFuZ3VhZ2U+ZW5n
PC9sYW5ndWFnZT48YWRkZWQtZGF0ZSBmb3JtYXQ9InV0YyI+MTYwNzM1OTQ1NzwvYWRkZWQtZGF0
ZT48cmVmLXR5cGUgbmFtZT0iSm91cm5hbCBBcnRpY2xlIj4xNzwvcmVmLXR5cGU+PHJlYy1udW1i
ZXI+MTYzPC9yZWMtbnVtYmVyPjxsYXN0LXVwZGF0ZWQtZGF0ZSBmb3JtYXQ9InV0YyI+MTYwNzM1
OTQ1NzwvbGFzdC11cGRhdGVkLWRhdGU+PGFjY2Vzc2lvbi1udW0+MjMyNjEwNjU8L2FjY2Vzc2lv
bi1udW0+PGVsZWN0cm9uaWMtcmVzb3VyY2UtbnVtPjEwLjEwNTMvai5nYXN0cm8uMjAxMi4xMC4w
Mjg8L2VsZWN0cm9uaWMtcmVzb3VyY2UtbnVtPjx2b2x1bWU+MTQ0PC92b2x1bWU+PC9yZWNvcmQ+
PC9DaXRlPjwvRW5kTm90ZT4A
</w:fldData>
        </w:fldChar>
      </w:r>
      <w:r w:rsidR="00E9739D">
        <w:instrText xml:space="preserve"> ADDIN EN.CITE.DATA </w:instrText>
      </w:r>
      <w:r w:rsidR="00E9739D">
        <w:fldChar w:fldCharType="end"/>
      </w:r>
      <w:r>
        <w:fldChar w:fldCharType="separate"/>
      </w:r>
      <w:r w:rsidR="00231422">
        <w:rPr>
          <w:noProof/>
        </w:rPr>
        <w:t>(101, 102)</w:t>
      </w:r>
      <w:r>
        <w:fldChar w:fldCharType="end"/>
      </w:r>
      <w:r>
        <w:t>. Another key determinant of bowel cleansing quality is adherence to preparation instructions</w:t>
      </w:r>
      <w:r w:rsidR="006F3E61">
        <w:t xml:space="preserve"> </w:t>
      </w:r>
      <w:r w:rsidR="006F3E61">
        <w:fldChar w:fldCharType="begin">
          <w:fldData xml:space="preserve">PEVuZE5vdGU+PENpdGU+PEF1dGhvcj5OZXNzPC9BdXRob3I+PFllYXI+MjAwMTwvWWVhcj48UmVj
TnVtPjA8L1JlY051bT48SURUZXh0PlByZWRpY3RvcnMgb2YgaW5hZGVxdWF0ZSBib3dlbCBwcmVw
YXJhdGlvbiBmb3IgY29sb25vc2NvcHk8L0lEVGV4dD48RGlzcGxheVRleHQ+KDEwOCwgMTA5KTwv
RGlzcGxheVRleHQ+PHJlY29yZD48ZGF0ZXM+PHB1Yi1kYXRlcz48ZGF0ZT5KdW48L2RhdGU+PC9w
dWItZGF0ZXM+PHllYXI+MjAwMTwveWVhcj48L2RhdGVzPjxrZXl3b3Jkcz48a2V5d29yZD5Db2xv
bm9zY29weTwva2V5d29yZD48a2V5d29yZD5GZW1hbGU8L2tleXdvcmQ+PGtleXdvcmQ+Rm9yZWNh
c3Rpbmc8L2tleXdvcmQ+PGtleXdvcmQ+SHVtYW5zPC9rZXl3b3JkPjxrZXl3b3JkPk1hbGU8L2tl
eXdvcmQ+PGtleXdvcmQ+TWlkZGxlIEFnZWQ8L2tleXdvcmQ+PGtleXdvcmQ+UGF0aWVudCBDb21w
bGlhbmNlPC9rZXl3b3JkPjxrZXl3b3JkPlByb3NwZWN0aXZlIFN0dWRpZXM8L2tleXdvcmQ+PGtl
eXdvcmQ+UmlzayBGYWN0b3JzPC9rZXl3b3JkPjwva2V5d29yZHM+PHVybHM+PHJlbGF0ZWQtdXJs
cz48dXJsPmh0dHBzOi8vd3d3Lm5jYmkubmxtLm5paC5nb3YvcHVibWVkLzExNDE5ODMyPC91cmw+
PC9yZWxhdGVkLXVybHM+PC91cmxzPjxpc2JuPjAwMDItOTI3MDwvaXNibj48dGl0bGVzPjx0aXRs
ZT5QcmVkaWN0b3JzIG9mIGluYWRlcXVhdGUgYm93ZWwgcHJlcGFyYXRpb24gZm9yIGNvbG9ub3Nj
b3B5PC90aXRsZT48c2Vjb25kYXJ5LXRpdGxlPkFtIEogR2FzdHJvZW50ZXJvbDwvc2Vjb25kYXJ5
LXRpdGxlPjwvdGl0bGVzPjxwYWdlcz4xNzk3LTgwMjwvcGFnZXM+PG51bWJlcj42PC9udW1iZXI+
PGNvbnRyaWJ1dG9ycz48YXV0aG9ycz48YXV0aG9yPk5lc3MsIFIuIE0uPC9hdXRob3I+PGF1dGhv
cj5NYW5hbSwgUi48L2F1dGhvcj48YXV0aG9yPkhvZW4sIEguPC9hdXRob3I+PGF1dGhvcj5DaGFs
YXNhbmksIE4uPC9hdXRob3I+PC9hdXRob3JzPjwvY29udHJpYnV0b3JzPjxsYW5ndWFnZT5lbmc8
L2xhbmd1YWdlPjxhZGRlZC1kYXRlIGZvcm1hdD0idXRjIj4xNjI0OTU4MDE1PC9hZGRlZC1kYXRl
PjxyZWYtdHlwZSBuYW1lPSJKb3VybmFsIEFydGljbGUiPjE3PC9yZWYtdHlwZT48cmVjLW51bWJl
cj4xOTM8L3JlYy1udW1iZXI+PGxhc3QtdXBkYXRlZC1kYXRlIGZvcm1hdD0idXRjIj4xNjI0OTU4
MDE1PC9sYXN0LXVwZGF0ZWQtZGF0ZT48YWNjZXNzaW9uLW51bT4xMTQxOTgzMjwvYWNjZXNzaW9u
LW51bT48ZWxlY3Ryb25pYy1yZXNvdXJjZS1udW0+MTAuMTExMS9qLjE1NzItMDI0MS4yMDAxLjAz
ODc0Lng8L2VsZWN0cm9uaWMtcmVzb3VyY2UtbnVtPjx2b2x1bWU+OTY8L3ZvbHVtZT48L3JlY29y
ZD48L0NpdGU+PENpdGU+PEF1dGhvcj5NZW5lZXM8L0F1dGhvcj48WWVhcj4yMDE0PC9ZZWFyPjxS
ZWNOdW0+MDwvUmVjTnVtPjxJRFRleHQ+UGF0aWVudCBjb21wbGlhbmNlIGFuZCBzdWJvcHRpbWFs
IGJvd2VsIHByZXBhcmF0aW9uIHdpdGggc3BsaXQtZG9zZSBib3dlbCByZWdpbWVuIGluIGF2ZXJh
Z2UtcmlzayBzY3JlZW5pbmcgY29sb25vc2NvcHk8L0lEVGV4dD48cmVjb3JkPjxkYXRlcz48cHVi
LWRhdGVzPjxkYXRlPk1heTwvZGF0ZT48L3B1Yi1kYXRlcz48eWVhcj4yMDE0PC95ZWFyPjwvZGF0
ZXM+PGtleXdvcmRzPjxrZXl3b3JkPkNhdGhhcnRpY3M8L2tleXdvcmQ+PGtleXdvcmQ+Q29sb25v
c2NvcHk8L2tleXdvcmQ+PGtleXdvcmQ+RWFybHkgRGV0ZWN0aW9uIG9mIENhbmNlcjwva2V5d29y
ZD48a2V5d29yZD5FdXJvcGVhbiBDb250aW5lbnRhbCBBbmNlc3RyeSBHcm91cDwva2V5d29yZD48
a2V5d29yZD5GZW1hbGU8L2tleXdvcmQ+PGtleXdvcmQ+SGlzcGFuaWMgQW1lcmljYW5zPC9rZXl3
b3JkPjxrZXl3b3JkPkh1bWFuczwva2V5d29yZD48a2V5d29yZD5JbmNvbWU8L2tleXdvcmQ+PGtl
eXdvcmQ+TGF4YXRpdmVzPC9rZXl3b3JkPjxrZXl3b3JkPk1hbGU8L2tleXdvcmQ+PGtleXdvcmQ+
TWFyaXRhbCBTdGF0dXM8L2tleXdvcmQ+PGtleXdvcmQ+TWlkZGxlIEFnZWQ8L2tleXdvcmQ+PGtl
eXdvcmQ+UGF0aWVudCBDb21wbGlhbmNlPC9rZXl3b3JkPjxrZXl3b3JkPlBvbHlldGh5bGVuZSBH
bHljb2xzPC9rZXl3b3JkPjxrZXl3b3JkPlByb3NwZWN0aXZlIFN0dWRpZXM8L2tleXdvcmQ+PGtl
eXdvcmQ+U2VsZiBSZXBvcnQ8L2tleXdvcmQ+PGtleXdvcmQ+VGltZSBGYWN0b3JzPC9rZXl3b3Jk
Pjwva2V5d29yZHM+PHVybHM+PHJlbGF0ZWQtdXJscz48dXJsPmh0dHBzOi8vd3d3Lm5jYmkubmxt
Lm5paC5nb3YvcHVibWVkLzI0NjMxNDkyPC91cmw+PC9yZWxhdGVkLXVybHM+PC91cmxzPjxpc2Ju
PjEwOTctNjc3OTwvaXNibj48Y3VzdG9tMj5QTUM0MTA3NDE1PC9jdXN0b20yPjx0aXRsZXM+PHRp
dGxlPlBhdGllbnQgY29tcGxpYW5jZSBhbmQgc3Vib3B0aW1hbCBib3dlbCBwcmVwYXJhdGlvbiB3
aXRoIHNwbGl0LWRvc2UgYm93ZWwgcmVnaW1lbiBpbiBhdmVyYWdlLXJpc2sgc2NyZWVuaW5nIGNv
bG9ub3Njb3B5PC90aXRsZT48c2Vjb25kYXJ5LXRpdGxlPkdhc3Ryb2ludGVzdCBFbmRvc2M8L3Nl
Y29uZGFyeS10aXRsZT48L3RpdGxlcz48cGFnZXM+ODExLTgyMC5lMzwvcGFnZXM+PG51bWJlcj41
PC9udW1iZXI+PGNvbnRyaWJ1dG9ycz48YXV0aG9ycz48YXV0aG9yPk1lbmVlcywgUy4gQi48L2F1
dGhvcj48YXV0aG9yPktpbSwgSC4gTS48L2F1dGhvcj48YXV0aG9yPldyZW4sIFAuPC9hdXRob3I+
PGF1dGhvcj5aaWttdW5kLUZpc2hlciwgQi4gSi48L2F1dGhvcj48YXV0aG9yPkVsdGEsIEcuIEgu
PC9hdXRob3I+PGF1dGhvcj5Gb3N0ZXIsIFMuPC9hdXRob3I+PGF1dGhvcj5Lb3JzbmVzLCBTLjwv
YXV0aG9yPjxhdXRob3I+R3JhdXN0ZWluLCBCLjwvYXV0aG9yPjxhdXRob3I+U2Nob2VuZmVsZCwg
UC48L2F1dGhvcj48L2F1dGhvcnM+PC9jb250cmlidXRvcnM+PGVkaXRpb24+MjAxNC8wMy8xMzwv
ZWRpdGlvbj48bGFuZ3VhZ2U+ZW5nPC9sYW5ndWFnZT48YWRkZWQtZGF0ZSBmb3JtYXQ9InV0YyI+
MTUzOTg2MzU5MTwvYWRkZWQtZGF0ZT48cmVmLXR5cGUgbmFtZT0iSm91cm5hbCBBcnRpY2xlIj4x
NzwvcmVmLXR5cGU+PHJlYy1udW1iZXI+MTE8L3JlYy1udW1iZXI+PGxhc3QtdXBkYXRlZC1kYXRl
IGZvcm1hdD0idXRjIj4xNTM5ODYzNTkxPC9sYXN0LXVwZGF0ZWQtZGF0ZT48YWNjZXNzaW9uLW51
bT4yNDYzMTQ5MjwvYWNjZXNzaW9uLW51bT48ZWxlY3Ryb25pYy1yZXNvdXJjZS1udW0+MTAuMTAx
Ni9qLmdpZS4yMDE0LjAxLjAyNDwvZWxlY3Ryb25pYy1yZXNvdXJjZS1udW0+PHZvbHVtZT43OTwv
dm9sdW1lPjwvcmVjb3JkPjwvQ2l0ZT48L0VuZE5vdGU+AG==
</w:fldData>
        </w:fldChar>
      </w:r>
      <w:r w:rsidR="00E9739D">
        <w:instrText xml:space="preserve"> ADDIN EN.CITE </w:instrText>
      </w:r>
      <w:r w:rsidR="00E9739D">
        <w:fldChar w:fldCharType="begin">
          <w:fldData xml:space="preserve">PEVuZE5vdGU+PENpdGU+PEF1dGhvcj5OZXNzPC9BdXRob3I+PFllYXI+MjAwMTwvWWVhcj48UmVj
TnVtPjA8L1JlY051bT48SURUZXh0PlByZWRpY3RvcnMgb2YgaW5hZGVxdWF0ZSBib3dlbCBwcmVw
YXJhdGlvbiBmb3IgY29sb25vc2NvcHk8L0lEVGV4dD48RGlzcGxheVRleHQ+KDEwOCwgMTA5KTwv
RGlzcGxheVRleHQ+PHJlY29yZD48ZGF0ZXM+PHB1Yi1kYXRlcz48ZGF0ZT5KdW48L2RhdGU+PC9w
dWItZGF0ZXM+PHllYXI+MjAwMTwveWVhcj48L2RhdGVzPjxrZXl3b3Jkcz48a2V5d29yZD5Db2xv
bm9zY29weTwva2V5d29yZD48a2V5d29yZD5GZW1hbGU8L2tleXdvcmQ+PGtleXdvcmQ+Rm9yZWNh
c3Rpbmc8L2tleXdvcmQ+PGtleXdvcmQ+SHVtYW5zPC9rZXl3b3JkPjxrZXl3b3JkPk1hbGU8L2tl
eXdvcmQ+PGtleXdvcmQ+TWlkZGxlIEFnZWQ8L2tleXdvcmQ+PGtleXdvcmQ+UGF0aWVudCBDb21w
bGlhbmNlPC9rZXl3b3JkPjxrZXl3b3JkPlByb3NwZWN0aXZlIFN0dWRpZXM8L2tleXdvcmQ+PGtl
eXdvcmQ+UmlzayBGYWN0b3JzPC9rZXl3b3JkPjwva2V5d29yZHM+PHVybHM+PHJlbGF0ZWQtdXJs
cz48dXJsPmh0dHBzOi8vd3d3Lm5jYmkubmxtLm5paC5nb3YvcHVibWVkLzExNDE5ODMyPC91cmw+
PC9yZWxhdGVkLXVybHM+PC91cmxzPjxpc2JuPjAwMDItOTI3MDwvaXNibj48dGl0bGVzPjx0aXRs
ZT5QcmVkaWN0b3JzIG9mIGluYWRlcXVhdGUgYm93ZWwgcHJlcGFyYXRpb24gZm9yIGNvbG9ub3Nj
b3B5PC90aXRsZT48c2Vjb25kYXJ5LXRpdGxlPkFtIEogR2FzdHJvZW50ZXJvbDwvc2Vjb25kYXJ5
LXRpdGxlPjwvdGl0bGVzPjxwYWdlcz4xNzk3LTgwMjwvcGFnZXM+PG51bWJlcj42PC9udW1iZXI+
PGNvbnRyaWJ1dG9ycz48YXV0aG9ycz48YXV0aG9yPk5lc3MsIFIuIE0uPC9hdXRob3I+PGF1dGhv
cj5NYW5hbSwgUi48L2F1dGhvcj48YXV0aG9yPkhvZW4sIEguPC9hdXRob3I+PGF1dGhvcj5DaGFs
YXNhbmksIE4uPC9hdXRob3I+PC9hdXRob3JzPjwvY29udHJpYnV0b3JzPjxsYW5ndWFnZT5lbmc8
L2xhbmd1YWdlPjxhZGRlZC1kYXRlIGZvcm1hdD0idXRjIj4xNjI0OTU4MDE1PC9hZGRlZC1kYXRl
PjxyZWYtdHlwZSBuYW1lPSJKb3VybmFsIEFydGljbGUiPjE3PC9yZWYtdHlwZT48cmVjLW51bWJl
cj4xOTM8L3JlYy1udW1iZXI+PGxhc3QtdXBkYXRlZC1kYXRlIGZvcm1hdD0idXRjIj4xNjI0OTU4
MDE1PC9sYXN0LXVwZGF0ZWQtZGF0ZT48YWNjZXNzaW9uLW51bT4xMTQxOTgzMjwvYWNjZXNzaW9u
LW51bT48ZWxlY3Ryb25pYy1yZXNvdXJjZS1udW0+MTAuMTExMS9qLjE1NzItMDI0MS4yMDAxLjAz
ODc0Lng8L2VsZWN0cm9uaWMtcmVzb3VyY2UtbnVtPjx2b2x1bWU+OTY8L3ZvbHVtZT48L3JlY29y
ZD48L0NpdGU+PENpdGU+PEF1dGhvcj5NZW5lZXM8L0F1dGhvcj48WWVhcj4yMDE0PC9ZZWFyPjxS
ZWNOdW0+MDwvUmVjTnVtPjxJRFRleHQ+UGF0aWVudCBjb21wbGlhbmNlIGFuZCBzdWJvcHRpbWFs
IGJvd2VsIHByZXBhcmF0aW9uIHdpdGggc3BsaXQtZG9zZSBib3dlbCByZWdpbWVuIGluIGF2ZXJh
Z2UtcmlzayBzY3JlZW5pbmcgY29sb25vc2NvcHk8L0lEVGV4dD48cmVjb3JkPjxkYXRlcz48cHVi
LWRhdGVzPjxkYXRlPk1heTwvZGF0ZT48L3B1Yi1kYXRlcz48eWVhcj4yMDE0PC95ZWFyPjwvZGF0
ZXM+PGtleXdvcmRzPjxrZXl3b3JkPkNhdGhhcnRpY3M8L2tleXdvcmQ+PGtleXdvcmQ+Q29sb25v
c2NvcHk8L2tleXdvcmQ+PGtleXdvcmQ+RWFybHkgRGV0ZWN0aW9uIG9mIENhbmNlcjwva2V5d29y
ZD48a2V5d29yZD5FdXJvcGVhbiBDb250aW5lbnRhbCBBbmNlc3RyeSBHcm91cDwva2V5d29yZD48
a2V5d29yZD5GZW1hbGU8L2tleXdvcmQ+PGtleXdvcmQ+SGlzcGFuaWMgQW1lcmljYW5zPC9rZXl3
b3JkPjxrZXl3b3JkPkh1bWFuczwva2V5d29yZD48a2V5d29yZD5JbmNvbWU8L2tleXdvcmQ+PGtl
eXdvcmQ+TGF4YXRpdmVzPC9rZXl3b3JkPjxrZXl3b3JkPk1hbGU8L2tleXdvcmQ+PGtleXdvcmQ+
TWFyaXRhbCBTdGF0dXM8L2tleXdvcmQ+PGtleXdvcmQ+TWlkZGxlIEFnZWQ8L2tleXdvcmQ+PGtl
eXdvcmQ+UGF0aWVudCBDb21wbGlhbmNlPC9rZXl3b3JkPjxrZXl3b3JkPlBvbHlldGh5bGVuZSBH
bHljb2xzPC9rZXl3b3JkPjxrZXl3b3JkPlByb3NwZWN0aXZlIFN0dWRpZXM8L2tleXdvcmQ+PGtl
eXdvcmQ+U2VsZiBSZXBvcnQ8L2tleXdvcmQ+PGtleXdvcmQ+VGltZSBGYWN0b3JzPC9rZXl3b3Jk
Pjwva2V5d29yZHM+PHVybHM+PHJlbGF0ZWQtdXJscz48dXJsPmh0dHBzOi8vd3d3Lm5jYmkubmxt
Lm5paC5nb3YvcHVibWVkLzI0NjMxNDkyPC91cmw+PC9yZWxhdGVkLXVybHM+PC91cmxzPjxpc2Ju
PjEwOTctNjc3OTwvaXNibj48Y3VzdG9tMj5QTUM0MTA3NDE1PC9jdXN0b20yPjx0aXRsZXM+PHRp
dGxlPlBhdGllbnQgY29tcGxpYW5jZSBhbmQgc3Vib3B0aW1hbCBib3dlbCBwcmVwYXJhdGlvbiB3
aXRoIHNwbGl0LWRvc2UgYm93ZWwgcmVnaW1lbiBpbiBhdmVyYWdlLXJpc2sgc2NyZWVuaW5nIGNv
bG9ub3Njb3B5PC90aXRsZT48c2Vjb25kYXJ5LXRpdGxlPkdhc3Ryb2ludGVzdCBFbmRvc2M8L3Nl
Y29uZGFyeS10aXRsZT48L3RpdGxlcz48cGFnZXM+ODExLTgyMC5lMzwvcGFnZXM+PG51bWJlcj41
PC9udW1iZXI+PGNvbnRyaWJ1dG9ycz48YXV0aG9ycz48YXV0aG9yPk1lbmVlcywgUy4gQi48L2F1
dGhvcj48YXV0aG9yPktpbSwgSC4gTS48L2F1dGhvcj48YXV0aG9yPldyZW4sIFAuPC9hdXRob3I+
PGF1dGhvcj5aaWttdW5kLUZpc2hlciwgQi4gSi48L2F1dGhvcj48YXV0aG9yPkVsdGEsIEcuIEgu
PC9hdXRob3I+PGF1dGhvcj5Gb3N0ZXIsIFMuPC9hdXRob3I+PGF1dGhvcj5Lb3JzbmVzLCBTLjwv
YXV0aG9yPjxhdXRob3I+R3JhdXN0ZWluLCBCLjwvYXV0aG9yPjxhdXRob3I+U2Nob2VuZmVsZCwg
UC48L2F1dGhvcj48L2F1dGhvcnM+PC9jb250cmlidXRvcnM+PGVkaXRpb24+MjAxNC8wMy8xMzwv
ZWRpdGlvbj48bGFuZ3VhZ2U+ZW5nPC9sYW5ndWFnZT48YWRkZWQtZGF0ZSBmb3JtYXQ9InV0YyI+
MTUzOTg2MzU5MTwvYWRkZWQtZGF0ZT48cmVmLXR5cGUgbmFtZT0iSm91cm5hbCBBcnRpY2xlIj4x
NzwvcmVmLXR5cGU+PHJlYy1udW1iZXI+MTE8L3JlYy1udW1iZXI+PGxhc3QtdXBkYXRlZC1kYXRl
IGZvcm1hdD0idXRjIj4xNTM5ODYzNTkxPC9sYXN0LXVwZGF0ZWQtZGF0ZT48YWNjZXNzaW9uLW51
bT4yNDYzMTQ5MjwvYWNjZXNzaW9uLW51bT48ZWxlY3Ryb25pYy1yZXNvdXJjZS1udW0+MTAuMTAx
Ni9qLmdpZS4yMDE0LjAxLjAyNDwvZWxlY3Ryb25pYy1yZXNvdXJjZS1udW0+PHZvbHVtZT43OTwv
dm9sdW1lPjwvcmVjb3JkPjwvQ2l0ZT48L0VuZE5vdGU+AG==
</w:fldData>
        </w:fldChar>
      </w:r>
      <w:r w:rsidR="00E9739D">
        <w:instrText xml:space="preserve"> ADDIN EN.CITE.DATA </w:instrText>
      </w:r>
      <w:r w:rsidR="00E9739D">
        <w:fldChar w:fldCharType="end"/>
      </w:r>
      <w:r w:rsidR="006F3E61">
        <w:fldChar w:fldCharType="separate"/>
      </w:r>
      <w:r w:rsidR="00231422">
        <w:rPr>
          <w:noProof/>
        </w:rPr>
        <w:t>(108, 109)</w:t>
      </w:r>
      <w:r w:rsidR="006F3E61">
        <w:fldChar w:fldCharType="end"/>
      </w:r>
      <w:r>
        <w:t xml:space="preserve">.  This can be challenging to undertake, and patients with severe comorbidities may have further increased difficulty. Hospital inpatients typically fit within this group, and not unsurprisingly consistently have poor bowel preparation </w:t>
      </w:r>
      <w:r>
        <w:fldChar w:fldCharType="begin"/>
      </w:r>
      <w:r w:rsidR="00E9739D">
        <w:instrText xml:space="preserve"> ADDIN EN.CITE &lt;EndNote&gt;&lt;Cite&gt;&lt;Author&gt;Mahmood&lt;/Author&gt;&lt;Year&gt;2018&lt;/Year&gt;&lt;RecNum&gt;0&lt;/RecNum&gt;&lt;IDText&gt;Predictors of inadequate bowel preparation for colonoscopy: a systematic review and meta-analysis&lt;/IDText&gt;&lt;DisplayText&gt;(98)&lt;/DisplayText&gt;&lt;record&gt;&lt;dates&gt;&lt;pub-dates&gt;&lt;date&gt;08&lt;/date&gt;&lt;/pub-dates&gt;&lt;year&gt;2018&lt;/year&gt;&lt;/dates&gt;&lt;urls&gt;&lt;related-urls&gt;&lt;url&gt;https://www.ncbi.nlm.nih.gov/pubmed/29847488&lt;/url&gt;&lt;/related-urls&gt;&lt;/urls&gt;&lt;isbn&gt;1473-5687&lt;/isbn&gt;&lt;titles&gt;&lt;title&gt;Predictors of inadequate bowel preparation for colonoscopy: a systematic review and meta-analysis&lt;/title&gt;&lt;secondary-title&gt;Eur J Gastroenterol Hepatol&lt;/secondary-title&gt;&lt;/titles&gt;&lt;pages&gt;819-826&lt;/pages&gt;&lt;number&gt;8&lt;/number&gt;&lt;contributors&gt;&lt;authors&gt;&lt;author&gt;Mahmood, S.&lt;/author&gt;&lt;author&gt;Farooqui, S. M.&lt;/author&gt;&lt;author&gt;Madhoun, M. F.&lt;/author&gt;&lt;/authors&gt;&lt;/contributors&gt;&lt;language&gt;eng&lt;/language&gt;&lt;added-date format="utc"&gt;1540663116&lt;/added-date&gt;&lt;ref-type name="Journal Article"&gt;17&lt;/ref-type&gt;&lt;rec-number&gt;25&lt;/rec-number&gt;&lt;last-updated-date format="utc"&gt;1540663116&lt;/last-updated-date&gt;&lt;accession-num&gt;29847488&lt;/accession-num&gt;&lt;electronic-resource-num&gt;10.1097/MEG.0000000000001175&lt;/electronic-resource-num&gt;&lt;volume&gt;30&lt;/volume&gt;&lt;/record&gt;&lt;/Cite&gt;&lt;/EndNote&gt;</w:instrText>
      </w:r>
      <w:r>
        <w:fldChar w:fldCharType="separate"/>
      </w:r>
      <w:r w:rsidR="00231422">
        <w:rPr>
          <w:noProof/>
        </w:rPr>
        <w:t>(98)</w:t>
      </w:r>
      <w:r>
        <w:fldChar w:fldCharType="end"/>
      </w:r>
      <w:r>
        <w:t>.</w:t>
      </w:r>
    </w:p>
    <w:p w14:paraId="1A64BE13" w14:textId="77777777" w:rsidR="00A0604C" w:rsidRDefault="00A0604C" w:rsidP="00CF19C8">
      <w:pPr>
        <w:spacing w:line="360" w:lineRule="auto"/>
        <w:jc w:val="both"/>
      </w:pPr>
    </w:p>
    <w:p w14:paraId="1C7D872B" w14:textId="77777777" w:rsidR="00A0604C" w:rsidRDefault="00A0604C" w:rsidP="00CF19C8">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35"/>
        <w:gridCol w:w="3862"/>
      </w:tblGrid>
      <w:tr w:rsidR="00CF19C8" w:rsidRPr="006F3E61" w14:paraId="429CA6D0" w14:textId="77777777" w:rsidTr="004038B0">
        <w:tc>
          <w:tcPr>
            <w:tcW w:w="2435" w:type="dxa"/>
            <w:tcBorders>
              <w:top w:val="single" w:sz="12" w:space="0" w:color="auto"/>
              <w:bottom w:val="single" w:sz="8" w:space="0" w:color="auto"/>
              <w:right w:val="single" w:sz="8" w:space="0" w:color="auto"/>
            </w:tcBorders>
          </w:tcPr>
          <w:p w14:paraId="6A24A434" w14:textId="77777777" w:rsidR="00CF19C8" w:rsidRPr="006F3E61" w:rsidRDefault="00CF19C8" w:rsidP="00CF19C8">
            <w:pPr>
              <w:pStyle w:val="NoSpacing"/>
              <w:spacing w:line="360" w:lineRule="auto"/>
            </w:pPr>
            <w:r w:rsidRPr="006F3E61">
              <w:lastRenderedPageBreak/>
              <w:t>Categories</w:t>
            </w:r>
          </w:p>
        </w:tc>
        <w:tc>
          <w:tcPr>
            <w:tcW w:w="3862" w:type="dxa"/>
            <w:tcBorders>
              <w:top w:val="single" w:sz="12" w:space="0" w:color="auto"/>
              <w:left w:val="single" w:sz="8" w:space="0" w:color="auto"/>
              <w:bottom w:val="single" w:sz="8" w:space="0" w:color="auto"/>
            </w:tcBorders>
          </w:tcPr>
          <w:p w14:paraId="1ABC3DD4" w14:textId="77777777" w:rsidR="00CF19C8" w:rsidRPr="006F3E61" w:rsidRDefault="00CF19C8" w:rsidP="00CF19C8">
            <w:pPr>
              <w:pStyle w:val="NoSpacing"/>
              <w:spacing w:line="360" w:lineRule="auto"/>
            </w:pPr>
            <w:r w:rsidRPr="006F3E61">
              <w:t>Examples</w:t>
            </w:r>
          </w:p>
        </w:tc>
      </w:tr>
      <w:tr w:rsidR="00CF19C8" w:rsidRPr="006F3E61" w14:paraId="509D63B1" w14:textId="77777777" w:rsidTr="004038B0">
        <w:tc>
          <w:tcPr>
            <w:tcW w:w="2435" w:type="dxa"/>
            <w:tcBorders>
              <w:top w:val="single" w:sz="8" w:space="0" w:color="auto"/>
              <w:bottom w:val="single" w:sz="4" w:space="0" w:color="auto"/>
              <w:right w:val="single" w:sz="8" w:space="0" w:color="auto"/>
            </w:tcBorders>
          </w:tcPr>
          <w:p w14:paraId="0EB84744" w14:textId="77777777" w:rsidR="00CF19C8" w:rsidRPr="006F3E61" w:rsidRDefault="00CF19C8" w:rsidP="00CF19C8">
            <w:pPr>
              <w:pStyle w:val="NoSpacing"/>
              <w:spacing w:line="360" w:lineRule="auto"/>
            </w:pPr>
            <w:r w:rsidRPr="006F3E61">
              <w:t>Mechanical obstruction</w:t>
            </w:r>
          </w:p>
        </w:tc>
        <w:tc>
          <w:tcPr>
            <w:tcW w:w="3862" w:type="dxa"/>
            <w:tcBorders>
              <w:top w:val="single" w:sz="8" w:space="0" w:color="auto"/>
              <w:left w:val="single" w:sz="8" w:space="0" w:color="auto"/>
            </w:tcBorders>
          </w:tcPr>
          <w:p w14:paraId="4E92BD0A"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Postsurgical abnormalities</w:t>
            </w:r>
          </w:p>
          <w:p w14:paraId="6E6B1174"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Strictures: diverticular or postischemic</w:t>
            </w:r>
          </w:p>
          <w:p w14:paraId="1C8993C4"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Megacolon</w:t>
            </w:r>
          </w:p>
          <w:p w14:paraId="64F68D29"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Anal fissure    </w:t>
            </w:r>
          </w:p>
          <w:p w14:paraId="61923842"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Colon cancer</w:t>
            </w:r>
          </w:p>
          <w:p w14:paraId="41851810"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External compression from malignant lesion</w:t>
            </w:r>
          </w:p>
          <w:p w14:paraId="29F900B8"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Rectocele (if large)</w:t>
            </w:r>
          </w:p>
        </w:tc>
      </w:tr>
      <w:tr w:rsidR="00CF19C8" w:rsidRPr="006F3E61" w14:paraId="78ECBA3E" w14:textId="77777777" w:rsidTr="004038B0">
        <w:tc>
          <w:tcPr>
            <w:tcW w:w="2435" w:type="dxa"/>
            <w:tcBorders>
              <w:top w:val="single" w:sz="4" w:space="0" w:color="auto"/>
              <w:bottom w:val="single" w:sz="4" w:space="0" w:color="auto"/>
              <w:right w:val="single" w:sz="8" w:space="0" w:color="auto"/>
            </w:tcBorders>
          </w:tcPr>
          <w:p w14:paraId="410656C4" w14:textId="77777777" w:rsidR="00CF19C8" w:rsidRPr="006F3E61" w:rsidRDefault="00CF19C8" w:rsidP="00CF19C8">
            <w:pPr>
              <w:pStyle w:val="NoSpacing"/>
              <w:spacing w:line="360" w:lineRule="auto"/>
            </w:pPr>
            <w:r w:rsidRPr="006F3E61">
              <w:t>Myopathies</w:t>
            </w:r>
          </w:p>
        </w:tc>
        <w:tc>
          <w:tcPr>
            <w:tcW w:w="3862" w:type="dxa"/>
            <w:tcBorders>
              <w:left w:val="single" w:sz="8" w:space="0" w:color="auto"/>
            </w:tcBorders>
          </w:tcPr>
          <w:p w14:paraId="2B3B7266"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Amyloidosis</w:t>
            </w:r>
          </w:p>
          <w:p w14:paraId="22A07AB0" w14:textId="77777777" w:rsidR="00CF19C8" w:rsidRPr="006F3E61" w:rsidRDefault="00CF19C8" w:rsidP="00CF19C8">
            <w:pPr>
              <w:pStyle w:val="NoSpacing"/>
              <w:spacing w:line="360" w:lineRule="auto"/>
            </w:pPr>
            <w:r w:rsidRPr="006F3E61">
              <w:t>Sarcoidosis</w:t>
            </w:r>
          </w:p>
          <w:p w14:paraId="018F7E4B" w14:textId="77777777" w:rsidR="00CF19C8" w:rsidRPr="006F3E61" w:rsidRDefault="00CF19C8" w:rsidP="00CF19C8">
            <w:pPr>
              <w:pStyle w:val="NoSpacing"/>
              <w:spacing w:line="360" w:lineRule="auto"/>
            </w:pPr>
            <w:r w:rsidRPr="006F3E61">
              <w:rPr>
                <w:rFonts w:eastAsia="Times New Roman" w:cs="Times New Roman"/>
                <w:color w:val="000000"/>
                <w:lang w:eastAsia="en-GB"/>
              </w:rPr>
              <w:t>Scleroderma</w:t>
            </w:r>
          </w:p>
        </w:tc>
      </w:tr>
      <w:tr w:rsidR="00CF19C8" w:rsidRPr="006F3E61" w14:paraId="45B5DDC4" w14:textId="77777777" w:rsidTr="004038B0">
        <w:tc>
          <w:tcPr>
            <w:tcW w:w="2435" w:type="dxa"/>
            <w:tcBorders>
              <w:top w:val="single" w:sz="4" w:space="0" w:color="auto"/>
              <w:bottom w:val="single" w:sz="4" w:space="0" w:color="auto"/>
              <w:right w:val="single" w:sz="8" w:space="0" w:color="auto"/>
            </w:tcBorders>
          </w:tcPr>
          <w:p w14:paraId="2CB1C2CE" w14:textId="77777777" w:rsidR="00CF19C8" w:rsidRPr="006F3E61" w:rsidRDefault="00CF19C8" w:rsidP="00CF19C8">
            <w:pPr>
              <w:pStyle w:val="NoSpacing"/>
              <w:spacing w:line="360" w:lineRule="auto"/>
            </w:pPr>
            <w:r w:rsidRPr="006F3E61">
              <w:rPr>
                <w:rFonts w:eastAsia="Times New Roman" w:cs="Times New Roman"/>
                <w:color w:val="000000"/>
                <w:lang w:eastAsia="en-GB"/>
              </w:rPr>
              <w:t>Neuropathies</w:t>
            </w:r>
          </w:p>
        </w:tc>
        <w:tc>
          <w:tcPr>
            <w:tcW w:w="3862" w:type="dxa"/>
            <w:tcBorders>
              <w:left w:val="single" w:sz="8" w:space="0" w:color="auto"/>
            </w:tcBorders>
          </w:tcPr>
          <w:p w14:paraId="3A8B159A"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Spinal cord injury or tumour</w:t>
            </w:r>
          </w:p>
          <w:p w14:paraId="04C89AB4"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Cerebrovascular disease</w:t>
            </w:r>
          </w:p>
          <w:p w14:paraId="1EE39222"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Multiple sclerosis</w:t>
            </w:r>
          </w:p>
          <w:p w14:paraId="1B69D24F" w14:textId="77777777" w:rsidR="00CF19C8" w:rsidRPr="006F3E61" w:rsidRDefault="00CF19C8" w:rsidP="00CF19C8">
            <w:pPr>
              <w:pStyle w:val="NoSpacing"/>
              <w:spacing w:line="360" w:lineRule="auto"/>
            </w:pPr>
            <w:r w:rsidRPr="006F3E61">
              <w:rPr>
                <w:rFonts w:eastAsia="Times New Roman" w:cs="Times New Roman"/>
                <w:color w:val="000000"/>
                <w:lang w:eastAsia="en-GB"/>
              </w:rPr>
              <w:t> Parkinson's disease</w:t>
            </w:r>
          </w:p>
        </w:tc>
      </w:tr>
      <w:tr w:rsidR="00CF19C8" w:rsidRPr="006F3E61" w14:paraId="5B8BA3A7" w14:textId="77777777" w:rsidTr="004038B0">
        <w:tc>
          <w:tcPr>
            <w:tcW w:w="2435" w:type="dxa"/>
            <w:tcBorders>
              <w:top w:val="single" w:sz="4" w:space="0" w:color="auto"/>
              <w:bottom w:val="single" w:sz="4" w:space="0" w:color="auto"/>
              <w:right w:val="single" w:sz="8" w:space="0" w:color="auto"/>
            </w:tcBorders>
          </w:tcPr>
          <w:p w14:paraId="6D098377" w14:textId="77777777" w:rsidR="00CF19C8" w:rsidRPr="006F3E61" w:rsidRDefault="00CF19C8" w:rsidP="00CF19C8">
            <w:pPr>
              <w:pStyle w:val="NoSpacing"/>
              <w:spacing w:line="360" w:lineRule="auto"/>
            </w:pPr>
            <w:r w:rsidRPr="006F3E61">
              <w:t>Metabolic causes</w:t>
            </w:r>
          </w:p>
        </w:tc>
        <w:tc>
          <w:tcPr>
            <w:tcW w:w="3862" w:type="dxa"/>
            <w:tcBorders>
              <w:left w:val="single" w:sz="8" w:space="0" w:color="auto"/>
            </w:tcBorders>
          </w:tcPr>
          <w:p w14:paraId="21054F37"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Diabetes mellitus</w:t>
            </w:r>
          </w:p>
          <w:p w14:paraId="63BCA282"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Hypothyroidism</w:t>
            </w:r>
          </w:p>
          <w:p w14:paraId="56B3318A"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Hypercalcemia</w:t>
            </w:r>
          </w:p>
          <w:p w14:paraId="33804C95"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Hypokalaemia</w:t>
            </w:r>
          </w:p>
          <w:p w14:paraId="5C06B49D"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Hypomagnesemia</w:t>
            </w:r>
          </w:p>
          <w:p w14:paraId="084BC5A1" w14:textId="77777777" w:rsidR="00CF19C8" w:rsidRPr="006F3E61" w:rsidRDefault="00CF19C8" w:rsidP="00CF19C8">
            <w:pPr>
              <w:pStyle w:val="NoSpacing"/>
              <w:spacing w:line="360" w:lineRule="auto"/>
              <w:rPr>
                <w:rFonts w:eastAsia="Times New Roman" w:cs="Times New Roman"/>
                <w:color w:val="000000"/>
                <w:lang w:eastAsia="en-GB"/>
              </w:rPr>
            </w:pPr>
            <w:r w:rsidRPr="006F3E61">
              <w:rPr>
                <w:rFonts w:eastAsia="Times New Roman" w:cs="Times New Roman"/>
                <w:color w:val="000000"/>
                <w:lang w:eastAsia="en-GB"/>
              </w:rPr>
              <w:t>Uraemia</w:t>
            </w:r>
          </w:p>
          <w:p w14:paraId="5DE955C1" w14:textId="77777777" w:rsidR="00CF19C8" w:rsidRPr="006F3E61" w:rsidRDefault="00CF19C8" w:rsidP="00CF19C8">
            <w:pPr>
              <w:pStyle w:val="NoSpacing"/>
              <w:spacing w:line="360" w:lineRule="auto"/>
            </w:pPr>
            <w:r w:rsidRPr="006F3E61">
              <w:rPr>
                <w:rFonts w:eastAsia="Times New Roman" w:cs="Times New Roman"/>
                <w:color w:val="000000"/>
                <w:lang w:eastAsia="en-GB"/>
              </w:rPr>
              <w:t>Heavy metal poisoning</w:t>
            </w:r>
          </w:p>
        </w:tc>
      </w:tr>
      <w:tr w:rsidR="00CF19C8" w:rsidRPr="006F3E61" w14:paraId="3C9924C6" w14:textId="77777777" w:rsidTr="004038B0">
        <w:tc>
          <w:tcPr>
            <w:tcW w:w="2435" w:type="dxa"/>
            <w:tcBorders>
              <w:top w:val="single" w:sz="4" w:space="0" w:color="auto"/>
              <w:bottom w:val="single" w:sz="12" w:space="0" w:color="auto"/>
              <w:right w:val="single" w:sz="8" w:space="0" w:color="auto"/>
            </w:tcBorders>
          </w:tcPr>
          <w:p w14:paraId="17123601" w14:textId="77777777" w:rsidR="00CF19C8" w:rsidRPr="006F3E61" w:rsidRDefault="00CF19C8" w:rsidP="00CF19C8">
            <w:pPr>
              <w:pStyle w:val="NoSpacing"/>
              <w:spacing w:line="360" w:lineRule="auto"/>
            </w:pPr>
            <w:r w:rsidRPr="006F3E61">
              <w:rPr>
                <w:rFonts w:eastAsia="Times New Roman" w:cs="Times New Roman"/>
                <w:color w:val="000000"/>
                <w:lang w:eastAsia="en-GB"/>
              </w:rPr>
              <w:t>Other conditions</w:t>
            </w:r>
          </w:p>
        </w:tc>
        <w:tc>
          <w:tcPr>
            <w:tcW w:w="3862" w:type="dxa"/>
            <w:tcBorders>
              <w:left w:val="single" w:sz="8" w:space="0" w:color="auto"/>
            </w:tcBorders>
          </w:tcPr>
          <w:p w14:paraId="30AE9344" w14:textId="77777777" w:rsidR="00CF19C8" w:rsidRPr="006F3E61" w:rsidRDefault="00CF19C8" w:rsidP="00CF19C8">
            <w:pPr>
              <w:pStyle w:val="NoSpacing"/>
              <w:spacing w:line="360" w:lineRule="auto"/>
              <w:rPr>
                <w:lang w:eastAsia="en-GB"/>
              </w:rPr>
            </w:pPr>
            <w:r w:rsidRPr="006F3E61">
              <w:rPr>
                <w:lang w:eastAsia="en-GB"/>
              </w:rPr>
              <w:t>Depression</w:t>
            </w:r>
          </w:p>
          <w:p w14:paraId="34545572" w14:textId="72090557" w:rsidR="00CF19C8" w:rsidRPr="006F3E61" w:rsidRDefault="00CF19C8" w:rsidP="00CF19C8">
            <w:pPr>
              <w:pStyle w:val="NoSpacing"/>
              <w:spacing w:line="360" w:lineRule="auto"/>
              <w:rPr>
                <w:lang w:eastAsia="en-GB"/>
              </w:rPr>
            </w:pPr>
            <w:r w:rsidRPr="006F3E61">
              <w:rPr>
                <w:lang w:eastAsia="en-GB"/>
              </w:rPr>
              <w:t>Degenerative joint disease</w:t>
            </w:r>
          </w:p>
          <w:p w14:paraId="225EC3AB" w14:textId="5F1ECAD9" w:rsidR="00CF19C8" w:rsidRPr="006F3E61" w:rsidRDefault="00CF19C8" w:rsidP="00CF19C8">
            <w:pPr>
              <w:pStyle w:val="NoSpacing"/>
              <w:spacing w:line="360" w:lineRule="auto"/>
              <w:rPr>
                <w:lang w:eastAsia="en-GB"/>
              </w:rPr>
            </w:pPr>
            <w:r w:rsidRPr="006F3E61">
              <w:rPr>
                <w:lang w:eastAsia="en-GB"/>
              </w:rPr>
              <w:t>Autonomic neuropathy</w:t>
            </w:r>
          </w:p>
          <w:p w14:paraId="28853503" w14:textId="3B58C491" w:rsidR="00CF19C8" w:rsidRPr="006F3E61" w:rsidRDefault="00CF19C8" w:rsidP="00CF19C8">
            <w:pPr>
              <w:pStyle w:val="NoSpacing"/>
              <w:spacing w:line="360" w:lineRule="auto"/>
              <w:rPr>
                <w:lang w:eastAsia="en-GB"/>
              </w:rPr>
            </w:pPr>
            <w:r w:rsidRPr="006F3E61">
              <w:rPr>
                <w:lang w:eastAsia="en-GB"/>
              </w:rPr>
              <w:t>Cognitive impairment</w:t>
            </w:r>
          </w:p>
          <w:p w14:paraId="194F8F48" w14:textId="5779D16E" w:rsidR="00CF19C8" w:rsidRPr="006F3E61" w:rsidRDefault="00CF19C8" w:rsidP="00CF19C8">
            <w:pPr>
              <w:pStyle w:val="NoSpacing"/>
              <w:spacing w:line="360" w:lineRule="auto"/>
              <w:rPr>
                <w:lang w:eastAsia="en-GB"/>
              </w:rPr>
            </w:pPr>
            <w:r w:rsidRPr="006F3E61">
              <w:rPr>
                <w:lang w:eastAsia="en-GB"/>
              </w:rPr>
              <w:t>Immobility</w:t>
            </w:r>
          </w:p>
          <w:p w14:paraId="1C3872CF" w14:textId="7764523B" w:rsidR="00CF19C8" w:rsidRPr="006F3E61" w:rsidRDefault="00CF19C8" w:rsidP="0013225E">
            <w:pPr>
              <w:pStyle w:val="NoSpacing"/>
              <w:keepNext/>
              <w:spacing w:line="360" w:lineRule="auto"/>
            </w:pPr>
            <w:r w:rsidRPr="006F3E61">
              <w:rPr>
                <w:lang w:eastAsia="en-GB"/>
              </w:rPr>
              <w:t>Cardiac disease</w:t>
            </w:r>
          </w:p>
        </w:tc>
      </w:tr>
    </w:tbl>
    <w:p w14:paraId="5A2494E6" w14:textId="36B8A2BC" w:rsidR="00CF19C8" w:rsidRDefault="0013225E" w:rsidP="0013225E">
      <w:pPr>
        <w:pStyle w:val="Caption"/>
      </w:pPr>
      <w:bookmarkStart w:id="73" w:name="_Ref85796600"/>
      <w:bookmarkStart w:id="74" w:name="_Toc167893194"/>
      <w:r>
        <w:t xml:space="preserve">Table </w:t>
      </w:r>
      <w:r w:rsidR="004F76FF">
        <w:fldChar w:fldCharType="begin"/>
      </w:r>
      <w:r w:rsidR="004F76FF">
        <w:instrText xml:space="preserve"> SEQ Table \* ARABIC </w:instrText>
      </w:r>
      <w:r w:rsidR="004F76FF">
        <w:fldChar w:fldCharType="separate"/>
      </w:r>
      <w:r w:rsidR="006A0E8C">
        <w:rPr>
          <w:noProof/>
        </w:rPr>
        <w:t>9</w:t>
      </w:r>
      <w:r w:rsidR="004F76FF">
        <w:rPr>
          <w:noProof/>
        </w:rPr>
        <w:fldChar w:fldCharType="end"/>
      </w:r>
      <w:bookmarkEnd w:id="73"/>
      <w:r>
        <w:t xml:space="preserve"> - </w:t>
      </w:r>
      <w:r w:rsidRPr="00272CC0">
        <w:t>Secondary causes of constipation (84)</w:t>
      </w:r>
      <w:bookmarkEnd w:id="74"/>
    </w:p>
    <w:p w14:paraId="5404C744" w14:textId="02C6AFF2" w:rsidR="00CF19C8" w:rsidRDefault="00CF19C8" w:rsidP="00CF19C8">
      <w:pPr>
        <w:spacing w:line="360" w:lineRule="auto"/>
        <w:jc w:val="both"/>
      </w:pPr>
    </w:p>
    <w:p w14:paraId="1B587E1B" w14:textId="77777777" w:rsidR="001F70FB" w:rsidRDefault="001F70FB" w:rsidP="00CF19C8">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CF0"/>
        <w:tblCellMar>
          <w:top w:w="15" w:type="dxa"/>
          <w:left w:w="15" w:type="dxa"/>
          <w:bottom w:w="15" w:type="dxa"/>
          <w:right w:w="15" w:type="dxa"/>
        </w:tblCellMar>
        <w:tblLook w:val="04A0" w:firstRow="1" w:lastRow="0" w:firstColumn="1" w:lastColumn="0" w:noHBand="0" w:noVBand="1"/>
      </w:tblPr>
      <w:tblGrid>
        <w:gridCol w:w="3837"/>
        <w:gridCol w:w="5159"/>
      </w:tblGrid>
      <w:tr w:rsidR="00CF19C8" w:rsidRPr="00050F7E" w14:paraId="21B45876" w14:textId="77777777" w:rsidTr="00DC549A">
        <w:trPr>
          <w:tblHeader/>
        </w:trPr>
        <w:tc>
          <w:tcPr>
            <w:tcW w:w="0" w:type="auto"/>
            <w:tcBorders>
              <w:top w:val="single" w:sz="12"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556A5271" w14:textId="77777777" w:rsidR="00CF19C8" w:rsidRPr="00050F7E" w:rsidRDefault="00CF19C8" w:rsidP="00CF19C8">
            <w:pPr>
              <w:pStyle w:val="NoSpacing"/>
              <w:spacing w:line="360" w:lineRule="auto"/>
              <w:rPr>
                <w:b/>
                <w:bCs/>
              </w:rPr>
            </w:pPr>
            <w:r w:rsidRPr="00050F7E">
              <w:rPr>
                <w:b/>
                <w:bCs/>
              </w:rPr>
              <w:lastRenderedPageBreak/>
              <w:t>Class</w:t>
            </w:r>
          </w:p>
        </w:tc>
        <w:tc>
          <w:tcPr>
            <w:tcW w:w="0" w:type="auto"/>
            <w:tcBorders>
              <w:top w:val="single" w:sz="12"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6AE9AD90" w14:textId="77777777" w:rsidR="00CF19C8" w:rsidRPr="00050F7E" w:rsidRDefault="00CF19C8" w:rsidP="00CF19C8">
            <w:pPr>
              <w:pStyle w:val="NoSpacing"/>
              <w:spacing w:line="360" w:lineRule="auto"/>
              <w:rPr>
                <w:b/>
                <w:bCs/>
              </w:rPr>
            </w:pPr>
            <w:r w:rsidRPr="00050F7E">
              <w:rPr>
                <w:b/>
                <w:bCs/>
              </w:rPr>
              <w:t>Examples</w:t>
            </w:r>
          </w:p>
        </w:tc>
      </w:tr>
      <w:tr w:rsidR="00CF19C8" w:rsidRPr="00050F7E" w14:paraId="25D749FC" w14:textId="77777777" w:rsidTr="00DC549A">
        <w:tc>
          <w:tcPr>
            <w:tcW w:w="0" w:type="auto"/>
            <w:tcBorders>
              <w:top w:val="single" w:sz="8" w:space="0" w:color="auto"/>
              <w:left w:val="single" w:sz="12" w:space="0" w:color="auto"/>
              <w:bottom w:val="single" w:sz="8" w:space="0" w:color="auto"/>
            </w:tcBorders>
            <w:shd w:val="clear" w:color="auto" w:fill="auto"/>
            <w:tcMar>
              <w:top w:w="48" w:type="dxa"/>
              <w:left w:w="96" w:type="dxa"/>
              <w:bottom w:w="48" w:type="dxa"/>
              <w:right w:w="96" w:type="dxa"/>
            </w:tcMar>
            <w:hideMark/>
          </w:tcPr>
          <w:p w14:paraId="1EB2771E" w14:textId="77777777" w:rsidR="00CF19C8" w:rsidRPr="00050F7E" w:rsidRDefault="00CF19C8" w:rsidP="00CF19C8">
            <w:pPr>
              <w:pStyle w:val="NoSpacing"/>
              <w:spacing w:line="360" w:lineRule="auto"/>
            </w:pPr>
            <w:r w:rsidRPr="00050F7E">
              <w:t>5-HT</w:t>
            </w:r>
            <w:r w:rsidRPr="00050F7E">
              <w:rPr>
                <w:vertAlign w:val="subscript"/>
              </w:rPr>
              <w:t>3</w:t>
            </w:r>
            <w:r w:rsidRPr="00050F7E">
              <w:t> receptor antagonists</w:t>
            </w:r>
          </w:p>
        </w:tc>
        <w:tc>
          <w:tcPr>
            <w:tcW w:w="0" w:type="auto"/>
            <w:tcBorders>
              <w:top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3F9081FB" w14:textId="77777777" w:rsidR="00CF19C8" w:rsidRPr="00050F7E" w:rsidRDefault="00CF19C8" w:rsidP="00CF19C8">
            <w:pPr>
              <w:pStyle w:val="NoSpacing"/>
              <w:spacing w:line="360" w:lineRule="auto"/>
            </w:pPr>
            <w:r w:rsidRPr="00050F7E">
              <w:t>Ondansetron</w:t>
            </w:r>
          </w:p>
        </w:tc>
      </w:tr>
      <w:tr w:rsidR="00CF19C8" w:rsidRPr="00050F7E" w14:paraId="1C06948D" w14:textId="77777777" w:rsidTr="00DC549A">
        <w:tc>
          <w:tcPr>
            <w:tcW w:w="0" w:type="auto"/>
            <w:tcBorders>
              <w:top w:val="single" w:sz="8" w:space="0" w:color="auto"/>
              <w:left w:val="single" w:sz="12" w:space="0" w:color="auto"/>
              <w:bottom w:val="single" w:sz="8" w:space="0" w:color="auto"/>
              <w:right w:val="nil"/>
            </w:tcBorders>
            <w:shd w:val="clear" w:color="auto" w:fill="auto"/>
            <w:tcMar>
              <w:top w:w="48" w:type="dxa"/>
              <w:left w:w="96" w:type="dxa"/>
              <w:bottom w:w="48" w:type="dxa"/>
              <w:right w:w="96" w:type="dxa"/>
            </w:tcMar>
            <w:hideMark/>
          </w:tcPr>
          <w:p w14:paraId="4F3E0D2E" w14:textId="77777777" w:rsidR="00CF19C8" w:rsidRPr="00050F7E" w:rsidRDefault="00CF19C8" w:rsidP="00CF19C8">
            <w:pPr>
              <w:pStyle w:val="NoSpacing"/>
              <w:spacing w:line="360" w:lineRule="auto"/>
              <w:rPr>
                <w:i/>
                <w:iCs/>
              </w:rPr>
            </w:pPr>
            <w:r w:rsidRPr="00050F7E">
              <w:rPr>
                <w:i/>
                <w:iCs/>
              </w:rPr>
              <w:t>Analgesics</w:t>
            </w:r>
          </w:p>
        </w:tc>
        <w:tc>
          <w:tcPr>
            <w:tcW w:w="0" w:type="auto"/>
            <w:tcBorders>
              <w:top w:val="single" w:sz="8" w:space="0" w:color="auto"/>
              <w:left w:val="nil"/>
              <w:bottom w:val="single" w:sz="8" w:space="0" w:color="auto"/>
              <w:right w:val="single" w:sz="12" w:space="0" w:color="auto"/>
            </w:tcBorders>
            <w:shd w:val="clear" w:color="auto" w:fill="auto"/>
            <w:tcMar>
              <w:top w:w="48" w:type="dxa"/>
              <w:left w:w="96" w:type="dxa"/>
              <w:bottom w:w="48" w:type="dxa"/>
              <w:right w:w="96" w:type="dxa"/>
            </w:tcMar>
            <w:hideMark/>
          </w:tcPr>
          <w:p w14:paraId="1A8C863D" w14:textId="77777777" w:rsidR="00CF19C8" w:rsidRPr="00050F7E" w:rsidRDefault="00CF19C8" w:rsidP="00CF19C8">
            <w:pPr>
              <w:pStyle w:val="NoSpacing"/>
              <w:spacing w:line="360" w:lineRule="auto"/>
            </w:pPr>
          </w:p>
        </w:tc>
      </w:tr>
      <w:tr w:rsidR="00CF19C8" w:rsidRPr="00050F7E" w14:paraId="54608822" w14:textId="77777777" w:rsidTr="00DC549A">
        <w:tc>
          <w:tcPr>
            <w:tcW w:w="0" w:type="auto"/>
            <w:tcBorders>
              <w:top w:val="single" w:sz="8" w:space="0" w:color="auto"/>
              <w:left w:val="single" w:sz="12" w:space="0" w:color="auto"/>
            </w:tcBorders>
            <w:shd w:val="clear" w:color="auto" w:fill="auto"/>
            <w:tcMar>
              <w:top w:w="48" w:type="dxa"/>
              <w:left w:w="96" w:type="dxa"/>
              <w:bottom w:w="48" w:type="dxa"/>
              <w:right w:w="96" w:type="dxa"/>
            </w:tcMar>
            <w:hideMark/>
          </w:tcPr>
          <w:p w14:paraId="437D9627" w14:textId="77777777" w:rsidR="00CF19C8" w:rsidRPr="00050F7E" w:rsidRDefault="00CF19C8" w:rsidP="00CF19C8">
            <w:pPr>
              <w:pStyle w:val="NoSpacing"/>
              <w:spacing w:line="360" w:lineRule="auto"/>
            </w:pPr>
            <w:r w:rsidRPr="00050F7E">
              <w:t>    Opiates</w:t>
            </w:r>
          </w:p>
        </w:tc>
        <w:tc>
          <w:tcPr>
            <w:tcW w:w="0" w:type="auto"/>
            <w:tcBorders>
              <w:top w:val="single" w:sz="8" w:space="0" w:color="auto"/>
              <w:right w:val="single" w:sz="12" w:space="0" w:color="auto"/>
            </w:tcBorders>
            <w:shd w:val="clear" w:color="auto" w:fill="auto"/>
            <w:tcMar>
              <w:top w:w="48" w:type="dxa"/>
              <w:left w:w="96" w:type="dxa"/>
              <w:bottom w:w="48" w:type="dxa"/>
              <w:right w:w="96" w:type="dxa"/>
            </w:tcMar>
            <w:hideMark/>
          </w:tcPr>
          <w:p w14:paraId="43F62119" w14:textId="77777777" w:rsidR="00CF19C8" w:rsidRPr="00050F7E" w:rsidRDefault="00CF19C8" w:rsidP="00CF19C8">
            <w:pPr>
              <w:pStyle w:val="NoSpacing"/>
              <w:spacing w:line="360" w:lineRule="auto"/>
            </w:pPr>
            <w:r w:rsidRPr="00050F7E">
              <w:t>Morphine</w:t>
            </w:r>
          </w:p>
        </w:tc>
      </w:tr>
      <w:tr w:rsidR="00CF19C8" w:rsidRPr="00050F7E" w14:paraId="33DAE3E7" w14:textId="77777777" w:rsidTr="00DC549A">
        <w:tc>
          <w:tcPr>
            <w:tcW w:w="0" w:type="auto"/>
            <w:tcBorders>
              <w:left w:val="single" w:sz="12" w:space="0" w:color="auto"/>
              <w:bottom w:val="single" w:sz="8" w:space="0" w:color="auto"/>
            </w:tcBorders>
            <w:shd w:val="clear" w:color="auto" w:fill="auto"/>
            <w:tcMar>
              <w:top w:w="48" w:type="dxa"/>
              <w:left w:w="96" w:type="dxa"/>
              <w:bottom w:w="48" w:type="dxa"/>
              <w:right w:w="96" w:type="dxa"/>
            </w:tcMar>
            <w:hideMark/>
          </w:tcPr>
          <w:p w14:paraId="16536834" w14:textId="77777777" w:rsidR="00CF19C8" w:rsidRPr="00050F7E" w:rsidRDefault="00CF19C8" w:rsidP="00CF19C8">
            <w:pPr>
              <w:pStyle w:val="NoSpacing"/>
              <w:spacing w:line="360" w:lineRule="auto"/>
            </w:pPr>
            <w:r w:rsidRPr="00050F7E">
              <w:t>    Nonsteroidal anti-inflammatory agents</w:t>
            </w:r>
          </w:p>
        </w:tc>
        <w:tc>
          <w:tcPr>
            <w:tcW w:w="0" w:type="auto"/>
            <w:tcBorders>
              <w:bottom w:val="single" w:sz="8" w:space="0" w:color="auto"/>
              <w:right w:val="single" w:sz="12" w:space="0" w:color="auto"/>
            </w:tcBorders>
            <w:shd w:val="clear" w:color="auto" w:fill="auto"/>
            <w:tcMar>
              <w:top w:w="48" w:type="dxa"/>
              <w:left w:w="96" w:type="dxa"/>
              <w:bottom w:w="48" w:type="dxa"/>
              <w:right w:w="96" w:type="dxa"/>
            </w:tcMar>
            <w:hideMark/>
          </w:tcPr>
          <w:p w14:paraId="18D1634B" w14:textId="77777777" w:rsidR="00CF19C8" w:rsidRPr="00050F7E" w:rsidRDefault="00CF19C8" w:rsidP="00CF19C8">
            <w:pPr>
              <w:pStyle w:val="NoSpacing"/>
              <w:spacing w:line="360" w:lineRule="auto"/>
            </w:pPr>
            <w:r w:rsidRPr="00050F7E">
              <w:t>Ibuprofen</w:t>
            </w:r>
          </w:p>
        </w:tc>
      </w:tr>
      <w:tr w:rsidR="00CF19C8" w:rsidRPr="00050F7E" w14:paraId="5FC35005" w14:textId="77777777" w:rsidTr="00DC549A">
        <w:tc>
          <w:tcPr>
            <w:tcW w:w="0" w:type="auto"/>
            <w:tcBorders>
              <w:top w:val="single" w:sz="8" w:space="0" w:color="auto"/>
              <w:left w:val="single" w:sz="12" w:space="0" w:color="auto"/>
              <w:bottom w:val="single" w:sz="8" w:space="0" w:color="auto"/>
              <w:right w:val="nil"/>
            </w:tcBorders>
            <w:shd w:val="clear" w:color="auto" w:fill="auto"/>
            <w:tcMar>
              <w:top w:w="48" w:type="dxa"/>
              <w:left w:w="96" w:type="dxa"/>
              <w:bottom w:w="48" w:type="dxa"/>
              <w:right w:w="96" w:type="dxa"/>
            </w:tcMar>
            <w:hideMark/>
          </w:tcPr>
          <w:p w14:paraId="6F65DC79" w14:textId="77777777" w:rsidR="00CF19C8" w:rsidRPr="00050F7E" w:rsidRDefault="00CF19C8" w:rsidP="00CF19C8">
            <w:pPr>
              <w:pStyle w:val="NoSpacing"/>
              <w:spacing w:line="360" w:lineRule="auto"/>
              <w:rPr>
                <w:i/>
                <w:iCs/>
              </w:rPr>
            </w:pPr>
            <w:r w:rsidRPr="00050F7E">
              <w:rPr>
                <w:i/>
                <w:iCs/>
              </w:rPr>
              <w:t>Anticholinergic agents</w:t>
            </w:r>
          </w:p>
        </w:tc>
        <w:tc>
          <w:tcPr>
            <w:tcW w:w="0" w:type="auto"/>
            <w:tcBorders>
              <w:top w:val="single" w:sz="8" w:space="0" w:color="auto"/>
              <w:left w:val="nil"/>
              <w:bottom w:val="single" w:sz="8" w:space="0" w:color="auto"/>
              <w:right w:val="single" w:sz="12" w:space="0" w:color="auto"/>
            </w:tcBorders>
            <w:shd w:val="clear" w:color="auto" w:fill="auto"/>
            <w:tcMar>
              <w:top w:w="48" w:type="dxa"/>
              <w:left w:w="96" w:type="dxa"/>
              <w:bottom w:w="48" w:type="dxa"/>
              <w:right w:w="96" w:type="dxa"/>
            </w:tcMar>
            <w:hideMark/>
          </w:tcPr>
          <w:p w14:paraId="31C7F9B5" w14:textId="77777777" w:rsidR="00CF19C8" w:rsidRPr="00050F7E" w:rsidRDefault="00CF19C8" w:rsidP="00CF19C8">
            <w:pPr>
              <w:pStyle w:val="NoSpacing"/>
              <w:spacing w:line="360" w:lineRule="auto"/>
            </w:pPr>
          </w:p>
        </w:tc>
      </w:tr>
      <w:tr w:rsidR="00CF19C8" w:rsidRPr="00050F7E" w14:paraId="690D51D7" w14:textId="77777777" w:rsidTr="00DC549A">
        <w:tc>
          <w:tcPr>
            <w:tcW w:w="0" w:type="auto"/>
            <w:tcBorders>
              <w:top w:val="single" w:sz="8" w:space="0" w:color="auto"/>
              <w:left w:val="single" w:sz="12" w:space="0" w:color="auto"/>
            </w:tcBorders>
            <w:shd w:val="clear" w:color="auto" w:fill="auto"/>
            <w:tcMar>
              <w:top w:w="48" w:type="dxa"/>
              <w:left w:w="96" w:type="dxa"/>
              <w:bottom w:w="48" w:type="dxa"/>
              <w:right w:w="96" w:type="dxa"/>
            </w:tcMar>
            <w:hideMark/>
          </w:tcPr>
          <w:p w14:paraId="62E1C3A7" w14:textId="77777777" w:rsidR="00CF19C8" w:rsidRPr="00050F7E" w:rsidRDefault="00CF19C8" w:rsidP="00CF19C8">
            <w:pPr>
              <w:pStyle w:val="NoSpacing"/>
              <w:spacing w:line="360" w:lineRule="auto"/>
            </w:pPr>
            <w:r w:rsidRPr="00050F7E">
              <w:t>    Tricyclic antidepressants</w:t>
            </w:r>
          </w:p>
        </w:tc>
        <w:tc>
          <w:tcPr>
            <w:tcW w:w="0" w:type="auto"/>
            <w:tcBorders>
              <w:top w:val="single" w:sz="8" w:space="0" w:color="auto"/>
              <w:right w:val="single" w:sz="12" w:space="0" w:color="auto"/>
            </w:tcBorders>
            <w:shd w:val="clear" w:color="auto" w:fill="auto"/>
            <w:tcMar>
              <w:top w:w="48" w:type="dxa"/>
              <w:left w:w="96" w:type="dxa"/>
              <w:bottom w:w="48" w:type="dxa"/>
              <w:right w:w="96" w:type="dxa"/>
            </w:tcMar>
            <w:hideMark/>
          </w:tcPr>
          <w:p w14:paraId="0A1BD6D5" w14:textId="77777777" w:rsidR="00CF19C8" w:rsidRPr="00050F7E" w:rsidRDefault="00CF19C8" w:rsidP="00CF19C8">
            <w:pPr>
              <w:pStyle w:val="NoSpacing"/>
              <w:spacing w:line="360" w:lineRule="auto"/>
            </w:pPr>
            <w:r w:rsidRPr="00050F7E">
              <w:t>Amitriptyline &gt; nortriptyline</w:t>
            </w:r>
          </w:p>
        </w:tc>
      </w:tr>
      <w:tr w:rsidR="00CF19C8" w:rsidRPr="00050F7E" w14:paraId="3BAA1612"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3F09823E" w14:textId="77777777" w:rsidR="00CF19C8" w:rsidRPr="00050F7E" w:rsidRDefault="00CF19C8" w:rsidP="00CF19C8">
            <w:pPr>
              <w:pStyle w:val="NoSpacing"/>
              <w:spacing w:line="360" w:lineRule="auto"/>
            </w:pPr>
            <w:r w:rsidRPr="00050F7E">
              <w:t>    Antiparkinsonian drugs</w:t>
            </w:r>
          </w:p>
        </w:tc>
        <w:tc>
          <w:tcPr>
            <w:tcW w:w="0" w:type="auto"/>
            <w:tcBorders>
              <w:right w:val="single" w:sz="12" w:space="0" w:color="auto"/>
            </w:tcBorders>
            <w:shd w:val="clear" w:color="auto" w:fill="auto"/>
            <w:tcMar>
              <w:top w:w="48" w:type="dxa"/>
              <w:left w:w="96" w:type="dxa"/>
              <w:bottom w:w="48" w:type="dxa"/>
              <w:right w:w="96" w:type="dxa"/>
            </w:tcMar>
            <w:hideMark/>
          </w:tcPr>
          <w:p w14:paraId="6AD655E5" w14:textId="77777777" w:rsidR="00CF19C8" w:rsidRPr="00050F7E" w:rsidRDefault="00CF19C8" w:rsidP="00CF19C8">
            <w:pPr>
              <w:pStyle w:val="NoSpacing"/>
              <w:spacing w:line="360" w:lineRule="auto"/>
            </w:pPr>
            <w:r w:rsidRPr="00050F7E">
              <w:t>Benztropine</w:t>
            </w:r>
          </w:p>
        </w:tc>
      </w:tr>
      <w:tr w:rsidR="00CF19C8" w:rsidRPr="00050F7E" w14:paraId="4CB61CD1"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071D8F54" w14:textId="77777777" w:rsidR="00CF19C8" w:rsidRPr="00050F7E" w:rsidRDefault="00CF19C8" w:rsidP="00CF19C8">
            <w:pPr>
              <w:pStyle w:val="NoSpacing"/>
              <w:spacing w:line="360" w:lineRule="auto"/>
            </w:pPr>
            <w:r w:rsidRPr="00050F7E">
              <w:t>    Antipsychotics</w:t>
            </w:r>
          </w:p>
        </w:tc>
        <w:tc>
          <w:tcPr>
            <w:tcW w:w="0" w:type="auto"/>
            <w:tcBorders>
              <w:right w:val="single" w:sz="12" w:space="0" w:color="auto"/>
            </w:tcBorders>
            <w:shd w:val="clear" w:color="auto" w:fill="auto"/>
            <w:tcMar>
              <w:top w:w="48" w:type="dxa"/>
              <w:left w:w="96" w:type="dxa"/>
              <w:bottom w:w="48" w:type="dxa"/>
              <w:right w:w="96" w:type="dxa"/>
            </w:tcMar>
            <w:hideMark/>
          </w:tcPr>
          <w:p w14:paraId="14103461" w14:textId="77777777" w:rsidR="00CF19C8" w:rsidRPr="00050F7E" w:rsidRDefault="00CF19C8" w:rsidP="00CF19C8">
            <w:pPr>
              <w:pStyle w:val="NoSpacing"/>
              <w:spacing w:line="360" w:lineRule="auto"/>
            </w:pPr>
            <w:r w:rsidRPr="00050F7E">
              <w:t>Chlorpromazine</w:t>
            </w:r>
          </w:p>
        </w:tc>
      </w:tr>
      <w:tr w:rsidR="00CF19C8" w:rsidRPr="00050F7E" w14:paraId="7E9F8CA1"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017C64E2" w14:textId="77777777" w:rsidR="00CF19C8" w:rsidRPr="00050F7E" w:rsidRDefault="00CF19C8" w:rsidP="00CF19C8">
            <w:pPr>
              <w:pStyle w:val="NoSpacing"/>
              <w:spacing w:line="360" w:lineRule="auto"/>
            </w:pPr>
            <w:r w:rsidRPr="00050F7E">
              <w:t>    Antispasmodics</w:t>
            </w:r>
          </w:p>
        </w:tc>
        <w:tc>
          <w:tcPr>
            <w:tcW w:w="0" w:type="auto"/>
            <w:tcBorders>
              <w:right w:val="single" w:sz="12" w:space="0" w:color="auto"/>
            </w:tcBorders>
            <w:shd w:val="clear" w:color="auto" w:fill="auto"/>
            <w:tcMar>
              <w:top w:w="48" w:type="dxa"/>
              <w:left w:w="96" w:type="dxa"/>
              <w:bottom w:w="48" w:type="dxa"/>
              <w:right w:w="96" w:type="dxa"/>
            </w:tcMar>
            <w:hideMark/>
          </w:tcPr>
          <w:p w14:paraId="1C36D53F" w14:textId="77777777" w:rsidR="00CF19C8" w:rsidRPr="00050F7E" w:rsidRDefault="00CF19C8" w:rsidP="00CF19C8">
            <w:pPr>
              <w:pStyle w:val="NoSpacing"/>
              <w:spacing w:line="360" w:lineRule="auto"/>
            </w:pPr>
            <w:r w:rsidRPr="00050F7E">
              <w:t>Dicyclomine</w:t>
            </w:r>
          </w:p>
        </w:tc>
      </w:tr>
      <w:tr w:rsidR="00CF19C8" w:rsidRPr="00050F7E" w14:paraId="1649B01C" w14:textId="77777777" w:rsidTr="00DC549A">
        <w:tc>
          <w:tcPr>
            <w:tcW w:w="0" w:type="auto"/>
            <w:tcBorders>
              <w:left w:val="single" w:sz="12" w:space="0" w:color="auto"/>
              <w:bottom w:val="single" w:sz="8" w:space="0" w:color="auto"/>
            </w:tcBorders>
            <w:shd w:val="clear" w:color="auto" w:fill="auto"/>
            <w:tcMar>
              <w:top w:w="48" w:type="dxa"/>
              <w:left w:w="96" w:type="dxa"/>
              <w:bottom w:w="48" w:type="dxa"/>
              <w:right w:w="96" w:type="dxa"/>
            </w:tcMar>
            <w:hideMark/>
          </w:tcPr>
          <w:p w14:paraId="49E2F16A" w14:textId="77777777" w:rsidR="00CF19C8" w:rsidRPr="00050F7E" w:rsidRDefault="00CF19C8" w:rsidP="00CF19C8">
            <w:pPr>
              <w:pStyle w:val="NoSpacing"/>
              <w:spacing w:line="360" w:lineRule="auto"/>
            </w:pPr>
            <w:r w:rsidRPr="00050F7E">
              <w:t>    Antihistamines</w:t>
            </w:r>
          </w:p>
        </w:tc>
        <w:tc>
          <w:tcPr>
            <w:tcW w:w="0" w:type="auto"/>
            <w:tcBorders>
              <w:bottom w:val="single" w:sz="8" w:space="0" w:color="auto"/>
              <w:right w:val="single" w:sz="12" w:space="0" w:color="auto"/>
            </w:tcBorders>
            <w:shd w:val="clear" w:color="auto" w:fill="auto"/>
            <w:tcMar>
              <w:top w:w="48" w:type="dxa"/>
              <w:left w:w="96" w:type="dxa"/>
              <w:bottom w:w="48" w:type="dxa"/>
              <w:right w:w="96" w:type="dxa"/>
            </w:tcMar>
            <w:hideMark/>
          </w:tcPr>
          <w:p w14:paraId="2254478D" w14:textId="77777777" w:rsidR="00CF19C8" w:rsidRPr="00050F7E" w:rsidRDefault="00CF19C8" w:rsidP="00CF19C8">
            <w:pPr>
              <w:pStyle w:val="NoSpacing"/>
              <w:spacing w:line="360" w:lineRule="auto"/>
            </w:pPr>
            <w:r w:rsidRPr="00050F7E">
              <w:t>Diphenhydramine</w:t>
            </w:r>
          </w:p>
        </w:tc>
      </w:tr>
      <w:tr w:rsidR="00CF19C8" w:rsidRPr="00050F7E" w14:paraId="2132CE81" w14:textId="77777777" w:rsidTr="00DC549A">
        <w:tc>
          <w:tcPr>
            <w:tcW w:w="0" w:type="auto"/>
            <w:tcBorders>
              <w:top w:val="single" w:sz="8"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23F5EB61" w14:textId="77777777" w:rsidR="00CF19C8" w:rsidRPr="00050F7E" w:rsidRDefault="00CF19C8" w:rsidP="00CF19C8">
            <w:pPr>
              <w:pStyle w:val="NoSpacing"/>
              <w:spacing w:line="360" w:lineRule="auto"/>
              <w:rPr>
                <w:i/>
                <w:iCs/>
              </w:rPr>
            </w:pPr>
            <w:r w:rsidRPr="00050F7E">
              <w:rPr>
                <w:i/>
                <w:iCs/>
              </w:rPr>
              <w:t>Anticonvulsants</w:t>
            </w:r>
          </w:p>
        </w:tc>
        <w:tc>
          <w:tcPr>
            <w:tcW w:w="0" w:type="auto"/>
            <w:tcBorders>
              <w:top w:val="single" w:sz="8"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2C53AD79" w14:textId="77777777" w:rsidR="00CF19C8" w:rsidRPr="00050F7E" w:rsidRDefault="00CF19C8" w:rsidP="00CF19C8">
            <w:pPr>
              <w:pStyle w:val="NoSpacing"/>
              <w:spacing w:line="360" w:lineRule="auto"/>
            </w:pPr>
            <w:r w:rsidRPr="00050F7E">
              <w:t>Carbamazepine</w:t>
            </w:r>
          </w:p>
        </w:tc>
      </w:tr>
      <w:tr w:rsidR="00CF19C8" w:rsidRPr="00050F7E" w14:paraId="1184728E" w14:textId="77777777" w:rsidTr="00DC549A">
        <w:tc>
          <w:tcPr>
            <w:tcW w:w="0" w:type="auto"/>
            <w:tcBorders>
              <w:top w:val="single" w:sz="8" w:space="0" w:color="auto"/>
              <w:left w:val="single" w:sz="12" w:space="0" w:color="auto"/>
              <w:bottom w:val="single" w:sz="8" w:space="0" w:color="auto"/>
              <w:right w:val="nil"/>
            </w:tcBorders>
            <w:shd w:val="clear" w:color="auto" w:fill="auto"/>
            <w:tcMar>
              <w:top w:w="48" w:type="dxa"/>
              <w:left w:w="96" w:type="dxa"/>
              <w:bottom w:w="48" w:type="dxa"/>
              <w:right w:w="96" w:type="dxa"/>
            </w:tcMar>
            <w:hideMark/>
          </w:tcPr>
          <w:p w14:paraId="3528F2A5" w14:textId="77777777" w:rsidR="00CF19C8" w:rsidRPr="00050F7E" w:rsidRDefault="00CF19C8" w:rsidP="00CF19C8">
            <w:pPr>
              <w:pStyle w:val="NoSpacing"/>
              <w:spacing w:line="360" w:lineRule="auto"/>
              <w:rPr>
                <w:i/>
                <w:iCs/>
              </w:rPr>
            </w:pPr>
            <w:r w:rsidRPr="00050F7E">
              <w:rPr>
                <w:i/>
                <w:iCs/>
              </w:rPr>
              <w:t>Antihypertensives</w:t>
            </w:r>
          </w:p>
        </w:tc>
        <w:tc>
          <w:tcPr>
            <w:tcW w:w="0" w:type="auto"/>
            <w:tcBorders>
              <w:top w:val="single" w:sz="8" w:space="0" w:color="auto"/>
              <w:left w:val="nil"/>
              <w:bottom w:val="single" w:sz="8" w:space="0" w:color="auto"/>
              <w:right w:val="single" w:sz="12" w:space="0" w:color="auto"/>
            </w:tcBorders>
            <w:shd w:val="clear" w:color="auto" w:fill="auto"/>
            <w:tcMar>
              <w:top w:w="48" w:type="dxa"/>
              <w:left w:w="96" w:type="dxa"/>
              <w:bottom w:w="48" w:type="dxa"/>
              <w:right w:w="96" w:type="dxa"/>
            </w:tcMar>
            <w:hideMark/>
          </w:tcPr>
          <w:p w14:paraId="7EF17E3A" w14:textId="77777777" w:rsidR="00CF19C8" w:rsidRPr="00050F7E" w:rsidRDefault="00CF19C8" w:rsidP="00CF19C8">
            <w:pPr>
              <w:pStyle w:val="NoSpacing"/>
              <w:spacing w:line="360" w:lineRule="auto"/>
            </w:pPr>
          </w:p>
        </w:tc>
      </w:tr>
      <w:tr w:rsidR="00CF19C8" w:rsidRPr="00050F7E" w14:paraId="71DC8331" w14:textId="77777777" w:rsidTr="00DC549A">
        <w:tc>
          <w:tcPr>
            <w:tcW w:w="0" w:type="auto"/>
            <w:tcBorders>
              <w:top w:val="single" w:sz="8" w:space="0" w:color="auto"/>
              <w:left w:val="single" w:sz="12" w:space="0" w:color="auto"/>
            </w:tcBorders>
            <w:shd w:val="clear" w:color="auto" w:fill="auto"/>
            <w:tcMar>
              <w:top w:w="48" w:type="dxa"/>
              <w:left w:w="96" w:type="dxa"/>
              <w:bottom w:w="48" w:type="dxa"/>
              <w:right w:w="96" w:type="dxa"/>
            </w:tcMar>
            <w:hideMark/>
          </w:tcPr>
          <w:p w14:paraId="212B7240" w14:textId="77777777" w:rsidR="00CF19C8" w:rsidRPr="00050F7E" w:rsidRDefault="00CF19C8" w:rsidP="00CF19C8">
            <w:pPr>
              <w:pStyle w:val="NoSpacing"/>
              <w:spacing w:line="360" w:lineRule="auto"/>
            </w:pPr>
            <w:r w:rsidRPr="00050F7E">
              <w:t>    Calcium channel blockers</w:t>
            </w:r>
          </w:p>
        </w:tc>
        <w:tc>
          <w:tcPr>
            <w:tcW w:w="0" w:type="auto"/>
            <w:tcBorders>
              <w:top w:val="single" w:sz="8" w:space="0" w:color="auto"/>
              <w:right w:val="single" w:sz="12" w:space="0" w:color="auto"/>
            </w:tcBorders>
            <w:shd w:val="clear" w:color="auto" w:fill="auto"/>
            <w:tcMar>
              <w:top w:w="48" w:type="dxa"/>
              <w:left w:w="96" w:type="dxa"/>
              <w:bottom w:w="48" w:type="dxa"/>
              <w:right w:w="96" w:type="dxa"/>
            </w:tcMar>
            <w:hideMark/>
          </w:tcPr>
          <w:p w14:paraId="1ACAD1BA" w14:textId="77777777" w:rsidR="00CF19C8" w:rsidRPr="00050F7E" w:rsidRDefault="00CF19C8" w:rsidP="00CF19C8">
            <w:pPr>
              <w:pStyle w:val="NoSpacing"/>
              <w:spacing w:line="360" w:lineRule="auto"/>
            </w:pPr>
            <w:r w:rsidRPr="00050F7E">
              <w:t>Verapamil, nifedipine</w:t>
            </w:r>
          </w:p>
        </w:tc>
      </w:tr>
      <w:tr w:rsidR="00CF19C8" w:rsidRPr="00050F7E" w14:paraId="77EE4459"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33A1D89A" w14:textId="77777777" w:rsidR="00CF19C8" w:rsidRPr="00050F7E" w:rsidRDefault="00CF19C8" w:rsidP="00CF19C8">
            <w:pPr>
              <w:pStyle w:val="NoSpacing"/>
              <w:spacing w:line="360" w:lineRule="auto"/>
            </w:pPr>
            <w:r w:rsidRPr="00050F7E">
              <w:t xml:space="preserve">    Diuretics </w:t>
            </w:r>
          </w:p>
        </w:tc>
        <w:tc>
          <w:tcPr>
            <w:tcW w:w="0" w:type="auto"/>
            <w:tcBorders>
              <w:right w:val="single" w:sz="12" w:space="0" w:color="auto"/>
            </w:tcBorders>
            <w:shd w:val="clear" w:color="auto" w:fill="auto"/>
            <w:tcMar>
              <w:top w:w="48" w:type="dxa"/>
              <w:left w:w="96" w:type="dxa"/>
              <w:bottom w:w="48" w:type="dxa"/>
              <w:right w:w="96" w:type="dxa"/>
            </w:tcMar>
            <w:hideMark/>
          </w:tcPr>
          <w:p w14:paraId="62FF51B4" w14:textId="77777777" w:rsidR="00CF19C8" w:rsidRPr="00050F7E" w:rsidRDefault="00CF19C8" w:rsidP="00CF19C8">
            <w:pPr>
              <w:pStyle w:val="NoSpacing"/>
              <w:spacing w:line="360" w:lineRule="auto"/>
            </w:pPr>
            <w:r w:rsidRPr="00050F7E">
              <w:t>Furosemide</w:t>
            </w:r>
          </w:p>
        </w:tc>
      </w:tr>
      <w:tr w:rsidR="00CF19C8" w:rsidRPr="00050F7E" w14:paraId="3A0BAFC7"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0AC101FF" w14:textId="77777777" w:rsidR="00CF19C8" w:rsidRPr="00050F7E" w:rsidRDefault="00CF19C8" w:rsidP="00CF19C8">
            <w:pPr>
              <w:pStyle w:val="NoSpacing"/>
              <w:spacing w:line="360" w:lineRule="auto"/>
            </w:pPr>
            <w:r w:rsidRPr="00050F7E">
              <w:t>    Centrally acting</w:t>
            </w:r>
          </w:p>
        </w:tc>
        <w:tc>
          <w:tcPr>
            <w:tcW w:w="0" w:type="auto"/>
            <w:tcBorders>
              <w:right w:val="single" w:sz="12" w:space="0" w:color="auto"/>
            </w:tcBorders>
            <w:shd w:val="clear" w:color="auto" w:fill="auto"/>
            <w:tcMar>
              <w:top w:w="48" w:type="dxa"/>
              <w:left w:w="96" w:type="dxa"/>
              <w:bottom w:w="48" w:type="dxa"/>
              <w:right w:w="96" w:type="dxa"/>
            </w:tcMar>
            <w:hideMark/>
          </w:tcPr>
          <w:p w14:paraId="29764A43" w14:textId="77777777" w:rsidR="00CF19C8" w:rsidRPr="00050F7E" w:rsidRDefault="00CF19C8" w:rsidP="00CF19C8">
            <w:pPr>
              <w:pStyle w:val="NoSpacing"/>
              <w:spacing w:line="360" w:lineRule="auto"/>
            </w:pPr>
            <w:r w:rsidRPr="00050F7E">
              <w:t>Clonidine</w:t>
            </w:r>
          </w:p>
        </w:tc>
      </w:tr>
      <w:tr w:rsidR="00CF19C8" w:rsidRPr="00050F7E" w14:paraId="51045E05"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6D632B0C" w14:textId="77777777" w:rsidR="00CF19C8" w:rsidRPr="00050F7E" w:rsidRDefault="00CF19C8" w:rsidP="00CF19C8">
            <w:pPr>
              <w:pStyle w:val="NoSpacing"/>
              <w:spacing w:line="360" w:lineRule="auto"/>
            </w:pPr>
            <w:r w:rsidRPr="00050F7E">
              <w:t>    Antiarrhythmics</w:t>
            </w:r>
          </w:p>
        </w:tc>
        <w:tc>
          <w:tcPr>
            <w:tcW w:w="0" w:type="auto"/>
            <w:tcBorders>
              <w:right w:val="single" w:sz="12" w:space="0" w:color="auto"/>
            </w:tcBorders>
            <w:shd w:val="clear" w:color="auto" w:fill="auto"/>
            <w:tcMar>
              <w:top w:w="48" w:type="dxa"/>
              <w:left w:w="96" w:type="dxa"/>
              <w:bottom w:w="48" w:type="dxa"/>
              <w:right w:w="96" w:type="dxa"/>
            </w:tcMar>
            <w:hideMark/>
          </w:tcPr>
          <w:p w14:paraId="10776FB0" w14:textId="77777777" w:rsidR="00CF19C8" w:rsidRPr="00050F7E" w:rsidRDefault="00CF19C8" w:rsidP="00CF19C8">
            <w:pPr>
              <w:pStyle w:val="NoSpacing"/>
              <w:spacing w:line="360" w:lineRule="auto"/>
            </w:pPr>
            <w:r w:rsidRPr="00050F7E">
              <w:t>Amiodarone</w:t>
            </w:r>
          </w:p>
        </w:tc>
      </w:tr>
      <w:tr w:rsidR="00CF19C8" w:rsidRPr="00050F7E" w14:paraId="4B40F4F6" w14:textId="77777777" w:rsidTr="00DC549A">
        <w:tc>
          <w:tcPr>
            <w:tcW w:w="0" w:type="auto"/>
            <w:tcBorders>
              <w:left w:val="single" w:sz="12" w:space="0" w:color="auto"/>
              <w:bottom w:val="single" w:sz="8" w:space="0" w:color="auto"/>
            </w:tcBorders>
            <w:shd w:val="clear" w:color="auto" w:fill="auto"/>
            <w:tcMar>
              <w:top w:w="48" w:type="dxa"/>
              <w:left w:w="96" w:type="dxa"/>
              <w:bottom w:w="48" w:type="dxa"/>
              <w:right w:w="96" w:type="dxa"/>
            </w:tcMar>
            <w:hideMark/>
          </w:tcPr>
          <w:p w14:paraId="2F97D0AA" w14:textId="77777777" w:rsidR="00CF19C8" w:rsidRPr="00050F7E" w:rsidRDefault="00CF19C8" w:rsidP="00CF19C8">
            <w:pPr>
              <w:pStyle w:val="NoSpacing"/>
              <w:spacing w:line="360" w:lineRule="auto"/>
            </w:pPr>
            <w:r w:rsidRPr="00050F7E">
              <w:t>    Beta-adrenoceptor antagonist</w:t>
            </w:r>
          </w:p>
        </w:tc>
        <w:tc>
          <w:tcPr>
            <w:tcW w:w="0" w:type="auto"/>
            <w:tcBorders>
              <w:bottom w:val="single" w:sz="8" w:space="0" w:color="auto"/>
              <w:right w:val="single" w:sz="12" w:space="0" w:color="auto"/>
            </w:tcBorders>
            <w:shd w:val="clear" w:color="auto" w:fill="auto"/>
            <w:tcMar>
              <w:top w:w="48" w:type="dxa"/>
              <w:left w:w="96" w:type="dxa"/>
              <w:bottom w:w="48" w:type="dxa"/>
              <w:right w:w="96" w:type="dxa"/>
            </w:tcMar>
            <w:hideMark/>
          </w:tcPr>
          <w:p w14:paraId="6E2CE458" w14:textId="77777777" w:rsidR="00CF19C8" w:rsidRPr="00050F7E" w:rsidRDefault="00CF19C8" w:rsidP="00CF19C8">
            <w:pPr>
              <w:pStyle w:val="NoSpacing"/>
              <w:spacing w:line="360" w:lineRule="auto"/>
            </w:pPr>
            <w:r w:rsidRPr="00050F7E">
              <w:t>Atenolol</w:t>
            </w:r>
          </w:p>
        </w:tc>
      </w:tr>
      <w:tr w:rsidR="00CF19C8" w:rsidRPr="00050F7E" w14:paraId="7C75174B" w14:textId="77777777" w:rsidTr="00DC549A">
        <w:tc>
          <w:tcPr>
            <w:tcW w:w="0" w:type="auto"/>
            <w:tcBorders>
              <w:top w:val="single" w:sz="8"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160257EA" w14:textId="77777777" w:rsidR="00CF19C8" w:rsidRPr="00050F7E" w:rsidRDefault="00CF19C8" w:rsidP="00CF19C8">
            <w:pPr>
              <w:pStyle w:val="NoSpacing"/>
              <w:spacing w:line="360" w:lineRule="auto"/>
              <w:rPr>
                <w:i/>
                <w:iCs/>
              </w:rPr>
            </w:pPr>
            <w:r w:rsidRPr="00050F7E">
              <w:rPr>
                <w:i/>
                <w:iCs/>
              </w:rPr>
              <w:t>Bile acid sequestrants</w:t>
            </w:r>
          </w:p>
        </w:tc>
        <w:tc>
          <w:tcPr>
            <w:tcW w:w="0" w:type="auto"/>
            <w:tcBorders>
              <w:top w:val="single" w:sz="8"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72F3579D" w14:textId="77777777" w:rsidR="00CF19C8" w:rsidRPr="00050F7E" w:rsidRDefault="00CF19C8" w:rsidP="00CF19C8">
            <w:pPr>
              <w:pStyle w:val="NoSpacing"/>
              <w:spacing w:line="360" w:lineRule="auto"/>
            </w:pPr>
            <w:r w:rsidRPr="00050F7E">
              <w:t>Cholestyramine, colestipol</w:t>
            </w:r>
          </w:p>
        </w:tc>
      </w:tr>
      <w:tr w:rsidR="00CF19C8" w:rsidRPr="00050F7E" w14:paraId="68411AF2" w14:textId="77777777" w:rsidTr="00DC549A">
        <w:tc>
          <w:tcPr>
            <w:tcW w:w="0" w:type="auto"/>
            <w:tcBorders>
              <w:top w:val="single" w:sz="8" w:space="0" w:color="auto"/>
              <w:left w:val="single" w:sz="12" w:space="0" w:color="auto"/>
              <w:bottom w:val="single" w:sz="8" w:space="0" w:color="auto"/>
              <w:right w:val="nil"/>
            </w:tcBorders>
            <w:shd w:val="clear" w:color="auto" w:fill="auto"/>
            <w:tcMar>
              <w:top w:w="48" w:type="dxa"/>
              <w:left w:w="96" w:type="dxa"/>
              <w:bottom w:w="48" w:type="dxa"/>
              <w:right w:w="96" w:type="dxa"/>
            </w:tcMar>
            <w:hideMark/>
          </w:tcPr>
          <w:p w14:paraId="330BA2CA" w14:textId="77777777" w:rsidR="00CF19C8" w:rsidRPr="00050F7E" w:rsidRDefault="00CF19C8" w:rsidP="00CF19C8">
            <w:pPr>
              <w:pStyle w:val="NoSpacing"/>
              <w:spacing w:line="360" w:lineRule="auto"/>
              <w:rPr>
                <w:i/>
                <w:iCs/>
              </w:rPr>
            </w:pPr>
            <w:r w:rsidRPr="00050F7E">
              <w:rPr>
                <w:i/>
                <w:iCs/>
              </w:rPr>
              <w:t>Cation-containing agents</w:t>
            </w:r>
          </w:p>
        </w:tc>
        <w:tc>
          <w:tcPr>
            <w:tcW w:w="0" w:type="auto"/>
            <w:tcBorders>
              <w:top w:val="single" w:sz="8" w:space="0" w:color="auto"/>
              <w:left w:val="nil"/>
              <w:bottom w:val="single" w:sz="8" w:space="0" w:color="auto"/>
              <w:right w:val="single" w:sz="12" w:space="0" w:color="auto"/>
            </w:tcBorders>
            <w:shd w:val="clear" w:color="auto" w:fill="auto"/>
            <w:tcMar>
              <w:top w:w="48" w:type="dxa"/>
              <w:left w:w="96" w:type="dxa"/>
              <w:bottom w:w="48" w:type="dxa"/>
              <w:right w:w="96" w:type="dxa"/>
            </w:tcMar>
            <w:hideMark/>
          </w:tcPr>
          <w:p w14:paraId="6070F3AD" w14:textId="77777777" w:rsidR="00CF19C8" w:rsidRPr="00050F7E" w:rsidRDefault="00CF19C8" w:rsidP="00CF19C8">
            <w:pPr>
              <w:pStyle w:val="NoSpacing"/>
              <w:spacing w:line="360" w:lineRule="auto"/>
            </w:pPr>
          </w:p>
        </w:tc>
      </w:tr>
      <w:tr w:rsidR="00CF19C8" w:rsidRPr="00050F7E" w14:paraId="01F773EE" w14:textId="77777777" w:rsidTr="00DC549A">
        <w:tc>
          <w:tcPr>
            <w:tcW w:w="0" w:type="auto"/>
            <w:tcBorders>
              <w:top w:val="single" w:sz="8" w:space="0" w:color="auto"/>
              <w:left w:val="single" w:sz="12" w:space="0" w:color="auto"/>
            </w:tcBorders>
            <w:shd w:val="clear" w:color="auto" w:fill="auto"/>
            <w:tcMar>
              <w:top w:w="48" w:type="dxa"/>
              <w:left w:w="96" w:type="dxa"/>
              <w:bottom w:w="48" w:type="dxa"/>
              <w:right w:w="96" w:type="dxa"/>
            </w:tcMar>
            <w:hideMark/>
          </w:tcPr>
          <w:p w14:paraId="24B3B3B8" w14:textId="77777777" w:rsidR="00CF19C8" w:rsidRPr="00050F7E" w:rsidRDefault="00CF19C8" w:rsidP="00CF19C8">
            <w:pPr>
              <w:pStyle w:val="NoSpacing"/>
              <w:spacing w:line="360" w:lineRule="auto"/>
            </w:pPr>
            <w:r w:rsidRPr="00050F7E">
              <w:t>    Aluminium</w:t>
            </w:r>
          </w:p>
        </w:tc>
        <w:tc>
          <w:tcPr>
            <w:tcW w:w="0" w:type="auto"/>
            <w:tcBorders>
              <w:top w:val="single" w:sz="8" w:space="0" w:color="auto"/>
              <w:right w:val="single" w:sz="12" w:space="0" w:color="auto"/>
            </w:tcBorders>
            <w:shd w:val="clear" w:color="auto" w:fill="auto"/>
            <w:tcMar>
              <w:top w:w="48" w:type="dxa"/>
              <w:left w:w="96" w:type="dxa"/>
              <w:bottom w:w="48" w:type="dxa"/>
              <w:right w:w="96" w:type="dxa"/>
            </w:tcMar>
            <w:hideMark/>
          </w:tcPr>
          <w:p w14:paraId="1D0272B6" w14:textId="77777777" w:rsidR="00CF19C8" w:rsidRPr="00050F7E" w:rsidRDefault="00CF19C8" w:rsidP="00CF19C8">
            <w:pPr>
              <w:pStyle w:val="NoSpacing"/>
              <w:spacing w:line="360" w:lineRule="auto"/>
            </w:pPr>
            <w:r w:rsidRPr="00050F7E">
              <w:t>Antacids, sucralfate</w:t>
            </w:r>
          </w:p>
        </w:tc>
      </w:tr>
      <w:tr w:rsidR="00CF19C8" w:rsidRPr="00050F7E" w14:paraId="2B1550C4"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0D2733B3" w14:textId="77777777" w:rsidR="00CF19C8" w:rsidRPr="00050F7E" w:rsidRDefault="00CF19C8" w:rsidP="00CF19C8">
            <w:pPr>
              <w:pStyle w:val="NoSpacing"/>
              <w:spacing w:line="360" w:lineRule="auto"/>
            </w:pPr>
            <w:r w:rsidRPr="00050F7E">
              <w:t>    Calcium</w:t>
            </w:r>
          </w:p>
        </w:tc>
        <w:tc>
          <w:tcPr>
            <w:tcW w:w="0" w:type="auto"/>
            <w:tcBorders>
              <w:right w:val="single" w:sz="12" w:space="0" w:color="auto"/>
            </w:tcBorders>
            <w:shd w:val="clear" w:color="auto" w:fill="auto"/>
            <w:tcMar>
              <w:top w:w="48" w:type="dxa"/>
              <w:left w:w="96" w:type="dxa"/>
              <w:bottom w:w="48" w:type="dxa"/>
              <w:right w:w="96" w:type="dxa"/>
            </w:tcMar>
            <w:hideMark/>
          </w:tcPr>
          <w:p w14:paraId="33F72363" w14:textId="77777777" w:rsidR="00CF19C8" w:rsidRPr="00050F7E" w:rsidRDefault="00CF19C8" w:rsidP="00CF19C8">
            <w:pPr>
              <w:pStyle w:val="NoSpacing"/>
              <w:spacing w:line="360" w:lineRule="auto"/>
            </w:pPr>
            <w:r w:rsidRPr="00050F7E">
              <w:t>Antacids, supplements</w:t>
            </w:r>
          </w:p>
        </w:tc>
      </w:tr>
      <w:tr w:rsidR="00CF19C8" w:rsidRPr="00050F7E" w14:paraId="3D6E5542"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6BC8488E" w14:textId="77777777" w:rsidR="00CF19C8" w:rsidRPr="00050F7E" w:rsidRDefault="00CF19C8" w:rsidP="00CF19C8">
            <w:pPr>
              <w:pStyle w:val="NoSpacing"/>
              <w:spacing w:line="360" w:lineRule="auto"/>
            </w:pPr>
            <w:r w:rsidRPr="00050F7E">
              <w:t>    Bismuth</w:t>
            </w:r>
          </w:p>
        </w:tc>
        <w:tc>
          <w:tcPr>
            <w:tcW w:w="0" w:type="auto"/>
            <w:tcBorders>
              <w:right w:val="single" w:sz="12" w:space="0" w:color="auto"/>
            </w:tcBorders>
            <w:shd w:val="clear" w:color="auto" w:fill="auto"/>
            <w:tcMar>
              <w:top w:w="48" w:type="dxa"/>
              <w:left w:w="96" w:type="dxa"/>
              <w:bottom w:w="48" w:type="dxa"/>
              <w:right w:w="96" w:type="dxa"/>
            </w:tcMar>
            <w:hideMark/>
          </w:tcPr>
          <w:p w14:paraId="7D944D81" w14:textId="77777777" w:rsidR="00CF19C8" w:rsidRPr="00050F7E" w:rsidRDefault="00CF19C8" w:rsidP="00CF19C8">
            <w:pPr>
              <w:pStyle w:val="NoSpacing"/>
              <w:spacing w:line="360" w:lineRule="auto"/>
            </w:pPr>
          </w:p>
        </w:tc>
      </w:tr>
      <w:tr w:rsidR="00CF19C8" w:rsidRPr="00050F7E" w14:paraId="0539874B" w14:textId="77777777" w:rsidTr="004038B0">
        <w:tc>
          <w:tcPr>
            <w:tcW w:w="0" w:type="auto"/>
            <w:tcBorders>
              <w:left w:val="single" w:sz="12" w:space="0" w:color="auto"/>
            </w:tcBorders>
            <w:shd w:val="clear" w:color="auto" w:fill="auto"/>
            <w:tcMar>
              <w:top w:w="48" w:type="dxa"/>
              <w:left w:w="96" w:type="dxa"/>
              <w:bottom w:w="48" w:type="dxa"/>
              <w:right w:w="96" w:type="dxa"/>
            </w:tcMar>
            <w:hideMark/>
          </w:tcPr>
          <w:p w14:paraId="4CC9A782" w14:textId="77777777" w:rsidR="00CF19C8" w:rsidRPr="00050F7E" w:rsidRDefault="00CF19C8" w:rsidP="00CF19C8">
            <w:pPr>
              <w:pStyle w:val="NoSpacing"/>
              <w:spacing w:line="360" w:lineRule="auto"/>
            </w:pPr>
            <w:r w:rsidRPr="00050F7E">
              <w:t>    Iron supplements</w:t>
            </w:r>
          </w:p>
        </w:tc>
        <w:tc>
          <w:tcPr>
            <w:tcW w:w="0" w:type="auto"/>
            <w:tcBorders>
              <w:right w:val="single" w:sz="12" w:space="0" w:color="auto"/>
            </w:tcBorders>
            <w:shd w:val="clear" w:color="auto" w:fill="auto"/>
            <w:tcMar>
              <w:top w:w="48" w:type="dxa"/>
              <w:left w:w="96" w:type="dxa"/>
              <w:bottom w:w="48" w:type="dxa"/>
              <w:right w:w="96" w:type="dxa"/>
            </w:tcMar>
            <w:hideMark/>
          </w:tcPr>
          <w:p w14:paraId="6F2BFA98" w14:textId="77777777" w:rsidR="00CF19C8" w:rsidRPr="00050F7E" w:rsidRDefault="00CF19C8" w:rsidP="00CF19C8">
            <w:pPr>
              <w:pStyle w:val="NoSpacing"/>
              <w:spacing w:line="360" w:lineRule="auto"/>
            </w:pPr>
            <w:r w:rsidRPr="00050F7E">
              <w:t>Ferrous sul</w:t>
            </w:r>
            <w:r>
              <w:t>ph</w:t>
            </w:r>
            <w:r w:rsidRPr="00050F7E">
              <w:t>ate</w:t>
            </w:r>
          </w:p>
        </w:tc>
      </w:tr>
      <w:tr w:rsidR="00CF19C8" w:rsidRPr="00050F7E" w14:paraId="44503388" w14:textId="77777777" w:rsidTr="00DC549A">
        <w:tc>
          <w:tcPr>
            <w:tcW w:w="0" w:type="auto"/>
            <w:tcBorders>
              <w:left w:val="single" w:sz="12" w:space="0" w:color="auto"/>
              <w:bottom w:val="single" w:sz="8" w:space="0" w:color="auto"/>
            </w:tcBorders>
            <w:shd w:val="clear" w:color="auto" w:fill="auto"/>
            <w:tcMar>
              <w:top w:w="48" w:type="dxa"/>
              <w:left w:w="96" w:type="dxa"/>
              <w:bottom w:w="48" w:type="dxa"/>
              <w:right w:w="96" w:type="dxa"/>
            </w:tcMar>
            <w:hideMark/>
          </w:tcPr>
          <w:p w14:paraId="0B07F548" w14:textId="77777777" w:rsidR="00CF19C8" w:rsidRPr="00050F7E" w:rsidRDefault="00CF19C8" w:rsidP="00CF19C8">
            <w:pPr>
              <w:pStyle w:val="NoSpacing"/>
              <w:spacing w:line="360" w:lineRule="auto"/>
            </w:pPr>
            <w:r w:rsidRPr="00050F7E">
              <w:t>    Lithium</w:t>
            </w:r>
          </w:p>
        </w:tc>
        <w:tc>
          <w:tcPr>
            <w:tcW w:w="0" w:type="auto"/>
            <w:tcBorders>
              <w:bottom w:val="single" w:sz="8" w:space="0" w:color="auto"/>
              <w:right w:val="single" w:sz="12" w:space="0" w:color="auto"/>
            </w:tcBorders>
            <w:shd w:val="clear" w:color="auto" w:fill="auto"/>
            <w:tcMar>
              <w:top w:w="48" w:type="dxa"/>
              <w:left w:w="96" w:type="dxa"/>
              <w:bottom w:w="48" w:type="dxa"/>
              <w:right w:w="96" w:type="dxa"/>
            </w:tcMar>
            <w:hideMark/>
          </w:tcPr>
          <w:p w14:paraId="4B598500" w14:textId="77777777" w:rsidR="00CF19C8" w:rsidRPr="00050F7E" w:rsidRDefault="00CF19C8" w:rsidP="00CF19C8">
            <w:pPr>
              <w:pStyle w:val="NoSpacing"/>
              <w:spacing w:line="360" w:lineRule="auto"/>
            </w:pPr>
          </w:p>
        </w:tc>
      </w:tr>
      <w:tr w:rsidR="00CF19C8" w:rsidRPr="00050F7E" w14:paraId="2EFF6152" w14:textId="77777777" w:rsidTr="00DC549A">
        <w:tc>
          <w:tcPr>
            <w:tcW w:w="0" w:type="auto"/>
            <w:tcBorders>
              <w:top w:val="single" w:sz="8" w:space="0" w:color="auto"/>
              <w:left w:val="single" w:sz="12" w:space="0" w:color="auto"/>
              <w:bottom w:val="single" w:sz="8" w:space="0" w:color="auto"/>
              <w:right w:val="nil"/>
            </w:tcBorders>
            <w:shd w:val="clear" w:color="auto" w:fill="auto"/>
            <w:tcMar>
              <w:top w:w="48" w:type="dxa"/>
              <w:left w:w="96" w:type="dxa"/>
              <w:bottom w:w="48" w:type="dxa"/>
              <w:right w:w="96" w:type="dxa"/>
            </w:tcMar>
            <w:hideMark/>
          </w:tcPr>
          <w:p w14:paraId="53D5BCC6" w14:textId="77777777" w:rsidR="00CF19C8" w:rsidRPr="00050F7E" w:rsidRDefault="00CF19C8" w:rsidP="00CF19C8">
            <w:pPr>
              <w:pStyle w:val="NoSpacing"/>
              <w:spacing w:line="360" w:lineRule="auto"/>
              <w:rPr>
                <w:i/>
                <w:iCs/>
              </w:rPr>
            </w:pPr>
            <w:r w:rsidRPr="00050F7E">
              <w:rPr>
                <w:i/>
                <w:iCs/>
              </w:rPr>
              <w:t>Chemotherapy agents</w:t>
            </w:r>
          </w:p>
        </w:tc>
        <w:tc>
          <w:tcPr>
            <w:tcW w:w="0" w:type="auto"/>
            <w:tcBorders>
              <w:top w:val="single" w:sz="8" w:space="0" w:color="auto"/>
              <w:left w:val="nil"/>
              <w:bottom w:val="single" w:sz="8" w:space="0" w:color="auto"/>
              <w:right w:val="single" w:sz="12" w:space="0" w:color="auto"/>
            </w:tcBorders>
            <w:shd w:val="clear" w:color="auto" w:fill="auto"/>
            <w:tcMar>
              <w:top w:w="48" w:type="dxa"/>
              <w:left w:w="96" w:type="dxa"/>
              <w:bottom w:w="48" w:type="dxa"/>
              <w:right w:w="96" w:type="dxa"/>
            </w:tcMar>
            <w:hideMark/>
          </w:tcPr>
          <w:p w14:paraId="49B7E600" w14:textId="77777777" w:rsidR="00CF19C8" w:rsidRPr="00050F7E" w:rsidRDefault="00CF19C8" w:rsidP="00CF19C8">
            <w:pPr>
              <w:pStyle w:val="NoSpacing"/>
              <w:spacing w:line="360" w:lineRule="auto"/>
            </w:pPr>
          </w:p>
        </w:tc>
      </w:tr>
      <w:tr w:rsidR="00CF19C8" w:rsidRPr="00050F7E" w14:paraId="558FF928" w14:textId="77777777" w:rsidTr="00DC549A">
        <w:tc>
          <w:tcPr>
            <w:tcW w:w="0" w:type="auto"/>
            <w:tcBorders>
              <w:top w:val="single" w:sz="8" w:space="0" w:color="auto"/>
              <w:left w:val="single" w:sz="12" w:space="0" w:color="auto"/>
            </w:tcBorders>
            <w:shd w:val="clear" w:color="auto" w:fill="auto"/>
            <w:tcMar>
              <w:top w:w="48" w:type="dxa"/>
              <w:left w:w="96" w:type="dxa"/>
              <w:bottom w:w="48" w:type="dxa"/>
              <w:right w:w="96" w:type="dxa"/>
            </w:tcMar>
            <w:hideMark/>
          </w:tcPr>
          <w:p w14:paraId="16456008" w14:textId="77777777" w:rsidR="00CF19C8" w:rsidRPr="00050F7E" w:rsidRDefault="00CF19C8" w:rsidP="00CF19C8">
            <w:pPr>
              <w:pStyle w:val="NoSpacing"/>
              <w:spacing w:line="360" w:lineRule="auto"/>
            </w:pPr>
            <w:r w:rsidRPr="00050F7E">
              <w:lastRenderedPageBreak/>
              <w:t>    Vinca alkaloids</w:t>
            </w:r>
          </w:p>
        </w:tc>
        <w:tc>
          <w:tcPr>
            <w:tcW w:w="0" w:type="auto"/>
            <w:tcBorders>
              <w:top w:val="single" w:sz="8" w:space="0" w:color="auto"/>
              <w:right w:val="single" w:sz="12" w:space="0" w:color="auto"/>
            </w:tcBorders>
            <w:shd w:val="clear" w:color="auto" w:fill="auto"/>
            <w:tcMar>
              <w:top w:w="48" w:type="dxa"/>
              <w:left w:w="96" w:type="dxa"/>
              <w:bottom w:w="48" w:type="dxa"/>
              <w:right w:w="96" w:type="dxa"/>
            </w:tcMar>
            <w:hideMark/>
          </w:tcPr>
          <w:p w14:paraId="7E81D331" w14:textId="77777777" w:rsidR="00CF19C8" w:rsidRPr="00050F7E" w:rsidRDefault="00CF19C8" w:rsidP="00CF19C8">
            <w:pPr>
              <w:pStyle w:val="NoSpacing"/>
              <w:spacing w:line="360" w:lineRule="auto"/>
            </w:pPr>
            <w:r w:rsidRPr="00050F7E">
              <w:t>Vincristine</w:t>
            </w:r>
          </w:p>
        </w:tc>
      </w:tr>
      <w:tr w:rsidR="00CF19C8" w:rsidRPr="00050F7E" w14:paraId="280EF8B2" w14:textId="77777777" w:rsidTr="00DC549A">
        <w:tc>
          <w:tcPr>
            <w:tcW w:w="0" w:type="auto"/>
            <w:tcBorders>
              <w:left w:val="single" w:sz="12" w:space="0" w:color="auto"/>
              <w:bottom w:val="single" w:sz="8" w:space="0" w:color="auto"/>
            </w:tcBorders>
            <w:shd w:val="clear" w:color="auto" w:fill="auto"/>
            <w:tcMar>
              <w:top w:w="48" w:type="dxa"/>
              <w:left w:w="96" w:type="dxa"/>
              <w:bottom w:w="48" w:type="dxa"/>
              <w:right w:w="96" w:type="dxa"/>
            </w:tcMar>
            <w:hideMark/>
          </w:tcPr>
          <w:p w14:paraId="0F566533" w14:textId="77777777" w:rsidR="00CF19C8" w:rsidRPr="00050F7E" w:rsidRDefault="00CF19C8" w:rsidP="00CF19C8">
            <w:pPr>
              <w:pStyle w:val="NoSpacing"/>
              <w:spacing w:line="360" w:lineRule="auto"/>
            </w:pPr>
            <w:r w:rsidRPr="00050F7E">
              <w:t>    Alkylating agents</w:t>
            </w:r>
          </w:p>
        </w:tc>
        <w:tc>
          <w:tcPr>
            <w:tcW w:w="0" w:type="auto"/>
            <w:tcBorders>
              <w:bottom w:val="single" w:sz="8" w:space="0" w:color="auto"/>
              <w:right w:val="single" w:sz="12" w:space="0" w:color="auto"/>
            </w:tcBorders>
            <w:shd w:val="clear" w:color="auto" w:fill="auto"/>
            <w:tcMar>
              <w:top w:w="48" w:type="dxa"/>
              <w:left w:w="96" w:type="dxa"/>
              <w:bottom w:w="48" w:type="dxa"/>
              <w:right w:w="96" w:type="dxa"/>
            </w:tcMar>
            <w:hideMark/>
          </w:tcPr>
          <w:p w14:paraId="00751E10" w14:textId="77777777" w:rsidR="00CF19C8" w:rsidRPr="00050F7E" w:rsidRDefault="00CF19C8" w:rsidP="00CF19C8">
            <w:pPr>
              <w:pStyle w:val="NoSpacing"/>
              <w:spacing w:line="360" w:lineRule="auto"/>
            </w:pPr>
            <w:r w:rsidRPr="00050F7E">
              <w:t>Cyclophosphamide</w:t>
            </w:r>
          </w:p>
        </w:tc>
      </w:tr>
      <w:tr w:rsidR="00CF19C8" w:rsidRPr="00050F7E" w14:paraId="1765B264" w14:textId="77777777" w:rsidTr="00DC549A">
        <w:tc>
          <w:tcPr>
            <w:tcW w:w="0" w:type="auto"/>
            <w:tcBorders>
              <w:top w:val="single" w:sz="8"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616796EF" w14:textId="77777777" w:rsidR="00CF19C8" w:rsidRPr="00050F7E" w:rsidRDefault="00CF19C8" w:rsidP="00CF19C8">
            <w:pPr>
              <w:pStyle w:val="NoSpacing"/>
              <w:spacing w:line="360" w:lineRule="auto"/>
              <w:rPr>
                <w:i/>
                <w:iCs/>
              </w:rPr>
            </w:pPr>
            <w:r w:rsidRPr="00050F7E">
              <w:rPr>
                <w:i/>
                <w:iCs/>
              </w:rPr>
              <w:t>Miscellaneous compounds</w:t>
            </w:r>
          </w:p>
        </w:tc>
        <w:tc>
          <w:tcPr>
            <w:tcW w:w="0" w:type="auto"/>
            <w:tcBorders>
              <w:top w:val="single" w:sz="8"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5E164519" w14:textId="77777777" w:rsidR="00CF19C8" w:rsidRPr="00050F7E" w:rsidRDefault="00CF19C8" w:rsidP="00CF19C8">
            <w:pPr>
              <w:pStyle w:val="NoSpacing"/>
              <w:spacing w:line="360" w:lineRule="auto"/>
            </w:pPr>
            <w:r w:rsidRPr="00050F7E">
              <w:t>Barium sul</w:t>
            </w:r>
            <w:r>
              <w:t>ph</w:t>
            </w:r>
            <w:r w:rsidRPr="00050F7E">
              <w:t>ate, oral contraceptives, polystyrene resins</w:t>
            </w:r>
          </w:p>
        </w:tc>
      </w:tr>
      <w:tr w:rsidR="00CF19C8" w:rsidRPr="00050F7E" w14:paraId="4A1D541F" w14:textId="77777777" w:rsidTr="00DC549A">
        <w:tc>
          <w:tcPr>
            <w:tcW w:w="0" w:type="auto"/>
            <w:tcBorders>
              <w:top w:val="single" w:sz="8"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337965CB" w14:textId="77777777" w:rsidR="00CF19C8" w:rsidRPr="00050F7E" w:rsidRDefault="00CF19C8" w:rsidP="00CF19C8">
            <w:pPr>
              <w:pStyle w:val="NoSpacing"/>
              <w:spacing w:line="360" w:lineRule="auto"/>
              <w:rPr>
                <w:i/>
                <w:iCs/>
              </w:rPr>
            </w:pPr>
            <w:r>
              <w:rPr>
                <w:i/>
                <w:iCs/>
              </w:rPr>
              <w:t>Bisphosphonates</w:t>
            </w:r>
          </w:p>
        </w:tc>
        <w:tc>
          <w:tcPr>
            <w:tcW w:w="0" w:type="auto"/>
            <w:tcBorders>
              <w:top w:val="single" w:sz="8"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5342F0D1" w14:textId="77777777" w:rsidR="00CF19C8" w:rsidRPr="00050F7E" w:rsidRDefault="00CF19C8" w:rsidP="00CF19C8">
            <w:pPr>
              <w:pStyle w:val="NoSpacing"/>
              <w:spacing w:line="360" w:lineRule="auto"/>
            </w:pPr>
            <w:r w:rsidRPr="00050F7E">
              <w:t>Pamidronate and alendronic acid</w:t>
            </w:r>
          </w:p>
        </w:tc>
      </w:tr>
      <w:tr w:rsidR="00CF19C8" w:rsidRPr="00050F7E" w14:paraId="3A9531BF" w14:textId="77777777" w:rsidTr="00DC549A">
        <w:tc>
          <w:tcPr>
            <w:tcW w:w="0" w:type="auto"/>
            <w:tcBorders>
              <w:top w:val="single" w:sz="8"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62310D10" w14:textId="77777777" w:rsidR="00CF19C8" w:rsidRPr="00050F7E" w:rsidRDefault="00CF19C8" w:rsidP="00CF19C8">
            <w:pPr>
              <w:pStyle w:val="NoSpacing"/>
              <w:spacing w:line="360" w:lineRule="auto"/>
              <w:rPr>
                <w:i/>
                <w:iCs/>
              </w:rPr>
            </w:pPr>
            <w:r>
              <w:rPr>
                <w:i/>
                <w:iCs/>
              </w:rPr>
              <w:t>A</w:t>
            </w:r>
            <w:r w:rsidRPr="00050F7E">
              <w:rPr>
                <w:i/>
                <w:iCs/>
              </w:rPr>
              <w:t>ntidepressants</w:t>
            </w:r>
          </w:p>
        </w:tc>
        <w:tc>
          <w:tcPr>
            <w:tcW w:w="0" w:type="auto"/>
            <w:tcBorders>
              <w:top w:val="single" w:sz="8"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0ECF1CEC" w14:textId="77777777" w:rsidR="00CF19C8" w:rsidRPr="00050F7E" w:rsidRDefault="00CF19C8" w:rsidP="00CF19C8">
            <w:pPr>
              <w:pStyle w:val="NoSpacing"/>
              <w:spacing w:line="360" w:lineRule="auto"/>
            </w:pPr>
            <w:r w:rsidRPr="00050F7E">
              <w:t>Monoamine oxidase inhibitors</w:t>
            </w:r>
          </w:p>
        </w:tc>
      </w:tr>
      <w:tr w:rsidR="00CF19C8" w:rsidRPr="00050F7E" w14:paraId="15CFAEA2" w14:textId="77777777" w:rsidTr="00DC549A">
        <w:tc>
          <w:tcPr>
            <w:tcW w:w="0" w:type="auto"/>
            <w:tcBorders>
              <w:top w:val="single" w:sz="8"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08A24614" w14:textId="77777777" w:rsidR="00CF19C8" w:rsidRPr="00050F7E" w:rsidRDefault="00CF19C8" w:rsidP="00CF19C8">
            <w:pPr>
              <w:pStyle w:val="NoSpacing"/>
              <w:spacing w:line="360" w:lineRule="auto"/>
              <w:rPr>
                <w:i/>
                <w:iCs/>
              </w:rPr>
            </w:pPr>
            <w:r>
              <w:rPr>
                <w:i/>
                <w:iCs/>
              </w:rPr>
              <w:t>A</w:t>
            </w:r>
            <w:r w:rsidRPr="00050F7E">
              <w:rPr>
                <w:i/>
                <w:iCs/>
              </w:rPr>
              <w:t>ntipsychotics</w:t>
            </w:r>
          </w:p>
        </w:tc>
        <w:tc>
          <w:tcPr>
            <w:tcW w:w="0" w:type="auto"/>
            <w:tcBorders>
              <w:top w:val="single" w:sz="8"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54673100" w14:textId="77777777" w:rsidR="00CF19C8" w:rsidRPr="00050F7E" w:rsidRDefault="00CF19C8" w:rsidP="00CF19C8">
            <w:pPr>
              <w:pStyle w:val="NoSpacing"/>
              <w:spacing w:line="360" w:lineRule="auto"/>
            </w:pPr>
            <w:r w:rsidRPr="00050F7E">
              <w:t>Clozapine, haloperidol, risperidone</w:t>
            </w:r>
          </w:p>
        </w:tc>
      </w:tr>
      <w:tr w:rsidR="00CF19C8" w:rsidRPr="00050F7E" w14:paraId="6BC90AE2" w14:textId="77777777" w:rsidTr="00DC549A">
        <w:tc>
          <w:tcPr>
            <w:tcW w:w="0" w:type="auto"/>
            <w:tcBorders>
              <w:top w:val="single" w:sz="8"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5B6B4A53" w14:textId="77777777" w:rsidR="00CF19C8" w:rsidRPr="00050F7E" w:rsidRDefault="00CF19C8" w:rsidP="00CF19C8">
            <w:pPr>
              <w:pStyle w:val="NoSpacing"/>
              <w:spacing w:line="360" w:lineRule="auto"/>
              <w:rPr>
                <w:i/>
                <w:iCs/>
              </w:rPr>
            </w:pPr>
            <w:r>
              <w:rPr>
                <w:i/>
                <w:iCs/>
              </w:rPr>
              <w:t>A</w:t>
            </w:r>
            <w:r w:rsidRPr="00050F7E">
              <w:rPr>
                <w:i/>
                <w:iCs/>
              </w:rPr>
              <w:t>ntiparkinsonian drugs</w:t>
            </w:r>
          </w:p>
        </w:tc>
        <w:tc>
          <w:tcPr>
            <w:tcW w:w="0" w:type="auto"/>
            <w:tcBorders>
              <w:top w:val="single" w:sz="8"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3E0F4B50" w14:textId="77777777" w:rsidR="00CF19C8" w:rsidRPr="00050F7E" w:rsidRDefault="00CF19C8" w:rsidP="00CF19C8">
            <w:pPr>
              <w:pStyle w:val="NoSpacing"/>
              <w:spacing w:line="360" w:lineRule="auto"/>
            </w:pPr>
            <w:r w:rsidRPr="00050F7E">
              <w:t>Dopamine agonists</w:t>
            </w:r>
          </w:p>
        </w:tc>
      </w:tr>
      <w:tr w:rsidR="00CF19C8" w:rsidRPr="00050F7E" w14:paraId="06CCF32E" w14:textId="77777777" w:rsidTr="00DC549A">
        <w:tc>
          <w:tcPr>
            <w:tcW w:w="0" w:type="auto"/>
            <w:tcBorders>
              <w:top w:val="single" w:sz="8" w:space="0" w:color="auto"/>
              <w:left w:val="single" w:sz="12" w:space="0" w:color="auto"/>
              <w:bottom w:val="single" w:sz="8" w:space="0" w:color="auto"/>
              <w:right w:val="single" w:sz="8" w:space="0" w:color="auto"/>
            </w:tcBorders>
            <w:shd w:val="clear" w:color="auto" w:fill="auto"/>
            <w:tcMar>
              <w:top w:w="48" w:type="dxa"/>
              <w:left w:w="96" w:type="dxa"/>
              <w:bottom w:w="48" w:type="dxa"/>
              <w:right w:w="96" w:type="dxa"/>
            </w:tcMar>
            <w:hideMark/>
          </w:tcPr>
          <w:p w14:paraId="1AB3839A" w14:textId="77777777" w:rsidR="00CF19C8" w:rsidRPr="00050F7E" w:rsidRDefault="00CF19C8" w:rsidP="00CF19C8">
            <w:pPr>
              <w:pStyle w:val="NoSpacing"/>
              <w:spacing w:line="360" w:lineRule="auto"/>
              <w:rPr>
                <w:i/>
                <w:iCs/>
              </w:rPr>
            </w:pPr>
            <w:r>
              <w:rPr>
                <w:i/>
                <w:iCs/>
              </w:rPr>
              <w:t>A</w:t>
            </w:r>
            <w:r w:rsidRPr="00050F7E">
              <w:rPr>
                <w:i/>
                <w:iCs/>
              </w:rPr>
              <w:t>ntispasmodics</w:t>
            </w:r>
          </w:p>
        </w:tc>
        <w:tc>
          <w:tcPr>
            <w:tcW w:w="0" w:type="auto"/>
            <w:tcBorders>
              <w:top w:val="single" w:sz="8" w:space="0" w:color="auto"/>
              <w:left w:val="single" w:sz="8" w:space="0" w:color="auto"/>
              <w:bottom w:val="single" w:sz="8" w:space="0" w:color="auto"/>
              <w:right w:val="single" w:sz="12" w:space="0" w:color="auto"/>
            </w:tcBorders>
            <w:shd w:val="clear" w:color="auto" w:fill="auto"/>
            <w:tcMar>
              <w:top w:w="48" w:type="dxa"/>
              <w:left w:w="96" w:type="dxa"/>
              <w:bottom w:w="48" w:type="dxa"/>
              <w:right w:w="96" w:type="dxa"/>
            </w:tcMar>
            <w:hideMark/>
          </w:tcPr>
          <w:p w14:paraId="73CC7C64" w14:textId="77777777" w:rsidR="00CF19C8" w:rsidRPr="00050F7E" w:rsidRDefault="00CF19C8" w:rsidP="00CF19C8">
            <w:pPr>
              <w:pStyle w:val="NoSpacing"/>
              <w:spacing w:line="360" w:lineRule="auto"/>
            </w:pPr>
            <w:r w:rsidRPr="00050F7E">
              <w:t>Mebeverine, peppermint oil</w:t>
            </w:r>
          </w:p>
        </w:tc>
      </w:tr>
      <w:tr w:rsidR="00CF19C8" w:rsidRPr="00050F7E" w14:paraId="3F883066" w14:textId="77777777" w:rsidTr="00DC549A">
        <w:tc>
          <w:tcPr>
            <w:tcW w:w="0" w:type="auto"/>
            <w:tcBorders>
              <w:top w:val="single" w:sz="8" w:space="0" w:color="auto"/>
              <w:left w:val="single" w:sz="12" w:space="0" w:color="auto"/>
              <w:bottom w:val="single" w:sz="12" w:space="0" w:color="auto"/>
              <w:right w:val="single" w:sz="8" w:space="0" w:color="auto"/>
            </w:tcBorders>
            <w:shd w:val="clear" w:color="auto" w:fill="auto"/>
            <w:tcMar>
              <w:top w:w="48" w:type="dxa"/>
              <w:left w:w="96" w:type="dxa"/>
              <w:bottom w:w="48" w:type="dxa"/>
              <w:right w:w="96" w:type="dxa"/>
            </w:tcMar>
            <w:hideMark/>
          </w:tcPr>
          <w:p w14:paraId="7F99E015" w14:textId="77777777" w:rsidR="00CF19C8" w:rsidRPr="008D008E" w:rsidRDefault="00CF19C8" w:rsidP="00CF19C8">
            <w:pPr>
              <w:pStyle w:val="NoSpacing"/>
              <w:spacing w:line="360" w:lineRule="auto"/>
              <w:rPr>
                <w:i/>
                <w:iCs/>
              </w:rPr>
            </w:pPr>
            <w:r w:rsidRPr="008D008E">
              <w:rPr>
                <w:i/>
                <w:iCs/>
              </w:rPr>
              <w:t>Sympathomimetics</w:t>
            </w:r>
          </w:p>
        </w:tc>
        <w:tc>
          <w:tcPr>
            <w:tcW w:w="0" w:type="auto"/>
            <w:tcBorders>
              <w:top w:val="single" w:sz="8" w:space="0" w:color="auto"/>
              <w:left w:val="single" w:sz="8" w:space="0" w:color="auto"/>
              <w:bottom w:val="single" w:sz="12" w:space="0" w:color="auto"/>
              <w:right w:val="single" w:sz="12" w:space="0" w:color="auto"/>
            </w:tcBorders>
            <w:shd w:val="clear" w:color="auto" w:fill="auto"/>
            <w:tcMar>
              <w:top w:w="48" w:type="dxa"/>
              <w:left w:w="96" w:type="dxa"/>
              <w:bottom w:w="48" w:type="dxa"/>
              <w:right w:w="96" w:type="dxa"/>
            </w:tcMar>
            <w:hideMark/>
          </w:tcPr>
          <w:p w14:paraId="4D36848F" w14:textId="77777777" w:rsidR="00CF19C8" w:rsidRPr="00050F7E" w:rsidRDefault="00CF19C8" w:rsidP="0013225E">
            <w:pPr>
              <w:pStyle w:val="NoSpacing"/>
              <w:keepNext/>
              <w:spacing w:line="360" w:lineRule="auto"/>
            </w:pPr>
            <w:r w:rsidRPr="00050F7E">
              <w:t>Ephedrine, terbutaline</w:t>
            </w:r>
          </w:p>
        </w:tc>
      </w:tr>
    </w:tbl>
    <w:p w14:paraId="66B599B6" w14:textId="6447E5AE" w:rsidR="00CF19C8" w:rsidRDefault="0013225E" w:rsidP="0013225E">
      <w:pPr>
        <w:pStyle w:val="Caption"/>
      </w:pPr>
      <w:bookmarkStart w:id="75" w:name="_Ref85796601"/>
      <w:bookmarkStart w:id="76" w:name="_Toc167893195"/>
      <w:r>
        <w:t xml:space="preserve">Table </w:t>
      </w:r>
      <w:r w:rsidR="004F76FF">
        <w:fldChar w:fldCharType="begin"/>
      </w:r>
      <w:r w:rsidR="004F76FF">
        <w:instrText xml:space="preserve"> SEQ Table \* ARABIC </w:instrText>
      </w:r>
      <w:r w:rsidR="004F76FF">
        <w:fldChar w:fldCharType="separate"/>
      </w:r>
      <w:r w:rsidR="006A0E8C">
        <w:rPr>
          <w:noProof/>
        </w:rPr>
        <w:t>10</w:t>
      </w:r>
      <w:r w:rsidR="004F76FF">
        <w:rPr>
          <w:noProof/>
        </w:rPr>
        <w:fldChar w:fldCharType="end"/>
      </w:r>
      <w:bookmarkEnd w:id="75"/>
      <w:r>
        <w:t xml:space="preserve"> - </w:t>
      </w:r>
      <w:r w:rsidRPr="003E4933">
        <w:t>Medication that exacerbate or cause constipation (84)</w:t>
      </w:r>
      <w:bookmarkEnd w:id="76"/>
    </w:p>
    <w:p w14:paraId="3C054A53" w14:textId="77777777" w:rsidR="001F70FB" w:rsidRDefault="001F70FB" w:rsidP="00CF19C8">
      <w:pPr>
        <w:spacing w:line="360" w:lineRule="auto"/>
        <w:jc w:val="both"/>
      </w:pPr>
    </w:p>
    <w:p w14:paraId="71328A41" w14:textId="77777777" w:rsidR="001F70FB" w:rsidRDefault="001F70FB" w:rsidP="00CF19C8">
      <w:pPr>
        <w:spacing w:line="360" w:lineRule="auto"/>
        <w:jc w:val="both"/>
      </w:pPr>
    </w:p>
    <w:p w14:paraId="7774F909" w14:textId="77777777" w:rsidR="001F70FB" w:rsidRDefault="001F70FB" w:rsidP="00CF19C8">
      <w:pPr>
        <w:spacing w:line="360" w:lineRule="auto"/>
        <w:jc w:val="both"/>
      </w:pPr>
    </w:p>
    <w:p w14:paraId="7AE7CFC7" w14:textId="77777777" w:rsidR="001F70FB" w:rsidRDefault="001F70FB" w:rsidP="00CF19C8">
      <w:pPr>
        <w:spacing w:line="360" w:lineRule="auto"/>
        <w:jc w:val="both"/>
      </w:pPr>
    </w:p>
    <w:p w14:paraId="67D4604C" w14:textId="77777777" w:rsidR="001F70FB" w:rsidRDefault="001F70FB" w:rsidP="00CF19C8">
      <w:pPr>
        <w:spacing w:line="360" w:lineRule="auto"/>
        <w:jc w:val="both"/>
      </w:pPr>
    </w:p>
    <w:p w14:paraId="7D09B167" w14:textId="77777777" w:rsidR="001F70FB" w:rsidRDefault="001F70FB" w:rsidP="00CF19C8">
      <w:pPr>
        <w:spacing w:line="360" w:lineRule="auto"/>
        <w:jc w:val="both"/>
      </w:pPr>
    </w:p>
    <w:p w14:paraId="0F13DEC2" w14:textId="77777777" w:rsidR="001F70FB" w:rsidRDefault="001F70FB" w:rsidP="00CF19C8">
      <w:pPr>
        <w:spacing w:line="360" w:lineRule="auto"/>
        <w:jc w:val="both"/>
      </w:pPr>
    </w:p>
    <w:p w14:paraId="506BBDB1" w14:textId="77777777" w:rsidR="001F70FB" w:rsidRDefault="001F70FB" w:rsidP="00CF19C8">
      <w:pPr>
        <w:spacing w:line="360" w:lineRule="auto"/>
        <w:jc w:val="both"/>
      </w:pPr>
    </w:p>
    <w:p w14:paraId="02A3BD0C" w14:textId="77777777" w:rsidR="001F70FB" w:rsidRDefault="001F70FB" w:rsidP="00CF19C8">
      <w:pPr>
        <w:spacing w:line="360" w:lineRule="auto"/>
        <w:jc w:val="both"/>
      </w:pPr>
    </w:p>
    <w:p w14:paraId="0EBF6748" w14:textId="77777777" w:rsidR="001F70FB" w:rsidRDefault="001F70FB" w:rsidP="00CF19C8">
      <w:pPr>
        <w:spacing w:line="360" w:lineRule="auto"/>
        <w:jc w:val="both"/>
      </w:pPr>
    </w:p>
    <w:p w14:paraId="2C6BB691" w14:textId="77777777" w:rsidR="001F70FB" w:rsidRDefault="001F70FB" w:rsidP="00CF19C8">
      <w:pPr>
        <w:spacing w:line="360" w:lineRule="auto"/>
        <w:jc w:val="both"/>
      </w:pPr>
    </w:p>
    <w:p w14:paraId="46F77661" w14:textId="77777777" w:rsidR="001F70FB" w:rsidRDefault="001F70FB" w:rsidP="00CF19C8">
      <w:pPr>
        <w:spacing w:line="360" w:lineRule="auto"/>
        <w:jc w:val="both"/>
      </w:pPr>
    </w:p>
    <w:p w14:paraId="1594702B" w14:textId="77777777" w:rsidR="001F70FB" w:rsidRDefault="001F70FB" w:rsidP="00CF19C8">
      <w:pPr>
        <w:spacing w:line="360" w:lineRule="auto"/>
        <w:jc w:val="both"/>
      </w:pPr>
    </w:p>
    <w:p w14:paraId="4CBA97B9" w14:textId="354326D1" w:rsidR="00CF19C8" w:rsidRDefault="00CF19C8" w:rsidP="00CF19C8">
      <w:pPr>
        <w:spacing w:line="360" w:lineRule="auto"/>
        <w:jc w:val="both"/>
      </w:pPr>
      <w:r>
        <w:lastRenderedPageBreak/>
        <w:t xml:space="preserve">The largest cohort of patients that were involved in the assessment of risk factors was undertaken by Mahmood </w:t>
      </w:r>
      <w:r w:rsidR="00441B60">
        <w:t>and colleagues</w:t>
      </w:r>
      <w:r>
        <w:t>.  They undertook a meta-analysis which included 24 studies, comparing 49 868 patients, of whom 9 928 (19.9%) had inadequate bowel preparation</w:t>
      </w:r>
      <w:r w:rsidR="00762211">
        <w:fldChar w:fldCharType="begin"/>
      </w:r>
      <w:r w:rsidR="00E9739D">
        <w:instrText xml:space="preserve"> ADDIN EN.CITE &lt;EndNote&gt;&lt;Cite&gt;&lt;Author&gt;Mahmood&lt;/Author&gt;&lt;Year&gt;2018&lt;/Year&gt;&lt;RecNum&gt;0&lt;/RecNum&gt;&lt;IDText&gt;Predictors of inadequate bowel preparation for colonoscopy: a systematic review and meta-analysis&lt;/IDText&gt;&lt;DisplayText&gt;(98)&lt;/DisplayText&gt;&lt;record&gt;&lt;dates&gt;&lt;pub-dates&gt;&lt;date&gt;08&lt;/date&gt;&lt;/pub-dates&gt;&lt;year&gt;2018&lt;/year&gt;&lt;/dates&gt;&lt;urls&gt;&lt;related-urls&gt;&lt;url&gt;https://www.ncbi.nlm.nih.gov/pubmed/29847488&lt;/url&gt;&lt;/related-urls&gt;&lt;/urls&gt;&lt;isbn&gt;1473-5687&lt;/isbn&gt;&lt;titles&gt;&lt;title&gt;Predictors of inadequate bowel preparation for colonoscopy: a systematic review and meta-analysis&lt;/title&gt;&lt;secondary-title&gt;Eur J Gastroenterol Hepatol&lt;/secondary-title&gt;&lt;/titles&gt;&lt;pages&gt;819-826&lt;/pages&gt;&lt;number&gt;8&lt;/number&gt;&lt;contributors&gt;&lt;authors&gt;&lt;author&gt;Mahmood, S.&lt;/author&gt;&lt;author&gt;Farooqui, S. M.&lt;/author&gt;&lt;author&gt;Madhoun, M. F.&lt;/author&gt;&lt;/authors&gt;&lt;/contributors&gt;&lt;language&gt;eng&lt;/language&gt;&lt;added-date format="utc"&gt;1540663116&lt;/added-date&gt;&lt;ref-type name="Journal Article"&gt;17&lt;/ref-type&gt;&lt;rec-number&gt;25&lt;/rec-number&gt;&lt;last-updated-date format="utc"&gt;1540663116&lt;/last-updated-date&gt;&lt;accession-num&gt;29847488&lt;/accession-num&gt;&lt;electronic-resource-num&gt;10.1097/MEG.0000000000001175&lt;/electronic-resource-num&gt;&lt;volume&gt;30&lt;/volume&gt;&lt;/record&gt;&lt;/Cite&gt;&lt;/EndNote&gt;</w:instrText>
      </w:r>
      <w:r w:rsidR="00762211">
        <w:fldChar w:fldCharType="separate"/>
      </w:r>
      <w:r w:rsidR="00231422">
        <w:rPr>
          <w:noProof/>
        </w:rPr>
        <w:t>(98)</w:t>
      </w:r>
      <w:r w:rsidR="00762211">
        <w:fldChar w:fldCharType="end"/>
      </w:r>
      <w:r>
        <w:t>.  These patients were taken from populations across America, Europe, Australia, and Asia.  A diverse cohort, although</w:t>
      </w:r>
      <w:r w:rsidR="00603FFA">
        <w:t xml:space="preserve"> potentially </w:t>
      </w:r>
      <w:r>
        <w:t>increas</w:t>
      </w:r>
      <w:r w:rsidR="00603FFA">
        <w:t>ing</w:t>
      </w:r>
      <w:r>
        <w:t xml:space="preserve"> heterogeneity of the sample, improves the generalisability of the findings.  The timing and preparation used varied between studies, with PEG being the most common bowel preparation used.  The outcome scale also varied, with several different grading scales utilised.  Furthermore, heterogeneity was also high with I</w:t>
      </w:r>
      <w:r w:rsidRPr="00F12989">
        <w:rPr>
          <w:vertAlign w:val="superscript"/>
        </w:rPr>
        <w:t>2</w:t>
      </w:r>
      <w:r>
        <w:t xml:space="preserve"> scores &gt;40% for almost all risk factors (excluding stroke and inpatient status).</w:t>
      </w:r>
      <w:r w:rsidR="00A45641">
        <w:t xml:space="preserve"> Heterogeneity indicates the degree to which outcomes are due to factors other than random chance. The higher an I</w:t>
      </w:r>
      <w:r w:rsidR="00A45641" w:rsidRPr="00F12989">
        <w:rPr>
          <w:vertAlign w:val="superscript"/>
        </w:rPr>
        <w:t>2</w:t>
      </w:r>
      <w:r w:rsidR="00A45641">
        <w:t xml:space="preserve"> score, the greater the likelihood that the variation in outcome from the different studies is related to factors other than chance, thus indicating systematic differences </w:t>
      </w:r>
      <w:r w:rsidR="00A45641">
        <w:fldChar w:fldCharType="begin"/>
      </w:r>
      <w:r w:rsidR="00E9739D">
        <w:instrText xml:space="preserve"> ADDIN EN.CITE &lt;EndNote&gt;&lt;Cite&gt;&lt;Author&gt;Ioannidis&lt;/Author&gt;&lt;Year&gt;2008&lt;/Year&gt;&lt;RecNum&gt;0&lt;/RecNum&gt;&lt;IDText&gt;Interpretation of tests of heterogeneity and bias in meta-analysis&lt;/IDText&gt;&lt;DisplayText&gt;(110)&lt;/DisplayText&gt;&lt;record&gt;&lt;dates&gt;&lt;pub-dates&gt;&lt;date&gt;Oct&lt;/date&gt;&lt;/pub-dates&gt;&lt;year&gt;2008&lt;/year&gt;&lt;/dates&gt;&lt;keywords&gt;&lt;keyword&gt;Bias&lt;/keyword&gt;&lt;keyword&gt;Confidence Intervals&lt;/keyword&gt;&lt;keyword&gt;Data Interpretation, Statistical&lt;/keyword&gt;&lt;keyword&gt;Evidence-Based Medicine&lt;/keyword&gt;&lt;keyword&gt;Humans&lt;/keyword&gt;&lt;keyword&gt;Meta-Analysis as Topic&lt;/keyword&gt;&lt;keyword&gt;Publication Bias&lt;/keyword&gt;&lt;keyword&gt;Regression Analysis&lt;/keyword&gt;&lt;keyword&gt;Reproducibility of Results&lt;/keyword&gt;&lt;keyword&gt;Research Design&lt;/keyword&gt;&lt;keyword&gt;Risk&lt;/keyword&gt;&lt;keyword&gt;Sensitivity and Specificity&lt;/keyword&gt;&lt;/keywords&gt;&lt;urls&gt;&lt;related-urls&gt;&lt;url&gt;https://www.ncbi.nlm.nih.gov/pubmed/19018930&lt;/url&gt;&lt;/related-urls&gt;&lt;/urls&gt;&lt;isbn&gt;1365-2753&lt;/isbn&gt;&lt;titles&gt;&lt;title&gt;Interpretation of tests of heterogeneity and bias in meta-analysis&lt;/title&gt;&lt;secondary-title&gt;J Eval Clin Pract&lt;/secondary-title&gt;&lt;/titles&gt;&lt;pages&gt;951-7&lt;/pages&gt;&lt;number&gt;5&lt;/number&gt;&lt;contributors&gt;&lt;authors&gt;&lt;author&gt;Ioannidis, J. P.&lt;/author&gt;&lt;/authors&gt;&lt;/contributors&gt;&lt;language&gt;eng&lt;/language&gt;&lt;added-date format="utc"&gt;1632600031&lt;/added-date&gt;&lt;ref-type name="Journal Article"&gt;17&lt;/ref-type&gt;&lt;auth-address&gt;Department of Hygiene and Epidemiology, University of Ioannina School of Medicine, Ioannina, Greece. jioannid@cc.uoi.gr&lt;/auth-address&gt;&lt;rec-number&gt;223&lt;/rec-number&gt;&lt;last-updated-date format="utc"&gt;1632600031&lt;/last-updated-date&gt;&lt;accession-num&gt;19018930&lt;/accession-num&gt;&lt;electronic-resource-num&gt;10.1111/j.1365-2753.2008.00986.x&lt;/electronic-resource-num&gt;&lt;volume&gt;14&lt;/volume&gt;&lt;/record&gt;&lt;/Cite&gt;&lt;/EndNote&gt;</w:instrText>
      </w:r>
      <w:r w:rsidR="00A45641">
        <w:fldChar w:fldCharType="separate"/>
      </w:r>
      <w:r w:rsidR="00231422">
        <w:rPr>
          <w:noProof/>
        </w:rPr>
        <w:t>(110)</w:t>
      </w:r>
      <w:r w:rsidR="00A45641">
        <w:fldChar w:fldCharType="end"/>
      </w:r>
      <w:r w:rsidR="00A45641">
        <w:t>.</w:t>
      </w:r>
      <w:r>
        <w:t xml:space="preserve"> Despite its limitations, this study still provides significant evidence of factors associated with poor preparation.  Shared characteristics between these studies of risk factors for poor preparation include: increasing age, male sex, and conditions associated with constipation or slowed colonic transit</w:t>
      </w:r>
      <w:r w:rsidR="002E5F99">
        <w:fldChar w:fldCharType="begin"/>
      </w:r>
      <w:r w:rsidR="00E9739D">
        <w:instrText xml:space="preserve"> ADDIN EN.CITE &lt;EndNote&gt;&lt;Cite&gt;&lt;Author&gt;Mahmood&lt;/Author&gt;&lt;Year&gt;2018&lt;/Year&gt;&lt;RecNum&gt;0&lt;/RecNum&gt;&lt;IDText&gt;Predictors of inadequate bowel preparation for colonoscopy: a systematic review and meta-analysis&lt;/IDText&gt;&lt;DisplayText&gt;(98)&lt;/DisplayText&gt;&lt;record&gt;&lt;dates&gt;&lt;pub-dates&gt;&lt;date&gt;08&lt;/date&gt;&lt;/pub-dates&gt;&lt;year&gt;2018&lt;/year&gt;&lt;/dates&gt;&lt;urls&gt;&lt;related-urls&gt;&lt;url&gt;https://www.ncbi.nlm.nih.gov/pubmed/29847488&lt;/url&gt;&lt;/related-urls&gt;&lt;/urls&gt;&lt;isbn&gt;1473-5687&lt;/isbn&gt;&lt;titles&gt;&lt;title&gt;Predictors of inadequate bowel preparation for colonoscopy: a systematic review and meta-analysis&lt;/title&gt;&lt;secondary-title&gt;Eur J Gastroenterol Hepatol&lt;/secondary-title&gt;&lt;/titles&gt;&lt;pages&gt;819-826&lt;/pages&gt;&lt;number&gt;8&lt;/number&gt;&lt;contributors&gt;&lt;authors&gt;&lt;author&gt;Mahmood, S.&lt;/author&gt;&lt;author&gt;Farooqui, S. M.&lt;/author&gt;&lt;author&gt;Madhoun, M. F.&lt;/author&gt;&lt;/authors&gt;&lt;/contributors&gt;&lt;language&gt;eng&lt;/language&gt;&lt;added-date format="utc"&gt;1540663116&lt;/added-date&gt;&lt;ref-type name="Journal Article"&gt;17&lt;/ref-type&gt;&lt;rec-number&gt;25&lt;/rec-number&gt;&lt;last-updated-date format="utc"&gt;1540663116&lt;/last-updated-date&gt;&lt;accession-num&gt;29847488&lt;/accession-num&gt;&lt;electronic-resource-num&gt;10.1097/MEG.0000000000001175&lt;/electronic-resource-num&gt;&lt;volume&gt;30&lt;/volume&gt;&lt;/record&gt;&lt;/Cite&gt;&lt;/EndNote&gt;</w:instrText>
      </w:r>
      <w:r w:rsidR="002E5F99">
        <w:fldChar w:fldCharType="separate"/>
      </w:r>
      <w:r w:rsidR="00231422">
        <w:rPr>
          <w:noProof/>
        </w:rPr>
        <w:t>(98)</w:t>
      </w:r>
      <w:r w:rsidR="002E5F99">
        <w:fldChar w:fldCharType="end"/>
      </w:r>
      <w:r>
        <w:t>.</w:t>
      </w:r>
    </w:p>
    <w:p w14:paraId="2D5B8487" w14:textId="4798234A" w:rsidR="00CF19C8" w:rsidRDefault="00CF19C8" w:rsidP="00CF19C8">
      <w:pPr>
        <w:spacing w:line="360" w:lineRule="auto"/>
        <w:jc w:val="both"/>
      </w:pPr>
      <w:r>
        <w:t>Awareness of the risk factors for poor bowel preparation is useful.  Quantifying the risk to the patient of poor bowel preparation is potentially even more advantageous clinically.  Those at high risk could be offered a more intensive augmented regime</w:t>
      </w:r>
      <w:r w:rsidR="0029698A">
        <w:t xml:space="preserve">, potentially </w:t>
      </w:r>
      <w:r>
        <w:t>prevent</w:t>
      </w:r>
      <w:r w:rsidR="0029698A">
        <w:t>ing</w:t>
      </w:r>
      <w:r>
        <w:t xml:space="preserve"> poor preparation. Two studies have developed predictive scores for</w:t>
      </w:r>
      <w:r w:rsidR="0029698A">
        <w:t xml:space="preserve"> the</w:t>
      </w:r>
      <w:r>
        <w:t xml:space="preserve"> </w:t>
      </w:r>
      <w:r w:rsidR="0029698A">
        <w:t>quantification of the risk of inadequate cleansing</w:t>
      </w:r>
      <w:r>
        <w:t xml:space="preserve">.  Gimeno-Garcia </w:t>
      </w:r>
      <w:r w:rsidR="00441B60">
        <w:t>and colleagues</w:t>
      </w:r>
      <w:r>
        <w:t xml:space="preserve"> developed a model which incorporated antidepressants, co-morbidity, constipation, and previous surgery</w:t>
      </w:r>
      <w:r w:rsidR="00762211">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EN.CITE.DATA </w:instrText>
      </w:r>
      <w:r w:rsidR="00E9739D">
        <w:fldChar w:fldCharType="end"/>
      </w:r>
      <w:r w:rsidR="00762211">
        <w:fldChar w:fldCharType="separate"/>
      </w:r>
      <w:r w:rsidR="00231422">
        <w:rPr>
          <w:noProof/>
        </w:rPr>
        <w:t>(96)</w:t>
      </w:r>
      <w:r w:rsidR="00762211">
        <w:fldChar w:fldCharType="end"/>
      </w:r>
      <w:r>
        <w:t>.  Each of these factors was assigned a score based on the likelihood of subsequent poor bowel preparation, and a cut-off score of 1.225 was found to have a sensitivity of 60.3% (95% CI 51.6-68.4), a specificity of 75.4% (95% CI 71.6-78.9) a</w:t>
      </w:r>
      <w:r w:rsidR="004B3055">
        <w:t xml:space="preserve"> positive predictive value</w:t>
      </w:r>
      <w:r>
        <w:t xml:space="preserve"> </w:t>
      </w:r>
      <w:r w:rsidR="004B3055">
        <w:t>(</w:t>
      </w:r>
      <w:r>
        <w:t>PPV</w:t>
      </w:r>
      <w:r w:rsidR="004B3055">
        <w:t>)</w:t>
      </w:r>
      <w:r>
        <w:t xml:space="preserve"> of 36.4% (95% CI 30.1-43.1) and a</w:t>
      </w:r>
      <w:r w:rsidR="004B3055">
        <w:t xml:space="preserve"> negative predictive value (</w:t>
      </w:r>
      <w:r>
        <w:t>NPV</w:t>
      </w:r>
      <w:r w:rsidR="004B3055">
        <w:t>)</w:t>
      </w:r>
      <w:r>
        <w:t xml:space="preserve"> of 89.1% (95% CI 85.9-91.6%) for inadequate preparation</w:t>
      </w:r>
      <w:r w:rsidR="002E5F99">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EN.CITE.DATA </w:instrText>
      </w:r>
      <w:r w:rsidR="00E9739D">
        <w:fldChar w:fldCharType="end"/>
      </w:r>
      <w:r w:rsidR="002E5F99">
        <w:fldChar w:fldCharType="separate"/>
      </w:r>
      <w:r w:rsidR="00231422">
        <w:rPr>
          <w:noProof/>
        </w:rPr>
        <w:t>(96)</w:t>
      </w:r>
      <w:r w:rsidR="002E5F99">
        <w:fldChar w:fldCharType="end"/>
      </w:r>
      <w:r>
        <w:t>.  The score was derived from performing multivariate regression of risk factors for poor bowel preparation, defined by a BBPS score of &lt;2 in at least 1 segment of the bowel, in a cohort of 667 patients.  Subsequently, a validation of the score was undertaken by the authors in a cohort of patients, with similar descriptive values seen</w:t>
      </w:r>
      <w:r>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EN.CITE.DATA </w:instrText>
      </w:r>
      <w:r w:rsidR="00E9739D">
        <w:fldChar w:fldCharType="end"/>
      </w:r>
      <w:r>
        <w:fldChar w:fldCharType="separate"/>
      </w:r>
      <w:r w:rsidR="00231422">
        <w:rPr>
          <w:noProof/>
        </w:rPr>
        <w:t>(96)</w:t>
      </w:r>
      <w:r>
        <w:fldChar w:fldCharType="end"/>
      </w:r>
      <w:r>
        <w:t xml:space="preserve">. </w:t>
      </w:r>
    </w:p>
    <w:p w14:paraId="2AF7ED3C" w14:textId="328EA1BB" w:rsidR="00CF19C8" w:rsidRDefault="00CF19C8" w:rsidP="00CF19C8">
      <w:pPr>
        <w:spacing w:line="360" w:lineRule="auto"/>
        <w:jc w:val="both"/>
      </w:pPr>
      <w:r>
        <w:t xml:space="preserve">A second predictive score was developed by Dik </w:t>
      </w:r>
      <w:r w:rsidR="00441B60">
        <w:t>and colleagues</w:t>
      </w:r>
      <w:r>
        <w:t xml:space="preserve">. A developmental cohort included 1331 patients.  </w:t>
      </w:r>
      <w:r>
        <w:rPr>
          <w:rFonts w:cstheme="minorHAnsi"/>
        </w:rPr>
        <w:t>The factors included were derived from a multivariate logistical regression of features associated with poor bowel preparation</w:t>
      </w:r>
      <w:r w:rsidR="00762211">
        <w:rPr>
          <w:rFonts w:cstheme="minorHAnsi"/>
        </w:rPr>
        <w:t xml:space="preserve"> and can be found in </w:t>
      </w:r>
      <w:r w:rsidR="00762211">
        <w:rPr>
          <w:rFonts w:cstheme="minorHAnsi"/>
        </w:rPr>
        <w:fldChar w:fldCharType="begin"/>
      </w:r>
      <w:r w:rsidR="00762211">
        <w:rPr>
          <w:rFonts w:cstheme="minorHAnsi"/>
        </w:rPr>
        <w:instrText xml:space="preserve"> REF _Ref85796599 \h </w:instrText>
      </w:r>
      <w:r w:rsidR="00762211">
        <w:rPr>
          <w:rFonts w:cstheme="minorHAnsi"/>
        </w:rPr>
      </w:r>
      <w:r w:rsidR="00762211">
        <w:rPr>
          <w:rFonts w:cstheme="minorHAnsi"/>
        </w:rPr>
        <w:fldChar w:fldCharType="separate"/>
      </w:r>
      <w:r w:rsidR="006A0E8C">
        <w:t xml:space="preserve">Table </w:t>
      </w:r>
      <w:r w:rsidR="006A0E8C">
        <w:rPr>
          <w:noProof/>
        </w:rPr>
        <w:t>8</w:t>
      </w:r>
      <w:r w:rsidR="00762211">
        <w:rPr>
          <w:rFonts w:cstheme="minorHAnsi"/>
        </w:rPr>
        <w:fldChar w:fldCharType="end"/>
      </w:r>
      <w:r w:rsidR="00762211">
        <w:rPr>
          <w:rFonts w:cstheme="minorHAnsi"/>
        </w:rPr>
        <w:t xml:space="preserve"> </w:t>
      </w:r>
      <w:r w:rsidR="00762211">
        <w:rPr>
          <w:rFonts w:cstheme="min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inorHAnsi"/>
        </w:rPr>
        <w:instrText xml:space="preserve"> ADDIN EN.CITE </w:instrText>
      </w:r>
      <w:r w:rsidR="00E9739D">
        <w:rPr>
          <w:rFonts w:cstheme="min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00762211">
        <w:rPr>
          <w:rFonts w:cstheme="minorHAnsi"/>
        </w:rPr>
      </w:r>
      <w:r w:rsidR="00762211">
        <w:rPr>
          <w:rFonts w:cstheme="minorHAnsi"/>
        </w:rPr>
        <w:fldChar w:fldCharType="separate"/>
      </w:r>
      <w:r w:rsidR="00231422">
        <w:rPr>
          <w:rFonts w:cstheme="minorHAnsi"/>
          <w:noProof/>
        </w:rPr>
        <w:t>(95)</w:t>
      </w:r>
      <w:r w:rsidR="00762211">
        <w:rPr>
          <w:rFonts w:cstheme="minorHAnsi"/>
        </w:rPr>
        <w:fldChar w:fldCharType="end"/>
      </w:r>
      <w:r>
        <w:rPr>
          <w:rFonts w:cstheme="minorHAnsi"/>
        </w:rPr>
        <w:t xml:space="preserve">.  They defined adequacy as a BBPS </w:t>
      </w:r>
      <w:r w:rsidRPr="00D766CB">
        <w:rPr>
          <w:rFonts w:cstheme="minorHAnsi"/>
          <w:color w:val="202124"/>
          <w:shd w:val="clear" w:color="auto" w:fill="FFFFFF"/>
        </w:rPr>
        <w:t>≥ 6</w:t>
      </w:r>
      <w:r>
        <w:rPr>
          <w:rFonts w:cstheme="minorHAnsi"/>
        </w:rPr>
        <w:t>. Each factor was assigned a score, with the total</w:t>
      </w:r>
      <w:r w:rsidR="0029698A">
        <w:rPr>
          <w:rFonts w:cstheme="minorHAnsi"/>
        </w:rPr>
        <w:t xml:space="preserve"> indicating the</w:t>
      </w:r>
      <w:r>
        <w:rPr>
          <w:rFonts w:cstheme="minorHAnsi"/>
        </w:rPr>
        <w:t xml:space="preserve"> overall risk of poor bowel preparation.  A score of </w:t>
      </w:r>
      <w:r w:rsidR="008E3C88">
        <w:rPr>
          <w:rFonts w:ascii="Arial" w:hAnsi="Arial" w:cs="Arial"/>
          <w:color w:val="202124"/>
          <w:shd w:val="clear" w:color="auto" w:fill="FFFFFF"/>
        </w:rPr>
        <w:t>≥</w:t>
      </w:r>
      <w:r w:rsidR="008E3C88">
        <w:rPr>
          <w:rFonts w:cstheme="minorHAnsi"/>
        </w:rPr>
        <w:t xml:space="preserve"> 2</w:t>
      </w:r>
      <w:r>
        <w:rPr>
          <w:rFonts w:cstheme="minorHAnsi"/>
        </w:rPr>
        <w:t xml:space="preserve"> was associated with a 66% sensitivity, 79% specificity, 29% PPV, and 95% NPV.  A score </w:t>
      </w:r>
      <w:r w:rsidR="008E3C88">
        <w:rPr>
          <w:rFonts w:ascii="Arial" w:hAnsi="Arial" w:cs="Arial"/>
          <w:color w:val="202124"/>
          <w:shd w:val="clear" w:color="auto" w:fill="FFFFFF"/>
        </w:rPr>
        <w:t>≥</w:t>
      </w:r>
      <w:r>
        <w:rPr>
          <w:rFonts w:cstheme="minorHAnsi"/>
        </w:rPr>
        <w:t xml:space="preserve"> </w:t>
      </w:r>
      <w:r w:rsidR="008E3C88">
        <w:rPr>
          <w:rFonts w:cstheme="minorHAnsi"/>
        </w:rPr>
        <w:t>3</w:t>
      </w:r>
      <w:r>
        <w:rPr>
          <w:rFonts w:cstheme="minorHAnsi"/>
        </w:rPr>
        <w:t xml:space="preserve"> was associated with a 43% sensitivity, 90% specificity, 34% PPV and 93% NPV</w:t>
      </w:r>
      <w:r>
        <w:t xml:space="preserve">.  A </w:t>
      </w:r>
      <w:r>
        <w:lastRenderedPageBreak/>
        <w:t>validation of this score was undertaken by the authors with comparable descriptive values obtained</w:t>
      </w:r>
      <w: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 </w:instrText>
      </w:r>
      <w:r w:rsidR="00E9739D">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EN.CITE.DATA </w:instrText>
      </w:r>
      <w:r w:rsidR="00E9739D">
        <w:fldChar w:fldCharType="end"/>
      </w:r>
      <w:r>
        <w:fldChar w:fldCharType="separate"/>
      </w:r>
      <w:r w:rsidR="00231422">
        <w:rPr>
          <w:noProof/>
        </w:rPr>
        <w:t>(95)</w:t>
      </w:r>
      <w:r>
        <w:fldChar w:fldCharType="end"/>
      </w:r>
      <w:r>
        <w:t>.</w:t>
      </w:r>
    </w:p>
    <w:p w14:paraId="6B73875A" w14:textId="23AFBAE0" w:rsidR="007E3B5F" w:rsidRDefault="00CF19C8" w:rsidP="001F70FB">
      <w:pPr>
        <w:spacing w:line="360" w:lineRule="auto"/>
        <w:jc w:val="both"/>
      </w:pPr>
      <w:r>
        <w:t xml:space="preserve">The sensitivity and PPV in these cohorts appear modest.  However, </w:t>
      </w:r>
      <w:r w:rsidR="00762211">
        <w:t>this should be</w:t>
      </w:r>
      <w:r>
        <w:t xml:space="preserve"> considered alongside the risk of intervention employed in those that are at high risk.  Augmentation of bowel preparation involves the use of additional laxatives, enhanced education, prolonged pre-endoscopy diet, or a larger volume of bowel preparation cathartic</w:t>
      </w:r>
      <w:r w:rsidR="00762211">
        <w:fldChar w:fldCharType="begin">
          <w:fldData xml:space="preserve">PEVuZE5vdGU+PENpdGU+PEF1dGhvcj5HaW1lbm8tR2FyY8OtYTwvQXV0aG9yPjxZZWFyPjIwMTc8
L1llYXI+PFJlY051bT4wPC9SZWNOdW0+PElEVGV4dD5Db21wYXJpc29uIG9mIFR3byBJbnRlbnNp
dmUgQm93ZWwgQ2xlYW5zaW5nIFJlZ2ltZW5zIGluIFBhdGllbnRzIFdpdGggUHJldmlvdXMgUG9v
ciBCb3dlbCBQcmVwYXJhdGlvbjogQSBSYW5kb21pemVkIENvbnRyb2xsZWQgU3R1ZHk8L0lEVGV4
dD48RGlzcGxheVRleHQ+KDEwNiwgMTExKTwvRGlzcGxheVRleHQ+PHJlY29yZD48ZGF0ZXM+PHB1
Yi1kYXRlcz48ZGF0ZT5KdW48L2RhdGU+PC9wdWItZGF0ZXM+PHllYXI+MjAxNzwveWVhcj48L2Rh
dGVzPjxrZXl3b3Jkcz48a2V5d29yZD5BZGVub21hPC9rZXl3b3JkPjxrZXl3b3JkPkFnZWQ8L2tl
eXdvcmQ+PGtleXdvcmQ+QXNjb3JiaWMgQWNpZDwva2V5d29yZD48a2V5d29yZD5CaXNhY29keWw8
L2tleXdvcmQ+PGtleXdvcmQ+Q2F0aGFydGljczwva2V5d29yZD48a2V5d29yZD5DZWN1bTwva2V5
d29yZD48a2V5d29yZD5Db2xvbmljIFBvbHlwczwva2V5d29yZD48a2V5d29yZD5Db2xvbm9zY29w
eTwva2V5d29yZD48a2V5d29yZD5Db2xvcmVjdGFsIE5lb3BsYXNtczwva2V5d29yZD48a2V5d29y
ZD5EaWV0YXJ5IEZpYmVyPC9rZXl3b3JkPjxrZXl3b3JkPkVhcmx5IFRlcm1pbmF0aW9uIG9mIENs
aW5pY2FsIFRyaWFsczwva2V5d29yZD48a2V5d29yZD5GZW1hbGU8L2tleXdvcmQ+PGtleXdvcmQ+
SHVtYW5zPC9rZXl3b3JkPjxrZXl3b3JkPkludGVudGlvbiB0byBUcmVhdCBBbmFseXNpczwva2V5
d29yZD48a2V5d29yZD5JbnR1YmF0aW9uLCBHYXN0cm9pbnRlc3RpbmFsPC9rZXl3b3JkPjxrZXl3
b3JkPk1hbGU8L2tleXdvcmQ+PGtleXdvcmQ+TWlkZGxlIEFnZWQ8L2tleXdvcmQ+PGtleXdvcmQ+
TmF1c2VhPC9rZXl3b3JkPjxrZXl3b3JkPlBvbHlldGh5bGVuZSBHbHljb2xzPC9rZXl3b3JkPjxr
ZXl3b3JkPlZpdGFtaW5zPC9rZXl3b3JkPjwva2V5d29yZHM+PHVybHM+PHJlbGF0ZWQtdXJscz48
dXJsPmh0dHBzOi8vd3d3Lm5jYmkubmxtLm5paC5nb3YvcHVibWVkLzI4MjkxMjM3PC91cmw+PC9y
ZWxhdGVkLXVybHM+PC91cmxzPjxpc2JuPjE1NzItMDI0MTwvaXNibj48dGl0bGVzPjx0aXRsZT5D
b21wYXJpc29uIG9mIFR3byBJbnRlbnNpdmUgQm93ZWwgQ2xlYW5zaW5nIFJlZ2ltZW5zIGluIFBh
dGllbnRzIFdpdGggUHJldmlvdXMgUG9vciBCb3dlbCBQcmVwYXJhdGlvbjogQSBSYW5kb21pemVk
IENvbnRyb2xsZWQgU3R1ZHk8L3RpdGxlPjxzZWNvbmRhcnktdGl0bGU+QW0gSiBHYXN0cm9lbnRl
cm9sPC9zZWNvbmRhcnktdGl0bGU+PC90aXRsZXM+PHBhZ2VzPjk1MS05NTg8L3BhZ2VzPjxudW1i
ZXI+NjwvbnVtYmVyPjxjb250cmlidXRvcnM+PGF1dGhvcnM+PGF1dGhvcj5HaW1lbm8tR2FyY8Ot
YSwgQS4gWi48L2F1dGhvcj48YXV0aG9yPkhlcm5hbmRleiwgRy48L2F1dGhvcj48YXV0aG9yPkFs
ZGVhLCBBLjwvYXV0aG9yPjxhdXRob3I+Tmljb2zDoXMtUMOpcmV6LCBELjwvYXV0aG9yPjxhdXRo
b3I+Smltw6luZXosIEEuPC9hdXRob3I+PGF1dGhvcj5DYXJyaWxsbywgTS48L2F1dGhvcj48YXV0
aG9yPkZlbGlwZSwgVi48L2F1dGhvcj48YXV0aG9yPkFsYXJjw7NuLUZlcm7DoW5kZXosIE8uPC9h
dXRob3I+PGF1dGhvcj5IZXJuYW5kZXotR3VlcnJhLCBNLjwvYXV0aG9yPjxhdXRob3I+Um9tZXJv
LCBSLjwvYXV0aG9yPjxhdXRob3I+QWxvbnNvLCBJLjwvYXV0aG9yPjxhdXRob3I+R29uemFsZXos
IFkuPC9hdXRob3I+PGF1dGhvcj5BZHJpYW4sIFouPC9hdXRob3I+PGF1dGhvcj5Nb3Jlbm8sIE0u
PC9hdXRob3I+PGF1dGhvcj5SYW1vcywgTC48L2F1dGhvcj48YXV0aG9yPlF1aW50ZXJvLCBFLjwv
YXV0aG9yPjwvYXV0aG9ycz48L2NvbnRyaWJ1dG9ycz48ZWRpdGlvbj4yMDE3LzAzLzE0PC9lZGl0
aW9uPjxsYW5ndWFnZT5lbmc8L2xhbmd1YWdlPjxhZGRlZC1kYXRlIGZvcm1hdD0idXRjIj4xNTQw
NjYyNzU4PC9hZGRlZC1kYXRlPjxyZWYtdHlwZSBuYW1lPSJKb3VybmFsIEFydGljbGUiPjE3PC9y
ZWYtdHlwZT48cmVjLW51bWJlcj4yMzwvcmVjLW51bWJlcj48bGFzdC11cGRhdGVkLWRhdGUgZm9y
bWF0PSJ1dGMiPjE1NDA2NjI3NTg8L2xhc3QtdXBkYXRlZC1kYXRlPjxhY2Nlc3Npb24tbnVtPjI4
MjkxMjM3PC9hY2Nlc3Npb24tbnVtPjxlbGVjdHJvbmljLXJlc291cmNlLW51bT4xMC4xMDM4L2Fq
Zy4yMDE3LjUzPC9lbGVjdHJvbmljLXJlc291cmNlLW51bT48dm9sdW1lPjExMjwvdm9sdW1lPjwv
cmVjb3JkPjwvQ2l0ZT48Q2l0ZT48QXV0aG9yPkFsdmFyZXotR29uemFsZXo8L0F1dGhvcj48WWVh
cj4yMDE2PC9ZZWFyPjxSZWNOdW0+MDwvUmVjTnVtPjxJRFRleHQ+RWZmaWNhY3kgb2YgYSBtdWx0
aWZhY3RvcmlhbCBzdHJhdGVneSBmb3IgYm93ZWwgcHJlcGFyYXRpb24gaW4gZGlhYmV0aWMgcGF0
aWVudHMgdW5kZXJnb2luZyBjb2xvbm9zY29weTogYSByYW5kb21pemVkIHRyaWFsPC9JRFRleHQ+
PHJlY29yZD48ZGF0ZXM+PHB1Yi1kYXRlcz48ZGF0ZT5Ob3Y8L2RhdGU+PC9wdWItZGF0ZXM+PHll
YXI+MjAxNjwveWVhcj48L2RhdGVzPjxrZXl3b3Jkcz48a2V5d29yZD5BZGVub21hPC9rZXl3b3Jk
PjxrZXl3b3JkPkFnZWQ8L2tleXdvcmQ+PGtleXdvcmQ+Qmxvb2QgR2x1Y29zZTwva2V5d29yZD48
a2V5d29yZD5DYXRoYXJ0aWNzPC9rZXl3b3JkPjxrZXl3b3JkPkNlY2FsIE5lb3BsYXNtczwva2V5
d29yZD48a2V5d29yZD5Db2xvbm9zY29weTwva2V5d29yZD48a2V5d29yZD5Db2xvcmVjdGFsIE5l
b3BsYXNtczwva2V5d29yZD48a2V5d29yZD5EaWFiZXRlcyBNZWxsaXR1cywgVHlwZSAyPC9rZXl3
b3JkPjxrZXl3b3JkPkRpZXQ8L2tleXdvcmQ+PGtleXdvcmQ+RGlldGFyeSBGaWJlcjwva2V5d29y
ZD48a2V5d29yZD5GZW1hbGU8L2tleXdvcmQ+PGtleXdvcmQ+SHVtYW5zPC9rZXl3b3JkPjxrZXl3
b3JkPkh5cG9nbHljZW1pYyBBZ2VudHM8L2tleXdvcmQ+PGtleXdvcmQ+SW50dWJhdGlvbiwgR2Fz
dHJvaW50ZXN0aW5hbDwva2V5d29yZD48a2V5d29yZD5NYWxlPC9rZXl3b3JkPjxrZXl3b3JkPlBh
dGllbnQgRWR1Y2F0aW9uIGFzIFRvcGljPC9rZXl3b3JkPjxrZXl3b3JkPlBvbHlldGh5bGVuZSBH
bHljb2xzPC9rZXl3b3JkPjxrZXl3b3JkPlByb3NwZWN0aXZlIFN0dWRpZXM8L2tleXdvcmQ+PGtl
eXdvcmQ+U2luZ2xlLUJsaW5kIE1ldGhvZDwva2V5d29yZD48L2tleXdvcmRzPjx1cmxzPjxyZWxh
dGVkLXVybHM+PHVybD5odHRwczovL3d3dy5uY2JpLm5sbS5uaWguZ292L3B1Ym1lZC8yNzQ5MDA4
NjwvdXJsPjwvcmVsYXRlZC11cmxzPjwvdXJscz48aXNibj4xNDM4LTg4MTI8L2lzYm4+PHRpdGxl
cz48dGl0bGU+RWZmaWNhY3kgb2YgYSBtdWx0aWZhY3RvcmlhbCBzdHJhdGVneSBmb3IgYm93ZWwg
cHJlcGFyYXRpb24gaW4gZGlhYmV0aWMgcGF0aWVudHMgdW5kZXJnb2luZyBjb2xvbm9zY29weTog
YSByYW5kb21pemVkIHRyaWFsPC90aXRsZT48c2Vjb25kYXJ5LXRpdGxlPkVuZG9zY29weTwvc2Vj
b25kYXJ5LXRpdGxlPjwvdGl0bGVzPjxwYWdlcz4xMDAzLTEwMDk8L3BhZ2VzPjxudW1iZXI+MTE8
L251bWJlcj48Y29udHJpYnV0b3JzPjxhdXRob3JzPjxhdXRob3I+QWx2YXJlei1Hb256YWxleiwg
TS4gQS48L2F1dGhvcj48YXV0aG9yPkZsb3Jlcy1MZSBSb3V4LCBKLiBBLjwvYXV0aG9yPjxhdXRo
b3I+U2VvYW5lLCBBLjwvYXV0aG9yPjxhdXRob3I+UGVkcm8tQm90ZXQsIEouPC9hdXRob3I+PGF1
dGhvcj5DYXJvdCwgTC48L2F1dGhvcj48YXV0aG9yPkZlcm5hbmRlei1DbG90ZXQsIEEuPC9hdXRo
b3I+PGF1dGhvcj5SYWdhLCBBLjwvYXV0aG9yPjxhdXRob3I+UGFudGFsZW9uLCBNLiBBLjwvYXV0
aG9yPjxhdXRob3I+QmFycmFuY28sIEwuPC9hdXRob3I+PGF1dGhvcj5Cb3J5LCBGLjwvYXV0aG9y
PjxhdXRob3I+TG9yZW56by1adcOxaWdhLCBWLjwvYXV0aG9yPjwvYXV0aG9ycz48L2NvbnRyaWJ1
dG9ycz48ZWRpdGlvbj4yMDE2LzA4LzA0PC9lZGl0aW9uPjxsYW5ndWFnZT5lbmc8L2xhbmd1YWdl
PjxhZGRlZC1kYXRlIGZvcm1hdD0idXRjIj4xNTk0NzY0MjMyPC9hZGRlZC1kYXRlPjxyZWYtdHlw
ZSBuYW1lPSJKb3VybmFsIEFydGljbGUiPjE3PC9yZWYtdHlwZT48cmVjLW51bWJlcj4xMTc8L3Jl
Yy1udW1iZXI+PGxhc3QtdXBkYXRlZC1kYXRlIGZvcm1hdD0idXRjIj4xNTk0NzY0MjMyPC9sYXN0
LXVwZGF0ZWQtZGF0ZT48YWNjZXNzaW9uLW51bT4yNzQ5MDA4NjwvYWNjZXNzaW9uLW51bT48ZWxl
Y3Ryb25pYy1yZXNvdXJjZS1udW0+MTAuMTA1NS9zLTAwNDItMTExMzIwPC9lbGVjdHJvbmljLXJl
c291cmNlLW51bT48dm9sdW1lPjQ4PC92b2x1bWU+PC9yZWNvcmQ+PC9DaXRlPjwvRW5kTm90ZT5=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L1llYXI+PFJlY051bT4wPC9SZWNOdW0+PElEVGV4dD5Db21wYXJpc29uIG9mIFR3byBJbnRlbnNp
dmUgQm93ZWwgQ2xlYW5zaW5nIFJlZ2ltZW5zIGluIFBhdGllbnRzIFdpdGggUHJldmlvdXMgUG9v
ciBCb3dlbCBQcmVwYXJhdGlvbjogQSBSYW5kb21pemVkIENvbnRyb2xsZWQgU3R1ZHk8L0lEVGV4
dD48RGlzcGxheVRleHQ+KDEwNiwgMTExKTwvRGlzcGxheVRleHQ+PHJlY29yZD48ZGF0ZXM+PHB1
Yi1kYXRlcz48ZGF0ZT5KdW48L2RhdGU+PC9wdWItZGF0ZXM+PHllYXI+MjAxNzwveWVhcj48L2Rh
dGVzPjxrZXl3b3Jkcz48a2V5d29yZD5BZGVub21hPC9rZXl3b3JkPjxrZXl3b3JkPkFnZWQ8L2tl
eXdvcmQ+PGtleXdvcmQ+QXNjb3JiaWMgQWNpZDwva2V5d29yZD48a2V5d29yZD5CaXNhY29keWw8
L2tleXdvcmQ+PGtleXdvcmQ+Q2F0aGFydGljczwva2V5d29yZD48a2V5d29yZD5DZWN1bTwva2V5
d29yZD48a2V5d29yZD5Db2xvbmljIFBvbHlwczwva2V5d29yZD48a2V5d29yZD5Db2xvbm9zY29w
eTwva2V5d29yZD48a2V5d29yZD5Db2xvcmVjdGFsIE5lb3BsYXNtczwva2V5d29yZD48a2V5d29y
ZD5EaWV0YXJ5IEZpYmVyPC9rZXl3b3JkPjxrZXl3b3JkPkVhcmx5IFRlcm1pbmF0aW9uIG9mIENs
aW5pY2FsIFRyaWFsczwva2V5d29yZD48a2V5d29yZD5GZW1hbGU8L2tleXdvcmQ+PGtleXdvcmQ+
SHVtYW5zPC9rZXl3b3JkPjxrZXl3b3JkPkludGVudGlvbiB0byBUcmVhdCBBbmFseXNpczwva2V5
d29yZD48a2V5d29yZD5JbnR1YmF0aW9uLCBHYXN0cm9pbnRlc3RpbmFsPC9rZXl3b3JkPjxrZXl3
b3JkPk1hbGU8L2tleXdvcmQ+PGtleXdvcmQ+TWlkZGxlIEFnZWQ8L2tleXdvcmQ+PGtleXdvcmQ+
TmF1c2VhPC9rZXl3b3JkPjxrZXl3b3JkPlBvbHlldGh5bGVuZSBHbHljb2xzPC9rZXl3b3JkPjxr
ZXl3b3JkPlZpdGFtaW5zPC9rZXl3b3JkPjwva2V5d29yZHM+PHVybHM+PHJlbGF0ZWQtdXJscz48
dXJsPmh0dHBzOi8vd3d3Lm5jYmkubmxtLm5paC5nb3YvcHVibWVkLzI4MjkxMjM3PC91cmw+PC9y
ZWxhdGVkLXVybHM+PC91cmxzPjxpc2JuPjE1NzItMDI0MTwvaXNibj48dGl0bGVzPjx0aXRsZT5D
b21wYXJpc29uIG9mIFR3byBJbnRlbnNpdmUgQm93ZWwgQ2xlYW5zaW5nIFJlZ2ltZW5zIGluIFBh
dGllbnRzIFdpdGggUHJldmlvdXMgUG9vciBCb3dlbCBQcmVwYXJhdGlvbjogQSBSYW5kb21pemVk
IENvbnRyb2xsZWQgU3R1ZHk8L3RpdGxlPjxzZWNvbmRhcnktdGl0bGU+QW0gSiBHYXN0cm9lbnRl
cm9sPC9zZWNvbmRhcnktdGl0bGU+PC90aXRsZXM+PHBhZ2VzPjk1MS05NTg8L3BhZ2VzPjxudW1i
ZXI+NjwvbnVtYmVyPjxjb250cmlidXRvcnM+PGF1dGhvcnM+PGF1dGhvcj5HaW1lbm8tR2FyY8Ot
YSwgQS4gWi48L2F1dGhvcj48YXV0aG9yPkhlcm5hbmRleiwgRy48L2F1dGhvcj48YXV0aG9yPkFs
ZGVhLCBBLjwvYXV0aG9yPjxhdXRob3I+Tmljb2zDoXMtUMOpcmV6LCBELjwvYXV0aG9yPjxhdXRo
b3I+Smltw6luZXosIEEuPC9hdXRob3I+PGF1dGhvcj5DYXJyaWxsbywgTS48L2F1dGhvcj48YXV0
aG9yPkZlbGlwZSwgVi48L2F1dGhvcj48YXV0aG9yPkFsYXJjw7NuLUZlcm7DoW5kZXosIE8uPC9h
dXRob3I+PGF1dGhvcj5IZXJuYW5kZXotR3VlcnJhLCBNLjwvYXV0aG9yPjxhdXRob3I+Um9tZXJv
LCBSLjwvYXV0aG9yPjxhdXRob3I+QWxvbnNvLCBJLjwvYXV0aG9yPjxhdXRob3I+R29uemFsZXos
IFkuPC9hdXRob3I+PGF1dGhvcj5BZHJpYW4sIFouPC9hdXRob3I+PGF1dGhvcj5Nb3Jlbm8sIE0u
PC9hdXRob3I+PGF1dGhvcj5SYW1vcywgTC48L2F1dGhvcj48YXV0aG9yPlF1aW50ZXJvLCBFLjwv
YXV0aG9yPjwvYXV0aG9ycz48L2NvbnRyaWJ1dG9ycz48ZWRpdGlvbj4yMDE3LzAzLzE0PC9lZGl0
aW9uPjxsYW5ndWFnZT5lbmc8L2xhbmd1YWdlPjxhZGRlZC1kYXRlIGZvcm1hdD0idXRjIj4xNTQw
NjYyNzU4PC9hZGRlZC1kYXRlPjxyZWYtdHlwZSBuYW1lPSJKb3VybmFsIEFydGljbGUiPjE3PC9y
ZWYtdHlwZT48cmVjLW51bWJlcj4yMzwvcmVjLW51bWJlcj48bGFzdC11cGRhdGVkLWRhdGUgZm9y
bWF0PSJ1dGMiPjE1NDA2NjI3NTg8L2xhc3QtdXBkYXRlZC1kYXRlPjxhY2Nlc3Npb24tbnVtPjI4
MjkxMjM3PC9hY2Nlc3Npb24tbnVtPjxlbGVjdHJvbmljLXJlc291cmNlLW51bT4xMC4xMDM4L2Fq
Zy4yMDE3LjUzPC9lbGVjdHJvbmljLXJlc291cmNlLW51bT48dm9sdW1lPjExMjwvdm9sdW1lPjwv
cmVjb3JkPjwvQ2l0ZT48Q2l0ZT48QXV0aG9yPkFsdmFyZXotR29uemFsZXo8L0F1dGhvcj48WWVh
cj4yMDE2PC9ZZWFyPjxSZWNOdW0+MDwvUmVjTnVtPjxJRFRleHQ+RWZmaWNhY3kgb2YgYSBtdWx0
aWZhY3RvcmlhbCBzdHJhdGVneSBmb3IgYm93ZWwgcHJlcGFyYXRpb24gaW4gZGlhYmV0aWMgcGF0
aWVudHMgdW5kZXJnb2luZyBjb2xvbm9zY29weTogYSByYW5kb21pemVkIHRyaWFsPC9JRFRleHQ+
PHJlY29yZD48ZGF0ZXM+PHB1Yi1kYXRlcz48ZGF0ZT5Ob3Y8L2RhdGU+PC9wdWItZGF0ZXM+PHll
YXI+MjAxNjwveWVhcj48L2RhdGVzPjxrZXl3b3Jkcz48a2V5d29yZD5BZGVub21hPC9rZXl3b3Jk
PjxrZXl3b3JkPkFnZWQ8L2tleXdvcmQ+PGtleXdvcmQ+Qmxvb2QgR2x1Y29zZTwva2V5d29yZD48
a2V5d29yZD5DYXRoYXJ0aWNzPC9rZXl3b3JkPjxrZXl3b3JkPkNlY2FsIE5lb3BsYXNtczwva2V5
d29yZD48a2V5d29yZD5Db2xvbm9zY29weTwva2V5d29yZD48a2V5d29yZD5Db2xvcmVjdGFsIE5l
b3BsYXNtczwva2V5d29yZD48a2V5d29yZD5EaWFiZXRlcyBNZWxsaXR1cywgVHlwZSAyPC9rZXl3
b3JkPjxrZXl3b3JkPkRpZXQ8L2tleXdvcmQ+PGtleXdvcmQ+RGlldGFyeSBGaWJlcjwva2V5d29y
ZD48a2V5d29yZD5GZW1hbGU8L2tleXdvcmQ+PGtleXdvcmQ+SHVtYW5zPC9rZXl3b3JkPjxrZXl3
b3JkPkh5cG9nbHljZW1pYyBBZ2VudHM8L2tleXdvcmQ+PGtleXdvcmQ+SW50dWJhdGlvbiwgR2Fz
dHJvaW50ZXN0aW5hbDwva2V5d29yZD48a2V5d29yZD5NYWxlPC9rZXl3b3JkPjxrZXl3b3JkPlBh
dGllbnQgRWR1Y2F0aW9uIGFzIFRvcGljPC9rZXl3b3JkPjxrZXl3b3JkPlBvbHlldGh5bGVuZSBH
bHljb2xzPC9rZXl3b3JkPjxrZXl3b3JkPlByb3NwZWN0aXZlIFN0dWRpZXM8L2tleXdvcmQ+PGtl
eXdvcmQ+U2luZ2xlLUJsaW5kIE1ldGhvZDwva2V5d29yZD48L2tleXdvcmRzPjx1cmxzPjxyZWxh
dGVkLXVybHM+PHVybD5odHRwczovL3d3dy5uY2JpLm5sbS5uaWguZ292L3B1Ym1lZC8yNzQ5MDA4
NjwvdXJsPjwvcmVsYXRlZC11cmxzPjwvdXJscz48aXNibj4xNDM4LTg4MTI8L2lzYm4+PHRpdGxl
cz48dGl0bGU+RWZmaWNhY3kgb2YgYSBtdWx0aWZhY3RvcmlhbCBzdHJhdGVneSBmb3IgYm93ZWwg
cHJlcGFyYXRpb24gaW4gZGlhYmV0aWMgcGF0aWVudHMgdW5kZXJnb2luZyBjb2xvbm9zY29weTog
YSByYW5kb21pemVkIHRyaWFsPC90aXRsZT48c2Vjb25kYXJ5LXRpdGxlPkVuZG9zY29weTwvc2Vj
b25kYXJ5LXRpdGxlPjwvdGl0bGVzPjxwYWdlcz4xMDAzLTEwMDk8L3BhZ2VzPjxudW1iZXI+MTE8
L251bWJlcj48Y29udHJpYnV0b3JzPjxhdXRob3JzPjxhdXRob3I+QWx2YXJlei1Hb256YWxleiwg
TS4gQS48L2F1dGhvcj48YXV0aG9yPkZsb3Jlcy1MZSBSb3V4LCBKLiBBLjwvYXV0aG9yPjxhdXRo
b3I+U2VvYW5lLCBBLjwvYXV0aG9yPjxhdXRob3I+UGVkcm8tQm90ZXQsIEouPC9hdXRob3I+PGF1
dGhvcj5DYXJvdCwgTC48L2F1dGhvcj48YXV0aG9yPkZlcm5hbmRlei1DbG90ZXQsIEEuPC9hdXRo
b3I+PGF1dGhvcj5SYWdhLCBBLjwvYXV0aG9yPjxhdXRob3I+UGFudGFsZW9uLCBNLiBBLjwvYXV0
aG9yPjxhdXRob3I+QmFycmFuY28sIEwuPC9hdXRob3I+PGF1dGhvcj5Cb3J5LCBGLjwvYXV0aG9y
PjxhdXRob3I+TG9yZW56by1adcOxaWdhLCBWLjwvYXV0aG9yPjwvYXV0aG9ycz48L2NvbnRyaWJ1
dG9ycz48ZWRpdGlvbj4yMDE2LzA4LzA0PC9lZGl0aW9uPjxsYW5ndWFnZT5lbmc8L2xhbmd1YWdl
PjxhZGRlZC1kYXRlIGZvcm1hdD0idXRjIj4xNTk0NzY0MjMyPC9hZGRlZC1kYXRlPjxyZWYtdHlw
ZSBuYW1lPSJKb3VybmFsIEFydGljbGUiPjE3PC9yZWYtdHlwZT48cmVjLW51bWJlcj4xMTc8L3Jl
Yy1udW1iZXI+PGxhc3QtdXBkYXRlZC1kYXRlIGZvcm1hdD0idXRjIj4xNTk0NzY0MjMyPC9sYXN0
LXVwZGF0ZWQtZGF0ZT48YWNjZXNzaW9uLW51bT4yNzQ5MDA4NjwvYWNjZXNzaW9uLW51bT48ZWxl
Y3Ryb25pYy1yZXNvdXJjZS1udW0+MTAuMTA1NS9zLTAwNDItMTExMzIwPC9lbGVjdHJvbmljLXJl
c291cmNlLW51bT48dm9sdW1lPjQ4PC92b2x1bWU+PC9yZWNvcmQ+PC9DaXRlPjwvRW5kTm90ZT5=
</w:fldData>
        </w:fldChar>
      </w:r>
      <w:r w:rsidR="00E9739D">
        <w:instrText xml:space="preserve"> ADDIN EN.CITE.DATA </w:instrText>
      </w:r>
      <w:r w:rsidR="00E9739D">
        <w:fldChar w:fldCharType="end"/>
      </w:r>
      <w:r w:rsidR="00762211">
        <w:fldChar w:fldCharType="separate"/>
      </w:r>
      <w:r w:rsidR="00231422">
        <w:rPr>
          <w:noProof/>
        </w:rPr>
        <w:t>(106, 111)</w:t>
      </w:r>
      <w:r w:rsidR="00762211">
        <w:fldChar w:fldCharType="end"/>
      </w:r>
      <w:r>
        <w:t>.  Although these interventions may be challenging for patients to comply</w:t>
      </w:r>
      <w:r w:rsidR="00A474A5">
        <w:t xml:space="preserve"> with,</w:t>
      </w:r>
      <w:r>
        <w:t xml:space="preserve"> </w:t>
      </w:r>
      <w:r w:rsidR="00A474A5">
        <w:t>t</w:t>
      </w:r>
      <w:r>
        <w:t>he potential benefit</w:t>
      </w:r>
      <w:r w:rsidR="00A474A5">
        <w:t xml:space="preserve"> </w:t>
      </w:r>
      <w:r>
        <w:t xml:space="preserve">is considerable.  A better-prepared bowel, as outlined above, is less likely to </w:t>
      </w:r>
      <w:r w:rsidR="0029698A">
        <w:t>have</w:t>
      </w:r>
      <w:r>
        <w:t xml:space="preserve"> pathology</w:t>
      </w:r>
      <w:r w:rsidR="0029698A">
        <w:t xml:space="preserve"> missed during colonoscopy</w:t>
      </w:r>
      <w:r>
        <w:t>, including a reduction in the chance of significant lesions that lead to cancer</w:t>
      </w:r>
      <w:r w:rsidR="00911913">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ZCBEZWF0aDwvSURUZXh0PjxEaXNwbGF5VGV4dD4oNjgsIDcyLCA4NSk8L0Rpc3BsYXlUZXh0Pjxy
ZWNvcmQ+PGRhdGVzPjxwdWItZGF0ZXM+PGRhdGU+MDc8L2RhdGU+PC9wdWItZGF0ZXM+PHllYXI+
MjAxNzwveWVhcj48L2RhdGVzPjxrZXl3b3Jkcz48a2V5d29yZD5BZGVub2NhcmNpbm9tYTwva2V5
d29yZD48a2V5d29yZD5BZGVub21hPC9rZXl3b3JkPjxrZXl3b3JkPkJlbmNobWFya2luZzwva2V5
d29yZD48a2V5d29yZD5Db2xvbm9zY29weTwva2V5d29yZD48a2V5d29yZD5Db2xvcmVjdGFsIE5l
b3BsYXNtczwva2V5d29yZD48a2V5d29yZD5FYXJseSBEZXRlY3Rpb24gb2YgQ2FuY2VyPC9rZXl3
b3JkPjxrZXl3b3JkPkZlZWRiYWNrPC9rZXl3b3JkPjxrZXl3b3JkPkZlbWFsZTwva2V5d29yZD48
a2V5d29yZD5IdW1hbnM8L2tleXdvcmQ+PGtleXdvcmQ+TWFsZTwva2V5d29yZD48a2V5d29yZD5N
aWRkbGUgQWdlZDwva2V5d29yZD48a2V5d29yZD5Qb2xhbmQ8L2tleXdvcmQ+PGtleXdvcmQ+UHJv
c3BlY3RpdmUgU3R1ZGllczwva2V5d29yZD48a2V5d29yZD5RdWFsaXR5IEltcHJvdmVtZW50PC9r
ZXl3b3JkPjxrZXl3b3JkPlJpc2sgRmFjdG9yczwva2V5d29yZD48a2V5d29yZD5Db2xvbiBDYW5j
ZXI8L2tleXdvcmQ+PGtleXdvcmQ+RWFybHkgRGV0ZWN0aW9uPC9rZXl3b3JkPjxrZXl3b3JkPkVm
ZmljYWN5PC9rZXl3b3JkPjxrZXl3b3JkPlR1bW9yPC9rZXl3b3JkPjwva2V5d29yZHM+PHVybHM+
PHJlbGF0ZWQtdXJscz48dXJsPmh0dHBzOi8vd3d3Lm5jYmkubmxtLm5paC5nb3YvcHVibWVkLzI4
NDI4MTQyPC91cmw+PC9yZWxhdGVkLXVybHM+PC91cmxzPjxpc2JuPjE1MjgtMDAxMjwvaXNibj48
dGl0bGVzPjx0aXRsZT5JbmNyZWFzZWQgUmF0ZSBvZiBBZGVub21hIERldGVjdGlvbiBBc3NvY2lh
dGVzIFdpdGggUmVkdWNlZCBSaXNrIG9mIENvbG9yZWN0YWwgQ2FuY2VyIGFuZCBEZWF0aDwvdGl0
bGU+PHNlY29uZGFyeS10aXRsZT5HYXN0cm9lbnRlcm9sb2d5PC9zZWNvbmRhcnktdGl0bGU+PC90
aXRsZXM+PHBhZ2VzPjk4LTEwNTwvcGFnZXM+PG51bWJlcj4xPC9udW1iZXI+PGNvbnRyaWJ1dG9y
cz48YXV0aG9ycz48YXV0aG9yPkthbWluc2tpLCBNLiBGLjwvYXV0aG9yPjxhdXRob3I+V2llc3pj
enksIFAuPC9hdXRob3I+PGF1dGhvcj5SdXBpbnNraSwgTS48L2F1dGhvcj48YXV0aG9yPldvamNp
ZWNob3dza2EsIFUuPC9hdXRob3I+PGF1dGhvcj5EaWRrb3dza2EsIEouPC9hdXRob3I+PGF1dGhv
cj5LcmFzemV3c2thLCBFLjwvYXV0aG9yPjxhdXRob3I+S29iaWVsYSwgSi48L2F1dGhvcj48YXV0
aG9yPkZyYW5jenlrLCBSLjwvYXV0aG9yPjxhdXRob3I+UnVwaW5za2EsIE0uPC9hdXRob3I+PGF1
dGhvcj5Lb2NvdCwgQi48L2F1dGhvcj48YXV0aG9yPkNoYWJlci1DaW9waW5za2EsIEEuPC9hdXRo
b3I+PGF1dGhvcj5QYWNobGV3c2tpLCBKLjwvYXV0aG9yPjxhdXRob3I+UG9sa293c2tpLCBNLjwv
YXV0aG9yPjxhdXRob3I+UmVndWxhLCBKLjwvYXV0aG9yPjwvYXV0aG9ycz48L2NvbnRyaWJ1dG9y
cz48ZWRpdGlvbj4yMDE3LzA0LzE3PC9lZGl0aW9uPjxsYW5ndWFnZT5lbmc8L2xhbmd1YWdlPjxh
ZGRlZC1kYXRlIGZvcm1hdD0idXRjIj4xNTUxODYzOTA3PC9hZGRlZC1kYXRlPjxyZWYtdHlwZSBu
YW1lPSJKb3VybmFsIEFydGljbGUiPjE3PC9yZWYtdHlwZT48cmVjLW51bWJlcj41ODwvcmVjLW51
bWJlcj48bGFzdC11cGRhdGVkLWRhdGUgZm9ybWF0PSJ1dGMiPjE1NTE4NjM5MDc8L2xhc3QtdXBk
YXRlZC1kYXRlPjxhY2Nlc3Npb24tbnVtPjI4NDI4MTQyPC9hY2Nlc3Npb24tbnVtPjxlbGVjdHJv
bmljLXJlc291cmNlLW51bT4xMC4xMDUzL2ouZ2FzdHJvLjIwMTcuMDQuMDA2PC9lbGVjdHJvbmlj
LXJlc291cmNlLW51bT48dm9sdW1lPjE1Mzwvdm9sdW1lPjwvcmVjb3JkPjwvQ2l0ZT48Q2l0ZT48
QXV0aG9yPlN1YnJhbWFuaWFtPC9BdXRob3I+PFllYXI+MjAxOTwvWWVhcj48UmVjTnVtPjA8L1Jl
Y051bT48SURUZXh0PlBvc3QtY29sb25vc2NvcHkgY29sb3JlY3RhbCBjYW5jZXJzIGlkZW50aWZp
ZWQgYnkgcHJvYmFiaWxpc3RpYyBhbmQgZGV0ZXJtaW5pc3RpYyBsaW5rYWdlOiByZXN1bHRzIGlu
IGFuIEF1c3RyYWxpYW4gcHJvc3BlY3RpdmUgY29ob3J0PC9JRFRleHQ+PHJlY29yZD48ZGF0ZXM+
PHB1Yi1kYXRlcz48ZGF0ZT4wNjwvZGF0ZT48L3B1Yi1kYXRlcz48eWVhcj4yMDE5PC95ZWFyPjwv
ZGF0ZXM+PGtleXdvcmRzPjxrZXl3b3JkPkFkdWx0PC9rZXl3b3JkPjxrZXl3b3JkPkFnZWQ8L2tl
eXdvcmQ+PGtleXdvcmQ+QXVzdHJhbGlhPC9rZXl3b3JkPjxrZXl3b3JkPkNvbG9ub3Njb3B5PC9r
ZXl3b3JkPjxrZXl3b3JkPkNvbG9yZWN0YWwgTmVvcGxhc21zPC9rZXl3b3JkPjxrZXl3b3JkPkVh
cmx5IERldGVjdGlvbiBvZiBDYW5jZXI8L2tleXdvcmQ+PGtleXdvcmQ+RmVtYWxlPC9rZXl3b3Jk
PjxrZXl3b3JkPkh1bWFuczwva2V5d29yZD48a2V5d29yZD5NYWxlPC9rZXl3b3JkPjxrZXl3b3Jk
Pk1pZGRsZSBBZ2VkPC9rZXl3b3JkPjxrZXl3b3JkPlByb3NwZWN0aXZlIFN0dWRpZXM8L2tleXdv
cmQ+PGtleXdvcmQ+UmVnaXN0cmllczwva2V5d29yZD48a2V5d29yZD5SaXNrIEZhY3RvcnM8L2tl
eXdvcmQ+PGtleXdvcmQ+VGltZSBGYWN0b3JzPC9rZXl3b3JkPjxrZXl3b3JkPmNvbG9ub3Njb3B5
PC9rZXl3b3JkPjxrZXl3b3JkPmNvbG9yZWN0YWwgY2FuY2VyPC9rZXl3b3JkPjxrZXl3b3JkPmlu
Y2lkZW5jZSByYXRlPC9rZXl3b3JkPjxrZXl3b3JkPnBvc3QtY29sb25vc2NvcHkgY29sb3JlY3Rh
bCBjYW5jZXI8L2tleXdvcmQ+PC9rZXl3b3Jkcz48dXJscz48cmVsYXRlZC11cmxzPjx1cmw+aHR0
cHM6Ly93d3cubmNiaS5ubG0ubmloLmdvdi9wdWJtZWQvMzEyMzAwMDQ8L3VybD48L3JlbGF0ZWQt
dXJscz48L3VybHM+PGlzYm4+MjA0NC02MDU1PC9pc2JuPjxjdXN0b20yPlBNQzY1OTY5NTc8L2N1
c3RvbTI+PHRpdGxlcz48dGl0bGU+UG9zdC1jb2xvbm9zY29weSBjb2xvcmVjdGFsIGNhbmNlcnMg
aWRlbnRpZmllZCBieSBwcm9iYWJpbGlzdGljIGFuZCBkZXRlcm1pbmlzdGljIGxpbmthZ2U6IHJl
c3VsdHMgaW4gYW4gQXVzdHJhbGlhbiBwcm9zcGVjdGl2ZSBjb2hvcnQ8L3RpdGxlPjxzZWNvbmRh
cnktdGl0bGU+Qk1KIE9wZW48L3NlY29uZGFyeS10aXRsZT48L3RpdGxlcz48cGFnZXM+ZTAyNjEz
ODwvcGFnZXM+PG51bWJlcj42PC9udW1iZXI+PGNvbnRyaWJ1dG9ycz48YXV0aG9ycz48YXV0aG9y
PlN1YnJhbWFuaWFtLCBLLjwvYXV0aG9yPjxhdXRob3I+QW5nLCBQLiBXLjwvYXV0aG9yPjxhdXRo
b3I+TmVlbWFuLCBULjwvYXV0aG9yPjxhdXRob3I+RmFkaWEsIE0uPC9hdXRob3I+PGF1dGhvcj5U
YXVwaW4sIEQuPC9hdXRob3I+PC9hdXRob3JzPjwvY29udHJpYnV0b3JzPjxlZGl0aW9uPjIwMTkv
MDYvMjE8L2VkaXRpb24+PGxhbmd1YWdlPmVuZzwvbGFuZ3VhZ2U+PGFkZGVkLWRhdGUgZm9ybWF0
PSJ1dGMiPjE1OTQ3NjIzODU8L2FkZGVkLWRhdGU+PHJlZi10eXBlIG5hbWU9IkpvdXJuYWwgQXJ0
aWNsZSI+MTc8L3JlZi10eXBlPjxyZWMtbnVtYmVyPjEwNzwvcmVjLW51bWJlcj48bGFzdC11cGRh
dGVkLWRhdGUgZm9ybWF0PSJ1dGMiPjE1OTQ3NjIzODU8L2xhc3QtdXBkYXRlZC1kYXRlPjxhY2Nl
c3Npb24tbnVtPjMxMjMwMDA0PC9hY2Nlc3Npb24tbnVtPjxlbGVjdHJvbmljLXJlc291cmNlLW51
bT4xMC4xMTM2L2Jtam9wZW4tMjAxOC0wMjYxMzg8L2VsZWN0cm9uaWMtcmVzb3VyY2UtbnVtPjx2
b2x1bWU+OTwvdm9sdW1lPjwvcmVjb3JkPjwvQ2l0ZT48Q2l0ZT48QXV0aG9yPkNsYXJrPC9BdXRo
b3I+PFllYXI+MjAxNjwvWWVhcj48UmVjTnVtPjA8L1JlY051bT48SURUZXh0PlF1YW50aWZpY2F0
aW9uIG9mIEFkZXF1YXRlIEJvd2VsIFByZXBhcmF0aW9uIGZvciBTY3JlZW5pbmcgb3IgU3VydmVp
bGxhbmNlIENvbG9ub3Njb3B5IGluIE1lbjwvSURUZXh0PjxyZWNvcmQ+PGRhdGVzPjxwdWItZGF0
ZXM+PGRhdGU+RmViPC9kYXRlPjwvcHViLWRhdGVzPjx5ZWFyPjIwMTY8L3llYXI+PC9kYXRlcz48
a2V5d29yZHM+PGtleXdvcmQ+QWRlbm9tYXRvdXMgUG9seXBzPC9rZXl3b3JkPjxrZXl3b3JkPkFn
ZWQ8L2tleXdvcmQ+PGtleXdvcmQ+Q29sb248L2tleXdvcmQ+PGtleXdvcmQ+Q29sb25pYyBOZW9w
bGFzbXM8L2tleXdvcmQ+PGtleXdvcmQ+Q29sb25pYyBQb2x5cHM8L2tleXdvcmQ+PGtleXdvcmQ+
Q29sb25vc2NvcHk8L2tleXdvcmQ+PGtleXdvcmQ+Q29ubmVjdGljdXQ8L2tleXdvcmQ+PGtleXdv
cmQ+RGlhZ25vc3RpYyBFcnJvcnM8L2tleXdvcmQ+PGtleXdvcmQ+SHVtYW5zPC9rZXl3b3JkPjxr
ZXl3b3JkPk1hbGU8L2tleXdvcmQ+PGtleXdvcmQ+TWlkZGxlIEFnZWQ8L2tleXdvcmQ+PGtleXdv
cmQ+T2JzZXJ2ZXIgVmFyaWF0aW9uPC9rZXl3b3JkPjxrZXl3b3JkPlByZWRpY3RpdmUgVmFsdWUg
b2YgVGVzdHM8L2tleXdvcmQ+PGtleXdvcmQ+UHJvc3BlY3RpdmUgU3R1ZGllczwva2V5d29yZD48
a2V5d29yZD5SZXByb2R1Y2liaWxpdHkgb2YgUmVzdWx0czwva2V5d29yZD48a2V5d29yZD5UaGVy
YXBldXRpYyBJcnJpZ2F0aW9uPC9rZXl3b3JkPjxrZXl3b3JkPlRpbWUgRmFjdG9yczwva2V5d29y
ZD48a2V5d29yZD5UdW1vciBCdXJkZW48L2tleXdvcmQ+PGtleXdvcmQ+Q29sb24gQ2FuY2VyPC9r
ZXl3b3JkPjxrZXl3b3JkPkNvbG9yZWN0YWwgTmVvcGxhc21zPC9rZXl3b3JkPjxrZXl3b3JkPkVu
ZG9zY29weTwva2V5d29yZD48a2V5d29yZD5Qb2x5cDwva2V5d29yZD48L2tleXdvcmRzPjx1cmxz
PjxyZWxhdGVkLXVybHM+PHVybD5odHRwczovL3d3dy5uY2JpLm5sbS5uaWguZ292L3B1Ym1lZC8y
NjQzOTQzNjwvdXJsPjwvcmVsYXRlZC11cmxzPjwvdXJscz48aXNibj4xNTI4LTAwMTI8L2lzYm4+
PGN1c3RvbTI+UE1DNDcyODAxOTwvY3VzdG9tMj48dGl0bGVzPjx0aXRsZT5RdWFudGlmaWNhdGlv
biBvZiBBZGVxdWF0ZSBCb3dlbCBQcmVwYXJhdGlvbiBmb3IgU2NyZWVuaW5nIG9yIFN1cnZlaWxs
YW5jZSBDb2xvbm9zY29weSBpbiBNZW48L3RpdGxlPjxzZWNvbmRhcnktdGl0bGU+R2FzdHJvZW50
ZXJvbG9neTwvc2Vjb25kYXJ5LXRpdGxlPjwvdGl0bGVzPjxwYWdlcz4zOTYtNDA1OyBxdWl6IGUx
NC01PC9wYWdlcz48bnVtYmVyPjI8L251bWJlcj48Y29udHJpYnV0b3JzPjxhdXRob3JzPjxhdXRo
b3I+Q2xhcmssIEIuIFQuPC9hdXRob3I+PGF1dGhvcj5Qcm90aXZhLCBQLjwvYXV0aG9yPjxhdXRo
b3I+TmFnYXIsIEEuPC9hdXRob3I+PGF1dGhvcj5JbWFlZGEsIEEuPC9hdXRob3I+PGF1dGhvcj5D
aWFybGVnbGlvLCBNLiBNLjwvYXV0aG9yPjxhdXRob3I+RGVuZywgWS48L2F1dGhvcj48YXV0aG9y
PkxhaW5lLCBMLjwvYXV0aG9yPjwvYXV0aG9ycz48L2NvbnRyaWJ1dG9ycz48ZWRpdGlvbj4yMDE1
LzEwLzA5PC9lZGl0aW9uPjxsYW5ndWFnZT5lbmc8L2xhbmd1YWdlPjxhZGRlZC1kYXRlIGZvcm1h
dD0idXRjIj4xNTU2MjcwODE2PC9hZGRlZC1kYXRlPjxyZWYtdHlwZSBuYW1lPSJKb3VybmFsIEFy
dGljbGUiPjE3PC9yZWYtdHlwZT48cmVjLW51bWJlcj44MTwvcmVjLW51bWJlcj48bGFzdC11cGRh
dGVkLWRhdGUgZm9ybWF0PSJ1dGMiPjE1NTYyNzA4MTY8L2xhc3QtdXBkYXRlZC1kYXRlPjxhY2Nl
c3Npb24tbnVtPjI2NDM5NDM2PC9hY2Nlc3Npb24tbnVtPjxlbGVjdHJvbmljLXJlc291cmNlLW51
bT4xMC4xMDUzL2ouZ2FzdHJvLjIwMTUuMDkuMDQxPC9lbGVjdHJvbmljLXJlc291cmNlLW51bT48
dm9sdW1lPjE1MDwvdm9sdW1lPjwvcmVjb3JkPjwvQ2l0ZT48L0VuZE5vdGU+AG==
</w:fldData>
        </w:fldChar>
      </w:r>
      <w:r w:rsidR="00E9739D">
        <w:instrText xml:space="preserve"> ADDIN EN.CITE </w:instrText>
      </w:r>
      <w:r w:rsidR="00E9739D">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ZCBEZWF0aDwvSURUZXh0PjxEaXNwbGF5VGV4dD4oNjgsIDcyLCA4NSk8L0Rpc3BsYXlUZXh0Pjxy
ZWNvcmQ+PGRhdGVzPjxwdWItZGF0ZXM+PGRhdGU+MDc8L2RhdGU+PC9wdWItZGF0ZXM+PHllYXI+
MjAxNzwveWVhcj48L2RhdGVzPjxrZXl3b3Jkcz48a2V5d29yZD5BZGVub2NhcmNpbm9tYTwva2V5
d29yZD48a2V5d29yZD5BZGVub21hPC9rZXl3b3JkPjxrZXl3b3JkPkJlbmNobWFya2luZzwva2V5
d29yZD48a2V5d29yZD5Db2xvbm9zY29weTwva2V5d29yZD48a2V5d29yZD5Db2xvcmVjdGFsIE5l
b3BsYXNtczwva2V5d29yZD48a2V5d29yZD5FYXJseSBEZXRlY3Rpb24gb2YgQ2FuY2VyPC9rZXl3
b3JkPjxrZXl3b3JkPkZlZWRiYWNrPC9rZXl3b3JkPjxrZXl3b3JkPkZlbWFsZTwva2V5d29yZD48
a2V5d29yZD5IdW1hbnM8L2tleXdvcmQ+PGtleXdvcmQ+TWFsZTwva2V5d29yZD48a2V5d29yZD5N
aWRkbGUgQWdlZDwva2V5d29yZD48a2V5d29yZD5Qb2xhbmQ8L2tleXdvcmQ+PGtleXdvcmQ+UHJv
c3BlY3RpdmUgU3R1ZGllczwva2V5d29yZD48a2V5d29yZD5RdWFsaXR5IEltcHJvdmVtZW50PC9r
ZXl3b3JkPjxrZXl3b3JkPlJpc2sgRmFjdG9yczwva2V5d29yZD48a2V5d29yZD5Db2xvbiBDYW5j
ZXI8L2tleXdvcmQ+PGtleXdvcmQ+RWFybHkgRGV0ZWN0aW9uPC9rZXl3b3JkPjxrZXl3b3JkPkVm
ZmljYWN5PC9rZXl3b3JkPjxrZXl3b3JkPlR1bW9yPC9rZXl3b3JkPjwva2V5d29yZHM+PHVybHM+
PHJlbGF0ZWQtdXJscz48dXJsPmh0dHBzOi8vd3d3Lm5jYmkubmxtLm5paC5nb3YvcHVibWVkLzI4
NDI4MTQyPC91cmw+PC9yZWxhdGVkLXVybHM+PC91cmxzPjxpc2JuPjE1MjgtMDAxMjwvaXNibj48
dGl0bGVzPjx0aXRsZT5JbmNyZWFzZWQgUmF0ZSBvZiBBZGVub21hIERldGVjdGlvbiBBc3NvY2lh
dGVzIFdpdGggUmVkdWNlZCBSaXNrIG9mIENvbG9yZWN0YWwgQ2FuY2VyIGFuZCBEZWF0aDwvdGl0
bGU+PHNlY29uZGFyeS10aXRsZT5HYXN0cm9lbnRlcm9sb2d5PC9zZWNvbmRhcnktdGl0bGU+PC90
aXRsZXM+PHBhZ2VzPjk4LTEwNTwvcGFnZXM+PG51bWJlcj4xPC9udW1iZXI+PGNvbnRyaWJ1dG9y
cz48YXV0aG9ycz48YXV0aG9yPkthbWluc2tpLCBNLiBGLjwvYXV0aG9yPjxhdXRob3I+V2llc3pj
enksIFAuPC9hdXRob3I+PGF1dGhvcj5SdXBpbnNraSwgTS48L2F1dGhvcj48YXV0aG9yPldvamNp
ZWNob3dza2EsIFUuPC9hdXRob3I+PGF1dGhvcj5EaWRrb3dza2EsIEouPC9hdXRob3I+PGF1dGhv
cj5LcmFzemV3c2thLCBFLjwvYXV0aG9yPjxhdXRob3I+S29iaWVsYSwgSi48L2F1dGhvcj48YXV0
aG9yPkZyYW5jenlrLCBSLjwvYXV0aG9yPjxhdXRob3I+UnVwaW5za2EsIE0uPC9hdXRob3I+PGF1
dGhvcj5Lb2NvdCwgQi48L2F1dGhvcj48YXV0aG9yPkNoYWJlci1DaW9waW5za2EsIEEuPC9hdXRo
b3I+PGF1dGhvcj5QYWNobGV3c2tpLCBKLjwvYXV0aG9yPjxhdXRob3I+UG9sa293c2tpLCBNLjwv
YXV0aG9yPjxhdXRob3I+UmVndWxhLCBKLjwvYXV0aG9yPjwvYXV0aG9ycz48L2NvbnRyaWJ1dG9y
cz48ZWRpdGlvbj4yMDE3LzA0LzE3PC9lZGl0aW9uPjxsYW5ndWFnZT5lbmc8L2xhbmd1YWdlPjxh
ZGRlZC1kYXRlIGZvcm1hdD0idXRjIj4xNTUxODYzOTA3PC9hZGRlZC1kYXRlPjxyZWYtdHlwZSBu
YW1lPSJKb3VybmFsIEFydGljbGUiPjE3PC9yZWYtdHlwZT48cmVjLW51bWJlcj41ODwvcmVjLW51
bWJlcj48bGFzdC11cGRhdGVkLWRhdGUgZm9ybWF0PSJ1dGMiPjE1NTE4NjM5MDc8L2xhc3QtdXBk
YXRlZC1kYXRlPjxhY2Nlc3Npb24tbnVtPjI4NDI4MTQyPC9hY2Nlc3Npb24tbnVtPjxlbGVjdHJv
bmljLXJlc291cmNlLW51bT4xMC4xMDUzL2ouZ2FzdHJvLjIwMTcuMDQuMDA2PC9lbGVjdHJvbmlj
LXJlc291cmNlLW51bT48dm9sdW1lPjE1Mzwvdm9sdW1lPjwvcmVjb3JkPjwvQ2l0ZT48Q2l0ZT48
QXV0aG9yPlN1YnJhbWFuaWFtPC9BdXRob3I+PFllYXI+MjAxOTwvWWVhcj48UmVjTnVtPjA8L1Jl
Y051bT48SURUZXh0PlBvc3QtY29sb25vc2NvcHkgY29sb3JlY3RhbCBjYW5jZXJzIGlkZW50aWZp
ZWQgYnkgcHJvYmFiaWxpc3RpYyBhbmQgZGV0ZXJtaW5pc3RpYyBsaW5rYWdlOiByZXN1bHRzIGlu
IGFuIEF1c3RyYWxpYW4gcHJvc3BlY3RpdmUgY29ob3J0PC9JRFRleHQ+PHJlY29yZD48ZGF0ZXM+
PHB1Yi1kYXRlcz48ZGF0ZT4wNjwvZGF0ZT48L3B1Yi1kYXRlcz48eWVhcj4yMDE5PC95ZWFyPjwv
ZGF0ZXM+PGtleXdvcmRzPjxrZXl3b3JkPkFkdWx0PC9rZXl3b3JkPjxrZXl3b3JkPkFnZWQ8L2tl
eXdvcmQ+PGtleXdvcmQ+QXVzdHJhbGlhPC9rZXl3b3JkPjxrZXl3b3JkPkNvbG9ub3Njb3B5PC9r
ZXl3b3JkPjxrZXl3b3JkPkNvbG9yZWN0YWwgTmVvcGxhc21zPC9rZXl3b3JkPjxrZXl3b3JkPkVh
cmx5IERldGVjdGlvbiBvZiBDYW5jZXI8L2tleXdvcmQ+PGtleXdvcmQ+RmVtYWxlPC9rZXl3b3Jk
PjxrZXl3b3JkPkh1bWFuczwva2V5d29yZD48a2V5d29yZD5NYWxlPC9rZXl3b3JkPjxrZXl3b3Jk
Pk1pZGRsZSBBZ2VkPC9rZXl3b3JkPjxrZXl3b3JkPlByb3NwZWN0aXZlIFN0dWRpZXM8L2tleXdv
cmQ+PGtleXdvcmQ+UmVnaXN0cmllczwva2V5d29yZD48a2V5d29yZD5SaXNrIEZhY3RvcnM8L2tl
eXdvcmQ+PGtleXdvcmQ+VGltZSBGYWN0b3JzPC9rZXl3b3JkPjxrZXl3b3JkPmNvbG9ub3Njb3B5
PC9rZXl3b3JkPjxrZXl3b3JkPmNvbG9yZWN0YWwgY2FuY2VyPC9rZXl3b3JkPjxrZXl3b3JkPmlu
Y2lkZW5jZSByYXRlPC9rZXl3b3JkPjxrZXl3b3JkPnBvc3QtY29sb25vc2NvcHkgY29sb3JlY3Rh
bCBjYW5jZXI8L2tleXdvcmQ+PC9rZXl3b3Jkcz48dXJscz48cmVsYXRlZC11cmxzPjx1cmw+aHR0
cHM6Ly93d3cubmNiaS5ubG0ubmloLmdvdi9wdWJtZWQvMzEyMzAwMDQ8L3VybD48L3JlbGF0ZWQt
dXJscz48L3VybHM+PGlzYm4+MjA0NC02MDU1PC9pc2JuPjxjdXN0b20yPlBNQzY1OTY5NTc8L2N1
c3RvbTI+PHRpdGxlcz48dGl0bGU+UG9zdC1jb2xvbm9zY29weSBjb2xvcmVjdGFsIGNhbmNlcnMg
aWRlbnRpZmllZCBieSBwcm9iYWJpbGlzdGljIGFuZCBkZXRlcm1pbmlzdGljIGxpbmthZ2U6IHJl
c3VsdHMgaW4gYW4gQXVzdHJhbGlhbiBwcm9zcGVjdGl2ZSBjb2hvcnQ8L3RpdGxlPjxzZWNvbmRh
cnktdGl0bGU+Qk1KIE9wZW48L3NlY29uZGFyeS10aXRsZT48L3RpdGxlcz48cGFnZXM+ZTAyNjEz
ODwvcGFnZXM+PG51bWJlcj42PC9udW1iZXI+PGNvbnRyaWJ1dG9ycz48YXV0aG9ycz48YXV0aG9y
PlN1YnJhbWFuaWFtLCBLLjwvYXV0aG9yPjxhdXRob3I+QW5nLCBQLiBXLjwvYXV0aG9yPjxhdXRo
b3I+TmVlbWFuLCBULjwvYXV0aG9yPjxhdXRob3I+RmFkaWEsIE0uPC9hdXRob3I+PGF1dGhvcj5U
YXVwaW4sIEQuPC9hdXRob3I+PC9hdXRob3JzPjwvY29udHJpYnV0b3JzPjxlZGl0aW9uPjIwMTkv
MDYvMjE8L2VkaXRpb24+PGxhbmd1YWdlPmVuZzwvbGFuZ3VhZ2U+PGFkZGVkLWRhdGUgZm9ybWF0
PSJ1dGMiPjE1OTQ3NjIzODU8L2FkZGVkLWRhdGU+PHJlZi10eXBlIG5hbWU9IkpvdXJuYWwgQXJ0
aWNsZSI+MTc8L3JlZi10eXBlPjxyZWMtbnVtYmVyPjEwNzwvcmVjLW51bWJlcj48bGFzdC11cGRh
dGVkLWRhdGUgZm9ybWF0PSJ1dGMiPjE1OTQ3NjIzODU8L2xhc3QtdXBkYXRlZC1kYXRlPjxhY2Nl
c3Npb24tbnVtPjMxMjMwMDA0PC9hY2Nlc3Npb24tbnVtPjxlbGVjdHJvbmljLXJlc291cmNlLW51
bT4xMC4xMTM2L2Jtam9wZW4tMjAxOC0wMjYxMzg8L2VsZWN0cm9uaWMtcmVzb3VyY2UtbnVtPjx2
b2x1bWU+OTwvdm9sdW1lPjwvcmVjb3JkPjwvQ2l0ZT48Q2l0ZT48QXV0aG9yPkNsYXJrPC9BdXRo
b3I+PFllYXI+MjAxNjwvWWVhcj48UmVjTnVtPjA8L1JlY051bT48SURUZXh0PlF1YW50aWZpY2F0
aW9uIG9mIEFkZXF1YXRlIEJvd2VsIFByZXBhcmF0aW9uIGZvciBTY3JlZW5pbmcgb3IgU3VydmVp
bGxhbmNlIENvbG9ub3Njb3B5IGluIE1lbjwvSURUZXh0PjxyZWNvcmQ+PGRhdGVzPjxwdWItZGF0
ZXM+PGRhdGU+RmViPC9kYXRlPjwvcHViLWRhdGVzPjx5ZWFyPjIwMTY8L3llYXI+PC9kYXRlcz48
a2V5d29yZHM+PGtleXdvcmQ+QWRlbm9tYXRvdXMgUG9seXBzPC9rZXl3b3JkPjxrZXl3b3JkPkFn
ZWQ8L2tleXdvcmQ+PGtleXdvcmQ+Q29sb248L2tleXdvcmQ+PGtleXdvcmQ+Q29sb25pYyBOZW9w
bGFzbXM8L2tleXdvcmQ+PGtleXdvcmQ+Q29sb25pYyBQb2x5cHM8L2tleXdvcmQ+PGtleXdvcmQ+
Q29sb25vc2NvcHk8L2tleXdvcmQ+PGtleXdvcmQ+Q29ubmVjdGljdXQ8L2tleXdvcmQ+PGtleXdv
cmQ+RGlhZ25vc3RpYyBFcnJvcnM8L2tleXdvcmQ+PGtleXdvcmQ+SHVtYW5zPC9rZXl3b3JkPjxr
ZXl3b3JkPk1hbGU8L2tleXdvcmQ+PGtleXdvcmQ+TWlkZGxlIEFnZWQ8L2tleXdvcmQ+PGtleXdv
cmQ+T2JzZXJ2ZXIgVmFyaWF0aW9uPC9rZXl3b3JkPjxrZXl3b3JkPlByZWRpY3RpdmUgVmFsdWUg
b2YgVGVzdHM8L2tleXdvcmQ+PGtleXdvcmQ+UHJvc3BlY3RpdmUgU3R1ZGllczwva2V5d29yZD48
a2V5d29yZD5SZXByb2R1Y2liaWxpdHkgb2YgUmVzdWx0czwva2V5d29yZD48a2V5d29yZD5UaGVy
YXBldXRpYyBJcnJpZ2F0aW9uPC9rZXl3b3JkPjxrZXl3b3JkPlRpbWUgRmFjdG9yczwva2V5d29y
ZD48a2V5d29yZD5UdW1vciBCdXJkZW48L2tleXdvcmQ+PGtleXdvcmQ+Q29sb24gQ2FuY2VyPC9r
ZXl3b3JkPjxrZXl3b3JkPkNvbG9yZWN0YWwgTmVvcGxhc21zPC9rZXl3b3JkPjxrZXl3b3JkPkVu
ZG9zY29weTwva2V5d29yZD48a2V5d29yZD5Qb2x5cDwva2V5d29yZD48L2tleXdvcmRzPjx1cmxz
PjxyZWxhdGVkLXVybHM+PHVybD5odHRwczovL3d3dy5uY2JpLm5sbS5uaWguZ292L3B1Ym1lZC8y
NjQzOTQzNjwvdXJsPjwvcmVsYXRlZC11cmxzPjwvdXJscz48aXNibj4xNTI4LTAwMTI8L2lzYm4+
PGN1c3RvbTI+UE1DNDcyODAxOTwvY3VzdG9tMj48dGl0bGVzPjx0aXRsZT5RdWFudGlmaWNhdGlv
biBvZiBBZGVxdWF0ZSBCb3dlbCBQcmVwYXJhdGlvbiBmb3IgU2NyZWVuaW5nIG9yIFN1cnZlaWxs
YW5jZSBDb2xvbm9zY29weSBpbiBNZW48L3RpdGxlPjxzZWNvbmRhcnktdGl0bGU+R2FzdHJvZW50
ZXJvbG9neTwvc2Vjb25kYXJ5LXRpdGxlPjwvdGl0bGVzPjxwYWdlcz4zOTYtNDA1OyBxdWl6IGUx
NC01PC9wYWdlcz48bnVtYmVyPjI8L251bWJlcj48Y29udHJpYnV0b3JzPjxhdXRob3JzPjxhdXRo
b3I+Q2xhcmssIEIuIFQuPC9hdXRob3I+PGF1dGhvcj5Qcm90aXZhLCBQLjwvYXV0aG9yPjxhdXRo
b3I+TmFnYXIsIEEuPC9hdXRob3I+PGF1dGhvcj5JbWFlZGEsIEEuPC9hdXRob3I+PGF1dGhvcj5D
aWFybGVnbGlvLCBNLiBNLjwvYXV0aG9yPjxhdXRob3I+RGVuZywgWS48L2F1dGhvcj48YXV0aG9y
PkxhaW5lLCBMLjwvYXV0aG9yPjwvYXV0aG9ycz48L2NvbnRyaWJ1dG9ycz48ZWRpdGlvbj4yMDE1
LzEwLzA5PC9lZGl0aW9uPjxsYW5ndWFnZT5lbmc8L2xhbmd1YWdlPjxhZGRlZC1kYXRlIGZvcm1h
dD0idXRjIj4xNTU2MjcwODE2PC9hZGRlZC1kYXRlPjxyZWYtdHlwZSBuYW1lPSJKb3VybmFsIEFy
dGljbGUiPjE3PC9yZWYtdHlwZT48cmVjLW51bWJlcj44MTwvcmVjLW51bWJlcj48bGFzdC11cGRh
dGVkLWRhdGUgZm9ybWF0PSJ1dGMiPjE1NTYyNzA4MTY8L2xhc3QtdXBkYXRlZC1kYXRlPjxhY2Nl
c3Npb24tbnVtPjI2NDM5NDM2PC9hY2Nlc3Npb24tbnVtPjxlbGVjdHJvbmljLXJlc291cmNlLW51
bT4xMC4xMDUzL2ouZ2FzdHJvLjIwMTUuMDkuMDQxPC9lbGVjdHJvbmljLXJlc291cmNlLW51bT48
dm9sdW1lPjE1MDwvdm9sdW1lPjwvcmVjb3JkPjwvQ2l0ZT48L0VuZE5vdGU+AG==
</w:fldData>
        </w:fldChar>
      </w:r>
      <w:r w:rsidR="00E9739D">
        <w:instrText xml:space="preserve"> ADDIN EN.CITE.DATA </w:instrText>
      </w:r>
      <w:r w:rsidR="00E9739D">
        <w:fldChar w:fldCharType="end"/>
      </w:r>
      <w:r w:rsidR="00911913">
        <w:fldChar w:fldCharType="separate"/>
      </w:r>
      <w:r w:rsidR="00231422">
        <w:rPr>
          <w:noProof/>
        </w:rPr>
        <w:t>(68, 72, 85)</w:t>
      </w:r>
      <w:r w:rsidR="00911913">
        <w:fldChar w:fldCharType="end"/>
      </w:r>
      <w:r>
        <w:t xml:space="preserve">.  Furthermore, more effective cleansing would decrease the need for repeated examination and a second attempt at bowel preparation, </w:t>
      </w:r>
      <w:r w:rsidR="00911913">
        <w:t xml:space="preserve">which would likely be prepared for </w:t>
      </w:r>
      <w:r>
        <w:t>using an augmented</w:t>
      </w:r>
      <w:r w:rsidR="00911913">
        <w:t xml:space="preserve"> purgative</w:t>
      </w:r>
      <w:r>
        <w:t xml:space="preserve"> regime.  Therefore, although somewhat crude, the above predictive scores triage patients into their risk of poor bowel preparation, quantifying the individual risk. These scores have not been externally validated or used in a trial of an augmented regime for those found to be at high risk.</w:t>
      </w:r>
    </w:p>
    <w:p w14:paraId="07B4A095" w14:textId="383B7645" w:rsidR="00AC44F6" w:rsidRDefault="00AC44F6" w:rsidP="00AC73FF"/>
    <w:p w14:paraId="5C350311" w14:textId="36FA462C" w:rsidR="00AC44F6" w:rsidRDefault="00AC44F6" w:rsidP="00AC73FF"/>
    <w:p w14:paraId="3A62C5C0" w14:textId="1C246C3C" w:rsidR="00AC44F6" w:rsidRDefault="00AC44F6" w:rsidP="00AC73FF"/>
    <w:p w14:paraId="3C590A6C" w14:textId="58F06CD8" w:rsidR="00AC44F6" w:rsidRDefault="00AC44F6" w:rsidP="00AC73FF"/>
    <w:p w14:paraId="1A8C7163" w14:textId="2646013D" w:rsidR="00AC44F6" w:rsidRDefault="00AC44F6" w:rsidP="00AC73FF"/>
    <w:p w14:paraId="66AA3CCD" w14:textId="3E76C0E3" w:rsidR="00AC44F6" w:rsidRDefault="00AC44F6" w:rsidP="00AC73FF"/>
    <w:p w14:paraId="6CD28FFE" w14:textId="6CC82891" w:rsidR="00AC44F6" w:rsidRDefault="00AC44F6" w:rsidP="00AC73FF"/>
    <w:p w14:paraId="55C940EE" w14:textId="0354969E" w:rsidR="00AC44F6" w:rsidRDefault="00AC44F6" w:rsidP="00AC73FF"/>
    <w:p w14:paraId="5F22DFFF" w14:textId="77777777" w:rsidR="00AC44F6" w:rsidRPr="001F70FB" w:rsidRDefault="00AC44F6" w:rsidP="00AC73FF"/>
    <w:p w14:paraId="4155FE8B" w14:textId="77777777" w:rsidR="00AC44F6" w:rsidRDefault="00AC44F6" w:rsidP="00AC73FF">
      <w:pPr>
        <w:rPr>
          <w:sz w:val="32"/>
          <w:szCs w:val="32"/>
        </w:rPr>
      </w:pPr>
      <w:bookmarkStart w:id="77" w:name="_Ref83066981"/>
    </w:p>
    <w:p w14:paraId="3ECA54B8" w14:textId="77777777" w:rsidR="00AC44F6" w:rsidRDefault="00AC44F6" w:rsidP="00AC73FF">
      <w:pPr>
        <w:rPr>
          <w:sz w:val="32"/>
          <w:szCs w:val="32"/>
        </w:rPr>
      </w:pPr>
    </w:p>
    <w:p w14:paraId="5239D5AF" w14:textId="77777777" w:rsidR="00AC44F6" w:rsidRDefault="00AC44F6" w:rsidP="00AC73FF">
      <w:pPr>
        <w:rPr>
          <w:sz w:val="32"/>
          <w:szCs w:val="32"/>
        </w:rPr>
      </w:pPr>
    </w:p>
    <w:p w14:paraId="26B8A541" w14:textId="77777777" w:rsidR="00AC44F6" w:rsidRDefault="00AC44F6" w:rsidP="00AC73FF"/>
    <w:p w14:paraId="0180610E" w14:textId="77777777" w:rsidR="00AC73FF" w:rsidRDefault="00AC73FF" w:rsidP="00AC73FF"/>
    <w:p w14:paraId="7439C1BE" w14:textId="77777777" w:rsidR="00AC73FF" w:rsidRDefault="00AC73FF" w:rsidP="00AC73FF"/>
    <w:p w14:paraId="5057E4F2" w14:textId="77777777" w:rsidR="00AC73FF" w:rsidRDefault="00AC73FF" w:rsidP="00AC73FF"/>
    <w:p w14:paraId="734DB1A3" w14:textId="3AE07792" w:rsidR="004902E8" w:rsidRPr="002D07C0" w:rsidRDefault="004902E8" w:rsidP="004902E8">
      <w:pPr>
        <w:pStyle w:val="Heading1"/>
        <w:spacing w:line="360" w:lineRule="auto"/>
        <w:jc w:val="both"/>
        <w:rPr>
          <w:sz w:val="32"/>
          <w:szCs w:val="32"/>
        </w:rPr>
      </w:pPr>
      <w:bookmarkStart w:id="78" w:name="_Toc167893047"/>
      <w:r>
        <w:rPr>
          <w:sz w:val="32"/>
          <w:szCs w:val="32"/>
        </w:rPr>
        <w:lastRenderedPageBreak/>
        <w:t>The effect of patient educational interventions on</w:t>
      </w:r>
      <w:r w:rsidRPr="002D07C0">
        <w:rPr>
          <w:sz w:val="32"/>
          <w:szCs w:val="32"/>
        </w:rPr>
        <w:t xml:space="preserve"> bowel preparation</w:t>
      </w:r>
      <w:r>
        <w:rPr>
          <w:sz w:val="32"/>
          <w:szCs w:val="32"/>
        </w:rPr>
        <w:t xml:space="preserve"> quality</w:t>
      </w:r>
      <w:bookmarkEnd w:id="77"/>
      <w:bookmarkEnd w:id="78"/>
    </w:p>
    <w:p w14:paraId="4BC204BE" w14:textId="4E777F12" w:rsidR="009F0E6D" w:rsidRDefault="00AE0A95" w:rsidP="006E468C">
      <w:pPr>
        <w:spacing w:line="360" w:lineRule="auto"/>
        <w:jc w:val="both"/>
      </w:pPr>
      <w:r>
        <w:t xml:space="preserve">Bowel preparation for colonoscopy requires </w:t>
      </w:r>
      <w:r w:rsidR="00AF4705">
        <w:t>adherence to a</w:t>
      </w:r>
      <w:r>
        <w:t xml:space="preserve"> set of complex instructions. </w:t>
      </w:r>
      <w:r w:rsidR="00EF320A">
        <w:t xml:space="preserve"> </w:t>
      </w:r>
      <w:r w:rsidR="00D00064">
        <w:t>Poor a</w:t>
      </w:r>
      <w:r w:rsidR="00EF320A">
        <w:t>dherence</w:t>
      </w:r>
      <w:r w:rsidR="00D00064">
        <w:t xml:space="preserve"> leads to</w:t>
      </w:r>
      <w:r w:rsidR="00EF320A">
        <w:t xml:space="preserve"> </w:t>
      </w:r>
      <w:r w:rsidR="00D00064">
        <w:t>inadequate</w:t>
      </w:r>
      <w:r w:rsidR="00EF320A">
        <w:t xml:space="preserve"> preparation</w:t>
      </w:r>
      <w:r w:rsidR="00EF320A">
        <w:fldChar w:fldCharType="begin"/>
      </w:r>
      <w:r w:rsidR="00231422">
        <w:instrText xml:space="preserve"> ADDIN EN.CITE &lt;EndNote&gt;&lt;Cite&gt;&lt;Author&gt;Ness&lt;/Author&gt;&lt;Year&gt;2001&lt;/Year&gt;&lt;RecNum&gt;0&lt;/RecNum&gt;&lt;IDText&gt;Predictors of inadequate bowel preparation for colonoscopy&lt;/IDText&gt;&lt;DisplayText&gt;(108)&lt;/DisplayText&gt;&lt;record&gt;&lt;dates&gt;&lt;pub-dates&gt;&lt;date&gt;Jun&lt;/date&gt;&lt;/pub-dates&gt;&lt;year&gt;2001&lt;/year&gt;&lt;/dates&gt;&lt;keywords&gt;&lt;keyword&gt;Colonoscopy&lt;/keyword&gt;&lt;keyword&gt;Female&lt;/keyword&gt;&lt;keyword&gt;Forecasting&lt;/keyword&gt;&lt;keyword&gt;Humans&lt;/keyword&gt;&lt;keyword&gt;Male&lt;/keyword&gt;&lt;keyword&gt;Middle Aged&lt;/keyword&gt;&lt;keyword&gt;Patient Compliance&lt;/keyword&gt;&lt;keyword&gt;Prospective Studies&lt;/keyword&gt;&lt;keyword&gt;Risk Factors&lt;/keyword&gt;&lt;/keywords&gt;&lt;urls&gt;&lt;related-urls&gt;&lt;url&gt;https://www.ncbi.nlm.nih.gov/pubmed/11419832&lt;/url&gt;&lt;/related-urls&gt;&lt;/urls&gt;&lt;isbn&gt;0002-9270&lt;/isbn&gt;&lt;titles&gt;&lt;title&gt;Predictors of inadequate bowel preparation for colonoscopy&lt;/title&gt;&lt;secondary-title&gt;Am J Gastroenterol&lt;/secondary-title&gt;&lt;/titles&gt;&lt;pages&gt;1797-802&lt;/pages&gt;&lt;number&gt;6&lt;/number&gt;&lt;contributors&gt;&lt;authors&gt;&lt;author&gt;Ness, R. M.&lt;/author&gt;&lt;author&gt;Manam, R.&lt;/author&gt;&lt;author&gt;Hoen, H.&lt;/author&gt;&lt;author&gt;Chalasani, N.&lt;/author&gt;&lt;/authors&gt;&lt;/contributors&gt;&lt;language&gt;eng&lt;/language&gt;&lt;added-date format="utc"&gt;1539864761&lt;/added-date&gt;&lt;ref-type name="Journal Article"&gt;17&lt;/ref-type&gt;&lt;rec-number&gt;12&lt;/rec-number&gt;&lt;last-updated-date format="utc"&gt;1539864761&lt;/last-updated-date&gt;&lt;accession-num&gt;11419832&lt;/accession-num&gt;&lt;electronic-resource-num&gt;10.1111/j.1572-0241.2001.03874.x&lt;/electronic-resource-num&gt;&lt;volume&gt;96&lt;/volume&gt;&lt;/record&gt;&lt;/Cite&gt;&lt;/EndNote&gt;</w:instrText>
      </w:r>
      <w:r w:rsidR="00EF320A">
        <w:fldChar w:fldCharType="separate"/>
      </w:r>
      <w:r w:rsidR="00231422">
        <w:rPr>
          <w:noProof/>
        </w:rPr>
        <w:t>(108)</w:t>
      </w:r>
      <w:r w:rsidR="00EF320A">
        <w:fldChar w:fldCharType="end"/>
      </w:r>
      <w:r w:rsidR="00DA3781">
        <w:t xml:space="preserve"> </w:t>
      </w:r>
      <w:r w:rsidR="00DA3781">
        <w:fldChar w:fldCharType="begin">
          <w:fldData xml:space="preserve">PEVuZE5vdGU+PENpdGU+PEF1dGhvcj5NZW5lZXM8L0F1dGhvcj48WWVhcj4yMDE0PC9ZZWFyPjxS
ZWNOdW0+MDwvUmVjTnVtPjxJRFRleHQ+UGF0aWVudCBjb21wbGlhbmNlIGFuZCBzdWJvcHRpbWFs
IGJvd2VsIHByZXBhcmF0aW9uIHdpdGggc3BsaXQtZG9zZSBib3dlbCByZWdpbWVuIGluIGF2ZXJh
Z2UtcmlzayBzY3JlZW5pbmcgY29sb25vc2NvcHk8L0lEVGV4dD48RGlzcGxheVRleHQ+KDEwOSwg
MTEyKTwvRGlzcGxheVRleHQ+PHJlY29yZD48ZGF0ZXM+PHB1Yi1kYXRlcz48ZGF0ZT5NYXk8L2Rh
dGU+PC9wdWItZGF0ZXM+PHllYXI+MjAxNDwveWVhcj48L2RhdGVzPjxrZXl3b3Jkcz48a2V5d29y
ZD5DYXRoYXJ0aWNzPC9rZXl3b3JkPjxrZXl3b3JkPkNvbG9ub3Njb3B5PC9rZXl3b3JkPjxrZXl3
b3JkPkVhcmx5IERldGVjdGlvbiBvZiBDYW5jZXI8L2tleXdvcmQ+PGtleXdvcmQ+RXVyb3BlYW4g
Q29udGluZW50YWwgQW5jZXN0cnkgR3JvdXA8L2tleXdvcmQ+PGtleXdvcmQ+RmVtYWxlPC9rZXl3
b3JkPjxrZXl3b3JkPkhpc3BhbmljIEFtZXJpY2Fuczwva2V5d29yZD48a2V5d29yZD5IdW1hbnM8
L2tleXdvcmQ+PGtleXdvcmQ+SW5jb21lPC9rZXl3b3JkPjxrZXl3b3JkPkxheGF0aXZlczwva2V5
d29yZD48a2V5d29yZD5NYWxlPC9rZXl3b3JkPjxrZXl3b3JkPk1hcml0YWwgU3RhdHVzPC9rZXl3
b3JkPjxrZXl3b3JkPk1pZGRsZSBBZ2VkPC9rZXl3b3JkPjxrZXl3b3JkPlBhdGllbnQgQ29tcGxp
YW5jZTwva2V5d29yZD48a2V5d29yZD5Qb2x5ZXRoeWxlbmUgR2x5Y29sczwva2V5d29yZD48a2V5
d29yZD5Qcm9zcGVjdGl2ZSBTdHVkaWVzPC9rZXl3b3JkPjxrZXl3b3JkPlNlbGYgUmVwb3J0PC9r
ZXl3b3JkPjxrZXl3b3JkPlRpbWUgRmFjdG9yczwva2V5d29yZD48L2tleXdvcmRzPjx1cmxzPjxy
ZWxhdGVkLXVybHM+PHVybD5odHRwczovL3d3dy5uY2JpLm5sbS5uaWguZ292L3B1Ym1lZC8yNDYz
MTQ5MjwvdXJsPjwvcmVsYXRlZC11cmxzPjwvdXJscz48aXNibj4xMDk3LTY3Nzk8L2lzYm4+PGN1
c3RvbTI+UE1DNDEwNzQxNTwvY3VzdG9tMj48dGl0bGVzPjx0aXRsZT5QYXRpZW50IGNvbXBsaWFu
Y2UgYW5kIHN1Ym9wdGltYWwgYm93ZWwgcHJlcGFyYXRpb24gd2l0aCBzcGxpdC1kb3NlIGJvd2Vs
IHJlZ2ltZW4gaW4gYXZlcmFnZS1yaXNrIHNjcmVlbmluZyBjb2xvbm9zY29weTwvdGl0bGU+PHNl
Y29uZGFyeS10aXRsZT5HYXN0cm9pbnRlc3QgRW5kb3NjPC9zZWNvbmRhcnktdGl0bGU+PC90aXRs
ZXM+PHBhZ2VzPjgxMS04MjAuZTM8L3BhZ2VzPjxudW1iZXI+NTwvbnVtYmVyPjxjb250cmlidXRv
cnM+PGF1dGhvcnM+PGF1dGhvcj5NZW5lZXMsIFMuIEIuPC9hdXRob3I+PGF1dGhvcj5LaW0sIEgu
IE0uPC9hdXRob3I+PGF1dGhvcj5XcmVuLCBQLjwvYXV0aG9yPjxhdXRob3I+WmlrbXVuZC1GaXNo
ZXIsIEIuIEouPC9hdXRob3I+PGF1dGhvcj5FbHRhLCBHLiBILjwvYXV0aG9yPjxhdXRob3I+Rm9z
dGVyLCBTLjwvYXV0aG9yPjxhdXRob3I+S29yc25lcywgUy48L2F1dGhvcj48YXV0aG9yPkdyYXVz
dGVpbiwgQi48L2F1dGhvcj48YXV0aG9yPlNjaG9lbmZlbGQsIFAuPC9hdXRob3I+PC9hdXRob3Jz
PjwvY29udHJpYnV0b3JzPjxlZGl0aW9uPjIwMTQvMDMvMTM8L2VkaXRpb24+PGxhbmd1YWdlPmVu
ZzwvbGFuZ3VhZ2U+PGFkZGVkLWRhdGUgZm9ybWF0PSJ1dGMiPjE1Mzk4NjM1OTE8L2FkZGVkLWRh
dGU+PHJlZi10eXBlIG5hbWU9IkpvdXJuYWwgQXJ0aWNsZSI+MTc8L3JlZi10eXBlPjxyZWMtbnVt
YmVyPjExPC9yZWMtbnVtYmVyPjxsYXN0LXVwZGF0ZWQtZGF0ZSBmb3JtYXQ9InV0YyI+MTUzOTg2
MzU5MTwvbGFzdC11cGRhdGVkLWRhdGU+PGFjY2Vzc2lvbi1udW0+MjQ2MzE0OTI8L2FjY2Vzc2lv
bi1udW0+PGVsZWN0cm9uaWMtcmVzb3VyY2UtbnVtPjEwLjEwMTYvai5naWUuMjAxNC4wMS4wMjQ8
L2VsZWN0cm9uaWMtcmVzb3VyY2UtbnVtPjx2b2x1bWU+Nzk8L3ZvbHVtZT48L3JlY29yZD48L0Np
dGU+PENpdGU+PEF1dGhvcj5Hb3JlbGlrPC9BdXRob3I+PFllYXI+MjAyMTwvWWVhcj48UmVjTnVt
PjA8L1JlY051bT48SURUZXh0PlZvbHVtZSBvZiBmbHVpZCBjb25zdW1wdGlvbiBkdXJpbmcgcHJl
cGFyYXRpb24gZm9yIGNvbG9ub3Njb3B5IGlzIHBvc3NpYmx5IHRoZSBzaW5nbGUgbW9zdCBpbXBv
cnRhbnQgZGV0ZXJtaW5hbnQgb2YgYm93ZWwgcHJlcGFyYXRpb24gYWRlcXVhY3k8L0lEVGV4dD48
cmVjb3JkPjxkYXRlcz48cHViLWRhdGVzPjxkYXRlPjIwMjEgU2VwLU9jdDwvZGF0ZT48L3B1Yi1k
YXRlcz48eWVhcj4yMDIxPC95ZWFyPjwvZGF0ZXM+PGtleXdvcmRzPjxrZXl3b3JkPkluYWRlcXVh
dGUgYm93ZWwgcHJlcGFyYXRpb248L2tleXdvcmQ+PGtleXdvcmQ+Ym93ZWwgY2xlYW5zaW5nPC9r
ZXl3b3JkPjxrZXl3b3JkPmNvbG9ub3Njb3B5PC9rZXl3b3JkPjxrZXl3b3JkPnNvZGl1bSBwaWNv
c3VsZmF0ZTwva2V5d29yZD48L2tleXdvcmRzPjx1cmxzPjxyZWxhdGVkLXVybHM+PHVybD5odHRw
czovL3d3dy5uY2JpLm5sbS5uaWguZ292L3B1Ym1lZC8zNDQ3NTc0MjwvdXJsPjwvcmVsYXRlZC11
cmxzPjwvdXJscz48aXNibj4xMTA4LTc0NzE8L2lzYm4+PGN1c3RvbTI+UE1DODM3NTY1MzwvY3Vz
dG9tMj48Y3VzdG9tMT5Db25mbGljdCBvZiBJbnRlcmVzdDogRWxpemFiZXRoIEhhbGYgaXMgYSBy
ZWNpcGllbnQgb2YgYSByZXNlYXJjaCBncmFudCBmcm9tIEZlcnJpbmcgUGhhcm1hY2V1dGljYWxz
LiBBbGwgb3RoZXIgYXV0aG9ycyByZXBvcnQgbm8gZmluYW5jaWFsIG9yIG90aGVyIGNvbmZsaWN0
cyBvZiBpbnRlcmVzdDwvY3VzdG9tMT48dGl0bGVzPjx0aXRsZT5Wb2x1bWUgb2YgZmx1aWQgY29u
c3VtcHRpb24gZHVyaW5nIHByZXBhcmF0aW9uIGZvciBjb2xvbm9zY29weSBpcyBwb3NzaWJseSB0
aGUgc2luZ2xlIG1vc3QgaW1wb3J0YW50IGRldGVybWluYW50IG9mIGJvd2VsIHByZXBhcmF0aW9u
IGFkZXF1YWN5PC90aXRsZT48c2Vjb25kYXJ5LXRpdGxlPkFubiBHYXN0cm9lbnRlcm9sPC9zZWNv
bmRhcnktdGl0bGU+PC90aXRsZXM+PHBhZ2VzPjcwNS03MTI8L3BhZ2VzPjxudW1iZXI+NTwvbnVt
YmVyPjxjb250cmlidXRvcnM+PGF1dGhvcnM+PGF1dGhvcj5Hb3JlbGlrLCBZLjwvYXV0aG9yPjxh
dXRob3I+SGFnLCBFLjwvYXV0aG9yPjxhdXRob3I+SGFuYW55YSwgVC48L2F1dGhvcj48YXV0aG9y
PkxlaWJhLCBSLjwvYXV0aG9yPjxhdXRob3I+Q2hvd2VycywgWS48L2F1dGhvcj48YXV0aG9yPkhh
bGYsIEUuIEUuPC9hdXRob3I+PC9hdXRob3JzPjwvY29udHJpYnV0b3JzPjxlZGl0aW9uPjIwMjEw
NjE0PC9lZGl0aW9uPjxsYW5ndWFnZT5lbmc8L2xhbmd1YWdlPjxhZGRlZC1kYXRlIGZvcm1hdD0i
dXRjIj4xNjMyODI5Njc4PC9hZGRlZC1kYXRlPjxyZWYtdHlwZSBuYW1lPSJKb3VybmFsIEFydGlj
bGUiPjE3PC9yZWYtdHlwZT48YXV0aC1hZGRyZXNzPkRlcGFydG1lbnQgb2YgSW50ZXJuYWwgTWVk
aWNpbmUgRCwgUmFtYmFtIEhlYWx0aCBDYXJlIENhbXB1cyAoWXVyaSBHb3JlbGlrKS4gR2FzdHJv
ZW50ZXJvbG9neSBJbnN0aXR1dGUsIFJhbWJhbSBIZWFsdGggQ2FyZSBDYW1wdXMgKEVpc2EgSGFn
LCBZZWh1ZGEgQ2hvd2VycywgRWxpemFiZXRoIEUuIEhhbGYpLiBSdXRoIGFuZCBCcnVjZSBSYXBw
YXBvcnQgRmFjdWx0eSBvZiBNZWRpY2luZSwgVGVjaG5pb24tSXNyYWVsIEluc3RpdHV0ZSBvZiBU
ZWNobm9sb2d5IChUb21lciBIYW5hbnlhLCBZZWh1ZGEgQ2hvd2VycywgRWxpemFiZXRoIEUuIEhh
bGYpLiBEZXBhcnRtZW50IG9mIEVwaWRlbWlvbG9neSwgUmFtYmFtIEhlYWx0aCBDYXJlIENhbXB1
cyAoUm9uaXQgTGVpYmEpLCBIYWlmYSwgSXNyYWVsLjwvYXV0aC1hZGRyZXNzPjxyZWMtbnVtYmVy
PjI0MzwvcmVjLW51bWJlcj48bGFzdC11cGRhdGVkLWRhdGUgZm9ybWF0PSJ1dGMiPjE2MzI4Mjk2
Nzg8L2xhc3QtdXBkYXRlZC1kYXRlPjxhY2Nlc3Npb24tbnVtPjM0NDc1NzQyPC9hY2Nlc3Npb24t
bnVtPjxlbGVjdHJvbmljLXJlc291cmNlLW51bT4xMC4yMDUyNC9hb2cuMjAyMS4wNjQyPC9lbGVj
dHJvbmljLXJlc291cmNlLW51bT48dm9sdW1lPjM0PC92b2x1bWU+PC9yZWNvcmQ+PC9DaXRlPjwv
RW5kTm90ZT5=
</w:fldData>
        </w:fldChar>
      </w:r>
      <w:r w:rsidR="00E9739D">
        <w:instrText xml:space="preserve"> ADDIN EN.CITE </w:instrText>
      </w:r>
      <w:r w:rsidR="00E9739D">
        <w:fldChar w:fldCharType="begin">
          <w:fldData xml:space="preserve">PEVuZE5vdGU+PENpdGU+PEF1dGhvcj5NZW5lZXM8L0F1dGhvcj48WWVhcj4yMDE0PC9ZZWFyPjxS
ZWNOdW0+MDwvUmVjTnVtPjxJRFRleHQ+UGF0aWVudCBjb21wbGlhbmNlIGFuZCBzdWJvcHRpbWFs
IGJvd2VsIHByZXBhcmF0aW9uIHdpdGggc3BsaXQtZG9zZSBib3dlbCByZWdpbWVuIGluIGF2ZXJh
Z2UtcmlzayBzY3JlZW5pbmcgY29sb25vc2NvcHk8L0lEVGV4dD48RGlzcGxheVRleHQ+KDEwOSwg
MTEyKTwvRGlzcGxheVRleHQ+PHJlY29yZD48ZGF0ZXM+PHB1Yi1kYXRlcz48ZGF0ZT5NYXk8L2Rh
dGU+PC9wdWItZGF0ZXM+PHllYXI+MjAxNDwveWVhcj48L2RhdGVzPjxrZXl3b3Jkcz48a2V5d29y
ZD5DYXRoYXJ0aWNzPC9rZXl3b3JkPjxrZXl3b3JkPkNvbG9ub3Njb3B5PC9rZXl3b3JkPjxrZXl3
b3JkPkVhcmx5IERldGVjdGlvbiBvZiBDYW5jZXI8L2tleXdvcmQ+PGtleXdvcmQ+RXVyb3BlYW4g
Q29udGluZW50YWwgQW5jZXN0cnkgR3JvdXA8L2tleXdvcmQ+PGtleXdvcmQ+RmVtYWxlPC9rZXl3
b3JkPjxrZXl3b3JkPkhpc3BhbmljIEFtZXJpY2Fuczwva2V5d29yZD48a2V5d29yZD5IdW1hbnM8
L2tleXdvcmQ+PGtleXdvcmQ+SW5jb21lPC9rZXl3b3JkPjxrZXl3b3JkPkxheGF0aXZlczwva2V5
d29yZD48a2V5d29yZD5NYWxlPC9rZXl3b3JkPjxrZXl3b3JkPk1hcml0YWwgU3RhdHVzPC9rZXl3
b3JkPjxrZXl3b3JkPk1pZGRsZSBBZ2VkPC9rZXl3b3JkPjxrZXl3b3JkPlBhdGllbnQgQ29tcGxp
YW5jZTwva2V5d29yZD48a2V5d29yZD5Qb2x5ZXRoeWxlbmUgR2x5Y29sczwva2V5d29yZD48a2V5
d29yZD5Qcm9zcGVjdGl2ZSBTdHVkaWVzPC9rZXl3b3JkPjxrZXl3b3JkPlNlbGYgUmVwb3J0PC9r
ZXl3b3JkPjxrZXl3b3JkPlRpbWUgRmFjdG9yczwva2V5d29yZD48L2tleXdvcmRzPjx1cmxzPjxy
ZWxhdGVkLXVybHM+PHVybD5odHRwczovL3d3dy5uY2JpLm5sbS5uaWguZ292L3B1Ym1lZC8yNDYz
MTQ5MjwvdXJsPjwvcmVsYXRlZC11cmxzPjwvdXJscz48aXNibj4xMDk3LTY3Nzk8L2lzYm4+PGN1
c3RvbTI+UE1DNDEwNzQxNTwvY3VzdG9tMj48dGl0bGVzPjx0aXRsZT5QYXRpZW50IGNvbXBsaWFu
Y2UgYW5kIHN1Ym9wdGltYWwgYm93ZWwgcHJlcGFyYXRpb24gd2l0aCBzcGxpdC1kb3NlIGJvd2Vs
IHJlZ2ltZW4gaW4gYXZlcmFnZS1yaXNrIHNjcmVlbmluZyBjb2xvbm9zY29weTwvdGl0bGU+PHNl
Y29uZGFyeS10aXRsZT5HYXN0cm9pbnRlc3QgRW5kb3NjPC9zZWNvbmRhcnktdGl0bGU+PC90aXRs
ZXM+PHBhZ2VzPjgxMS04MjAuZTM8L3BhZ2VzPjxudW1iZXI+NTwvbnVtYmVyPjxjb250cmlidXRv
cnM+PGF1dGhvcnM+PGF1dGhvcj5NZW5lZXMsIFMuIEIuPC9hdXRob3I+PGF1dGhvcj5LaW0sIEgu
IE0uPC9hdXRob3I+PGF1dGhvcj5XcmVuLCBQLjwvYXV0aG9yPjxhdXRob3I+WmlrbXVuZC1GaXNo
ZXIsIEIuIEouPC9hdXRob3I+PGF1dGhvcj5FbHRhLCBHLiBILjwvYXV0aG9yPjxhdXRob3I+Rm9z
dGVyLCBTLjwvYXV0aG9yPjxhdXRob3I+S29yc25lcywgUy48L2F1dGhvcj48YXV0aG9yPkdyYXVz
dGVpbiwgQi48L2F1dGhvcj48YXV0aG9yPlNjaG9lbmZlbGQsIFAuPC9hdXRob3I+PC9hdXRob3Jz
PjwvY29udHJpYnV0b3JzPjxlZGl0aW9uPjIwMTQvMDMvMTM8L2VkaXRpb24+PGxhbmd1YWdlPmVu
ZzwvbGFuZ3VhZ2U+PGFkZGVkLWRhdGUgZm9ybWF0PSJ1dGMiPjE1Mzk4NjM1OTE8L2FkZGVkLWRh
dGU+PHJlZi10eXBlIG5hbWU9IkpvdXJuYWwgQXJ0aWNsZSI+MTc8L3JlZi10eXBlPjxyZWMtbnVt
YmVyPjExPC9yZWMtbnVtYmVyPjxsYXN0LXVwZGF0ZWQtZGF0ZSBmb3JtYXQ9InV0YyI+MTUzOTg2
MzU5MTwvbGFzdC11cGRhdGVkLWRhdGU+PGFjY2Vzc2lvbi1udW0+MjQ2MzE0OTI8L2FjY2Vzc2lv
bi1udW0+PGVsZWN0cm9uaWMtcmVzb3VyY2UtbnVtPjEwLjEwMTYvai5naWUuMjAxNC4wMS4wMjQ8
L2VsZWN0cm9uaWMtcmVzb3VyY2UtbnVtPjx2b2x1bWU+Nzk8L3ZvbHVtZT48L3JlY29yZD48L0Np
dGU+PENpdGU+PEF1dGhvcj5Hb3JlbGlrPC9BdXRob3I+PFllYXI+MjAyMTwvWWVhcj48UmVjTnVt
PjA8L1JlY051bT48SURUZXh0PlZvbHVtZSBvZiBmbHVpZCBjb25zdW1wdGlvbiBkdXJpbmcgcHJl
cGFyYXRpb24gZm9yIGNvbG9ub3Njb3B5IGlzIHBvc3NpYmx5IHRoZSBzaW5nbGUgbW9zdCBpbXBv
cnRhbnQgZGV0ZXJtaW5hbnQgb2YgYm93ZWwgcHJlcGFyYXRpb24gYWRlcXVhY3k8L0lEVGV4dD48
cmVjb3JkPjxkYXRlcz48cHViLWRhdGVzPjxkYXRlPjIwMjEgU2VwLU9jdDwvZGF0ZT48L3B1Yi1k
YXRlcz48eWVhcj4yMDIxPC95ZWFyPjwvZGF0ZXM+PGtleXdvcmRzPjxrZXl3b3JkPkluYWRlcXVh
dGUgYm93ZWwgcHJlcGFyYXRpb248L2tleXdvcmQ+PGtleXdvcmQ+Ym93ZWwgY2xlYW5zaW5nPC9r
ZXl3b3JkPjxrZXl3b3JkPmNvbG9ub3Njb3B5PC9rZXl3b3JkPjxrZXl3b3JkPnNvZGl1bSBwaWNv
c3VsZmF0ZTwva2V5d29yZD48L2tleXdvcmRzPjx1cmxzPjxyZWxhdGVkLXVybHM+PHVybD5odHRw
czovL3d3dy5uY2JpLm5sbS5uaWguZ292L3B1Ym1lZC8zNDQ3NTc0MjwvdXJsPjwvcmVsYXRlZC11
cmxzPjwvdXJscz48aXNibj4xMTA4LTc0NzE8L2lzYm4+PGN1c3RvbTI+UE1DODM3NTY1MzwvY3Vz
dG9tMj48Y3VzdG9tMT5Db25mbGljdCBvZiBJbnRlcmVzdDogRWxpemFiZXRoIEhhbGYgaXMgYSBy
ZWNpcGllbnQgb2YgYSByZXNlYXJjaCBncmFudCBmcm9tIEZlcnJpbmcgUGhhcm1hY2V1dGljYWxz
LiBBbGwgb3RoZXIgYXV0aG9ycyByZXBvcnQgbm8gZmluYW5jaWFsIG9yIG90aGVyIGNvbmZsaWN0
cyBvZiBpbnRlcmVzdDwvY3VzdG9tMT48dGl0bGVzPjx0aXRsZT5Wb2x1bWUgb2YgZmx1aWQgY29u
c3VtcHRpb24gZHVyaW5nIHByZXBhcmF0aW9uIGZvciBjb2xvbm9zY29weSBpcyBwb3NzaWJseSB0
aGUgc2luZ2xlIG1vc3QgaW1wb3J0YW50IGRldGVybWluYW50IG9mIGJvd2VsIHByZXBhcmF0aW9u
IGFkZXF1YWN5PC90aXRsZT48c2Vjb25kYXJ5LXRpdGxlPkFubiBHYXN0cm9lbnRlcm9sPC9zZWNv
bmRhcnktdGl0bGU+PC90aXRsZXM+PHBhZ2VzPjcwNS03MTI8L3BhZ2VzPjxudW1iZXI+NTwvbnVt
YmVyPjxjb250cmlidXRvcnM+PGF1dGhvcnM+PGF1dGhvcj5Hb3JlbGlrLCBZLjwvYXV0aG9yPjxh
dXRob3I+SGFnLCBFLjwvYXV0aG9yPjxhdXRob3I+SGFuYW55YSwgVC48L2F1dGhvcj48YXV0aG9y
PkxlaWJhLCBSLjwvYXV0aG9yPjxhdXRob3I+Q2hvd2VycywgWS48L2F1dGhvcj48YXV0aG9yPkhh
bGYsIEUuIEUuPC9hdXRob3I+PC9hdXRob3JzPjwvY29udHJpYnV0b3JzPjxlZGl0aW9uPjIwMjEw
NjE0PC9lZGl0aW9uPjxsYW5ndWFnZT5lbmc8L2xhbmd1YWdlPjxhZGRlZC1kYXRlIGZvcm1hdD0i
dXRjIj4xNjMyODI5Njc4PC9hZGRlZC1kYXRlPjxyZWYtdHlwZSBuYW1lPSJKb3VybmFsIEFydGlj
bGUiPjE3PC9yZWYtdHlwZT48YXV0aC1hZGRyZXNzPkRlcGFydG1lbnQgb2YgSW50ZXJuYWwgTWVk
aWNpbmUgRCwgUmFtYmFtIEhlYWx0aCBDYXJlIENhbXB1cyAoWXVyaSBHb3JlbGlrKS4gR2FzdHJv
ZW50ZXJvbG9neSBJbnN0aXR1dGUsIFJhbWJhbSBIZWFsdGggQ2FyZSBDYW1wdXMgKEVpc2EgSGFn
LCBZZWh1ZGEgQ2hvd2VycywgRWxpemFiZXRoIEUuIEhhbGYpLiBSdXRoIGFuZCBCcnVjZSBSYXBw
YXBvcnQgRmFjdWx0eSBvZiBNZWRpY2luZSwgVGVjaG5pb24tSXNyYWVsIEluc3RpdHV0ZSBvZiBU
ZWNobm9sb2d5IChUb21lciBIYW5hbnlhLCBZZWh1ZGEgQ2hvd2VycywgRWxpemFiZXRoIEUuIEhh
bGYpLiBEZXBhcnRtZW50IG9mIEVwaWRlbWlvbG9neSwgUmFtYmFtIEhlYWx0aCBDYXJlIENhbXB1
cyAoUm9uaXQgTGVpYmEpLCBIYWlmYSwgSXNyYWVsLjwvYXV0aC1hZGRyZXNzPjxyZWMtbnVtYmVy
PjI0MzwvcmVjLW51bWJlcj48bGFzdC11cGRhdGVkLWRhdGUgZm9ybWF0PSJ1dGMiPjE2MzI4Mjk2
Nzg8L2xhc3QtdXBkYXRlZC1kYXRlPjxhY2Nlc3Npb24tbnVtPjM0NDc1NzQyPC9hY2Nlc3Npb24t
bnVtPjxlbGVjdHJvbmljLXJlc291cmNlLW51bT4xMC4yMDUyNC9hb2cuMjAyMS4wNjQyPC9lbGVj
dHJvbmljLXJlc291cmNlLW51bT48dm9sdW1lPjM0PC92b2x1bWU+PC9yZWNvcmQ+PC9DaXRlPjwv
RW5kTm90ZT5=
</w:fldData>
        </w:fldChar>
      </w:r>
      <w:r w:rsidR="00E9739D">
        <w:instrText xml:space="preserve"> ADDIN EN.CITE.DATA </w:instrText>
      </w:r>
      <w:r w:rsidR="00E9739D">
        <w:fldChar w:fldCharType="end"/>
      </w:r>
      <w:r w:rsidR="00DA3781">
        <w:fldChar w:fldCharType="separate"/>
      </w:r>
      <w:r w:rsidR="00231422">
        <w:rPr>
          <w:noProof/>
        </w:rPr>
        <w:t>(109, 112)</w:t>
      </w:r>
      <w:r w:rsidR="00DA3781">
        <w:fldChar w:fldCharType="end"/>
      </w:r>
      <w:r w:rsidR="00DA3781">
        <w:t>.</w:t>
      </w:r>
      <w:r w:rsidR="0053363C">
        <w:t xml:space="preserve">  </w:t>
      </w:r>
      <w:r w:rsidR="00D602E9">
        <w:t>P</w:t>
      </w:r>
      <w:r w:rsidR="00DA3781">
        <w:t xml:space="preserve">atient understanding of colonoscopy and bowel preparation </w:t>
      </w:r>
      <w:r w:rsidR="009B3873">
        <w:t>is</w:t>
      </w:r>
      <w:r w:rsidR="00DA3781">
        <w:t xml:space="preserve"> affected by several </w:t>
      </w:r>
      <w:r w:rsidR="007F23E1">
        <w:t>factors:</w:t>
      </w:r>
      <w:r w:rsidR="00DA3781">
        <w:t xml:space="preserve"> younger age, minority race, low income, education, low health literacy</w:t>
      </w:r>
      <w:r w:rsidR="00D00064">
        <w:t>, anxiety</w:t>
      </w:r>
      <w:r w:rsidR="009B3873">
        <w:t>,</w:t>
      </w:r>
      <w:r w:rsidR="00DA3781">
        <w:t xml:space="preserve"> and </w:t>
      </w:r>
      <w:r w:rsidR="00D00064">
        <w:t>naïve to</w:t>
      </w:r>
      <w:r w:rsidR="00DA3781">
        <w:t xml:space="preserve"> colonoscopy </w:t>
      </w:r>
      <w:r w:rsidR="00DA3781">
        <w:fldChar w:fldCharType="begin">
          <w:fldData xml:space="preserve">PEVuZE5vdGU+PENpdGU+PEF1dGhvcj5LaW5nLU1hcnNoYWxsPC9BdXRob3I+PFllYXI+MjAxNjwv
WWVhcj48UmVjTnVtPjA8L1JlY051bT48SURUZXh0PiZxdW90O0l0IGlzIGp1c3QgYW5vdGhlciB0
ZXN0IHRoZXkgd2FudCB0byBkbyZxdW90OzogUGF0aWVudCBhbmQgY2FyZWdpdmVyIHVuZGVyc3Rh
bmRpbmcgb2YgdGhlIGNvbG9ub3Njb3B5IHByb2NlZHVyZTwvSURUZXh0PjxEaXNwbGF5VGV4dD4o
MTEzKTwvRGlzcGxheVRleHQ+PHJlY29yZD48ZGF0ZXM+PHB1Yi1kYXRlcz48ZGF0ZT5BcHI8L2Rh
dGU+PC9wdWItZGF0ZXM+PHllYXI+MjAxNjwveWVhcj48L2RhdGVzPjxrZXl3b3Jkcz48a2V5d29y
ZD5BZHVsdDwva2V5d29yZD48a2V5d29yZD5BZ2VkPC9rZXl3b3JkPjxrZXl3b3JkPkNhcmVnaXZl
cnM8L2tleXdvcmQ+PGtleXdvcmQ+Q29sb25vc2NvcHk8L2tleXdvcmQ+PGtleXdvcmQ+Q29sb3Jl
Y3RhbCBOZW9wbGFzbXM8L2tleXdvcmQ+PGtleXdvcmQ+Q29tcHJlaGVuc2lvbjwva2V5d29yZD48
a2V5d29yZD5FYXJseSBEZXRlY3Rpb24gb2YgQ2FuY2VyPC9rZXl3b3JkPjxrZXl3b3JkPkZlbWFs
ZTwva2V5d29yZD48a2V5d29yZD5IZWFsdGggS25vd2xlZGdlLCBBdHRpdHVkZXMsIFByYWN0aWNl
PC9rZXl3b3JkPjxrZXl3b3JkPkhlYWx0aCBMaXRlcmFjeTwva2V5d29yZD48a2V5d29yZD5IdW1h
bnM8L2tleXdvcmQ+PGtleXdvcmQ+SW5mb3JtZWQgQ29uc2VudDwva2V5d29yZD48a2V5d29yZD5N
YWxlPC9rZXl3b3JkPjxrZXl3b3JkPk1pZGRsZSBBZ2VkPC9rZXl3b3JkPjxrZXl3b3JkPlByZW9w
ZXJhdGl2ZSBDYXJlPC9rZXl3b3JkPjxrZXl3b3JkPlJpc2sgRmFjdG9yczwva2V5d29yZD48a2V5
d29yZD5Tb2Npb2Vjb25vbWljIEZhY3RvcnM8L2tleXdvcmQ+PGtleXdvcmQ+QmVuZWZpdHM8L2tl
eXdvcmQ+PGtleXdvcmQ+Q2FyZWdpdmVyczwva2V5d29yZD48a2V5d29yZD5Db2xvbm9zY29weTwv
a2V5d29yZD48a2V5d29yZD5Db2xvcmVjdGFsIGNhbmNlcjwva2V5d29yZD48a2V5d29yZD5EZWNp
c2lvbi1tYWtpbmc8L2tleXdvcmQ+PGtleXdvcmQ+SGVhbHRoIGxpdGVyYWN5PC9rZXl3b3JkPjxr
ZXl3b3JkPkluZm9ybWVkIGNvbnNlbnQ8L2tleXdvcmQ+PGtleXdvcmQ+UGF0aWVudDwva2V5d29y
ZD48a2V5d29yZD5SaXNrczwva2V5d29yZD48a2V5d29yZD5TY3JlZW5pbmc8L2tleXdvcmQ+PC9r
ZXl3b3Jkcz48dXJscz48cmVsYXRlZC11cmxzPjx1cmw+aHR0cHM6Ly93d3cubmNiaS5ubG0ubmlo
Lmdvdi9wdWJtZWQvMjY1OTczODM8L3VybD48L3JlbGF0ZWQtdXJscz48L3VybHM+PGlzYm4+MTg3
My01MTM0PC9pc2JuPjx0aXRsZXM+PHRpdGxlPiZxdW90O0l0IGlzIGp1c3QgYW5vdGhlciB0ZXN0
IHRoZXkgd2FudCB0byBkbyZxdW90OzogUGF0aWVudCBhbmQgY2FyZWdpdmVyIHVuZGVyc3RhbmRp
bmcgb2YgdGhlIGNvbG9ub3Njb3B5IHByb2NlZHVyZTwvdGl0bGU+PHNlY29uZGFyeS10aXRsZT5Q
YXRpZW50IEVkdWMgQ291bnM8L3NlY29uZGFyeS10aXRsZT48L3RpdGxlcz48cGFnZXM+NjUxLTY1
ODwvcGFnZXM+PG51bWJlcj40PC9udW1iZXI+PGNvbnRyaWJ1dG9ycz48YXV0aG9ycz48YXV0aG9y
PktpbmctTWFyc2hhbGwsIEUuIEMuPC9hdXRob3I+PGF1dGhvcj5NdWVsbGVyLCBOLjwvYXV0aG9y
PjxhdXRob3I+RGFpbGV5LCBBLjwvYXV0aG9yPjxhdXRob3I+QmFybmV0dCwgVC4gRS48L2F1dGhv
cj48YXV0aG9yPkdlb3JnZSwgVC4gSi48L2F1dGhvcj48YXV0aG9yPlN1bHRhbiwgUy48L2F1dGhv
cj48YXV0aG9yPkN1cmJvdywgQi48L2F1dGhvcj48L2F1dGhvcnM+PC9jb250cmlidXRvcnM+PGVk
aXRpb24+MjAxNS8xMS8wMjwvZWRpdGlvbj48bGFuZ3VhZ2U+ZW5nPC9sYW5ndWFnZT48YWRkZWQt
ZGF0ZSBmb3JtYXQ9InV0YyI+MTUzOTg2MzAwMzwvYWRkZWQtZGF0ZT48cmVmLXR5cGUgbmFtZT0i
Sm91cm5hbCBBcnRpY2xlIj4xNzwvcmVmLXR5cGU+PHJlYy1udW1iZXI+MTA8L3JlYy1udW1iZXI+
PGxhc3QtdXBkYXRlZC1kYXRlIGZvcm1hdD0idXRjIj4xNTM5ODYzMDAzPC9sYXN0LXVwZGF0ZWQt
ZGF0ZT48YWNjZXNzaW9uLW51bT4yNjU5NzM4MzwvYWNjZXNzaW9uLW51bT48ZWxlY3Ryb25pYy1y
ZXNvdXJjZS1udW0+MTAuMTAxNi9qLnBlYy4yMDE1LjEwLjAyMTwvZWxlY3Ryb25pYy1yZXNvdXJj
ZS1udW0+PHZvbHVtZT45OTwvdm9sdW1lPjwvcmVjb3JkPjwvQ2l0ZT48L0VuZE5vdGU+AG==
</w:fldData>
        </w:fldChar>
      </w:r>
      <w:r w:rsidR="00231422">
        <w:instrText xml:space="preserve"> ADDIN EN.CITE </w:instrText>
      </w:r>
      <w:r w:rsidR="00231422">
        <w:fldChar w:fldCharType="begin">
          <w:fldData xml:space="preserve">PEVuZE5vdGU+PENpdGU+PEF1dGhvcj5LaW5nLU1hcnNoYWxsPC9BdXRob3I+PFllYXI+MjAxNjwv
WWVhcj48UmVjTnVtPjA8L1JlY051bT48SURUZXh0PiZxdW90O0l0IGlzIGp1c3QgYW5vdGhlciB0
ZXN0IHRoZXkgd2FudCB0byBkbyZxdW90OzogUGF0aWVudCBhbmQgY2FyZWdpdmVyIHVuZGVyc3Rh
bmRpbmcgb2YgdGhlIGNvbG9ub3Njb3B5IHByb2NlZHVyZTwvSURUZXh0PjxEaXNwbGF5VGV4dD4o
MTEzKTwvRGlzcGxheVRleHQ+PHJlY29yZD48ZGF0ZXM+PHB1Yi1kYXRlcz48ZGF0ZT5BcHI8L2Rh
dGU+PC9wdWItZGF0ZXM+PHllYXI+MjAxNjwveWVhcj48L2RhdGVzPjxrZXl3b3Jkcz48a2V5d29y
ZD5BZHVsdDwva2V5d29yZD48a2V5d29yZD5BZ2VkPC9rZXl3b3JkPjxrZXl3b3JkPkNhcmVnaXZl
cnM8L2tleXdvcmQ+PGtleXdvcmQ+Q29sb25vc2NvcHk8L2tleXdvcmQ+PGtleXdvcmQ+Q29sb3Jl
Y3RhbCBOZW9wbGFzbXM8L2tleXdvcmQ+PGtleXdvcmQ+Q29tcHJlaGVuc2lvbjwva2V5d29yZD48
a2V5d29yZD5FYXJseSBEZXRlY3Rpb24gb2YgQ2FuY2VyPC9rZXl3b3JkPjxrZXl3b3JkPkZlbWFs
ZTwva2V5d29yZD48a2V5d29yZD5IZWFsdGggS25vd2xlZGdlLCBBdHRpdHVkZXMsIFByYWN0aWNl
PC9rZXl3b3JkPjxrZXl3b3JkPkhlYWx0aCBMaXRlcmFjeTwva2V5d29yZD48a2V5d29yZD5IdW1h
bnM8L2tleXdvcmQ+PGtleXdvcmQ+SW5mb3JtZWQgQ29uc2VudDwva2V5d29yZD48a2V5d29yZD5N
YWxlPC9rZXl3b3JkPjxrZXl3b3JkPk1pZGRsZSBBZ2VkPC9rZXl3b3JkPjxrZXl3b3JkPlByZW9w
ZXJhdGl2ZSBDYXJlPC9rZXl3b3JkPjxrZXl3b3JkPlJpc2sgRmFjdG9yczwva2V5d29yZD48a2V5
d29yZD5Tb2Npb2Vjb25vbWljIEZhY3RvcnM8L2tleXdvcmQ+PGtleXdvcmQ+QmVuZWZpdHM8L2tl
eXdvcmQ+PGtleXdvcmQ+Q2FyZWdpdmVyczwva2V5d29yZD48a2V5d29yZD5Db2xvbm9zY29weTwv
a2V5d29yZD48a2V5d29yZD5Db2xvcmVjdGFsIGNhbmNlcjwva2V5d29yZD48a2V5d29yZD5EZWNp
c2lvbi1tYWtpbmc8L2tleXdvcmQ+PGtleXdvcmQ+SGVhbHRoIGxpdGVyYWN5PC9rZXl3b3JkPjxr
ZXl3b3JkPkluZm9ybWVkIGNvbnNlbnQ8L2tleXdvcmQ+PGtleXdvcmQ+UGF0aWVudDwva2V5d29y
ZD48a2V5d29yZD5SaXNrczwva2V5d29yZD48a2V5d29yZD5TY3JlZW5pbmc8L2tleXdvcmQ+PC9r
ZXl3b3Jkcz48dXJscz48cmVsYXRlZC11cmxzPjx1cmw+aHR0cHM6Ly93d3cubmNiaS5ubG0ubmlo
Lmdvdi9wdWJtZWQvMjY1OTczODM8L3VybD48L3JlbGF0ZWQtdXJscz48L3VybHM+PGlzYm4+MTg3
My01MTM0PC9pc2JuPjx0aXRsZXM+PHRpdGxlPiZxdW90O0l0IGlzIGp1c3QgYW5vdGhlciB0ZXN0
IHRoZXkgd2FudCB0byBkbyZxdW90OzogUGF0aWVudCBhbmQgY2FyZWdpdmVyIHVuZGVyc3RhbmRp
bmcgb2YgdGhlIGNvbG9ub3Njb3B5IHByb2NlZHVyZTwvdGl0bGU+PHNlY29uZGFyeS10aXRsZT5Q
YXRpZW50IEVkdWMgQ291bnM8L3NlY29uZGFyeS10aXRsZT48L3RpdGxlcz48cGFnZXM+NjUxLTY1
ODwvcGFnZXM+PG51bWJlcj40PC9udW1iZXI+PGNvbnRyaWJ1dG9ycz48YXV0aG9ycz48YXV0aG9y
PktpbmctTWFyc2hhbGwsIEUuIEMuPC9hdXRob3I+PGF1dGhvcj5NdWVsbGVyLCBOLjwvYXV0aG9y
PjxhdXRob3I+RGFpbGV5LCBBLjwvYXV0aG9yPjxhdXRob3I+QmFybmV0dCwgVC4gRS48L2F1dGhv
cj48YXV0aG9yPkdlb3JnZSwgVC4gSi48L2F1dGhvcj48YXV0aG9yPlN1bHRhbiwgUy48L2F1dGhv
cj48YXV0aG9yPkN1cmJvdywgQi48L2F1dGhvcj48L2F1dGhvcnM+PC9jb250cmlidXRvcnM+PGVk
aXRpb24+MjAxNS8xMS8wMjwvZWRpdGlvbj48bGFuZ3VhZ2U+ZW5nPC9sYW5ndWFnZT48YWRkZWQt
ZGF0ZSBmb3JtYXQ9InV0YyI+MTUzOTg2MzAwMzwvYWRkZWQtZGF0ZT48cmVmLXR5cGUgbmFtZT0i
Sm91cm5hbCBBcnRpY2xlIj4xNzwvcmVmLXR5cGU+PHJlYy1udW1iZXI+MTA8L3JlYy1udW1iZXI+
PGxhc3QtdXBkYXRlZC1kYXRlIGZvcm1hdD0idXRjIj4xNTM5ODYzMDAzPC9sYXN0LXVwZGF0ZWQt
ZGF0ZT48YWNjZXNzaW9uLW51bT4yNjU5NzM4MzwvYWNjZXNzaW9uLW51bT48ZWxlY3Ryb25pYy1y
ZXNvdXJjZS1udW0+MTAuMTAxNi9qLnBlYy4yMDE1LjEwLjAyMTwvZWxlY3Ryb25pYy1yZXNvdXJj
ZS1udW0+PHZvbHVtZT45OTwvdm9sdW1lPjwvcmVjb3JkPjwvQ2l0ZT48L0VuZE5vdGU+AG==
</w:fldData>
        </w:fldChar>
      </w:r>
      <w:r w:rsidR="00231422">
        <w:instrText xml:space="preserve"> ADDIN EN.CITE.DATA </w:instrText>
      </w:r>
      <w:r w:rsidR="00231422">
        <w:fldChar w:fldCharType="end"/>
      </w:r>
      <w:r w:rsidR="00DA3781">
        <w:fldChar w:fldCharType="separate"/>
      </w:r>
      <w:r w:rsidR="00231422">
        <w:rPr>
          <w:noProof/>
        </w:rPr>
        <w:t>(113)</w:t>
      </w:r>
      <w:r w:rsidR="00DA3781">
        <w:fldChar w:fldCharType="end"/>
      </w:r>
      <w:r w:rsidR="00ED329E">
        <w:t xml:space="preserve">. </w:t>
      </w:r>
      <w:r w:rsidR="00D00064">
        <w:t>High anxiety relating to bowel preparation has been seen in 18% of patients</w:t>
      </w:r>
      <w:r w:rsidR="006E4C0A">
        <w:fldChar w:fldCharType="begin"/>
      </w:r>
      <w:r w:rsidR="00E9739D">
        <w:instrText xml:space="preserve"> ADDIN EN.CITE &lt;EndNote&gt;&lt;Cite&gt;&lt;Author&gt;Shafer&lt;/Author&gt;&lt;Year&gt;2018&lt;/Year&gt;&lt;RecNum&gt;0&lt;/RecNum&gt;&lt;IDText&gt;Factors Associated with Anxiety About Colonoscopy: The Preparation, the Procedure, and the Anticipated Findings&lt;/IDText&gt;&lt;DisplayText&gt;(114)&lt;/DisplayText&gt;&lt;record&gt;&lt;dates&gt;&lt;pub-dates&gt;&lt;date&gt;03&lt;/date&gt;&lt;/pub-dates&gt;&lt;year&gt;2018&lt;/year&gt;&lt;/dates&gt;&lt;keywords&gt;&lt;keyword&gt;Adolescent&lt;/keyword&gt;&lt;keyword&gt;Adult&lt;/keyword&gt;&lt;keyword&gt;Aged&lt;/keyword&gt;&lt;keyword&gt;Aged, 80 and over&lt;/keyword&gt;&lt;keyword&gt;Ambulatory Care&lt;/keyword&gt;&lt;keyword&gt;Anxiety&lt;/keyword&gt;&lt;keyword&gt;Colonic Diseases&lt;/keyword&gt;&lt;keyword&gt;Colonoscopy&lt;/keyword&gt;&lt;keyword&gt;Female&lt;/keyword&gt;&lt;keyword&gt;Humans&lt;/keyword&gt;&lt;keyword&gt;Male&lt;/keyword&gt;&lt;keyword&gt;Middle Aged&lt;/keyword&gt;&lt;keyword&gt;Preoperative Care&lt;/keyword&gt;&lt;keyword&gt;Surveys and Questionnaires&lt;/keyword&gt;&lt;keyword&gt;Young Adult&lt;/keyword&gt;&lt;keyword&gt;Anxiety&lt;/keyword&gt;&lt;keyword&gt;Colonoscopy&lt;/keyword&gt;&lt;keyword&gt;Patient characteristics&lt;/keyword&gt;&lt;keyword&gt;Pre-procedure&lt;/keyword&gt;&lt;/keywords&gt;&lt;urls&gt;&lt;related-urls&gt;&lt;url&gt;https://www.ncbi.nlm.nih.gov/pubmed/29332165&lt;/url&gt;&lt;/related-urls&gt;&lt;/urls&gt;&lt;isbn&gt;1573-2568&lt;/isbn&gt;&lt;titles&gt;&lt;title&gt;Factors Associated with Anxiety About Colonoscopy: The Preparation, the Procedure, and the Anticipated Findings&lt;/title&gt;&lt;secondary-title&gt;Dig Dis Sci&lt;/secondary-title&gt;&lt;/titles&gt;&lt;pages&gt;610-618&lt;/pages&gt;&lt;number&gt;3&lt;/number&gt;&lt;contributors&gt;&lt;authors&gt;&lt;author&gt;Shafer, L. A.&lt;/author&gt;&lt;author&gt;Walker, J. R.&lt;/author&gt;&lt;author&gt;Waldman, C.&lt;/author&gt;&lt;author&gt;Yang, C.&lt;/author&gt;&lt;author&gt;Michaud, V.&lt;/author&gt;&lt;author&gt;Bernstein, C. N.&lt;/author&gt;&lt;author&gt;Hathout, L.&lt;/author&gt;&lt;author&gt;Park, J.&lt;/author&gt;&lt;author&gt;Sisler, J.&lt;/author&gt;&lt;author&gt;Restall, G.&lt;/author&gt;&lt;author&gt;Wittmeier, K.&lt;/author&gt;&lt;author&gt;Singh, H.&lt;/author&gt;&lt;/authors&gt;&lt;/contributors&gt;&lt;edition&gt;2018/01/13&lt;/edition&gt;&lt;language&gt;eng&lt;/language&gt;&lt;added-date format="utc"&gt;1551724920&lt;/added-date&gt;&lt;ref-type name="Journal Article"&gt;17&lt;/ref-type&gt;&lt;rec-number&gt;54&lt;/rec-number&gt;&lt;last-updated-date format="utc"&gt;1551724920&lt;/last-updated-date&gt;&lt;accession-num&gt;29332165&lt;/accession-num&gt;&lt;electronic-resource-num&gt;10.1007/s10620-018-4912-z&lt;/electronic-resource-num&gt;&lt;volume&gt;63&lt;/volume&gt;&lt;/record&gt;&lt;/Cite&gt;&lt;/EndNote&gt;</w:instrText>
      </w:r>
      <w:r w:rsidR="006E4C0A">
        <w:fldChar w:fldCharType="separate"/>
      </w:r>
      <w:r w:rsidR="00231422">
        <w:rPr>
          <w:noProof/>
        </w:rPr>
        <w:t>(114)</w:t>
      </w:r>
      <w:r w:rsidR="006E4C0A">
        <w:fldChar w:fldCharType="end"/>
      </w:r>
      <w:r w:rsidR="00D00064">
        <w:t>. There is also a significant amount of anxiety related to the</w:t>
      </w:r>
      <w:r w:rsidR="00144CB5">
        <w:t xml:space="preserve"> </w:t>
      </w:r>
      <w:r w:rsidR="00D00064">
        <w:t>colonoscopic procedure itself, with 29% reporting high anxiety</w:t>
      </w:r>
      <w:r w:rsidR="006E4C0A">
        <w:fldChar w:fldCharType="begin"/>
      </w:r>
      <w:r w:rsidR="00E9739D">
        <w:instrText xml:space="preserve"> ADDIN EN.CITE &lt;EndNote&gt;&lt;Cite&gt;&lt;Author&gt;Shafer&lt;/Author&gt;&lt;Year&gt;2018&lt;/Year&gt;&lt;RecNum&gt;0&lt;/RecNum&gt;&lt;IDText&gt;Factors Associated with Anxiety About Colonoscopy: The Preparation, the Procedure, and the Anticipated Findings&lt;/IDText&gt;&lt;DisplayText&gt;(114)&lt;/DisplayText&gt;&lt;record&gt;&lt;dates&gt;&lt;pub-dates&gt;&lt;date&gt;03&lt;/date&gt;&lt;/pub-dates&gt;&lt;year&gt;2018&lt;/year&gt;&lt;/dates&gt;&lt;keywords&gt;&lt;keyword&gt;Adolescent&lt;/keyword&gt;&lt;keyword&gt;Adult&lt;/keyword&gt;&lt;keyword&gt;Aged&lt;/keyword&gt;&lt;keyword&gt;Aged, 80 and over&lt;/keyword&gt;&lt;keyword&gt;Ambulatory Care&lt;/keyword&gt;&lt;keyword&gt;Anxiety&lt;/keyword&gt;&lt;keyword&gt;Colonic Diseases&lt;/keyword&gt;&lt;keyword&gt;Colonoscopy&lt;/keyword&gt;&lt;keyword&gt;Female&lt;/keyword&gt;&lt;keyword&gt;Humans&lt;/keyword&gt;&lt;keyword&gt;Male&lt;/keyword&gt;&lt;keyword&gt;Middle Aged&lt;/keyword&gt;&lt;keyword&gt;Preoperative Care&lt;/keyword&gt;&lt;keyword&gt;Surveys and Questionnaires&lt;/keyword&gt;&lt;keyword&gt;Young Adult&lt;/keyword&gt;&lt;keyword&gt;Anxiety&lt;/keyword&gt;&lt;keyword&gt;Colonoscopy&lt;/keyword&gt;&lt;keyword&gt;Patient characteristics&lt;/keyword&gt;&lt;keyword&gt;Pre-procedure&lt;/keyword&gt;&lt;/keywords&gt;&lt;urls&gt;&lt;related-urls&gt;&lt;url&gt;https://www.ncbi.nlm.nih.gov/pubmed/29332165&lt;/url&gt;&lt;/related-urls&gt;&lt;/urls&gt;&lt;isbn&gt;1573-2568&lt;/isbn&gt;&lt;titles&gt;&lt;title&gt;Factors Associated with Anxiety About Colonoscopy: The Preparation, the Procedure, and the Anticipated Findings&lt;/title&gt;&lt;secondary-title&gt;Dig Dis Sci&lt;/secondary-title&gt;&lt;/titles&gt;&lt;pages&gt;610-618&lt;/pages&gt;&lt;number&gt;3&lt;/number&gt;&lt;contributors&gt;&lt;authors&gt;&lt;author&gt;Shafer, L. A.&lt;/author&gt;&lt;author&gt;Walker, J. R.&lt;/author&gt;&lt;author&gt;Waldman, C.&lt;/author&gt;&lt;author&gt;Yang, C.&lt;/author&gt;&lt;author&gt;Michaud, V.&lt;/author&gt;&lt;author&gt;Bernstein, C. N.&lt;/author&gt;&lt;author&gt;Hathout, L.&lt;/author&gt;&lt;author&gt;Park, J.&lt;/author&gt;&lt;author&gt;Sisler, J.&lt;/author&gt;&lt;author&gt;Restall, G.&lt;/author&gt;&lt;author&gt;Wittmeier, K.&lt;/author&gt;&lt;author&gt;Singh, H.&lt;/author&gt;&lt;/authors&gt;&lt;/contributors&gt;&lt;edition&gt;2018/01/13&lt;/edition&gt;&lt;language&gt;eng&lt;/language&gt;&lt;added-date format="utc"&gt;1551724920&lt;/added-date&gt;&lt;ref-type name="Journal Article"&gt;17&lt;/ref-type&gt;&lt;rec-number&gt;54&lt;/rec-number&gt;&lt;last-updated-date format="utc"&gt;1551724920&lt;/last-updated-date&gt;&lt;accession-num&gt;29332165&lt;/accession-num&gt;&lt;electronic-resource-num&gt;10.1007/s10620-018-4912-z&lt;/electronic-resource-num&gt;&lt;volume&gt;63&lt;/volume&gt;&lt;/record&gt;&lt;/Cite&gt;&lt;/EndNote&gt;</w:instrText>
      </w:r>
      <w:r w:rsidR="006E4C0A">
        <w:fldChar w:fldCharType="separate"/>
      </w:r>
      <w:r w:rsidR="00231422">
        <w:rPr>
          <w:noProof/>
        </w:rPr>
        <w:t>(114)</w:t>
      </w:r>
      <w:r w:rsidR="006E4C0A">
        <w:fldChar w:fldCharType="end"/>
      </w:r>
      <w:r w:rsidR="00D00064">
        <w:t>.  Unclear and confusing instructions, as well as no previous experience with a colonoscopy</w:t>
      </w:r>
      <w:r w:rsidR="00AF4705">
        <w:t>,</w:t>
      </w:r>
      <w:r w:rsidR="00D00064">
        <w:t xml:space="preserve"> were the most common causes of this anxiety</w:t>
      </w:r>
      <w:r w:rsidR="00D00064">
        <w:fldChar w:fldCharType="begin">
          <w:fldData xml:space="preserve">PEVuZE5vdGU+PENpdGU+PEF1dGhvcj5TaGFmZXI8L0F1dGhvcj48WWVhcj4yMDE4PC9ZZWFyPjxS
ZWNOdW0+MDwvUmVjTnVtPjxJRFRleHQ+RmFjdG9ycyBBc3NvY2lhdGVkIHdpdGggQW54aWV0eSBB
Ym91dCBDb2xvbm9zY29weTogVGhlIFByZXBhcmF0aW9uLCB0aGUgUHJvY2VkdXJlLCBhbmQgdGhl
IEFudGljaXBhdGVkIEZpbmRpbmdzPC9JRFRleHQ+PERpc3BsYXlUZXh0PigxMTQpPC9EaXNwbGF5
VGV4dD48cmVjb3JkPjxkYXRlcz48cHViLWRhdGVzPjxkYXRlPjAzPC9kYXRlPjwvcHViLWRhdGVz
Pjx5ZWFyPjIwMTg8L3llYXI+PC9kYXRlcz48a2V5d29yZHM+PGtleXdvcmQ+QWRvbGVzY2VudDwv
a2V5d29yZD48a2V5d29yZD5BZHVsdDwva2V5d29yZD48a2V5d29yZD5BZ2VkPC9rZXl3b3JkPjxr
ZXl3b3JkPkFnZWQsIDgwIGFuZCBvdmVyPC9rZXl3b3JkPjxrZXl3b3JkPkFtYnVsYXRvcnkgQ2Fy
ZTwva2V5d29yZD48a2V5d29yZD5BbnhpZXR5PC9rZXl3b3JkPjxrZXl3b3JkPkNvbG9uaWMgRGlz
ZWFzZXM8L2tleXdvcmQ+PGtleXdvcmQ+Q29sb25vc2NvcHk8L2tleXdvcmQ+PGtleXdvcmQ+RmVt
YWxlPC9rZXl3b3JkPjxrZXl3b3JkPkh1bWFuczwva2V5d29yZD48a2V5d29yZD5NYWxlPC9rZXl3
b3JkPjxrZXl3b3JkPk1pZGRsZSBBZ2VkPC9rZXl3b3JkPjxrZXl3b3JkPlByZW9wZXJhdGl2ZSBD
YXJlPC9rZXl3b3JkPjxrZXl3b3JkPlN1cnZleXMgYW5kIFF1ZXN0aW9ubmFpcmVzPC9rZXl3b3Jk
PjxrZXl3b3JkPllvdW5nIEFkdWx0PC9rZXl3b3JkPjxrZXl3b3JkPkFueGlldHk8L2tleXdvcmQ+
PGtleXdvcmQ+Q29sb25vc2NvcHk8L2tleXdvcmQ+PGtleXdvcmQ+UGF0aWVudCBjaGFyYWN0ZXJp
c3RpY3M8L2tleXdvcmQ+PGtleXdvcmQ+UHJlLXByb2NlZHVyZTwva2V5d29yZD48L2tleXdvcmRz
Pjx1cmxzPjxyZWxhdGVkLXVybHM+PHVybD5odHRwczovL3d3dy5uY2JpLm5sbS5uaWguZ292L3B1
Ym1lZC8yOTMzMjE2NTwvdXJsPjwvcmVsYXRlZC11cmxzPjwvdXJscz48aXNibj4xNTczLTI1Njg8
L2lzYm4+PHRpdGxlcz48dGl0bGU+RmFjdG9ycyBBc3NvY2lhdGVkIHdpdGggQW54aWV0eSBBYm91
dCBDb2xvbm9zY29weTogVGhlIFByZXBhcmF0aW9uLCB0aGUgUHJvY2VkdXJlLCBhbmQgdGhlIEFu
dGljaXBhdGVkIEZpbmRpbmdzPC90aXRsZT48c2Vjb25kYXJ5LXRpdGxlPkRpZyBEaXMgU2NpPC9z
ZWNvbmRhcnktdGl0bGU+PC90aXRsZXM+PHBhZ2VzPjYxMC02MTg8L3BhZ2VzPjxudW1iZXI+Mzwv
bnVtYmVyPjxjb250cmlidXRvcnM+PGF1dGhvcnM+PGF1dGhvcj5TaGFmZXIsIEwuIEEuPC9hdXRo
b3I+PGF1dGhvcj5XYWxrZXIsIEouIFIuPC9hdXRob3I+PGF1dGhvcj5XYWxkbWFuLCBDLjwvYXV0
aG9yPjxhdXRob3I+WWFuZywgQy48L2F1dGhvcj48YXV0aG9yPk1pY2hhdWQsIFYuPC9hdXRob3I+
PGF1dGhvcj5CZXJuc3RlaW4sIEMuIE4uPC9hdXRob3I+PGF1dGhvcj5IYXRob3V0LCBMLjwvYXV0
aG9yPjxhdXRob3I+UGFyaywgSi48L2F1dGhvcj48YXV0aG9yPlNpc2xlciwgSi48L2F1dGhvcj48
YXV0aG9yPlJlc3RhbGwsIEcuPC9hdXRob3I+PGF1dGhvcj5XaXR0bWVpZXIsIEsuPC9hdXRob3I+
PGF1dGhvcj5TaW5naCwgSC48L2F1dGhvcj48L2F1dGhvcnM+PC9jb250cmlidXRvcnM+PGVkaXRp
b24+MjAxOC8wMS8xMzwvZWRpdGlvbj48bGFuZ3VhZ2U+ZW5nPC9sYW5ndWFnZT48YWRkZWQtZGF0
ZSBmb3JtYXQ9InV0YyI+MTU1MTcyNDkyNDwvYWRkZWQtZGF0ZT48cmVmLXR5cGUgbmFtZT0iSm91
cm5hbCBBcnRpY2xlIj4xNzwvcmVmLXR5cGU+PHJlYy1udW1iZXI+NTU8L3JlYy1udW1iZXI+PGxh
c3QtdXBkYXRlZC1kYXRlIGZvcm1hdD0idXRjIj4xNTUxNzI0OTI0PC9sYXN0LXVwZGF0ZWQtZGF0
ZT48YWNjZXNzaW9uLW51bT4yOTMzMjE2NTwvYWNjZXNzaW9uLW51bT48ZWxlY3Ryb25pYy1yZXNv
dXJjZS1udW0+MTAuMTAwNy9zMTA2MjAtMDE4LTQ5MTItejwvZWxlY3Ryb25pYy1yZXNvdXJjZS1u
dW0+PHZvbHVtZT42Mzwvdm9sdW1lPjwvcmVjb3JkPjwvQ2l0ZT48Q2l0ZT48QXV0aG9yPlNoYWZl
cjwvQXV0aG9yPjxZZWFyPjIwMTg8L1llYXI+PFJlY051bT4wPC9SZWNOdW0+PElEVGV4dD5GYWN0
b3JzIEFzc29jaWF0ZWQgd2l0aCBBbnhpZXR5IEFib3V0IENvbG9ub3Njb3B5OiBUaGUgUHJlcGFy
YXRpb24sIHRoZSBQcm9jZWR1cmUsIGFuZCB0aGUgQW50aWNpcGF0ZWQgRmluZGluZ3M8L0lEVGV4
dD48cmVjb3JkPjxkYXRlcz48cHViLWRhdGVzPjxkYXRlPjAzPC9kYXRlPjwvcHViLWRhdGVzPjx5
ZWFyPjIwMTg8L3llYXI+PC9kYXRlcz48a2V5d29yZHM+PGtleXdvcmQ+QWRvbGVzY2VudDwva2V5
d29yZD48a2V5d29yZD5BZHVsdDwva2V5d29yZD48a2V5d29yZD5BZ2VkPC9rZXl3b3JkPjxrZXl3
b3JkPkFnZWQsIDgwIGFuZCBvdmVyPC9rZXl3b3JkPjxrZXl3b3JkPkFtYnVsYXRvcnkgQ2FyZTwv
a2V5d29yZD48a2V5d29yZD5BbnhpZXR5PC9rZXl3b3JkPjxrZXl3b3JkPkNvbG9uaWMgRGlzZWFz
ZXM8L2tleXdvcmQ+PGtleXdvcmQ+Q29sb25vc2NvcHk8L2tleXdvcmQ+PGtleXdvcmQ+RmVtYWxl
PC9rZXl3b3JkPjxrZXl3b3JkPkh1bWFuczwva2V5d29yZD48a2V5d29yZD5NYWxlPC9rZXl3b3Jk
PjxrZXl3b3JkPk1pZGRsZSBBZ2VkPC9rZXl3b3JkPjxrZXl3b3JkPlByZW9wZXJhdGl2ZSBDYXJl
PC9rZXl3b3JkPjxrZXl3b3JkPlN1cnZleXMgYW5kIFF1ZXN0aW9ubmFpcmVzPC9rZXl3b3JkPjxr
ZXl3b3JkPllvdW5nIEFkdWx0PC9rZXl3b3JkPjxrZXl3b3JkPkFueGlldHk8L2tleXdvcmQ+PGtl
eXdvcmQ+Q29sb25vc2NvcHk8L2tleXdvcmQ+PGtleXdvcmQ+UGF0aWVudCBjaGFyYWN0ZXJpc3Rp
Y3M8L2tleXdvcmQ+PGtleXdvcmQ+UHJlLXByb2NlZHVyZTwva2V5d29yZD48L2tleXdvcmRzPjx1
cmxzPjxyZWxhdGVkLXVybHM+PHVybD5odHRwczovL3d3dy5uY2JpLm5sbS5uaWguZ292L3B1Ym1l
ZC8yOTMzMjE2NTwvdXJsPjwvcmVsYXRlZC11cmxzPjwvdXJscz48aXNibj4xNTczLTI1Njg8L2lz
Ym4+PHRpdGxlcz48dGl0bGU+RmFjdG9ycyBBc3NvY2lhdGVkIHdpdGggQW54aWV0eSBBYm91dCBD
b2xvbm9zY29weTogVGhlIFByZXBhcmF0aW9uLCB0aGUgUHJvY2VkdXJlLCBhbmQgdGhlIEFudGlj
aXBhdGVkIEZpbmRpbmdzPC90aXRsZT48c2Vjb25kYXJ5LXRpdGxlPkRpZyBEaXMgU2NpPC9zZWNv
bmRhcnktdGl0bGU+PC90aXRsZXM+PHBhZ2VzPjYxMC02MTg8L3BhZ2VzPjxudW1iZXI+MzwvbnVt
YmVyPjxjb250cmlidXRvcnM+PGF1dGhvcnM+PGF1dGhvcj5TaGFmZXIsIEwuIEEuPC9hdXRob3I+
PGF1dGhvcj5XYWxrZXIsIEouIFIuPC9hdXRob3I+PGF1dGhvcj5XYWxkbWFuLCBDLjwvYXV0aG9y
PjxhdXRob3I+WWFuZywgQy48L2F1dGhvcj48YXV0aG9yPk1pY2hhdWQsIFYuPC9hdXRob3I+PGF1
dGhvcj5CZXJuc3RlaW4sIEMuIE4uPC9hdXRob3I+PGF1dGhvcj5IYXRob3V0LCBMLjwvYXV0aG9y
PjxhdXRob3I+UGFyaywgSi48L2F1dGhvcj48YXV0aG9yPlNpc2xlciwgSi48L2F1dGhvcj48YXV0
aG9yPlJlc3RhbGwsIEcuPC9hdXRob3I+PGF1dGhvcj5XaXR0bWVpZXIsIEsuPC9hdXRob3I+PGF1
dGhvcj5TaW5naCwgSC48L2F1dGhvcj48L2F1dGhvcnM+PC9jb250cmlidXRvcnM+PGVkaXRpb24+
MjAxOC8wMS8xMzwvZWRpdGlvbj48bGFuZ3VhZ2U+ZW5nPC9sYW5ndWFnZT48YWRkZWQtZGF0ZSBm
b3JtYXQ9InV0YyI+MTU1MTcyNDkyMDwvYWRkZWQtZGF0ZT48cmVmLXR5cGUgbmFtZT0iSm91cm5h
bCBBcnRpY2xlIj4xNzwvcmVmLXR5cGU+PHJlYy1udW1iZXI+NTQ8L3JlYy1udW1iZXI+PGxhc3Qt
dXBkYXRlZC1kYXRlIGZvcm1hdD0idXRjIj4xNTUxNzI0OTIwPC9sYXN0LXVwZGF0ZWQtZGF0ZT48
YWNjZXNzaW9uLW51bT4yOTMzMjE2NTwvYWNjZXNzaW9uLW51bT48ZWxlY3Ryb25pYy1yZXNvdXJj
ZS1udW0+MTAuMTAwNy9zMTA2MjAtMDE4LTQ5MTItejwvZWxlY3Ryb25pYy1yZXNvdXJjZS1udW0+
PHZvbHVtZT42Mzwvdm9sdW1lPjwvcmVjb3JkPjwvQ2l0ZT48L0VuZE5vdGU+AG==
</w:fldData>
        </w:fldChar>
      </w:r>
      <w:r w:rsidR="00231422">
        <w:instrText xml:space="preserve"> ADDIN EN.CITE </w:instrText>
      </w:r>
      <w:r w:rsidR="00231422">
        <w:fldChar w:fldCharType="begin">
          <w:fldData xml:space="preserve">PEVuZE5vdGU+PENpdGU+PEF1dGhvcj5TaGFmZXI8L0F1dGhvcj48WWVhcj4yMDE4PC9ZZWFyPjxS
ZWNOdW0+MDwvUmVjTnVtPjxJRFRleHQ+RmFjdG9ycyBBc3NvY2lhdGVkIHdpdGggQW54aWV0eSBB
Ym91dCBDb2xvbm9zY29weTogVGhlIFByZXBhcmF0aW9uLCB0aGUgUHJvY2VkdXJlLCBhbmQgdGhl
IEFudGljaXBhdGVkIEZpbmRpbmdzPC9JRFRleHQ+PERpc3BsYXlUZXh0PigxMTQpPC9EaXNwbGF5
VGV4dD48cmVjb3JkPjxkYXRlcz48cHViLWRhdGVzPjxkYXRlPjAzPC9kYXRlPjwvcHViLWRhdGVz
Pjx5ZWFyPjIwMTg8L3llYXI+PC9kYXRlcz48a2V5d29yZHM+PGtleXdvcmQ+QWRvbGVzY2VudDwv
a2V5d29yZD48a2V5d29yZD5BZHVsdDwva2V5d29yZD48a2V5d29yZD5BZ2VkPC9rZXl3b3JkPjxr
ZXl3b3JkPkFnZWQsIDgwIGFuZCBvdmVyPC9rZXl3b3JkPjxrZXl3b3JkPkFtYnVsYXRvcnkgQ2Fy
ZTwva2V5d29yZD48a2V5d29yZD5BbnhpZXR5PC9rZXl3b3JkPjxrZXl3b3JkPkNvbG9uaWMgRGlz
ZWFzZXM8L2tleXdvcmQ+PGtleXdvcmQ+Q29sb25vc2NvcHk8L2tleXdvcmQ+PGtleXdvcmQ+RmVt
YWxlPC9rZXl3b3JkPjxrZXl3b3JkPkh1bWFuczwva2V5d29yZD48a2V5d29yZD5NYWxlPC9rZXl3
b3JkPjxrZXl3b3JkPk1pZGRsZSBBZ2VkPC9rZXl3b3JkPjxrZXl3b3JkPlByZW9wZXJhdGl2ZSBD
YXJlPC9rZXl3b3JkPjxrZXl3b3JkPlN1cnZleXMgYW5kIFF1ZXN0aW9ubmFpcmVzPC9rZXl3b3Jk
PjxrZXl3b3JkPllvdW5nIEFkdWx0PC9rZXl3b3JkPjxrZXl3b3JkPkFueGlldHk8L2tleXdvcmQ+
PGtleXdvcmQ+Q29sb25vc2NvcHk8L2tleXdvcmQ+PGtleXdvcmQ+UGF0aWVudCBjaGFyYWN0ZXJp
c3RpY3M8L2tleXdvcmQ+PGtleXdvcmQ+UHJlLXByb2NlZHVyZTwva2V5d29yZD48L2tleXdvcmRz
Pjx1cmxzPjxyZWxhdGVkLXVybHM+PHVybD5odHRwczovL3d3dy5uY2JpLm5sbS5uaWguZ292L3B1
Ym1lZC8yOTMzMjE2NTwvdXJsPjwvcmVsYXRlZC11cmxzPjwvdXJscz48aXNibj4xNTczLTI1Njg8
L2lzYm4+PHRpdGxlcz48dGl0bGU+RmFjdG9ycyBBc3NvY2lhdGVkIHdpdGggQW54aWV0eSBBYm91
dCBDb2xvbm9zY29weTogVGhlIFByZXBhcmF0aW9uLCB0aGUgUHJvY2VkdXJlLCBhbmQgdGhlIEFu
dGljaXBhdGVkIEZpbmRpbmdzPC90aXRsZT48c2Vjb25kYXJ5LXRpdGxlPkRpZyBEaXMgU2NpPC9z
ZWNvbmRhcnktdGl0bGU+PC90aXRsZXM+PHBhZ2VzPjYxMC02MTg8L3BhZ2VzPjxudW1iZXI+Mzwv
bnVtYmVyPjxjb250cmlidXRvcnM+PGF1dGhvcnM+PGF1dGhvcj5TaGFmZXIsIEwuIEEuPC9hdXRo
b3I+PGF1dGhvcj5XYWxrZXIsIEouIFIuPC9hdXRob3I+PGF1dGhvcj5XYWxkbWFuLCBDLjwvYXV0
aG9yPjxhdXRob3I+WWFuZywgQy48L2F1dGhvcj48YXV0aG9yPk1pY2hhdWQsIFYuPC9hdXRob3I+
PGF1dGhvcj5CZXJuc3RlaW4sIEMuIE4uPC9hdXRob3I+PGF1dGhvcj5IYXRob3V0LCBMLjwvYXV0
aG9yPjxhdXRob3I+UGFyaywgSi48L2F1dGhvcj48YXV0aG9yPlNpc2xlciwgSi48L2F1dGhvcj48
YXV0aG9yPlJlc3RhbGwsIEcuPC9hdXRob3I+PGF1dGhvcj5XaXR0bWVpZXIsIEsuPC9hdXRob3I+
PGF1dGhvcj5TaW5naCwgSC48L2F1dGhvcj48L2F1dGhvcnM+PC9jb250cmlidXRvcnM+PGVkaXRp
b24+MjAxOC8wMS8xMzwvZWRpdGlvbj48bGFuZ3VhZ2U+ZW5nPC9sYW5ndWFnZT48YWRkZWQtZGF0
ZSBmb3JtYXQ9InV0YyI+MTU1MTcyNDkyNDwvYWRkZWQtZGF0ZT48cmVmLXR5cGUgbmFtZT0iSm91
cm5hbCBBcnRpY2xlIj4xNzwvcmVmLXR5cGU+PHJlYy1udW1iZXI+NTU8L3JlYy1udW1iZXI+PGxh
c3QtdXBkYXRlZC1kYXRlIGZvcm1hdD0idXRjIj4xNTUxNzI0OTI0PC9sYXN0LXVwZGF0ZWQtZGF0
ZT48YWNjZXNzaW9uLW51bT4yOTMzMjE2NTwvYWNjZXNzaW9uLW51bT48ZWxlY3Ryb25pYy1yZXNv
dXJjZS1udW0+MTAuMTAwNy9zMTA2MjAtMDE4LTQ5MTItejwvZWxlY3Ryb25pYy1yZXNvdXJjZS1u
dW0+PHZvbHVtZT42Mzwvdm9sdW1lPjwvcmVjb3JkPjwvQ2l0ZT48Q2l0ZT48QXV0aG9yPlNoYWZl
cjwvQXV0aG9yPjxZZWFyPjIwMTg8L1llYXI+PFJlY051bT4wPC9SZWNOdW0+PElEVGV4dD5GYWN0
b3JzIEFzc29jaWF0ZWQgd2l0aCBBbnhpZXR5IEFib3V0IENvbG9ub3Njb3B5OiBUaGUgUHJlcGFy
YXRpb24sIHRoZSBQcm9jZWR1cmUsIGFuZCB0aGUgQW50aWNpcGF0ZWQgRmluZGluZ3M8L0lEVGV4
dD48cmVjb3JkPjxkYXRlcz48cHViLWRhdGVzPjxkYXRlPjAzPC9kYXRlPjwvcHViLWRhdGVzPjx5
ZWFyPjIwMTg8L3llYXI+PC9kYXRlcz48a2V5d29yZHM+PGtleXdvcmQ+QWRvbGVzY2VudDwva2V5
d29yZD48a2V5d29yZD5BZHVsdDwva2V5d29yZD48a2V5d29yZD5BZ2VkPC9rZXl3b3JkPjxrZXl3
b3JkPkFnZWQsIDgwIGFuZCBvdmVyPC9rZXl3b3JkPjxrZXl3b3JkPkFtYnVsYXRvcnkgQ2FyZTwv
a2V5d29yZD48a2V5d29yZD5BbnhpZXR5PC9rZXl3b3JkPjxrZXl3b3JkPkNvbG9uaWMgRGlzZWFz
ZXM8L2tleXdvcmQ+PGtleXdvcmQ+Q29sb25vc2NvcHk8L2tleXdvcmQ+PGtleXdvcmQ+RmVtYWxl
PC9rZXl3b3JkPjxrZXl3b3JkPkh1bWFuczwva2V5d29yZD48a2V5d29yZD5NYWxlPC9rZXl3b3Jk
PjxrZXl3b3JkPk1pZGRsZSBBZ2VkPC9rZXl3b3JkPjxrZXl3b3JkPlByZW9wZXJhdGl2ZSBDYXJl
PC9rZXl3b3JkPjxrZXl3b3JkPlN1cnZleXMgYW5kIFF1ZXN0aW9ubmFpcmVzPC9rZXl3b3JkPjxr
ZXl3b3JkPllvdW5nIEFkdWx0PC9rZXl3b3JkPjxrZXl3b3JkPkFueGlldHk8L2tleXdvcmQ+PGtl
eXdvcmQ+Q29sb25vc2NvcHk8L2tleXdvcmQ+PGtleXdvcmQ+UGF0aWVudCBjaGFyYWN0ZXJpc3Rp
Y3M8L2tleXdvcmQ+PGtleXdvcmQ+UHJlLXByb2NlZHVyZTwva2V5d29yZD48L2tleXdvcmRzPjx1
cmxzPjxyZWxhdGVkLXVybHM+PHVybD5odHRwczovL3d3dy5uY2JpLm5sbS5uaWguZ292L3B1Ym1l
ZC8yOTMzMjE2NTwvdXJsPjwvcmVsYXRlZC11cmxzPjwvdXJscz48aXNibj4xNTczLTI1Njg8L2lz
Ym4+PHRpdGxlcz48dGl0bGU+RmFjdG9ycyBBc3NvY2lhdGVkIHdpdGggQW54aWV0eSBBYm91dCBD
b2xvbm9zY29weTogVGhlIFByZXBhcmF0aW9uLCB0aGUgUHJvY2VkdXJlLCBhbmQgdGhlIEFudGlj
aXBhdGVkIEZpbmRpbmdzPC90aXRsZT48c2Vjb25kYXJ5LXRpdGxlPkRpZyBEaXMgU2NpPC9zZWNv
bmRhcnktdGl0bGU+PC90aXRsZXM+PHBhZ2VzPjYxMC02MTg8L3BhZ2VzPjxudW1iZXI+MzwvbnVt
YmVyPjxjb250cmlidXRvcnM+PGF1dGhvcnM+PGF1dGhvcj5TaGFmZXIsIEwuIEEuPC9hdXRob3I+
PGF1dGhvcj5XYWxrZXIsIEouIFIuPC9hdXRob3I+PGF1dGhvcj5XYWxkbWFuLCBDLjwvYXV0aG9y
PjxhdXRob3I+WWFuZywgQy48L2F1dGhvcj48YXV0aG9yPk1pY2hhdWQsIFYuPC9hdXRob3I+PGF1
dGhvcj5CZXJuc3RlaW4sIEMuIE4uPC9hdXRob3I+PGF1dGhvcj5IYXRob3V0LCBMLjwvYXV0aG9y
PjxhdXRob3I+UGFyaywgSi48L2F1dGhvcj48YXV0aG9yPlNpc2xlciwgSi48L2F1dGhvcj48YXV0
aG9yPlJlc3RhbGwsIEcuPC9hdXRob3I+PGF1dGhvcj5XaXR0bWVpZXIsIEsuPC9hdXRob3I+PGF1
dGhvcj5TaW5naCwgSC48L2F1dGhvcj48L2F1dGhvcnM+PC9jb250cmlidXRvcnM+PGVkaXRpb24+
MjAxOC8wMS8xMzwvZWRpdGlvbj48bGFuZ3VhZ2U+ZW5nPC9sYW5ndWFnZT48YWRkZWQtZGF0ZSBm
b3JtYXQ9InV0YyI+MTU1MTcyNDkyMDwvYWRkZWQtZGF0ZT48cmVmLXR5cGUgbmFtZT0iSm91cm5h
bCBBcnRpY2xlIj4xNzwvcmVmLXR5cGU+PHJlYy1udW1iZXI+NTQ8L3JlYy1udW1iZXI+PGxhc3Qt
dXBkYXRlZC1kYXRlIGZvcm1hdD0idXRjIj4xNTUxNzI0OTIwPC9sYXN0LXVwZGF0ZWQtZGF0ZT48
YWNjZXNzaW9uLW51bT4yOTMzMjE2NTwvYWNjZXNzaW9uLW51bT48ZWxlY3Ryb25pYy1yZXNvdXJj
ZS1udW0+MTAuMTAwNy9zMTA2MjAtMDE4LTQ5MTItejwvZWxlY3Ryb25pYy1yZXNvdXJjZS1udW0+
PHZvbHVtZT42Mzwvdm9sdW1lPjwvcmVjb3JkPjwvQ2l0ZT48L0VuZE5vdGU+AG==
</w:fldData>
        </w:fldChar>
      </w:r>
      <w:r w:rsidR="00231422">
        <w:instrText xml:space="preserve"> ADDIN EN.CITE.DATA </w:instrText>
      </w:r>
      <w:r w:rsidR="00231422">
        <w:fldChar w:fldCharType="end"/>
      </w:r>
      <w:r w:rsidR="00D00064">
        <w:fldChar w:fldCharType="separate"/>
      </w:r>
      <w:r w:rsidR="00231422">
        <w:rPr>
          <w:noProof/>
        </w:rPr>
        <w:t>(114)</w:t>
      </w:r>
      <w:r w:rsidR="00D00064">
        <w:fldChar w:fldCharType="end"/>
      </w:r>
      <w:r w:rsidR="00D00064">
        <w:t xml:space="preserve">. </w:t>
      </w:r>
      <w:r w:rsidR="005A013E">
        <w:t>In a survey performed in</w:t>
      </w:r>
      <w:r w:rsidR="009B3873">
        <w:t xml:space="preserve"> the</w:t>
      </w:r>
      <w:r w:rsidR="004344E2">
        <w:t xml:space="preserve"> United States of America</w:t>
      </w:r>
      <w:r w:rsidR="005A013E">
        <w:t xml:space="preserve"> </w:t>
      </w:r>
      <w:r w:rsidR="004344E2">
        <w:t>(</w:t>
      </w:r>
      <w:r w:rsidR="005A013E">
        <w:t>USA</w:t>
      </w:r>
      <w:r w:rsidR="004344E2">
        <w:t>)</w:t>
      </w:r>
      <w:r w:rsidR="005A013E">
        <w:t>,</w:t>
      </w:r>
      <w:r w:rsidR="00665E13">
        <w:t xml:space="preserve">  </w:t>
      </w:r>
      <w:r w:rsidR="00665E13" w:rsidRPr="0083052D">
        <w:t xml:space="preserve">98% of patients </w:t>
      </w:r>
      <w:r w:rsidR="005111C5" w:rsidRPr="0083052D">
        <w:t>surveyed</w:t>
      </w:r>
      <w:r w:rsidR="00665E13" w:rsidRPr="0083052D">
        <w:t xml:space="preserve"> reported that a video and written information would be helpful to improve understanding </w:t>
      </w:r>
      <w:r w:rsidR="009B3873">
        <w:t>of</w:t>
      </w:r>
      <w:r w:rsidR="00665E13" w:rsidRPr="0083052D">
        <w:t xml:space="preserve"> colonoscopy</w:t>
      </w:r>
      <w:r w:rsidR="005A013E">
        <w:fldChar w:fldCharType="begin"/>
      </w:r>
      <w:r w:rsidR="00E9739D">
        <w:instrText xml:space="preserve"> ADDIN EN.CITE &lt;EndNote&gt;&lt;Cite&gt;&lt;Author&gt;Ghevariya&lt;/Author&gt;&lt;Year&gt;2013&lt;/Year&gt;&lt;RecNum&gt;0&lt;/RecNum&gt;&lt;IDText&gt;Barriers to screening colonoscopy in an urban population: a study to help focus further efforts to attain full compliance&lt;/IDText&gt;&lt;DisplayText&gt;(115)&lt;/DisplayText&gt;&lt;record&gt;&lt;dates&gt;&lt;pub-dates&gt;&lt;date&gt;Nov&lt;/date&gt;&lt;/pub-dates&gt;&lt;year&gt;2013&lt;/year&gt;&lt;/dates&gt;&lt;keywords&gt;&lt;keyword&gt;Colonoscopy&lt;/keyword&gt;&lt;keyword&gt;Colorectal Neoplasms&lt;/keyword&gt;&lt;keyword&gt;Early Detection of Cancer&lt;/keyword&gt;&lt;keyword&gt;Health Care Surveys&lt;/keyword&gt;&lt;keyword&gt;Humans&lt;/keyword&gt;&lt;keyword&gt;Middle Aged&lt;/keyword&gt;&lt;keyword&gt;New York&lt;/keyword&gt;&lt;keyword&gt;Patient Compliance&lt;/keyword&gt;&lt;keyword&gt;Surveys and Questionnaires&lt;/keyword&gt;&lt;keyword&gt;Urban Population&lt;/keyword&gt;&lt;/keywords&gt;&lt;urls&gt;&lt;related-urls&gt;&lt;url&gt;https://www.ncbi.nlm.nih.gov/pubmed/23666513&lt;/url&gt;&lt;/related-urls&gt;&lt;/urls&gt;&lt;isbn&gt;1432-1262&lt;/isbn&gt;&lt;titles&gt;&lt;title&gt;Barriers to screening colonoscopy in an urban population: a study to help focus further efforts to attain full compliance&lt;/title&gt;&lt;secondary-title&gt;Int J Colorectal Dis&lt;/secondary-title&gt;&lt;/titles&gt;&lt;pages&gt;1497-503&lt;/pages&gt;&lt;number&gt;11&lt;/number&gt;&lt;contributors&gt;&lt;authors&gt;&lt;author&gt;Ghevariya, V.&lt;/author&gt;&lt;author&gt;Duddempudi, S.&lt;/author&gt;&lt;author&gt;Ghevariya, N.&lt;/author&gt;&lt;author&gt;Reddy, M.&lt;/author&gt;&lt;author&gt;Anand, S.&lt;/author&gt;&lt;/authors&gt;&lt;/contributors&gt;&lt;edition&gt;2013/05/11&lt;/edition&gt;&lt;language&gt;eng&lt;/language&gt;&lt;added-date format="utc"&gt;1551727418&lt;/added-date&gt;&lt;ref-type name="Journal Article"&gt;17&lt;/ref-type&gt;&lt;rec-number&gt;56&lt;/rec-number&gt;&lt;last-updated-date format="utc"&gt;1551727418&lt;/last-updated-date&gt;&lt;accession-num&gt;23666513&lt;/accession-num&gt;&lt;electronic-resource-num&gt;10.1007/s00384-013-1708-7&lt;/electronic-resource-num&gt;&lt;volume&gt;28&lt;/volume&gt;&lt;/record&gt;&lt;/Cite&gt;&lt;/EndNote&gt;</w:instrText>
      </w:r>
      <w:r w:rsidR="005A013E">
        <w:fldChar w:fldCharType="separate"/>
      </w:r>
      <w:r w:rsidR="00231422">
        <w:rPr>
          <w:noProof/>
        </w:rPr>
        <w:t>(115)</w:t>
      </w:r>
      <w:r w:rsidR="005A013E">
        <w:fldChar w:fldCharType="end"/>
      </w:r>
      <w:r w:rsidR="00665E13" w:rsidRPr="0083052D">
        <w:t>.</w:t>
      </w:r>
      <w:r w:rsidR="00665E13">
        <w:t xml:space="preserve">  </w:t>
      </w:r>
      <w:r w:rsidR="00E71F46">
        <w:t xml:space="preserve">Educational theorist Bloom described a taxonomy of learning, in which the lower levels must be ascertained before climbing to higher levels of understanding </w:t>
      </w:r>
      <w:r w:rsidR="00E71F46">
        <w:fldChar w:fldCharType="begin"/>
      </w:r>
      <w:r w:rsidR="00E9739D">
        <w:instrText xml:space="preserve"> ADDIN EN.CITE &lt;EndNote&gt;&lt;Cite&gt;&lt;Author&gt;David&lt;/Author&gt;&lt;Year&gt;2002&lt;/Year&gt;&lt;RecNum&gt;0&lt;/RecNum&gt;&lt;IDText&gt;A Revision of Bloom&amp;apos;s Taxonomy: An Overview, Theory Into Practice&lt;/IDText&gt;&lt;DisplayText&gt;(116)&lt;/DisplayText&gt;&lt;record&gt;&lt;titles&gt;&lt;title&gt;A Revision of Bloom&amp;apos;s Taxonomy: An Overview, Theory Into Practice&lt;/title&gt;&lt;/titles&gt;&lt;contributors&gt;&lt;authors&gt;&lt;author&gt;David R. Krathwohl&lt;/author&gt;&lt;/authors&gt;&lt;/contributors&gt;&lt;added-date format="utc"&gt;1634076188&lt;/added-date&gt;&lt;ref-type name="Generic"&gt;13&lt;/ref-type&gt;&lt;dates&gt;&lt;year&gt;2002&lt;/year&gt;&lt;/dates&gt;&lt;rec-number&gt;263&lt;/rec-number&gt;&lt;last-updated-date format="utc"&gt;1634076275&lt;/last-updated-date&gt;&lt;num-vols&gt;41:4, 212-218&lt;/num-vols&gt;&lt;/record&gt;&lt;/Cite&gt;&lt;/EndNote&gt;</w:instrText>
      </w:r>
      <w:r w:rsidR="00E71F46">
        <w:fldChar w:fldCharType="separate"/>
      </w:r>
      <w:r w:rsidR="00231422">
        <w:rPr>
          <w:noProof/>
        </w:rPr>
        <w:t>(116)</w:t>
      </w:r>
      <w:r w:rsidR="00E71F46">
        <w:fldChar w:fldCharType="end"/>
      </w:r>
      <w:r w:rsidR="00E71F46">
        <w:t xml:space="preserve">. In this model understanding comes after knowledge provision, and before motivation. An effective educational intervention provides knowledge allowing understanding to be acquired, which in turn leads to motivation to flourish.  </w:t>
      </w:r>
    </w:p>
    <w:p w14:paraId="7CD993C5" w14:textId="6072059D" w:rsidR="00E71F46" w:rsidRDefault="00E71F46" w:rsidP="006E468C">
      <w:pPr>
        <w:spacing w:line="360" w:lineRule="auto"/>
        <w:jc w:val="both"/>
      </w:pPr>
      <w:r w:rsidRPr="003D4E3F">
        <w:rPr>
          <w:noProof/>
          <w:lang w:eastAsia="en-GB"/>
        </w:rPr>
        <w:drawing>
          <wp:inline distT="0" distB="0" distL="0" distR="0" wp14:anchorId="114E3792" wp14:editId="2E4EA2DA">
            <wp:extent cx="5731510" cy="3820795"/>
            <wp:effectExtent l="38100" t="57150" r="40640" b="46355"/>
            <wp:docPr id="34" name="Diagram 34">
              <a:extLst xmlns:a="http://schemas.openxmlformats.org/drawingml/2006/main">
                <a:ext uri="{FF2B5EF4-FFF2-40B4-BE49-F238E27FC236}">
                  <a16:creationId xmlns:a16="http://schemas.microsoft.com/office/drawing/2014/main" id="{467B6900-765F-472E-9E90-2F82341084A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EF742CD" w14:textId="7A1ACB42" w:rsidR="00E71F46" w:rsidRDefault="00E71F46" w:rsidP="006C6BC3">
      <w:pPr>
        <w:pStyle w:val="Caption"/>
        <w:jc w:val="both"/>
      </w:pPr>
      <w:bookmarkStart w:id="79" w:name="_Toc167893223"/>
      <w:r>
        <w:t xml:space="preserve">Figure </w:t>
      </w:r>
      <w:r w:rsidR="004F76FF">
        <w:fldChar w:fldCharType="begin"/>
      </w:r>
      <w:r w:rsidR="004F76FF">
        <w:instrText xml:space="preserve"> SEQ Figure \* ARABIC </w:instrText>
      </w:r>
      <w:r w:rsidR="004F76FF">
        <w:fldChar w:fldCharType="separate"/>
      </w:r>
      <w:r w:rsidR="006A0E8C">
        <w:rPr>
          <w:noProof/>
        </w:rPr>
        <w:t>5</w:t>
      </w:r>
      <w:r w:rsidR="004F76FF">
        <w:rPr>
          <w:noProof/>
        </w:rPr>
        <w:fldChar w:fldCharType="end"/>
      </w:r>
      <w:r>
        <w:t xml:space="preserve"> - Bloom's taxonomy of learning</w:t>
      </w:r>
      <w:r w:rsidR="006E4C0A">
        <w:fldChar w:fldCharType="begin"/>
      </w:r>
      <w:r w:rsidR="00E9739D">
        <w:instrText xml:space="preserve"> ADDIN EN.CITE &lt;EndNote&gt;&lt;Cite&gt;&lt;Author&gt;David&lt;/Author&gt;&lt;Year&gt;2002&lt;/Year&gt;&lt;RecNum&gt;0&lt;/RecNum&gt;&lt;IDText&gt;A Revision of Bloom&amp;apos;s Taxonomy: An Overview, Theory Into Practice&lt;/IDText&gt;&lt;DisplayText&gt;(116)&lt;/DisplayText&gt;&lt;record&gt;&lt;titles&gt;&lt;title&gt;A Revision of Bloom&amp;apos;s Taxonomy: An Overview, Theory Into Practice&lt;/title&gt;&lt;/titles&gt;&lt;contributors&gt;&lt;authors&gt;&lt;author&gt;David R. Krathwohl&lt;/author&gt;&lt;/authors&gt;&lt;/contributors&gt;&lt;added-date format="utc"&gt;1634076188&lt;/added-date&gt;&lt;ref-type name="Generic"&gt;13&lt;/ref-type&gt;&lt;dates&gt;&lt;year&gt;2002&lt;/year&gt;&lt;/dates&gt;&lt;rec-number&gt;263&lt;/rec-number&gt;&lt;last-updated-date format="utc"&gt;1634076275&lt;/last-updated-date&gt;&lt;num-vols&gt;41:4, 212-218&lt;/num-vols&gt;&lt;/record&gt;&lt;/Cite&gt;&lt;/EndNote&gt;</w:instrText>
      </w:r>
      <w:r w:rsidR="006E4C0A">
        <w:fldChar w:fldCharType="separate"/>
      </w:r>
      <w:r w:rsidR="00231422">
        <w:rPr>
          <w:noProof/>
        </w:rPr>
        <w:t>(116)</w:t>
      </w:r>
      <w:bookmarkEnd w:id="79"/>
      <w:r w:rsidR="006E4C0A">
        <w:fldChar w:fldCharType="end"/>
      </w:r>
    </w:p>
    <w:p w14:paraId="6D3CC43D" w14:textId="27A0F9FE" w:rsidR="003F7368" w:rsidRDefault="00F552DC" w:rsidP="006E468C">
      <w:pPr>
        <w:spacing w:line="360" w:lineRule="auto"/>
        <w:jc w:val="both"/>
      </w:pPr>
      <w:r>
        <w:lastRenderedPageBreak/>
        <w:t>The effect of s</w:t>
      </w:r>
      <w:r w:rsidR="00005913">
        <w:t>everal</w:t>
      </w:r>
      <w:r w:rsidR="00ED329E">
        <w:t xml:space="preserve"> different educational</w:t>
      </w:r>
      <w:r>
        <w:t xml:space="preserve"> modalities on bowel preparation quality </w:t>
      </w:r>
      <w:r w:rsidR="009B3873">
        <w:t>has</w:t>
      </w:r>
      <w:r>
        <w:t xml:space="preserve"> been assessed.</w:t>
      </w:r>
      <w:r w:rsidR="00576A80">
        <w:t xml:space="preserve"> These have been divided into 4 main themes: direct patient interventions, visual aids, mobile phone prompts and educational videos.</w:t>
      </w:r>
      <w:r w:rsidR="003F7368">
        <w:br w:type="page"/>
      </w:r>
    </w:p>
    <w:p w14:paraId="34DCB955" w14:textId="5EA27C3A" w:rsidR="008E7DF5" w:rsidRDefault="003F7368" w:rsidP="00F12989">
      <w:pPr>
        <w:pStyle w:val="Heading2"/>
        <w:spacing w:line="360" w:lineRule="auto"/>
      </w:pPr>
      <w:bookmarkStart w:id="80" w:name="_Toc167893048"/>
      <w:r>
        <w:lastRenderedPageBreak/>
        <w:t>Search strategy</w:t>
      </w:r>
      <w:bookmarkEnd w:id="80"/>
    </w:p>
    <w:p w14:paraId="500488BE" w14:textId="55788B22" w:rsidR="00AD31E9" w:rsidRDefault="003F7368">
      <w:pPr>
        <w:spacing w:line="360" w:lineRule="auto"/>
        <w:jc w:val="both"/>
      </w:pPr>
      <w:r>
        <w:t xml:space="preserve">A search was performed using the PubMed search engine.  The strategy was designed to identify articles which were relevant to bowel preparation for colonoscopy and patient educational interventions and is summarised below (see </w:t>
      </w:r>
      <w:r>
        <w:fldChar w:fldCharType="begin"/>
      </w:r>
      <w:r>
        <w:instrText xml:space="preserve"> REF _Ref160265254 \h </w:instrText>
      </w:r>
      <w:r>
        <w:fldChar w:fldCharType="separate"/>
      </w:r>
      <w:r w:rsidR="006A0E8C">
        <w:t xml:space="preserve">Figure </w:t>
      </w:r>
      <w:r w:rsidR="006A0E8C">
        <w:rPr>
          <w:noProof/>
        </w:rPr>
        <w:t>6</w:t>
      </w:r>
      <w:r>
        <w:fldChar w:fldCharType="end"/>
      </w:r>
      <w:r>
        <w:t>).  The search terms used for both arms of this strategy are outlined in appendix 6.</w:t>
      </w:r>
    </w:p>
    <w:p w14:paraId="213AB665" w14:textId="64C6A3CA" w:rsidR="00AD31E9" w:rsidRDefault="00AD31E9">
      <w:pPr>
        <w:spacing w:line="360" w:lineRule="auto"/>
        <w:jc w:val="both"/>
      </w:pPr>
      <w:r w:rsidRPr="00F2711E">
        <w:rPr>
          <w:rFonts w:cstheme="minorHAnsi"/>
          <w:noProof/>
          <w:lang w:eastAsia="en-GB"/>
        </w:rPr>
        <mc:AlternateContent>
          <mc:Choice Requires="wpg">
            <w:drawing>
              <wp:anchor distT="0" distB="0" distL="114300" distR="114300" simplePos="0" relativeHeight="251769856" behindDoc="0" locked="0" layoutInCell="1" allowOverlap="1" wp14:anchorId="722872F6" wp14:editId="33865B2B">
                <wp:simplePos x="0" y="0"/>
                <wp:positionH relativeFrom="margin">
                  <wp:align>left</wp:align>
                </wp:positionH>
                <wp:positionV relativeFrom="paragraph">
                  <wp:posOffset>37670</wp:posOffset>
                </wp:positionV>
                <wp:extent cx="5028592" cy="2928317"/>
                <wp:effectExtent l="19050" t="0" r="19685" b="43815"/>
                <wp:wrapNone/>
                <wp:docPr id="23" name="Group 26"/>
                <wp:cNvGraphicFramePr/>
                <a:graphic xmlns:a="http://schemas.openxmlformats.org/drawingml/2006/main">
                  <a:graphicData uri="http://schemas.microsoft.com/office/word/2010/wordprocessingGroup">
                    <wpg:wgp>
                      <wpg:cNvGrpSpPr/>
                      <wpg:grpSpPr>
                        <a:xfrm>
                          <a:off x="0" y="0"/>
                          <a:ext cx="5028592" cy="2928317"/>
                          <a:chOff x="0" y="0"/>
                          <a:chExt cx="6986591" cy="4383785"/>
                        </a:xfrm>
                      </wpg:grpSpPr>
                      <wpg:graphicFrame>
                        <wpg:cNvPr id="24" name="Diagram 24"/>
                        <wpg:cNvFrPr/>
                        <wpg:xfrm>
                          <a:off x="1" y="0"/>
                          <a:ext cx="3115733" cy="923330"/>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g:graphicFrame>
                        <wpg:cNvPr id="25" name="Diagram 25"/>
                        <wpg:cNvFrPr/>
                        <wpg:xfrm>
                          <a:off x="4006325" y="2702927"/>
                          <a:ext cx="2980266" cy="923330"/>
                        </wpg:xfrm>
                        <a:graphic>
                          <a:graphicData uri="http://schemas.openxmlformats.org/drawingml/2006/diagram">
                            <dgm:relIds xmlns:dgm="http://schemas.openxmlformats.org/drawingml/2006/diagram" xmlns:r="http://schemas.openxmlformats.org/officeDocument/2006/relationships" r:dm="rId38" r:lo="rId39" r:qs="rId40" r:cs="rId41"/>
                          </a:graphicData>
                        </a:graphic>
                      </wpg:graphicFrame>
                      <wpg:graphicFrame>
                        <wpg:cNvPr id="26" name="Diagram 26"/>
                        <wpg:cNvFrPr/>
                        <wpg:xfrm>
                          <a:off x="4006325" y="745067"/>
                          <a:ext cx="2980266" cy="1200329"/>
                        </wpg:xfrm>
                        <a:graphic>
                          <a:graphicData uri="http://schemas.openxmlformats.org/drawingml/2006/diagram">
                            <dgm:relIds xmlns:dgm="http://schemas.openxmlformats.org/drawingml/2006/diagram" xmlns:r="http://schemas.openxmlformats.org/officeDocument/2006/relationships" r:dm="rId43" r:lo="rId44" r:qs="rId45" r:cs="rId46"/>
                          </a:graphicData>
                        </a:graphic>
                      </wpg:graphicFrame>
                      <wpg:graphicFrame>
                        <wpg:cNvPr id="27" name="Diagram 27"/>
                        <wpg:cNvFrPr/>
                        <wpg:xfrm>
                          <a:off x="0" y="1787584"/>
                          <a:ext cx="3115733" cy="923330"/>
                        </wpg:xfrm>
                        <a:graphic>
                          <a:graphicData uri="http://schemas.openxmlformats.org/drawingml/2006/diagram">
                            <dgm:relIds xmlns:dgm="http://schemas.openxmlformats.org/drawingml/2006/diagram" xmlns:r="http://schemas.openxmlformats.org/officeDocument/2006/relationships" r:dm="rId48" r:lo="rId49" r:qs="rId50" r:cs="rId51"/>
                          </a:graphicData>
                        </a:graphic>
                      </wpg:graphicFrame>
                      <wpg:graphicFrame>
                        <wpg:cNvPr id="28" name="Diagram 28"/>
                        <wpg:cNvFrPr/>
                        <wpg:xfrm>
                          <a:off x="0" y="3575168"/>
                          <a:ext cx="3115733" cy="808617"/>
                        </wpg:xfrm>
                        <a:graphic>
                          <a:graphicData uri="http://schemas.openxmlformats.org/drawingml/2006/diagram">
                            <dgm:relIds xmlns:dgm="http://schemas.openxmlformats.org/drawingml/2006/diagram" xmlns:r="http://schemas.openxmlformats.org/officeDocument/2006/relationships" r:dm="rId53" r:lo="rId54" r:qs="rId55" r:cs="rId56"/>
                          </a:graphicData>
                        </a:graphic>
                      </wpg:graphicFrame>
                      <wps:wsp>
                        <wps:cNvPr id="29" name="Straight Arrow Connector 29"/>
                        <wps:cNvCnPr>
                          <a:cxnSpLocks/>
                        </wps:cNvCnPr>
                        <wps:spPr>
                          <a:xfrm flipH="1">
                            <a:off x="1557867" y="923330"/>
                            <a:ext cx="1" cy="864254"/>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cxnSpLocks/>
                        </wps:cNvCnPr>
                        <wps:spPr>
                          <a:xfrm>
                            <a:off x="1557867" y="2710914"/>
                            <a:ext cx="0" cy="864254"/>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cxnSpLocks/>
                        </wps:cNvCnPr>
                        <wps:spPr>
                          <a:xfrm>
                            <a:off x="1557866" y="3164592"/>
                            <a:ext cx="2448459"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cxnSpLocks/>
                        </wps:cNvCnPr>
                        <wps:spPr>
                          <a:xfrm>
                            <a:off x="1557866" y="1291319"/>
                            <a:ext cx="2448457" cy="10776"/>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AA546A" id="Group 26" o:spid="_x0000_s1026" style="position:absolute;margin-left:0;margin-top:2.95pt;width:395.95pt;height:230.6pt;z-index:251769856;mso-position-horizontal:left;mso-position-horizontal-relative:margin;mso-width-relative:margin;mso-height-relative:margin" coordsize="69865,43837" o:gfxdata="UEsDBBQABgAIAAAAIQCcVK5OvAEAAMoOAAATAAAAW0NvbnRlbnRfVHlwZXNdLnhtbMyXyW7CMBRF&#10;95X6D5G3FTHQQVVFYEHoqmqrln7Ak/2ACMdObTP9fU0IQh2oLAtLLBP73Xtkn0XSG6xLkSxRm0LJ&#10;jHTSNklQMsULOc3Ix/ixdU8SY0FyEEpiRjZoyKB/edEbbyo0iZuWJiMza6sHSg2bYQkmVRVKtzJR&#10;ugTrHvWUVsDmMEXabbfvKFPSorQtu80g/V6OE1gIm4zW7vWORKMwJBnuNm67MgJVJQoG1pHSpeQ/&#10;WlpNQ+om6z1mVlTmymEQ+mfDduV4QTP34o5GFxyTV9D2GUqHQbk2FLsqVyz9P2MLWZqWmkwKhmmu&#10;zaie2jMdy+YFTDWUhnKw0PHo+H7cTR9XbFG6Q065hpW7zVKkTXDuYr0ZBGzUwkageKqDvTk+FwWb&#10;v9uNwAgsda43ClNCaRMBY1gHe3M0F+sDcrDwtw07PfxbnT3ds5AyAkWwlBFYQqSMgBEmpQ/IiaW8&#10;PgspI1AESxmBJUTKCBhhUvqAnFjKm7OQMgJFsJQRWEKkjIARJqUPyImlvD0LKSNQBEsZgSVEyggY&#10;YVL6gJxASrWSGpceNh663F9U7sbecLn/YqX1n2j/Cw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1WJVWkEAABgDQAAFgAAAGRycy9kaWFncmFtcy9kYXRhMS54&#10;bWzUV11v2zYUfR+w/0DoaXtg9E3JRp1CH9QaIF2DNevrQEu0I0xfJenUXtH/vktaVpy1AdQEw7AX&#10;W76yjngPzz338tXrfdugey5k3Xcry71wLMS7sq/qbruyfr8tcGwhqVhXsabv+Mo6cGm9vvzxh1fV&#10;tl1WTLG3fcUbBCidXEJsZd0pNSxtW5Z3vGXyoh94B3c3vWiZgp9ia1eCfQL8trE9xyF2VbOtYK01&#10;grBnQLSs7qxLs6ZBXUt1ukStXt1VtbI+B2lOHccLcESjGAdFkOMkDigmhCRplHhJkOVfLKQOA2RZ&#10;9eUJTrznCjX9LcQ1zk50y7YuRS/7jboo+9buN5u65OMXE0onFdqx3bBDv1P2/XUtlWcBRMaURmjg&#10;t4U+yu9H/Liryz+lOjTclnU7NNzVOCPsMWKh8hnAZd/0QtqsLHmn3D9gteUJdoxZ9pFSOdyI8RJI&#10;Zst1Xx1MhC0bqd6bten4oD94V90wwX67EahhWk+8w7+kGso2/7C1hgDGfA/f2rQkjNIkTQtMCti5&#10;IPJ8nIQ0w0UREY+maZQG3pfznXrOMiElxJotyL/Ra2NLYT7+sWpU1UIdVpZz/I+6pA0vlei7ukS6&#10;DtZMciQ5E+XdBUI3vQIqa9Y0ByR4w+9Zp6COdlXNJaorfW9T8wr91K1QEIXxz5oSTYV5+1x6HOo6&#10;OY0WOI6DFAckJXgR0AK7AXHiqPDiInMnTQ9M3ArWSdjcfWdKInFjElBS4NynUBJeluGEZgVOqZ/7&#10;YeSmIQ1fzO7LRUD9iKThguJ8EVFYZgGm5IQujlLHT3OPBCQppixlvf5/Zhku4oQkYY5JBqkGfuTB&#10;rsJmRDSMIUkviwhsxuhPgwAbHk3OGJQOJFL25VU+3+v0Q7+yFvyuqTtQroV0xBRx1ikt9dMruLw2&#10;bvaBCXmMsa5ur++hdbAGHr83laPLGQDqv/gbaBgNKN3c5XtWKlP1+g/6Fedgx+LXSTxymKc9IXeD&#10;RRGmDiiBRloOIP8MeAM1kCJ0gqxwH+Sg3zZloZ1cBx6Imucv5qEjUVBEULu3fA8WPpF1vQYOOug0&#10;4MdT8KraawYfAoZSd1rMYxY0M+XdW7Y/UmZMRsfWu6bhinZs3YBbGDrdZ1M5cjr1R/CB8+uzZhln&#10;gZv6hOAo9MBYMh+aZZERTKDakszLvIJkj8T4bgNjgiiPtjLLtFHFpemHn2duKMC/E5XhVD96utaE&#10;v6Qxjx0DuDjLf54zThnPnC2mjGfK7qmMRyM3ZM9sASdbNM/MM9RvEpMVQejn0GdoHkPxUbhKvTzA&#10;XkqjNA58zyniJ4XxvTTNtMSnaPpXhOH4YZFDy3SIn+HAjVwYSDwXe25InKRY+OmCPMofBqDz2piZ&#10;0qSU/7w2jGecG8V6Owrj010Pg+jRtMEPjZPAzLdXaCfqr2b4b87M40FAT8zxdAwARDk8HC0oAI6n&#10;Czm8ABbBGKbVL66q0EJt3X3g4iu4+YcVSBymNMh2HF9PDBi+pnPR5d8AAAD//wMAUEsDBBQABgAI&#10;AAAAIQCAIgYqSwQAAFMNAAAWAAAAZHJzL2RpYWdyYW1zL2RhdGEyLnhtbNRX32/bNhB+H7D/gdDT&#10;9sDIFPXTqFPo5xbAXYMm6+tAS3QiTKJUkk7tFf3fd5Rl12mTQXWAYXuxpJP56e7j3XfHV6+3bYMe&#10;uFR1JxYWuZhZiIuyq2pxt7B+vy1waCGlmahY0wm+sHZcWa8vf/zhVXXXzium2Zuu4g0CFKHmYFtY&#10;91r3c9tW5T1vmbroei7g7bqTLdPwKO/sSrKPgN82tjOb+XZVszvJWmsEYWdAtKwW1uXgU6+XSh9u&#10;UWu8u6oW1idCnDxzKMFBEHjYdYMYR9RNcOxQLyWF6weO/9lCetdDlFVXHuDkDdeo6W7BbnA2Uszb&#10;upSd6tb6ouxau1uv65KPFya1CcqzQ7thu26j7YdlrbRjAUTKtEFo4NlCH9T3I37Y1OWfSu8abqu6&#10;7RtODM4Iu7dYqDwDuOyaTiqblSUXmvwB3pYH2NFm2XtKVX8tx1sgmc1XXbUbLGzeKH0z+Gbsvfnh&#10;orpmkr27lqhhJp+4wL8kBsoe/mGbHAKY4do/tWmFT5JZ5BIcRiTBbuZkOMqjCKdJnEV5UUQ0pZ9P&#10;d+ocN6XxVX7lJKpqqXcLa2bcZeDljd5UNVeIb8tmU/EKdQKtN02DNN9qJDkzJYOYgoUVEp1GLYfE&#10;UT0va8gPVMpac1kz9JNAC0QC72dDggkevj2dEC90Az/3fJyGDhDiFBmOA+riIPQiN05SSoh7zOKe&#10;yVvJhILt3IqhCHySOV4I/59lRY7dKHNw5PkhTvywCEkR0zDLX8zny7fddf2IZnEOxelBrfqEQJS+&#10;g+MwcH2IwE+od4xS1av/Z5QzSuPEDWALUpqBInkQoBdTnLtZliYFLWZJeoyylyC8o6wNkmQMsVJd&#10;eZVNVzez6DfWgsI1teBMWshYhrJNhTbZfvgEV8tBv94zqfY2Jup2+QDNgjWw/KE5SAIA1H/xX6FF&#10;NFAew1u+ZaUe6txUuPnEKdi+3E0QjzTleRUgaZD4RTbDIU0ha0kOSZ9lBBMfMrhwU9ehk4mapigD&#10;LXuioIhAFG+hyE/IWq6AAwG9BRT4yOBVtTUMfjEMlJJ/oLS8f8O2e8oGnTFsrUBTuM4FWzUgMgOd&#10;5GwqR06PHRF04PT+pD1OUwakZPk93bTiauh5nybSDvBvJfRIYNEsPdwfhGz49EQJPMjCsGaaoIzN&#10;A0g6IcbJ0xQkM8JFllKTfAFIZhLjIvcTJ8r8yHeSR1X6dg0T05k0TZSE52iCQjPhnjujPBm/W0SJ&#10;R6D4SJFAxwliUClKcuxEsePPHC8KvfjZ+Cdu+zFNJlb6vxl/QfMkd6BlprkTwQgSgAxBTuAwgDbk&#10;Jj4Feh7FDyPPaQpM3NL/DgWDZpwKxepuTIyP9x2MnnvRBj0clASmPBh/NrL+Zmp/ckoeR38zI4fH&#10;wR8QVf/lMJED4HieUP0LYJHcj/7yqiIgKG0t3nP5Dd708wlEDsMahDtOrAcKBsKOR6HLvwEAAP//&#10;AwBQSwMEFAAGAAgAAAAhAKeXNppWBAAAVA0AABYAAABkcnMvZGlhZ3JhbXMvZGF0YTMueG1s1Fdd&#10;b9s2FH0fsP9A6Gl7YCRKlEQZdQrraw2QrsGa9XWgJdoRpq+SdOKs6H/fpSwrDpIOagJs2IstX1mH&#10;vIf3nnv05u2+qdGtkKrq2qVFzhwLibboyqrdLq3fr3PMLKQ0b0ted61YWvdCWW/Pf/zhTbltFiXX&#10;/H1XihoBSqsWEFtaN1r3C9tWxY1ouDrretHC3U0nG67hp9zapeR3gN/Utus4gV1WfCt5Y40g/AUQ&#10;Da9a63zYU68vlT5eosbs7qJcWl9Ilniek2c49bIEUxoSHAUrggPfj6nvrvKMRV8tpO97yLLsiiOc&#10;/Cg0qrtriBucnWwXTVXITnUbfVZ0jd1tNlUhxi8utUnKt5ld8/tup+3by0pp1wKIhGuDUMNvC31W&#10;34/4eVcVfyp9XwtbVU1fC2JwRthDxELFC4CLru6ksnlRiFaTP2C3xRF2jFn2gVLVX8nxEkjmi3VX&#10;3g8RvqiV/jjszcR78yHa8opL/tuVRDU39SRa/EtsoOzhH7apIYAZvvvnDs11KaMZpTiMCcM0phmO&#10;YpLgnJIkCt08iTz/6+lJvWSb0uxVPt0kh71dtKKuttW6FtAFu7ISCol9Ue9KUSK+0UIivlZa8kIj&#10;KW4rcYegVVDbadQIoaHIkRJcFjeokBX8u+LopxYtEfWp87NhwWQPi89nZJXQNEjjELsJA0YcN8Wr&#10;OEhxlHlhmAZ5mIbJVMY9l9eStwrOc98OXZAHLiPhKsaxm2WYZgnFce55mBInpG6ae2lEXk3o6889&#10;8VI/ItCdrkMC2GYa4VWSw0eYOiwgeequvClLVa3/n1lmPqVwgsB+kMNZunCqcZR4OIjcFVmlhMWM&#10;TVn2EpR31LVBk0xgpVRXXKTz5c089CtvQOLqqoXKtJCJDH2btHppOdMSQl0OAvaJS3VYlrdVc3kL&#10;04LX8PhtfdQEAKj+Eu+g8Gtoj+Gu2ENHDI1uWtwscQp26HeTxCNR+bYMxCSLsjALsBs6QJTPMqjf&#10;IMaM+J6fph51g2wuUfMkZaDlQBQ0EajitdiDak9kXa6BgxaGC0jwFLwo94bBh8BAKfkHSoub93x/&#10;oMw50rne1bXQWctBdMrDPfJiKkdOp5EIOnB6fTIf5ykDUrL4nnFaCjUMvS8zaQf4DxKGJLBoHj1e&#10;H4VsWHqmBB5lYXhmnqCM0wNIOiHGpSH1ksTHzInAOIBdwCymDEcpS/2EeR6NHoyDqYUPG7BMI00z&#10;055omlnp36IJVjfpvtSkPJu/7/sBc/IcR4kLWuzmAV4FxMEZJYSx0Atokj5qvtP8Z7quKf+Zkvhv&#10;5h+4GYzriMAYCkF8soBhliUxuMfU8SE/lrL8Uf7geU4pmJnSRMF/XgKDZpwKxXo7FsbdTQfe8yDa&#10;oIeDkoDN22u0k9UT2/6sTR69vzHJbHL+gKj6h7eJDADHFwrVvwIWyYP3lxcl8S3UVO0nIZ/gzX9B&#10;gczBrEG6o2U9UjAQNr0Lnf8NAAD//wMAUEsDBBQABgAIAAAAIQAP5S53bwQAAMYNAAAWAAAAZHJz&#10;L2RpYWdyYW1zL2RhdGE0LnhtbNRX227jNhB9L9B/IPTUPjC6S5SxzkIXqhsg2w266b4WtEQnQnVb&#10;kk7sLvbfO5Rkx2mTreKgQPtiy2PpaObwzBnyzdttU6M7LmTVtUvDPrMMxNuiK6v2Zmn8ep1jYiCp&#10;WFuyumv50thxabw9//67N+VNsyiZYu+7ktcIUFq5gNjSuFWqX5imLG55w+RZ1/MW/l13omEKfoob&#10;sxTsHvCb2nQsKzDLit0I1hgTCDsBomFVa5wPOfXqUqr9JWp0dhfl0vjihDQOs4jiLHBz7FGa4yjI&#10;CE6C3LLT1Ccu8b4aSO16qLLsij2c+MgVqrtriGucjWgXTVWITnZrdVZ0jdmt11XBpy8mlC7KN4lZ&#10;s123UebdZSWVYwBEypRGqOG3gT7LlyN+3lTF71Ltam7KqulrbmucCXaMGKg4Abjo6k5IkxUFb5X9&#10;G2Rb7GGnmGGOlMr+SkyXQDJbrLpyN0TYopbq45Cbjvf6g7flFRPslyuBaqb1xFv8U6KhzOEOU2sI&#10;YIbv/qlFC6PYDWzLwrHrEezlvocjEsc4TXNCssz1c8f9erxSp6QpdK7iL0mishJqtzQsnS6DLK86&#10;BeRUrK53iPW96HpRMcWRrkXXABADzrfBEBcC2mwPKtWm5PJlEFM+iK0VF0hVquYI+hOxlVSCFQrJ&#10;QnDeQoMhwe8qfs9L9EO7dGzy46MXzV0DK86CxEoIJqljY8/NfRxbmYUzQlLqJmGUWeGhcXomrgVr&#10;JSho245951iRa4dwf0Rd7PkEltAlOU591w1CO/EtG/pualjdbKcs4euVltIozJMwxE5EQ+wlJMEk&#10;Sh1MPD8MQy+2aBYfqpTV6v9ZpWMR3w6dAGc+NJWX51Al8SiGmm0rprHv+9ahyl6A1x8tDNKBWMqu&#10;uMjmG6p+6GfWgKnWVcuZMAaYwSnSVukG27+Cy8vBMj8xIccYa6vm8g7mE6vh8btat432DICs/uDv&#10;QPU1l+O/fAvSH6xF36Bfegw2OoxW1wgw2djzxmMlcUgjF+Tg2DH20ijAhKYU+5FtRTSnjhs8yOEf&#10;iJpnYgMtI1HQRGA113wLc0JjD2RdroCDFsYZmP4heFFuNYMPgYFS+xuUFrfv2XakbLA2zdZqU9dc&#10;0ZatavCKgezBoSbWXkblxOlhCIMPHF8fTWTqENfxQIzEBnqB4wzHYeziKKSe68ehGxxNZF3yhzXs&#10;RUTxknEO7joM3S8zlQ/wHwQMaeBUP7q/1m9/zfSfdAtcHNXvzHLGkyueKbvnKp6MfCB75gjY2+Lw&#10;zDxDfZKYhDpZBNMGe1YELmWFNo596EXX1z1JSeaTx813LIyZZR+EMbPTn6Pp3xCGnQcwVGMbgyVD&#10;/WkAjeGSGPs+Ae/JPZok2SOXhl3WMQUztf7foWDwjGOjWN1Mwri/7WC3O5o2+OHgJLCx3Cq0EdXf&#10;DgpPbsyn04belpPDWQMQZf9wfqEAOB1hZP8KWCTG04a4KB2wkKZqP3HY7518JILKYZsG5U6b5D0F&#10;A2GH09f5nwAAAP//AwBQSwMEFAAGAAgAAAAhAO1H6t9SBAAAYA0AABYAAABkcnMvZGlhZ3JhbXMv&#10;ZGF0YTUueG1s1FfbbuM2EH0v0H8g9NQ+MLpRlGSss9C1DZDtBk26rwUtMYlQ3ZakE3sX++8d0rLj&#10;dJNCyaJo+2JJQ+to5nDmzPDN203XojsuZDP0S8s9cSzE+2qom/5maf12VeLIQlKxvmbt0POlteXS&#10;env6/Xdv6ptuUTPF3g01bxGg9HIBtqV1q9S4sG1Z3fKOyZNh5D2sXg+iYwoexY1dC3YP+F1re45D&#10;7bphN4J11gTCXgHRsaa3To1PozqXan+LOu3dWb20PueElllMPBxHYYlJVhAcFV6IndyPXJekxE/K&#10;LxZS2xGirIdqDycuuULtcAV2jbMW/aJrKjHI4VqdVENnD9fXTcWnCxNKBxXYkd2y7bBW9t15I5Vn&#10;AUTGlEZo4dlCH+XLET+um+oPqbYtt2XTjS13Nc4Eu7NYqHoFcDW0g5A2qyreK/d38Lbaw042y95R&#10;KscLMd0CyWyxGuqtsbBFK9Wl8U3bR/3D+/qCCfbrhUAt0/nEe/xTqqFs8w9b5xDAmOv41KaRInHj&#10;LIFNS0iGCfVTnERRisMgoX7m5JRG3pdHO1WtpbqCRH6Vw0J7Lf7iLpKfAM91oDLqRqjt0nI0OAPP&#10;L9W6brhE6pYp1EGeVKJRXDQMQbqjBupIjINgCmoLntSAWr3M1FpwJPhdw+/RD/0SEf9HzYhmAj4/&#10;n50kTrLCdTxchpmPSeQCOw6QVYZB6AcRLBUPKT0ycSVYL2FvN72pCEK8vHTiBBdpTjBxQh+nju/i&#10;IohyjwZu6CXxI3L/nRwI8jjz8yTGKY0LTEjm4ITGMfapk+ZpXGRlGR4KVzar/2eUPiVpEGYpLrxU&#10;Z7qbwF46AaZhSsOyoJ6X5ocoRwEqPGmc0SdtSKQcqrN8vtTpl35hHchd2/ScCQtpi6nhrFc6zfef&#10;4PLciNkHJuTOxvqmO7+DzsFaeP2u3ZcbADSf+M/QL1qoC7PKN6xSpuh1uetPHIPtal8H8UhgnpeE&#10;LIqLwHVLTInjYKLZih0XiAKewtLLYurOJmqevBhadkRBEYFCXvENKPiBrPMVcNBDowE5PhjP6o1m&#10;8MFgKHX/htLq9h3b7CgzAqPZWq3blquiZ6uW17s1o2wTay+jcuL00B5BB47vj3qlG1ISOtArozQA&#10;YSmh+JIAiA6j1CcgLl5SOI+S8f01TAmiekmjrbk07fDzzMwH+PeiNpzqV/f3mvBv6cuTpgEXR/HP&#10;U8ZXRzwz7Z6LeBJyQ/bMFrCXRfPOPEF9khi/hDxItAyXhMIQ5YIqk4xi6pQl8UkcwNqziTEz7ENi&#10;zKz052j6JxLDD0BmiizHfpBDYYDYQGGUJcwjXglLcUGPOy54APPPcW3MzPX/DgVGM46FYnUzJcb9&#10;7QBz6E60QQ+NksDIt1FoLZqvRvgnR+bpHKAH5uhwCgBEOT6cLAoAnA4XcvwGWCR25wBxVnuBhbqm&#10;/8DFV3jzDysQOQxrEO40vu4pMIQdzkWnfwIAAP//AwBQSwMEFAAGAAgAAAAhAEZyEg1aBAAA8RYA&#10;AA4AAABkcnMvZTJvRG9jLnhtbOxY227jNhB9L9B/IPTeSJSsK+IsimSTLrBog6b9AC5F2UIlUiWZ&#10;2P77DklJVuRcnCC7D4VfbN2GnJlzZnjI80/btkEPTKpa8KWHzwIPMU5FWfPV0vv7r+tfMg8pTXhJ&#10;GsHZ0tsx5X26+Pmn801XsFCsRVMyiWAQropNt/TWWneF7yu6Zi1RZ6JjHF5WQrZEw61c+aUkGxi9&#10;bfwwCBJ/I2TZSUGZUvD0yr30Luz4VcWo/qOqFNOoWXrgm7a/0v5+M7/+xTkpVpJ065r2bpB3eNGS&#10;msOk41BXRBN0L+uDodqaSqFEpc+oaH1RVTVlNgaIBgezaG6kuO9sLKtis+rGNEFqZ3l697D094cb&#10;2d11txIyselWkAt7Z2LZVrI1/+Al2tqU7caUsa1GFB7GQZjFeeghCu/CPMwinLqk0jVk/sCOrj/3&#10;lkmeJXGOneUiyqI0i42lP0zsP3LH3VicriVpmfMW3L+VqC5h7oWHODxfelc1AUBbBE/6mOCrazlG&#10;OAsLPDgMK8I4TqPIOZeHURRZqliXBvueNceg/jqNS+c0gF2u2kKy5kuperzhwQHexw/YDwKUn1Hm&#10;iSEcHa8EvW8Z166+wBWiobjVuu6Uh2RRgjfySwlpk0Uj7DXAL4t/lb2GnMmCumsLAODZZ8oUhcV3&#10;zFwP8RzV/v3TOMcHOFvaGH68iPMCukUUgrUhahoAV3uiDlQO8ywIk+SEuf8c5pCbEfN0gjn0+BHz&#10;vK/hD8UcJp7VdnJUbU8xTxdxkLwEOYb1JAqd/4ZNpzq3dT4tdDytdDwtdfxdah1INsPdAvhqrcNK&#10;D1WO0yyNM+sYKYYqP3X2Vzv7tMxhNd/3djwtdPxdKh1mmCGeHVXpDvEoTmOcWItnEM+CLHEK5bSW&#10;j2t5OK3xcFrj4bTGnaB683oOwl7ttSsog5kQeZN2vVuTjllJrMxyP4i/fKDNnZakXq01+lVKsUGX&#10;gnPYAwiJXGPfdNbskt9Ko9volt91XwX9Rxnh+eiluVEgiwchjKqm7n6DpgKTj5IYx3GawaJius1e&#10;Je6pB3k1ujhLFmE8NMhhWemk0jdMtMhcLD3VOz567CYiD1+Vdqp4MDDzNxxtQHynOA6sP5rUzWde&#10;Ir3rQAFrWRO+ali/FDe8D87FYyPTuwYktBnoT1aBgAYp7ya0Oy922Uj0QGDPRCgFKYjHkeBrY1bV&#10;TTMaOhdeNOy/N6bM7sreYjxa2JkF16NxW3MhbQJms+vt4HLlvh8y4OI2Kfgmyp3dE1jcgaJmR/ED&#10;uAo7ib7FPctVt9kw3gDF38FVk6d+0zZlaJjiIHcL9Z6i4M2JombTeaLo2E4j6FtuFX6eora+PpCi&#10;IDqgU0Y4WZjjBOh4e4qGi0UGTx1R3T58OCMgxdAVT20UMjbrgo+b9/+sjYJMeY2jlkcfzlEc5jhy&#10;6nfOUVACppniIE3tBnU8yzrxtBcZR2iFH8ZTuwOAc9XpmdSTZ1T7k+qL/wAAAP//AwBQSwMEFAAG&#10;AAgAAAAhAD4CkagBBQAAqBQAABgAAABkcnMvZGlhZ3JhbXMvbGF5b3V0MS54bWzMWFtv2zYUfh+w&#10;/yDwfZHtXJoFdYpuabACTjok3g+gKcriQJEqSTtOf/0ObxJVK06iBVufQkk89/N958TvP+xqnm2p&#10;0kyKOZoeTVBGBZEFE+s5+mt5/cs5yrTBosBcCjpHj1SjD5c///S+WNcXHD/KjbmiZQZahL6Ad3NU&#10;GdNc5LkmFa2xPpINFfC1lKrGBh7VOi8UfgD9Nc9nk8lZXjC8VrhGQQkeoaLGTKBsI9jXDf1czNFG&#10;iYuaESW1LM0RkXUuy5IRGv5gZazp0/w89yHk2wXTZoYuXViGGU6zLeZzhHL/qqCa9N8QbBba+K9w&#10;zsxjA+nhoAZljWJzdDyZTKJ4d4FIAdmOd6bhTm6zmWrUuG6usMHBOpxuZEG5f2w6y43JavvBBg2l&#10;804UkkTD6fdpCK9R99RkTcULBRW3N535JgTTExkhE7P4CjOzF5gJPnY534n03KXhBBpWkZAQqJux&#10;x6l7+UX5NNm34RzqS3ai03A6pGHWaQBlz2iY+tvBcuvEq7yYHbdugLaoA1JlwxuOxLdRkpjVOsT3&#10;UElOY6WLrp2cRL/ZtHnk9O17LziSdtcs6b20lum5q0qXDmj0mI5D2XCYSus62BmH6jo2n/0MEq7+&#10;u3TaoNMcHw8xwcmrEj8Ih1cl/qzt5KR0hxK/V7p3Qxp8RzgoBIQcALWdY3u04DvCSYGyPqhHFr9X&#10;bT9dboGhM4FrNx8ExSoQ8RarttWxYPViC6PYTh2+5bFsimr2jf4BA5hT7b/SHSamrWBPCV+3c0hE&#10;tscwW7u3V0whr6ZUsl5GM01yy86nj5ytYaI6b2pWtNYwX/sZpCvc0DCxYYw8P/T9AL6SZFNT4cbv&#10;Wa4oxwYWD12xRqNMXaw4a2DoehO4+BvSE0nLGQzzD5LypQyEAgNVmy6P/jHE+4Ay2DvmiFTucOtK&#10;AKGCA0u6gyGsaLl0c/shJqIn78VeIg8Tv76Wwtx/c0qvo1UwAOd9wyWUECb20anjQNfuLo5DjpOK&#10;8WK830PiY90+ORuXLwnVpV83g8KpL4erFrX49jw7HaHuLZIR3eg1YijgYOfoBhMK8Gu7Lg3Zd4rv&#10;tee6ZnJuQ/YE1W9/teG05RT7EPxJLR1OroM8UL7v0Ft8i7Ia7+bInqLRnhVQ9wmTKhCcbXUgebxj&#10;2sfSGI8wASQYgL3Hiikk3fqxWAELWom4GKYsR6obvPO1bxfs1YZzaj4JvOK08N+6zTYVBgILKTG7&#10;AYYET5a7xfIu5b+Wi1OSdBfvlov0omoT9B1N+rVcyY0o7ihw9//Km6E2mvKyD5y2b3ocaG6wWj/R&#10;s5HF2iWjJ7kaLclHS6qXSr4GPABmh4rPt9cvxIXT3rW5H1ukklLHRcDiJDY3KxPwwCbzBHiyciMI&#10;gEpAA1nuWRsaHIuKOotBYUJzHa4U3S5j76fQeCsMafObQyOsM61/gSNTBHFx33wsf6/+DJdmDswu&#10;c8Pw+VGQA2si/Iuf0lpvAoyHkWOsvV3gJTAalvweRnYdCnvH5NeWqzxmW6973G4fuon2b0HgastK&#10;jwbKe1g4DmS8B5KT8KEHEphPHiTQUJnd7mI54KePzE2ap8ESf5/Yn1vwb4rXWkrO5cM9W3WKNVst&#10;FRZQecCf/T3BR7GHuDDj/ddu2Ogmcu2PtziH7g2FjzO+iyxsGiFf4emJMr7r2sqxXbhtix0XlvR9&#10;X+eeSf8Cfl+8/Ac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ADwKI8EQQA&#10;AN9BAAAYAAAAZHJzL2RpYWdyYW1zL2NvbG9yczEueG1s7JxdT9swFIbvJ+0/RL4faRkgVhEQH6uE&#10;hNCksevJTZw0wnEy24Xy72c7n+2gpbG7NMXclCbKsfPk+PXx8UnPLuYJdp4QZXFKPDA8GAAHET8N&#10;YhJ54NfD+MspcBiHJIA4JcgDL4iBi/PPn86CKBn5KU4pu0GhI6wQNhLHPDDlPBu5LvOnKIHsIM0Q&#10;EWfDlCaQi680cgMKn4X9BLuHg8GJG8QwojABhRHYwkQCYwKcGYn/zNBt4IEZJaMk9mnK0pAf+Gni&#10;pmEY+6j4gJTLpo/dUze/BRf6PiJ8+PsQnKs74zHHyHmC2APAzQ8FiPmLR3zI7xjPz4r/Hf6SCUKF&#10;KeBkNBZEh6IhacJVwBpXMP6C0d0EOwQm4jKSBmhQtB7GGF9jKow7CeJTD1CUIcjFWThSXJE4m/el&#10;bK1sob407xeOyTstYT6s+lldlRtBYYh8ntspaPD5XWm5OjKuul0d+r54pYJQ3nhuu/xWYIA4jsi9&#10;YDHsksUy1e54SLfoFMVuuAXu3id2A8QTIroopIpAnE1hriDHA/GnRn5DXAq96ruayNFTSnp9Lx9O&#10;VCWGr13q6W6MHYnhyGIIo9sk+oGhrzOxSBHhMeF90ZC1Y77ponxehzJ5lMLn7SIZS/rfkNU46Yl1&#10;6FdWBsYxs3jyQCFhhzcaAemibpxsJfYoo/f3t9VdfB9GPy1WtdSt1oy19laHNhbficVarPsrhiaw&#10;lhIw1JEA0SOVB6gD8k1TFeUALy3pDt+1wQGf17kRI8GBDzFOZzKjI9NCNYm1PVm+9frSthAXVXLV&#10;arB/mCFj3CbVgMSgMWeXw6y9rzVjEV0vqgRt40lBYrDZAOUNNhugMNhsAMggvZ7auF7stVTCMq72&#10;MdZOx01hMxIYNB9Hp1q1HGjoyna3KDvVu/1C2alm7hPKHVlEqdTRFAbFdveqlMzWNcD4OquW0+HN&#10;Tsjph6G9E4q7RPt0Rbqx3769E6K817TD6NL3WyyiZYQowTR23L+tcMP2a+z/PjUGj6aTYikZW8pL&#10;BV7GKasKK+vLsjyxLqMzTpnTS1nJZozzkdWMPMG9VC84sYKxbcFgKY4DHWHWzx/3f25TEDUlwXL0&#10;gOJ4pTHoLUQPqFh2nIotyOd7vfrityLbZnHYdqcu3R5sfd1nPLQoAzj7AFUZQf8eoIpZ7NPr6dNT&#10;4tmiqMAmAuQLTeX0W4bxrwb1CnGLdK1FvBniFjlai3gzxC0SsxbxuxGLMs9p1r6ITsaO9UsM241T&#10;S+HrX7gSPF7pY2b1DuOqXZgepb/lMC0fqpHSD04NcK7duarkXNh72BMnNw5f1OGbU5JVe+jtPbx5&#10;z/1TEYqeHuabS/Urk6H5l1XlEn0pj/BWI1sHr1cCodZU+W8aiJ9lOP8LAAD//wMAUEsDBBQABgAI&#10;AAAAIQBWm055oQMAAPEHAAAZAAAAZHJzL2RpYWdyYW1zL2RyYXdpbmcxLnhtbLxVTY/bOAy9L7D/&#10;QdBp95CxnbFnEmOcosk0gwKDbtCZBXplZDkRVpa8kpJJWux/X0pyPntoT81BkWSSeiQfyYd3u1aS&#10;LTdWaFXR7CalhCuma6FWFf37dT4YUWIdqBqkVryie27pu8nvvz3UtitrA28oSNCGsmW9aiu6dq4r&#10;k8SyNW/B3uiOK/zaaNOCw6NZJb1SK5Nhmt4ltYCVgZYejNjuOyOtYEZb3bgbpttEN41g/GDGGxld&#10;G4HvTPwYRwtC0Ulwy3avhvO4V9sn0710CxOP7NN2YYioK4qBUtBiRGhy/NSL4kXiw3Olu4qGenHb&#10;kVbXXH5EW98es3w8L6bpIB9+uMdlPh6MZsXjYJre3s2LNJ/Ns/l/PTq1/Vk4Xu6E5aRlgztQ7hrT&#10;Th6gxIiSXfBoX9FinGfeJSj5zhGG98NhPizyO0oYfr5L89E49QLJyUBnrHviuiV+U1GjN6r+zJlD&#10;xFDC9tm6KH+Q89dWS1HPhZTh4OnCZ9KQLciKAmNcuSyorzf8L8QX7sO7qAru+kpu2usrkN0aLi8R&#10;ciCmfyk4cAFCKvKGJTC8TzG3DJCHjQSH27bDHFm1ogTkCquEOROgXWgfDUeo8pfD98F9BLuO7wds&#10;MY+tcNwQKbA6R6n/9dmTKmS5aTBTfYo8ayM7ws7tJZYBlFJ95g2y3pMhes7MaunTZQJtsFVgyJZ+&#10;jYkOCl6zwQQfdWNC7Q90e5UTtqN++lNv8+AQKoX3tXJH/VYo3Wfukm8+WRF4E+X7ArYxAD4WbjfV&#10;9d6bXOI/9gDbsbnAkD+DdQsw2HIwBNhIkf9rbb5S8mY8hey/GzCcEvlR2Yrm2ThDMXd+MOeH5flB&#10;bdqZxnLIsAV3LG6RnUhDxfCNSMT+MHMhFR6g0u83TjeiL7qI13+Q1r14j9BVKLuwoCMtmOcAXm7x&#10;LbQuVI3VF7aR75KSmjevsHz5ii6MRuMiZkKql455M4huwVwk3viCYSeBaUzIueiBLXh3+vq+cdcm&#10;b4sTaVG2l1huPuFE6huL789QxgV9kuDHF1eDpynGDlFnmS/qf7jxQw5HBnokjMN+1rcUN/kgsQyM&#10;VoKRGhwswXJiORi2viFkoR2GRICUe2K45FtQDsfiphbcYl34b43gNflDVSS/L0Z/+u6IfuCKmHDF&#10;aIeRcKBRpNSXywY8HBdDHLeI6hb77ThW77ELZ6PbHDtv6MJFXuApcPbcUnjCHt46jLFw20/dyf8A&#10;AAD//wMAUEsDBBQABgAIAAAAIQA+ApGoAQUAAKgUAAAYAAAAZHJzL2RpYWdyYW1zL2xheW91dDIu&#10;eG1szFhbb9s2FH4fsP8g8H2R7VyaBXWKbmmwAk46JN4PoCnK4kCRKkk7Tn/9Dm8SVStOogVbn0JJ&#10;PPfzfefE7z/sap5tqdJMijmaHk1QRgWRBRPrOfpref3LOcq0waLAXAo6R49Uow+XP//0vljXFxw/&#10;yo25omUGWoS+gHdzVBnTXOS5JhWtsT6SDRXwtZSqxgYe1TovFH4A/TXPZ5PJWV4wvFa4RkEJHqGi&#10;xkygbCPY1w39XMzRRomLmhEltSzNEZF1LsuSERr+YGWs6dP8PPch5NsF02aGLl1YhhlOsy3mc4Ry&#10;/6qgmvTfEGwW2vivcM7MYwPp4aAGZY1ic3Q8mUyieHeBSAHZjnem4U5us5lq1LhurrDBwTqcbmRB&#10;uX9sOsuNyWr7wQYNpfNOFJJEw+n3aQivUffUZE3FCwUVtzed+SYE0xMZIROz+AozsxeYCT52Od+J&#10;9Nyl4QQaVpGQEKibscepe/lF+TTZt+Ec6kt2otNwOqRh1mkAZc9omPrbwXLrxKu8mB23boC2qANS&#10;ZcMbjsS3UZKY1TrE91BJTmOli66dnES/2bR55PTtey84knbXLOm9tJbpuatKlw5o9JiOQ9lwmErr&#10;OtgZh+o6Np/9DBKu/rt02qDTHB8PMcHJqxI/CIdXJf6s7eSkdIcSv1e6d0MafEc4KASEHAC1nWN7&#10;tOA7wkmBsj6oRxa/V20/XW6BoTOBazcfBMUqEPEWq7bVsWD1Yguj2E4dvuWxbIpq9o3+AQOYU+2/&#10;0h0mpq1gTwlft3NIRLbHMFu7t1dMIa+mVLJeRjNNcsvOp4+crWGiOm9qVrTWMF/7GaQr3NAwsWGM&#10;PD/0/QC+kmRTU+HG71muKMcGFg9dsUajTF2sOGtg6HoTuPgb0hNJyxkM8w+S8qUMhAIDVZsuj/4x&#10;xPuAMtg75ohU7nDrSgChggNLuoMhrGi5dHP7ISaiJ+/FXiIPE7++lsLcf3NKr6NVMADnfcMllBAm&#10;9tGp40DX7i6OQ46TivFivN9D4mPdPjkbly8J1aVfN4PCqS+Hqxa1+PY8Ox2h7i2SEd3oNWIo4GDn&#10;6AYTCvBruy4N2XeK77XnumZybkP2BNVvf7XhtOUU+xD8SS0dTq6DPFC+79BbfIuyGu/myJ6i0Z4V&#10;UPcJkyoQnG11IHm8Y9rH0hiPMAEkGIC9x4opJN36sVgBC1qJuBimLEeqG7zztW8X7NWGc2o+Cbzi&#10;tPDfus02FQYCCykxuwGGBE+Wu8XyLuW/lotTknQX75aL9KJqE/QdTfq1XMmNKO4ocPf/ypuhNpry&#10;sg+ctm96HGhusFo/0bORxdoloye5Gi3JR0uql0q+BjwAZoeKz7fXL8SF0961uR9bpJJSx0XA4iQ2&#10;NysT8MAm8wR4snIjCIBKQANZ7lkbGhyLijqLQWFCcx2uFN0uY++n0HgrDGnzm0MjrDOtf4EjUwRx&#10;cd98LH+v/gyXZg7MLnPD8PlRkANrIvyLn9JabwKMh5FjrL1d4CUwGpb8HkZ2HQp7x+TXlqs8Zluv&#10;e9xuH7qJ9m9B4GrLSo8GyntYOA5kvAeSk/ChBxKYTx4k0FCZ3e5iOeCnj8xNmqfBEn+f2J9b8G+K&#10;11pKzuXDPVt1ijVbLRUWUHnAn/09wUexh7gw4/3XbtjoJnLtj7c4h+4NhY8zvossbBohX+HpiTK+&#10;69rKsV24bYsdF5b0fV/nnkn/An5fvPwHAAD//wMAUEsDBBQABgAIAAAAIQBZy6Sa2wMAAA1RAAAc&#10;AAAAZHJzL2RpYWdyYW1zL3F1aWNrU3R5bGUyLnhtbOyc3U7bMBTH7yftHSLfj7SwTagiRXyoEhJC&#10;iLEHcB0ntXDsYLtQ3n62k6ZMYqKhhDnh3LRpmuPU/tnnHP/t9Oh4VfDogSrNpEjQeG+EIiqITJnI&#10;E/T7dvbtEEXaYJFiLgVN0BPV6Hj69ctRmhcTbZ44PadZZAsRemJPJWhhTDmJY00WtMB6T5ZU2G8z&#10;qQps7EeVx6nCj7b4gsf7o9HPOGU4V7hAdSH4DUUUmAkULQW7X9KLNEFLJSYFI0pqmZk9IotYZhkj&#10;tH7Dyrhb/4gP4/slI3e+GrFmRcnpGE191QwznEYPmCcIxdWplGry9xmCzaU21bf2ODJPpW2iqiAU&#10;lYrZFh2NRyNXQuwa7LmBJlTQg3R6hO3pgipsDbRJkFRmIW2LlAtGZkoK46zxhLN8YW5YHilmyZiF&#10;ovTaoChlyn5qbtAU2uC5nPNI2PITJGRKR3X1muu6u3l5kNYNZ1bXqj70Te2rI25sv2HpKkH79jfh&#10;iSYqn59xFdn62E5o62hf5+7VNZ6tvzNwF2aM88bW4XrdtjZxl9Iso8Q09q49XrdvjPz9LZLGvmBC&#10;qroM2+Gpq4DvNNyM6x+eVdfXPaBuAN8b/LHlU3Wg9aeaFhdXlte6OwKvqq+Ey+uBCiD2kSPMrHYc&#10;Ydi6VED2kch2doouhIFL7EsIc7RccPe5SPfZDiQcVab0xoTD0ToAWj1JDx2t70CrJ7Sy/KLIrzkm&#10;EL2audR7JvTO8TUz3ufH/5pd+dwPmNRT6jCYzGGQOGGjs4S89SDRbH6rsND75yHm3NtJAZ9NNsry&#10;X0Ct02HkxqdXt99R7JsDtUrV7cz5dUFt7R/HQfrH7aTxl/3jdr61a1m9dcAimHO5NDAt6mBa1BoG&#10;1tq4fgTqz2a5aLtx1aTjzmnVak41W+puucnRCjHLg8XBzUr7ZinX0QJltS86uKMFymqfaIGy2hda&#10;JVZni4BVCohfL8Wv59QgjvVxrEE86yM1iGv9oxamurRLXNtuFhycurQJWuPzoQWtASAZWkQaAJKh&#10;hZueIsnyE0JA3Osi9LdWxYkUM8DR1YMYrXH4fUAwOjp6LqY1DqNO3Kb8QIHssqK6nW1wOe8cfFUw&#10;vkpLzlIIHp1tEWntrTyQkB3WLpP0njosz+QUvFYwXstPPmbSbsx5vIKnt0JJtNZ5L4DxD5OHE1N8&#10;wgVUAqPinZhTf2Az23tvZmuddXkWQ9Pfe5pteRZDE977zGJointPWdjnORZlgOFiuwWMl58J6CmK&#10;9O4UYIQy7TAKYAQ0Mw/TSX1C1UrRh9vVwOLFdrHm/654bP40wP6L4fQPAAAA//8DAFBLAwQUAAYA&#10;CAAAACEAA8CiPBEEAADfQQAAGAAAAGRycy9kaWFncmFtcy9jb2xvcnMy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YQ69A6MDAAD0BwAAGQAAAGRycy9kaWFncmFtcy9kcmF3aW5nMi54&#10;bWy8VUtv2zgQvi/Q/0Dw1B4cS7bkyELkIrHroEDQDeossFeaomyifGhJynFa7H/fISk/e2hP64PM&#10;x8zwm5lvZu4+7qVAO2Ys16rC6U2CEVNU11xtKvzXy3JQYGQdUTURWrEKvzGLP87e/XFX27asDXkF&#10;QQQ2lC3rjazw1rm2HA4t3TJJ7I1umYLbRhtJHGzNZtgrSTEcJclkWHOyMUTigxHb/mREcmq01Y27&#10;oVoOddNwyg5mvJHi2gj5ycSvcUjCFZ4Ft2z7YhiLa7V7NO2qfTZxS7/sng3idYUhUIpIiAgeHq96&#10;UTgY+vBc6W6ioV7ctkjqmonPYOtHOr99mCwXyaAYzz8NsvTTYnC/WKSDdJJNF8tsno3G8397dGr3&#10;u3C83AnLScsGd0i5b4yc3ZESIor2waO3CufTLPUukZLtHaJwPkqzPMkyjChcT5KsmCZeYHgy0Brr&#10;HpmWyC8qbHSn6q+MOkBMSrJ7si7KH+T8sdWC10suRNh4urC5MGhHRIUJpUy5NKhvO/Yn4Avn4V1Q&#10;Je76SHTy+oiIdksuDwFyIKZ/KThwAUIo9AolMLpNILeUAA8bQRwsZQs5smqDEREbqBLqTIB2oX00&#10;HKGK/x2+D+6C2G18P2CLeZTcMYMEh+osEv/rsydUyHLTQKb6FHnWRnaElXsTUAakFOora4D1ngzR&#10;c2o2a58uE2gDrQJCtvbfmOig4DUbSPBRNybU/kK3VzlhO+onv/U2Cw6BUnhfK3fUl1zpPnOXfPPJ&#10;isCbKN8XsI0B8LFw+wddv3mTa/iHHmBbuuQQ8idi3TMx0HIgBNBIgf9bbb5j9Go8hew/HTEMI/FZ&#10;2Qpn6TQFMXe+Meeb9flGdXKuoRxSaMEtjUtgJ9BQUXgjErHfzF1IhQeo9H3ndMP7oot4/YWwbuU9&#10;AldJ2YYPOCKJeQrgxQ7eAutc1VB9YRn5LjCqWfNC1qvv4EJRTPOYCaFWLfVmAN0zdZF40wuGnQQe&#10;YkLORQ9sgbPT7X3jrk2O8xNpQbaXWHdfYCL1jcX3Z1LGD/gkiB9fTA0eHyB2gDpNfVF/Y8YPORgZ&#10;4BE3DvpZ31LcbOW6mjOL2J6KrmY10go1nRDI+T5oGPEjERELijVS2iHJmIO8MMphHiFqfJVxgt4r&#10;VKH0Nv/gGyS4Al+ABV8IeJgKByZFVv192YNH03wEExeAjfNsMo0FfGzESZFPC7j2jTjP8mKcBdqe&#10;WwpP2MNbh0kWTvvBO/sPAAD//wMAUEsDBBQABgAIAAAAIQA+ApGoAQUAAKgUAAAYAAAAZHJzL2Rp&#10;YWdyYW1zL2xheW91dDMueG1szFhbb9s2FH4fsP8g8H2R7VyaBXWKbmmwAk46JN4PoCnK4kCRKkk7&#10;Tn/9Dm8SVStOogVbn0JJPPfzfefE7z/sap5tqdJMijmaHk1QRgWRBRPrOfpref3LOcq0waLAXAo6&#10;R49Uow+XP//0vljXFxw/yo25omUGWoS+gHdzVBnTXOS5JhWtsT6SDRXwtZSqxgYe1TovFH4A/TXP&#10;Z5PJWV4wvFa4RkEJHqGixkygbCPY1w39XMzRRomLmhEltSzNEZF1LsuSERr+YGWs6dP8PPch5NsF&#10;02aGLl1YhhlOsy3mc4Ry/6qgmvTfEGwW2vivcM7MYwPp4aAGZY1ic3Q8mUyieHeBSAHZjnem4U5u&#10;s5lq1LhurrDBwTqcbmRBuX9sOsuNyWr7wQYNpfNOFJJEw+n3aQivUffUZE3FCwUVtzed+SYE0xMZ&#10;IROz+AozsxeYCT52Od+J9Nyl4QQaVpGQEKibscepe/lF+TTZt+Ec6kt2otNwOqRh1mkAZc9omPrb&#10;wXLrxKu8mB23boC2qANSZcMbjsS3UZKY1TrE91BJTmOli66dnES/2bR55PTtey84knbXLOm9tJbp&#10;uatKlw5o9JiOQ9lwmErrOtgZh+o6Np/9DBKu/rt02qDTHB8PMcHJqxI/CIdXJf6s7eSkdIcSv1e6&#10;d0MafEc4KASEHAC1nWN7tOA7wkmBsj6oRxa/V20/XW6BoTOBazcfBMUqEPEWq7bVsWD1Yguj2E4d&#10;vuWxbIpq9o3+AQOYU+2/0h0mpq1gTwlft3NIRLbHMFu7t1dMIa+mVLJeRjNNcsvOp4+crWGiOm9q&#10;VrTWMF/7GaQr3NAwsWGMPD/0/QC+kmRTU+HG71muKMcGFg9dsUajTF2sOGtg6HoTuPgb0hNJyxkM&#10;8w+S8qUMhAIDVZsuj/4xxPuAMtg75ohU7nDrSgChggNLuoMhrGi5dHP7ISaiJ+/FXiIPE7++lsLc&#10;f3NKr6NVMADnfcMllBAm9tGp40DX7i6OQ46TivFivN9D4mPdPjkbly8J1aVfN4PCqS+Hqxa1+PY8&#10;Ox2h7i2SEd3oNWIo4GDn6AYTCvBruy4N2XeK77XnumZybkP2BNVvf7XhtOUU+xD8SS0dTq6DPFC+&#10;79BbfIuyGu/myJ6i0Z4VUPcJkyoQnG11IHm8Y9rH0hiPMAEkGIC9x4opJN36sVgBC1qJuBimLEeq&#10;G7zztW8X7NWGc2o+CbzitPDfus02FQYCCykxuwGGBE+Wu8XyLuW/lotTknQX75aL9KJqE/QdTfq1&#10;XMmNKO4ocPf/ypuhNprysg+ctm96HGhusFo/0bORxdoloye5Gi3JR0uql0q+BjwAZoeKz7fXL8SF&#10;0961uR9bpJJSx0XA4iQ2NysT8MAm8wR4snIjCIBKQANZ7lkbGhyLijqLQWFCcx2uFN0uY++n0Hgr&#10;DGnzm0MjrDOtf4EjUwRxcd98LH+v/gyXZg7MLnPD8PlRkANrIvyLn9JabwKMh5FjrL1d4CUwGpb8&#10;HkZ2HQp7x+TXlqs8Zluve9xuH7qJ9m9B4GrLSo8GyntYOA5kvAeSk/ChBxKYTx4k0FCZ3e5iOeCn&#10;j8xNmqfBEn+f2J9b8G+K11pKzuXDPVt1ijVbLRUWUHnAn/09wUexh7gw4/3XbtjoJnLtj7c4h+4N&#10;hY8zvossbBohX+HpiTK+69rKsV24bYsdF5b0fV/nnkn/An5fvPwHAAD//wMAUEsDBBQABgAIAAAA&#10;IQBZy6Sa2wMAAA1RAAAcAAAAZHJzL2RpYWdyYW1zL3F1aWNrU3R5bGUz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A8CiPBEEAADfQQAAGAAAAGRycy9kaWFncmFtcy9jb2xvcnMz&#10;LnhtbOycXU/bMBSG7yftP0S+H2kZIFYREB+rhITQpLHryU2cNMJxMtuF8u9nO5/toKWxuzTF3JQm&#10;yrHz5Pj18fFJzy7mCXaeEGVxSjwwPBgABxE/DWISeeDXw/jLKXAYhySAOCXIAy+IgYvzz5/OgigZ&#10;+SlOKbtBoSOsEDYSxzww5TwbuS7zpyiB7CDNEBFnw5QmkIuvNHIDCp+F/QS7h4PBiRvEMKIwAYUR&#10;2MJEAmMCnBmJ/8zQbeCBGSWjJPZpytKQH/hp4qZhGPuo+ICUy6aP3VM3vwUX+j4ifPj7EJyrO+Mx&#10;x8h5gtgDwM0PBYj5i0d8yO8Yz8+K/x3+kglChSngZDQWRIeiIWnCVcAaVzD+gtHdBDsEJuIykgZo&#10;ULQexhhfYyqMOwniUw9QlCHIxVk4UlyROJv3pWytbKG+NO8Xjsk7LWE+rPpZXZUbQWGIfJ7bKWjw&#10;+V1puToyrrpdHfq+eKWCUN54brv8VmCAOI7IvWAx7JLFMtXueEi36BTFbrgF7t4ndgPEEyK6KKSK&#10;QJxNYa4gxwPxp0Z+Q1wKveq7msjRU0p6fS8fTlQlhq9d6ulujB2J4chiCKPbJPqBoa8zsUgR4THh&#10;fdGQtWO+6aJ8XocyeZTC5+0iGUv635DVOOmJdehXVgbGMbN48kAhYYc3GgHpom6cbCX2KKP397fV&#10;XXwfRj8tVrXUrdaMtfZWhzYW34nFWqz7K4YmsJYSMNSRANEjlQeoA/JNUxXlAC8t6Q7ftcEBn9e5&#10;ESPBgQ8xTmcyoyPTQjWJtT1ZvvX60rYQF1Vy1Wqwf5ghY9wm1YDEoDFnl8Osva81YxFdL6oEbeNJ&#10;QWKw2QDlDTYboDDYbADIIL2e2rhe7LVUwjKu9jHWTsdNYTMSGDQfR6datRxo6Mp2tyg71bv9Qtmp&#10;Zu4Tyh1ZRKnU0RQGxXb3qpTM1jXA+DqrltPhzU7I6YehvROKu0T7dEW6sd++vROivNe0w+jS91ss&#10;omWEKME0dty/rXDD9mvs/z41Bo+mk2IpGVvKSwVeximrCivry7I8sS6jM06Z00tZyWaM85HVjDzB&#10;vVQvOLGCsW3BYCmOAx1h1s8f939uUxA1JcFy9IDieKUx6C1ED6hYdpyKLcjne7364rci22Zx2Han&#10;Lt0ebH3dZzy0KAM4+wBVGUH/HqCKWezT6+nTU+LZoqjAJgLkC03l9FuG8a8G9Qpxi3StRbwZ4hY5&#10;Wot4M8QtErMW8bsRizLPada+iE7GjvVLDNuNU0vh61+4Ejxe6WNm9Q7jql2YHqW/5TAtH6qR0g9O&#10;DXCu3bmq5FzYe9gTJzcOX9Thm1OSVXvo7T28ec/9UxGKnh7mm0v1K5Oh+ZdV5RJ9KY/wViNbB69X&#10;AqHWVPlvGoifZTj/CwAA//8DAFBLAwQUAAYACAAAACEAHftpyaYDAAD3BwAAGQAAAGRycy9kaWFn&#10;cmFtcy9kcmF3aW5nMy54bWy8VUtv2zgQvi+w/4HgaffgWHIkRzYiF3VeCBB0gyYL9DqmKJtYPrQk&#10;7Tgt9r/vkJSfPbSn+iDzMTP8ZuabmesPWyXJhlsnjK5pfpFRwjUzjdDLmv79ej+oKHEedAPSaF7T&#10;d+7oh9nvv103rps2Ft5QkKAN7abNUtV05X03HQ4dW3EF7sJ0XONta6wCj1u7HPZKSg5HWTYeNgKW&#10;FhTdGXHdd0aUYNY40/oLZtTQtK1gfGcmGKnOjcB3Jn6MQ4HQdBbdct2r5Tyt9ebBdi/ds01b9mnz&#10;bIloaoqB0qAwInS4v+pF8WAYwnOmu0yGenHXEWUaLh/R1rd5fje5u7obD0ZXWTUoyupuMB+N54Mq&#10;Ly/L29vLYjS++69Hpzc/CyfIHbActFx0B6bb1qrZNUwxomQbPXqv6aQqyqvgE0z51hOGF6O8KLOi&#10;oITh/TgrqkkWBIYHC511/oEbRcKiptasdfOZM4+QYQqbJ+eT/E4uHDsjRXMvpIybwBd+Iy3ZgKwp&#10;MMa1z6P6as3/QoDxPL6LquDPj+RanR+B7FZweoiQIzPDS9GBExBSkzesAcwBJpcBErGV4HGpOkyS&#10;00tKQC6xTJi3EdqJ9t5wgip/OfwQ3Ftwq/R+xJbyqITnlkiB5Vll4ddnT+qY5bbFTPUpCrRN9Igr&#10;/y6xDmAq9WfeIu0DGZLnzC4XIV028gZ7BYZsEb4p0VEhaLaY4L1uSqj7gW6vcsC2189+6m0eHUKl&#10;+L7Rfq+vhDZ95k75FpKVgLdJvq9glwIQYuG3c9O8B5ML/Mcm4Dp2LzDkT+D8M1jsORgC7KTI/5Wx&#10;Xyl5s4FC7t81WE6JfNSupkU+yVHMH2/s8WZxvNFrdWOwHHLswR1LS2Qn0lAzfCMRsd/c+JiKAFCb&#10;j2tvWtEXXcIbLqTzL8EjdBWmXfygIwrsUwQvN/gWWhe6weqLy8R3SUnD21dYvHxFF6pqUqZMSP3S&#10;sWAG0T0zn4g3OWHYQWCeEnIsumMLnh1uP7b+3ORleSAtyvYSi/UnHEl9YwkNGqbpgz5JCPOL68HD&#10;HGOHqPM8FPU/3IYphzMjVYafPWouxVIsJMcxt24Ed4RvmVw3vCHQhrqBhfMW0DvLN4K/Ybgboo0n&#10;inMfhp/jYNmKMBuqTAD5Q5OaFGWR/Rk6JPqCX8SFX4x4nAs7KiVafTntwqNJOcKZi50WG9GkKhPQ&#10;fSvOqnJS4X1oxSUOissiEvfYVHzD7R7bDbN42s/e2f8AAAD//wMAUEsDBBQABgAIAAAAIQA+ApGo&#10;AQUAAKgUAAAYAAAAZHJzL2RpYWdyYW1zL2xheW91dDQueG1szFhbb9s2FH4fsP8g8H2R7VyaBXWK&#10;bmmwAk46JN4PoCnK4kCRKkk7Tn/9Dm8SVStOogVbn0JJPPfzfefE7z/sap5tqdJMijmaHk1QRgWR&#10;BRPrOfpref3LOcq0waLAXAo6R49Uow+XP//0vljXFxw/yo25omUGWoS+gHdzVBnTXOS5JhWtsT6S&#10;DRXwtZSqxgYe1TovFH4A/TXPZ5PJWV4wvFa4RkEJHqGixkygbCPY1w39XMzRRomLmhEltSzNEZF1&#10;LsuSERr+YGWs6dP8PPch5NsF02aGLl1YhhlOsy3mc4Ry/6qgmvTfEGwW2vivcM7MYwPp4aAGZY1i&#10;c3Q8mUyieHeBSAHZjnem4U5us5lq1LhurrDBwTqcbmRBuX9sOsuNyWr7wQYNpfNOFJJEw+n3aQiv&#10;UffUZE3FCwUVtzed+SYE0xMZIROz+AozsxeYCT52Od+J9Nyl4QQaVpGQEKibscepe/lF+TTZt+Ec&#10;6kt2otNwOqRh1mkAZc9omPrbwXLrxKu8mB23boC2qANSZcMbjsS3UZKY1TrE91BJTmOli66dnES/&#10;2bR55PTtey84knbXLOm9tJbpuatKlw5o9JiOQ9lwmErrOtgZh+o6Np/9DBKu/rt02qDTHB8PMcHJ&#10;qxI/CIdXJf6s7eSkdIcSv1e6d0MafEc4KASEHAC1nWN7tOA7wkmBsj6oRxa/V20/XW6BoTOBazcf&#10;BMUqEPEWq7bVsWD1Yguj2E4dvuWxbIpq9o3+AQOYU+2/0h0mpq1gTwlft3NIRLbHMFu7t1dMIa+m&#10;VLJeRjNNcsvOp4+crWGiOm9qVrTWMF/7GaQr3NAwsWGMPD/0/QC+kmRTU+HG71muKMcGFg9dsUaj&#10;TF2sOGtg6HoTuPgb0hNJyxkM8w+S8qUMhAIDVZsuj/4xxPuAMtg75ohU7nDrSgChggNLuoMhrGi5&#10;dHP7ISaiJ+/FXiIPE7++lsLcf3NKr6NVMADnfcMllBAm9tGp40DX7i6OQ46TivFivN9D4mPdPjkb&#10;ly8J1aVfN4PCqS+Hqxa1+PY8Ox2h7i2SEd3oNWIo4GDn6AYTCvBruy4N2XeK77XnumZybkP2BNVv&#10;f7XhtOUU+xD8SS0dTq6DPFC+79BbfIuyGu/myJ6i0Z4VUPcJkyoQnG11IHm8Y9rH0hiPMAEkGIC9&#10;x4opJN36sVgBC1qJuBimLEeqG7zztW8X7NWGc2o+CbzitPDfus02FQYCCykxuwGGBE+Wu8XyLuW/&#10;lotTknQX75aL9KJqE/QdTfq1XMmNKO4ocPf/ypuhNprysg+ctm96HGhusFo/0bORxdoloye5Gi3J&#10;R0uql0q+BjwAZoeKz7fXL8SF0961uR9bpJJSx0XA4iQ2NysT8MAm8wR4snIjCIBKQANZ7lkbGhyL&#10;ijqLQWFCcx2uFN0uY++n0HgrDGnzm0MjrDOtf4EjUwRxcd98LH+v/gyXZg7MLnPD8PlRkANrIvyL&#10;n9JabwKMh5FjrL1d4CUwGpb8HkZ2HQp7x+TXlqs8Zluve9xuH7qJ9m9B4GrLSo8GyntYOA5kvAeS&#10;k/ChBxKYTx4k0FCZ3e5iOeCnj8xNmqfBEn+f2J9b8G+K11pKzuXDPVt1ijVbLRUWUHnAn/09wUex&#10;h7gw4/3XbtjoJnLtj7c4h+4NhY8zvossbBohX+HpiTK+69rKsV24bYsdF5b0fV/nnkn/An5fvPwH&#10;AAD//wMAUEsDBBQABgAIAAAAIQBZy6Sa2wMAAA1RAAAcAAAAZHJzL2RpYWdyYW1zL3F1aWNrU3R5&#10;bGU0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A8CiPBEEAADfQQAAGAAAAGRy&#10;cy9kaWFncmFtcy9jb2xvcnM0LnhtbOycXU/bMBSG7yftP0S+H2kZIFYREB+rhITQpLHryU2cNMJx&#10;MtuF8u9nO5/toKWxuzTF3JQmyrHz5Pj18fFJzy7mCXaeEGVxSjwwPBgABxE/DWISeeDXw/jLKXAY&#10;hySAOCXIAy+IgYvzz5/OgigZ+SlOKbtBoSOsEDYSxzww5TwbuS7zpyiB7CDNEBFnw5QmkIuvNHID&#10;Cp+F/QS7h4PBiRvEMKIwAYUR2MJEAmMCnBmJ/8zQbeCBGSWjJPZpytKQH/hp4qZhGPuo+ICUy6aP&#10;3VM3vwUX+j4ifPj7EJyrO+Mxx8h5gtgDwM0PBYj5i0d8yO8Yz8+K/x3+kglChSngZDQWRIeiIWnC&#10;VcAaVzD+gtHdBDsEJuIykgZoULQexhhfYyqMOwniUw9QlCHIxVk4UlyROJv3pWytbKG+NO8Xjsk7&#10;LWE+rPpZXZUbQWGIfJ7bKWjw+V1puToyrrpdHfq+eKWCUN54brv8VmCAOI7IvWAx7JLFMtXueEi3&#10;6BTFbrgF7t4ndgPEEyK6KKSKQJxNYa4gxwPxp0Z+Q1wKveq7msjRU0p6fS8fTlQlhq9d6ulujB2J&#10;4chiCKPbJPqBoa8zsUgR4THhfdGQtWO+6aJ8XocyeZTC5+0iGUv635DVOOmJdehXVgbGMbN48kAh&#10;YYc3GgHpom6cbCX2KKP397fVXXwfRj8tVrXUrdaMtfZWhzYW34nFWqz7K4YmsJYSMNSRANEjlQeo&#10;A/JNUxXlAC8t6Q7ftcEBn9e5ESPBgQ8xTmcyoyPTQjWJtT1ZvvX60rYQF1Vy1Wqwf5ghY9wm1YDE&#10;oDFnl8Osva81YxFdL6oEbeNJQWKw2QDlDTYboDDYbADIIL2e2rhe7LVUwjKu9jHWTsdNYTMSGDQf&#10;R6datRxo6Mp2tyg71bv9QtmpZu4Tyh1ZRKnU0RQGxXb3qpTM1jXA+DqrltPhzU7I6YehvROKu0T7&#10;dEW6sd++vROivNe0w+jS91ssomWEKME0dty/rXDD9mvs/z41Bo+mk2IpGVvKSwVeximrCivry7I8&#10;sS6jM06Z00tZyWaM85HVjDzBvVQvOLGCsW3BYCmOAx1h1s8f939uUxA1JcFy9IDieKUx6C1ED6hY&#10;dpyKLcjne7364rci22Zx2HanLt0ebH3dZzy0KAM4+wBVGUH/HqCKWezT6+nTU+LZoqjAJgLkC03l&#10;9FuG8a8G9Qpxi3StRbwZ4hY5Wot4M8QtErMW8bsRizLPada+iE7GjvVLDNuNU0vh61+4Ejxe6WNm&#10;9Q7jql2YHqW/5TAtH6qR0g9ODXCu3bmq5FzYe9gTJzcOX9Thm1OSVXvo7T28ec/9UxGKnh7mm0v1&#10;K5Oh+ZdV5RJ9KY/wViNbB69XAqHWVPlvGoifZTj/CwAA//8DAFBLAwQUAAYACAAAACEAxdeG1LcD&#10;AACTCAAAGQAAAGRycy9kaWFncmFtcy9kcmF3aW5nNC54bWy8Vktv4zYQvhfofyB4ag+OJfkRS4i8&#10;cFwnWCDYGpsU6HUsUTZRPlSSduwt+t87JOXnHnZRFM1BIYfznm9m/PBhLwXZMWO5ViVN7xJKmKp0&#10;zdW6pL+9PfUmlFgHqgahFSvpgVn6YfrjDw+1bYvawDsyEtShbFGvZUk3zrVFv2+rDZNg73TLFL42&#10;2khweDXrfickRT9LknG/5rA2IOlRiW2/UiJ5ZbTVjburtOzrpuEVO6rxSia3SuArFd/2QwJXdBrC&#10;su2bYSye1e7ZtK/t0sRr9Wm3NITXJcVEKZCYEdo/PXWsSOj79NzIrqOijt22ROqaiY+o66/kcXa/&#10;yAf3vSxLZ73hPB/3Jov5ojfK0yRfPC2ywXj2d+ed2n2vO57v7MtZyoZwoNg3Rk4foMCMkn2I6FDS&#10;UT5MfUhQsL0jFdKzbJiNhmNKKnweJ8NJnniG/llBa6x7ZloSfyip0VtVf2aVQ4+hgN2LdZH/yOfJ&#10;VgteP3EhwsXDhc2FITsQJYWqYsqlQXyzZb+if4Ee7KIouFuS2MpbEoh2A9dEdDkA01sKAVw5IRR5&#10;xxbI7hOsbQWIw0aAw6NssUZWrSkBscYuqZwJrl1JnxRHV8X/7r5P7i9gN9F+8C3WUXLHDBEcu3OS&#10;+L+uekKFKjcNVqorkUdtREc4uYPANoBCqM+sQdR7MMTIK7Ne+XKZABscFZiylf/GQgcBL9lggU+y&#10;saD2G7KdyNm3k3zyXbZZCAiFgn2t3ElecqW7yl3jzRcrOt5E/q6BbUyAz4XbP+r64FWu8D/OANtW&#10;TxxT/gLWLcHgyMEU4CBF/G+0+ULJu/EQsn9uwTBKxEdlSzpMsaEpcZcXc3lZXV7UVs41tkOKI7it&#10;4hHRiTBUFdqIQOwucxdK4R1UerZ1uuFd00V//YOw7tVHhKFC0YYPBiLBvATnxQ5toXauauy+cIx4&#10;F5TUrHmD1esXDGEyyUexEkK9tpVXg94tKxeBl18h7MzwGAtyyXpEC9LOr7PG3aocjM6gRd6OY7X9&#10;hBupGyx+PkMRPxiTAL++mOo9P2Lu0Os09U39BzN+yeHKwIi4cTjPupHipkvtMGoOQhwItK3RreHg&#10;GPFzDj3C7783QZjB6nRj1U2t29bM/heKQyXdlEDjW9xxJxjioSawss4AlgSbjTHld7RhO87eWU1+&#10;UmWWTn6+Mo/RIR7C0joCPYL+9+sVkeWjDH8QYN4GuBHyOF9OeyKdDIa4G8KeGA1HeAtddakpmLBH&#10;W8dFG6jd74LpPwAAAP//AwBQSwMEFAAGAAgAAAAhAD4CkagBBQAAqBQAABgAAABkcnMvZGlhZ3Jh&#10;bXMvbGF5b3V0NS54bWzMWFtv2zYUfh+w/yDwfZHtXJoFdYpuabACTjok3g+gKcriQJEqSTtOf/0O&#10;bxJVK06iBVufQkk89/N958TvP+xqnm2p0kyKOZoeTVBGBZEFE+s5+mt5/cs5yrTBosBcCjpHj1Sj&#10;D5c///S+WNcXHD/KjbmiZQZahL6Ad3NUGdNc5LkmFa2xPpINFfC1lKrGBh7VOi8UfgD9Nc9nk8lZ&#10;XjC8VrhGQQkeoaLGTKBsI9jXDf1czNFGiYuaESW1LM0RkXUuy5IRGv5gZazp0/w89yHk2wXTZoYu&#10;XViGGU6zLeZzhHL/qqCa9N8QbBba+K9wzsxjA+nhoAZljWJzdDyZTKJ4d4FIAdmOd6bhTm6zmWrU&#10;uG6usMHBOpxuZEG5f2w6y43JavvBBg2l804UkkTD6fdpCK9R99RkTcULBRW3N535JgTTExkhE7P4&#10;CjOzF5gJPnY534n03KXhBBpWkZAQqJuxx6l7+UX5NNm34RzqS3ai03A6pGHWaQBlz2iY+tvBcuvE&#10;q7yYHbdugLaoA1JlwxuOxLdRkpjVOsT3UElOY6WLrp2cRL/ZtHnk9O17LziSdtcs6b20lum5q0qX&#10;Dmj0mI5D2XCYSus62BmH6jo2n/0MEq7+u3TaoNMcHw8xwcmrEj8Ih1cl/qzt5KR0hxK/V7p3Qxp8&#10;RzgoBIQcALWdY3u04DvCSYGyPqhHFr9XbT9dboGhM4FrNx8ExSoQ8RarttWxYPViC6PYTh2+5bFs&#10;imr2jf4BA5hT7b/SHSamrWBPCV+3c0hEtscwW7u3V0whr6ZUsl5GM01yy86nj5ytYaI6b2pWtNYw&#10;X/sZpCvc0DCxYYw8P/T9AL6SZFNT4cbvWa4oxwYWD12xRqNMXaw4a2DoehO4+BvSE0nLGQzzD5Ly&#10;pQyEAgNVmy6P/jHE+4Ay2DvmiFTucOtKAKGCA0u6gyGsaLl0c/shJqIn78VeIg8Tv76Wwtx/c0qv&#10;o1UwAOd9wyWUECb20anjQNfuLo5DjpOK8WK830PiY90+ORuXLwnVpV83g8KpL4erFrX49jw7HaHu&#10;LZIR3eg1YijgYOfoBhMK8Gu7Lg3Zd4rvtee6ZnJuQ/YE1W9/teG05RT7EPxJLR1OroM8UL7v0Ft8&#10;i7Ia7+bInqLRnhVQ9wmTKhCcbXUgebxj2sfSGI8wASQYgL3Hiikk3fqxWAELWom4GKYsR6obvPO1&#10;bxfs1YZzaj4JvOK08N+6zTYVBgILKTG7AYYET5a7xfIu5b+Wi1OSdBfvlov0omoT9B1N+rVcyY0o&#10;7ihw9//Km6E2mvKyD5y2b3ocaG6wWj/Rs5HF2iWjJ7kaLclHS6qXSr4GPABmh4rPt9cvxIXT3rW5&#10;H1ukklLHRcDiJDY3KxPwwCbzBHiyciMIgEpAA1nuWRsaHIuKOotBYUJzHa4U3S5j76fQeCsMafOb&#10;QyOsM61/gSNTBHFx33wsf6/+DJdmDswuc8Pw+VGQA2si/Iuf0lpvAoyHkWOsvV3gJTAalvweRnYd&#10;CnvH5NeWqzxmW6973G4fuon2b0HgastKjwbKe1g4DmS8B5KT8KEHEphPHiTQUJnd7mI54KePzE2a&#10;p8ESf5/Yn1vwb4rXWkrO5cM9W3WKNVstFRZQecCf/T3BR7GHuDDj/ddu2Ogmcu2PtziH7g2FjzO+&#10;iyxsGiFf4emJMr7r2sqxXbhtix0XlvR9X+eeSf8Cfl+8/AcAAP//AwBQSwMEFAAGAAgAAAAhAFnL&#10;pJrbAwAADVEAABwAAABkcnMvZGlhZ3JhbXMvcXVpY2tTdHlsZTU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ADwKI8EQQAAN9BAAAYAAAAZHJzL2RpYWdyYW1zL2NvbG9yczUueG1s&#10;7JxdT9swFIbvJ+0/RL4faRkgVhEQH6uEhNCksevJTZw0wnEy24Xy72c7n+2gpbG7NMXclCbKsfPk&#10;+PXx8UnPLuYJdp4QZXFKPDA8GAAHET8NYhJ54NfD+MspcBiHJIA4JcgDL4iBi/PPn86CKBn5KU4p&#10;u0GhI6wQNhLHPDDlPBu5LvOnKIHsIM0QEWfDlCaQi680cgMKn4X9BLuHg8GJG8QwojABhRHYwkQC&#10;YwKcGYn/zNBt4IEZJaMk9mnK0pAf+GnipmEY+6j4gJTLpo/dUze/BRf6PiJ8+PsQnKs74zHHyHmC&#10;2APAzQ8FiPmLR3zI7xjPz4r/Hf6SCUKFKeBkNBZEh6IhacJVwBpXMP6C0d0EOwQm4jKSBmhQtB7G&#10;GF9jKow7CeJTD1CUIcjFWThSXJE4m/elbK1sob407xeOyTstYT6s+lldlRtBYYh8ntspaPD5XWm5&#10;OjKuul0d+r54pYJQ3nhuu/xWYIA4jsi9YDHsksUy1e54SLfoFMVuuAXu3id2A8QTIroopIpAnE1h&#10;riDHA/GnRn5DXAq96ruayNFTSnp9Lx9OVCWGr13q6W6MHYnhyGIIo9sk+oGhrzOxSBHhMeF90ZC1&#10;Y77ponxehzJ5lMLn7SIZS/rfkNU46Yl16FdWBsYxs3jyQCFhhzcaAemibpxsJfYoo/f3t9VdfB9G&#10;Py1WtdSt1oy19laHNhbficVarPsrhiawlhIw1JEA0SOVB6gD8k1TFeUALy3pDt+1wQGf17kRI8GB&#10;DzFOZzKjI9NCNYm1PVm+9frSthAXVXLVarB/mCFj3CbVgMSgMWeXw6y9rzVjEV0vqgRt40lBYrDZ&#10;AOUNNhugMNhsAMggvZ7auF7stVTCMq72MdZOx01hMxIYNB9Hp1q1HGjoyna3KDvVu/1C2alm7hPK&#10;HVlEqdTRFAbFdveqlMzWNcD4OquW0+HNTsjph6G9E4q7RPt0Rbqx3769E6K817TD6NL3WyyiZYQo&#10;wTR23L+tcMP2a+z/PjUGj6aTYikZW8pLBV7GKasKK+vLsjyxLqMzTpnTS1nJZozzkdWMPMG9VC84&#10;sYKxbcFgKY4DHWHWzx/3f25TEDUlwXL0gOJ4pTHoLUQPqFh2nIotyOd7vfrityLbZnHYdqcu3R5s&#10;fd1nPLQoAzj7AFUZQf8eoIpZ7NPr6dNT4tmiqMAmAuQLTeX0W4bxrwb1CnGLdK1FvBniFjlai3gz&#10;xC0SsxbxuxGLMs9p1r6ITsaO9UsM241TS+HrX7gSPF7pY2b1DuOqXZgepb/lMC0fqpHSD04NcK7d&#10;uarkXNh72BMnNw5f1OGbU5JVe+jtPbx5z/1TEYqeHuabS/Urk6H5l1XlEn0pj/BWI1sHr1cCodZU&#10;+W8aiJ9lOP8LAAD//wMAUEsDBBQABgAIAAAAIQAQx9q2mwMAAOsHAAAZAAAAZHJzL2RpYWdyYW1z&#10;L2RyYXdpbmc1LnhtbLxVS4/bOAy+F+h/EHTaPWRi5x1jnKJJm0GBQXfQTIFeGVlOhOrhlZRMpov9&#10;70tJzrOH9rQ5OHqQ1EfyI3n/7qAk2XPrhNElze8ySrhmphJ6U9Kvz8vOhBLnQVcgjeYlfeWOvpu9&#10;fXNfuaaoLLygIEEb2hXVRpV0631TdLuObbkCd2carvG2NlaBx63ddFslJbu9LBt1KwEbC4oejbjm&#10;JyNKMGucqf0dM6pr6lowfjQTjExujcBPJn6NQ4HQdBbdcs2z5Tyt9f7BNqvmyaYt+7x/skRUJcVA&#10;aVAYEdo9XbWieNAN4bnR3SRDrbhriDIVl5/Q1j+LyfTjMM+XndEgyzqD3nzRmWb5sDOaj8bjZW8x&#10;HeUf/m3R6f3vwglyZyxnLRfdgeJQWzW7hwIjSg7Ro9eS9kfBISj4wROGp73eoDccjChheDlEeON+&#10;EOie1Rvr/AM3ioRFSa3Z6eoLZx7xQgH7R+eT/FEuHDsjRbUUUsZNIAtfSEv2IEsKjHHt86i+3fG/&#10;EF08zxIwB/72SO7U7RHIZgvXhwg50jK8FB24AiE1ecEC6I0zzCwDZGEtweNSNZghpzeUgNxgjTBv&#10;I7Qr7ZPhBFX+7/BDcD+A26b3I7YULiU8t0QKrM1JFn5t9qSOWa5rzFSbosDZxI248q8SiwAKqb/w&#10;GjkfyJA8Z3azDumykTTYKDBk6/BNiY4KQbPGBJ90U0LdL3RblTO2k372W2/z6BAqxfeN9id9JbRp&#10;M3fNt5CsBLxO8m35uhSAEAt/mJvqNZhc4z92ANewpcCQP4LzT2Cx4WAIsI0i/7fG/qDkxQYKub93&#10;YDkl8pN2JR3k0xzF/OXGXm7Wlxu9UwuD5ZBjA25YWiI7kYaa4RuJiO1m4WMqAkBt3u+8qUVbdAlv&#10;uJDOr4JH6CoUTfygIwrsYwQv9/gWWhe6wuqLy8R3SUnF62dYr36gC5PJdJgyIfWqYcEMontiPhFv&#10;esWws8A8JeRS9MgWPDvfvq/9rcn+8ExalG0l1rvPOI/axhK6MxTpgz5JCMOL687DHGOHqPM8FPV3&#10;bsOIw4GBHgnrsZ+1LcXPVn5XCe6I34InimPrs6FuBBAcXRgTZmxjLHickrjzBgsKr8HvLCeW7wV/&#10;IX/okgz6f4bOiD7gF/HgFyMdh8GRQolO365bb2/UHw0oQUS9MAFS5Z46cD6ZTnKcw6EDDybj/mAY&#10;+XppKT7hjm8dB1g8beft7D8AAAD//wMAUEsDBBQABgAIAAAAIQAaLTOd3gAAAAYBAAAPAAAAZHJz&#10;L2Rvd25yZXYueG1sTI/NTsMwEITvSLyDtUjcqGOgfyGbqqqAU4VEi1Rxc+NtEjW2o9hN0rdnOcFt&#10;RzOa+TZbjbYRPXWh9g5BTRIQ5ApvalcifO3fHhYgQtTO6MY7QrhSgFV+e5Pp1PjBfVK/i6XgEhdS&#10;jVDF2KZShqIiq8PEt+TYO/nO6siyK6Xp9MDltpGPSTKTVteOFyrd0qai4ry7WIT3QQ/rJ/Xab8+n&#10;zfV7P/04bBUh3t+N6xcQkcb4F4ZffEaHnJmO/uJMEA0CPxIRpksQbM6Xio8jwvNsrkDmmfyPn/8A&#10;AAD//wMAUEsDBBQABgAIAAAAIQBnmJrCnQEAAJoOAAAZAAAAZHJzL19yZWxzL2Uyb0RvYy54bWwu&#10;cmVsc8RX3U7CMBS+N/Edlt67svGnhsGFxITEGxUfoGm70bC1sy3q3t4KSiQpRxOlvRwnnH75/rpN&#10;Zm9NnbxwbYSSBcrSHkq4pIoJWRXoaXl7cYkSY4lkpFaSF6jjBs2m52eTB14T6/5kVqI1idsiTYFW&#10;1rbXGBu64g0xqWq5dJNS6YZY96gr3BK6JhXHea83wvr7DjQ92JksWIH0grnzl13rTv55typLQflc&#10;0U3DpfUcgZkglSbN/UbQ9aPtau6WE11xW6DPkcHP+2GeOvAI+3Fl/XjA+iCwiIwNIGARCcsgXHl2&#10;AiXnxBKPuZj7eQiBGZ8Ayx3p1MZ60NTbAWzzPDwg2N4RGAJtnQ+PMNQIqpVRpU2pavCunD5KaXzY&#10;e1+lNNfk1bWuRya2m4C+iSATGKpsdIQVz53w694GQgVL5G417yXy3xKBKALXDChPYHXgiglMDFgv&#10;+eCIVf7i2xtVK208yabbARjsUO0C2iULhQLWJuIbBKhRFqpf4BxdhbcuWHgRogS6OAI/sGARCIID&#10;FuEtYh8sfPBFOX0HAAD//wMAUEsBAi0AFAAGAAgAAAAhAJxUrk68AQAAyg4AABMAAAAAAAAAAAAA&#10;AAAAAAAAAFtDb250ZW50X1R5cGVzXS54bWxQSwECLQAUAAYACAAAACEAOP0h/9YAAACUAQAACwAA&#10;AAAAAAAAAAAAAADtAQAAX3JlbHMvLnJlbHNQSwECLQAUAAYACAAAACEAo1WJVWkEAABgDQAAFgAA&#10;AAAAAAAAAAAAAADsAgAAZHJzL2RpYWdyYW1zL2RhdGExLnhtbFBLAQItABQABgAIAAAAIQCAIgYq&#10;SwQAAFMNAAAWAAAAAAAAAAAAAAAAAIkHAABkcnMvZGlhZ3JhbXMvZGF0YTIueG1sUEsBAi0AFAAG&#10;AAgAAAAhAKeXNppWBAAAVA0AABYAAAAAAAAAAAAAAAAACAwAAGRycy9kaWFncmFtcy9kYXRhMy54&#10;bWxQSwECLQAUAAYACAAAACEAD+Uud28EAADGDQAAFgAAAAAAAAAAAAAAAACSEAAAZHJzL2RpYWdy&#10;YW1zL2RhdGE0LnhtbFBLAQItABQABgAIAAAAIQDtR+rfUgQAAGANAAAWAAAAAAAAAAAAAAAAADUV&#10;AABkcnMvZGlhZ3JhbXMvZGF0YTUueG1sUEsBAi0AFAAGAAgAAAAhAEZyEg1aBAAA8RYAAA4AAAAA&#10;AAAAAAAAAAAAuxkAAGRycy9lMm9Eb2MueG1sUEsBAi0AFAAGAAgAAAAhAD4CkagBBQAAqBQAABgA&#10;AAAAAAAAAAAAAAAAQR4AAGRycy9kaWFncmFtcy9sYXlvdXQxLnhtbFBLAQItABQABgAIAAAAIQBZ&#10;y6Sa2wMAAA1RAAAcAAAAAAAAAAAAAAAAAHgjAABkcnMvZGlhZ3JhbXMvcXVpY2tTdHlsZTEueG1s&#10;UEsBAi0AFAAGAAgAAAAhAAPAojwRBAAA30EAABgAAAAAAAAAAAAAAAAAjScAAGRycy9kaWFncmFt&#10;cy9jb2xvcnMxLnhtbFBLAQItABQABgAIAAAAIQBWm055oQMAAPEHAAAZAAAAAAAAAAAAAAAAANQr&#10;AABkcnMvZGlhZ3JhbXMvZHJhd2luZzEueG1sUEsBAi0AFAAGAAgAAAAhAD4CkagBBQAAqBQAABgA&#10;AAAAAAAAAAAAAAAArC8AAGRycy9kaWFncmFtcy9sYXlvdXQyLnhtbFBLAQItABQABgAIAAAAIQBZ&#10;y6Sa2wMAAA1RAAAcAAAAAAAAAAAAAAAAAOM0AABkcnMvZGlhZ3JhbXMvcXVpY2tTdHlsZTIueG1s&#10;UEsBAi0AFAAGAAgAAAAhAAPAojwRBAAA30EAABgAAAAAAAAAAAAAAAAA+DgAAGRycy9kaWFncmFt&#10;cy9jb2xvcnMyLnhtbFBLAQItABQABgAIAAAAIQBhDr0DowMAAPQHAAAZAAAAAAAAAAAAAAAAAD89&#10;AABkcnMvZGlhZ3JhbXMvZHJhd2luZzIueG1sUEsBAi0AFAAGAAgAAAAhAD4CkagBBQAAqBQAABgA&#10;AAAAAAAAAAAAAAAAGUEAAGRycy9kaWFncmFtcy9sYXlvdXQzLnhtbFBLAQItABQABgAIAAAAIQBZ&#10;y6Sa2wMAAA1RAAAcAAAAAAAAAAAAAAAAAFBGAABkcnMvZGlhZ3JhbXMvcXVpY2tTdHlsZTMueG1s&#10;UEsBAi0AFAAGAAgAAAAhAAPAojwRBAAA30EAABgAAAAAAAAAAAAAAAAAZUoAAGRycy9kaWFncmFt&#10;cy9jb2xvcnMzLnhtbFBLAQItABQABgAIAAAAIQAd+2nJpgMAAPcHAAAZAAAAAAAAAAAAAAAAAKxO&#10;AABkcnMvZGlhZ3JhbXMvZHJhd2luZzMueG1sUEsBAi0AFAAGAAgAAAAhAD4CkagBBQAAqBQAABgA&#10;AAAAAAAAAAAAAAAAiVIAAGRycy9kaWFncmFtcy9sYXlvdXQ0LnhtbFBLAQItABQABgAIAAAAIQBZ&#10;y6Sa2wMAAA1RAAAcAAAAAAAAAAAAAAAAAMBXAABkcnMvZGlhZ3JhbXMvcXVpY2tTdHlsZTQueG1s&#10;UEsBAi0AFAAGAAgAAAAhAAPAojwRBAAA30EAABgAAAAAAAAAAAAAAAAA1VsAAGRycy9kaWFncmFt&#10;cy9jb2xvcnM0LnhtbFBLAQItABQABgAIAAAAIQDF14bUtwMAAJMIAAAZAAAAAAAAAAAAAAAAABxg&#10;AABkcnMvZGlhZ3JhbXMvZHJhd2luZzQueG1sUEsBAi0AFAAGAAgAAAAhAD4CkagBBQAAqBQAABgA&#10;AAAAAAAAAAAAAAAACmQAAGRycy9kaWFncmFtcy9sYXlvdXQ1LnhtbFBLAQItABQABgAIAAAAIQBZ&#10;y6Sa2wMAAA1RAAAcAAAAAAAAAAAAAAAAAEFpAABkcnMvZGlhZ3JhbXMvcXVpY2tTdHlsZTUueG1s&#10;UEsBAi0AFAAGAAgAAAAhAAPAojwRBAAA30EAABgAAAAAAAAAAAAAAAAAVm0AAGRycy9kaWFncmFt&#10;cy9jb2xvcnM1LnhtbFBLAQItABQABgAIAAAAIQAQx9q2mwMAAOsHAAAZAAAAAAAAAAAAAAAAAJ1x&#10;AABkcnMvZGlhZ3JhbXMvZHJhd2luZzUueG1sUEsBAi0AFAAGAAgAAAAhABotM53eAAAABgEAAA8A&#10;AAAAAAAAAAAAAAAAb3UAAGRycy9kb3ducmV2LnhtbFBLAQItABQABgAIAAAAIQBnmJrCnQEAAJoO&#10;AAAZAAAAAAAAAAAAAAAAAHp2AABkcnMvX3JlbHMvZTJvRG9jLnhtbC5yZWxzUEsFBgAAAAAeAB4A&#10;HwgAAE54AAAAAA==&#10;">
                <v:shape id="Diagram 24" o:spid="_x0000_s1027" type="#_x0000_t75" style="position:absolute;left:-254;width:31506;height:9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I4xQAAANsAAAAPAAAAZHJzL2Rvd25yZXYueG1sRI9Ba8JA&#10;FITvBf/D8gQvRTeKVEldRQRBKNQaLfT4yL4mi9m3IbvG6K93hUKPw8x8wyxWna1ES403jhWMRwkI&#10;4txpw4WC03E7nIPwAVlj5ZgU3MjDatl7WWCq3ZUP1GahEBHCPkUFZQh1KqXPS7LoR64mjt6vayyG&#10;KJtC6gavEW4rOUmSN2nRcFwosaZNSfk5u1gF25+9vX9+fLX779NsszOvZpzPb0oN+t36HUSgLvyH&#10;/9o7rWAyheeX+APk8gEAAP//AwBQSwECLQAUAAYACAAAACEA2+H2y+4AAACFAQAAEwAAAAAAAAAA&#10;AAAAAAAAAAAAW0NvbnRlbnRfVHlwZXNdLnhtbFBLAQItABQABgAIAAAAIQBa9CxbvwAAABUBAAAL&#10;AAAAAAAAAAAAAAAAAB8BAABfcmVscy8ucmVsc1BLAQItABQABgAIAAAAIQBdpXI4xQAAANsAAAAP&#10;AAAAAAAAAAAAAAAAAAcCAABkcnMvZG93bnJldi54bWxQSwUGAAAAAAMAAwC3AAAA+QIAAAAA&#10;">
                  <v:imagedata r:id="rId72" o:title=""/>
                  <o:lock v:ext="edit" aspectratio="f"/>
                </v:shape>
                <v:shape id="Diagram 25" o:spid="_x0000_s1028" type="#_x0000_t75" style="position:absolute;left:39807;top:27012;width:30152;height:9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B/wgAAANsAAAAPAAAAZHJzL2Rvd25yZXYueG1sRI/RisIw&#10;FETfF/yHcAXf1nTFilSj7ApCoU+6/YBLc21qm5vSZLX+vRGEfRxm5gyz3Y+2EzcafONYwdc8AUFc&#10;Od1wraD8PX6uQfiArLFzTAoe5GG/m3xsMdPuzie6nUMtIoR9hgpMCH0mpa8MWfRz1xNH7+IGiyHK&#10;oZZ6wHuE204ukmQlLTYcFwz2dDBUtec/q6DIr0266pfFSRbXnzJP28SsW6Vm0/F7AyLQGP7D73au&#10;FSxSeH2JP0DungAAAP//AwBQSwECLQAUAAYACAAAACEA2+H2y+4AAACFAQAAEwAAAAAAAAAAAAAA&#10;AAAAAAAAW0NvbnRlbnRfVHlwZXNdLnhtbFBLAQItABQABgAIAAAAIQBa9CxbvwAAABUBAAALAAAA&#10;AAAAAAAAAAAAAB8BAABfcmVscy8ucmVsc1BLAQItABQABgAIAAAAIQAdUHB/wgAAANsAAAAPAAAA&#10;AAAAAAAAAAAAAAcCAABkcnMvZG93bnJldi54bWxQSwUGAAAAAAMAAwC3AAAA9gIAAAAA&#10;">
                  <v:imagedata r:id="rId73" o:title=""/>
                  <o:lock v:ext="edit" aspectratio="f"/>
                </v:shape>
                <v:shape id="Diagram 26" o:spid="_x0000_s1029" type="#_x0000_t75" style="position:absolute;left:39807;top:8669;width:30152;height:9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9xQAAANsAAAAPAAAAZHJzL2Rvd25yZXYueG1sRI9Ba8JA&#10;FITvhf6H5RV6Kc3GqEFTV1GhRY+mgtdH9pmEZt+G3a2m/vquUOhxmJlvmMVqMJ24kPOtZQWjJAVB&#10;XFndcq3g+Pn+OgPhA7LGzjIp+CEPq+XjwwILba98oEsZahEh7AtU0ITQF1L6qiGDPrE9cfTO1hkM&#10;UbpaaofXCDedzNI0lwZbjgsN9rRtqPoqv42C9vxxm+e7wWzlJnuZVJt9Nj5NlXp+GtZvIAIN4T/8&#10;195pBVkO9y/xB8jlLwAAAP//AwBQSwECLQAUAAYACAAAACEA2+H2y+4AAACFAQAAEwAAAAAAAAAA&#10;AAAAAAAAAAAAW0NvbnRlbnRfVHlwZXNdLnhtbFBLAQItABQABgAIAAAAIQBa9CxbvwAAABUBAAAL&#10;AAAAAAAAAAAAAAAAAB8BAABfcmVscy8ucmVsc1BLAQItABQABgAIAAAAIQDbw2+9xQAAANsAAAAP&#10;AAAAAAAAAAAAAAAAAAcCAABkcnMvZG93bnJldi54bWxQSwUGAAAAAAMAAwC3AAAA+QIAAAAA&#10;">
                  <v:imagedata r:id="rId74" o:title=""/>
                  <o:lock v:ext="edit" aspectratio="f"/>
                </v:shape>
                <v:shape id="Diagram 27" o:spid="_x0000_s1030" type="#_x0000_t75" style="position:absolute;left:-254;top:17886;width:31506;height:9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FwwAAANsAAAAPAAAAZHJzL2Rvd25yZXYueG1sRI/RagIx&#10;FETfC/2HcAt9KTXbfdBlNYoUBAVB1H7AZXPdLCY32yTVrV9vCgUfh5k5w8wWg7PiQiF2nhV8jAoQ&#10;xI3XHbcKvo6r9wpETMgarWdS8EsRFvPnpxnW2l95T5dDakWGcKxRgUmpr6WMjSGHceR74uydfHCY&#10;sgyt1AGvGe6sLItiLB12nBcM9vRpqDkffpwC6cbbcmc21r5ty324yep7t6qUen0ZllMQiYb0CP+3&#10;11pBOYG/L/kHyPkdAAD//wMAUEsBAi0AFAAGAAgAAAAhANvh9svuAAAAhQEAABMAAAAAAAAAAAAA&#10;AAAAAAAAAFtDb250ZW50X1R5cGVzXS54bWxQSwECLQAUAAYACAAAACEAWvQsW78AAAAVAQAACwAA&#10;AAAAAAAAAAAAAAAfAQAAX3JlbHMvLnJlbHNQSwECLQAUAAYACAAAACEAWj8QBcMAAADbAAAADwAA&#10;AAAAAAAAAAAAAAAHAgAAZHJzL2Rvd25yZXYueG1sUEsFBgAAAAADAAMAtwAAAPcCAAAAAA==&#10;">
                  <v:imagedata r:id="rId75" o:title=""/>
                  <o:lock v:ext="edit" aspectratio="f"/>
                </v:shape>
                <v:shape id="Diagram 28" o:spid="_x0000_s1031" type="#_x0000_t75" style="position:absolute;left:-254;top:35499;width:31506;height:8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ruvwAAANsAAAAPAAAAZHJzL2Rvd25yZXYueG1sRE+7bsIw&#10;FN2R+AfrIrGBQwaKAgYhXu1YKIL1El+SQHwd2S6Ev68HpI5H5z1btKYWD3K+sqxgNExAEOdWV1wo&#10;OP5sBxMQPiBrrC2Tghd5WMy7nRlm2j55T49DKEQMYZ+hgjKEJpPS5yUZ9EPbEEfuap3BEKErpHb4&#10;jOGmlmmSjKXBimNDiQ2tSsrvh1+joPlwvNvYi7S3196fq/Vp9f2ZKtXvtcspiEBt+Be/3V9aQRrH&#10;xi/xB8j5HwAAAP//AwBQSwECLQAUAAYACAAAACEA2+H2y+4AAACFAQAAEwAAAAAAAAAAAAAAAAAA&#10;AAAAW0NvbnRlbnRfVHlwZXNdLnhtbFBLAQItABQABgAIAAAAIQBa9CxbvwAAABUBAAALAAAAAAAA&#10;AAAAAAAAAB8BAABfcmVscy8ucmVsc1BLAQItABQABgAIAAAAIQBkf3ruvwAAANsAAAAPAAAAAAAA&#10;AAAAAAAAAAcCAABkcnMvZG93bnJldi54bWxQSwUGAAAAAAMAAwC3AAAA8wIAAAAA&#10;">
                  <v:imagedata r:id="rId76" o:title=""/>
                  <o:lock v:ext="edit" aspectratio="f"/>
                </v:shape>
                <v:shapetype id="_x0000_t32" coordsize="21600,21600" o:spt="32" o:oned="t" path="m,l21600,21600e" filled="f">
                  <v:path arrowok="t" fillok="f" o:connecttype="none"/>
                  <o:lock v:ext="edit" shapetype="t"/>
                </v:shapetype>
                <v:shape id="Straight Arrow Connector 29" o:spid="_x0000_s1032" type="#_x0000_t32" style="position:absolute;left:15578;top:9233;width:0;height:86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ALwwAAANsAAAAPAAAAZHJzL2Rvd25yZXYueG1sRI9Ba8JA&#10;FITvBf/D8oReRDcJtNXoKlIoeNV66PGZfWZDsm+X7BpTf323UOhxmJlvmM1utJ0YqA+NYwX5IgNB&#10;XDndcK3g/PkxX4IIEVlj55gUfFOA3XbytMFSuzsfaTjFWiQIhxIVmBh9KWWoDFkMC+eJk3d1vcWY&#10;ZF9L3eM9wW0niyx7lRYbTgsGPb0bqtrTzSrweVuc88Y83ob62H7NLnrmX6JSz9NxvwYRaYz/4b/2&#10;QSsoVvD7Jf0Auf0BAAD//wMAUEsBAi0AFAAGAAgAAAAhANvh9svuAAAAhQEAABMAAAAAAAAAAAAA&#10;AAAAAAAAAFtDb250ZW50X1R5cGVzXS54bWxQSwECLQAUAAYACAAAACEAWvQsW78AAAAVAQAACwAA&#10;AAAAAAAAAAAAAAAfAQAAX3JlbHMvLnJlbHNQSwECLQAUAAYACAAAACEAq6YgC8MAAADbAAAADwAA&#10;AAAAAAAAAAAAAAAHAgAAZHJzL2Rvd25yZXYueG1sUEsFBgAAAAADAAMAtwAAAPcCAAAAAA==&#10;" strokecolor="#5b9bd5 [3204]" strokeweight="4.5pt">
                  <v:stroke endarrow="block" joinstyle="miter"/>
                  <o:lock v:ext="edit" shapetype="f"/>
                </v:shape>
                <v:shape id="Straight Arrow Connector 30" o:spid="_x0000_s1033" type="#_x0000_t32" style="position:absolute;left:15578;top:27109;width:0;height:8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UBvQAAANsAAAAPAAAAZHJzL2Rvd25yZXYueG1sRE/LqsIw&#10;EN0L/kMYwZ2mKohUoxRBFHd6q+BuaMa22ExKErX+vVkId3k479WmM414kfO1ZQWTcQKCuLC65lJB&#10;/rcbLUD4gKyxsUwKPuRhs+73Vphq++YTvc6hFDGEfYoKqhDaVEpfVGTQj21LHLm7dQZDhK6U2uE7&#10;hptGTpNkLg3WHBsqbGlbUfE4P40Ct/9cL7dgs+dxkTXmOM/zafdQajjosiWIQF34F//cB61gFtfH&#10;L/EHyPUXAAD//wMAUEsBAi0AFAAGAAgAAAAhANvh9svuAAAAhQEAABMAAAAAAAAAAAAAAAAAAAAA&#10;AFtDb250ZW50X1R5cGVzXS54bWxQSwECLQAUAAYACAAAACEAWvQsW78AAAAVAQAACwAAAAAAAAAA&#10;AAAAAAAfAQAAX3JlbHMvLnJlbHNQSwECLQAUAAYACAAAACEAbCoFAb0AAADbAAAADwAAAAAAAAAA&#10;AAAAAAAHAgAAZHJzL2Rvd25yZXYueG1sUEsFBgAAAAADAAMAtwAAAPECAAAAAA==&#10;" strokecolor="#5b9bd5 [3204]" strokeweight="4.5pt">
                  <v:stroke endarrow="block" joinstyle="miter"/>
                  <o:lock v:ext="edit" shapetype="f"/>
                </v:shape>
                <v:shape id="Straight Arrow Connector 31" o:spid="_x0000_s1034" type="#_x0000_t32" style="position:absolute;left:15578;top:31645;width:24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CawQAAANsAAAAPAAAAZHJzL2Rvd25yZXYueG1sRI9Bi8Iw&#10;FITvgv8hPMGbpiqIVKMUQXbxplsFb4/m2Rabl5JErf/eCMIeh5n5hlltOtOIBzlfW1YwGScgiAur&#10;ay4V5H+70QKED8gaG8uk4EUeNut+b4Wptk8+0OMYShEh7FNUUIXQplL6oiKDfmxb4uhdrTMYonSl&#10;1A6fEW4aOU2SuTRYc1yosKVtRcXteDcK3M/rfLoEm933i6wx+3meT7ubUsNBly1BBOrCf/jb/tUK&#10;ZhP4fIk/QK7fAAAA//8DAFBLAQItABQABgAIAAAAIQDb4fbL7gAAAIUBAAATAAAAAAAAAAAAAAAA&#10;AAAAAABbQ29udGVudF9UeXBlc10ueG1sUEsBAi0AFAAGAAgAAAAhAFr0LFu/AAAAFQEAAAsAAAAA&#10;AAAAAAAAAAAAHwEAAF9yZWxzLy5yZWxzUEsBAi0AFAAGAAgAAAAhAANmoJrBAAAA2wAAAA8AAAAA&#10;AAAAAAAAAAAABwIAAGRycy9kb3ducmV2LnhtbFBLBQYAAAAAAwADALcAAAD1AgAAAAA=&#10;" strokecolor="#5b9bd5 [3204]" strokeweight="4.5pt">
                  <v:stroke endarrow="block" joinstyle="miter"/>
                  <o:lock v:ext="edit" shapetype="f"/>
                </v:shape>
                <v:shape id="Straight Arrow Connector 32" o:spid="_x0000_s1035" type="#_x0000_t32" style="position:absolute;left:15578;top:12913;width:24485;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7twQAAANsAAAAPAAAAZHJzL2Rvd25yZXYueG1sRI9Bi8Iw&#10;FITvgv8hPMGbplYQqUYpgijedLsL3h7Nsy02LyWJWv+9WVjY4zAz3zDrbW9a8STnG8sKZtMEBHFp&#10;dcOVguJrP1mC8AFZY2uZFLzJw3YzHKwx0/bFZ3peQiUihH2GCuoQukxKX9Zk0E9tRxy9m3UGQ5Su&#10;ktrhK8JNK9MkWUiDDceFGjva1VTeLw+jwB3eP9/XYPPHaZm35rQoirS/KzUe9fkKRKA+/If/2ket&#10;YJ7C75f4A+TmAwAA//8DAFBLAQItABQABgAIAAAAIQDb4fbL7gAAAIUBAAATAAAAAAAAAAAAAAAA&#10;AAAAAABbQ29udGVudF9UeXBlc10ueG1sUEsBAi0AFAAGAAgAAAAhAFr0LFu/AAAAFQEAAAsAAAAA&#10;AAAAAAAAAAAAHwEAAF9yZWxzLy5yZWxzUEsBAi0AFAAGAAgAAAAhAPO0Pu3BAAAA2wAAAA8AAAAA&#10;AAAAAAAAAAAABwIAAGRycy9kb3ducmV2LnhtbFBLBQYAAAAAAwADALcAAAD1AgAAAAA=&#10;" strokecolor="#5b9bd5 [3204]" strokeweight="4.5pt">
                  <v:stroke endarrow="block" joinstyle="miter"/>
                  <o:lock v:ext="edit" shapetype="f"/>
                </v:shape>
                <w10:wrap anchorx="margin"/>
              </v:group>
            </w:pict>
          </mc:Fallback>
        </mc:AlternateContent>
      </w:r>
    </w:p>
    <w:p w14:paraId="6D25878C" w14:textId="608744E6" w:rsidR="00AD31E9" w:rsidRDefault="00AD31E9">
      <w:pPr>
        <w:spacing w:line="360" w:lineRule="auto"/>
        <w:jc w:val="both"/>
      </w:pPr>
    </w:p>
    <w:p w14:paraId="62F09285" w14:textId="77777777" w:rsidR="00AD31E9" w:rsidRDefault="00AD31E9">
      <w:pPr>
        <w:spacing w:line="360" w:lineRule="auto"/>
        <w:jc w:val="both"/>
      </w:pPr>
    </w:p>
    <w:p w14:paraId="20E0F1F4" w14:textId="77777777" w:rsidR="00AD31E9" w:rsidRDefault="00AD31E9">
      <w:pPr>
        <w:spacing w:line="360" w:lineRule="auto"/>
        <w:jc w:val="both"/>
      </w:pPr>
    </w:p>
    <w:p w14:paraId="2C49B749" w14:textId="03364DD8" w:rsidR="00AD31E9" w:rsidRDefault="00AD31E9">
      <w:pPr>
        <w:spacing w:line="360" w:lineRule="auto"/>
        <w:jc w:val="both"/>
      </w:pPr>
    </w:p>
    <w:p w14:paraId="459E196D" w14:textId="77777777" w:rsidR="00AD31E9" w:rsidRDefault="00AD31E9">
      <w:pPr>
        <w:spacing w:line="360" w:lineRule="auto"/>
        <w:jc w:val="both"/>
      </w:pPr>
    </w:p>
    <w:p w14:paraId="5D5FA5BC" w14:textId="77777777" w:rsidR="00AD31E9" w:rsidRDefault="00AD31E9">
      <w:pPr>
        <w:spacing w:line="360" w:lineRule="auto"/>
        <w:jc w:val="both"/>
      </w:pPr>
    </w:p>
    <w:p w14:paraId="09DEF3E5" w14:textId="5F1C26CD" w:rsidR="003F7368" w:rsidRDefault="003F7368" w:rsidP="00F12989">
      <w:pPr>
        <w:spacing w:line="360" w:lineRule="auto"/>
        <w:jc w:val="both"/>
      </w:pPr>
    </w:p>
    <w:p w14:paraId="63E59072" w14:textId="65A35E36" w:rsidR="003F7368" w:rsidRDefault="003206F2" w:rsidP="00B309D3">
      <w:r>
        <w:rPr>
          <w:noProof/>
          <w:lang w:eastAsia="en-GB"/>
        </w:rPr>
        <mc:AlternateContent>
          <mc:Choice Requires="wps">
            <w:drawing>
              <wp:anchor distT="0" distB="0" distL="114300" distR="114300" simplePos="0" relativeHeight="251771904" behindDoc="0" locked="0" layoutInCell="1" allowOverlap="1" wp14:anchorId="13C7A434" wp14:editId="1033BA40">
                <wp:simplePos x="0" y="0"/>
                <wp:positionH relativeFrom="column">
                  <wp:posOffset>7749</wp:posOffset>
                </wp:positionH>
                <wp:positionV relativeFrom="paragraph">
                  <wp:posOffset>223757</wp:posOffset>
                </wp:positionV>
                <wp:extent cx="5005953" cy="395207"/>
                <wp:effectExtent l="0" t="0" r="4445" b="5080"/>
                <wp:wrapNone/>
                <wp:docPr id="33" name="Text Box 33"/>
                <wp:cNvGraphicFramePr/>
                <a:graphic xmlns:a="http://schemas.openxmlformats.org/drawingml/2006/main">
                  <a:graphicData uri="http://schemas.microsoft.com/office/word/2010/wordprocessingShape">
                    <wps:wsp>
                      <wps:cNvSpPr txBox="1"/>
                      <wps:spPr>
                        <a:xfrm>
                          <a:off x="0" y="0"/>
                          <a:ext cx="5005953" cy="395207"/>
                        </a:xfrm>
                        <a:prstGeom prst="rect">
                          <a:avLst/>
                        </a:prstGeom>
                        <a:solidFill>
                          <a:prstClr val="white"/>
                        </a:solidFill>
                        <a:ln>
                          <a:noFill/>
                        </a:ln>
                      </wps:spPr>
                      <wps:txbx>
                        <w:txbxContent>
                          <w:p w14:paraId="3E3F6361" w14:textId="3D47D310" w:rsidR="00E9739D" w:rsidRPr="00CB0427" w:rsidRDefault="00E9739D" w:rsidP="00F12989">
                            <w:pPr>
                              <w:pStyle w:val="Caption"/>
                              <w:rPr>
                                <w:rFonts w:cstheme="minorHAnsi"/>
                                <w:noProof/>
                              </w:rPr>
                            </w:pPr>
                            <w:bookmarkStart w:id="81" w:name="_Ref160265254"/>
                            <w:bookmarkStart w:id="82" w:name="_Toc167893224"/>
                            <w:r>
                              <w:t xml:space="preserve">Figure </w:t>
                            </w:r>
                            <w:r w:rsidR="004F76FF">
                              <w:fldChar w:fldCharType="begin"/>
                            </w:r>
                            <w:r w:rsidR="004F76FF">
                              <w:instrText xml:space="preserve"> SEQ Figure \* ARABIC </w:instrText>
                            </w:r>
                            <w:r w:rsidR="004F76FF">
                              <w:fldChar w:fldCharType="separate"/>
                            </w:r>
                            <w:r>
                              <w:rPr>
                                <w:noProof/>
                              </w:rPr>
                              <w:t>6</w:t>
                            </w:r>
                            <w:r w:rsidR="004F76FF">
                              <w:rPr>
                                <w:noProof/>
                              </w:rPr>
                              <w:fldChar w:fldCharType="end"/>
                            </w:r>
                            <w:bookmarkEnd w:id="81"/>
                            <w:r>
                              <w:rPr>
                                <w:noProof/>
                              </w:rPr>
                              <w:t xml:space="preserve"> - Summary of search strategy for studies relating assessing the effect of patient education on bowel preparation quality</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A434" id="Text Box 33" o:spid="_x0000_s1030" type="#_x0000_t202" style="position:absolute;margin-left:.6pt;margin-top:17.6pt;width:394.15pt;height:3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JhHQIAAEIEAAAOAAAAZHJzL2Uyb0RvYy54bWysU01v2zAMvQ/YfxB0X+yky7YacYosRYYB&#10;QVsgHXpWZDkWIIsapcTOfv0ofyRbt9Owi0yTFKn3Hrm4a2vDTgq9Bpvz6STlTFkJhbaHnH973rz7&#10;xJkPwhbCgFU5PyvP75Zv3ywal6kZVGAKhYyKWJ81LudVCC5LEi8rVQs/AacsBUvAWgT6xUNSoGio&#10;em2SWZp+SBrAwiFI5T157/sgX3b1y1LJ8FiWXgVmck5vC92J3bmPZ7JciOyAwlVaDs8Q//CKWmhL&#10;TS+l7kUQ7Ij6j1K1lggeyjCRUCdQllqqDgOhmaav0Owq4VSHhcjx7kKT/39l5cNp556QhfYztCRg&#10;JKRxPvPkjHjaEuv4pZcyihOF5wttqg1MknOepvPb+Q1nkmI3t/NZ+jGWSa63HfrwRUHNopFzJFk6&#10;tsRp60OfOqbEZh6MLjbamPgTA2uD7CRIwqbSQQ3Ff8syNuZaiLf6gtGTXKFEK7T7luki5+9HmHso&#10;zoQeoR8M7+RGU7+t8OFJIE0CAabpDo90lAaanMNgcVYB/vibP+aTQBTlrKHJyrn/fhSoODNfLUkX&#10;x3A0cDT2o2GP9RoI6ZT2xsnOpAsYzGiWCPULDf0qdqGQsJJ65TyM5jr0801LI9Vq1SXRsDkRtnbn&#10;ZCw98vrcvgh0gyqB9HyAceZE9kqcPrdneXUMUOpOuchrz+JANw1qp/2wVHETfv3vsq6rv/wJAAD/&#10;/wMAUEsDBBQABgAIAAAAIQBpsz413QAAAAcBAAAPAAAAZHJzL2Rvd25yZXYueG1sTI7NTsMwEITv&#10;SLyDtUhcEHUI9C/EqaClNzi0VD278ZJExOvIdpr07VlOcBqNZjTz5avRtuKMPjSOFDxMEhBIpTMN&#10;VQoOn9v7BYgQNRndOkIFFwywKq6vcp0ZN9AOz/tYCR6hkGkFdYxdJmUoa7Q6TFyHxNmX81ZHtr6S&#10;xuuBx20r0ySZSasb4odad7iusfze91bBbOP7YUfru83h7V1/dFV6fL0clbq9GV+eQUQc418ZfvEZ&#10;HQpmOrmeTBAt+5SLCh6nrBzPF8spiJOC5fwJZJHL//zFDwAAAP//AwBQSwECLQAUAAYACAAAACEA&#10;toM4kv4AAADhAQAAEwAAAAAAAAAAAAAAAAAAAAAAW0NvbnRlbnRfVHlwZXNdLnhtbFBLAQItABQA&#10;BgAIAAAAIQA4/SH/1gAAAJQBAAALAAAAAAAAAAAAAAAAAC8BAABfcmVscy8ucmVsc1BLAQItABQA&#10;BgAIAAAAIQBSSXJhHQIAAEIEAAAOAAAAAAAAAAAAAAAAAC4CAABkcnMvZTJvRG9jLnhtbFBLAQIt&#10;ABQABgAIAAAAIQBpsz413QAAAAcBAAAPAAAAAAAAAAAAAAAAAHcEAABkcnMvZG93bnJldi54bWxQ&#10;SwUGAAAAAAQABADzAAAAgQUAAAAA&#10;" stroked="f">
                <v:textbox inset="0,0,0,0">
                  <w:txbxContent>
                    <w:p w14:paraId="3E3F6361" w14:textId="3D47D310" w:rsidR="00E9739D" w:rsidRPr="00CB0427" w:rsidRDefault="00E9739D" w:rsidP="00F12989">
                      <w:pPr>
                        <w:pStyle w:val="Caption"/>
                        <w:rPr>
                          <w:rFonts w:cstheme="minorHAnsi"/>
                          <w:noProof/>
                        </w:rPr>
                      </w:pPr>
                      <w:bookmarkStart w:id="83" w:name="_Ref160265254"/>
                      <w:bookmarkStart w:id="84" w:name="_Toc167893224"/>
                      <w:r>
                        <w:t xml:space="preserve">Figure </w:t>
                      </w:r>
                      <w:r w:rsidR="004F76FF">
                        <w:fldChar w:fldCharType="begin"/>
                      </w:r>
                      <w:r w:rsidR="004F76FF">
                        <w:instrText xml:space="preserve"> SEQ Figure \* ARABIC </w:instrText>
                      </w:r>
                      <w:r w:rsidR="004F76FF">
                        <w:fldChar w:fldCharType="separate"/>
                      </w:r>
                      <w:r>
                        <w:rPr>
                          <w:noProof/>
                        </w:rPr>
                        <w:t>6</w:t>
                      </w:r>
                      <w:r w:rsidR="004F76FF">
                        <w:rPr>
                          <w:noProof/>
                        </w:rPr>
                        <w:fldChar w:fldCharType="end"/>
                      </w:r>
                      <w:bookmarkEnd w:id="83"/>
                      <w:r>
                        <w:rPr>
                          <w:noProof/>
                        </w:rPr>
                        <w:t xml:space="preserve"> - Summary of search strategy for studies relating assessing the effect of patient education on bowel preparation quality</w:t>
                      </w:r>
                      <w:bookmarkEnd w:id="84"/>
                    </w:p>
                  </w:txbxContent>
                </v:textbox>
              </v:shape>
            </w:pict>
          </mc:Fallback>
        </mc:AlternateContent>
      </w:r>
    </w:p>
    <w:p w14:paraId="4F41427C" w14:textId="11B93EE9" w:rsidR="005F6B13" w:rsidRDefault="004902E8" w:rsidP="006E468C">
      <w:pPr>
        <w:pStyle w:val="Heading2"/>
        <w:spacing w:line="360" w:lineRule="auto"/>
        <w:jc w:val="both"/>
      </w:pPr>
      <w:bookmarkStart w:id="85" w:name="_Toc167893049"/>
      <w:r>
        <w:t>Direct patient educational interventions</w:t>
      </w:r>
      <w:bookmarkEnd w:id="85"/>
    </w:p>
    <w:p w14:paraId="428BA83B" w14:textId="47622EC2" w:rsidR="006E4C0A" w:rsidRDefault="00674BB0" w:rsidP="00AD31E9">
      <w:pPr>
        <w:spacing w:line="360" w:lineRule="auto"/>
        <w:jc w:val="both"/>
      </w:pPr>
      <w:r>
        <w:t>Face</w:t>
      </w:r>
      <w:r w:rsidR="009B3873">
        <w:t>-</w:t>
      </w:r>
      <w:r>
        <w:t>to</w:t>
      </w:r>
      <w:r w:rsidR="009B3873">
        <w:t>-</w:t>
      </w:r>
      <w:r>
        <w:t xml:space="preserve">face advice and instruction allow feedback between the </w:t>
      </w:r>
      <w:r w:rsidR="005031F0">
        <w:t>educator</w:t>
      </w:r>
      <w:r>
        <w:t xml:space="preserve"> and the </w:t>
      </w:r>
      <w:r w:rsidR="005031F0">
        <w:t>learner</w:t>
      </w:r>
      <w:r>
        <w:t>.  As well as imparting information, understanding can be assessed</w:t>
      </w:r>
      <w:r w:rsidR="004902E8">
        <w:t>,</w:t>
      </w:r>
      <w:r>
        <w:t xml:space="preserve"> allow</w:t>
      </w:r>
      <w:r w:rsidR="004902E8">
        <w:t>ing</w:t>
      </w:r>
      <w:r>
        <w:t xml:space="preserve"> further clarification. </w:t>
      </w:r>
      <w:r w:rsidR="00144CB5">
        <w:t xml:space="preserve"> </w:t>
      </w:r>
      <w:r>
        <w:t xml:space="preserve">The investigation of </w:t>
      </w:r>
      <w:r w:rsidR="000B4A6A">
        <w:t xml:space="preserve">varying </w:t>
      </w:r>
      <w:r>
        <w:t>form</w:t>
      </w:r>
      <w:r w:rsidR="000B4A6A">
        <w:t>s</w:t>
      </w:r>
      <w:r>
        <w:t xml:space="preserve"> of</w:t>
      </w:r>
      <w:r w:rsidR="000B4A6A">
        <w:t xml:space="preserve"> this type of</w:t>
      </w:r>
      <w:r>
        <w:t xml:space="preserve"> education ha</w:t>
      </w:r>
      <w:r w:rsidR="00DF34B2">
        <w:t>s</w:t>
      </w:r>
      <w:r>
        <w:t xml:space="preserve"> been undertaken in the studies </w:t>
      </w:r>
      <w:r w:rsidRPr="00F01A6A">
        <w:t>outlined below</w:t>
      </w:r>
      <w:r w:rsidR="00144CB5">
        <w:t>.</w:t>
      </w:r>
    </w:p>
    <w:p w14:paraId="0E5AEE22" w14:textId="77777777" w:rsidR="00A0604C" w:rsidRDefault="00A0604C" w:rsidP="00AD31E9">
      <w:pPr>
        <w:spacing w:line="360" w:lineRule="auto"/>
        <w:jc w:val="both"/>
      </w:pPr>
    </w:p>
    <w:p w14:paraId="10DCD14A" w14:textId="77777777" w:rsidR="00A0604C" w:rsidRDefault="00A0604C" w:rsidP="00AD31E9">
      <w:pPr>
        <w:spacing w:line="360" w:lineRule="auto"/>
        <w:jc w:val="both"/>
      </w:pPr>
    </w:p>
    <w:p w14:paraId="2FC97AAE" w14:textId="77777777" w:rsidR="00A0604C" w:rsidRDefault="00A0604C" w:rsidP="00AD31E9">
      <w:pPr>
        <w:spacing w:line="360" w:lineRule="auto"/>
        <w:jc w:val="both"/>
      </w:pPr>
    </w:p>
    <w:p w14:paraId="05203264" w14:textId="77777777" w:rsidR="00A0604C" w:rsidRDefault="00A0604C" w:rsidP="00AD31E9">
      <w:pPr>
        <w:spacing w:line="360" w:lineRule="auto"/>
        <w:jc w:val="both"/>
      </w:pPr>
    </w:p>
    <w:p w14:paraId="2906A9C7" w14:textId="77777777" w:rsidR="00A0604C" w:rsidRDefault="00A0604C" w:rsidP="00AD31E9">
      <w:pPr>
        <w:spacing w:line="360" w:lineRule="auto"/>
        <w:jc w:val="both"/>
      </w:pPr>
    </w:p>
    <w:p w14:paraId="046B15F0" w14:textId="77777777" w:rsidR="00A0604C" w:rsidRDefault="00A0604C" w:rsidP="00AD31E9">
      <w:pPr>
        <w:spacing w:line="360" w:lineRule="auto"/>
        <w:jc w:val="both"/>
      </w:pPr>
    </w:p>
    <w:p w14:paraId="64B620AC" w14:textId="77777777" w:rsidR="00A0604C" w:rsidRDefault="00A0604C" w:rsidP="00AD31E9">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3"/>
        <w:gridCol w:w="1796"/>
        <w:gridCol w:w="1349"/>
        <w:gridCol w:w="2248"/>
        <w:gridCol w:w="1800"/>
      </w:tblGrid>
      <w:tr w:rsidR="00197C3A" w14:paraId="718BF4D6" w14:textId="77777777" w:rsidTr="00DC549A">
        <w:tc>
          <w:tcPr>
            <w:tcW w:w="1803" w:type="dxa"/>
            <w:tcBorders>
              <w:top w:val="single" w:sz="12" w:space="0" w:color="auto"/>
              <w:bottom w:val="single" w:sz="8" w:space="0" w:color="auto"/>
              <w:right w:val="single" w:sz="8" w:space="0" w:color="auto"/>
            </w:tcBorders>
          </w:tcPr>
          <w:p w14:paraId="569B4AE8" w14:textId="03CF1622" w:rsidR="00197C3A" w:rsidRDefault="00197C3A" w:rsidP="00197C3A">
            <w:r>
              <w:lastRenderedPageBreak/>
              <w:t>Study</w:t>
            </w:r>
            <w:r w:rsidR="00013EAE">
              <w:t xml:space="preserve"> first author</w:t>
            </w:r>
          </w:p>
        </w:tc>
        <w:tc>
          <w:tcPr>
            <w:tcW w:w="1803" w:type="dxa"/>
            <w:tcBorders>
              <w:top w:val="single" w:sz="12" w:space="0" w:color="auto"/>
              <w:left w:val="single" w:sz="8" w:space="0" w:color="auto"/>
              <w:bottom w:val="single" w:sz="8" w:space="0" w:color="auto"/>
              <w:right w:val="single" w:sz="8" w:space="0" w:color="auto"/>
            </w:tcBorders>
          </w:tcPr>
          <w:p w14:paraId="1E959674" w14:textId="77777777" w:rsidR="00197C3A" w:rsidRDefault="00197C3A" w:rsidP="00197C3A">
            <w:r>
              <w:t>Year published</w:t>
            </w:r>
          </w:p>
        </w:tc>
        <w:tc>
          <w:tcPr>
            <w:tcW w:w="1351" w:type="dxa"/>
            <w:tcBorders>
              <w:top w:val="single" w:sz="12" w:space="0" w:color="auto"/>
              <w:left w:val="single" w:sz="8" w:space="0" w:color="auto"/>
              <w:bottom w:val="single" w:sz="8" w:space="0" w:color="auto"/>
              <w:right w:val="single" w:sz="8" w:space="0" w:color="auto"/>
            </w:tcBorders>
          </w:tcPr>
          <w:p w14:paraId="6BB99064" w14:textId="77777777" w:rsidR="00197C3A" w:rsidRDefault="00197C3A" w:rsidP="00197C3A">
            <w:r>
              <w:t>Population</w:t>
            </w:r>
          </w:p>
        </w:tc>
        <w:tc>
          <w:tcPr>
            <w:tcW w:w="2255" w:type="dxa"/>
            <w:tcBorders>
              <w:top w:val="single" w:sz="12" w:space="0" w:color="auto"/>
              <w:left w:val="single" w:sz="8" w:space="0" w:color="auto"/>
              <w:bottom w:val="single" w:sz="8" w:space="0" w:color="auto"/>
              <w:right w:val="single" w:sz="8" w:space="0" w:color="auto"/>
            </w:tcBorders>
          </w:tcPr>
          <w:p w14:paraId="48E54BA2" w14:textId="77777777" w:rsidR="00197C3A" w:rsidRDefault="00197C3A" w:rsidP="00197C3A">
            <w:r>
              <w:t>Design</w:t>
            </w:r>
          </w:p>
        </w:tc>
        <w:tc>
          <w:tcPr>
            <w:tcW w:w="1804" w:type="dxa"/>
            <w:tcBorders>
              <w:top w:val="single" w:sz="12" w:space="0" w:color="auto"/>
              <w:left w:val="single" w:sz="8" w:space="0" w:color="auto"/>
              <w:bottom w:val="single" w:sz="8" w:space="0" w:color="auto"/>
            </w:tcBorders>
          </w:tcPr>
          <w:p w14:paraId="1F9350B5" w14:textId="77777777" w:rsidR="00197C3A" w:rsidRDefault="00197C3A" w:rsidP="00197C3A">
            <w:r>
              <w:t>Number of participants</w:t>
            </w:r>
          </w:p>
        </w:tc>
      </w:tr>
      <w:tr w:rsidR="00197C3A" w14:paraId="7F73448A" w14:textId="77777777" w:rsidTr="00DC549A">
        <w:tc>
          <w:tcPr>
            <w:tcW w:w="1803" w:type="dxa"/>
            <w:tcBorders>
              <w:top w:val="single" w:sz="8" w:space="0" w:color="auto"/>
              <w:bottom w:val="single" w:sz="4" w:space="0" w:color="auto"/>
              <w:right w:val="single" w:sz="8" w:space="0" w:color="auto"/>
            </w:tcBorders>
          </w:tcPr>
          <w:p w14:paraId="213CA1B7" w14:textId="279567E2" w:rsidR="00197C3A" w:rsidRDefault="00197C3A" w:rsidP="00E9739D">
            <w:r>
              <w:t>Modi</w:t>
            </w:r>
            <w:r w:rsidR="0029698A">
              <w:fldChar w:fldCharType="begin"/>
            </w:r>
            <w:r w:rsidR="00E9739D">
              <w:instrText xml:space="preserve"> ADDIN EN.CITE &lt;EndNote&gt;&lt;Cite&gt;&lt;Author&gt;Modi&lt;/Author&gt;&lt;Year&gt;2009&lt;/Year&gt;&lt;RecNum&gt;0&lt;/RecNum&gt;&lt;IDText&gt;Impact of patient education on quality of bowel preparation in outpatient colonoscopies&lt;/IDText&gt;&lt;DisplayText&gt;(117)&lt;/DisplayText&gt;&lt;record&gt;&lt;keywords&gt;&lt;keyword&gt;Aged&lt;/keyword&gt;&lt;keyword&gt;Cathartics&lt;/keyword&gt;&lt;keyword&gt;Colonoscopy&lt;/keyword&gt;&lt;keyword&gt;Diet&lt;/keyword&gt;&lt;keyword&gt;Female&lt;/keyword&gt;&lt;keyword&gt;Humans&lt;/keyword&gt;&lt;keyword&gt;Male&lt;/keyword&gt;&lt;keyword&gt;Middle Aged&lt;/keyword&gt;&lt;keyword&gt;Outpatients&lt;/keyword&gt;&lt;keyword&gt;Patient Education as Topic&lt;/keyword&gt;&lt;keyword&gt;Prospective Studies&lt;/keyword&gt;&lt;keyword&gt;Quality Assurance, Health Care&lt;/keyword&gt;&lt;keyword&gt;Single-Blind Method&lt;/keyword&gt;&lt;keyword&gt;United States&lt;/keyword&gt;&lt;/keywords&gt;&lt;urls&gt;&lt;related-urls&gt;&lt;url&gt;https://www.ncbi.nlm.nih.gov/pubmed/20051190&lt;/url&gt;&lt;/related-urls&gt;&lt;/urls&gt;&lt;isbn&gt;1479-1072&lt;/isbn&gt;&lt;titles&gt;&lt;title&gt;Impact of patient education on quality of bowel preparation in outpatient colonoscopies&lt;/title&gt;&lt;secondary-title&gt;Qual Prim Care&lt;/secondary-title&gt;&lt;/titles&gt;&lt;pages&gt;397-404&lt;/pages&gt;&lt;number&gt;6&lt;/number&gt;&lt;contributors&gt;&lt;authors&gt;&lt;author&gt;Modi, C.&lt;/author&gt;&lt;author&gt;Depasquale, J. R.&lt;/author&gt;&lt;author&gt;Digiacomo, W. S.&lt;/author&gt;&lt;author&gt;Malinowski, J. E.&lt;/author&gt;&lt;author&gt;Engelhardt, K.&lt;/author&gt;&lt;author&gt;Shaikh, S. N.&lt;/author&gt;&lt;author&gt;Kothari, S. T.&lt;/author&gt;&lt;author&gt;Kottam, R.&lt;/author&gt;&lt;author&gt;Shakov, R.&lt;/author&gt;&lt;author&gt;Maksoud, C.&lt;/author&gt;&lt;author&gt;Baddoura, W. J.&lt;/author&gt;&lt;author&gt;Spira, R. S.&lt;/author&gt;&lt;/authors&gt;&lt;/contributors&gt;&lt;language&gt;eng&lt;/language&gt;&lt;added-date format="utc"&gt;1539868099&lt;/added-date&gt;&lt;ref-type name="Journal Article"&gt;17&lt;/ref-type&gt;&lt;dates&gt;&lt;year&gt;2009&lt;/year&gt;&lt;/dates&gt;&lt;rec-number&gt;16&lt;/rec-number&gt;&lt;last-updated-date format="utc"&gt;1539868099&lt;/last-updated-date&gt;&lt;accession-num&gt;20051190&lt;/accession-num&gt;&lt;volume&gt;17&lt;/volume&gt;&lt;/record&gt;&lt;/Cite&gt;&lt;/EndNote&gt;</w:instrText>
            </w:r>
            <w:r w:rsidR="0029698A">
              <w:fldChar w:fldCharType="separate"/>
            </w:r>
            <w:r w:rsidR="00231422">
              <w:rPr>
                <w:noProof/>
              </w:rPr>
              <w:t>(117)</w:t>
            </w:r>
            <w:r w:rsidR="0029698A">
              <w:fldChar w:fldCharType="end"/>
            </w:r>
          </w:p>
        </w:tc>
        <w:tc>
          <w:tcPr>
            <w:tcW w:w="1803" w:type="dxa"/>
            <w:tcBorders>
              <w:top w:val="single" w:sz="8" w:space="0" w:color="auto"/>
              <w:left w:val="single" w:sz="8" w:space="0" w:color="auto"/>
            </w:tcBorders>
          </w:tcPr>
          <w:p w14:paraId="2E14B995" w14:textId="77777777" w:rsidR="00197C3A" w:rsidRDefault="00197C3A" w:rsidP="00197C3A">
            <w:r>
              <w:t>2009</w:t>
            </w:r>
          </w:p>
        </w:tc>
        <w:tc>
          <w:tcPr>
            <w:tcW w:w="1351" w:type="dxa"/>
            <w:tcBorders>
              <w:top w:val="single" w:sz="8" w:space="0" w:color="auto"/>
            </w:tcBorders>
          </w:tcPr>
          <w:p w14:paraId="6C204345" w14:textId="77777777" w:rsidR="00197C3A" w:rsidRDefault="00197C3A" w:rsidP="00197C3A">
            <w:r>
              <w:t>USA</w:t>
            </w:r>
          </w:p>
        </w:tc>
        <w:tc>
          <w:tcPr>
            <w:tcW w:w="2255" w:type="dxa"/>
            <w:tcBorders>
              <w:top w:val="single" w:sz="8" w:space="0" w:color="auto"/>
            </w:tcBorders>
          </w:tcPr>
          <w:p w14:paraId="2CC1AC79" w14:textId="77777777" w:rsidR="00197C3A" w:rsidRDefault="00197C3A" w:rsidP="00197C3A">
            <w:r>
              <w:t>Endoscopist blinded multi centre RCT</w:t>
            </w:r>
          </w:p>
        </w:tc>
        <w:tc>
          <w:tcPr>
            <w:tcW w:w="1804" w:type="dxa"/>
            <w:tcBorders>
              <w:top w:val="single" w:sz="8" w:space="0" w:color="auto"/>
            </w:tcBorders>
          </w:tcPr>
          <w:p w14:paraId="1D0261EB" w14:textId="77777777" w:rsidR="00197C3A" w:rsidRDefault="00197C3A" w:rsidP="00197C3A">
            <w:r>
              <w:t>164</w:t>
            </w:r>
          </w:p>
        </w:tc>
      </w:tr>
      <w:tr w:rsidR="00197C3A" w14:paraId="78DB8EF6" w14:textId="77777777" w:rsidTr="00DC549A">
        <w:tc>
          <w:tcPr>
            <w:tcW w:w="1803" w:type="dxa"/>
            <w:tcBorders>
              <w:top w:val="single" w:sz="4" w:space="0" w:color="auto"/>
              <w:bottom w:val="single" w:sz="4" w:space="0" w:color="auto"/>
              <w:right w:val="single" w:sz="8" w:space="0" w:color="auto"/>
            </w:tcBorders>
          </w:tcPr>
          <w:p w14:paraId="04196FFA" w14:textId="64EA2C06" w:rsidR="00197C3A" w:rsidRDefault="00197C3A" w:rsidP="00E9739D">
            <w:r>
              <w:t>Liu</w:t>
            </w:r>
            <w:r w:rsidR="0029698A">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29698A">
              <w:fldChar w:fldCharType="separate"/>
            </w:r>
            <w:r w:rsidR="00231422">
              <w:rPr>
                <w:noProof/>
              </w:rPr>
              <w:t>(118)</w:t>
            </w:r>
            <w:r w:rsidR="0029698A">
              <w:fldChar w:fldCharType="end"/>
            </w:r>
          </w:p>
        </w:tc>
        <w:tc>
          <w:tcPr>
            <w:tcW w:w="1803" w:type="dxa"/>
            <w:tcBorders>
              <w:left w:val="single" w:sz="8" w:space="0" w:color="auto"/>
            </w:tcBorders>
          </w:tcPr>
          <w:p w14:paraId="5EE97773" w14:textId="77777777" w:rsidR="00197C3A" w:rsidRDefault="00197C3A" w:rsidP="00197C3A">
            <w:r>
              <w:t>2015</w:t>
            </w:r>
          </w:p>
        </w:tc>
        <w:tc>
          <w:tcPr>
            <w:tcW w:w="1351" w:type="dxa"/>
          </w:tcPr>
          <w:p w14:paraId="3D98685E" w14:textId="77777777" w:rsidR="00197C3A" w:rsidRDefault="00197C3A" w:rsidP="00197C3A">
            <w:r>
              <w:t>China</w:t>
            </w:r>
          </w:p>
        </w:tc>
        <w:tc>
          <w:tcPr>
            <w:tcW w:w="2255" w:type="dxa"/>
          </w:tcPr>
          <w:p w14:paraId="1AE8C614" w14:textId="77777777" w:rsidR="00197C3A" w:rsidRDefault="00197C3A" w:rsidP="00197C3A">
            <w:r>
              <w:t>Endoscopist blinded single centre RCT</w:t>
            </w:r>
          </w:p>
        </w:tc>
        <w:tc>
          <w:tcPr>
            <w:tcW w:w="1804" w:type="dxa"/>
          </w:tcPr>
          <w:p w14:paraId="6F039E44" w14:textId="77777777" w:rsidR="00197C3A" w:rsidRDefault="00197C3A" w:rsidP="00197C3A">
            <w:r>
              <w:t>605</w:t>
            </w:r>
          </w:p>
        </w:tc>
      </w:tr>
      <w:tr w:rsidR="00197C3A" w14:paraId="02D8CECF" w14:textId="77777777" w:rsidTr="00DC549A">
        <w:tc>
          <w:tcPr>
            <w:tcW w:w="1803" w:type="dxa"/>
            <w:tcBorders>
              <w:top w:val="single" w:sz="4" w:space="0" w:color="auto"/>
              <w:bottom w:val="single" w:sz="4" w:space="0" w:color="auto"/>
              <w:right w:val="single" w:sz="8" w:space="0" w:color="auto"/>
            </w:tcBorders>
          </w:tcPr>
          <w:p w14:paraId="1A0861BD" w14:textId="354C4992" w:rsidR="00197C3A" w:rsidRDefault="00197C3A" w:rsidP="00E9739D">
            <w:r>
              <w:t>Shieh</w:t>
            </w:r>
            <w:r w:rsidR="0029698A">
              <w:fldChar w:fldCharType="begin"/>
            </w:r>
            <w:r w:rsidR="00E9739D">
              <w:instrText xml:space="preserve"> ADDIN EN.CITE &lt;EndNote&gt;&lt;Cite&gt;&lt;Author&gt;Shieh&lt;/Author&gt;&lt;Year&gt;2013&lt;/Year&gt;&lt;RecNum&gt;0&lt;/RecNum&gt;&lt;IDText&gt;Effect of physician-delivered patient education on the quality of bowel preparation for screening colonoscopy&lt;/IDText&gt;&lt;DisplayText&gt;(119)&lt;/DisplayText&gt;&lt;record&gt;&lt;urls&gt;&lt;related-urls&gt;&lt;url&gt;https://www.ncbi.nlm.nih.gov/pubmed/24454341&lt;/url&gt;&lt;/related-urls&gt;&lt;/urls&gt;&lt;isbn&gt;1687-6121&lt;/isbn&gt;&lt;custom2&gt;PMC3877609&lt;/custom2&gt;&lt;titles&gt;&lt;title&gt;Effect of physician-delivered patient education on the quality of bowel preparation for screening colonoscopy&lt;/title&gt;&lt;secondary-title&gt;Gastroenterol Res Pract&lt;/secondary-title&gt;&lt;/titles&gt;&lt;pages&gt;570180&lt;/pages&gt;&lt;contributors&gt;&lt;authors&gt;&lt;author&gt;Shieh, T. Y.&lt;/author&gt;&lt;author&gt;Chen, M. J.&lt;/author&gt;&lt;author&gt;Chang, C. W.&lt;/author&gt;&lt;author&gt;Hung, C. Y.&lt;/author&gt;&lt;author&gt;Hu, K. C.&lt;/author&gt;&lt;author&gt;Kuo, Y. C.&lt;/author&gt;&lt;author&gt;Shih, S. C.&lt;/author&gt;&lt;author&gt;Wang, H. Y.&lt;/author&gt;&lt;/authors&gt;&lt;/contributors&gt;&lt;edition&gt;2013/12/17&lt;/edition&gt;&lt;language&gt;eng&lt;/language&gt;&lt;added-date format="utc"&gt;1555180818&lt;/added-date&gt;&lt;ref-type name="Journal Article"&gt;17&lt;/ref-type&gt;&lt;dates&gt;&lt;year&gt;2013&lt;/year&gt;&lt;/dates&gt;&lt;rec-number&gt;77&lt;/rec-number&gt;&lt;last-updated-date format="utc"&gt;1555180818&lt;/last-updated-date&gt;&lt;accession-num&gt;24454341&lt;/accession-num&gt;&lt;electronic-resource-num&gt;10.1155/2013/570180&lt;/electronic-resource-num&gt;&lt;volume&gt;2013&lt;/volume&gt;&lt;/record&gt;&lt;/Cite&gt;&lt;/EndNote&gt;</w:instrText>
            </w:r>
            <w:r w:rsidR="0029698A">
              <w:fldChar w:fldCharType="separate"/>
            </w:r>
            <w:r w:rsidR="00231422">
              <w:rPr>
                <w:noProof/>
              </w:rPr>
              <w:t>(119)</w:t>
            </w:r>
            <w:r w:rsidR="0029698A">
              <w:fldChar w:fldCharType="end"/>
            </w:r>
          </w:p>
        </w:tc>
        <w:tc>
          <w:tcPr>
            <w:tcW w:w="1803" w:type="dxa"/>
            <w:tcBorders>
              <w:left w:val="single" w:sz="8" w:space="0" w:color="auto"/>
            </w:tcBorders>
          </w:tcPr>
          <w:p w14:paraId="4E9A5891" w14:textId="77777777" w:rsidR="00197C3A" w:rsidRDefault="00197C3A" w:rsidP="00197C3A">
            <w:r>
              <w:t>2013</w:t>
            </w:r>
          </w:p>
        </w:tc>
        <w:tc>
          <w:tcPr>
            <w:tcW w:w="1351" w:type="dxa"/>
          </w:tcPr>
          <w:p w14:paraId="12448267" w14:textId="77777777" w:rsidR="00197C3A" w:rsidRDefault="00197C3A" w:rsidP="00197C3A">
            <w:r>
              <w:t>Taiwan</w:t>
            </w:r>
          </w:p>
        </w:tc>
        <w:tc>
          <w:tcPr>
            <w:tcW w:w="2255" w:type="dxa"/>
          </w:tcPr>
          <w:p w14:paraId="694B6715" w14:textId="77777777" w:rsidR="00197C3A" w:rsidRDefault="00197C3A" w:rsidP="00197C3A">
            <w:r>
              <w:t>Pseudo randomised</w:t>
            </w:r>
          </w:p>
        </w:tc>
        <w:tc>
          <w:tcPr>
            <w:tcW w:w="1804" w:type="dxa"/>
          </w:tcPr>
          <w:p w14:paraId="0CBE7D47" w14:textId="77777777" w:rsidR="00197C3A" w:rsidRDefault="00197C3A" w:rsidP="00197C3A">
            <w:r>
              <w:t>105</w:t>
            </w:r>
          </w:p>
        </w:tc>
      </w:tr>
      <w:tr w:rsidR="00197C3A" w14:paraId="1795F4F6" w14:textId="77777777" w:rsidTr="00DC549A">
        <w:tc>
          <w:tcPr>
            <w:tcW w:w="1803" w:type="dxa"/>
            <w:tcBorders>
              <w:top w:val="single" w:sz="4" w:space="0" w:color="auto"/>
              <w:bottom w:val="single" w:sz="4" w:space="0" w:color="auto"/>
              <w:right w:val="single" w:sz="8" w:space="0" w:color="auto"/>
            </w:tcBorders>
          </w:tcPr>
          <w:p w14:paraId="52828FA6" w14:textId="56BC1538" w:rsidR="00197C3A" w:rsidRDefault="00197C3A" w:rsidP="00E9739D">
            <w:r>
              <w:t>Rosenfeld</w:t>
            </w:r>
            <w:r w:rsidR="0029698A">
              <w:fldChar w:fldCharType="begin"/>
            </w:r>
            <w:r w:rsidR="00E9739D">
              <w:instrText xml:space="preserve"> ADDIN EN.CITE &lt;EndNote&gt;&lt;Cite&gt;&lt;Author&gt;Rosenfeld&lt;/Author&gt;&lt;Year&gt;2010&lt;/Year&gt;&lt;RecNum&gt;0&lt;/RecNum&gt;&lt;IDText&gt;The impact of patient education on the quality of inpatient bowel preparation for colonoscopy&lt;/IDText&gt;&lt;DisplayText&gt;(120)&lt;/DisplayText&gt;&lt;record&gt;&lt;dates&gt;&lt;pub-dates&gt;&lt;date&gt;Sep&lt;/date&gt;&lt;/pub-dates&gt;&lt;year&gt;2010&lt;/year&gt;&lt;/dates&gt;&lt;keywords&gt;&lt;keyword&gt;Aged&lt;/keyword&gt;&lt;keyword&gt;Cathartics&lt;/keyword&gt;&lt;keyword&gt;Colonoscopy&lt;/keyword&gt;&lt;keyword&gt;Directive Counseling&lt;/keyword&gt;&lt;keyword&gt;Female&lt;/keyword&gt;&lt;keyword&gt;Humans&lt;/keyword&gt;&lt;keyword&gt;Male&lt;/keyword&gt;&lt;keyword&gt;Patient Education as Topic&lt;/keyword&gt;&lt;/keywords&gt;&lt;urls&gt;&lt;related-urls&gt;&lt;url&gt;https://www.ncbi.nlm.nih.gov/pubmed/21152458&lt;/url&gt;&lt;/related-urls&gt;&lt;/urls&gt;&lt;isbn&gt;0835-7900&lt;/isbn&gt;&lt;custom2&gt;PMC2948763&lt;/custom2&gt;&lt;titles&gt;&lt;title&gt;The impact of patient education on the quality of inpatient bowel preparation for colonoscopy&lt;/title&gt;&lt;secondary-title&gt;Can J Gastroenterol&lt;/secondary-title&gt;&lt;/titles&gt;&lt;pages&gt;543-6&lt;/pages&gt;&lt;number&gt;9&lt;/number&gt;&lt;contributors&gt;&lt;authors&gt;&lt;author&gt;Rosenfeld, G.&lt;/author&gt;&lt;author&gt;Krygier, D.&lt;/author&gt;&lt;author&gt;Enns, R. A.&lt;/author&gt;&lt;author&gt;Singham, J.&lt;/author&gt;&lt;author&gt;Wiesinger, H.&lt;/author&gt;&lt;author&gt;Bressler, B.&lt;/author&gt;&lt;/authors&gt;&lt;/contributors&gt;&lt;language&gt;eng&lt;/language&gt;&lt;added-date format="utc"&gt;1607520457&lt;/added-date&gt;&lt;ref-type name="Journal Article"&gt;17&lt;/ref-type&gt;&lt;rec-number&gt;169&lt;/rec-number&gt;&lt;last-updated-date format="utc"&gt;1607520457&lt;/last-updated-date&gt;&lt;accession-num&gt;21152458&lt;/accession-num&gt;&lt;electronic-resource-num&gt;10.1155/2010/718628&lt;/electronic-resource-num&gt;&lt;volume&gt;24&lt;/volume&gt;&lt;/record&gt;&lt;/Cite&gt;&lt;/EndNote&gt;</w:instrText>
            </w:r>
            <w:r w:rsidR="0029698A">
              <w:fldChar w:fldCharType="separate"/>
            </w:r>
            <w:r w:rsidR="00231422">
              <w:rPr>
                <w:noProof/>
              </w:rPr>
              <w:t>(120)</w:t>
            </w:r>
            <w:r w:rsidR="0029698A">
              <w:fldChar w:fldCharType="end"/>
            </w:r>
          </w:p>
        </w:tc>
        <w:tc>
          <w:tcPr>
            <w:tcW w:w="1803" w:type="dxa"/>
            <w:tcBorders>
              <w:left w:val="single" w:sz="8" w:space="0" w:color="auto"/>
            </w:tcBorders>
          </w:tcPr>
          <w:p w14:paraId="75CDB2D6" w14:textId="77777777" w:rsidR="00197C3A" w:rsidRDefault="00197C3A" w:rsidP="00197C3A">
            <w:r>
              <w:t>2010</w:t>
            </w:r>
          </w:p>
        </w:tc>
        <w:tc>
          <w:tcPr>
            <w:tcW w:w="1351" w:type="dxa"/>
          </w:tcPr>
          <w:p w14:paraId="6F52C349" w14:textId="77777777" w:rsidR="00197C3A" w:rsidRDefault="00197C3A" w:rsidP="00197C3A">
            <w:r>
              <w:t>Canada</w:t>
            </w:r>
          </w:p>
        </w:tc>
        <w:tc>
          <w:tcPr>
            <w:tcW w:w="2255" w:type="dxa"/>
          </w:tcPr>
          <w:p w14:paraId="551AB7FC" w14:textId="77777777" w:rsidR="00197C3A" w:rsidRDefault="00197C3A" w:rsidP="00197C3A">
            <w:r>
              <w:t>Block recruitment of inpatient</w:t>
            </w:r>
          </w:p>
        </w:tc>
        <w:tc>
          <w:tcPr>
            <w:tcW w:w="1804" w:type="dxa"/>
          </w:tcPr>
          <w:p w14:paraId="7D11311C" w14:textId="77777777" w:rsidR="00197C3A" w:rsidRDefault="00197C3A" w:rsidP="00197C3A">
            <w:r>
              <w:t>38</w:t>
            </w:r>
          </w:p>
        </w:tc>
      </w:tr>
      <w:tr w:rsidR="00197C3A" w14:paraId="382B438F" w14:textId="77777777" w:rsidTr="00DC549A">
        <w:tc>
          <w:tcPr>
            <w:tcW w:w="1803" w:type="dxa"/>
            <w:tcBorders>
              <w:top w:val="single" w:sz="4" w:space="0" w:color="auto"/>
              <w:bottom w:val="single" w:sz="4" w:space="0" w:color="auto"/>
              <w:right w:val="single" w:sz="8" w:space="0" w:color="auto"/>
            </w:tcBorders>
          </w:tcPr>
          <w:p w14:paraId="6EE34985" w14:textId="7C5357EC" w:rsidR="00197C3A" w:rsidRDefault="00197C3A" w:rsidP="00E9739D">
            <w:r>
              <w:t>Elvas</w:t>
            </w:r>
            <w:r w:rsidR="0029698A">
              <w:fldChar w:fldCharType="begin"/>
            </w:r>
            <w:r w:rsidR="00E9739D">
              <w:instrText xml:space="preserve"> ADDIN EN.CITE &lt;EndNote&gt;&lt;Cite&gt;&lt;Author&gt;Elvas&lt;/Author&gt;&lt;Year&gt;2017&lt;/Year&gt;&lt;RecNum&gt;0&lt;/RecNum&gt;&lt;IDText&gt;Impact of Personalised Patient Education on Bowel Preparation for Colonoscopy: Prospective Randomised Controlled Trial&lt;/IDText&gt;&lt;DisplayText&gt;(121)&lt;/DisplayText&gt;&lt;record&gt;&lt;dates&gt;&lt;pub-dates&gt;&lt;date&gt;Jan&lt;/date&gt;&lt;/pub-dates&gt;&lt;year&gt;2017&lt;/year&gt;&lt;/dates&gt;&lt;keywords&gt;&lt;keyword&gt;Bowel preparation&lt;/keyword&gt;&lt;keyword&gt;Colonoscopy&lt;/keyword&gt;&lt;keyword&gt;Patient education&lt;/keyword&gt;&lt;keyword&gt;Quality&lt;/keyword&gt;&lt;/keywords&gt;&lt;urls&gt;&lt;related-urls&gt;&lt;url&gt;https://www.ncbi.nlm.nih.gov/pubmed/28848777&lt;/url&gt;&lt;/related-urls&gt;&lt;/urls&gt;&lt;isbn&gt;2341-4545&lt;/isbn&gt;&lt;custom2&gt;PMC5553375&lt;/custom2&gt;&lt;titles&gt;&lt;title&gt;Impact of Personalised Patient Education on Bowel Preparation for Colonoscopy: Prospective Randomised Controlled Trial&lt;/title&gt;&lt;secondary-title&gt;GE Port J Gastroenterol&lt;/secondary-title&gt;&lt;/titles&gt;&lt;pages&gt;22-30&lt;/pages&gt;&lt;number&gt;1&lt;/number&gt;&lt;contributors&gt;&lt;authors&gt;&lt;author&gt;Elvas, L.&lt;/author&gt;&lt;author&gt;Brito, D.&lt;/author&gt;&lt;author&gt;Areia, M.&lt;/author&gt;&lt;author&gt;Carvalho, R.&lt;/author&gt;&lt;author&gt;Alves, S.&lt;/author&gt;&lt;author&gt;Saraiva, S.&lt;/author&gt;&lt;author&gt;Cadime, A. T.&lt;/author&gt;&lt;/authors&gt;&lt;/contributors&gt;&lt;edition&gt;20161101&lt;/edition&gt;&lt;language&gt;eng&lt;/language&gt;&lt;added-date format="utc"&gt;1631027299&lt;/added-date&gt;&lt;ref-type name="Journal Article"&gt;17&lt;/ref-type&gt;&lt;auth-address&gt;Department of Gastroenterology, Portuguese Oncology Institute, Coimbra, Portugal. CINTESIS - Center for Research in Health Technologies and Information Systems, Faculty of Medicine, University of Porto, Porto, Portugal.&lt;/auth-address&gt;&lt;rec-number&gt;206&lt;/rec-number&gt;&lt;last-updated-date format="utc"&gt;1631027299&lt;/last-updated-date&gt;&lt;accession-num&gt;28848777&lt;/accession-num&gt;&lt;electronic-resource-num&gt;10.1159/000450594&lt;/electronic-resource-num&gt;&lt;volume&gt;24&lt;/volume&gt;&lt;/record&gt;&lt;/Cite&gt;&lt;/EndNote&gt;</w:instrText>
            </w:r>
            <w:r w:rsidR="0029698A">
              <w:fldChar w:fldCharType="separate"/>
            </w:r>
            <w:r w:rsidR="00231422">
              <w:rPr>
                <w:noProof/>
              </w:rPr>
              <w:t>(121)</w:t>
            </w:r>
            <w:r w:rsidR="0029698A">
              <w:fldChar w:fldCharType="end"/>
            </w:r>
          </w:p>
        </w:tc>
        <w:tc>
          <w:tcPr>
            <w:tcW w:w="1803" w:type="dxa"/>
            <w:tcBorders>
              <w:left w:val="single" w:sz="8" w:space="0" w:color="auto"/>
            </w:tcBorders>
          </w:tcPr>
          <w:p w14:paraId="20887073" w14:textId="77777777" w:rsidR="00197C3A" w:rsidRDefault="00197C3A" w:rsidP="00197C3A">
            <w:r>
              <w:t>2016</w:t>
            </w:r>
          </w:p>
        </w:tc>
        <w:tc>
          <w:tcPr>
            <w:tcW w:w="1351" w:type="dxa"/>
          </w:tcPr>
          <w:p w14:paraId="2D4EAC71" w14:textId="77777777" w:rsidR="00197C3A" w:rsidRDefault="00197C3A" w:rsidP="00197C3A">
            <w:r>
              <w:t>Spain</w:t>
            </w:r>
          </w:p>
        </w:tc>
        <w:tc>
          <w:tcPr>
            <w:tcW w:w="2255" w:type="dxa"/>
          </w:tcPr>
          <w:p w14:paraId="3E3A3B86" w14:textId="77777777" w:rsidR="00197C3A" w:rsidRDefault="00197C3A" w:rsidP="00197C3A">
            <w:r>
              <w:t>Endoscopist blinded multi centre RCT</w:t>
            </w:r>
          </w:p>
        </w:tc>
        <w:tc>
          <w:tcPr>
            <w:tcW w:w="1804" w:type="dxa"/>
          </w:tcPr>
          <w:p w14:paraId="5B0A60AA" w14:textId="77777777" w:rsidR="00197C3A" w:rsidRDefault="00197C3A" w:rsidP="00197C3A">
            <w:r>
              <w:t>229</w:t>
            </w:r>
          </w:p>
        </w:tc>
      </w:tr>
      <w:tr w:rsidR="00197C3A" w14:paraId="6B50E391" w14:textId="77777777" w:rsidTr="00DC549A">
        <w:tc>
          <w:tcPr>
            <w:tcW w:w="1803" w:type="dxa"/>
            <w:tcBorders>
              <w:top w:val="single" w:sz="4" w:space="0" w:color="auto"/>
              <w:bottom w:val="single" w:sz="4" w:space="0" w:color="auto"/>
              <w:right w:val="single" w:sz="8" w:space="0" w:color="auto"/>
            </w:tcBorders>
          </w:tcPr>
          <w:p w14:paraId="6ECB8AB4" w14:textId="7B45E7E1" w:rsidR="00197C3A" w:rsidRDefault="00197C3A" w:rsidP="00E9739D">
            <w:r>
              <w:t>Calderwood</w:t>
            </w:r>
            <w:r w:rsidR="000471A3">
              <w:fldChar w:fldCharType="begin"/>
            </w:r>
            <w:r w:rsidR="00E9739D">
              <w:instrText xml:space="preserve"> ADDIN EN.CITE &lt;EndNote&gt;&lt;Cite&gt;&lt;Author&gt;Calderwood&lt;/Author&gt;&lt;Year&gt;2017&lt;/Year&gt;&lt;RecNum&gt;0&lt;/RecNum&gt;&lt;IDText&gt;A Plan-Do-Study-Act Approach to Improving Bowel Preparation Quality&lt;/IDText&gt;&lt;DisplayText&gt;(122)&lt;/DisplayText&gt;&lt;record&gt;&lt;dates&gt;&lt;pub-dates&gt;&lt;date&gt;2017 Mar/Apr&lt;/date&gt;&lt;/pub-dates&gt;&lt;year&gt;2017&lt;/year&gt;&lt;/dates&gt;&lt;keywords&gt;&lt;keyword&gt;Colonoscopy&lt;/keyword&gt;&lt;keyword&gt;Female&lt;/keyword&gt;&lt;keyword&gt;Humans&lt;/keyword&gt;&lt;keyword&gt;Male&lt;/keyword&gt;&lt;keyword&gt;Middle Aged&lt;/keyword&gt;&lt;keyword&gt;Patient Education as Topic&lt;/keyword&gt;&lt;keyword&gt;Quality Improvement&lt;/keyword&gt;&lt;keyword&gt;bowel preparation&lt;/keyword&gt;&lt;keyword&gt;colonoscopy&lt;/keyword&gt;&lt;keyword&gt;patient navigation&lt;/keyword&gt;&lt;keyword&gt;quality improvement&lt;/keyword&gt;&lt;/keywords&gt;&lt;urls&gt;&lt;related-urls&gt;&lt;url&gt;https://www.ncbi.nlm.nih.gov/pubmed/26917808&lt;/url&gt;&lt;/related-urls&gt;&lt;/urls&gt;&lt;isbn&gt;1555-824X&lt;/isbn&gt;&lt;titles&gt;&lt;title&gt;A Plan-Do-Study-Act Approach to Improving Bowel Preparation Quality&lt;/title&gt;&lt;secondary-title&gt;Am J Med Qual&lt;/secondary-title&gt;&lt;/titles&gt;&lt;pages&gt;194-200&lt;/pages&gt;&lt;number&gt;2&lt;/number&gt;&lt;contributors&gt;&lt;authors&gt;&lt;author&gt;Calderwood, A. H.&lt;/author&gt;&lt;author&gt;Mahoney, E. M.&lt;/author&gt;&lt;author&gt;Jacobson, B. C.&lt;/author&gt;&lt;/authors&gt;&lt;/contributors&gt;&lt;edition&gt;20160709&lt;/edition&gt;&lt;language&gt;eng&lt;/language&gt;&lt;added-date format="utc"&gt;1631029137&lt;/added-date&gt;&lt;ref-type name="Journal Article"&gt;17&lt;/ref-type&gt;&lt;auth-address&gt;1 Boston Medical Center, Boston, MA.&lt;/auth-address&gt;&lt;rec-number&gt;207&lt;/rec-number&gt;&lt;last-updated-date format="utc"&gt;1631029137&lt;/last-updated-date&gt;&lt;accession-num&gt;26917808&lt;/accession-num&gt;&lt;electronic-resource-num&gt;10.1177/1062860616628642&lt;/electronic-resource-num&gt;&lt;volume&gt;32&lt;/volume&gt;&lt;/record&gt;&lt;/Cite&gt;&lt;/EndNote&gt;</w:instrText>
            </w:r>
            <w:r w:rsidR="000471A3">
              <w:fldChar w:fldCharType="separate"/>
            </w:r>
            <w:r w:rsidR="00231422">
              <w:rPr>
                <w:noProof/>
              </w:rPr>
              <w:t>(122)</w:t>
            </w:r>
            <w:r w:rsidR="000471A3">
              <w:fldChar w:fldCharType="end"/>
            </w:r>
          </w:p>
        </w:tc>
        <w:tc>
          <w:tcPr>
            <w:tcW w:w="1803" w:type="dxa"/>
            <w:tcBorders>
              <w:left w:val="single" w:sz="8" w:space="0" w:color="auto"/>
            </w:tcBorders>
          </w:tcPr>
          <w:p w14:paraId="11951FB8" w14:textId="77777777" w:rsidR="00197C3A" w:rsidRDefault="00197C3A" w:rsidP="00197C3A">
            <w:r>
              <w:t>2016</w:t>
            </w:r>
          </w:p>
        </w:tc>
        <w:tc>
          <w:tcPr>
            <w:tcW w:w="1351" w:type="dxa"/>
          </w:tcPr>
          <w:p w14:paraId="20EE80EE" w14:textId="77777777" w:rsidR="00197C3A" w:rsidRDefault="00197C3A" w:rsidP="00197C3A">
            <w:r>
              <w:t>USA</w:t>
            </w:r>
          </w:p>
        </w:tc>
        <w:tc>
          <w:tcPr>
            <w:tcW w:w="2255" w:type="dxa"/>
          </w:tcPr>
          <w:p w14:paraId="78D4EEF1" w14:textId="77777777" w:rsidR="00197C3A" w:rsidRDefault="00197C3A" w:rsidP="00197C3A">
            <w:r>
              <w:t>Observational prospective study</w:t>
            </w:r>
          </w:p>
        </w:tc>
        <w:tc>
          <w:tcPr>
            <w:tcW w:w="1804" w:type="dxa"/>
          </w:tcPr>
          <w:p w14:paraId="1BDF9481" w14:textId="77777777" w:rsidR="00197C3A" w:rsidRDefault="00197C3A" w:rsidP="00197C3A">
            <w:r>
              <w:t>17 729</w:t>
            </w:r>
          </w:p>
        </w:tc>
      </w:tr>
      <w:tr w:rsidR="00197C3A" w14:paraId="319E3068" w14:textId="77777777" w:rsidTr="00DC549A">
        <w:tc>
          <w:tcPr>
            <w:tcW w:w="1803" w:type="dxa"/>
            <w:tcBorders>
              <w:top w:val="single" w:sz="4" w:space="0" w:color="auto"/>
              <w:bottom w:val="single" w:sz="4" w:space="0" w:color="auto"/>
              <w:right w:val="single" w:sz="8" w:space="0" w:color="auto"/>
            </w:tcBorders>
          </w:tcPr>
          <w:p w14:paraId="19370F30" w14:textId="6DB5C5A1" w:rsidR="00197C3A" w:rsidRDefault="00197C3A" w:rsidP="00E9739D">
            <w:r>
              <w:t>Kalayjian</w:t>
            </w:r>
            <w:r w:rsidR="000471A3">
              <w:fldChar w:fldCharType="begin">
                <w:fldData xml:space="preserve">PEVuZE5vdGU+PENpdGU+PEF1dGhvcj5LYWxheWppYW48L0F1dGhvcj48WWVhcj4yMDE1PC9ZZWFy
PjxSZWNOdW0+MDwvUmVjTnVtPjxJRFRleHQ+SW1wcm92aW5nIEFkaGVyZW5jZSB0byBTY3JlZW5p
bmcgQ29sb25vc2NvcHkgUHJlcGFyYXRpb24gYW5kIEFwcG9pbnRtZW50czogQSBNdWx0aWNvbXBv
bmVudCBRdWFsaXR5IEltcHJvdmVtZW50IFByb2dyYW08L0lEVGV4dD48RGlzcGxheVRleHQ+KDEy
Myk8L0Rpc3BsYXlUZXh0PjxyZWNvcmQ+PGRhdGVzPjxwdWItZGF0ZXM+PGRhdGU+MjAxNSBOb3Yt
RGVjPC9kYXRlPjwvcHViLWRhdGVzPjx5ZWFyPjIwMTU8L3llYXI+PC9kYXRlcz48a2V5d29yZHM+
PGtleXdvcmQ+QWRvbGVzY2VudDwva2V5d29yZD48a2V5d29yZD5BZHVsdDwva2V5d29yZD48a2V5
d29yZD5BZ2VkPC9rZXl3b3JkPjxrZXl3b3JkPkFnZWQsIDgwIGFuZCBvdmVyPC9rZXl3b3JkPjxr
ZXl3b3JkPkFwcG9pbnRtZW50cyBhbmQgU2NoZWR1bGVzPC9rZXl3b3JkPjxrZXl3b3JkPkNvbG9u
b3Njb3B5PC9rZXl3b3JkPjxrZXl3b3JkPkh1bWFuczwva2V5d29yZD48a2V5d29yZD5NaWRkbGUg
QWdlZDwva2V5d29yZD48a2V5d29yZD5QYXRpZW50IENvbXBsaWFuY2U8L2tleXdvcmQ+PGtleXdv
cmQ+WW91bmcgQWR1bHQ8L2tleXdvcmQ+PC9rZXl3b3Jkcz48dXJscz48cmVsYXRlZC11cmxzPjx1
cmw+aHR0cHM6Ly93d3cubmNiaS5ubG0ubmloLmdvdi9wdWJtZWQvMjY2MjYwMzA8L3VybD48L3Jl
bGF0ZWQtdXJscz48L3VybHM+PGlzYm4+MTUzOC05NzY2PC9pc2JuPjx0aXRsZXM+PHRpdGxlPklt
cHJvdmluZyBBZGhlcmVuY2UgdG8gU2NyZWVuaW5nIENvbG9ub3Njb3B5IFByZXBhcmF0aW9uIGFu
ZCBBcHBvaW50bWVudHM6IEEgTXVsdGljb21wb25lbnQgUXVhbGl0eSBJbXByb3ZlbWVudCBQcm9n
cmFtPC90aXRsZT48c2Vjb25kYXJ5LXRpdGxlPkdhc3Ryb2VudGVyb2wgTnVyczwvc2Vjb25kYXJ5
LXRpdGxlPjwvdGl0bGVzPjxwYWdlcz40MDgtMTY8L3BhZ2VzPjxudW1iZXI+NjwvbnVtYmVyPjxj
b250cmlidXRvcnM+PGF1dGhvcnM+PGF1dGhvcj5LYWxheWppYW4sIEUuPC9hdXRob3I+PGF1dGhv
cj5CcmluZ21hbiwgRC48L2F1dGhvcj48YXV0aG9yPk5hdWdodG9uLCBBLjwvYXV0aG9yPjxhdXRo
b3I+Qm9uZCwgUy48L2F1dGhvcj48YXV0aG9yPlNhcnZlciwgVy48L2F1dGhvcj48YXV0aG9yPk1p
b24sIEwuIEMuPC9hdXRob3I+PC9hdXRob3JzPjwvY29udHJpYnV0b3JzPjxsYW5ndWFnZT5lbmc8
L2xhbmd1YWdlPjxhZGRlZC1kYXRlIGZvcm1hdD0idXRjIj4xNjMxMDI5MjA2PC9hZGRlZC1kYXRl
PjxyZWYtdHlwZSBuYW1lPSJKb3VybmFsIEFydGljbGUiPjE3PC9yZWYtdHlwZT48YXV0aC1hZGRy
ZXNzPkV2ZSBLYWxheWppYW4sIEJTTiwgUk4sIGlzIENsaW5pY2FsIE51cnNlLCBNZXRyb0hlYWx0
aCBNZWRpY2FsIENlbnRlciwgQ2xldmVsYW5kLCBPaGlvLiBEaWFuZSBCcmluZ21hbiwgQlNOLCBS
TiwgQ0dSTiwgaXMgQ2xpbmljYWwgTnVyc2UsIE1ldHJvSGVhbHRoIE1lZGljYWwgQ2VudGVyLCBD
bGV2ZWxhbmQsIE9oaW8uIEFuZ2VsIE5hdWdodG9uLCBCU04sIFJOLCBpcyBOdXJzZSBNYW5hZ2Vy
LCBBbWJ1bGF0b3J5IGFuZCBQZXJpb3BlcmF0aXZlIFNlcnZpY2VzLCBNZXRyb0hlYWx0aCBNZWRp
Y2FsIENlbnRlciwgQ2xldmVsYW5kLCBPaGlvLiBTaGVpbGEgQm9uZCwgQlNOLCBSTiwgaXMgQ2xp
bmljYWwgTnVyc2UsIE1ldHJvSGVhbHRoIE1lZGljYWwgQ2VudGVyLCBDbGV2ZWxhbmQsIE9oaW8u
IFdlbmR5IFNhcnZlciwgTVNOLCBSTiwgaXMgQ29vcmRpbmF0b3IsIE51cnNpbmcgUmVzZWFyY2gs
IE1ldHJvSGVhbHRoIE1lZGljYWwgQ2VudGVyLCBDbGV2ZWxhbmQsIE9oaW8uIExvcnJhaW5lIEMu
IE1pb24sIFBoRCwgUk4sIEZBQU4sIGlzIEluZGVwZW5kZW5jZSBGb3VuZGF0aW9uIFByb2Zlc3Nv
ciBvZiBOdXJzaW5nLCBWYW5kZXJiaWx0IFVuaXZlcnNpdHkgU2Nob29sIG9mIE51cnNpbmcsIE5h
c2h2aWxsZSwgVGVubmVzc2VlLjwvYXV0aC1hZGRyZXNzPjxyZWMtbnVtYmVyPjIwODwvcmVjLW51
bWJlcj48bGFzdC11cGRhdGVkLWRhdGUgZm9ybWF0PSJ1dGMiPjE2MzEwMjkyMDY8L2xhc3QtdXBk
YXRlZC1kYXRlPjxhY2Nlc3Npb24tbnVtPjI2NjI2MDMwPC9hY2Nlc3Npb24tbnVtPjxlbGVjdHJv
bmljLXJlc291cmNlLW51bT4xMC4xMDk3L1NHQS4wMDAwMDAwMDAwMDAwMTk0PC9lbGVjdHJvbmlj
LXJlc291cmNlLW51bT48dm9sdW1lPjM4PC92b2x1bWU+PC9yZWNvcmQ+PC9DaXRlPjwvRW5kTm90
ZT5=
</w:fldData>
              </w:fldChar>
            </w:r>
            <w:r w:rsidR="00E9739D">
              <w:instrText xml:space="preserve"> ADDIN EN.CITE </w:instrText>
            </w:r>
            <w:r w:rsidR="00E9739D">
              <w:fldChar w:fldCharType="begin">
                <w:fldData xml:space="preserve">PEVuZE5vdGU+PENpdGU+PEF1dGhvcj5LYWxheWppYW48L0F1dGhvcj48WWVhcj4yMDE1PC9ZZWFy
PjxSZWNOdW0+MDwvUmVjTnVtPjxJRFRleHQ+SW1wcm92aW5nIEFkaGVyZW5jZSB0byBTY3JlZW5p
bmcgQ29sb25vc2NvcHkgUHJlcGFyYXRpb24gYW5kIEFwcG9pbnRtZW50czogQSBNdWx0aWNvbXBv
bmVudCBRdWFsaXR5IEltcHJvdmVtZW50IFByb2dyYW08L0lEVGV4dD48RGlzcGxheVRleHQ+KDEy
Myk8L0Rpc3BsYXlUZXh0PjxyZWNvcmQ+PGRhdGVzPjxwdWItZGF0ZXM+PGRhdGU+MjAxNSBOb3Yt
RGVjPC9kYXRlPjwvcHViLWRhdGVzPjx5ZWFyPjIwMTU8L3llYXI+PC9kYXRlcz48a2V5d29yZHM+
PGtleXdvcmQ+QWRvbGVzY2VudDwva2V5d29yZD48a2V5d29yZD5BZHVsdDwva2V5d29yZD48a2V5
d29yZD5BZ2VkPC9rZXl3b3JkPjxrZXl3b3JkPkFnZWQsIDgwIGFuZCBvdmVyPC9rZXl3b3JkPjxr
ZXl3b3JkPkFwcG9pbnRtZW50cyBhbmQgU2NoZWR1bGVzPC9rZXl3b3JkPjxrZXl3b3JkPkNvbG9u
b3Njb3B5PC9rZXl3b3JkPjxrZXl3b3JkPkh1bWFuczwva2V5d29yZD48a2V5d29yZD5NaWRkbGUg
QWdlZDwva2V5d29yZD48a2V5d29yZD5QYXRpZW50IENvbXBsaWFuY2U8L2tleXdvcmQ+PGtleXdv
cmQ+WW91bmcgQWR1bHQ8L2tleXdvcmQ+PC9rZXl3b3Jkcz48dXJscz48cmVsYXRlZC11cmxzPjx1
cmw+aHR0cHM6Ly93d3cubmNiaS5ubG0ubmloLmdvdi9wdWJtZWQvMjY2MjYwMzA8L3VybD48L3Jl
bGF0ZWQtdXJscz48L3VybHM+PGlzYm4+MTUzOC05NzY2PC9pc2JuPjx0aXRsZXM+PHRpdGxlPklt
cHJvdmluZyBBZGhlcmVuY2UgdG8gU2NyZWVuaW5nIENvbG9ub3Njb3B5IFByZXBhcmF0aW9uIGFu
ZCBBcHBvaW50bWVudHM6IEEgTXVsdGljb21wb25lbnQgUXVhbGl0eSBJbXByb3ZlbWVudCBQcm9n
cmFtPC90aXRsZT48c2Vjb25kYXJ5LXRpdGxlPkdhc3Ryb2VudGVyb2wgTnVyczwvc2Vjb25kYXJ5
LXRpdGxlPjwvdGl0bGVzPjxwYWdlcz40MDgtMTY8L3BhZ2VzPjxudW1iZXI+NjwvbnVtYmVyPjxj
b250cmlidXRvcnM+PGF1dGhvcnM+PGF1dGhvcj5LYWxheWppYW4sIEUuPC9hdXRob3I+PGF1dGhv
cj5CcmluZ21hbiwgRC48L2F1dGhvcj48YXV0aG9yPk5hdWdodG9uLCBBLjwvYXV0aG9yPjxhdXRo
b3I+Qm9uZCwgUy48L2F1dGhvcj48YXV0aG9yPlNhcnZlciwgVy48L2F1dGhvcj48YXV0aG9yPk1p
b24sIEwuIEMuPC9hdXRob3I+PC9hdXRob3JzPjwvY29udHJpYnV0b3JzPjxsYW5ndWFnZT5lbmc8
L2xhbmd1YWdlPjxhZGRlZC1kYXRlIGZvcm1hdD0idXRjIj4xNjMxMDI5MjA2PC9hZGRlZC1kYXRl
PjxyZWYtdHlwZSBuYW1lPSJKb3VybmFsIEFydGljbGUiPjE3PC9yZWYtdHlwZT48YXV0aC1hZGRy
ZXNzPkV2ZSBLYWxheWppYW4sIEJTTiwgUk4sIGlzIENsaW5pY2FsIE51cnNlLCBNZXRyb0hlYWx0
aCBNZWRpY2FsIENlbnRlciwgQ2xldmVsYW5kLCBPaGlvLiBEaWFuZSBCcmluZ21hbiwgQlNOLCBS
TiwgQ0dSTiwgaXMgQ2xpbmljYWwgTnVyc2UsIE1ldHJvSGVhbHRoIE1lZGljYWwgQ2VudGVyLCBD
bGV2ZWxhbmQsIE9oaW8uIEFuZ2VsIE5hdWdodG9uLCBCU04sIFJOLCBpcyBOdXJzZSBNYW5hZ2Vy
LCBBbWJ1bGF0b3J5IGFuZCBQZXJpb3BlcmF0aXZlIFNlcnZpY2VzLCBNZXRyb0hlYWx0aCBNZWRp
Y2FsIENlbnRlciwgQ2xldmVsYW5kLCBPaGlvLiBTaGVpbGEgQm9uZCwgQlNOLCBSTiwgaXMgQ2xp
bmljYWwgTnVyc2UsIE1ldHJvSGVhbHRoIE1lZGljYWwgQ2VudGVyLCBDbGV2ZWxhbmQsIE9oaW8u
IFdlbmR5IFNhcnZlciwgTVNOLCBSTiwgaXMgQ29vcmRpbmF0b3IsIE51cnNpbmcgUmVzZWFyY2gs
IE1ldHJvSGVhbHRoIE1lZGljYWwgQ2VudGVyLCBDbGV2ZWxhbmQsIE9oaW8uIExvcnJhaW5lIEMu
IE1pb24sIFBoRCwgUk4sIEZBQU4sIGlzIEluZGVwZW5kZW5jZSBGb3VuZGF0aW9uIFByb2Zlc3Nv
ciBvZiBOdXJzaW5nLCBWYW5kZXJiaWx0IFVuaXZlcnNpdHkgU2Nob29sIG9mIE51cnNpbmcsIE5h
c2h2aWxsZSwgVGVubmVzc2VlLjwvYXV0aC1hZGRyZXNzPjxyZWMtbnVtYmVyPjIwODwvcmVjLW51
bWJlcj48bGFzdC11cGRhdGVkLWRhdGUgZm9ybWF0PSJ1dGMiPjE2MzEwMjkyMDY8L2xhc3QtdXBk
YXRlZC1kYXRlPjxhY2Nlc3Npb24tbnVtPjI2NjI2MDMwPC9hY2Nlc3Npb24tbnVtPjxlbGVjdHJv
bmljLXJlc291cmNlLW51bT4xMC4xMDk3L1NHQS4wMDAwMDAwMDAwMDAwMTk0PC9lbGVjdHJvbmlj
LXJlc291cmNlLW51bT48dm9sdW1lPjM4PC92b2x1bWU+PC9yZWNvcmQ+PC9DaXRlPjwvRW5kTm90
ZT5=
</w:fldData>
              </w:fldChar>
            </w:r>
            <w:r w:rsidR="00E9739D">
              <w:instrText xml:space="preserve"> ADDIN EN.CITE.DATA </w:instrText>
            </w:r>
            <w:r w:rsidR="00E9739D">
              <w:fldChar w:fldCharType="end"/>
            </w:r>
            <w:r w:rsidR="000471A3">
              <w:fldChar w:fldCharType="separate"/>
            </w:r>
            <w:r w:rsidR="00231422">
              <w:rPr>
                <w:noProof/>
              </w:rPr>
              <w:t>(123)</w:t>
            </w:r>
            <w:r w:rsidR="000471A3">
              <w:fldChar w:fldCharType="end"/>
            </w:r>
          </w:p>
        </w:tc>
        <w:tc>
          <w:tcPr>
            <w:tcW w:w="1803" w:type="dxa"/>
            <w:tcBorders>
              <w:left w:val="single" w:sz="8" w:space="0" w:color="auto"/>
            </w:tcBorders>
          </w:tcPr>
          <w:p w14:paraId="704E7249" w14:textId="77777777" w:rsidR="00197C3A" w:rsidRDefault="00197C3A" w:rsidP="00197C3A">
            <w:r>
              <w:t>2015</w:t>
            </w:r>
          </w:p>
        </w:tc>
        <w:tc>
          <w:tcPr>
            <w:tcW w:w="1351" w:type="dxa"/>
          </w:tcPr>
          <w:p w14:paraId="0C835029" w14:textId="77777777" w:rsidR="00197C3A" w:rsidRDefault="00197C3A" w:rsidP="00197C3A">
            <w:r>
              <w:t>USA</w:t>
            </w:r>
          </w:p>
        </w:tc>
        <w:tc>
          <w:tcPr>
            <w:tcW w:w="2255" w:type="dxa"/>
          </w:tcPr>
          <w:p w14:paraId="24A6EF44" w14:textId="77777777" w:rsidR="00197C3A" w:rsidRDefault="00197C3A" w:rsidP="00197C3A">
            <w:r>
              <w:t>Case control retrospective study</w:t>
            </w:r>
          </w:p>
        </w:tc>
        <w:tc>
          <w:tcPr>
            <w:tcW w:w="1804" w:type="dxa"/>
          </w:tcPr>
          <w:p w14:paraId="3335CA49" w14:textId="77777777" w:rsidR="00197C3A" w:rsidRDefault="00197C3A" w:rsidP="00197C3A">
            <w:r>
              <w:t>Not documented</w:t>
            </w:r>
          </w:p>
        </w:tc>
      </w:tr>
      <w:tr w:rsidR="00197C3A" w14:paraId="5A7F8571" w14:textId="77777777" w:rsidTr="00DC549A">
        <w:tc>
          <w:tcPr>
            <w:tcW w:w="1803" w:type="dxa"/>
            <w:tcBorders>
              <w:top w:val="single" w:sz="4" w:space="0" w:color="auto"/>
              <w:bottom w:val="single" w:sz="4" w:space="0" w:color="auto"/>
              <w:right w:val="single" w:sz="8" w:space="0" w:color="auto"/>
            </w:tcBorders>
          </w:tcPr>
          <w:p w14:paraId="1CB3D01D" w14:textId="1E330F97" w:rsidR="00197C3A" w:rsidRDefault="00197C3A" w:rsidP="00E9739D">
            <w:r>
              <w:t>Lee</w:t>
            </w:r>
            <w:r w:rsidR="00155968">
              <w:fldChar w:fldCharType="begin"/>
            </w:r>
            <w:r w:rsidR="00E9739D">
              <w:instrText xml:space="preserve"> ADDIN EN.CITE &lt;EndNote&gt;&lt;Cite&gt;&lt;Author&gt;Lee&lt;/Author&gt;&lt;Year&gt;2015&lt;/Year&gt;&lt;RecNum&gt;0&lt;/RecNum&gt;&lt;IDText&gt;Education for Ward Nurses Influences the Quality of Inpatient&amp;apos;s Bowel Preparation for Colonoscopy&lt;/IDText&gt;&lt;DisplayText&gt;(124)&lt;/DisplayText&gt;&lt;record&gt;&lt;dates&gt;&lt;pub-dates&gt;&lt;date&gt;Aug&lt;/date&gt;&lt;/pub-dates&gt;&lt;year&gt;2015&lt;/year&gt;&lt;/dates&gt;&lt;keywords&gt;&lt;keyword&gt;Adult&lt;/keyword&gt;&lt;keyword&gt;Aged&lt;/keyword&gt;&lt;keyword&gt;Aged, 80 and over&lt;/keyword&gt;&lt;keyword&gt;Clinical Competence&lt;/keyword&gt;&lt;keyword&gt;Colonoscopy&lt;/keyword&gt;&lt;keyword&gt;Double-Blind Method&lt;/keyword&gt;&lt;keyword&gt;Education, Nursing&lt;/keyword&gt;&lt;keyword&gt;Female&lt;/keyword&gt;&lt;keyword&gt;Hospitalization&lt;/keyword&gt;&lt;keyword&gt;Humans&lt;/keyword&gt;&lt;keyword&gt;Male&lt;/keyword&gt;&lt;keyword&gt;Middle Aged&lt;/keyword&gt;&lt;keyword&gt;Preoperative Care&lt;/keyword&gt;&lt;keyword&gt;Prospective Studies&lt;/keyword&gt;&lt;keyword&gt;Quality of Health Care&lt;/keyword&gt;&lt;keyword&gt;Young Adult&lt;/keyword&gt;&lt;/keywords&gt;&lt;urls&gt;&lt;related-urls&gt;&lt;url&gt;https://www.ncbi.nlm.nih.gov/pubmed/26313794&lt;/url&gt;&lt;/related-urls&gt;&lt;/urls&gt;&lt;isbn&gt;1536-5964&lt;/isbn&gt;&lt;custom2&gt;PMC4602892&lt;/custom2&gt;&lt;titles&gt;&lt;title&gt;Education for Ward Nurses Influences the Quality of Inpatient&amp;apos;s Bowel Preparation for Colonoscopy&lt;/title&gt;&lt;secondary-title&gt;Medicine (Baltimore)&lt;/secondary-title&gt;&lt;/titles&gt;&lt;pages&gt;e1423&lt;/pages&gt;&lt;number&gt;34&lt;/number&gt;&lt;contributors&gt;&lt;authors&gt;&lt;author&gt;Lee, Y. J.&lt;/author&gt;&lt;author&gt;Kim, E. S.&lt;/author&gt;&lt;author&gt;Park, K. S.&lt;/author&gt;&lt;author&gt;Cho, K. B.&lt;/author&gt;&lt;author&gt;Jang, B. K.&lt;/author&gt;&lt;author&gt;Chung, W. J.&lt;/author&gt;&lt;author&gt;Hwang, J. S.&lt;/author&gt;&lt;/authors&gt;&lt;/contributors&gt;&lt;language&gt;eng&lt;/language&gt;&lt;added-date format="utc"&gt;1631030531&lt;/added-date&gt;&lt;ref-type name="Journal Article"&gt;17&lt;/ref-type&gt;&lt;auth-address&gt;From the Division of Gastroenterology and Hepatology, Department of Internal Medicine, Keimyung University School of Medicine, Daegu, Korea.&lt;/auth-address&gt;&lt;rec-number&gt;209&lt;/rec-number&gt;&lt;last-updated-date format="utc"&gt;1631030531&lt;/last-updated-date&gt;&lt;accession-num&gt;26313794&lt;/accession-num&gt;&lt;electronic-resource-num&gt;10.1097/MD.0000000000001423&lt;/electronic-resource-num&gt;&lt;volume&gt;94&lt;/volume&gt;&lt;/record&gt;&lt;/Cite&gt;&lt;/EndNote&gt;</w:instrText>
            </w:r>
            <w:r w:rsidR="00155968">
              <w:fldChar w:fldCharType="separate"/>
            </w:r>
            <w:r w:rsidR="00231422">
              <w:rPr>
                <w:noProof/>
              </w:rPr>
              <w:t>(124)</w:t>
            </w:r>
            <w:r w:rsidR="00155968">
              <w:fldChar w:fldCharType="end"/>
            </w:r>
          </w:p>
        </w:tc>
        <w:tc>
          <w:tcPr>
            <w:tcW w:w="1803" w:type="dxa"/>
            <w:tcBorders>
              <w:left w:val="single" w:sz="8" w:space="0" w:color="auto"/>
            </w:tcBorders>
          </w:tcPr>
          <w:p w14:paraId="3943A334" w14:textId="77777777" w:rsidR="00197C3A" w:rsidRDefault="00197C3A" w:rsidP="00197C3A">
            <w:r>
              <w:t>2015</w:t>
            </w:r>
          </w:p>
        </w:tc>
        <w:tc>
          <w:tcPr>
            <w:tcW w:w="1351" w:type="dxa"/>
          </w:tcPr>
          <w:p w14:paraId="72D8E458" w14:textId="77777777" w:rsidR="00197C3A" w:rsidRDefault="00197C3A" w:rsidP="00197C3A">
            <w:r>
              <w:t>South Korea</w:t>
            </w:r>
          </w:p>
        </w:tc>
        <w:tc>
          <w:tcPr>
            <w:tcW w:w="2255" w:type="dxa"/>
          </w:tcPr>
          <w:p w14:paraId="05BCF7BD" w14:textId="77777777" w:rsidR="00197C3A" w:rsidRDefault="00197C3A" w:rsidP="00197C3A">
            <w:r>
              <w:t>Quasi experimental model of inpatients undergoing colonoscopy</w:t>
            </w:r>
          </w:p>
        </w:tc>
        <w:tc>
          <w:tcPr>
            <w:tcW w:w="1804" w:type="dxa"/>
          </w:tcPr>
          <w:p w14:paraId="3D78B333" w14:textId="77777777" w:rsidR="00197C3A" w:rsidRDefault="00197C3A" w:rsidP="00197C3A">
            <w:r>
              <w:t>205</w:t>
            </w:r>
          </w:p>
        </w:tc>
      </w:tr>
      <w:tr w:rsidR="00197C3A" w14:paraId="4B8E2E95" w14:textId="77777777" w:rsidTr="00DC549A">
        <w:tc>
          <w:tcPr>
            <w:tcW w:w="1803" w:type="dxa"/>
            <w:tcBorders>
              <w:top w:val="single" w:sz="4" w:space="0" w:color="auto"/>
              <w:bottom w:val="single" w:sz="12" w:space="0" w:color="auto"/>
              <w:right w:val="single" w:sz="8" w:space="0" w:color="auto"/>
            </w:tcBorders>
          </w:tcPr>
          <w:p w14:paraId="692F18B0" w14:textId="14F1C47D" w:rsidR="00197C3A" w:rsidRDefault="00197C3A" w:rsidP="00E9739D">
            <w:r>
              <w:t>Abuksis</w:t>
            </w:r>
            <w:r w:rsidR="00155968">
              <w:fldChar w:fldCharType="begin"/>
            </w:r>
            <w:r w:rsidR="00E9739D">
              <w:instrText xml:space="preserve"> ADDIN EN.CITE &lt;EndNote&gt;&lt;Cite&gt;&lt;Author&gt;Abuksis&lt;/Author&gt;&lt;Year&gt;2001&lt;/Year&gt;&lt;RecNum&gt;0&lt;/RecNum&gt;&lt;IDText&gt;A patient education program is cost-effective for preventing failure of endoscopic procedures in a gastroenterology department&lt;/IDText&gt;&lt;DisplayText&gt;(125)&lt;/DisplayText&gt;&lt;record&gt;&lt;dates&gt;&lt;pub-dates&gt;&lt;date&gt;Jun&lt;/date&gt;&lt;/pub-dates&gt;&lt;year&gt;2001&lt;/year&gt;&lt;/dates&gt;&lt;keywords&gt;&lt;keyword&gt;Adolescent&lt;/keyword&gt;&lt;keyword&gt;Adult&lt;/keyword&gt;&lt;keyword&gt;Aged&lt;/keyword&gt;&lt;keyword&gt;Colonoscopy&lt;/keyword&gt;&lt;keyword&gt;Cost-Benefit Analysis&lt;/keyword&gt;&lt;keyword&gt;Endoscopy, Gastrointestinal&lt;/keyword&gt;&lt;keyword&gt;Female&lt;/keyword&gt;&lt;keyword&gt;Gastroscopy&lt;/keyword&gt;&lt;keyword&gt;Humans&lt;/keyword&gt;&lt;keyword&gt;Male&lt;/keyword&gt;&lt;keyword&gt;Middle Aged&lt;/keyword&gt;&lt;keyword&gt;Patient Compliance&lt;/keyword&gt;&lt;keyword&gt;Patient Education as Topic&lt;/keyword&gt;&lt;keyword&gt;Prospective Studies&lt;/keyword&gt;&lt;keyword&gt;Random Allocation&lt;/keyword&gt;&lt;keyword&gt;Sigmoidoscopy&lt;/keyword&gt;&lt;/keywords&gt;&lt;urls&gt;&lt;related-urls&gt;&lt;url&gt;https://www.ncbi.nlm.nih.gov/pubmed/11419830&lt;/url&gt;&lt;/related-urls&gt;&lt;/urls&gt;&lt;isbn&gt;0002-9270&lt;/isbn&gt;&lt;titles&gt;&lt;title&gt;A patient education program is cost-effective for preventing failure of endoscopic procedures in a gastroenterology department&lt;/title&gt;&lt;secondary-title&gt;Am J Gastroenterol&lt;/secondary-title&gt;&lt;/titles&gt;&lt;pages&gt;1786-90&lt;/pages&gt;&lt;number&gt;6&lt;/number&gt;&lt;contributors&gt;&lt;authors&gt;&lt;author&gt;Abuksis, G.&lt;/author&gt;&lt;author&gt;Mor, M.&lt;/author&gt;&lt;author&gt;Segal, N.&lt;/author&gt;&lt;author&gt;Shemesh, I.&lt;/author&gt;&lt;author&gt;Morad, I.&lt;/author&gt;&lt;author&gt;Plaut, S.&lt;/author&gt;&lt;author&gt;Weiss, E.&lt;/author&gt;&lt;author&gt;Sulkes, J.&lt;/author&gt;&lt;author&gt;Fraser, G.&lt;/author&gt;&lt;author&gt;Niv, Y.&lt;/author&gt;&lt;/authors&gt;&lt;/contributors&gt;&lt;language&gt;eng&lt;/language&gt;&lt;added-date format="utc"&gt;1631030623&lt;/added-date&gt;&lt;ref-type name="Journal Article"&gt;17&lt;/ref-type&gt;&lt;auth-address&gt;Department of Gastroenterology, Rabin Medical Center, Petach-Tikva, Israel.&lt;/auth-address&gt;&lt;rec-number&gt;210&lt;/rec-number&gt;&lt;last-updated-date format="utc"&gt;1631030623&lt;/last-updated-date&gt;&lt;accession-num&gt;11419830&lt;/accession-num&gt;&lt;electronic-resource-num&gt;10.1111/j.1572-0241.2001.03872.x&lt;/electronic-resource-num&gt;&lt;volume&gt;96&lt;/volume&gt;&lt;/record&gt;&lt;/Cite&gt;&lt;/EndNote&gt;</w:instrText>
            </w:r>
            <w:r w:rsidR="00155968">
              <w:fldChar w:fldCharType="separate"/>
            </w:r>
            <w:r w:rsidR="00231422">
              <w:rPr>
                <w:noProof/>
              </w:rPr>
              <w:t>(125)</w:t>
            </w:r>
            <w:r w:rsidR="00155968">
              <w:fldChar w:fldCharType="end"/>
            </w:r>
          </w:p>
        </w:tc>
        <w:tc>
          <w:tcPr>
            <w:tcW w:w="1803" w:type="dxa"/>
            <w:tcBorders>
              <w:left w:val="single" w:sz="8" w:space="0" w:color="auto"/>
            </w:tcBorders>
          </w:tcPr>
          <w:p w14:paraId="4ED31392" w14:textId="77777777" w:rsidR="00197C3A" w:rsidRDefault="00197C3A" w:rsidP="00197C3A">
            <w:r>
              <w:t>2001</w:t>
            </w:r>
          </w:p>
        </w:tc>
        <w:tc>
          <w:tcPr>
            <w:tcW w:w="1351" w:type="dxa"/>
          </w:tcPr>
          <w:p w14:paraId="12A296A4" w14:textId="77777777" w:rsidR="00197C3A" w:rsidRDefault="00197C3A" w:rsidP="00197C3A">
            <w:r>
              <w:t>Israel</w:t>
            </w:r>
          </w:p>
        </w:tc>
        <w:tc>
          <w:tcPr>
            <w:tcW w:w="2255" w:type="dxa"/>
          </w:tcPr>
          <w:p w14:paraId="0279D9D0" w14:textId="77777777" w:rsidR="00197C3A" w:rsidRDefault="00197C3A" w:rsidP="00197C3A">
            <w:r>
              <w:t>Pseudo randomised</w:t>
            </w:r>
          </w:p>
        </w:tc>
        <w:tc>
          <w:tcPr>
            <w:tcW w:w="1804" w:type="dxa"/>
          </w:tcPr>
          <w:p w14:paraId="17A5B7F0" w14:textId="77777777" w:rsidR="00197C3A" w:rsidRDefault="00197C3A" w:rsidP="0083052D">
            <w:pPr>
              <w:keepNext/>
            </w:pPr>
            <w:r>
              <w:t>142</w:t>
            </w:r>
          </w:p>
        </w:tc>
      </w:tr>
    </w:tbl>
    <w:p w14:paraId="418CEE35" w14:textId="1CA8ACF5" w:rsidR="00197C3A" w:rsidRDefault="00144CB5" w:rsidP="0083052D">
      <w:pPr>
        <w:pStyle w:val="Caption"/>
      </w:pPr>
      <w:bookmarkStart w:id="86" w:name="_Toc167893196"/>
      <w:r>
        <w:t xml:space="preserve">Table </w:t>
      </w:r>
      <w:r w:rsidR="004F76FF">
        <w:fldChar w:fldCharType="begin"/>
      </w:r>
      <w:r w:rsidR="004F76FF">
        <w:instrText xml:space="preserve"> SEQ Table \* ARABIC </w:instrText>
      </w:r>
      <w:r w:rsidR="004F76FF">
        <w:fldChar w:fldCharType="separate"/>
      </w:r>
      <w:r w:rsidR="006A0E8C">
        <w:rPr>
          <w:noProof/>
        </w:rPr>
        <w:t>11</w:t>
      </w:r>
      <w:r w:rsidR="004F76FF">
        <w:rPr>
          <w:noProof/>
        </w:rPr>
        <w:fldChar w:fldCharType="end"/>
      </w:r>
      <w:r>
        <w:t xml:space="preserve"> </w:t>
      </w:r>
      <w:r w:rsidR="0013225E">
        <w:t>– Methodology of studies</w:t>
      </w:r>
      <w:r w:rsidRPr="004E3380">
        <w:t xml:space="preserve"> investigating the effect of direct patient </w:t>
      </w:r>
      <w:r w:rsidR="0013225E">
        <w:t>education</w:t>
      </w:r>
      <w:r w:rsidRPr="004E3380">
        <w:t xml:space="preserve"> on bowel preparation quality</w:t>
      </w:r>
      <w:r w:rsidR="003866D7">
        <w:t>. RCT, randomised controlled trial</w:t>
      </w:r>
      <w:bookmarkEnd w:id="86"/>
    </w:p>
    <w:p w14:paraId="0DAB5986" w14:textId="540CE52E" w:rsidR="00933989" w:rsidRDefault="00933989">
      <w:r>
        <w:br w:type="page"/>
      </w:r>
    </w:p>
    <w:p w14:paraId="37C50FD9" w14:textId="77777777" w:rsidR="006E4C0A" w:rsidRPr="00AC44F6" w:rsidRDefault="006E4C0A" w:rsidP="00AC44F6"/>
    <w:tbl>
      <w:tblPr>
        <w:tblW w:w="80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65"/>
        <w:gridCol w:w="1671"/>
        <w:gridCol w:w="2457"/>
        <w:gridCol w:w="2182"/>
      </w:tblGrid>
      <w:tr w:rsidR="00144CB5" w14:paraId="6C1DA770" w14:textId="77777777" w:rsidTr="00DC549A">
        <w:trPr>
          <w:trHeight w:val="434"/>
        </w:trPr>
        <w:tc>
          <w:tcPr>
            <w:tcW w:w="1555" w:type="dxa"/>
            <w:tcBorders>
              <w:top w:val="single" w:sz="12" w:space="0" w:color="auto"/>
              <w:bottom w:val="single" w:sz="8" w:space="0" w:color="auto"/>
              <w:right w:val="single" w:sz="8" w:space="0" w:color="auto"/>
            </w:tcBorders>
          </w:tcPr>
          <w:p w14:paraId="3FDC45FE" w14:textId="22D4243D" w:rsidR="00144CB5" w:rsidRDefault="00144CB5" w:rsidP="00197C3A">
            <w:r>
              <w:t>Study</w:t>
            </w:r>
            <w:r w:rsidR="00013EAE">
              <w:t xml:space="preserve"> first author</w:t>
            </w:r>
          </w:p>
        </w:tc>
        <w:tc>
          <w:tcPr>
            <w:tcW w:w="1701" w:type="dxa"/>
            <w:tcBorders>
              <w:top w:val="single" w:sz="12" w:space="0" w:color="auto"/>
              <w:left w:val="single" w:sz="8" w:space="0" w:color="auto"/>
              <w:bottom w:val="single" w:sz="8" w:space="0" w:color="auto"/>
              <w:right w:val="single" w:sz="8" w:space="0" w:color="auto"/>
            </w:tcBorders>
          </w:tcPr>
          <w:p w14:paraId="0075EEE7" w14:textId="77777777" w:rsidR="00144CB5" w:rsidRDefault="00144CB5" w:rsidP="00197C3A">
            <w:r>
              <w:t>Purgative used, dosing, timing</w:t>
            </w:r>
          </w:p>
        </w:tc>
        <w:tc>
          <w:tcPr>
            <w:tcW w:w="2551" w:type="dxa"/>
            <w:tcBorders>
              <w:top w:val="single" w:sz="12" w:space="0" w:color="auto"/>
              <w:left w:val="single" w:sz="8" w:space="0" w:color="auto"/>
              <w:bottom w:val="single" w:sz="8" w:space="0" w:color="auto"/>
              <w:right w:val="single" w:sz="8" w:space="0" w:color="auto"/>
            </w:tcBorders>
          </w:tcPr>
          <w:p w14:paraId="475ACE49" w14:textId="77777777" w:rsidR="00144CB5" w:rsidRDefault="00144CB5" w:rsidP="00197C3A">
            <w:r>
              <w:t>Intervention</w:t>
            </w:r>
          </w:p>
        </w:tc>
        <w:tc>
          <w:tcPr>
            <w:tcW w:w="2268" w:type="dxa"/>
            <w:tcBorders>
              <w:top w:val="single" w:sz="12" w:space="0" w:color="auto"/>
              <w:left w:val="single" w:sz="8" w:space="0" w:color="auto"/>
              <w:bottom w:val="single" w:sz="8" w:space="0" w:color="auto"/>
            </w:tcBorders>
          </w:tcPr>
          <w:p w14:paraId="01A8B378" w14:textId="77777777" w:rsidR="00144CB5" w:rsidRDefault="00144CB5" w:rsidP="00197C3A">
            <w:r>
              <w:t>Placebo</w:t>
            </w:r>
          </w:p>
        </w:tc>
      </w:tr>
      <w:tr w:rsidR="00144CB5" w14:paraId="11075206" w14:textId="77777777" w:rsidTr="00DC549A">
        <w:trPr>
          <w:trHeight w:val="217"/>
        </w:trPr>
        <w:tc>
          <w:tcPr>
            <w:tcW w:w="1555" w:type="dxa"/>
            <w:tcBorders>
              <w:top w:val="single" w:sz="8" w:space="0" w:color="auto"/>
              <w:bottom w:val="single" w:sz="4" w:space="0" w:color="auto"/>
              <w:right w:val="single" w:sz="8" w:space="0" w:color="auto"/>
            </w:tcBorders>
          </w:tcPr>
          <w:p w14:paraId="48AD75D6" w14:textId="35539C96" w:rsidR="00144CB5" w:rsidRDefault="00144CB5" w:rsidP="00E9739D">
            <w:r>
              <w:t>Modi</w:t>
            </w:r>
            <w:r w:rsidR="00155968">
              <w:fldChar w:fldCharType="begin"/>
            </w:r>
            <w:r w:rsidR="00E9739D">
              <w:instrText xml:space="preserve"> ADDIN EN.CITE &lt;EndNote&gt;&lt;Cite&gt;&lt;Author&gt;Modi&lt;/Author&gt;&lt;Year&gt;2009&lt;/Year&gt;&lt;RecNum&gt;0&lt;/RecNum&gt;&lt;IDText&gt;Impact of patient education on quality of bowel preparation in outpatient colonoscopies&lt;/IDText&gt;&lt;DisplayText&gt;(117)&lt;/DisplayText&gt;&lt;record&gt;&lt;keywords&gt;&lt;keyword&gt;Aged&lt;/keyword&gt;&lt;keyword&gt;Cathartics&lt;/keyword&gt;&lt;keyword&gt;Colonoscopy&lt;/keyword&gt;&lt;keyword&gt;Diet&lt;/keyword&gt;&lt;keyword&gt;Female&lt;/keyword&gt;&lt;keyword&gt;Humans&lt;/keyword&gt;&lt;keyword&gt;Male&lt;/keyword&gt;&lt;keyword&gt;Middle Aged&lt;/keyword&gt;&lt;keyword&gt;Outpatients&lt;/keyword&gt;&lt;keyword&gt;Patient Education as Topic&lt;/keyword&gt;&lt;keyword&gt;Prospective Studies&lt;/keyword&gt;&lt;keyword&gt;Quality Assurance, Health Care&lt;/keyword&gt;&lt;keyword&gt;Single-Blind Method&lt;/keyword&gt;&lt;keyword&gt;United States&lt;/keyword&gt;&lt;/keywords&gt;&lt;urls&gt;&lt;related-urls&gt;&lt;url&gt;https://www.ncbi.nlm.nih.gov/pubmed/20051190&lt;/url&gt;&lt;/related-urls&gt;&lt;/urls&gt;&lt;isbn&gt;1479-1072&lt;/isbn&gt;&lt;titles&gt;&lt;title&gt;Impact of patient education on quality of bowel preparation in outpatient colonoscopies&lt;/title&gt;&lt;secondary-title&gt;Qual Prim Care&lt;/secondary-title&gt;&lt;/titles&gt;&lt;pages&gt;397-404&lt;/pages&gt;&lt;number&gt;6&lt;/number&gt;&lt;contributors&gt;&lt;authors&gt;&lt;author&gt;Modi, C.&lt;/author&gt;&lt;author&gt;Depasquale, J. R.&lt;/author&gt;&lt;author&gt;Digiacomo, W. S.&lt;/author&gt;&lt;author&gt;Malinowski, J. E.&lt;/author&gt;&lt;author&gt;Engelhardt, K.&lt;/author&gt;&lt;author&gt;Shaikh, S. N.&lt;/author&gt;&lt;author&gt;Kothari, S. T.&lt;/author&gt;&lt;author&gt;Kottam, R.&lt;/author&gt;&lt;author&gt;Shakov, R.&lt;/author&gt;&lt;author&gt;Maksoud, C.&lt;/author&gt;&lt;author&gt;Baddoura, W. J.&lt;/author&gt;&lt;author&gt;Spira, R. S.&lt;/author&gt;&lt;/authors&gt;&lt;/contributors&gt;&lt;language&gt;eng&lt;/language&gt;&lt;added-date format="utc"&gt;1539868099&lt;/added-date&gt;&lt;ref-type name="Journal Article"&gt;17&lt;/ref-type&gt;&lt;dates&gt;&lt;year&gt;2009&lt;/year&gt;&lt;/dates&gt;&lt;rec-number&gt;16&lt;/rec-number&gt;&lt;last-updated-date format="utc"&gt;1539868099&lt;/last-updated-date&gt;&lt;accession-num&gt;20051190&lt;/accession-num&gt;&lt;volume&gt;17&lt;/volume&gt;&lt;/record&gt;&lt;/Cite&gt;&lt;/EndNote&gt;</w:instrText>
            </w:r>
            <w:r w:rsidR="00155968">
              <w:fldChar w:fldCharType="separate"/>
            </w:r>
            <w:r w:rsidR="00231422">
              <w:rPr>
                <w:noProof/>
              </w:rPr>
              <w:t>(117)</w:t>
            </w:r>
            <w:r w:rsidR="00155968">
              <w:fldChar w:fldCharType="end"/>
            </w:r>
          </w:p>
        </w:tc>
        <w:tc>
          <w:tcPr>
            <w:tcW w:w="1701" w:type="dxa"/>
            <w:tcBorders>
              <w:top w:val="single" w:sz="8" w:space="0" w:color="auto"/>
              <w:left w:val="single" w:sz="8" w:space="0" w:color="auto"/>
            </w:tcBorders>
          </w:tcPr>
          <w:p w14:paraId="418E8036" w14:textId="77777777" w:rsidR="00144CB5" w:rsidRDefault="00144CB5" w:rsidP="00197C3A">
            <w:r>
              <w:t>Not available</w:t>
            </w:r>
          </w:p>
        </w:tc>
        <w:tc>
          <w:tcPr>
            <w:tcW w:w="2551" w:type="dxa"/>
            <w:tcBorders>
              <w:top w:val="single" w:sz="8" w:space="0" w:color="auto"/>
            </w:tcBorders>
          </w:tcPr>
          <w:p w14:paraId="12D97FEC" w14:textId="614101E2" w:rsidR="00144CB5" w:rsidRDefault="00144CB5" w:rsidP="00197C3A">
            <w:r>
              <w:t>Direct patient education following completion of questionnaire by patients</w:t>
            </w:r>
          </w:p>
        </w:tc>
        <w:tc>
          <w:tcPr>
            <w:tcW w:w="2268" w:type="dxa"/>
            <w:tcBorders>
              <w:top w:val="single" w:sz="8" w:space="0" w:color="auto"/>
            </w:tcBorders>
          </w:tcPr>
          <w:p w14:paraId="3D0D2E37" w14:textId="77777777" w:rsidR="00144CB5" w:rsidRDefault="00144CB5" w:rsidP="00197C3A">
            <w:r>
              <w:t>Not available</w:t>
            </w:r>
          </w:p>
        </w:tc>
      </w:tr>
      <w:tr w:rsidR="00144CB5" w14:paraId="0B245A90" w14:textId="77777777" w:rsidTr="00DC549A">
        <w:trPr>
          <w:trHeight w:val="208"/>
        </w:trPr>
        <w:tc>
          <w:tcPr>
            <w:tcW w:w="1555" w:type="dxa"/>
            <w:tcBorders>
              <w:top w:val="single" w:sz="4" w:space="0" w:color="auto"/>
              <w:bottom w:val="single" w:sz="4" w:space="0" w:color="auto"/>
              <w:right w:val="single" w:sz="8" w:space="0" w:color="auto"/>
            </w:tcBorders>
          </w:tcPr>
          <w:p w14:paraId="60E2606F" w14:textId="6EF7C36E" w:rsidR="00144CB5" w:rsidRDefault="00144CB5" w:rsidP="00E9739D">
            <w:r>
              <w:t>Liu</w:t>
            </w:r>
            <w:r w:rsidR="00155968">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155968">
              <w:fldChar w:fldCharType="separate"/>
            </w:r>
            <w:r w:rsidR="00231422">
              <w:rPr>
                <w:noProof/>
              </w:rPr>
              <w:t>(118)</w:t>
            </w:r>
            <w:r w:rsidR="00155968">
              <w:fldChar w:fldCharType="end"/>
            </w:r>
          </w:p>
        </w:tc>
        <w:tc>
          <w:tcPr>
            <w:tcW w:w="1701" w:type="dxa"/>
            <w:tcBorders>
              <w:left w:val="single" w:sz="8" w:space="0" w:color="auto"/>
            </w:tcBorders>
          </w:tcPr>
          <w:p w14:paraId="679A5B43" w14:textId="77777777" w:rsidR="00144CB5" w:rsidRDefault="00144CB5" w:rsidP="00197C3A">
            <w:r>
              <w:t>NaP, 1.5L, same day / PEG, 2L, same day</w:t>
            </w:r>
          </w:p>
        </w:tc>
        <w:tc>
          <w:tcPr>
            <w:tcW w:w="2551" w:type="dxa"/>
          </w:tcPr>
          <w:p w14:paraId="27AC0A7C" w14:textId="77777777" w:rsidR="00144CB5" w:rsidRDefault="00144CB5" w:rsidP="00197C3A">
            <w:r>
              <w:t>Telephone education day before preparation</w:t>
            </w:r>
          </w:p>
        </w:tc>
        <w:tc>
          <w:tcPr>
            <w:tcW w:w="2268" w:type="dxa"/>
          </w:tcPr>
          <w:p w14:paraId="0E1AF52A" w14:textId="77777777" w:rsidR="00144CB5" w:rsidRDefault="00144CB5" w:rsidP="00197C3A">
            <w:r>
              <w:t>Nursing education and patient booklet</w:t>
            </w:r>
          </w:p>
        </w:tc>
      </w:tr>
      <w:tr w:rsidR="00144CB5" w14:paraId="48F6C9FD" w14:textId="77777777" w:rsidTr="00DC549A">
        <w:trPr>
          <w:trHeight w:val="217"/>
        </w:trPr>
        <w:tc>
          <w:tcPr>
            <w:tcW w:w="1555" w:type="dxa"/>
            <w:tcBorders>
              <w:top w:val="single" w:sz="4" w:space="0" w:color="auto"/>
              <w:bottom w:val="single" w:sz="4" w:space="0" w:color="auto"/>
              <w:right w:val="single" w:sz="8" w:space="0" w:color="auto"/>
            </w:tcBorders>
          </w:tcPr>
          <w:p w14:paraId="0CB2FD03" w14:textId="7B091411" w:rsidR="00144CB5" w:rsidRDefault="00144CB5" w:rsidP="00E9739D">
            <w:r>
              <w:t>Shieh</w:t>
            </w:r>
            <w:r w:rsidR="00155968">
              <w:fldChar w:fldCharType="begin"/>
            </w:r>
            <w:r w:rsidR="00E9739D">
              <w:instrText xml:space="preserve"> ADDIN EN.CITE &lt;EndNote&gt;&lt;Cite&gt;&lt;Author&gt;Shieh&lt;/Author&gt;&lt;Year&gt;2013&lt;/Year&gt;&lt;RecNum&gt;0&lt;/RecNum&gt;&lt;IDText&gt;Effect of physician-delivered patient education on the quality of bowel preparation for screening colonoscopy&lt;/IDText&gt;&lt;DisplayText&gt;(119)&lt;/DisplayText&gt;&lt;record&gt;&lt;urls&gt;&lt;related-urls&gt;&lt;url&gt;https://www.ncbi.nlm.nih.gov/pubmed/24454341&lt;/url&gt;&lt;/related-urls&gt;&lt;/urls&gt;&lt;isbn&gt;1687-6121&lt;/isbn&gt;&lt;custom2&gt;PMC3877609&lt;/custom2&gt;&lt;titles&gt;&lt;title&gt;Effect of physician-delivered patient education on the quality of bowel preparation for screening colonoscopy&lt;/title&gt;&lt;secondary-title&gt;Gastroenterol Res Pract&lt;/secondary-title&gt;&lt;/titles&gt;&lt;pages&gt;570180&lt;/pages&gt;&lt;contributors&gt;&lt;authors&gt;&lt;author&gt;Shieh, T. Y.&lt;/author&gt;&lt;author&gt;Chen, M. J.&lt;/author&gt;&lt;author&gt;Chang, C. W.&lt;/author&gt;&lt;author&gt;Hung, C. Y.&lt;/author&gt;&lt;author&gt;Hu, K. C.&lt;/author&gt;&lt;author&gt;Kuo, Y. C.&lt;/author&gt;&lt;author&gt;Shih, S. C.&lt;/author&gt;&lt;author&gt;Wang, H. Y.&lt;/author&gt;&lt;/authors&gt;&lt;/contributors&gt;&lt;edition&gt;2013/12/17&lt;/edition&gt;&lt;language&gt;eng&lt;/language&gt;&lt;added-date format="utc"&gt;1555180818&lt;/added-date&gt;&lt;ref-type name="Journal Article"&gt;17&lt;/ref-type&gt;&lt;dates&gt;&lt;year&gt;2013&lt;/year&gt;&lt;/dates&gt;&lt;rec-number&gt;77&lt;/rec-number&gt;&lt;last-updated-date format="utc"&gt;1555180818&lt;/last-updated-date&gt;&lt;accession-num&gt;24454341&lt;/accession-num&gt;&lt;electronic-resource-num&gt;10.1155/2013/570180&lt;/electronic-resource-num&gt;&lt;volume&gt;2013&lt;/volume&gt;&lt;/record&gt;&lt;/Cite&gt;&lt;/EndNote&gt;</w:instrText>
            </w:r>
            <w:r w:rsidR="00155968">
              <w:fldChar w:fldCharType="separate"/>
            </w:r>
            <w:r w:rsidR="00231422">
              <w:rPr>
                <w:noProof/>
              </w:rPr>
              <w:t>(119)</w:t>
            </w:r>
            <w:r w:rsidR="00155968">
              <w:fldChar w:fldCharType="end"/>
            </w:r>
          </w:p>
        </w:tc>
        <w:tc>
          <w:tcPr>
            <w:tcW w:w="1701" w:type="dxa"/>
            <w:tcBorders>
              <w:left w:val="single" w:sz="8" w:space="0" w:color="auto"/>
            </w:tcBorders>
          </w:tcPr>
          <w:p w14:paraId="49A1267E" w14:textId="77777777" w:rsidR="00144CB5" w:rsidRDefault="00144CB5" w:rsidP="00197C3A">
            <w:r>
              <w:t>NaP, 1.5L, split dose</w:t>
            </w:r>
          </w:p>
        </w:tc>
        <w:tc>
          <w:tcPr>
            <w:tcW w:w="2551" w:type="dxa"/>
          </w:tcPr>
          <w:p w14:paraId="464E97C6" w14:textId="5B2CE31B" w:rsidR="00144CB5" w:rsidRDefault="007F23E1" w:rsidP="00197C3A">
            <w:r>
              <w:t>10-minute</w:t>
            </w:r>
            <w:r w:rsidR="00144CB5">
              <w:t xml:space="preserve"> direct patient education conducted by physician</w:t>
            </w:r>
          </w:p>
        </w:tc>
        <w:tc>
          <w:tcPr>
            <w:tcW w:w="2268" w:type="dxa"/>
          </w:tcPr>
          <w:p w14:paraId="50216544" w14:textId="77777777" w:rsidR="00144CB5" w:rsidRDefault="00144CB5" w:rsidP="00197C3A">
            <w:r>
              <w:t xml:space="preserve">Nursing education Illustrated booklet </w:t>
            </w:r>
          </w:p>
        </w:tc>
      </w:tr>
      <w:tr w:rsidR="00144CB5" w14:paraId="0E7E87F9" w14:textId="77777777" w:rsidTr="00DC549A">
        <w:trPr>
          <w:trHeight w:val="217"/>
        </w:trPr>
        <w:tc>
          <w:tcPr>
            <w:tcW w:w="1555" w:type="dxa"/>
            <w:tcBorders>
              <w:top w:val="single" w:sz="4" w:space="0" w:color="auto"/>
              <w:bottom w:val="single" w:sz="4" w:space="0" w:color="auto"/>
              <w:right w:val="single" w:sz="8" w:space="0" w:color="auto"/>
            </w:tcBorders>
          </w:tcPr>
          <w:p w14:paraId="3EAFD39D" w14:textId="0123E758" w:rsidR="00144CB5" w:rsidRDefault="00144CB5" w:rsidP="00E9739D">
            <w:r>
              <w:t>Rosenfeld</w:t>
            </w:r>
            <w:r w:rsidR="00155968">
              <w:fldChar w:fldCharType="begin"/>
            </w:r>
            <w:r w:rsidR="00E9739D">
              <w:instrText xml:space="preserve"> ADDIN EN.CITE &lt;EndNote&gt;&lt;Cite&gt;&lt;Author&gt;Rosenfeld&lt;/Author&gt;&lt;Year&gt;2010&lt;/Year&gt;&lt;RecNum&gt;0&lt;/RecNum&gt;&lt;IDText&gt;The impact of patient education on the quality of inpatient bowel preparation for colonoscopy&lt;/IDText&gt;&lt;DisplayText&gt;(120)&lt;/DisplayText&gt;&lt;record&gt;&lt;dates&gt;&lt;pub-dates&gt;&lt;date&gt;Sep&lt;/date&gt;&lt;/pub-dates&gt;&lt;year&gt;2010&lt;/year&gt;&lt;/dates&gt;&lt;keywords&gt;&lt;keyword&gt;Aged&lt;/keyword&gt;&lt;keyword&gt;Cathartics&lt;/keyword&gt;&lt;keyword&gt;Colonoscopy&lt;/keyword&gt;&lt;keyword&gt;Directive Counseling&lt;/keyword&gt;&lt;keyword&gt;Female&lt;/keyword&gt;&lt;keyword&gt;Humans&lt;/keyword&gt;&lt;keyword&gt;Male&lt;/keyword&gt;&lt;keyword&gt;Patient Education as Topic&lt;/keyword&gt;&lt;/keywords&gt;&lt;urls&gt;&lt;related-urls&gt;&lt;url&gt;https://www.ncbi.nlm.nih.gov/pubmed/21152458&lt;/url&gt;&lt;/related-urls&gt;&lt;/urls&gt;&lt;isbn&gt;0835-7900&lt;/isbn&gt;&lt;custom2&gt;PMC2948763&lt;/custom2&gt;&lt;titles&gt;&lt;title&gt;The impact of patient education on the quality of inpatient bowel preparation for colonoscopy&lt;/title&gt;&lt;secondary-title&gt;Can J Gastroenterol&lt;/secondary-title&gt;&lt;/titles&gt;&lt;pages&gt;543-6&lt;/pages&gt;&lt;number&gt;9&lt;/number&gt;&lt;contributors&gt;&lt;authors&gt;&lt;author&gt;Rosenfeld, G.&lt;/author&gt;&lt;author&gt;Krygier, D.&lt;/author&gt;&lt;author&gt;Enns, R. A.&lt;/author&gt;&lt;author&gt;Singham, J.&lt;/author&gt;&lt;author&gt;Wiesinger, H.&lt;/author&gt;&lt;author&gt;Bressler, B.&lt;/author&gt;&lt;/authors&gt;&lt;/contributors&gt;&lt;language&gt;eng&lt;/language&gt;&lt;added-date format="utc"&gt;1607520457&lt;/added-date&gt;&lt;ref-type name="Journal Article"&gt;17&lt;/ref-type&gt;&lt;rec-number&gt;169&lt;/rec-number&gt;&lt;last-updated-date format="utc"&gt;1607520457&lt;/last-updated-date&gt;&lt;accession-num&gt;21152458&lt;/accession-num&gt;&lt;electronic-resource-num&gt;10.1155/2010/718628&lt;/electronic-resource-num&gt;&lt;volume&gt;24&lt;/volume&gt;&lt;/record&gt;&lt;/Cite&gt;&lt;/EndNote&gt;</w:instrText>
            </w:r>
            <w:r w:rsidR="00155968">
              <w:fldChar w:fldCharType="separate"/>
            </w:r>
            <w:r w:rsidR="00231422">
              <w:rPr>
                <w:noProof/>
              </w:rPr>
              <w:t>(120)</w:t>
            </w:r>
            <w:r w:rsidR="00155968">
              <w:fldChar w:fldCharType="end"/>
            </w:r>
          </w:p>
        </w:tc>
        <w:tc>
          <w:tcPr>
            <w:tcW w:w="1701" w:type="dxa"/>
            <w:tcBorders>
              <w:left w:val="single" w:sz="8" w:space="0" w:color="auto"/>
            </w:tcBorders>
          </w:tcPr>
          <w:p w14:paraId="7A560CAB" w14:textId="77777777" w:rsidR="00144CB5" w:rsidRDefault="00144CB5" w:rsidP="00197C3A">
            <w:r>
              <w:t>PEG, 4L, day before</w:t>
            </w:r>
          </w:p>
        </w:tc>
        <w:tc>
          <w:tcPr>
            <w:tcW w:w="2551" w:type="dxa"/>
          </w:tcPr>
          <w:p w14:paraId="5230E5C5" w14:textId="77777777" w:rsidR="00144CB5" w:rsidRDefault="00144CB5" w:rsidP="00197C3A">
            <w:r>
              <w:t>Direct patient education by resident clinicians</w:t>
            </w:r>
          </w:p>
        </w:tc>
        <w:tc>
          <w:tcPr>
            <w:tcW w:w="2268" w:type="dxa"/>
          </w:tcPr>
          <w:p w14:paraId="38EB94E7" w14:textId="77777777" w:rsidR="00144CB5" w:rsidRDefault="00144CB5" w:rsidP="00197C3A">
            <w:r>
              <w:t>Simple verbal instructions</w:t>
            </w:r>
          </w:p>
        </w:tc>
      </w:tr>
      <w:tr w:rsidR="00144CB5" w14:paraId="5A83057B" w14:textId="77777777" w:rsidTr="00DC549A">
        <w:trPr>
          <w:trHeight w:val="217"/>
        </w:trPr>
        <w:tc>
          <w:tcPr>
            <w:tcW w:w="1555" w:type="dxa"/>
            <w:tcBorders>
              <w:top w:val="single" w:sz="4" w:space="0" w:color="auto"/>
              <w:bottom w:val="single" w:sz="4" w:space="0" w:color="auto"/>
              <w:right w:val="single" w:sz="8" w:space="0" w:color="auto"/>
            </w:tcBorders>
          </w:tcPr>
          <w:p w14:paraId="273319CD" w14:textId="19DD8C3F" w:rsidR="00144CB5" w:rsidRDefault="00144CB5" w:rsidP="00E9739D">
            <w:r>
              <w:t>Elvas</w:t>
            </w:r>
            <w:r w:rsidR="00155968">
              <w:fldChar w:fldCharType="begin"/>
            </w:r>
            <w:r w:rsidR="00E9739D">
              <w:instrText xml:space="preserve"> ADDIN EN.CITE &lt;EndNote&gt;&lt;Cite&gt;&lt;Author&gt;Elvas&lt;/Author&gt;&lt;Year&gt;2017&lt;/Year&gt;&lt;RecNum&gt;0&lt;/RecNum&gt;&lt;IDText&gt;Impact of Personalised Patient Education on Bowel Preparation for Colonoscopy: Prospective Randomised Controlled Trial&lt;/IDText&gt;&lt;DisplayText&gt;(121)&lt;/DisplayText&gt;&lt;record&gt;&lt;dates&gt;&lt;pub-dates&gt;&lt;date&gt;Jan&lt;/date&gt;&lt;/pub-dates&gt;&lt;year&gt;2017&lt;/year&gt;&lt;/dates&gt;&lt;keywords&gt;&lt;keyword&gt;Bowel preparation&lt;/keyword&gt;&lt;keyword&gt;Colonoscopy&lt;/keyword&gt;&lt;keyword&gt;Patient education&lt;/keyword&gt;&lt;keyword&gt;Quality&lt;/keyword&gt;&lt;/keywords&gt;&lt;urls&gt;&lt;related-urls&gt;&lt;url&gt;https://www.ncbi.nlm.nih.gov/pubmed/28848777&lt;/url&gt;&lt;/related-urls&gt;&lt;/urls&gt;&lt;isbn&gt;2341-4545&lt;/isbn&gt;&lt;custom2&gt;PMC5553375&lt;/custom2&gt;&lt;titles&gt;&lt;title&gt;Impact of Personalised Patient Education on Bowel Preparation for Colonoscopy: Prospective Randomised Controlled Trial&lt;/title&gt;&lt;secondary-title&gt;GE Port J Gastroenterol&lt;/secondary-title&gt;&lt;/titles&gt;&lt;pages&gt;22-30&lt;/pages&gt;&lt;number&gt;1&lt;/number&gt;&lt;contributors&gt;&lt;authors&gt;&lt;author&gt;Elvas, L.&lt;/author&gt;&lt;author&gt;Brito, D.&lt;/author&gt;&lt;author&gt;Areia, M.&lt;/author&gt;&lt;author&gt;Carvalho, R.&lt;/author&gt;&lt;author&gt;Alves, S.&lt;/author&gt;&lt;author&gt;Saraiva, S.&lt;/author&gt;&lt;author&gt;Cadime, A. T.&lt;/author&gt;&lt;/authors&gt;&lt;/contributors&gt;&lt;edition&gt;20161101&lt;/edition&gt;&lt;language&gt;eng&lt;/language&gt;&lt;added-date format="utc"&gt;1631027299&lt;/added-date&gt;&lt;ref-type name="Journal Article"&gt;17&lt;/ref-type&gt;&lt;auth-address&gt;Department of Gastroenterology, Portuguese Oncology Institute, Coimbra, Portugal. CINTESIS - Center for Research in Health Technologies and Information Systems, Faculty of Medicine, University of Porto, Porto, Portugal.&lt;/auth-address&gt;&lt;rec-number&gt;206&lt;/rec-number&gt;&lt;last-updated-date format="utc"&gt;1631027299&lt;/last-updated-date&gt;&lt;accession-num&gt;28848777&lt;/accession-num&gt;&lt;electronic-resource-num&gt;10.1159/000450594&lt;/electronic-resource-num&gt;&lt;volume&gt;24&lt;/volume&gt;&lt;/record&gt;&lt;/Cite&gt;&lt;/EndNote&gt;</w:instrText>
            </w:r>
            <w:r w:rsidR="00155968">
              <w:fldChar w:fldCharType="separate"/>
            </w:r>
            <w:r w:rsidR="00231422">
              <w:rPr>
                <w:noProof/>
              </w:rPr>
              <w:t>(121)</w:t>
            </w:r>
            <w:r w:rsidR="00155968">
              <w:fldChar w:fldCharType="end"/>
            </w:r>
          </w:p>
        </w:tc>
        <w:tc>
          <w:tcPr>
            <w:tcW w:w="1701" w:type="dxa"/>
            <w:tcBorders>
              <w:left w:val="single" w:sz="8" w:space="0" w:color="auto"/>
            </w:tcBorders>
          </w:tcPr>
          <w:p w14:paraId="6E7185BE" w14:textId="77777777" w:rsidR="00144CB5" w:rsidRDefault="00144CB5" w:rsidP="00197C3A">
            <w:r>
              <w:t>PEG, 4L, day before</w:t>
            </w:r>
          </w:p>
        </w:tc>
        <w:tc>
          <w:tcPr>
            <w:tcW w:w="2551" w:type="dxa"/>
          </w:tcPr>
          <w:p w14:paraId="1424B3AD" w14:textId="77777777" w:rsidR="00144CB5" w:rsidRDefault="00144CB5" w:rsidP="00197C3A">
            <w:r>
              <w:t>Personalised instructions conducted by nurse</w:t>
            </w:r>
          </w:p>
        </w:tc>
        <w:tc>
          <w:tcPr>
            <w:tcW w:w="2268" w:type="dxa"/>
          </w:tcPr>
          <w:p w14:paraId="5F0DABD1" w14:textId="77777777" w:rsidR="00144CB5" w:rsidRDefault="00144CB5" w:rsidP="00197C3A">
            <w:r>
              <w:t>Verbal instructions</w:t>
            </w:r>
          </w:p>
        </w:tc>
      </w:tr>
      <w:tr w:rsidR="00144CB5" w14:paraId="2CBC33C6" w14:textId="77777777" w:rsidTr="00DC549A">
        <w:trPr>
          <w:trHeight w:val="217"/>
        </w:trPr>
        <w:tc>
          <w:tcPr>
            <w:tcW w:w="1555" w:type="dxa"/>
            <w:tcBorders>
              <w:top w:val="single" w:sz="4" w:space="0" w:color="auto"/>
              <w:bottom w:val="single" w:sz="4" w:space="0" w:color="auto"/>
              <w:right w:val="single" w:sz="8" w:space="0" w:color="auto"/>
            </w:tcBorders>
          </w:tcPr>
          <w:p w14:paraId="6F762462" w14:textId="5A1986B5" w:rsidR="00144CB5" w:rsidRDefault="00144CB5" w:rsidP="00E9739D">
            <w:r>
              <w:t>Calderwood</w:t>
            </w:r>
            <w:r w:rsidR="00155968">
              <w:fldChar w:fldCharType="begin"/>
            </w:r>
            <w:r w:rsidR="00E9739D">
              <w:instrText xml:space="preserve"> ADDIN EN.CITE &lt;EndNote&gt;&lt;Cite&gt;&lt;Author&gt;Calderwood&lt;/Author&gt;&lt;Year&gt;2017&lt;/Year&gt;&lt;RecNum&gt;0&lt;/RecNum&gt;&lt;IDText&gt;A Plan-Do-Study-Act Approach to Improving Bowel Preparation Quality&lt;/IDText&gt;&lt;DisplayText&gt;(122)&lt;/DisplayText&gt;&lt;record&gt;&lt;dates&gt;&lt;pub-dates&gt;&lt;date&gt;2017 Mar/Apr&lt;/date&gt;&lt;/pub-dates&gt;&lt;year&gt;2017&lt;/year&gt;&lt;/dates&gt;&lt;keywords&gt;&lt;keyword&gt;Colonoscopy&lt;/keyword&gt;&lt;keyword&gt;Female&lt;/keyword&gt;&lt;keyword&gt;Humans&lt;/keyword&gt;&lt;keyword&gt;Male&lt;/keyword&gt;&lt;keyword&gt;Middle Aged&lt;/keyword&gt;&lt;keyword&gt;Patient Education as Topic&lt;/keyword&gt;&lt;keyword&gt;Quality Improvement&lt;/keyword&gt;&lt;keyword&gt;bowel preparation&lt;/keyword&gt;&lt;keyword&gt;colonoscopy&lt;/keyword&gt;&lt;keyword&gt;patient navigation&lt;/keyword&gt;&lt;keyword&gt;quality improvement&lt;/keyword&gt;&lt;/keywords&gt;&lt;urls&gt;&lt;related-urls&gt;&lt;url&gt;https://www.ncbi.nlm.nih.gov/pubmed/26917808&lt;/url&gt;&lt;/related-urls&gt;&lt;/urls&gt;&lt;isbn&gt;1555-824X&lt;/isbn&gt;&lt;titles&gt;&lt;title&gt;A Plan-Do-Study-Act Approach to Improving Bowel Preparation Quality&lt;/title&gt;&lt;secondary-title&gt;Am J Med Qual&lt;/secondary-title&gt;&lt;/titles&gt;&lt;pages&gt;194-200&lt;/pages&gt;&lt;number&gt;2&lt;/number&gt;&lt;contributors&gt;&lt;authors&gt;&lt;author&gt;Calderwood, A. H.&lt;/author&gt;&lt;author&gt;Mahoney, E. M.&lt;/author&gt;&lt;author&gt;Jacobson, B. C.&lt;/author&gt;&lt;/authors&gt;&lt;/contributors&gt;&lt;edition&gt;20160709&lt;/edition&gt;&lt;language&gt;eng&lt;/language&gt;&lt;added-date format="utc"&gt;1631029137&lt;/added-date&gt;&lt;ref-type name="Journal Article"&gt;17&lt;/ref-type&gt;&lt;auth-address&gt;1 Boston Medical Center, Boston, MA.&lt;/auth-address&gt;&lt;rec-number&gt;207&lt;/rec-number&gt;&lt;last-updated-date format="utc"&gt;1631029137&lt;/last-updated-date&gt;&lt;accession-num&gt;26917808&lt;/accession-num&gt;&lt;electronic-resource-num&gt;10.1177/1062860616628642&lt;/electronic-resource-num&gt;&lt;volume&gt;32&lt;/volume&gt;&lt;/record&gt;&lt;/Cite&gt;&lt;/EndNote&gt;</w:instrText>
            </w:r>
            <w:r w:rsidR="00155968">
              <w:fldChar w:fldCharType="separate"/>
            </w:r>
            <w:r w:rsidR="00231422">
              <w:rPr>
                <w:noProof/>
              </w:rPr>
              <w:t>(122)</w:t>
            </w:r>
            <w:r w:rsidR="00155968">
              <w:fldChar w:fldCharType="end"/>
            </w:r>
          </w:p>
        </w:tc>
        <w:tc>
          <w:tcPr>
            <w:tcW w:w="1701" w:type="dxa"/>
            <w:tcBorders>
              <w:left w:val="single" w:sz="8" w:space="0" w:color="auto"/>
            </w:tcBorders>
          </w:tcPr>
          <w:p w14:paraId="225EC89A" w14:textId="77777777" w:rsidR="00144CB5" w:rsidRDefault="00144CB5" w:rsidP="00197C3A">
            <w:r>
              <w:t>Not documented</w:t>
            </w:r>
          </w:p>
        </w:tc>
        <w:tc>
          <w:tcPr>
            <w:tcW w:w="2551" w:type="dxa"/>
          </w:tcPr>
          <w:p w14:paraId="29427F4F" w14:textId="77777777" w:rsidR="00144CB5" w:rsidRDefault="00144CB5" w:rsidP="00197C3A">
            <w:r>
              <w:t>Multiple PDSA intervention including telephone reminders</w:t>
            </w:r>
          </w:p>
        </w:tc>
        <w:tc>
          <w:tcPr>
            <w:tcW w:w="2268" w:type="dxa"/>
          </w:tcPr>
          <w:p w14:paraId="771AB87C" w14:textId="77777777" w:rsidR="00144CB5" w:rsidRDefault="00144CB5" w:rsidP="00197C3A">
            <w:r>
              <w:t>N/A</w:t>
            </w:r>
          </w:p>
        </w:tc>
      </w:tr>
      <w:tr w:rsidR="00144CB5" w14:paraId="5974F15A" w14:textId="77777777" w:rsidTr="00DC549A">
        <w:trPr>
          <w:trHeight w:val="217"/>
        </w:trPr>
        <w:tc>
          <w:tcPr>
            <w:tcW w:w="1555" w:type="dxa"/>
            <w:tcBorders>
              <w:top w:val="single" w:sz="4" w:space="0" w:color="auto"/>
              <w:bottom w:val="single" w:sz="4" w:space="0" w:color="auto"/>
              <w:right w:val="single" w:sz="8" w:space="0" w:color="auto"/>
            </w:tcBorders>
          </w:tcPr>
          <w:p w14:paraId="4B1AF3F8" w14:textId="4896C167" w:rsidR="00144CB5" w:rsidRDefault="00144CB5" w:rsidP="00E9739D">
            <w:r>
              <w:t>Kalayjian</w:t>
            </w:r>
            <w:r w:rsidR="00155968">
              <w:fldChar w:fldCharType="begin">
                <w:fldData xml:space="preserve">PEVuZE5vdGU+PENpdGU+PEF1dGhvcj5LYWxheWppYW48L0F1dGhvcj48WWVhcj4yMDE1PC9ZZWFy
PjxSZWNOdW0+MDwvUmVjTnVtPjxJRFRleHQ+SW1wcm92aW5nIEFkaGVyZW5jZSB0byBTY3JlZW5p
bmcgQ29sb25vc2NvcHkgUHJlcGFyYXRpb24gYW5kIEFwcG9pbnRtZW50czogQSBNdWx0aWNvbXBv
bmVudCBRdWFsaXR5IEltcHJvdmVtZW50IFByb2dyYW08L0lEVGV4dD48RGlzcGxheVRleHQ+KDEy
Myk8L0Rpc3BsYXlUZXh0PjxyZWNvcmQ+PGRhdGVzPjxwdWItZGF0ZXM+PGRhdGU+MjAxNSBOb3Yt
RGVjPC9kYXRlPjwvcHViLWRhdGVzPjx5ZWFyPjIwMTU8L3llYXI+PC9kYXRlcz48a2V5d29yZHM+
PGtleXdvcmQ+QWRvbGVzY2VudDwva2V5d29yZD48a2V5d29yZD5BZHVsdDwva2V5d29yZD48a2V5
d29yZD5BZ2VkPC9rZXl3b3JkPjxrZXl3b3JkPkFnZWQsIDgwIGFuZCBvdmVyPC9rZXl3b3JkPjxr
ZXl3b3JkPkFwcG9pbnRtZW50cyBhbmQgU2NoZWR1bGVzPC9rZXl3b3JkPjxrZXl3b3JkPkNvbG9u
b3Njb3B5PC9rZXl3b3JkPjxrZXl3b3JkPkh1bWFuczwva2V5d29yZD48a2V5d29yZD5NaWRkbGUg
QWdlZDwva2V5d29yZD48a2V5d29yZD5QYXRpZW50IENvbXBsaWFuY2U8L2tleXdvcmQ+PGtleXdv
cmQ+WW91bmcgQWR1bHQ8L2tleXdvcmQ+PC9rZXl3b3Jkcz48dXJscz48cmVsYXRlZC11cmxzPjx1
cmw+aHR0cHM6Ly93d3cubmNiaS5ubG0ubmloLmdvdi9wdWJtZWQvMjY2MjYwMzA8L3VybD48L3Jl
bGF0ZWQtdXJscz48L3VybHM+PGlzYm4+MTUzOC05NzY2PC9pc2JuPjx0aXRsZXM+PHRpdGxlPklt
cHJvdmluZyBBZGhlcmVuY2UgdG8gU2NyZWVuaW5nIENvbG9ub3Njb3B5IFByZXBhcmF0aW9uIGFu
ZCBBcHBvaW50bWVudHM6IEEgTXVsdGljb21wb25lbnQgUXVhbGl0eSBJbXByb3ZlbWVudCBQcm9n
cmFtPC90aXRsZT48c2Vjb25kYXJ5LXRpdGxlPkdhc3Ryb2VudGVyb2wgTnVyczwvc2Vjb25kYXJ5
LXRpdGxlPjwvdGl0bGVzPjxwYWdlcz40MDgtMTY8L3BhZ2VzPjxudW1iZXI+NjwvbnVtYmVyPjxj
b250cmlidXRvcnM+PGF1dGhvcnM+PGF1dGhvcj5LYWxheWppYW4sIEUuPC9hdXRob3I+PGF1dGhv
cj5CcmluZ21hbiwgRC48L2F1dGhvcj48YXV0aG9yPk5hdWdodG9uLCBBLjwvYXV0aG9yPjxhdXRo
b3I+Qm9uZCwgUy48L2F1dGhvcj48YXV0aG9yPlNhcnZlciwgVy48L2F1dGhvcj48YXV0aG9yPk1p
b24sIEwuIEMuPC9hdXRob3I+PC9hdXRob3JzPjwvY29udHJpYnV0b3JzPjxsYW5ndWFnZT5lbmc8
L2xhbmd1YWdlPjxhZGRlZC1kYXRlIGZvcm1hdD0idXRjIj4xNjMxMDI5MjA2PC9hZGRlZC1kYXRl
PjxyZWYtdHlwZSBuYW1lPSJKb3VybmFsIEFydGljbGUiPjE3PC9yZWYtdHlwZT48YXV0aC1hZGRy
ZXNzPkV2ZSBLYWxheWppYW4sIEJTTiwgUk4sIGlzIENsaW5pY2FsIE51cnNlLCBNZXRyb0hlYWx0
aCBNZWRpY2FsIENlbnRlciwgQ2xldmVsYW5kLCBPaGlvLiBEaWFuZSBCcmluZ21hbiwgQlNOLCBS
TiwgQ0dSTiwgaXMgQ2xpbmljYWwgTnVyc2UsIE1ldHJvSGVhbHRoIE1lZGljYWwgQ2VudGVyLCBD
bGV2ZWxhbmQsIE9oaW8uIEFuZ2VsIE5hdWdodG9uLCBCU04sIFJOLCBpcyBOdXJzZSBNYW5hZ2Vy
LCBBbWJ1bGF0b3J5IGFuZCBQZXJpb3BlcmF0aXZlIFNlcnZpY2VzLCBNZXRyb0hlYWx0aCBNZWRp
Y2FsIENlbnRlciwgQ2xldmVsYW5kLCBPaGlvLiBTaGVpbGEgQm9uZCwgQlNOLCBSTiwgaXMgQ2xp
bmljYWwgTnVyc2UsIE1ldHJvSGVhbHRoIE1lZGljYWwgQ2VudGVyLCBDbGV2ZWxhbmQsIE9oaW8u
IFdlbmR5IFNhcnZlciwgTVNOLCBSTiwgaXMgQ29vcmRpbmF0b3IsIE51cnNpbmcgUmVzZWFyY2gs
IE1ldHJvSGVhbHRoIE1lZGljYWwgQ2VudGVyLCBDbGV2ZWxhbmQsIE9oaW8uIExvcnJhaW5lIEMu
IE1pb24sIFBoRCwgUk4sIEZBQU4sIGlzIEluZGVwZW5kZW5jZSBGb3VuZGF0aW9uIFByb2Zlc3Nv
ciBvZiBOdXJzaW5nLCBWYW5kZXJiaWx0IFVuaXZlcnNpdHkgU2Nob29sIG9mIE51cnNpbmcsIE5h
c2h2aWxsZSwgVGVubmVzc2VlLjwvYXV0aC1hZGRyZXNzPjxyZWMtbnVtYmVyPjIwODwvcmVjLW51
bWJlcj48bGFzdC11cGRhdGVkLWRhdGUgZm9ybWF0PSJ1dGMiPjE2MzEwMjkyMDY8L2xhc3QtdXBk
YXRlZC1kYXRlPjxhY2Nlc3Npb24tbnVtPjI2NjI2MDMwPC9hY2Nlc3Npb24tbnVtPjxlbGVjdHJv
bmljLXJlc291cmNlLW51bT4xMC4xMDk3L1NHQS4wMDAwMDAwMDAwMDAwMTk0PC9lbGVjdHJvbmlj
LXJlc291cmNlLW51bT48dm9sdW1lPjM4PC92b2x1bWU+PC9yZWNvcmQ+PC9DaXRlPjwvRW5kTm90
ZT5=
</w:fldData>
              </w:fldChar>
            </w:r>
            <w:r w:rsidR="00E9739D">
              <w:instrText xml:space="preserve"> ADDIN EN.CITE </w:instrText>
            </w:r>
            <w:r w:rsidR="00E9739D">
              <w:fldChar w:fldCharType="begin">
                <w:fldData xml:space="preserve">PEVuZE5vdGU+PENpdGU+PEF1dGhvcj5LYWxheWppYW48L0F1dGhvcj48WWVhcj4yMDE1PC9ZZWFy
PjxSZWNOdW0+MDwvUmVjTnVtPjxJRFRleHQ+SW1wcm92aW5nIEFkaGVyZW5jZSB0byBTY3JlZW5p
bmcgQ29sb25vc2NvcHkgUHJlcGFyYXRpb24gYW5kIEFwcG9pbnRtZW50czogQSBNdWx0aWNvbXBv
bmVudCBRdWFsaXR5IEltcHJvdmVtZW50IFByb2dyYW08L0lEVGV4dD48RGlzcGxheVRleHQ+KDEy
Myk8L0Rpc3BsYXlUZXh0PjxyZWNvcmQ+PGRhdGVzPjxwdWItZGF0ZXM+PGRhdGU+MjAxNSBOb3Yt
RGVjPC9kYXRlPjwvcHViLWRhdGVzPjx5ZWFyPjIwMTU8L3llYXI+PC9kYXRlcz48a2V5d29yZHM+
PGtleXdvcmQ+QWRvbGVzY2VudDwva2V5d29yZD48a2V5d29yZD5BZHVsdDwva2V5d29yZD48a2V5
d29yZD5BZ2VkPC9rZXl3b3JkPjxrZXl3b3JkPkFnZWQsIDgwIGFuZCBvdmVyPC9rZXl3b3JkPjxr
ZXl3b3JkPkFwcG9pbnRtZW50cyBhbmQgU2NoZWR1bGVzPC9rZXl3b3JkPjxrZXl3b3JkPkNvbG9u
b3Njb3B5PC9rZXl3b3JkPjxrZXl3b3JkPkh1bWFuczwva2V5d29yZD48a2V5d29yZD5NaWRkbGUg
QWdlZDwva2V5d29yZD48a2V5d29yZD5QYXRpZW50IENvbXBsaWFuY2U8L2tleXdvcmQ+PGtleXdv
cmQ+WW91bmcgQWR1bHQ8L2tleXdvcmQ+PC9rZXl3b3Jkcz48dXJscz48cmVsYXRlZC11cmxzPjx1
cmw+aHR0cHM6Ly93d3cubmNiaS5ubG0ubmloLmdvdi9wdWJtZWQvMjY2MjYwMzA8L3VybD48L3Jl
bGF0ZWQtdXJscz48L3VybHM+PGlzYm4+MTUzOC05NzY2PC9pc2JuPjx0aXRsZXM+PHRpdGxlPklt
cHJvdmluZyBBZGhlcmVuY2UgdG8gU2NyZWVuaW5nIENvbG9ub3Njb3B5IFByZXBhcmF0aW9uIGFu
ZCBBcHBvaW50bWVudHM6IEEgTXVsdGljb21wb25lbnQgUXVhbGl0eSBJbXByb3ZlbWVudCBQcm9n
cmFtPC90aXRsZT48c2Vjb25kYXJ5LXRpdGxlPkdhc3Ryb2VudGVyb2wgTnVyczwvc2Vjb25kYXJ5
LXRpdGxlPjwvdGl0bGVzPjxwYWdlcz40MDgtMTY8L3BhZ2VzPjxudW1iZXI+NjwvbnVtYmVyPjxj
b250cmlidXRvcnM+PGF1dGhvcnM+PGF1dGhvcj5LYWxheWppYW4sIEUuPC9hdXRob3I+PGF1dGhv
cj5CcmluZ21hbiwgRC48L2F1dGhvcj48YXV0aG9yPk5hdWdodG9uLCBBLjwvYXV0aG9yPjxhdXRo
b3I+Qm9uZCwgUy48L2F1dGhvcj48YXV0aG9yPlNhcnZlciwgVy48L2F1dGhvcj48YXV0aG9yPk1p
b24sIEwuIEMuPC9hdXRob3I+PC9hdXRob3JzPjwvY29udHJpYnV0b3JzPjxsYW5ndWFnZT5lbmc8
L2xhbmd1YWdlPjxhZGRlZC1kYXRlIGZvcm1hdD0idXRjIj4xNjMxMDI5MjA2PC9hZGRlZC1kYXRl
PjxyZWYtdHlwZSBuYW1lPSJKb3VybmFsIEFydGljbGUiPjE3PC9yZWYtdHlwZT48YXV0aC1hZGRy
ZXNzPkV2ZSBLYWxheWppYW4sIEJTTiwgUk4sIGlzIENsaW5pY2FsIE51cnNlLCBNZXRyb0hlYWx0
aCBNZWRpY2FsIENlbnRlciwgQ2xldmVsYW5kLCBPaGlvLiBEaWFuZSBCcmluZ21hbiwgQlNOLCBS
TiwgQ0dSTiwgaXMgQ2xpbmljYWwgTnVyc2UsIE1ldHJvSGVhbHRoIE1lZGljYWwgQ2VudGVyLCBD
bGV2ZWxhbmQsIE9oaW8uIEFuZ2VsIE5hdWdodG9uLCBCU04sIFJOLCBpcyBOdXJzZSBNYW5hZ2Vy
LCBBbWJ1bGF0b3J5IGFuZCBQZXJpb3BlcmF0aXZlIFNlcnZpY2VzLCBNZXRyb0hlYWx0aCBNZWRp
Y2FsIENlbnRlciwgQ2xldmVsYW5kLCBPaGlvLiBTaGVpbGEgQm9uZCwgQlNOLCBSTiwgaXMgQ2xp
bmljYWwgTnVyc2UsIE1ldHJvSGVhbHRoIE1lZGljYWwgQ2VudGVyLCBDbGV2ZWxhbmQsIE9oaW8u
IFdlbmR5IFNhcnZlciwgTVNOLCBSTiwgaXMgQ29vcmRpbmF0b3IsIE51cnNpbmcgUmVzZWFyY2gs
IE1ldHJvSGVhbHRoIE1lZGljYWwgQ2VudGVyLCBDbGV2ZWxhbmQsIE9oaW8uIExvcnJhaW5lIEMu
IE1pb24sIFBoRCwgUk4sIEZBQU4sIGlzIEluZGVwZW5kZW5jZSBGb3VuZGF0aW9uIFByb2Zlc3Nv
ciBvZiBOdXJzaW5nLCBWYW5kZXJiaWx0IFVuaXZlcnNpdHkgU2Nob29sIG9mIE51cnNpbmcsIE5h
c2h2aWxsZSwgVGVubmVzc2VlLjwvYXV0aC1hZGRyZXNzPjxyZWMtbnVtYmVyPjIwODwvcmVjLW51
bWJlcj48bGFzdC11cGRhdGVkLWRhdGUgZm9ybWF0PSJ1dGMiPjE2MzEwMjkyMDY8L2xhc3QtdXBk
YXRlZC1kYXRlPjxhY2Nlc3Npb24tbnVtPjI2NjI2MDMwPC9hY2Nlc3Npb24tbnVtPjxlbGVjdHJv
bmljLXJlc291cmNlLW51bT4xMC4xMDk3L1NHQS4wMDAwMDAwMDAwMDAwMTk0PC9lbGVjdHJvbmlj
LXJlc291cmNlLW51bT48dm9sdW1lPjM4PC92b2x1bWU+PC9yZWNvcmQ+PC9DaXRlPjwvRW5kTm90
ZT5=
</w:fldData>
              </w:fldChar>
            </w:r>
            <w:r w:rsidR="00E9739D">
              <w:instrText xml:space="preserve"> ADDIN EN.CITE.DATA </w:instrText>
            </w:r>
            <w:r w:rsidR="00E9739D">
              <w:fldChar w:fldCharType="end"/>
            </w:r>
            <w:r w:rsidR="00155968">
              <w:fldChar w:fldCharType="separate"/>
            </w:r>
            <w:r w:rsidR="00231422">
              <w:rPr>
                <w:noProof/>
              </w:rPr>
              <w:t>(123)</w:t>
            </w:r>
            <w:r w:rsidR="00155968">
              <w:fldChar w:fldCharType="end"/>
            </w:r>
          </w:p>
        </w:tc>
        <w:tc>
          <w:tcPr>
            <w:tcW w:w="1701" w:type="dxa"/>
            <w:tcBorders>
              <w:left w:val="single" w:sz="8" w:space="0" w:color="auto"/>
            </w:tcBorders>
          </w:tcPr>
          <w:p w14:paraId="640E3E0B" w14:textId="77777777" w:rsidR="00144CB5" w:rsidRDefault="00144CB5" w:rsidP="00197C3A">
            <w:r>
              <w:t>Not documented</w:t>
            </w:r>
          </w:p>
        </w:tc>
        <w:tc>
          <w:tcPr>
            <w:tcW w:w="2551" w:type="dxa"/>
          </w:tcPr>
          <w:p w14:paraId="116F1ABE" w14:textId="77777777" w:rsidR="00144CB5" w:rsidRDefault="00144CB5" w:rsidP="00197C3A">
            <w:r>
              <w:t>Multiple PDSA intervention, including direct patient instructions</w:t>
            </w:r>
          </w:p>
        </w:tc>
        <w:tc>
          <w:tcPr>
            <w:tcW w:w="2268" w:type="dxa"/>
          </w:tcPr>
          <w:p w14:paraId="6E61B054" w14:textId="77777777" w:rsidR="00144CB5" w:rsidRDefault="00144CB5" w:rsidP="00197C3A">
            <w:r>
              <w:t>N/A</w:t>
            </w:r>
          </w:p>
        </w:tc>
      </w:tr>
      <w:tr w:rsidR="00144CB5" w14:paraId="7B556702" w14:textId="77777777" w:rsidTr="00DC549A">
        <w:trPr>
          <w:trHeight w:val="217"/>
        </w:trPr>
        <w:tc>
          <w:tcPr>
            <w:tcW w:w="1555" w:type="dxa"/>
            <w:tcBorders>
              <w:top w:val="single" w:sz="4" w:space="0" w:color="auto"/>
              <w:bottom w:val="single" w:sz="4" w:space="0" w:color="auto"/>
              <w:right w:val="single" w:sz="8" w:space="0" w:color="auto"/>
            </w:tcBorders>
          </w:tcPr>
          <w:p w14:paraId="765BE45B" w14:textId="39B7A1EB" w:rsidR="00144CB5" w:rsidRDefault="00144CB5" w:rsidP="00E9739D">
            <w:r>
              <w:t>Lee</w:t>
            </w:r>
            <w:r w:rsidR="00155968">
              <w:fldChar w:fldCharType="begin"/>
            </w:r>
            <w:r w:rsidR="00E9739D">
              <w:instrText xml:space="preserve"> ADDIN EN.CITE &lt;EndNote&gt;&lt;Cite&gt;&lt;Author&gt;Lee&lt;/Author&gt;&lt;Year&gt;2015&lt;/Year&gt;&lt;RecNum&gt;0&lt;/RecNum&gt;&lt;IDText&gt;Education for Ward Nurses Influences the Quality of Inpatient&amp;apos;s Bowel Preparation for Colonoscopy&lt;/IDText&gt;&lt;DisplayText&gt;(124)&lt;/DisplayText&gt;&lt;record&gt;&lt;dates&gt;&lt;pub-dates&gt;&lt;date&gt;Aug&lt;/date&gt;&lt;/pub-dates&gt;&lt;year&gt;2015&lt;/year&gt;&lt;/dates&gt;&lt;keywords&gt;&lt;keyword&gt;Adult&lt;/keyword&gt;&lt;keyword&gt;Aged&lt;/keyword&gt;&lt;keyword&gt;Aged, 80 and over&lt;/keyword&gt;&lt;keyword&gt;Clinical Competence&lt;/keyword&gt;&lt;keyword&gt;Colonoscopy&lt;/keyword&gt;&lt;keyword&gt;Double-Blind Method&lt;/keyword&gt;&lt;keyword&gt;Education, Nursing&lt;/keyword&gt;&lt;keyword&gt;Female&lt;/keyword&gt;&lt;keyword&gt;Hospitalization&lt;/keyword&gt;&lt;keyword&gt;Humans&lt;/keyword&gt;&lt;keyword&gt;Male&lt;/keyword&gt;&lt;keyword&gt;Middle Aged&lt;/keyword&gt;&lt;keyword&gt;Preoperative Care&lt;/keyword&gt;&lt;keyword&gt;Prospective Studies&lt;/keyword&gt;&lt;keyword&gt;Quality of Health Care&lt;/keyword&gt;&lt;keyword&gt;Young Adult&lt;/keyword&gt;&lt;/keywords&gt;&lt;urls&gt;&lt;related-urls&gt;&lt;url&gt;https://www.ncbi.nlm.nih.gov/pubmed/26313794&lt;/url&gt;&lt;/related-urls&gt;&lt;/urls&gt;&lt;isbn&gt;1536-5964&lt;/isbn&gt;&lt;custom2&gt;PMC4602892&lt;/custom2&gt;&lt;titles&gt;&lt;title&gt;Education for Ward Nurses Influences the Quality of Inpatient&amp;apos;s Bowel Preparation for Colonoscopy&lt;/title&gt;&lt;secondary-title&gt;Medicine (Baltimore)&lt;/secondary-title&gt;&lt;/titles&gt;&lt;pages&gt;e1423&lt;/pages&gt;&lt;number&gt;34&lt;/number&gt;&lt;contributors&gt;&lt;authors&gt;&lt;author&gt;Lee, Y. J.&lt;/author&gt;&lt;author&gt;Kim, E. S.&lt;/author&gt;&lt;author&gt;Park, K. S.&lt;/author&gt;&lt;author&gt;Cho, K. B.&lt;/author&gt;&lt;author&gt;Jang, B. K.&lt;/author&gt;&lt;author&gt;Chung, W. J.&lt;/author&gt;&lt;author&gt;Hwang, J. S.&lt;/author&gt;&lt;/authors&gt;&lt;/contributors&gt;&lt;language&gt;eng&lt;/language&gt;&lt;added-date format="utc"&gt;1631030531&lt;/added-date&gt;&lt;ref-type name="Journal Article"&gt;17&lt;/ref-type&gt;&lt;auth-address&gt;From the Division of Gastroenterology and Hepatology, Department of Internal Medicine, Keimyung University School of Medicine, Daegu, Korea.&lt;/auth-address&gt;&lt;rec-number&gt;209&lt;/rec-number&gt;&lt;last-updated-date format="utc"&gt;1631030531&lt;/last-updated-date&gt;&lt;accession-num&gt;26313794&lt;/accession-num&gt;&lt;electronic-resource-num&gt;10.1097/MD.0000000000001423&lt;/electronic-resource-num&gt;&lt;volume&gt;94&lt;/volume&gt;&lt;/record&gt;&lt;/Cite&gt;&lt;/EndNote&gt;</w:instrText>
            </w:r>
            <w:r w:rsidR="00155968">
              <w:fldChar w:fldCharType="separate"/>
            </w:r>
            <w:r w:rsidR="00231422">
              <w:rPr>
                <w:noProof/>
              </w:rPr>
              <w:t>(124)</w:t>
            </w:r>
            <w:r w:rsidR="00155968">
              <w:fldChar w:fldCharType="end"/>
            </w:r>
          </w:p>
        </w:tc>
        <w:tc>
          <w:tcPr>
            <w:tcW w:w="1701" w:type="dxa"/>
            <w:tcBorders>
              <w:left w:val="single" w:sz="8" w:space="0" w:color="auto"/>
            </w:tcBorders>
          </w:tcPr>
          <w:p w14:paraId="3E546F05" w14:textId="77777777" w:rsidR="00144CB5" w:rsidRDefault="00144CB5" w:rsidP="00197C3A">
            <w:r>
              <w:t>Split dose for morning and same day for afternoon</w:t>
            </w:r>
          </w:p>
        </w:tc>
        <w:tc>
          <w:tcPr>
            <w:tcW w:w="2551" w:type="dxa"/>
          </w:tcPr>
          <w:p w14:paraId="4833E550" w14:textId="77777777" w:rsidR="00144CB5" w:rsidRDefault="00144CB5" w:rsidP="00197C3A">
            <w:r>
              <w:t>Education of inpatient nursing teams</w:t>
            </w:r>
          </w:p>
        </w:tc>
        <w:tc>
          <w:tcPr>
            <w:tcW w:w="2268" w:type="dxa"/>
          </w:tcPr>
          <w:p w14:paraId="09F10761" w14:textId="77777777" w:rsidR="00144CB5" w:rsidRDefault="00144CB5" w:rsidP="00197C3A">
            <w:r>
              <w:t>No enhanced education for nursing teams</w:t>
            </w:r>
          </w:p>
        </w:tc>
      </w:tr>
      <w:tr w:rsidR="00144CB5" w14:paraId="0A80EE41" w14:textId="77777777" w:rsidTr="00DC549A">
        <w:trPr>
          <w:trHeight w:val="217"/>
        </w:trPr>
        <w:tc>
          <w:tcPr>
            <w:tcW w:w="1555" w:type="dxa"/>
            <w:tcBorders>
              <w:top w:val="single" w:sz="4" w:space="0" w:color="auto"/>
              <w:bottom w:val="single" w:sz="12" w:space="0" w:color="auto"/>
              <w:right w:val="single" w:sz="8" w:space="0" w:color="auto"/>
            </w:tcBorders>
          </w:tcPr>
          <w:p w14:paraId="165DA9D8" w14:textId="35A1D238" w:rsidR="00144CB5" w:rsidRDefault="00144CB5" w:rsidP="00E9739D">
            <w:r>
              <w:t>Abuksis</w:t>
            </w:r>
            <w:r w:rsidR="00155968">
              <w:fldChar w:fldCharType="begin"/>
            </w:r>
            <w:r w:rsidR="00E9739D">
              <w:instrText xml:space="preserve"> ADDIN EN.CITE &lt;EndNote&gt;&lt;Cite&gt;&lt;Author&gt;Abuksis&lt;/Author&gt;&lt;Year&gt;2001&lt;/Year&gt;&lt;RecNum&gt;0&lt;/RecNum&gt;&lt;IDText&gt;A patient education program is cost-effective for preventing failure of endoscopic procedures in a gastroenterology department&lt;/IDText&gt;&lt;DisplayText&gt;(125)&lt;/DisplayText&gt;&lt;record&gt;&lt;dates&gt;&lt;pub-dates&gt;&lt;date&gt;Jun&lt;/date&gt;&lt;/pub-dates&gt;&lt;year&gt;2001&lt;/year&gt;&lt;/dates&gt;&lt;keywords&gt;&lt;keyword&gt;Adolescent&lt;/keyword&gt;&lt;keyword&gt;Adult&lt;/keyword&gt;&lt;keyword&gt;Aged&lt;/keyword&gt;&lt;keyword&gt;Colonoscopy&lt;/keyword&gt;&lt;keyword&gt;Cost-Benefit Analysis&lt;/keyword&gt;&lt;keyword&gt;Endoscopy, Gastrointestinal&lt;/keyword&gt;&lt;keyword&gt;Female&lt;/keyword&gt;&lt;keyword&gt;Gastroscopy&lt;/keyword&gt;&lt;keyword&gt;Humans&lt;/keyword&gt;&lt;keyword&gt;Male&lt;/keyword&gt;&lt;keyword&gt;Middle Aged&lt;/keyword&gt;&lt;keyword&gt;Patient Compliance&lt;/keyword&gt;&lt;keyword&gt;Patient Education as Topic&lt;/keyword&gt;&lt;keyword&gt;Prospective Studies&lt;/keyword&gt;&lt;keyword&gt;Random Allocation&lt;/keyword&gt;&lt;keyword&gt;Sigmoidoscopy&lt;/keyword&gt;&lt;/keywords&gt;&lt;urls&gt;&lt;related-urls&gt;&lt;url&gt;https://www.ncbi.nlm.nih.gov/pubmed/11419830&lt;/url&gt;&lt;/related-urls&gt;&lt;/urls&gt;&lt;isbn&gt;0002-9270&lt;/isbn&gt;&lt;titles&gt;&lt;title&gt;A patient education program is cost-effective for preventing failure of endoscopic procedures in a gastroenterology department&lt;/title&gt;&lt;secondary-title&gt;Am J Gastroenterol&lt;/secondary-title&gt;&lt;/titles&gt;&lt;pages&gt;1786-90&lt;/pages&gt;&lt;number&gt;6&lt;/number&gt;&lt;contributors&gt;&lt;authors&gt;&lt;author&gt;Abuksis, G.&lt;/author&gt;&lt;author&gt;Mor, M.&lt;/author&gt;&lt;author&gt;Segal, N.&lt;/author&gt;&lt;author&gt;Shemesh, I.&lt;/author&gt;&lt;author&gt;Morad, I.&lt;/author&gt;&lt;author&gt;Plaut, S.&lt;/author&gt;&lt;author&gt;Weiss, E.&lt;/author&gt;&lt;author&gt;Sulkes, J.&lt;/author&gt;&lt;author&gt;Fraser, G.&lt;/author&gt;&lt;author&gt;Niv, Y.&lt;/author&gt;&lt;/authors&gt;&lt;/contributors&gt;&lt;language&gt;eng&lt;/language&gt;&lt;added-date format="utc"&gt;1631030623&lt;/added-date&gt;&lt;ref-type name="Journal Article"&gt;17&lt;/ref-type&gt;&lt;auth-address&gt;Department of Gastroenterology, Rabin Medical Center, Petach-Tikva, Israel.&lt;/auth-address&gt;&lt;rec-number&gt;210&lt;/rec-number&gt;&lt;last-updated-date format="utc"&gt;1631030623&lt;/last-updated-date&gt;&lt;accession-num&gt;11419830&lt;/accession-num&gt;&lt;electronic-resource-num&gt;10.1111/j.1572-0241.2001.03872.x&lt;/electronic-resource-num&gt;&lt;volume&gt;96&lt;/volume&gt;&lt;/record&gt;&lt;/Cite&gt;&lt;/EndNote&gt;</w:instrText>
            </w:r>
            <w:r w:rsidR="00155968">
              <w:fldChar w:fldCharType="separate"/>
            </w:r>
            <w:r w:rsidR="00231422">
              <w:rPr>
                <w:noProof/>
              </w:rPr>
              <w:t>(125)</w:t>
            </w:r>
            <w:r w:rsidR="00155968">
              <w:fldChar w:fldCharType="end"/>
            </w:r>
          </w:p>
        </w:tc>
        <w:tc>
          <w:tcPr>
            <w:tcW w:w="1701" w:type="dxa"/>
            <w:tcBorders>
              <w:left w:val="single" w:sz="8" w:space="0" w:color="auto"/>
            </w:tcBorders>
          </w:tcPr>
          <w:p w14:paraId="22498F86" w14:textId="77777777" w:rsidR="00144CB5" w:rsidRDefault="00144CB5" w:rsidP="00197C3A">
            <w:r>
              <w:t>Not documented</w:t>
            </w:r>
          </w:p>
        </w:tc>
        <w:tc>
          <w:tcPr>
            <w:tcW w:w="2551" w:type="dxa"/>
          </w:tcPr>
          <w:p w14:paraId="7B13C92A" w14:textId="77777777" w:rsidR="00144CB5" w:rsidRDefault="00144CB5" w:rsidP="00197C3A">
            <w:r>
              <w:t>Group 1 Targeted educational session and contact number for telephone advice</w:t>
            </w:r>
          </w:p>
        </w:tc>
        <w:tc>
          <w:tcPr>
            <w:tcW w:w="2268" w:type="dxa"/>
          </w:tcPr>
          <w:p w14:paraId="41194705" w14:textId="77777777" w:rsidR="00144CB5" w:rsidRDefault="00144CB5" w:rsidP="00197C3A">
            <w:r>
              <w:t>Group 2 - Educational brochure</w:t>
            </w:r>
          </w:p>
          <w:p w14:paraId="01C660EA" w14:textId="77777777" w:rsidR="00144CB5" w:rsidRDefault="00144CB5" w:rsidP="00197C3A">
            <w:r>
              <w:t>Group 3 – Educational brochure and contact number for telephone advice</w:t>
            </w:r>
          </w:p>
        </w:tc>
      </w:tr>
    </w:tbl>
    <w:p w14:paraId="0F40DFC0" w14:textId="0DFFFCBD" w:rsidR="00197C3A" w:rsidRDefault="00144CB5" w:rsidP="00144CB5">
      <w:pPr>
        <w:pStyle w:val="Caption"/>
      </w:pPr>
      <w:bookmarkStart w:id="87" w:name="_Toc167893197"/>
      <w:r>
        <w:t xml:space="preserve">Table </w:t>
      </w:r>
      <w:r w:rsidR="004F76FF">
        <w:fldChar w:fldCharType="begin"/>
      </w:r>
      <w:r w:rsidR="004F76FF">
        <w:instrText xml:space="preserve"> SEQ Table \* ARABIC </w:instrText>
      </w:r>
      <w:r w:rsidR="004F76FF">
        <w:fldChar w:fldCharType="separate"/>
      </w:r>
      <w:r w:rsidR="006A0E8C">
        <w:rPr>
          <w:noProof/>
        </w:rPr>
        <w:t>12</w:t>
      </w:r>
      <w:r w:rsidR="004F76FF">
        <w:rPr>
          <w:noProof/>
        </w:rPr>
        <w:fldChar w:fldCharType="end"/>
      </w:r>
      <w:r>
        <w:t xml:space="preserve"> - Interventions used in</w:t>
      </w:r>
      <w:r w:rsidRPr="006A2FF9">
        <w:t xml:space="preserve"> studies investigating the effect of direct patient </w:t>
      </w:r>
      <w:r w:rsidR="0013225E">
        <w:t>education</w:t>
      </w:r>
      <w:r w:rsidRPr="006A2FF9">
        <w:t xml:space="preserve"> on bowel preparation quality</w:t>
      </w:r>
      <w:r w:rsidR="00F63FA3">
        <w:t>. PEG, polyethylene glycol; NaP, sodium phosphate</w:t>
      </w:r>
      <w:bookmarkEnd w:id="87"/>
    </w:p>
    <w:p w14:paraId="3ADCD734" w14:textId="5A944C9D" w:rsidR="00933989" w:rsidRDefault="00933989">
      <w:r>
        <w:br w:type="page"/>
      </w:r>
    </w:p>
    <w:p w14:paraId="63112E14" w14:textId="77777777" w:rsidR="00AC44F6" w:rsidRPr="009F22E8" w:rsidRDefault="00AC44F6" w:rsidP="009F22E8"/>
    <w:tbl>
      <w:tblPr>
        <w:tblW w:w="90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64"/>
        <w:gridCol w:w="2473"/>
        <w:gridCol w:w="1679"/>
        <w:gridCol w:w="1495"/>
        <w:gridCol w:w="1605"/>
      </w:tblGrid>
      <w:tr w:rsidR="00F01A6A" w14:paraId="3D687F7B" w14:textId="77777777" w:rsidTr="00013EAE">
        <w:tc>
          <w:tcPr>
            <w:tcW w:w="1297" w:type="dxa"/>
            <w:vMerge w:val="restart"/>
            <w:tcBorders>
              <w:top w:val="single" w:sz="12" w:space="0" w:color="auto"/>
              <w:bottom w:val="single" w:sz="8" w:space="0" w:color="auto"/>
              <w:right w:val="single" w:sz="8" w:space="0" w:color="auto"/>
            </w:tcBorders>
          </w:tcPr>
          <w:p w14:paraId="698457C0" w14:textId="634B28C8" w:rsidR="00F01A6A" w:rsidRDefault="00F01A6A" w:rsidP="00F01A6A">
            <w:pPr>
              <w:tabs>
                <w:tab w:val="left" w:pos="897"/>
              </w:tabs>
            </w:pPr>
            <w:r>
              <w:t>Study</w:t>
            </w:r>
            <w:r w:rsidR="00013EAE">
              <w:t xml:space="preserve"> first author</w:t>
            </w:r>
            <w:r>
              <w:tab/>
            </w:r>
          </w:p>
        </w:tc>
        <w:tc>
          <w:tcPr>
            <w:tcW w:w="2674" w:type="dxa"/>
            <w:vMerge w:val="restart"/>
            <w:tcBorders>
              <w:top w:val="single" w:sz="12" w:space="0" w:color="auto"/>
              <w:left w:val="single" w:sz="8" w:space="0" w:color="auto"/>
              <w:bottom w:val="single" w:sz="8" w:space="0" w:color="auto"/>
              <w:right w:val="single" w:sz="8" w:space="0" w:color="auto"/>
            </w:tcBorders>
          </w:tcPr>
          <w:p w14:paraId="65A3ABEA" w14:textId="34CE0059" w:rsidR="00F01A6A" w:rsidRDefault="00F01A6A" w:rsidP="0083052D">
            <w:r>
              <w:t>Measure of adequacy</w:t>
            </w:r>
          </w:p>
        </w:tc>
        <w:tc>
          <w:tcPr>
            <w:tcW w:w="3352" w:type="dxa"/>
            <w:gridSpan w:val="2"/>
            <w:tcBorders>
              <w:top w:val="single" w:sz="12" w:space="0" w:color="auto"/>
              <w:left w:val="single" w:sz="8" w:space="0" w:color="auto"/>
              <w:bottom w:val="single" w:sz="8" w:space="0" w:color="auto"/>
              <w:right w:val="single" w:sz="8" w:space="0" w:color="auto"/>
            </w:tcBorders>
          </w:tcPr>
          <w:p w14:paraId="1F8605E9" w14:textId="07A8C015" w:rsidR="00F01A6A" w:rsidRDefault="00F01A6A" w:rsidP="00F01A6A">
            <w:pPr>
              <w:ind w:firstLine="720"/>
            </w:pPr>
            <w:r>
              <w:t>Primary outcome</w:t>
            </w:r>
          </w:p>
        </w:tc>
        <w:tc>
          <w:tcPr>
            <w:tcW w:w="1693" w:type="dxa"/>
            <w:vMerge w:val="restart"/>
            <w:tcBorders>
              <w:top w:val="single" w:sz="12" w:space="0" w:color="auto"/>
              <w:left w:val="single" w:sz="8" w:space="0" w:color="auto"/>
              <w:bottom w:val="single" w:sz="4" w:space="0" w:color="auto"/>
            </w:tcBorders>
          </w:tcPr>
          <w:p w14:paraId="1F276BB3" w14:textId="19CE6F06" w:rsidR="00F01A6A" w:rsidRDefault="00F01A6A" w:rsidP="00F01A6A">
            <w:r>
              <w:t>p value</w:t>
            </w:r>
          </w:p>
        </w:tc>
      </w:tr>
      <w:tr w:rsidR="00F01A6A" w14:paraId="4E215482" w14:textId="77777777" w:rsidTr="00013EAE">
        <w:tc>
          <w:tcPr>
            <w:tcW w:w="1297" w:type="dxa"/>
            <w:vMerge/>
            <w:tcBorders>
              <w:top w:val="single" w:sz="8" w:space="0" w:color="auto"/>
              <w:bottom w:val="single" w:sz="8" w:space="0" w:color="auto"/>
              <w:right w:val="single" w:sz="8" w:space="0" w:color="auto"/>
            </w:tcBorders>
          </w:tcPr>
          <w:p w14:paraId="5B5BFC20" w14:textId="77777777" w:rsidR="00F01A6A" w:rsidRDefault="00F01A6A" w:rsidP="00F01A6A"/>
        </w:tc>
        <w:tc>
          <w:tcPr>
            <w:tcW w:w="2674" w:type="dxa"/>
            <w:vMerge/>
            <w:tcBorders>
              <w:top w:val="single" w:sz="8" w:space="0" w:color="auto"/>
              <w:left w:val="single" w:sz="8" w:space="0" w:color="auto"/>
              <w:bottom w:val="single" w:sz="8" w:space="0" w:color="auto"/>
              <w:right w:val="single" w:sz="8" w:space="0" w:color="auto"/>
            </w:tcBorders>
          </w:tcPr>
          <w:p w14:paraId="5524E10C" w14:textId="7F57A422" w:rsidR="00F01A6A" w:rsidRDefault="00F01A6A" w:rsidP="00F01A6A"/>
        </w:tc>
        <w:tc>
          <w:tcPr>
            <w:tcW w:w="1744" w:type="dxa"/>
            <w:tcBorders>
              <w:top w:val="single" w:sz="8" w:space="0" w:color="auto"/>
              <w:left w:val="single" w:sz="8" w:space="0" w:color="auto"/>
              <w:bottom w:val="single" w:sz="8" w:space="0" w:color="auto"/>
              <w:right w:val="single" w:sz="8" w:space="0" w:color="auto"/>
            </w:tcBorders>
          </w:tcPr>
          <w:p w14:paraId="72E42F23" w14:textId="247544E7" w:rsidR="00F01A6A" w:rsidRDefault="00F01A6A" w:rsidP="00F01A6A">
            <w:r>
              <w:t>Intervention group</w:t>
            </w:r>
          </w:p>
        </w:tc>
        <w:tc>
          <w:tcPr>
            <w:tcW w:w="1608" w:type="dxa"/>
            <w:tcBorders>
              <w:top w:val="single" w:sz="8" w:space="0" w:color="auto"/>
              <w:left w:val="single" w:sz="8" w:space="0" w:color="auto"/>
              <w:bottom w:val="single" w:sz="8" w:space="0" w:color="auto"/>
              <w:right w:val="single" w:sz="8" w:space="0" w:color="auto"/>
            </w:tcBorders>
          </w:tcPr>
          <w:p w14:paraId="36F157EA" w14:textId="124E0E0F" w:rsidR="00F01A6A" w:rsidRDefault="00F01A6A" w:rsidP="00F01A6A">
            <w:r>
              <w:t>Control group</w:t>
            </w:r>
          </w:p>
        </w:tc>
        <w:tc>
          <w:tcPr>
            <w:tcW w:w="1693" w:type="dxa"/>
            <w:vMerge/>
            <w:tcBorders>
              <w:top w:val="single" w:sz="4" w:space="0" w:color="auto"/>
              <w:left w:val="single" w:sz="8" w:space="0" w:color="auto"/>
              <w:bottom w:val="single" w:sz="8" w:space="0" w:color="auto"/>
            </w:tcBorders>
          </w:tcPr>
          <w:p w14:paraId="63C66BC5" w14:textId="77777777" w:rsidR="00F01A6A" w:rsidRDefault="00F01A6A" w:rsidP="00F01A6A"/>
        </w:tc>
      </w:tr>
      <w:tr w:rsidR="00F01A6A" w14:paraId="1EDE325B" w14:textId="77777777" w:rsidTr="00013EAE">
        <w:tc>
          <w:tcPr>
            <w:tcW w:w="1297" w:type="dxa"/>
            <w:tcBorders>
              <w:top w:val="single" w:sz="8" w:space="0" w:color="auto"/>
              <w:bottom w:val="single" w:sz="4" w:space="0" w:color="auto"/>
              <w:right w:val="single" w:sz="8" w:space="0" w:color="auto"/>
            </w:tcBorders>
          </w:tcPr>
          <w:p w14:paraId="6CEF6BD2" w14:textId="421AA37F" w:rsidR="00F01A6A" w:rsidRDefault="00F01A6A" w:rsidP="00E9739D">
            <w:r>
              <w:t>Modi</w:t>
            </w:r>
            <w:r w:rsidR="00155968">
              <w:fldChar w:fldCharType="begin"/>
            </w:r>
            <w:r w:rsidR="00E9739D">
              <w:instrText xml:space="preserve"> ADDIN EN.CITE &lt;EndNote&gt;&lt;Cite&gt;&lt;Author&gt;Modi&lt;/Author&gt;&lt;Year&gt;2009&lt;/Year&gt;&lt;RecNum&gt;0&lt;/RecNum&gt;&lt;IDText&gt;Impact of patient education on quality of bowel preparation in outpatient colonoscopies&lt;/IDText&gt;&lt;DisplayText&gt;(117)&lt;/DisplayText&gt;&lt;record&gt;&lt;keywords&gt;&lt;keyword&gt;Aged&lt;/keyword&gt;&lt;keyword&gt;Cathartics&lt;/keyword&gt;&lt;keyword&gt;Colonoscopy&lt;/keyword&gt;&lt;keyword&gt;Diet&lt;/keyword&gt;&lt;keyword&gt;Female&lt;/keyword&gt;&lt;keyword&gt;Humans&lt;/keyword&gt;&lt;keyword&gt;Male&lt;/keyword&gt;&lt;keyword&gt;Middle Aged&lt;/keyword&gt;&lt;keyword&gt;Outpatients&lt;/keyword&gt;&lt;keyword&gt;Patient Education as Topic&lt;/keyword&gt;&lt;keyword&gt;Prospective Studies&lt;/keyword&gt;&lt;keyword&gt;Quality Assurance, Health Care&lt;/keyword&gt;&lt;keyword&gt;Single-Blind Method&lt;/keyword&gt;&lt;keyword&gt;United States&lt;/keyword&gt;&lt;/keywords&gt;&lt;urls&gt;&lt;related-urls&gt;&lt;url&gt;https://www.ncbi.nlm.nih.gov/pubmed/20051190&lt;/url&gt;&lt;/related-urls&gt;&lt;/urls&gt;&lt;isbn&gt;1479-1072&lt;/isbn&gt;&lt;titles&gt;&lt;title&gt;Impact of patient education on quality of bowel preparation in outpatient colonoscopies&lt;/title&gt;&lt;secondary-title&gt;Qual Prim Care&lt;/secondary-title&gt;&lt;/titles&gt;&lt;pages&gt;397-404&lt;/pages&gt;&lt;number&gt;6&lt;/number&gt;&lt;contributors&gt;&lt;authors&gt;&lt;author&gt;Modi, C.&lt;/author&gt;&lt;author&gt;Depasquale, J. R.&lt;/author&gt;&lt;author&gt;Digiacomo, W. S.&lt;/author&gt;&lt;author&gt;Malinowski, J. E.&lt;/author&gt;&lt;author&gt;Engelhardt, K.&lt;/author&gt;&lt;author&gt;Shaikh, S. N.&lt;/author&gt;&lt;author&gt;Kothari, S. T.&lt;/author&gt;&lt;author&gt;Kottam, R.&lt;/author&gt;&lt;author&gt;Shakov, R.&lt;/author&gt;&lt;author&gt;Maksoud, C.&lt;/author&gt;&lt;author&gt;Baddoura, W. J.&lt;/author&gt;&lt;author&gt;Spira, R. S.&lt;/author&gt;&lt;/authors&gt;&lt;/contributors&gt;&lt;language&gt;eng&lt;/language&gt;&lt;added-date format="utc"&gt;1539868099&lt;/added-date&gt;&lt;ref-type name="Journal Article"&gt;17&lt;/ref-type&gt;&lt;dates&gt;&lt;year&gt;2009&lt;/year&gt;&lt;/dates&gt;&lt;rec-number&gt;16&lt;/rec-number&gt;&lt;last-updated-date format="utc"&gt;1539868099&lt;/last-updated-date&gt;&lt;accession-num&gt;20051190&lt;/accession-num&gt;&lt;volume&gt;17&lt;/volume&gt;&lt;/record&gt;&lt;/Cite&gt;&lt;/EndNote&gt;</w:instrText>
            </w:r>
            <w:r w:rsidR="00155968">
              <w:fldChar w:fldCharType="separate"/>
            </w:r>
            <w:r w:rsidR="00231422">
              <w:rPr>
                <w:noProof/>
              </w:rPr>
              <w:t>(117)</w:t>
            </w:r>
            <w:r w:rsidR="00155968">
              <w:fldChar w:fldCharType="end"/>
            </w:r>
          </w:p>
        </w:tc>
        <w:tc>
          <w:tcPr>
            <w:tcW w:w="2674" w:type="dxa"/>
            <w:tcBorders>
              <w:top w:val="single" w:sz="8" w:space="0" w:color="auto"/>
              <w:left w:val="single" w:sz="8" w:space="0" w:color="auto"/>
            </w:tcBorders>
          </w:tcPr>
          <w:p w14:paraId="119A907E" w14:textId="042EFCFB" w:rsidR="00F01A6A" w:rsidRDefault="00F01A6A" w:rsidP="00F01A6A">
            <w:r>
              <w:t>Universal Preparation Assessment Scale (fair or greater)</w:t>
            </w:r>
          </w:p>
        </w:tc>
        <w:tc>
          <w:tcPr>
            <w:tcW w:w="1744" w:type="dxa"/>
            <w:tcBorders>
              <w:top w:val="single" w:sz="8" w:space="0" w:color="auto"/>
            </w:tcBorders>
          </w:tcPr>
          <w:p w14:paraId="380844D6" w14:textId="74AF1649" w:rsidR="00F01A6A" w:rsidRDefault="00F01A6A" w:rsidP="00F01A6A">
            <w:r>
              <w:t>56%</w:t>
            </w:r>
          </w:p>
        </w:tc>
        <w:tc>
          <w:tcPr>
            <w:tcW w:w="1608" w:type="dxa"/>
            <w:tcBorders>
              <w:top w:val="single" w:sz="8" w:space="0" w:color="auto"/>
            </w:tcBorders>
          </w:tcPr>
          <w:p w14:paraId="79BCC9EE" w14:textId="30C172FE" w:rsidR="00F01A6A" w:rsidRDefault="00F01A6A" w:rsidP="00F01A6A">
            <w:r>
              <w:t>44%</w:t>
            </w:r>
          </w:p>
        </w:tc>
        <w:tc>
          <w:tcPr>
            <w:tcW w:w="1693" w:type="dxa"/>
            <w:tcBorders>
              <w:top w:val="single" w:sz="8" w:space="0" w:color="auto"/>
            </w:tcBorders>
          </w:tcPr>
          <w:p w14:paraId="30458ECC" w14:textId="739D6F1E" w:rsidR="00F01A6A" w:rsidRDefault="00F01A6A" w:rsidP="00F01A6A">
            <w:r>
              <w:t>p = .13 (NS)</w:t>
            </w:r>
          </w:p>
        </w:tc>
      </w:tr>
      <w:tr w:rsidR="00F01A6A" w14:paraId="4C51A818" w14:textId="77777777" w:rsidTr="00013EAE">
        <w:tc>
          <w:tcPr>
            <w:tcW w:w="1297" w:type="dxa"/>
            <w:tcBorders>
              <w:top w:val="single" w:sz="4" w:space="0" w:color="auto"/>
              <w:bottom w:val="single" w:sz="4" w:space="0" w:color="auto"/>
              <w:right w:val="single" w:sz="8" w:space="0" w:color="auto"/>
            </w:tcBorders>
          </w:tcPr>
          <w:p w14:paraId="4D3E942A" w14:textId="6C55E06F" w:rsidR="00F01A6A" w:rsidRDefault="00F01A6A" w:rsidP="00E9739D">
            <w:r>
              <w:t>Liu</w:t>
            </w:r>
            <w:r w:rsidR="00155968">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155968">
              <w:fldChar w:fldCharType="separate"/>
            </w:r>
            <w:r w:rsidR="00231422">
              <w:rPr>
                <w:noProof/>
              </w:rPr>
              <w:t>(118)</w:t>
            </w:r>
            <w:r w:rsidR="00155968">
              <w:fldChar w:fldCharType="end"/>
            </w:r>
          </w:p>
        </w:tc>
        <w:tc>
          <w:tcPr>
            <w:tcW w:w="2674" w:type="dxa"/>
            <w:tcBorders>
              <w:left w:val="single" w:sz="8" w:space="0" w:color="auto"/>
            </w:tcBorders>
          </w:tcPr>
          <w:p w14:paraId="0527A79E" w14:textId="19ABE7D4" w:rsidR="00F01A6A" w:rsidRDefault="00F01A6A" w:rsidP="00F01A6A">
            <w:r>
              <w:t>OBPS (&lt;6)</w:t>
            </w:r>
          </w:p>
        </w:tc>
        <w:tc>
          <w:tcPr>
            <w:tcW w:w="1744" w:type="dxa"/>
          </w:tcPr>
          <w:p w14:paraId="74C6F78E" w14:textId="4A8A4874" w:rsidR="00F01A6A" w:rsidRDefault="00F01A6A" w:rsidP="00F01A6A">
            <w:r>
              <w:t xml:space="preserve">81.6% </w:t>
            </w:r>
          </w:p>
        </w:tc>
        <w:tc>
          <w:tcPr>
            <w:tcW w:w="1608" w:type="dxa"/>
          </w:tcPr>
          <w:p w14:paraId="21A35F06" w14:textId="27F86D8D" w:rsidR="00F01A6A" w:rsidRDefault="00F01A6A" w:rsidP="00F01A6A">
            <w:r>
              <w:t>70.3%</w:t>
            </w:r>
          </w:p>
        </w:tc>
        <w:tc>
          <w:tcPr>
            <w:tcW w:w="1693" w:type="dxa"/>
          </w:tcPr>
          <w:p w14:paraId="1013FCCC" w14:textId="5A9BAF5D" w:rsidR="00F01A6A" w:rsidRDefault="00F01A6A" w:rsidP="00F01A6A">
            <w:r>
              <w:t>p = .001*</w:t>
            </w:r>
          </w:p>
        </w:tc>
      </w:tr>
      <w:tr w:rsidR="00F01A6A" w14:paraId="1DA25428" w14:textId="77777777" w:rsidTr="00013EAE">
        <w:tc>
          <w:tcPr>
            <w:tcW w:w="1297" w:type="dxa"/>
            <w:tcBorders>
              <w:top w:val="single" w:sz="4" w:space="0" w:color="auto"/>
              <w:bottom w:val="single" w:sz="4" w:space="0" w:color="auto"/>
              <w:right w:val="single" w:sz="8" w:space="0" w:color="auto"/>
            </w:tcBorders>
          </w:tcPr>
          <w:p w14:paraId="73AA7336" w14:textId="2FA11CAE" w:rsidR="00F01A6A" w:rsidRDefault="00F01A6A" w:rsidP="00E9739D">
            <w:r>
              <w:t>Shieh</w:t>
            </w:r>
            <w:r w:rsidR="00155968">
              <w:fldChar w:fldCharType="begin"/>
            </w:r>
            <w:r w:rsidR="00E9739D">
              <w:instrText xml:space="preserve"> ADDIN EN.CITE &lt;EndNote&gt;&lt;Cite&gt;&lt;Author&gt;Shieh&lt;/Author&gt;&lt;Year&gt;2013&lt;/Year&gt;&lt;RecNum&gt;0&lt;/RecNum&gt;&lt;IDText&gt;Effect of physician-delivered patient education on the quality of bowel preparation for screening colonoscopy&lt;/IDText&gt;&lt;DisplayText&gt;(119)&lt;/DisplayText&gt;&lt;record&gt;&lt;urls&gt;&lt;related-urls&gt;&lt;url&gt;https://www.ncbi.nlm.nih.gov/pubmed/24454341&lt;/url&gt;&lt;/related-urls&gt;&lt;/urls&gt;&lt;isbn&gt;1687-6121&lt;/isbn&gt;&lt;custom2&gt;PMC3877609&lt;/custom2&gt;&lt;titles&gt;&lt;title&gt;Effect of physician-delivered patient education on the quality of bowel preparation for screening colonoscopy&lt;/title&gt;&lt;secondary-title&gt;Gastroenterol Res Pract&lt;/secondary-title&gt;&lt;/titles&gt;&lt;pages&gt;570180&lt;/pages&gt;&lt;contributors&gt;&lt;authors&gt;&lt;author&gt;Shieh, T. Y.&lt;/author&gt;&lt;author&gt;Chen, M. J.&lt;/author&gt;&lt;author&gt;Chang, C. W.&lt;/author&gt;&lt;author&gt;Hung, C. Y.&lt;/author&gt;&lt;author&gt;Hu, K. C.&lt;/author&gt;&lt;author&gt;Kuo, Y. C.&lt;/author&gt;&lt;author&gt;Shih, S. C.&lt;/author&gt;&lt;author&gt;Wang, H. Y.&lt;/author&gt;&lt;/authors&gt;&lt;/contributors&gt;&lt;edition&gt;2013/12/17&lt;/edition&gt;&lt;language&gt;eng&lt;/language&gt;&lt;added-date format="utc"&gt;1555180818&lt;/added-date&gt;&lt;ref-type name="Journal Article"&gt;17&lt;/ref-type&gt;&lt;dates&gt;&lt;year&gt;2013&lt;/year&gt;&lt;/dates&gt;&lt;rec-number&gt;77&lt;/rec-number&gt;&lt;last-updated-date format="utc"&gt;1555180818&lt;/last-updated-date&gt;&lt;accession-num&gt;24454341&lt;/accession-num&gt;&lt;electronic-resource-num&gt;10.1155/2013/570180&lt;/electronic-resource-num&gt;&lt;volume&gt;2013&lt;/volume&gt;&lt;/record&gt;&lt;/Cite&gt;&lt;/EndNote&gt;</w:instrText>
            </w:r>
            <w:r w:rsidR="00155968">
              <w:fldChar w:fldCharType="separate"/>
            </w:r>
            <w:r w:rsidR="00231422">
              <w:rPr>
                <w:noProof/>
              </w:rPr>
              <w:t>(119)</w:t>
            </w:r>
            <w:r w:rsidR="00155968">
              <w:fldChar w:fldCharType="end"/>
            </w:r>
          </w:p>
        </w:tc>
        <w:tc>
          <w:tcPr>
            <w:tcW w:w="2674" w:type="dxa"/>
            <w:tcBorders>
              <w:left w:val="single" w:sz="8" w:space="0" w:color="auto"/>
            </w:tcBorders>
          </w:tcPr>
          <w:p w14:paraId="492F20C1" w14:textId="72E95DCB" w:rsidR="00F01A6A" w:rsidRDefault="00F01A6A" w:rsidP="00F01A6A">
            <w:r>
              <w:t>BBPS</w:t>
            </w:r>
            <w:r w:rsidRPr="00113A4C">
              <w:rPr>
                <w:rFonts w:cstheme="minorHAnsi"/>
              </w:rPr>
              <w:t xml:space="preserve"> (</w:t>
            </w:r>
            <w:r w:rsidRPr="00113A4C">
              <w:rPr>
                <w:rFonts w:cstheme="minorHAnsi"/>
                <w:color w:val="202124"/>
                <w:shd w:val="clear" w:color="auto" w:fill="FFFFFF"/>
              </w:rPr>
              <w:t>≥ 5</w:t>
            </w:r>
            <w:r>
              <w:rPr>
                <w:rFonts w:cstheme="minorHAnsi"/>
                <w:color w:val="202124"/>
                <w:shd w:val="clear" w:color="auto" w:fill="FFFFFF"/>
              </w:rPr>
              <w:t>)</w:t>
            </w:r>
          </w:p>
        </w:tc>
        <w:tc>
          <w:tcPr>
            <w:tcW w:w="1744" w:type="dxa"/>
          </w:tcPr>
          <w:p w14:paraId="6D12DE4B" w14:textId="49FA8B37" w:rsidR="00F01A6A" w:rsidRDefault="00F01A6A" w:rsidP="00F01A6A">
            <w:r>
              <w:t>97.4%</w:t>
            </w:r>
          </w:p>
        </w:tc>
        <w:tc>
          <w:tcPr>
            <w:tcW w:w="1608" w:type="dxa"/>
          </w:tcPr>
          <w:p w14:paraId="5EA7A300" w14:textId="4C235144" w:rsidR="00F01A6A" w:rsidRDefault="00F01A6A" w:rsidP="00F01A6A">
            <w:r>
              <w:t>80%</w:t>
            </w:r>
          </w:p>
        </w:tc>
        <w:tc>
          <w:tcPr>
            <w:tcW w:w="1693" w:type="dxa"/>
          </w:tcPr>
          <w:p w14:paraId="07E6D0DF" w14:textId="138133A9" w:rsidR="00F01A6A" w:rsidRDefault="00F01A6A" w:rsidP="00F01A6A">
            <w:r>
              <w:t>p = .01*</w:t>
            </w:r>
          </w:p>
        </w:tc>
      </w:tr>
      <w:tr w:rsidR="00F01A6A" w14:paraId="2876999B" w14:textId="77777777" w:rsidTr="00013EAE">
        <w:tc>
          <w:tcPr>
            <w:tcW w:w="1297" w:type="dxa"/>
            <w:tcBorders>
              <w:top w:val="single" w:sz="4" w:space="0" w:color="auto"/>
              <w:bottom w:val="single" w:sz="4" w:space="0" w:color="auto"/>
              <w:right w:val="single" w:sz="8" w:space="0" w:color="auto"/>
            </w:tcBorders>
          </w:tcPr>
          <w:p w14:paraId="77833C73" w14:textId="541730B4" w:rsidR="00F01A6A" w:rsidRDefault="00F01A6A" w:rsidP="00E9739D">
            <w:r>
              <w:t>Rosenfeld</w:t>
            </w:r>
            <w:r w:rsidR="00155968">
              <w:fldChar w:fldCharType="begin"/>
            </w:r>
            <w:r w:rsidR="00E9739D">
              <w:instrText xml:space="preserve"> ADDIN EN.CITE &lt;EndNote&gt;&lt;Cite&gt;&lt;Author&gt;Rosenfeld&lt;/Author&gt;&lt;Year&gt;2010&lt;/Year&gt;&lt;RecNum&gt;0&lt;/RecNum&gt;&lt;IDText&gt;The impact of patient education on the quality of inpatient bowel preparation for colonoscopy&lt;/IDText&gt;&lt;DisplayText&gt;(120)&lt;/DisplayText&gt;&lt;record&gt;&lt;dates&gt;&lt;pub-dates&gt;&lt;date&gt;Sep&lt;/date&gt;&lt;/pub-dates&gt;&lt;year&gt;2010&lt;/year&gt;&lt;/dates&gt;&lt;keywords&gt;&lt;keyword&gt;Aged&lt;/keyword&gt;&lt;keyword&gt;Cathartics&lt;/keyword&gt;&lt;keyword&gt;Colonoscopy&lt;/keyword&gt;&lt;keyword&gt;Directive Counseling&lt;/keyword&gt;&lt;keyword&gt;Female&lt;/keyword&gt;&lt;keyword&gt;Humans&lt;/keyword&gt;&lt;keyword&gt;Male&lt;/keyword&gt;&lt;keyword&gt;Patient Education as Topic&lt;/keyword&gt;&lt;/keywords&gt;&lt;urls&gt;&lt;related-urls&gt;&lt;url&gt;https://www.ncbi.nlm.nih.gov/pubmed/21152458&lt;/url&gt;&lt;/related-urls&gt;&lt;/urls&gt;&lt;isbn&gt;0835-7900&lt;/isbn&gt;&lt;custom2&gt;PMC2948763&lt;/custom2&gt;&lt;titles&gt;&lt;title&gt;The impact of patient education on the quality of inpatient bowel preparation for colonoscopy&lt;/title&gt;&lt;secondary-title&gt;Can J Gastroenterol&lt;/secondary-title&gt;&lt;/titles&gt;&lt;pages&gt;543-6&lt;/pages&gt;&lt;number&gt;9&lt;/number&gt;&lt;contributors&gt;&lt;authors&gt;&lt;author&gt;Rosenfeld, G.&lt;/author&gt;&lt;author&gt;Krygier, D.&lt;/author&gt;&lt;author&gt;Enns, R. A.&lt;/author&gt;&lt;author&gt;Singham, J.&lt;/author&gt;&lt;author&gt;Wiesinger, H.&lt;/author&gt;&lt;author&gt;Bressler, B.&lt;/author&gt;&lt;/authors&gt;&lt;/contributors&gt;&lt;language&gt;eng&lt;/language&gt;&lt;added-date format="utc"&gt;1607520457&lt;/added-date&gt;&lt;ref-type name="Journal Article"&gt;17&lt;/ref-type&gt;&lt;rec-number&gt;169&lt;/rec-number&gt;&lt;last-updated-date format="utc"&gt;1607520457&lt;/last-updated-date&gt;&lt;accession-num&gt;21152458&lt;/accession-num&gt;&lt;electronic-resource-num&gt;10.1155/2010/718628&lt;/electronic-resource-num&gt;&lt;volume&gt;24&lt;/volume&gt;&lt;/record&gt;&lt;/Cite&gt;&lt;/EndNote&gt;</w:instrText>
            </w:r>
            <w:r w:rsidR="00155968">
              <w:fldChar w:fldCharType="separate"/>
            </w:r>
            <w:r w:rsidR="00231422">
              <w:rPr>
                <w:noProof/>
              </w:rPr>
              <w:t>(120)</w:t>
            </w:r>
            <w:r w:rsidR="00155968">
              <w:fldChar w:fldCharType="end"/>
            </w:r>
          </w:p>
        </w:tc>
        <w:tc>
          <w:tcPr>
            <w:tcW w:w="2674" w:type="dxa"/>
            <w:tcBorders>
              <w:left w:val="single" w:sz="8" w:space="0" w:color="auto"/>
            </w:tcBorders>
          </w:tcPr>
          <w:p w14:paraId="4CBD9901" w14:textId="7DC03445" w:rsidR="00F01A6A" w:rsidRDefault="00F01A6A" w:rsidP="00F01A6A">
            <w:r>
              <w:t>Categorical</w:t>
            </w:r>
          </w:p>
        </w:tc>
        <w:tc>
          <w:tcPr>
            <w:tcW w:w="1744" w:type="dxa"/>
          </w:tcPr>
          <w:p w14:paraId="00B2F148" w14:textId="55C6D145" w:rsidR="00F01A6A" w:rsidRDefault="00F01A6A" w:rsidP="00F01A6A">
            <w:r>
              <w:t xml:space="preserve">Median 2 </w:t>
            </w:r>
          </w:p>
        </w:tc>
        <w:tc>
          <w:tcPr>
            <w:tcW w:w="1608" w:type="dxa"/>
          </w:tcPr>
          <w:p w14:paraId="09123922" w14:textId="5B3D086A" w:rsidR="00F01A6A" w:rsidRDefault="00F01A6A" w:rsidP="00F01A6A">
            <w:r>
              <w:t>3</w:t>
            </w:r>
          </w:p>
        </w:tc>
        <w:tc>
          <w:tcPr>
            <w:tcW w:w="1693" w:type="dxa"/>
          </w:tcPr>
          <w:p w14:paraId="6BDF010A" w14:textId="60251136" w:rsidR="00F01A6A" w:rsidRDefault="00F01A6A" w:rsidP="00F01A6A">
            <w:r>
              <w:t>p = .001*</w:t>
            </w:r>
          </w:p>
        </w:tc>
      </w:tr>
      <w:tr w:rsidR="00F01A6A" w14:paraId="5031D421" w14:textId="77777777" w:rsidTr="00013EAE">
        <w:tc>
          <w:tcPr>
            <w:tcW w:w="1297" w:type="dxa"/>
            <w:tcBorders>
              <w:top w:val="single" w:sz="4" w:space="0" w:color="auto"/>
              <w:bottom w:val="single" w:sz="4" w:space="0" w:color="auto"/>
              <w:right w:val="single" w:sz="8" w:space="0" w:color="auto"/>
            </w:tcBorders>
          </w:tcPr>
          <w:p w14:paraId="68EF92E4" w14:textId="23330B9B" w:rsidR="00F01A6A" w:rsidRDefault="00F01A6A" w:rsidP="00E9739D">
            <w:r>
              <w:t>Elvas</w:t>
            </w:r>
            <w:r w:rsidR="00155968">
              <w:fldChar w:fldCharType="begin"/>
            </w:r>
            <w:r w:rsidR="00E9739D">
              <w:instrText xml:space="preserve"> ADDIN EN.CITE &lt;EndNote&gt;&lt;Cite&gt;&lt;Author&gt;Elvas&lt;/Author&gt;&lt;Year&gt;2017&lt;/Year&gt;&lt;RecNum&gt;0&lt;/RecNum&gt;&lt;IDText&gt;Impact of Personalised Patient Education on Bowel Preparation for Colonoscopy: Prospective Randomised Controlled Trial&lt;/IDText&gt;&lt;DisplayText&gt;(121)&lt;/DisplayText&gt;&lt;record&gt;&lt;dates&gt;&lt;pub-dates&gt;&lt;date&gt;Jan&lt;/date&gt;&lt;/pub-dates&gt;&lt;year&gt;2017&lt;/year&gt;&lt;/dates&gt;&lt;keywords&gt;&lt;keyword&gt;Bowel preparation&lt;/keyword&gt;&lt;keyword&gt;Colonoscopy&lt;/keyword&gt;&lt;keyword&gt;Patient education&lt;/keyword&gt;&lt;keyword&gt;Quality&lt;/keyword&gt;&lt;/keywords&gt;&lt;urls&gt;&lt;related-urls&gt;&lt;url&gt;https://www.ncbi.nlm.nih.gov/pubmed/28848777&lt;/url&gt;&lt;/related-urls&gt;&lt;/urls&gt;&lt;isbn&gt;2341-4545&lt;/isbn&gt;&lt;custom2&gt;PMC5553375&lt;/custom2&gt;&lt;titles&gt;&lt;title&gt;Impact of Personalised Patient Education on Bowel Preparation for Colonoscopy: Prospective Randomised Controlled Trial&lt;/title&gt;&lt;secondary-title&gt;GE Port J Gastroenterol&lt;/secondary-title&gt;&lt;/titles&gt;&lt;pages&gt;22-30&lt;/pages&gt;&lt;number&gt;1&lt;/number&gt;&lt;contributors&gt;&lt;authors&gt;&lt;author&gt;Elvas, L.&lt;/author&gt;&lt;author&gt;Brito, D.&lt;/author&gt;&lt;author&gt;Areia, M.&lt;/author&gt;&lt;author&gt;Carvalho, R.&lt;/author&gt;&lt;author&gt;Alves, S.&lt;/author&gt;&lt;author&gt;Saraiva, S.&lt;/author&gt;&lt;author&gt;Cadime, A. T.&lt;/author&gt;&lt;/authors&gt;&lt;/contributors&gt;&lt;edition&gt;20161101&lt;/edition&gt;&lt;language&gt;eng&lt;/language&gt;&lt;added-date format="utc"&gt;1631027299&lt;/added-date&gt;&lt;ref-type name="Journal Article"&gt;17&lt;/ref-type&gt;&lt;auth-address&gt;Department of Gastroenterology, Portuguese Oncology Institute, Coimbra, Portugal. CINTESIS - Center for Research in Health Technologies and Information Systems, Faculty of Medicine, University of Porto, Porto, Portugal.&lt;/auth-address&gt;&lt;rec-number&gt;206&lt;/rec-number&gt;&lt;last-updated-date format="utc"&gt;1631027299&lt;/last-updated-date&gt;&lt;accession-num&gt;28848777&lt;/accession-num&gt;&lt;electronic-resource-num&gt;10.1159/000450594&lt;/electronic-resource-num&gt;&lt;volume&gt;24&lt;/volume&gt;&lt;/record&gt;&lt;/Cite&gt;&lt;/EndNote&gt;</w:instrText>
            </w:r>
            <w:r w:rsidR="00155968">
              <w:fldChar w:fldCharType="separate"/>
            </w:r>
            <w:r w:rsidR="00231422">
              <w:rPr>
                <w:noProof/>
              </w:rPr>
              <w:t>(121)</w:t>
            </w:r>
            <w:r w:rsidR="00155968">
              <w:fldChar w:fldCharType="end"/>
            </w:r>
          </w:p>
        </w:tc>
        <w:tc>
          <w:tcPr>
            <w:tcW w:w="2674" w:type="dxa"/>
            <w:tcBorders>
              <w:left w:val="single" w:sz="8" w:space="0" w:color="auto"/>
            </w:tcBorders>
          </w:tcPr>
          <w:p w14:paraId="3CFC1072" w14:textId="51A24143" w:rsidR="00F01A6A" w:rsidRDefault="00F01A6A" w:rsidP="00F01A6A">
            <w:r>
              <w:t>Aronchick (excellent or good)</w:t>
            </w:r>
          </w:p>
        </w:tc>
        <w:tc>
          <w:tcPr>
            <w:tcW w:w="1744" w:type="dxa"/>
          </w:tcPr>
          <w:p w14:paraId="49E32EE3" w14:textId="784AAF19" w:rsidR="00F01A6A" w:rsidRDefault="00F01A6A" w:rsidP="00F01A6A">
            <w:r>
              <w:t>62%</w:t>
            </w:r>
          </w:p>
        </w:tc>
        <w:tc>
          <w:tcPr>
            <w:tcW w:w="1608" w:type="dxa"/>
          </w:tcPr>
          <w:p w14:paraId="31C118D0" w14:textId="5912DA8E" w:rsidR="00F01A6A" w:rsidRDefault="00F01A6A" w:rsidP="00F01A6A">
            <w:r>
              <w:t>35%</w:t>
            </w:r>
          </w:p>
        </w:tc>
        <w:tc>
          <w:tcPr>
            <w:tcW w:w="1693" w:type="dxa"/>
          </w:tcPr>
          <w:p w14:paraId="2B8A902F" w14:textId="1B269223" w:rsidR="00F01A6A" w:rsidRDefault="00F01A6A" w:rsidP="00F01A6A">
            <w:r>
              <w:t>p &lt; .0001</w:t>
            </w:r>
          </w:p>
        </w:tc>
      </w:tr>
      <w:tr w:rsidR="00F01A6A" w14:paraId="41F608C6" w14:textId="77777777" w:rsidTr="00013EAE">
        <w:tc>
          <w:tcPr>
            <w:tcW w:w="1297" w:type="dxa"/>
            <w:tcBorders>
              <w:top w:val="single" w:sz="4" w:space="0" w:color="auto"/>
              <w:bottom w:val="single" w:sz="4" w:space="0" w:color="auto"/>
              <w:right w:val="single" w:sz="8" w:space="0" w:color="auto"/>
            </w:tcBorders>
          </w:tcPr>
          <w:p w14:paraId="22A3D620" w14:textId="0983AE70" w:rsidR="00F01A6A" w:rsidRDefault="00F01A6A" w:rsidP="00E9739D">
            <w:r>
              <w:t>Calderwood</w:t>
            </w:r>
            <w:r w:rsidR="00155968">
              <w:fldChar w:fldCharType="begin"/>
            </w:r>
            <w:r w:rsidR="00E9739D">
              <w:instrText xml:space="preserve"> ADDIN EN.CITE &lt;EndNote&gt;&lt;Cite&gt;&lt;Author&gt;Calderwood&lt;/Author&gt;&lt;Year&gt;2017&lt;/Year&gt;&lt;RecNum&gt;0&lt;/RecNum&gt;&lt;IDText&gt;A Plan-Do-Study-Act Approach to Improving Bowel Preparation Quality&lt;/IDText&gt;&lt;DisplayText&gt;(122)&lt;/DisplayText&gt;&lt;record&gt;&lt;dates&gt;&lt;pub-dates&gt;&lt;date&gt;2017 Mar/Apr&lt;/date&gt;&lt;/pub-dates&gt;&lt;year&gt;2017&lt;/year&gt;&lt;/dates&gt;&lt;keywords&gt;&lt;keyword&gt;Colonoscopy&lt;/keyword&gt;&lt;keyword&gt;Female&lt;/keyword&gt;&lt;keyword&gt;Humans&lt;/keyword&gt;&lt;keyword&gt;Male&lt;/keyword&gt;&lt;keyword&gt;Middle Aged&lt;/keyword&gt;&lt;keyword&gt;Patient Education as Topic&lt;/keyword&gt;&lt;keyword&gt;Quality Improvement&lt;/keyword&gt;&lt;keyword&gt;bowel preparation&lt;/keyword&gt;&lt;keyword&gt;colonoscopy&lt;/keyword&gt;&lt;keyword&gt;patient navigation&lt;/keyword&gt;&lt;keyword&gt;quality improvement&lt;/keyword&gt;&lt;/keywords&gt;&lt;urls&gt;&lt;related-urls&gt;&lt;url&gt;https://www.ncbi.nlm.nih.gov/pubmed/26917808&lt;/url&gt;&lt;/related-urls&gt;&lt;/urls&gt;&lt;isbn&gt;1555-824X&lt;/isbn&gt;&lt;titles&gt;&lt;title&gt;A Plan-Do-Study-Act Approach to Improving Bowel Preparation Quality&lt;/title&gt;&lt;secondary-title&gt;Am J Med Qual&lt;/secondary-title&gt;&lt;/titles&gt;&lt;pages&gt;194-200&lt;/pages&gt;&lt;number&gt;2&lt;/number&gt;&lt;contributors&gt;&lt;authors&gt;&lt;author&gt;Calderwood, A. H.&lt;/author&gt;&lt;author&gt;Mahoney, E. M.&lt;/author&gt;&lt;author&gt;Jacobson, B. C.&lt;/author&gt;&lt;/authors&gt;&lt;/contributors&gt;&lt;edition&gt;20160709&lt;/edition&gt;&lt;language&gt;eng&lt;/language&gt;&lt;added-date format="utc"&gt;1631029137&lt;/added-date&gt;&lt;ref-type name="Journal Article"&gt;17&lt;/ref-type&gt;&lt;auth-address&gt;1 Boston Medical Center, Boston, MA.&lt;/auth-address&gt;&lt;rec-number&gt;207&lt;/rec-number&gt;&lt;last-updated-date format="utc"&gt;1631029137&lt;/last-updated-date&gt;&lt;accession-num&gt;26917808&lt;/accession-num&gt;&lt;electronic-resource-num&gt;10.1177/1062860616628642&lt;/electronic-resource-num&gt;&lt;volume&gt;32&lt;/volume&gt;&lt;/record&gt;&lt;/Cite&gt;&lt;/EndNote&gt;</w:instrText>
            </w:r>
            <w:r w:rsidR="00155968">
              <w:fldChar w:fldCharType="separate"/>
            </w:r>
            <w:r w:rsidR="00231422">
              <w:rPr>
                <w:noProof/>
              </w:rPr>
              <w:t>(122)</w:t>
            </w:r>
            <w:r w:rsidR="00155968">
              <w:fldChar w:fldCharType="end"/>
            </w:r>
          </w:p>
        </w:tc>
        <w:tc>
          <w:tcPr>
            <w:tcW w:w="2674" w:type="dxa"/>
            <w:tcBorders>
              <w:left w:val="single" w:sz="8" w:space="0" w:color="auto"/>
            </w:tcBorders>
          </w:tcPr>
          <w:p w14:paraId="4E460803" w14:textId="58AE8D77" w:rsidR="00F01A6A" w:rsidRDefault="00F01A6A" w:rsidP="00F01A6A">
            <w:r>
              <w:t>BBPS, Aronchick, dichotomous</w:t>
            </w:r>
          </w:p>
        </w:tc>
        <w:tc>
          <w:tcPr>
            <w:tcW w:w="3352" w:type="dxa"/>
            <w:gridSpan w:val="2"/>
          </w:tcPr>
          <w:p w14:paraId="0B2BBE95" w14:textId="14C1FC3C" w:rsidR="00F01A6A" w:rsidRDefault="00F01A6A" w:rsidP="00F01A6A">
            <w:r>
              <w:t>Inadequate rate dropped from 9% to 4%</w:t>
            </w:r>
          </w:p>
        </w:tc>
        <w:tc>
          <w:tcPr>
            <w:tcW w:w="1693" w:type="dxa"/>
          </w:tcPr>
          <w:p w14:paraId="5B28FD24" w14:textId="57E1C412" w:rsidR="00F01A6A" w:rsidRDefault="00F01A6A" w:rsidP="00F01A6A">
            <w:r>
              <w:t>Not calculated</w:t>
            </w:r>
          </w:p>
        </w:tc>
      </w:tr>
      <w:tr w:rsidR="00144CB5" w14:paraId="735E0367" w14:textId="77777777" w:rsidTr="00013EAE">
        <w:tc>
          <w:tcPr>
            <w:tcW w:w="1297" w:type="dxa"/>
            <w:tcBorders>
              <w:top w:val="single" w:sz="4" w:space="0" w:color="auto"/>
              <w:bottom w:val="single" w:sz="4" w:space="0" w:color="auto"/>
              <w:right w:val="single" w:sz="8" w:space="0" w:color="auto"/>
            </w:tcBorders>
          </w:tcPr>
          <w:p w14:paraId="16BB78B6" w14:textId="79D634FC" w:rsidR="00144CB5" w:rsidRDefault="00144CB5" w:rsidP="00E9739D">
            <w:r>
              <w:t>Kalayjian</w:t>
            </w:r>
            <w:r w:rsidR="00155968">
              <w:t xml:space="preserve"> </w:t>
            </w:r>
            <w:r w:rsidR="00155968">
              <w:fldChar w:fldCharType="begin">
                <w:fldData xml:space="preserve">PEVuZE5vdGU+PENpdGU+PEF1dGhvcj5LYWxheWppYW48L0F1dGhvcj48WWVhcj4yMDE1PC9ZZWFy
PjxSZWNOdW0+MDwvUmVjTnVtPjxJRFRleHQ+SW1wcm92aW5nIEFkaGVyZW5jZSB0byBTY3JlZW5p
bmcgQ29sb25vc2NvcHkgUHJlcGFyYXRpb24gYW5kIEFwcG9pbnRtZW50czogQSBNdWx0aWNvbXBv
bmVudCBRdWFsaXR5IEltcHJvdmVtZW50IFByb2dyYW08L0lEVGV4dD48RGlzcGxheVRleHQ+KDEy
Myk8L0Rpc3BsYXlUZXh0PjxyZWNvcmQ+PGRhdGVzPjxwdWItZGF0ZXM+PGRhdGU+MjAxNSBOb3Yt
RGVjPC9kYXRlPjwvcHViLWRhdGVzPjx5ZWFyPjIwMTU8L3llYXI+PC9kYXRlcz48a2V5d29yZHM+
PGtleXdvcmQ+QWRvbGVzY2VudDwva2V5d29yZD48a2V5d29yZD5BZHVsdDwva2V5d29yZD48a2V5
d29yZD5BZ2VkPC9rZXl3b3JkPjxrZXl3b3JkPkFnZWQsIDgwIGFuZCBvdmVyPC9rZXl3b3JkPjxr
ZXl3b3JkPkFwcG9pbnRtZW50cyBhbmQgU2NoZWR1bGVzPC9rZXl3b3JkPjxrZXl3b3JkPkNvbG9u
b3Njb3B5PC9rZXl3b3JkPjxrZXl3b3JkPkh1bWFuczwva2V5d29yZD48a2V5d29yZD5NaWRkbGUg
QWdlZDwva2V5d29yZD48a2V5d29yZD5QYXRpZW50IENvbXBsaWFuY2U8L2tleXdvcmQ+PGtleXdv
cmQ+WW91bmcgQWR1bHQ8L2tleXdvcmQ+PC9rZXl3b3Jkcz48dXJscz48cmVsYXRlZC11cmxzPjx1
cmw+aHR0cHM6Ly93d3cubmNiaS5ubG0ubmloLmdvdi9wdWJtZWQvMjY2MjYwMzA8L3VybD48L3Jl
bGF0ZWQtdXJscz48L3VybHM+PGlzYm4+MTUzOC05NzY2PC9pc2JuPjx0aXRsZXM+PHRpdGxlPklt
cHJvdmluZyBBZGhlcmVuY2UgdG8gU2NyZWVuaW5nIENvbG9ub3Njb3B5IFByZXBhcmF0aW9uIGFu
ZCBBcHBvaW50bWVudHM6IEEgTXVsdGljb21wb25lbnQgUXVhbGl0eSBJbXByb3ZlbWVudCBQcm9n
cmFtPC90aXRsZT48c2Vjb25kYXJ5LXRpdGxlPkdhc3Ryb2VudGVyb2wgTnVyczwvc2Vjb25kYXJ5
LXRpdGxlPjwvdGl0bGVzPjxwYWdlcz40MDgtMTY8L3BhZ2VzPjxudW1iZXI+NjwvbnVtYmVyPjxj
b250cmlidXRvcnM+PGF1dGhvcnM+PGF1dGhvcj5LYWxheWppYW4sIEUuPC9hdXRob3I+PGF1dGhv
cj5CcmluZ21hbiwgRC48L2F1dGhvcj48YXV0aG9yPk5hdWdodG9uLCBBLjwvYXV0aG9yPjxhdXRo
b3I+Qm9uZCwgUy48L2F1dGhvcj48YXV0aG9yPlNhcnZlciwgVy48L2F1dGhvcj48YXV0aG9yPk1p
b24sIEwuIEMuPC9hdXRob3I+PC9hdXRob3JzPjwvY29udHJpYnV0b3JzPjxsYW5ndWFnZT5lbmc8
L2xhbmd1YWdlPjxhZGRlZC1kYXRlIGZvcm1hdD0idXRjIj4xNjMxMDI5MjA2PC9hZGRlZC1kYXRl
PjxyZWYtdHlwZSBuYW1lPSJKb3VybmFsIEFydGljbGUiPjE3PC9yZWYtdHlwZT48YXV0aC1hZGRy
ZXNzPkV2ZSBLYWxheWppYW4sIEJTTiwgUk4sIGlzIENsaW5pY2FsIE51cnNlLCBNZXRyb0hlYWx0
aCBNZWRpY2FsIENlbnRlciwgQ2xldmVsYW5kLCBPaGlvLiBEaWFuZSBCcmluZ21hbiwgQlNOLCBS
TiwgQ0dSTiwgaXMgQ2xpbmljYWwgTnVyc2UsIE1ldHJvSGVhbHRoIE1lZGljYWwgQ2VudGVyLCBD
bGV2ZWxhbmQsIE9oaW8uIEFuZ2VsIE5hdWdodG9uLCBCU04sIFJOLCBpcyBOdXJzZSBNYW5hZ2Vy
LCBBbWJ1bGF0b3J5IGFuZCBQZXJpb3BlcmF0aXZlIFNlcnZpY2VzLCBNZXRyb0hlYWx0aCBNZWRp
Y2FsIENlbnRlciwgQ2xldmVsYW5kLCBPaGlvLiBTaGVpbGEgQm9uZCwgQlNOLCBSTiwgaXMgQ2xp
bmljYWwgTnVyc2UsIE1ldHJvSGVhbHRoIE1lZGljYWwgQ2VudGVyLCBDbGV2ZWxhbmQsIE9oaW8u
IFdlbmR5IFNhcnZlciwgTVNOLCBSTiwgaXMgQ29vcmRpbmF0b3IsIE51cnNpbmcgUmVzZWFyY2gs
IE1ldHJvSGVhbHRoIE1lZGljYWwgQ2VudGVyLCBDbGV2ZWxhbmQsIE9oaW8uIExvcnJhaW5lIEMu
IE1pb24sIFBoRCwgUk4sIEZBQU4sIGlzIEluZGVwZW5kZW5jZSBGb3VuZGF0aW9uIFByb2Zlc3Nv
ciBvZiBOdXJzaW5nLCBWYW5kZXJiaWx0IFVuaXZlcnNpdHkgU2Nob29sIG9mIE51cnNpbmcsIE5h
c2h2aWxsZSwgVGVubmVzc2VlLjwvYXV0aC1hZGRyZXNzPjxyZWMtbnVtYmVyPjIwODwvcmVjLW51
bWJlcj48bGFzdC11cGRhdGVkLWRhdGUgZm9ybWF0PSJ1dGMiPjE2MzEwMjkyMDY8L2xhc3QtdXBk
YXRlZC1kYXRlPjxhY2Nlc3Npb24tbnVtPjI2NjI2MDMwPC9hY2Nlc3Npb24tbnVtPjxlbGVjdHJv
bmljLXJlc291cmNlLW51bT4xMC4xMDk3L1NHQS4wMDAwMDAwMDAwMDAwMTk0PC9lbGVjdHJvbmlj
LXJlc291cmNlLW51bT48dm9sdW1lPjM4PC92b2x1bWU+PC9yZWNvcmQ+PC9DaXRlPjwvRW5kTm90
ZT5=
</w:fldData>
              </w:fldChar>
            </w:r>
            <w:r w:rsidR="00E9739D">
              <w:instrText xml:space="preserve"> ADDIN EN.CITE </w:instrText>
            </w:r>
            <w:r w:rsidR="00E9739D">
              <w:fldChar w:fldCharType="begin">
                <w:fldData xml:space="preserve">PEVuZE5vdGU+PENpdGU+PEF1dGhvcj5LYWxheWppYW48L0F1dGhvcj48WWVhcj4yMDE1PC9ZZWFy
PjxSZWNOdW0+MDwvUmVjTnVtPjxJRFRleHQ+SW1wcm92aW5nIEFkaGVyZW5jZSB0byBTY3JlZW5p
bmcgQ29sb25vc2NvcHkgUHJlcGFyYXRpb24gYW5kIEFwcG9pbnRtZW50czogQSBNdWx0aWNvbXBv
bmVudCBRdWFsaXR5IEltcHJvdmVtZW50IFByb2dyYW08L0lEVGV4dD48RGlzcGxheVRleHQ+KDEy
Myk8L0Rpc3BsYXlUZXh0PjxyZWNvcmQ+PGRhdGVzPjxwdWItZGF0ZXM+PGRhdGU+MjAxNSBOb3Yt
RGVjPC9kYXRlPjwvcHViLWRhdGVzPjx5ZWFyPjIwMTU8L3llYXI+PC9kYXRlcz48a2V5d29yZHM+
PGtleXdvcmQ+QWRvbGVzY2VudDwva2V5d29yZD48a2V5d29yZD5BZHVsdDwva2V5d29yZD48a2V5
d29yZD5BZ2VkPC9rZXl3b3JkPjxrZXl3b3JkPkFnZWQsIDgwIGFuZCBvdmVyPC9rZXl3b3JkPjxr
ZXl3b3JkPkFwcG9pbnRtZW50cyBhbmQgU2NoZWR1bGVzPC9rZXl3b3JkPjxrZXl3b3JkPkNvbG9u
b3Njb3B5PC9rZXl3b3JkPjxrZXl3b3JkPkh1bWFuczwva2V5d29yZD48a2V5d29yZD5NaWRkbGUg
QWdlZDwva2V5d29yZD48a2V5d29yZD5QYXRpZW50IENvbXBsaWFuY2U8L2tleXdvcmQ+PGtleXdv
cmQ+WW91bmcgQWR1bHQ8L2tleXdvcmQ+PC9rZXl3b3Jkcz48dXJscz48cmVsYXRlZC11cmxzPjx1
cmw+aHR0cHM6Ly93d3cubmNiaS5ubG0ubmloLmdvdi9wdWJtZWQvMjY2MjYwMzA8L3VybD48L3Jl
bGF0ZWQtdXJscz48L3VybHM+PGlzYm4+MTUzOC05NzY2PC9pc2JuPjx0aXRsZXM+PHRpdGxlPklt
cHJvdmluZyBBZGhlcmVuY2UgdG8gU2NyZWVuaW5nIENvbG9ub3Njb3B5IFByZXBhcmF0aW9uIGFu
ZCBBcHBvaW50bWVudHM6IEEgTXVsdGljb21wb25lbnQgUXVhbGl0eSBJbXByb3ZlbWVudCBQcm9n
cmFtPC90aXRsZT48c2Vjb25kYXJ5LXRpdGxlPkdhc3Ryb2VudGVyb2wgTnVyczwvc2Vjb25kYXJ5
LXRpdGxlPjwvdGl0bGVzPjxwYWdlcz40MDgtMTY8L3BhZ2VzPjxudW1iZXI+NjwvbnVtYmVyPjxj
b250cmlidXRvcnM+PGF1dGhvcnM+PGF1dGhvcj5LYWxheWppYW4sIEUuPC9hdXRob3I+PGF1dGhv
cj5CcmluZ21hbiwgRC48L2F1dGhvcj48YXV0aG9yPk5hdWdodG9uLCBBLjwvYXV0aG9yPjxhdXRo
b3I+Qm9uZCwgUy48L2F1dGhvcj48YXV0aG9yPlNhcnZlciwgVy48L2F1dGhvcj48YXV0aG9yPk1p
b24sIEwuIEMuPC9hdXRob3I+PC9hdXRob3JzPjwvY29udHJpYnV0b3JzPjxsYW5ndWFnZT5lbmc8
L2xhbmd1YWdlPjxhZGRlZC1kYXRlIGZvcm1hdD0idXRjIj4xNjMxMDI5MjA2PC9hZGRlZC1kYXRl
PjxyZWYtdHlwZSBuYW1lPSJKb3VybmFsIEFydGljbGUiPjE3PC9yZWYtdHlwZT48YXV0aC1hZGRy
ZXNzPkV2ZSBLYWxheWppYW4sIEJTTiwgUk4sIGlzIENsaW5pY2FsIE51cnNlLCBNZXRyb0hlYWx0
aCBNZWRpY2FsIENlbnRlciwgQ2xldmVsYW5kLCBPaGlvLiBEaWFuZSBCcmluZ21hbiwgQlNOLCBS
TiwgQ0dSTiwgaXMgQ2xpbmljYWwgTnVyc2UsIE1ldHJvSGVhbHRoIE1lZGljYWwgQ2VudGVyLCBD
bGV2ZWxhbmQsIE9oaW8uIEFuZ2VsIE5hdWdodG9uLCBCU04sIFJOLCBpcyBOdXJzZSBNYW5hZ2Vy
LCBBbWJ1bGF0b3J5IGFuZCBQZXJpb3BlcmF0aXZlIFNlcnZpY2VzLCBNZXRyb0hlYWx0aCBNZWRp
Y2FsIENlbnRlciwgQ2xldmVsYW5kLCBPaGlvLiBTaGVpbGEgQm9uZCwgQlNOLCBSTiwgaXMgQ2xp
bmljYWwgTnVyc2UsIE1ldHJvSGVhbHRoIE1lZGljYWwgQ2VudGVyLCBDbGV2ZWxhbmQsIE9oaW8u
IFdlbmR5IFNhcnZlciwgTVNOLCBSTiwgaXMgQ29vcmRpbmF0b3IsIE51cnNpbmcgUmVzZWFyY2gs
IE1ldHJvSGVhbHRoIE1lZGljYWwgQ2VudGVyLCBDbGV2ZWxhbmQsIE9oaW8uIExvcnJhaW5lIEMu
IE1pb24sIFBoRCwgUk4sIEZBQU4sIGlzIEluZGVwZW5kZW5jZSBGb3VuZGF0aW9uIFByb2Zlc3Nv
ciBvZiBOdXJzaW5nLCBWYW5kZXJiaWx0IFVuaXZlcnNpdHkgU2Nob29sIG9mIE51cnNpbmcsIE5h
c2h2aWxsZSwgVGVubmVzc2VlLjwvYXV0aC1hZGRyZXNzPjxyZWMtbnVtYmVyPjIwODwvcmVjLW51
bWJlcj48bGFzdC11cGRhdGVkLWRhdGUgZm9ybWF0PSJ1dGMiPjE2MzEwMjkyMDY8L2xhc3QtdXBk
YXRlZC1kYXRlPjxhY2Nlc3Npb24tbnVtPjI2NjI2MDMwPC9hY2Nlc3Npb24tbnVtPjxlbGVjdHJv
bmljLXJlc291cmNlLW51bT4xMC4xMDk3L1NHQS4wMDAwMDAwMDAwMDAwMTk0PC9lbGVjdHJvbmlj
LXJlc291cmNlLW51bT48dm9sdW1lPjM4PC92b2x1bWU+PC9yZWNvcmQ+PC9DaXRlPjwvRW5kTm90
ZT5=
</w:fldData>
              </w:fldChar>
            </w:r>
            <w:r w:rsidR="00E9739D">
              <w:instrText xml:space="preserve"> ADDIN EN.CITE.DATA </w:instrText>
            </w:r>
            <w:r w:rsidR="00E9739D">
              <w:fldChar w:fldCharType="end"/>
            </w:r>
            <w:r w:rsidR="00155968">
              <w:fldChar w:fldCharType="separate"/>
            </w:r>
            <w:r w:rsidR="00231422">
              <w:rPr>
                <w:noProof/>
              </w:rPr>
              <w:t>(123)</w:t>
            </w:r>
            <w:r w:rsidR="00155968">
              <w:fldChar w:fldCharType="end"/>
            </w:r>
          </w:p>
        </w:tc>
        <w:tc>
          <w:tcPr>
            <w:tcW w:w="2674" w:type="dxa"/>
            <w:tcBorders>
              <w:left w:val="single" w:sz="8" w:space="0" w:color="auto"/>
            </w:tcBorders>
          </w:tcPr>
          <w:p w14:paraId="09651DCF" w14:textId="0C29FACE" w:rsidR="00144CB5" w:rsidRDefault="007F23E1" w:rsidP="00144CB5">
            <w:r>
              <w:t>Non-attendance</w:t>
            </w:r>
            <w:r w:rsidR="00144CB5">
              <w:t xml:space="preserve"> and poor preparation (scale not described)</w:t>
            </w:r>
          </w:p>
        </w:tc>
        <w:tc>
          <w:tcPr>
            <w:tcW w:w="3352" w:type="dxa"/>
            <w:gridSpan w:val="2"/>
          </w:tcPr>
          <w:p w14:paraId="7EFB48A8" w14:textId="30BC2210" w:rsidR="00144CB5" w:rsidRDefault="00144CB5" w:rsidP="00144CB5">
            <w:r>
              <w:t>Successful attendance increased to 77% from 62%</w:t>
            </w:r>
          </w:p>
        </w:tc>
        <w:tc>
          <w:tcPr>
            <w:tcW w:w="1693" w:type="dxa"/>
          </w:tcPr>
          <w:p w14:paraId="322B9196" w14:textId="2F3B1B55" w:rsidR="00144CB5" w:rsidRDefault="00144CB5" w:rsidP="00144CB5">
            <w:r>
              <w:t>Not calculated</w:t>
            </w:r>
          </w:p>
        </w:tc>
      </w:tr>
      <w:tr w:rsidR="00144CB5" w14:paraId="5AA7ED2B" w14:textId="77777777" w:rsidTr="00013EAE">
        <w:tc>
          <w:tcPr>
            <w:tcW w:w="1297" w:type="dxa"/>
            <w:tcBorders>
              <w:top w:val="single" w:sz="4" w:space="0" w:color="auto"/>
              <w:bottom w:val="single" w:sz="4" w:space="0" w:color="auto"/>
              <w:right w:val="single" w:sz="8" w:space="0" w:color="auto"/>
            </w:tcBorders>
          </w:tcPr>
          <w:p w14:paraId="78B568B9" w14:textId="731CC7F1" w:rsidR="00144CB5" w:rsidRDefault="00144CB5" w:rsidP="00E9739D">
            <w:r>
              <w:t>Lee</w:t>
            </w:r>
            <w:r w:rsidR="00155968">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 </w:instrText>
            </w:r>
            <w:r w:rsidR="00E9739D">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EN.CITE.DATA </w:instrText>
            </w:r>
            <w:r w:rsidR="00E9739D">
              <w:fldChar w:fldCharType="end"/>
            </w:r>
            <w:r w:rsidR="00155968">
              <w:fldChar w:fldCharType="separate"/>
            </w:r>
            <w:r w:rsidR="00231422">
              <w:rPr>
                <w:noProof/>
              </w:rPr>
              <w:t>(126)</w:t>
            </w:r>
            <w:r w:rsidR="00155968">
              <w:fldChar w:fldCharType="end"/>
            </w:r>
          </w:p>
        </w:tc>
        <w:tc>
          <w:tcPr>
            <w:tcW w:w="2674" w:type="dxa"/>
            <w:tcBorders>
              <w:left w:val="single" w:sz="8" w:space="0" w:color="auto"/>
            </w:tcBorders>
          </w:tcPr>
          <w:p w14:paraId="2175D7E7" w14:textId="38A4C60F" w:rsidR="00144CB5" w:rsidRDefault="00144CB5" w:rsidP="00144CB5">
            <w:r>
              <w:t>OBPS (mean)</w:t>
            </w:r>
          </w:p>
        </w:tc>
        <w:tc>
          <w:tcPr>
            <w:tcW w:w="1744" w:type="dxa"/>
          </w:tcPr>
          <w:p w14:paraId="627F6708" w14:textId="359BDE3A" w:rsidR="00144CB5" w:rsidRDefault="00144CB5" w:rsidP="00144CB5">
            <w:r>
              <w:t xml:space="preserve">Mean OBPS 4.42 </w:t>
            </w:r>
          </w:p>
        </w:tc>
        <w:tc>
          <w:tcPr>
            <w:tcW w:w="1608" w:type="dxa"/>
          </w:tcPr>
          <w:p w14:paraId="0EFF3409" w14:textId="262A6A08" w:rsidR="00144CB5" w:rsidRDefault="00144CB5" w:rsidP="00144CB5">
            <w:r>
              <w:t>6.15</w:t>
            </w:r>
          </w:p>
        </w:tc>
        <w:tc>
          <w:tcPr>
            <w:tcW w:w="1693" w:type="dxa"/>
          </w:tcPr>
          <w:p w14:paraId="4CA0986A" w14:textId="091F40A2" w:rsidR="00144CB5" w:rsidRDefault="00144CB5" w:rsidP="00144CB5">
            <w:r>
              <w:t>p &lt; .001</w:t>
            </w:r>
          </w:p>
        </w:tc>
      </w:tr>
      <w:tr w:rsidR="00144CB5" w14:paraId="6386DD70" w14:textId="77777777" w:rsidTr="00013EAE">
        <w:tc>
          <w:tcPr>
            <w:tcW w:w="1297" w:type="dxa"/>
            <w:tcBorders>
              <w:top w:val="single" w:sz="4" w:space="0" w:color="auto"/>
              <w:bottom w:val="single" w:sz="12" w:space="0" w:color="auto"/>
              <w:right w:val="single" w:sz="8" w:space="0" w:color="auto"/>
            </w:tcBorders>
          </w:tcPr>
          <w:p w14:paraId="774262BC" w14:textId="2EE07ECB" w:rsidR="00144CB5" w:rsidRDefault="00144CB5" w:rsidP="00E9739D">
            <w:r>
              <w:t>Abuksis</w:t>
            </w:r>
            <w:r w:rsidR="00155968">
              <w:fldChar w:fldCharType="begin"/>
            </w:r>
            <w:r w:rsidR="00E9739D">
              <w:instrText xml:space="preserve"> ADDIN EN.CITE &lt;EndNote&gt;&lt;Cite&gt;&lt;Author&gt;Abuksis&lt;/Author&gt;&lt;Year&gt;2001&lt;/Year&gt;&lt;RecNum&gt;0&lt;/RecNum&gt;&lt;IDText&gt;A patient education program is cost-effective for preventing failure of endoscopic procedures in a gastroenterology department&lt;/IDText&gt;&lt;DisplayText&gt;(125)&lt;/DisplayText&gt;&lt;record&gt;&lt;dates&gt;&lt;pub-dates&gt;&lt;date&gt;Jun&lt;/date&gt;&lt;/pub-dates&gt;&lt;year&gt;2001&lt;/year&gt;&lt;/dates&gt;&lt;keywords&gt;&lt;keyword&gt;Adolescent&lt;/keyword&gt;&lt;keyword&gt;Adult&lt;/keyword&gt;&lt;keyword&gt;Aged&lt;/keyword&gt;&lt;keyword&gt;Colonoscopy&lt;/keyword&gt;&lt;keyword&gt;Cost-Benefit Analysis&lt;/keyword&gt;&lt;keyword&gt;Endoscopy, Gastrointestinal&lt;/keyword&gt;&lt;keyword&gt;Female&lt;/keyword&gt;&lt;keyword&gt;Gastroscopy&lt;/keyword&gt;&lt;keyword&gt;Humans&lt;/keyword&gt;&lt;keyword&gt;Male&lt;/keyword&gt;&lt;keyword&gt;Middle Aged&lt;/keyword&gt;&lt;keyword&gt;Patient Compliance&lt;/keyword&gt;&lt;keyword&gt;Patient Education as Topic&lt;/keyword&gt;&lt;keyword&gt;Prospective Studies&lt;/keyword&gt;&lt;keyword&gt;Random Allocation&lt;/keyword&gt;&lt;keyword&gt;Sigmoidoscopy&lt;/keyword&gt;&lt;/keywords&gt;&lt;urls&gt;&lt;related-urls&gt;&lt;url&gt;https://www.ncbi.nlm.nih.gov/pubmed/11419830&lt;/url&gt;&lt;/related-urls&gt;&lt;/urls&gt;&lt;isbn&gt;0002-9270&lt;/isbn&gt;&lt;titles&gt;&lt;title&gt;A patient education program is cost-effective for preventing failure of endoscopic procedures in a gastroenterology department&lt;/title&gt;&lt;secondary-title&gt;Am J Gastroenterol&lt;/secondary-title&gt;&lt;/titles&gt;&lt;pages&gt;1786-90&lt;/pages&gt;&lt;number&gt;6&lt;/number&gt;&lt;contributors&gt;&lt;authors&gt;&lt;author&gt;Abuksis, G.&lt;/author&gt;&lt;author&gt;Mor, M.&lt;/author&gt;&lt;author&gt;Segal, N.&lt;/author&gt;&lt;author&gt;Shemesh, I.&lt;/author&gt;&lt;author&gt;Morad, I.&lt;/author&gt;&lt;author&gt;Plaut, S.&lt;/author&gt;&lt;author&gt;Weiss, E.&lt;/author&gt;&lt;author&gt;Sulkes, J.&lt;/author&gt;&lt;author&gt;Fraser, G.&lt;/author&gt;&lt;author&gt;Niv, Y.&lt;/author&gt;&lt;/authors&gt;&lt;/contributors&gt;&lt;language&gt;eng&lt;/language&gt;&lt;added-date format="utc"&gt;1631030623&lt;/added-date&gt;&lt;ref-type name="Journal Article"&gt;17&lt;/ref-type&gt;&lt;auth-address&gt;Department of Gastroenterology, Rabin Medical Center, Petach-Tikva, Israel.&lt;/auth-address&gt;&lt;rec-number&gt;210&lt;/rec-number&gt;&lt;last-updated-date format="utc"&gt;1631030623&lt;/last-updated-date&gt;&lt;accession-num&gt;11419830&lt;/accession-num&gt;&lt;electronic-resource-num&gt;10.1111/j.1572-0241.2001.03872.x&lt;/electronic-resource-num&gt;&lt;volume&gt;96&lt;/volume&gt;&lt;/record&gt;&lt;/Cite&gt;&lt;/EndNote&gt;</w:instrText>
            </w:r>
            <w:r w:rsidR="00155968">
              <w:fldChar w:fldCharType="separate"/>
            </w:r>
            <w:r w:rsidR="00231422">
              <w:rPr>
                <w:noProof/>
              </w:rPr>
              <w:t>(125)</w:t>
            </w:r>
            <w:r w:rsidR="00155968">
              <w:fldChar w:fldCharType="end"/>
            </w:r>
          </w:p>
        </w:tc>
        <w:tc>
          <w:tcPr>
            <w:tcW w:w="2674" w:type="dxa"/>
            <w:tcBorders>
              <w:left w:val="single" w:sz="8" w:space="0" w:color="auto"/>
            </w:tcBorders>
          </w:tcPr>
          <w:p w14:paraId="2F7671A8" w14:textId="244F12C1" w:rsidR="00144CB5" w:rsidRDefault="00144CB5" w:rsidP="00144CB5">
            <w:r>
              <w:t>Completed procedures</w:t>
            </w:r>
          </w:p>
        </w:tc>
        <w:tc>
          <w:tcPr>
            <w:tcW w:w="1744" w:type="dxa"/>
          </w:tcPr>
          <w:p w14:paraId="48D2B783" w14:textId="7195152E" w:rsidR="00144CB5" w:rsidRDefault="00144CB5" w:rsidP="00144CB5">
            <w:r>
              <w:t>Group 1 = 95.6% vs</w:t>
            </w:r>
          </w:p>
        </w:tc>
        <w:tc>
          <w:tcPr>
            <w:tcW w:w="1608" w:type="dxa"/>
          </w:tcPr>
          <w:p w14:paraId="03DA9E04" w14:textId="11473FCB" w:rsidR="00144CB5" w:rsidRDefault="00144CB5" w:rsidP="00144CB5">
            <w:r>
              <w:t>group 2 = 73.7% vs group 3 84.6%</w:t>
            </w:r>
          </w:p>
        </w:tc>
        <w:tc>
          <w:tcPr>
            <w:tcW w:w="1693" w:type="dxa"/>
          </w:tcPr>
          <w:p w14:paraId="56D7081C" w14:textId="6F7C050C" w:rsidR="00144CB5" w:rsidRDefault="00144CB5" w:rsidP="0083052D">
            <w:pPr>
              <w:keepNext/>
            </w:pPr>
            <w:r>
              <w:t>P = .005</w:t>
            </w:r>
          </w:p>
        </w:tc>
      </w:tr>
    </w:tbl>
    <w:p w14:paraId="5A485D2D" w14:textId="308F87F2" w:rsidR="00F2711E" w:rsidRDefault="00144CB5" w:rsidP="0083052D">
      <w:pPr>
        <w:pStyle w:val="Caption"/>
      </w:pPr>
      <w:bookmarkStart w:id="88" w:name="_Toc167893198"/>
      <w:r>
        <w:t xml:space="preserve">Table </w:t>
      </w:r>
      <w:r w:rsidR="004F76FF">
        <w:fldChar w:fldCharType="begin"/>
      </w:r>
      <w:r w:rsidR="004F76FF">
        <w:instrText xml:space="preserve"> SEQ Table \* ARABIC </w:instrText>
      </w:r>
      <w:r w:rsidR="004F76FF">
        <w:fldChar w:fldCharType="separate"/>
      </w:r>
      <w:r w:rsidR="006A0E8C">
        <w:rPr>
          <w:noProof/>
        </w:rPr>
        <w:t>13</w:t>
      </w:r>
      <w:r w:rsidR="004F76FF">
        <w:rPr>
          <w:noProof/>
        </w:rPr>
        <w:fldChar w:fldCharType="end"/>
      </w:r>
      <w:r>
        <w:t xml:space="preserve"> - Outcomes </w:t>
      </w:r>
      <w:r w:rsidRPr="008B6E49">
        <w:t>of studies investigating the effect of direct patient investigation on bowel preparation quality</w:t>
      </w:r>
      <w:r w:rsidR="00F63FA3">
        <w:t>. OBPS, Ottawa bowel preparation scale; BBPS, Boston bowel preparation scale</w:t>
      </w:r>
      <w:bookmarkEnd w:id="88"/>
    </w:p>
    <w:p w14:paraId="1BDB56B2" w14:textId="77777777" w:rsidR="00933989" w:rsidRDefault="00933989">
      <w:r>
        <w:br w:type="page"/>
      </w:r>
    </w:p>
    <w:p w14:paraId="0BE603FE" w14:textId="0D5F2BFA" w:rsidR="00F2711E" w:rsidRDefault="008C556E" w:rsidP="002F6975">
      <w:pPr>
        <w:spacing w:line="360" w:lineRule="auto"/>
        <w:jc w:val="both"/>
      </w:pPr>
      <w:r>
        <w:lastRenderedPageBreak/>
        <w:t>An initial assessment of</w:t>
      </w:r>
      <w:r w:rsidR="000B4A6A">
        <w:t xml:space="preserve"> the effect of</w:t>
      </w:r>
      <w:r>
        <w:t xml:space="preserve"> enhanced patient education </w:t>
      </w:r>
      <w:r w:rsidR="008007AB">
        <w:t>on endoscopy</w:t>
      </w:r>
      <w:r w:rsidR="002B4EEA">
        <w:t xml:space="preserve"> (including gastroscopy, </w:t>
      </w:r>
      <w:r w:rsidR="007F23E1">
        <w:t>bronchoscopy,</w:t>
      </w:r>
      <w:r w:rsidR="002B4EEA">
        <w:t xml:space="preserve"> and colonoscopy)</w:t>
      </w:r>
      <w:r>
        <w:t xml:space="preserve"> was </w:t>
      </w:r>
      <w:r w:rsidR="002B4EEA">
        <w:t xml:space="preserve">performed by Abuksis </w:t>
      </w:r>
      <w:r w:rsidR="00441B60">
        <w:t>and colleagues</w:t>
      </w:r>
      <w:r>
        <w:t xml:space="preserve">. </w:t>
      </w:r>
      <w:r w:rsidR="008007AB">
        <w:t xml:space="preserve"> It appears that it had been planned at the outset of the study that the control group would receive only </w:t>
      </w:r>
      <w:r w:rsidR="002B4EEA">
        <w:t xml:space="preserve">a written </w:t>
      </w:r>
      <w:r w:rsidR="008007AB">
        <w:t>brochure.  However, some participants in the control group gained access to the nurse helpline.  It is not clear how this occurred.</w:t>
      </w:r>
      <w:r>
        <w:t xml:space="preserve"> </w:t>
      </w:r>
      <w:r w:rsidR="008007AB">
        <w:t>As such</w:t>
      </w:r>
      <w:r w:rsidR="00570E70">
        <w:t>,</w:t>
      </w:r>
      <w:r w:rsidR="008007AB">
        <w:t xml:space="preserve"> the </w:t>
      </w:r>
      <w:r>
        <w:t xml:space="preserve">control </w:t>
      </w:r>
      <w:r w:rsidR="00144CB5">
        <w:t xml:space="preserve">group </w:t>
      </w:r>
      <w:r>
        <w:t>was split into 2 arms, one received</w:t>
      </w:r>
      <w:r w:rsidR="000B4A6A">
        <w:t xml:space="preserve"> only</w:t>
      </w:r>
      <w:r>
        <w:t xml:space="preserve"> the brochure</w:t>
      </w:r>
      <w:r w:rsidR="008007AB">
        <w:t>, the other also had access to the telephone helpline</w:t>
      </w:r>
      <w:r w:rsidR="000B4A6A">
        <w:t>.</w:t>
      </w:r>
      <w:r>
        <w:t xml:space="preserve"> The primary outcome was the number of cancelled procedures, which was significantly lower for all types of endoscopy in the intervention group.  Poor preparation was indicated as the reason for </w:t>
      </w:r>
      <w:r w:rsidR="00777341">
        <w:t>the cancellation in 4% of the intervention group, compared with 26% in the brochure group and 16% in the telephone group</w:t>
      </w:r>
      <w:r w:rsidR="006E4C0A">
        <w:fldChar w:fldCharType="begin"/>
      </w:r>
      <w:r w:rsidR="00E9739D">
        <w:instrText xml:space="preserve"> ADDIN EN.CITE &lt;EndNote&gt;&lt;Cite&gt;&lt;Author&gt;Abuksis&lt;/Author&gt;&lt;Year&gt;2001&lt;/Year&gt;&lt;RecNum&gt;0&lt;/RecNum&gt;&lt;IDText&gt;A patient education program is cost-effective for preventing failure of endoscopic procedures in a gastroenterology department&lt;/IDText&gt;&lt;DisplayText&gt;(125)&lt;/DisplayText&gt;&lt;record&gt;&lt;dates&gt;&lt;pub-dates&gt;&lt;date&gt;Jun&lt;/date&gt;&lt;/pub-dates&gt;&lt;year&gt;2001&lt;/year&gt;&lt;/dates&gt;&lt;keywords&gt;&lt;keyword&gt;Adolescent&lt;/keyword&gt;&lt;keyword&gt;Adult&lt;/keyword&gt;&lt;keyword&gt;Aged&lt;/keyword&gt;&lt;keyword&gt;Colonoscopy&lt;/keyword&gt;&lt;keyword&gt;Cost-Benefit Analysis&lt;/keyword&gt;&lt;keyword&gt;Endoscopy, Gastrointestinal&lt;/keyword&gt;&lt;keyword&gt;Female&lt;/keyword&gt;&lt;keyword&gt;Gastroscopy&lt;/keyword&gt;&lt;keyword&gt;Humans&lt;/keyword&gt;&lt;keyword&gt;Male&lt;/keyword&gt;&lt;keyword&gt;Middle Aged&lt;/keyword&gt;&lt;keyword&gt;Patient Compliance&lt;/keyword&gt;&lt;keyword&gt;Patient Education as Topic&lt;/keyword&gt;&lt;keyword&gt;Prospective Studies&lt;/keyword&gt;&lt;keyword&gt;Random Allocation&lt;/keyword&gt;&lt;keyword&gt;Sigmoidoscopy&lt;/keyword&gt;&lt;/keywords&gt;&lt;urls&gt;&lt;related-urls&gt;&lt;url&gt;https://www.ncbi.nlm.nih.gov/pubmed/11419830&lt;/url&gt;&lt;/related-urls&gt;&lt;/urls&gt;&lt;isbn&gt;0002-9270&lt;/isbn&gt;&lt;titles&gt;&lt;title&gt;A patient education program is cost-effective for preventing failure of endoscopic procedures in a gastroenterology department&lt;/title&gt;&lt;secondary-title&gt;Am J Gastroenterol&lt;/secondary-title&gt;&lt;/titles&gt;&lt;pages&gt;1786-90&lt;/pages&gt;&lt;number&gt;6&lt;/number&gt;&lt;contributors&gt;&lt;authors&gt;&lt;author&gt;Abuksis, G.&lt;/author&gt;&lt;author&gt;Mor, M.&lt;/author&gt;&lt;author&gt;Segal, N.&lt;/author&gt;&lt;author&gt;Shemesh, I.&lt;/author&gt;&lt;author&gt;Morad, I.&lt;/author&gt;&lt;author&gt;Plaut, S.&lt;/author&gt;&lt;author&gt;Weiss, E.&lt;/author&gt;&lt;author&gt;Sulkes, J.&lt;/author&gt;&lt;author&gt;Fraser, G.&lt;/author&gt;&lt;author&gt;Niv, Y.&lt;/author&gt;&lt;/authors&gt;&lt;/contributors&gt;&lt;language&gt;eng&lt;/language&gt;&lt;added-date format="utc"&gt;1631030623&lt;/added-date&gt;&lt;ref-type name="Journal Article"&gt;17&lt;/ref-type&gt;&lt;auth-address&gt;Department of Gastroenterology, Rabin Medical Center, Petach-Tikva, Israel.&lt;/auth-address&gt;&lt;rec-number&gt;210&lt;/rec-number&gt;&lt;last-updated-date format="utc"&gt;1631030623&lt;/last-updated-date&gt;&lt;accession-num&gt;11419830&lt;/accession-num&gt;&lt;electronic-resource-num&gt;10.1111/j.1572-0241.2001.03872.x&lt;/electronic-resource-num&gt;&lt;volume&gt;96&lt;/volume&gt;&lt;/record&gt;&lt;/Cite&gt;&lt;/EndNote&gt;</w:instrText>
      </w:r>
      <w:r w:rsidR="006E4C0A">
        <w:fldChar w:fldCharType="separate"/>
      </w:r>
      <w:r w:rsidR="00231422">
        <w:rPr>
          <w:noProof/>
        </w:rPr>
        <w:t>(125)</w:t>
      </w:r>
      <w:r w:rsidR="006E4C0A">
        <w:fldChar w:fldCharType="end"/>
      </w:r>
      <w:r w:rsidR="00777341">
        <w:t>.  This study indicates a signal of the benefit of direct patient education, however</w:t>
      </w:r>
      <w:r w:rsidR="00DF34B2">
        <w:t>,</w:t>
      </w:r>
      <w:r w:rsidR="00777341">
        <w:t xml:space="preserve"> there are several caveats.  How the sample size was calculated is not documented, and the groups are uneven in number.  There is a loss of clear delineation between the groups as the control group received part of the intervention, without any randomisation.  This introduces a significant bias to the study. The proportion of cancelled procedures appears very high, with 50% of colonoscopies cancelled in the control arm. How bowel preparation was graded is also not discussed</w:t>
      </w:r>
      <w:r w:rsidR="008007AB">
        <w:t>.  Risk factors for</w:t>
      </w:r>
      <w:r w:rsidR="00777341">
        <w:t xml:space="preserve"> poor bowel preparation</w:t>
      </w:r>
      <w:r w:rsidR="008007AB">
        <w:t xml:space="preserve"> between the groups</w:t>
      </w:r>
      <w:r w:rsidR="00777341">
        <w:t xml:space="preserve"> </w:t>
      </w:r>
      <w:r w:rsidR="008007AB">
        <w:t>w</w:t>
      </w:r>
      <w:r w:rsidR="00DF34B2">
        <w:t>ere</w:t>
      </w:r>
      <w:r w:rsidR="00777341">
        <w:t xml:space="preserve"> not presented.  The studies primary assessment, however, was not the quality of preparation </w:t>
      </w:r>
      <w:r w:rsidR="008007AB">
        <w:t>but</w:t>
      </w:r>
      <w:r w:rsidR="00777341">
        <w:t xml:space="preserve"> more the potential for overall improvement in endoscopic service delivery. This study also indicates the potential cost saving that could be achieved with this intervention.  However, due to the above limitations, the extrapolation</w:t>
      </w:r>
      <w:r w:rsidR="00144CB5">
        <w:t>s</w:t>
      </w:r>
      <w:r w:rsidR="00BA1EEE">
        <w:t xml:space="preserve"> that can be made</w:t>
      </w:r>
      <w:r w:rsidR="00777341">
        <w:t xml:space="preserve"> </w:t>
      </w:r>
      <w:r w:rsidR="00144CB5">
        <w:t>are</w:t>
      </w:r>
      <w:r w:rsidR="00777341">
        <w:t xml:space="preserve"> unclear</w:t>
      </w:r>
      <w:r w:rsidR="006F3E61">
        <w:fldChar w:fldCharType="begin"/>
      </w:r>
      <w:r w:rsidR="00E9739D">
        <w:instrText xml:space="preserve"> ADDIN EN.CITE &lt;EndNote&gt;&lt;Cite&gt;&lt;Author&gt;Abuksis&lt;/Author&gt;&lt;Year&gt;2001&lt;/Year&gt;&lt;RecNum&gt;0&lt;/RecNum&gt;&lt;IDText&gt;A patient education program is cost-effective for preventing failure of endoscopic procedures in a gastroenterology department&lt;/IDText&gt;&lt;DisplayText&gt;(125)&lt;/DisplayText&gt;&lt;record&gt;&lt;dates&gt;&lt;pub-dates&gt;&lt;date&gt;Jun&lt;/date&gt;&lt;/pub-dates&gt;&lt;year&gt;2001&lt;/year&gt;&lt;/dates&gt;&lt;keywords&gt;&lt;keyword&gt;Adolescent&lt;/keyword&gt;&lt;keyword&gt;Adult&lt;/keyword&gt;&lt;keyword&gt;Aged&lt;/keyword&gt;&lt;keyword&gt;Colonoscopy&lt;/keyword&gt;&lt;keyword&gt;Cost-Benefit Analysis&lt;/keyword&gt;&lt;keyword&gt;Endoscopy, Gastrointestinal&lt;/keyword&gt;&lt;keyword&gt;Female&lt;/keyword&gt;&lt;keyword&gt;Gastroscopy&lt;/keyword&gt;&lt;keyword&gt;Humans&lt;/keyword&gt;&lt;keyword&gt;Male&lt;/keyword&gt;&lt;keyword&gt;Middle Aged&lt;/keyword&gt;&lt;keyword&gt;Patient Compliance&lt;/keyword&gt;&lt;keyword&gt;Patient Education as Topic&lt;/keyword&gt;&lt;keyword&gt;Prospective Studies&lt;/keyword&gt;&lt;keyword&gt;Random Allocation&lt;/keyword&gt;&lt;keyword&gt;Sigmoidoscopy&lt;/keyword&gt;&lt;/keywords&gt;&lt;urls&gt;&lt;related-urls&gt;&lt;url&gt;https://www.ncbi.nlm.nih.gov/pubmed/11419830&lt;/url&gt;&lt;/related-urls&gt;&lt;/urls&gt;&lt;isbn&gt;0002-9270&lt;/isbn&gt;&lt;titles&gt;&lt;title&gt;A patient education program is cost-effective for preventing failure of endoscopic procedures in a gastroenterology department&lt;/title&gt;&lt;secondary-title&gt;Am J Gastroenterol&lt;/secondary-title&gt;&lt;/titles&gt;&lt;pages&gt;1786-90&lt;/pages&gt;&lt;number&gt;6&lt;/number&gt;&lt;contributors&gt;&lt;authors&gt;&lt;author&gt;Abuksis, G.&lt;/author&gt;&lt;author&gt;Mor, M.&lt;/author&gt;&lt;author&gt;Segal, N.&lt;/author&gt;&lt;author&gt;Shemesh, I.&lt;/author&gt;&lt;author&gt;Morad, I.&lt;/author&gt;&lt;author&gt;Plaut, S.&lt;/author&gt;&lt;author&gt;Weiss, E.&lt;/author&gt;&lt;author&gt;Sulkes, J.&lt;/author&gt;&lt;author&gt;Fraser, G.&lt;/author&gt;&lt;author&gt;Niv, Y.&lt;/author&gt;&lt;/authors&gt;&lt;/contributors&gt;&lt;language&gt;eng&lt;/language&gt;&lt;added-date format="utc"&gt;1631030623&lt;/added-date&gt;&lt;ref-type name="Journal Article"&gt;17&lt;/ref-type&gt;&lt;auth-address&gt;Department of Gastroenterology, Rabin Medical Center, Petach-Tikva, Israel.&lt;/auth-address&gt;&lt;rec-number&gt;210&lt;/rec-number&gt;&lt;last-updated-date format="utc"&gt;1631030623&lt;/last-updated-date&gt;&lt;accession-num&gt;11419830&lt;/accession-num&gt;&lt;electronic-resource-num&gt;10.1111/j.1572-0241.2001.03872.x&lt;/electronic-resource-num&gt;&lt;volume&gt;96&lt;/volume&gt;&lt;/record&gt;&lt;/Cite&gt;&lt;/EndNote&gt;</w:instrText>
      </w:r>
      <w:r w:rsidR="006F3E61">
        <w:fldChar w:fldCharType="separate"/>
      </w:r>
      <w:r w:rsidR="00231422">
        <w:rPr>
          <w:noProof/>
        </w:rPr>
        <w:t>(125)</w:t>
      </w:r>
      <w:r w:rsidR="006F3E61">
        <w:fldChar w:fldCharType="end"/>
      </w:r>
      <w:r w:rsidR="00777341">
        <w:t>.</w:t>
      </w:r>
    </w:p>
    <w:p w14:paraId="3B2A78B1" w14:textId="4974D2B5" w:rsidR="002B4EEA" w:rsidRDefault="00674BB0" w:rsidP="002F6975">
      <w:pPr>
        <w:spacing w:line="360" w:lineRule="auto"/>
        <w:jc w:val="both"/>
      </w:pPr>
      <w:r>
        <w:t>A</w:t>
      </w:r>
      <w:r w:rsidR="00777341">
        <w:t xml:space="preserve"> further</w:t>
      </w:r>
      <w:r>
        <w:t xml:space="preserve"> study investigating the potential use of face</w:t>
      </w:r>
      <w:r w:rsidR="009B3873">
        <w:t>-</w:t>
      </w:r>
      <w:r>
        <w:t>to</w:t>
      </w:r>
      <w:r w:rsidR="009B3873">
        <w:t>-</w:t>
      </w:r>
      <w:r>
        <w:t xml:space="preserve">face instruction was performed by Modi </w:t>
      </w:r>
      <w:r w:rsidR="00441B60">
        <w:t>and colleagues</w:t>
      </w:r>
      <w:r>
        <w:t>.</w:t>
      </w:r>
      <w:r w:rsidRPr="00CA1287">
        <w:t xml:space="preserve"> </w:t>
      </w:r>
      <w:r>
        <w:t>Following an assessment of participant understanding</w:t>
      </w:r>
      <w:r w:rsidR="00186117">
        <w:t xml:space="preserve"> using </w:t>
      </w:r>
      <w:r w:rsidR="00186117" w:rsidRPr="009F22E8">
        <w:t xml:space="preserve">a </w:t>
      </w:r>
      <w:r w:rsidR="00186117" w:rsidRPr="00B90757">
        <w:t>protocol</w:t>
      </w:r>
      <w:r w:rsidR="00186117" w:rsidRPr="00491F7A">
        <w:t xml:space="preserve"> questionnaire</w:t>
      </w:r>
      <w:r>
        <w:t>, the intervention arm received directed education to resolve any misunderstandings</w:t>
      </w:r>
      <w:r w:rsidR="002B4EEA">
        <w:t xml:space="preserve"> by fellows at the study centre</w:t>
      </w:r>
      <w:r>
        <w:t>. It occurred approximately three weeks before the</w:t>
      </w:r>
      <w:r w:rsidR="005031F0">
        <w:t xml:space="preserve"> participants</w:t>
      </w:r>
      <w:r>
        <w:t xml:space="preserve"> were due to have their colonoscopy. The trial did not demonstrate an improvement in bowel preparation between the two groups</w:t>
      </w:r>
      <w:r w:rsidR="002B4EEA">
        <w:t xml:space="preserve"> indicating a minimal benefit of </w:t>
      </w:r>
      <w:r w:rsidR="00155968">
        <w:t xml:space="preserve">this </w:t>
      </w:r>
      <w:r w:rsidR="002B4EEA">
        <w:t>educational intervention</w:t>
      </w:r>
      <w:r w:rsidR="00BA1EEE">
        <w:t>.</w:t>
      </w:r>
      <w:r w:rsidR="002B4EEA">
        <w:t xml:space="preserve"> </w:t>
      </w:r>
      <w:r w:rsidR="00BA1EEE">
        <w:t>H</w:t>
      </w:r>
      <w:r w:rsidR="002B4EEA">
        <w:t>owever</w:t>
      </w:r>
      <w:r w:rsidR="00BA1EEE">
        <w:t>,</w:t>
      </w:r>
      <w:r w:rsidR="002B4EEA">
        <w:t xml:space="preserve"> the</w:t>
      </w:r>
      <w:r w:rsidR="00186117">
        <w:t xml:space="preserve"> </w:t>
      </w:r>
      <w:r w:rsidR="002B4EEA">
        <w:t xml:space="preserve">study had </w:t>
      </w:r>
      <w:r w:rsidR="007F23E1">
        <w:t>several</w:t>
      </w:r>
      <w:r w:rsidR="002B4EEA">
        <w:t xml:space="preserve"> limitations</w:t>
      </w:r>
      <w:r w:rsidR="004902E8">
        <w:t>. A</w:t>
      </w:r>
      <w:r w:rsidR="00186117">
        <w:t xml:space="preserve"> non-validated grading system was used with an arbitrary cut</w:t>
      </w:r>
      <w:r w:rsidR="009B3873">
        <w:t>-</w:t>
      </w:r>
      <w:r w:rsidR="00186117">
        <w:t>off</w:t>
      </w:r>
      <w:r w:rsidR="009E28F8">
        <w:t>, reducing its reliability</w:t>
      </w:r>
      <w:r w:rsidR="00186117">
        <w:t xml:space="preserve">. </w:t>
      </w:r>
      <w:r w:rsidR="002B4EEA">
        <w:t xml:space="preserve"> Also, there was a minimum of</w:t>
      </w:r>
      <w:r w:rsidR="00186117">
        <w:t xml:space="preserve"> </w:t>
      </w:r>
      <w:r w:rsidR="00D57A3B">
        <w:t>three</w:t>
      </w:r>
      <w:r w:rsidR="002B4EEA">
        <w:t xml:space="preserve"> </w:t>
      </w:r>
      <w:r w:rsidR="00186117">
        <w:t>week</w:t>
      </w:r>
      <w:r w:rsidR="002B4EEA">
        <w:t>s</w:t>
      </w:r>
      <w:r w:rsidR="00186117">
        <w:t xml:space="preserve"> interval from education</w:t>
      </w:r>
      <w:r w:rsidR="002B4EEA">
        <w:t>al intervention</w:t>
      </w:r>
      <w:r w:rsidR="00186117">
        <w:t xml:space="preserve"> to </w:t>
      </w:r>
      <w:r w:rsidR="009B3873">
        <w:t xml:space="preserve">the </w:t>
      </w:r>
      <w:r w:rsidR="00186117">
        <w:t>procedure</w:t>
      </w:r>
      <w:r w:rsidR="002B4EEA">
        <w:t xml:space="preserve">, </w:t>
      </w:r>
      <w:r w:rsidR="00F30DDF">
        <w:t>potentially limiting the</w:t>
      </w:r>
      <w:r w:rsidR="00186117">
        <w:t xml:space="preserve"> retention of that</w:t>
      </w:r>
      <w:r w:rsidR="004902E8">
        <w:t xml:space="preserve"> that</w:t>
      </w:r>
      <w:r w:rsidR="00186117">
        <w:t xml:space="preserve"> was learnt </w:t>
      </w:r>
      <w:r>
        <w:fldChar w:fldCharType="begin"/>
      </w:r>
      <w:r w:rsidR="00231422">
        <w:instrText xml:space="preserve"> ADDIN EN.CITE &lt;EndNote&gt;&lt;Cite&gt;&lt;Author&gt;Modi&lt;/Author&gt;&lt;Year&gt;2009&lt;/Year&gt;&lt;RecNum&gt;0&lt;/RecNum&gt;&lt;IDText&gt;Impact of patient education on quality of bowel preparation in outpatient colonoscopies&lt;/IDText&gt;&lt;DisplayText&gt;(117)&lt;/DisplayText&gt;&lt;record&gt;&lt;keywords&gt;&lt;keyword&gt;Aged&lt;/keyword&gt;&lt;keyword&gt;Cathartics&lt;/keyword&gt;&lt;keyword&gt;Colonoscopy&lt;/keyword&gt;&lt;keyword&gt;Diet&lt;/keyword&gt;&lt;keyword&gt;Female&lt;/keyword&gt;&lt;keyword&gt;Humans&lt;/keyword&gt;&lt;keyword&gt;Male&lt;/keyword&gt;&lt;keyword&gt;Middle Aged&lt;/keyword&gt;&lt;keyword&gt;Outpatients&lt;/keyword&gt;&lt;keyword&gt;Patient Education as Topic&lt;/keyword&gt;&lt;keyword&gt;Prospective Studies&lt;/keyword&gt;&lt;keyword&gt;Quality Assurance, Health Care&lt;/keyword&gt;&lt;keyword&gt;Single-Blind Method&lt;/keyword&gt;&lt;keyword&gt;United States&lt;/keyword&gt;&lt;/keywords&gt;&lt;urls&gt;&lt;related-urls&gt;&lt;url&gt;https://www.ncbi.nlm.nih.gov/pubmed/20051190&lt;/url&gt;&lt;/related-urls&gt;&lt;/urls&gt;&lt;isbn&gt;1479-1072&lt;/isbn&gt;&lt;titles&gt;&lt;title&gt;Impact of patient education on quality of bowel preparation in outpatient colonoscopies&lt;/title&gt;&lt;secondary-title&gt;Qual Prim Care&lt;/secondary-title&gt;&lt;/titles&gt;&lt;pages&gt;397-404&lt;/pages&gt;&lt;number&gt;6&lt;/number&gt;&lt;contributors&gt;&lt;authors&gt;&lt;author&gt;Modi, C.&lt;/author&gt;&lt;author&gt;Depasquale, J. R.&lt;/author&gt;&lt;author&gt;Digiacomo, W. S.&lt;/author&gt;&lt;author&gt;Malinowski, J. E.&lt;/author&gt;&lt;author&gt;Engelhardt, K.&lt;/author&gt;&lt;author&gt;Shaikh, S. N.&lt;/author&gt;&lt;author&gt;Kothari, S. T.&lt;/author&gt;&lt;author&gt;Kottam, R.&lt;/author&gt;&lt;author&gt;Shakov, R.&lt;/author&gt;&lt;author&gt;Maksoud, C.&lt;/author&gt;&lt;author&gt;Baddoura, W. J.&lt;/author&gt;&lt;author&gt;Spira, R. S.&lt;/author&gt;&lt;/authors&gt;&lt;/contributors&gt;&lt;language&gt;eng&lt;/language&gt;&lt;added-date format="utc"&gt;1539868099&lt;/added-date&gt;&lt;ref-type name="Journal Article"&gt;17&lt;/ref-type&gt;&lt;dates&gt;&lt;year&gt;2009&lt;/year&gt;&lt;/dates&gt;&lt;rec-number&gt;16&lt;/rec-number&gt;&lt;last-updated-date format="utc"&gt;1539868099&lt;/last-updated-date&gt;&lt;accession-num&gt;20051190&lt;/accession-num&gt;&lt;volume&gt;17&lt;/volume&gt;&lt;/record&gt;&lt;/Cite&gt;&lt;/EndNote&gt;</w:instrText>
      </w:r>
      <w:r>
        <w:fldChar w:fldCharType="separate"/>
      </w:r>
      <w:r w:rsidR="00231422">
        <w:rPr>
          <w:noProof/>
        </w:rPr>
        <w:t>(117)</w:t>
      </w:r>
      <w:r>
        <w:fldChar w:fldCharType="end"/>
      </w:r>
      <w:r w:rsidR="006E4C0A">
        <w:t>.</w:t>
      </w:r>
      <w:r w:rsidR="002F6975">
        <w:t xml:space="preserve"> </w:t>
      </w:r>
    </w:p>
    <w:p w14:paraId="3D05F12F" w14:textId="020E6823" w:rsidR="002F6975" w:rsidRDefault="004902E8" w:rsidP="002F6975">
      <w:pPr>
        <w:spacing w:line="360" w:lineRule="auto"/>
        <w:jc w:val="both"/>
      </w:pPr>
      <w:r>
        <w:t>Subsequently, a</w:t>
      </w:r>
      <w:r w:rsidR="002F6975">
        <w:t>ssess</w:t>
      </w:r>
      <w:r>
        <w:t>ment of</w:t>
      </w:r>
      <w:r w:rsidR="002F6975">
        <w:t xml:space="preserve"> the effectiveness of direct patient education without a delay from intervention to</w:t>
      </w:r>
      <w:r w:rsidR="009B3873">
        <w:t xml:space="preserve"> the</w:t>
      </w:r>
      <w:r w:rsidR="002F6975">
        <w:t xml:space="preserve"> procedure was undertaken by Liu </w:t>
      </w:r>
      <w:r w:rsidR="00441B60">
        <w:t>and colleagues</w:t>
      </w:r>
      <w:r w:rsidR="002F6975">
        <w:t xml:space="preserve">.  </w:t>
      </w:r>
      <w:r>
        <w:t>It</w:t>
      </w:r>
      <w:r w:rsidR="002F6975">
        <w:t xml:space="preserve"> assess</w:t>
      </w:r>
      <w:r>
        <w:t>ed</w:t>
      </w:r>
      <w:r w:rsidR="002F6975">
        <w:t xml:space="preserve"> whether telephone advice given the day before the colonoscopy led to an improvement in bowel preparation. The mean time from booking to </w:t>
      </w:r>
      <w:r w:rsidR="009B3873">
        <w:t xml:space="preserve">the </w:t>
      </w:r>
      <w:r w:rsidR="002F6975">
        <w:t>appointment was 3.4 +/- 0.8 days in the intervention group and 3.5 +/- 0.9 days in the control group.  The study used both PEG and NaP, but the percentage of each was split evenly between each group. There was a significant difference</w:t>
      </w:r>
      <w:r w:rsidR="003B642D">
        <w:t xml:space="preserve"> in adequacy of preparation</w:t>
      </w:r>
      <w:r w:rsidR="002F6975">
        <w:t xml:space="preserve"> between </w:t>
      </w:r>
      <w:r w:rsidR="002F6975">
        <w:lastRenderedPageBreak/>
        <w:t xml:space="preserve">the two groups in favour of the intervention group </w:t>
      </w:r>
      <w:r w:rsidR="006D4127">
        <w:t>(</w:t>
      </w:r>
      <w:r w:rsidR="002F6975">
        <w:t xml:space="preserve">81.6% </w:t>
      </w:r>
      <w:r w:rsidR="006D4127">
        <w:t xml:space="preserve">vs </w:t>
      </w:r>
      <w:r w:rsidR="002F6975">
        <w:t>70.3% (p</w:t>
      </w:r>
      <w:r w:rsidR="009E28F8">
        <w:t xml:space="preserve"> </w:t>
      </w:r>
      <w:r w:rsidR="002F6975">
        <w:t>&lt;</w:t>
      </w:r>
      <w:r w:rsidR="009E28F8">
        <w:t xml:space="preserve"> </w:t>
      </w:r>
      <w:r w:rsidR="002F6975">
        <w:t>0001)</w:t>
      </w:r>
      <w:r w:rsidR="006D4127">
        <w:t>)</w:t>
      </w:r>
      <w:r w:rsidR="006E4C0A">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6E4C0A">
        <w:fldChar w:fldCharType="separate"/>
      </w:r>
      <w:r w:rsidR="00231422">
        <w:rPr>
          <w:noProof/>
        </w:rPr>
        <w:t>(118)</w:t>
      </w:r>
      <w:r w:rsidR="006E4C0A">
        <w:fldChar w:fldCharType="end"/>
      </w:r>
      <w:r w:rsidR="002F6975">
        <w:t>. A significant increase in polyp detection and a reduction in the number of incomplete procedures due to poor bowel preparation was also demonstrated.  In a logistic regression analys</w:t>
      </w:r>
      <w:r w:rsidR="009B3873">
        <w:t>i</w:t>
      </w:r>
      <w:r w:rsidR="002F6975">
        <w:t>s</w:t>
      </w:r>
      <w:r w:rsidR="009B3873">
        <w:t>,</w:t>
      </w:r>
      <w:r w:rsidR="002F6975">
        <w:t xml:space="preserve"> the time interval from appointment to </w:t>
      </w:r>
      <w:r w:rsidR="009B3873">
        <w:t xml:space="preserve">the </w:t>
      </w:r>
      <w:r w:rsidR="002F6975">
        <w:t>procedure was associated with poorer prep</w:t>
      </w:r>
      <w:r w:rsidR="005031F0">
        <w:t>aration</w:t>
      </w:r>
      <w:r w:rsidR="002F6975">
        <w:t xml:space="preserve"> (OR 1.97</w:t>
      </w:r>
      <w:r>
        <w:t>,</w:t>
      </w:r>
      <w:r w:rsidR="002F6975">
        <w:t xml:space="preserve"> p</w:t>
      </w:r>
      <w:r>
        <w:t xml:space="preserve"> </w:t>
      </w:r>
      <w:r w:rsidR="002F6975">
        <w:t>=</w:t>
      </w:r>
      <w:r>
        <w:t xml:space="preserve"> </w:t>
      </w:r>
      <w:r w:rsidR="002F6975">
        <w:t xml:space="preserve">.036). </w:t>
      </w:r>
      <w:r w:rsidR="003B642D">
        <w:t>A delay from education to procedure may attenuate patients’ memory, affecting adherence and resultant quality of preparation</w:t>
      </w:r>
      <w:r w:rsidR="002F6975">
        <w:t>.</w:t>
      </w:r>
      <w:r w:rsidR="009A4D64">
        <w:t xml:space="preserve"> The use of a validated scale in this study improves its reliability relative to that performed by Modi </w:t>
      </w:r>
      <w:r w:rsidR="00441B60">
        <w:t>and colleagues</w:t>
      </w:r>
      <w:r w:rsidR="009A4D64">
        <w:t>.</w:t>
      </w:r>
      <w:r w:rsidR="002F6975">
        <w:t xml:space="preserve"> </w:t>
      </w:r>
      <w:r w:rsidR="009A4D64">
        <w:t>Since</w:t>
      </w:r>
      <w:r w:rsidR="005031F0">
        <w:t xml:space="preserve"> </w:t>
      </w:r>
      <w:r w:rsidR="009A4D64">
        <w:t>t</w:t>
      </w:r>
      <w:r w:rsidR="00AF4705">
        <w:t>he time from the initial referral and baseline patient</w:t>
      </w:r>
      <w:r w:rsidR="00F30DDF">
        <w:t xml:space="preserve"> </w:t>
      </w:r>
      <w:r w:rsidR="00AF4705">
        <w:t>education</w:t>
      </w:r>
      <w:r w:rsidR="00F30DDF">
        <w:t xml:space="preserve"> to the colonoscopy procedure</w:t>
      </w:r>
      <w:r w:rsidR="00AF4705">
        <w:t xml:space="preserve"> was equivalent between the groups</w:t>
      </w:r>
      <w:r w:rsidR="00F30DDF">
        <w:t>,</w:t>
      </w:r>
      <w:r w:rsidR="009A4D64">
        <w:t xml:space="preserve"> and was relatively short,</w:t>
      </w:r>
      <w:r w:rsidR="00AF4705">
        <w:t xml:space="preserve"> the</w:t>
      </w:r>
      <w:r w:rsidR="009A4D64">
        <w:t xml:space="preserve"> improved outcomes in the intervention group demonstrate that</w:t>
      </w:r>
      <w:r w:rsidR="00AF4705">
        <w:t xml:space="preserve"> addition</w:t>
      </w:r>
      <w:r w:rsidR="009A4D64">
        <w:t>al</w:t>
      </w:r>
      <w:r w:rsidR="00AF4705">
        <w:t xml:space="preserve"> telephone advice </w:t>
      </w:r>
      <w:r w:rsidR="009A4D64">
        <w:t>leads to</w:t>
      </w:r>
      <w:r w:rsidR="00AF4705">
        <w:t xml:space="preserve"> </w:t>
      </w:r>
      <w:r w:rsidR="009A4D64">
        <w:t>better preparation</w:t>
      </w:r>
      <w:r w:rsidR="00F2279B">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F2279B">
        <w:fldChar w:fldCharType="separate"/>
      </w:r>
      <w:r w:rsidR="00231422">
        <w:rPr>
          <w:noProof/>
        </w:rPr>
        <w:t>(118)</w:t>
      </w:r>
      <w:r w:rsidR="00F2279B">
        <w:fldChar w:fldCharType="end"/>
      </w:r>
      <w:r w:rsidR="00AF4705">
        <w:t>.</w:t>
      </w:r>
      <w:r w:rsidR="002F6975" w:rsidRPr="00CA1287">
        <w:t xml:space="preserve"> </w:t>
      </w:r>
    </w:p>
    <w:p w14:paraId="037B7271" w14:textId="7DBDA8A7" w:rsidR="00CB54CC" w:rsidRDefault="009A0833" w:rsidP="00CB54CC">
      <w:pPr>
        <w:spacing w:line="360" w:lineRule="auto"/>
        <w:jc w:val="both"/>
      </w:pPr>
      <w:r>
        <w:t xml:space="preserve">Elvas </w:t>
      </w:r>
      <w:r w:rsidR="00441B60">
        <w:t>and colleagues</w:t>
      </w:r>
      <w:r>
        <w:t xml:space="preserve"> conducted a study assessing whether personalised instructions lead to improved bowel preparation.  </w:t>
      </w:r>
      <w:r w:rsidR="00861F12">
        <w:t>Appointments were made within 2-4 weeks of</w:t>
      </w:r>
      <w:r w:rsidR="009E28F8">
        <w:t xml:space="preserve"> the bowel preparation</w:t>
      </w:r>
      <w:r w:rsidR="00861F12">
        <w:t xml:space="preserve"> education</w:t>
      </w:r>
      <w:r>
        <w:t>. The overall adequa</w:t>
      </w:r>
      <w:r w:rsidR="009E28F8">
        <w:t>cy</w:t>
      </w:r>
      <w:r>
        <w:t xml:space="preserve"> rates were </w:t>
      </w:r>
      <w:r w:rsidR="00731E56">
        <w:t>62% in the intervention group and 35% in the control group (p &lt; 0.001).  With fair included in the adequate group</w:t>
      </w:r>
      <w:r w:rsidR="00DF34B2">
        <w:t>,</w:t>
      </w:r>
      <w:r w:rsidR="00731E56">
        <w:t xml:space="preserve"> the rate was 85% vs 69%.  Younger patients and those with education past primary school had significantly improved adequacy rates</w:t>
      </w:r>
      <w:r w:rsidR="006F3E61">
        <w:t xml:space="preserve"> </w:t>
      </w:r>
      <w:r w:rsidR="006F3E61">
        <w:fldChar w:fldCharType="begin"/>
      </w:r>
      <w:r w:rsidR="00E9739D">
        <w:instrText xml:space="preserve"> ADDIN EN.CITE &lt;EndNote&gt;&lt;Cite&gt;&lt;Author&gt;Elvas&lt;/Author&gt;&lt;Year&gt;2017&lt;/Year&gt;&lt;RecNum&gt;0&lt;/RecNum&gt;&lt;IDText&gt;Impact of Personalised Patient Education on Bowel Preparation for Colonoscopy: Prospective Randomised Controlled Trial&lt;/IDText&gt;&lt;DisplayText&gt;(121)&lt;/DisplayText&gt;&lt;record&gt;&lt;dates&gt;&lt;pub-dates&gt;&lt;date&gt;Jan&lt;/date&gt;&lt;/pub-dates&gt;&lt;year&gt;2017&lt;/year&gt;&lt;/dates&gt;&lt;keywords&gt;&lt;keyword&gt;Bowel preparation&lt;/keyword&gt;&lt;keyword&gt;Colonoscopy&lt;/keyword&gt;&lt;keyword&gt;Patient education&lt;/keyword&gt;&lt;keyword&gt;Quality&lt;/keyword&gt;&lt;/keywords&gt;&lt;urls&gt;&lt;related-urls&gt;&lt;url&gt;https://www.ncbi.nlm.nih.gov/pubmed/28848777&lt;/url&gt;&lt;/related-urls&gt;&lt;/urls&gt;&lt;isbn&gt;2341-4545&lt;/isbn&gt;&lt;custom2&gt;PMC5553375&lt;/custom2&gt;&lt;titles&gt;&lt;title&gt;Impact of Personalised Patient Education on Bowel Preparation for Colonoscopy: Prospective Randomised Controlled Trial&lt;/title&gt;&lt;secondary-title&gt;GE Port J Gastroenterol&lt;/secondary-title&gt;&lt;/titles&gt;&lt;pages&gt;22-30&lt;/pages&gt;&lt;number&gt;1&lt;/number&gt;&lt;contributors&gt;&lt;authors&gt;&lt;author&gt;Elvas, L.&lt;/author&gt;&lt;author&gt;Brito, D.&lt;/author&gt;&lt;author&gt;Areia, M.&lt;/author&gt;&lt;author&gt;Carvalho, R.&lt;/author&gt;&lt;author&gt;Alves, S.&lt;/author&gt;&lt;author&gt;Saraiva, S.&lt;/author&gt;&lt;author&gt;Cadime, A. T.&lt;/author&gt;&lt;/authors&gt;&lt;/contributors&gt;&lt;edition&gt;20161101&lt;/edition&gt;&lt;language&gt;eng&lt;/language&gt;&lt;added-date format="utc"&gt;1631027299&lt;/added-date&gt;&lt;ref-type name="Journal Article"&gt;17&lt;/ref-type&gt;&lt;auth-address&gt;Department of Gastroenterology, Portuguese Oncology Institute, Coimbra, Portugal. CINTESIS - Center for Research in Health Technologies and Information Systems, Faculty of Medicine, University of Porto, Porto, Portugal.&lt;/auth-address&gt;&lt;rec-number&gt;206&lt;/rec-number&gt;&lt;last-updated-date format="utc"&gt;1631027299&lt;/last-updated-date&gt;&lt;accession-num&gt;28848777&lt;/accession-num&gt;&lt;electronic-resource-num&gt;10.1159/000450594&lt;/electronic-resource-num&gt;&lt;volume&gt;24&lt;/volume&gt;&lt;/record&gt;&lt;/Cite&gt;&lt;/EndNote&gt;</w:instrText>
      </w:r>
      <w:r w:rsidR="006F3E61">
        <w:fldChar w:fldCharType="separate"/>
      </w:r>
      <w:r w:rsidR="00231422">
        <w:rPr>
          <w:noProof/>
        </w:rPr>
        <w:t>(121)</w:t>
      </w:r>
      <w:r w:rsidR="006F3E61">
        <w:fldChar w:fldCharType="end"/>
      </w:r>
      <w:r w:rsidR="00731E56">
        <w:t xml:space="preserve">.  </w:t>
      </w:r>
    </w:p>
    <w:p w14:paraId="4B9F521E" w14:textId="75EE251C" w:rsidR="003B642D" w:rsidRDefault="00861F12" w:rsidP="00CB54CC">
      <w:pPr>
        <w:spacing w:line="360" w:lineRule="auto"/>
        <w:jc w:val="both"/>
      </w:pPr>
      <w:r>
        <w:t>The groups in this study are different.  A higher proportion of participants in the control group had previously had a colonoscopy and were from a rural background.  Fewer participants</w:t>
      </w:r>
      <w:r w:rsidR="00476DA2">
        <w:t xml:space="preserve"> in the intervention group</w:t>
      </w:r>
      <w:r>
        <w:t xml:space="preserve">, however, had </w:t>
      </w:r>
      <w:r w:rsidR="00476DA2">
        <w:t>a history of</w:t>
      </w:r>
      <w:r>
        <w:t xml:space="preserve"> abdominal surgery.  On regression analysis, these factors were associated with </w:t>
      </w:r>
      <w:r w:rsidR="00DF34B2">
        <w:t xml:space="preserve">the </w:t>
      </w:r>
      <w:r>
        <w:t>quality of bowel preparation</w:t>
      </w:r>
      <w:r w:rsidR="00756489">
        <w:t xml:space="preserve">.  These confounders </w:t>
      </w:r>
      <w:r w:rsidR="00BA1EEE">
        <w:t>could affect</w:t>
      </w:r>
      <w:r w:rsidR="00756489">
        <w:t xml:space="preserve"> the bowel preparation quality</w:t>
      </w:r>
      <w:r w:rsidR="00BA1EEE">
        <w:t xml:space="preserve"> and therefore introduce uncertainty of the intervention effect</w:t>
      </w:r>
      <w:r>
        <w:t xml:space="preserve">. </w:t>
      </w:r>
    </w:p>
    <w:p w14:paraId="5F84EA3E" w14:textId="403EF40B" w:rsidR="009A0833" w:rsidRDefault="00CB54CC" w:rsidP="00CB54CC">
      <w:pPr>
        <w:spacing w:line="360" w:lineRule="auto"/>
        <w:jc w:val="both"/>
      </w:pPr>
      <w:r>
        <w:t>It is not clear what the specific differences between the personalised instructions in the intervention group and the verbal instructions in the control group</w:t>
      </w:r>
      <w:r w:rsidR="00476DA2">
        <w:t xml:space="preserve"> were</w:t>
      </w:r>
      <w:r>
        <w:t xml:space="preserve">.  The manuscript describes that patients with constipation were given a more prolonged </w:t>
      </w:r>
      <w:r w:rsidR="00476DA2">
        <w:t>LRD</w:t>
      </w:r>
      <w:r>
        <w:t>, as well as clarification of misunderstandings.  However</w:t>
      </w:r>
      <w:r w:rsidR="00861F12">
        <w:t>,</w:t>
      </w:r>
      <w:r>
        <w:t xml:space="preserve"> it also states that the diet was not different between the groups.  As such, it is hard to </w:t>
      </w:r>
      <w:r w:rsidR="00DF34B2">
        <w:t>conclude</w:t>
      </w:r>
      <w:r>
        <w:t xml:space="preserve"> the</w:t>
      </w:r>
      <w:r w:rsidR="006D4127">
        <w:t xml:space="preserve"> benefit of</w:t>
      </w:r>
      <w:r w:rsidR="0083052D">
        <w:t xml:space="preserve"> the</w:t>
      </w:r>
      <w:r>
        <w:t xml:space="preserve"> intervention, when the actual intervention is not clear.  Diet affects bowel preparation quality, and if there is a systematic difference between the groups in diet advised, then multiple interventions have been undertaken with no clarity as to which was most important</w:t>
      </w:r>
      <w:r w:rsidR="00F30DDF">
        <w:t xml:space="preserve"> </w:t>
      </w:r>
      <w:r w:rsidR="006F3E61">
        <w:fldChar w:fldCharType="begin">
          <w:fldData xml:space="preserve">PEVuZE5vdGU+PENpdGU+PEF1dGhvcj5OZ3V5ZW48L0F1dGhvcj48WWVhcj4yMDE2PC9ZZWFyPjxS
ZWNOdW0+MDwvUmVjTnVtPjxJRFRleHQ+TG93LXJlc2lkdWUgdmVyc3VzIGNsZWFyIGxpcXVpZCBk
aWV0IGJlZm9yZSBjb2xvbm9zY29weTogYSBtZXRhLWFuYWx5c2lzIG9mIHJhbmRvbWl6ZWQsIGNv
bnRyb2xsZWQgdHJpYWxzPC9JRFRleHQ+PERpc3BsYXlUZXh0PigxMjctMTI5KTwvRGlzcGxheVRl
eHQ+PHJlY29yZD48ZGF0ZXM+PHB1Yi1kYXRlcz48ZGF0ZT5NYXI8L2RhdGU+PC9wdWItZGF0ZXM+
PHllYXI+MjAxNjwveWVhcj48L2RhdGVzPjxrZXl3b3Jkcz48a2V5d29yZD5Db2xvbm9zY29weTwv
a2V5d29yZD48a2V5d29yZD5EaWV0PC9rZXl3b3JkPjxrZXl3b3JkPlByZW9wZXJhdGl2ZSBDYXJl
PC9rZXl3b3JkPjxrZXl3b3JkPlJhbmRvbWl6ZWQgQ29udHJvbGxlZCBUcmlhbHMgYXMgVG9waWM8
L2tleXdvcmQ+PC9rZXl3b3Jkcz48dXJscz48cmVsYXRlZC11cmxzPjx1cmw+aHR0cHM6Ly93d3cu
bmNiaS5ubG0ubmloLmdvdi9wdWJtZWQvMjY0NjAyMjI8L3VybD48L3JlbGF0ZWQtdXJscz48L3Vy
bHM+PGlzYm4+MTA5Ny02Nzc5PC9pc2JuPjx0aXRsZXM+PHRpdGxlPkxvdy1yZXNpZHVlIHZlcnN1
cyBjbGVhciBsaXF1aWQgZGlldCBiZWZvcmUgY29sb25vc2NvcHk6IGEgbWV0YS1hbmFseXNpcyBv
ZiByYW5kb21pemVkLCBjb250cm9sbGVkIHRyaWFsczwvdGl0bGU+PHNlY29uZGFyeS10aXRsZT5H
YXN0cm9pbnRlc3QgRW5kb3NjPC9zZWNvbmRhcnktdGl0bGU+PC90aXRsZXM+PHBhZ2VzPjQ5OS01
MDcuZTE8L3BhZ2VzPjxudW1iZXI+MzwvbnVtYmVyPjxjb250cmlidXRvcnM+PGF1dGhvcnM+PGF1
dGhvcj5OZ3V5ZW4sIEQuIEwuPC9hdXRob3I+PGF1dGhvcj5KYW1hbCwgTS4gTS48L2F1dGhvcj48
YXV0aG9yPk5ndXllbiwgRS4gVC48L2F1dGhvcj48YXV0aG9yPlB1bGksIFMuIFIuPC9hdXRob3I+
PGF1dGhvcj5CZWNodG9sZCwgTS4gTC48L2F1dGhvcj48L2F1dGhvcnM+PC9jb250cmlidXRvcnM+
PGVkaXRpb24+MjAxNS8xMC8xMzwvZWRpdGlvbj48bGFuZ3VhZ2U+ZW5nPC9sYW5ndWFnZT48YWRk
ZWQtZGF0ZSBmb3JtYXQ9InV0YyI+MTU5NTk3MDk3OTwvYWRkZWQtZGF0ZT48cmVmLXR5cGUgbmFt
ZT0iSm91cm5hbCBBcnRpY2xlIj4xNzwvcmVmLXR5cGU+PHJlYy1udW1iZXI+MTI2PC9yZWMtbnVt
YmVyPjxsYXN0LXVwZGF0ZWQtZGF0ZSBmb3JtYXQ9InV0YyI+MTU5NTk3MDk3OTwvbGFzdC11cGRh
dGVkLWRhdGU+PGFjY2Vzc2lvbi1udW0+MjY0NjAyMjI8L2FjY2Vzc2lvbi1udW0+PGVsZWN0cm9u
aWMtcmVzb3VyY2UtbnVtPjEwLjEwMTYvai5naWUuMjAxNS4wOS4wNDU8L2VsZWN0cm9uaWMtcmVz
b3VyY2UtbnVtPjx2b2x1bWU+ODM8L3ZvbHVtZT48L3JlY29yZD48L0NpdGU+PENpdGU+PEF1dGhv
cj5UYXZlaXJhPC9BdXRob3I+PFllYXI+MjAxOTwvWWVhcj48UmVjTnVtPjA8L1JlY051bT48SURU
ZXh0PkEgMy1kYXkgbG93LWZpYnJlIGRpZXQgZG9lcyBub3QgaW1wcm92ZSBjb2xvbm9zY29weSBw
cmVwYXJhdGlvbiByZXN1bHRzIGNvbXBhcmVkIHRvIGEgMS1kYXkgZGlldDogQSByYW5kb21pemVk
LCBzaW5nbGUtYmxpbmQsIGNvbnRyb2xsZWQgdHJpYWw8L0lEVGV4dD48cmVjb3JkPjxkYXRlcz48
cHViLWRhdGVzPjxkYXRlPjEyPC9kYXRlPjwvcHViLWRhdGVzPjx5ZWFyPjIwMTk8L3llYXI+PC9k
YXRlcz48a2V5d29yZHM+PGtleXdvcmQ+QWdlZDwva2V5d29yZD48a2V5d29yZD5BZ2VkLCA4MCBh
bmQgb3Zlcjwva2V5d29yZD48a2V5d29yZD5Db2xvbm9zY29weTwva2V5d29yZD48a2V5d29yZD5E
aWV0PC9rZXl3b3JkPjxrZXl3b3JkPkRpZXRhcnkgRmliZXI8L2tleXdvcmQ+PGtleXdvcmQ+RmVt
YWxlPC9rZXl3b3JkPjxrZXl3b3JkPkh1bWFuczwva2V5d29yZD48a2V5d29yZD5NYWxlPC9rZXl3
b3JkPjxrZXl3b3JkPk1pZGRsZSBBZ2VkPC9rZXl3b3JkPjxrZXl3b3JkPk9kZHMgUmF0aW88L2tl
eXdvcmQ+PGtleXdvcmQ+UHJlb3BlcmF0aXZlIENhcmU8L2tleXdvcmQ+PGtleXdvcmQ+UmlzayBG
YWN0b3JzPC9rZXl3b3JkPjxrZXl3b3JkPlRpbWUgRmFjdG9yczwva2V5d29yZD48a2V5d29yZD5D
b2xvbm9zY29weTwva2V5d29yZD48a2V5d29yZD5ib3dlbCBwcmVwYXJhdGlvbjwva2V5d29yZD48
a2V5d29yZD5jb2xvbm9zY29weSBxdWFsaXR5PC9rZXl3b3JkPjxrZXl3b3JkPmRpZXQ8L2tleXdv
cmQ+PGtleXdvcmQ+c2NyZWVuaW5nPC9rZXl3b3JkPjwva2V5d29yZHM+PHVybHM+PHJlbGF0ZWQt
dXJscz48dXJsPmh0dHBzOi8vd3d3Lm5jYmkubmxtLm5paC5nb3YvcHVibWVkLzMxODM5OTU3PC91
cmw+PC9yZWxhdGVkLXVybHM+PC91cmxzPjxpc2JuPjIwNTAtNjQxNDwvaXNibj48Y3VzdG9tMj5Q
TUM2ODkzOTk2PC9jdXN0b20yPjx0aXRsZXM+PHRpdGxlPkEgMy1kYXkgbG93LWZpYnJlIGRpZXQg
ZG9lcyBub3QgaW1wcm92ZSBjb2xvbm9zY29weSBwcmVwYXJhdGlvbiByZXN1bHRzIGNvbXBhcmVk
IHRvIGEgMS1kYXkgZGlldDogQSByYW5kb21pemVkLCBzaW5nbGUtYmxpbmQsIGNvbnRyb2xsZWQg
dHJpYWw8L3RpdGxlPjxzZWNvbmRhcnktdGl0bGU+VW5pdGVkIEV1cm9wZWFuIEdhc3Ryb2VudGVy
b2wgSjwvc2Vjb25kYXJ5LXRpdGxlPjwvdGl0bGVzPjxwYWdlcz4xMzIxLTEzMjk8L3BhZ2VzPjxu
dW1iZXI+MTA8L251bWJlcj48Y29udHJpYnV0b3JzPjxhdXRob3JzPjxhdXRob3I+VGF2ZWlyYSwg
Ri48L2F1dGhvcj48YXV0aG9yPkFyZWlhLCBNLjwvYXV0aG9yPjxhdXRob3I+RWx2YXMsIEwuPC9h
dXRob3I+PGF1dGhvcj5BbHZlcywgUy48L2F1dGhvcj48YXV0aG9yPkJyaXRvLCBELjwvYXV0aG9y
PjxhdXRob3I+U2FyYWl2YSwgUy48L2F1dGhvcj48YXV0aG9yPkNhZGltZSwgQS4gVC48L2F1dGhv
cj48L2F1dGhvcnM+PC9jb250cmlidXRvcnM+PGVkaXRpb24+MjAxOS8xMC8xNTwvZWRpdGlvbj48
bGFuZ3VhZ2U+ZW5nPC9sYW5ndWFnZT48YWRkZWQtZGF0ZSBmb3JtYXQ9InV0YyI+MTU5NTk3MTEy
NDwvYWRkZWQtZGF0ZT48cmVmLXR5cGUgbmFtZT0iSm91cm5hbCBBcnRpY2xlIj4xNzwvcmVmLXR5
cGU+PHJlYy1udW1iZXI+MTI3PC9yZWMtbnVtYmVyPjxsYXN0LXVwZGF0ZWQtZGF0ZSBmb3JtYXQ9
InV0YyI+MTU5NTk3MTEyNDwvbGFzdC11cGRhdGVkLWRhdGU+PGFjY2Vzc2lvbi1udW0+MzE4Mzk5
NTc8L2FjY2Vzc2lvbi1udW0+PGVsZWN0cm9uaWMtcmVzb3VyY2UtbnVtPjEwLjExNzcvMjA1MDY0
MDYxOTg4MzE3NjwvZWxlY3Ryb25pYy1yZXNvdXJjZS1udW0+PHZvbHVtZT43PC92b2x1bWU+PC9y
ZWNvcmQ+PC9DaXRlPjxDaXRlPjxBdXRob3I+SnVuZzwvQXV0aG9yPjxZZWFyPjIwMTM8L1llYXI+
PFJlY051bT4wPC9SZWNOdW0+PElEVGV4dD5BIGNsZWFyIGxpcXVpZCBkaWV0IGlzIG5vdCBtYW5k
YXRvcnkgZm9yIHBvbHlldGh5bGVuZSBnbHljb2wtYmFzZWQgYm93ZWwgcHJlcGFyYXRpb24gZm9y
IGFmdGVybm9vbiBjb2xvbm9zY29weSBpbiBoZWFsdGh5IG91dHBhdGllbnRzPC9JRFRleHQ+PHJl
Y29yZD48ZGF0ZXM+PHB1Yi1kYXRlcz48ZGF0ZT5Ob3Y8L2RhdGU+PC9wdWItZGF0ZXM+PHllYXI+
MjAxMzwveWVhcj48L2RhdGVzPjxrZXl3b3Jkcz48a2V5d29yZD5BZGVub21hPC9rZXl3b3JkPjxr
ZXl3b3JkPkFkdWx0PC9rZXl3b3JkPjxrZXl3b3JkPkFnZWQ8L2tleXdvcmQ+PGtleXdvcmQ+QW1i
dWxhdG9yeSBDYXJlPC9rZXl3b3JkPjxrZXl3b3JkPkNhdGhhcnRpY3M8L2tleXdvcmQ+PGtleXdv
cmQ+Q29sb25pYyBOZW9wbGFzbXM8L2tleXdvcmQ+PGtleXdvcmQ+Q29sb25pYyBQb2x5cHM8L2tl
eXdvcmQ+PGtleXdvcmQ+Q29sb25vc2NvcHk8L2tleXdvcmQ+PGtleXdvcmQ+RGlldDwva2V5d29y
ZD48a2V5d29yZD5EaWV0YXJ5IEZpYmVyPC9rZXl3b3JkPjxrZXl3b3JkPkZlbWFsZTwva2V5d29y
ZD48a2V5d29yZD5IdW1hbnM8L2tleXdvcmQ+PGtleXdvcmQ+TWFsZTwva2V5d29yZD48a2V5d29y
ZD5NaWRkbGUgQWdlZDwva2V5d29yZD48a2V5d29yZD5PcGVyYXRpdmUgVGltZTwva2V5d29yZD48
a2V5d29yZD5QYXRpZW50IENvbXBsaWFuY2U8L2tleXdvcmQ+PGtleXdvcmQ+UGF0aWVudCBFZHVj
YXRpb24gYXMgVG9waWM8L2tleXdvcmQ+PGtleXdvcmQ+UG9seWV0aHlsZW5lIEdseWNvbHM8L2tl
eXdvcmQ+PGtleXdvcmQ+U2luZ2xlLUJsaW5kIE1ldGhvZDwva2V5d29yZD48a2V5d29yZD5UaW1l
IEZhY3RvcnM8L2tleXdvcmQ+PGtleXdvcmQ+QWZ0ZXJub29uIGNvbG9ub3Njb3B5PC9rZXl3b3Jk
PjxrZXl3b3JkPkJvd2VsIHByZXBhcmF0aW9uPC9rZXl3b3JkPjxrZXl3b3JkPkNsZWFyIGxpcXVp
ZCBkaWV0PC9rZXl3b3JkPjxrZXl3b3JkPlJlZ3VsYXIgZGlldDwva2V5d29yZD48L2tleXdvcmRz
Pjx1cmxzPjxyZWxhdGVkLXVybHM+PHVybD5odHRwczovL3d3dy5uY2JpLm5sbS5uaWguZ292L3B1
Ym1lZC8yNDMxMjcwOTwvdXJsPjwvcmVsYXRlZC11cmxzPjwvdXJscz48aXNibj4yMDA1LTEyMTI8
L2lzYm4+PGN1c3RvbTI+UE1DMzg0ODU0MzwvY3VzdG9tMj48dGl0bGVzPjx0aXRsZT5BIGNsZWFy
IGxpcXVpZCBkaWV0IGlzIG5vdCBtYW5kYXRvcnkgZm9yIHBvbHlldGh5bGVuZSBnbHljb2wtYmFz
ZWQgYm93ZWwgcHJlcGFyYXRpb24gZm9yIGFmdGVybm9vbiBjb2xvbm9zY29weSBpbiBoZWFsdGh5
IG91dHBhdGllbnRzPC90aXRsZT48c2Vjb25kYXJ5LXRpdGxlPkd1dCBMaXZlcjwvc2Vjb25kYXJ5
LXRpdGxlPjwvdGl0bGVzPjxwYWdlcz42ODEtNzwvcGFnZXM+PG51bWJlcj42PC9udW1iZXI+PGNv
bnRyaWJ1dG9ycz48YXV0aG9ycz48YXV0aG9yPkp1bmcsIFkuIFMuPC9hdXRob3I+PGF1dGhvcj5T
ZW9rLCBILiBTLjwvYXV0aG9yPjxhdXRob3I+UGFyaywgRC4gSS48L2F1dGhvcj48YXV0aG9yPlNv
bmcsIEMuIFMuPC9hdXRob3I+PGF1dGhvcj5LaW0sIFMuIEUuPC9hdXRob3I+PGF1dGhvcj5MZWUs
IFMuIEguPC9hdXRob3I+PGF1dGhvcj5FdW4sIEMuIFMuPC9hdXRob3I+PGF1dGhvcj5IYW4sIEQu
IFMuPC9hdXRob3I+PGF1dGhvcj5LaW0sIFkuIFMuPC9hdXRob3I+PGF1dGhvcj5MZWUsIEMuIEsu
PC9hdXRob3I+PC9hdXRob3JzPjwvY29udHJpYnV0b3JzPjxlZGl0aW9uPjIwMTMwODE0PC9lZGl0
aW9uPjxsYW5ndWFnZT5lbmc8L2xhbmd1YWdlPjxhZGRlZC1kYXRlIGZvcm1hdD0idXRjIj4xNjMx
MTE0MjU1PC9hZGRlZC1kYXRlPjxyZWYtdHlwZSBuYW1lPSJKb3VybmFsIEFydGljbGUiPjE3PC9y
ZWYtdHlwZT48YXV0aC1hZGRyZXNzPkRlcGFydG1lbnQgb2YgSW50ZXJuYWwgTWVkaWNpbmUsIEth
bmdidWsgU2Ftc3VuZyBIb3NwaXRhbCwgU3VuZ2t5dW5rd2FuIFVuaXZlcnNpdHkgU2Nob29sIG9m
IE1lZGljaW5lLCBTZW91bCwgS29yZWEuPC9hdXRoLWFkZHJlc3M+PHJlYy1udW1iZXI+MjIwPC9y
ZWMtbnVtYmVyPjxsYXN0LXVwZGF0ZWQtZGF0ZSBmb3JtYXQ9InV0YyI+MTYzMTExNDI1NTwvbGFz
dC11cGRhdGVkLWRhdGU+PGFjY2Vzc2lvbi1udW0+MjQzMTI3MDk8L2FjY2Vzc2lvbi1udW0+PGVs
ZWN0cm9uaWMtcmVzb3VyY2UtbnVtPjEwLjUwMDkvZ25sLjIwMTMuNy42LjY4MTwvZWxlY3Ryb25p
Yy1yZXNvdXJjZS1udW0+PHZvbHVtZT43PC92b2x1bWU+PC9yZWNvcmQ+PC9DaXRlPjwvRW5kTm90
ZT4A
</w:fldData>
        </w:fldChar>
      </w:r>
      <w:r w:rsidR="00E9739D">
        <w:instrText xml:space="preserve"> ADDIN EN.CITE </w:instrText>
      </w:r>
      <w:r w:rsidR="00E9739D">
        <w:fldChar w:fldCharType="begin">
          <w:fldData xml:space="preserve">PEVuZE5vdGU+PENpdGU+PEF1dGhvcj5OZ3V5ZW48L0F1dGhvcj48WWVhcj4yMDE2PC9ZZWFyPjxS
ZWNOdW0+MDwvUmVjTnVtPjxJRFRleHQ+TG93LXJlc2lkdWUgdmVyc3VzIGNsZWFyIGxpcXVpZCBk
aWV0IGJlZm9yZSBjb2xvbm9zY29weTogYSBtZXRhLWFuYWx5c2lzIG9mIHJhbmRvbWl6ZWQsIGNv
bnRyb2xsZWQgdHJpYWxzPC9JRFRleHQ+PERpc3BsYXlUZXh0PigxMjctMTI5KTwvRGlzcGxheVRl
eHQ+PHJlY29yZD48ZGF0ZXM+PHB1Yi1kYXRlcz48ZGF0ZT5NYXI8L2RhdGU+PC9wdWItZGF0ZXM+
PHllYXI+MjAxNjwveWVhcj48L2RhdGVzPjxrZXl3b3Jkcz48a2V5d29yZD5Db2xvbm9zY29weTwv
a2V5d29yZD48a2V5d29yZD5EaWV0PC9rZXl3b3JkPjxrZXl3b3JkPlByZW9wZXJhdGl2ZSBDYXJl
PC9rZXl3b3JkPjxrZXl3b3JkPlJhbmRvbWl6ZWQgQ29udHJvbGxlZCBUcmlhbHMgYXMgVG9waWM8
L2tleXdvcmQ+PC9rZXl3b3Jkcz48dXJscz48cmVsYXRlZC11cmxzPjx1cmw+aHR0cHM6Ly93d3cu
bmNiaS5ubG0ubmloLmdvdi9wdWJtZWQvMjY0NjAyMjI8L3VybD48L3JlbGF0ZWQtdXJscz48L3Vy
bHM+PGlzYm4+MTA5Ny02Nzc5PC9pc2JuPjx0aXRsZXM+PHRpdGxlPkxvdy1yZXNpZHVlIHZlcnN1
cyBjbGVhciBsaXF1aWQgZGlldCBiZWZvcmUgY29sb25vc2NvcHk6IGEgbWV0YS1hbmFseXNpcyBv
ZiByYW5kb21pemVkLCBjb250cm9sbGVkIHRyaWFsczwvdGl0bGU+PHNlY29uZGFyeS10aXRsZT5H
YXN0cm9pbnRlc3QgRW5kb3NjPC9zZWNvbmRhcnktdGl0bGU+PC90aXRsZXM+PHBhZ2VzPjQ5OS01
MDcuZTE8L3BhZ2VzPjxudW1iZXI+MzwvbnVtYmVyPjxjb250cmlidXRvcnM+PGF1dGhvcnM+PGF1
dGhvcj5OZ3V5ZW4sIEQuIEwuPC9hdXRob3I+PGF1dGhvcj5KYW1hbCwgTS4gTS48L2F1dGhvcj48
YXV0aG9yPk5ndXllbiwgRS4gVC48L2F1dGhvcj48YXV0aG9yPlB1bGksIFMuIFIuPC9hdXRob3I+
PGF1dGhvcj5CZWNodG9sZCwgTS4gTC48L2F1dGhvcj48L2F1dGhvcnM+PC9jb250cmlidXRvcnM+
PGVkaXRpb24+MjAxNS8xMC8xMzwvZWRpdGlvbj48bGFuZ3VhZ2U+ZW5nPC9sYW5ndWFnZT48YWRk
ZWQtZGF0ZSBmb3JtYXQ9InV0YyI+MTU5NTk3MDk3OTwvYWRkZWQtZGF0ZT48cmVmLXR5cGUgbmFt
ZT0iSm91cm5hbCBBcnRpY2xlIj4xNzwvcmVmLXR5cGU+PHJlYy1udW1iZXI+MTI2PC9yZWMtbnVt
YmVyPjxsYXN0LXVwZGF0ZWQtZGF0ZSBmb3JtYXQ9InV0YyI+MTU5NTk3MDk3OTwvbGFzdC11cGRh
dGVkLWRhdGU+PGFjY2Vzc2lvbi1udW0+MjY0NjAyMjI8L2FjY2Vzc2lvbi1udW0+PGVsZWN0cm9u
aWMtcmVzb3VyY2UtbnVtPjEwLjEwMTYvai5naWUuMjAxNS4wOS4wNDU8L2VsZWN0cm9uaWMtcmVz
b3VyY2UtbnVtPjx2b2x1bWU+ODM8L3ZvbHVtZT48L3JlY29yZD48L0NpdGU+PENpdGU+PEF1dGhv
cj5UYXZlaXJhPC9BdXRob3I+PFllYXI+MjAxOTwvWWVhcj48UmVjTnVtPjA8L1JlY051bT48SURU
ZXh0PkEgMy1kYXkgbG93LWZpYnJlIGRpZXQgZG9lcyBub3QgaW1wcm92ZSBjb2xvbm9zY29weSBw
cmVwYXJhdGlvbiByZXN1bHRzIGNvbXBhcmVkIHRvIGEgMS1kYXkgZGlldDogQSByYW5kb21pemVk
LCBzaW5nbGUtYmxpbmQsIGNvbnRyb2xsZWQgdHJpYWw8L0lEVGV4dD48cmVjb3JkPjxkYXRlcz48
cHViLWRhdGVzPjxkYXRlPjEyPC9kYXRlPjwvcHViLWRhdGVzPjx5ZWFyPjIwMTk8L3llYXI+PC9k
YXRlcz48a2V5d29yZHM+PGtleXdvcmQ+QWdlZDwva2V5d29yZD48a2V5d29yZD5BZ2VkLCA4MCBh
bmQgb3Zlcjwva2V5d29yZD48a2V5d29yZD5Db2xvbm9zY29weTwva2V5d29yZD48a2V5d29yZD5E
aWV0PC9rZXl3b3JkPjxrZXl3b3JkPkRpZXRhcnkgRmliZXI8L2tleXdvcmQ+PGtleXdvcmQ+RmVt
YWxlPC9rZXl3b3JkPjxrZXl3b3JkPkh1bWFuczwva2V5d29yZD48a2V5d29yZD5NYWxlPC9rZXl3
b3JkPjxrZXl3b3JkPk1pZGRsZSBBZ2VkPC9rZXl3b3JkPjxrZXl3b3JkPk9kZHMgUmF0aW88L2tl
eXdvcmQ+PGtleXdvcmQ+UHJlb3BlcmF0aXZlIENhcmU8L2tleXdvcmQ+PGtleXdvcmQ+UmlzayBG
YWN0b3JzPC9rZXl3b3JkPjxrZXl3b3JkPlRpbWUgRmFjdG9yczwva2V5d29yZD48a2V5d29yZD5D
b2xvbm9zY29weTwva2V5d29yZD48a2V5d29yZD5ib3dlbCBwcmVwYXJhdGlvbjwva2V5d29yZD48
a2V5d29yZD5jb2xvbm9zY29weSBxdWFsaXR5PC9rZXl3b3JkPjxrZXl3b3JkPmRpZXQ8L2tleXdv
cmQ+PGtleXdvcmQ+c2NyZWVuaW5nPC9rZXl3b3JkPjwva2V5d29yZHM+PHVybHM+PHJlbGF0ZWQt
dXJscz48dXJsPmh0dHBzOi8vd3d3Lm5jYmkubmxtLm5paC5nb3YvcHVibWVkLzMxODM5OTU3PC91
cmw+PC9yZWxhdGVkLXVybHM+PC91cmxzPjxpc2JuPjIwNTAtNjQxNDwvaXNibj48Y3VzdG9tMj5Q
TUM2ODkzOTk2PC9jdXN0b20yPjx0aXRsZXM+PHRpdGxlPkEgMy1kYXkgbG93LWZpYnJlIGRpZXQg
ZG9lcyBub3QgaW1wcm92ZSBjb2xvbm9zY29weSBwcmVwYXJhdGlvbiByZXN1bHRzIGNvbXBhcmVk
IHRvIGEgMS1kYXkgZGlldDogQSByYW5kb21pemVkLCBzaW5nbGUtYmxpbmQsIGNvbnRyb2xsZWQg
dHJpYWw8L3RpdGxlPjxzZWNvbmRhcnktdGl0bGU+VW5pdGVkIEV1cm9wZWFuIEdhc3Ryb2VudGVy
b2wgSjwvc2Vjb25kYXJ5LXRpdGxlPjwvdGl0bGVzPjxwYWdlcz4xMzIxLTEzMjk8L3BhZ2VzPjxu
dW1iZXI+MTA8L251bWJlcj48Y29udHJpYnV0b3JzPjxhdXRob3JzPjxhdXRob3I+VGF2ZWlyYSwg
Ri48L2F1dGhvcj48YXV0aG9yPkFyZWlhLCBNLjwvYXV0aG9yPjxhdXRob3I+RWx2YXMsIEwuPC9h
dXRob3I+PGF1dGhvcj5BbHZlcywgUy48L2F1dGhvcj48YXV0aG9yPkJyaXRvLCBELjwvYXV0aG9y
PjxhdXRob3I+U2FyYWl2YSwgUy48L2F1dGhvcj48YXV0aG9yPkNhZGltZSwgQS4gVC48L2F1dGhv
cj48L2F1dGhvcnM+PC9jb250cmlidXRvcnM+PGVkaXRpb24+MjAxOS8xMC8xNTwvZWRpdGlvbj48
bGFuZ3VhZ2U+ZW5nPC9sYW5ndWFnZT48YWRkZWQtZGF0ZSBmb3JtYXQ9InV0YyI+MTU5NTk3MTEy
NDwvYWRkZWQtZGF0ZT48cmVmLXR5cGUgbmFtZT0iSm91cm5hbCBBcnRpY2xlIj4xNzwvcmVmLXR5
cGU+PHJlYy1udW1iZXI+MTI3PC9yZWMtbnVtYmVyPjxsYXN0LXVwZGF0ZWQtZGF0ZSBmb3JtYXQ9
InV0YyI+MTU5NTk3MTEyNDwvbGFzdC11cGRhdGVkLWRhdGU+PGFjY2Vzc2lvbi1udW0+MzE4Mzk5
NTc8L2FjY2Vzc2lvbi1udW0+PGVsZWN0cm9uaWMtcmVzb3VyY2UtbnVtPjEwLjExNzcvMjA1MDY0
MDYxOTg4MzE3NjwvZWxlY3Ryb25pYy1yZXNvdXJjZS1udW0+PHZvbHVtZT43PC92b2x1bWU+PC9y
ZWNvcmQ+PC9DaXRlPjxDaXRlPjxBdXRob3I+SnVuZzwvQXV0aG9yPjxZZWFyPjIwMTM8L1llYXI+
PFJlY051bT4wPC9SZWNOdW0+PElEVGV4dD5BIGNsZWFyIGxpcXVpZCBkaWV0IGlzIG5vdCBtYW5k
YXRvcnkgZm9yIHBvbHlldGh5bGVuZSBnbHljb2wtYmFzZWQgYm93ZWwgcHJlcGFyYXRpb24gZm9y
IGFmdGVybm9vbiBjb2xvbm9zY29weSBpbiBoZWFsdGh5IG91dHBhdGllbnRzPC9JRFRleHQ+PHJl
Y29yZD48ZGF0ZXM+PHB1Yi1kYXRlcz48ZGF0ZT5Ob3Y8L2RhdGU+PC9wdWItZGF0ZXM+PHllYXI+
MjAxMzwveWVhcj48L2RhdGVzPjxrZXl3b3Jkcz48a2V5d29yZD5BZGVub21hPC9rZXl3b3JkPjxr
ZXl3b3JkPkFkdWx0PC9rZXl3b3JkPjxrZXl3b3JkPkFnZWQ8L2tleXdvcmQ+PGtleXdvcmQ+QW1i
dWxhdG9yeSBDYXJlPC9rZXl3b3JkPjxrZXl3b3JkPkNhdGhhcnRpY3M8L2tleXdvcmQ+PGtleXdv
cmQ+Q29sb25pYyBOZW9wbGFzbXM8L2tleXdvcmQ+PGtleXdvcmQ+Q29sb25pYyBQb2x5cHM8L2tl
eXdvcmQ+PGtleXdvcmQ+Q29sb25vc2NvcHk8L2tleXdvcmQ+PGtleXdvcmQ+RGlldDwva2V5d29y
ZD48a2V5d29yZD5EaWV0YXJ5IEZpYmVyPC9rZXl3b3JkPjxrZXl3b3JkPkZlbWFsZTwva2V5d29y
ZD48a2V5d29yZD5IdW1hbnM8L2tleXdvcmQ+PGtleXdvcmQ+TWFsZTwva2V5d29yZD48a2V5d29y
ZD5NaWRkbGUgQWdlZDwva2V5d29yZD48a2V5d29yZD5PcGVyYXRpdmUgVGltZTwva2V5d29yZD48
a2V5d29yZD5QYXRpZW50IENvbXBsaWFuY2U8L2tleXdvcmQ+PGtleXdvcmQ+UGF0aWVudCBFZHVj
YXRpb24gYXMgVG9waWM8L2tleXdvcmQ+PGtleXdvcmQ+UG9seWV0aHlsZW5lIEdseWNvbHM8L2tl
eXdvcmQ+PGtleXdvcmQ+U2luZ2xlLUJsaW5kIE1ldGhvZDwva2V5d29yZD48a2V5d29yZD5UaW1l
IEZhY3RvcnM8L2tleXdvcmQ+PGtleXdvcmQ+QWZ0ZXJub29uIGNvbG9ub3Njb3B5PC9rZXl3b3Jk
PjxrZXl3b3JkPkJvd2VsIHByZXBhcmF0aW9uPC9rZXl3b3JkPjxrZXl3b3JkPkNsZWFyIGxpcXVp
ZCBkaWV0PC9rZXl3b3JkPjxrZXl3b3JkPlJlZ3VsYXIgZGlldDwva2V5d29yZD48L2tleXdvcmRz
Pjx1cmxzPjxyZWxhdGVkLXVybHM+PHVybD5odHRwczovL3d3dy5uY2JpLm5sbS5uaWguZ292L3B1
Ym1lZC8yNDMxMjcwOTwvdXJsPjwvcmVsYXRlZC11cmxzPjwvdXJscz48aXNibj4yMDA1LTEyMTI8
L2lzYm4+PGN1c3RvbTI+UE1DMzg0ODU0MzwvY3VzdG9tMj48dGl0bGVzPjx0aXRsZT5BIGNsZWFy
IGxpcXVpZCBkaWV0IGlzIG5vdCBtYW5kYXRvcnkgZm9yIHBvbHlldGh5bGVuZSBnbHljb2wtYmFz
ZWQgYm93ZWwgcHJlcGFyYXRpb24gZm9yIGFmdGVybm9vbiBjb2xvbm9zY29weSBpbiBoZWFsdGh5
IG91dHBhdGllbnRzPC90aXRsZT48c2Vjb25kYXJ5LXRpdGxlPkd1dCBMaXZlcjwvc2Vjb25kYXJ5
LXRpdGxlPjwvdGl0bGVzPjxwYWdlcz42ODEtNzwvcGFnZXM+PG51bWJlcj42PC9udW1iZXI+PGNv
bnRyaWJ1dG9ycz48YXV0aG9ycz48YXV0aG9yPkp1bmcsIFkuIFMuPC9hdXRob3I+PGF1dGhvcj5T
ZW9rLCBILiBTLjwvYXV0aG9yPjxhdXRob3I+UGFyaywgRC4gSS48L2F1dGhvcj48YXV0aG9yPlNv
bmcsIEMuIFMuPC9hdXRob3I+PGF1dGhvcj5LaW0sIFMuIEUuPC9hdXRob3I+PGF1dGhvcj5MZWUs
IFMuIEguPC9hdXRob3I+PGF1dGhvcj5FdW4sIEMuIFMuPC9hdXRob3I+PGF1dGhvcj5IYW4sIEQu
IFMuPC9hdXRob3I+PGF1dGhvcj5LaW0sIFkuIFMuPC9hdXRob3I+PGF1dGhvcj5MZWUsIEMuIEsu
PC9hdXRob3I+PC9hdXRob3JzPjwvY29udHJpYnV0b3JzPjxlZGl0aW9uPjIwMTMwODE0PC9lZGl0
aW9uPjxsYW5ndWFnZT5lbmc8L2xhbmd1YWdlPjxhZGRlZC1kYXRlIGZvcm1hdD0idXRjIj4xNjMx
MTE0MjU1PC9hZGRlZC1kYXRlPjxyZWYtdHlwZSBuYW1lPSJKb3VybmFsIEFydGljbGUiPjE3PC9y
ZWYtdHlwZT48YXV0aC1hZGRyZXNzPkRlcGFydG1lbnQgb2YgSW50ZXJuYWwgTWVkaWNpbmUsIEth
bmdidWsgU2Ftc3VuZyBIb3NwaXRhbCwgU3VuZ2t5dW5rd2FuIFVuaXZlcnNpdHkgU2Nob29sIG9m
IE1lZGljaW5lLCBTZW91bCwgS29yZWEuPC9hdXRoLWFkZHJlc3M+PHJlYy1udW1iZXI+MjIwPC9y
ZWMtbnVtYmVyPjxsYXN0LXVwZGF0ZWQtZGF0ZSBmb3JtYXQ9InV0YyI+MTYzMTExNDI1NTwvbGFz
dC11cGRhdGVkLWRhdGU+PGFjY2Vzc2lvbi1udW0+MjQzMTI3MDk8L2FjY2Vzc2lvbi1udW0+PGVs
ZWN0cm9uaWMtcmVzb3VyY2UtbnVtPjEwLjUwMDkvZ25sLjIwMTMuNy42LjY4MTwvZWxlY3Ryb25p
Yy1yZXNvdXJjZS1udW0+PHZvbHVtZT43PC92b2x1bWU+PC9yZWNvcmQ+PC9DaXRlPjwvRW5kTm90
ZT4A
</w:fldData>
        </w:fldChar>
      </w:r>
      <w:r w:rsidR="00E9739D">
        <w:instrText xml:space="preserve"> ADDIN EN.CITE.DATA </w:instrText>
      </w:r>
      <w:r w:rsidR="00E9739D">
        <w:fldChar w:fldCharType="end"/>
      </w:r>
      <w:r w:rsidR="006F3E61">
        <w:fldChar w:fldCharType="separate"/>
      </w:r>
      <w:r w:rsidR="00231422">
        <w:rPr>
          <w:noProof/>
        </w:rPr>
        <w:t>(127-129)</w:t>
      </w:r>
      <w:r w:rsidR="006F3E61">
        <w:fldChar w:fldCharType="end"/>
      </w:r>
      <w:r>
        <w:t>.</w:t>
      </w:r>
      <w:r w:rsidR="0083052D">
        <w:t xml:space="preserve"> The</w:t>
      </w:r>
      <w:r w:rsidR="00861F12">
        <w:t xml:space="preserve"> Aronchick scale</w:t>
      </w:r>
      <w:r w:rsidR="003B642D">
        <w:t xml:space="preserve"> was used</w:t>
      </w:r>
      <w:r w:rsidR="00861F12">
        <w:t xml:space="preserve">, which is not as well validated as other scales.  As well as this, within the control group, those that could not complete the 4L were defined as inadequate preparation, without </w:t>
      </w:r>
      <w:r w:rsidR="007F23E1">
        <w:t>considering</w:t>
      </w:r>
      <w:r w:rsidR="00861F12">
        <w:t xml:space="preserve"> the actual endoscopic appearance of the preparation quality, which adds a considerable skewing of the results</w:t>
      </w:r>
      <w:r w:rsidR="001246B7">
        <w:fldChar w:fldCharType="begin"/>
      </w:r>
      <w:r w:rsidR="00E9739D">
        <w:instrText xml:space="preserve"> ADDIN EN.CITE &lt;EndNote&gt;&lt;Cite&gt;&lt;Author&gt;Elvas&lt;/Author&gt;&lt;Year&gt;2017&lt;/Year&gt;&lt;RecNum&gt;0&lt;/RecNum&gt;&lt;IDText&gt;Impact of Personalised Patient Education on Bowel Preparation for Colonoscopy: Prospective Randomised Controlled Trial&lt;/IDText&gt;&lt;DisplayText&gt;(121)&lt;/DisplayText&gt;&lt;record&gt;&lt;dates&gt;&lt;pub-dates&gt;&lt;date&gt;Jan&lt;/date&gt;&lt;/pub-dates&gt;&lt;year&gt;2017&lt;/year&gt;&lt;/dates&gt;&lt;keywords&gt;&lt;keyword&gt;Bowel preparation&lt;/keyword&gt;&lt;keyword&gt;Colonoscopy&lt;/keyword&gt;&lt;keyword&gt;Patient education&lt;/keyword&gt;&lt;keyword&gt;Quality&lt;/keyword&gt;&lt;/keywords&gt;&lt;urls&gt;&lt;related-urls&gt;&lt;url&gt;https://www.ncbi.nlm.nih.gov/pubmed/28848777&lt;/url&gt;&lt;/related-urls&gt;&lt;/urls&gt;&lt;isbn&gt;2341-4545&lt;/isbn&gt;&lt;custom2&gt;PMC5553375&lt;/custom2&gt;&lt;titles&gt;&lt;title&gt;Impact of Personalised Patient Education on Bowel Preparation for Colonoscopy: Prospective Randomised Controlled Trial&lt;/title&gt;&lt;secondary-title&gt;GE Port J Gastroenterol&lt;/secondary-title&gt;&lt;/titles&gt;&lt;pages&gt;22-30&lt;/pages&gt;&lt;number&gt;1&lt;/number&gt;&lt;contributors&gt;&lt;authors&gt;&lt;author&gt;Elvas, L.&lt;/author&gt;&lt;author&gt;Brito, D.&lt;/author&gt;&lt;author&gt;Areia, M.&lt;/author&gt;&lt;author&gt;Carvalho, R.&lt;/author&gt;&lt;author&gt;Alves, S.&lt;/author&gt;&lt;author&gt;Saraiva, S.&lt;/author&gt;&lt;author&gt;Cadime, A. T.&lt;/author&gt;&lt;/authors&gt;&lt;/contributors&gt;&lt;edition&gt;20161101&lt;/edition&gt;&lt;language&gt;eng&lt;/language&gt;&lt;added-date format="utc"&gt;1631027299&lt;/added-date&gt;&lt;ref-type name="Journal Article"&gt;17&lt;/ref-type&gt;&lt;auth-address&gt;Department of Gastroenterology, Portuguese Oncology Institute, Coimbra, Portugal. CINTESIS - Center for Research in Health Technologies and Information Systems, Faculty of Medicine, University of Porto, Porto, Portugal.&lt;/auth-address&gt;&lt;rec-number&gt;206&lt;/rec-number&gt;&lt;last-updated-date format="utc"&gt;1631027299&lt;/last-updated-date&gt;&lt;accession-num&gt;28848777&lt;/accession-num&gt;&lt;electronic-resource-num&gt;10.1159/000450594&lt;/electronic-resource-num&gt;&lt;volume&gt;24&lt;/volume&gt;&lt;/record&gt;&lt;/Cite&gt;&lt;/EndNote&gt;</w:instrText>
      </w:r>
      <w:r w:rsidR="001246B7">
        <w:fldChar w:fldCharType="separate"/>
      </w:r>
      <w:r w:rsidR="00231422">
        <w:rPr>
          <w:noProof/>
        </w:rPr>
        <w:t>(121)</w:t>
      </w:r>
      <w:r w:rsidR="001246B7">
        <w:fldChar w:fldCharType="end"/>
      </w:r>
      <w:r w:rsidR="00861F12">
        <w:t>.</w:t>
      </w:r>
    </w:p>
    <w:p w14:paraId="0CC39E6A" w14:textId="6FFC19BC" w:rsidR="006D730F" w:rsidRDefault="00861F12" w:rsidP="006D730F">
      <w:pPr>
        <w:spacing w:line="360" w:lineRule="auto"/>
        <w:jc w:val="both"/>
      </w:pPr>
      <w:r>
        <w:t xml:space="preserve">Several observational studies also assessed the </w:t>
      </w:r>
      <w:r w:rsidR="006D730F">
        <w:t>utility of direct patient education</w:t>
      </w:r>
      <w:r w:rsidR="00AF4705">
        <w:t>.</w:t>
      </w:r>
      <w:r w:rsidR="006D730F">
        <w:t xml:space="preserve">  Two observational studies assessed the effect on colonoscopy quality of a Plan Do Study Act (PDSA) approach.  PDSA is a </w:t>
      </w:r>
      <w:r w:rsidR="006D730F">
        <w:lastRenderedPageBreak/>
        <w:t>pragmatic approach to quality improvement</w:t>
      </w:r>
      <w:r w:rsidR="003B642D">
        <w:t xml:space="preserve"> </w:t>
      </w:r>
      <w:r w:rsidR="006F3E61">
        <w:fldChar w:fldCharType="begin"/>
      </w:r>
      <w:r w:rsidR="00E9739D">
        <w:instrText xml:space="preserve"> ADDIN EN.CITE &lt;EndNote&gt;&lt;Cite&gt;&lt;Author&gt;Agency for Healthcare Research and Quality&lt;/Author&gt;&lt;RecNum&gt;0&lt;/RecNum&gt;&lt;IDText&gt;Plan-Do-Study-Act (PDSA) Directions and Examples. Content last reviewed September 2020.&lt;/IDText&gt;&lt;DisplayText&gt;(130)&lt;/DisplayText&gt;&lt;record&gt;&lt;urls&gt;&lt;related-urls&gt;&lt;url&gt;https://www.ahrq.gov/health-literacy/improve/precautions/tool2b.html&lt;/url&gt;&lt;/related-urls&gt;&lt;/urls&gt;&lt;titles&gt;&lt;title&gt;Plan-Do-Study-Act (PDSA) Directions and Examples. Content last reviewed September 2020.&lt;/title&gt;&lt;/titles&gt;&lt;contributors&gt;&lt;authors&gt;&lt;author&gt;Agency for Healthcare Research and Quality, Rockville, MD.&lt;/author&gt;&lt;/authors&gt;&lt;/contributors&gt;&lt;added-date format="utc"&gt;1632827404&lt;/added-date&gt;&lt;ref-type name="Web Page"&gt;12&lt;/ref-type&gt;&lt;rec-number&gt;242&lt;/rec-number&gt;&lt;last-updated-date format="utc"&gt;1632827452&lt;/last-updated-date&gt;&lt;/record&gt;&lt;/Cite&gt;&lt;/EndNote&gt;</w:instrText>
      </w:r>
      <w:r w:rsidR="006F3E61">
        <w:fldChar w:fldCharType="separate"/>
      </w:r>
      <w:r w:rsidR="00231422">
        <w:rPr>
          <w:noProof/>
        </w:rPr>
        <w:t>(130)</w:t>
      </w:r>
      <w:r w:rsidR="006F3E61">
        <w:fldChar w:fldCharType="end"/>
      </w:r>
      <w:r w:rsidR="006D730F">
        <w:t>. Kalayjian targeted patients naïve to colonoscopy.  Multiple interventions were introduced including patient enhanced instructions and telephone reminders.  Before the introduction of these interventions</w:t>
      </w:r>
      <w:r w:rsidR="00DF34B2">
        <w:t>,</w:t>
      </w:r>
      <w:r w:rsidR="006D730F">
        <w:t xml:space="preserve"> the “successful attendance” was at 62%, but with these measures, this improved to 77%</w:t>
      </w:r>
      <w:r w:rsidR="00F30DDF">
        <w:fldChar w:fldCharType="begin">
          <w:fldData xml:space="preserve">PEVuZE5vdGU+PENpdGU+PEF1dGhvcj5LYWxheWppYW48L0F1dGhvcj48WWVhcj4yMDE1PC9ZZWFy
PjxSZWNOdW0+MDwvUmVjTnVtPjxJRFRleHQ+SW1wcm92aW5nIEFkaGVyZW5jZSB0byBTY3JlZW5p
bmcgQ29sb25vc2NvcHkgUHJlcGFyYXRpb24gYW5kIEFwcG9pbnRtZW50czogQSBNdWx0aWNvbXBv
bmVudCBRdWFsaXR5IEltcHJvdmVtZW50IFByb2dyYW08L0lEVGV4dD48RGlzcGxheVRleHQ+KDEy
Myk8L0Rpc3BsYXlUZXh0PjxyZWNvcmQ+PGRhdGVzPjxwdWItZGF0ZXM+PGRhdGU+MjAxNSBOb3Yt
RGVjPC9kYXRlPjwvcHViLWRhdGVzPjx5ZWFyPjIwMTU8L3llYXI+PC9kYXRlcz48a2V5d29yZHM+
PGtleXdvcmQ+QWRvbGVzY2VudDwva2V5d29yZD48a2V5d29yZD5BZHVsdDwva2V5d29yZD48a2V5
d29yZD5BZ2VkPC9rZXl3b3JkPjxrZXl3b3JkPkFnZWQsIDgwIGFuZCBvdmVyPC9rZXl3b3JkPjxr
ZXl3b3JkPkFwcG9pbnRtZW50cyBhbmQgU2NoZWR1bGVzPC9rZXl3b3JkPjxrZXl3b3JkPkNvbG9u
b3Njb3B5PC9rZXl3b3JkPjxrZXl3b3JkPkh1bWFuczwva2V5d29yZD48a2V5d29yZD5NaWRkbGUg
QWdlZDwva2V5d29yZD48a2V5d29yZD5QYXRpZW50IENvbXBsaWFuY2U8L2tleXdvcmQ+PGtleXdv
cmQ+WW91bmcgQWR1bHQ8L2tleXdvcmQ+PC9rZXl3b3Jkcz48dXJscz48cmVsYXRlZC11cmxzPjx1
cmw+aHR0cHM6Ly93d3cubmNiaS5ubG0ubmloLmdvdi9wdWJtZWQvMjY2MjYwMzA8L3VybD48L3Jl
bGF0ZWQtdXJscz48L3VybHM+PGlzYm4+MTUzOC05NzY2PC9pc2JuPjx0aXRsZXM+PHRpdGxlPklt
cHJvdmluZyBBZGhlcmVuY2UgdG8gU2NyZWVuaW5nIENvbG9ub3Njb3B5IFByZXBhcmF0aW9uIGFu
ZCBBcHBvaW50bWVudHM6IEEgTXVsdGljb21wb25lbnQgUXVhbGl0eSBJbXByb3ZlbWVudCBQcm9n
cmFtPC90aXRsZT48c2Vjb25kYXJ5LXRpdGxlPkdhc3Ryb2VudGVyb2wgTnVyczwvc2Vjb25kYXJ5
LXRpdGxlPjwvdGl0bGVzPjxwYWdlcz40MDgtMTY8L3BhZ2VzPjxudW1iZXI+NjwvbnVtYmVyPjxj
b250cmlidXRvcnM+PGF1dGhvcnM+PGF1dGhvcj5LYWxheWppYW4sIEUuPC9hdXRob3I+PGF1dGhv
cj5CcmluZ21hbiwgRC48L2F1dGhvcj48YXV0aG9yPk5hdWdodG9uLCBBLjwvYXV0aG9yPjxhdXRo
b3I+Qm9uZCwgUy48L2F1dGhvcj48YXV0aG9yPlNhcnZlciwgVy48L2F1dGhvcj48YXV0aG9yPk1p
b24sIEwuIEMuPC9hdXRob3I+PC9hdXRob3JzPjwvY29udHJpYnV0b3JzPjxsYW5ndWFnZT5lbmc8
L2xhbmd1YWdlPjxhZGRlZC1kYXRlIGZvcm1hdD0idXRjIj4xNjMxMDI5MjA2PC9hZGRlZC1kYXRl
PjxyZWYtdHlwZSBuYW1lPSJKb3VybmFsIEFydGljbGUiPjE3PC9yZWYtdHlwZT48YXV0aC1hZGRy
ZXNzPkV2ZSBLYWxheWppYW4sIEJTTiwgUk4sIGlzIENsaW5pY2FsIE51cnNlLCBNZXRyb0hlYWx0
aCBNZWRpY2FsIENlbnRlciwgQ2xldmVsYW5kLCBPaGlvLiBEaWFuZSBCcmluZ21hbiwgQlNOLCBS
TiwgQ0dSTiwgaXMgQ2xpbmljYWwgTnVyc2UsIE1ldHJvSGVhbHRoIE1lZGljYWwgQ2VudGVyLCBD
bGV2ZWxhbmQsIE9oaW8uIEFuZ2VsIE5hdWdodG9uLCBCU04sIFJOLCBpcyBOdXJzZSBNYW5hZ2Vy
LCBBbWJ1bGF0b3J5IGFuZCBQZXJpb3BlcmF0aXZlIFNlcnZpY2VzLCBNZXRyb0hlYWx0aCBNZWRp
Y2FsIENlbnRlciwgQ2xldmVsYW5kLCBPaGlvLiBTaGVpbGEgQm9uZCwgQlNOLCBSTiwgaXMgQ2xp
bmljYWwgTnVyc2UsIE1ldHJvSGVhbHRoIE1lZGljYWwgQ2VudGVyLCBDbGV2ZWxhbmQsIE9oaW8u
IFdlbmR5IFNhcnZlciwgTVNOLCBSTiwgaXMgQ29vcmRpbmF0b3IsIE51cnNpbmcgUmVzZWFyY2gs
IE1ldHJvSGVhbHRoIE1lZGljYWwgQ2VudGVyLCBDbGV2ZWxhbmQsIE9oaW8uIExvcnJhaW5lIEMu
IE1pb24sIFBoRCwgUk4sIEZBQU4sIGlzIEluZGVwZW5kZW5jZSBGb3VuZGF0aW9uIFByb2Zlc3Nv
ciBvZiBOdXJzaW5nLCBWYW5kZXJiaWx0IFVuaXZlcnNpdHkgU2Nob29sIG9mIE51cnNpbmcsIE5h
c2h2aWxsZSwgVGVubmVzc2VlLjwvYXV0aC1hZGRyZXNzPjxyZWMtbnVtYmVyPjIwODwvcmVjLW51
bWJlcj48bGFzdC11cGRhdGVkLWRhdGUgZm9ybWF0PSJ1dGMiPjE2MzEwMjkyMDY8L2xhc3QtdXBk
YXRlZC1kYXRlPjxhY2Nlc3Npb24tbnVtPjI2NjI2MDMwPC9hY2Nlc3Npb24tbnVtPjxlbGVjdHJv
bmljLXJlc291cmNlLW51bT4xMC4xMDk3L1NHQS4wMDAwMDAwMDAwMDAwMTk0PC9lbGVjdHJvbmlj
LXJlc291cmNlLW51bT48dm9sdW1lPjM4PC92b2x1bWU+PC9yZWNvcmQ+PC9DaXRlPjwvRW5kTm90
ZT5=
</w:fldData>
        </w:fldChar>
      </w:r>
      <w:r w:rsidR="00E9739D">
        <w:instrText xml:space="preserve"> ADDIN EN.CITE </w:instrText>
      </w:r>
      <w:r w:rsidR="00E9739D">
        <w:fldChar w:fldCharType="begin">
          <w:fldData xml:space="preserve">PEVuZE5vdGU+PENpdGU+PEF1dGhvcj5LYWxheWppYW48L0F1dGhvcj48WWVhcj4yMDE1PC9ZZWFy
PjxSZWNOdW0+MDwvUmVjTnVtPjxJRFRleHQ+SW1wcm92aW5nIEFkaGVyZW5jZSB0byBTY3JlZW5p
bmcgQ29sb25vc2NvcHkgUHJlcGFyYXRpb24gYW5kIEFwcG9pbnRtZW50czogQSBNdWx0aWNvbXBv
bmVudCBRdWFsaXR5IEltcHJvdmVtZW50IFByb2dyYW08L0lEVGV4dD48RGlzcGxheVRleHQ+KDEy
Myk8L0Rpc3BsYXlUZXh0PjxyZWNvcmQ+PGRhdGVzPjxwdWItZGF0ZXM+PGRhdGU+MjAxNSBOb3Yt
RGVjPC9kYXRlPjwvcHViLWRhdGVzPjx5ZWFyPjIwMTU8L3llYXI+PC9kYXRlcz48a2V5d29yZHM+
PGtleXdvcmQ+QWRvbGVzY2VudDwva2V5d29yZD48a2V5d29yZD5BZHVsdDwva2V5d29yZD48a2V5
d29yZD5BZ2VkPC9rZXl3b3JkPjxrZXl3b3JkPkFnZWQsIDgwIGFuZCBvdmVyPC9rZXl3b3JkPjxr
ZXl3b3JkPkFwcG9pbnRtZW50cyBhbmQgU2NoZWR1bGVzPC9rZXl3b3JkPjxrZXl3b3JkPkNvbG9u
b3Njb3B5PC9rZXl3b3JkPjxrZXl3b3JkPkh1bWFuczwva2V5d29yZD48a2V5d29yZD5NaWRkbGUg
QWdlZDwva2V5d29yZD48a2V5d29yZD5QYXRpZW50IENvbXBsaWFuY2U8L2tleXdvcmQ+PGtleXdv
cmQ+WW91bmcgQWR1bHQ8L2tleXdvcmQ+PC9rZXl3b3Jkcz48dXJscz48cmVsYXRlZC11cmxzPjx1
cmw+aHR0cHM6Ly93d3cubmNiaS5ubG0ubmloLmdvdi9wdWJtZWQvMjY2MjYwMzA8L3VybD48L3Jl
bGF0ZWQtdXJscz48L3VybHM+PGlzYm4+MTUzOC05NzY2PC9pc2JuPjx0aXRsZXM+PHRpdGxlPklt
cHJvdmluZyBBZGhlcmVuY2UgdG8gU2NyZWVuaW5nIENvbG9ub3Njb3B5IFByZXBhcmF0aW9uIGFu
ZCBBcHBvaW50bWVudHM6IEEgTXVsdGljb21wb25lbnQgUXVhbGl0eSBJbXByb3ZlbWVudCBQcm9n
cmFtPC90aXRsZT48c2Vjb25kYXJ5LXRpdGxlPkdhc3Ryb2VudGVyb2wgTnVyczwvc2Vjb25kYXJ5
LXRpdGxlPjwvdGl0bGVzPjxwYWdlcz40MDgtMTY8L3BhZ2VzPjxudW1iZXI+NjwvbnVtYmVyPjxj
b250cmlidXRvcnM+PGF1dGhvcnM+PGF1dGhvcj5LYWxheWppYW4sIEUuPC9hdXRob3I+PGF1dGhv
cj5CcmluZ21hbiwgRC48L2F1dGhvcj48YXV0aG9yPk5hdWdodG9uLCBBLjwvYXV0aG9yPjxhdXRo
b3I+Qm9uZCwgUy48L2F1dGhvcj48YXV0aG9yPlNhcnZlciwgVy48L2F1dGhvcj48YXV0aG9yPk1p
b24sIEwuIEMuPC9hdXRob3I+PC9hdXRob3JzPjwvY29udHJpYnV0b3JzPjxsYW5ndWFnZT5lbmc8
L2xhbmd1YWdlPjxhZGRlZC1kYXRlIGZvcm1hdD0idXRjIj4xNjMxMDI5MjA2PC9hZGRlZC1kYXRl
PjxyZWYtdHlwZSBuYW1lPSJKb3VybmFsIEFydGljbGUiPjE3PC9yZWYtdHlwZT48YXV0aC1hZGRy
ZXNzPkV2ZSBLYWxheWppYW4sIEJTTiwgUk4sIGlzIENsaW5pY2FsIE51cnNlLCBNZXRyb0hlYWx0
aCBNZWRpY2FsIENlbnRlciwgQ2xldmVsYW5kLCBPaGlvLiBEaWFuZSBCcmluZ21hbiwgQlNOLCBS
TiwgQ0dSTiwgaXMgQ2xpbmljYWwgTnVyc2UsIE1ldHJvSGVhbHRoIE1lZGljYWwgQ2VudGVyLCBD
bGV2ZWxhbmQsIE9oaW8uIEFuZ2VsIE5hdWdodG9uLCBCU04sIFJOLCBpcyBOdXJzZSBNYW5hZ2Vy
LCBBbWJ1bGF0b3J5IGFuZCBQZXJpb3BlcmF0aXZlIFNlcnZpY2VzLCBNZXRyb0hlYWx0aCBNZWRp
Y2FsIENlbnRlciwgQ2xldmVsYW5kLCBPaGlvLiBTaGVpbGEgQm9uZCwgQlNOLCBSTiwgaXMgQ2xp
bmljYWwgTnVyc2UsIE1ldHJvSGVhbHRoIE1lZGljYWwgQ2VudGVyLCBDbGV2ZWxhbmQsIE9oaW8u
IFdlbmR5IFNhcnZlciwgTVNOLCBSTiwgaXMgQ29vcmRpbmF0b3IsIE51cnNpbmcgUmVzZWFyY2gs
IE1ldHJvSGVhbHRoIE1lZGljYWwgQ2VudGVyLCBDbGV2ZWxhbmQsIE9oaW8uIExvcnJhaW5lIEMu
IE1pb24sIFBoRCwgUk4sIEZBQU4sIGlzIEluZGVwZW5kZW5jZSBGb3VuZGF0aW9uIFByb2Zlc3Nv
ciBvZiBOdXJzaW5nLCBWYW5kZXJiaWx0IFVuaXZlcnNpdHkgU2Nob29sIG9mIE51cnNpbmcsIE5h
c2h2aWxsZSwgVGVubmVzc2VlLjwvYXV0aC1hZGRyZXNzPjxyZWMtbnVtYmVyPjIwODwvcmVjLW51
bWJlcj48bGFzdC11cGRhdGVkLWRhdGUgZm9ybWF0PSJ1dGMiPjE2MzEwMjkyMDY8L2xhc3QtdXBk
YXRlZC1kYXRlPjxhY2Nlc3Npb24tbnVtPjI2NjI2MDMwPC9hY2Nlc3Npb24tbnVtPjxlbGVjdHJv
bmljLXJlc291cmNlLW51bT4xMC4xMDk3L1NHQS4wMDAwMDAwMDAwMDAwMTk0PC9lbGVjdHJvbmlj
LXJlc291cmNlLW51bT48dm9sdW1lPjM4PC92b2x1bWU+PC9yZWNvcmQ+PC9DaXRlPjwvRW5kTm90
ZT5=
</w:fldData>
        </w:fldChar>
      </w:r>
      <w:r w:rsidR="00E9739D">
        <w:instrText xml:space="preserve"> ADDIN EN.CITE.DATA </w:instrText>
      </w:r>
      <w:r w:rsidR="00E9739D">
        <w:fldChar w:fldCharType="end"/>
      </w:r>
      <w:r w:rsidR="00F30DDF">
        <w:fldChar w:fldCharType="separate"/>
      </w:r>
      <w:r w:rsidR="00231422">
        <w:rPr>
          <w:noProof/>
        </w:rPr>
        <w:t>(123)</w:t>
      </w:r>
      <w:r w:rsidR="00F30DDF">
        <w:fldChar w:fldCharType="end"/>
      </w:r>
      <w:r w:rsidR="006D730F">
        <w:t xml:space="preserve">.  Calderwood </w:t>
      </w:r>
      <w:r w:rsidR="00441B60">
        <w:t>and colleagues</w:t>
      </w:r>
      <w:r w:rsidR="006D730F">
        <w:t xml:space="preserve"> introduced multiple changes to their service with new preparation regimes, negotiated appointment times and telephone reminders. They initially </w:t>
      </w:r>
      <w:r w:rsidR="00476DA2">
        <w:t>observed a drop of</w:t>
      </w:r>
      <w:r w:rsidR="006D730F">
        <w:t xml:space="preserve"> inadequate preparation from 9% to 4% with these interventions</w:t>
      </w:r>
      <w:r w:rsidR="00F30DDF">
        <w:fldChar w:fldCharType="begin"/>
      </w:r>
      <w:r w:rsidR="00E9739D">
        <w:instrText xml:space="preserve"> ADDIN EN.CITE &lt;EndNote&gt;&lt;Cite&gt;&lt;Author&gt;Calderwood&lt;/Author&gt;&lt;Year&gt;2017&lt;/Year&gt;&lt;RecNum&gt;0&lt;/RecNum&gt;&lt;IDText&gt;A Plan-Do-Study-Act Approach to Improving Bowel Preparation Quality&lt;/IDText&gt;&lt;DisplayText&gt;(122)&lt;/DisplayText&gt;&lt;record&gt;&lt;dates&gt;&lt;pub-dates&gt;&lt;date&gt;2017 Mar/Apr&lt;/date&gt;&lt;/pub-dates&gt;&lt;year&gt;2017&lt;/year&gt;&lt;/dates&gt;&lt;keywords&gt;&lt;keyword&gt;Colonoscopy&lt;/keyword&gt;&lt;keyword&gt;Female&lt;/keyword&gt;&lt;keyword&gt;Humans&lt;/keyword&gt;&lt;keyword&gt;Male&lt;/keyword&gt;&lt;keyword&gt;Middle Aged&lt;/keyword&gt;&lt;keyword&gt;Patient Education as Topic&lt;/keyword&gt;&lt;keyword&gt;Quality Improvement&lt;/keyword&gt;&lt;keyword&gt;bowel preparation&lt;/keyword&gt;&lt;keyword&gt;colonoscopy&lt;/keyword&gt;&lt;keyword&gt;patient navigation&lt;/keyword&gt;&lt;keyword&gt;quality improvement&lt;/keyword&gt;&lt;/keywords&gt;&lt;urls&gt;&lt;related-urls&gt;&lt;url&gt;https://www.ncbi.nlm.nih.gov/pubmed/26917808&lt;/url&gt;&lt;/related-urls&gt;&lt;/urls&gt;&lt;isbn&gt;1555-824X&lt;/isbn&gt;&lt;titles&gt;&lt;title&gt;A Plan-Do-Study-Act Approach to Improving Bowel Preparation Quality&lt;/title&gt;&lt;secondary-title&gt;Am J Med Qual&lt;/secondary-title&gt;&lt;/titles&gt;&lt;pages&gt;194-200&lt;/pages&gt;&lt;number&gt;2&lt;/number&gt;&lt;contributors&gt;&lt;authors&gt;&lt;author&gt;Calderwood, A. H.&lt;/author&gt;&lt;author&gt;Mahoney, E. M.&lt;/author&gt;&lt;author&gt;Jacobson, B. C.&lt;/author&gt;&lt;/authors&gt;&lt;/contributors&gt;&lt;edition&gt;20160709&lt;/edition&gt;&lt;language&gt;eng&lt;/language&gt;&lt;added-date format="utc"&gt;1631029137&lt;/added-date&gt;&lt;ref-type name="Journal Article"&gt;17&lt;/ref-type&gt;&lt;auth-address&gt;1 Boston Medical Center, Boston, MA.&lt;/auth-address&gt;&lt;rec-number&gt;207&lt;/rec-number&gt;&lt;last-updated-date format="utc"&gt;1631029137&lt;/last-updated-date&gt;&lt;accession-num&gt;26917808&lt;/accession-num&gt;&lt;electronic-resource-num&gt;10.1177/1062860616628642&lt;/electronic-resource-num&gt;&lt;volume&gt;32&lt;/volume&gt;&lt;/record&gt;&lt;/Cite&gt;&lt;/EndNote&gt;</w:instrText>
      </w:r>
      <w:r w:rsidR="00F30DDF">
        <w:fldChar w:fldCharType="separate"/>
      </w:r>
      <w:r w:rsidR="00231422">
        <w:rPr>
          <w:noProof/>
        </w:rPr>
        <w:t>(122)</w:t>
      </w:r>
      <w:r w:rsidR="00F30DDF">
        <w:fldChar w:fldCharType="end"/>
      </w:r>
      <w:r w:rsidR="006D730F">
        <w:t xml:space="preserve">. Although not randomised, and without clear endpoints or precise interventions, both studies </w:t>
      </w:r>
      <w:r w:rsidR="00476DA2">
        <w:t>indicate</w:t>
      </w:r>
      <w:r w:rsidR="006D730F">
        <w:t xml:space="preserve"> the </w:t>
      </w:r>
      <w:r w:rsidR="00F30DDF">
        <w:t>application</w:t>
      </w:r>
      <w:r w:rsidR="006D730F">
        <w:t xml:space="preserve"> of the interventions investigated </w:t>
      </w:r>
      <w:r w:rsidR="00476DA2">
        <w:t>by</w:t>
      </w:r>
      <w:r w:rsidR="004B3055">
        <w:t xml:space="preserve"> randomised controlled trial</w:t>
      </w:r>
      <w:r w:rsidR="006D730F">
        <w:t xml:space="preserve"> </w:t>
      </w:r>
      <w:r w:rsidR="004B3055">
        <w:t>(</w:t>
      </w:r>
      <w:r w:rsidR="006D730F">
        <w:t>RCT</w:t>
      </w:r>
      <w:r w:rsidR="004B3055">
        <w:t>)</w:t>
      </w:r>
      <w:r w:rsidR="006D730F">
        <w:t xml:space="preserve"> in the </w:t>
      </w:r>
      <w:r w:rsidR="00BA1EEE">
        <w:t>“</w:t>
      </w:r>
      <w:r w:rsidR="006D730F">
        <w:t>real world</w:t>
      </w:r>
      <w:r w:rsidR="00BA1EEE">
        <w:t>”</w:t>
      </w:r>
      <w:r w:rsidR="006D730F">
        <w:t>.  The</w:t>
      </w:r>
      <w:r w:rsidR="00476DA2">
        <w:t xml:space="preserve"> design of these PDSA based studies introduces the potential for</w:t>
      </w:r>
      <w:r w:rsidR="006D730F">
        <w:t xml:space="preserve"> considerable bias, but</w:t>
      </w:r>
      <w:r w:rsidR="00476DA2">
        <w:t xml:space="preserve"> the studies also </w:t>
      </w:r>
      <w:r w:rsidR="006D730F">
        <w:t>indicat</w:t>
      </w:r>
      <w:r w:rsidR="00476DA2">
        <w:t>e</w:t>
      </w:r>
      <w:r w:rsidR="006D730F">
        <w:t xml:space="preserve"> the generalisability of these interventions.</w:t>
      </w:r>
    </w:p>
    <w:p w14:paraId="0E8F472F" w14:textId="5DEED0BD" w:rsidR="006D4127" w:rsidRDefault="005F6B13" w:rsidP="006E468C">
      <w:pPr>
        <w:spacing w:line="360" w:lineRule="auto"/>
        <w:jc w:val="both"/>
      </w:pPr>
      <w:r>
        <w:t xml:space="preserve">Shieh </w:t>
      </w:r>
      <w:r w:rsidR="00441B60">
        <w:t>and colleagues</w:t>
      </w:r>
      <w:r>
        <w:t xml:space="preserve"> measur</w:t>
      </w:r>
      <w:r w:rsidR="006D4127">
        <w:t>ed</w:t>
      </w:r>
      <w:r>
        <w:t xml:space="preserve"> the effect of physician centred education for patients on</w:t>
      </w:r>
      <w:r w:rsidR="00590E12">
        <w:t xml:space="preserve"> the adequacy of</w:t>
      </w:r>
      <w:r>
        <w:t xml:space="preserve"> bowel preparation.</w:t>
      </w:r>
      <w:r w:rsidR="00590E12">
        <w:t xml:space="preserve"> </w:t>
      </w:r>
      <w:r w:rsidR="006D4127">
        <w:t>T</w:t>
      </w:r>
      <w:r w:rsidR="00590E12">
        <w:t>he intervention group</w:t>
      </w:r>
      <w:r>
        <w:t xml:space="preserve"> </w:t>
      </w:r>
      <w:r w:rsidR="00590E12">
        <w:t xml:space="preserve">received </w:t>
      </w:r>
      <w:r>
        <w:t>a ten</w:t>
      </w:r>
      <w:r w:rsidR="00290EB4">
        <w:t>-</w:t>
      </w:r>
      <w:r>
        <w:t>minute discussion with the referring physician</w:t>
      </w:r>
      <w:r w:rsidR="00590E12">
        <w:t xml:space="preserve">.  This </w:t>
      </w:r>
      <w:r w:rsidR="007F23E1">
        <w:t>comprise</w:t>
      </w:r>
      <w:r w:rsidR="00BA1EEE">
        <w:t>d</w:t>
      </w:r>
      <w:r w:rsidR="007F23E1">
        <w:t xml:space="preserve"> of</w:t>
      </w:r>
      <w:r w:rsidR="00590E12">
        <w:t xml:space="preserve"> an </w:t>
      </w:r>
      <w:r>
        <w:t>expla</w:t>
      </w:r>
      <w:r w:rsidR="00590E12">
        <w:t xml:space="preserve">nation of </w:t>
      </w:r>
      <w:r>
        <w:t>the importance of bowel preparation including</w:t>
      </w:r>
      <w:r w:rsidR="00F30DDF">
        <w:t>;</w:t>
      </w:r>
      <w:r>
        <w:t xml:space="preserve"> the appropriate diet, appropriate fluid intake</w:t>
      </w:r>
      <w:r w:rsidR="00290EB4">
        <w:t>,</w:t>
      </w:r>
      <w:r>
        <w:t xml:space="preserve"> and the correct times to take the preparation.</w:t>
      </w:r>
      <w:r w:rsidR="00590E12">
        <w:t xml:space="preserve"> Allocation was 2:1 in favour of the control arm.</w:t>
      </w:r>
      <w:r w:rsidR="009640C1">
        <w:t xml:space="preserve">  All patients in the study saw one of three consultants.  Consultants A and B only gave patients written instructions.  Whereas, patients </w:t>
      </w:r>
      <w:r w:rsidR="00055E81">
        <w:t xml:space="preserve">attending </w:t>
      </w:r>
      <w:r w:rsidR="009640C1">
        <w:t xml:space="preserve">consultant C also received intensive physician </w:t>
      </w:r>
      <w:r w:rsidR="007F23E1">
        <w:t>education.</w:t>
      </w:r>
      <w:r>
        <w:t xml:space="preserve"> The proportion of patients who had adequate bowel preparation in the </w:t>
      </w:r>
      <w:r w:rsidR="00681EDE">
        <w:t>intervention</w:t>
      </w:r>
      <w:r>
        <w:t xml:space="preserve"> group was 97.4% compared to 80% in </w:t>
      </w:r>
      <w:r w:rsidR="00590E12">
        <w:t xml:space="preserve">the </w:t>
      </w:r>
      <w:r>
        <w:t>control group (</w:t>
      </w:r>
      <w:r w:rsidR="00CA1287">
        <w:t xml:space="preserve">p &lt; </w:t>
      </w:r>
      <w:r>
        <w:t>.01)</w:t>
      </w:r>
      <w:r w:rsidR="001246B7">
        <w:fldChar w:fldCharType="begin"/>
      </w:r>
      <w:r w:rsidR="00E9739D">
        <w:instrText xml:space="preserve"> ADDIN EN.CITE &lt;EndNote&gt;&lt;Cite&gt;&lt;Author&gt;Shieh&lt;/Author&gt;&lt;Year&gt;2013&lt;/Year&gt;&lt;RecNum&gt;0&lt;/RecNum&gt;&lt;IDText&gt;Effect of physician-delivered patient education on the quality of bowel preparation for screening colonoscopy&lt;/IDText&gt;&lt;DisplayText&gt;(119)&lt;/DisplayText&gt;&lt;record&gt;&lt;urls&gt;&lt;related-urls&gt;&lt;url&gt;https://www.ncbi.nlm.nih.gov/pubmed/24454341&lt;/url&gt;&lt;/related-urls&gt;&lt;/urls&gt;&lt;isbn&gt;1687-6121&lt;/isbn&gt;&lt;custom2&gt;PMC3877609&lt;/custom2&gt;&lt;titles&gt;&lt;title&gt;Effect of physician-delivered patient education on the quality of bowel preparation for screening colonoscopy&lt;/title&gt;&lt;secondary-title&gt;Gastroenterol Res Pract&lt;/secondary-title&gt;&lt;/titles&gt;&lt;pages&gt;570180&lt;/pages&gt;&lt;contributors&gt;&lt;authors&gt;&lt;author&gt;Shieh, T. Y.&lt;/author&gt;&lt;author&gt;Chen, M. J.&lt;/author&gt;&lt;author&gt;Chang, C. W.&lt;/author&gt;&lt;author&gt;Hung, C. Y.&lt;/author&gt;&lt;author&gt;Hu, K. C.&lt;/author&gt;&lt;author&gt;Kuo, Y. C.&lt;/author&gt;&lt;author&gt;Shih, S. C.&lt;/author&gt;&lt;author&gt;Wang, H. Y.&lt;/author&gt;&lt;/authors&gt;&lt;/contributors&gt;&lt;edition&gt;2013/12/17&lt;/edition&gt;&lt;language&gt;eng&lt;/language&gt;&lt;added-date format="utc"&gt;1555180818&lt;/added-date&gt;&lt;ref-type name="Journal Article"&gt;17&lt;/ref-type&gt;&lt;dates&gt;&lt;year&gt;2013&lt;/year&gt;&lt;/dates&gt;&lt;rec-number&gt;77&lt;/rec-number&gt;&lt;last-updated-date format="utc"&gt;1555180818&lt;/last-updated-date&gt;&lt;accession-num&gt;24454341&lt;/accession-num&gt;&lt;electronic-resource-num&gt;10.1155/2013/570180&lt;/electronic-resource-num&gt;&lt;volume&gt;2013&lt;/volume&gt;&lt;/record&gt;&lt;/Cite&gt;&lt;/EndNote&gt;</w:instrText>
      </w:r>
      <w:r w:rsidR="001246B7">
        <w:fldChar w:fldCharType="separate"/>
      </w:r>
      <w:r w:rsidR="00231422">
        <w:rPr>
          <w:noProof/>
        </w:rPr>
        <w:t>(119)</w:t>
      </w:r>
      <w:r w:rsidR="001246B7">
        <w:fldChar w:fldCharType="end"/>
      </w:r>
      <w:r>
        <w:t xml:space="preserve">. </w:t>
      </w:r>
      <w:r w:rsidR="00CA1287">
        <w:t xml:space="preserve"> A</w:t>
      </w:r>
      <w:r w:rsidR="009640C1">
        <w:t xml:space="preserve"> significantly larger number of polyps were detected in the education arm of the study. This trial was more pragmatically designed than strictly randomised, as all patients attending consultant C were in the intervention group.  As such, this introduced </w:t>
      </w:r>
      <w:r w:rsidR="002A47B4">
        <w:t>potential</w:t>
      </w:r>
      <w:r w:rsidR="009640C1">
        <w:t xml:space="preserve"> bias, as consultants A and B both </w:t>
      </w:r>
      <w:r w:rsidR="00F50033">
        <w:t>were aware they were in the</w:t>
      </w:r>
      <w:r w:rsidR="009640C1">
        <w:t xml:space="preserve"> control arm when recruiting patients to the study</w:t>
      </w:r>
      <w:r w:rsidR="00F30DDF">
        <w:fldChar w:fldCharType="begin"/>
      </w:r>
      <w:r w:rsidR="00E9739D">
        <w:instrText xml:space="preserve"> ADDIN EN.CITE &lt;EndNote&gt;&lt;Cite&gt;&lt;Author&gt;Shieh&lt;/Author&gt;&lt;Year&gt;2013&lt;/Year&gt;&lt;RecNum&gt;0&lt;/RecNum&gt;&lt;IDText&gt;Effect of physician-delivered patient education on the quality of bowel preparation for screening colonoscopy&lt;/IDText&gt;&lt;DisplayText&gt;(119)&lt;/DisplayText&gt;&lt;record&gt;&lt;urls&gt;&lt;related-urls&gt;&lt;url&gt;https://www.ncbi.nlm.nih.gov/pubmed/24454341&lt;/url&gt;&lt;/related-urls&gt;&lt;/urls&gt;&lt;isbn&gt;1687-6121&lt;/isbn&gt;&lt;custom2&gt;PMC3877609&lt;/custom2&gt;&lt;titles&gt;&lt;title&gt;Effect of physician-delivered patient education on the quality of bowel preparation for screening colonoscopy&lt;/title&gt;&lt;secondary-title&gt;Gastroenterol Res Pract&lt;/secondary-title&gt;&lt;/titles&gt;&lt;pages&gt;570180&lt;/pages&gt;&lt;contributors&gt;&lt;authors&gt;&lt;author&gt;Shieh, T. Y.&lt;/author&gt;&lt;author&gt;Chen, M. J.&lt;/author&gt;&lt;author&gt;Chang, C. W.&lt;/author&gt;&lt;author&gt;Hung, C. Y.&lt;/author&gt;&lt;author&gt;Hu, K. C.&lt;/author&gt;&lt;author&gt;Kuo, Y. C.&lt;/author&gt;&lt;author&gt;Shih, S. C.&lt;/author&gt;&lt;author&gt;Wang, H. Y.&lt;/author&gt;&lt;/authors&gt;&lt;/contributors&gt;&lt;edition&gt;2013/12/17&lt;/edition&gt;&lt;language&gt;eng&lt;/language&gt;&lt;added-date format="utc"&gt;1555180818&lt;/added-date&gt;&lt;ref-type name="Journal Article"&gt;17&lt;/ref-type&gt;&lt;dates&gt;&lt;year&gt;2013&lt;/year&gt;&lt;/dates&gt;&lt;rec-number&gt;77&lt;/rec-number&gt;&lt;last-updated-date format="utc"&gt;1555180818&lt;/last-updated-date&gt;&lt;accession-num&gt;24454341&lt;/accession-num&gt;&lt;electronic-resource-num&gt;10.1155/2013/570180&lt;/electronic-resource-num&gt;&lt;volume&gt;2013&lt;/volume&gt;&lt;/record&gt;&lt;/Cite&gt;&lt;/EndNote&gt;</w:instrText>
      </w:r>
      <w:r w:rsidR="00F30DDF">
        <w:fldChar w:fldCharType="separate"/>
      </w:r>
      <w:r w:rsidR="00231422">
        <w:rPr>
          <w:noProof/>
        </w:rPr>
        <w:t>(119)</w:t>
      </w:r>
      <w:r w:rsidR="00F30DDF">
        <w:fldChar w:fldCharType="end"/>
      </w:r>
      <w:r w:rsidR="009640C1">
        <w:t>.</w:t>
      </w:r>
      <w:r w:rsidR="00F72CF5">
        <w:t xml:space="preserve"> This study has a similar intervention as Modi </w:t>
      </w:r>
      <w:r w:rsidR="00441B60">
        <w:t>and colleagues</w:t>
      </w:r>
      <w:r w:rsidR="00F72CF5">
        <w:t xml:space="preserve">, but with </w:t>
      </w:r>
      <w:r w:rsidR="00590E12">
        <w:t xml:space="preserve">a </w:t>
      </w:r>
      <w:r w:rsidR="00F72CF5">
        <w:t xml:space="preserve">different outcome. </w:t>
      </w:r>
      <w:r w:rsidR="00590E12">
        <w:t>Similar to</w:t>
      </w:r>
      <w:r w:rsidR="00441B60">
        <w:t xml:space="preserve"> the</w:t>
      </w:r>
      <w:r w:rsidR="00590E12">
        <w:t xml:space="preserve"> Liu group, a validated bowel preparation scale was utilised</w:t>
      </w:r>
      <w:r w:rsidR="00C41642">
        <w:t xml:space="preserve"> </w:t>
      </w:r>
      <w:r w:rsidR="00C41642">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C41642">
        <w:fldChar w:fldCharType="separate"/>
      </w:r>
      <w:r w:rsidR="00231422">
        <w:rPr>
          <w:noProof/>
        </w:rPr>
        <w:t>(118)</w:t>
      </w:r>
      <w:r w:rsidR="00C41642">
        <w:fldChar w:fldCharType="end"/>
      </w:r>
      <w:r w:rsidR="00590E12">
        <w:t>.</w:t>
      </w:r>
      <w:r w:rsidR="00F72CF5">
        <w:t xml:space="preserve"> </w:t>
      </w:r>
    </w:p>
    <w:p w14:paraId="432020A1" w14:textId="2DCAD8F9" w:rsidR="006D4127" w:rsidRDefault="00AA6F69" w:rsidP="006E468C">
      <w:pPr>
        <w:spacing w:line="360" w:lineRule="auto"/>
        <w:jc w:val="both"/>
      </w:pPr>
      <w:r>
        <w:t xml:space="preserve">Rosenfeld </w:t>
      </w:r>
      <w:r w:rsidR="00441B60">
        <w:t>and colleagues</w:t>
      </w:r>
      <w:r>
        <w:t xml:space="preserve"> conducted a study specifically looking at whether direct patient education would improve bowel preparation in a cohort of inpatient</w:t>
      </w:r>
      <w:r w:rsidR="00895569">
        <w:t>s</w:t>
      </w:r>
      <w:r>
        <w:t xml:space="preserve"> who required</w:t>
      </w:r>
      <w:r w:rsidR="00290EB4">
        <w:t xml:space="preserve"> a</w:t>
      </w:r>
      <w:r>
        <w:t xml:space="preserve"> colonoscopy. The intervention group received counselling from a gastroenterology resident regarding how to take bowel preparation and its importance</w:t>
      </w:r>
      <w:r w:rsidR="00CA1287">
        <w:t>,</w:t>
      </w:r>
      <w:r>
        <w:t xml:space="preserve"> as well as</w:t>
      </w:r>
      <w:r w:rsidR="00CA1287">
        <w:t xml:space="preserve"> the</w:t>
      </w:r>
      <w:r>
        <w:t xml:space="preserve"> standard written instructions.  The primary outcome was defined in the methods as the mean</w:t>
      </w:r>
      <w:r w:rsidR="008E01F1">
        <w:t xml:space="preserve"> bowel preparation score (using a categorical scale similar to the Aronchick scale)</w:t>
      </w:r>
      <w:r>
        <w:t xml:space="preserve"> of the two groups</w:t>
      </w:r>
      <w:r w:rsidR="00F50033">
        <w:t>. H</w:t>
      </w:r>
      <w:r>
        <w:t>owever</w:t>
      </w:r>
      <w:r w:rsidR="00290EB4">
        <w:t>,</w:t>
      </w:r>
      <w:r>
        <w:t xml:space="preserve"> in the results</w:t>
      </w:r>
      <w:r w:rsidR="00290EB4">
        <w:t>,</w:t>
      </w:r>
      <w:r>
        <w:t xml:space="preserve"> the median was </w:t>
      </w:r>
      <w:r w:rsidR="00F50033">
        <w:t>presented, with</w:t>
      </w:r>
      <w:r>
        <w:t xml:space="preserve"> a significant difference</w:t>
      </w:r>
      <w:r w:rsidR="00F50033">
        <w:t xml:space="preserve"> seen</w:t>
      </w:r>
      <w:r>
        <w:t xml:space="preserve"> between the two groups in favour of the intervention </w:t>
      </w:r>
      <w:r w:rsidR="00F50033">
        <w:t>arm</w:t>
      </w:r>
      <w:r>
        <w:t xml:space="preserve"> (2.0 vs 3.0</w:t>
      </w:r>
      <w:r w:rsidR="00590E12">
        <w:t>,</w:t>
      </w:r>
      <w:r>
        <w:t xml:space="preserve"> p</w:t>
      </w:r>
      <w:r w:rsidR="00590E12">
        <w:t xml:space="preserve"> </w:t>
      </w:r>
      <w:r>
        <w:t>=</w:t>
      </w:r>
      <w:r w:rsidR="00590E12">
        <w:t xml:space="preserve"> </w:t>
      </w:r>
      <w:r>
        <w:t>0.001)</w:t>
      </w:r>
      <w:r w:rsidR="001246B7">
        <w:fldChar w:fldCharType="begin"/>
      </w:r>
      <w:r w:rsidR="00E9739D">
        <w:instrText xml:space="preserve"> ADDIN EN.CITE &lt;EndNote&gt;&lt;Cite&gt;&lt;Author&gt;Rosenfeld&lt;/Author&gt;&lt;Year&gt;2010&lt;/Year&gt;&lt;RecNum&gt;0&lt;/RecNum&gt;&lt;IDText&gt;The impact of patient education on the quality of inpatient bowel preparation for colonoscopy&lt;/IDText&gt;&lt;DisplayText&gt;(120)&lt;/DisplayText&gt;&lt;record&gt;&lt;dates&gt;&lt;pub-dates&gt;&lt;date&gt;Sep&lt;/date&gt;&lt;/pub-dates&gt;&lt;year&gt;2010&lt;/year&gt;&lt;/dates&gt;&lt;keywords&gt;&lt;keyword&gt;Aged&lt;/keyword&gt;&lt;keyword&gt;Cathartics&lt;/keyword&gt;&lt;keyword&gt;Colonoscopy&lt;/keyword&gt;&lt;keyword&gt;Directive Counseling&lt;/keyword&gt;&lt;keyword&gt;Female&lt;/keyword&gt;&lt;keyword&gt;Humans&lt;/keyword&gt;&lt;keyword&gt;Male&lt;/keyword&gt;&lt;keyword&gt;Patient Education as Topic&lt;/keyword&gt;&lt;/keywords&gt;&lt;urls&gt;&lt;related-urls&gt;&lt;url&gt;https://www.ncbi.nlm.nih.gov/pubmed/21152458&lt;/url&gt;&lt;/related-urls&gt;&lt;/urls&gt;&lt;isbn&gt;0835-7900&lt;/isbn&gt;&lt;custom2&gt;PMC2948763&lt;/custom2&gt;&lt;titles&gt;&lt;title&gt;The impact of patient education on the quality of inpatient bowel preparation for colonoscopy&lt;/title&gt;&lt;secondary-title&gt;Can J Gastroenterol&lt;/secondary-title&gt;&lt;/titles&gt;&lt;pages&gt;543-6&lt;/pages&gt;&lt;number&gt;9&lt;/number&gt;&lt;contributors&gt;&lt;authors&gt;&lt;author&gt;Rosenfeld, G.&lt;/author&gt;&lt;author&gt;Krygier, D.&lt;/author&gt;&lt;author&gt;Enns, R. A.&lt;/author&gt;&lt;author&gt;Singham, J.&lt;/author&gt;&lt;author&gt;Wiesinger, H.&lt;/author&gt;&lt;author&gt;Bressler, B.&lt;/author&gt;&lt;/authors&gt;&lt;/contributors&gt;&lt;language&gt;eng&lt;/language&gt;&lt;added-date format="utc"&gt;1607520457&lt;/added-date&gt;&lt;ref-type name="Journal Article"&gt;17&lt;/ref-type&gt;&lt;rec-number&gt;169&lt;/rec-number&gt;&lt;last-updated-date format="utc"&gt;1607520457&lt;/last-updated-date&gt;&lt;accession-num&gt;21152458&lt;/accession-num&gt;&lt;electronic-resource-num&gt;10.1155/2010/718628&lt;/electronic-resource-num&gt;&lt;volume&gt;24&lt;/volume&gt;&lt;/record&gt;&lt;/Cite&gt;&lt;/EndNote&gt;</w:instrText>
      </w:r>
      <w:r w:rsidR="001246B7">
        <w:fldChar w:fldCharType="separate"/>
      </w:r>
      <w:r w:rsidR="00231422">
        <w:rPr>
          <w:noProof/>
        </w:rPr>
        <w:t>(120)</w:t>
      </w:r>
      <w:r w:rsidR="001246B7">
        <w:fldChar w:fldCharType="end"/>
      </w:r>
      <w:r>
        <w:t xml:space="preserve">.  </w:t>
      </w:r>
      <w:r w:rsidR="00524F84">
        <w:t xml:space="preserve">There are weaknesses in the study design. </w:t>
      </w:r>
      <w:r>
        <w:t>The inconsistency</w:t>
      </w:r>
      <w:r w:rsidR="00F50033">
        <w:t xml:space="preserve"> of the primary outcome measure</w:t>
      </w:r>
      <w:r>
        <w:t xml:space="preserve"> between the method and the results is </w:t>
      </w:r>
      <w:r w:rsidR="00194393">
        <w:t>concerning. T</w:t>
      </w:r>
      <w:r w:rsidR="00F50033">
        <w:t>he small</w:t>
      </w:r>
      <w:r>
        <w:t xml:space="preserve"> sample size and </w:t>
      </w:r>
      <w:r w:rsidR="008E01F1">
        <w:t>use of a categorical bowel prep</w:t>
      </w:r>
      <w:r w:rsidR="00F50033">
        <w:t>aration</w:t>
      </w:r>
      <w:r w:rsidR="008E01F1">
        <w:t xml:space="preserve"> scale</w:t>
      </w:r>
      <w:r w:rsidR="00F50033">
        <w:t>, also</w:t>
      </w:r>
      <w:r w:rsidR="008E01F1">
        <w:t xml:space="preserve"> reduce </w:t>
      </w:r>
      <w:r w:rsidR="00F50033">
        <w:t>the study’s</w:t>
      </w:r>
      <w:r w:rsidR="008E01F1">
        <w:t xml:space="preserve"> </w:t>
      </w:r>
      <w:r w:rsidR="00524F84">
        <w:t>reliability</w:t>
      </w:r>
      <w:r w:rsidR="008E01F1">
        <w:t>.  T</w:t>
      </w:r>
      <w:r w:rsidR="00735B9A">
        <w:t xml:space="preserve">he study population was </w:t>
      </w:r>
      <w:r w:rsidR="00735B9A">
        <w:lastRenderedPageBreak/>
        <w:t>conducted in</w:t>
      </w:r>
      <w:r w:rsidR="008E01F1">
        <w:t xml:space="preserve"> inpatients </w:t>
      </w:r>
      <w:r w:rsidR="00524F84">
        <w:t xml:space="preserve">which may </w:t>
      </w:r>
      <w:r w:rsidR="008E01F1">
        <w:t>explain the</w:t>
      </w:r>
      <w:r w:rsidR="00524F84">
        <w:t xml:space="preserve"> smaller</w:t>
      </w:r>
      <w:r w:rsidR="008E01F1">
        <w:t xml:space="preserve"> sample siz</w:t>
      </w:r>
      <w:r w:rsidR="00524F84">
        <w:t>e</w:t>
      </w:r>
      <w:r w:rsidR="008E01F1">
        <w:t xml:space="preserve">, as generally there are far fewer inpatient colonoscopies than outpatient procedures, and it would therefore be more challenging to recruit. </w:t>
      </w:r>
      <w:r w:rsidR="00735B9A">
        <w:t xml:space="preserve"> Also</w:t>
      </w:r>
      <w:r w:rsidR="00CA1287">
        <w:t xml:space="preserve">, </w:t>
      </w:r>
      <w:r w:rsidR="00735B9A">
        <w:t>bowel preparation is often poorer in inpatients</w:t>
      </w:r>
      <w:r w:rsidR="00895569">
        <w:t xml:space="preserve"> leading to a smaller study population requirement for a similar powering</w:t>
      </w:r>
      <w:r w:rsidR="00E307D4">
        <w:t xml:space="preserve"> </w:t>
      </w:r>
      <w:r w:rsidR="00597605">
        <w:fldChar w:fldCharType="begin"/>
      </w:r>
      <w:r w:rsidR="00E9739D">
        <w:instrText xml:space="preserve"> ADDIN EN.CITE &lt;EndNote&gt;&lt;Cite&gt;&lt;Author&gt;Jones&lt;/Author&gt;&lt;Year&gt;2003&lt;/Year&gt;&lt;RecNum&gt;0&lt;/RecNum&gt;&lt;IDText&gt;An introduction to power and sample size estimation&lt;/IDText&gt;&lt;DisplayText&gt;(131)&lt;/DisplayText&gt;&lt;record&gt;&lt;dates&gt;&lt;pub-dates&gt;&lt;date&gt;Sep&lt;/date&gt;&lt;/pub-dates&gt;&lt;year&gt;2003&lt;/year&gt;&lt;/dates&gt;&lt;keywords&gt;&lt;keyword&gt;Analysis of Variance&lt;/keyword&gt;&lt;keyword&gt;Data Collection&lt;/keyword&gt;&lt;keyword&gt;Diagnostic Tests, Routine&lt;/keyword&gt;&lt;keyword&gt;Research Design&lt;/keyword&gt;&lt;keyword&gt;Sample Size&lt;/keyword&gt;&lt;keyword&gt;Sensitivity and Specificity&lt;/keyword&gt;&lt;/keywords&gt;&lt;urls&gt;&lt;related-urls&gt;&lt;url&gt;https://www.ncbi.nlm.nih.gov/pubmed/12954688&lt;/url&gt;&lt;/related-urls&gt;&lt;/urls&gt;&lt;isbn&gt;1472-0213&lt;/isbn&gt;&lt;custom2&gt;PMC1726174&lt;/custom2&gt;&lt;titles&gt;&lt;title&gt;An introduction to power and sample size estimation&lt;/title&gt;&lt;secondary-title&gt;Emerg Med J&lt;/secondary-title&gt;&lt;/titles&gt;&lt;pages&gt;453-8&lt;/pages&gt;&lt;number&gt;5&lt;/number&gt;&lt;contributors&gt;&lt;authors&gt;&lt;author&gt;Jones, S. R.&lt;/author&gt;&lt;author&gt;Carley, S.&lt;/author&gt;&lt;author&gt;Harrison, M.&lt;/author&gt;&lt;/authors&gt;&lt;/contributors&gt;&lt;language&gt;eng&lt;/language&gt;&lt;added-date format="utc"&gt;1634289480&lt;/added-date&gt;&lt;ref-type name="Journal Article"&gt;17&lt;/ref-type&gt;&lt;auth-address&gt;North Manchester Hospital, Manchester, UK. steve.r.jones@bigfoot.com&lt;/auth-address&gt;&lt;rec-number&gt;264&lt;/rec-number&gt;&lt;last-updated-date format="utc"&gt;1634289480&lt;/last-updated-date&gt;&lt;accession-num&gt;12954688&lt;/accession-num&gt;&lt;electronic-resource-num&gt;10.1136/emj.20.5.453&lt;/electronic-resource-num&gt;&lt;volume&gt;20&lt;/volume&gt;&lt;/record&gt;&lt;/Cite&gt;&lt;/EndNote&gt;</w:instrText>
      </w:r>
      <w:r w:rsidR="00597605">
        <w:fldChar w:fldCharType="separate"/>
      </w:r>
      <w:r w:rsidR="00231422">
        <w:rPr>
          <w:noProof/>
        </w:rPr>
        <w:t>(131)</w:t>
      </w:r>
      <w:r w:rsidR="00597605">
        <w:fldChar w:fldCharType="end"/>
      </w:r>
      <w:r w:rsidR="00895569">
        <w:t>.  T</w:t>
      </w:r>
      <w:r w:rsidR="008E01F1">
        <w:t xml:space="preserve">he use of an average </w:t>
      </w:r>
      <w:r w:rsidR="00A60A43">
        <w:t>score</w:t>
      </w:r>
      <w:r w:rsidR="008E01F1">
        <w:t xml:space="preserve"> is less </w:t>
      </w:r>
      <w:r w:rsidR="00895569">
        <w:t>releva</w:t>
      </w:r>
      <w:r w:rsidR="00A60A43">
        <w:t>nt</w:t>
      </w:r>
      <w:r w:rsidR="008E01F1">
        <w:t xml:space="preserve"> </w:t>
      </w:r>
      <w:r w:rsidR="00A60A43">
        <w:t>to the</w:t>
      </w:r>
      <w:r w:rsidR="008E01F1">
        <w:t xml:space="preserve"> individ</w:t>
      </w:r>
      <w:r w:rsidR="00A60A43">
        <w:t>ual patient than the rates of adequate vs inadequate preparation.</w:t>
      </w:r>
      <w:r w:rsidR="00F72CF5">
        <w:t xml:space="preserve">  However, this</w:t>
      </w:r>
      <w:r w:rsidR="00524F84">
        <w:t xml:space="preserve"> study</w:t>
      </w:r>
      <w:r w:rsidR="00F72CF5">
        <w:t xml:space="preserve"> does give a signal that </w:t>
      </w:r>
      <w:r w:rsidR="00524F84">
        <w:t>direct patient</w:t>
      </w:r>
      <w:r w:rsidR="00F72CF5">
        <w:t xml:space="preserve"> education can </w:t>
      </w:r>
      <w:r w:rsidR="00524F84">
        <w:t xml:space="preserve">be beneficial </w:t>
      </w:r>
      <w:r w:rsidR="00F72CF5">
        <w:t>in this difficult to prepare group</w:t>
      </w:r>
      <w:r w:rsidR="00230A1A">
        <w:fldChar w:fldCharType="begin"/>
      </w:r>
      <w:r w:rsidR="00E9739D">
        <w:instrText xml:space="preserve"> ADDIN EN.CITE &lt;EndNote&gt;&lt;Cite&gt;&lt;Author&gt;Rosenfeld&lt;/Author&gt;&lt;Year&gt;2010&lt;/Year&gt;&lt;RecNum&gt;0&lt;/RecNum&gt;&lt;IDText&gt;The impact of patient education on the quality of inpatient bowel preparation for colonoscopy&lt;/IDText&gt;&lt;DisplayText&gt;(120)&lt;/DisplayText&gt;&lt;record&gt;&lt;dates&gt;&lt;pub-dates&gt;&lt;date&gt;Sep&lt;/date&gt;&lt;/pub-dates&gt;&lt;year&gt;2010&lt;/year&gt;&lt;/dates&gt;&lt;keywords&gt;&lt;keyword&gt;Aged&lt;/keyword&gt;&lt;keyword&gt;Cathartics&lt;/keyword&gt;&lt;keyword&gt;Colonoscopy&lt;/keyword&gt;&lt;keyword&gt;Directive Counseling&lt;/keyword&gt;&lt;keyword&gt;Female&lt;/keyword&gt;&lt;keyword&gt;Humans&lt;/keyword&gt;&lt;keyword&gt;Male&lt;/keyword&gt;&lt;keyword&gt;Patient Education as Topic&lt;/keyword&gt;&lt;/keywords&gt;&lt;urls&gt;&lt;related-urls&gt;&lt;url&gt;https://www.ncbi.nlm.nih.gov/pubmed/21152458&lt;/url&gt;&lt;/related-urls&gt;&lt;/urls&gt;&lt;isbn&gt;0835-7900&lt;/isbn&gt;&lt;custom2&gt;PMC2948763&lt;/custom2&gt;&lt;titles&gt;&lt;title&gt;The impact of patient education on the quality of inpatient bowel preparation for colonoscopy&lt;/title&gt;&lt;secondary-title&gt;Can J Gastroenterol&lt;/secondary-title&gt;&lt;/titles&gt;&lt;pages&gt;543-6&lt;/pages&gt;&lt;number&gt;9&lt;/number&gt;&lt;contributors&gt;&lt;authors&gt;&lt;author&gt;Rosenfeld, G.&lt;/author&gt;&lt;author&gt;Krygier, D.&lt;/author&gt;&lt;author&gt;Enns, R. A.&lt;/author&gt;&lt;author&gt;Singham, J.&lt;/author&gt;&lt;author&gt;Wiesinger, H.&lt;/author&gt;&lt;author&gt;Bressler, B.&lt;/author&gt;&lt;/authors&gt;&lt;/contributors&gt;&lt;language&gt;eng&lt;/language&gt;&lt;added-date format="utc"&gt;1607520457&lt;/added-date&gt;&lt;ref-type name="Journal Article"&gt;17&lt;/ref-type&gt;&lt;rec-number&gt;169&lt;/rec-number&gt;&lt;last-updated-date format="utc"&gt;1607520457&lt;/last-updated-date&gt;&lt;accession-num&gt;21152458&lt;/accession-num&gt;&lt;electronic-resource-num&gt;10.1155/2010/718628&lt;/electronic-resource-num&gt;&lt;volume&gt;24&lt;/volume&gt;&lt;/record&gt;&lt;/Cite&gt;&lt;/EndNote&gt;</w:instrText>
      </w:r>
      <w:r w:rsidR="00230A1A">
        <w:fldChar w:fldCharType="separate"/>
      </w:r>
      <w:r w:rsidR="00231422">
        <w:rPr>
          <w:noProof/>
        </w:rPr>
        <w:t>(120)</w:t>
      </w:r>
      <w:r w:rsidR="00230A1A">
        <w:fldChar w:fldCharType="end"/>
      </w:r>
      <w:r w:rsidR="00F72CF5">
        <w:t>.</w:t>
      </w:r>
      <w:r w:rsidR="00B66A16">
        <w:t xml:space="preserve">  </w:t>
      </w:r>
    </w:p>
    <w:p w14:paraId="05318615" w14:textId="59F29B07" w:rsidR="005F6B13" w:rsidRDefault="00B66A16" w:rsidP="006E468C">
      <w:pPr>
        <w:spacing w:line="360" w:lineRule="auto"/>
        <w:jc w:val="both"/>
      </w:pPr>
      <w:r>
        <w:t xml:space="preserve">Lee </w:t>
      </w:r>
      <w:r w:rsidR="00441B60">
        <w:t>and colleagues</w:t>
      </w:r>
      <w:r>
        <w:t xml:space="preserve"> also investigated bowel preparation for inpatient colonoscopy.  In their study, they assessed the benefit of an educational programme for the nursing team </w:t>
      </w:r>
      <w:r w:rsidR="001246B7">
        <w:t>caring for</w:t>
      </w:r>
      <w:r>
        <w:t xml:space="preserve"> the patient, instead of the patients themselves.  All nurses from the intervention ward received an initial lecture, with subsequent weekly updates and an aide</w:t>
      </w:r>
      <w:r w:rsidR="00DF34B2">
        <w:t>-</w:t>
      </w:r>
      <w:r>
        <w:t xml:space="preserve">memoire poster </w:t>
      </w:r>
      <w:r w:rsidR="003527D7">
        <w:t>placed on the ward</w:t>
      </w:r>
      <w:r w:rsidR="001246B7">
        <w:t xml:space="preserve"> that they worked</w:t>
      </w:r>
      <w:r w:rsidR="003527D7">
        <w:t>.</w:t>
      </w:r>
      <w:r>
        <w:t xml:space="preserve"> The study was quasi</w:t>
      </w:r>
      <w:r w:rsidR="00DF34B2">
        <w:t>-</w:t>
      </w:r>
      <w:r>
        <w:t>randomised, with one ward receiving training, and the other not.  Participants were excluded if they had severe comorbidities.  The OBPS score was used, and all observers received training in the score, with a good (k = 0.87) pre</w:t>
      </w:r>
      <w:r w:rsidR="00DF34B2">
        <w:t>-</w:t>
      </w:r>
      <w:r>
        <w:t xml:space="preserve">study interobserver reliability demonstrated.  </w:t>
      </w:r>
      <w:r w:rsidR="003527D7">
        <w:t>The mean OBPS was significantly lower within the intervention group (4.42 +/- 2.23 vs 6.15 +/- 2.38), with a lower rate of inadequate preparation as defined by the OBPS &gt;5 (31.1% vs 58.8%)</w:t>
      </w:r>
      <w:r w:rsidR="009235A2">
        <w:fldChar w:fldCharType="begin"/>
      </w:r>
      <w:r w:rsidR="00E9739D">
        <w:instrText xml:space="preserve"> ADDIN EN.CITE &lt;EndNote&gt;&lt;Cite&gt;&lt;Author&gt;Lee&lt;/Author&gt;&lt;Year&gt;2015&lt;/Year&gt;&lt;RecNum&gt;0&lt;/RecNum&gt;&lt;IDText&gt;Education for Ward Nurses Influences the Quality of Inpatient&amp;apos;s Bowel Preparation for Colonoscopy&lt;/IDText&gt;&lt;DisplayText&gt;(124)&lt;/DisplayText&gt;&lt;record&gt;&lt;dates&gt;&lt;pub-dates&gt;&lt;date&gt;Aug&lt;/date&gt;&lt;/pub-dates&gt;&lt;year&gt;2015&lt;/year&gt;&lt;/dates&gt;&lt;keywords&gt;&lt;keyword&gt;Adult&lt;/keyword&gt;&lt;keyword&gt;Aged&lt;/keyword&gt;&lt;keyword&gt;Aged, 80 and over&lt;/keyword&gt;&lt;keyword&gt;Clinical Competence&lt;/keyword&gt;&lt;keyword&gt;Colonoscopy&lt;/keyword&gt;&lt;keyword&gt;Double-Blind Method&lt;/keyword&gt;&lt;keyword&gt;Education, Nursing&lt;/keyword&gt;&lt;keyword&gt;Female&lt;/keyword&gt;&lt;keyword&gt;Hospitalization&lt;/keyword&gt;&lt;keyword&gt;Humans&lt;/keyword&gt;&lt;keyword&gt;Male&lt;/keyword&gt;&lt;keyword&gt;Middle Aged&lt;/keyword&gt;&lt;keyword&gt;Preoperative Care&lt;/keyword&gt;&lt;keyword&gt;Prospective Studies&lt;/keyword&gt;&lt;keyword&gt;Quality of Health Care&lt;/keyword&gt;&lt;keyword&gt;Young Adult&lt;/keyword&gt;&lt;/keywords&gt;&lt;urls&gt;&lt;related-urls&gt;&lt;url&gt;https://www.ncbi.nlm.nih.gov/pubmed/26313794&lt;/url&gt;&lt;/related-urls&gt;&lt;/urls&gt;&lt;isbn&gt;1536-5964&lt;/isbn&gt;&lt;custom2&gt;PMC4602892&lt;/custom2&gt;&lt;titles&gt;&lt;title&gt;Education for Ward Nurses Influences the Quality of Inpatient&amp;apos;s Bowel Preparation for Colonoscopy&lt;/title&gt;&lt;secondary-title&gt;Medicine (Baltimore)&lt;/secondary-title&gt;&lt;/titles&gt;&lt;pages&gt;e1423&lt;/pages&gt;&lt;number&gt;34&lt;/number&gt;&lt;contributors&gt;&lt;authors&gt;&lt;author&gt;Lee, Y. J.&lt;/author&gt;&lt;author&gt;Kim, E. S.&lt;/author&gt;&lt;author&gt;Park, K. S.&lt;/author&gt;&lt;author&gt;Cho, K. B.&lt;/author&gt;&lt;author&gt;Jang, B. K.&lt;/author&gt;&lt;author&gt;Chung, W. J.&lt;/author&gt;&lt;author&gt;Hwang, J. S.&lt;/author&gt;&lt;/authors&gt;&lt;/contributors&gt;&lt;language&gt;eng&lt;/language&gt;&lt;added-date format="utc"&gt;1631030531&lt;/added-date&gt;&lt;ref-type name="Journal Article"&gt;17&lt;/ref-type&gt;&lt;auth-address&gt;From the Division of Gastroenterology and Hepatology, Department of Internal Medicine, Keimyung University School of Medicine, Daegu, Korea.&lt;/auth-address&gt;&lt;rec-number&gt;209&lt;/rec-number&gt;&lt;last-updated-date format="utc"&gt;1631030531&lt;/last-updated-date&gt;&lt;accession-num&gt;26313794&lt;/accession-num&gt;&lt;electronic-resource-num&gt;10.1097/MD.0000000000001423&lt;/electronic-resource-num&gt;&lt;volume&gt;94&lt;/volume&gt;&lt;/record&gt;&lt;/Cite&gt;&lt;/EndNote&gt;</w:instrText>
      </w:r>
      <w:r w:rsidR="009235A2">
        <w:fldChar w:fldCharType="separate"/>
      </w:r>
      <w:r w:rsidR="00231422">
        <w:rPr>
          <w:noProof/>
        </w:rPr>
        <w:t>(124)</w:t>
      </w:r>
      <w:r w:rsidR="009235A2">
        <w:fldChar w:fldCharType="end"/>
      </w:r>
      <w:r w:rsidR="003527D7">
        <w:t>.  Adherence was found to be higher in the intervention group, as was the adenoma detection.</w:t>
      </w:r>
      <w:r w:rsidR="00055E81">
        <w:t xml:space="preserve"> The mean time to intubate the</w:t>
      </w:r>
      <w:r w:rsidR="003527D7">
        <w:t xml:space="preserve"> </w:t>
      </w:r>
      <w:r w:rsidR="00055E81">
        <w:t>c</w:t>
      </w:r>
      <w:r w:rsidR="003527D7">
        <w:t>aec</w:t>
      </w:r>
      <w:r w:rsidR="00055E81">
        <w:t>um</w:t>
      </w:r>
      <w:r w:rsidR="003527D7">
        <w:t xml:space="preserve"> </w:t>
      </w:r>
      <w:r w:rsidR="00055E81">
        <w:t>was</w:t>
      </w:r>
      <w:r w:rsidR="003527D7">
        <w:t xml:space="preserve"> also lower in the intervention group</w:t>
      </w:r>
      <w:r w:rsidR="001246B7">
        <w:fldChar w:fldCharType="begin"/>
      </w:r>
      <w:r w:rsidR="00E9739D">
        <w:instrText xml:space="preserve"> ADDIN EN.CITE &lt;EndNote&gt;&lt;Cite&gt;&lt;Author&gt;Lee&lt;/Author&gt;&lt;Year&gt;2015&lt;/Year&gt;&lt;RecNum&gt;0&lt;/RecNum&gt;&lt;IDText&gt;Education for Ward Nurses Influences the Quality of Inpatient&amp;apos;s Bowel Preparation for Colonoscopy&lt;/IDText&gt;&lt;DisplayText&gt;(124)&lt;/DisplayText&gt;&lt;record&gt;&lt;dates&gt;&lt;pub-dates&gt;&lt;date&gt;Aug&lt;/date&gt;&lt;/pub-dates&gt;&lt;year&gt;2015&lt;/year&gt;&lt;/dates&gt;&lt;keywords&gt;&lt;keyword&gt;Adult&lt;/keyword&gt;&lt;keyword&gt;Aged&lt;/keyword&gt;&lt;keyword&gt;Aged, 80 and over&lt;/keyword&gt;&lt;keyword&gt;Clinical Competence&lt;/keyword&gt;&lt;keyword&gt;Colonoscopy&lt;/keyword&gt;&lt;keyword&gt;Double-Blind Method&lt;/keyword&gt;&lt;keyword&gt;Education, Nursing&lt;/keyword&gt;&lt;keyword&gt;Female&lt;/keyword&gt;&lt;keyword&gt;Hospitalization&lt;/keyword&gt;&lt;keyword&gt;Humans&lt;/keyword&gt;&lt;keyword&gt;Male&lt;/keyword&gt;&lt;keyword&gt;Middle Aged&lt;/keyword&gt;&lt;keyword&gt;Preoperative Care&lt;/keyword&gt;&lt;keyword&gt;Prospective Studies&lt;/keyword&gt;&lt;keyword&gt;Quality of Health Care&lt;/keyword&gt;&lt;keyword&gt;Young Adult&lt;/keyword&gt;&lt;/keywords&gt;&lt;urls&gt;&lt;related-urls&gt;&lt;url&gt;https://www.ncbi.nlm.nih.gov/pubmed/26313794&lt;/url&gt;&lt;/related-urls&gt;&lt;/urls&gt;&lt;isbn&gt;1536-5964&lt;/isbn&gt;&lt;custom2&gt;PMC4602892&lt;/custom2&gt;&lt;titles&gt;&lt;title&gt;Education for Ward Nurses Influences the Quality of Inpatient&amp;apos;s Bowel Preparation for Colonoscopy&lt;/title&gt;&lt;secondary-title&gt;Medicine (Baltimore)&lt;/secondary-title&gt;&lt;/titles&gt;&lt;pages&gt;e1423&lt;/pages&gt;&lt;number&gt;34&lt;/number&gt;&lt;contributors&gt;&lt;authors&gt;&lt;author&gt;Lee, Y. J.&lt;/author&gt;&lt;author&gt;Kim, E. S.&lt;/author&gt;&lt;author&gt;Park, K. S.&lt;/author&gt;&lt;author&gt;Cho, K. B.&lt;/author&gt;&lt;author&gt;Jang, B. K.&lt;/author&gt;&lt;author&gt;Chung, W. J.&lt;/author&gt;&lt;author&gt;Hwang, J. S.&lt;/author&gt;&lt;/authors&gt;&lt;/contributors&gt;&lt;language&gt;eng&lt;/language&gt;&lt;added-date format="utc"&gt;1631030531&lt;/added-date&gt;&lt;ref-type name="Journal Article"&gt;17&lt;/ref-type&gt;&lt;auth-address&gt;From the Division of Gastroenterology and Hepatology, Department of Internal Medicine, Keimyung University School of Medicine, Daegu, Korea.&lt;/auth-address&gt;&lt;rec-number&gt;209&lt;/rec-number&gt;&lt;last-updated-date format="utc"&gt;1631030531&lt;/last-updated-date&gt;&lt;accession-num&gt;26313794&lt;/accession-num&gt;&lt;electronic-resource-num&gt;10.1097/MD.0000000000001423&lt;/electronic-resource-num&gt;&lt;volume&gt;94&lt;/volume&gt;&lt;/record&gt;&lt;/Cite&gt;&lt;/EndNote&gt;</w:instrText>
      </w:r>
      <w:r w:rsidR="001246B7">
        <w:fldChar w:fldCharType="separate"/>
      </w:r>
      <w:r w:rsidR="00231422">
        <w:rPr>
          <w:noProof/>
        </w:rPr>
        <w:t>(124)</w:t>
      </w:r>
      <w:r w:rsidR="001246B7">
        <w:fldChar w:fldCharType="end"/>
      </w:r>
      <w:r w:rsidR="003527D7">
        <w:t xml:space="preserve">.  Although not strictly randomised, the groups were well matched, with a thorough comparison of risk factors between the groups. This demonstrates </w:t>
      </w:r>
      <w:r w:rsidR="00526753">
        <w:t>further evidence of the</w:t>
      </w:r>
      <w:r w:rsidR="003527D7">
        <w:t xml:space="preserve"> usefulness of</w:t>
      </w:r>
      <w:r w:rsidR="00526753">
        <w:t xml:space="preserve"> this form</w:t>
      </w:r>
      <w:r w:rsidR="003527D7">
        <w:t xml:space="preserve"> </w:t>
      </w:r>
      <w:r w:rsidR="00F82346">
        <w:t xml:space="preserve">of </w:t>
      </w:r>
      <w:r w:rsidR="003527D7">
        <w:t>education for staff as well as patients in this difficult to prepare group</w:t>
      </w:r>
      <w:r w:rsidR="00E307D4">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 </w:instrText>
      </w:r>
      <w:r w:rsidR="00E9739D">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EN.CITE.DATA </w:instrText>
      </w:r>
      <w:r w:rsidR="00E9739D">
        <w:fldChar w:fldCharType="end"/>
      </w:r>
      <w:r w:rsidR="00E307D4">
        <w:fldChar w:fldCharType="separate"/>
      </w:r>
      <w:r w:rsidR="00231422">
        <w:rPr>
          <w:noProof/>
        </w:rPr>
        <w:t>(126)</w:t>
      </w:r>
      <w:r w:rsidR="00E307D4">
        <w:fldChar w:fldCharType="end"/>
      </w:r>
      <w:r w:rsidR="006F3E61" w:rsidRPr="006F3E61">
        <w:t xml:space="preserve"> </w:t>
      </w:r>
      <w:r w:rsidR="006F3E61">
        <w:fldChar w:fldCharType="begin"/>
      </w:r>
      <w:r w:rsidR="00E9739D">
        <w:instrText xml:space="preserve"> ADDIN EN.CITE &lt;EndNote&gt;&lt;Cite&gt;&lt;Author&gt;Lee&lt;/Author&gt;&lt;Year&gt;2015&lt;/Year&gt;&lt;RecNum&gt;0&lt;/RecNum&gt;&lt;IDText&gt;Education for Ward Nurses Influences the Quality of Inpatient&amp;apos;s Bowel Preparation for Colonoscopy&lt;/IDText&gt;&lt;DisplayText&gt;(124)&lt;/DisplayText&gt;&lt;record&gt;&lt;dates&gt;&lt;pub-dates&gt;&lt;date&gt;Aug&lt;/date&gt;&lt;/pub-dates&gt;&lt;year&gt;2015&lt;/year&gt;&lt;/dates&gt;&lt;keywords&gt;&lt;keyword&gt;Adult&lt;/keyword&gt;&lt;keyword&gt;Aged&lt;/keyword&gt;&lt;keyword&gt;Aged, 80 and over&lt;/keyword&gt;&lt;keyword&gt;Clinical Competence&lt;/keyword&gt;&lt;keyword&gt;Colonoscopy&lt;/keyword&gt;&lt;keyword&gt;Double-Blind Method&lt;/keyword&gt;&lt;keyword&gt;Education, Nursing&lt;/keyword&gt;&lt;keyword&gt;Female&lt;/keyword&gt;&lt;keyword&gt;Hospitalization&lt;/keyword&gt;&lt;keyword&gt;Humans&lt;/keyword&gt;&lt;keyword&gt;Male&lt;/keyword&gt;&lt;keyword&gt;Middle Aged&lt;/keyword&gt;&lt;keyword&gt;Preoperative Care&lt;/keyword&gt;&lt;keyword&gt;Prospective Studies&lt;/keyword&gt;&lt;keyword&gt;Quality of Health Care&lt;/keyword&gt;&lt;keyword&gt;Young Adult&lt;/keyword&gt;&lt;/keywords&gt;&lt;urls&gt;&lt;related-urls&gt;&lt;url&gt;https://www.ncbi.nlm.nih.gov/pubmed/26313794&lt;/url&gt;&lt;/related-urls&gt;&lt;/urls&gt;&lt;isbn&gt;1536-5964&lt;/isbn&gt;&lt;custom2&gt;PMC4602892&lt;/custom2&gt;&lt;titles&gt;&lt;title&gt;Education for Ward Nurses Influences the Quality of Inpatient&amp;apos;s Bowel Preparation for Colonoscopy&lt;/title&gt;&lt;secondary-title&gt;Medicine (Baltimore)&lt;/secondary-title&gt;&lt;/titles&gt;&lt;pages&gt;e1423&lt;/pages&gt;&lt;number&gt;34&lt;/number&gt;&lt;contributors&gt;&lt;authors&gt;&lt;author&gt;Lee, Y. J.&lt;/author&gt;&lt;author&gt;Kim, E. S.&lt;/author&gt;&lt;author&gt;Park, K. S.&lt;/author&gt;&lt;author&gt;Cho, K. B.&lt;/author&gt;&lt;author&gt;Jang, B. K.&lt;/author&gt;&lt;author&gt;Chung, W. J.&lt;/author&gt;&lt;author&gt;Hwang, J. S.&lt;/author&gt;&lt;/authors&gt;&lt;/contributors&gt;&lt;language&gt;eng&lt;/language&gt;&lt;added-date format="utc"&gt;1631030531&lt;/added-date&gt;&lt;ref-type name="Journal Article"&gt;17&lt;/ref-type&gt;&lt;auth-address&gt;From the Division of Gastroenterology and Hepatology, Department of Internal Medicine, Keimyung University School of Medicine, Daegu, Korea.&lt;/auth-address&gt;&lt;rec-number&gt;209&lt;/rec-number&gt;&lt;last-updated-date format="utc"&gt;1631030531&lt;/last-updated-date&gt;&lt;accession-num&gt;26313794&lt;/accession-num&gt;&lt;electronic-resource-num&gt;10.1097/MD.0000000000001423&lt;/electronic-resource-num&gt;&lt;volume&gt;94&lt;/volume&gt;&lt;/record&gt;&lt;/Cite&gt;&lt;/EndNote&gt;</w:instrText>
      </w:r>
      <w:r w:rsidR="006F3E61">
        <w:fldChar w:fldCharType="separate"/>
      </w:r>
      <w:r w:rsidR="00231422">
        <w:rPr>
          <w:noProof/>
        </w:rPr>
        <w:t>(124)</w:t>
      </w:r>
      <w:r w:rsidR="006F3E61">
        <w:fldChar w:fldCharType="end"/>
      </w:r>
      <w:r w:rsidR="003527D7">
        <w:t>.</w:t>
      </w:r>
    </w:p>
    <w:p w14:paraId="4D1816E4" w14:textId="4B323BD3" w:rsidR="00F82346" w:rsidRPr="00E638C3" w:rsidRDefault="00F82346" w:rsidP="006E468C">
      <w:pPr>
        <w:spacing w:line="360" w:lineRule="auto"/>
        <w:jc w:val="both"/>
      </w:pPr>
      <w:r>
        <w:t xml:space="preserve">These studies demonstrate the effect of direct patient education on bowel preparation for colonoscopy.  There is a variation in outcome with Modi </w:t>
      </w:r>
      <w:r w:rsidR="00441B60">
        <w:t>and colleagues</w:t>
      </w:r>
      <w:r>
        <w:t xml:space="preserve"> demonstrating no significant difference</w:t>
      </w:r>
      <w:r w:rsidR="00DF17FD">
        <w:fldChar w:fldCharType="begin"/>
      </w:r>
      <w:r w:rsidR="00E9739D">
        <w:instrText xml:space="preserve"> ADDIN EN.CITE &lt;EndNote&gt;&lt;Cite&gt;&lt;Author&gt;Modi&lt;/Author&gt;&lt;Year&gt;2009&lt;/Year&gt;&lt;RecNum&gt;0&lt;/RecNum&gt;&lt;IDText&gt;Impact of patient education on quality of bowel preparation in outpatient colonoscopies&lt;/IDText&gt;&lt;DisplayText&gt;(117)&lt;/DisplayText&gt;&lt;record&gt;&lt;keywords&gt;&lt;keyword&gt;Aged&lt;/keyword&gt;&lt;keyword&gt;Cathartics&lt;/keyword&gt;&lt;keyword&gt;Colonoscopy&lt;/keyword&gt;&lt;keyword&gt;Diet&lt;/keyword&gt;&lt;keyword&gt;Female&lt;/keyword&gt;&lt;keyword&gt;Humans&lt;/keyword&gt;&lt;keyword&gt;Male&lt;/keyword&gt;&lt;keyword&gt;Middle Aged&lt;/keyword&gt;&lt;keyword&gt;Outpatients&lt;/keyword&gt;&lt;keyword&gt;Patient Education as Topic&lt;/keyword&gt;&lt;keyword&gt;Prospective Studies&lt;/keyword&gt;&lt;keyword&gt;Quality Assurance, Health Care&lt;/keyword&gt;&lt;keyword&gt;Single-Blind Method&lt;/keyword&gt;&lt;keyword&gt;United States&lt;/keyword&gt;&lt;/keywords&gt;&lt;urls&gt;&lt;related-urls&gt;&lt;url&gt;https://www.ncbi.nlm.nih.gov/pubmed/20051190&lt;/url&gt;&lt;/related-urls&gt;&lt;/urls&gt;&lt;isbn&gt;1479-1072&lt;/isbn&gt;&lt;titles&gt;&lt;title&gt;Impact of patient education on quality of bowel preparation in outpatient colonoscopies&lt;/title&gt;&lt;secondary-title&gt;Qual Prim Care&lt;/secondary-title&gt;&lt;/titles&gt;&lt;pages&gt;397-404&lt;/pages&gt;&lt;number&gt;6&lt;/number&gt;&lt;contributors&gt;&lt;authors&gt;&lt;author&gt;Modi, C.&lt;/author&gt;&lt;author&gt;Depasquale, J. R.&lt;/author&gt;&lt;author&gt;Digiacomo, W. S.&lt;/author&gt;&lt;author&gt;Malinowski, J. E.&lt;/author&gt;&lt;author&gt;Engelhardt, K.&lt;/author&gt;&lt;author&gt;Shaikh, S. N.&lt;/author&gt;&lt;author&gt;Kothari, S. T.&lt;/author&gt;&lt;author&gt;Kottam, R.&lt;/author&gt;&lt;author&gt;Shakov, R.&lt;/author&gt;&lt;author&gt;Maksoud, C.&lt;/author&gt;&lt;author&gt;Baddoura, W. J.&lt;/author&gt;&lt;author&gt;Spira, R. S.&lt;/author&gt;&lt;/authors&gt;&lt;/contributors&gt;&lt;language&gt;eng&lt;/language&gt;&lt;added-date format="utc"&gt;1539868099&lt;/added-date&gt;&lt;ref-type name="Journal Article"&gt;17&lt;/ref-type&gt;&lt;dates&gt;&lt;year&gt;2009&lt;/year&gt;&lt;/dates&gt;&lt;rec-number&gt;16&lt;/rec-number&gt;&lt;last-updated-date format="utc"&gt;1539868099&lt;/last-updated-date&gt;&lt;accession-num&gt;20051190&lt;/accession-num&gt;&lt;volume&gt;17&lt;/volume&gt;&lt;/record&gt;&lt;/Cite&gt;&lt;/EndNote&gt;</w:instrText>
      </w:r>
      <w:r w:rsidR="00DF17FD">
        <w:fldChar w:fldCharType="separate"/>
      </w:r>
      <w:r w:rsidR="00231422">
        <w:rPr>
          <w:noProof/>
        </w:rPr>
        <w:t>(117)</w:t>
      </w:r>
      <w:r w:rsidR="00DF17FD">
        <w:fldChar w:fldCharType="end"/>
      </w:r>
      <w:r>
        <w:t>.  The design of this study somewhat limits its reliability, and the subsequent studies demonstrate that telephone and face-to-face education, as well as education of staff caring for inpatients undergoing bowel preparation</w:t>
      </w:r>
      <w:r w:rsidR="00C40AA4">
        <w:t xml:space="preserve">, consistently demonstrated a benefit.  On balance, the evidence indicates that </w:t>
      </w:r>
      <w:r w:rsidR="00E307D4">
        <w:t xml:space="preserve">dedicated </w:t>
      </w:r>
      <w:r w:rsidR="00C40AA4">
        <w:t>direct patient education is beneficial with regards to quality of bowel preparation for colonoscopy.</w:t>
      </w:r>
    </w:p>
    <w:p w14:paraId="76913330" w14:textId="6457895D" w:rsidR="00CA1287" w:rsidRDefault="005F6B13" w:rsidP="006E468C">
      <w:pPr>
        <w:pStyle w:val="Heading2"/>
        <w:spacing w:line="360" w:lineRule="auto"/>
        <w:jc w:val="both"/>
      </w:pPr>
      <w:bookmarkStart w:id="89" w:name="_Ref80882746"/>
      <w:bookmarkStart w:id="90" w:name="_Ref85694058"/>
      <w:bookmarkStart w:id="91" w:name="_Toc167893050"/>
      <w:r w:rsidRPr="0053363C">
        <w:t>Visual aids</w:t>
      </w:r>
      <w:bookmarkEnd w:id="89"/>
      <w:bookmarkEnd w:id="90"/>
      <w:bookmarkEnd w:id="91"/>
    </w:p>
    <w:p w14:paraId="2E7F699A" w14:textId="2521A702" w:rsidR="00524F84" w:rsidRDefault="00524F84" w:rsidP="00524F84">
      <w:pPr>
        <w:spacing w:line="360" w:lineRule="auto"/>
        <w:jc w:val="both"/>
      </w:pPr>
      <w:r>
        <w:t xml:space="preserve">Direct patient education as </w:t>
      </w:r>
      <w:r w:rsidR="00F50033">
        <w:t>discussed above, can</w:t>
      </w:r>
      <w:r>
        <w:t xml:space="preserve"> lead to improved bowel preparation.  This intervention is, however, labour </w:t>
      </w:r>
      <w:r w:rsidR="007F23E1">
        <w:t>intensive since</w:t>
      </w:r>
      <w:r>
        <w:t xml:space="preserve"> a doctor or nurse is required to provide the education.  </w:t>
      </w:r>
      <w:r w:rsidR="00F50033">
        <w:t>I</w:t>
      </w:r>
      <w:r>
        <w:t>ncreased cost</w:t>
      </w:r>
      <w:r w:rsidR="00290EB4">
        <w:t>s</w:t>
      </w:r>
      <w:r w:rsidR="00F50033">
        <w:t xml:space="preserve"> are therefore</w:t>
      </w:r>
      <w:r>
        <w:t xml:space="preserve"> associated with it</w:t>
      </w:r>
      <w:r w:rsidR="00F50033">
        <w:t>s use</w:t>
      </w:r>
      <w:r>
        <w:t xml:space="preserve">.  </w:t>
      </w:r>
      <w:r w:rsidR="00F50033">
        <w:t>It could be argued that i</w:t>
      </w:r>
      <w:r>
        <w:t>mproving</w:t>
      </w:r>
      <w:r w:rsidR="00290EB4">
        <w:t xml:space="preserve"> the</w:t>
      </w:r>
      <w:r>
        <w:t xml:space="preserve"> bowel preparation warrants the cost that this incurs, however, if a less labour intensive, yet equally effective </w:t>
      </w:r>
      <w:r>
        <w:lastRenderedPageBreak/>
        <w:t>intervention could be found, significant cost savings could be made. The following studies investigated the use of visual aids for patients requiring bowel preparation for colonoscopy.</w:t>
      </w:r>
    </w:p>
    <w:p w14:paraId="0CEE1D0C" w14:textId="77777777" w:rsidR="00AC44F6" w:rsidRDefault="00AC44F6" w:rsidP="00524F84">
      <w:pPr>
        <w:spacing w:line="360" w:lineRule="auto"/>
        <w:jc w:val="both"/>
      </w:pPr>
    </w:p>
    <w:p w14:paraId="29A19356" w14:textId="77777777" w:rsidR="003206F2" w:rsidRDefault="003206F2">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1797"/>
        <w:gridCol w:w="1350"/>
        <w:gridCol w:w="2249"/>
        <w:gridCol w:w="1800"/>
      </w:tblGrid>
      <w:tr w:rsidR="00B929C0" w14:paraId="678CC194" w14:textId="77777777" w:rsidTr="00F12989">
        <w:tc>
          <w:tcPr>
            <w:tcW w:w="1800" w:type="dxa"/>
            <w:tcBorders>
              <w:top w:val="single" w:sz="12" w:space="0" w:color="auto"/>
              <w:bottom w:val="single" w:sz="8" w:space="0" w:color="auto"/>
              <w:right w:val="single" w:sz="8" w:space="0" w:color="auto"/>
            </w:tcBorders>
          </w:tcPr>
          <w:p w14:paraId="4D9D1ED6" w14:textId="2070FCDE" w:rsidR="00B929C0" w:rsidRDefault="00B929C0" w:rsidP="00197C3A">
            <w:r>
              <w:lastRenderedPageBreak/>
              <w:t>Study</w:t>
            </w:r>
            <w:r w:rsidR="00013EAE">
              <w:t xml:space="preserve"> first author</w:t>
            </w:r>
          </w:p>
        </w:tc>
        <w:tc>
          <w:tcPr>
            <w:tcW w:w="1797" w:type="dxa"/>
            <w:tcBorders>
              <w:top w:val="single" w:sz="12" w:space="0" w:color="auto"/>
              <w:left w:val="single" w:sz="8" w:space="0" w:color="auto"/>
              <w:bottom w:val="single" w:sz="8" w:space="0" w:color="auto"/>
              <w:right w:val="single" w:sz="8" w:space="0" w:color="auto"/>
            </w:tcBorders>
          </w:tcPr>
          <w:p w14:paraId="1FB4C3A6" w14:textId="77777777" w:rsidR="00B929C0" w:rsidRDefault="00B929C0" w:rsidP="00197C3A">
            <w:r>
              <w:t>Year published</w:t>
            </w:r>
          </w:p>
        </w:tc>
        <w:tc>
          <w:tcPr>
            <w:tcW w:w="1350" w:type="dxa"/>
            <w:tcBorders>
              <w:top w:val="single" w:sz="12" w:space="0" w:color="auto"/>
              <w:left w:val="single" w:sz="8" w:space="0" w:color="auto"/>
              <w:bottom w:val="single" w:sz="8" w:space="0" w:color="auto"/>
              <w:right w:val="single" w:sz="8" w:space="0" w:color="auto"/>
            </w:tcBorders>
          </w:tcPr>
          <w:p w14:paraId="74C26ADA" w14:textId="77777777" w:rsidR="00B929C0" w:rsidRDefault="00B929C0" w:rsidP="00197C3A">
            <w:r>
              <w:t>Population</w:t>
            </w:r>
          </w:p>
        </w:tc>
        <w:tc>
          <w:tcPr>
            <w:tcW w:w="2249" w:type="dxa"/>
            <w:tcBorders>
              <w:top w:val="single" w:sz="12" w:space="0" w:color="auto"/>
              <w:left w:val="single" w:sz="8" w:space="0" w:color="auto"/>
              <w:bottom w:val="single" w:sz="8" w:space="0" w:color="auto"/>
              <w:right w:val="single" w:sz="8" w:space="0" w:color="auto"/>
            </w:tcBorders>
          </w:tcPr>
          <w:p w14:paraId="618A2C32" w14:textId="77777777" w:rsidR="00B929C0" w:rsidRDefault="00B929C0" w:rsidP="00197C3A">
            <w:r>
              <w:t>Design</w:t>
            </w:r>
          </w:p>
        </w:tc>
        <w:tc>
          <w:tcPr>
            <w:tcW w:w="1800" w:type="dxa"/>
            <w:tcBorders>
              <w:top w:val="single" w:sz="12" w:space="0" w:color="auto"/>
              <w:left w:val="single" w:sz="8" w:space="0" w:color="auto"/>
              <w:bottom w:val="single" w:sz="8" w:space="0" w:color="auto"/>
            </w:tcBorders>
          </w:tcPr>
          <w:p w14:paraId="0CCE75E0" w14:textId="77777777" w:rsidR="00B929C0" w:rsidRDefault="00B929C0" w:rsidP="00197C3A">
            <w:r>
              <w:t>Number of participants</w:t>
            </w:r>
          </w:p>
        </w:tc>
      </w:tr>
      <w:tr w:rsidR="00B929C0" w14:paraId="43F6B1CE" w14:textId="77777777" w:rsidTr="00F12989">
        <w:tc>
          <w:tcPr>
            <w:tcW w:w="1800" w:type="dxa"/>
            <w:tcBorders>
              <w:top w:val="single" w:sz="8" w:space="0" w:color="auto"/>
              <w:bottom w:val="single" w:sz="4" w:space="0" w:color="auto"/>
              <w:right w:val="single" w:sz="8" w:space="0" w:color="auto"/>
            </w:tcBorders>
          </w:tcPr>
          <w:p w14:paraId="1DEB353E" w14:textId="61622BAC" w:rsidR="00B929C0" w:rsidRDefault="00B929C0" w:rsidP="00E9739D">
            <w:r>
              <w:t>Andrealli</w:t>
            </w:r>
            <w:r w:rsidR="00E307D4">
              <w:fldChar w:fldCharType="begin"/>
            </w:r>
            <w:r w:rsidR="00E9739D">
              <w:instrText xml:space="preserve"> ADDIN EN.CITE &lt;EndNote&gt;&lt;Cite&gt;&lt;Author&gt;Andrealli&lt;/Author&gt;&lt;Year&gt;2018&lt;/Year&gt;&lt;RecNum&gt;0&lt;/RecNum&gt;&lt;IDText&gt;Educational strategies for colonoscopy bowel prep overcome barriers against split-dosing: A randomized controlled trial&lt;/IDText&gt;&lt;DisplayText&gt;(132)&lt;/DisplayText&gt;&lt;record&gt;&lt;dates&gt;&lt;pub-dates&gt;&lt;date&gt;Mar&lt;/date&gt;&lt;/pub-dates&gt;&lt;year&gt;2018&lt;/year&gt;&lt;/dates&gt;&lt;keywords&gt;&lt;keyword&gt;Colonoscopy&lt;/keyword&gt;&lt;keyword&gt;bowel preparation&lt;/keyword&gt;&lt;keyword&gt;colonoscopy quality&lt;/keyword&gt;&lt;keyword&gt;colorectal cancer screening&lt;/keyword&gt;&lt;keyword&gt;split dose&lt;/keyword&gt;&lt;/keywords&gt;&lt;urls&gt;&lt;related-urls&gt;&lt;url&gt;https://www.ncbi.nlm.nih.gov/pubmed/29511558&lt;/url&gt;&lt;/related-urls&gt;&lt;/urls&gt;&lt;isbn&gt;2050-6406&lt;/isbn&gt;&lt;custom2&gt;PMC5833226&lt;/custom2&gt;&lt;titles&gt;&lt;title&gt;Educational strategies for colonoscopy bowel prep overcome barriers against split-dosing: A randomized controlled trial&lt;/title&gt;&lt;secondary-title&gt;United European Gastroenterol J&lt;/secondary-title&gt;&lt;/titles&gt;&lt;pages&gt;283-289&lt;/pages&gt;&lt;number&gt;2&lt;/number&gt;&lt;contributors&gt;&lt;authors&gt;&lt;author&gt;Andrealli, A.&lt;/author&gt;&lt;author&gt;Paggi, S.&lt;/author&gt;&lt;author&gt;Amato, A.&lt;/author&gt;&lt;author&gt;Rondonotti, E.&lt;/author&gt;&lt;author&gt;Imperiali, G.&lt;/author&gt;&lt;author&gt;Lenoci, N.&lt;/author&gt;&lt;author&gt;Mandelli, G.&lt;/author&gt;&lt;author&gt;Terreni, N.&lt;/author&gt;&lt;author&gt;Spinzi, G.&lt;/author&gt;&lt;author&gt;Radaelli, F.&lt;/author&gt;&lt;/authors&gt;&lt;/contributors&gt;&lt;edition&gt;20170711&lt;/edition&gt;&lt;language&gt;eng&lt;/language&gt;&lt;added-date format="utc"&gt;1631032338&lt;/added-date&gt;&lt;ref-type name="Journal Article"&gt;17&lt;/ref-type&gt;&lt;auth-address&gt;Division of Digestive Endoscopy and Gastroenterology, Valduce Hospital, Como, Italy.&lt;/auth-address&gt;&lt;rec-number&gt;211&lt;/rec-number&gt;&lt;last-updated-date format="utc"&gt;1631032338&lt;/last-updated-date&gt;&lt;accession-num&gt;29511558&lt;/accession-num&gt;&lt;electronic-resource-num&gt;10.1177/2050640617717157&lt;/electronic-resource-num&gt;&lt;volume&gt;6&lt;/volume&gt;&lt;/record&gt;&lt;/Cite&gt;&lt;/EndNote&gt;</w:instrText>
            </w:r>
            <w:r w:rsidR="00E307D4">
              <w:fldChar w:fldCharType="separate"/>
            </w:r>
            <w:r w:rsidR="00231422">
              <w:rPr>
                <w:noProof/>
              </w:rPr>
              <w:t>(132)</w:t>
            </w:r>
            <w:r w:rsidR="00E307D4">
              <w:fldChar w:fldCharType="end"/>
            </w:r>
          </w:p>
        </w:tc>
        <w:tc>
          <w:tcPr>
            <w:tcW w:w="1797" w:type="dxa"/>
            <w:tcBorders>
              <w:top w:val="single" w:sz="8" w:space="0" w:color="auto"/>
              <w:left w:val="single" w:sz="8" w:space="0" w:color="auto"/>
            </w:tcBorders>
          </w:tcPr>
          <w:p w14:paraId="63664345" w14:textId="77777777" w:rsidR="00B929C0" w:rsidRDefault="00B929C0" w:rsidP="00197C3A">
            <w:r>
              <w:t>2017</w:t>
            </w:r>
          </w:p>
        </w:tc>
        <w:tc>
          <w:tcPr>
            <w:tcW w:w="1350" w:type="dxa"/>
            <w:tcBorders>
              <w:top w:val="single" w:sz="8" w:space="0" w:color="auto"/>
            </w:tcBorders>
          </w:tcPr>
          <w:p w14:paraId="652F8D4C" w14:textId="77777777" w:rsidR="00B929C0" w:rsidRDefault="00B929C0" w:rsidP="00197C3A">
            <w:r>
              <w:t>Italy</w:t>
            </w:r>
          </w:p>
        </w:tc>
        <w:tc>
          <w:tcPr>
            <w:tcW w:w="2249" w:type="dxa"/>
            <w:tcBorders>
              <w:top w:val="single" w:sz="8" w:space="0" w:color="auto"/>
            </w:tcBorders>
          </w:tcPr>
          <w:p w14:paraId="6C4C97A4" w14:textId="77777777" w:rsidR="00B929C0" w:rsidRDefault="00B929C0" w:rsidP="00197C3A">
            <w:r>
              <w:t>Endoscopist blinded single centre RCT</w:t>
            </w:r>
          </w:p>
        </w:tc>
        <w:tc>
          <w:tcPr>
            <w:tcW w:w="1800" w:type="dxa"/>
            <w:tcBorders>
              <w:top w:val="single" w:sz="8" w:space="0" w:color="auto"/>
            </w:tcBorders>
          </w:tcPr>
          <w:p w14:paraId="51625228" w14:textId="77777777" w:rsidR="00B929C0" w:rsidRDefault="00B929C0" w:rsidP="00197C3A">
            <w:r>
              <w:t>286</w:t>
            </w:r>
          </w:p>
        </w:tc>
      </w:tr>
      <w:tr w:rsidR="00B929C0" w14:paraId="4CE3B357" w14:textId="77777777" w:rsidTr="00F12989">
        <w:tc>
          <w:tcPr>
            <w:tcW w:w="1800" w:type="dxa"/>
            <w:tcBorders>
              <w:top w:val="single" w:sz="4" w:space="0" w:color="auto"/>
              <w:bottom w:val="single" w:sz="4" w:space="0" w:color="auto"/>
              <w:right w:val="single" w:sz="8" w:space="0" w:color="auto"/>
            </w:tcBorders>
          </w:tcPr>
          <w:p w14:paraId="6A100D8A" w14:textId="0392325F" w:rsidR="00B929C0" w:rsidRDefault="00B929C0" w:rsidP="00E9739D">
            <w:r>
              <w:t>Maxwell</w:t>
            </w:r>
            <w:r w:rsidR="00E307D4">
              <w:fldChar w:fldCharType="begin"/>
            </w:r>
            <w:r w:rsidR="00E9739D">
              <w:instrText xml:space="preserve"> ADDIN EN.CITE &lt;EndNote&gt;&lt;Cite&gt;&lt;Author&gt;Maxwell&lt;/Author&gt;&lt;Year&gt;2014&lt;/Year&gt;&lt;RecNum&gt;0&lt;/RecNum&gt;&lt;IDText&gt;Impact of Educational Cartoon on Pediatric Bowel Preparation Quality at Time of Colonoscopy&lt;/IDText&gt;&lt;DisplayText&gt;(133)&lt;/DisplayText&gt;&lt;record&gt;&lt;keywords&gt;&lt;keyword&gt;bowel preparation&lt;/keyword&gt;&lt;keyword&gt;colonoscopy&lt;/keyword&gt;&lt;keyword&gt;patient education&lt;/keyword&gt;&lt;keyword&gt;pediatrics&lt;/keyword&gt;&lt;/keywords&gt;&lt;urls&gt;&lt;related-urls&gt;&lt;url&gt;https://www.ncbi.nlm.nih.gov/pubmed/27335902&lt;/url&gt;&lt;/related-urls&gt;&lt;/urls&gt;&lt;isbn&gt;2333-794X&lt;/isbn&gt;&lt;custom2&gt;PMC4804678&lt;/custom2&gt;&lt;titles&gt;&lt;title&gt;Impact of Educational Cartoon on Pediatric Bowel Preparation Quality at Time of Colonoscopy&lt;/title&gt;&lt;secondary-title&gt;Glob Pediatr Health&lt;/secondary-title&gt;&lt;/titles&gt;&lt;pages&gt;2333794X14548199&lt;/pages&gt;&lt;contributors&gt;&lt;authors&gt;&lt;author&gt;Maxwell, E.&lt;/author&gt;&lt;author&gt;Simmons, M.&lt;/author&gt;&lt;author&gt;Franklin, L.&lt;/author&gt;&lt;author&gt;Arnold, J.&lt;/author&gt;&lt;author&gt;Pall, H.&lt;/author&gt;&lt;/authors&gt;&lt;/contributors&gt;&lt;edition&gt;20140812&lt;/edition&gt;&lt;language&gt;eng&lt;/language&gt;&lt;added-date format="utc"&gt;1631032423&lt;/added-date&gt;&lt;ref-type name="Journal Article"&gt;17&lt;/ref-type&gt;&lt;auth-address&gt;St Christopher&amp;apos;s Hospital for Children, Philadelphia, PA, USA&amp;#xD;Drexel University College of Medicine, Philadelphia, PA, USA. Boston Children&amp;apos;s Hospital, Boston, MA, USA&amp;#xD;Harvard Medical School, Boston, MA, USA.&lt;/auth-address&gt;&lt;dates&gt;&lt;year&gt;2014&lt;/year&gt;&lt;/dates&gt;&lt;rec-number&gt;212&lt;/rec-number&gt;&lt;last-updated-date format="utc"&gt;1631032423&lt;/last-updated-date&gt;&lt;accession-num&gt;27335902&lt;/accession-num&gt;&lt;electronic-resource-num&gt;10.1177/2333794X14548199&lt;/electronic-resource-num&gt;&lt;volume&gt;1&lt;/volume&gt;&lt;/record&gt;&lt;/Cite&gt;&lt;/EndNote&gt;</w:instrText>
            </w:r>
            <w:r w:rsidR="00E307D4">
              <w:fldChar w:fldCharType="separate"/>
            </w:r>
            <w:r w:rsidR="00231422">
              <w:rPr>
                <w:noProof/>
              </w:rPr>
              <w:t>(133)</w:t>
            </w:r>
            <w:r w:rsidR="00E307D4">
              <w:fldChar w:fldCharType="end"/>
            </w:r>
          </w:p>
        </w:tc>
        <w:tc>
          <w:tcPr>
            <w:tcW w:w="1797" w:type="dxa"/>
            <w:tcBorders>
              <w:left w:val="single" w:sz="8" w:space="0" w:color="auto"/>
            </w:tcBorders>
          </w:tcPr>
          <w:p w14:paraId="04E461F2" w14:textId="77777777" w:rsidR="00B929C0" w:rsidRDefault="00B929C0" w:rsidP="00197C3A">
            <w:r>
              <w:t>2014</w:t>
            </w:r>
          </w:p>
        </w:tc>
        <w:tc>
          <w:tcPr>
            <w:tcW w:w="1350" w:type="dxa"/>
          </w:tcPr>
          <w:p w14:paraId="488E293A" w14:textId="77777777" w:rsidR="00B929C0" w:rsidRDefault="00B929C0" w:rsidP="00197C3A">
            <w:r>
              <w:t>USA paediatric 7-14 years</w:t>
            </w:r>
          </w:p>
        </w:tc>
        <w:tc>
          <w:tcPr>
            <w:tcW w:w="2249" w:type="dxa"/>
          </w:tcPr>
          <w:p w14:paraId="10D06546" w14:textId="77777777" w:rsidR="00B929C0" w:rsidRDefault="00B929C0" w:rsidP="00197C3A">
            <w:r>
              <w:t>Endoscopist blinded single centre RCT</w:t>
            </w:r>
          </w:p>
        </w:tc>
        <w:tc>
          <w:tcPr>
            <w:tcW w:w="1800" w:type="dxa"/>
          </w:tcPr>
          <w:p w14:paraId="25C9E1AF" w14:textId="77777777" w:rsidR="00B929C0" w:rsidRDefault="00B929C0" w:rsidP="00197C3A">
            <w:r>
              <w:t>23</w:t>
            </w:r>
          </w:p>
        </w:tc>
      </w:tr>
      <w:tr w:rsidR="00B929C0" w14:paraId="7B0746AA" w14:textId="77777777" w:rsidTr="00F12989">
        <w:tc>
          <w:tcPr>
            <w:tcW w:w="1800" w:type="dxa"/>
            <w:tcBorders>
              <w:top w:val="single" w:sz="4" w:space="0" w:color="auto"/>
              <w:bottom w:val="single" w:sz="4" w:space="0" w:color="auto"/>
              <w:right w:val="single" w:sz="8" w:space="0" w:color="auto"/>
            </w:tcBorders>
          </w:tcPr>
          <w:p w14:paraId="5663F65B" w14:textId="6C4A1E9B" w:rsidR="00B929C0" w:rsidRDefault="00B929C0" w:rsidP="00E9739D">
            <w:r>
              <w:t>Tae</w:t>
            </w:r>
            <w:r w:rsidR="00E307D4">
              <w:t xml:space="preserve"> </w:t>
            </w:r>
            <w:r w:rsidR="00E307D4">
              <w:fldChar w:fldCharType="begin"/>
            </w:r>
            <w:r w:rsidR="00E9739D">
              <w:instrText xml:space="preserve"> ADDIN EN.CITE &lt;EndNote&gt;&lt;Cite&gt;&lt;Author&gt;Tae&lt;/Author&gt;&lt;Year&gt;2012&lt;/Year&gt;&lt;RecNum&gt;0&lt;/RecNum&gt;&lt;IDText&gt;Impact of patient education with cartoon visual aids on the quality of bowel preparation for colonoscopy&lt;/IDText&gt;&lt;DisplayText&gt;(134)&lt;/DisplayText&gt;&lt;record&gt;&lt;dates&gt;&lt;pub-dates&gt;&lt;date&gt;Oct&lt;/date&gt;&lt;/pub-dates&gt;&lt;year&gt;2012&lt;/year&gt;&lt;/dates&gt;&lt;keywords&gt;&lt;keyword&gt;Adult&lt;/keyword&gt;&lt;keyword&gt;Age Factors&lt;/keyword&gt;&lt;keyword&gt;Aged&lt;/keyword&gt;&lt;keyword&gt;Aged, 80 and over&lt;/keyword&gt;&lt;keyword&gt;Audiovisual Aids&lt;/keyword&gt;&lt;keyword&gt;Cartoons as Topic&lt;/keyword&gt;&lt;keyword&gt;Cathartics&lt;/keyword&gt;&lt;keyword&gt;Colonoscopy&lt;/keyword&gt;&lt;keyword&gt;Female&lt;/keyword&gt;&lt;keyword&gt;Humans&lt;/keyword&gt;&lt;keyword&gt;Logistic Models&lt;/keyword&gt;&lt;keyword&gt;Male&lt;/keyword&gt;&lt;keyword&gt;Middle Aged&lt;/keyword&gt;&lt;keyword&gt;Multivariate Analysis&lt;/keyword&gt;&lt;keyword&gt;Patient Compliance&lt;/keyword&gt;&lt;keyword&gt;Patient Education as Topic&lt;/keyword&gt;&lt;keyword&gt;Polyethylene Glycols&lt;/keyword&gt;&lt;keyword&gt;Prospective Studies&lt;/keyword&gt;&lt;keyword&gt;Single-Blind Method&lt;/keyword&gt;&lt;/keywords&gt;&lt;urls&gt;&lt;related-urls&gt;&lt;url&gt;https://www.ncbi.nlm.nih.gov/pubmed/22840295&lt;/url&gt;&lt;/related-urls&gt;&lt;/urls&gt;&lt;isbn&gt;1097-6779&lt;/isbn&gt;&lt;titles&gt;&lt;title&gt;Impact of patient education with cartoon visual aids on the quality of bowel preparation for colonoscopy&lt;/title&gt;&lt;secondary-title&gt;Gastrointest Endosc&lt;/secondary-title&gt;&lt;/titles&gt;&lt;pages&gt;804-11&lt;/pages&gt;&lt;number&gt;4&lt;/number&gt;&lt;contributors&gt;&lt;authors&gt;&lt;author&gt;Tae, J. W.&lt;/author&gt;&lt;author&gt;Lee, J. C.&lt;/author&gt;&lt;author&gt;Hong, S. J.&lt;/author&gt;&lt;author&gt;Han, J. P.&lt;/author&gt;&lt;author&gt;Lee, Y. H.&lt;/author&gt;&lt;author&gt;Chung, J. H.&lt;/author&gt;&lt;author&gt;Yoon, H. G.&lt;/author&gt;&lt;author&gt;Ko, B. M.&lt;/author&gt;&lt;author&gt;Cho, J. Y.&lt;/author&gt;&lt;author&gt;Lee, J. S.&lt;/author&gt;&lt;author&gt;Lee, M. S.&lt;/author&gt;&lt;/authors&gt;&lt;/contributors&gt;&lt;edition&gt;2012/07/27&lt;/edition&gt;&lt;language&gt;eng&lt;/language&gt;&lt;added-date format="utc"&gt;1539866580&lt;/added-date&gt;&lt;ref-type name="Journal Article"&gt;17&lt;/ref-type&gt;&lt;rec-number&gt;13&lt;/rec-number&gt;&lt;last-updated-date format="utc"&gt;1539866580&lt;/last-updated-date&gt;&lt;accession-num&gt;22840295&lt;/accession-num&gt;&lt;electronic-resource-num&gt;10.1016/j.gie.2012.05.026&lt;/electronic-resource-num&gt;&lt;volume&gt;76&lt;/volume&gt;&lt;/record&gt;&lt;/Cite&gt;&lt;/EndNote&gt;</w:instrText>
            </w:r>
            <w:r w:rsidR="00E307D4">
              <w:fldChar w:fldCharType="separate"/>
            </w:r>
            <w:r w:rsidR="00231422">
              <w:rPr>
                <w:noProof/>
              </w:rPr>
              <w:t>(134)</w:t>
            </w:r>
            <w:r w:rsidR="00E307D4">
              <w:fldChar w:fldCharType="end"/>
            </w:r>
          </w:p>
        </w:tc>
        <w:tc>
          <w:tcPr>
            <w:tcW w:w="1797" w:type="dxa"/>
            <w:tcBorders>
              <w:left w:val="single" w:sz="8" w:space="0" w:color="auto"/>
            </w:tcBorders>
          </w:tcPr>
          <w:p w14:paraId="53EEF486" w14:textId="77777777" w:rsidR="00B929C0" w:rsidRDefault="00B929C0" w:rsidP="00197C3A">
            <w:r>
              <w:t>2012</w:t>
            </w:r>
          </w:p>
        </w:tc>
        <w:tc>
          <w:tcPr>
            <w:tcW w:w="1350" w:type="dxa"/>
          </w:tcPr>
          <w:p w14:paraId="11278F00" w14:textId="77777777" w:rsidR="00B929C0" w:rsidRDefault="00B929C0" w:rsidP="00197C3A">
            <w:r>
              <w:t>South Korea</w:t>
            </w:r>
          </w:p>
        </w:tc>
        <w:tc>
          <w:tcPr>
            <w:tcW w:w="2249" w:type="dxa"/>
          </w:tcPr>
          <w:p w14:paraId="35A5B011" w14:textId="77777777" w:rsidR="00B929C0" w:rsidRDefault="00B929C0" w:rsidP="00197C3A">
            <w:r>
              <w:t>Endoscopist blinded single centre RCT</w:t>
            </w:r>
          </w:p>
        </w:tc>
        <w:tc>
          <w:tcPr>
            <w:tcW w:w="1800" w:type="dxa"/>
          </w:tcPr>
          <w:p w14:paraId="30605771" w14:textId="77777777" w:rsidR="00B929C0" w:rsidRDefault="00B929C0" w:rsidP="00197C3A">
            <w:r>
              <w:t>205</w:t>
            </w:r>
          </w:p>
        </w:tc>
      </w:tr>
      <w:tr w:rsidR="00B929C0" w14:paraId="448C6447" w14:textId="77777777" w:rsidTr="00F12989">
        <w:tc>
          <w:tcPr>
            <w:tcW w:w="1800" w:type="dxa"/>
            <w:tcBorders>
              <w:top w:val="single" w:sz="4" w:space="0" w:color="auto"/>
              <w:bottom w:val="single" w:sz="4" w:space="0" w:color="auto"/>
              <w:right w:val="single" w:sz="8" w:space="0" w:color="auto"/>
            </w:tcBorders>
          </w:tcPr>
          <w:p w14:paraId="612EE5EF" w14:textId="0DD18305" w:rsidR="00B929C0" w:rsidRPr="00EF1856" w:rsidRDefault="00B929C0" w:rsidP="00E9739D">
            <w:pPr>
              <w:rPr>
                <w:rFonts w:ascii="Calibri" w:hAnsi="Calibri" w:cs="Calibri"/>
                <w:color w:val="000000"/>
              </w:rPr>
            </w:pPr>
            <w:r>
              <w:rPr>
                <w:rFonts w:ascii="Calibri" w:hAnsi="Calibri" w:cs="Calibri"/>
                <w:color w:val="000000"/>
              </w:rPr>
              <w:t>Spiegel</w:t>
            </w:r>
            <w:r w:rsidR="00E307D4">
              <w:rPr>
                <w:rFonts w:ascii="Calibri" w:hAnsi="Calibri" w:cs="Calibri"/>
                <w:color w:val="000000"/>
              </w:rPr>
              <w:fldChar w:fldCharType="begin"/>
            </w:r>
            <w:r w:rsidR="00E9739D">
              <w:rPr>
                <w:rFonts w:ascii="Calibri" w:hAnsi="Calibri" w:cs="Calibri"/>
                <w:color w:val="000000"/>
              </w:rPr>
              <w:instrText xml:space="preserve"> ADDIN EN.CITE &lt;EndNote&gt;&lt;Cite&gt;&lt;Author&gt;Spiegel&lt;/Author&gt;&lt;Year&gt;2011&lt;/Year&gt;&lt;RecNum&gt;0&lt;/RecNum&gt;&lt;IDText&gt;Development and validation of a novel patient educational booklet to enhance colonoscopy preparation&lt;/IDText&gt;&lt;DisplayText&gt;(135)&lt;/DisplayText&gt;&lt;record&gt;&lt;dates&gt;&lt;pub-dates&gt;&lt;date&gt;May&lt;/date&gt;&lt;/pub-dates&gt;&lt;year&gt;2011&lt;/year&gt;&lt;/dates&gt;&lt;keywords&gt;&lt;keyword&gt;Colonoscopy&lt;/keyword&gt;&lt;keyword&gt;Humans&lt;/keyword&gt;&lt;keyword&gt;Pamphlets&lt;/keyword&gt;&lt;keyword&gt;Patient Education as Topic&lt;/keyword&gt;&lt;/keywords&gt;&lt;urls&gt;&lt;related-urls&gt;&lt;url&gt;https://www.ncbi.nlm.nih.gov/pubmed/21483463&lt;/url&gt;&lt;/related-urls&gt;&lt;/urls&gt;&lt;isbn&gt;1572-0241&lt;/isbn&gt;&lt;titles&gt;&lt;title&gt;Development and validation of a novel patient educational booklet to enhance colonoscopy preparation&lt;/title&gt;&lt;secondary-title&gt;Am J Gastroenterol&lt;/secondary-title&gt;&lt;/titles&gt;&lt;pages&gt;875-83&lt;/pages&gt;&lt;number&gt;5&lt;/number&gt;&lt;contributors&gt;&lt;authors&gt;&lt;author&gt;Spiegel, B. M.&lt;/author&gt;&lt;author&gt;Talley, J.&lt;/author&gt;&lt;author&gt;Shekelle, P.&lt;/author&gt;&lt;author&gt;Agarwal, N.&lt;/author&gt;&lt;author&gt;Snyder, B.&lt;/author&gt;&lt;author&gt;Bolus, R.&lt;/author&gt;&lt;author&gt;Kurzbard, N.&lt;/author&gt;&lt;author&gt;Chan, M.&lt;/author&gt;&lt;author&gt;Ho, A.&lt;/author&gt;&lt;author&gt;Kaneshiro, M.&lt;/author&gt;&lt;author&gt;Cordasco, K.&lt;/author&gt;&lt;author&gt;Cohen, H.&lt;/author&gt;&lt;/authors&gt;&lt;/contributors&gt;&lt;edition&gt;2011/04/12&lt;/edition&gt;&lt;language&gt;eng&lt;/language&gt;&lt;added-date format="utc"&gt;1555236800&lt;/added-date&gt;&lt;ref-type name="Journal Article"&gt;17&lt;/ref-type&gt;&lt;rec-number&gt;78&lt;/rec-number&gt;&lt;last-updated-date format="utc"&gt;1555236800&lt;/last-updated-date&gt;&lt;accession-num&gt;21483463&lt;/accession-num&gt;&lt;electronic-resource-num&gt;10.1038/ajg.2011.75&lt;/electronic-resource-num&gt;&lt;volume&gt;106&lt;/volume&gt;&lt;/record&gt;&lt;/Cite&gt;&lt;/EndNote&gt;</w:instrText>
            </w:r>
            <w:r w:rsidR="00E307D4">
              <w:rPr>
                <w:rFonts w:ascii="Calibri" w:hAnsi="Calibri" w:cs="Calibri"/>
                <w:color w:val="000000"/>
              </w:rPr>
              <w:fldChar w:fldCharType="separate"/>
            </w:r>
            <w:r w:rsidR="00231422">
              <w:rPr>
                <w:rFonts w:ascii="Calibri" w:hAnsi="Calibri" w:cs="Calibri"/>
                <w:noProof/>
                <w:color w:val="000000"/>
              </w:rPr>
              <w:t>(135)</w:t>
            </w:r>
            <w:r w:rsidR="00E307D4">
              <w:rPr>
                <w:rFonts w:ascii="Calibri" w:hAnsi="Calibri" w:cs="Calibri"/>
                <w:color w:val="000000"/>
              </w:rPr>
              <w:fldChar w:fldCharType="end"/>
            </w:r>
          </w:p>
        </w:tc>
        <w:tc>
          <w:tcPr>
            <w:tcW w:w="1797" w:type="dxa"/>
            <w:tcBorders>
              <w:left w:val="single" w:sz="8" w:space="0" w:color="auto"/>
            </w:tcBorders>
          </w:tcPr>
          <w:p w14:paraId="5F37FD87" w14:textId="77777777" w:rsidR="00B929C0" w:rsidRDefault="00B929C0" w:rsidP="00197C3A">
            <w:r>
              <w:t>2011</w:t>
            </w:r>
          </w:p>
        </w:tc>
        <w:tc>
          <w:tcPr>
            <w:tcW w:w="1350" w:type="dxa"/>
          </w:tcPr>
          <w:p w14:paraId="02061FFA" w14:textId="77777777" w:rsidR="00B929C0" w:rsidRDefault="00B929C0" w:rsidP="00197C3A">
            <w:r>
              <w:t>USA</w:t>
            </w:r>
          </w:p>
        </w:tc>
        <w:tc>
          <w:tcPr>
            <w:tcW w:w="2249" w:type="dxa"/>
          </w:tcPr>
          <w:p w14:paraId="40057DEE" w14:textId="77777777" w:rsidR="00B929C0" w:rsidRDefault="00B929C0" w:rsidP="00197C3A">
            <w:r>
              <w:t>Endoscopist blinded single centre RCT</w:t>
            </w:r>
          </w:p>
        </w:tc>
        <w:tc>
          <w:tcPr>
            <w:tcW w:w="1800" w:type="dxa"/>
          </w:tcPr>
          <w:p w14:paraId="2DBCF193" w14:textId="77777777" w:rsidR="00B929C0" w:rsidRDefault="00B929C0" w:rsidP="00197C3A">
            <w:r>
              <w:t>436</w:t>
            </w:r>
          </w:p>
        </w:tc>
      </w:tr>
      <w:tr w:rsidR="00B929C0" w14:paraId="354503D8" w14:textId="77777777" w:rsidTr="00F12989">
        <w:tc>
          <w:tcPr>
            <w:tcW w:w="1800" w:type="dxa"/>
            <w:tcBorders>
              <w:top w:val="single" w:sz="4" w:space="0" w:color="auto"/>
              <w:bottom w:val="single" w:sz="4" w:space="0" w:color="auto"/>
              <w:right w:val="single" w:sz="8" w:space="0" w:color="auto"/>
            </w:tcBorders>
          </w:tcPr>
          <w:p w14:paraId="58EFC365" w14:textId="26004170" w:rsidR="00B929C0" w:rsidRDefault="00B929C0" w:rsidP="00E9739D">
            <w:r>
              <w:t>Calderwood</w:t>
            </w:r>
            <w:r w:rsidR="00E307D4">
              <w:t xml:space="preserve"> </w:t>
            </w:r>
            <w:r w:rsidR="00E307D4">
              <w:fldChar w:fldCharType="begin"/>
            </w:r>
            <w:r w:rsidR="00E9739D">
              <w:instrText xml:space="preserve"> ADDIN EN.CITE &lt;EndNote&gt;&lt;Cite&gt;&lt;Author&gt;Calderwood&lt;/Author&gt;&lt;Year&gt;2011&lt;/Year&gt;&lt;RecNum&gt;0&lt;/RecNum&gt;&lt;IDText&gt;An endoscopist-blinded, randomized, controlled trial of a simple visual aid to improve bowel preparation for screening colonoscopy&lt;/IDText&gt;&lt;DisplayText&gt;(136)&lt;/DisplayText&gt;&lt;record&gt;&lt;dates&gt;&lt;pub-dates&gt;&lt;date&gt;Feb&lt;/date&gt;&lt;/pub-dates&gt;&lt;year&gt;2011&lt;/year&gt;&lt;/dates&gt;&lt;keywords&gt;&lt;keyword&gt;Administration, Oral&lt;/keyword&gt;&lt;keyword&gt;Adolescent&lt;/keyword&gt;&lt;keyword&gt;Adult&lt;/keyword&gt;&lt;keyword&gt;Aged&lt;/keyword&gt;&lt;keyword&gt;Aged, 80 and over&lt;/keyword&gt;&lt;keyword&gt;Cathartics&lt;/keyword&gt;&lt;keyword&gt;Colonic Diseases&lt;/keyword&gt;&lt;keyword&gt;Colonoscopy&lt;/keyword&gt;&lt;keyword&gt;Female&lt;/keyword&gt;&lt;keyword&gt;Humans&lt;/keyword&gt;&lt;keyword&gt;Male&lt;/keyword&gt;&lt;keyword&gt;Mass Screening&lt;/keyword&gt;&lt;keyword&gt;Middle Aged&lt;/keyword&gt;&lt;keyword&gt;Prospective Studies&lt;/keyword&gt;&lt;keyword&gt;Reproducibility of Results&lt;/keyword&gt;&lt;keyword&gt;Single-Blind Method&lt;/keyword&gt;&lt;keyword&gt;Young Adult&lt;/keyword&gt;&lt;/keywords&gt;&lt;urls&gt;&lt;related-urls&gt;&lt;url&gt;https://www.ncbi.nlm.nih.gov/pubmed/21168840&lt;/url&gt;&lt;/related-urls&gt;&lt;/urls&gt;&lt;isbn&gt;1097-6779&lt;/isbn&gt;&lt;titles&gt;&lt;title&gt;An endoscopist-blinded, randomized, controlled trial of a simple visual aid to improve bowel preparation for screening colonoscopy&lt;/title&gt;&lt;secondary-title&gt;Gastrointest Endosc&lt;/secondary-title&gt;&lt;/titles&gt;&lt;pages&gt;307-14&lt;/pages&gt;&lt;number&gt;2&lt;/number&gt;&lt;contributors&gt;&lt;authors&gt;&lt;author&gt;Calderwood, A. H.&lt;/author&gt;&lt;author&gt;Lai, E. J.&lt;/author&gt;&lt;author&gt;Fix, O. K.&lt;/author&gt;&lt;author&gt;Jacobson, B. C.&lt;/author&gt;&lt;/authors&gt;&lt;/contributors&gt;&lt;edition&gt;2010/12/18&lt;/edition&gt;&lt;language&gt;eng&lt;/language&gt;&lt;added-date format="utc"&gt;1539982101&lt;/added-date&gt;&lt;ref-type name="Journal Article"&gt;17&lt;/ref-type&gt;&lt;rec-number&gt;22&lt;/rec-number&gt;&lt;last-updated-date format="utc"&gt;1539982101&lt;/last-updated-date&gt;&lt;accession-num&gt;21168840&lt;/accession-num&gt;&lt;electronic-resource-num&gt;10.1016/j.gie.2010.10.013&lt;/electronic-resource-num&gt;&lt;volume&gt;73&lt;/volume&gt;&lt;/record&gt;&lt;/Cite&gt;&lt;/EndNote&gt;</w:instrText>
            </w:r>
            <w:r w:rsidR="00E307D4">
              <w:fldChar w:fldCharType="separate"/>
            </w:r>
            <w:r w:rsidR="00231422">
              <w:rPr>
                <w:noProof/>
              </w:rPr>
              <w:t>(136)</w:t>
            </w:r>
            <w:r w:rsidR="00E307D4">
              <w:fldChar w:fldCharType="end"/>
            </w:r>
          </w:p>
        </w:tc>
        <w:tc>
          <w:tcPr>
            <w:tcW w:w="1797" w:type="dxa"/>
            <w:tcBorders>
              <w:left w:val="single" w:sz="8" w:space="0" w:color="auto"/>
            </w:tcBorders>
          </w:tcPr>
          <w:p w14:paraId="0127DE19" w14:textId="77777777" w:rsidR="00B929C0" w:rsidRDefault="00B929C0" w:rsidP="00197C3A">
            <w:r>
              <w:t>2011</w:t>
            </w:r>
          </w:p>
        </w:tc>
        <w:tc>
          <w:tcPr>
            <w:tcW w:w="1350" w:type="dxa"/>
          </w:tcPr>
          <w:p w14:paraId="718027D7" w14:textId="77777777" w:rsidR="00B929C0" w:rsidRDefault="00B929C0" w:rsidP="00197C3A">
            <w:r>
              <w:t>USA</w:t>
            </w:r>
          </w:p>
        </w:tc>
        <w:tc>
          <w:tcPr>
            <w:tcW w:w="2249" w:type="dxa"/>
          </w:tcPr>
          <w:p w14:paraId="5C855D3D" w14:textId="77777777" w:rsidR="00B929C0" w:rsidRDefault="00B929C0" w:rsidP="00197C3A">
            <w:r>
              <w:t>Endoscopist blinded single centre RCT</w:t>
            </w:r>
          </w:p>
        </w:tc>
        <w:tc>
          <w:tcPr>
            <w:tcW w:w="1800" w:type="dxa"/>
          </w:tcPr>
          <w:p w14:paraId="0356D564" w14:textId="77777777" w:rsidR="00B929C0" w:rsidRDefault="00B929C0" w:rsidP="00197C3A">
            <w:r>
              <w:t>969</w:t>
            </w:r>
          </w:p>
        </w:tc>
      </w:tr>
      <w:tr w:rsidR="00B929C0" w14:paraId="333931A5" w14:textId="77777777" w:rsidTr="00F12989">
        <w:tc>
          <w:tcPr>
            <w:tcW w:w="1800" w:type="dxa"/>
            <w:tcBorders>
              <w:top w:val="single" w:sz="4" w:space="0" w:color="auto"/>
              <w:bottom w:val="single" w:sz="4" w:space="0" w:color="auto"/>
              <w:right w:val="single" w:sz="8" w:space="0" w:color="auto"/>
            </w:tcBorders>
          </w:tcPr>
          <w:p w14:paraId="33B136E2" w14:textId="1B4E1404" w:rsidR="00B929C0" w:rsidRDefault="00B929C0" w:rsidP="00E9739D">
            <w:r>
              <w:t>Davis</w:t>
            </w:r>
            <w:r w:rsidR="00E307D4">
              <w:t xml:space="preserve"> </w:t>
            </w:r>
            <w:r w:rsidR="00E307D4">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 </w:instrText>
            </w:r>
            <w:r w:rsidR="00E9739D">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EN.CITE.DATA </w:instrText>
            </w:r>
            <w:r w:rsidR="00E9739D">
              <w:fldChar w:fldCharType="end"/>
            </w:r>
            <w:r w:rsidR="00E307D4">
              <w:fldChar w:fldCharType="separate"/>
            </w:r>
            <w:r w:rsidR="00231422">
              <w:rPr>
                <w:noProof/>
              </w:rPr>
              <w:t>(137)</w:t>
            </w:r>
            <w:r w:rsidR="00E307D4">
              <w:fldChar w:fldCharType="end"/>
            </w:r>
          </w:p>
        </w:tc>
        <w:tc>
          <w:tcPr>
            <w:tcW w:w="1797" w:type="dxa"/>
            <w:tcBorders>
              <w:left w:val="single" w:sz="8" w:space="0" w:color="auto"/>
            </w:tcBorders>
          </w:tcPr>
          <w:p w14:paraId="30934588" w14:textId="77777777" w:rsidR="00B929C0" w:rsidRDefault="00B929C0" w:rsidP="00197C3A">
            <w:r>
              <w:t>2017</w:t>
            </w:r>
          </w:p>
        </w:tc>
        <w:tc>
          <w:tcPr>
            <w:tcW w:w="1350" w:type="dxa"/>
          </w:tcPr>
          <w:p w14:paraId="1CDF4C8C" w14:textId="77777777" w:rsidR="00B929C0" w:rsidRDefault="00B929C0" w:rsidP="00197C3A">
            <w:r>
              <w:t>USA</w:t>
            </w:r>
          </w:p>
        </w:tc>
        <w:tc>
          <w:tcPr>
            <w:tcW w:w="2249" w:type="dxa"/>
          </w:tcPr>
          <w:p w14:paraId="3D885E0B" w14:textId="77777777" w:rsidR="00B929C0" w:rsidRDefault="00B929C0" w:rsidP="00197C3A">
            <w:r>
              <w:t>Retrospective</w:t>
            </w:r>
          </w:p>
        </w:tc>
        <w:tc>
          <w:tcPr>
            <w:tcW w:w="1800" w:type="dxa"/>
          </w:tcPr>
          <w:p w14:paraId="338C94E7" w14:textId="77777777" w:rsidR="00B929C0" w:rsidRDefault="00B929C0" w:rsidP="00197C3A">
            <w:r>
              <w:t>543</w:t>
            </w:r>
          </w:p>
        </w:tc>
      </w:tr>
      <w:tr w:rsidR="00B929C0" w14:paraId="68D02956" w14:textId="77777777" w:rsidTr="00F12989">
        <w:tc>
          <w:tcPr>
            <w:tcW w:w="1800" w:type="dxa"/>
            <w:tcBorders>
              <w:top w:val="single" w:sz="4" w:space="0" w:color="auto"/>
              <w:bottom w:val="single" w:sz="12" w:space="0" w:color="auto"/>
              <w:right w:val="single" w:sz="8" w:space="0" w:color="auto"/>
            </w:tcBorders>
          </w:tcPr>
          <w:p w14:paraId="3432449C" w14:textId="1FAC1D46" w:rsidR="00B929C0" w:rsidRDefault="00B929C0" w:rsidP="00E9739D">
            <w:r>
              <w:t>Ergen</w:t>
            </w:r>
            <w:r w:rsidR="00E307D4">
              <w:t xml:space="preserve"> </w:t>
            </w:r>
            <w:r w:rsidR="00E307D4">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instrText xml:space="preserve"> ADDIN EN.CITE </w:instrText>
            </w:r>
            <w:r w:rsidR="00E9739D">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instrText xml:space="preserve"> ADDIN EN.CITE.DATA </w:instrText>
            </w:r>
            <w:r w:rsidR="00E9739D">
              <w:fldChar w:fldCharType="end"/>
            </w:r>
            <w:r w:rsidR="00E307D4">
              <w:fldChar w:fldCharType="separate"/>
            </w:r>
            <w:r w:rsidR="00231422">
              <w:rPr>
                <w:noProof/>
              </w:rPr>
              <w:t>(138)</w:t>
            </w:r>
            <w:r w:rsidR="00E307D4">
              <w:fldChar w:fldCharType="end"/>
            </w:r>
          </w:p>
        </w:tc>
        <w:tc>
          <w:tcPr>
            <w:tcW w:w="1797" w:type="dxa"/>
            <w:tcBorders>
              <w:left w:val="single" w:sz="8" w:space="0" w:color="auto"/>
            </w:tcBorders>
          </w:tcPr>
          <w:p w14:paraId="077EDAF5" w14:textId="77777777" w:rsidR="00B929C0" w:rsidRDefault="00B929C0" w:rsidP="00197C3A">
            <w:r>
              <w:t>2015</w:t>
            </w:r>
          </w:p>
        </w:tc>
        <w:tc>
          <w:tcPr>
            <w:tcW w:w="1350" w:type="dxa"/>
          </w:tcPr>
          <w:p w14:paraId="28A2AB04" w14:textId="77777777" w:rsidR="00B929C0" w:rsidRDefault="00B929C0" w:rsidP="00197C3A">
            <w:r>
              <w:t>USA</w:t>
            </w:r>
          </w:p>
        </w:tc>
        <w:tc>
          <w:tcPr>
            <w:tcW w:w="2249" w:type="dxa"/>
          </w:tcPr>
          <w:p w14:paraId="03879345" w14:textId="77777777" w:rsidR="00B929C0" w:rsidRDefault="00B929C0" w:rsidP="00197C3A">
            <w:r>
              <w:t>Double blind RCT</w:t>
            </w:r>
          </w:p>
        </w:tc>
        <w:tc>
          <w:tcPr>
            <w:tcW w:w="1800" w:type="dxa"/>
          </w:tcPr>
          <w:p w14:paraId="0329773E" w14:textId="77777777" w:rsidR="00B929C0" w:rsidRDefault="00B929C0" w:rsidP="008904AF">
            <w:pPr>
              <w:keepNext/>
            </w:pPr>
            <w:r>
              <w:t>85</w:t>
            </w:r>
          </w:p>
        </w:tc>
      </w:tr>
    </w:tbl>
    <w:p w14:paraId="34373023" w14:textId="612DF726" w:rsidR="008904AF" w:rsidRDefault="008904AF" w:rsidP="008904AF">
      <w:pPr>
        <w:pStyle w:val="Caption"/>
      </w:pPr>
      <w:bookmarkStart w:id="92" w:name="_Toc167893199"/>
      <w:r>
        <w:t xml:space="preserve">Table </w:t>
      </w:r>
      <w:r w:rsidR="004F76FF">
        <w:fldChar w:fldCharType="begin"/>
      </w:r>
      <w:r w:rsidR="004F76FF">
        <w:instrText xml:space="preserve"> SEQ Table \* ARABIC </w:instrText>
      </w:r>
      <w:r w:rsidR="004F76FF">
        <w:fldChar w:fldCharType="separate"/>
      </w:r>
      <w:r w:rsidR="006A0E8C">
        <w:rPr>
          <w:noProof/>
        </w:rPr>
        <w:t>14</w:t>
      </w:r>
      <w:r w:rsidR="004F76FF">
        <w:rPr>
          <w:noProof/>
        </w:rPr>
        <w:fldChar w:fldCharType="end"/>
      </w:r>
      <w:r>
        <w:t xml:space="preserve"> - Methodology used in</w:t>
      </w:r>
      <w:r w:rsidRPr="006A2FF9">
        <w:t xml:space="preserve"> studies investigating the effect of </w:t>
      </w:r>
      <w:r>
        <w:t>visual aid educational tools</w:t>
      </w:r>
      <w:r w:rsidRPr="006A2FF9">
        <w:t xml:space="preserve"> on bowel preparation quality</w:t>
      </w:r>
      <w:r w:rsidR="00F63FA3">
        <w:t>. USA, United States of America; RCT, randomised controlled trial</w:t>
      </w:r>
      <w:bookmarkEnd w:id="92"/>
    </w:p>
    <w:p w14:paraId="43D2CC2B" w14:textId="4744C876" w:rsidR="00AC44F6" w:rsidRPr="00AC44F6" w:rsidRDefault="00933989" w:rsidP="00AC44F6">
      <w:r>
        <w:br w:type="page"/>
      </w:r>
    </w:p>
    <w:tbl>
      <w:tblPr>
        <w:tblW w:w="80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55"/>
        <w:gridCol w:w="1701"/>
        <w:gridCol w:w="2551"/>
        <w:gridCol w:w="2268"/>
      </w:tblGrid>
      <w:tr w:rsidR="00C52004" w14:paraId="4107EFF5" w14:textId="77777777" w:rsidTr="00013EAE">
        <w:trPr>
          <w:trHeight w:val="434"/>
        </w:trPr>
        <w:tc>
          <w:tcPr>
            <w:tcW w:w="1555" w:type="dxa"/>
            <w:tcBorders>
              <w:top w:val="single" w:sz="12" w:space="0" w:color="auto"/>
              <w:bottom w:val="single" w:sz="8" w:space="0" w:color="auto"/>
              <w:right w:val="single" w:sz="8" w:space="0" w:color="auto"/>
            </w:tcBorders>
          </w:tcPr>
          <w:p w14:paraId="7F83D74F" w14:textId="315414F4" w:rsidR="00C52004" w:rsidRDefault="00C52004" w:rsidP="00197C3A">
            <w:r>
              <w:lastRenderedPageBreak/>
              <w:t>Study</w:t>
            </w:r>
            <w:r w:rsidR="00013EAE">
              <w:t xml:space="preserve"> first author</w:t>
            </w:r>
          </w:p>
        </w:tc>
        <w:tc>
          <w:tcPr>
            <w:tcW w:w="1701" w:type="dxa"/>
            <w:tcBorders>
              <w:top w:val="single" w:sz="12" w:space="0" w:color="auto"/>
              <w:left w:val="single" w:sz="8" w:space="0" w:color="auto"/>
              <w:bottom w:val="single" w:sz="8" w:space="0" w:color="auto"/>
              <w:right w:val="single" w:sz="8" w:space="0" w:color="auto"/>
            </w:tcBorders>
          </w:tcPr>
          <w:p w14:paraId="7FE7FAD0" w14:textId="77777777" w:rsidR="00C52004" w:rsidRDefault="00C52004" w:rsidP="00197C3A">
            <w:r>
              <w:t>Purgative, dosing, timing</w:t>
            </w:r>
          </w:p>
        </w:tc>
        <w:tc>
          <w:tcPr>
            <w:tcW w:w="2551" w:type="dxa"/>
            <w:tcBorders>
              <w:top w:val="single" w:sz="12" w:space="0" w:color="auto"/>
              <w:left w:val="single" w:sz="8" w:space="0" w:color="auto"/>
              <w:bottom w:val="single" w:sz="8" w:space="0" w:color="auto"/>
              <w:right w:val="single" w:sz="8" w:space="0" w:color="auto"/>
            </w:tcBorders>
          </w:tcPr>
          <w:p w14:paraId="018E0D5B" w14:textId="77777777" w:rsidR="00C52004" w:rsidRDefault="00C52004" w:rsidP="00197C3A">
            <w:r>
              <w:t>Intervention</w:t>
            </w:r>
          </w:p>
        </w:tc>
        <w:tc>
          <w:tcPr>
            <w:tcW w:w="2268" w:type="dxa"/>
            <w:tcBorders>
              <w:top w:val="single" w:sz="12" w:space="0" w:color="auto"/>
              <w:left w:val="single" w:sz="8" w:space="0" w:color="auto"/>
              <w:bottom w:val="single" w:sz="8" w:space="0" w:color="auto"/>
            </w:tcBorders>
          </w:tcPr>
          <w:p w14:paraId="41A2FF0D" w14:textId="77777777" w:rsidR="00C52004" w:rsidRDefault="00C52004" w:rsidP="00197C3A">
            <w:r>
              <w:t>Placebo</w:t>
            </w:r>
          </w:p>
        </w:tc>
      </w:tr>
      <w:tr w:rsidR="00C52004" w14:paraId="67EB3D82" w14:textId="77777777" w:rsidTr="00013EAE">
        <w:trPr>
          <w:trHeight w:val="217"/>
        </w:trPr>
        <w:tc>
          <w:tcPr>
            <w:tcW w:w="1555" w:type="dxa"/>
            <w:tcBorders>
              <w:top w:val="single" w:sz="8" w:space="0" w:color="auto"/>
              <w:bottom w:val="single" w:sz="4" w:space="0" w:color="auto"/>
              <w:right w:val="single" w:sz="8" w:space="0" w:color="auto"/>
            </w:tcBorders>
          </w:tcPr>
          <w:p w14:paraId="688D70E1" w14:textId="2A3FDC2E" w:rsidR="00C52004" w:rsidRDefault="00C52004" w:rsidP="00E9739D">
            <w:r>
              <w:t>Andrealli</w:t>
            </w:r>
            <w:r w:rsidR="00E307D4">
              <w:t xml:space="preserve"> </w:t>
            </w:r>
            <w:r w:rsidR="00E307D4">
              <w:fldChar w:fldCharType="begin"/>
            </w:r>
            <w:r w:rsidR="00E9739D">
              <w:instrText xml:space="preserve"> ADDIN EN.CITE &lt;EndNote&gt;&lt;Cite&gt;&lt;Author&gt;Andrealli&lt;/Author&gt;&lt;Year&gt;2018&lt;/Year&gt;&lt;RecNum&gt;0&lt;/RecNum&gt;&lt;IDText&gt;Educational strategies for colonoscopy bowel prep overcome barriers against split-dosing: A randomized controlled trial&lt;/IDText&gt;&lt;DisplayText&gt;(132)&lt;/DisplayText&gt;&lt;record&gt;&lt;dates&gt;&lt;pub-dates&gt;&lt;date&gt;Mar&lt;/date&gt;&lt;/pub-dates&gt;&lt;year&gt;2018&lt;/year&gt;&lt;/dates&gt;&lt;keywords&gt;&lt;keyword&gt;Colonoscopy&lt;/keyword&gt;&lt;keyword&gt;bowel preparation&lt;/keyword&gt;&lt;keyword&gt;colonoscopy quality&lt;/keyword&gt;&lt;keyword&gt;colorectal cancer screening&lt;/keyword&gt;&lt;keyword&gt;split dose&lt;/keyword&gt;&lt;/keywords&gt;&lt;urls&gt;&lt;related-urls&gt;&lt;url&gt;https://www.ncbi.nlm.nih.gov/pubmed/29511558&lt;/url&gt;&lt;/related-urls&gt;&lt;/urls&gt;&lt;isbn&gt;2050-6406&lt;/isbn&gt;&lt;custom2&gt;PMC5833226&lt;/custom2&gt;&lt;titles&gt;&lt;title&gt;Educational strategies for colonoscopy bowel prep overcome barriers against split-dosing: A randomized controlled trial&lt;/title&gt;&lt;secondary-title&gt;United European Gastroenterol J&lt;/secondary-title&gt;&lt;/titles&gt;&lt;pages&gt;283-289&lt;/pages&gt;&lt;number&gt;2&lt;/number&gt;&lt;contributors&gt;&lt;authors&gt;&lt;author&gt;Andrealli, A.&lt;/author&gt;&lt;author&gt;Paggi, S.&lt;/author&gt;&lt;author&gt;Amato, A.&lt;/author&gt;&lt;author&gt;Rondonotti, E.&lt;/author&gt;&lt;author&gt;Imperiali, G.&lt;/author&gt;&lt;author&gt;Lenoci, N.&lt;/author&gt;&lt;author&gt;Mandelli, G.&lt;/author&gt;&lt;author&gt;Terreni, N.&lt;/author&gt;&lt;author&gt;Spinzi, G.&lt;/author&gt;&lt;author&gt;Radaelli, F.&lt;/author&gt;&lt;/authors&gt;&lt;/contributors&gt;&lt;edition&gt;20170711&lt;/edition&gt;&lt;language&gt;eng&lt;/language&gt;&lt;added-date format="utc"&gt;1631032338&lt;/added-date&gt;&lt;ref-type name="Journal Article"&gt;17&lt;/ref-type&gt;&lt;auth-address&gt;Division of Digestive Endoscopy and Gastroenterology, Valduce Hospital, Como, Italy.&lt;/auth-address&gt;&lt;rec-number&gt;211&lt;/rec-number&gt;&lt;last-updated-date format="utc"&gt;1631032338&lt;/last-updated-date&gt;&lt;accession-num&gt;29511558&lt;/accession-num&gt;&lt;electronic-resource-num&gt;10.1177/2050640617717157&lt;/electronic-resource-num&gt;&lt;volume&gt;6&lt;/volume&gt;&lt;/record&gt;&lt;/Cite&gt;&lt;/EndNote&gt;</w:instrText>
            </w:r>
            <w:r w:rsidR="00E307D4">
              <w:fldChar w:fldCharType="separate"/>
            </w:r>
            <w:r w:rsidR="00231422">
              <w:rPr>
                <w:noProof/>
              </w:rPr>
              <w:t>(132)</w:t>
            </w:r>
            <w:r w:rsidR="00E307D4">
              <w:fldChar w:fldCharType="end"/>
            </w:r>
          </w:p>
        </w:tc>
        <w:tc>
          <w:tcPr>
            <w:tcW w:w="1701" w:type="dxa"/>
            <w:tcBorders>
              <w:top w:val="single" w:sz="8" w:space="0" w:color="auto"/>
              <w:left w:val="single" w:sz="8" w:space="0" w:color="auto"/>
            </w:tcBorders>
          </w:tcPr>
          <w:p w14:paraId="153050A4" w14:textId="77777777" w:rsidR="00C52004" w:rsidRDefault="00C52004" w:rsidP="00197C3A">
            <w:r>
              <w:t>PEG, 2L, Split or day before dosing</w:t>
            </w:r>
          </w:p>
        </w:tc>
        <w:tc>
          <w:tcPr>
            <w:tcW w:w="2551" w:type="dxa"/>
            <w:tcBorders>
              <w:top w:val="single" w:sz="8" w:space="0" w:color="auto"/>
            </w:tcBorders>
          </w:tcPr>
          <w:p w14:paraId="79926271" w14:textId="77777777" w:rsidR="00C52004" w:rsidRDefault="00C52004" w:rsidP="00197C3A">
            <w:r>
              <w:t>Enhanced written instructions and direct counselling</w:t>
            </w:r>
          </w:p>
        </w:tc>
        <w:tc>
          <w:tcPr>
            <w:tcW w:w="2268" w:type="dxa"/>
            <w:tcBorders>
              <w:top w:val="single" w:sz="8" w:space="0" w:color="auto"/>
            </w:tcBorders>
          </w:tcPr>
          <w:p w14:paraId="7FD77219" w14:textId="77777777" w:rsidR="00C52004" w:rsidRDefault="00C52004" w:rsidP="00197C3A">
            <w:r>
              <w:t>Enhanced written instructions</w:t>
            </w:r>
          </w:p>
        </w:tc>
      </w:tr>
      <w:tr w:rsidR="00C52004" w14:paraId="701588A5" w14:textId="77777777" w:rsidTr="00013EAE">
        <w:trPr>
          <w:trHeight w:val="208"/>
        </w:trPr>
        <w:tc>
          <w:tcPr>
            <w:tcW w:w="1555" w:type="dxa"/>
            <w:tcBorders>
              <w:top w:val="single" w:sz="4" w:space="0" w:color="auto"/>
              <w:bottom w:val="single" w:sz="4" w:space="0" w:color="auto"/>
              <w:right w:val="single" w:sz="8" w:space="0" w:color="auto"/>
            </w:tcBorders>
          </w:tcPr>
          <w:p w14:paraId="46A396DE" w14:textId="2938B166" w:rsidR="00C52004" w:rsidRDefault="00C52004" w:rsidP="00E9739D">
            <w:r>
              <w:t>Maxwell</w:t>
            </w:r>
            <w:r w:rsidR="00E307D4">
              <w:t xml:space="preserve"> </w:t>
            </w:r>
            <w:r w:rsidR="00E307D4">
              <w:fldChar w:fldCharType="begin"/>
            </w:r>
            <w:r w:rsidR="00E9739D">
              <w:instrText xml:space="preserve"> ADDIN EN.CITE &lt;EndNote&gt;&lt;Cite&gt;&lt;Author&gt;Maxwell&lt;/Author&gt;&lt;Year&gt;2014&lt;/Year&gt;&lt;RecNum&gt;0&lt;/RecNum&gt;&lt;IDText&gt;Impact of Educational Cartoon on Pediatric Bowel Preparation Quality at Time of Colonoscopy&lt;/IDText&gt;&lt;DisplayText&gt;(133)&lt;/DisplayText&gt;&lt;record&gt;&lt;keywords&gt;&lt;keyword&gt;bowel preparation&lt;/keyword&gt;&lt;keyword&gt;colonoscopy&lt;/keyword&gt;&lt;keyword&gt;patient education&lt;/keyword&gt;&lt;keyword&gt;pediatrics&lt;/keyword&gt;&lt;/keywords&gt;&lt;urls&gt;&lt;related-urls&gt;&lt;url&gt;https://www.ncbi.nlm.nih.gov/pubmed/27335902&lt;/url&gt;&lt;/related-urls&gt;&lt;/urls&gt;&lt;isbn&gt;2333-794X&lt;/isbn&gt;&lt;custom2&gt;PMC4804678&lt;/custom2&gt;&lt;titles&gt;&lt;title&gt;Impact of Educational Cartoon on Pediatric Bowel Preparation Quality at Time of Colonoscopy&lt;/title&gt;&lt;secondary-title&gt;Glob Pediatr Health&lt;/secondary-title&gt;&lt;/titles&gt;&lt;pages&gt;2333794X14548199&lt;/pages&gt;&lt;contributors&gt;&lt;authors&gt;&lt;author&gt;Maxwell, E.&lt;/author&gt;&lt;author&gt;Simmons, M.&lt;/author&gt;&lt;author&gt;Franklin, L.&lt;/author&gt;&lt;author&gt;Arnold, J.&lt;/author&gt;&lt;author&gt;Pall, H.&lt;/author&gt;&lt;/authors&gt;&lt;/contributors&gt;&lt;edition&gt;20140812&lt;/edition&gt;&lt;language&gt;eng&lt;/language&gt;&lt;added-date format="utc"&gt;1631032423&lt;/added-date&gt;&lt;ref-type name="Journal Article"&gt;17&lt;/ref-type&gt;&lt;auth-address&gt;St Christopher&amp;apos;s Hospital for Children, Philadelphia, PA, USA&amp;#xD;Drexel University College of Medicine, Philadelphia, PA, USA. Boston Children&amp;apos;s Hospital, Boston, MA, USA&amp;#xD;Harvard Medical School, Boston, MA, USA.&lt;/auth-address&gt;&lt;dates&gt;&lt;year&gt;2014&lt;/year&gt;&lt;/dates&gt;&lt;rec-number&gt;212&lt;/rec-number&gt;&lt;last-updated-date format="utc"&gt;1631032423&lt;/last-updated-date&gt;&lt;accession-num&gt;27335902&lt;/accession-num&gt;&lt;electronic-resource-num&gt;10.1177/2333794X14548199&lt;/electronic-resource-num&gt;&lt;volume&gt;1&lt;/volume&gt;&lt;/record&gt;&lt;/Cite&gt;&lt;/EndNote&gt;</w:instrText>
            </w:r>
            <w:r w:rsidR="00E307D4">
              <w:fldChar w:fldCharType="separate"/>
            </w:r>
            <w:r w:rsidR="00231422">
              <w:rPr>
                <w:noProof/>
              </w:rPr>
              <w:t>(133)</w:t>
            </w:r>
            <w:r w:rsidR="00E307D4">
              <w:fldChar w:fldCharType="end"/>
            </w:r>
          </w:p>
        </w:tc>
        <w:tc>
          <w:tcPr>
            <w:tcW w:w="1701" w:type="dxa"/>
            <w:tcBorders>
              <w:left w:val="single" w:sz="8" w:space="0" w:color="auto"/>
            </w:tcBorders>
          </w:tcPr>
          <w:p w14:paraId="0CDF990B" w14:textId="77777777" w:rsidR="00C52004" w:rsidRDefault="00C52004" w:rsidP="00197C3A">
            <w:r>
              <w:t>PEG, 1.5L, day before (with bisacodyl)</w:t>
            </w:r>
          </w:p>
        </w:tc>
        <w:tc>
          <w:tcPr>
            <w:tcW w:w="2551" w:type="dxa"/>
          </w:tcPr>
          <w:p w14:paraId="78FEFF07" w14:textId="77777777" w:rsidR="00C52004" w:rsidRDefault="00C52004" w:rsidP="00197C3A">
            <w:r>
              <w:t>Informative cartoon</w:t>
            </w:r>
          </w:p>
        </w:tc>
        <w:tc>
          <w:tcPr>
            <w:tcW w:w="2268" w:type="dxa"/>
          </w:tcPr>
          <w:p w14:paraId="698AAD0C" w14:textId="77777777" w:rsidR="00C52004" w:rsidRDefault="00C52004" w:rsidP="00197C3A">
            <w:r>
              <w:t>Verbal and written instructions</w:t>
            </w:r>
          </w:p>
        </w:tc>
      </w:tr>
      <w:tr w:rsidR="00C52004" w14:paraId="7193A71D" w14:textId="77777777" w:rsidTr="00013EAE">
        <w:trPr>
          <w:trHeight w:val="217"/>
        </w:trPr>
        <w:tc>
          <w:tcPr>
            <w:tcW w:w="1555" w:type="dxa"/>
            <w:tcBorders>
              <w:top w:val="single" w:sz="4" w:space="0" w:color="auto"/>
              <w:bottom w:val="single" w:sz="4" w:space="0" w:color="auto"/>
              <w:right w:val="single" w:sz="8" w:space="0" w:color="auto"/>
            </w:tcBorders>
          </w:tcPr>
          <w:p w14:paraId="052804ED" w14:textId="581DE36A" w:rsidR="00C52004" w:rsidRDefault="00C52004" w:rsidP="00E9739D">
            <w:r>
              <w:t>Tae</w:t>
            </w:r>
            <w:r w:rsidR="00E1025E">
              <w:t xml:space="preserve"> </w:t>
            </w:r>
            <w:r w:rsidR="00E1025E">
              <w:fldChar w:fldCharType="begin"/>
            </w:r>
            <w:r w:rsidR="00E9739D">
              <w:instrText xml:space="preserve"> ADDIN EN.CITE &lt;EndNote&gt;&lt;Cite&gt;&lt;Author&gt;Tae&lt;/Author&gt;&lt;Year&gt;2012&lt;/Year&gt;&lt;RecNum&gt;0&lt;/RecNum&gt;&lt;IDText&gt;Impact of patient education with cartoon visual aids on the quality of bowel preparation for colonoscopy&lt;/IDText&gt;&lt;DisplayText&gt;(134)&lt;/DisplayText&gt;&lt;record&gt;&lt;dates&gt;&lt;pub-dates&gt;&lt;date&gt;Oct&lt;/date&gt;&lt;/pub-dates&gt;&lt;year&gt;2012&lt;/year&gt;&lt;/dates&gt;&lt;keywords&gt;&lt;keyword&gt;Adult&lt;/keyword&gt;&lt;keyword&gt;Age Factors&lt;/keyword&gt;&lt;keyword&gt;Aged&lt;/keyword&gt;&lt;keyword&gt;Aged, 80 and over&lt;/keyword&gt;&lt;keyword&gt;Audiovisual Aids&lt;/keyword&gt;&lt;keyword&gt;Cartoons as Topic&lt;/keyword&gt;&lt;keyword&gt;Cathartics&lt;/keyword&gt;&lt;keyword&gt;Colonoscopy&lt;/keyword&gt;&lt;keyword&gt;Female&lt;/keyword&gt;&lt;keyword&gt;Humans&lt;/keyword&gt;&lt;keyword&gt;Logistic Models&lt;/keyword&gt;&lt;keyword&gt;Male&lt;/keyword&gt;&lt;keyword&gt;Middle Aged&lt;/keyword&gt;&lt;keyword&gt;Multivariate Analysis&lt;/keyword&gt;&lt;keyword&gt;Patient Compliance&lt;/keyword&gt;&lt;keyword&gt;Patient Education as Topic&lt;/keyword&gt;&lt;keyword&gt;Polyethylene Glycols&lt;/keyword&gt;&lt;keyword&gt;Prospective Studies&lt;/keyword&gt;&lt;keyword&gt;Single-Blind Method&lt;/keyword&gt;&lt;/keywords&gt;&lt;urls&gt;&lt;related-urls&gt;&lt;url&gt;https://www.ncbi.nlm.nih.gov/pubmed/22840295&lt;/url&gt;&lt;/related-urls&gt;&lt;/urls&gt;&lt;isbn&gt;1097-6779&lt;/isbn&gt;&lt;titles&gt;&lt;title&gt;Impact of patient education with cartoon visual aids on the quality of bowel preparation for colonoscopy&lt;/title&gt;&lt;secondary-title&gt;Gastrointest Endosc&lt;/secondary-title&gt;&lt;/titles&gt;&lt;pages&gt;804-11&lt;/pages&gt;&lt;number&gt;4&lt;/number&gt;&lt;contributors&gt;&lt;authors&gt;&lt;author&gt;Tae, J. W.&lt;/author&gt;&lt;author&gt;Lee, J. C.&lt;/author&gt;&lt;author&gt;Hong, S. J.&lt;/author&gt;&lt;author&gt;Han, J. P.&lt;/author&gt;&lt;author&gt;Lee, Y. H.&lt;/author&gt;&lt;author&gt;Chung, J. H.&lt;/author&gt;&lt;author&gt;Yoon, H. G.&lt;/author&gt;&lt;author&gt;Ko, B. M.&lt;/author&gt;&lt;author&gt;Cho, J. Y.&lt;/author&gt;&lt;author&gt;Lee, J. S.&lt;/author&gt;&lt;author&gt;Lee, M. S.&lt;/author&gt;&lt;/authors&gt;&lt;/contributors&gt;&lt;edition&gt;2012/07/27&lt;/edition&gt;&lt;language&gt;eng&lt;/language&gt;&lt;added-date format="utc"&gt;1539866580&lt;/added-date&gt;&lt;ref-type name="Journal Article"&gt;17&lt;/ref-type&gt;&lt;rec-number&gt;13&lt;/rec-number&gt;&lt;last-updated-date format="utc"&gt;1539866580&lt;/last-updated-date&gt;&lt;accession-num&gt;22840295&lt;/accession-num&gt;&lt;electronic-resource-num&gt;10.1016/j.gie.2012.05.026&lt;/electronic-resource-num&gt;&lt;volume&gt;76&lt;/volume&gt;&lt;/record&gt;&lt;/Cite&gt;&lt;/EndNote&gt;</w:instrText>
            </w:r>
            <w:r w:rsidR="00E1025E">
              <w:fldChar w:fldCharType="separate"/>
            </w:r>
            <w:r w:rsidR="00231422">
              <w:rPr>
                <w:noProof/>
              </w:rPr>
              <w:t>(134)</w:t>
            </w:r>
            <w:r w:rsidR="00E1025E">
              <w:fldChar w:fldCharType="end"/>
            </w:r>
          </w:p>
        </w:tc>
        <w:tc>
          <w:tcPr>
            <w:tcW w:w="1701" w:type="dxa"/>
            <w:tcBorders>
              <w:left w:val="single" w:sz="8" w:space="0" w:color="auto"/>
            </w:tcBorders>
          </w:tcPr>
          <w:p w14:paraId="6B51A99F" w14:textId="77777777" w:rsidR="00C52004" w:rsidRDefault="00C52004" w:rsidP="00197C3A">
            <w:r>
              <w:t>PEG, no documented, split dose</w:t>
            </w:r>
          </w:p>
        </w:tc>
        <w:tc>
          <w:tcPr>
            <w:tcW w:w="2551" w:type="dxa"/>
          </w:tcPr>
          <w:p w14:paraId="36E53B70" w14:textId="77777777" w:rsidR="00C52004" w:rsidRDefault="00C52004" w:rsidP="00197C3A">
            <w:r>
              <w:t>Illustrative pictures</w:t>
            </w:r>
          </w:p>
        </w:tc>
        <w:tc>
          <w:tcPr>
            <w:tcW w:w="2268" w:type="dxa"/>
          </w:tcPr>
          <w:p w14:paraId="13260923" w14:textId="34CB2A1D" w:rsidR="00C52004" w:rsidRDefault="00933989" w:rsidP="00197C3A">
            <w:r>
              <w:t xml:space="preserve">Verbal </w:t>
            </w:r>
            <w:r w:rsidR="00C52004">
              <w:t>and written instructions</w:t>
            </w:r>
          </w:p>
        </w:tc>
      </w:tr>
      <w:tr w:rsidR="00C52004" w14:paraId="601028F8" w14:textId="77777777" w:rsidTr="00013EAE">
        <w:trPr>
          <w:trHeight w:val="217"/>
        </w:trPr>
        <w:tc>
          <w:tcPr>
            <w:tcW w:w="1555" w:type="dxa"/>
            <w:tcBorders>
              <w:top w:val="single" w:sz="4" w:space="0" w:color="auto"/>
              <w:bottom w:val="single" w:sz="4" w:space="0" w:color="auto"/>
              <w:right w:val="single" w:sz="8" w:space="0" w:color="auto"/>
            </w:tcBorders>
          </w:tcPr>
          <w:p w14:paraId="487EF487" w14:textId="3FEB948F" w:rsidR="00C52004" w:rsidRDefault="00C52004" w:rsidP="00E9739D">
            <w:r>
              <w:rPr>
                <w:rFonts w:ascii="Calibri" w:hAnsi="Calibri" w:cs="Calibri"/>
                <w:color w:val="000000"/>
              </w:rPr>
              <w:t>Spiegel</w:t>
            </w:r>
            <w:r w:rsidR="00E1025E">
              <w:rPr>
                <w:rFonts w:ascii="Calibri" w:hAnsi="Calibri" w:cs="Calibri"/>
                <w:color w:val="000000"/>
              </w:rPr>
              <w:t xml:space="preserve"> </w:t>
            </w:r>
            <w:r w:rsidR="00E1025E">
              <w:rPr>
                <w:rFonts w:ascii="Calibri" w:hAnsi="Calibri" w:cs="Calibri"/>
                <w:color w:val="000000"/>
              </w:rPr>
              <w:fldChar w:fldCharType="begin"/>
            </w:r>
            <w:r w:rsidR="00E9739D">
              <w:rPr>
                <w:rFonts w:ascii="Calibri" w:hAnsi="Calibri" w:cs="Calibri"/>
                <w:color w:val="000000"/>
              </w:rPr>
              <w:instrText xml:space="preserve"> ADDIN EN.CITE &lt;EndNote&gt;&lt;Cite&gt;&lt;Author&gt;Spiegel&lt;/Author&gt;&lt;Year&gt;2011&lt;/Year&gt;&lt;RecNum&gt;0&lt;/RecNum&gt;&lt;IDText&gt;Development and validation of a novel patient educational booklet to enhance colonoscopy preparation&lt;/IDText&gt;&lt;DisplayText&gt;(135)&lt;/DisplayText&gt;&lt;record&gt;&lt;dates&gt;&lt;pub-dates&gt;&lt;date&gt;May&lt;/date&gt;&lt;/pub-dates&gt;&lt;year&gt;2011&lt;/year&gt;&lt;/dates&gt;&lt;keywords&gt;&lt;keyword&gt;Colonoscopy&lt;/keyword&gt;&lt;keyword&gt;Humans&lt;/keyword&gt;&lt;keyword&gt;Pamphlets&lt;/keyword&gt;&lt;keyword&gt;Patient Education as Topic&lt;/keyword&gt;&lt;/keywords&gt;&lt;urls&gt;&lt;related-urls&gt;&lt;url&gt;https://www.ncbi.nlm.nih.gov/pubmed/21483463&lt;/url&gt;&lt;/related-urls&gt;&lt;/urls&gt;&lt;isbn&gt;1572-0241&lt;/isbn&gt;&lt;titles&gt;&lt;title&gt;Development and validation of a novel patient educational booklet to enhance colonoscopy preparation&lt;/title&gt;&lt;secondary-title&gt;Am J Gastroenterol&lt;/secondary-title&gt;&lt;/titles&gt;&lt;pages&gt;875-83&lt;/pages&gt;&lt;number&gt;5&lt;/number&gt;&lt;contributors&gt;&lt;authors&gt;&lt;author&gt;Spiegel, B. M.&lt;/author&gt;&lt;author&gt;Talley, J.&lt;/author&gt;&lt;author&gt;Shekelle, P.&lt;/author&gt;&lt;author&gt;Agarwal, N.&lt;/author&gt;&lt;author&gt;Snyder, B.&lt;/author&gt;&lt;author&gt;Bolus, R.&lt;/author&gt;&lt;author&gt;Kurzbard, N.&lt;/author&gt;&lt;author&gt;Chan, M.&lt;/author&gt;&lt;author&gt;Ho, A.&lt;/author&gt;&lt;author&gt;Kaneshiro, M.&lt;/author&gt;&lt;author&gt;Cordasco, K.&lt;/author&gt;&lt;author&gt;Cohen, H.&lt;/author&gt;&lt;/authors&gt;&lt;/contributors&gt;&lt;edition&gt;20110412&lt;/edition&gt;&lt;language&gt;eng&lt;/language&gt;&lt;added-date format="utc"&gt;1631032542&lt;/added-date&gt;&lt;ref-type name="Journal Article"&gt;17&lt;/ref-type&gt;&lt;auth-address&gt;Department of Medicine, VA Greater Los Angeles Healthcare System, Los Angeles, California 90073, USA. bspiegel@mednet.ucla.edu&lt;/auth-address&gt;&lt;rec-number&gt;213&lt;/rec-number&gt;&lt;last-updated-date format="utc"&gt;1631032542&lt;/last-updated-date&gt;&lt;accession-num&gt;21483463&lt;/accession-num&gt;&lt;electronic-resource-num&gt;10.1038/ajg.2011.75&lt;/electronic-resource-num&gt;&lt;volume&gt;106&lt;/volume&gt;&lt;/record&gt;&lt;/Cite&gt;&lt;/EndNote&gt;</w:instrText>
            </w:r>
            <w:r w:rsidR="00E1025E">
              <w:rPr>
                <w:rFonts w:ascii="Calibri" w:hAnsi="Calibri" w:cs="Calibri"/>
                <w:color w:val="000000"/>
              </w:rPr>
              <w:fldChar w:fldCharType="separate"/>
            </w:r>
            <w:r w:rsidR="00231422">
              <w:rPr>
                <w:rFonts w:ascii="Calibri" w:hAnsi="Calibri" w:cs="Calibri"/>
                <w:noProof/>
                <w:color w:val="000000"/>
              </w:rPr>
              <w:t>(135)</w:t>
            </w:r>
            <w:r w:rsidR="00E1025E">
              <w:rPr>
                <w:rFonts w:ascii="Calibri" w:hAnsi="Calibri" w:cs="Calibri"/>
                <w:color w:val="000000"/>
              </w:rPr>
              <w:fldChar w:fldCharType="end"/>
            </w:r>
          </w:p>
        </w:tc>
        <w:tc>
          <w:tcPr>
            <w:tcW w:w="1701" w:type="dxa"/>
            <w:tcBorders>
              <w:left w:val="single" w:sz="8" w:space="0" w:color="auto"/>
            </w:tcBorders>
          </w:tcPr>
          <w:p w14:paraId="4977B596" w14:textId="77777777" w:rsidR="00C52004" w:rsidRDefault="00C52004" w:rsidP="00197C3A">
            <w:r>
              <w:t>NaP/magnesium citrate/PEG, 1.5L/3.45L/2L, Day before</w:t>
            </w:r>
          </w:p>
        </w:tc>
        <w:tc>
          <w:tcPr>
            <w:tcW w:w="2551" w:type="dxa"/>
          </w:tcPr>
          <w:p w14:paraId="107E0D78" w14:textId="77777777" w:rsidR="00C52004" w:rsidRDefault="00C52004" w:rsidP="00197C3A">
            <w:r>
              <w:t>Enhanced written instructions</w:t>
            </w:r>
          </w:p>
        </w:tc>
        <w:tc>
          <w:tcPr>
            <w:tcW w:w="2268" w:type="dxa"/>
          </w:tcPr>
          <w:p w14:paraId="4ED75D21" w14:textId="77777777" w:rsidR="00C52004" w:rsidRDefault="00C52004" w:rsidP="00197C3A">
            <w:r>
              <w:t>Written instructions</w:t>
            </w:r>
          </w:p>
        </w:tc>
      </w:tr>
      <w:tr w:rsidR="00C52004" w14:paraId="3A995943" w14:textId="77777777" w:rsidTr="00013EAE">
        <w:trPr>
          <w:trHeight w:val="217"/>
        </w:trPr>
        <w:tc>
          <w:tcPr>
            <w:tcW w:w="1555" w:type="dxa"/>
            <w:tcBorders>
              <w:top w:val="single" w:sz="4" w:space="0" w:color="auto"/>
              <w:bottom w:val="single" w:sz="4" w:space="0" w:color="auto"/>
              <w:right w:val="single" w:sz="8" w:space="0" w:color="auto"/>
            </w:tcBorders>
          </w:tcPr>
          <w:p w14:paraId="67009659" w14:textId="0E377AE4" w:rsidR="00C52004" w:rsidRDefault="00C52004" w:rsidP="00E9739D">
            <w:r>
              <w:t>Calderwood</w:t>
            </w:r>
            <w:r w:rsidR="00E1025E">
              <w:t xml:space="preserve"> </w:t>
            </w:r>
            <w:r w:rsidR="00E1025E">
              <w:fldChar w:fldCharType="begin"/>
            </w:r>
            <w:r w:rsidR="00E9739D">
              <w:instrText xml:space="preserve"> ADDIN EN.CITE &lt;EndNote&gt;&lt;Cite&gt;&lt;Author&gt;Calderwood&lt;/Author&gt;&lt;Year&gt;2011&lt;/Year&gt;&lt;RecNum&gt;0&lt;/RecNum&gt;&lt;IDText&gt;An endoscopist-blinded, randomized, controlled trial of a simple visual aid to improve bowel preparation for screening colonoscopy&lt;/IDText&gt;&lt;DisplayText&gt;(136)&lt;/DisplayText&gt;&lt;record&gt;&lt;dates&gt;&lt;pub-dates&gt;&lt;date&gt;Feb&lt;/date&gt;&lt;/pub-dates&gt;&lt;year&gt;2011&lt;/year&gt;&lt;/dates&gt;&lt;keywords&gt;&lt;keyword&gt;Administration, Oral&lt;/keyword&gt;&lt;keyword&gt;Adolescent&lt;/keyword&gt;&lt;keyword&gt;Adult&lt;/keyword&gt;&lt;keyword&gt;Aged&lt;/keyword&gt;&lt;keyword&gt;Aged, 80 and over&lt;/keyword&gt;&lt;keyword&gt;Cathartics&lt;/keyword&gt;&lt;keyword&gt;Colonic Diseases&lt;/keyword&gt;&lt;keyword&gt;Colonoscopy&lt;/keyword&gt;&lt;keyword&gt;Female&lt;/keyword&gt;&lt;keyword&gt;Humans&lt;/keyword&gt;&lt;keyword&gt;Male&lt;/keyword&gt;&lt;keyword&gt;Mass Screening&lt;/keyword&gt;&lt;keyword&gt;Middle Aged&lt;/keyword&gt;&lt;keyword&gt;Prospective Studies&lt;/keyword&gt;&lt;keyword&gt;Reproducibility of Results&lt;/keyword&gt;&lt;keyword&gt;Single-Blind Method&lt;/keyword&gt;&lt;keyword&gt;Young Adult&lt;/keyword&gt;&lt;/keywords&gt;&lt;urls&gt;&lt;related-urls&gt;&lt;url&gt;https://www.ncbi.nlm.nih.gov/pubmed/21168840&lt;/url&gt;&lt;/related-urls&gt;&lt;/urls&gt;&lt;isbn&gt;1097-6779&lt;/isbn&gt;&lt;titles&gt;&lt;title&gt;An endoscopist-blinded, randomized, controlled trial of a simple visual aid to improve bowel preparation for screening colonoscopy&lt;/title&gt;&lt;secondary-title&gt;Gastrointest Endosc&lt;/secondary-title&gt;&lt;/titles&gt;&lt;pages&gt;307-14&lt;/pages&gt;&lt;number&gt;2&lt;/number&gt;&lt;contributors&gt;&lt;authors&gt;&lt;author&gt;Calderwood, A. H.&lt;/author&gt;&lt;author&gt;Lai, E. J.&lt;/author&gt;&lt;author&gt;Fix, O. K.&lt;/author&gt;&lt;author&gt;Jacobson, B. C.&lt;/author&gt;&lt;/authors&gt;&lt;/contributors&gt;&lt;edition&gt;2010/12/18&lt;/edition&gt;&lt;language&gt;eng&lt;/language&gt;&lt;added-date format="utc"&gt;1539982101&lt;/added-date&gt;&lt;ref-type name="Journal Article"&gt;17&lt;/ref-type&gt;&lt;rec-number&gt;22&lt;/rec-number&gt;&lt;last-updated-date format="utc"&gt;1539982101&lt;/last-updated-date&gt;&lt;accession-num&gt;21168840&lt;/accession-num&gt;&lt;electronic-resource-num&gt;10.1016/j.gie.2010.10.013&lt;/electronic-resource-num&gt;&lt;volume&gt;73&lt;/volume&gt;&lt;/record&gt;&lt;/Cite&gt;&lt;/EndNote&gt;</w:instrText>
            </w:r>
            <w:r w:rsidR="00E1025E">
              <w:fldChar w:fldCharType="separate"/>
            </w:r>
            <w:r w:rsidR="00231422">
              <w:rPr>
                <w:noProof/>
              </w:rPr>
              <w:t>(136)</w:t>
            </w:r>
            <w:r w:rsidR="00E1025E">
              <w:fldChar w:fldCharType="end"/>
            </w:r>
          </w:p>
        </w:tc>
        <w:tc>
          <w:tcPr>
            <w:tcW w:w="1701" w:type="dxa"/>
            <w:tcBorders>
              <w:left w:val="single" w:sz="8" w:space="0" w:color="auto"/>
            </w:tcBorders>
          </w:tcPr>
          <w:p w14:paraId="1C94AF86" w14:textId="77777777" w:rsidR="00C52004" w:rsidRDefault="00C52004" w:rsidP="00197C3A">
            <w:r>
              <w:t>PEG, 4L,</w:t>
            </w:r>
          </w:p>
        </w:tc>
        <w:tc>
          <w:tcPr>
            <w:tcW w:w="2551" w:type="dxa"/>
          </w:tcPr>
          <w:p w14:paraId="0F1E5D55" w14:textId="77777777" w:rsidR="00C52004" w:rsidRDefault="00C52004" w:rsidP="00197C3A">
            <w:r>
              <w:t>Illustrative pictures</w:t>
            </w:r>
          </w:p>
        </w:tc>
        <w:tc>
          <w:tcPr>
            <w:tcW w:w="2268" w:type="dxa"/>
          </w:tcPr>
          <w:p w14:paraId="1AEF3B75" w14:textId="77777777" w:rsidR="00C52004" w:rsidRDefault="00C52004" w:rsidP="00197C3A">
            <w:r>
              <w:t>Written instructions</w:t>
            </w:r>
          </w:p>
        </w:tc>
      </w:tr>
      <w:tr w:rsidR="00C52004" w14:paraId="333E74B9" w14:textId="77777777" w:rsidTr="00013EAE">
        <w:trPr>
          <w:trHeight w:val="217"/>
        </w:trPr>
        <w:tc>
          <w:tcPr>
            <w:tcW w:w="1555" w:type="dxa"/>
            <w:tcBorders>
              <w:top w:val="single" w:sz="4" w:space="0" w:color="auto"/>
              <w:bottom w:val="single" w:sz="4" w:space="0" w:color="auto"/>
              <w:right w:val="single" w:sz="8" w:space="0" w:color="auto"/>
            </w:tcBorders>
          </w:tcPr>
          <w:p w14:paraId="2802380F" w14:textId="12109384" w:rsidR="00C52004" w:rsidRDefault="00C52004" w:rsidP="00E9739D">
            <w:r>
              <w:t>Davis</w:t>
            </w:r>
            <w:r w:rsidR="00E1025E">
              <w:t xml:space="preserve"> </w:t>
            </w:r>
            <w:r w:rsidR="00E1025E">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 </w:instrText>
            </w:r>
            <w:r w:rsidR="00E9739D">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EN.CITE.DATA </w:instrText>
            </w:r>
            <w:r w:rsidR="00E9739D">
              <w:fldChar w:fldCharType="end"/>
            </w:r>
            <w:r w:rsidR="00E1025E">
              <w:fldChar w:fldCharType="separate"/>
            </w:r>
            <w:r w:rsidR="00231422">
              <w:rPr>
                <w:noProof/>
              </w:rPr>
              <w:t>(137)</w:t>
            </w:r>
            <w:r w:rsidR="00E1025E">
              <w:fldChar w:fldCharType="end"/>
            </w:r>
          </w:p>
        </w:tc>
        <w:tc>
          <w:tcPr>
            <w:tcW w:w="1701" w:type="dxa"/>
            <w:tcBorders>
              <w:left w:val="single" w:sz="8" w:space="0" w:color="auto"/>
            </w:tcBorders>
          </w:tcPr>
          <w:p w14:paraId="782D4D52" w14:textId="77777777" w:rsidR="00C52004" w:rsidRDefault="00C52004" w:rsidP="00197C3A">
            <w:r>
              <w:t>PEG, 4L, split dosing</w:t>
            </w:r>
          </w:p>
        </w:tc>
        <w:tc>
          <w:tcPr>
            <w:tcW w:w="2551" w:type="dxa"/>
          </w:tcPr>
          <w:p w14:paraId="7CFC33A1" w14:textId="0BC63BE9" w:rsidR="00C52004" w:rsidRDefault="00C52004" w:rsidP="00197C3A">
            <w:r>
              <w:t xml:space="preserve">Simplified written instructions (Fleish </w:t>
            </w:r>
            <w:r w:rsidR="007F23E1">
              <w:t>Kincaid</w:t>
            </w:r>
            <w:r>
              <w:t xml:space="preserve"> level of 5.9)</w:t>
            </w:r>
          </w:p>
        </w:tc>
        <w:tc>
          <w:tcPr>
            <w:tcW w:w="2268" w:type="dxa"/>
          </w:tcPr>
          <w:p w14:paraId="7255969B" w14:textId="2000BAE0" w:rsidR="00C52004" w:rsidRDefault="00C52004" w:rsidP="00197C3A">
            <w:r>
              <w:t xml:space="preserve">Standard written instructions (Fleish </w:t>
            </w:r>
            <w:r w:rsidR="007F23E1">
              <w:t>Kincaid</w:t>
            </w:r>
            <w:r>
              <w:t xml:space="preserve"> level of 9.6)</w:t>
            </w:r>
          </w:p>
        </w:tc>
      </w:tr>
      <w:tr w:rsidR="00C52004" w14:paraId="6DA3A61D" w14:textId="77777777" w:rsidTr="00013EAE">
        <w:trPr>
          <w:trHeight w:val="217"/>
        </w:trPr>
        <w:tc>
          <w:tcPr>
            <w:tcW w:w="1555" w:type="dxa"/>
            <w:tcBorders>
              <w:top w:val="single" w:sz="4" w:space="0" w:color="auto"/>
              <w:bottom w:val="single" w:sz="12" w:space="0" w:color="auto"/>
              <w:right w:val="single" w:sz="8" w:space="0" w:color="auto"/>
            </w:tcBorders>
          </w:tcPr>
          <w:p w14:paraId="7E10A596" w14:textId="0DF59A4D" w:rsidR="00C52004" w:rsidRDefault="00C52004" w:rsidP="00E9739D">
            <w:r>
              <w:t>Ergen</w:t>
            </w:r>
            <w:r w:rsidR="00E1025E">
              <w:t xml:space="preserve"> </w:t>
            </w:r>
            <w:r w:rsidR="00E1025E">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instrText xml:space="preserve"> ADDIN EN.CITE </w:instrText>
            </w:r>
            <w:r w:rsidR="00E9739D">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instrText xml:space="preserve"> ADDIN EN.CITE.DATA </w:instrText>
            </w:r>
            <w:r w:rsidR="00E9739D">
              <w:fldChar w:fldCharType="end"/>
            </w:r>
            <w:r w:rsidR="00E1025E">
              <w:fldChar w:fldCharType="separate"/>
            </w:r>
            <w:r w:rsidR="00231422">
              <w:rPr>
                <w:noProof/>
              </w:rPr>
              <w:t>(138)</w:t>
            </w:r>
            <w:r w:rsidR="00E1025E">
              <w:fldChar w:fldCharType="end"/>
            </w:r>
          </w:p>
        </w:tc>
        <w:tc>
          <w:tcPr>
            <w:tcW w:w="1701" w:type="dxa"/>
            <w:tcBorders>
              <w:left w:val="single" w:sz="8" w:space="0" w:color="auto"/>
            </w:tcBorders>
          </w:tcPr>
          <w:p w14:paraId="5FAD572A" w14:textId="77777777" w:rsidR="00C52004" w:rsidRDefault="00C52004" w:rsidP="00197C3A">
            <w:r>
              <w:t>PEG, 4L, split dosing</w:t>
            </w:r>
          </w:p>
        </w:tc>
        <w:tc>
          <w:tcPr>
            <w:tcW w:w="2551" w:type="dxa"/>
          </w:tcPr>
          <w:p w14:paraId="17F5C0D9" w14:textId="711B6CCE" w:rsidR="00C52004" w:rsidRDefault="00C52004" w:rsidP="00197C3A">
            <w:r>
              <w:t xml:space="preserve">Utilised instructions devised by Spiegel </w:t>
            </w:r>
            <w:r w:rsidR="00DE1EB2" w:rsidRPr="00DE1EB2">
              <w:rPr>
                <w:i/>
                <w:iCs/>
              </w:rPr>
              <w:t>et al</w:t>
            </w:r>
            <w:r>
              <w:t>, modified for inpatients</w:t>
            </w:r>
          </w:p>
        </w:tc>
        <w:tc>
          <w:tcPr>
            <w:tcW w:w="2268" w:type="dxa"/>
          </w:tcPr>
          <w:p w14:paraId="49F40F76" w14:textId="77777777" w:rsidR="00C52004" w:rsidRDefault="00C52004" w:rsidP="00D31A73">
            <w:pPr>
              <w:keepNext/>
            </w:pPr>
            <w:r>
              <w:t>No booklet</w:t>
            </w:r>
          </w:p>
        </w:tc>
      </w:tr>
    </w:tbl>
    <w:p w14:paraId="4E3C23BD" w14:textId="442A059C" w:rsidR="00B929C0" w:rsidRDefault="00D31A73" w:rsidP="00D31A73">
      <w:pPr>
        <w:pStyle w:val="Caption"/>
      </w:pPr>
      <w:bookmarkStart w:id="93" w:name="_Toc167893200"/>
      <w:r>
        <w:t xml:space="preserve">Table </w:t>
      </w:r>
      <w:r w:rsidR="004F76FF">
        <w:fldChar w:fldCharType="begin"/>
      </w:r>
      <w:r w:rsidR="004F76FF">
        <w:instrText xml:space="preserve"> SEQ Table \* ARABIC </w:instrText>
      </w:r>
      <w:r w:rsidR="004F76FF">
        <w:fldChar w:fldCharType="separate"/>
      </w:r>
      <w:r w:rsidR="006A0E8C">
        <w:rPr>
          <w:noProof/>
        </w:rPr>
        <w:t>15</w:t>
      </w:r>
      <w:r w:rsidR="004F76FF">
        <w:rPr>
          <w:noProof/>
        </w:rPr>
        <w:fldChar w:fldCharType="end"/>
      </w:r>
      <w:r>
        <w:t xml:space="preserve"> - Interventions</w:t>
      </w:r>
      <w:r w:rsidRPr="009D52E2">
        <w:t xml:space="preserve"> used in studies investigating the effect of visual aid educational tools on bowel preparation quality</w:t>
      </w:r>
      <w:r w:rsidR="00F63FA3">
        <w:t>. PEG, polyethylene glycol; NaP, sodium phosphate</w:t>
      </w:r>
      <w:bookmarkEnd w:id="93"/>
    </w:p>
    <w:p w14:paraId="60F1279A" w14:textId="42184521" w:rsidR="00933989" w:rsidRDefault="00933989">
      <w:r>
        <w:br w:type="page"/>
      </w:r>
    </w:p>
    <w:p w14:paraId="640559E1" w14:textId="77777777" w:rsidR="00AC44F6" w:rsidRPr="00AC44F6" w:rsidRDefault="00AC44F6" w:rsidP="00AC44F6"/>
    <w:tbl>
      <w:tblPr>
        <w:tblW w:w="90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96"/>
        <w:gridCol w:w="2527"/>
        <w:gridCol w:w="1984"/>
        <w:gridCol w:w="1843"/>
        <w:gridCol w:w="1366"/>
      </w:tblGrid>
      <w:tr w:rsidR="00C52004" w14:paraId="222518C8" w14:textId="77777777" w:rsidTr="00013EAE">
        <w:tc>
          <w:tcPr>
            <w:tcW w:w="1296" w:type="dxa"/>
            <w:vMerge w:val="restart"/>
            <w:tcBorders>
              <w:top w:val="single" w:sz="12" w:space="0" w:color="auto"/>
              <w:bottom w:val="single" w:sz="8" w:space="0" w:color="auto"/>
              <w:right w:val="single" w:sz="8" w:space="0" w:color="auto"/>
            </w:tcBorders>
          </w:tcPr>
          <w:p w14:paraId="42781EEF" w14:textId="14B42901" w:rsidR="00C52004" w:rsidRDefault="00C52004" w:rsidP="00C52004">
            <w:r>
              <w:t>Study</w:t>
            </w:r>
            <w:r w:rsidR="00013EAE">
              <w:t xml:space="preserve"> first author</w:t>
            </w:r>
          </w:p>
        </w:tc>
        <w:tc>
          <w:tcPr>
            <w:tcW w:w="2527" w:type="dxa"/>
            <w:vMerge w:val="restart"/>
            <w:tcBorders>
              <w:top w:val="single" w:sz="12" w:space="0" w:color="auto"/>
              <w:left w:val="single" w:sz="8" w:space="0" w:color="auto"/>
              <w:bottom w:val="single" w:sz="8" w:space="0" w:color="auto"/>
              <w:right w:val="single" w:sz="8" w:space="0" w:color="auto"/>
            </w:tcBorders>
          </w:tcPr>
          <w:p w14:paraId="4156D44C" w14:textId="62FF0087" w:rsidR="00C52004" w:rsidRDefault="00C52004" w:rsidP="00C52004">
            <w:r>
              <w:t>Measure of adequacy</w:t>
            </w:r>
          </w:p>
        </w:tc>
        <w:tc>
          <w:tcPr>
            <w:tcW w:w="3827" w:type="dxa"/>
            <w:gridSpan w:val="2"/>
            <w:tcBorders>
              <w:top w:val="single" w:sz="12" w:space="0" w:color="auto"/>
              <w:left w:val="single" w:sz="8" w:space="0" w:color="auto"/>
              <w:bottom w:val="single" w:sz="8" w:space="0" w:color="auto"/>
              <w:right w:val="single" w:sz="8" w:space="0" w:color="auto"/>
            </w:tcBorders>
          </w:tcPr>
          <w:p w14:paraId="15477D2F" w14:textId="6124D384" w:rsidR="00C52004" w:rsidRDefault="00C52004" w:rsidP="00C52004">
            <w:r>
              <w:t>Outcome</w:t>
            </w:r>
          </w:p>
        </w:tc>
        <w:tc>
          <w:tcPr>
            <w:tcW w:w="1366" w:type="dxa"/>
            <w:vMerge w:val="restart"/>
            <w:tcBorders>
              <w:top w:val="single" w:sz="12" w:space="0" w:color="auto"/>
              <w:left w:val="single" w:sz="8" w:space="0" w:color="auto"/>
              <w:bottom w:val="single" w:sz="8" w:space="0" w:color="auto"/>
            </w:tcBorders>
          </w:tcPr>
          <w:p w14:paraId="729A3D0D" w14:textId="77777777" w:rsidR="00C52004" w:rsidRDefault="00C52004" w:rsidP="00C52004">
            <w:r>
              <w:t>p value</w:t>
            </w:r>
          </w:p>
        </w:tc>
      </w:tr>
      <w:tr w:rsidR="00C52004" w14:paraId="0828B8B8" w14:textId="77777777" w:rsidTr="00013EAE">
        <w:tc>
          <w:tcPr>
            <w:tcW w:w="1296" w:type="dxa"/>
            <w:vMerge/>
            <w:tcBorders>
              <w:top w:val="single" w:sz="8" w:space="0" w:color="auto"/>
              <w:bottom w:val="single" w:sz="8" w:space="0" w:color="auto"/>
              <w:right w:val="single" w:sz="8" w:space="0" w:color="auto"/>
            </w:tcBorders>
          </w:tcPr>
          <w:p w14:paraId="04346A48" w14:textId="77777777" w:rsidR="00C52004" w:rsidRDefault="00C52004" w:rsidP="00C52004"/>
        </w:tc>
        <w:tc>
          <w:tcPr>
            <w:tcW w:w="2527" w:type="dxa"/>
            <w:vMerge/>
            <w:tcBorders>
              <w:top w:val="single" w:sz="8" w:space="0" w:color="auto"/>
              <w:left w:val="single" w:sz="8" w:space="0" w:color="auto"/>
              <w:bottom w:val="single" w:sz="8" w:space="0" w:color="auto"/>
              <w:right w:val="single" w:sz="8" w:space="0" w:color="auto"/>
            </w:tcBorders>
          </w:tcPr>
          <w:p w14:paraId="213A387A" w14:textId="5B1AF213" w:rsidR="00C52004" w:rsidRDefault="00C52004" w:rsidP="00C52004"/>
        </w:tc>
        <w:tc>
          <w:tcPr>
            <w:tcW w:w="1984" w:type="dxa"/>
            <w:tcBorders>
              <w:top w:val="single" w:sz="8" w:space="0" w:color="auto"/>
              <w:left w:val="single" w:sz="8" w:space="0" w:color="auto"/>
              <w:bottom w:val="single" w:sz="8" w:space="0" w:color="auto"/>
              <w:right w:val="single" w:sz="8" w:space="0" w:color="auto"/>
            </w:tcBorders>
          </w:tcPr>
          <w:p w14:paraId="69DDF36B" w14:textId="34C6D570" w:rsidR="00C52004" w:rsidRDefault="00C52004" w:rsidP="00C52004">
            <w:r>
              <w:t>Intervention group</w:t>
            </w:r>
          </w:p>
        </w:tc>
        <w:tc>
          <w:tcPr>
            <w:tcW w:w="1843" w:type="dxa"/>
            <w:tcBorders>
              <w:top w:val="single" w:sz="8" w:space="0" w:color="auto"/>
              <w:left w:val="single" w:sz="8" w:space="0" w:color="auto"/>
              <w:bottom w:val="single" w:sz="8" w:space="0" w:color="auto"/>
              <w:right w:val="single" w:sz="8" w:space="0" w:color="auto"/>
            </w:tcBorders>
          </w:tcPr>
          <w:p w14:paraId="02D0309C" w14:textId="77777777" w:rsidR="00C52004" w:rsidRDefault="00C52004" w:rsidP="00C52004">
            <w:r>
              <w:t>Control group</w:t>
            </w:r>
          </w:p>
        </w:tc>
        <w:tc>
          <w:tcPr>
            <w:tcW w:w="1366" w:type="dxa"/>
            <w:vMerge/>
            <w:tcBorders>
              <w:top w:val="single" w:sz="8" w:space="0" w:color="auto"/>
              <w:left w:val="single" w:sz="8" w:space="0" w:color="auto"/>
              <w:bottom w:val="single" w:sz="8" w:space="0" w:color="auto"/>
            </w:tcBorders>
          </w:tcPr>
          <w:p w14:paraId="07E570E5" w14:textId="77777777" w:rsidR="00C52004" w:rsidRDefault="00C52004" w:rsidP="00C52004"/>
        </w:tc>
      </w:tr>
      <w:tr w:rsidR="00C52004" w14:paraId="6C5BE0DB" w14:textId="77777777" w:rsidTr="00013EAE">
        <w:tc>
          <w:tcPr>
            <w:tcW w:w="1296" w:type="dxa"/>
            <w:tcBorders>
              <w:top w:val="single" w:sz="8" w:space="0" w:color="auto"/>
              <w:bottom w:val="single" w:sz="4" w:space="0" w:color="auto"/>
              <w:right w:val="single" w:sz="8" w:space="0" w:color="auto"/>
            </w:tcBorders>
          </w:tcPr>
          <w:p w14:paraId="1D4325CE" w14:textId="6DD4A1EC" w:rsidR="00C52004" w:rsidRDefault="00C52004" w:rsidP="00E9739D">
            <w:r>
              <w:t>Andrealli</w:t>
            </w:r>
            <w:r w:rsidR="00E1025E">
              <w:t xml:space="preserve"> </w:t>
            </w:r>
            <w:r w:rsidR="00E1025E">
              <w:fldChar w:fldCharType="begin"/>
            </w:r>
            <w:r w:rsidR="00E9739D">
              <w:instrText xml:space="preserve"> ADDIN EN.CITE &lt;EndNote&gt;&lt;Cite&gt;&lt;Author&gt;Andrealli&lt;/Author&gt;&lt;Year&gt;2018&lt;/Year&gt;&lt;RecNum&gt;0&lt;/RecNum&gt;&lt;IDText&gt;Educational strategies for colonoscopy bowel prep overcome barriers against split-dosing: A randomized controlled trial&lt;/IDText&gt;&lt;DisplayText&gt;(132)&lt;/DisplayText&gt;&lt;record&gt;&lt;dates&gt;&lt;pub-dates&gt;&lt;date&gt;Mar&lt;/date&gt;&lt;/pub-dates&gt;&lt;year&gt;2018&lt;/year&gt;&lt;/dates&gt;&lt;keywords&gt;&lt;keyword&gt;Colonoscopy&lt;/keyword&gt;&lt;keyword&gt;bowel preparation&lt;/keyword&gt;&lt;keyword&gt;colonoscopy quality&lt;/keyword&gt;&lt;keyword&gt;colorectal cancer screening&lt;/keyword&gt;&lt;keyword&gt;split dose&lt;/keyword&gt;&lt;/keywords&gt;&lt;urls&gt;&lt;related-urls&gt;&lt;url&gt;https://www.ncbi.nlm.nih.gov/pubmed/29511558&lt;/url&gt;&lt;/related-urls&gt;&lt;/urls&gt;&lt;isbn&gt;2050-6406&lt;/isbn&gt;&lt;custom2&gt;PMC5833226&lt;/custom2&gt;&lt;titles&gt;&lt;title&gt;Educational strategies for colonoscopy bowel prep overcome barriers against split-dosing: A randomized controlled trial&lt;/title&gt;&lt;secondary-title&gt;United European Gastroenterol J&lt;/secondary-title&gt;&lt;/titles&gt;&lt;pages&gt;283-289&lt;/pages&gt;&lt;number&gt;2&lt;/number&gt;&lt;contributors&gt;&lt;authors&gt;&lt;author&gt;Andrealli, A.&lt;/author&gt;&lt;author&gt;Paggi, S.&lt;/author&gt;&lt;author&gt;Amato, A.&lt;/author&gt;&lt;author&gt;Rondonotti, E.&lt;/author&gt;&lt;author&gt;Imperiali, G.&lt;/author&gt;&lt;author&gt;Lenoci, N.&lt;/author&gt;&lt;author&gt;Mandelli, G.&lt;/author&gt;&lt;author&gt;Terreni, N.&lt;/author&gt;&lt;author&gt;Spinzi, G.&lt;/author&gt;&lt;author&gt;Radaelli, F.&lt;/author&gt;&lt;/authors&gt;&lt;/contributors&gt;&lt;edition&gt;20170711&lt;/edition&gt;&lt;language&gt;eng&lt;/language&gt;&lt;added-date format="utc"&gt;1631032338&lt;/added-date&gt;&lt;ref-type name="Journal Article"&gt;17&lt;/ref-type&gt;&lt;auth-address&gt;Division of Digestive Endoscopy and Gastroenterology, Valduce Hospital, Como, Italy.&lt;/auth-address&gt;&lt;rec-number&gt;211&lt;/rec-number&gt;&lt;last-updated-date format="utc"&gt;1631032338&lt;/last-updated-date&gt;&lt;accession-num&gt;29511558&lt;/accession-num&gt;&lt;electronic-resource-num&gt;10.1177/2050640617717157&lt;/electronic-resource-num&gt;&lt;volume&gt;6&lt;/volume&gt;&lt;/record&gt;&lt;/Cite&gt;&lt;/EndNote&gt;</w:instrText>
            </w:r>
            <w:r w:rsidR="00E1025E">
              <w:fldChar w:fldCharType="separate"/>
            </w:r>
            <w:r w:rsidR="00231422">
              <w:rPr>
                <w:noProof/>
              </w:rPr>
              <w:t>(132)</w:t>
            </w:r>
            <w:r w:rsidR="00E1025E">
              <w:fldChar w:fldCharType="end"/>
            </w:r>
          </w:p>
        </w:tc>
        <w:tc>
          <w:tcPr>
            <w:tcW w:w="2527" w:type="dxa"/>
            <w:tcBorders>
              <w:top w:val="single" w:sz="8" w:space="0" w:color="auto"/>
              <w:left w:val="single" w:sz="8" w:space="0" w:color="auto"/>
            </w:tcBorders>
          </w:tcPr>
          <w:p w14:paraId="690FE707" w14:textId="68D8CB7B" w:rsidR="00C52004" w:rsidRDefault="00C52004" w:rsidP="00C52004">
            <w:r>
              <w:t>BBPS (</w:t>
            </w:r>
            <w:r w:rsidRPr="00880B69">
              <w:rPr>
                <w:rFonts w:cstheme="minorHAnsi"/>
                <w:color w:val="202124"/>
                <w:shd w:val="clear" w:color="auto" w:fill="FFFFFF"/>
              </w:rPr>
              <w:t>≥</w:t>
            </w:r>
            <w:r>
              <w:rPr>
                <w:rFonts w:cstheme="minorHAnsi"/>
                <w:color w:val="202124"/>
                <w:shd w:val="clear" w:color="auto" w:fill="FFFFFF"/>
              </w:rPr>
              <w:t>2, in each segment)</w:t>
            </w:r>
          </w:p>
        </w:tc>
        <w:tc>
          <w:tcPr>
            <w:tcW w:w="1984" w:type="dxa"/>
            <w:tcBorders>
              <w:top w:val="single" w:sz="8" w:space="0" w:color="auto"/>
            </w:tcBorders>
          </w:tcPr>
          <w:p w14:paraId="340E188C" w14:textId="1EA2D270" w:rsidR="00C52004" w:rsidRDefault="00C52004" w:rsidP="00C52004">
            <w:r>
              <w:t xml:space="preserve">95.6% </w:t>
            </w:r>
          </w:p>
        </w:tc>
        <w:tc>
          <w:tcPr>
            <w:tcW w:w="1843" w:type="dxa"/>
            <w:tcBorders>
              <w:top w:val="single" w:sz="8" w:space="0" w:color="auto"/>
            </w:tcBorders>
          </w:tcPr>
          <w:p w14:paraId="1BD07519" w14:textId="676FDDE7" w:rsidR="00C52004" w:rsidRDefault="00C52004" w:rsidP="00C52004">
            <w:r>
              <w:t>95.1%</w:t>
            </w:r>
          </w:p>
        </w:tc>
        <w:tc>
          <w:tcPr>
            <w:tcW w:w="1366" w:type="dxa"/>
            <w:tcBorders>
              <w:top w:val="single" w:sz="8" w:space="0" w:color="auto"/>
            </w:tcBorders>
          </w:tcPr>
          <w:p w14:paraId="27290970" w14:textId="77777777" w:rsidR="00C52004" w:rsidRDefault="00C52004" w:rsidP="00C52004">
            <w:r>
              <w:t>p = .77 (NS)</w:t>
            </w:r>
          </w:p>
        </w:tc>
      </w:tr>
      <w:tr w:rsidR="00C52004" w14:paraId="28F97E84" w14:textId="77777777" w:rsidTr="00013EAE">
        <w:tc>
          <w:tcPr>
            <w:tcW w:w="1296" w:type="dxa"/>
            <w:tcBorders>
              <w:top w:val="single" w:sz="4" w:space="0" w:color="auto"/>
              <w:bottom w:val="single" w:sz="4" w:space="0" w:color="auto"/>
              <w:right w:val="single" w:sz="8" w:space="0" w:color="auto"/>
            </w:tcBorders>
          </w:tcPr>
          <w:p w14:paraId="1BCE233A" w14:textId="0892754E" w:rsidR="00C52004" w:rsidRDefault="00C52004" w:rsidP="00E9739D">
            <w:r>
              <w:t>Maxwell</w:t>
            </w:r>
            <w:r w:rsidR="00E1025E">
              <w:t xml:space="preserve"> </w:t>
            </w:r>
            <w:r w:rsidR="00E1025E">
              <w:fldChar w:fldCharType="begin"/>
            </w:r>
            <w:r w:rsidR="00E9739D">
              <w:instrText xml:space="preserve"> ADDIN EN.CITE &lt;EndNote&gt;&lt;Cite&gt;&lt;Author&gt;Maxwell&lt;/Author&gt;&lt;Year&gt;2014&lt;/Year&gt;&lt;RecNum&gt;0&lt;/RecNum&gt;&lt;IDText&gt;Impact of Educational Cartoon on Pediatric Bowel Preparation Quality at Time of Colonoscopy&lt;/IDText&gt;&lt;DisplayText&gt;(133)&lt;/DisplayText&gt;&lt;record&gt;&lt;keywords&gt;&lt;keyword&gt;bowel preparation&lt;/keyword&gt;&lt;keyword&gt;colonoscopy&lt;/keyword&gt;&lt;keyword&gt;patient education&lt;/keyword&gt;&lt;keyword&gt;pediatrics&lt;/keyword&gt;&lt;/keywords&gt;&lt;urls&gt;&lt;related-urls&gt;&lt;url&gt;https://www.ncbi.nlm.nih.gov/pubmed/27335902&lt;/url&gt;&lt;/related-urls&gt;&lt;/urls&gt;&lt;isbn&gt;2333-794X&lt;/isbn&gt;&lt;custom2&gt;PMC4804678&lt;/custom2&gt;&lt;titles&gt;&lt;title&gt;Impact of Educational Cartoon on Pediatric Bowel Preparation Quality at Time of Colonoscopy&lt;/title&gt;&lt;secondary-title&gt;Glob Pediatr Health&lt;/secondary-title&gt;&lt;/titles&gt;&lt;pages&gt;2333794X14548199&lt;/pages&gt;&lt;contributors&gt;&lt;authors&gt;&lt;author&gt;Maxwell, E.&lt;/author&gt;&lt;author&gt;Simmons, M.&lt;/author&gt;&lt;author&gt;Franklin, L.&lt;/author&gt;&lt;author&gt;Arnold, J.&lt;/author&gt;&lt;author&gt;Pall, H.&lt;/author&gt;&lt;/authors&gt;&lt;/contributors&gt;&lt;edition&gt;20140812&lt;/edition&gt;&lt;language&gt;eng&lt;/language&gt;&lt;added-date format="utc"&gt;1631032423&lt;/added-date&gt;&lt;ref-type name="Journal Article"&gt;17&lt;/ref-type&gt;&lt;auth-address&gt;St Christopher&amp;apos;s Hospital for Children, Philadelphia, PA, USA&amp;#xD;Drexel University College of Medicine, Philadelphia, PA, USA. Boston Children&amp;apos;s Hospital, Boston, MA, USA&amp;#xD;Harvard Medical School, Boston, MA, USA.&lt;/auth-address&gt;&lt;dates&gt;&lt;year&gt;2014&lt;/year&gt;&lt;/dates&gt;&lt;rec-number&gt;212&lt;/rec-number&gt;&lt;last-updated-date format="utc"&gt;1631032423&lt;/last-updated-date&gt;&lt;accession-num&gt;27335902&lt;/accession-num&gt;&lt;electronic-resource-num&gt;10.1177/2333794X14548199&lt;/electronic-resource-num&gt;&lt;volume&gt;1&lt;/volume&gt;&lt;/record&gt;&lt;/Cite&gt;&lt;/EndNote&gt;</w:instrText>
            </w:r>
            <w:r w:rsidR="00E1025E">
              <w:fldChar w:fldCharType="separate"/>
            </w:r>
            <w:r w:rsidR="00231422">
              <w:rPr>
                <w:noProof/>
              </w:rPr>
              <w:t>(133)</w:t>
            </w:r>
            <w:r w:rsidR="00E1025E">
              <w:fldChar w:fldCharType="end"/>
            </w:r>
          </w:p>
        </w:tc>
        <w:tc>
          <w:tcPr>
            <w:tcW w:w="2527" w:type="dxa"/>
            <w:tcBorders>
              <w:left w:val="single" w:sz="8" w:space="0" w:color="auto"/>
            </w:tcBorders>
          </w:tcPr>
          <w:p w14:paraId="18585478" w14:textId="76035B2A" w:rsidR="00C52004" w:rsidRDefault="00C52004" w:rsidP="00C52004">
            <w:r>
              <w:t>Mean OBPS</w:t>
            </w:r>
          </w:p>
        </w:tc>
        <w:tc>
          <w:tcPr>
            <w:tcW w:w="1984" w:type="dxa"/>
          </w:tcPr>
          <w:p w14:paraId="4E2A30AD" w14:textId="49A0E5F5" w:rsidR="00C52004" w:rsidRDefault="00C52004" w:rsidP="00C52004">
            <w:r>
              <w:t xml:space="preserve">3.33 </w:t>
            </w:r>
          </w:p>
        </w:tc>
        <w:tc>
          <w:tcPr>
            <w:tcW w:w="1843" w:type="dxa"/>
          </w:tcPr>
          <w:p w14:paraId="439A3710" w14:textId="3CA2D3E7" w:rsidR="00C52004" w:rsidRDefault="00C52004" w:rsidP="00C52004">
            <w:r>
              <w:t>3.73</w:t>
            </w:r>
          </w:p>
        </w:tc>
        <w:tc>
          <w:tcPr>
            <w:tcW w:w="1366" w:type="dxa"/>
          </w:tcPr>
          <w:p w14:paraId="0E3F2EF7" w14:textId="77777777" w:rsidR="00C52004" w:rsidRDefault="00C52004" w:rsidP="00C52004">
            <w:r>
              <w:t>p = .384 (NS)</w:t>
            </w:r>
          </w:p>
        </w:tc>
      </w:tr>
      <w:tr w:rsidR="00C52004" w14:paraId="7BC55A9B" w14:textId="77777777" w:rsidTr="00013EAE">
        <w:tc>
          <w:tcPr>
            <w:tcW w:w="1296" w:type="dxa"/>
            <w:tcBorders>
              <w:top w:val="single" w:sz="4" w:space="0" w:color="auto"/>
              <w:bottom w:val="single" w:sz="4" w:space="0" w:color="auto"/>
              <w:right w:val="single" w:sz="8" w:space="0" w:color="auto"/>
            </w:tcBorders>
          </w:tcPr>
          <w:p w14:paraId="06775E0E" w14:textId="64C634EB" w:rsidR="00C52004" w:rsidRDefault="00C52004" w:rsidP="00E9739D">
            <w:r>
              <w:t>Tae</w:t>
            </w:r>
            <w:r w:rsidR="00E1025E">
              <w:t xml:space="preserve"> </w:t>
            </w:r>
            <w:r w:rsidR="00E1025E">
              <w:fldChar w:fldCharType="begin"/>
            </w:r>
            <w:r w:rsidR="00E9739D">
              <w:instrText xml:space="preserve"> ADDIN EN.CITE &lt;EndNote&gt;&lt;Cite&gt;&lt;Author&gt;Tae&lt;/Author&gt;&lt;Year&gt;2012&lt;/Year&gt;&lt;RecNum&gt;0&lt;/RecNum&gt;&lt;IDText&gt;Impact of patient education with cartoon visual aids on the quality of bowel preparation for colonoscopy&lt;/IDText&gt;&lt;DisplayText&gt;(134)&lt;/DisplayText&gt;&lt;record&gt;&lt;dates&gt;&lt;pub-dates&gt;&lt;date&gt;Oct&lt;/date&gt;&lt;/pub-dates&gt;&lt;year&gt;2012&lt;/year&gt;&lt;/dates&gt;&lt;keywords&gt;&lt;keyword&gt;Adult&lt;/keyword&gt;&lt;keyword&gt;Age Factors&lt;/keyword&gt;&lt;keyword&gt;Aged&lt;/keyword&gt;&lt;keyword&gt;Aged, 80 and over&lt;/keyword&gt;&lt;keyword&gt;Audiovisual Aids&lt;/keyword&gt;&lt;keyword&gt;Cartoons as Topic&lt;/keyword&gt;&lt;keyword&gt;Cathartics&lt;/keyword&gt;&lt;keyword&gt;Colonoscopy&lt;/keyword&gt;&lt;keyword&gt;Female&lt;/keyword&gt;&lt;keyword&gt;Humans&lt;/keyword&gt;&lt;keyword&gt;Logistic Models&lt;/keyword&gt;&lt;keyword&gt;Male&lt;/keyword&gt;&lt;keyword&gt;Middle Aged&lt;/keyword&gt;&lt;keyword&gt;Multivariate Analysis&lt;/keyword&gt;&lt;keyword&gt;Patient Compliance&lt;/keyword&gt;&lt;keyword&gt;Patient Education as Topic&lt;/keyword&gt;&lt;keyword&gt;Polyethylene Glycols&lt;/keyword&gt;&lt;keyword&gt;Prospective Studies&lt;/keyword&gt;&lt;keyword&gt;Single-Blind Method&lt;/keyword&gt;&lt;/keywords&gt;&lt;urls&gt;&lt;related-urls&gt;&lt;url&gt;https://www.ncbi.nlm.nih.gov/pubmed/22840295&lt;/url&gt;&lt;/related-urls&gt;&lt;/urls&gt;&lt;isbn&gt;1097-6779&lt;/isbn&gt;&lt;titles&gt;&lt;title&gt;Impact of patient education with cartoon visual aids on the quality of bowel preparation for colonoscopy&lt;/title&gt;&lt;secondary-title&gt;Gastrointest Endosc&lt;/secondary-title&gt;&lt;/titles&gt;&lt;pages&gt;804-11&lt;/pages&gt;&lt;number&gt;4&lt;/number&gt;&lt;contributors&gt;&lt;authors&gt;&lt;author&gt;Tae, J. W.&lt;/author&gt;&lt;author&gt;Lee, J. C.&lt;/author&gt;&lt;author&gt;Hong, S. J.&lt;/author&gt;&lt;author&gt;Han, J. P.&lt;/author&gt;&lt;author&gt;Lee, Y. H.&lt;/author&gt;&lt;author&gt;Chung, J. H.&lt;/author&gt;&lt;author&gt;Yoon, H. G.&lt;/author&gt;&lt;author&gt;Ko, B. M.&lt;/author&gt;&lt;author&gt;Cho, J. Y.&lt;/author&gt;&lt;author&gt;Lee, J. S.&lt;/author&gt;&lt;author&gt;Lee, M. S.&lt;/author&gt;&lt;/authors&gt;&lt;/contributors&gt;&lt;edition&gt;2012/07/27&lt;/edition&gt;&lt;language&gt;eng&lt;/language&gt;&lt;added-date format="utc"&gt;1539866580&lt;/added-date&gt;&lt;ref-type name="Journal Article"&gt;17&lt;/ref-type&gt;&lt;rec-number&gt;13&lt;/rec-number&gt;&lt;last-updated-date format="utc"&gt;1539866580&lt;/last-updated-date&gt;&lt;accession-num&gt;22840295&lt;/accession-num&gt;&lt;electronic-resource-num&gt;10.1016/j.gie.2012.05.026&lt;/electronic-resource-num&gt;&lt;volume&gt;76&lt;/volume&gt;&lt;/record&gt;&lt;/Cite&gt;&lt;/EndNote&gt;</w:instrText>
            </w:r>
            <w:r w:rsidR="00E1025E">
              <w:fldChar w:fldCharType="separate"/>
            </w:r>
            <w:r w:rsidR="00231422">
              <w:rPr>
                <w:noProof/>
              </w:rPr>
              <w:t>(134)</w:t>
            </w:r>
            <w:r w:rsidR="00E1025E">
              <w:fldChar w:fldCharType="end"/>
            </w:r>
          </w:p>
        </w:tc>
        <w:tc>
          <w:tcPr>
            <w:tcW w:w="2527" w:type="dxa"/>
            <w:tcBorders>
              <w:left w:val="single" w:sz="8" w:space="0" w:color="auto"/>
            </w:tcBorders>
          </w:tcPr>
          <w:p w14:paraId="0261ED28" w14:textId="79CD5E34" w:rsidR="00C52004" w:rsidRDefault="00C52004" w:rsidP="00C52004">
            <w:r>
              <w:t xml:space="preserve">Mean BBPS </w:t>
            </w:r>
          </w:p>
        </w:tc>
        <w:tc>
          <w:tcPr>
            <w:tcW w:w="1984" w:type="dxa"/>
          </w:tcPr>
          <w:p w14:paraId="2C5FF93B" w14:textId="4DA80DF9" w:rsidR="00C52004" w:rsidRDefault="00C52004" w:rsidP="00C52004">
            <w:r>
              <w:t xml:space="preserve">7.44 </w:t>
            </w:r>
          </w:p>
        </w:tc>
        <w:tc>
          <w:tcPr>
            <w:tcW w:w="1843" w:type="dxa"/>
          </w:tcPr>
          <w:p w14:paraId="78E92479" w14:textId="432CE71E" w:rsidR="00C52004" w:rsidRDefault="00C52004" w:rsidP="00C52004">
            <w:r>
              <w:t>6.12</w:t>
            </w:r>
          </w:p>
        </w:tc>
        <w:tc>
          <w:tcPr>
            <w:tcW w:w="1366" w:type="dxa"/>
          </w:tcPr>
          <w:p w14:paraId="23292035" w14:textId="77777777" w:rsidR="00C52004" w:rsidRDefault="00C52004" w:rsidP="00C52004">
            <w:r>
              <w:t>p &lt; .01*</w:t>
            </w:r>
          </w:p>
        </w:tc>
      </w:tr>
      <w:tr w:rsidR="00C52004" w14:paraId="1ECCDB37" w14:textId="77777777" w:rsidTr="00013EAE">
        <w:tc>
          <w:tcPr>
            <w:tcW w:w="1296" w:type="dxa"/>
            <w:tcBorders>
              <w:top w:val="single" w:sz="4" w:space="0" w:color="auto"/>
              <w:bottom w:val="single" w:sz="4" w:space="0" w:color="auto"/>
              <w:right w:val="single" w:sz="8" w:space="0" w:color="auto"/>
            </w:tcBorders>
          </w:tcPr>
          <w:p w14:paraId="5D31E5D7" w14:textId="29E1FCD7" w:rsidR="00C52004" w:rsidRDefault="00C52004" w:rsidP="00E9739D">
            <w:r>
              <w:rPr>
                <w:rFonts w:ascii="Calibri" w:hAnsi="Calibri" w:cs="Calibri"/>
                <w:color w:val="000000"/>
              </w:rPr>
              <w:t>Spiegel</w:t>
            </w:r>
            <w:r w:rsidR="00E1025E">
              <w:rPr>
                <w:rFonts w:ascii="Calibri" w:hAnsi="Calibri" w:cs="Calibri"/>
                <w:color w:val="000000"/>
              </w:rPr>
              <w:t xml:space="preserve"> </w:t>
            </w:r>
            <w:r w:rsidR="00E1025E">
              <w:rPr>
                <w:rFonts w:ascii="Calibri" w:hAnsi="Calibri" w:cs="Calibri"/>
                <w:color w:val="000000"/>
              </w:rPr>
              <w:fldChar w:fldCharType="begin"/>
            </w:r>
            <w:r w:rsidR="00E9739D">
              <w:rPr>
                <w:rFonts w:ascii="Calibri" w:hAnsi="Calibri" w:cs="Calibri"/>
                <w:color w:val="000000"/>
              </w:rPr>
              <w:instrText xml:space="preserve"> ADDIN EN.CITE &lt;EndNote&gt;&lt;Cite&gt;&lt;Author&gt;Spiegel&lt;/Author&gt;&lt;Year&gt;2011&lt;/Year&gt;&lt;RecNum&gt;0&lt;/RecNum&gt;&lt;IDText&gt;Development and validation of a novel patient educational booklet to enhance colonoscopy preparation&lt;/IDText&gt;&lt;DisplayText&gt;(135)&lt;/DisplayText&gt;&lt;record&gt;&lt;dates&gt;&lt;pub-dates&gt;&lt;date&gt;May&lt;/date&gt;&lt;/pub-dates&gt;&lt;year&gt;2011&lt;/year&gt;&lt;/dates&gt;&lt;keywords&gt;&lt;keyword&gt;Colonoscopy&lt;/keyword&gt;&lt;keyword&gt;Humans&lt;/keyword&gt;&lt;keyword&gt;Pamphlets&lt;/keyword&gt;&lt;keyword&gt;Patient Education as Topic&lt;/keyword&gt;&lt;/keywords&gt;&lt;urls&gt;&lt;related-urls&gt;&lt;url&gt;https://www.ncbi.nlm.nih.gov/pubmed/21483463&lt;/url&gt;&lt;/related-urls&gt;&lt;/urls&gt;&lt;isbn&gt;1572-0241&lt;/isbn&gt;&lt;titles&gt;&lt;title&gt;Development and validation of a novel patient educational booklet to enhance colonoscopy preparation&lt;/title&gt;&lt;secondary-title&gt;Am J Gastroenterol&lt;/secondary-title&gt;&lt;/titles&gt;&lt;pages&gt;875-83&lt;/pages&gt;&lt;number&gt;5&lt;/number&gt;&lt;contributors&gt;&lt;authors&gt;&lt;author&gt;Spiegel, B. M.&lt;/author&gt;&lt;author&gt;Talley, J.&lt;/author&gt;&lt;author&gt;Shekelle, P.&lt;/author&gt;&lt;author&gt;Agarwal, N.&lt;/author&gt;&lt;author&gt;Snyder, B.&lt;/author&gt;&lt;author&gt;Bolus, R.&lt;/author&gt;&lt;author&gt;Kurzbard, N.&lt;/author&gt;&lt;author&gt;Chan, M.&lt;/author&gt;&lt;author&gt;Ho, A.&lt;/author&gt;&lt;author&gt;Kaneshiro, M.&lt;/author&gt;&lt;author&gt;Cordasco, K.&lt;/author&gt;&lt;author&gt;Cohen, H.&lt;/author&gt;&lt;/authors&gt;&lt;/contributors&gt;&lt;edition&gt;2011/04/12&lt;/edition&gt;&lt;language&gt;eng&lt;/language&gt;&lt;added-date format="utc"&gt;1555236800&lt;/added-date&gt;&lt;ref-type name="Journal Article"&gt;17&lt;/ref-type&gt;&lt;rec-number&gt;78&lt;/rec-number&gt;&lt;last-updated-date format="utc"&gt;1555236800&lt;/last-updated-date&gt;&lt;accession-num&gt;21483463&lt;/accession-num&gt;&lt;electronic-resource-num&gt;10.1038/ajg.2011.75&lt;/electronic-resource-num&gt;&lt;volume&gt;106&lt;/volume&gt;&lt;/record&gt;&lt;/Cite&gt;&lt;/EndNote&gt;</w:instrText>
            </w:r>
            <w:r w:rsidR="00E1025E">
              <w:rPr>
                <w:rFonts w:ascii="Calibri" w:hAnsi="Calibri" w:cs="Calibri"/>
                <w:color w:val="000000"/>
              </w:rPr>
              <w:fldChar w:fldCharType="separate"/>
            </w:r>
            <w:r w:rsidR="00231422">
              <w:rPr>
                <w:rFonts w:ascii="Calibri" w:hAnsi="Calibri" w:cs="Calibri"/>
                <w:noProof/>
                <w:color w:val="000000"/>
              </w:rPr>
              <w:t>(135)</w:t>
            </w:r>
            <w:r w:rsidR="00E1025E">
              <w:rPr>
                <w:rFonts w:ascii="Calibri" w:hAnsi="Calibri" w:cs="Calibri"/>
                <w:color w:val="000000"/>
              </w:rPr>
              <w:fldChar w:fldCharType="end"/>
            </w:r>
          </w:p>
        </w:tc>
        <w:tc>
          <w:tcPr>
            <w:tcW w:w="2527" w:type="dxa"/>
            <w:tcBorders>
              <w:left w:val="single" w:sz="8" w:space="0" w:color="auto"/>
            </w:tcBorders>
          </w:tcPr>
          <w:p w14:paraId="32D297EA" w14:textId="56A3EC26" w:rsidR="00C52004" w:rsidRDefault="00C52004" w:rsidP="00C52004">
            <w:r>
              <w:t>Mean OBPS</w:t>
            </w:r>
          </w:p>
        </w:tc>
        <w:tc>
          <w:tcPr>
            <w:tcW w:w="1984" w:type="dxa"/>
          </w:tcPr>
          <w:p w14:paraId="5E4B5AEC" w14:textId="2CAB45B0" w:rsidR="00C52004" w:rsidRDefault="00C52004" w:rsidP="00C52004">
            <w:r>
              <w:t xml:space="preserve">4.4 </w:t>
            </w:r>
          </w:p>
        </w:tc>
        <w:tc>
          <w:tcPr>
            <w:tcW w:w="1843" w:type="dxa"/>
          </w:tcPr>
          <w:p w14:paraId="0BEBE635" w14:textId="419D37F8" w:rsidR="00C52004" w:rsidRDefault="00C52004" w:rsidP="00C52004">
            <w:r>
              <w:t>5.1</w:t>
            </w:r>
          </w:p>
        </w:tc>
        <w:tc>
          <w:tcPr>
            <w:tcW w:w="1366" w:type="dxa"/>
          </w:tcPr>
          <w:p w14:paraId="73EB23E4" w14:textId="77777777" w:rsidR="00C52004" w:rsidRDefault="00C52004" w:rsidP="00C52004">
            <w:r>
              <w:t>p = .03*</w:t>
            </w:r>
          </w:p>
        </w:tc>
      </w:tr>
      <w:tr w:rsidR="00C52004" w14:paraId="441D4DED" w14:textId="77777777" w:rsidTr="00013EAE">
        <w:tc>
          <w:tcPr>
            <w:tcW w:w="1296" w:type="dxa"/>
            <w:tcBorders>
              <w:top w:val="single" w:sz="4" w:space="0" w:color="auto"/>
              <w:bottom w:val="single" w:sz="4" w:space="0" w:color="auto"/>
              <w:right w:val="single" w:sz="8" w:space="0" w:color="auto"/>
            </w:tcBorders>
          </w:tcPr>
          <w:p w14:paraId="34028A59" w14:textId="101BCFF2" w:rsidR="00C52004" w:rsidRDefault="00C52004" w:rsidP="00E9739D">
            <w:r>
              <w:t>Calderwood</w:t>
            </w:r>
            <w:r w:rsidR="00E1025E">
              <w:t xml:space="preserve"> </w:t>
            </w:r>
            <w:r w:rsidR="00E1025E">
              <w:fldChar w:fldCharType="begin"/>
            </w:r>
            <w:r w:rsidR="00E9739D">
              <w:instrText xml:space="preserve"> ADDIN EN.CITE &lt;EndNote&gt;&lt;Cite&gt;&lt;Author&gt;Calderwood&lt;/Author&gt;&lt;Year&gt;2011&lt;/Year&gt;&lt;RecNum&gt;0&lt;/RecNum&gt;&lt;IDText&gt;An endoscopist-blinded, randomized, controlled trial of a simple visual aid to improve bowel preparation for screening colonoscopy&lt;/IDText&gt;&lt;DisplayText&gt;(136)&lt;/DisplayText&gt;&lt;record&gt;&lt;dates&gt;&lt;pub-dates&gt;&lt;date&gt;Feb&lt;/date&gt;&lt;/pub-dates&gt;&lt;year&gt;2011&lt;/year&gt;&lt;/dates&gt;&lt;keywords&gt;&lt;keyword&gt;Administration, Oral&lt;/keyword&gt;&lt;keyword&gt;Adolescent&lt;/keyword&gt;&lt;keyword&gt;Adult&lt;/keyword&gt;&lt;keyword&gt;Aged&lt;/keyword&gt;&lt;keyword&gt;Aged, 80 and over&lt;/keyword&gt;&lt;keyword&gt;Cathartics&lt;/keyword&gt;&lt;keyword&gt;Colonic Diseases&lt;/keyword&gt;&lt;keyword&gt;Colonoscopy&lt;/keyword&gt;&lt;keyword&gt;Female&lt;/keyword&gt;&lt;keyword&gt;Humans&lt;/keyword&gt;&lt;keyword&gt;Male&lt;/keyword&gt;&lt;keyword&gt;Mass Screening&lt;/keyword&gt;&lt;keyword&gt;Middle Aged&lt;/keyword&gt;&lt;keyword&gt;Prospective Studies&lt;/keyword&gt;&lt;keyword&gt;Reproducibility of Results&lt;/keyword&gt;&lt;keyword&gt;Single-Blind Method&lt;/keyword&gt;&lt;keyword&gt;Young Adult&lt;/keyword&gt;&lt;/keywords&gt;&lt;urls&gt;&lt;related-urls&gt;&lt;url&gt;https://www.ncbi.nlm.nih.gov/pubmed/21168840&lt;/url&gt;&lt;/related-urls&gt;&lt;/urls&gt;&lt;isbn&gt;1097-6779&lt;/isbn&gt;&lt;titles&gt;&lt;title&gt;An endoscopist-blinded, randomized, controlled trial of a simple visual aid to improve bowel preparation for screening colonoscopy&lt;/title&gt;&lt;secondary-title&gt;Gastrointest Endosc&lt;/secondary-title&gt;&lt;/titles&gt;&lt;pages&gt;307-14&lt;/pages&gt;&lt;number&gt;2&lt;/number&gt;&lt;contributors&gt;&lt;authors&gt;&lt;author&gt;Calderwood, A. H.&lt;/author&gt;&lt;author&gt;Lai, E. J.&lt;/author&gt;&lt;author&gt;Fix, O. K.&lt;/author&gt;&lt;author&gt;Jacobson, B. C.&lt;/author&gt;&lt;/authors&gt;&lt;/contributors&gt;&lt;edition&gt;2010/12/18&lt;/edition&gt;&lt;language&gt;eng&lt;/language&gt;&lt;added-date format="utc"&gt;1539982101&lt;/added-date&gt;&lt;ref-type name="Journal Article"&gt;17&lt;/ref-type&gt;&lt;rec-number&gt;22&lt;/rec-number&gt;&lt;last-updated-date format="utc"&gt;1539982101&lt;/last-updated-date&gt;&lt;accession-num&gt;21168840&lt;/accession-num&gt;&lt;electronic-resource-num&gt;10.1016/j.gie.2010.10.013&lt;/electronic-resource-num&gt;&lt;volume&gt;73&lt;/volume&gt;&lt;/record&gt;&lt;/Cite&gt;&lt;/EndNote&gt;</w:instrText>
            </w:r>
            <w:r w:rsidR="00E1025E">
              <w:fldChar w:fldCharType="separate"/>
            </w:r>
            <w:r w:rsidR="00231422">
              <w:rPr>
                <w:noProof/>
              </w:rPr>
              <w:t>(136)</w:t>
            </w:r>
            <w:r w:rsidR="00E1025E">
              <w:fldChar w:fldCharType="end"/>
            </w:r>
          </w:p>
        </w:tc>
        <w:tc>
          <w:tcPr>
            <w:tcW w:w="2527" w:type="dxa"/>
            <w:tcBorders>
              <w:left w:val="single" w:sz="8" w:space="0" w:color="auto"/>
            </w:tcBorders>
          </w:tcPr>
          <w:p w14:paraId="1FE5D35E" w14:textId="69A74000" w:rsidR="00C52004" w:rsidRDefault="00C52004" w:rsidP="00C52004">
            <w:r>
              <w:t>BBPS (</w:t>
            </w:r>
            <w:r w:rsidRPr="00880B69">
              <w:rPr>
                <w:rFonts w:cstheme="minorHAnsi"/>
                <w:color w:val="202124"/>
                <w:shd w:val="clear" w:color="auto" w:fill="FFFFFF"/>
              </w:rPr>
              <w:t>≥</w:t>
            </w:r>
            <w:r>
              <w:rPr>
                <w:rFonts w:cstheme="minorHAnsi"/>
                <w:color w:val="202124"/>
                <w:shd w:val="clear" w:color="auto" w:fill="FFFFFF"/>
              </w:rPr>
              <w:t xml:space="preserve"> 5)</w:t>
            </w:r>
          </w:p>
        </w:tc>
        <w:tc>
          <w:tcPr>
            <w:tcW w:w="1984" w:type="dxa"/>
          </w:tcPr>
          <w:p w14:paraId="6082491A" w14:textId="4779066D" w:rsidR="00C52004" w:rsidRDefault="00C52004" w:rsidP="00C52004">
            <w:r>
              <w:t xml:space="preserve">91% </w:t>
            </w:r>
          </w:p>
        </w:tc>
        <w:tc>
          <w:tcPr>
            <w:tcW w:w="1843" w:type="dxa"/>
          </w:tcPr>
          <w:p w14:paraId="013B634F" w14:textId="08F85B91" w:rsidR="00C52004" w:rsidRDefault="00C52004" w:rsidP="00C52004">
            <w:r>
              <w:t>89%</w:t>
            </w:r>
          </w:p>
        </w:tc>
        <w:tc>
          <w:tcPr>
            <w:tcW w:w="1366" w:type="dxa"/>
          </w:tcPr>
          <w:p w14:paraId="5E5D80A6" w14:textId="77777777" w:rsidR="00C52004" w:rsidRDefault="00C52004" w:rsidP="00C52004">
            <w:r>
              <w:t>p = .43 (NS)</w:t>
            </w:r>
          </w:p>
        </w:tc>
      </w:tr>
      <w:tr w:rsidR="00C52004" w14:paraId="6CD9AC03" w14:textId="77777777" w:rsidTr="00013EAE">
        <w:tc>
          <w:tcPr>
            <w:tcW w:w="1296" w:type="dxa"/>
            <w:tcBorders>
              <w:top w:val="single" w:sz="4" w:space="0" w:color="auto"/>
              <w:bottom w:val="single" w:sz="4" w:space="0" w:color="auto"/>
              <w:right w:val="single" w:sz="8" w:space="0" w:color="auto"/>
            </w:tcBorders>
          </w:tcPr>
          <w:p w14:paraId="33435870" w14:textId="79007B6B" w:rsidR="00C52004" w:rsidRDefault="00C52004" w:rsidP="00E9739D">
            <w:r>
              <w:t>Davis</w:t>
            </w:r>
            <w:r w:rsidR="00E1025E">
              <w:t xml:space="preserve"> </w:t>
            </w:r>
            <w:r w:rsidR="00E1025E">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 </w:instrText>
            </w:r>
            <w:r w:rsidR="00E9739D">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EN.CITE.DATA </w:instrText>
            </w:r>
            <w:r w:rsidR="00E9739D">
              <w:fldChar w:fldCharType="end"/>
            </w:r>
            <w:r w:rsidR="00E1025E">
              <w:fldChar w:fldCharType="separate"/>
            </w:r>
            <w:r w:rsidR="00231422">
              <w:rPr>
                <w:noProof/>
              </w:rPr>
              <w:t>(137)</w:t>
            </w:r>
            <w:r w:rsidR="00E1025E">
              <w:fldChar w:fldCharType="end"/>
            </w:r>
          </w:p>
        </w:tc>
        <w:tc>
          <w:tcPr>
            <w:tcW w:w="2527" w:type="dxa"/>
            <w:tcBorders>
              <w:left w:val="single" w:sz="8" w:space="0" w:color="auto"/>
            </w:tcBorders>
          </w:tcPr>
          <w:p w14:paraId="129EFF6C" w14:textId="181D36C7" w:rsidR="00C52004" w:rsidRDefault="00C52004" w:rsidP="00C52004">
            <w:r>
              <w:t>Cancellation rate/sub optimal preparation</w:t>
            </w:r>
          </w:p>
        </w:tc>
        <w:tc>
          <w:tcPr>
            <w:tcW w:w="1984" w:type="dxa"/>
          </w:tcPr>
          <w:p w14:paraId="39A48446" w14:textId="3ADD8698" w:rsidR="00C52004" w:rsidRDefault="00C52004" w:rsidP="00C52004">
            <w:r>
              <w:t>65.5%</w:t>
            </w:r>
          </w:p>
        </w:tc>
        <w:tc>
          <w:tcPr>
            <w:tcW w:w="1843" w:type="dxa"/>
          </w:tcPr>
          <w:p w14:paraId="7773451F" w14:textId="5F81428B" w:rsidR="00C52004" w:rsidRDefault="00C52004" w:rsidP="00C52004">
            <w:r>
              <w:t>69.1%</w:t>
            </w:r>
          </w:p>
        </w:tc>
        <w:tc>
          <w:tcPr>
            <w:tcW w:w="1366" w:type="dxa"/>
          </w:tcPr>
          <w:p w14:paraId="1C2FB258" w14:textId="77777777" w:rsidR="00C52004" w:rsidRDefault="00C52004" w:rsidP="00C52004">
            <w:r>
              <w:t>p = .042*</w:t>
            </w:r>
          </w:p>
        </w:tc>
      </w:tr>
      <w:tr w:rsidR="00C52004" w14:paraId="53FC2B8A" w14:textId="77777777" w:rsidTr="00013EAE">
        <w:tc>
          <w:tcPr>
            <w:tcW w:w="1296" w:type="dxa"/>
            <w:tcBorders>
              <w:top w:val="single" w:sz="4" w:space="0" w:color="auto"/>
              <w:bottom w:val="single" w:sz="12" w:space="0" w:color="auto"/>
              <w:right w:val="single" w:sz="8" w:space="0" w:color="auto"/>
            </w:tcBorders>
          </w:tcPr>
          <w:p w14:paraId="75A8EB51" w14:textId="3E06091E" w:rsidR="00C52004" w:rsidRDefault="00C52004" w:rsidP="00E9739D">
            <w:r>
              <w:t>Ergen</w:t>
            </w:r>
            <w:r w:rsidR="00E1025E">
              <w:t xml:space="preserve"> </w:t>
            </w:r>
            <w:r w:rsidR="00E1025E">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instrText xml:space="preserve"> ADDIN EN.CITE </w:instrText>
            </w:r>
            <w:r w:rsidR="00E9739D">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instrText xml:space="preserve"> ADDIN EN.CITE.DATA </w:instrText>
            </w:r>
            <w:r w:rsidR="00E9739D">
              <w:fldChar w:fldCharType="end"/>
            </w:r>
            <w:r w:rsidR="00E1025E">
              <w:fldChar w:fldCharType="separate"/>
            </w:r>
            <w:r w:rsidR="00231422">
              <w:rPr>
                <w:noProof/>
              </w:rPr>
              <w:t>(138)</w:t>
            </w:r>
            <w:r w:rsidR="00E1025E">
              <w:fldChar w:fldCharType="end"/>
            </w:r>
          </w:p>
        </w:tc>
        <w:tc>
          <w:tcPr>
            <w:tcW w:w="2527" w:type="dxa"/>
            <w:tcBorders>
              <w:left w:val="single" w:sz="8" w:space="0" w:color="auto"/>
            </w:tcBorders>
          </w:tcPr>
          <w:p w14:paraId="0045A90D" w14:textId="65E414AA" w:rsidR="00C52004" w:rsidRDefault="00C52004" w:rsidP="00C52004">
            <w:r>
              <w:t>BBPS (</w:t>
            </w:r>
            <w:r w:rsidRPr="00880B69">
              <w:rPr>
                <w:rFonts w:cstheme="minorHAnsi"/>
                <w:color w:val="202124"/>
                <w:shd w:val="clear" w:color="auto" w:fill="FFFFFF"/>
              </w:rPr>
              <w:t>≥</w:t>
            </w:r>
            <w:r>
              <w:rPr>
                <w:rFonts w:cstheme="minorHAnsi"/>
                <w:color w:val="202124"/>
                <w:shd w:val="clear" w:color="auto" w:fill="FFFFFF"/>
              </w:rPr>
              <w:t xml:space="preserve"> 6 with</w:t>
            </w:r>
            <w:r w:rsidR="00284CD3">
              <w:rPr>
                <w:rFonts w:cstheme="minorHAnsi"/>
                <w:color w:val="202124"/>
                <w:shd w:val="clear" w:color="auto" w:fill="FFFFFF"/>
              </w:rPr>
              <w:t xml:space="preserve"> </w:t>
            </w:r>
            <w:r w:rsidR="00284CD3" w:rsidRPr="00880B69">
              <w:rPr>
                <w:rFonts w:cstheme="minorHAnsi"/>
                <w:color w:val="202124"/>
                <w:shd w:val="clear" w:color="auto" w:fill="FFFFFF"/>
              </w:rPr>
              <w:t>≥</w:t>
            </w:r>
            <w:r w:rsidRPr="00880B69">
              <w:rPr>
                <w:rFonts w:cstheme="minorHAnsi"/>
                <w:color w:val="202124"/>
                <w:shd w:val="clear" w:color="auto" w:fill="FFFFFF"/>
              </w:rPr>
              <w:t> </w:t>
            </w:r>
            <w:r>
              <w:rPr>
                <w:rFonts w:cstheme="minorHAnsi"/>
                <w:color w:val="202124"/>
                <w:shd w:val="clear" w:color="auto" w:fill="FFFFFF"/>
              </w:rPr>
              <w:t>2 in each segment)</w:t>
            </w:r>
          </w:p>
        </w:tc>
        <w:tc>
          <w:tcPr>
            <w:tcW w:w="1984" w:type="dxa"/>
          </w:tcPr>
          <w:p w14:paraId="6C5888EB" w14:textId="7CE2B9B7" w:rsidR="00C52004" w:rsidRDefault="00C52004" w:rsidP="00C52004">
            <w:r>
              <w:t xml:space="preserve">62% </w:t>
            </w:r>
          </w:p>
        </w:tc>
        <w:tc>
          <w:tcPr>
            <w:tcW w:w="1843" w:type="dxa"/>
          </w:tcPr>
          <w:p w14:paraId="1B89A160" w14:textId="20FB9EEA" w:rsidR="00C52004" w:rsidRDefault="00C52004" w:rsidP="00C52004">
            <w:r>
              <w:t>35%</w:t>
            </w:r>
          </w:p>
        </w:tc>
        <w:tc>
          <w:tcPr>
            <w:tcW w:w="1366" w:type="dxa"/>
          </w:tcPr>
          <w:p w14:paraId="0A00990D" w14:textId="6B2A5872" w:rsidR="00C52004" w:rsidRDefault="00C52004" w:rsidP="00D31A73">
            <w:pPr>
              <w:keepNext/>
            </w:pPr>
            <w:r>
              <w:t>p = .012</w:t>
            </w:r>
            <w:r w:rsidR="00145731">
              <w:t>*</w:t>
            </w:r>
          </w:p>
        </w:tc>
      </w:tr>
    </w:tbl>
    <w:p w14:paraId="00BD36C8" w14:textId="1B26055F" w:rsidR="00B929C0" w:rsidRDefault="00D31A73" w:rsidP="00D31A73">
      <w:pPr>
        <w:pStyle w:val="Caption"/>
      </w:pPr>
      <w:bookmarkStart w:id="94" w:name="_Toc167893201"/>
      <w:r>
        <w:t xml:space="preserve">Table </w:t>
      </w:r>
      <w:r w:rsidR="004F76FF">
        <w:fldChar w:fldCharType="begin"/>
      </w:r>
      <w:r w:rsidR="004F76FF">
        <w:instrText xml:space="preserve"> SEQ Table \* ARABIC </w:instrText>
      </w:r>
      <w:r w:rsidR="004F76FF">
        <w:fldChar w:fldCharType="separate"/>
      </w:r>
      <w:r w:rsidR="006A0E8C">
        <w:rPr>
          <w:noProof/>
        </w:rPr>
        <w:t>16</w:t>
      </w:r>
      <w:r w:rsidR="004F76FF">
        <w:rPr>
          <w:noProof/>
        </w:rPr>
        <w:fldChar w:fldCharType="end"/>
      </w:r>
      <w:r>
        <w:t xml:space="preserve"> - Outcomes</w:t>
      </w:r>
      <w:r w:rsidRPr="003722BC">
        <w:t xml:space="preserve"> </w:t>
      </w:r>
      <w:r>
        <w:t>from</w:t>
      </w:r>
      <w:r w:rsidRPr="003722BC">
        <w:t xml:space="preserve"> studies investigating the effect of visual aid educational tools on bowel preparation quality</w:t>
      </w:r>
      <w:r w:rsidR="00F63FA3">
        <w:t>. BBPS, Boston bowel preparation scale; OBPS, Ottawa bowel preparation scale</w:t>
      </w:r>
      <w:bookmarkEnd w:id="94"/>
    </w:p>
    <w:p w14:paraId="111E8181" w14:textId="1CA8BCDE" w:rsidR="00B929C0" w:rsidRDefault="00B52F0F" w:rsidP="00310562">
      <w:pPr>
        <w:spacing w:line="360" w:lineRule="auto"/>
        <w:jc w:val="both"/>
      </w:pPr>
      <w:r>
        <w:t xml:space="preserve">A pilot feasibility study was conducted by Maxwell </w:t>
      </w:r>
      <w:r w:rsidR="00441B60">
        <w:t>and colleagues</w:t>
      </w:r>
      <w:r>
        <w:t xml:space="preserve"> in a paediatric population age</w:t>
      </w:r>
      <w:r w:rsidR="00B929C0">
        <w:t>d between</w:t>
      </w:r>
      <w:r>
        <w:t xml:space="preserve"> 7 and 14</w:t>
      </w:r>
      <w:r w:rsidR="00B929C0">
        <w:t xml:space="preserve"> in the USA</w:t>
      </w:r>
      <w:r>
        <w:t xml:space="preserve">. </w:t>
      </w:r>
      <w:r w:rsidR="00B929C0">
        <w:t xml:space="preserve"> T</w:t>
      </w:r>
      <w:r>
        <w:t>he intervention group received a one</w:t>
      </w:r>
      <w:r w:rsidR="00DF34B2">
        <w:t>-</w:t>
      </w:r>
      <w:r>
        <w:t xml:space="preserve">page visual aid, in the form of a comic cartoon strip.  </w:t>
      </w:r>
      <w:r w:rsidR="00B929C0">
        <w:t>The study did not demonstrate a significant difference (</w:t>
      </w:r>
      <w:r>
        <w:t>3.</w:t>
      </w:r>
      <w:r w:rsidR="00B929C0">
        <w:t>7</w:t>
      </w:r>
      <w:r>
        <w:t xml:space="preserve">3 </w:t>
      </w:r>
      <w:r w:rsidR="00B929C0">
        <w:t>vs</w:t>
      </w:r>
      <w:r>
        <w:t xml:space="preserve"> 3.</w:t>
      </w:r>
      <w:r w:rsidR="00B929C0">
        <w:t>3</w:t>
      </w:r>
      <w:r>
        <w:t>3</w:t>
      </w:r>
      <w:r w:rsidR="00B929C0">
        <w:t xml:space="preserve">, p =.384), however it </w:t>
      </w:r>
      <w:r>
        <w:t>was underpowered to demonstrate a difference, and the intervention involved was simple and brief</w:t>
      </w:r>
      <w:r w:rsidR="006F3E61">
        <w:t xml:space="preserve"> </w:t>
      </w:r>
      <w:r w:rsidR="006F3E61">
        <w:fldChar w:fldCharType="begin"/>
      </w:r>
      <w:r w:rsidR="00E9739D">
        <w:instrText xml:space="preserve"> ADDIN EN.CITE &lt;EndNote&gt;&lt;Cite&gt;&lt;Author&gt;Maxwell&lt;/Author&gt;&lt;Year&gt;2014&lt;/Year&gt;&lt;RecNum&gt;0&lt;/RecNum&gt;&lt;IDText&gt;Impact of Educational Cartoon on Pediatric Bowel Preparation Quality at Time of Colonoscopy&lt;/IDText&gt;&lt;DisplayText&gt;(133)&lt;/DisplayText&gt;&lt;record&gt;&lt;keywords&gt;&lt;keyword&gt;bowel preparation&lt;/keyword&gt;&lt;keyword&gt;colonoscopy&lt;/keyword&gt;&lt;keyword&gt;patient education&lt;/keyword&gt;&lt;keyword&gt;pediatrics&lt;/keyword&gt;&lt;/keywords&gt;&lt;urls&gt;&lt;related-urls&gt;&lt;url&gt;https://www.ncbi.nlm.nih.gov/pubmed/27335902&lt;/url&gt;&lt;/related-urls&gt;&lt;/urls&gt;&lt;isbn&gt;2333-794X&lt;/isbn&gt;&lt;custom2&gt;PMC4804678&lt;/custom2&gt;&lt;titles&gt;&lt;title&gt;Impact of Educational Cartoon on Pediatric Bowel Preparation Quality at Time of Colonoscopy&lt;/title&gt;&lt;secondary-title&gt;Glob Pediatr Health&lt;/secondary-title&gt;&lt;/titles&gt;&lt;pages&gt;2333794X14548199&lt;/pages&gt;&lt;contributors&gt;&lt;authors&gt;&lt;author&gt;Maxwell, E.&lt;/author&gt;&lt;author&gt;Simmons, M.&lt;/author&gt;&lt;author&gt;Franklin, L.&lt;/author&gt;&lt;author&gt;Arnold, J.&lt;/author&gt;&lt;author&gt;Pall, H.&lt;/author&gt;&lt;/authors&gt;&lt;/contributors&gt;&lt;edition&gt;20140812&lt;/edition&gt;&lt;language&gt;eng&lt;/language&gt;&lt;added-date format="utc"&gt;1631032423&lt;/added-date&gt;&lt;ref-type name="Journal Article"&gt;17&lt;/ref-type&gt;&lt;auth-address&gt;St Christopher&amp;apos;s Hospital for Children, Philadelphia, PA, USA&amp;#xD;Drexel University College of Medicine, Philadelphia, PA, USA. Boston Children&amp;apos;s Hospital, Boston, MA, USA&amp;#xD;Harvard Medical School, Boston, MA, USA.&lt;/auth-address&gt;&lt;dates&gt;&lt;year&gt;2014&lt;/year&gt;&lt;/dates&gt;&lt;rec-number&gt;212&lt;/rec-number&gt;&lt;last-updated-date format="utc"&gt;1631032423&lt;/last-updated-date&gt;&lt;accession-num&gt;27335902&lt;/accession-num&gt;&lt;electronic-resource-num&gt;10.1177/2333794X14548199&lt;/electronic-resource-num&gt;&lt;volume&gt;1&lt;/volume&gt;&lt;/record&gt;&lt;/Cite&gt;&lt;/EndNote&gt;</w:instrText>
      </w:r>
      <w:r w:rsidR="006F3E61">
        <w:fldChar w:fldCharType="separate"/>
      </w:r>
      <w:r w:rsidR="00231422">
        <w:rPr>
          <w:noProof/>
        </w:rPr>
        <w:t>(133)</w:t>
      </w:r>
      <w:r w:rsidR="006F3E61">
        <w:fldChar w:fldCharType="end"/>
      </w:r>
      <w:r>
        <w:t>.</w:t>
      </w:r>
    </w:p>
    <w:p w14:paraId="599F3532" w14:textId="106262B3" w:rsidR="00310562" w:rsidRDefault="00B52F0F" w:rsidP="00310562">
      <w:pPr>
        <w:spacing w:line="360" w:lineRule="auto"/>
        <w:jc w:val="both"/>
      </w:pPr>
      <w:r>
        <w:t xml:space="preserve">Subsequently, </w:t>
      </w:r>
      <w:r w:rsidR="00310562">
        <w:t xml:space="preserve">Calderwood </w:t>
      </w:r>
      <w:r w:rsidR="00441B60">
        <w:t>and colleagues</w:t>
      </w:r>
      <w:r w:rsidR="00310562">
        <w:t xml:space="preserve"> measured whether a visual aid demonstrating the difference between a well-prepared bowel and a poorly prepared bowel would improve the adequacy preparation for colonoscopy</w:t>
      </w:r>
      <w:r w:rsidR="00494454">
        <w:t xml:space="preserve"> in adults</w:t>
      </w:r>
      <w:r w:rsidR="00310562">
        <w:t>.  Participants were not excluded if they spoke a language that was not English.  The basic instructions that all participants received were in multiple languages, but the visual aid was only in English.  Interestingly, only 60% of each arm of the study spoke English, therefore, 40% of the intervention group would not have been able to read the message on the visual aid. All patients</w:t>
      </w:r>
      <w:r w:rsidR="00290EB4">
        <w:t xml:space="preserve"> </w:t>
      </w:r>
      <w:r w:rsidR="00310562">
        <w:t>received 4L of PEG with 35% of each arm also receiv</w:t>
      </w:r>
      <w:r w:rsidR="00F50033">
        <w:t>ing</w:t>
      </w:r>
      <w:r w:rsidR="00310562">
        <w:t xml:space="preserve"> bisacodyl before the procedure, although it is not clear why these participants were also provided with this additional laxative. The visual aid depicted the difference between an adequately and an inadequately prepared bowel, with a message encouraging participants to complete the purgative solution to improve the cleansing. There was no statistically significant difference</w:t>
      </w:r>
      <w:r w:rsidR="007C75EF">
        <w:t xml:space="preserve"> in</w:t>
      </w:r>
      <w:r w:rsidR="00290EB4">
        <w:t xml:space="preserve"> the</w:t>
      </w:r>
      <w:r w:rsidR="007C75EF">
        <w:t xml:space="preserve"> adequacy of bowel preparation</w:t>
      </w:r>
      <w:r w:rsidR="00310562">
        <w:t xml:space="preserve"> </w:t>
      </w:r>
      <w:r w:rsidR="007C75EF">
        <w:t>between the groups</w:t>
      </w:r>
      <w:r w:rsidR="00B929C0">
        <w:t xml:space="preserve"> (</w:t>
      </w:r>
      <w:r w:rsidR="00310562">
        <w:t>91%</w:t>
      </w:r>
      <w:r w:rsidR="007C75EF">
        <w:t xml:space="preserve"> </w:t>
      </w:r>
      <w:r w:rsidR="00B929C0">
        <w:t>vs</w:t>
      </w:r>
      <w:r w:rsidR="00310562">
        <w:t xml:space="preserve"> 89%</w:t>
      </w:r>
      <w:r w:rsidR="00B929C0">
        <w:t>, p = .77)</w:t>
      </w:r>
      <w:r w:rsidR="00DF17FD">
        <w:fldChar w:fldCharType="begin"/>
      </w:r>
      <w:r w:rsidR="00E9739D">
        <w:instrText xml:space="preserve"> ADDIN EN.CITE &lt;EndNote&gt;&lt;Cite&gt;&lt;Author&gt;Calderwood&lt;/Author&gt;&lt;Year&gt;2011&lt;/Year&gt;&lt;RecNum&gt;0&lt;/RecNum&gt;&lt;IDText&gt;An endoscopist-blinded, randomized, controlled trial of a simple visual aid to improve bowel preparation for screening colonoscopy&lt;/IDText&gt;&lt;DisplayText&gt;(136)&lt;/DisplayText&gt;&lt;record&gt;&lt;dates&gt;&lt;pub-dates&gt;&lt;date&gt;Feb&lt;/date&gt;&lt;/pub-dates&gt;&lt;year&gt;2011&lt;/year&gt;&lt;/dates&gt;&lt;keywords&gt;&lt;keyword&gt;Administration, Oral&lt;/keyword&gt;&lt;keyword&gt;Adolescent&lt;/keyword&gt;&lt;keyword&gt;Adult&lt;/keyword&gt;&lt;keyword&gt;Aged&lt;/keyword&gt;&lt;keyword&gt;Aged, 80 and over&lt;/keyword&gt;&lt;keyword&gt;Cathartics&lt;/keyword&gt;&lt;keyword&gt;Colonic Diseases&lt;/keyword&gt;&lt;keyword&gt;Colonoscopy&lt;/keyword&gt;&lt;keyword&gt;Female&lt;/keyword&gt;&lt;keyword&gt;Humans&lt;/keyword&gt;&lt;keyword&gt;Male&lt;/keyword&gt;&lt;keyword&gt;Mass Screening&lt;/keyword&gt;&lt;keyword&gt;Middle Aged&lt;/keyword&gt;&lt;keyword&gt;Prospective Studies&lt;/keyword&gt;&lt;keyword&gt;Reproducibility of Results&lt;/keyword&gt;&lt;keyword&gt;Single-Blind Method&lt;/keyword&gt;&lt;keyword&gt;Young Adult&lt;/keyword&gt;&lt;/keywords&gt;&lt;urls&gt;&lt;related-urls&gt;&lt;url&gt;https://www.ncbi.nlm.nih.gov/pubmed/21168840&lt;/url&gt;&lt;/related-urls&gt;&lt;/urls&gt;&lt;isbn&gt;1097-6779&lt;/isbn&gt;&lt;titles&gt;&lt;title&gt;An endoscopist-blinded, randomized, controlled trial of a simple visual aid to improve bowel preparation for screening colonoscopy&lt;/title&gt;&lt;secondary-title&gt;Gastrointest Endosc&lt;/secondary-title&gt;&lt;/titles&gt;&lt;pages&gt;307-14&lt;/pages&gt;&lt;number&gt;2&lt;/number&gt;&lt;contributors&gt;&lt;authors&gt;&lt;author&gt;Calderwood, A. H.&lt;/author&gt;&lt;author&gt;Lai, E. J.&lt;/author&gt;&lt;author&gt;Fix, O. K.&lt;/author&gt;&lt;author&gt;Jacobson, B. C.&lt;/author&gt;&lt;/authors&gt;&lt;/contributors&gt;&lt;edition&gt;2010/12/18&lt;/edition&gt;&lt;language&gt;eng&lt;/language&gt;&lt;added-date format="utc"&gt;1539982101&lt;/added-date&gt;&lt;ref-type name="Journal Article"&gt;17&lt;/ref-type&gt;&lt;rec-number&gt;22&lt;/rec-number&gt;&lt;last-updated-date format="utc"&gt;1539982101&lt;/last-updated-date&gt;&lt;accession-num&gt;21168840&lt;/accession-num&gt;&lt;electronic-resource-num&gt;10.1016/j.gie.2010.10.013&lt;/electronic-resource-num&gt;&lt;volume&gt;73&lt;/volume&gt;&lt;/record&gt;&lt;/Cite&gt;&lt;/EndNote&gt;</w:instrText>
      </w:r>
      <w:r w:rsidR="00DF17FD">
        <w:fldChar w:fldCharType="separate"/>
      </w:r>
      <w:r w:rsidR="00231422">
        <w:rPr>
          <w:noProof/>
        </w:rPr>
        <w:t>(136)</w:t>
      </w:r>
      <w:r w:rsidR="00DF17FD">
        <w:fldChar w:fldCharType="end"/>
      </w:r>
      <w:r w:rsidR="00310562">
        <w:t>.</w:t>
      </w:r>
      <w:r w:rsidR="00494454">
        <w:t xml:space="preserve"> The study was well powered and used a reliable </w:t>
      </w:r>
      <w:r w:rsidR="00494454">
        <w:lastRenderedPageBreak/>
        <w:t xml:space="preserve">grading system. </w:t>
      </w:r>
      <w:r w:rsidR="00B929C0">
        <w:t xml:space="preserve"> </w:t>
      </w:r>
      <w:r w:rsidR="00B929C0" w:rsidRPr="006E5CA3">
        <w:t xml:space="preserve">However, the fact that 40% of the study population did not speak English, with the visual aid </w:t>
      </w:r>
      <w:r w:rsidR="00B929C0">
        <w:t>being in</w:t>
      </w:r>
      <w:r w:rsidR="00B929C0" w:rsidRPr="006E5CA3">
        <w:t xml:space="preserve"> English language, may have diminished its effect, </w:t>
      </w:r>
      <w:r w:rsidR="00B929C0">
        <w:t>and is a weakness in the study design.</w:t>
      </w:r>
      <w:r w:rsidR="00310562">
        <w:t xml:space="preserve"> Taking bowel preparation involves a complex series of instructions, and many variables that </w:t>
      </w:r>
      <w:r w:rsidR="00290EB4">
        <w:t>a</w:t>
      </w:r>
      <w:r w:rsidR="00310562">
        <w:t xml:space="preserve">ffect its adequacy. </w:t>
      </w:r>
      <w:r w:rsidR="00B929C0">
        <w:t>Similarly to Maxwell’s study, t</w:t>
      </w:r>
      <w:r w:rsidR="007C75EF">
        <w:t xml:space="preserve">his visual aid was relatively </w:t>
      </w:r>
      <w:r w:rsidR="00514E3B">
        <w:t>simple</w:t>
      </w:r>
      <w:r w:rsidR="007C75EF">
        <w:t xml:space="preserve"> and had</w:t>
      </w:r>
      <w:r w:rsidR="00290EB4">
        <w:t xml:space="preserve"> a</w:t>
      </w:r>
      <w:r w:rsidR="007C75EF">
        <w:t xml:space="preserve"> low impact, which could indicate that more </w:t>
      </w:r>
      <w:r w:rsidR="00310562">
        <w:t>intensive educational interventions</w:t>
      </w:r>
      <w:r w:rsidR="007C75EF">
        <w:t xml:space="preserve"> are required to make a measurable difference</w:t>
      </w:r>
      <w:r w:rsidR="00DF17FD">
        <w:fldChar w:fldCharType="begin"/>
      </w:r>
      <w:r w:rsidR="00E9739D">
        <w:instrText xml:space="preserve"> ADDIN EN.CITE &lt;EndNote&gt;&lt;Cite&gt;&lt;Author&gt;Maxwell&lt;/Author&gt;&lt;Year&gt;2014&lt;/Year&gt;&lt;RecNum&gt;0&lt;/RecNum&gt;&lt;IDText&gt;Impact of Educational Cartoon on Pediatric Bowel Preparation Quality at Time of Colonoscopy&lt;/IDText&gt;&lt;DisplayText&gt;(133)&lt;/DisplayText&gt;&lt;record&gt;&lt;keywords&gt;&lt;keyword&gt;bowel preparation&lt;/keyword&gt;&lt;keyword&gt;colonoscopy&lt;/keyword&gt;&lt;keyword&gt;patient education&lt;/keyword&gt;&lt;keyword&gt;pediatrics&lt;/keyword&gt;&lt;/keywords&gt;&lt;urls&gt;&lt;related-urls&gt;&lt;url&gt;https://www.ncbi.nlm.nih.gov/pubmed/27335902&lt;/url&gt;&lt;/related-urls&gt;&lt;/urls&gt;&lt;isbn&gt;2333-794X&lt;/isbn&gt;&lt;custom2&gt;PMC4804678&lt;/custom2&gt;&lt;titles&gt;&lt;title&gt;Impact of Educational Cartoon on Pediatric Bowel Preparation Quality at Time of Colonoscopy&lt;/title&gt;&lt;secondary-title&gt;Glob Pediatr Health&lt;/secondary-title&gt;&lt;/titles&gt;&lt;pages&gt;2333794X14548199&lt;/pages&gt;&lt;contributors&gt;&lt;authors&gt;&lt;author&gt;Maxwell, E.&lt;/author&gt;&lt;author&gt;Simmons, M.&lt;/author&gt;&lt;author&gt;Franklin, L.&lt;/author&gt;&lt;author&gt;Arnold, J.&lt;/author&gt;&lt;author&gt;Pall, H.&lt;/author&gt;&lt;/authors&gt;&lt;/contributors&gt;&lt;edition&gt;20140812&lt;/edition&gt;&lt;language&gt;eng&lt;/language&gt;&lt;added-date format="utc"&gt;1631032423&lt;/added-date&gt;&lt;ref-type name="Journal Article"&gt;17&lt;/ref-type&gt;&lt;auth-address&gt;St Christopher&amp;apos;s Hospital for Children, Philadelphia, PA, USA&amp;#xD;Drexel University College of Medicine, Philadelphia, PA, USA. Boston Children&amp;apos;s Hospital, Boston, MA, USA&amp;#xD;Harvard Medical School, Boston, MA, USA.&lt;/auth-address&gt;&lt;dates&gt;&lt;year&gt;2014&lt;/year&gt;&lt;/dates&gt;&lt;rec-number&gt;212&lt;/rec-number&gt;&lt;last-updated-date format="utc"&gt;1631032423&lt;/last-updated-date&gt;&lt;accession-num&gt;27335902&lt;/accession-num&gt;&lt;electronic-resource-num&gt;10.1177/2333794X14548199&lt;/electronic-resource-num&gt;&lt;volume&gt;1&lt;/volume&gt;&lt;/record&gt;&lt;/Cite&gt;&lt;/EndNote&gt;</w:instrText>
      </w:r>
      <w:r w:rsidR="00DF17FD">
        <w:fldChar w:fldCharType="separate"/>
      </w:r>
      <w:r w:rsidR="00231422">
        <w:rPr>
          <w:noProof/>
        </w:rPr>
        <w:t>(133)</w:t>
      </w:r>
      <w:r w:rsidR="00DF17FD">
        <w:fldChar w:fldCharType="end"/>
      </w:r>
      <w:r w:rsidR="006F3E61">
        <w:t xml:space="preserve"> </w:t>
      </w:r>
      <w:r w:rsidR="001D4AC8" w:rsidRPr="00B37FCF">
        <w:fldChar w:fldCharType="begin"/>
      </w:r>
      <w:r w:rsidR="00E9739D">
        <w:instrText xml:space="preserve"> ADDIN EN.CITE &lt;EndNote&gt;&lt;Cite&gt;&lt;Author&gt;Calderwood&lt;/Author&gt;&lt;Year&gt;2011&lt;/Year&gt;&lt;RecNum&gt;0&lt;/RecNum&gt;&lt;IDText&gt;An endoscopist-blinded, randomized, controlled trial of a simple visual aid to improve bowel preparation for screening colonoscopy&lt;/IDText&gt;&lt;DisplayText&gt;(136)&lt;/DisplayText&gt;&lt;record&gt;&lt;dates&gt;&lt;pub-dates&gt;&lt;date&gt;Feb&lt;/date&gt;&lt;/pub-dates&gt;&lt;year&gt;2011&lt;/year&gt;&lt;/dates&gt;&lt;keywords&gt;&lt;keyword&gt;Administration, Oral&lt;/keyword&gt;&lt;keyword&gt;Adolescent&lt;/keyword&gt;&lt;keyword&gt;Adult&lt;/keyword&gt;&lt;keyword&gt;Aged&lt;/keyword&gt;&lt;keyword&gt;Aged, 80 and over&lt;/keyword&gt;&lt;keyword&gt;Cathartics&lt;/keyword&gt;&lt;keyword&gt;Colonic Diseases&lt;/keyword&gt;&lt;keyword&gt;Colonoscopy&lt;/keyword&gt;&lt;keyword&gt;Female&lt;/keyword&gt;&lt;keyword&gt;Humans&lt;/keyword&gt;&lt;keyword&gt;Male&lt;/keyword&gt;&lt;keyword&gt;Mass Screening&lt;/keyword&gt;&lt;keyword&gt;Middle Aged&lt;/keyword&gt;&lt;keyword&gt;Prospective Studies&lt;/keyword&gt;&lt;keyword&gt;Reproducibility of Results&lt;/keyword&gt;&lt;keyword&gt;Single-Blind Method&lt;/keyword&gt;&lt;keyword&gt;Young Adult&lt;/keyword&gt;&lt;/keywords&gt;&lt;urls&gt;&lt;related-urls&gt;&lt;url&gt;https://www.ncbi.nlm.nih.gov/pubmed/21168840&lt;/url&gt;&lt;/related-urls&gt;&lt;/urls&gt;&lt;isbn&gt;1097-6779&lt;/isbn&gt;&lt;titles&gt;&lt;title&gt;An endoscopist-blinded, randomized, controlled trial of a simple visual aid to improve bowel preparation for screening colonoscopy&lt;/title&gt;&lt;secondary-title&gt;Gastrointest Endosc&lt;/secondary-title&gt;&lt;/titles&gt;&lt;pages&gt;307-14&lt;/pages&gt;&lt;number&gt;2&lt;/number&gt;&lt;contributors&gt;&lt;authors&gt;&lt;author&gt;Calderwood, A. H.&lt;/author&gt;&lt;author&gt;Lai, E. J.&lt;/author&gt;&lt;author&gt;Fix, O. K.&lt;/author&gt;&lt;author&gt;Jacobson, B. C.&lt;/author&gt;&lt;/authors&gt;&lt;/contributors&gt;&lt;edition&gt;2010/12/18&lt;/edition&gt;&lt;language&gt;eng&lt;/language&gt;&lt;added-date format="utc"&gt;1539982101&lt;/added-date&gt;&lt;ref-type name="Journal Article"&gt;17&lt;/ref-type&gt;&lt;rec-number&gt;22&lt;/rec-number&gt;&lt;last-updated-date format="utc"&gt;1539982101&lt;/last-updated-date&gt;&lt;accession-num&gt;21168840&lt;/accession-num&gt;&lt;electronic-resource-num&gt;10.1016/j.gie.2010.10.013&lt;/electronic-resource-num&gt;&lt;volume&gt;73&lt;/volume&gt;&lt;/record&gt;&lt;/Cite&gt;&lt;/EndNote&gt;</w:instrText>
      </w:r>
      <w:r w:rsidR="001D4AC8" w:rsidRPr="00B37FCF">
        <w:fldChar w:fldCharType="separate"/>
      </w:r>
      <w:r w:rsidR="00231422">
        <w:rPr>
          <w:noProof/>
        </w:rPr>
        <w:t>(136)</w:t>
      </w:r>
      <w:r w:rsidR="001D4AC8" w:rsidRPr="00B37FCF">
        <w:fldChar w:fldCharType="end"/>
      </w:r>
      <w:r w:rsidR="000C3FC8" w:rsidRPr="00B37FCF">
        <w:t>.</w:t>
      </w:r>
      <w:r w:rsidR="000C3FC8">
        <w:t xml:space="preserve"> </w:t>
      </w:r>
    </w:p>
    <w:p w14:paraId="73E74F91" w14:textId="29711C89" w:rsidR="00AB0211" w:rsidRDefault="005D7DF9" w:rsidP="00310562">
      <w:pPr>
        <w:spacing w:line="360" w:lineRule="auto"/>
        <w:jc w:val="both"/>
      </w:pPr>
      <w:r>
        <w:t xml:space="preserve">Davis </w:t>
      </w:r>
      <w:r w:rsidR="00441B60">
        <w:t>and colleagues</w:t>
      </w:r>
      <w:r>
        <w:t xml:space="preserve"> investigate</w:t>
      </w:r>
      <w:r w:rsidR="00B929C0">
        <w:t>d</w:t>
      </w:r>
      <w:r>
        <w:t xml:space="preserve"> whether simplification of bowel preparation instructions affected </w:t>
      </w:r>
      <w:r w:rsidR="00DF34B2">
        <w:t xml:space="preserve">the </w:t>
      </w:r>
      <w:r>
        <w:t>quality of cleansing</w:t>
      </w:r>
      <w:r w:rsidR="00B65847">
        <w:t xml:space="preserve"> for patients attending colonoscopy for CRC screening,</w:t>
      </w:r>
      <w:r>
        <w:t xml:space="preserve"> </w:t>
      </w:r>
      <w:r w:rsidR="00B65847">
        <w:t>with</w:t>
      </w:r>
      <w:r>
        <w:t>in a lower socioeconomic setting.  The study was conducted at a safety net hospital in which approximately three</w:t>
      </w:r>
      <w:r w:rsidR="00DF34B2">
        <w:t>-</w:t>
      </w:r>
      <w:r>
        <w:t>quarters of patients received assistance with medical costs.  The simplified instructions followed a one A4 page of tick boxes to assist adherence</w:t>
      </w:r>
      <w:r w:rsidR="00DF17FD">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 </w:instrText>
      </w:r>
      <w:r w:rsidR="00E9739D">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EN.CITE.DATA </w:instrText>
      </w:r>
      <w:r w:rsidR="00E9739D">
        <w:fldChar w:fldCharType="end"/>
      </w:r>
      <w:r w:rsidR="00DF17FD">
        <w:fldChar w:fldCharType="separate"/>
      </w:r>
      <w:r w:rsidR="00231422">
        <w:rPr>
          <w:noProof/>
        </w:rPr>
        <w:t>(137)</w:t>
      </w:r>
      <w:r w:rsidR="00DF17FD">
        <w:fldChar w:fldCharType="end"/>
      </w:r>
      <w:r>
        <w:t xml:space="preserve">.  </w:t>
      </w:r>
    </w:p>
    <w:p w14:paraId="42A206E0" w14:textId="73606D63" w:rsidR="005D7DF9" w:rsidRDefault="00B929C0" w:rsidP="00310562">
      <w:pPr>
        <w:spacing w:line="360" w:lineRule="auto"/>
        <w:jc w:val="both"/>
      </w:pPr>
      <w:r>
        <w:t>A</w:t>
      </w:r>
      <w:r w:rsidR="00B65847">
        <w:t>lmost half</w:t>
      </w:r>
      <w:r>
        <w:t xml:space="preserve"> approached to take part in the study</w:t>
      </w:r>
      <w:r w:rsidR="00B65847">
        <w:t xml:space="preserve"> </w:t>
      </w:r>
      <w:r w:rsidR="00C40AA4">
        <w:t>met the stud</w:t>
      </w:r>
      <w:r w:rsidR="00933989">
        <w:t>y’</w:t>
      </w:r>
      <w:r w:rsidR="00C40AA4">
        <w:t>s</w:t>
      </w:r>
      <w:r w:rsidR="00B65847">
        <w:t xml:space="preserve"> exclusion criteria</w:t>
      </w:r>
      <w:r w:rsidR="00C40AA4">
        <w:t>, however,</w:t>
      </w:r>
      <w:r w:rsidR="00B65847">
        <w:t xml:space="preserve"> </w:t>
      </w:r>
      <w:r w:rsidR="00C40AA4">
        <w:t>a</w:t>
      </w:r>
      <w:r w:rsidR="00B65847">
        <w:t xml:space="preserve"> summary of </w:t>
      </w:r>
      <w:r w:rsidR="00C40AA4">
        <w:t>the</w:t>
      </w:r>
      <w:r w:rsidR="00494454">
        <w:t xml:space="preserve"> reasons for</w:t>
      </w:r>
      <w:r w:rsidR="00C40AA4">
        <w:t xml:space="preserve"> </w:t>
      </w:r>
      <w:r w:rsidR="00B65847">
        <w:t>exclu</w:t>
      </w:r>
      <w:r w:rsidR="00494454">
        <w:t>sion</w:t>
      </w:r>
      <w:r w:rsidR="00C40AA4">
        <w:t xml:space="preserve"> did not appear in the</w:t>
      </w:r>
      <w:r w:rsidR="00B65847">
        <w:t xml:space="preserve"> manuscript.  </w:t>
      </w:r>
      <w:r>
        <w:t xml:space="preserve">This study combined cancelled procedures and inadequately prepared endoscopies as a composite endpoint, in which the intervention group </w:t>
      </w:r>
      <w:r w:rsidR="00AB0211">
        <w:t xml:space="preserve">had </w:t>
      </w:r>
      <w:r>
        <w:t xml:space="preserve">a </w:t>
      </w:r>
      <w:r w:rsidR="00AB0211">
        <w:t xml:space="preserve">combined </w:t>
      </w:r>
      <w:r>
        <w:t>significantly lower rate</w:t>
      </w:r>
      <w:r w:rsidR="00B65847">
        <w:t xml:space="preserve">. </w:t>
      </w:r>
      <w:r>
        <w:t>Although some patients would have had their procedure cancelled due to inadequate preparation on the day, the actual quality of preparation cannot be ascertained and the reason for cancellation may have been unrelated to bowel preparation</w:t>
      </w:r>
      <w:r w:rsidR="00B65847">
        <w:t xml:space="preserve">. </w:t>
      </w:r>
      <w:r>
        <w:t>It is not clear whether both groups received the same instructions.</w:t>
      </w:r>
      <w:r w:rsidR="00AB0211">
        <w:t xml:space="preserve">  </w:t>
      </w:r>
      <w:r w:rsidR="004E34F7">
        <w:t>The inclusion of one intervention in an RCT allows a clearer assessment of its effect</w:t>
      </w:r>
      <w:r w:rsidR="00AB0211">
        <w:t xml:space="preserve">. This study aimed to assess the </w:t>
      </w:r>
      <w:r w:rsidR="002F0120">
        <w:t>e</w:t>
      </w:r>
      <w:r w:rsidR="00AB0211">
        <w:t>ffect of different media forms,</w:t>
      </w:r>
      <w:r>
        <w:t xml:space="preserve"> </w:t>
      </w:r>
      <w:r w:rsidR="00AB0211">
        <w:t>which</w:t>
      </w:r>
      <w:r>
        <w:t xml:space="preserve"> is </w:t>
      </w:r>
      <w:r w:rsidR="004E34F7">
        <w:t xml:space="preserve">more </w:t>
      </w:r>
      <w:r>
        <w:t>valid if the instruction</w:t>
      </w:r>
      <w:r w:rsidR="004E34F7">
        <w:t xml:space="preserve">al </w:t>
      </w:r>
      <w:r w:rsidR="00D1645E">
        <w:t>content</w:t>
      </w:r>
      <w:r>
        <w:t xml:space="preserve"> </w:t>
      </w:r>
      <w:r w:rsidR="004E34F7">
        <w:t>is</w:t>
      </w:r>
      <w:r>
        <w:t xml:space="preserve"> equivalent between the groups.</w:t>
      </w:r>
      <w:r w:rsidR="00B65847">
        <w:t xml:space="preserve"> </w:t>
      </w:r>
      <w:r>
        <w:t>The study</w:t>
      </w:r>
      <w:r w:rsidR="00B65847">
        <w:t xml:space="preserve"> </w:t>
      </w:r>
      <w:r>
        <w:t>i</w:t>
      </w:r>
      <w:r w:rsidR="00B65847">
        <w:t>s</w:t>
      </w:r>
      <w:r>
        <w:t xml:space="preserve"> also</w:t>
      </w:r>
      <w:r w:rsidR="00B65847">
        <w:t xml:space="preserve"> retrospective, </w:t>
      </w:r>
      <w:r>
        <w:t>further</w:t>
      </w:r>
      <w:r w:rsidR="00B65847">
        <w:t xml:space="preserve"> </w:t>
      </w:r>
      <w:r w:rsidR="002F3478">
        <w:t>increas</w:t>
      </w:r>
      <w:r>
        <w:t>ing</w:t>
      </w:r>
      <w:r w:rsidR="002F3478">
        <w:t xml:space="preserve"> the likelihood of</w:t>
      </w:r>
      <w:r w:rsidR="00B65847">
        <w:t xml:space="preserve"> bias.</w:t>
      </w:r>
      <w:r w:rsidR="00ED7FA6">
        <w:t xml:space="preserve"> The number of excluded patients is also relatively high.  The exclusion criteria </w:t>
      </w:r>
      <w:r w:rsidR="00DF34B2">
        <w:t>are</w:t>
      </w:r>
      <w:r w:rsidR="00ED7FA6">
        <w:t xml:space="preserve"> documented in the methods, however, a table of the justification for each patient to be excluded was not </w:t>
      </w:r>
      <w:r w:rsidR="00D1645E">
        <w:t>provided</w:t>
      </w:r>
      <w:r w:rsidR="00ED7FA6">
        <w:t>. In summary, this study does indicate that simplified</w:t>
      </w:r>
      <w:r>
        <w:t xml:space="preserve"> clear</w:t>
      </w:r>
      <w:r w:rsidR="00ED7FA6">
        <w:t xml:space="preserve"> instructions </w:t>
      </w:r>
      <w:r>
        <w:t xml:space="preserve">may improve </w:t>
      </w:r>
      <w:r w:rsidR="00ED7FA6">
        <w:t>adherence, within a low</w:t>
      </w:r>
      <w:r w:rsidR="002F3478">
        <w:t>-</w:t>
      </w:r>
      <w:r w:rsidR="00ED7FA6">
        <w:t xml:space="preserve">income setting, </w:t>
      </w:r>
      <w:r>
        <w:t>and</w:t>
      </w:r>
      <w:r w:rsidR="00ED7FA6">
        <w:t xml:space="preserve"> improve outcomes</w:t>
      </w:r>
      <w:r w:rsidR="002F3478">
        <w:t xml:space="preserve">.  </w:t>
      </w:r>
      <w:r>
        <w:t>However, t</w:t>
      </w:r>
      <w:r w:rsidR="002F3478">
        <w:t xml:space="preserve">he </w:t>
      </w:r>
      <w:r w:rsidR="00ED7FA6">
        <w:t>limitations</w:t>
      </w:r>
      <w:r w:rsidR="002F3478">
        <w:t xml:space="preserve"> of the study design, </w:t>
      </w:r>
      <w:r w:rsidR="004E34F7">
        <w:t>reduce</w:t>
      </w:r>
      <w:r w:rsidR="002F3478">
        <w:t xml:space="preserve"> the reliability of this observation</w:t>
      </w:r>
      <w:r w:rsidR="006F3E61">
        <w:t xml:space="preserve"> </w:t>
      </w:r>
      <w:r w:rsidR="006F3E61">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 </w:instrText>
      </w:r>
      <w:r w:rsidR="00E9739D">
        <w:fldChar w:fldCharType="begin">
          <w:fldData xml:space="preserve">PEVuZE5vdGU+PENpdGU+PEF1dGhvcj5EYXZpczwvQXV0aG9yPjxZZWFyPjIwMTc8L1llYXI+PFJl
Y051bT4wPC9SZWNOdW0+PElEVGV4dD5JbXBhY3Qgb2YgSGVhbHRoIExpdGVyYWN5LWRpcmVjdGVk
IENvbG9ub3Njb3B5IEJvd2VsIFByZXBhcmF0aW9uIEluc3RydWN0aW9uIFNoZWV0PC9JRFRleHQ+
PERpc3BsYXlUZXh0PigxMzcpPC9EaXNwbGF5VGV4dD48cmVjb3JkPjxkYXRlcz48cHViLWRhdGVz
PjxkYXRlPk1heSAwMTwvZGF0ZT48L3B1Yi1kYXRlcz48eWVhcj4yMDE3PC95ZWFyPjwvZGF0ZXM+
PGtleXdvcmRzPjxrZXl3b3JkPkFnZWQ8L2tleXdvcmQ+PGtleXdvcmQ+Q29sb25vc2NvcHk8L2tl
eXdvcmQ+PGtleXdvcmQ+RmVtYWxlPC9rZXl3b3JkPjxrZXl3b3JkPkhlYWx0aCBMaXRlcmFjeTwv
a2V5d29yZD48a2V5d29yZD5IdW1hbnM8L2tleXdvcmQ+PGtleXdvcmQ+TWFsZTwva2V5d29yZD48
a2V5d29yZD5NZWRpY2FsIEF1ZGl0PC9rZXl3b3JkPjxrZXl3b3JkPk1pZGRsZSBBZ2VkPC9rZXl3
b3JkPjxrZXl3b3JkPlBhdGllbnQgQ29tcGxpYW5jZTwva2V5d29yZD48a2V5d29yZD5SZXRyb3Nw
ZWN0aXZlIFN0dWRpZXM8L2tleXdvcmQ+PGtleXdvcmQ+VGVhY2hpbmc8L2tleXdvcmQ+PC9rZXl3
b3Jkcz48dXJscz48cmVsYXRlZC11cmxzPjx1cmw+aHR0cHM6Ly93d3cubmNiaS5ubG0ubmloLmdv
di9wdWJtZWQvMjgzNzY5NzQ8L3VybD48L3JlbGF0ZWQtdXJscz48L3VybHM+PGlzYm4+MTk0NS03
MzU5PC9pc2JuPjx0aXRsZXM+PHRpdGxlPkltcGFjdCBvZiBIZWFsdGggTGl0ZXJhY3ktZGlyZWN0
ZWQgQ29sb25vc2NvcHkgQm93ZWwgUHJlcGFyYXRpb24gSW5zdHJ1Y3Rpb24gU2hlZXQ8L3RpdGxl
PjxzZWNvbmRhcnktdGl0bGU+QW0gSiBIZWFsdGggQmVoYXY8L3NlY29uZGFyeS10aXRsZT48L3Rp
dGxlcz48cGFnZXM+MzAxLTMwODwvcGFnZXM+PG51bWJlcj4zPC9udW1iZXI+PGNvbnRyaWJ1dG9y
cz48YXV0aG9ycz48YXV0aG9yPkRhdmlzLCBULiBDLjwvYXV0aG9yPjxhdXRob3I+SGFuY29jaywg
Si48L2F1dGhvcj48YXV0aG9yPk1vcnJpcywgSi48L2F1dGhvcj48YXV0aG9yPkJyYW5pbSwgUC48
L2F1dGhvcj48YXV0aG9yPlNldGgsIEEuPC9hdXRob3I+PGF1dGhvcj5SYWRlbWFrZXIsIEEuPC9h
dXRob3I+PGF1dGhvcj5Bcm5vbGQsIEMuIEwuPC9hdXRob3I+PC9hdXRob3JzPjwvY29udHJpYnV0
b3JzPjxsYW5ndWFnZT5lbmc8L2xhbmd1YWdlPjxhZGRlZC1kYXRlIGZvcm1hdD0idXRjIj4xNjMx
MDMyNjU4PC9hZGRlZC1kYXRlPjxyZWYtdHlwZSBuYW1lPSJKb3VybmFsIEFydGljbGUiPjE3PC9y
ZWYtdHlwZT48YXV0aC1hZGRyZXNzPlByb2Zlc3NvciwgRGVwYXJ0bWVudCBvZiBNZWRpY2luZSBh
bmQgRmVpc3QtV2VpbGxlciBDYW5jZXIgQ2VudGVyLCBMb3Vpc2lhbmEgU3RhdGUgVW5pdmVyc2l0
eSBIZWFsdGggU2NpZW5jZXMgQ2VudGVyLCBTaHJldmVwb3J0LCBMQS4gUmVzZWFyY2ggQXNzb2Np
YXRlLCBEZXBhcnRtZW50IG9mIE1lZGljaW5lLCBMb3Vpc2lhbmEgU3RhdGUgVW5pdmVyc2l0eSBI
ZWFsdGggU2NpZW5jZXMgQ2VudGVyLCBTaHJldmVwb3J0LCBMQS4gQXNzaXN0YW50IFByb2Zlc3Nv
ciwgRGVwYXJ0bWVudCBvZiBNZWRpY2luZSwgU2VjdGlvbiBvZiBHYXN0cm9lbnRlcm9sb2d5LCBM
b3Vpc2lhbmEgU3RhdGUgVW5pdmVyc2l0eSBIZWFsdGggU2NpZW5jZXMgQ2VudGVyLCBTaHJldmVw
b3J0LCBMQS4gTnVyc2UgTWFuYWdlciwgR2FzdHJvZW50ZXJvbG9neSBDbGluaWMsIFVuaXZlcnNp
dHkgSGVhbHRoLCBTaHJldmVwb3J0LCBMQS4gQ2xpbmljYWwgRmVsbG93LCBEZXBhcnRtZW50IG9m
IE1lZGljaW5lLCBTZWN0aW9uIG9mIEdhc3Ryb2VudGVyb2xvZ3ksIExvdWlzaWFuYSBTdGF0ZSBV
bml2ZXJzaXR5IEhlYWx0aCBTY2llbmNlcyBDZW50ZXIsIFNocmV2ZXBvcnQsIExBLiBQcm9mZXNz
b3IsIERlcGFydG1lbnQgb2YgUHJldmVudGl2ZSBNZWRpY2luZSBhbmQgdGhlIFJvYmVydCBILiBM
dXJpZSBDb21wcmVoZW5zaXZlIENhbmNlciBDZW50ZXIsIE5vcnRod2VzdGVybiBVbml2ZXJzaXR5
LCBDaGljYWdvLCBJTC4gQXNzb2NpYXRlIFByb2Zlc3NvciwgRGVwYXJ0bWVudCBvZiBNZWRpY2lu
ZSBhbmQgRmVpc3QtV2VpbGxlciBDYW5jZXIgQ2VudGVyLCBMb3Vpc2lhbmEgU3RhdGUgVW5pdmVy
c2l0eSBIZWFsdGggU2NpZW5jZXMgQ2VudGVyLCBTaHJldmVwb3J0LCBMQSYjeEQ7LCBFbWFpbDog
Y2Fybm9sQGxzdWhzYy5lZHUuPC9hdXRoLWFkZHJlc3M+PHJlYy1udW1iZXI+MjE0PC9yZWMtbnVt
YmVyPjxsYXN0LXVwZGF0ZWQtZGF0ZSBmb3JtYXQ9InV0YyI+MTYzMTAzMjY1ODwvbGFzdC11cGRh
dGVkLWRhdGU+PGFjY2Vzc2lvbi1udW0+MjgzNzY5NzQ8L2FjY2Vzc2lvbi1udW0+PGVsZWN0cm9u
aWMtcmVzb3VyY2UtbnVtPjEwLjU5OTMvQUpIQi40MS4zLjk8L2VsZWN0cm9uaWMtcmVzb3VyY2Ut
bnVtPjx2b2x1bWU+NDE8L3ZvbHVtZT48L3JlY29yZD48L0NpdGU+PC9FbmROb3RlPn==
</w:fldData>
        </w:fldChar>
      </w:r>
      <w:r w:rsidR="00E9739D">
        <w:instrText xml:space="preserve"> ADDIN EN.CITE.DATA </w:instrText>
      </w:r>
      <w:r w:rsidR="00E9739D">
        <w:fldChar w:fldCharType="end"/>
      </w:r>
      <w:r w:rsidR="006F3E61">
        <w:fldChar w:fldCharType="separate"/>
      </w:r>
      <w:r w:rsidR="00231422">
        <w:rPr>
          <w:noProof/>
        </w:rPr>
        <w:t>(137)</w:t>
      </w:r>
      <w:r w:rsidR="006F3E61">
        <w:fldChar w:fldCharType="end"/>
      </w:r>
      <w:r w:rsidR="00ED7FA6">
        <w:t>.</w:t>
      </w:r>
    </w:p>
    <w:p w14:paraId="6821407B" w14:textId="2E4E0B60" w:rsidR="000C3FC8" w:rsidRDefault="000C3FC8" w:rsidP="000C3FC8">
      <w:pPr>
        <w:spacing w:line="360" w:lineRule="auto"/>
        <w:jc w:val="both"/>
      </w:pPr>
      <w:r>
        <w:t xml:space="preserve">Spiegel </w:t>
      </w:r>
      <w:r w:rsidR="00441B60">
        <w:t>and colleagues</w:t>
      </w:r>
      <w:r>
        <w:t xml:space="preserve"> devised a patient</w:t>
      </w:r>
      <w:r w:rsidR="00797E46">
        <w:t>-</w:t>
      </w:r>
      <w:r>
        <w:t>focused booklet</w:t>
      </w:r>
      <w:r w:rsidR="00494454">
        <w:t>.</w:t>
      </w:r>
      <w:r>
        <w:t xml:space="preserve"> </w:t>
      </w:r>
      <w:r w:rsidR="00494454">
        <w:t>This</w:t>
      </w:r>
      <w:r>
        <w:t xml:space="preserve"> was developed</w:t>
      </w:r>
      <w:r w:rsidR="00797E46">
        <w:t xml:space="preserve"> </w:t>
      </w:r>
      <w:r w:rsidR="00494454">
        <w:t xml:space="preserve">through patient </w:t>
      </w:r>
      <w:r>
        <w:t>interview</w:t>
      </w:r>
      <w:r w:rsidR="00494454">
        <w:t>s, which</w:t>
      </w:r>
      <w:r>
        <w:t xml:space="preserve"> highlight</w:t>
      </w:r>
      <w:r w:rsidR="00494454">
        <w:t>ed</w:t>
      </w:r>
      <w:r>
        <w:t xml:space="preserve"> the key areas of the bowel preparation</w:t>
      </w:r>
      <w:r w:rsidR="00AB0211">
        <w:t xml:space="preserve"> educational</w:t>
      </w:r>
      <w:r>
        <w:t xml:space="preserve"> process which could be improved upon. </w:t>
      </w:r>
      <w:r w:rsidR="00DF17FD">
        <w:t>Taking these into account, an optimised</w:t>
      </w:r>
      <w:r>
        <w:t xml:space="preserve"> patient information leaflet was then designed and trialled against standard information.</w:t>
      </w:r>
      <w:r w:rsidR="00514E3B">
        <w:t xml:space="preserve">  All participants watched an educational video and had the opportunity to ask questions to a clinician to clarify elements of education.</w:t>
      </w:r>
      <w:r>
        <w:t xml:space="preserve">  The primary outcome was</w:t>
      </w:r>
      <w:r w:rsidR="00797E46">
        <w:t xml:space="preserve"> the</w:t>
      </w:r>
      <w:r>
        <w:t xml:space="preserve"> mean OBPS score.  Photos of colonic segments were taken during endoscopies, which were then reviewed by blinded observers. </w:t>
      </w:r>
      <w:r w:rsidR="00494454">
        <w:t xml:space="preserve">This approach has both positive and negative effects. </w:t>
      </w:r>
      <w:r w:rsidR="00494454">
        <w:lastRenderedPageBreak/>
        <w:t>The blinded nature reduces bias. Conversely, the OBPS scale was designed as a dynamic assessment, and is not fully validated to be utilised using still images</w:t>
      </w:r>
      <w:r>
        <w:t xml:space="preserve">.  </w:t>
      </w:r>
      <w:r w:rsidR="00494454">
        <w:t xml:space="preserve">However, </w:t>
      </w:r>
      <w:r w:rsidR="00B96728">
        <w:t xml:space="preserve">Massinha </w:t>
      </w:r>
      <w:r w:rsidR="00494454">
        <w:t>did demonstrate reasonable correlation of still images and segmental grading scores</w:t>
      </w:r>
      <w:r>
        <w:t xml:space="preserve"> </w:t>
      </w:r>
      <w:r>
        <w:fldChar w:fldCharType="begin"/>
      </w:r>
      <w:r w:rsidR="00E9739D">
        <w:instrText xml:space="preserve"> ADDIN EN.CITE &lt;EndNote&gt;&lt;Cite&gt;&lt;Author&gt;Massinha&lt;/Author&gt;&lt;Year&gt;2018&lt;/Year&gt;&lt;RecNum&gt;0&lt;/RecNum&gt;&lt;IDText&gt;Clinical Practice Impact of the Boston Bowel Preparation Scale in a European Country&lt;/IDText&gt;&lt;DisplayText&gt;(64)&lt;/DisplayText&gt;&lt;record&gt;&lt;dates&gt;&lt;pub-dates&gt;&lt;date&gt;Sep&lt;/date&gt;&lt;/pub-dates&gt;&lt;year&gt;2018&lt;/year&gt;&lt;/dates&gt;&lt;keywords&gt;&lt;keyword&gt;Boston Bowel Preparation Scale&lt;/keyword&gt;&lt;keyword&gt;Bowel preparation&lt;/keyword&gt;&lt;keyword&gt;Colonoscopy&lt;/keyword&gt;&lt;/keywords&gt;&lt;urls&gt;&lt;related-urls&gt;&lt;url&gt;https://www.ncbi.nlm.nih.gov/pubmed/30320161&lt;/url&gt;&lt;/related-urls&gt;&lt;/urls&gt;&lt;isbn&gt;2341-4545&lt;/isbn&gt;&lt;custom2&gt;PMC6170922&lt;/custom2&gt;&lt;titles&gt;&lt;title&gt;Clinical Practice Impact of the Boston Bowel Preparation Scale in a European Country&lt;/title&gt;&lt;secondary-title&gt;GE Port J Gastroenterol&lt;/secondary-title&gt;&lt;/titles&gt;&lt;pages&gt;230-235&lt;/pages&gt;&lt;number&gt;5&lt;/number&gt;&lt;contributors&gt;&lt;authors&gt;&lt;author&gt;Massinha, P.&lt;/author&gt;&lt;author&gt;Almeida, N.&lt;/author&gt;&lt;author&gt;Cunha, I.&lt;/author&gt;&lt;author&gt;Tomé, L.&lt;/author&gt;&lt;/authors&gt;&lt;/contributors&gt;&lt;edition&gt;2018/01/04&lt;/edition&gt;&lt;language&gt;eng&lt;/language&gt;&lt;added-date format="utc"&gt;1556095310&lt;/added-date&gt;&lt;ref-type name="Journal Article"&gt;17&lt;/ref-type&gt;&lt;rec-number&gt;79&lt;/rec-number&gt;&lt;last-updated-date format="utc"&gt;1556095310&lt;/last-updated-date&gt;&lt;accession-num&gt;30320161&lt;/accession-num&gt;&lt;electronic-resource-num&gt;10.1159/000485567&lt;/electronic-resource-num&gt;&lt;volume&gt;25&lt;/volume&gt;&lt;/record&gt;&lt;/Cite&gt;&lt;/EndNote&gt;</w:instrText>
      </w:r>
      <w:r>
        <w:fldChar w:fldCharType="separate"/>
      </w:r>
      <w:r w:rsidR="00231422">
        <w:rPr>
          <w:noProof/>
        </w:rPr>
        <w:t>(64)</w:t>
      </w:r>
      <w:r>
        <w:fldChar w:fldCharType="end"/>
      </w:r>
      <w:r>
        <w:t>. Nevertheless, the primary outcome in this study was met with the mean OBPS score being significantly lower in the intervention arm compared to placebo (4.4 +/- 2.3 vs 5.1+/- 2.9, p = .03)</w:t>
      </w:r>
      <w:r w:rsidR="00C503C5">
        <w:fldChar w:fldCharType="begin"/>
      </w:r>
      <w:r w:rsidR="00E9739D">
        <w:instrText xml:space="preserve"> ADDIN EN.CITE &lt;EndNote&gt;&lt;Cite&gt;&lt;Author&gt;Spiegel&lt;/Author&gt;&lt;Year&gt;2011&lt;/Year&gt;&lt;RecNum&gt;0&lt;/RecNum&gt;&lt;IDText&gt;Development and validation of a novel patient educational booklet to enhance colonoscopy preparation&lt;/IDText&gt;&lt;DisplayText&gt;(135)&lt;/DisplayText&gt;&lt;record&gt;&lt;dates&gt;&lt;pub-dates&gt;&lt;date&gt;May&lt;/date&gt;&lt;/pub-dates&gt;&lt;year&gt;2011&lt;/year&gt;&lt;/dates&gt;&lt;keywords&gt;&lt;keyword&gt;Colonoscopy&lt;/keyword&gt;&lt;keyword&gt;Humans&lt;/keyword&gt;&lt;keyword&gt;Pamphlets&lt;/keyword&gt;&lt;keyword&gt;Patient Education as Topic&lt;/keyword&gt;&lt;/keywords&gt;&lt;urls&gt;&lt;related-urls&gt;&lt;url&gt;https://www.ncbi.nlm.nih.gov/pubmed/21483463&lt;/url&gt;&lt;/related-urls&gt;&lt;/urls&gt;&lt;isbn&gt;1572-0241&lt;/isbn&gt;&lt;titles&gt;&lt;title&gt;Development and validation of a novel patient educational booklet to enhance colonoscopy preparation&lt;/title&gt;&lt;secondary-title&gt;Am J Gastroenterol&lt;/secondary-title&gt;&lt;/titles&gt;&lt;pages&gt;875-83&lt;/pages&gt;&lt;number&gt;5&lt;/number&gt;&lt;contributors&gt;&lt;authors&gt;&lt;author&gt;Spiegel, B. M.&lt;/author&gt;&lt;author&gt;Talley, J.&lt;/author&gt;&lt;author&gt;Shekelle, P.&lt;/author&gt;&lt;author&gt;Agarwal, N.&lt;/author&gt;&lt;author&gt;Snyder, B.&lt;/author&gt;&lt;author&gt;Bolus, R.&lt;/author&gt;&lt;author&gt;Kurzbard, N.&lt;/author&gt;&lt;author&gt;Chan, M.&lt;/author&gt;&lt;author&gt;Ho, A.&lt;/author&gt;&lt;author&gt;Kaneshiro, M.&lt;/author&gt;&lt;author&gt;Cordasco, K.&lt;/author&gt;&lt;author&gt;Cohen, H.&lt;/author&gt;&lt;/authors&gt;&lt;/contributors&gt;&lt;edition&gt;20110412&lt;/edition&gt;&lt;language&gt;eng&lt;/language&gt;&lt;added-date format="utc"&gt;1631032542&lt;/added-date&gt;&lt;ref-type name="Journal Article"&gt;17&lt;/ref-type&gt;&lt;auth-address&gt;Department of Medicine, VA Greater Los Angeles Healthcare System, Los Angeles, California 90073, USA. bspiegel@mednet.ucla.edu&lt;/auth-address&gt;&lt;rec-number&gt;213&lt;/rec-number&gt;&lt;last-updated-date format="utc"&gt;1631032542&lt;/last-updated-date&gt;&lt;accession-num&gt;21483463&lt;/accession-num&gt;&lt;electronic-resource-num&gt;10.1038/ajg.2011.75&lt;/electronic-resource-num&gt;&lt;volume&gt;106&lt;/volume&gt;&lt;/record&gt;&lt;/Cite&gt;&lt;/EndNote&gt;</w:instrText>
      </w:r>
      <w:r w:rsidR="00C503C5">
        <w:fldChar w:fldCharType="separate"/>
      </w:r>
      <w:r w:rsidR="00231422">
        <w:rPr>
          <w:noProof/>
        </w:rPr>
        <w:t>(135)</w:t>
      </w:r>
      <w:r w:rsidR="00C503C5">
        <w:fldChar w:fldCharType="end"/>
      </w:r>
      <w:r>
        <w:t xml:space="preserve">.  </w:t>
      </w:r>
      <w:r w:rsidR="00A9030C">
        <w:t>C</w:t>
      </w:r>
      <w:r>
        <w:t xml:space="preserve">omparing a mean score of bowel preparation </w:t>
      </w:r>
      <w:r w:rsidR="003D7426">
        <w:t>is</w:t>
      </w:r>
      <w:r>
        <w:t xml:space="preserve"> less relevant to the individual participant than a comparison of the actual rates of adequate vs inadequate preparation. Whether a bowel segment has excellent vs good prep has a less pertinent effect on other indicators of quality of colonoscopy, compared with poor preparation, lead</w:t>
      </w:r>
      <w:r w:rsidR="00B929C0">
        <w:t>ing</w:t>
      </w:r>
      <w:r>
        <w:t xml:space="preserve"> to missed polyps, reduced completion</w:t>
      </w:r>
      <w:r w:rsidR="00797E46">
        <w:t>,</w:t>
      </w:r>
      <w:r>
        <w:t xml:space="preserve"> and longer procedures </w:t>
      </w:r>
      <w:r>
        <w:fldChar w:fldCharType="begin"/>
      </w:r>
      <w:r w:rsidR="00E9739D">
        <w:instrText xml:space="preserve"> ADDIN EN.CITE &lt;EndNote&gt;&lt;Cite&gt;&lt;Author&gt;Calderwood&lt;/Author&gt;&lt;Year&gt;2015&lt;/Year&gt;&lt;RecNum&gt;0&lt;/RecNum&gt;&lt;IDText&gt;Good is better than excellent: bowel preparation quality and adenoma detection rates&lt;/IDText&gt;&lt;DisplayText&gt;(75)&lt;/DisplayText&gt;&lt;record&gt;&lt;dates&gt;&lt;pub-dates&gt;&lt;date&gt;Mar&lt;/date&gt;&lt;/pub-dates&gt;&lt;year&gt;2015&lt;/year&gt;&lt;/dates&gt;&lt;keywords&gt;&lt;keyword&gt;Adenoma&lt;/keyword&gt;&lt;keyword&gt;Adult&lt;/keyword&gt;&lt;keyword&gt;Aged&lt;/keyword&gt;&lt;keyword&gt;Cathartics&lt;/keyword&gt;&lt;keyword&gt;Colonic Polyps&lt;/keyword&gt;&lt;keyword&gt;Colonoscopy&lt;/keyword&gt;&lt;keyword&gt;Colorectal Neoplasms&lt;/keyword&gt;&lt;keyword&gt;Cross-Sectional Studies&lt;/keyword&gt;&lt;keyword&gt;Female&lt;/keyword&gt;&lt;keyword&gt;Humans&lt;/keyword&gt;&lt;keyword&gt;Logistic Models&lt;/keyword&gt;&lt;keyword&gt;Male&lt;/keyword&gt;&lt;keyword&gt;Middle Aged&lt;/keyword&gt;&lt;keyword&gt;Odds Ratio&lt;/keyword&gt;&lt;keyword&gt;Retrospective Studies&lt;/keyword&gt;&lt;/keywords&gt;&lt;urls&gt;&lt;related-urls&gt;&lt;url&gt;https://www.ncbi.nlm.nih.gov/pubmed/25708756&lt;/url&gt;&lt;/related-urls&gt;&lt;/urls&gt;&lt;isbn&gt;1097-6779&lt;/isbn&gt;&lt;custom2&gt;PMC4339796&lt;/custom2&gt;&lt;titles&gt;&lt;title&gt;Good is better than excellent: bowel preparation quality and adenoma detection rates&lt;/title&gt;&lt;secondary-title&gt;Gastrointest Endosc&lt;/secondary-title&gt;&lt;/titles&gt;&lt;pages&gt;691-699.e1&lt;/pages&gt;&lt;number&gt;3&lt;/number&gt;&lt;contributors&gt;&lt;authors&gt;&lt;author&gt;Calderwood, A. H.&lt;/author&gt;&lt;author&gt;Thompson, K. D.&lt;/author&gt;&lt;author&gt;Schroy, P. C.&lt;/author&gt;&lt;author&gt;Lieberman, D. A.&lt;/author&gt;&lt;author&gt;Jacobson, B. C.&lt;/author&gt;&lt;/authors&gt;&lt;/contributors&gt;&lt;language&gt;eng&lt;/language&gt;&lt;added-date format="utc"&gt;1557915911&lt;/added-date&gt;&lt;ref-type name="Journal Article"&gt;17&lt;/ref-type&gt;&lt;rec-number&gt;87&lt;/rec-number&gt;&lt;last-updated-date format="utc"&gt;1557915911&lt;/last-updated-date&gt;&lt;accession-num&gt;25708756&lt;/accession-num&gt;&lt;electronic-resource-num&gt;10.1016/j.gie.2014.10.032&lt;/electronic-resource-num&gt;&lt;volume&gt;81&lt;/volume&gt;&lt;/record&gt;&lt;/Cite&gt;&lt;/EndNote&gt;</w:instrText>
      </w:r>
      <w:r>
        <w:fldChar w:fldCharType="separate"/>
      </w:r>
      <w:r w:rsidR="00231422">
        <w:rPr>
          <w:noProof/>
        </w:rPr>
        <w:t>(75)</w:t>
      </w:r>
      <w:r>
        <w:fldChar w:fldCharType="end"/>
      </w:r>
      <w:r>
        <w:t xml:space="preserve"> </w:t>
      </w:r>
      <w:r>
        <w:fldChar w:fldCharType="begin">
          <w:fldData xml:space="preserve">PEVuZE5vdGU+PENpdGU+PEF1dGhvcj5DbGFyazwvQXV0aG9yPjxZZWFyPjIwMTQ8L1llYXI+PFJl
Y051bT4wPC9SZWNOdW0+PElEVGV4dD5XaGF0IGxldmVsIG9mIGJvd2VsIHByZXAgcXVhbGl0eSBy
ZXF1aXJlcyBlYXJseSByZXBlYXQgY29sb25vc2NvcHk6IHN5c3RlbWF0aWMgcmV2aWV3IGFuZCBt
ZXRhLWFuYWx5c2lzIG9mIHRoZSBpbXBhY3Qgb2YgcHJlcGFyYXRpb24gcXVhbGl0eSBvbiBhZGVu
b21hIGRldGVjdGlvbiByYXRlPC9JRFRleHQ+PERpc3BsYXlUZXh0Pig3MywgNzQsIDEzOSk8L0Rp
c3BsYXlUZXh0PjxyZWNvcmQ+PGRhdGVzPjxwdWItZGF0ZXM+PGRhdGU+Tm92PC9kYXRlPjwvcHVi
LWRhdGVzPjx5ZWFyPjIwMTQ8L3llYXI+PC9kYXRlcz48a2V5d29yZHM+PGtleXdvcmQ+QWRlbm9t
YTwva2V5d29yZD48a2V5d29yZD5DYXRoYXJ0aWNzPC9rZXl3b3JkPjxrZXl3b3JkPkNvbG9uaWMg
UG9seXBzPC9rZXl3b3JkPjxrZXl3b3JkPkNvbG9ub3Njb3B5PC9rZXl3b3JkPjxrZXl3b3JkPkNv
bG9yZWN0YWwgTmVvcGxhc21zPC9rZXl3b3JkPjxrZXl3b3JkPkh1bWFuczwva2V5d29yZD48a2V5
d29yZD5SZXRyZWF0bWVudDwva2V5d29yZD48L2tleXdvcmRzPjx1cmxzPjxyZWxhdGVkLXVybHM+
PHVybD5odHRwczovL3d3dy5uY2JpLm5sbS5uaWguZ292L3B1Ym1lZC8yNTEzNTAwNjwvdXJsPjwv
cmVsYXRlZC11cmxzPjwvdXJscz48aXNibj4xNTcyLTAyNDE8L2lzYm4+PGN1c3RvbTI+UE1DNDQy
MzcyNjwvY3VzdG9tMj48dGl0bGVzPjx0aXRsZT5XaGF0IGxldmVsIG9mIGJvd2VsIHByZXAgcXVh
bGl0eSByZXF1aXJlcyBlYXJseSByZXBlYXQgY29sb25vc2NvcHk6IHN5c3RlbWF0aWMgcmV2aWV3
IGFuZCBtZXRhLWFuYWx5c2lzIG9mIHRoZSBpbXBhY3Qgb2YgcHJlcGFyYXRpb24gcXVhbGl0eSBv
biBhZGVub21hIGRldGVjdGlvbiByYXRlPC90aXRsZT48c2Vjb25kYXJ5LXRpdGxlPkFtIEogR2Fz
dHJvZW50ZXJvbDwvc2Vjb25kYXJ5LXRpdGxlPjwvdGl0bGVzPjxwYWdlcz4xNzE0LTIzOyBxdWl6
IDE3MjQ8L3BhZ2VzPjxudW1iZXI+MTE8L251bWJlcj48Y29udHJpYnV0b3JzPjxhdXRob3JzPjxh
dXRob3I+Q2xhcmssIEIuIFQuPC9hdXRob3I+PGF1dGhvcj5SdXN0YWdpLCBULjwvYXV0aG9yPjxh
dXRob3I+TGFpbmUsIEwuPC9hdXRob3I+PC9hdXRob3JzPjwvY29udHJpYnV0b3JzPjxlZGl0aW9u
PjIwMTQvMDgvMTk8L2VkaXRpb24+PGxhbmd1YWdlPmVuZzwvbGFuZ3VhZ2U+PGFkZGVkLWRhdGUg
Zm9ybWF0PSJ1dGMiPjE1NTc5MTYwNjM8L2FkZGVkLWRhdGU+PHJlZi10eXBlIG5hbWU9IkpvdXJu
YWwgQXJ0aWNsZSI+MTc8L3JlZi10eXBlPjxyZWMtbnVtYmVyPjg4PC9yZWMtbnVtYmVyPjxsYXN0
LXVwZGF0ZWQtZGF0ZSBmb3JtYXQ9InV0YyI+MTU1NzkxNjA2MzwvbGFzdC11cGRhdGVkLWRhdGU+
PGFjY2Vzc2lvbi1udW0+MjUxMzUwMDY8L2FjY2Vzc2lvbi1udW0+PGVsZWN0cm9uaWMtcmVzb3Vy
Y2UtbnVtPjEwLjEwMzgvYWpnLjIwMTQuMjMyPC9lbGVjdHJvbmljLXJlc291cmNlLW51bT48dm9s
dW1lPjEwOTwvdm9sdW1lPjwvcmVjb3JkPjwvQ2l0ZT48Q2l0ZT48QXV0aG9yPlN1bHo8L0F1dGhv
cj48WWVhcj4yMDE2PC9ZZWFyPjxSZWNOdW0+MDwvUmVjTnVtPjxJRFRleHQ+TWV0YS1BbmFseXNp
cyBvZiB0aGUgRWZmZWN0IG9mIEJvd2VsIFByZXBhcmF0aW9uIG9uIEFkZW5vbWEgRGV0ZWN0aW9u
OiBFYXJseSBBZGVub21hcyBBZmZlY3RlZCBTdHJvbmdlciB0aGFuIEFkdmFuY2VkIEFkZW5vbWFz
PC9JRFRleHQ+PHJlY29yZD48a2V5d29yZHM+PGtleXdvcmQ+QWRlbm9tYTwva2V5d29yZD48a2V5
d29yZD5DYXRoYXJ0aWNzPC9rZXl3b3JkPjxrZXl3b3JkPkNvbG9uaWMgTmVvcGxhc21zPC9rZXl3
b3JkPjxrZXl3b3JkPkNvbG9ub3Njb3B5PC9rZXl3b3JkPjxrZXl3b3JkPkVhcmx5IERldGVjdGlv
biBvZiBDYW5jZXI8L2tleXdvcmQ+PGtleXdvcmQ+SHVtYW5zPC9rZXl3b3JkPjwva2V5d29yZHM+
PHVybHM+PHJlbGF0ZWQtdXJscz48dXJsPmh0dHBzOi8vd3d3Lm5jYmkubmxtLm5paC5nb3YvcHVi
bWVkLzI3MjU3OTE2PC91cmw+PC9yZWxhdGVkLXVybHM+PC91cmxzPjxpc2JuPjE5MzItNjIwMzwv
aXNibj48Y3VzdG9tMj5QTUM0ODkyNTIwPC9jdXN0b20yPjx0aXRsZXM+PHRpdGxlPk1ldGEtQW5h
bHlzaXMgb2YgdGhlIEVmZmVjdCBvZiBCb3dlbCBQcmVwYXJhdGlvbiBvbiBBZGVub21hIERldGVj
dGlvbjogRWFybHkgQWRlbm9tYXMgQWZmZWN0ZWQgU3Ryb25nZXIgdGhhbiBBZHZhbmNlZCBBZGVu
b21hczwvdGl0bGU+PHNlY29uZGFyeS10aXRsZT5QTG9TIE9uZTwvc2Vjb25kYXJ5LXRpdGxlPjwv
dGl0bGVzPjxwYWdlcz5lMDE1NDE0OTwvcGFnZXM+PG51bWJlcj42PC9udW1iZXI+PGNvbnRyaWJ1
dG9ycz48YXV0aG9ycz48YXV0aG9yPlN1bHosIE0uIEMuPC9hdXRob3I+PGF1dGhvcj5LcsO2Z2Vy
LCBBLjwvYXV0aG9yPjxhdXRob3I+UHJha2FzaCwgTS48L2F1dGhvcj48YXV0aG9yPk1hbnNlciwg
Qy4gTi48L2F1dGhvcj48YXV0aG9yPkhlaW5yaWNoLCBILjwvYXV0aG9yPjxhdXRob3I+TWlzc2Vs
d2l0eiwgQi48L2F1dGhvcj48L2F1dGhvcnM+PC9jb250cmlidXRvcnM+PGVkaXRpb24+MjAxNi8w
Ni8wMzwvZWRpdGlvbj48bGFuZ3VhZ2U+ZW5nPC9sYW5ndWFnZT48YWRkZWQtZGF0ZSBmb3JtYXQ9
InV0YyI+MTU1NjI3MDUzOTwvYWRkZWQtZGF0ZT48cmVmLXR5cGUgbmFtZT0iSm91cm5hbCBBcnRp
Y2xlIj4xNzwvcmVmLXR5cGU+PGRhdGVzPjx5ZWFyPjIwMTY8L3llYXI+PC9kYXRlcz48cmVjLW51
bWJlcj44MDwvcmVjLW51bWJlcj48bGFzdC11cGRhdGVkLWRhdGUgZm9ybWF0PSJ1dGMiPjE1NTYy
NzA1Mzk8L2xhc3QtdXBkYXRlZC1kYXRlPjxhY2Nlc3Npb24tbnVtPjI3MjU3OTE2PC9hY2Nlc3Np
b24tbnVtPjxlbGVjdHJvbmljLXJlc291cmNlLW51bT4xMC4xMzcxL2pvdXJuYWwucG9uZS4wMTU0
MTQ5PC9lbGVjdHJvbmljLXJlc291cmNlLW51bT48dm9sdW1lPjExPC92b2x1bWU+PC9yZWNvcmQ+
PC9DaXRlPjxDaXRlPjxBdXRob3I+SGFyZXdvb2Q8L0F1dGhvcj48WWVhcj4yMDAzPC9ZZWFyPjxS
ZWNOdW0+MDwvUmVjTnVtPjxJRFRleHQ+SW1wYWN0IG9mIGNvbG9ub3Njb3B5IHByZXBhcmF0aW9u
IHF1YWxpdHkgb24gZGV0ZWN0aW9uIG9mIHN1c3BlY3RlZCBjb2xvbmljIG5lb3BsYXNpYTwvSURU
ZXh0PjxyZWNvcmQ+PGRhdGVzPjxwdWItZGF0ZXM+PGRhdGU+SnVsPC9kYXRlPjwvcHViLWRhdGVz
Pjx5ZWFyPjIwMDM8L3llYXI+PC9kYXRlcz48a2V5d29yZHM+PGtleXdvcmQ+Q29sb25vc2NvcHk8
L2tleXdvcmQ+PGtleXdvcmQ+Q29sb3JlY3RhbCBOZW9wbGFzbXM8L2tleXdvcmQ+PGtleXdvcmQ+
Q29uZmlkZW5jZSBJbnRlcnZhbHM8L2tleXdvcmQ+PGtleXdvcmQ+RGV0ZXJnZW50czwva2V5d29y
ZD48a2V5d29yZD5GZW1hbGU8L2tleXdvcmQ+PGtleXdvcmQ+SHVtYW5zPC9rZXl3b3JkPjxrZXl3
b3JkPk1hbGU8L2tleXdvcmQ+PGtleXdvcmQ+UHJlZGljdGl2ZSBWYWx1ZSBvZiBUZXN0czwva2V5
d29yZD48a2V5d29yZD5SZWdpc3RyaWVzPC9rZXl3b3JkPjxrZXl3b3JkPlJlc2VhcmNoPC9rZXl3
b3JkPjxrZXl3b3JkPlNlbnNpdGl2aXR5IGFuZCBTcGVjaWZpY2l0eTwva2V5d29yZD48a2V5d29y
ZD5UaGVyYXBldXRpYyBJcnJpZ2F0aW9uPC9rZXl3b3JkPjxrZXl3b3JkPlRvdGFsIFF1YWxpdHkg
TWFuYWdlbWVudDwva2V5d29yZD48a2V5d29yZD5Vbml0ZWQgU3RhdGVzPC9rZXl3b3JkPjwva2V5
d29yZHM+PHVybHM+PHJlbGF0ZWQtdXJscz48dXJsPmh0dHBzOi8vd3d3Lm5jYmkubmxtLm5paC5n
b3YvcHVibWVkLzEyODM4MjI1PC91cmw+PC9yZWxhdGVkLXVybHM+PC91cmxzPjxpc2JuPjAwMTYt
NTEwNzwvaXNibj48dGl0bGVzPjx0aXRsZT5JbXBhY3Qgb2YgY29sb25vc2NvcHkgcHJlcGFyYXRp
b24gcXVhbGl0eSBvbiBkZXRlY3Rpb24gb2Ygc3VzcGVjdGVkIGNvbG9uaWMgbmVvcGxhc2lhPC90
aXRsZT48c2Vjb25kYXJ5LXRpdGxlPkdhc3Ryb2ludGVzdCBFbmRvc2M8L3NlY29uZGFyeS10aXRs
ZT48L3RpdGxlcz48cGFnZXM+NzYtOTwvcGFnZXM+PG51bWJlcj4xPC9udW1iZXI+PGNvbnRyaWJ1
dG9ycz48YXV0aG9ycz48YXV0aG9yPkhhcmV3b29kLCBHLiBDLjwvYXV0aG9yPjxhdXRob3I+U2hh
cm1hLCBWLiBLLjwvYXV0aG9yPjxhdXRob3I+ZGUgR2FybW8sIFAuPC9hdXRob3I+PC9hdXRob3Jz
PjwvY29udHJpYnV0b3JzPjxsYW5ndWFnZT5lbmc8L2xhbmd1YWdlPjxhZGRlZC1kYXRlIGZvcm1h
dD0idXRjIj4xNTU3OTE2MzY0PC9hZGRlZC1kYXRlPjxyZWYtdHlwZSBuYW1lPSJKb3VybmFsIEFy
dGljbGUiPjE3PC9yZWYtdHlwZT48cmVjLW51bWJlcj45MDwvcmVjLW51bWJlcj48bGFzdC11cGRh
dGVkLWRhdGUgZm9ybWF0PSJ1dGMiPjE1NTc5MTYzNjQ8L2xhc3QtdXBkYXRlZC1kYXRlPjxhY2Nl
c3Npb24tbnVtPjEyODM4MjI1PC9hY2Nlc3Npb24tbnVtPjxlbGVjdHJvbmljLXJlc291cmNlLW51
bT4xMC4xMDY3L21nZS4yMDAzLjI5NDwvZWxlY3Ryb25pYy1yZXNvdXJjZS1udW0+PHZvbHVtZT41
ODwvdm9sdW1lPjwvcmVjb3JkPjwvQ2l0ZT48L0VuZE5vdGU+
</w:fldData>
        </w:fldChar>
      </w:r>
      <w:r w:rsidR="00E9739D">
        <w:instrText xml:space="preserve"> ADDIN EN.CITE </w:instrText>
      </w:r>
      <w:r w:rsidR="00E9739D">
        <w:fldChar w:fldCharType="begin">
          <w:fldData xml:space="preserve">PEVuZE5vdGU+PENpdGU+PEF1dGhvcj5DbGFyazwvQXV0aG9yPjxZZWFyPjIwMTQ8L1llYXI+PFJl
Y051bT4wPC9SZWNOdW0+PElEVGV4dD5XaGF0IGxldmVsIG9mIGJvd2VsIHByZXAgcXVhbGl0eSBy
ZXF1aXJlcyBlYXJseSByZXBlYXQgY29sb25vc2NvcHk6IHN5c3RlbWF0aWMgcmV2aWV3IGFuZCBt
ZXRhLWFuYWx5c2lzIG9mIHRoZSBpbXBhY3Qgb2YgcHJlcGFyYXRpb24gcXVhbGl0eSBvbiBhZGVu
b21hIGRldGVjdGlvbiByYXRlPC9JRFRleHQ+PERpc3BsYXlUZXh0Pig3MywgNzQsIDEzOSk8L0Rp
c3BsYXlUZXh0PjxyZWNvcmQ+PGRhdGVzPjxwdWItZGF0ZXM+PGRhdGU+Tm92PC9kYXRlPjwvcHVi
LWRhdGVzPjx5ZWFyPjIwMTQ8L3llYXI+PC9kYXRlcz48a2V5d29yZHM+PGtleXdvcmQ+QWRlbm9t
YTwva2V5d29yZD48a2V5d29yZD5DYXRoYXJ0aWNzPC9rZXl3b3JkPjxrZXl3b3JkPkNvbG9uaWMg
UG9seXBzPC9rZXl3b3JkPjxrZXl3b3JkPkNvbG9ub3Njb3B5PC9rZXl3b3JkPjxrZXl3b3JkPkNv
bG9yZWN0YWwgTmVvcGxhc21zPC9rZXl3b3JkPjxrZXl3b3JkPkh1bWFuczwva2V5d29yZD48a2V5
d29yZD5SZXRyZWF0bWVudDwva2V5d29yZD48L2tleXdvcmRzPjx1cmxzPjxyZWxhdGVkLXVybHM+
PHVybD5odHRwczovL3d3dy5uY2JpLm5sbS5uaWguZ292L3B1Ym1lZC8yNTEzNTAwNjwvdXJsPjwv
cmVsYXRlZC11cmxzPjwvdXJscz48aXNibj4xNTcyLTAyNDE8L2lzYm4+PGN1c3RvbTI+UE1DNDQy
MzcyNjwvY3VzdG9tMj48dGl0bGVzPjx0aXRsZT5XaGF0IGxldmVsIG9mIGJvd2VsIHByZXAgcXVh
bGl0eSByZXF1aXJlcyBlYXJseSByZXBlYXQgY29sb25vc2NvcHk6IHN5c3RlbWF0aWMgcmV2aWV3
IGFuZCBtZXRhLWFuYWx5c2lzIG9mIHRoZSBpbXBhY3Qgb2YgcHJlcGFyYXRpb24gcXVhbGl0eSBv
biBhZGVub21hIGRldGVjdGlvbiByYXRlPC90aXRsZT48c2Vjb25kYXJ5LXRpdGxlPkFtIEogR2Fz
dHJvZW50ZXJvbDwvc2Vjb25kYXJ5LXRpdGxlPjwvdGl0bGVzPjxwYWdlcz4xNzE0LTIzOyBxdWl6
IDE3MjQ8L3BhZ2VzPjxudW1iZXI+MTE8L251bWJlcj48Y29udHJpYnV0b3JzPjxhdXRob3JzPjxh
dXRob3I+Q2xhcmssIEIuIFQuPC9hdXRob3I+PGF1dGhvcj5SdXN0YWdpLCBULjwvYXV0aG9yPjxh
dXRob3I+TGFpbmUsIEwuPC9hdXRob3I+PC9hdXRob3JzPjwvY29udHJpYnV0b3JzPjxlZGl0aW9u
PjIwMTQvMDgvMTk8L2VkaXRpb24+PGxhbmd1YWdlPmVuZzwvbGFuZ3VhZ2U+PGFkZGVkLWRhdGUg
Zm9ybWF0PSJ1dGMiPjE1NTc5MTYwNjM8L2FkZGVkLWRhdGU+PHJlZi10eXBlIG5hbWU9IkpvdXJu
YWwgQXJ0aWNsZSI+MTc8L3JlZi10eXBlPjxyZWMtbnVtYmVyPjg4PC9yZWMtbnVtYmVyPjxsYXN0
LXVwZGF0ZWQtZGF0ZSBmb3JtYXQ9InV0YyI+MTU1NzkxNjA2MzwvbGFzdC11cGRhdGVkLWRhdGU+
PGFjY2Vzc2lvbi1udW0+MjUxMzUwMDY8L2FjY2Vzc2lvbi1udW0+PGVsZWN0cm9uaWMtcmVzb3Vy
Y2UtbnVtPjEwLjEwMzgvYWpnLjIwMTQuMjMyPC9lbGVjdHJvbmljLXJlc291cmNlLW51bT48dm9s
dW1lPjEwOTwvdm9sdW1lPjwvcmVjb3JkPjwvQ2l0ZT48Q2l0ZT48QXV0aG9yPlN1bHo8L0F1dGhv
cj48WWVhcj4yMDE2PC9ZZWFyPjxSZWNOdW0+MDwvUmVjTnVtPjxJRFRleHQ+TWV0YS1BbmFseXNp
cyBvZiB0aGUgRWZmZWN0IG9mIEJvd2VsIFByZXBhcmF0aW9uIG9uIEFkZW5vbWEgRGV0ZWN0aW9u
OiBFYXJseSBBZGVub21hcyBBZmZlY3RlZCBTdHJvbmdlciB0aGFuIEFkdmFuY2VkIEFkZW5vbWFz
PC9JRFRleHQ+PHJlY29yZD48a2V5d29yZHM+PGtleXdvcmQ+QWRlbm9tYTwva2V5d29yZD48a2V5
d29yZD5DYXRoYXJ0aWNzPC9rZXl3b3JkPjxrZXl3b3JkPkNvbG9uaWMgTmVvcGxhc21zPC9rZXl3
b3JkPjxrZXl3b3JkPkNvbG9ub3Njb3B5PC9rZXl3b3JkPjxrZXl3b3JkPkVhcmx5IERldGVjdGlv
biBvZiBDYW5jZXI8L2tleXdvcmQ+PGtleXdvcmQ+SHVtYW5zPC9rZXl3b3JkPjwva2V5d29yZHM+
PHVybHM+PHJlbGF0ZWQtdXJscz48dXJsPmh0dHBzOi8vd3d3Lm5jYmkubmxtLm5paC5nb3YvcHVi
bWVkLzI3MjU3OTE2PC91cmw+PC9yZWxhdGVkLXVybHM+PC91cmxzPjxpc2JuPjE5MzItNjIwMzwv
aXNibj48Y3VzdG9tMj5QTUM0ODkyNTIwPC9jdXN0b20yPjx0aXRsZXM+PHRpdGxlPk1ldGEtQW5h
bHlzaXMgb2YgdGhlIEVmZmVjdCBvZiBCb3dlbCBQcmVwYXJhdGlvbiBvbiBBZGVub21hIERldGVj
dGlvbjogRWFybHkgQWRlbm9tYXMgQWZmZWN0ZWQgU3Ryb25nZXIgdGhhbiBBZHZhbmNlZCBBZGVu
b21hczwvdGl0bGU+PHNlY29uZGFyeS10aXRsZT5QTG9TIE9uZTwvc2Vjb25kYXJ5LXRpdGxlPjwv
dGl0bGVzPjxwYWdlcz5lMDE1NDE0OTwvcGFnZXM+PG51bWJlcj42PC9udW1iZXI+PGNvbnRyaWJ1
dG9ycz48YXV0aG9ycz48YXV0aG9yPlN1bHosIE0uIEMuPC9hdXRob3I+PGF1dGhvcj5LcsO2Z2Vy
LCBBLjwvYXV0aG9yPjxhdXRob3I+UHJha2FzaCwgTS48L2F1dGhvcj48YXV0aG9yPk1hbnNlciwg
Qy4gTi48L2F1dGhvcj48YXV0aG9yPkhlaW5yaWNoLCBILjwvYXV0aG9yPjxhdXRob3I+TWlzc2Vs
d2l0eiwgQi48L2F1dGhvcj48L2F1dGhvcnM+PC9jb250cmlidXRvcnM+PGVkaXRpb24+MjAxNi8w
Ni8wMzwvZWRpdGlvbj48bGFuZ3VhZ2U+ZW5nPC9sYW5ndWFnZT48YWRkZWQtZGF0ZSBmb3JtYXQ9
InV0YyI+MTU1NjI3MDUzOTwvYWRkZWQtZGF0ZT48cmVmLXR5cGUgbmFtZT0iSm91cm5hbCBBcnRp
Y2xlIj4xNzwvcmVmLXR5cGU+PGRhdGVzPjx5ZWFyPjIwMTY8L3llYXI+PC9kYXRlcz48cmVjLW51
bWJlcj44MDwvcmVjLW51bWJlcj48bGFzdC11cGRhdGVkLWRhdGUgZm9ybWF0PSJ1dGMiPjE1NTYy
NzA1Mzk8L2xhc3QtdXBkYXRlZC1kYXRlPjxhY2Nlc3Npb24tbnVtPjI3MjU3OTE2PC9hY2Nlc3Np
b24tbnVtPjxlbGVjdHJvbmljLXJlc291cmNlLW51bT4xMC4xMzcxL2pvdXJuYWwucG9uZS4wMTU0
MTQ5PC9lbGVjdHJvbmljLXJlc291cmNlLW51bT48dm9sdW1lPjExPC92b2x1bWU+PC9yZWNvcmQ+
PC9DaXRlPjxDaXRlPjxBdXRob3I+SGFyZXdvb2Q8L0F1dGhvcj48WWVhcj4yMDAzPC9ZZWFyPjxS
ZWNOdW0+MDwvUmVjTnVtPjxJRFRleHQ+SW1wYWN0IG9mIGNvbG9ub3Njb3B5IHByZXBhcmF0aW9u
IHF1YWxpdHkgb24gZGV0ZWN0aW9uIG9mIHN1c3BlY3RlZCBjb2xvbmljIG5lb3BsYXNpYTwvSURU
ZXh0PjxyZWNvcmQ+PGRhdGVzPjxwdWItZGF0ZXM+PGRhdGU+SnVsPC9kYXRlPjwvcHViLWRhdGVz
Pjx5ZWFyPjIwMDM8L3llYXI+PC9kYXRlcz48a2V5d29yZHM+PGtleXdvcmQ+Q29sb25vc2NvcHk8
L2tleXdvcmQ+PGtleXdvcmQ+Q29sb3JlY3RhbCBOZW9wbGFzbXM8L2tleXdvcmQ+PGtleXdvcmQ+
Q29uZmlkZW5jZSBJbnRlcnZhbHM8L2tleXdvcmQ+PGtleXdvcmQ+RGV0ZXJnZW50czwva2V5d29y
ZD48a2V5d29yZD5GZW1hbGU8L2tleXdvcmQ+PGtleXdvcmQ+SHVtYW5zPC9rZXl3b3JkPjxrZXl3
b3JkPk1hbGU8L2tleXdvcmQ+PGtleXdvcmQ+UHJlZGljdGl2ZSBWYWx1ZSBvZiBUZXN0czwva2V5
d29yZD48a2V5d29yZD5SZWdpc3RyaWVzPC9rZXl3b3JkPjxrZXl3b3JkPlJlc2VhcmNoPC9rZXl3
b3JkPjxrZXl3b3JkPlNlbnNpdGl2aXR5IGFuZCBTcGVjaWZpY2l0eTwva2V5d29yZD48a2V5d29y
ZD5UaGVyYXBldXRpYyBJcnJpZ2F0aW9uPC9rZXl3b3JkPjxrZXl3b3JkPlRvdGFsIFF1YWxpdHkg
TWFuYWdlbWVudDwva2V5d29yZD48a2V5d29yZD5Vbml0ZWQgU3RhdGVzPC9rZXl3b3JkPjwva2V5
d29yZHM+PHVybHM+PHJlbGF0ZWQtdXJscz48dXJsPmh0dHBzOi8vd3d3Lm5jYmkubmxtLm5paC5n
b3YvcHVibWVkLzEyODM4MjI1PC91cmw+PC9yZWxhdGVkLXVybHM+PC91cmxzPjxpc2JuPjAwMTYt
NTEwNzwvaXNibj48dGl0bGVzPjx0aXRsZT5JbXBhY3Qgb2YgY29sb25vc2NvcHkgcHJlcGFyYXRp
b24gcXVhbGl0eSBvbiBkZXRlY3Rpb24gb2Ygc3VzcGVjdGVkIGNvbG9uaWMgbmVvcGxhc2lhPC90
aXRsZT48c2Vjb25kYXJ5LXRpdGxlPkdhc3Ryb2ludGVzdCBFbmRvc2M8L3NlY29uZGFyeS10aXRs
ZT48L3RpdGxlcz48cGFnZXM+NzYtOTwvcGFnZXM+PG51bWJlcj4xPC9udW1iZXI+PGNvbnRyaWJ1
dG9ycz48YXV0aG9ycz48YXV0aG9yPkhhcmV3b29kLCBHLiBDLjwvYXV0aG9yPjxhdXRob3I+U2hh
cm1hLCBWLiBLLjwvYXV0aG9yPjxhdXRob3I+ZGUgR2FybW8sIFAuPC9hdXRob3I+PC9hdXRob3Jz
PjwvY29udHJpYnV0b3JzPjxsYW5ndWFnZT5lbmc8L2xhbmd1YWdlPjxhZGRlZC1kYXRlIGZvcm1h
dD0idXRjIj4xNTU3OTE2MzY0PC9hZGRlZC1kYXRlPjxyZWYtdHlwZSBuYW1lPSJKb3VybmFsIEFy
dGljbGUiPjE3PC9yZWYtdHlwZT48cmVjLW51bWJlcj45MDwvcmVjLW51bWJlcj48bGFzdC11cGRh
dGVkLWRhdGUgZm9ybWF0PSJ1dGMiPjE1NTc5MTYzNjQ8L2xhc3QtdXBkYXRlZC1kYXRlPjxhY2Nl
c3Npb24tbnVtPjEyODM4MjI1PC9hY2Nlc3Npb24tbnVtPjxlbGVjdHJvbmljLXJlc291cmNlLW51
bT4xMC4xMDY3L21nZS4yMDAzLjI5NDwvZWxlY3Ryb25pYy1yZXNvdXJjZS1udW0+PHZvbHVtZT41
ODwvdm9sdW1lPjwvcmVjb3JkPjwvQ2l0ZT48L0VuZE5vdGU+
</w:fldData>
        </w:fldChar>
      </w:r>
      <w:r w:rsidR="00E9739D">
        <w:instrText xml:space="preserve"> ADDIN EN.CITE.DATA </w:instrText>
      </w:r>
      <w:r w:rsidR="00E9739D">
        <w:fldChar w:fldCharType="end"/>
      </w:r>
      <w:r>
        <w:fldChar w:fldCharType="separate"/>
      </w:r>
      <w:r w:rsidR="00231422">
        <w:rPr>
          <w:noProof/>
        </w:rPr>
        <w:t>(73, 74, 139)</w:t>
      </w:r>
      <w:r>
        <w:fldChar w:fldCharType="end"/>
      </w:r>
      <w:r>
        <w:t xml:space="preserve">. The secondary outcome, the Likert bowel preparation score, </w:t>
      </w:r>
      <w:r w:rsidR="00A9030C">
        <w:t>graded</w:t>
      </w:r>
      <w:r>
        <w:t xml:space="preserve"> by the endoscopist performing the procedure, was also significantly </w:t>
      </w:r>
      <w:r w:rsidR="00A9030C">
        <w:t>higher</w:t>
      </w:r>
      <w:r>
        <w:t xml:space="preserve"> in the intervention arm (4+/-1 vs 3.8 +/-1.3</w:t>
      </w:r>
      <w:r w:rsidR="000C6C2E">
        <w:t>,</w:t>
      </w:r>
      <w:r>
        <w:t xml:space="preserve"> p = 0.04). </w:t>
      </w:r>
      <w:r w:rsidR="00514E3B">
        <w:t xml:space="preserve">  This intervention was more intensive than the visual aid trialled by</w:t>
      </w:r>
      <w:r w:rsidR="000C6C2E">
        <w:t xml:space="preserve"> either</w:t>
      </w:r>
      <w:r w:rsidR="00514E3B">
        <w:t xml:space="preserve"> Calderwood </w:t>
      </w:r>
      <w:r w:rsidR="000C6C2E">
        <w:t>or</w:t>
      </w:r>
      <w:r w:rsidR="00AB0211">
        <w:t xml:space="preserve"> Maxwell</w:t>
      </w:r>
      <w:r w:rsidR="009235A2">
        <w:fldChar w:fldCharType="begin">
          <w:fldData xml:space="preserve">PEVuZE5vdGU+PENpdGU+PEF1dGhvcj5DYWxkZXJ3b29kPC9BdXRob3I+PFllYXI+MjAxMTwvWWVh
cj48UmVjTnVtPjA8L1JlY051bT48SURUZXh0PkFuIGVuZG9zY29waXN0LWJsaW5kZWQsIHJhbmRv
bWl6ZWQsIGNvbnRyb2xsZWQgdHJpYWwgb2YgYSBzaW1wbGUgdmlzdWFsIGFpZCB0byBpbXByb3Zl
IGJvd2VsIHByZXBhcmF0aW9uIGZvciBzY3JlZW5pbmcgY29sb25vc2NvcHk8L0lEVGV4dD48RGlz
cGxheVRleHQ+KDEzMywgMTM2KTwvRGlzcGxheVRleHQ+PHJlY29yZD48ZGF0ZXM+PHB1Yi1kYXRl
cz48ZGF0ZT5GZWI8L2RhdGU+PC9wdWItZGF0ZXM+PHllYXI+MjAxMTwveWVhcj48L2RhdGVzPjxr
ZXl3b3Jkcz48a2V5d29yZD5BZG1pbmlzdHJhdGlvbiwgT3JhbDwva2V5d29yZD48a2V5d29yZD5B
ZG9sZXNjZW50PC9rZXl3b3JkPjxrZXl3b3JkPkFkdWx0PC9rZXl3b3JkPjxrZXl3b3JkPkFnZWQ8
L2tleXdvcmQ+PGtleXdvcmQ+QWdlZCwgODAgYW5kIG92ZXI8L2tleXdvcmQ+PGtleXdvcmQ+Q2F0
aGFydGljczwva2V5d29yZD48a2V5d29yZD5Db2xvbmljIERpc2Vhc2VzPC9rZXl3b3JkPjxrZXl3
b3JkPkNvbG9ub3Njb3B5PC9rZXl3b3JkPjxrZXl3b3JkPkZlbWFsZTwva2V5d29yZD48a2V5d29y
ZD5IdW1hbnM8L2tleXdvcmQ+PGtleXdvcmQ+TWFsZTwva2V5d29yZD48a2V5d29yZD5NYXNzIFNj
cmVlbmluZzwva2V5d29yZD48a2V5d29yZD5NaWRkbGUgQWdlZDwva2V5d29yZD48a2V5d29yZD5Q
cm9zcGVjdGl2ZSBTdHVkaWVzPC9rZXl3b3JkPjxrZXl3b3JkPlJlcHJvZHVjaWJpbGl0eSBvZiBS
ZXN1bHRzPC9rZXl3b3JkPjxrZXl3b3JkPlNpbmdsZS1CbGluZCBNZXRob2Q8L2tleXdvcmQ+PGtl
eXdvcmQ+WW91bmcgQWR1bHQ8L2tleXdvcmQ+PC9rZXl3b3Jkcz48dXJscz48cmVsYXRlZC11cmxz
Pjx1cmw+aHR0cHM6Ly93d3cubmNiaS5ubG0ubmloLmdvdi9wdWJtZWQvMjExNjg4NDA8L3VybD48
L3JlbGF0ZWQtdXJscz48L3VybHM+PGlzYm4+MTA5Ny02Nzc5PC9pc2JuPjx0aXRsZXM+PHRpdGxl
PkFuIGVuZG9zY29waXN0LWJsaW5kZWQsIHJhbmRvbWl6ZWQsIGNvbnRyb2xsZWQgdHJpYWwgb2Yg
YSBzaW1wbGUgdmlzdWFsIGFpZCB0byBpbXByb3ZlIGJvd2VsIHByZXBhcmF0aW9uIGZvciBzY3Jl
ZW5pbmcgY29sb25vc2NvcHk8L3RpdGxlPjxzZWNvbmRhcnktdGl0bGU+R2FzdHJvaW50ZXN0IEVu
ZG9zYzwvc2Vjb25kYXJ5LXRpdGxlPjwvdGl0bGVzPjxwYWdlcz4zMDctMTQ8L3BhZ2VzPjxudW1i
ZXI+MjwvbnVtYmVyPjxjb250cmlidXRvcnM+PGF1dGhvcnM+PGF1dGhvcj5DYWxkZXJ3b29kLCBB
LiBILjwvYXV0aG9yPjxhdXRob3I+TGFpLCBFLiBKLjwvYXV0aG9yPjxhdXRob3I+Rml4LCBPLiBL
LjwvYXV0aG9yPjxhdXRob3I+SmFjb2Jzb24sIEIuIEMuPC9hdXRob3I+PC9hdXRob3JzPjwvY29u
dHJpYnV0b3JzPjxlZGl0aW9uPjIwMTAvMTIvMTg8L2VkaXRpb24+PGxhbmd1YWdlPmVuZzwvbGFu
Z3VhZ2U+PGFkZGVkLWRhdGUgZm9ybWF0PSJ1dGMiPjE1Mzk5ODIxMDE8L2FkZGVkLWRhdGU+PHJl
Zi10eXBlIG5hbWU9IkpvdXJuYWwgQXJ0aWNsZSI+MTc8L3JlZi10eXBlPjxyZWMtbnVtYmVyPjIy
PC9yZWMtbnVtYmVyPjxsYXN0LXVwZGF0ZWQtZGF0ZSBmb3JtYXQ9InV0YyI+MTUzOTk4MjEwMTwv
bGFzdC11cGRhdGVkLWRhdGU+PGFjY2Vzc2lvbi1udW0+MjExNjg4NDA8L2FjY2Vzc2lvbi1udW0+
PGVsZWN0cm9uaWMtcmVzb3VyY2UtbnVtPjEwLjEwMTYvai5naWUuMjAxMC4xMC4wMTM8L2VsZWN0
cm9uaWMtcmVzb3VyY2UtbnVtPjx2b2x1bWU+NzM8L3ZvbHVtZT48L3JlY29yZD48L0NpdGU+PENp
dGU+PEF1dGhvcj5NYXh3ZWxsPC9BdXRob3I+PFllYXI+MjAxNDwvWWVhcj48UmVjTnVtPjA8L1Jl
Y051bT48SURUZXh0PkltcGFjdCBvZiBFZHVjYXRpb25hbCBDYXJ0b29uIG9uIFBlZGlhdHJpYyBC
b3dlbCBQcmVwYXJhdGlvbiBRdWFsaXR5IGF0IFRpbWUgb2YgQ29sb25vc2NvcHk8L0lEVGV4dD48
cmVjb3JkPjxrZXl3b3Jkcz48a2V5d29yZD5ib3dlbCBwcmVwYXJhdGlvbjwva2V5d29yZD48a2V5
d29yZD5jb2xvbm9zY29weTwva2V5d29yZD48a2V5d29yZD5wYXRpZW50IGVkdWNhdGlvbjwva2V5
d29yZD48a2V5d29yZD5wZWRpYXRyaWNzPC9rZXl3b3JkPjwva2V5d29yZHM+PHVybHM+PHJlbGF0
ZWQtdXJscz48dXJsPmh0dHBzOi8vd3d3Lm5jYmkubmxtLm5paC5nb3YvcHVibWVkLzI3MzM1OTAy
PC91cmw+PC9yZWxhdGVkLXVybHM+PC91cmxzPjxpc2JuPjIzMzMtNzk0WDwvaXNibj48Y3VzdG9t
Mj5QTUM0ODA0Njc4PC9jdXN0b20yPjx0aXRsZXM+PHRpdGxlPkltcGFjdCBvZiBFZHVjYXRpb25h
bCBDYXJ0b29uIG9uIFBlZGlhdHJpYyBCb3dlbCBQcmVwYXJhdGlvbiBRdWFsaXR5IGF0IFRpbWUg
b2YgQ29sb25vc2NvcHk8L3RpdGxlPjxzZWNvbmRhcnktdGl0bGU+R2xvYiBQZWRpYXRyIEhlYWx0
aDwvc2Vjb25kYXJ5LXRpdGxlPjwvdGl0bGVzPjxwYWdlcz4yMzMzNzk0WDE0NTQ4MTk5PC9wYWdl
cz48Y29udHJpYnV0b3JzPjxhdXRob3JzPjxhdXRob3I+TWF4d2VsbCwgRS48L2F1dGhvcj48YXV0
aG9yPlNpbW1vbnMsIE0uPC9hdXRob3I+PGF1dGhvcj5GcmFua2xpbiwgTC48L2F1dGhvcj48YXV0
aG9yPkFybm9sZCwgSi48L2F1dGhvcj48YXV0aG9yPlBhbGwsIEguPC9hdXRob3I+PC9hdXRob3Jz
PjwvY29udHJpYnV0b3JzPjxlZGl0aW9uPjIwMTQwODEyPC9lZGl0aW9uPjxsYW5ndWFnZT5lbmc8
L2xhbmd1YWdlPjxhZGRlZC1kYXRlIGZvcm1hdD0idXRjIj4xNjMxMDMyNDIzPC9hZGRlZC1kYXRl
PjxyZWYtdHlwZSBuYW1lPSJKb3VybmFsIEFydGljbGUiPjE3PC9yZWYtdHlwZT48YXV0aC1hZGRy
ZXNzPlN0IENocmlzdG9waGVyJmFwb3M7cyBIb3NwaXRhbCBmb3IgQ2hpbGRyZW4sIFBoaWxhZGVs
cGhpYSwgUEEsIFVTQSYjeEQ7RHJleGVsIFVuaXZlcnNpdHkgQ29sbGVnZSBvZiBNZWRpY2luZSwg
UGhpbGFkZWxwaGlhLCBQQSwgVVNBLiBCb3N0b24gQ2hpbGRyZW4mYXBvcztzIEhvc3BpdGFsLCBC
b3N0b24sIE1BLCBVU0EmI3hEO0hhcnZhcmQgTWVkaWNhbCBTY2hvb2wsIEJvc3RvbiwgTUEsIFVT
QS48L2F1dGgtYWRkcmVzcz48ZGF0ZXM+PHllYXI+MjAxNDwveWVhcj48L2RhdGVzPjxyZWMtbnVt
YmVyPjIxMjwvcmVjLW51bWJlcj48bGFzdC11cGRhdGVkLWRhdGUgZm9ybWF0PSJ1dGMiPjE2MzEw
MzI0MjM8L2xhc3QtdXBkYXRlZC1kYXRlPjxhY2Nlc3Npb24tbnVtPjI3MzM1OTAyPC9hY2Nlc3Np
b24tbnVtPjxlbGVjdHJvbmljLXJlc291cmNlLW51bT4xMC4xMTc3LzIzMzM3OTRYMTQ1NDgxOTk8
L2VsZWN0cm9uaWMtcmVzb3VyY2UtbnVtPjx2b2x1bWU+MTwvdm9sdW1lPjwvcmVjb3JkPjwvQ2l0
ZT48L0VuZE5vdGU+AG==
</w:fldData>
        </w:fldChar>
      </w:r>
      <w:r w:rsidR="00E9739D">
        <w:instrText xml:space="preserve"> ADDIN EN.CITE </w:instrText>
      </w:r>
      <w:r w:rsidR="00E9739D">
        <w:fldChar w:fldCharType="begin">
          <w:fldData xml:space="preserve">PEVuZE5vdGU+PENpdGU+PEF1dGhvcj5DYWxkZXJ3b29kPC9BdXRob3I+PFllYXI+MjAxMTwvWWVh
cj48UmVjTnVtPjA8L1JlY051bT48SURUZXh0PkFuIGVuZG9zY29waXN0LWJsaW5kZWQsIHJhbmRv
bWl6ZWQsIGNvbnRyb2xsZWQgdHJpYWwgb2YgYSBzaW1wbGUgdmlzdWFsIGFpZCB0byBpbXByb3Zl
IGJvd2VsIHByZXBhcmF0aW9uIGZvciBzY3JlZW5pbmcgY29sb25vc2NvcHk8L0lEVGV4dD48RGlz
cGxheVRleHQ+KDEzMywgMTM2KTwvRGlzcGxheVRleHQ+PHJlY29yZD48ZGF0ZXM+PHB1Yi1kYXRl
cz48ZGF0ZT5GZWI8L2RhdGU+PC9wdWItZGF0ZXM+PHllYXI+MjAxMTwveWVhcj48L2RhdGVzPjxr
ZXl3b3Jkcz48a2V5d29yZD5BZG1pbmlzdHJhdGlvbiwgT3JhbDwva2V5d29yZD48a2V5d29yZD5B
ZG9sZXNjZW50PC9rZXl3b3JkPjxrZXl3b3JkPkFkdWx0PC9rZXl3b3JkPjxrZXl3b3JkPkFnZWQ8
L2tleXdvcmQ+PGtleXdvcmQ+QWdlZCwgODAgYW5kIG92ZXI8L2tleXdvcmQ+PGtleXdvcmQ+Q2F0
aGFydGljczwva2V5d29yZD48a2V5d29yZD5Db2xvbmljIERpc2Vhc2VzPC9rZXl3b3JkPjxrZXl3
b3JkPkNvbG9ub3Njb3B5PC9rZXl3b3JkPjxrZXl3b3JkPkZlbWFsZTwva2V5d29yZD48a2V5d29y
ZD5IdW1hbnM8L2tleXdvcmQ+PGtleXdvcmQ+TWFsZTwva2V5d29yZD48a2V5d29yZD5NYXNzIFNj
cmVlbmluZzwva2V5d29yZD48a2V5d29yZD5NaWRkbGUgQWdlZDwva2V5d29yZD48a2V5d29yZD5Q
cm9zcGVjdGl2ZSBTdHVkaWVzPC9rZXl3b3JkPjxrZXl3b3JkPlJlcHJvZHVjaWJpbGl0eSBvZiBS
ZXN1bHRzPC9rZXl3b3JkPjxrZXl3b3JkPlNpbmdsZS1CbGluZCBNZXRob2Q8L2tleXdvcmQ+PGtl
eXdvcmQ+WW91bmcgQWR1bHQ8L2tleXdvcmQ+PC9rZXl3b3Jkcz48dXJscz48cmVsYXRlZC11cmxz
Pjx1cmw+aHR0cHM6Ly93d3cubmNiaS5ubG0ubmloLmdvdi9wdWJtZWQvMjExNjg4NDA8L3VybD48
L3JlbGF0ZWQtdXJscz48L3VybHM+PGlzYm4+MTA5Ny02Nzc5PC9pc2JuPjx0aXRsZXM+PHRpdGxl
PkFuIGVuZG9zY29waXN0LWJsaW5kZWQsIHJhbmRvbWl6ZWQsIGNvbnRyb2xsZWQgdHJpYWwgb2Yg
YSBzaW1wbGUgdmlzdWFsIGFpZCB0byBpbXByb3ZlIGJvd2VsIHByZXBhcmF0aW9uIGZvciBzY3Jl
ZW5pbmcgY29sb25vc2NvcHk8L3RpdGxlPjxzZWNvbmRhcnktdGl0bGU+R2FzdHJvaW50ZXN0IEVu
ZG9zYzwvc2Vjb25kYXJ5LXRpdGxlPjwvdGl0bGVzPjxwYWdlcz4zMDctMTQ8L3BhZ2VzPjxudW1i
ZXI+MjwvbnVtYmVyPjxjb250cmlidXRvcnM+PGF1dGhvcnM+PGF1dGhvcj5DYWxkZXJ3b29kLCBB
LiBILjwvYXV0aG9yPjxhdXRob3I+TGFpLCBFLiBKLjwvYXV0aG9yPjxhdXRob3I+Rml4LCBPLiBL
LjwvYXV0aG9yPjxhdXRob3I+SmFjb2Jzb24sIEIuIEMuPC9hdXRob3I+PC9hdXRob3JzPjwvY29u
dHJpYnV0b3JzPjxlZGl0aW9uPjIwMTAvMTIvMTg8L2VkaXRpb24+PGxhbmd1YWdlPmVuZzwvbGFu
Z3VhZ2U+PGFkZGVkLWRhdGUgZm9ybWF0PSJ1dGMiPjE1Mzk5ODIxMDE8L2FkZGVkLWRhdGU+PHJl
Zi10eXBlIG5hbWU9IkpvdXJuYWwgQXJ0aWNsZSI+MTc8L3JlZi10eXBlPjxyZWMtbnVtYmVyPjIy
PC9yZWMtbnVtYmVyPjxsYXN0LXVwZGF0ZWQtZGF0ZSBmb3JtYXQ9InV0YyI+MTUzOTk4MjEwMTwv
bGFzdC11cGRhdGVkLWRhdGU+PGFjY2Vzc2lvbi1udW0+MjExNjg4NDA8L2FjY2Vzc2lvbi1udW0+
PGVsZWN0cm9uaWMtcmVzb3VyY2UtbnVtPjEwLjEwMTYvai5naWUuMjAxMC4xMC4wMTM8L2VsZWN0
cm9uaWMtcmVzb3VyY2UtbnVtPjx2b2x1bWU+NzM8L3ZvbHVtZT48L3JlY29yZD48L0NpdGU+PENp
dGU+PEF1dGhvcj5NYXh3ZWxsPC9BdXRob3I+PFllYXI+MjAxNDwvWWVhcj48UmVjTnVtPjA8L1Jl
Y051bT48SURUZXh0PkltcGFjdCBvZiBFZHVjYXRpb25hbCBDYXJ0b29uIG9uIFBlZGlhdHJpYyBC
b3dlbCBQcmVwYXJhdGlvbiBRdWFsaXR5IGF0IFRpbWUgb2YgQ29sb25vc2NvcHk8L0lEVGV4dD48
cmVjb3JkPjxrZXl3b3Jkcz48a2V5d29yZD5ib3dlbCBwcmVwYXJhdGlvbjwva2V5d29yZD48a2V5
d29yZD5jb2xvbm9zY29weTwva2V5d29yZD48a2V5d29yZD5wYXRpZW50IGVkdWNhdGlvbjwva2V5
d29yZD48a2V5d29yZD5wZWRpYXRyaWNzPC9rZXl3b3JkPjwva2V5d29yZHM+PHVybHM+PHJlbGF0
ZWQtdXJscz48dXJsPmh0dHBzOi8vd3d3Lm5jYmkubmxtLm5paC5nb3YvcHVibWVkLzI3MzM1OTAy
PC91cmw+PC9yZWxhdGVkLXVybHM+PC91cmxzPjxpc2JuPjIzMzMtNzk0WDwvaXNibj48Y3VzdG9t
Mj5QTUM0ODA0Njc4PC9jdXN0b20yPjx0aXRsZXM+PHRpdGxlPkltcGFjdCBvZiBFZHVjYXRpb25h
bCBDYXJ0b29uIG9uIFBlZGlhdHJpYyBCb3dlbCBQcmVwYXJhdGlvbiBRdWFsaXR5IGF0IFRpbWUg
b2YgQ29sb25vc2NvcHk8L3RpdGxlPjxzZWNvbmRhcnktdGl0bGU+R2xvYiBQZWRpYXRyIEhlYWx0
aDwvc2Vjb25kYXJ5LXRpdGxlPjwvdGl0bGVzPjxwYWdlcz4yMzMzNzk0WDE0NTQ4MTk5PC9wYWdl
cz48Y29udHJpYnV0b3JzPjxhdXRob3JzPjxhdXRob3I+TWF4d2VsbCwgRS48L2F1dGhvcj48YXV0
aG9yPlNpbW1vbnMsIE0uPC9hdXRob3I+PGF1dGhvcj5GcmFua2xpbiwgTC48L2F1dGhvcj48YXV0
aG9yPkFybm9sZCwgSi48L2F1dGhvcj48YXV0aG9yPlBhbGwsIEguPC9hdXRob3I+PC9hdXRob3Jz
PjwvY29udHJpYnV0b3JzPjxlZGl0aW9uPjIwMTQwODEyPC9lZGl0aW9uPjxsYW5ndWFnZT5lbmc8
L2xhbmd1YWdlPjxhZGRlZC1kYXRlIGZvcm1hdD0idXRjIj4xNjMxMDMyNDIzPC9hZGRlZC1kYXRl
PjxyZWYtdHlwZSBuYW1lPSJKb3VybmFsIEFydGljbGUiPjE3PC9yZWYtdHlwZT48YXV0aC1hZGRy
ZXNzPlN0IENocmlzdG9waGVyJmFwb3M7cyBIb3NwaXRhbCBmb3IgQ2hpbGRyZW4sIFBoaWxhZGVs
cGhpYSwgUEEsIFVTQSYjeEQ7RHJleGVsIFVuaXZlcnNpdHkgQ29sbGVnZSBvZiBNZWRpY2luZSwg
UGhpbGFkZWxwaGlhLCBQQSwgVVNBLiBCb3N0b24gQ2hpbGRyZW4mYXBvcztzIEhvc3BpdGFsLCBC
b3N0b24sIE1BLCBVU0EmI3hEO0hhcnZhcmQgTWVkaWNhbCBTY2hvb2wsIEJvc3RvbiwgTUEsIFVT
QS48L2F1dGgtYWRkcmVzcz48ZGF0ZXM+PHllYXI+MjAxNDwveWVhcj48L2RhdGVzPjxyZWMtbnVt
YmVyPjIxMjwvcmVjLW51bWJlcj48bGFzdC11cGRhdGVkLWRhdGUgZm9ybWF0PSJ1dGMiPjE2MzEw
MzI0MjM8L2xhc3QtdXBkYXRlZC1kYXRlPjxhY2Nlc3Npb24tbnVtPjI3MzM1OTAyPC9hY2Nlc3Np
b24tbnVtPjxlbGVjdHJvbmljLXJlc291cmNlLW51bT4xMC4xMTc3LzIzMzM3OTRYMTQ1NDgxOTk8
L2VsZWN0cm9uaWMtcmVzb3VyY2UtbnVtPjx2b2x1bWU+MTwvdm9sdW1lPjwvcmVjb3JkPjwvQ2l0
ZT48L0VuZE5vdGU+AG==
</w:fldData>
        </w:fldChar>
      </w:r>
      <w:r w:rsidR="00E9739D">
        <w:instrText xml:space="preserve"> ADDIN EN.CITE.DATA </w:instrText>
      </w:r>
      <w:r w:rsidR="00E9739D">
        <w:fldChar w:fldCharType="end"/>
      </w:r>
      <w:r w:rsidR="009235A2">
        <w:fldChar w:fldCharType="separate"/>
      </w:r>
      <w:r w:rsidR="00231422">
        <w:rPr>
          <w:noProof/>
        </w:rPr>
        <w:t>(133, 136)</w:t>
      </w:r>
      <w:r w:rsidR="009235A2">
        <w:fldChar w:fldCharType="end"/>
      </w:r>
      <w:r w:rsidR="00514E3B">
        <w:t xml:space="preserve">.  </w:t>
      </w:r>
      <w:r w:rsidR="00AB0211">
        <w:t>All participants in Spiegel’s study received intensive education.</w:t>
      </w:r>
      <w:r w:rsidR="00514E3B">
        <w:t xml:space="preserve"> </w:t>
      </w:r>
      <w:r w:rsidR="00AB0211">
        <w:t>Since other units may not provide such rigorous education</w:t>
      </w:r>
      <w:r w:rsidR="00514E3B">
        <w:t xml:space="preserve">, </w:t>
      </w:r>
      <w:r w:rsidR="00A9030C">
        <w:t xml:space="preserve">a visual aid </w:t>
      </w:r>
      <w:r w:rsidR="00432E17">
        <w:t>may not</w:t>
      </w:r>
      <w:r w:rsidR="00A9030C">
        <w:t xml:space="preserve"> necessarily offer </w:t>
      </w:r>
      <w:r w:rsidR="00432E17">
        <w:t xml:space="preserve">the same </w:t>
      </w:r>
      <w:r w:rsidR="00AB0211">
        <w:t xml:space="preserve">added </w:t>
      </w:r>
      <w:r w:rsidR="00432E17">
        <w:t>benefit</w:t>
      </w:r>
      <w:r w:rsidR="003D7426">
        <w:t xml:space="preserve"> as demonstrated in this study</w:t>
      </w:r>
      <w:r w:rsidR="006F3E61">
        <w:t xml:space="preserve"> </w:t>
      </w:r>
      <w:r w:rsidR="006F3E61">
        <w:rPr>
          <w:rFonts w:ascii="Calibri" w:hAnsi="Calibri" w:cs="Calibri"/>
          <w:color w:val="000000"/>
        </w:rPr>
        <w:fldChar w:fldCharType="begin"/>
      </w:r>
      <w:r w:rsidR="00E9739D">
        <w:rPr>
          <w:rFonts w:ascii="Calibri" w:hAnsi="Calibri" w:cs="Calibri"/>
          <w:color w:val="000000"/>
        </w:rPr>
        <w:instrText xml:space="preserve"> ADDIN EN.CITE &lt;EndNote&gt;&lt;Cite&gt;&lt;Author&gt;Spiegel&lt;/Author&gt;&lt;Year&gt;2011&lt;/Year&gt;&lt;RecNum&gt;0&lt;/RecNum&gt;&lt;IDText&gt;Development and validation of a novel patient educational booklet to enhance colonoscopy preparation&lt;/IDText&gt;&lt;DisplayText&gt;(135)&lt;/DisplayText&gt;&lt;record&gt;&lt;dates&gt;&lt;pub-dates&gt;&lt;date&gt;May&lt;/date&gt;&lt;/pub-dates&gt;&lt;year&gt;2011&lt;/year&gt;&lt;/dates&gt;&lt;keywords&gt;&lt;keyword&gt;Colonoscopy&lt;/keyword&gt;&lt;keyword&gt;Humans&lt;/keyword&gt;&lt;keyword&gt;Pamphlets&lt;/keyword&gt;&lt;keyword&gt;Patient Education as Topic&lt;/keyword&gt;&lt;/keywords&gt;&lt;urls&gt;&lt;related-urls&gt;&lt;url&gt;https://www.ncbi.nlm.nih.gov/pubmed/21483463&lt;/url&gt;&lt;/related-urls&gt;&lt;/urls&gt;&lt;isbn&gt;1572-0241&lt;/isbn&gt;&lt;titles&gt;&lt;title&gt;Development and validation of a novel patient educational booklet to enhance colonoscopy preparation&lt;/title&gt;&lt;secondary-title&gt;Am J Gastroenterol&lt;/secondary-title&gt;&lt;/titles&gt;&lt;pages&gt;875-83&lt;/pages&gt;&lt;number&gt;5&lt;/number&gt;&lt;contributors&gt;&lt;authors&gt;&lt;author&gt;Spiegel, B. M.&lt;/author&gt;&lt;author&gt;Talley, J.&lt;/author&gt;&lt;author&gt;Shekelle, P.&lt;/author&gt;&lt;author&gt;Agarwal, N.&lt;/author&gt;&lt;author&gt;Snyder, B.&lt;/author&gt;&lt;author&gt;Bolus, R.&lt;/author&gt;&lt;author&gt;Kurzbard, N.&lt;/author&gt;&lt;author&gt;Chan, M.&lt;/author&gt;&lt;author&gt;Ho, A.&lt;/author&gt;&lt;author&gt;Kaneshiro, M.&lt;/author&gt;&lt;author&gt;Cordasco, K.&lt;/author&gt;&lt;author&gt;Cohen, H.&lt;/author&gt;&lt;/authors&gt;&lt;/contributors&gt;&lt;edition&gt;2011/04/12&lt;/edition&gt;&lt;language&gt;eng&lt;/language&gt;&lt;added-date format="utc"&gt;1555236800&lt;/added-date&gt;&lt;ref-type name="Journal Article"&gt;17&lt;/ref-type&gt;&lt;rec-number&gt;78&lt;/rec-number&gt;&lt;last-updated-date format="utc"&gt;1555236800&lt;/last-updated-date&gt;&lt;accession-num&gt;21483463&lt;/accession-num&gt;&lt;electronic-resource-num&gt;10.1038/ajg.2011.75&lt;/electronic-resource-num&gt;&lt;volume&gt;106&lt;/volume&gt;&lt;/record&gt;&lt;/Cite&gt;&lt;/EndNote&gt;</w:instrText>
      </w:r>
      <w:r w:rsidR="006F3E61">
        <w:rPr>
          <w:rFonts w:ascii="Calibri" w:hAnsi="Calibri" w:cs="Calibri"/>
          <w:color w:val="000000"/>
        </w:rPr>
        <w:fldChar w:fldCharType="separate"/>
      </w:r>
      <w:r w:rsidR="00231422">
        <w:rPr>
          <w:rFonts w:ascii="Calibri" w:hAnsi="Calibri" w:cs="Calibri"/>
          <w:noProof/>
          <w:color w:val="000000"/>
        </w:rPr>
        <w:t>(135)</w:t>
      </w:r>
      <w:r w:rsidR="006F3E61">
        <w:rPr>
          <w:rFonts w:ascii="Calibri" w:hAnsi="Calibri" w:cs="Calibri"/>
          <w:color w:val="000000"/>
        </w:rPr>
        <w:fldChar w:fldCharType="end"/>
      </w:r>
      <w:r w:rsidR="00514E3B">
        <w:t>.</w:t>
      </w:r>
    </w:p>
    <w:p w14:paraId="516C727D" w14:textId="55ACF290" w:rsidR="00AB0211" w:rsidRDefault="007C56F0" w:rsidP="000C3FC8">
      <w:pPr>
        <w:spacing w:line="360" w:lineRule="auto"/>
        <w:jc w:val="both"/>
        <w:rPr>
          <w:rFonts w:cstheme="minorHAnsi"/>
          <w:color w:val="202124"/>
          <w:shd w:val="clear" w:color="auto" w:fill="FFFFFF"/>
        </w:rPr>
      </w:pPr>
      <w:r>
        <w:t>The instructions devised for the</w:t>
      </w:r>
      <w:r w:rsidRPr="00D3144D">
        <w:rPr>
          <w:rFonts w:cstheme="minorHAnsi"/>
        </w:rPr>
        <w:t xml:space="preserve"> use in the</w:t>
      </w:r>
      <w:r w:rsidR="009235A2">
        <w:rPr>
          <w:rFonts w:cstheme="minorHAnsi"/>
        </w:rPr>
        <w:t xml:space="preserve"> above</w:t>
      </w:r>
      <w:r w:rsidRPr="00D3144D">
        <w:rPr>
          <w:rFonts w:cstheme="minorHAnsi"/>
        </w:rPr>
        <w:t xml:space="preserve"> study by Spiegel </w:t>
      </w:r>
      <w:r w:rsidR="00441B60">
        <w:t xml:space="preserve">and colleagues </w:t>
      </w:r>
      <w:r w:rsidRPr="00D3144D">
        <w:rPr>
          <w:rFonts w:cstheme="minorHAnsi"/>
        </w:rPr>
        <w:t xml:space="preserve">were applied to </w:t>
      </w:r>
      <w:r w:rsidRPr="00F01A6A">
        <w:rPr>
          <w:rFonts w:cstheme="minorHAnsi"/>
        </w:rPr>
        <w:t xml:space="preserve">an inpatient population by Ergen </w:t>
      </w:r>
      <w:r w:rsidR="00441B60">
        <w:t>and colleagues</w:t>
      </w:r>
      <w:r w:rsidRPr="00F01A6A">
        <w:rPr>
          <w:rFonts w:cstheme="minorHAnsi"/>
        </w:rPr>
        <w:t>.</w:t>
      </w:r>
      <w:r w:rsidR="009B0F0E" w:rsidRPr="00F01A6A">
        <w:rPr>
          <w:rFonts w:cstheme="minorHAnsi"/>
        </w:rPr>
        <w:t xml:space="preserve">  Modifications were made mak</w:t>
      </w:r>
      <w:r w:rsidR="00AB0211">
        <w:rPr>
          <w:rFonts w:cstheme="minorHAnsi"/>
        </w:rPr>
        <w:t>ing</w:t>
      </w:r>
      <w:r w:rsidR="009B0F0E" w:rsidRPr="00F01A6A">
        <w:rPr>
          <w:rFonts w:cstheme="minorHAnsi"/>
        </w:rPr>
        <w:t xml:space="preserve"> them applicable to inpatients receiving split bowel preparation.</w:t>
      </w:r>
      <w:r w:rsidRPr="00F01A6A">
        <w:rPr>
          <w:rFonts w:cstheme="minorHAnsi"/>
        </w:rPr>
        <w:t xml:space="preserve"> </w:t>
      </w:r>
      <w:r w:rsidR="00B929C0" w:rsidRPr="003D7426">
        <w:rPr>
          <w:rFonts w:cstheme="minorHAnsi"/>
        </w:rPr>
        <w:t>P</w:t>
      </w:r>
      <w:r w:rsidRPr="003D7426">
        <w:rPr>
          <w:rFonts w:cstheme="minorHAnsi"/>
        </w:rPr>
        <w:t xml:space="preserve">articipants were not informed of the study and the bowel preparation was graded by an independent observer, </w:t>
      </w:r>
      <w:r w:rsidR="00B929C0" w:rsidRPr="003D7426">
        <w:rPr>
          <w:rFonts w:cstheme="minorHAnsi"/>
        </w:rPr>
        <w:t xml:space="preserve">preserving the </w:t>
      </w:r>
      <w:r w:rsidRPr="003D7426">
        <w:rPr>
          <w:rFonts w:cstheme="minorHAnsi"/>
        </w:rPr>
        <w:t xml:space="preserve">blinding.  Patients with dementia, enterally fed, too unwell to participate, sedated, intubated or those with inflammatory bowel disease were excluded.  A ward nurse provided the preparation and booklet to the participant.  </w:t>
      </w:r>
      <w:r w:rsidR="00F36DAD">
        <w:rPr>
          <w:rFonts w:cstheme="minorHAnsi"/>
        </w:rPr>
        <w:t xml:space="preserve">Adequate bowel preparation was seen in </w:t>
      </w:r>
      <w:r w:rsidRPr="00B37FCF">
        <w:rPr>
          <w:rFonts w:cstheme="minorHAnsi"/>
          <w:color w:val="202124"/>
          <w:shd w:val="clear" w:color="auto" w:fill="FFFFFF"/>
        </w:rPr>
        <w:t xml:space="preserve">62% of the intervention group compared to </w:t>
      </w:r>
      <w:r w:rsidR="009B0F0E" w:rsidRPr="00B37FCF">
        <w:rPr>
          <w:rFonts w:cstheme="minorHAnsi"/>
          <w:color w:val="202124"/>
          <w:shd w:val="clear" w:color="auto" w:fill="FFFFFF"/>
        </w:rPr>
        <w:t>35% in the control arm (p = 0.012), with a number needed to treat (NNT) of 4</w:t>
      </w:r>
      <w:r w:rsidR="000C6C2E">
        <w:rPr>
          <w:rFonts w:cstheme="minorHAnsi"/>
          <w:color w:val="202124"/>
          <w:shd w:val="clear" w:color="auto" w:fill="FFFFFF"/>
        </w:rPr>
        <w:t xml:space="preserve"> </w:t>
      </w:r>
      <w:r w:rsidR="000C6C2E">
        <w:rPr>
          <w:rFonts w:cstheme="minorHAnsi"/>
          <w:color w:val="202124"/>
          <w:shd w:val="clear" w:color="auto" w:fill="FFFFFF"/>
        </w:rPr>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rPr>
          <w:rFonts w:cstheme="minorHAnsi"/>
          <w:color w:val="202124"/>
          <w:shd w:val="clear" w:color="auto" w:fill="FFFFFF"/>
        </w:rPr>
        <w:instrText xml:space="preserve"> ADDIN EN.CITE </w:instrText>
      </w:r>
      <w:r w:rsidR="00E9739D">
        <w:rPr>
          <w:rFonts w:cstheme="minorHAnsi"/>
          <w:color w:val="202124"/>
          <w:shd w:val="clear" w:color="auto" w:fill="FFFFFF"/>
        </w:rPr>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rPr>
          <w:rFonts w:cstheme="minorHAnsi"/>
          <w:color w:val="202124"/>
          <w:shd w:val="clear" w:color="auto" w:fill="FFFFFF"/>
        </w:rPr>
        <w:instrText xml:space="preserve"> ADDIN EN.CITE.DATA </w:instrText>
      </w:r>
      <w:r w:rsidR="00E9739D">
        <w:rPr>
          <w:rFonts w:cstheme="minorHAnsi"/>
          <w:color w:val="202124"/>
          <w:shd w:val="clear" w:color="auto" w:fill="FFFFFF"/>
        </w:rPr>
      </w:r>
      <w:r w:rsidR="00E9739D">
        <w:rPr>
          <w:rFonts w:cstheme="minorHAnsi"/>
          <w:color w:val="202124"/>
          <w:shd w:val="clear" w:color="auto" w:fill="FFFFFF"/>
        </w:rPr>
        <w:fldChar w:fldCharType="end"/>
      </w:r>
      <w:r w:rsidR="000C6C2E">
        <w:rPr>
          <w:rFonts w:cstheme="minorHAnsi"/>
          <w:color w:val="202124"/>
          <w:shd w:val="clear" w:color="auto" w:fill="FFFFFF"/>
        </w:rPr>
      </w:r>
      <w:r w:rsidR="000C6C2E">
        <w:rPr>
          <w:rFonts w:cstheme="minorHAnsi"/>
          <w:color w:val="202124"/>
          <w:shd w:val="clear" w:color="auto" w:fill="FFFFFF"/>
        </w:rPr>
        <w:fldChar w:fldCharType="separate"/>
      </w:r>
      <w:r w:rsidR="00231422">
        <w:rPr>
          <w:rFonts w:cstheme="minorHAnsi"/>
          <w:noProof/>
          <w:color w:val="202124"/>
          <w:shd w:val="clear" w:color="auto" w:fill="FFFFFF"/>
        </w:rPr>
        <w:t>(138)</w:t>
      </w:r>
      <w:r w:rsidR="000C6C2E">
        <w:rPr>
          <w:rFonts w:cstheme="minorHAnsi"/>
          <w:color w:val="202124"/>
          <w:shd w:val="clear" w:color="auto" w:fill="FFFFFF"/>
        </w:rPr>
        <w:fldChar w:fldCharType="end"/>
      </w:r>
      <w:r w:rsidR="009B0F0E" w:rsidRPr="00B37FCF">
        <w:rPr>
          <w:rFonts w:cstheme="minorHAnsi"/>
          <w:color w:val="202124"/>
          <w:shd w:val="clear" w:color="auto" w:fill="FFFFFF"/>
        </w:rPr>
        <w:t xml:space="preserve">.  </w:t>
      </w:r>
    </w:p>
    <w:p w14:paraId="31F4B3C2" w14:textId="2913E93B" w:rsidR="00AB0211" w:rsidRDefault="009B0F0E" w:rsidP="000C3FC8">
      <w:pPr>
        <w:spacing w:line="360" w:lineRule="auto"/>
        <w:jc w:val="both"/>
        <w:rPr>
          <w:rFonts w:cstheme="minorHAnsi"/>
          <w:color w:val="202124"/>
          <w:shd w:val="clear" w:color="auto" w:fill="FFFFFF"/>
        </w:rPr>
      </w:pPr>
      <w:r w:rsidRPr="00B37FCF">
        <w:rPr>
          <w:rFonts w:cstheme="minorHAnsi"/>
          <w:color w:val="202124"/>
          <w:shd w:val="clear" w:color="auto" w:fill="FFFFFF"/>
        </w:rPr>
        <w:t>A comparison between the two groups was incomplete, with little information regarding risk factors for poor bowel preparation. Although the nurses were somewhat blinded to the intentions of the study (hypothesis and aims), it is not clear how</w:t>
      </w:r>
      <w:r w:rsidR="00432E17" w:rsidRPr="00B37FCF">
        <w:rPr>
          <w:rFonts w:cstheme="minorHAnsi"/>
          <w:color w:val="202124"/>
          <w:shd w:val="clear" w:color="auto" w:fill="FFFFFF"/>
        </w:rPr>
        <w:t xml:space="preserve"> it was ensured that the instruction booklet was not also</w:t>
      </w:r>
      <w:r w:rsidRPr="00B37FCF">
        <w:rPr>
          <w:rFonts w:cstheme="minorHAnsi"/>
          <w:color w:val="202124"/>
          <w:shd w:val="clear" w:color="auto" w:fill="FFFFFF"/>
        </w:rPr>
        <w:t xml:space="preserve"> shar</w:t>
      </w:r>
      <w:r w:rsidR="00432E17" w:rsidRPr="00B37FCF">
        <w:rPr>
          <w:rFonts w:cstheme="minorHAnsi"/>
          <w:color w:val="202124"/>
          <w:shd w:val="clear" w:color="auto" w:fill="FFFFFF"/>
        </w:rPr>
        <w:t>ed</w:t>
      </w:r>
      <w:r w:rsidRPr="00B37FCF">
        <w:rPr>
          <w:rFonts w:cstheme="minorHAnsi"/>
          <w:color w:val="202124"/>
          <w:shd w:val="clear" w:color="auto" w:fill="FFFFFF"/>
        </w:rPr>
        <w:t xml:space="preserve"> </w:t>
      </w:r>
      <w:r w:rsidR="00432E17" w:rsidRPr="00B37FCF">
        <w:rPr>
          <w:rFonts w:cstheme="minorHAnsi"/>
          <w:color w:val="202124"/>
          <w:shd w:val="clear" w:color="auto" w:fill="FFFFFF"/>
        </w:rPr>
        <w:t>with the</w:t>
      </w:r>
      <w:r w:rsidRPr="00B37FCF">
        <w:rPr>
          <w:rFonts w:cstheme="minorHAnsi"/>
          <w:color w:val="202124"/>
          <w:shd w:val="clear" w:color="auto" w:fill="FFFFFF"/>
        </w:rPr>
        <w:t xml:space="preserve"> control group.  There is not a clear description of the placebo that was used in this study, as such</w:t>
      </w:r>
      <w:r w:rsidR="00DF34B2" w:rsidRPr="00B37FCF">
        <w:rPr>
          <w:rFonts w:cstheme="minorHAnsi"/>
          <w:color w:val="202124"/>
          <w:shd w:val="clear" w:color="auto" w:fill="FFFFFF"/>
        </w:rPr>
        <w:t>,</w:t>
      </w:r>
      <w:r w:rsidRPr="00B37FCF">
        <w:rPr>
          <w:rFonts w:cstheme="minorHAnsi"/>
          <w:color w:val="202124"/>
          <w:shd w:val="clear" w:color="auto" w:fill="FFFFFF"/>
        </w:rPr>
        <w:t xml:space="preserve"> it is not known if any instructions were provided to the control group, and what the adherence was between the two groups</w:t>
      </w:r>
      <w:r w:rsidR="00C503C5">
        <w:rPr>
          <w:rFonts w:cstheme="minorHAnsi"/>
          <w:color w:val="202124"/>
          <w:shd w:val="clear" w:color="auto" w:fill="FFFFFF"/>
        </w:rPr>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rPr>
          <w:rFonts w:cstheme="minorHAnsi"/>
          <w:color w:val="202124"/>
          <w:shd w:val="clear" w:color="auto" w:fill="FFFFFF"/>
        </w:rPr>
        <w:instrText xml:space="preserve"> ADDIN EN.CITE </w:instrText>
      </w:r>
      <w:r w:rsidR="00E9739D">
        <w:rPr>
          <w:rFonts w:cstheme="minorHAnsi"/>
          <w:color w:val="202124"/>
          <w:shd w:val="clear" w:color="auto" w:fill="FFFFFF"/>
        </w:rPr>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rPr>
          <w:rFonts w:cstheme="minorHAnsi"/>
          <w:color w:val="202124"/>
          <w:shd w:val="clear" w:color="auto" w:fill="FFFFFF"/>
        </w:rPr>
        <w:instrText xml:space="preserve"> ADDIN EN.CITE.DATA </w:instrText>
      </w:r>
      <w:r w:rsidR="00E9739D">
        <w:rPr>
          <w:rFonts w:cstheme="minorHAnsi"/>
          <w:color w:val="202124"/>
          <w:shd w:val="clear" w:color="auto" w:fill="FFFFFF"/>
        </w:rPr>
      </w:r>
      <w:r w:rsidR="00E9739D">
        <w:rPr>
          <w:rFonts w:cstheme="minorHAnsi"/>
          <w:color w:val="202124"/>
          <w:shd w:val="clear" w:color="auto" w:fill="FFFFFF"/>
        </w:rPr>
        <w:fldChar w:fldCharType="end"/>
      </w:r>
      <w:r w:rsidR="00C503C5">
        <w:rPr>
          <w:rFonts w:cstheme="minorHAnsi"/>
          <w:color w:val="202124"/>
          <w:shd w:val="clear" w:color="auto" w:fill="FFFFFF"/>
        </w:rPr>
      </w:r>
      <w:r w:rsidR="00C503C5">
        <w:rPr>
          <w:rFonts w:cstheme="minorHAnsi"/>
          <w:color w:val="202124"/>
          <w:shd w:val="clear" w:color="auto" w:fill="FFFFFF"/>
        </w:rPr>
        <w:fldChar w:fldCharType="separate"/>
      </w:r>
      <w:r w:rsidR="00231422">
        <w:rPr>
          <w:rFonts w:cstheme="minorHAnsi"/>
          <w:noProof/>
          <w:color w:val="202124"/>
          <w:shd w:val="clear" w:color="auto" w:fill="FFFFFF"/>
        </w:rPr>
        <w:t>(138)</w:t>
      </w:r>
      <w:r w:rsidR="00C503C5">
        <w:rPr>
          <w:rFonts w:cstheme="minorHAnsi"/>
          <w:color w:val="202124"/>
          <w:shd w:val="clear" w:color="auto" w:fill="FFFFFF"/>
        </w:rPr>
        <w:fldChar w:fldCharType="end"/>
      </w:r>
      <w:r w:rsidRPr="00B37FCF">
        <w:rPr>
          <w:rFonts w:cstheme="minorHAnsi"/>
          <w:color w:val="202124"/>
          <w:shd w:val="clear" w:color="auto" w:fill="FFFFFF"/>
        </w:rPr>
        <w:t xml:space="preserve">.  </w:t>
      </w:r>
    </w:p>
    <w:p w14:paraId="0BE56055" w14:textId="461AB292" w:rsidR="007C56F0" w:rsidRPr="00B37FCF" w:rsidRDefault="009B0F0E" w:rsidP="000C3FC8">
      <w:pPr>
        <w:spacing w:line="360" w:lineRule="auto"/>
        <w:jc w:val="both"/>
        <w:rPr>
          <w:rFonts w:cstheme="minorHAnsi"/>
          <w:color w:val="202124"/>
          <w:shd w:val="clear" w:color="auto" w:fill="FFFFFF"/>
        </w:rPr>
      </w:pPr>
      <w:r w:rsidRPr="00B37FCF">
        <w:rPr>
          <w:rFonts w:cstheme="minorHAnsi"/>
          <w:color w:val="202124"/>
          <w:shd w:val="clear" w:color="auto" w:fill="FFFFFF"/>
        </w:rPr>
        <w:t xml:space="preserve">The inpatient cohort, although a small percentage of the overall population of patients receiving </w:t>
      </w:r>
      <w:r w:rsidR="00DF34B2" w:rsidRPr="00B37FCF">
        <w:rPr>
          <w:rFonts w:cstheme="minorHAnsi"/>
          <w:color w:val="202124"/>
          <w:shd w:val="clear" w:color="auto" w:fill="FFFFFF"/>
        </w:rPr>
        <w:t xml:space="preserve">a </w:t>
      </w:r>
      <w:r w:rsidRPr="00B37FCF">
        <w:rPr>
          <w:rFonts w:cstheme="minorHAnsi"/>
          <w:color w:val="202124"/>
          <w:shd w:val="clear" w:color="auto" w:fill="FFFFFF"/>
        </w:rPr>
        <w:t>colonoscopy</w:t>
      </w:r>
      <w:r w:rsidR="00AB0211">
        <w:rPr>
          <w:rFonts w:cstheme="minorHAnsi"/>
          <w:color w:val="202124"/>
          <w:shd w:val="clear" w:color="auto" w:fill="FFFFFF"/>
        </w:rPr>
        <w:t>,</w:t>
      </w:r>
      <w:r w:rsidRPr="00B37FCF">
        <w:rPr>
          <w:rFonts w:cstheme="minorHAnsi"/>
          <w:color w:val="202124"/>
          <w:shd w:val="clear" w:color="auto" w:fill="FFFFFF"/>
        </w:rPr>
        <w:t xml:space="preserve"> </w:t>
      </w:r>
      <w:r w:rsidR="00DF34B2" w:rsidRPr="00B37FCF">
        <w:rPr>
          <w:rFonts w:cstheme="minorHAnsi"/>
          <w:color w:val="202124"/>
          <w:shd w:val="clear" w:color="auto" w:fill="FFFFFF"/>
        </w:rPr>
        <w:t>is</w:t>
      </w:r>
      <w:r w:rsidRPr="00B37FCF">
        <w:rPr>
          <w:rFonts w:cstheme="minorHAnsi"/>
          <w:color w:val="202124"/>
          <w:shd w:val="clear" w:color="auto" w:fill="FFFFFF"/>
        </w:rPr>
        <w:t xml:space="preserve"> a difficult group to prepare</w:t>
      </w:r>
      <w:r w:rsidR="006F3E61">
        <w:rPr>
          <w:rFonts w:cstheme="minorHAnsi"/>
          <w:color w:val="202124"/>
          <w:shd w:val="clear" w:color="auto" w:fill="FFFFFF"/>
        </w:rPr>
        <w:t xml:space="preserve"> </w:t>
      </w:r>
      <w:r w:rsidR="006F3E61">
        <w:rPr>
          <w:rFonts w:cstheme="minorHAnsi"/>
          <w:color w:val="202124"/>
          <w:shd w:val="clear" w:color="auto" w:fill="FFFFFF"/>
        </w:rPr>
        <w:fldChar w:fldCharType="begin">
          <w:fldData xml:space="preserve">PEVuZE5vdGU+PENpdGU+PEF1dGhvcj5OZXNzPC9BdXRob3I+PFllYXI+MjAwMTwvWWVhcj48UmVj
TnVtPjA8L1JlY051bT48SURUZXh0PlByZWRpY3RvcnMgb2YgaW5hZGVxdWF0ZSBib3dlbCBwcmVw
YXJhdGlvbiBmb3IgY29sb25vc2NvcHk8L0lEVGV4dD48RGlzcGxheVRleHQ+KDk4LCAxMDgpPC9E
aXNwbGF5VGV4dD48cmVjb3JkPjxkYXRlcz48cHViLWRhdGVzPjxkYXRlPkp1bjwvZGF0ZT48L3B1
Yi1kYXRlcz48eWVhcj4yMDAxPC95ZWFyPjwvZGF0ZXM+PGtleXdvcmRzPjxrZXl3b3JkPkNvbG9u
b3Njb3B5PC9rZXl3b3JkPjxrZXl3b3JkPkZlbWFsZTwva2V5d29yZD48a2V5d29yZD5Gb3JlY2Fz
dGluZzwva2V5d29yZD48a2V5d29yZD5IdW1hbnM8L2tleXdvcmQ+PGtleXdvcmQ+TWFsZTwva2V5
d29yZD48a2V5d29yZD5NaWRkbGUgQWdlZDwva2V5d29yZD48a2V5d29yZD5QYXRpZW50IENvbXBs
aWFuY2U8L2tleXdvcmQ+PGtleXdvcmQ+UHJvc3BlY3RpdmUgU3R1ZGllczwva2V5d29yZD48a2V5
d29yZD5SaXNrIEZhY3RvcnM8L2tleXdvcmQ+PC9rZXl3b3Jkcz48dXJscz48cmVsYXRlZC11cmxz
Pjx1cmw+aHR0cHM6Ly93d3cubmNiaS5ubG0ubmloLmdvdi9wdWJtZWQvMTE0MTk4MzI8L3VybD48
L3JlbGF0ZWQtdXJscz48L3VybHM+PGlzYm4+MDAwMi05MjcwPC9pc2JuPjx0aXRsZXM+PHRpdGxl
PlByZWRpY3RvcnMgb2YgaW5hZGVxdWF0ZSBib3dlbCBwcmVwYXJhdGlvbiBmb3IgY29sb25vc2Nv
cHk8L3RpdGxlPjxzZWNvbmRhcnktdGl0bGU+QW0gSiBHYXN0cm9lbnRlcm9sPC9zZWNvbmRhcnkt
dGl0bGU+PC90aXRsZXM+PHBhZ2VzPjE3OTctODAyPC9wYWdlcz48bnVtYmVyPjY8L251bWJlcj48
Y29udHJpYnV0b3JzPjxhdXRob3JzPjxhdXRob3I+TmVzcywgUi4gTS48L2F1dGhvcj48YXV0aG9y
Pk1hbmFtLCBSLjwvYXV0aG9yPjxhdXRob3I+SG9lbiwgSC48L2F1dGhvcj48YXV0aG9yPkNoYWxh
c2FuaSwgTi48L2F1dGhvcj48L2F1dGhvcnM+PC9jb250cmlidXRvcnM+PGxhbmd1YWdlPmVuZzwv
bGFuZ3VhZ2U+PGFkZGVkLWRhdGUgZm9ybWF0PSJ1dGMiPjE2MjQ5NTgwMTU8L2FkZGVkLWRhdGU+
PHJlZi10eXBlIG5hbWU9IkpvdXJuYWwgQXJ0aWNsZSI+MTc8L3JlZi10eXBlPjxyZWMtbnVtYmVy
PjE5MzwvcmVjLW51bWJlcj48bGFzdC11cGRhdGVkLWRhdGUgZm9ybWF0PSJ1dGMiPjE2MjQ5NTgw
MTU8L2xhc3QtdXBkYXRlZC1kYXRlPjxhY2Nlc3Npb24tbnVtPjExNDE5ODMyPC9hY2Nlc3Npb24t
bnVtPjxlbGVjdHJvbmljLXJlc291cmNlLW51bT4xMC4xMTExL2ouMTU3Mi0wMjQxLjIwMDEuMDM4
NzQueDwvZWxlY3Ryb25pYy1yZXNvdXJjZS1udW0+PHZvbHVtZT45Njwvdm9sdW1lPjwvcmVjb3Jk
PjwvQ2l0ZT48Q2l0ZT48QXV0aG9yPk1haG1vb2Q8L0F1dGhvcj48WWVhcj4yMDE4PC9ZZWFyPjxS
ZWNOdW0+MDwvUmVjTnVtPjxJRFRleHQ+UHJlZGljdG9ycyBvZiBpbmFkZXF1YXRlIGJvd2VsIHBy
ZXBhcmF0aW9uIGZvciBjb2xvbm9zY29weTogYSBzeXN0ZW1hdGljIHJldmlldyBhbmQgbWV0YS1h
bmFseXNpczwvSURUZXh0PjxyZWNvcmQ+PGRhdGVzPjxwdWItZGF0ZXM+PGRhdGU+MDg8L2RhdGU+
PC9wdWItZGF0ZXM+PHllYXI+MjAxODwveWVhcj48L2RhdGVzPjx1cmxzPjxyZWxhdGVkLXVybHM+
PHVybD5odHRwczovL3d3dy5uY2JpLm5sbS5uaWguZ292L3B1Ym1lZC8yOTg0NzQ4ODwvdXJsPjwv
cmVsYXRlZC11cmxzPjwvdXJscz48aXNibj4xNDczLTU2ODc8L2lzYm4+PHRpdGxlcz48dGl0bGU+
UHJlZGljdG9ycyBvZiBpbmFkZXF1YXRlIGJvd2VsIHByZXBhcmF0aW9uIGZvciBjb2xvbm9zY29w
eTogYSBzeXN0ZW1hdGljIHJldmlldyBhbmQgbWV0YS1hbmFseXNpczwvdGl0bGU+PHNlY29uZGFy
eS10aXRsZT5FdXIgSiBHYXN0cm9lbnRlcm9sIEhlcGF0b2w8L3NlY29uZGFyeS10aXRsZT48L3Rp
dGxlcz48cGFnZXM+ODE5LTgyNjwvcGFnZXM+PG51bWJlcj44PC9udW1iZXI+PGNvbnRyaWJ1dG9y
cz48YXV0aG9ycz48YXV0aG9yPk1haG1vb2QsIFMuPC9hdXRob3I+PGF1dGhvcj5GYXJvb3F1aSwg
Uy4gTS48L2F1dGhvcj48YXV0aG9yPk1hZGhvdW4sIE0uIEYuPC9hdXRob3I+PC9hdXRob3JzPjwv
Y29udHJpYnV0b3JzPjxsYW5ndWFnZT5lbmc8L2xhbmd1YWdlPjxhZGRlZC1kYXRlIGZvcm1hdD0i
dXRjIj4xNTQwNjYzMTE2PC9hZGRlZC1kYXRlPjxyZWYtdHlwZSBuYW1lPSJKb3VybmFsIEFydGlj
bGUiPjE3PC9yZWYtdHlwZT48cmVjLW51bWJlcj4yNTwvcmVjLW51bWJlcj48bGFzdC11cGRhdGVk
LWRhdGUgZm9ybWF0PSJ1dGMiPjE1NDA2NjMxMTY8L2xhc3QtdXBkYXRlZC1kYXRlPjxhY2Nlc3Np
b24tbnVtPjI5ODQ3NDg4PC9hY2Nlc3Npb24tbnVtPjxlbGVjdHJvbmljLXJlc291cmNlLW51bT4x
MC4xMDk3L01FRy4wMDAwMDAwMDAwMDAxMTc1PC9lbGVjdHJvbmljLXJlc291cmNlLW51bT48dm9s
dW1lPjMwPC92b2x1bWU+PC9yZWNvcmQ+PC9DaXRlPjwvRW5kTm90ZT5=
</w:fldData>
        </w:fldChar>
      </w:r>
      <w:r w:rsidR="00E9739D">
        <w:rPr>
          <w:rFonts w:cstheme="minorHAnsi"/>
          <w:color w:val="202124"/>
          <w:shd w:val="clear" w:color="auto" w:fill="FFFFFF"/>
        </w:rPr>
        <w:instrText xml:space="preserve"> ADDIN EN.CITE </w:instrText>
      </w:r>
      <w:r w:rsidR="00E9739D">
        <w:rPr>
          <w:rFonts w:cstheme="minorHAnsi"/>
          <w:color w:val="202124"/>
          <w:shd w:val="clear" w:color="auto" w:fill="FFFFFF"/>
        </w:rPr>
        <w:fldChar w:fldCharType="begin">
          <w:fldData xml:space="preserve">PEVuZE5vdGU+PENpdGU+PEF1dGhvcj5OZXNzPC9BdXRob3I+PFllYXI+MjAwMTwvWWVhcj48UmVj
TnVtPjA8L1JlY051bT48SURUZXh0PlByZWRpY3RvcnMgb2YgaW5hZGVxdWF0ZSBib3dlbCBwcmVw
YXJhdGlvbiBmb3IgY29sb25vc2NvcHk8L0lEVGV4dD48RGlzcGxheVRleHQ+KDk4LCAxMDgpPC9E
aXNwbGF5VGV4dD48cmVjb3JkPjxkYXRlcz48cHViLWRhdGVzPjxkYXRlPkp1bjwvZGF0ZT48L3B1
Yi1kYXRlcz48eWVhcj4yMDAxPC95ZWFyPjwvZGF0ZXM+PGtleXdvcmRzPjxrZXl3b3JkPkNvbG9u
b3Njb3B5PC9rZXl3b3JkPjxrZXl3b3JkPkZlbWFsZTwva2V5d29yZD48a2V5d29yZD5Gb3JlY2Fz
dGluZzwva2V5d29yZD48a2V5d29yZD5IdW1hbnM8L2tleXdvcmQ+PGtleXdvcmQ+TWFsZTwva2V5
d29yZD48a2V5d29yZD5NaWRkbGUgQWdlZDwva2V5d29yZD48a2V5d29yZD5QYXRpZW50IENvbXBs
aWFuY2U8L2tleXdvcmQ+PGtleXdvcmQ+UHJvc3BlY3RpdmUgU3R1ZGllczwva2V5d29yZD48a2V5
d29yZD5SaXNrIEZhY3RvcnM8L2tleXdvcmQ+PC9rZXl3b3Jkcz48dXJscz48cmVsYXRlZC11cmxz
Pjx1cmw+aHR0cHM6Ly93d3cubmNiaS5ubG0ubmloLmdvdi9wdWJtZWQvMTE0MTk4MzI8L3VybD48
L3JlbGF0ZWQtdXJscz48L3VybHM+PGlzYm4+MDAwMi05MjcwPC9pc2JuPjx0aXRsZXM+PHRpdGxl
PlByZWRpY3RvcnMgb2YgaW5hZGVxdWF0ZSBib3dlbCBwcmVwYXJhdGlvbiBmb3IgY29sb25vc2Nv
cHk8L3RpdGxlPjxzZWNvbmRhcnktdGl0bGU+QW0gSiBHYXN0cm9lbnRlcm9sPC9zZWNvbmRhcnkt
dGl0bGU+PC90aXRsZXM+PHBhZ2VzPjE3OTctODAyPC9wYWdlcz48bnVtYmVyPjY8L251bWJlcj48
Y29udHJpYnV0b3JzPjxhdXRob3JzPjxhdXRob3I+TmVzcywgUi4gTS48L2F1dGhvcj48YXV0aG9y
Pk1hbmFtLCBSLjwvYXV0aG9yPjxhdXRob3I+SG9lbiwgSC48L2F1dGhvcj48YXV0aG9yPkNoYWxh
c2FuaSwgTi48L2F1dGhvcj48L2F1dGhvcnM+PC9jb250cmlidXRvcnM+PGxhbmd1YWdlPmVuZzwv
bGFuZ3VhZ2U+PGFkZGVkLWRhdGUgZm9ybWF0PSJ1dGMiPjE2MjQ5NTgwMTU8L2FkZGVkLWRhdGU+
PHJlZi10eXBlIG5hbWU9IkpvdXJuYWwgQXJ0aWNsZSI+MTc8L3JlZi10eXBlPjxyZWMtbnVtYmVy
PjE5MzwvcmVjLW51bWJlcj48bGFzdC11cGRhdGVkLWRhdGUgZm9ybWF0PSJ1dGMiPjE2MjQ5NTgw
MTU8L2xhc3QtdXBkYXRlZC1kYXRlPjxhY2Nlc3Npb24tbnVtPjExNDE5ODMyPC9hY2Nlc3Npb24t
bnVtPjxlbGVjdHJvbmljLXJlc291cmNlLW51bT4xMC4xMTExL2ouMTU3Mi0wMjQxLjIwMDEuMDM4
NzQueDwvZWxlY3Ryb25pYy1yZXNvdXJjZS1udW0+PHZvbHVtZT45Njwvdm9sdW1lPjwvcmVjb3Jk
PjwvQ2l0ZT48Q2l0ZT48QXV0aG9yPk1haG1vb2Q8L0F1dGhvcj48WWVhcj4yMDE4PC9ZZWFyPjxS
ZWNOdW0+MDwvUmVjTnVtPjxJRFRleHQ+UHJlZGljdG9ycyBvZiBpbmFkZXF1YXRlIGJvd2VsIHBy
ZXBhcmF0aW9uIGZvciBjb2xvbm9zY29weTogYSBzeXN0ZW1hdGljIHJldmlldyBhbmQgbWV0YS1h
bmFseXNpczwvSURUZXh0PjxyZWNvcmQ+PGRhdGVzPjxwdWItZGF0ZXM+PGRhdGU+MDg8L2RhdGU+
PC9wdWItZGF0ZXM+PHllYXI+MjAxODwveWVhcj48L2RhdGVzPjx1cmxzPjxyZWxhdGVkLXVybHM+
PHVybD5odHRwczovL3d3dy5uY2JpLm5sbS5uaWguZ292L3B1Ym1lZC8yOTg0NzQ4ODwvdXJsPjwv
cmVsYXRlZC11cmxzPjwvdXJscz48aXNibj4xNDczLTU2ODc8L2lzYm4+PHRpdGxlcz48dGl0bGU+
UHJlZGljdG9ycyBvZiBpbmFkZXF1YXRlIGJvd2VsIHByZXBhcmF0aW9uIGZvciBjb2xvbm9zY29w
eTogYSBzeXN0ZW1hdGljIHJldmlldyBhbmQgbWV0YS1hbmFseXNpczwvdGl0bGU+PHNlY29uZGFy
eS10aXRsZT5FdXIgSiBHYXN0cm9lbnRlcm9sIEhlcGF0b2w8L3NlY29uZGFyeS10aXRsZT48L3Rp
dGxlcz48cGFnZXM+ODE5LTgyNjwvcGFnZXM+PG51bWJlcj44PC9udW1iZXI+PGNvbnRyaWJ1dG9y
cz48YXV0aG9ycz48YXV0aG9yPk1haG1vb2QsIFMuPC9hdXRob3I+PGF1dGhvcj5GYXJvb3F1aSwg
Uy4gTS48L2F1dGhvcj48YXV0aG9yPk1hZGhvdW4sIE0uIEYuPC9hdXRob3I+PC9hdXRob3JzPjwv
Y29udHJpYnV0b3JzPjxsYW5ndWFnZT5lbmc8L2xhbmd1YWdlPjxhZGRlZC1kYXRlIGZvcm1hdD0i
dXRjIj4xNTQwNjYzMTE2PC9hZGRlZC1kYXRlPjxyZWYtdHlwZSBuYW1lPSJKb3VybmFsIEFydGlj
bGUiPjE3PC9yZWYtdHlwZT48cmVjLW51bWJlcj4yNTwvcmVjLW51bWJlcj48bGFzdC11cGRhdGVk
LWRhdGUgZm9ybWF0PSJ1dGMiPjE1NDA2NjMxMTY8L2xhc3QtdXBkYXRlZC1kYXRlPjxhY2Nlc3Np
b24tbnVtPjI5ODQ3NDg4PC9hY2Nlc3Npb24tbnVtPjxlbGVjdHJvbmljLXJlc291cmNlLW51bT4x
MC4xMDk3L01FRy4wMDAwMDAwMDAwMDAxMTc1PC9lbGVjdHJvbmljLXJlc291cmNlLW51bT48dm9s
dW1lPjMwPC92b2x1bWU+PC9yZWNvcmQ+PC9DaXRlPjwvRW5kTm90ZT5=
</w:fldData>
        </w:fldChar>
      </w:r>
      <w:r w:rsidR="00E9739D">
        <w:rPr>
          <w:rFonts w:cstheme="minorHAnsi"/>
          <w:color w:val="202124"/>
          <w:shd w:val="clear" w:color="auto" w:fill="FFFFFF"/>
        </w:rPr>
        <w:instrText xml:space="preserve"> ADDIN EN.CITE.DATA </w:instrText>
      </w:r>
      <w:r w:rsidR="00E9739D">
        <w:rPr>
          <w:rFonts w:cstheme="minorHAnsi"/>
          <w:color w:val="202124"/>
          <w:shd w:val="clear" w:color="auto" w:fill="FFFFFF"/>
        </w:rPr>
      </w:r>
      <w:r w:rsidR="00E9739D">
        <w:rPr>
          <w:rFonts w:cstheme="minorHAnsi"/>
          <w:color w:val="202124"/>
          <w:shd w:val="clear" w:color="auto" w:fill="FFFFFF"/>
        </w:rPr>
        <w:fldChar w:fldCharType="end"/>
      </w:r>
      <w:r w:rsidR="006F3E61">
        <w:rPr>
          <w:rFonts w:cstheme="minorHAnsi"/>
          <w:color w:val="202124"/>
          <w:shd w:val="clear" w:color="auto" w:fill="FFFFFF"/>
        </w:rPr>
      </w:r>
      <w:r w:rsidR="006F3E61">
        <w:rPr>
          <w:rFonts w:cstheme="minorHAnsi"/>
          <w:color w:val="202124"/>
          <w:shd w:val="clear" w:color="auto" w:fill="FFFFFF"/>
        </w:rPr>
        <w:fldChar w:fldCharType="separate"/>
      </w:r>
      <w:r w:rsidR="00231422">
        <w:rPr>
          <w:rFonts w:cstheme="minorHAnsi"/>
          <w:noProof/>
          <w:color w:val="202124"/>
          <w:shd w:val="clear" w:color="auto" w:fill="FFFFFF"/>
        </w:rPr>
        <w:t>(98, 108)</w:t>
      </w:r>
      <w:r w:rsidR="006F3E61">
        <w:rPr>
          <w:rFonts w:cstheme="minorHAnsi"/>
          <w:color w:val="202124"/>
          <w:shd w:val="clear" w:color="auto" w:fill="FFFFFF"/>
        </w:rPr>
        <w:fldChar w:fldCharType="end"/>
      </w:r>
      <w:r w:rsidR="00432E17" w:rsidRPr="00B37FCF">
        <w:rPr>
          <w:rFonts w:cstheme="minorHAnsi"/>
          <w:color w:val="202124"/>
          <w:shd w:val="clear" w:color="auto" w:fill="FFFFFF"/>
        </w:rPr>
        <w:t>. T</w:t>
      </w:r>
      <w:r w:rsidRPr="00B37FCF">
        <w:rPr>
          <w:rFonts w:cstheme="minorHAnsi"/>
          <w:color w:val="202124"/>
          <w:shd w:val="clear" w:color="auto" w:fill="FFFFFF"/>
        </w:rPr>
        <w:t>h</w:t>
      </w:r>
      <w:r w:rsidR="00432E17" w:rsidRPr="00B37FCF">
        <w:rPr>
          <w:rFonts w:cstheme="minorHAnsi"/>
          <w:color w:val="202124"/>
          <w:shd w:val="clear" w:color="auto" w:fill="FFFFFF"/>
        </w:rPr>
        <w:t>e</w:t>
      </w:r>
      <w:r w:rsidRPr="00B37FCF">
        <w:rPr>
          <w:rFonts w:cstheme="minorHAnsi"/>
          <w:color w:val="202124"/>
          <w:shd w:val="clear" w:color="auto" w:fill="FFFFFF"/>
        </w:rPr>
        <w:t xml:space="preserve"> </w:t>
      </w:r>
      <w:r w:rsidR="00CB0FD2" w:rsidRPr="00B37FCF">
        <w:rPr>
          <w:rFonts w:cstheme="minorHAnsi"/>
          <w:color w:val="202124"/>
          <w:shd w:val="clear" w:color="auto" w:fill="FFFFFF"/>
        </w:rPr>
        <w:t xml:space="preserve">reassessment of this </w:t>
      </w:r>
      <w:r w:rsidRPr="00B37FCF">
        <w:rPr>
          <w:rFonts w:cstheme="minorHAnsi"/>
          <w:color w:val="202124"/>
          <w:shd w:val="clear" w:color="auto" w:fill="FFFFFF"/>
        </w:rPr>
        <w:t>dedicated instructional booklet</w:t>
      </w:r>
      <w:r w:rsidR="00CB0FD2" w:rsidRPr="00B37FCF">
        <w:rPr>
          <w:rFonts w:cstheme="minorHAnsi"/>
          <w:color w:val="202124"/>
          <w:shd w:val="clear" w:color="auto" w:fill="FFFFFF"/>
        </w:rPr>
        <w:t xml:space="preserve"> </w:t>
      </w:r>
      <w:r w:rsidR="00A413BB">
        <w:rPr>
          <w:rFonts w:cstheme="minorHAnsi"/>
          <w:color w:val="202124"/>
          <w:shd w:val="clear" w:color="auto" w:fill="FFFFFF"/>
        </w:rPr>
        <w:t xml:space="preserve">and use in an alternative population </w:t>
      </w:r>
      <w:r w:rsidR="00CB0FD2" w:rsidRPr="00B37FCF">
        <w:rPr>
          <w:rFonts w:cstheme="minorHAnsi"/>
          <w:color w:val="202124"/>
          <w:shd w:val="clear" w:color="auto" w:fill="FFFFFF"/>
        </w:rPr>
        <w:t>further indicates its utility,</w:t>
      </w:r>
      <w:r w:rsidRPr="00B37FCF">
        <w:rPr>
          <w:rFonts w:cstheme="minorHAnsi"/>
          <w:color w:val="202124"/>
          <w:shd w:val="clear" w:color="auto" w:fill="FFFFFF"/>
        </w:rPr>
        <w:t xml:space="preserve"> </w:t>
      </w:r>
      <w:r w:rsidR="00CB0FD2" w:rsidRPr="00B37FCF">
        <w:rPr>
          <w:rFonts w:cstheme="minorHAnsi"/>
          <w:color w:val="202124"/>
          <w:shd w:val="clear" w:color="auto" w:fill="FFFFFF"/>
        </w:rPr>
        <w:t>and more widespread applicability, in</w:t>
      </w:r>
      <w:r w:rsidRPr="00B37FCF">
        <w:rPr>
          <w:rFonts w:cstheme="minorHAnsi"/>
          <w:color w:val="202124"/>
          <w:shd w:val="clear" w:color="auto" w:fill="FFFFFF"/>
        </w:rPr>
        <w:t xml:space="preserve"> improving preparation</w:t>
      </w:r>
      <w:r w:rsidR="00C503C5">
        <w:rPr>
          <w:rFonts w:cstheme="minorHAnsi"/>
          <w:color w:val="202124"/>
          <w:shd w:val="clear" w:color="auto" w:fill="FFFFFF"/>
        </w:rPr>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rPr>
          <w:rFonts w:cstheme="minorHAnsi"/>
          <w:color w:val="202124"/>
          <w:shd w:val="clear" w:color="auto" w:fill="FFFFFF"/>
        </w:rPr>
        <w:instrText xml:space="preserve"> ADDIN EN.CITE </w:instrText>
      </w:r>
      <w:r w:rsidR="00E9739D">
        <w:rPr>
          <w:rFonts w:cstheme="minorHAnsi"/>
          <w:color w:val="202124"/>
          <w:shd w:val="clear" w:color="auto" w:fill="FFFFFF"/>
        </w:rPr>
        <w:fldChar w:fldCharType="begin">
          <w:fldData xml:space="preserve">PEVuZE5vdGU+PENpdGU+PEF1dGhvcj5FcmdlbjwvQXV0aG9yPjxZZWFyPjIwMTY8L1llYXI+PFJl
Y051bT4wPC9SZWNOdW0+PElEVGV4dD5Qcm92aWRpbmcgSG9zcGl0YWxpemVkIFBhdGllbnRzIFdp
dGggYW4gRWR1Y2F0aW9uYWwgQm9va2xldCBJbmNyZWFzZXMgdGhlIFF1YWxpdHkgb2YgQ29sb25v
c2NvcHkgQm93ZWwgUHJlcGFyYXRpb248L0lEVGV4dD48RGlzcGxheVRleHQ+KDEzOCk8L0Rpc3Bs
YXlUZXh0PjxyZWNvcmQ+PGRhdGVzPjxwdWItZGF0ZXM+PGRhdGU+MDY8L2RhdGU+PC9wdWItZGF0
ZXM+PHllYXI+MjAxNjwveWVhcj48L2RhdGVzPjxrZXl3b3Jkcz48a2V5d29yZD5BZG9sZXNjZW50
PC9rZXl3b3JkPjxrZXl3b3JkPkFkdWx0PC9rZXl3b3JkPjxrZXl3b3JkPkFnZWQ8L2tleXdvcmQ+
PGtleXdvcmQ+QWdlZCwgODAgYW5kIG92ZXI8L2tleXdvcmQ+PGtleXdvcmQ+Q29sb25vc2NvcHk8
L2tleXdvcmQ+PGtleXdvcmQ+RmVtYWxlPC9rZXl3b3JkPjxrZXl3b3JkPkhlYWx0aCBFZHVjYXRp
b248L2tleXdvcmQ+PGtleXdvcmQ+SGVhbHRoIFNlcnZpY2VzIFJlc2VhcmNoPC9rZXl3b3JkPjxr
ZXl3b3JkPkh1bWFuczwva2V5d29yZD48a2V5d29yZD5NYWxlPC9rZXl3b3JkPjxrZXl3b3JkPk1p
ZGRsZSBBZ2VkPC9rZXl3b3JkPjxrZXl3b3JkPlByZW9wZXJhdGl2ZSBDYXJlPC9rZXl3b3JkPjxr
ZXl3b3JkPlByb3NwZWN0aXZlIFN0dWRpZXM8L2tleXdvcmQ+PGtleXdvcmQ+UXVhbGl0eSBvZiBI
ZWFsdGggQ2FyZTwva2V5d29yZD48a2V5d29yZD5TaW5nbGUtQmxpbmQgTWV0aG9kPC9rZXl3b3Jk
PjxrZXl3b3JkPlRlcnRpYXJ5IENhcmUgQ2VudGVyczwva2V5d29yZD48a2V5d29yZD5Zb3VuZyBB
ZHVsdDwva2V5d29yZD48a2V5d29yZD5FZHVjYXRpb25hbCBNYXRlcmlhbDwva2V5d29yZD48a2V5
d29yZD5FbmRvc2NvcHk8L2tleXdvcmQ+PGtleXdvcmQ+UG9vciBCb3dlbCBQcmVwYXJhdGlvbjwv
a2V5d29yZD48L2tleXdvcmRzPjx1cmxzPjxyZWxhdGVkLXVybHM+PHVybD5odHRwczovL3d3dy5u
Y2JpLm5sbS5uaWguZ292L3B1Ym1lZC8yNjY4MTQ4NzwvdXJsPjwvcmVsYXRlZC11cmxzPjwvdXJs
cz48aXNibj4xNTQyLTc3MTQ8L2lzYm4+PHRpdGxlcz48dGl0bGU+UHJvdmlkaW5nIEhvc3BpdGFs
aXplZCBQYXRpZW50cyBXaXRoIGFuIEVkdWNhdGlvbmFsIEJvb2tsZXQgSW5jcmVhc2VzIHRoZSBR
dWFsaXR5IG9mIENvbG9ub3Njb3B5IEJvd2VsIFByZXBhcmF0aW9uPC90aXRsZT48c2Vjb25kYXJ5
LXRpdGxlPkNsaW4gR2FzdHJvZW50ZXJvbCBIZXBhdG9sPC9zZWNvbmRhcnktdGl0bGU+PC90aXRs
ZXM+PHBhZ2VzPjg1OC04NjQ8L3BhZ2VzPjxudW1iZXI+NjwvbnVtYmVyPjxjb250cmlidXRvcnM+
PGF1dGhvcnM+PGF1dGhvcj5FcmdlbiwgVy4gRi48L2F1dGhvcj48YXV0aG9yPlBhc3JpY2hhLCBU
LjwvYXV0aG9yPjxhdXRob3I+SHViYmFyZCwgRi4gSi48L2F1dGhvcj48YXV0aG9yPkhpZ2dpbmJv
dGhhbSwgVC48L2F1dGhvcj48YXV0aG9yPkdpdmVucywgVC48L2F1dGhvcj48YXV0aG9yPlNsYXVn
aHRlciwgSi4gQy48L2F1dGhvcj48YXV0aG9yPk9ic3RlaW4sIEsuIEwuPC9hdXRob3I+PC9hdXRo
b3JzPjwvY29udHJpYnV0b3JzPjxlZGl0aW9uPjIwMTUxMjA4PC9lZGl0aW9uPjxsYW5ndWFnZT5l
bmc8L2xhbmd1YWdlPjxhZGRlZC1kYXRlIGZvcm1hdD0idXRjIj4xNjMxMDMyNzYwPC9hZGRlZC1k
YXRlPjxyZWYtdHlwZSBuYW1lPSJKb3VybmFsIEFydGljbGUiPjE3PC9yZWYtdHlwZT48YXV0aC1h
ZGRyZXNzPkRlcGFydG1lbnQgb2YgTWVkaWNpbmUsIFZhbmRlcmJpbHQgVW5pdmVyc2l0eSwgTmFz
aHZpbGxlLCBUZW5uZXNzZWUuIFNjaG9vbCBvZiBNZWRpY2luZSwgVmFuZGVyYmlsdCBVbml2ZXJz
aXR5LCBOYXNodmlsbGUsIFRlbm5lc3NlZS4gRGl2aXNpb24gb2YgR2FzdHJvZW50ZXJvbG9neSwg
VmFuZGVyYmlsdCBVbml2ZXJzaXR5LCBOYXNodmlsbGUsIFRlbm5lc3NlZS4gRGVwYXJ0bWVudCBv
ZiBCaW9zdGF0aXN0aWNzLCBWYW5kZXJiaWx0IFVuaXZlcnNpdHksIE5hc2h2aWxsZSwgVGVubmVz
c2VlLiBEaXZpc2lvbiBvZiBHYXN0cm9lbnRlcm9sb2d5LCBWYW5kZXJiaWx0IFVuaXZlcnNpdHks
IE5hc2h2aWxsZSwgVGVubmVzc2VlJiN4RDtEZXBhcnRtZW50IG9mIE1lY2hhbmljYWwgRW5naW5l
ZXJpbmcsIFZhbmRlcmJpbHQgVW5pdmVyc2l0eSwgTmFzaHZpbGxlLCBUZW5uZXNzZWUuIEVsZWN0
cm9uaWMgYWRkcmVzczoga2VpdGgub2JzdGVpbkB2YW5kZXJiaWx0LmVkdS48L2F1dGgtYWRkcmVz
cz48cmVjLW51bWJlcj4yMTU8L3JlYy1udW1iZXI+PGxhc3QtdXBkYXRlZC1kYXRlIGZvcm1hdD0i
dXRjIj4xNjMxMDMyNzYwPC9sYXN0LXVwZGF0ZWQtZGF0ZT48YWNjZXNzaW9uLW51bT4yNjY4MTQ4
NzwvYWNjZXNzaW9uLW51bT48ZWxlY3Ryb25pYy1yZXNvdXJjZS1udW0+MTAuMTAxNi9qLmNnaC4y
MDE1LjExLjAxNTwvZWxlY3Ryb25pYy1yZXNvdXJjZS1udW0+PHZvbHVtZT4xNDwvdm9sdW1lPjwv
cmVjb3JkPjwvQ2l0ZT48L0VuZE5vdGU+
</w:fldData>
        </w:fldChar>
      </w:r>
      <w:r w:rsidR="00E9739D">
        <w:rPr>
          <w:rFonts w:cstheme="minorHAnsi"/>
          <w:color w:val="202124"/>
          <w:shd w:val="clear" w:color="auto" w:fill="FFFFFF"/>
        </w:rPr>
        <w:instrText xml:space="preserve"> ADDIN EN.CITE.DATA </w:instrText>
      </w:r>
      <w:r w:rsidR="00E9739D">
        <w:rPr>
          <w:rFonts w:cstheme="minorHAnsi"/>
          <w:color w:val="202124"/>
          <w:shd w:val="clear" w:color="auto" w:fill="FFFFFF"/>
        </w:rPr>
      </w:r>
      <w:r w:rsidR="00E9739D">
        <w:rPr>
          <w:rFonts w:cstheme="minorHAnsi"/>
          <w:color w:val="202124"/>
          <w:shd w:val="clear" w:color="auto" w:fill="FFFFFF"/>
        </w:rPr>
        <w:fldChar w:fldCharType="end"/>
      </w:r>
      <w:r w:rsidR="00C503C5">
        <w:rPr>
          <w:rFonts w:cstheme="minorHAnsi"/>
          <w:color w:val="202124"/>
          <w:shd w:val="clear" w:color="auto" w:fill="FFFFFF"/>
        </w:rPr>
      </w:r>
      <w:r w:rsidR="00C503C5">
        <w:rPr>
          <w:rFonts w:cstheme="minorHAnsi"/>
          <w:color w:val="202124"/>
          <w:shd w:val="clear" w:color="auto" w:fill="FFFFFF"/>
        </w:rPr>
        <w:fldChar w:fldCharType="separate"/>
      </w:r>
      <w:r w:rsidR="00231422">
        <w:rPr>
          <w:rFonts w:cstheme="minorHAnsi"/>
          <w:noProof/>
          <w:color w:val="202124"/>
          <w:shd w:val="clear" w:color="auto" w:fill="FFFFFF"/>
        </w:rPr>
        <w:t>(138)</w:t>
      </w:r>
      <w:r w:rsidR="00C503C5">
        <w:rPr>
          <w:rFonts w:cstheme="minorHAnsi"/>
          <w:color w:val="202124"/>
          <w:shd w:val="clear" w:color="auto" w:fill="FFFFFF"/>
        </w:rPr>
        <w:fldChar w:fldCharType="end"/>
      </w:r>
      <w:r w:rsidRPr="00B37FCF">
        <w:rPr>
          <w:rFonts w:cstheme="minorHAnsi"/>
          <w:color w:val="202124"/>
          <w:shd w:val="clear" w:color="auto" w:fill="FFFFFF"/>
        </w:rPr>
        <w:t>.</w:t>
      </w:r>
    </w:p>
    <w:p w14:paraId="4FA848D8" w14:textId="66E272E6" w:rsidR="00C52004" w:rsidRDefault="009B0F0E" w:rsidP="000C3FC8">
      <w:pPr>
        <w:spacing w:line="360" w:lineRule="auto"/>
        <w:jc w:val="both"/>
        <w:rPr>
          <w:rFonts w:cstheme="minorHAnsi"/>
          <w:color w:val="202124"/>
          <w:shd w:val="clear" w:color="auto" w:fill="FFFFFF"/>
        </w:rPr>
      </w:pPr>
      <w:r w:rsidRPr="00B37FCF">
        <w:rPr>
          <w:rFonts w:cstheme="minorHAnsi"/>
          <w:color w:val="202124"/>
          <w:shd w:val="clear" w:color="auto" w:fill="FFFFFF"/>
        </w:rPr>
        <w:lastRenderedPageBreak/>
        <w:t xml:space="preserve">Andrealli conducted a comparison between enhanced written instructions and </w:t>
      </w:r>
      <w:r w:rsidR="008224AC">
        <w:rPr>
          <w:rFonts w:cstheme="minorHAnsi"/>
          <w:color w:val="202124"/>
          <w:shd w:val="clear" w:color="auto" w:fill="FFFFFF"/>
        </w:rPr>
        <w:t>verbal</w:t>
      </w:r>
      <w:r w:rsidR="008224AC" w:rsidRPr="00B37FCF">
        <w:rPr>
          <w:rFonts w:cstheme="minorHAnsi"/>
          <w:color w:val="202124"/>
          <w:shd w:val="clear" w:color="auto" w:fill="FFFFFF"/>
        </w:rPr>
        <w:t xml:space="preserve"> </w:t>
      </w:r>
      <w:r w:rsidRPr="00B37FCF">
        <w:rPr>
          <w:rFonts w:cstheme="minorHAnsi"/>
          <w:color w:val="202124"/>
          <w:shd w:val="clear" w:color="auto" w:fill="FFFFFF"/>
        </w:rPr>
        <w:t xml:space="preserve">advice in a screening cohort of patients. </w:t>
      </w:r>
      <w:r w:rsidR="00A413BB">
        <w:rPr>
          <w:rFonts w:cstheme="minorHAnsi"/>
          <w:color w:val="202124"/>
          <w:shd w:val="clear" w:color="auto" w:fill="FFFFFF"/>
        </w:rPr>
        <w:t xml:space="preserve">In this study, participants could choose to take preparation using </w:t>
      </w:r>
      <w:r w:rsidR="000C6C2E">
        <w:rPr>
          <w:rFonts w:cstheme="minorHAnsi"/>
          <w:color w:val="202124"/>
          <w:shd w:val="clear" w:color="auto" w:fill="FFFFFF"/>
        </w:rPr>
        <w:t>a “</w:t>
      </w:r>
      <w:r w:rsidR="00A413BB">
        <w:rPr>
          <w:rFonts w:cstheme="minorHAnsi"/>
          <w:color w:val="202124"/>
          <w:shd w:val="clear" w:color="auto" w:fill="FFFFFF"/>
        </w:rPr>
        <w:t>day before</w:t>
      </w:r>
      <w:r w:rsidR="000C6C2E">
        <w:rPr>
          <w:rFonts w:cstheme="minorHAnsi"/>
          <w:color w:val="202124"/>
          <w:shd w:val="clear" w:color="auto" w:fill="FFFFFF"/>
        </w:rPr>
        <w:t>”</w:t>
      </w:r>
      <w:r w:rsidR="00A413BB">
        <w:rPr>
          <w:rFonts w:cstheme="minorHAnsi"/>
          <w:color w:val="202124"/>
          <w:shd w:val="clear" w:color="auto" w:fill="FFFFFF"/>
        </w:rPr>
        <w:t xml:space="preserve"> or </w:t>
      </w:r>
      <w:r w:rsidR="000C6C2E">
        <w:rPr>
          <w:rFonts w:cstheme="minorHAnsi"/>
          <w:color w:val="202124"/>
          <w:shd w:val="clear" w:color="auto" w:fill="FFFFFF"/>
        </w:rPr>
        <w:t>“</w:t>
      </w:r>
      <w:r w:rsidR="00A413BB">
        <w:rPr>
          <w:rFonts w:cstheme="minorHAnsi"/>
          <w:color w:val="202124"/>
          <w:shd w:val="clear" w:color="auto" w:fill="FFFFFF"/>
        </w:rPr>
        <w:t>split</w:t>
      </w:r>
      <w:r w:rsidR="000C6C2E">
        <w:rPr>
          <w:rFonts w:cstheme="minorHAnsi"/>
          <w:color w:val="202124"/>
          <w:shd w:val="clear" w:color="auto" w:fill="FFFFFF"/>
        </w:rPr>
        <w:t xml:space="preserve"> </w:t>
      </w:r>
      <w:r w:rsidR="00A413BB">
        <w:rPr>
          <w:rFonts w:cstheme="minorHAnsi"/>
          <w:color w:val="202124"/>
          <w:shd w:val="clear" w:color="auto" w:fill="FFFFFF"/>
        </w:rPr>
        <w:t>dosing</w:t>
      </w:r>
      <w:r w:rsidR="000C6C2E">
        <w:rPr>
          <w:rFonts w:cstheme="minorHAnsi"/>
          <w:color w:val="202124"/>
          <w:shd w:val="clear" w:color="auto" w:fill="FFFFFF"/>
        </w:rPr>
        <w:t>” regime</w:t>
      </w:r>
      <w:r w:rsidR="00A413BB">
        <w:rPr>
          <w:rFonts w:cstheme="minorHAnsi"/>
          <w:color w:val="202124"/>
          <w:shd w:val="clear" w:color="auto" w:fill="FFFFFF"/>
        </w:rPr>
        <w:t xml:space="preserve">. </w:t>
      </w:r>
      <w:r w:rsidR="00A50044" w:rsidRPr="00B37FCF">
        <w:rPr>
          <w:rFonts w:cstheme="minorHAnsi"/>
          <w:color w:val="202124"/>
          <w:shd w:val="clear" w:color="auto" w:fill="FFFFFF"/>
        </w:rPr>
        <w:t xml:space="preserve">The primary </w:t>
      </w:r>
      <w:r w:rsidR="00D1645E">
        <w:rPr>
          <w:rFonts w:cstheme="minorHAnsi"/>
          <w:color w:val="202124"/>
          <w:shd w:val="clear" w:color="auto" w:fill="FFFFFF"/>
        </w:rPr>
        <w:t>outcome</w:t>
      </w:r>
      <w:r w:rsidR="00A50044" w:rsidRPr="00B37FCF">
        <w:rPr>
          <w:rFonts w:cstheme="minorHAnsi"/>
          <w:color w:val="202124"/>
          <w:shd w:val="clear" w:color="auto" w:fill="FFFFFF"/>
        </w:rPr>
        <w:t xml:space="preserve"> was </w:t>
      </w:r>
      <w:r w:rsidR="00D1645E">
        <w:rPr>
          <w:rFonts w:cstheme="minorHAnsi"/>
          <w:color w:val="202124"/>
          <w:shd w:val="clear" w:color="auto" w:fill="FFFFFF"/>
        </w:rPr>
        <w:t>the proportion of participants that chose the</w:t>
      </w:r>
      <w:r w:rsidR="00CB0FD2" w:rsidRPr="00B37FCF">
        <w:rPr>
          <w:rFonts w:cstheme="minorHAnsi"/>
          <w:color w:val="202124"/>
          <w:shd w:val="clear" w:color="auto" w:fill="FFFFFF"/>
        </w:rPr>
        <w:t xml:space="preserve"> split bowel preparation</w:t>
      </w:r>
      <w:r w:rsidR="00D1645E">
        <w:rPr>
          <w:rFonts w:cstheme="minorHAnsi"/>
          <w:color w:val="202124"/>
          <w:shd w:val="clear" w:color="auto" w:fill="FFFFFF"/>
        </w:rPr>
        <w:t xml:space="preserve"> regime</w:t>
      </w:r>
      <w:r w:rsidR="00CB0FD2" w:rsidRPr="00B37FCF">
        <w:rPr>
          <w:rFonts w:cstheme="minorHAnsi"/>
          <w:color w:val="202124"/>
          <w:shd w:val="clear" w:color="auto" w:fill="FFFFFF"/>
        </w:rPr>
        <w:t xml:space="preserve">. </w:t>
      </w:r>
      <w:r w:rsidR="00A50044" w:rsidRPr="00B37FCF">
        <w:rPr>
          <w:rFonts w:cstheme="minorHAnsi"/>
          <w:color w:val="202124"/>
          <w:shd w:val="clear" w:color="auto" w:fill="FFFFFF"/>
        </w:rPr>
        <w:t>Split dosing of bowel preparation is known to be superior to day before preparation</w:t>
      </w:r>
      <w:r w:rsidR="00D1645E">
        <w:rPr>
          <w:rFonts w:cstheme="minorHAnsi"/>
          <w:color w:val="202124"/>
          <w:shd w:val="clear" w:color="auto" w:fill="FFFFFF"/>
        </w:rPr>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b2xsZWQgc3R1ZGllczwvSURUZXh0PjxEaXNwbGF5VGV4dD4oODcsIDg4KTwvRGlzcGxheVRleHQ+
PHJlY29yZD48ZGF0ZXM+PHB1Yi1kYXRlcz48ZGF0ZT5PY3Q8L2RhdGU+PC9wdWItZGF0ZXM+PHll
YXI+MjAxNDwveWVhcj48L2RhdGVzPjxrZXl3b3Jkcz48a2V5d29yZD5BZHVsdDwva2V5d29yZD48
a2V5d29yZD5BZ2VkPC9rZXl3b3JkPjxrZXl3b3JkPkNvbG9ub3Njb3B5PC9rZXl3b3JkPjxrZXl3
b3JkPkRvc2UtUmVzcG9uc2UgUmVsYXRpb25zaGlwLCBEcnVnPC9rZXl3b3JkPjxrZXl3b3JkPkRy
dWcgQWRtaW5pc3RyYXRpb24gU2NoZWR1bGU8L2tleXdvcmQ+PGtleXdvcmQ+RmVtYWxlPC9rZXl3
b3JkPjxrZXl3b3JkPkh1bWFuczwva2V5d29yZD48a2V5d29yZD5MYXhhdGl2ZXM8L2tleXdvcmQ+
PGtleXdvcmQ+TWFsZTwva2V5d29yZD48a2V5d29yZD5NaWRkbGUgQWdlZDwva2V5d29yZD48a2V5
d29yZD5QYXRpZW50IENvbXBsaWFuY2U8L2tleXdvcmQ+PGtleXdvcmQ+UXVhbGl0eSBDb250cm9s
PC9rZXl3b3JkPjxrZXl3b3JkPlJhbmRvbWl6ZWQgQ29udHJvbGxlZCBUcmlhbHMgYXMgVG9waWM8
L2tleXdvcmQ+PGtleXdvcmQ+VGhlcmFwZXV0aWMgSXJyaWdhdGlvbjwva2V5d29yZD48a2V5d29y
ZD5UaW1lIEZhY3RvcnM8L2tleXdvcmQ+PC9rZXl3b3Jkcz48dXJscz48cmVsYXRlZC11cmxzPjx1
cmw+aHR0cHM6Ly93d3cubmNiaS5ubG0ubmloLmdvdi9wdWJtZWQvMjUwNTM1Mjk8L3VybD48L3Jl
bGF0ZWQtdXJscz48L3VybHM+PGlzYm4+MTA5Ny02Nzc5PC9pc2JuPjx0aXRsZXM+PHRpdGxlPk9w
dGltYWwgYm93ZWwgY2xlYW5zaW5nIGZvciBjb2xvbm9zY29weTogc3BsaXQgdGhlIGRvc2UhIEEg
c2VyaWVzIG9mIG1ldGEtYW5hbHlzZXMgb2YgY29udHJvbGxlZCBzdHVkaWVzPC90aXRsZT48c2Vj
b25kYXJ5LXRpdGxlPkdhc3Ryb2ludGVzdCBFbmRvc2M8L3NlY29uZGFyeS10aXRsZT48L3RpdGxl
cz48cGFnZXM+NTY2LTU3Ni5lMjwvcGFnZXM+PG51bWJlcj40PC9udW1iZXI+PGNvbnRyaWJ1dG9y
cz48YXV0aG9ycz48YXV0aG9yPkJ1Y2NpLCBDLjwvYXV0aG9yPjxhdXRob3I+Um90b25kYW5vLCBH
LjwvYXV0aG9yPjxhdXRob3I+SGFzc2FuLCBDLjwvYXV0aG9yPjxhdXRob3I+UmVhLCBNLjwvYXV0
aG9yPjxhdXRob3I+QmlhbmNvLCBNLiBBLjwvYXV0aG9yPjxhdXRob3I+Q2lwb2xsZXR0YSwgTC48
L2F1dGhvcj48YXV0aG9yPkNpYWNjaSwgQy48L2F1dGhvcj48YXV0aG9yPk1hcm1vLCBSLjwvYXV0
aG9yPjwvYXV0aG9ycz48L2NvbnRyaWJ1dG9ycz48ZWRpdGlvbj4yMDE0LzA3LzE5PC9lZGl0aW9u
PjxsYW5ndWFnZT5lbmc8L2xhbmd1YWdlPjxhZGRlZC1kYXRlIGZvcm1hdD0idXRjIj4xNTUxNzA4
NzgxPC9hZGRlZC1kYXRlPjxyZWYtdHlwZSBuYW1lPSJKb3VybmFsIEFydGljbGUiPjE3PC9yZWYt
dHlwZT48cmVjLW51bWJlcj40OTwvcmVjLW51bWJlcj48bGFzdC11cGRhdGVkLWRhdGUgZm9ybWF0
PSJ1dGMiPjE1NTE3MDg3ODE8L2xhc3QtdXBkYXRlZC1kYXRlPjxhY2Nlc3Npb24tbnVtPjI1MDUz
NTI5PC9hY2Nlc3Npb24tbnVtPjxlbGVjdHJvbmljLXJlc291cmNlLW51bT4xMC4xMDE2L2ouZ2ll
LjIwMTQuMDUuMzIwPC9lbGVjdHJvbmljLXJlc291cmNlLW51bT48dm9sdW1lPjgwPC92b2x1bWU+
PC9yZWNvcmQ+PC9DaXRlPjxDaXRlPjxBdXRob3I+TWFydGVsPC9BdXRob3I+PFllYXI+MjAxNTwv
WWVhcj48UmVjTnVtPjA8L1JlY051bT48SURUZXh0PlNwbGl0LURvc2UgUHJlcGFyYXRpb25zIEFy
ZSBTdXBlcmlvciB0byBEYXktQmVmb3JlIEJvd2VsIENsZWFuc2luZyBSZWdpbWVuczogQSBNZXRh
LWFuYWx5c2lzPC9JRFRleHQ+PHJlY29yZD48ZGF0ZXM+PHB1Yi1kYXRlcz48ZGF0ZT5KdWw8L2Rh
dGU+PC9wdWItZGF0ZXM+PHllYXI+MjAxNTwveWVhcj48L2RhdGVzPjxrZXl3b3Jkcz48a2V5d29y
ZD5BZHVsdDwva2V5d29yZD48a2V5d29yZD5DYXRoYXJ0aWNzPC9rZXl3b3JkPjxrZXl3b3JkPkNp
dHJhdGVzPC9rZXl3b3JkPjxrZXl3b3JkPkNvbG9uPC9rZXl3b3JkPjxrZXl3b3JkPkNvbG9ub3Nj
b3B5PC9rZXl3b3JkPjxrZXl3b3JkPkRvc2UtUmVzcG9uc2UgUmVsYXRpb25zaGlwLCBEcnVnPC9r
ZXl3b3JkPjxrZXl3b3JkPkRydWcgQWRtaW5pc3RyYXRpb24gU2NoZWR1bGU8L2tleXdvcmQ+PGtl
eXdvcmQ+RmVtYWxlPC9rZXl3b3JkPjxrZXl3b3JkPkh1bWFuczwva2V5d29yZD48a2V5d29yZD5M
YXhhdGl2ZXM8L2tleXdvcmQ+PGtleXdvcmQ+TWFsZTwva2V5d29yZD48a2V5d29yZD5Pcmdhbm9t
ZXRhbGxpYyBDb21wb3VuZHM8L2tleXdvcmQ+PGtleXdvcmQ+UGF0aWVudCBDb21wbGlhbmNlPC9r
ZXl3b3JkPjxrZXl3b3JkPlBob3NwaGF0ZXM8L2tleXdvcmQ+PGtleXdvcmQ+UGljb2xpbmVzPC9r
ZXl3b3JkPjxrZXl3b3JkPlRoZXJhcGV1dGljIElycmlnYXRpb248L2tleXdvcmQ+PGtleXdvcmQ+
Qm93ZWwgQ2xlYW5zaW5nczwva2V5d29yZD48a2V5d29yZD5Cb3dlbCBQcmVwYXJhdGlvbjwva2V5
d29yZD48a2V5d29yZD5NZXRhLWFuYWx5c2VzPC9rZXl3b3JkPjxrZXl3b3JkPlNwbGl0LURvc2U8
L2tleXdvcmQ+PC9rZXl3b3Jkcz48dXJscz48cmVsYXRlZC11cmxzPjx1cmw+aHR0cHM6Ly93d3cu
bmNiaS5ubG0ubmloLmdvdi9wdWJtZWQvMjU4NjMyMTY8L3VybD48L3JlbGF0ZWQtdXJscz48L3Vy
bHM+PGlzYm4+MTUyOC0wMDEyPC9pc2JuPjx0aXRsZXM+PHRpdGxlPlNwbGl0LURvc2UgUHJlcGFy
YXRpb25zIEFyZSBTdXBlcmlvciB0byBEYXktQmVmb3JlIEJvd2VsIENsZWFuc2luZyBSZWdpbWVu
czogQSBNZXRhLWFuYWx5c2lzPC90aXRsZT48c2Vjb25kYXJ5LXRpdGxlPkdhc3Ryb2VudGVyb2xv
Z3k8L3NlY29uZGFyeS10aXRsZT48L3RpdGxlcz48cGFnZXM+NzktODg8L3BhZ2VzPjxudW1iZXI+
MTwvbnVtYmVyPjxjb250cmlidXRvcnM+PGF1dGhvcnM+PGF1dGhvcj5NYXJ0ZWwsIE0uPC9hdXRo
b3I+PGF1dGhvcj5CYXJrdW4sIEEuIE4uPC9hdXRob3I+PGF1dGhvcj5NZW5hcmQsIEMuPC9hdXRo
b3I+PGF1dGhvcj5SZXN0ZWxsaW5pLCBTLjwvYXV0aG9yPjxhdXRob3I+S2hlcmFkLCBPLjwvYXV0
aG9yPjxhdXRob3I+VmFuYXNzZSwgQS48L2F1dGhvcj48L2F1dGhvcnM+PC9jb250cmlidXRvcnM+
PGVkaXRpb24+MjAxNS8wNC8wODwvZWRpdGlvbj48bGFuZ3VhZ2U+ZW5nPC9sYW5ndWFnZT48YWRk
ZWQtZGF0ZSBmb3JtYXQ9InV0YyI+MTU1MTcwODgzMDwvYWRkZWQtZGF0ZT48cmVmLXR5cGUgbmFt
ZT0iSm91cm5hbCBBcnRpY2xlIj4xNzwvcmVmLXR5cGU+PHJlYy1udW1iZXI+NTA8L3JlYy1udW1i
ZXI+PGxhc3QtdXBkYXRlZC1kYXRlIGZvcm1hdD0idXRjIj4xNTUxNzA4ODMwPC9sYXN0LXVwZGF0
ZWQtZGF0ZT48YWNjZXNzaW9uLW51bT4yNTg2MzIxNjwvYWNjZXNzaW9uLW51bT48ZWxlY3Ryb25p
Yy1yZXNvdXJjZS1udW0+MTAuMTA1My9qLmdhc3Ryby4yMDE1LjA0LjAwNDwvZWxlY3Ryb25pYy1y
ZXNvdXJjZS1udW0+PHZvbHVtZT4xNDk8L3ZvbHVtZT48L3JlY29yZD48L0NpdGU+PC9FbmROb3Rl
Pn==
</w:fldData>
        </w:fldChar>
      </w:r>
      <w:r w:rsidR="00E9739D">
        <w:rPr>
          <w:rFonts w:cstheme="minorHAnsi"/>
          <w:color w:val="202124"/>
          <w:shd w:val="clear" w:color="auto" w:fill="FFFFFF"/>
        </w:rPr>
        <w:instrText xml:space="preserve"> ADDIN EN.CITE </w:instrText>
      </w:r>
      <w:r w:rsidR="00E9739D">
        <w:rPr>
          <w:rFonts w:cstheme="minorHAnsi"/>
          <w:color w:val="202124"/>
          <w:shd w:val="clear" w:color="auto" w:fill="FFFFFF"/>
        </w:rPr>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b2xsZWQgc3R1ZGllczwvSURUZXh0PjxEaXNwbGF5VGV4dD4oODcsIDg4KTwvRGlzcGxheVRleHQ+
PHJlY29yZD48ZGF0ZXM+PHB1Yi1kYXRlcz48ZGF0ZT5PY3Q8L2RhdGU+PC9wdWItZGF0ZXM+PHll
YXI+MjAxNDwveWVhcj48L2RhdGVzPjxrZXl3b3Jkcz48a2V5d29yZD5BZHVsdDwva2V5d29yZD48
a2V5d29yZD5BZ2VkPC9rZXl3b3JkPjxrZXl3b3JkPkNvbG9ub3Njb3B5PC9rZXl3b3JkPjxrZXl3
b3JkPkRvc2UtUmVzcG9uc2UgUmVsYXRpb25zaGlwLCBEcnVnPC9rZXl3b3JkPjxrZXl3b3JkPkRy
dWcgQWRtaW5pc3RyYXRpb24gU2NoZWR1bGU8L2tleXdvcmQ+PGtleXdvcmQ+RmVtYWxlPC9rZXl3
b3JkPjxrZXl3b3JkPkh1bWFuczwva2V5d29yZD48a2V5d29yZD5MYXhhdGl2ZXM8L2tleXdvcmQ+
PGtleXdvcmQ+TWFsZTwva2V5d29yZD48a2V5d29yZD5NaWRkbGUgQWdlZDwva2V5d29yZD48a2V5
d29yZD5QYXRpZW50IENvbXBsaWFuY2U8L2tleXdvcmQ+PGtleXdvcmQ+UXVhbGl0eSBDb250cm9s
PC9rZXl3b3JkPjxrZXl3b3JkPlJhbmRvbWl6ZWQgQ29udHJvbGxlZCBUcmlhbHMgYXMgVG9waWM8
L2tleXdvcmQ+PGtleXdvcmQ+VGhlcmFwZXV0aWMgSXJyaWdhdGlvbjwva2V5d29yZD48a2V5d29y
ZD5UaW1lIEZhY3RvcnM8L2tleXdvcmQ+PC9rZXl3b3Jkcz48dXJscz48cmVsYXRlZC11cmxzPjx1
cmw+aHR0cHM6Ly93d3cubmNiaS5ubG0ubmloLmdvdi9wdWJtZWQvMjUwNTM1Mjk8L3VybD48L3Jl
bGF0ZWQtdXJscz48L3VybHM+PGlzYm4+MTA5Ny02Nzc5PC9pc2JuPjx0aXRsZXM+PHRpdGxlPk9w
dGltYWwgYm93ZWwgY2xlYW5zaW5nIGZvciBjb2xvbm9zY29weTogc3BsaXQgdGhlIGRvc2UhIEEg
c2VyaWVzIG9mIG1ldGEtYW5hbHlzZXMgb2YgY29udHJvbGxlZCBzdHVkaWVzPC90aXRsZT48c2Vj
b25kYXJ5LXRpdGxlPkdhc3Ryb2ludGVzdCBFbmRvc2M8L3NlY29uZGFyeS10aXRsZT48L3RpdGxl
cz48cGFnZXM+NTY2LTU3Ni5lMjwvcGFnZXM+PG51bWJlcj40PC9udW1iZXI+PGNvbnRyaWJ1dG9y
cz48YXV0aG9ycz48YXV0aG9yPkJ1Y2NpLCBDLjwvYXV0aG9yPjxhdXRob3I+Um90b25kYW5vLCBH
LjwvYXV0aG9yPjxhdXRob3I+SGFzc2FuLCBDLjwvYXV0aG9yPjxhdXRob3I+UmVhLCBNLjwvYXV0
aG9yPjxhdXRob3I+QmlhbmNvLCBNLiBBLjwvYXV0aG9yPjxhdXRob3I+Q2lwb2xsZXR0YSwgTC48
L2F1dGhvcj48YXV0aG9yPkNpYWNjaSwgQy48L2F1dGhvcj48YXV0aG9yPk1hcm1vLCBSLjwvYXV0
aG9yPjwvYXV0aG9ycz48L2NvbnRyaWJ1dG9ycz48ZWRpdGlvbj4yMDE0LzA3LzE5PC9lZGl0aW9u
PjxsYW5ndWFnZT5lbmc8L2xhbmd1YWdlPjxhZGRlZC1kYXRlIGZvcm1hdD0idXRjIj4xNTUxNzA4
NzgxPC9hZGRlZC1kYXRlPjxyZWYtdHlwZSBuYW1lPSJKb3VybmFsIEFydGljbGUiPjE3PC9yZWYt
dHlwZT48cmVjLW51bWJlcj40OTwvcmVjLW51bWJlcj48bGFzdC11cGRhdGVkLWRhdGUgZm9ybWF0
PSJ1dGMiPjE1NTE3MDg3ODE8L2xhc3QtdXBkYXRlZC1kYXRlPjxhY2Nlc3Npb24tbnVtPjI1MDUz
NTI5PC9hY2Nlc3Npb24tbnVtPjxlbGVjdHJvbmljLXJlc291cmNlLW51bT4xMC4xMDE2L2ouZ2ll
LjIwMTQuMDUuMzIwPC9lbGVjdHJvbmljLXJlc291cmNlLW51bT48dm9sdW1lPjgwPC92b2x1bWU+
PC9yZWNvcmQ+PC9DaXRlPjxDaXRlPjxBdXRob3I+TWFydGVsPC9BdXRob3I+PFllYXI+MjAxNTwv
WWVhcj48UmVjTnVtPjA8L1JlY051bT48SURUZXh0PlNwbGl0LURvc2UgUHJlcGFyYXRpb25zIEFy
ZSBTdXBlcmlvciB0byBEYXktQmVmb3JlIEJvd2VsIENsZWFuc2luZyBSZWdpbWVuczogQSBNZXRh
LWFuYWx5c2lzPC9JRFRleHQ+PHJlY29yZD48ZGF0ZXM+PHB1Yi1kYXRlcz48ZGF0ZT5KdWw8L2Rh
dGU+PC9wdWItZGF0ZXM+PHllYXI+MjAxNTwveWVhcj48L2RhdGVzPjxrZXl3b3Jkcz48a2V5d29y
ZD5BZHVsdDwva2V5d29yZD48a2V5d29yZD5DYXRoYXJ0aWNzPC9rZXl3b3JkPjxrZXl3b3JkPkNp
dHJhdGVzPC9rZXl3b3JkPjxrZXl3b3JkPkNvbG9uPC9rZXl3b3JkPjxrZXl3b3JkPkNvbG9ub3Nj
b3B5PC9rZXl3b3JkPjxrZXl3b3JkPkRvc2UtUmVzcG9uc2UgUmVsYXRpb25zaGlwLCBEcnVnPC9r
ZXl3b3JkPjxrZXl3b3JkPkRydWcgQWRtaW5pc3RyYXRpb24gU2NoZWR1bGU8L2tleXdvcmQ+PGtl
eXdvcmQ+RmVtYWxlPC9rZXl3b3JkPjxrZXl3b3JkPkh1bWFuczwva2V5d29yZD48a2V5d29yZD5M
YXhhdGl2ZXM8L2tleXdvcmQ+PGtleXdvcmQ+TWFsZTwva2V5d29yZD48a2V5d29yZD5Pcmdhbm9t
ZXRhbGxpYyBDb21wb3VuZHM8L2tleXdvcmQ+PGtleXdvcmQ+UGF0aWVudCBDb21wbGlhbmNlPC9r
ZXl3b3JkPjxrZXl3b3JkPlBob3NwaGF0ZXM8L2tleXdvcmQ+PGtleXdvcmQ+UGljb2xpbmVzPC9r
ZXl3b3JkPjxrZXl3b3JkPlRoZXJhcGV1dGljIElycmlnYXRpb248L2tleXdvcmQ+PGtleXdvcmQ+
Qm93ZWwgQ2xlYW5zaW5nczwva2V5d29yZD48a2V5d29yZD5Cb3dlbCBQcmVwYXJhdGlvbjwva2V5
d29yZD48a2V5d29yZD5NZXRhLWFuYWx5c2VzPC9rZXl3b3JkPjxrZXl3b3JkPlNwbGl0LURvc2U8
L2tleXdvcmQ+PC9rZXl3b3Jkcz48dXJscz48cmVsYXRlZC11cmxzPjx1cmw+aHR0cHM6Ly93d3cu
bmNiaS5ubG0ubmloLmdvdi9wdWJtZWQvMjU4NjMyMTY8L3VybD48L3JlbGF0ZWQtdXJscz48L3Vy
bHM+PGlzYm4+MTUyOC0wMDEyPC9pc2JuPjx0aXRsZXM+PHRpdGxlPlNwbGl0LURvc2UgUHJlcGFy
YXRpb25zIEFyZSBTdXBlcmlvciB0byBEYXktQmVmb3JlIEJvd2VsIENsZWFuc2luZyBSZWdpbWVu
czogQSBNZXRhLWFuYWx5c2lzPC90aXRsZT48c2Vjb25kYXJ5LXRpdGxlPkdhc3Ryb2VudGVyb2xv
Z3k8L3NlY29uZGFyeS10aXRsZT48L3RpdGxlcz48cGFnZXM+NzktODg8L3BhZ2VzPjxudW1iZXI+
MTwvbnVtYmVyPjxjb250cmlidXRvcnM+PGF1dGhvcnM+PGF1dGhvcj5NYXJ0ZWwsIE0uPC9hdXRo
b3I+PGF1dGhvcj5CYXJrdW4sIEEuIE4uPC9hdXRob3I+PGF1dGhvcj5NZW5hcmQsIEMuPC9hdXRo
b3I+PGF1dGhvcj5SZXN0ZWxsaW5pLCBTLjwvYXV0aG9yPjxhdXRob3I+S2hlcmFkLCBPLjwvYXV0
aG9yPjxhdXRob3I+VmFuYXNzZSwgQS48L2F1dGhvcj48L2F1dGhvcnM+PC9jb250cmlidXRvcnM+
PGVkaXRpb24+MjAxNS8wNC8wODwvZWRpdGlvbj48bGFuZ3VhZ2U+ZW5nPC9sYW5ndWFnZT48YWRk
ZWQtZGF0ZSBmb3JtYXQ9InV0YyI+MTU1MTcwODgzMDwvYWRkZWQtZGF0ZT48cmVmLXR5cGUgbmFt
ZT0iSm91cm5hbCBBcnRpY2xlIj4xNzwvcmVmLXR5cGU+PHJlYy1udW1iZXI+NTA8L3JlYy1udW1i
ZXI+PGxhc3QtdXBkYXRlZC1kYXRlIGZvcm1hdD0idXRjIj4xNTUxNzA4ODMwPC9sYXN0LXVwZGF0
ZWQtZGF0ZT48YWNjZXNzaW9uLW51bT4yNTg2MzIxNjwvYWNjZXNzaW9uLW51bT48ZWxlY3Ryb25p
Yy1yZXNvdXJjZS1udW0+MTAuMTA1My9qLmdhc3Ryby4yMDE1LjA0LjAwNDwvZWxlY3Ryb25pYy1y
ZXNvdXJjZS1udW0+PHZvbHVtZT4xNDk8L3ZvbHVtZT48L3JlY29yZD48L0NpdGU+PC9FbmROb3Rl
Pn==
</w:fldData>
        </w:fldChar>
      </w:r>
      <w:r w:rsidR="00E9739D">
        <w:rPr>
          <w:rFonts w:cstheme="minorHAnsi"/>
          <w:color w:val="202124"/>
          <w:shd w:val="clear" w:color="auto" w:fill="FFFFFF"/>
        </w:rPr>
        <w:instrText xml:space="preserve"> ADDIN EN.CITE.DATA </w:instrText>
      </w:r>
      <w:r w:rsidR="00E9739D">
        <w:rPr>
          <w:rFonts w:cstheme="minorHAnsi"/>
          <w:color w:val="202124"/>
          <w:shd w:val="clear" w:color="auto" w:fill="FFFFFF"/>
        </w:rPr>
      </w:r>
      <w:r w:rsidR="00E9739D">
        <w:rPr>
          <w:rFonts w:cstheme="minorHAnsi"/>
          <w:color w:val="202124"/>
          <w:shd w:val="clear" w:color="auto" w:fill="FFFFFF"/>
        </w:rPr>
        <w:fldChar w:fldCharType="end"/>
      </w:r>
      <w:r w:rsidR="00D1645E">
        <w:rPr>
          <w:rFonts w:cstheme="minorHAnsi"/>
          <w:color w:val="202124"/>
          <w:shd w:val="clear" w:color="auto" w:fill="FFFFFF"/>
        </w:rPr>
      </w:r>
      <w:r w:rsidR="00D1645E">
        <w:rPr>
          <w:rFonts w:cstheme="minorHAnsi"/>
          <w:color w:val="202124"/>
          <w:shd w:val="clear" w:color="auto" w:fill="FFFFFF"/>
        </w:rPr>
        <w:fldChar w:fldCharType="separate"/>
      </w:r>
      <w:r w:rsidR="00231422">
        <w:rPr>
          <w:rFonts w:cstheme="minorHAnsi"/>
          <w:noProof/>
          <w:color w:val="202124"/>
          <w:shd w:val="clear" w:color="auto" w:fill="FFFFFF"/>
        </w:rPr>
        <w:t>(87, 88)</w:t>
      </w:r>
      <w:r w:rsidR="00D1645E">
        <w:rPr>
          <w:rFonts w:cstheme="minorHAnsi"/>
          <w:color w:val="202124"/>
          <w:shd w:val="clear" w:color="auto" w:fill="FFFFFF"/>
        </w:rPr>
        <w:fldChar w:fldCharType="end"/>
      </w:r>
      <w:r w:rsidR="00A50044" w:rsidRPr="00B37FCF">
        <w:rPr>
          <w:rFonts w:cstheme="minorHAnsi"/>
          <w:color w:val="202124"/>
          <w:shd w:val="clear" w:color="auto" w:fill="FFFFFF"/>
        </w:rPr>
        <w:t>.  Each group had the choice</w:t>
      </w:r>
      <w:r w:rsidR="00CB0FD2" w:rsidRPr="00B37FCF">
        <w:rPr>
          <w:rFonts w:cstheme="minorHAnsi"/>
          <w:color w:val="202124"/>
          <w:shd w:val="clear" w:color="auto" w:fill="FFFFFF"/>
        </w:rPr>
        <w:t xml:space="preserve"> of timings</w:t>
      </w:r>
      <w:r w:rsidR="00A50044" w:rsidRPr="00B37FCF">
        <w:rPr>
          <w:rFonts w:cstheme="minorHAnsi"/>
          <w:color w:val="202124"/>
          <w:shd w:val="clear" w:color="auto" w:fill="FFFFFF"/>
        </w:rPr>
        <w:t>, but split preparation was strongly advised.  The written instructions w</w:t>
      </w:r>
      <w:r w:rsidR="00CB0FD2" w:rsidRPr="00B37FCF">
        <w:rPr>
          <w:rFonts w:cstheme="minorHAnsi"/>
          <w:color w:val="202124"/>
          <w:shd w:val="clear" w:color="auto" w:fill="FFFFFF"/>
        </w:rPr>
        <w:t>ere</w:t>
      </w:r>
      <w:r w:rsidR="00A50044" w:rsidRPr="00B37FCF">
        <w:rPr>
          <w:rFonts w:cstheme="minorHAnsi"/>
          <w:color w:val="202124"/>
          <w:shd w:val="clear" w:color="auto" w:fill="FFFFFF"/>
        </w:rPr>
        <w:t xml:space="preserve"> specifically designed to encourage the use of split preparation and utilised simple language with the addition of pictures </w:t>
      </w:r>
      <w:r w:rsidR="00CB0FD2" w:rsidRPr="00B37FCF">
        <w:rPr>
          <w:rFonts w:cstheme="minorHAnsi"/>
          <w:color w:val="202124"/>
          <w:shd w:val="clear" w:color="auto" w:fill="FFFFFF"/>
        </w:rPr>
        <w:t>to inform and motivate participants</w:t>
      </w:r>
      <w:r w:rsidR="00C503C5">
        <w:rPr>
          <w:rFonts w:cstheme="minorHAnsi"/>
          <w:color w:val="202124"/>
          <w:shd w:val="clear" w:color="auto" w:fill="FFFFFF"/>
        </w:rPr>
        <w:fldChar w:fldCharType="begin"/>
      </w:r>
      <w:r w:rsidR="00E9739D">
        <w:rPr>
          <w:rFonts w:cstheme="minorHAnsi"/>
          <w:color w:val="202124"/>
          <w:shd w:val="clear" w:color="auto" w:fill="FFFFFF"/>
        </w:rPr>
        <w:instrText xml:space="preserve"> ADDIN EN.CITE &lt;EndNote&gt;&lt;Cite&gt;&lt;Author&gt;Andrealli&lt;/Author&gt;&lt;Year&gt;2018&lt;/Year&gt;&lt;RecNum&gt;0&lt;/RecNum&gt;&lt;IDText&gt;Educational strategies for colonoscopy bowel prep overcome barriers against split-dosing: A randomized controlled trial&lt;/IDText&gt;&lt;DisplayText&gt;(132)&lt;/DisplayText&gt;&lt;record&gt;&lt;dates&gt;&lt;pub-dates&gt;&lt;date&gt;Mar&lt;/date&gt;&lt;/pub-dates&gt;&lt;year&gt;2018&lt;/year&gt;&lt;/dates&gt;&lt;keywords&gt;&lt;keyword&gt;Colonoscopy&lt;/keyword&gt;&lt;keyword&gt;bowel preparation&lt;/keyword&gt;&lt;keyword&gt;colonoscopy quality&lt;/keyword&gt;&lt;keyword&gt;colorectal cancer screening&lt;/keyword&gt;&lt;keyword&gt;split dose&lt;/keyword&gt;&lt;/keywords&gt;&lt;urls&gt;&lt;related-urls&gt;&lt;url&gt;https://www.ncbi.nlm.nih.gov/pubmed/29511558&lt;/url&gt;&lt;/related-urls&gt;&lt;/urls&gt;&lt;isbn&gt;2050-6406&lt;/isbn&gt;&lt;custom2&gt;PMC5833226&lt;/custom2&gt;&lt;titles&gt;&lt;title&gt;Educational strategies for colonoscopy bowel prep overcome barriers against split-dosing: A randomized controlled trial&lt;/title&gt;&lt;secondary-title&gt;United European Gastroenterol J&lt;/secondary-title&gt;&lt;/titles&gt;&lt;pages&gt;283-289&lt;/pages&gt;&lt;number&gt;2&lt;/number&gt;&lt;contributors&gt;&lt;authors&gt;&lt;author&gt;Andrealli, A.&lt;/author&gt;&lt;author&gt;Paggi, S.&lt;/author&gt;&lt;author&gt;Amato, A.&lt;/author&gt;&lt;author&gt;Rondonotti, E.&lt;/author&gt;&lt;author&gt;Imperiali, G.&lt;/author&gt;&lt;author&gt;Lenoci, N.&lt;/author&gt;&lt;author&gt;Mandelli, G.&lt;/author&gt;&lt;author&gt;Terreni, N.&lt;/author&gt;&lt;author&gt;Spinzi, G.&lt;/author&gt;&lt;author&gt;Radaelli, F.&lt;/author&gt;&lt;/authors&gt;&lt;/contributors&gt;&lt;edition&gt;20170711&lt;/edition&gt;&lt;language&gt;eng&lt;/language&gt;&lt;added-date format="utc"&gt;1631032338&lt;/added-date&gt;&lt;ref-type name="Journal Article"&gt;17&lt;/ref-type&gt;&lt;auth-address&gt;Division of Digestive Endoscopy and Gastroenterology, Valduce Hospital, Como, Italy.&lt;/auth-address&gt;&lt;rec-number&gt;211&lt;/rec-number&gt;&lt;last-updated-date format="utc"&gt;1631032338&lt;/last-updated-date&gt;&lt;accession-num&gt;29511558&lt;/accession-num&gt;&lt;electronic-resource-num&gt;10.1177/2050640617717157&lt;/electronic-resource-num&gt;&lt;volume&gt;6&lt;/volume&gt;&lt;/record&gt;&lt;/Cite&gt;&lt;/EndNote&gt;</w:instrText>
      </w:r>
      <w:r w:rsidR="00C503C5">
        <w:rPr>
          <w:rFonts w:cstheme="minorHAnsi"/>
          <w:color w:val="202124"/>
          <w:shd w:val="clear" w:color="auto" w:fill="FFFFFF"/>
        </w:rPr>
        <w:fldChar w:fldCharType="separate"/>
      </w:r>
      <w:r w:rsidR="00231422">
        <w:rPr>
          <w:rFonts w:cstheme="minorHAnsi"/>
          <w:noProof/>
          <w:color w:val="202124"/>
          <w:shd w:val="clear" w:color="auto" w:fill="FFFFFF"/>
        </w:rPr>
        <w:t>(132)</w:t>
      </w:r>
      <w:r w:rsidR="00C503C5">
        <w:rPr>
          <w:rFonts w:cstheme="minorHAnsi"/>
          <w:color w:val="202124"/>
          <w:shd w:val="clear" w:color="auto" w:fill="FFFFFF"/>
        </w:rPr>
        <w:fldChar w:fldCharType="end"/>
      </w:r>
      <w:r w:rsidR="00A50044" w:rsidRPr="00B37FCF">
        <w:rPr>
          <w:rFonts w:cstheme="minorHAnsi"/>
          <w:color w:val="202124"/>
          <w:shd w:val="clear" w:color="auto" w:fill="FFFFFF"/>
        </w:rPr>
        <w:t xml:space="preserve">. </w:t>
      </w:r>
    </w:p>
    <w:p w14:paraId="0088D43C" w14:textId="1DC182B6" w:rsidR="009B0F0E" w:rsidRPr="00D3144D" w:rsidRDefault="00A50044" w:rsidP="000C3FC8">
      <w:pPr>
        <w:spacing w:line="360" w:lineRule="auto"/>
        <w:jc w:val="both"/>
        <w:rPr>
          <w:rFonts w:cstheme="minorHAnsi"/>
        </w:rPr>
      </w:pPr>
      <w:r w:rsidRPr="00B37FCF">
        <w:rPr>
          <w:rFonts w:cstheme="minorHAnsi"/>
          <w:color w:val="202124"/>
          <w:shd w:val="clear" w:color="auto" w:fill="FFFFFF"/>
        </w:rPr>
        <w:t xml:space="preserve">Although numerically a higher proportion of participants in the </w:t>
      </w:r>
      <w:r w:rsidR="00933989">
        <w:rPr>
          <w:rFonts w:cstheme="minorHAnsi"/>
          <w:color w:val="202124"/>
          <w:shd w:val="clear" w:color="auto" w:fill="FFFFFF"/>
        </w:rPr>
        <w:t>verbal</w:t>
      </w:r>
      <w:r w:rsidR="00933989" w:rsidRPr="00B37FCF">
        <w:rPr>
          <w:rFonts w:cstheme="minorHAnsi"/>
          <w:color w:val="202124"/>
          <w:shd w:val="clear" w:color="auto" w:fill="FFFFFF"/>
        </w:rPr>
        <w:t xml:space="preserve"> </w:t>
      </w:r>
      <w:r w:rsidRPr="00B37FCF">
        <w:rPr>
          <w:rFonts w:cstheme="minorHAnsi"/>
          <w:color w:val="202124"/>
          <w:shd w:val="clear" w:color="auto" w:fill="FFFFFF"/>
        </w:rPr>
        <w:t>group chose split preparation (87.4% vs 79.7%, p = 0.079) it did not reach statistical significance.  Compliance to the regime (self</w:t>
      </w:r>
      <w:r w:rsidR="00DF34B2" w:rsidRPr="00B37FCF">
        <w:rPr>
          <w:rFonts w:cstheme="minorHAnsi"/>
          <w:color w:val="202124"/>
          <w:shd w:val="clear" w:color="auto" w:fill="FFFFFF"/>
        </w:rPr>
        <w:t>-reported</w:t>
      </w:r>
      <w:r w:rsidRPr="00B37FCF">
        <w:rPr>
          <w:rFonts w:cstheme="minorHAnsi"/>
          <w:color w:val="202124"/>
          <w:shd w:val="clear" w:color="auto" w:fill="FFFFFF"/>
        </w:rPr>
        <w:t xml:space="preserve"> by participants) was equivalent between the groups, as was the quality of bowel preparation using the BBPS grade.  Demographic data did not include risk factors for poor preparation. </w:t>
      </w:r>
      <w:r w:rsidR="00B929C0" w:rsidRPr="00B37FCF">
        <w:rPr>
          <w:rFonts w:cstheme="minorHAnsi"/>
          <w:color w:val="202124"/>
          <w:shd w:val="clear" w:color="auto" w:fill="FFFFFF"/>
        </w:rPr>
        <w:t xml:space="preserve">Also, the </w:t>
      </w:r>
      <w:r w:rsidRPr="00B37FCF">
        <w:rPr>
          <w:rFonts w:cstheme="minorHAnsi"/>
          <w:color w:val="202124"/>
          <w:shd w:val="clear" w:color="auto" w:fill="FFFFFF"/>
        </w:rPr>
        <w:t xml:space="preserve">information imparted during the </w:t>
      </w:r>
      <w:r w:rsidR="008224AC">
        <w:rPr>
          <w:rFonts w:cstheme="minorHAnsi"/>
          <w:color w:val="202124"/>
          <w:shd w:val="clear" w:color="auto" w:fill="FFFFFF"/>
        </w:rPr>
        <w:t>verbal</w:t>
      </w:r>
      <w:r w:rsidR="008224AC" w:rsidRPr="00B37FCF">
        <w:rPr>
          <w:rFonts w:cstheme="minorHAnsi"/>
          <w:color w:val="202124"/>
          <w:shd w:val="clear" w:color="auto" w:fill="FFFFFF"/>
        </w:rPr>
        <w:t xml:space="preserve"> </w:t>
      </w:r>
      <w:r w:rsidRPr="00B37FCF">
        <w:rPr>
          <w:rFonts w:cstheme="minorHAnsi"/>
          <w:color w:val="202124"/>
          <w:shd w:val="clear" w:color="auto" w:fill="FFFFFF"/>
        </w:rPr>
        <w:t xml:space="preserve">consultation was not clear.  A set script or </w:t>
      </w:r>
      <w:r w:rsidR="000C6C2E">
        <w:rPr>
          <w:rFonts w:cstheme="minorHAnsi"/>
          <w:color w:val="202124"/>
          <w:shd w:val="clear" w:color="auto" w:fill="FFFFFF"/>
        </w:rPr>
        <w:t>“</w:t>
      </w:r>
      <w:r w:rsidRPr="00B37FCF">
        <w:rPr>
          <w:rFonts w:cstheme="minorHAnsi"/>
          <w:color w:val="202124"/>
          <w:shd w:val="clear" w:color="auto" w:fill="FFFFFF"/>
        </w:rPr>
        <w:t>question and answer</w:t>
      </w:r>
      <w:r w:rsidR="000C6C2E">
        <w:rPr>
          <w:rFonts w:cstheme="minorHAnsi"/>
          <w:color w:val="202124"/>
          <w:shd w:val="clear" w:color="auto" w:fill="FFFFFF"/>
        </w:rPr>
        <w:t>”,</w:t>
      </w:r>
      <w:r w:rsidRPr="00B37FCF">
        <w:rPr>
          <w:rFonts w:cstheme="minorHAnsi"/>
          <w:color w:val="202124"/>
          <w:shd w:val="clear" w:color="auto" w:fill="FFFFFF"/>
        </w:rPr>
        <w:t xml:space="preserve"> was not d</w:t>
      </w:r>
      <w:r w:rsidR="000C6C2E">
        <w:rPr>
          <w:rFonts w:cstheme="minorHAnsi"/>
          <w:color w:val="202124"/>
          <w:shd w:val="clear" w:color="auto" w:fill="FFFFFF"/>
        </w:rPr>
        <w:t>escribed</w:t>
      </w:r>
      <w:r w:rsidRPr="00B37FCF">
        <w:rPr>
          <w:rFonts w:cstheme="minorHAnsi"/>
          <w:color w:val="202124"/>
          <w:shd w:val="clear" w:color="auto" w:fill="FFFFFF"/>
        </w:rPr>
        <w:t xml:space="preserve">.  This study </w:t>
      </w:r>
      <w:r w:rsidR="00B929C0" w:rsidRPr="00B37FCF">
        <w:rPr>
          <w:rFonts w:cstheme="minorHAnsi"/>
          <w:color w:val="202124"/>
          <w:shd w:val="clear" w:color="auto" w:fill="FFFFFF"/>
        </w:rPr>
        <w:t>argued</w:t>
      </w:r>
      <w:r w:rsidRPr="00B37FCF">
        <w:rPr>
          <w:rFonts w:cstheme="minorHAnsi"/>
          <w:color w:val="202124"/>
          <w:shd w:val="clear" w:color="auto" w:fill="FFFFFF"/>
        </w:rPr>
        <w:t xml:space="preserve"> that simple written instructions could be used to advise regarding split bowel preparation</w:t>
      </w:r>
      <w:r w:rsidR="00B929C0" w:rsidRPr="00B37FCF">
        <w:rPr>
          <w:rFonts w:cstheme="minorHAnsi"/>
          <w:color w:val="202124"/>
          <w:shd w:val="clear" w:color="auto" w:fill="FFFFFF"/>
        </w:rPr>
        <w:t xml:space="preserve"> as effectively as </w:t>
      </w:r>
      <w:r w:rsidR="00E36214">
        <w:rPr>
          <w:rFonts w:cstheme="minorHAnsi"/>
          <w:color w:val="202124"/>
          <w:shd w:val="clear" w:color="auto" w:fill="FFFFFF"/>
        </w:rPr>
        <w:t>verbal</w:t>
      </w:r>
      <w:r w:rsidR="00B929C0" w:rsidRPr="00B37FCF">
        <w:rPr>
          <w:rFonts w:cstheme="minorHAnsi"/>
          <w:color w:val="202124"/>
          <w:shd w:val="clear" w:color="auto" w:fill="FFFFFF"/>
        </w:rPr>
        <w:t xml:space="preserve"> advice</w:t>
      </w:r>
      <w:r w:rsidRPr="00B37FCF">
        <w:rPr>
          <w:rFonts w:cstheme="minorHAnsi"/>
          <w:color w:val="202124"/>
          <w:shd w:val="clear" w:color="auto" w:fill="FFFFFF"/>
        </w:rPr>
        <w:t xml:space="preserve">.  As such, the investigators may have been biased against </w:t>
      </w:r>
      <w:r w:rsidR="00E36214">
        <w:rPr>
          <w:rFonts w:cstheme="minorHAnsi"/>
          <w:color w:val="202124"/>
          <w:shd w:val="clear" w:color="auto" w:fill="FFFFFF"/>
        </w:rPr>
        <w:t>verbal</w:t>
      </w:r>
      <w:r w:rsidRPr="00B37FCF">
        <w:rPr>
          <w:rFonts w:cstheme="minorHAnsi"/>
          <w:color w:val="202124"/>
          <w:shd w:val="clear" w:color="auto" w:fill="FFFFFF"/>
        </w:rPr>
        <w:t xml:space="preserve"> instructions, thus reducing their quality. Direct comparison of different </w:t>
      </w:r>
      <w:r w:rsidR="00E03A88" w:rsidRPr="00B37FCF">
        <w:rPr>
          <w:rFonts w:cstheme="minorHAnsi"/>
          <w:color w:val="202124"/>
          <w:shd w:val="clear" w:color="auto" w:fill="FFFFFF"/>
        </w:rPr>
        <w:t>educational techniques is warranted</w:t>
      </w:r>
      <w:r w:rsidR="000C6C2E">
        <w:rPr>
          <w:rFonts w:cstheme="minorHAnsi"/>
          <w:color w:val="202124"/>
          <w:shd w:val="clear" w:color="auto" w:fill="FFFFFF"/>
        </w:rPr>
        <w:t>.</w:t>
      </w:r>
      <w:r w:rsidR="00E03A88" w:rsidRPr="00B37FCF">
        <w:rPr>
          <w:rFonts w:cstheme="minorHAnsi"/>
          <w:color w:val="202124"/>
          <w:shd w:val="clear" w:color="auto" w:fill="FFFFFF"/>
        </w:rPr>
        <w:t xml:space="preserve"> </w:t>
      </w:r>
      <w:r w:rsidR="000C6C2E">
        <w:rPr>
          <w:rFonts w:cstheme="minorHAnsi"/>
          <w:color w:val="202124"/>
          <w:shd w:val="clear" w:color="auto" w:fill="FFFFFF"/>
        </w:rPr>
        <w:t>A</w:t>
      </w:r>
      <w:r w:rsidR="00C52004">
        <w:rPr>
          <w:rFonts w:cstheme="minorHAnsi"/>
          <w:color w:val="202124"/>
          <w:shd w:val="clear" w:color="auto" w:fill="FFFFFF"/>
        </w:rPr>
        <w:t>lthough this study</w:t>
      </w:r>
      <w:r w:rsidR="000C6C2E">
        <w:rPr>
          <w:rFonts w:cstheme="minorHAnsi"/>
          <w:color w:val="202124"/>
          <w:shd w:val="clear" w:color="auto" w:fill="FFFFFF"/>
        </w:rPr>
        <w:t xml:space="preserve"> did</w:t>
      </w:r>
      <w:r w:rsidR="00C52004">
        <w:rPr>
          <w:rFonts w:cstheme="minorHAnsi"/>
          <w:color w:val="202124"/>
          <w:shd w:val="clear" w:color="auto" w:fill="FFFFFF"/>
        </w:rPr>
        <w:t xml:space="preserve"> not </w:t>
      </w:r>
      <w:r w:rsidR="000C6C2E">
        <w:rPr>
          <w:rFonts w:cstheme="minorHAnsi"/>
          <w:color w:val="202124"/>
          <w:shd w:val="clear" w:color="auto" w:fill="FFFFFF"/>
        </w:rPr>
        <w:t xml:space="preserve">set out to </w:t>
      </w:r>
      <w:r w:rsidR="00C52004">
        <w:rPr>
          <w:rFonts w:cstheme="minorHAnsi"/>
          <w:color w:val="202124"/>
          <w:shd w:val="clear" w:color="auto" w:fill="FFFFFF"/>
        </w:rPr>
        <w:t>primarily assess this, no difference in adequacy was seen between th</w:t>
      </w:r>
      <w:r w:rsidR="000C6C2E">
        <w:rPr>
          <w:rFonts w:cstheme="minorHAnsi"/>
          <w:color w:val="202124"/>
          <w:shd w:val="clear" w:color="auto" w:fill="FFFFFF"/>
        </w:rPr>
        <w:t xml:space="preserve">ose that received written instructions along with </w:t>
      </w:r>
      <w:r w:rsidR="00E36214">
        <w:rPr>
          <w:rFonts w:cstheme="minorHAnsi"/>
          <w:color w:val="202124"/>
          <w:shd w:val="clear" w:color="auto" w:fill="FFFFFF"/>
        </w:rPr>
        <w:t>verbal</w:t>
      </w:r>
      <w:r w:rsidR="000C6C2E">
        <w:rPr>
          <w:rFonts w:cstheme="minorHAnsi"/>
          <w:color w:val="202124"/>
          <w:shd w:val="clear" w:color="auto" w:fill="FFFFFF"/>
        </w:rPr>
        <w:t xml:space="preserve"> instructions, or </w:t>
      </w:r>
      <w:r w:rsidR="00D1645E">
        <w:rPr>
          <w:rFonts w:cstheme="minorHAnsi"/>
          <w:color w:val="202124"/>
          <w:shd w:val="clear" w:color="auto" w:fill="FFFFFF"/>
        </w:rPr>
        <w:t xml:space="preserve">enhanced </w:t>
      </w:r>
      <w:r w:rsidR="000C6C2E">
        <w:rPr>
          <w:rFonts w:cstheme="minorHAnsi"/>
          <w:color w:val="202124"/>
          <w:shd w:val="clear" w:color="auto" w:fill="FFFFFF"/>
        </w:rPr>
        <w:t>written instructions alone</w:t>
      </w:r>
      <w:r w:rsidR="00C52004">
        <w:rPr>
          <w:rFonts w:cstheme="minorHAnsi"/>
          <w:color w:val="202124"/>
          <w:shd w:val="clear" w:color="auto" w:fill="FFFFFF"/>
        </w:rPr>
        <w:t xml:space="preserve"> (95.6% vs 95.1%)</w:t>
      </w:r>
      <w:r w:rsidR="000C6C2E">
        <w:rPr>
          <w:rFonts w:cstheme="minorHAnsi"/>
          <w:color w:val="202124"/>
          <w:shd w:val="clear" w:color="auto" w:fill="FFFFFF"/>
        </w:rPr>
        <w:fldChar w:fldCharType="begin"/>
      </w:r>
      <w:r w:rsidR="00E9739D">
        <w:rPr>
          <w:rFonts w:cstheme="minorHAnsi"/>
          <w:color w:val="202124"/>
          <w:shd w:val="clear" w:color="auto" w:fill="FFFFFF"/>
        </w:rPr>
        <w:instrText xml:space="preserve"> ADDIN EN.CITE &lt;EndNote&gt;&lt;Cite&gt;&lt;Author&gt;Andrealli&lt;/Author&gt;&lt;Year&gt;2018&lt;/Year&gt;&lt;RecNum&gt;0&lt;/RecNum&gt;&lt;IDText&gt;Educational strategies for colonoscopy bowel prep overcome barriers against split-dosing: A randomized controlled trial&lt;/IDText&gt;&lt;DisplayText&gt;(132)&lt;/DisplayText&gt;&lt;record&gt;&lt;dates&gt;&lt;pub-dates&gt;&lt;date&gt;Mar&lt;/date&gt;&lt;/pub-dates&gt;&lt;year&gt;2018&lt;/year&gt;&lt;/dates&gt;&lt;keywords&gt;&lt;keyword&gt;Colonoscopy&lt;/keyword&gt;&lt;keyword&gt;bowel preparation&lt;/keyword&gt;&lt;keyword&gt;colonoscopy quality&lt;/keyword&gt;&lt;keyword&gt;colorectal cancer screening&lt;/keyword&gt;&lt;keyword&gt;split dose&lt;/keyword&gt;&lt;/keywords&gt;&lt;urls&gt;&lt;related-urls&gt;&lt;url&gt;https://www.ncbi.nlm.nih.gov/pubmed/29511558&lt;/url&gt;&lt;/related-urls&gt;&lt;/urls&gt;&lt;isbn&gt;2050-6406&lt;/isbn&gt;&lt;custom2&gt;PMC5833226&lt;/custom2&gt;&lt;titles&gt;&lt;title&gt;Educational strategies for colonoscopy bowel prep overcome barriers against split-dosing: A randomized controlled trial&lt;/title&gt;&lt;secondary-title&gt;United European Gastroenterol J&lt;/secondary-title&gt;&lt;/titles&gt;&lt;pages&gt;283-289&lt;/pages&gt;&lt;number&gt;2&lt;/number&gt;&lt;contributors&gt;&lt;authors&gt;&lt;author&gt;Andrealli, A.&lt;/author&gt;&lt;author&gt;Paggi, S.&lt;/author&gt;&lt;author&gt;Amato, A.&lt;/author&gt;&lt;author&gt;Rondonotti, E.&lt;/author&gt;&lt;author&gt;Imperiali, G.&lt;/author&gt;&lt;author&gt;Lenoci, N.&lt;/author&gt;&lt;author&gt;Mandelli, G.&lt;/author&gt;&lt;author&gt;Terreni, N.&lt;/author&gt;&lt;author&gt;Spinzi, G.&lt;/author&gt;&lt;author&gt;Radaelli, F.&lt;/author&gt;&lt;/authors&gt;&lt;/contributors&gt;&lt;edition&gt;20170711&lt;/edition&gt;&lt;language&gt;eng&lt;/language&gt;&lt;added-date format="utc"&gt;1631032338&lt;/added-date&gt;&lt;ref-type name="Journal Article"&gt;17&lt;/ref-type&gt;&lt;auth-address&gt;Division of Digestive Endoscopy and Gastroenterology, Valduce Hospital, Como, Italy.&lt;/auth-address&gt;&lt;rec-number&gt;211&lt;/rec-number&gt;&lt;last-updated-date format="utc"&gt;1631032338&lt;/last-updated-date&gt;&lt;accession-num&gt;29511558&lt;/accession-num&gt;&lt;electronic-resource-num&gt;10.1177/2050640617717157&lt;/electronic-resource-num&gt;&lt;volume&gt;6&lt;/volume&gt;&lt;/record&gt;&lt;/Cite&gt;&lt;/EndNote&gt;</w:instrText>
      </w:r>
      <w:r w:rsidR="000C6C2E">
        <w:rPr>
          <w:rFonts w:cstheme="minorHAnsi"/>
          <w:color w:val="202124"/>
          <w:shd w:val="clear" w:color="auto" w:fill="FFFFFF"/>
        </w:rPr>
        <w:fldChar w:fldCharType="separate"/>
      </w:r>
      <w:r w:rsidR="00231422">
        <w:rPr>
          <w:rFonts w:cstheme="minorHAnsi"/>
          <w:noProof/>
          <w:color w:val="202124"/>
          <w:shd w:val="clear" w:color="auto" w:fill="FFFFFF"/>
        </w:rPr>
        <w:t>(132)</w:t>
      </w:r>
      <w:r w:rsidR="000C6C2E">
        <w:rPr>
          <w:rFonts w:cstheme="minorHAnsi"/>
          <w:color w:val="202124"/>
          <w:shd w:val="clear" w:color="auto" w:fill="FFFFFF"/>
        </w:rPr>
        <w:fldChar w:fldCharType="end"/>
      </w:r>
      <w:r w:rsidR="00C52004">
        <w:rPr>
          <w:rFonts w:cstheme="minorHAnsi"/>
          <w:color w:val="202124"/>
          <w:shd w:val="clear" w:color="auto" w:fill="FFFFFF"/>
        </w:rPr>
        <w:t>.</w:t>
      </w:r>
      <w:r w:rsidR="000C6C2E">
        <w:rPr>
          <w:rFonts w:cstheme="minorHAnsi"/>
          <w:color w:val="202124"/>
          <w:shd w:val="clear" w:color="auto" w:fill="FFFFFF"/>
        </w:rPr>
        <w:t xml:space="preserve"> </w:t>
      </w:r>
    </w:p>
    <w:p w14:paraId="6A0C4F21" w14:textId="23C04B33" w:rsidR="003B5DA2" w:rsidRDefault="00514E3B" w:rsidP="006E468C">
      <w:pPr>
        <w:spacing w:line="360" w:lineRule="auto"/>
        <w:jc w:val="both"/>
      </w:pPr>
      <w:r w:rsidRPr="00F01A6A">
        <w:rPr>
          <w:rFonts w:cstheme="minorHAnsi"/>
        </w:rPr>
        <w:t xml:space="preserve">Finally, </w:t>
      </w:r>
      <w:r w:rsidR="005F6B13" w:rsidRPr="00F01A6A">
        <w:rPr>
          <w:rFonts w:cstheme="minorHAnsi"/>
        </w:rPr>
        <w:t xml:space="preserve">Tae </w:t>
      </w:r>
      <w:r w:rsidR="00441B60">
        <w:t>and colleagues</w:t>
      </w:r>
      <w:r w:rsidR="005F6B13" w:rsidRPr="00F01A6A">
        <w:rPr>
          <w:rFonts w:cstheme="minorHAnsi"/>
        </w:rPr>
        <w:t xml:space="preserve"> studied whether visual aids would improve bowel preparation for colonoscopy</w:t>
      </w:r>
      <w:r w:rsidR="00B929C0" w:rsidRPr="00F01A6A">
        <w:rPr>
          <w:rFonts w:cstheme="minorHAnsi"/>
        </w:rPr>
        <w:t>.</w:t>
      </w:r>
      <w:r w:rsidR="00C55284" w:rsidRPr="003D7426">
        <w:rPr>
          <w:rFonts w:cstheme="minorHAnsi"/>
        </w:rPr>
        <w:t xml:space="preserve"> </w:t>
      </w:r>
      <w:r w:rsidR="00895569" w:rsidRPr="003D7426">
        <w:rPr>
          <w:rFonts w:cstheme="minorHAnsi"/>
        </w:rPr>
        <w:t xml:space="preserve">The intervention </w:t>
      </w:r>
      <w:r w:rsidR="00C55284" w:rsidRPr="003D7426">
        <w:rPr>
          <w:rFonts w:cstheme="minorHAnsi"/>
        </w:rPr>
        <w:t xml:space="preserve">group </w:t>
      </w:r>
      <w:r w:rsidR="00B929C0" w:rsidRPr="003D7426">
        <w:rPr>
          <w:rFonts w:cstheme="minorHAnsi"/>
        </w:rPr>
        <w:t>received</w:t>
      </w:r>
      <w:r w:rsidR="005F6B13" w:rsidRPr="003D7426">
        <w:rPr>
          <w:rFonts w:cstheme="minorHAnsi"/>
        </w:rPr>
        <w:t xml:space="preserve"> 16 illustrations explaining how to take the bowel preparation</w:t>
      </w:r>
      <w:r w:rsidR="00C55284" w:rsidRPr="003D7426">
        <w:rPr>
          <w:rFonts w:cstheme="minorHAnsi"/>
        </w:rPr>
        <w:t xml:space="preserve"> and why it was important</w:t>
      </w:r>
      <w:r w:rsidR="005F6B13" w:rsidRPr="00F01A6A">
        <w:rPr>
          <w:rFonts w:cstheme="minorHAnsi"/>
        </w:rPr>
        <w:fldChar w:fldCharType="begin"/>
      </w:r>
      <w:r w:rsidR="00231422">
        <w:rPr>
          <w:rFonts w:cstheme="minorHAnsi"/>
        </w:rPr>
        <w:instrText xml:space="preserve"> ADDIN EN.CITE &lt;EndNote&gt;&lt;Cite&gt;&lt;Author&gt;Tae&lt;/Author&gt;&lt;Year&gt;2012&lt;/Year&gt;&lt;RecNum&gt;0&lt;/RecNum&gt;&lt;IDText&gt;Impact of patient education with cartoon visual aids on the quality of bowel preparation for colonoscopy&lt;/IDText&gt;&lt;DisplayText&gt;(134)&lt;/DisplayText&gt;&lt;record&gt;&lt;dates&gt;&lt;pub-dates&gt;&lt;date&gt;Oct&lt;/date&gt;&lt;/pub-dates&gt;&lt;year&gt;2012&lt;/year&gt;&lt;/dates&gt;&lt;keywords&gt;&lt;keyword&gt;Adult&lt;/keyword&gt;&lt;keyword&gt;Age Factors&lt;/keyword&gt;&lt;keyword&gt;Aged&lt;/keyword&gt;&lt;keyword&gt;Aged, 80 and over&lt;/keyword&gt;&lt;keyword&gt;Audiovisual Aids&lt;/keyword&gt;&lt;keyword&gt;Cartoons as Topic&lt;/keyword&gt;&lt;keyword&gt;Cathartics&lt;/keyword&gt;&lt;keyword&gt;Colonoscopy&lt;/keyword&gt;&lt;keyword&gt;Female&lt;/keyword&gt;&lt;keyword&gt;Humans&lt;/keyword&gt;&lt;keyword&gt;Logistic Models&lt;/keyword&gt;&lt;keyword&gt;Male&lt;/keyword&gt;&lt;keyword&gt;Middle Aged&lt;/keyword&gt;&lt;keyword&gt;Multivariate Analysis&lt;/keyword&gt;&lt;keyword&gt;Patient Compliance&lt;/keyword&gt;&lt;keyword&gt;Patient Education as Topic&lt;/keyword&gt;&lt;keyword&gt;Polyethylene Glycols&lt;/keyword&gt;&lt;keyword&gt;Prospective Studies&lt;/keyword&gt;&lt;keyword&gt;Single-Blind Method&lt;/keyword&gt;&lt;/keywords&gt;&lt;urls&gt;&lt;related-urls&gt;&lt;url&gt;https://www.ncbi.nlm.nih.gov/pubmed/22840295&lt;/url&gt;&lt;/related-urls&gt;&lt;/urls&gt;&lt;isbn&gt;1097-6779&lt;/isbn&gt;&lt;titles&gt;&lt;title&gt;Impact of patient education with cartoon visual aids on the quality of bowel preparation for colonoscopy&lt;/title&gt;&lt;secondary-title&gt;Gastrointest Endosc&lt;/secondary-title&gt;&lt;/titles&gt;&lt;pages&gt;804-11&lt;/pages&gt;&lt;number&gt;4&lt;/number&gt;&lt;contributors&gt;&lt;authors&gt;&lt;author&gt;Tae, J. W.&lt;/author&gt;&lt;author&gt;Lee, J. C.&lt;/author&gt;&lt;author&gt;Hong, S. J.&lt;/author&gt;&lt;author&gt;Han, J. P.&lt;/author&gt;&lt;author&gt;Lee, Y. H.&lt;/author&gt;&lt;author&gt;Chung, J. H.&lt;/author&gt;&lt;author&gt;Yoon, H. G.&lt;/author&gt;&lt;author&gt;Ko, B. M.&lt;/author&gt;&lt;author&gt;Cho, J. Y.&lt;/author&gt;&lt;author&gt;Lee, J. S.&lt;/author&gt;&lt;author&gt;Lee, M. S.&lt;/author&gt;&lt;/authors&gt;&lt;/contributors&gt;&lt;edition&gt;2012/07/27&lt;/edition&gt;&lt;language&gt;eng&lt;/language&gt;&lt;added-date format="utc"&gt;1539866580&lt;/added-date&gt;&lt;ref-type name="Journal Article"&gt;17&lt;/ref-type&gt;&lt;rec-number&gt;13&lt;/rec-number&gt;&lt;last-updated-date format="utc"&gt;1539866580&lt;/last-updated-date&gt;&lt;accession-num&gt;22840295&lt;/accession-num&gt;&lt;electronic-resource-num&gt;10.1016/j.gie.2012.05.026&lt;/electronic-resource-num&gt;&lt;volume&gt;76&lt;/volume&gt;&lt;/record&gt;&lt;/Cite&gt;&lt;/EndNote&gt;</w:instrText>
      </w:r>
      <w:r w:rsidR="005F6B13" w:rsidRPr="00F01A6A">
        <w:rPr>
          <w:rFonts w:cstheme="minorHAnsi"/>
        </w:rPr>
        <w:fldChar w:fldCharType="separate"/>
      </w:r>
      <w:r w:rsidR="00231422">
        <w:rPr>
          <w:rFonts w:cstheme="minorHAnsi"/>
          <w:noProof/>
        </w:rPr>
        <w:t>(134)</w:t>
      </w:r>
      <w:r w:rsidR="005F6B13" w:rsidRPr="00F01A6A">
        <w:rPr>
          <w:rFonts w:cstheme="minorHAnsi"/>
        </w:rPr>
        <w:fldChar w:fldCharType="end"/>
      </w:r>
      <w:r w:rsidR="005F6B13" w:rsidRPr="00D3144D">
        <w:rPr>
          <w:rFonts w:cstheme="minorHAnsi"/>
        </w:rPr>
        <w:t>.</w:t>
      </w:r>
      <w:r w:rsidR="00105DF9" w:rsidRPr="00F01A6A">
        <w:rPr>
          <w:rFonts w:cstheme="minorHAnsi"/>
        </w:rPr>
        <w:t xml:space="preserve"> </w:t>
      </w:r>
      <w:r w:rsidR="00105DF9" w:rsidRPr="003D7426">
        <w:rPr>
          <w:rFonts w:cstheme="minorHAnsi"/>
        </w:rPr>
        <w:t>The intervention group had significantly more patients with adequate prep</w:t>
      </w:r>
      <w:r w:rsidR="00E93C22" w:rsidRPr="003D7426">
        <w:rPr>
          <w:rFonts w:cstheme="minorHAnsi"/>
        </w:rPr>
        <w:t>aration</w:t>
      </w:r>
      <w:r w:rsidR="00105DF9" w:rsidRPr="003D7426">
        <w:rPr>
          <w:rFonts w:cstheme="minorHAnsi"/>
        </w:rPr>
        <w:t xml:space="preserve"> compared to the control group (95</w:t>
      </w:r>
      <w:r w:rsidRPr="003D7426">
        <w:rPr>
          <w:rFonts w:cstheme="minorHAnsi"/>
        </w:rPr>
        <w:t>%</w:t>
      </w:r>
      <w:r w:rsidR="00105DF9" w:rsidRPr="003D7426">
        <w:rPr>
          <w:rFonts w:cstheme="minorHAnsi"/>
        </w:rPr>
        <w:t xml:space="preserve"> vs 80</w:t>
      </w:r>
      <w:r w:rsidRPr="003D7426">
        <w:rPr>
          <w:rFonts w:cstheme="minorHAnsi"/>
        </w:rPr>
        <w:t>%</w:t>
      </w:r>
      <w:r w:rsidR="00105DF9" w:rsidRPr="003D7426">
        <w:rPr>
          <w:rFonts w:cstheme="minorHAnsi"/>
        </w:rPr>
        <w:t xml:space="preserve"> p</w:t>
      </w:r>
      <w:r w:rsidRPr="003D7426">
        <w:rPr>
          <w:rFonts w:cstheme="minorHAnsi"/>
        </w:rPr>
        <w:t xml:space="preserve"> </w:t>
      </w:r>
      <w:r w:rsidR="00105DF9" w:rsidRPr="003D7426">
        <w:rPr>
          <w:rFonts w:cstheme="minorHAnsi"/>
        </w:rPr>
        <w:t>=</w:t>
      </w:r>
      <w:r w:rsidRPr="003D7426">
        <w:rPr>
          <w:rFonts w:cstheme="minorHAnsi"/>
        </w:rPr>
        <w:t xml:space="preserve"> </w:t>
      </w:r>
      <w:r w:rsidR="00105DF9" w:rsidRPr="003D7426">
        <w:rPr>
          <w:rFonts w:cstheme="minorHAnsi"/>
        </w:rPr>
        <w:t>.02).</w:t>
      </w:r>
      <w:r w:rsidRPr="003D7426">
        <w:rPr>
          <w:rFonts w:cstheme="minorHAnsi"/>
        </w:rPr>
        <w:t xml:space="preserve">  This study further illustrates that detailed visual aids do lead to improved bowel pr</w:t>
      </w:r>
      <w:r>
        <w:t>eparation</w:t>
      </w:r>
      <w:r w:rsidR="000C111E">
        <w:t>,</w:t>
      </w:r>
      <w:r>
        <w:t xml:space="preserve"> in the setting of </w:t>
      </w:r>
      <w:r w:rsidR="000C111E">
        <w:t>prior</w:t>
      </w:r>
      <w:r>
        <w:t xml:space="preserve"> </w:t>
      </w:r>
      <w:r w:rsidR="000C111E">
        <w:t>direct education</w:t>
      </w:r>
      <w:r w:rsidR="004D023E">
        <w:fldChar w:fldCharType="begin"/>
      </w:r>
      <w:r w:rsidR="00E9739D">
        <w:instrText xml:space="preserve"> ADDIN EN.CITE &lt;EndNote&gt;&lt;Cite&gt;&lt;Author&gt;Tae&lt;/Author&gt;&lt;Year&gt;2012&lt;/Year&gt;&lt;RecNum&gt;0&lt;/RecNum&gt;&lt;IDText&gt;Impact of patient education with cartoon visual aids on the quality of bowel preparation for colonoscopy&lt;/IDText&gt;&lt;DisplayText&gt;(134)&lt;/DisplayText&gt;&lt;record&gt;&lt;dates&gt;&lt;pub-dates&gt;&lt;date&gt;Oct&lt;/date&gt;&lt;/pub-dates&gt;&lt;year&gt;2012&lt;/year&gt;&lt;/dates&gt;&lt;keywords&gt;&lt;keyword&gt;Adult&lt;/keyword&gt;&lt;keyword&gt;Age Factors&lt;/keyword&gt;&lt;keyword&gt;Aged&lt;/keyword&gt;&lt;keyword&gt;Aged, 80 and over&lt;/keyword&gt;&lt;keyword&gt;Audiovisual Aids&lt;/keyword&gt;&lt;keyword&gt;Cartoons as Topic&lt;/keyword&gt;&lt;keyword&gt;Cathartics&lt;/keyword&gt;&lt;keyword&gt;Colonoscopy&lt;/keyword&gt;&lt;keyword&gt;Female&lt;/keyword&gt;&lt;keyword&gt;Humans&lt;/keyword&gt;&lt;keyword&gt;Logistic Models&lt;/keyword&gt;&lt;keyword&gt;Male&lt;/keyword&gt;&lt;keyword&gt;Middle Aged&lt;/keyword&gt;&lt;keyword&gt;Multivariate Analysis&lt;/keyword&gt;&lt;keyword&gt;Patient Compliance&lt;/keyword&gt;&lt;keyword&gt;Patient Education as Topic&lt;/keyword&gt;&lt;keyword&gt;Polyethylene Glycols&lt;/keyword&gt;&lt;keyword&gt;Prospective Studies&lt;/keyword&gt;&lt;keyword&gt;Single-Blind Method&lt;/keyword&gt;&lt;/keywords&gt;&lt;urls&gt;&lt;related-urls&gt;&lt;url&gt;https://www.ncbi.nlm.nih.gov/pubmed/22840295&lt;/url&gt;&lt;/related-urls&gt;&lt;/urls&gt;&lt;isbn&gt;1097-6779&lt;/isbn&gt;&lt;titles&gt;&lt;title&gt;Impact of patient education with cartoon visual aids on the quality of bowel preparation for colonoscopy&lt;/title&gt;&lt;secondary-title&gt;Gastrointest Endosc&lt;/secondary-title&gt;&lt;/titles&gt;&lt;pages&gt;804-11&lt;/pages&gt;&lt;number&gt;4&lt;/number&gt;&lt;contributors&gt;&lt;authors&gt;&lt;author&gt;Tae, J. W.&lt;/author&gt;&lt;author&gt;Lee, J. C.&lt;/author&gt;&lt;author&gt;Hong, S. J.&lt;/author&gt;&lt;author&gt;Han, J. P.&lt;/author&gt;&lt;author&gt;Lee, Y. H.&lt;/author&gt;&lt;author&gt;Chung, J. H.&lt;/author&gt;&lt;author&gt;Yoon, H. G.&lt;/author&gt;&lt;author&gt;Ko, B. M.&lt;/author&gt;&lt;author&gt;Cho, J. Y.&lt;/author&gt;&lt;author&gt;Lee, J. S.&lt;/author&gt;&lt;author&gt;Lee, M. S.&lt;/author&gt;&lt;/authors&gt;&lt;/contributors&gt;&lt;edition&gt;2012/07/27&lt;/edition&gt;&lt;language&gt;eng&lt;/language&gt;&lt;added-date format="utc"&gt;1539866580&lt;/added-date&gt;&lt;ref-type name="Journal Article"&gt;17&lt;/ref-type&gt;&lt;rec-number&gt;13&lt;/rec-number&gt;&lt;last-updated-date format="utc"&gt;1539866580&lt;/last-updated-date&gt;&lt;accession-num&gt;22840295&lt;/accession-num&gt;&lt;electronic-resource-num&gt;10.1016/j.gie.2012.05.026&lt;/electronic-resource-num&gt;&lt;volume&gt;76&lt;/volume&gt;&lt;/record&gt;&lt;/Cite&gt;&lt;/EndNote&gt;</w:instrText>
      </w:r>
      <w:r w:rsidR="004D023E">
        <w:fldChar w:fldCharType="separate"/>
      </w:r>
      <w:r w:rsidR="00231422">
        <w:rPr>
          <w:noProof/>
        </w:rPr>
        <w:t>(134)</w:t>
      </w:r>
      <w:r w:rsidR="004D023E">
        <w:fldChar w:fldCharType="end"/>
      </w:r>
      <w:r w:rsidR="000C111E">
        <w:t>.</w:t>
      </w:r>
    </w:p>
    <w:p w14:paraId="25E45D11" w14:textId="23119728" w:rsidR="005F6B13" w:rsidRPr="00B37FCF" w:rsidRDefault="00284CD3" w:rsidP="006E468C">
      <w:pPr>
        <w:spacing w:line="360" w:lineRule="auto"/>
        <w:jc w:val="both"/>
      </w:pPr>
      <w:r>
        <w:t xml:space="preserve">The evidence from these studies indicates that visuals and enhanced written instructions can lead to improvement in the quality of bowel preparation. The studies that did not demonstrate an </w:t>
      </w:r>
      <w:r w:rsidR="00E050DB">
        <w:t>improvement</w:t>
      </w:r>
      <w:r>
        <w:t xml:space="preserve"> used simpler visual aids.  Whereas, when more complex interventions, including specific development of enhanced instructional booklets that drew on the views of patient involvemen</w:t>
      </w:r>
      <w:r w:rsidR="000C6C2E">
        <w:t>t</w:t>
      </w:r>
      <w:r>
        <w:t xml:space="preserve">, better quality bowel preparation was seen.  Although a secondary outcome, Andrealli demonstrated that an enhanced booklet was as effective as </w:t>
      </w:r>
      <w:r w:rsidR="00005DC7">
        <w:t>verbal</w:t>
      </w:r>
      <w:r>
        <w:t xml:space="preserve"> instructions</w:t>
      </w:r>
      <w:r w:rsidR="006F3E61">
        <w:t xml:space="preserve"> </w:t>
      </w:r>
      <w:r w:rsidR="006F3E61">
        <w:fldChar w:fldCharType="begin"/>
      </w:r>
      <w:r w:rsidR="00E9739D">
        <w:instrText xml:space="preserve"> ADDIN EN.CITE &lt;EndNote&gt;&lt;Cite&gt;&lt;Author&gt;Andrealli&lt;/Author&gt;&lt;Year&gt;2018&lt;/Year&gt;&lt;RecNum&gt;0&lt;/RecNum&gt;&lt;IDText&gt;Educational strategies for colonoscopy bowel prep overcome barriers against split-dosing: A randomized controlled trial&lt;/IDText&gt;&lt;DisplayText&gt;(132)&lt;/DisplayText&gt;&lt;record&gt;&lt;dates&gt;&lt;pub-dates&gt;&lt;date&gt;Mar&lt;/date&gt;&lt;/pub-dates&gt;&lt;year&gt;2018&lt;/year&gt;&lt;/dates&gt;&lt;keywords&gt;&lt;keyword&gt;Colonoscopy&lt;/keyword&gt;&lt;keyword&gt;bowel preparation&lt;/keyword&gt;&lt;keyword&gt;colonoscopy quality&lt;/keyword&gt;&lt;keyword&gt;colorectal cancer screening&lt;/keyword&gt;&lt;keyword&gt;split dose&lt;/keyword&gt;&lt;/keywords&gt;&lt;urls&gt;&lt;related-urls&gt;&lt;url&gt;https://www.ncbi.nlm.nih.gov/pubmed/29511558&lt;/url&gt;&lt;/related-urls&gt;&lt;/urls&gt;&lt;isbn&gt;2050-6406&lt;/isbn&gt;&lt;custom2&gt;PMC5833226&lt;/custom2&gt;&lt;titles&gt;&lt;title&gt;Educational strategies for colonoscopy bowel prep overcome barriers against split-dosing: A randomized controlled trial&lt;/title&gt;&lt;secondary-title&gt;United European Gastroenterol J&lt;/secondary-title&gt;&lt;/titles&gt;&lt;pages&gt;283-289&lt;/pages&gt;&lt;number&gt;2&lt;/number&gt;&lt;contributors&gt;&lt;authors&gt;&lt;author&gt;Andrealli, A.&lt;/author&gt;&lt;author&gt;Paggi, S.&lt;/author&gt;&lt;author&gt;Amato, A.&lt;/author&gt;&lt;author&gt;Rondonotti, E.&lt;/author&gt;&lt;author&gt;Imperiali, G.&lt;/author&gt;&lt;author&gt;Lenoci, N.&lt;/author&gt;&lt;author&gt;Mandelli, G.&lt;/author&gt;&lt;author&gt;Terreni, N.&lt;/author&gt;&lt;author&gt;Spinzi, G.&lt;/author&gt;&lt;author&gt;Radaelli, F.&lt;/author&gt;&lt;/authors&gt;&lt;/contributors&gt;&lt;edition&gt;20170711&lt;/edition&gt;&lt;language&gt;eng&lt;/language&gt;&lt;added-date format="utc"&gt;1631032338&lt;/added-date&gt;&lt;ref-type name="Journal Article"&gt;17&lt;/ref-type&gt;&lt;auth-address&gt;Division of Digestive Endoscopy and Gastroenterology, Valduce Hospital, Como, Italy.&lt;/auth-address&gt;&lt;rec-number&gt;211&lt;/rec-number&gt;&lt;last-updated-date format="utc"&gt;1631032338&lt;/last-updated-date&gt;&lt;accession-num&gt;29511558&lt;/accession-num&gt;&lt;electronic-resource-num&gt;10.1177/2050640617717157&lt;/electronic-resource-num&gt;&lt;volume&gt;6&lt;/volume&gt;&lt;/record&gt;&lt;/Cite&gt;&lt;/EndNote&gt;</w:instrText>
      </w:r>
      <w:r w:rsidR="006F3E61">
        <w:fldChar w:fldCharType="separate"/>
      </w:r>
      <w:r w:rsidR="00231422">
        <w:rPr>
          <w:noProof/>
        </w:rPr>
        <w:t>(132)</w:t>
      </w:r>
      <w:r w:rsidR="006F3E61">
        <w:fldChar w:fldCharType="end"/>
      </w:r>
      <w:r w:rsidR="00680E7F">
        <w:t>.</w:t>
      </w:r>
      <w:r w:rsidR="000C6C2E">
        <w:t xml:space="preserve"> </w:t>
      </w:r>
      <w:r w:rsidR="00DC1E04">
        <w:t>With regards to intervention cost, this is pertinent, as visual aids are likely to be significantly cheaper to deploy than dedicated direct face to face education.</w:t>
      </w:r>
    </w:p>
    <w:p w14:paraId="1FA20C52" w14:textId="6E566C4C" w:rsidR="00B929C0" w:rsidRDefault="005F6B13" w:rsidP="002A47B4">
      <w:pPr>
        <w:pStyle w:val="Heading2"/>
        <w:tabs>
          <w:tab w:val="center" w:pos="4513"/>
        </w:tabs>
        <w:spacing w:line="360" w:lineRule="auto"/>
        <w:jc w:val="both"/>
      </w:pPr>
      <w:bookmarkStart w:id="95" w:name="_Toc167893051"/>
      <w:r w:rsidRPr="0053363C">
        <w:lastRenderedPageBreak/>
        <w:t>Mobile phone prompts</w:t>
      </w:r>
      <w:bookmarkEnd w:id="95"/>
    </w:p>
    <w:p w14:paraId="110C7175" w14:textId="44BC1F81" w:rsidR="009F22E8" w:rsidRDefault="009F22E8" w:rsidP="009F22E8">
      <w:pPr>
        <w:spacing w:line="360" w:lineRule="auto"/>
        <w:jc w:val="both"/>
      </w:pPr>
      <w:r>
        <w:t>Mobile phones are now ubiquitous.  They allow owners to access a wealth of information that is available via the internet.  They also allow an increased degree of connectivity, with direct communication</w:t>
      </w:r>
      <w:r w:rsidR="00C41642">
        <w:t xml:space="preserve"> possible</w:t>
      </w:r>
      <w:r>
        <w:t>.  This opens an opportunity for patient education and interaction, which could be utilised to improve knowledge and understanding of colonoscopy and the preparation required.  Several studies have assessed the effectiveness of the different uses of mobile phones to improve patient education and adherence to bowel preparation.</w:t>
      </w:r>
    </w:p>
    <w:p w14:paraId="04858358" w14:textId="77777777" w:rsidR="009F22E8" w:rsidRPr="009F22E8" w:rsidRDefault="009F22E8" w:rsidP="009F22E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7"/>
        <w:gridCol w:w="1799"/>
        <w:gridCol w:w="1350"/>
        <w:gridCol w:w="2249"/>
        <w:gridCol w:w="1801"/>
      </w:tblGrid>
      <w:tr w:rsidR="00B929C0" w14:paraId="52FE13E0" w14:textId="77777777" w:rsidTr="00013EAE">
        <w:tc>
          <w:tcPr>
            <w:tcW w:w="1803" w:type="dxa"/>
            <w:tcBorders>
              <w:top w:val="single" w:sz="12" w:space="0" w:color="auto"/>
              <w:bottom w:val="single" w:sz="8" w:space="0" w:color="auto"/>
              <w:right w:val="single" w:sz="8" w:space="0" w:color="auto"/>
            </w:tcBorders>
          </w:tcPr>
          <w:p w14:paraId="26BF6867" w14:textId="52B808C5" w:rsidR="00B929C0" w:rsidRDefault="00B929C0" w:rsidP="00197C3A">
            <w:r>
              <w:t>Study</w:t>
            </w:r>
            <w:r w:rsidR="00013EAE">
              <w:t xml:space="preserve"> first author</w:t>
            </w:r>
          </w:p>
        </w:tc>
        <w:tc>
          <w:tcPr>
            <w:tcW w:w="1803" w:type="dxa"/>
            <w:tcBorders>
              <w:top w:val="single" w:sz="12" w:space="0" w:color="auto"/>
              <w:left w:val="single" w:sz="8" w:space="0" w:color="auto"/>
              <w:bottom w:val="single" w:sz="8" w:space="0" w:color="auto"/>
              <w:right w:val="single" w:sz="8" w:space="0" w:color="auto"/>
            </w:tcBorders>
          </w:tcPr>
          <w:p w14:paraId="1814FD41" w14:textId="77777777" w:rsidR="00B929C0" w:rsidRDefault="00B929C0" w:rsidP="00197C3A">
            <w:r>
              <w:t>Year published</w:t>
            </w:r>
          </w:p>
        </w:tc>
        <w:tc>
          <w:tcPr>
            <w:tcW w:w="1351" w:type="dxa"/>
            <w:tcBorders>
              <w:top w:val="single" w:sz="12" w:space="0" w:color="auto"/>
              <w:left w:val="single" w:sz="8" w:space="0" w:color="auto"/>
              <w:bottom w:val="single" w:sz="8" w:space="0" w:color="auto"/>
              <w:right w:val="single" w:sz="8" w:space="0" w:color="auto"/>
            </w:tcBorders>
          </w:tcPr>
          <w:p w14:paraId="7844652D" w14:textId="77777777" w:rsidR="00B929C0" w:rsidRDefault="00B929C0" w:rsidP="00197C3A">
            <w:r>
              <w:t>Population</w:t>
            </w:r>
          </w:p>
        </w:tc>
        <w:tc>
          <w:tcPr>
            <w:tcW w:w="2255" w:type="dxa"/>
            <w:tcBorders>
              <w:top w:val="single" w:sz="12" w:space="0" w:color="auto"/>
              <w:left w:val="single" w:sz="8" w:space="0" w:color="auto"/>
              <w:bottom w:val="single" w:sz="8" w:space="0" w:color="auto"/>
              <w:right w:val="single" w:sz="8" w:space="0" w:color="auto"/>
            </w:tcBorders>
          </w:tcPr>
          <w:p w14:paraId="72EA62E2" w14:textId="77777777" w:rsidR="00B929C0" w:rsidRDefault="00B929C0" w:rsidP="00197C3A">
            <w:r>
              <w:t>Design</w:t>
            </w:r>
          </w:p>
        </w:tc>
        <w:tc>
          <w:tcPr>
            <w:tcW w:w="1804" w:type="dxa"/>
            <w:tcBorders>
              <w:top w:val="single" w:sz="12" w:space="0" w:color="auto"/>
              <w:left w:val="single" w:sz="8" w:space="0" w:color="auto"/>
              <w:bottom w:val="single" w:sz="8" w:space="0" w:color="auto"/>
            </w:tcBorders>
          </w:tcPr>
          <w:p w14:paraId="24E07BE7" w14:textId="77777777" w:rsidR="00B929C0" w:rsidRDefault="00B929C0" w:rsidP="00197C3A">
            <w:r>
              <w:t>Number of participants</w:t>
            </w:r>
          </w:p>
        </w:tc>
      </w:tr>
      <w:tr w:rsidR="00B929C0" w14:paraId="5BCB9A78" w14:textId="77777777" w:rsidTr="00013EAE">
        <w:tc>
          <w:tcPr>
            <w:tcW w:w="1803" w:type="dxa"/>
            <w:tcBorders>
              <w:top w:val="single" w:sz="8" w:space="0" w:color="auto"/>
              <w:bottom w:val="single" w:sz="4" w:space="0" w:color="auto"/>
              <w:right w:val="single" w:sz="8" w:space="0" w:color="auto"/>
            </w:tcBorders>
          </w:tcPr>
          <w:p w14:paraId="784D52BC" w14:textId="31795DFE" w:rsidR="00B929C0" w:rsidRDefault="00B929C0" w:rsidP="00E9739D">
            <w:r>
              <w:t>Lee</w:t>
            </w:r>
            <w:r w:rsidR="005C5AA5">
              <w:t xml:space="preserve"> </w:t>
            </w:r>
            <w:r w:rsidR="005C5AA5">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 </w:instrText>
            </w:r>
            <w:r w:rsidR="00E9739D">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EN.CITE.DATA </w:instrText>
            </w:r>
            <w:r w:rsidR="00E9739D">
              <w:fldChar w:fldCharType="end"/>
            </w:r>
            <w:r w:rsidR="005C5AA5">
              <w:fldChar w:fldCharType="separate"/>
            </w:r>
            <w:r w:rsidR="00231422">
              <w:rPr>
                <w:noProof/>
              </w:rPr>
              <w:t>(126)</w:t>
            </w:r>
            <w:r w:rsidR="005C5AA5">
              <w:fldChar w:fldCharType="end"/>
            </w:r>
          </w:p>
        </w:tc>
        <w:tc>
          <w:tcPr>
            <w:tcW w:w="1803" w:type="dxa"/>
            <w:tcBorders>
              <w:top w:val="single" w:sz="8" w:space="0" w:color="auto"/>
              <w:left w:val="single" w:sz="8" w:space="0" w:color="auto"/>
            </w:tcBorders>
          </w:tcPr>
          <w:p w14:paraId="496BF8BF" w14:textId="77777777" w:rsidR="00B929C0" w:rsidRDefault="00B929C0" w:rsidP="00197C3A">
            <w:r>
              <w:t>2014</w:t>
            </w:r>
          </w:p>
        </w:tc>
        <w:tc>
          <w:tcPr>
            <w:tcW w:w="1351" w:type="dxa"/>
            <w:tcBorders>
              <w:top w:val="single" w:sz="8" w:space="0" w:color="auto"/>
            </w:tcBorders>
          </w:tcPr>
          <w:p w14:paraId="4E329A5E" w14:textId="77777777" w:rsidR="00B929C0" w:rsidRDefault="00B929C0" w:rsidP="00197C3A">
            <w:r>
              <w:t>China</w:t>
            </w:r>
          </w:p>
        </w:tc>
        <w:tc>
          <w:tcPr>
            <w:tcW w:w="2255" w:type="dxa"/>
            <w:tcBorders>
              <w:top w:val="single" w:sz="8" w:space="0" w:color="auto"/>
            </w:tcBorders>
          </w:tcPr>
          <w:p w14:paraId="0658DFF8" w14:textId="77777777" w:rsidR="00B929C0" w:rsidRDefault="00B929C0" w:rsidP="00197C3A">
            <w:r>
              <w:t>3 armed endoscopist blinded single centre RCT</w:t>
            </w:r>
          </w:p>
        </w:tc>
        <w:tc>
          <w:tcPr>
            <w:tcW w:w="1804" w:type="dxa"/>
            <w:tcBorders>
              <w:top w:val="single" w:sz="8" w:space="0" w:color="auto"/>
            </w:tcBorders>
          </w:tcPr>
          <w:p w14:paraId="1A94DC14" w14:textId="77777777" w:rsidR="00B929C0" w:rsidRDefault="00B929C0" w:rsidP="00197C3A">
            <w:r>
              <w:t>421</w:t>
            </w:r>
          </w:p>
        </w:tc>
      </w:tr>
      <w:tr w:rsidR="00B929C0" w14:paraId="0CC72000" w14:textId="77777777" w:rsidTr="00013EAE">
        <w:tc>
          <w:tcPr>
            <w:tcW w:w="1803" w:type="dxa"/>
            <w:tcBorders>
              <w:top w:val="single" w:sz="4" w:space="0" w:color="auto"/>
              <w:bottom w:val="single" w:sz="4" w:space="0" w:color="auto"/>
              <w:right w:val="single" w:sz="8" w:space="0" w:color="auto"/>
            </w:tcBorders>
          </w:tcPr>
          <w:p w14:paraId="2CF1D811" w14:textId="56ABA6F7" w:rsidR="00B929C0" w:rsidRDefault="00B929C0" w:rsidP="00E9739D">
            <w:r>
              <w:t>Back</w:t>
            </w:r>
            <w:r w:rsidR="005C5AA5">
              <w:t xml:space="preserve"> </w:t>
            </w:r>
            <w:r w:rsidR="005C5AA5">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 </w:instrText>
            </w:r>
            <w:r w:rsidR="00E9739D">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EN.CITE.DATA </w:instrText>
            </w:r>
            <w:r w:rsidR="00E9739D">
              <w:fldChar w:fldCharType="end"/>
            </w:r>
            <w:r w:rsidR="005C5AA5">
              <w:fldChar w:fldCharType="separate"/>
            </w:r>
            <w:r w:rsidR="00231422">
              <w:rPr>
                <w:noProof/>
              </w:rPr>
              <w:t>(140)</w:t>
            </w:r>
            <w:r w:rsidR="005C5AA5">
              <w:fldChar w:fldCharType="end"/>
            </w:r>
          </w:p>
        </w:tc>
        <w:tc>
          <w:tcPr>
            <w:tcW w:w="1803" w:type="dxa"/>
            <w:tcBorders>
              <w:left w:val="single" w:sz="8" w:space="0" w:color="auto"/>
            </w:tcBorders>
          </w:tcPr>
          <w:p w14:paraId="54FAE249" w14:textId="77777777" w:rsidR="00B929C0" w:rsidRDefault="00B929C0" w:rsidP="00197C3A">
            <w:r>
              <w:t>2017</w:t>
            </w:r>
          </w:p>
        </w:tc>
        <w:tc>
          <w:tcPr>
            <w:tcW w:w="1351" w:type="dxa"/>
          </w:tcPr>
          <w:p w14:paraId="37C7E9C1" w14:textId="77777777" w:rsidR="00B929C0" w:rsidRDefault="00B929C0" w:rsidP="00197C3A">
            <w:r>
              <w:t>South Korea</w:t>
            </w:r>
          </w:p>
        </w:tc>
        <w:tc>
          <w:tcPr>
            <w:tcW w:w="2255" w:type="dxa"/>
          </w:tcPr>
          <w:p w14:paraId="0B5F65C9" w14:textId="77777777" w:rsidR="00B929C0" w:rsidRDefault="00B929C0" w:rsidP="00197C3A">
            <w:r>
              <w:t>Endoscopist blinded single centre RCT</w:t>
            </w:r>
          </w:p>
        </w:tc>
        <w:tc>
          <w:tcPr>
            <w:tcW w:w="1804" w:type="dxa"/>
          </w:tcPr>
          <w:p w14:paraId="65D08D3C" w14:textId="77777777" w:rsidR="00B929C0" w:rsidRDefault="00B929C0" w:rsidP="00197C3A">
            <w:r>
              <w:t>283</w:t>
            </w:r>
          </w:p>
        </w:tc>
      </w:tr>
      <w:tr w:rsidR="00B929C0" w14:paraId="4114F7D4" w14:textId="77777777" w:rsidTr="00013EAE">
        <w:tc>
          <w:tcPr>
            <w:tcW w:w="1803" w:type="dxa"/>
            <w:tcBorders>
              <w:top w:val="single" w:sz="4" w:space="0" w:color="auto"/>
              <w:bottom w:val="single" w:sz="4" w:space="0" w:color="auto"/>
              <w:right w:val="single" w:sz="8" w:space="0" w:color="auto"/>
            </w:tcBorders>
          </w:tcPr>
          <w:p w14:paraId="02772D72" w14:textId="77777777" w:rsidR="00B929C0" w:rsidRDefault="00B929C0" w:rsidP="00197C3A">
            <w:r w:rsidRPr="00BD6648">
              <w:t>Lorenzo-Zúñiga</w:t>
            </w:r>
          </w:p>
          <w:p w14:paraId="4E235460" w14:textId="5ADF5A60" w:rsidR="00B929C0" w:rsidRPr="00B929C0" w:rsidRDefault="005C5AA5" w:rsidP="00E9739D">
            <w:pPr>
              <w:jc w:val="center"/>
            </w:pPr>
            <w:r>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E9739D">
              <w:instrText xml:space="preserve"> ADDIN EN.CITE </w:instrText>
            </w:r>
            <w:r w:rsidR="00E9739D">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E9739D">
              <w:instrText xml:space="preserve"> ADDIN EN.CITE.DATA </w:instrText>
            </w:r>
            <w:r w:rsidR="00E9739D">
              <w:fldChar w:fldCharType="end"/>
            </w:r>
            <w:r>
              <w:fldChar w:fldCharType="separate"/>
            </w:r>
            <w:r w:rsidR="00231422">
              <w:rPr>
                <w:noProof/>
              </w:rPr>
              <w:t>(141)</w:t>
            </w:r>
            <w:r>
              <w:fldChar w:fldCharType="end"/>
            </w:r>
          </w:p>
        </w:tc>
        <w:tc>
          <w:tcPr>
            <w:tcW w:w="1803" w:type="dxa"/>
            <w:tcBorders>
              <w:left w:val="single" w:sz="8" w:space="0" w:color="auto"/>
            </w:tcBorders>
          </w:tcPr>
          <w:p w14:paraId="3C68BF71" w14:textId="77777777" w:rsidR="00B929C0" w:rsidRDefault="00B929C0" w:rsidP="00197C3A">
            <w:r>
              <w:t>2015</w:t>
            </w:r>
          </w:p>
        </w:tc>
        <w:tc>
          <w:tcPr>
            <w:tcW w:w="1351" w:type="dxa"/>
          </w:tcPr>
          <w:p w14:paraId="1985205B" w14:textId="77777777" w:rsidR="00B929C0" w:rsidRDefault="00B929C0" w:rsidP="00197C3A">
            <w:r>
              <w:t>Spain</w:t>
            </w:r>
          </w:p>
        </w:tc>
        <w:tc>
          <w:tcPr>
            <w:tcW w:w="2255" w:type="dxa"/>
          </w:tcPr>
          <w:p w14:paraId="2336EF6B" w14:textId="77777777" w:rsidR="00B929C0" w:rsidRDefault="00B929C0" w:rsidP="00197C3A">
            <w:r>
              <w:t>Endoscopist blinded single centre pseudo randomised trial</w:t>
            </w:r>
          </w:p>
        </w:tc>
        <w:tc>
          <w:tcPr>
            <w:tcW w:w="1804" w:type="dxa"/>
          </w:tcPr>
          <w:p w14:paraId="0D8BA3BB" w14:textId="77777777" w:rsidR="00B929C0" w:rsidRDefault="00B929C0" w:rsidP="00197C3A">
            <w:r>
              <w:t>260</w:t>
            </w:r>
          </w:p>
        </w:tc>
      </w:tr>
      <w:tr w:rsidR="00B929C0" w14:paraId="59FACDBF" w14:textId="77777777" w:rsidTr="00013EAE">
        <w:tc>
          <w:tcPr>
            <w:tcW w:w="1803" w:type="dxa"/>
            <w:tcBorders>
              <w:top w:val="single" w:sz="4" w:space="0" w:color="auto"/>
              <w:bottom w:val="single" w:sz="4" w:space="0" w:color="auto"/>
              <w:right w:val="single" w:sz="8" w:space="0" w:color="auto"/>
            </w:tcBorders>
          </w:tcPr>
          <w:p w14:paraId="18B36E55" w14:textId="2D2A2B7A" w:rsidR="00B929C0" w:rsidRPr="00BD6648" w:rsidRDefault="00B929C0" w:rsidP="00E9739D">
            <w:r>
              <w:t>Walter</w:t>
            </w:r>
            <w:r w:rsidR="005C5AA5">
              <w:t xml:space="preserve"> </w:t>
            </w:r>
            <w:r w:rsidR="005C5AA5">
              <w:fldChar w:fldCharType="begin">
                <w:fldData xml:space="preserve">PEVuZE5vdGU+PENpdGU+PEF1dGhvcj5XYWx0ZXI8L0F1dGhvcj48WWVhcj4yMDE5PC9ZZWFyPjxS
ZWNOdW0+MDwvUmVjTnVtPjxJRFRleHQ+SW1wcm92aW5nIHRoZSBxdWFsaXR5IGFuZCBhY2NlcHRh
bmNlIG9mIGNvbG9ub3Njb3B5IHByZXBhcmF0aW9uIGJ5IHJlaW5mb3JjZWQgcGF0aWVudCBlZHVj
YXRpb24gd2l0aCBzaG9ydCBtZXNzYWdlIHNlcnZpY2U6IHJlc3VsdHMgZnJvbSBhIHJhbmRvbWl6
ZWQsIG11bHRpY2VudGVyIHN0dWR5IChQRVJJQ0xFUy1JSSk8L0lEVGV4dD48RGlzcGxheVRleHQ+
KDE0Mik8L0Rpc3BsYXlUZXh0PjxyZWNvcmQ+PGRhdGVzPjxwdWItZGF0ZXM+PGRhdGU+MDM8L2Rh
dGU+PC9wdWItZGF0ZXM+PHllYXI+MjAxOTwveWVhcj48L2RhdGVzPjxrZXl3b3Jkcz48a2V5d29y
ZD5BZGVub21hPC9rZXl3b3JkPjxrZXl3b3JkPkFkb2xlc2NlbnQ8L2tleXdvcmQ+PGtleXdvcmQ+
QWR1bHQ8L2tleXdvcmQ+PGtleXdvcmQ+QWdlZDwva2V5d29yZD48a2V5d29yZD5DYXRoYXJ0aWNz
PC9rZXl3b3JkPjxrZXl3b3JkPkNvbG9uaWMgUG9seXBzPC9rZXl3b3JkPjxrZXl3b3JkPkNvbG9u
b3Njb3B5PC9rZXl3b3JkPjxrZXl3b3JkPkNvbG9yZWN0YWwgTmVvcGxhc21zPC9rZXl3b3JkPjxr
ZXl3b3JkPkZlbWFsZTwva2V5d29yZD48a2V5d29yZD5IdW1hbnM8L2tleXdvcmQ+PGtleXdvcmQ+
SW50ZXN0aW5hbCBQb2x5cHM8L2tleXdvcmQ+PGtleXdvcmQ+TWFsZTwva2V5d29yZD48a2V5d29y
ZD5NaWRkbGUgQWdlZDwva2V5d29yZD48a2V5d29yZD5QYXRpZW50IEFjY2VwdGFuY2Ugb2YgSGVh
bHRoIENhcmU8L2tleXdvcmQ+PGtleXdvcmQ+UGF0aWVudCBFZHVjYXRpb24gYXMgVG9waWM8L2tl
eXdvcmQ+PGtleXdvcmQ+UHJlb3BlcmF0aXZlIENhcmU8L2tleXdvcmQ+PGtleXdvcmQ+UmVpbmZv
cmNlbWVudCwgUHN5Y2hvbG9neTwva2V5d29yZD48a2V5d29yZD5TaW5nbGUtQmxpbmQgTWV0aG9k
PC9rZXl3b3JkPjxrZXl3b3JkPlRleHQgTWVzc2FnaW5nPC9rZXl3b3JkPjxrZXl3b3JkPllvdW5n
IEFkdWx0PC9rZXl3b3JkPjwva2V5d29yZHM+PHVybHM+PHJlbGF0ZWQtdXJscz48dXJsPmh0dHBz
Oi8vd3d3Lm5jYmkubmxtLm5paC5nb3YvcHVibWVkLzMwMTM4NjEyPC91cmw+PC9yZWxhdGVkLXVy
bHM+PC91cmxzPjxpc2JuPjEwOTctNjc3OTwvaXNibj48dGl0bGVzPjx0aXRsZT5JbXByb3Zpbmcg
dGhlIHF1YWxpdHkgYW5kIGFjY2VwdGFuY2Ugb2YgY29sb25vc2NvcHkgcHJlcGFyYXRpb24gYnkg
cmVpbmZvcmNlZCBwYXRpZW50IGVkdWNhdGlvbiB3aXRoIHNob3J0IG1lc3NhZ2Ugc2VydmljZTog
cmVzdWx0cyBmcm9tIGEgcmFuZG9taXplZCwgbXVsdGljZW50ZXIgc3R1ZHkgKFBFUklDTEVTLUlJ
KTwvdGl0bGU+PHNlY29uZGFyeS10aXRsZT5HYXN0cm9pbnRlc3QgRW5kb3NjPC9zZWNvbmRhcnkt
dGl0bGU+PC90aXRsZXM+PHBhZ2VzPjUwNi01MTMuZTQ8L3BhZ2VzPjxudW1iZXI+MzwvbnVtYmVy
Pjxjb250cmlidXRvcnM+PGF1dGhvcnM+PGF1dGhvcj5XYWx0ZXIsIEIuPC9hdXRob3I+PGF1dGhv
cj5LbGFyZSwgUC48L2F1dGhvcj48YXV0aG9yPlN0cmVobGUsIEsuPC9hdXRob3I+PGF1dGhvcj5B
c2NoZW5iZWNrLCBKLjwvYXV0aG9yPjxhdXRob3I+THVkd2lnLCBMLjwvYXV0aG9yPjxhdXRob3I+
RGlrb3BvdWxvcywgTi48L2F1dGhvcj48YXV0aG9yPk1heXIsIE0uPC9hdXRob3I+PGF1dGhvcj5O
ZXUsIEIuPC9hdXRob3I+PGF1dGhvcj5IYW5uLCBBLjwvYXV0aG9yPjxhdXRob3I+TWF5ZXIsIEIu
PC9hdXRob3I+PGF1dGhvcj5NZWluaW5nLCBBLjwvYXV0aG9yPjxhdXRob3I+dm9uIERlbGl1cywg
Uy48L2F1dGhvcj48L2F1dGhvcnM+PC9jb250cmlidXRvcnM+PGVkaXRpb24+MjAxODA4MjE8L2Vk
aXRpb24+PGxhbmd1YWdlPmVuZzwvbGFuZ3VhZ2U+PGFkZGVkLWRhdGUgZm9ybWF0PSJ1dGMiPjE2
MzExMTI5NDA8L2FkZGVkLWRhdGU+PHJlZi10eXBlIG5hbWU9IkpvdXJuYWwgQXJ0aWNsZSI+MTc8
L3JlZi10eXBlPjxhdXRoLWFkZHJlc3M+S2xpbmlrIGbDvHIgSW5uZXJlIE1lZGl6aW4gSSwgVW5p
dmVyc2l0w6R0c2tsaW5payBVbG0sIFVsbSwgR2VybWFueS4gSUkuIE1lZGl6aW5pc2NoZSBLbGlu
aWsgdW5kIFBvbGlrbGluaWssIE1SSSBkZXIgVFUgTcO8bmNoZW4sIE3DvG5jaGVuLCBHZXJtYW55
LiBHYXN0cm9lbnRlcm9sb2dpc2NoZSBQcmF4aXMsIEJlcmxpbiwgR2VybWFueS4gR2FzdHJvZW50
ZXJvbG9naXNjaGUgU2Nod2VycHVua3RwcmF4aXMsIERvcm5zdGFkdCwgR2VybWFueS4gTWVkaXpp
bmlzY2hlIEtsaW5payBJSSwgS3JhbmtlbmhhdXMgTGFuZHNodXQtQWNoZG9yZiwgTGFuZHNodXQs
IEdlcm1hbnkuIEluc3RpdHV0IGbDvHIgRXBpZGVtaW9sb2dpZSB1bmQgTWVkaXppbmlzY2hlIEJp
b21ldHJpZSwgVW5pdmVyc2l0w6R0c2tsaW5payBVbG0sIFVsbSwgR2VybWFueS4gTWVkaXppbmlz
Y2hlIEtsaW5payBJSSwgUm9NZWQgS2xpbmlrdW0gUm9zZW5oZWltLCBSb3NlbmhlaW0sIEdlcm1h
bnkuPC9hdXRoLWFkZHJlc3M+PHJlYy1udW1iZXI+MjE4PC9yZWMtbnVtYmVyPjxsYXN0LXVwZGF0
ZWQtZGF0ZSBmb3JtYXQ9InV0YyI+MTYzMTExMjk0MDwvbGFzdC11cGRhdGVkLWRhdGU+PGFjY2Vz
c2lvbi1udW0+MzAxMzg2MTI8L2FjY2Vzc2lvbi1udW0+PGVsZWN0cm9uaWMtcmVzb3VyY2UtbnVt
PjEwLjEwMTYvai5naWUuMjAxOC4wOC4wMTQ8L2VsZWN0cm9uaWMtcmVzb3VyY2UtbnVtPjx2b2x1
bWU+ODk8L3ZvbHVtZT48L3JlY29yZD48L0NpdGU+PC9FbmROb3RlPn==
</w:fldData>
              </w:fldChar>
            </w:r>
            <w:r w:rsidR="00E9739D">
              <w:instrText xml:space="preserve"> ADDIN EN.CITE </w:instrText>
            </w:r>
            <w:r w:rsidR="00E9739D">
              <w:fldChar w:fldCharType="begin">
                <w:fldData xml:space="preserve">PEVuZE5vdGU+PENpdGU+PEF1dGhvcj5XYWx0ZXI8L0F1dGhvcj48WWVhcj4yMDE5PC9ZZWFyPjxS
ZWNOdW0+MDwvUmVjTnVtPjxJRFRleHQ+SW1wcm92aW5nIHRoZSBxdWFsaXR5IGFuZCBhY2NlcHRh
bmNlIG9mIGNvbG9ub3Njb3B5IHByZXBhcmF0aW9uIGJ5IHJlaW5mb3JjZWQgcGF0aWVudCBlZHVj
YXRpb24gd2l0aCBzaG9ydCBtZXNzYWdlIHNlcnZpY2U6IHJlc3VsdHMgZnJvbSBhIHJhbmRvbWl6
ZWQsIG11bHRpY2VudGVyIHN0dWR5IChQRVJJQ0xFUy1JSSk8L0lEVGV4dD48RGlzcGxheVRleHQ+
KDE0Mik8L0Rpc3BsYXlUZXh0PjxyZWNvcmQ+PGRhdGVzPjxwdWItZGF0ZXM+PGRhdGU+MDM8L2Rh
dGU+PC9wdWItZGF0ZXM+PHllYXI+MjAxOTwveWVhcj48L2RhdGVzPjxrZXl3b3Jkcz48a2V5d29y
ZD5BZGVub21hPC9rZXl3b3JkPjxrZXl3b3JkPkFkb2xlc2NlbnQ8L2tleXdvcmQ+PGtleXdvcmQ+
QWR1bHQ8L2tleXdvcmQ+PGtleXdvcmQ+QWdlZDwva2V5d29yZD48a2V5d29yZD5DYXRoYXJ0aWNz
PC9rZXl3b3JkPjxrZXl3b3JkPkNvbG9uaWMgUG9seXBzPC9rZXl3b3JkPjxrZXl3b3JkPkNvbG9u
b3Njb3B5PC9rZXl3b3JkPjxrZXl3b3JkPkNvbG9yZWN0YWwgTmVvcGxhc21zPC9rZXl3b3JkPjxr
ZXl3b3JkPkZlbWFsZTwva2V5d29yZD48a2V5d29yZD5IdW1hbnM8L2tleXdvcmQ+PGtleXdvcmQ+
SW50ZXN0aW5hbCBQb2x5cHM8L2tleXdvcmQ+PGtleXdvcmQ+TWFsZTwva2V5d29yZD48a2V5d29y
ZD5NaWRkbGUgQWdlZDwva2V5d29yZD48a2V5d29yZD5QYXRpZW50IEFjY2VwdGFuY2Ugb2YgSGVh
bHRoIENhcmU8L2tleXdvcmQ+PGtleXdvcmQ+UGF0aWVudCBFZHVjYXRpb24gYXMgVG9waWM8L2tl
eXdvcmQ+PGtleXdvcmQ+UHJlb3BlcmF0aXZlIENhcmU8L2tleXdvcmQ+PGtleXdvcmQ+UmVpbmZv
cmNlbWVudCwgUHN5Y2hvbG9neTwva2V5d29yZD48a2V5d29yZD5TaW5nbGUtQmxpbmQgTWV0aG9k
PC9rZXl3b3JkPjxrZXl3b3JkPlRleHQgTWVzc2FnaW5nPC9rZXl3b3JkPjxrZXl3b3JkPllvdW5n
IEFkdWx0PC9rZXl3b3JkPjwva2V5d29yZHM+PHVybHM+PHJlbGF0ZWQtdXJscz48dXJsPmh0dHBz
Oi8vd3d3Lm5jYmkubmxtLm5paC5nb3YvcHVibWVkLzMwMTM4NjEyPC91cmw+PC9yZWxhdGVkLXVy
bHM+PC91cmxzPjxpc2JuPjEwOTctNjc3OTwvaXNibj48dGl0bGVzPjx0aXRsZT5JbXByb3Zpbmcg
dGhlIHF1YWxpdHkgYW5kIGFjY2VwdGFuY2Ugb2YgY29sb25vc2NvcHkgcHJlcGFyYXRpb24gYnkg
cmVpbmZvcmNlZCBwYXRpZW50IGVkdWNhdGlvbiB3aXRoIHNob3J0IG1lc3NhZ2Ugc2VydmljZTog
cmVzdWx0cyBmcm9tIGEgcmFuZG9taXplZCwgbXVsdGljZW50ZXIgc3R1ZHkgKFBFUklDTEVTLUlJ
KTwvdGl0bGU+PHNlY29uZGFyeS10aXRsZT5HYXN0cm9pbnRlc3QgRW5kb3NjPC9zZWNvbmRhcnkt
dGl0bGU+PC90aXRsZXM+PHBhZ2VzPjUwNi01MTMuZTQ8L3BhZ2VzPjxudW1iZXI+MzwvbnVtYmVy
Pjxjb250cmlidXRvcnM+PGF1dGhvcnM+PGF1dGhvcj5XYWx0ZXIsIEIuPC9hdXRob3I+PGF1dGhv
cj5LbGFyZSwgUC48L2F1dGhvcj48YXV0aG9yPlN0cmVobGUsIEsuPC9hdXRob3I+PGF1dGhvcj5B
c2NoZW5iZWNrLCBKLjwvYXV0aG9yPjxhdXRob3I+THVkd2lnLCBMLjwvYXV0aG9yPjxhdXRob3I+
RGlrb3BvdWxvcywgTi48L2F1dGhvcj48YXV0aG9yPk1heXIsIE0uPC9hdXRob3I+PGF1dGhvcj5O
ZXUsIEIuPC9hdXRob3I+PGF1dGhvcj5IYW5uLCBBLjwvYXV0aG9yPjxhdXRob3I+TWF5ZXIsIEIu
PC9hdXRob3I+PGF1dGhvcj5NZWluaW5nLCBBLjwvYXV0aG9yPjxhdXRob3I+dm9uIERlbGl1cywg
Uy48L2F1dGhvcj48L2F1dGhvcnM+PC9jb250cmlidXRvcnM+PGVkaXRpb24+MjAxODA4MjE8L2Vk
aXRpb24+PGxhbmd1YWdlPmVuZzwvbGFuZ3VhZ2U+PGFkZGVkLWRhdGUgZm9ybWF0PSJ1dGMiPjE2
MzExMTI5NDA8L2FkZGVkLWRhdGU+PHJlZi10eXBlIG5hbWU9IkpvdXJuYWwgQXJ0aWNsZSI+MTc8
L3JlZi10eXBlPjxhdXRoLWFkZHJlc3M+S2xpbmlrIGbDvHIgSW5uZXJlIE1lZGl6aW4gSSwgVW5p
dmVyc2l0w6R0c2tsaW5payBVbG0sIFVsbSwgR2VybWFueS4gSUkuIE1lZGl6aW5pc2NoZSBLbGlu
aWsgdW5kIFBvbGlrbGluaWssIE1SSSBkZXIgVFUgTcO8bmNoZW4sIE3DvG5jaGVuLCBHZXJtYW55
LiBHYXN0cm9lbnRlcm9sb2dpc2NoZSBQcmF4aXMsIEJlcmxpbiwgR2VybWFueS4gR2FzdHJvZW50
ZXJvbG9naXNjaGUgU2Nod2VycHVua3RwcmF4aXMsIERvcm5zdGFkdCwgR2VybWFueS4gTWVkaXpp
bmlzY2hlIEtsaW5payBJSSwgS3JhbmtlbmhhdXMgTGFuZHNodXQtQWNoZG9yZiwgTGFuZHNodXQs
IEdlcm1hbnkuIEluc3RpdHV0IGbDvHIgRXBpZGVtaW9sb2dpZSB1bmQgTWVkaXppbmlzY2hlIEJp
b21ldHJpZSwgVW5pdmVyc2l0w6R0c2tsaW5payBVbG0sIFVsbSwgR2VybWFueS4gTWVkaXppbmlz
Y2hlIEtsaW5payBJSSwgUm9NZWQgS2xpbmlrdW0gUm9zZW5oZWltLCBSb3NlbmhlaW0sIEdlcm1h
bnkuPC9hdXRoLWFkZHJlc3M+PHJlYy1udW1iZXI+MjE4PC9yZWMtbnVtYmVyPjxsYXN0LXVwZGF0
ZWQtZGF0ZSBmb3JtYXQ9InV0YyI+MTYzMTExMjk0MDwvbGFzdC11cGRhdGVkLWRhdGU+PGFjY2Vz
c2lvbi1udW0+MzAxMzg2MTI8L2FjY2Vzc2lvbi1udW0+PGVsZWN0cm9uaWMtcmVzb3VyY2UtbnVt
PjEwLjEwMTYvai5naWUuMjAxOC4wOC4wMTQ8L2VsZWN0cm9uaWMtcmVzb3VyY2UtbnVtPjx2b2x1
bWU+ODk8L3ZvbHVtZT48L3JlY29yZD48L0NpdGU+PC9FbmROb3RlPn==
</w:fldData>
              </w:fldChar>
            </w:r>
            <w:r w:rsidR="00E9739D">
              <w:instrText xml:space="preserve"> ADDIN EN.CITE.DATA </w:instrText>
            </w:r>
            <w:r w:rsidR="00E9739D">
              <w:fldChar w:fldCharType="end"/>
            </w:r>
            <w:r w:rsidR="005C5AA5">
              <w:fldChar w:fldCharType="separate"/>
            </w:r>
            <w:r w:rsidR="00231422">
              <w:rPr>
                <w:noProof/>
              </w:rPr>
              <w:t>(142)</w:t>
            </w:r>
            <w:r w:rsidR="005C5AA5">
              <w:fldChar w:fldCharType="end"/>
            </w:r>
          </w:p>
        </w:tc>
        <w:tc>
          <w:tcPr>
            <w:tcW w:w="1803" w:type="dxa"/>
            <w:tcBorders>
              <w:left w:val="single" w:sz="8" w:space="0" w:color="auto"/>
            </w:tcBorders>
          </w:tcPr>
          <w:p w14:paraId="369C6FA6" w14:textId="1554B636" w:rsidR="00B929C0" w:rsidRDefault="00B929C0" w:rsidP="00197C3A">
            <w:r>
              <w:t>2018</w:t>
            </w:r>
          </w:p>
        </w:tc>
        <w:tc>
          <w:tcPr>
            <w:tcW w:w="1351" w:type="dxa"/>
          </w:tcPr>
          <w:p w14:paraId="2A73F2B2" w14:textId="3441E3FF" w:rsidR="00B929C0" w:rsidRDefault="00B929C0" w:rsidP="00197C3A">
            <w:r>
              <w:t>Germany</w:t>
            </w:r>
          </w:p>
        </w:tc>
        <w:tc>
          <w:tcPr>
            <w:tcW w:w="2255" w:type="dxa"/>
          </w:tcPr>
          <w:p w14:paraId="3D3263C4" w14:textId="3EFD0538" w:rsidR="00B929C0" w:rsidRDefault="00B929C0" w:rsidP="00197C3A">
            <w:r>
              <w:t>Endoscopist blinded multi centre RCT</w:t>
            </w:r>
          </w:p>
        </w:tc>
        <w:tc>
          <w:tcPr>
            <w:tcW w:w="1804" w:type="dxa"/>
          </w:tcPr>
          <w:p w14:paraId="512A2C85" w14:textId="2128BA2A" w:rsidR="00B929C0" w:rsidRDefault="00B929C0" w:rsidP="00197C3A">
            <w:r>
              <w:t>497</w:t>
            </w:r>
          </w:p>
        </w:tc>
      </w:tr>
      <w:tr w:rsidR="00B929C0" w14:paraId="240D8BAF" w14:textId="77777777" w:rsidTr="00013EAE">
        <w:tc>
          <w:tcPr>
            <w:tcW w:w="1803" w:type="dxa"/>
            <w:tcBorders>
              <w:top w:val="single" w:sz="4" w:space="0" w:color="auto"/>
              <w:bottom w:val="single" w:sz="4" w:space="0" w:color="auto"/>
              <w:right w:val="single" w:sz="8" w:space="0" w:color="auto"/>
            </w:tcBorders>
          </w:tcPr>
          <w:p w14:paraId="5C745103" w14:textId="4A2E81A7" w:rsidR="00B929C0" w:rsidRDefault="00B929C0" w:rsidP="00E9739D">
            <w:r>
              <w:t>Kang</w:t>
            </w:r>
            <w:r w:rsidR="00582235">
              <w:t xml:space="preserve">  </w:t>
            </w:r>
            <w:r w:rsidR="00F17EB1">
              <w:t xml:space="preserve"> </w:t>
            </w:r>
            <w:r w:rsidR="00F17EB1">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E9739D">
              <w:instrText xml:space="preserve"> ADDIN EN.CITE </w:instrText>
            </w:r>
            <w:r w:rsidR="00E9739D">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E9739D">
              <w:instrText xml:space="preserve"> ADDIN EN.CITE.DATA </w:instrText>
            </w:r>
            <w:r w:rsidR="00E9739D">
              <w:fldChar w:fldCharType="end"/>
            </w:r>
            <w:r w:rsidR="00F17EB1">
              <w:fldChar w:fldCharType="separate"/>
            </w:r>
            <w:r w:rsidR="00231422">
              <w:rPr>
                <w:noProof/>
              </w:rPr>
              <w:t>(143)</w:t>
            </w:r>
            <w:r w:rsidR="00F17EB1">
              <w:fldChar w:fldCharType="end"/>
            </w:r>
          </w:p>
        </w:tc>
        <w:tc>
          <w:tcPr>
            <w:tcW w:w="1803" w:type="dxa"/>
            <w:tcBorders>
              <w:left w:val="single" w:sz="8" w:space="0" w:color="auto"/>
            </w:tcBorders>
          </w:tcPr>
          <w:p w14:paraId="7554C77D" w14:textId="77777777" w:rsidR="00B929C0" w:rsidRDefault="00B929C0" w:rsidP="00197C3A">
            <w:r>
              <w:t>2015</w:t>
            </w:r>
          </w:p>
        </w:tc>
        <w:tc>
          <w:tcPr>
            <w:tcW w:w="1351" w:type="dxa"/>
          </w:tcPr>
          <w:p w14:paraId="5075F9B9" w14:textId="77777777" w:rsidR="00B929C0" w:rsidRDefault="00B929C0" w:rsidP="00197C3A">
            <w:r>
              <w:t>China</w:t>
            </w:r>
          </w:p>
        </w:tc>
        <w:tc>
          <w:tcPr>
            <w:tcW w:w="2255" w:type="dxa"/>
          </w:tcPr>
          <w:p w14:paraId="58FA1D06" w14:textId="77777777" w:rsidR="00B929C0" w:rsidRDefault="00B929C0" w:rsidP="00197C3A">
            <w:r>
              <w:t>Endoscopist blinded multi centre RCT</w:t>
            </w:r>
          </w:p>
        </w:tc>
        <w:tc>
          <w:tcPr>
            <w:tcW w:w="1804" w:type="dxa"/>
          </w:tcPr>
          <w:p w14:paraId="0E3861D3" w14:textId="77777777" w:rsidR="00B929C0" w:rsidRDefault="00B929C0" w:rsidP="00197C3A">
            <w:r>
              <w:t>770</w:t>
            </w:r>
          </w:p>
        </w:tc>
      </w:tr>
      <w:tr w:rsidR="00B929C0" w14:paraId="7F230B58" w14:textId="77777777" w:rsidTr="00013EAE">
        <w:tc>
          <w:tcPr>
            <w:tcW w:w="1803" w:type="dxa"/>
            <w:tcBorders>
              <w:top w:val="single" w:sz="4" w:space="0" w:color="auto"/>
              <w:bottom w:val="single" w:sz="4" w:space="0" w:color="auto"/>
              <w:right w:val="single" w:sz="8" w:space="0" w:color="auto"/>
            </w:tcBorders>
          </w:tcPr>
          <w:p w14:paraId="5AE707A6" w14:textId="25A52C3D" w:rsidR="00B929C0" w:rsidRDefault="00B929C0" w:rsidP="00E9739D">
            <w:r>
              <w:t>Zhang</w:t>
            </w:r>
            <w:r w:rsidR="00F17EB1">
              <w:t xml:space="preserve"> </w:t>
            </w:r>
            <w:r w:rsidR="00F17EB1">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 </w:instrText>
            </w:r>
            <w:r w:rsidR="00E9739D">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EN.CITE.DATA </w:instrText>
            </w:r>
            <w:r w:rsidR="00E9739D">
              <w:fldChar w:fldCharType="end"/>
            </w:r>
            <w:r w:rsidR="00F17EB1">
              <w:fldChar w:fldCharType="separate"/>
            </w:r>
            <w:r w:rsidR="00231422">
              <w:rPr>
                <w:noProof/>
              </w:rPr>
              <w:t>(144)</w:t>
            </w:r>
            <w:r w:rsidR="00F17EB1">
              <w:fldChar w:fldCharType="end"/>
            </w:r>
          </w:p>
        </w:tc>
        <w:tc>
          <w:tcPr>
            <w:tcW w:w="1803" w:type="dxa"/>
            <w:tcBorders>
              <w:left w:val="single" w:sz="8" w:space="0" w:color="auto"/>
            </w:tcBorders>
          </w:tcPr>
          <w:p w14:paraId="6C1D557A" w14:textId="77777777" w:rsidR="00B929C0" w:rsidRDefault="00B929C0" w:rsidP="00197C3A">
            <w:r>
              <w:t>2018</w:t>
            </w:r>
          </w:p>
        </w:tc>
        <w:tc>
          <w:tcPr>
            <w:tcW w:w="1351" w:type="dxa"/>
          </w:tcPr>
          <w:p w14:paraId="3C6511EC" w14:textId="77777777" w:rsidR="00B929C0" w:rsidRDefault="00B929C0" w:rsidP="00197C3A">
            <w:r>
              <w:t>China</w:t>
            </w:r>
          </w:p>
        </w:tc>
        <w:tc>
          <w:tcPr>
            <w:tcW w:w="2255" w:type="dxa"/>
          </w:tcPr>
          <w:p w14:paraId="0C6D5418" w14:textId="77777777" w:rsidR="00B929C0" w:rsidRDefault="00B929C0" w:rsidP="00197C3A">
            <w:r>
              <w:t>Endoscopist blinded single centre RCT</w:t>
            </w:r>
          </w:p>
        </w:tc>
        <w:tc>
          <w:tcPr>
            <w:tcW w:w="1804" w:type="dxa"/>
          </w:tcPr>
          <w:p w14:paraId="593FC986" w14:textId="77777777" w:rsidR="00B929C0" w:rsidRDefault="00B929C0" w:rsidP="00197C3A">
            <w:r>
              <w:t>1018</w:t>
            </w:r>
          </w:p>
        </w:tc>
      </w:tr>
      <w:tr w:rsidR="00B929C0" w14:paraId="6344E18D" w14:textId="77777777" w:rsidTr="00013EAE">
        <w:tc>
          <w:tcPr>
            <w:tcW w:w="1803" w:type="dxa"/>
            <w:tcBorders>
              <w:top w:val="single" w:sz="4" w:space="0" w:color="auto"/>
              <w:bottom w:val="single" w:sz="4" w:space="0" w:color="auto"/>
              <w:right w:val="single" w:sz="8" w:space="0" w:color="auto"/>
            </w:tcBorders>
          </w:tcPr>
          <w:p w14:paraId="7E771DDC" w14:textId="07ACE0A1" w:rsidR="00B929C0" w:rsidRDefault="00B929C0" w:rsidP="00E9739D">
            <w:r>
              <w:t>Walter</w:t>
            </w:r>
            <w:r w:rsidR="005C5AA5">
              <w:t xml:space="preserve"> </w:t>
            </w:r>
            <w:r w:rsidR="005C5AA5">
              <w:fldChar w:fldCharType="begin"/>
            </w:r>
            <w:r w:rsidR="00E9739D">
              <w:instrText xml:space="preserve"> ADDIN EN.CITE &lt;EndNote&gt;&lt;Cite&gt;&lt;Author&gt;Walter&lt;/Author&gt;&lt;Year&gt;2017&lt;/Year&gt;&lt;RecNum&gt;0&lt;/RecNum&gt;&lt;IDText&gt;A Smartphone App for Improvement of Colonoscopy Preparation (ColoprAPP): Development and Feasibility Study&lt;/IDText&gt;&lt;DisplayText&gt;(145)&lt;/DisplayText&gt;&lt;record&gt;&lt;dates&gt;&lt;pub-dates&gt;&lt;date&gt;Sep 20&lt;/date&gt;&lt;/pub-dates&gt;&lt;year&gt;2017&lt;/year&gt;&lt;/dates&gt;&lt;keywords&gt;&lt;keyword&gt;bowel preparation&lt;/keyword&gt;&lt;keyword&gt;colonoscopy&lt;/keyword&gt;&lt;keyword&gt;colonoscopy preparation&lt;/keyword&gt;&lt;keyword&gt;intestinal cleansing&lt;/keyword&gt;&lt;keyword&gt;patient education&lt;/keyword&gt;&lt;keyword&gt;smartphone app&lt;/keyword&gt;&lt;/keywords&gt;&lt;urls&gt;&lt;related-urls&gt;&lt;url&gt;https://www.ncbi.nlm.nih.gov/pubmed/28931498&lt;/url&gt;&lt;/related-urls&gt;&lt;/urls&gt;&lt;isbn&gt;2291-5222&lt;/isbn&gt;&lt;custom2&gt;PMC5628282&lt;/custom2&gt;&lt;titles&gt;&lt;title&gt;A Smartphone App for Improvement of Colonoscopy Preparation (ColoprAPP): Development and Feasibility Study&lt;/title&gt;&lt;secondary-title&gt;JMIR Mhealth Uhealth&lt;/secondary-title&gt;&lt;/titles&gt;&lt;pages&gt;e138&lt;/pages&gt;&lt;number&gt;9&lt;/number&gt;&lt;contributors&gt;&lt;authors&gt;&lt;author&gt;Walter, B.&lt;/author&gt;&lt;author&gt;Schmid, R.&lt;/author&gt;&lt;author&gt;von Delius, S.&lt;/author&gt;&lt;/authors&gt;&lt;/contributors&gt;&lt;edition&gt;20170920&lt;/edition&gt;&lt;language&gt;eng&lt;/language&gt;&lt;added-date format="utc"&gt;1631112715&lt;/added-date&gt;&lt;ref-type name="Journal Article"&gt;17&lt;/ref-type&gt;&lt;auth-address&gt;Universitätsklinik Ulm, Medizinische Klinik I, Universität Ulm, Ulm, Germany. Klinikum rechts der Isar der Technischen Universität München, II. Medizinische Klinik und Poliklinik, Technische Universität München, München, Germany.&lt;/auth-address&gt;&lt;rec-number&gt;216&lt;/rec-number&gt;&lt;last-updated-date format="utc"&gt;1631112715&lt;/last-updated-date&gt;&lt;accession-num&gt;28931498&lt;/accession-num&gt;&lt;electronic-resource-num&gt;10.2196/mhealth.7703&lt;/electronic-resource-num&gt;&lt;volume&gt;5&lt;/volume&gt;&lt;/record&gt;&lt;/Cite&gt;&lt;/EndNote&gt;</w:instrText>
            </w:r>
            <w:r w:rsidR="005C5AA5">
              <w:fldChar w:fldCharType="separate"/>
            </w:r>
            <w:r w:rsidR="00231422">
              <w:rPr>
                <w:noProof/>
              </w:rPr>
              <w:t>(145)</w:t>
            </w:r>
            <w:r w:rsidR="005C5AA5">
              <w:fldChar w:fldCharType="end"/>
            </w:r>
          </w:p>
        </w:tc>
        <w:tc>
          <w:tcPr>
            <w:tcW w:w="1803" w:type="dxa"/>
            <w:tcBorders>
              <w:left w:val="single" w:sz="8" w:space="0" w:color="auto"/>
            </w:tcBorders>
          </w:tcPr>
          <w:p w14:paraId="3AC17A88" w14:textId="77777777" w:rsidR="00B929C0" w:rsidRDefault="00B929C0" w:rsidP="00197C3A">
            <w:r>
              <w:t>2017</w:t>
            </w:r>
          </w:p>
        </w:tc>
        <w:tc>
          <w:tcPr>
            <w:tcW w:w="1351" w:type="dxa"/>
          </w:tcPr>
          <w:p w14:paraId="2B8685C1" w14:textId="77777777" w:rsidR="00B929C0" w:rsidRDefault="00B929C0" w:rsidP="00197C3A">
            <w:r>
              <w:t>Germany</w:t>
            </w:r>
          </w:p>
        </w:tc>
        <w:tc>
          <w:tcPr>
            <w:tcW w:w="2255" w:type="dxa"/>
          </w:tcPr>
          <w:p w14:paraId="62C6087D" w14:textId="77777777" w:rsidR="00B929C0" w:rsidRDefault="00B929C0" w:rsidP="00197C3A">
            <w:r>
              <w:t xml:space="preserve">Case-control study </w:t>
            </w:r>
          </w:p>
        </w:tc>
        <w:tc>
          <w:tcPr>
            <w:tcW w:w="1804" w:type="dxa"/>
          </w:tcPr>
          <w:p w14:paraId="62409945" w14:textId="77777777" w:rsidR="00B929C0" w:rsidRDefault="00B929C0" w:rsidP="00197C3A">
            <w:r>
              <w:t>50</w:t>
            </w:r>
          </w:p>
        </w:tc>
      </w:tr>
      <w:tr w:rsidR="00B929C0" w14:paraId="58C7D4E5" w14:textId="77777777" w:rsidTr="00013EAE">
        <w:tc>
          <w:tcPr>
            <w:tcW w:w="1803" w:type="dxa"/>
            <w:tcBorders>
              <w:top w:val="single" w:sz="4" w:space="0" w:color="auto"/>
              <w:bottom w:val="single" w:sz="4" w:space="0" w:color="auto"/>
              <w:right w:val="single" w:sz="8" w:space="0" w:color="auto"/>
            </w:tcBorders>
          </w:tcPr>
          <w:p w14:paraId="648DD73B" w14:textId="65FF379F" w:rsidR="00B929C0" w:rsidRDefault="00B929C0" w:rsidP="00E9739D">
            <w:r>
              <w:t>Jung</w:t>
            </w:r>
            <w:r w:rsidR="00F17EB1">
              <w:t xml:space="preserve"> </w:t>
            </w:r>
            <w:r w:rsidR="00F17EB1">
              <w:fldChar w:fldCharType="begin">
                <w:fldData xml:space="preserve">PEVuZE5vdGU+PENpdGU+PEF1dGhvcj5KdW5nPC9BdXRob3I+PFllYXI+MjAxMzwvWWVhcj48UmVj
TnVtPjA8L1JlY051bT48SURUZXh0PkEgY2xlYXIgbGlxdWlkIGRpZXQgaXMgbm90IG1hbmRhdG9y
eSBmb3IgcG9seWV0aHlsZW5lIGdseWNvbC1iYXNlZCBib3dlbCBwcmVwYXJhdGlvbiBmb3IgYWZ0
ZXJub29uIGNvbG9ub3Njb3B5IGluIGhlYWx0aHkgb3V0cGF0aWVudHM8L0lEVGV4dD48RGlzcGxh
eVRleHQ+KDEyOSk8L0Rpc3BsYXlUZXh0PjxyZWNvcmQ+PGRhdGVzPjxwdWItZGF0ZXM+PGRhdGU+
Tm92PC9kYXRlPjwvcHViLWRhdGVzPjx5ZWFyPjIwMTM8L3llYXI+PC9kYXRlcz48a2V5d29yZHM+
PGtleXdvcmQ+QWRlbm9tYTwva2V5d29yZD48a2V5d29yZD5BZHVsdDwva2V5d29yZD48a2V5d29y
ZD5BZ2VkPC9rZXl3b3JkPjxrZXl3b3JkPkFtYnVsYXRvcnkgQ2FyZTwva2V5d29yZD48a2V5d29y
ZD5DYXRoYXJ0aWNzPC9rZXl3b3JkPjxrZXl3b3JkPkNvbG9uaWMgTmVvcGxhc21zPC9rZXl3b3Jk
PjxrZXl3b3JkPkNvbG9uaWMgUG9seXBzPC9rZXl3b3JkPjxrZXl3b3JkPkNvbG9ub3Njb3B5PC9r
ZXl3b3JkPjxrZXl3b3JkPkRpZXQ8L2tleXdvcmQ+PGtleXdvcmQ+RGlldGFyeSBGaWJlcjwva2V5
d29yZD48a2V5d29yZD5GZW1hbGU8L2tleXdvcmQ+PGtleXdvcmQ+SHVtYW5zPC9rZXl3b3JkPjxr
ZXl3b3JkPk1hbGU8L2tleXdvcmQ+PGtleXdvcmQ+TWlkZGxlIEFnZWQ8L2tleXdvcmQ+PGtleXdv
cmQ+T3BlcmF0aXZlIFRpbWU8L2tleXdvcmQ+PGtleXdvcmQ+UGF0aWVudCBDb21wbGlhbmNlPC9r
ZXl3b3JkPjxrZXl3b3JkPlBhdGllbnQgRWR1Y2F0aW9uIGFzIFRvcGljPC9rZXl3b3JkPjxrZXl3
b3JkPlBvbHlldGh5bGVuZSBHbHljb2xzPC9rZXl3b3JkPjxrZXl3b3JkPlNpbmdsZS1CbGluZCBN
ZXRob2Q8L2tleXdvcmQ+PGtleXdvcmQ+VGltZSBGYWN0b3JzPC9rZXl3b3JkPjxrZXl3b3JkPkFm
dGVybm9vbiBjb2xvbm9zY29weTwva2V5d29yZD48a2V5d29yZD5Cb3dlbCBwcmVwYXJhdGlvbjwv
a2V5d29yZD48a2V5d29yZD5DbGVhciBsaXF1aWQgZGlldDwva2V5d29yZD48a2V5d29yZD5SZWd1
bGFyIGRpZXQ8L2tleXdvcmQ+PC9rZXl3b3Jkcz48dXJscz48cmVsYXRlZC11cmxzPjx1cmw+aHR0
cHM6Ly93d3cubmNiaS5ubG0ubmloLmdvdi9wdWJtZWQvMjQzMTI3MDk8L3VybD48L3JlbGF0ZWQt
dXJscz48L3VybHM+PGlzYm4+MjAwNS0xMjEyPC9pc2JuPjxjdXN0b20yPlBNQzM4NDg1NDM8L2N1
c3RvbTI+PHRpdGxlcz48dGl0bGU+QSBjbGVhciBsaXF1aWQgZGlldCBpcyBub3QgbWFuZGF0b3J5
IGZvciBwb2x5ZXRoeWxlbmUgZ2x5Y29sLWJhc2VkIGJvd2VsIHByZXBhcmF0aW9uIGZvciBhZnRl
cm5vb24gY29sb25vc2NvcHkgaW4gaGVhbHRoeSBvdXRwYXRpZW50czwvdGl0bGU+PHNlY29uZGFy
eS10aXRsZT5HdXQgTGl2ZXI8L3NlY29uZGFyeS10aXRsZT48L3RpdGxlcz48cGFnZXM+NjgxLTc8
L3BhZ2VzPjxudW1iZXI+NjwvbnVtYmVyPjxjb250cmlidXRvcnM+PGF1dGhvcnM+PGF1dGhvcj5K
dW5nLCBZLiBTLjwvYXV0aG9yPjxhdXRob3I+U2VvaywgSC4gUy48L2F1dGhvcj48YXV0aG9yPlBh
cmssIEQuIEkuPC9hdXRob3I+PGF1dGhvcj5Tb25nLCBDLiBTLjwvYXV0aG9yPjxhdXRob3I+S2lt
LCBTLiBFLjwvYXV0aG9yPjxhdXRob3I+TGVlLCBTLiBILjwvYXV0aG9yPjxhdXRob3I+RXVuLCBD
LiBTLjwvYXV0aG9yPjxhdXRob3I+SGFuLCBELiBTLjwvYXV0aG9yPjxhdXRob3I+S2ltLCBZLiBT
LjwvYXV0aG9yPjxhdXRob3I+TGVlLCBDLiBLLjwvYXV0aG9yPjwvYXV0aG9ycz48L2NvbnRyaWJ1
dG9ycz48ZWRpdGlvbj4yMDEzMDgxNDwvZWRpdGlvbj48bGFuZ3VhZ2U+ZW5nPC9sYW5ndWFnZT48
YWRkZWQtZGF0ZSBmb3JtYXQ9InV0YyI+MTYzMTExNDI1NTwvYWRkZWQtZGF0ZT48cmVmLXR5cGUg
bmFtZT0iSm91cm5hbCBBcnRpY2xlIj4xNzwvcmVmLXR5cGU+PGF1dGgtYWRkcmVzcz5EZXBhcnRt
ZW50IG9mIEludGVybmFsIE1lZGljaW5lLCBLYW5nYnVrIFNhbXN1bmcgSG9zcGl0YWwsIFN1bmdr
eXVua3dhbiBVbml2ZXJzaXR5IFNjaG9vbCBvZiBNZWRpY2luZSwgU2VvdWwsIEtvcmVhLjwvYXV0
aC1hZGRyZXNzPjxyZWMtbnVtYmVyPjIyMDwvcmVjLW51bWJlcj48bGFzdC11cGRhdGVkLWRhdGUg
Zm9ybWF0PSJ1dGMiPjE2MzExMTQyNTU8L2xhc3QtdXBkYXRlZC1kYXRlPjxhY2Nlc3Npb24tbnVt
PjI0MzEyNzA5PC9hY2Nlc3Npb24tbnVtPjxlbGVjdHJvbmljLXJlc291cmNlLW51bT4xMC41MDA5
L2dubC4yMDEzLjcuNi42ODE8L2VsZWN0cm9uaWMtcmVzb3VyY2UtbnVtPjx2b2x1bWU+Nzwvdm9s
dW1lPjwvcmVjb3JkPjwvQ2l0ZT48L0VuZE5vdGU+AG==
</w:fldData>
              </w:fldChar>
            </w:r>
            <w:r w:rsidR="00E9739D">
              <w:instrText xml:space="preserve"> ADDIN EN.CITE </w:instrText>
            </w:r>
            <w:r w:rsidR="00E9739D">
              <w:fldChar w:fldCharType="begin">
                <w:fldData xml:space="preserve">PEVuZE5vdGU+PENpdGU+PEF1dGhvcj5KdW5nPC9BdXRob3I+PFllYXI+MjAxMzwvWWVhcj48UmVj
TnVtPjA8L1JlY051bT48SURUZXh0PkEgY2xlYXIgbGlxdWlkIGRpZXQgaXMgbm90IG1hbmRhdG9y
eSBmb3IgcG9seWV0aHlsZW5lIGdseWNvbC1iYXNlZCBib3dlbCBwcmVwYXJhdGlvbiBmb3IgYWZ0
ZXJub29uIGNvbG9ub3Njb3B5IGluIGhlYWx0aHkgb3V0cGF0aWVudHM8L0lEVGV4dD48RGlzcGxh
eVRleHQ+KDEyOSk8L0Rpc3BsYXlUZXh0PjxyZWNvcmQ+PGRhdGVzPjxwdWItZGF0ZXM+PGRhdGU+
Tm92PC9kYXRlPjwvcHViLWRhdGVzPjx5ZWFyPjIwMTM8L3llYXI+PC9kYXRlcz48a2V5d29yZHM+
PGtleXdvcmQ+QWRlbm9tYTwva2V5d29yZD48a2V5d29yZD5BZHVsdDwva2V5d29yZD48a2V5d29y
ZD5BZ2VkPC9rZXl3b3JkPjxrZXl3b3JkPkFtYnVsYXRvcnkgQ2FyZTwva2V5d29yZD48a2V5d29y
ZD5DYXRoYXJ0aWNzPC9rZXl3b3JkPjxrZXl3b3JkPkNvbG9uaWMgTmVvcGxhc21zPC9rZXl3b3Jk
PjxrZXl3b3JkPkNvbG9uaWMgUG9seXBzPC9rZXl3b3JkPjxrZXl3b3JkPkNvbG9ub3Njb3B5PC9r
ZXl3b3JkPjxrZXl3b3JkPkRpZXQ8L2tleXdvcmQ+PGtleXdvcmQ+RGlldGFyeSBGaWJlcjwva2V5
d29yZD48a2V5d29yZD5GZW1hbGU8L2tleXdvcmQ+PGtleXdvcmQ+SHVtYW5zPC9rZXl3b3JkPjxr
ZXl3b3JkPk1hbGU8L2tleXdvcmQ+PGtleXdvcmQ+TWlkZGxlIEFnZWQ8L2tleXdvcmQ+PGtleXdv
cmQ+T3BlcmF0aXZlIFRpbWU8L2tleXdvcmQ+PGtleXdvcmQ+UGF0aWVudCBDb21wbGlhbmNlPC9r
ZXl3b3JkPjxrZXl3b3JkPlBhdGllbnQgRWR1Y2F0aW9uIGFzIFRvcGljPC9rZXl3b3JkPjxrZXl3
b3JkPlBvbHlldGh5bGVuZSBHbHljb2xzPC9rZXl3b3JkPjxrZXl3b3JkPlNpbmdsZS1CbGluZCBN
ZXRob2Q8L2tleXdvcmQ+PGtleXdvcmQ+VGltZSBGYWN0b3JzPC9rZXl3b3JkPjxrZXl3b3JkPkFm
dGVybm9vbiBjb2xvbm9zY29weTwva2V5d29yZD48a2V5d29yZD5Cb3dlbCBwcmVwYXJhdGlvbjwv
a2V5d29yZD48a2V5d29yZD5DbGVhciBsaXF1aWQgZGlldDwva2V5d29yZD48a2V5d29yZD5SZWd1
bGFyIGRpZXQ8L2tleXdvcmQ+PC9rZXl3b3Jkcz48dXJscz48cmVsYXRlZC11cmxzPjx1cmw+aHR0
cHM6Ly93d3cubmNiaS5ubG0ubmloLmdvdi9wdWJtZWQvMjQzMTI3MDk8L3VybD48L3JlbGF0ZWQt
dXJscz48L3VybHM+PGlzYm4+MjAwNS0xMjEyPC9pc2JuPjxjdXN0b20yPlBNQzM4NDg1NDM8L2N1
c3RvbTI+PHRpdGxlcz48dGl0bGU+QSBjbGVhciBsaXF1aWQgZGlldCBpcyBub3QgbWFuZGF0b3J5
IGZvciBwb2x5ZXRoeWxlbmUgZ2x5Y29sLWJhc2VkIGJvd2VsIHByZXBhcmF0aW9uIGZvciBhZnRl
cm5vb24gY29sb25vc2NvcHkgaW4gaGVhbHRoeSBvdXRwYXRpZW50czwvdGl0bGU+PHNlY29uZGFy
eS10aXRsZT5HdXQgTGl2ZXI8L3NlY29uZGFyeS10aXRsZT48L3RpdGxlcz48cGFnZXM+NjgxLTc8
L3BhZ2VzPjxudW1iZXI+NjwvbnVtYmVyPjxjb250cmlidXRvcnM+PGF1dGhvcnM+PGF1dGhvcj5K
dW5nLCBZLiBTLjwvYXV0aG9yPjxhdXRob3I+U2VvaywgSC4gUy48L2F1dGhvcj48YXV0aG9yPlBh
cmssIEQuIEkuPC9hdXRob3I+PGF1dGhvcj5Tb25nLCBDLiBTLjwvYXV0aG9yPjxhdXRob3I+S2lt
LCBTLiBFLjwvYXV0aG9yPjxhdXRob3I+TGVlLCBTLiBILjwvYXV0aG9yPjxhdXRob3I+RXVuLCBD
LiBTLjwvYXV0aG9yPjxhdXRob3I+SGFuLCBELiBTLjwvYXV0aG9yPjxhdXRob3I+S2ltLCBZLiBT
LjwvYXV0aG9yPjxhdXRob3I+TGVlLCBDLiBLLjwvYXV0aG9yPjwvYXV0aG9ycz48L2NvbnRyaWJ1
dG9ycz48ZWRpdGlvbj4yMDEzMDgxNDwvZWRpdGlvbj48bGFuZ3VhZ2U+ZW5nPC9sYW5ndWFnZT48
YWRkZWQtZGF0ZSBmb3JtYXQ9InV0YyI+MTYzMTExNDI1NTwvYWRkZWQtZGF0ZT48cmVmLXR5cGUg
bmFtZT0iSm91cm5hbCBBcnRpY2xlIj4xNzwvcmVmLXR5cGU+PGF1dGgtYWRkcmVzcz5EZXBhcnRt
ZW50IG9mIEludGVybmFsIE1lZGljaW5lLCBLYW5nYnVrIFNhbXN1bmcgSG9zcGl0YWwsIFN1bmdr
eXVua3dhbiBVbml2ZXJzaXR5IFNjaG9vbCBvZiBNZWRpY2luZSwgU2VvdWwsIEtvcmVhLjwvYXV0
aC1hZGRyZXNzPjxyZWMtbnVtYmVyPjIyMDwvcmVjLW51bWJlcj48bGFzdC11cGRhdGVkLWRhdGUg
Zm9ybWF0PSJ1dGMiPjE2MzExMTQyNTU8L2xhc3QtdXBkYXRlZC1kYXRlPjxhY2Nlc3Npb24tbnVt
PjI0MzEyNzA5PC9hY2Nlc3Npb24tbnVtPjxlbGVjdHJvbmljLXJlc291cmNlLW51bT4xMC41MDA5
L2dubC4yMDEzLjcuNi42ODE8L2VsZWN0cm9uaWMtcmVzb3VyY2UtbnVtPjx2b2x1bWU+Nzwvdm9s
dW1lPjwvcmVjb3JkPjwvQ2l0ZT48L0VuZE5vdGU+AG==
</w:fldData>
              </w:fldChar>
            </w:r>
            <w:r w:rsidR="00E9739D">
              <w:instrText xml:space="preserve"> ADDIN EN.CITE.DATA </w:instrText>
            </w:r>
            <w:r w:rsidR="00E9739D">
              <w:fldChar w:fldCharType="end"/>
            </w:r>
            <w:r w:rsidR="00F17EB1">
              <w:fldChar w:fldCharType="separate"/>
            </w:r>
            <w:r w:rsidR="00231422">
              <w:rPr>
                <w:noProof/>
              </w:rPr>
              <w:t>(129)</w:t>
            </w:r>
            <w:r w:rsidR="00F17EB1">
              <w:fldChar w:fldCharType="end"/>
            </w:r>
          </w:p>
        </w:tc>
        <w:tc>
          <w:tcPr>
            <w:tcW w:w="1803" w:type="dxa"/>
            <w:tcBorders>
              <w:left w:val="single" w:sz="8" w:space="0" w:color="auto"/>
            </w:tcBorders>
          </w:tcPr>
          <w:p w14:paraId="3086D9B0" w14:textId="77777777" w:rsidR="00B929C0" w:rsidRDefault="00B929C0" w:rsidP="00197C3A">
            <w:r>
              <w:t>2017</w:t>
            </w:r>
          </w:p>
        </w:tc>
        <w:tc>
          <w:tcPr>
            <w:tcW w:w="1351" w:type="dxa"/>
          </w:tcPr>
          <w:p w14:paraId="4059F3F4" w14:textId="77777777" w:rsidR="00B929C0" w:rsidRDefault="00B929C0" w:rsidP="00197C3A">
            <w:r>
              <w:t>South Korea</w:t>
            </w:r>
          </w:p>
        </w:tc>
        <w:tc>
          <w:tcPr>
            <w:tcW w:w="2255" w:type="dxa"/>
          </w:tcPr>
          <w:p w14:paraId="55F0A843" w14:textId="77777777" w:rsidR="00B929C0" w:rsidRDefault="00B929C0" w:rsidP="00197C3A">
            <w:r>
              <w:t>Endoscopist blinded pilot non inferiority single centre RCT</w:t>
            </w:r>
          </w:p>
        </w:tc>
        <w:tc>
          <w:tcPr>
            <w:tcW w:w="1804" w:type="dxa"/>
          </w:tcPr>
          <w:p w14:paraId="0C73FD44" w14:textId="77777777" w:rsidR="00B929C0" w:rsidRDefault="00B929C0" w:rsidP="00197C3A">
            <w:r>
              <w:t>43</w:t>
            </w:r>
          </w:p>
        </w:tc>
      </w:tr>
      <w:tr w:rsidR="00B929C0" w14:paraId="744AC1A5" w14:textId="77777777" w:rsidTr="00013EAE">
        <w:tc>
          <w:tcPr>
            <w:tcW w:w="1803" w:type="dxa"/>
            <w:tcBorders>
              <w:top w:val="single" w:sz="4" w:space="0" w:color="auto"/>
              <w:bottom w:val="single" w:sz="4" w:space="0" w:color="auto"/>
              <w:right w:val="single" w:sz="8" w:space="0" w:color="auto"/>
            </w:tcBorders>
          </w:tcPr>
          <w:p w14:paraId="053F4211" w14:textId="3EEDFA1A" w:rsidR="00B929C0" w:rsidRDefault="00B929C0" w:rsidP="00E9739D">
            <w:r>
              <w:t>Sharara</w:t>
            </w:r>
            <w:r w:rsidR="003D0B64">
              <w:t xml:space="preserve"> </w:t>
            </w:r>
            <w:r w:rsidR="003D0B64">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 </w:instrText>
            </w:r>
            <w:r w:rsidR="00E9739D">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EN.CITE.DATA </w:instrText>
            </w:r>
            <w:r w:rsidR="00E9739D">
              <w:fldChar w:fldCharType="end"/>
            </w:r>
            <w:r w:rsidR="003D0B64">
              <w:fldChar w:fldCharType="separate"/>
            </w:r>
            <w:r w:rsidR="00231422">
              <w:rPr>
                <w:noProof/>
              </w:rPr>
              <w:t>(146)</w:t>
            </w:r>
            <w:r w:rsidR="003D0B64">
              <w:fldChar w:fldCharType="end"/>
            </w:r>
          </w:p>
        </w:tc>
        <w:tc>
          <w:tcPr>
            <w:tcW w:w="1803" w:type="dxa"/>
            <w:tcBorders>
              <w:left w:val="single" w:sz="8" w:space="0" w:color="auto"/>
            </w:tcBorders>
          </w:tcPr>
          <w:p w14:paraId="66D636BA" w14:textId="77777777" w:rsidR="00B929C0" w:rsidRDefault="00B929C0" w:rsidP="00197C3A">
            <w:r>
              <w:t>2017</w:t>
            </w:r>
          </w:p>
        </w:tc>
        <w:tc>
          <w:tcPr>
            <w:tcW w:w="1351" w:type="dxa"/>
          </w:tcPr>
          <w:p w14:paraId="42FE7262" w14:textId="77777777" w:rsidR="00B929C0" w:rsidRDefault="00B929C0" w:rsidP="00197C3A">
            <w:r>
              <w:t>Lebanon</w:t>
            </w:r>
          </w:p>
        </w:tc>
        <w:tc>
          <w:tcPr>
            <w:tcW w:w="2255" w:type="dxa"/>
          </w:tcPr>
          <w:p w14:paraId="3676FA43" w14:textId="77777777" w:rsidR="00B929C0" w:rsidRDefault="00B929C0" w:rsidP="00197C3A">
            <w:r>
              <w:t>Endoscopist blinded single centre RCT</w:t>
            </w:r>
          </w:p>
        </w:tc>
        <w:tc>
          <w:tcPr>
            <w:tcW w:w="1804" w:type="dxa"/>
          </w:tcPr>
          <w:p w14:paraId="0D6B9BF5" w14:textId="77777777" w:rsidR="00B929C0" w:rsidRDefault="00B929C0" w:rsidP="00197C3A">
            <w:r>
              <w:t>160</w:t>
            </w:r>
          </w:p>
        </w:tc>
      </w:tr>
      <w:tr w:rsidR="00B929C0" w14:paraId="107D0DAB" w14:textId="77777777" w:rsidTr="00013EAE">
        <w:tc>
          <w:tcPr>
            <w:tcW w:w="1803" w:type="dxa"/>
            <w:tcBorders>
              <w:top w:val="single" w:sz="4" w:space="0" w:color="auto"/>
              <w:bottom w:val="single" w:sz="12" w:space="0" w:color="auto"/>
              <w:right w:val="single" w:sz="8" w:space="0" w:color="auto"/>
            </w:tcBorders>
          </w:tcPr>
          <w:p w14:paraId="72F3C742" w14:textId="42E9EEC8" w:rsidR="00B929C0" w:rsidRDefault="00B929C0" w:rsidP="00E9739D">
            <w:r>
              <w:t>Walter</w:t>
            </w:r>
            <w:r w:rsidR="00582235">
              <w:t xml:space="preserve"> </w:t>
            </w:r>
            <w:r w:rsidR="00582235">
              <w:fldChar w:fldCharType="begin"/>
            </w:r>
            <w:r w:rsidR="00E9739D">
              <w:instrText xml:space="preserve"> ADDIN EN.CITE &lt;EndNote&gt;&lt;Cite&gt;&lt;Author&gt;Walter&lt;/Author&gt;&lt;Year&gt;2016&lt;/Year&gt;&lt;RecNum&gt;0&lt;/RecNum&gt;&lt;IDText&gt;Development and Testing of an Automated 4-Day Text Messaging Guidance as an Aid for Improving Colonoscopy Preparation&lt;/IDText&gt;&lt;DisplayText&gt;(147)&lt;/DisplayText&gt;&lt;record&gt;&lt;dates&gt;&lt;pub-dates&gt;&lt;date&gt;Jun 21&lt;/date&gt;&lt;/pub-dates&gt;&lt;year&gt;2016&lt;/year&gt;&lt;/dates&gt;&lt;keywords&gt;&lt;keyword&gt;colonoscopy&lt;/keyword&gt;&lt;keyword&gt;colonoscopy preparation&lt;/keyword&gt;&lt;keyword&gt;patient education&lt;/keyword&gt;&lt;keyword&gt;short message service&lt;/keyword&gt;&lt;/keywords&gt;&lt;urls&gt;&lt;related-urls&gt;&lt;url&gt;https://www.ncbi.nlm.nih.gov/pubmed/27329204&lt;/url&gt;&lt;/related-urls&gt;&lt;/urls&gt;&lt;isbn&gt;2291-5222&lt;/isbn&gt;&lt;custom2&gt;PMC4933803&lt;/custom2&gt;&lt;titles&gt;&lt;title&gt;Development and Testing of an Automated 4-Day Text Messaging Guidance as an Aid for Improving Colonoscopy Preparation&lt;/title&gt;&lt;secondary-title&gt;JMIR Mhealth Uhealth&lt;/secondary-title&gt;&lt;/titles&gt;&lt;pages&gt;e75&lt;/pages&gt;&lt;number&gt;2&lt;/number&gt;&lt;contributors&gt;&lt;authors&gt;&lt;author&gt;Walter, B. M.&lt;/author&gt;&lt;author&gt;Klare, P.&lt;/author&gt;&lt;author&gt;Neu, B.&lt;/author&gt;&lt;author&gt;Schmid, R. M.&lt;/author&gt;&lt;author&gt;von Delius, S.&lt;/author&gt;&lt;/authors&gt;&lt;/contributors&gt;&lt;edition&gt;20160621&lt;/edition&gt;&lt;language&gt;eng&lt;/language&gt;&lt;added-date format="utc"&gt;1631112831&lt;/added-date&gt;&lt;ref-type name="Journal Article"&gt;17&lt;/ref-type&gt;&lt;auth-address&gt;II. Medizinische Klinik und Poliklinik, Klinikum rechts der Isar, TU München, München, Germany. Benjamin.walter@lrz.tum.de.&lt;/auth-address&gt;&lt;rec-number&gt;217&lt;/rec-number&gt;&lt;last-updated-date format="utc"&gt;1631112831&lt;/last-updated-date&gt;&lt;accession-num&gt;27329204&lt;/accession-num&gt;&lt;electronic-resource-num&gt;10.2196/mhealth.5289&lt;/electronic-resource-num&gt;&lt;volume&gt;4&lt;/volume&gt;&lt;/record&gt;&lt;/Cite&gt;&lt;/EndNote&gt;</w:instrText>
            </w:r>
            <w:r w:rsidR="00582235">
              <w:fldChar w:fldCharType="separate"/>
            </w:r>
            <w:r w:rsidR="00231422">
              <w:rPr>
                <w:noProof/>
              </w:rPr>
              <w:t>(147)</w:t>
            </w:r>
            <w:r w:rsidR="00582235">
              <w:fldChar w:fldCharType="end"/>
            </w:r>
          </w:p>
        </w:tc>
        <w:tc>
          <w:tcPr>
            <w:tcW w:w="1803" w:type="dxa"/>
            <w:tcBorders>
              <w:left w:val="single" w:sz="8" w:space="0" w:color="auto"/>
            </w:tcBorders>
          </w:tcPr>
          <w:p w14:paraId="0D30139C" w14:textId="77777777" w:rsidR="00B929C0" w:rsidRDefault="00B929C0" w:rsidP="00197C3A">
            <w:r>
              <w:t>2016</w:t>
            </w:r>
          </w:p>
        </w:tc>
        <w:tc>
          <w:tcPr>
            <w:tcW w:w="1351" w:type="dxa"/>
          </w:tcPr>
          <w:p w14:paraId="086CF90E" w14:textId="77777777" w:rsidR="00B929C0" w:rsidRDefault="00B929C0" w:rsidP="00197C3A">
            <w:r>
              <w:t>Germany</w:t>
            </w:r>
          </w:p>
        </w:tc>
        <w:tc>
          <w:tcPr>
            <w:tcW w:w="2255" w:type="dxa"/>
          </w:tcPr>
          <w:p w14:paraId="579B3619" w14:textId="77777777" w:rsidR="00B929C0" w:rsidRDefault="00B929C0" w:rsidP="00197C3A">
            <w:r>
              <w:t>Case control study</w:t>
            </w:r>
          </w:p>
        </w:tc>
        <w:tc>
          <w:tcPr>
            <w:tcW w:w="1804" w:type="dxa"/>
          </w:tcPr>
          <w:p w14:paraId="787736C5" w14:textId="77777777" w:rsidR="00B929C0" w:rsidRDefault="00B929C0" w:rsidP="00AA46F3">
            <w:pPr>
              <w:keepNext/>
            </w:pPr>
            <w:r>
              <w:t>40</w:t>
            </w:r>
          </w:p>
        </w:tc>
      </w:tr>
    </w:tbl>
    <w:p w14:paraId="65E546D1" w14:textId="74E092C6" w:rsidR="004D023E" w:rsidRPr="00506DF2" w:rsidRDefault="00AA46F3" w:rsidP="00FF3EB7">
      <w:pPr>
        <w:pStyle w:val="Caption"/>
      </w:pPr>
      <w:bookmarkStart w:id="96" w:name="_Toc167893202"/>
      <w:r w:rsidRPr="009A3320">
        <w:rPr>
          <w:i w:val="0"/>
          <w:iCs w:val="0"/>
        </w:rPr>
        <w:t xml:space="preserve">Table </w:t>
      </w:r>
      <w:r w:rsidR="00AD1562">
        <w:rPr>
          <w:i w:val="0"/>
          <w:iCs w:val="0"/>
        </w:rPr>
        <w:fldChar w:fldCharType="begin"/>
      </w:r>
      <w:r w:rsidR="00AD1562">
        <w:rPr>
          <w:i w:val="0"/>
          <w:iCs w:val="0"/>
        </w:rPr>
        <w:instrText xml:space="preserve"> SEQ Table \* ARABIC </w:instrText>
      </w:r>
      <w:r w:rsidR="00AD1562">
        <w:rPr>
          <w:i w:val="0"/>
          <w:iCs w:val="0"/>
        </w:rPr>
        <w:fldChar w:fldCharType="separate"/>
      </w:r>
      <w:r w:rsidR="006A0E8C">
        <w:rPr>
          <w:i w:val="0"/>
          <w:iCs w:val="0"/>
          <w:noProof/>
        </w:rPr>
        <w:t>17</w:t>
      </w:r>
      <w:r w:rsidR="00AD1562">
        <w:rPr>
          <w:i w:val="0"/>
          <w:iCs w:val="0"/>
        </w:rPr>
        <w:fldChar w:fldCharType="end"/>
      </w:r>
      <w:r w:rsidRPr="009A3320">
        <w:rPr>
          <w:i w:val="0"/>
          <w:iCs w:val="0"/>
        </w:rPr>
        <w:t xml:space="preserve"> - Methodology used in studies investigating the effect of mobile phone educational tools on bowel preparation quality</w:t>
      </w:r>
      <w:r w:rsidR="00F63FA3" w:rsidRPr="009A3320">
        <w:rPr>
          <w:i w:val="0"/>
          <w:iCs w:val="0"/>
        </w:rPr>
        <w:t>. RCT, randomised controlled trial</w:t>
      </w:r>
      <w:bookmarkEnd w:id="96"/>
    </w:p>
    <w:p w14:paraId="637CA15A" w14:textId="77777777" w:rsidR="00AC44F6" w:rsidRPr="00AC44F6" w:rsidRDefault="00AC44F6" w:rsidP="00FF3EB7"/>
    <w:tbl>
      <w:tblPr>
        <w:tblW w:w="89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55"/>
        <w:gridCol w:w="1701"/>
        <w:gridCol w:w="3260"/>
        <w:gridCol w:w="2410"/>
      </w:tblGrid>
      <w:tr w:rsidR="00DF742B" w14:paraId="78326E87" w14:textId="77777777" w:rsidTr="00DF742B">
        <w:trPr>
          <w:trHeight w:val="434"/>
        </w:trPr>
        <w:tc>
          <w:tcPr>
            <w:tcW w:w="1555" w:type="dxa"/>
            <w:tcBorders>
              <w:top w:val="single" w:sz="12" w:space="0" w:color="auto"/>
              <w:bottom w:val="single" w:sz="8" w:space="0" w:color="auto"/>
              <w:right w:val="single" w:sz="8" w:space="0" w:color="auto"/>
            </w:tcBorders>
          </w:tcPr>
          <w:p w14:paraId="235AAADA" w14:textId="1DCE692F" w:rsidR="00DF742B" w:rsidRDefault="00DF742B" w:rsidP="00197C3A">
            <w:r>
              <w:lastRenderedPageBreak/>
              <w:t>Study first author</w:t>
            </w:r>
          </w:p>
        </w:tc>
        <w:tc>
          <w:tcPr>
            <w:tcW w:w="1701" w:type="dxa"/>
            <w:tcBorders>
              <w:top w:val="single" w:sz="12" w:space="0" w:color="auto"/>
              <w:left w:val="single" w:sz="8" w:space="0" w:color="auto"/>
              <w:bottom w:val="single" w:sz="8" w:space="0" w:color="auto"/>
              <w:right w:val="single" w:sz="8" w:space="0" w:color="auto"/>
            </w:tcBorders>
          </w:tcPr>
          <w:p w14:paraId="6859268D" w14:textId="77777777" w:rsidR="00DF742B" w:rsidRDefault="00DF742B" w:rsidP="00197C3A">
            <w:r>
              <w:t>Purgative, dosing, timing</w:t>
            </w:r>
          </w:p>
        </w:tc>
        <w:tc>
          <w:tcPr>
            <w:tcW w:w="3260" w:type="dxa"/>
            <w:tcBorders>
              <w:top w:val="single" w:sz="12" w:space="0" w:color="auto"/>
              <w:left w:val="single" w:sz="8" w:space="0" w:color="auto"/>
              <w:bottom w:val="single" w:sz="8" w:space="0" w:color="auto"/>
              <w:right w:val="single" w:sz="8" w:space="0" w:color="auto"/>
            </w:tcBorders>
          </w:tcPr>
          <w:p w14:paraId="3F28DE01" w14:textId="77777777" w:rsidR="00DF742B" w:rsidRDefault="00DF742B" w:rsidP="00197C3A">
            <w:r>
              <w:t>Intervention</w:t>
            </w:r>
          </w:p>
        </w:tc>
        <w:tc>
          <w:tcPr>
            <w:tcW w:w="2410" w:type="dxa"/>
            <w:tcBorders>
              <w:top w:val="single" w:sz="12" w:space="0" w:color="auto"/>
              <w:left w:val="single" w:sz="8" w:space="0" w:color="auto"/>
              <w:bottom w:val="single" w:sz="8" w:space="0" w:color="auto"/>
            </w:tcBorders>
          </w:tcPr>
          <w:p w14:paraId="1DD9A861" w14:textId="77777777" w:rsidR="00DF742B" w:rsidRDefault="00DF742B" w:rsidP="00197C3A">
            <w:r>
              <w:t>Placebo</w:t>
            </w:r>
          </w:p>
        </w:tc>
      </w:tr>
      <w:tr w:rsidR="00DF742B" w14:paraId="35630AA2" w14:textId="77777777" w:rsidTr="00DF742B">
        <w:trPr>
          <w:trHeight w:val="208"/>
        </w:trPr>
        <w:tc>
          <w:tcPr>
            <w:tcW w:w="1555" w:type="dxa"/>
            <w:tcBorders>
              <w:top w:val="single" w:sz="8" w:space="0" w:color="auto"/>
              <w:bottom w:val="single" w:sz="4" w:space="0" w:color="auto"/>
              <w:right w:val="single" w:sz="8" w:space="0" w:color="auto"/>
            </w:tcBorders>
          </w:tcPr>
          <w:p w14:paraId="41C7307F" w14:textId="483AEFD1" w:rsidR="00DF742B" w:rsidRDefault="00DF742B" w:rsidP="00E9739D">
            <w:r>
              <w:t xml:space="preserve">Lee </w:t>
            </w:r>
            <w:r>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 </w:instrText>
            </w:r>
            <w:r w:rsidR="00E9739D">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EN.CITE.DATA </w:instrText>
            </w:r>
            <w:r w:rsidR="00E9739D">
              <w:fldChar w:fldCharType="end"/>
            </w:r>
            <w:r>
              <w:fldChar w:fldCharType="separate"/>
            </w:r>
            <w:r w:rsidR="00231422">
              <w:rPr>
                <w:noProof/>
              </w:rPr>
              <w:t>(126)</w:t>
            </w:r>
            <w:r>
              <w:fldChar w:fldCharType="end"/>
            </w:r>
          </w:p>
        </w:tc>
        <w:tc>
          <w:tcPr>
            <w:tcW w:w="1701" w:type="dxa"/>
            <w:tcBorders>
              <w:top w:val="single" w:sz="8" w:space="0" w:color="auto"/>
              <w:left w:val="single" w:sz="8" w:space="0" w:color="auto"/>
            </w:tcBorders>
          </w:tcPr>
          <w:p w14:paraId="119C50EE" w14:textId="77777777" w:rsidR="00DF742B" w:rsidRDefault="00DF742B" w:rsidP="00197C3A">
            <w:r>
              <w:t>PEG, 2L, split dosing</w:t>
            </w:r>
          </w:p>
        </w:tc>
        <w:tc>
          <w:tcPr>
            <w:tcW w:w="3260" w:type="dxa"/>
            <w:tcBorders>
              <w:top w:val="single" w:sz="8" w:space="0" w:color="auto"/>
            </w:tcBorders>
          </w:tcPr>
          <w:p w14:paraId="34D9774E" w14:textId="77777777" w:rsidR="00DF742B" w:rsidRDefault="00DF742B" w:rsidP="00197C3A">
            <w:r>
              <w:t>2 arms; group 1 - SMS reminder, group 2 - telephone reminder</w:t>
            </w:r>
          </w:p>
        </w:tc>
        <w:tc>
          <w:tcPr>
            <w:tcW w:w="2410" w:type="dxa"/>
            <w:tcBorders>
              <w:top w:val="single" w:sz="8" w:space="0" w:color="auto"/>
            </w:tcBorders>
          </w:tcPr>
          <w:p w14:paraId="15C2B1B2" w14:textId="666BAD70" w:rsidR="00DF742B" w:rsidRDefault="00DF742B" w:rsidP="00197C3A">
            <w:r>
              <w:t xml:space="preserve">Standard </w:t>
            </w:r>
            <w:r w:rsidR="00933989">
              <w:t xml:space="preserve">verbal </w:t>
            </w:r>
            <w:r>
              <w:t>instructions at referral and written instructions</w:t>
            </w:r>
          </w:p>
        </w:tc>
      </w:tr>
      <w:tr w:rsidR="00DF742B" w14:paraId="11C20DF2" w14:textId="77777777" w:rsidTr="00DF742B">
        <w:trPr>
          <w:trHeight w:val="217"/>
        </w:trPr>
        <w:tc>
          <w:tcPr>
            <w:tcW w:w="1555" w:type="dxa"/>
            <w:tcBorders>
              <w:top w:val="single" w:sz="4" w:space="0" w:color="auto"/>
              <w:bottom w:val="single" w:sz="4" w:space="0" w:color="auto"/>
              <w:right w:val="single" w:sz="8" w:space="0" w:color="auto"/>
            </w:tcBorders>
          </w:tcPr>
          <w:p w14:paraId="339BC8C3" w14:textId="3DB9C187" w:rsidR="00DF742B" w:rsidRDefault="00DF742B" w:rsidP="00E9739D">
            <w:r>
              <w:t xml:space="preserve">Back </w:t>
            </w:r>
            <w:r>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 </w:instrText>
            </w:r>
            <w:r w:rsidR="00E9739D">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EN.CITE.DATA </w:instrText>
            </w:r>
            <w:r w:rsidR="00E9739D">
              <w:fldChar w:fldCharType="end"/>
            </w:r>
            <w:r>
              <w:fldChar w:fldCharType="separate"/>
            </w:r>
            <w:r w:rsidR="00231422">
              <w:rPr>
                <w:noProof/>
              </w:rPr>
              <w:t>(140)</w:t>
            </w:r>
            <w:r>
              <w:fldChar w:fldCharType="end"/>
            </w:r>
          </w:p>
        </w:tc>
        <w:tc>
          <w:tcPr>
            <w:tcW w:w="1701" w:type="dxa"/>
            <w:tcBorders>
              <w:left w:val="single" w:sz="8" w:space="0" w:color="auto"/>
            </w:tcBorders>
          </w:tcPr>
          <w:p w14:paraId="7A71A77E" w14:textId="77777777" w:rsidR="00DF742B" w:rsidRDefault="00DF742B" w:rsidP="00197C3A">
            <w:r>
              <w:t>PEG/NaP, 4L or 2L/ 1.5L, split dosing</w:t>
            </w:r>
          </w:p>
        </w:tc>
        <w:tc>
          <w:tcPr>
            <w:tcW w:w="3260" w:type="dxa"/>
          </w:tcPr>
          <w:p w14:paraId="753397FD" w14:textId="77777777" w:rsidR="00DF742B" w:rsidRDefault="00DF742B" w:rsidP="00197C3A">
            <w:r>
              <w:t>Mobile messaging with hyperlinks to 3 educational videos explaining bowel preparation sent 3 days before colonoscopy</w:t>
            </w:r>
          </w:p>
        </w:tc>
        <w:tc>
          <w:tcPr>
            <w:tcW w:w="2410" w:type="dxa"/>
          </w:tcPr>
          <w:p w14:paraId="575AB1A1" w14:textId="4BE9971A" w:rsidR="00DF742B" w:rsidRDefault="00DF742B" w:rsidP="00197C3A">
            <w:r>
              <w:t xml:space="preserve">Standard </w:t>
            </w:r>
            <w:r w:rsidR="00933989">
              <w:t>verbal</w:t>
            </w:r>
            <w:r>
              <w:t xml:space="preserve"> instructions by nurse at referral and written instructions</w:t>
            </w:r>
          </w:p>
        </w:tc>
      </w:tr>
      <w:tr w:rsidR="00DF742B" w14:paraId="0B3C7D27" w14:textId="77777777" w:rsidTr="00DF742B">
        <w:trPr>
          <w:trHeight w:val="217"/>
        </w:trPr>
        <w:tc>
          <w:tcPr>
            <w:tcW w:w="1555" w:type="dxa"/>
            <w:tcBorders>
              <w:top w:val="single" w:sz="4" w:space="0" w:color="auto"/>
              <w:bottom w:val="single" w:sz="4" w:space="0" w:color="auto"/>
              <w:right w:val="single" w:sz="8" w:space="0" w:color="auto"/>
            </w:tcBorders>
          </w:tcPr>
          <w:p w14:paraId="5C9DB256" w14:textId="5056F5CA" w:rsidR="00DF742B" w:rsidRDefault="00DF742B" w:rsidP="00E9739D">
            <w:r w:rsidRPr="00BD6648">
              <w:t>Lorenzo-Zúñiga</w:t>
            </w:r>
            <w:r>
              <w:t xml:space="preserve"> </w:t>
            </w:r>
            <w:r>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E9739D">
              <w:instrText xml:space="preserve"> ADDIN EN.CITE </w:instrText>
            </w:r>
            <w:r w:rsidR="00E9739D">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E9739D">
              <w:instrText xml:space="preserve"> ADDIN EN.CITE.DATA </w:instrText>
            </w:r>
            <w:r w:rsidR="00E9739D">
              <w:fldChar w:fldCharType="end"/>
            </w:r>
            <w:r>
              <w:fldChar w:fldCharType="separate"/>
            </w:r>
            <w:r w:rsidR="00231422">
              <w:rPr>
                <w:noProof/>
              </w:rPr>
              <w:t>(141)</w:t>
            </w:r>
            <w:r>
              <w:fldChar w:fldCharType="end"/>
            </w:r>
          </w:p>
        </w:tc>
        <w:tc>
          <w:tcPr>
            <w:tcW w:w="1701" w:type="dxa"/>
            <w:tcBorders>
              <w:left w:val="single" w:sz="8" w:space="0" w:color="auto"/>
            </w:tcBorders>
          </w:tcPr>
          <w:p w14:paraId="28CF7AA4" w14:textId="0C6C31EA" w:rsidR="00DF742B" w:rsidRDefault="00DF742B" w:rsidP="00197C3A">
            <w:r>
              <w:t>PEG, 2L, split dosing</w:t>
            </w:r>
          </w:p>
        </w:tc>
        <w:tc>
          <w:tcPr>
            <w:tcW w:w="3260" w:type="dxa"/>
          </w:tcPr>
          <w:p w14:paraId="3AA0A08C" w14:textId="77777777" w:rsidR="00DF742B" w:rsidRDefault="00DF742B" w:rsidP="00197C3A">
            <w:r>
              <w:t>Mobile application with alerts and explanations of the bowel preparation procedure</w:t>
            </w:r>
          </w:p>
        </w:tc>
        <w:tc>
          <w:tcPr>
            <w:tcW w:w="2410" w:type="dxa"/>
          </w:tcPr>
          <w:p w14:paraId="3F3BF2D3" w14:textId="77777777" w:rsidR="00DF742B" w:rsidRDefault="00DF742B" w:rsidP="00197C3A">
            <w:r>
              <w:t>Written instructions with visual aids</w:t>
            </w:r>
          </w:p>
        </w:tc>
      </w:tr>
      <w:tr w:rsidR="00DF742B" w14:paraId="0A1F507C" w14:textId="77777777" w:rsidTr="00DF742B">
        <w:trPr>
          <w:trHeight w:val="217"/>
        </w:trPr>
        <w:tc>
          <w:tcPr>
            <w:tcW w:w="1555" w:type="dxa"/>
            <w:tcBorders>
              <w:top w:val="single" w:sz="4" w:space="0" w:color="auto"/>
              <w:bottom w:val="single" w:sz="4" w:space="0" w:color="auto"/>
              <w:right w:val="single" w:sz="8" w:space="0" w:color="auto"/>
            </w:tcBorders>
          </w:tcPr>
          <w:p w14:paraId="1ADE8BF3" w14:textId="0E4C55C1" w:rsidR="00DF742B" w:rsidRPr="00BD6648" w:rsidRDefault="00DF742B" w:rsidP="00E9739D">
            <w:r>
              <w:t xml:space="preserve">Walter </w:t>
            </w:r>
            <w:r>
              <w:fldChar w:fldCharType="begin">
                <w:fldData xml:space="preserve">PEVuZE5vdGU+PENpdGU+PEF1dGhvcj5XYWx0ZXI8L0F1dGhvcj48WWVhcj4yMDE5PC9ZZWFyPjxS
ZWNOdW0+MDwvUmVjTnVtPjxJRFRleHQ+SW1wcm92aW5nIHRoZSBxdWFsaXR5IGFuZCBhY2NlcHRh
bmNlIG9mIGNvbG9ub3Njb3B5IHByZXBhcmF0aW9uIGJ5IHJlaW5mb3JjZWQgcGF0aWVudCBlZHVj
YXRpb24gd2l0aCBzaG9ydCBtZXNzYWdlIHNlcnZpY2U6IHJlc3VsdHMgZnJvbSBhIHJhbmRvbWl6
ZWQsIG11bHRpY2VudGVyIHN0dWR5IChQRVJJQ0xFUy1JSSk8L0lEVGV4dD48RGlzcGxheVRleHQ+
KDE0Mik8L0Rpc3BsYXlUZXh0PjxyZWNvcmQ+PGRhdGVzPjxwdWItZGF0ZXM+PGRhdGU+MDM8L2Rh
dGU+PC9wdWItZGF0ZXM+PHllYXI+MjAxOTwveWVhcj48L2RhdGVzPjxrZXl3b3Jkcz48a2V5d29y
ZD5BZGVub21hPC9rZXl3b3JkPjxrZXl3b3JkPkFkb2xlc2NlbnQ8L2tleXdvcmQ+PGtleXdvcmQ+
QWR1bHQ8L2tleXdvcmQ+PGtleXdvcmQ+QWdlZDwva2V5d29yZD48a2V5d29yZD5DYXRoYXJ0aWNz
PC9rZXl3b3JkPjxrZXl3b3JkPkNvbG9uaWMgUG9seXBzPC9rZXl3b3JkPjxrZXl3b3JkPkNvbG9u
b3Njb3B5PC9rZXl3b3JkPjxrZXl3b3JkPkNvbG9yZWN0YWwgTmVvcGxhc21zPC9rZXl3b3JkPjxr
ZXl3b3JkPkZlbWFsZTwva2V5d29yZD48a2V5d29yZD5IdW1hbnM8L2tleXdvcmQ+PGtleXdvcmQ+
SW50ZXN0aW5hbCBQb2x5cHM8L2tleXdvcmQ+PGtleXdvcmQ+TWFsZTwva2V5d29yZD48a2V5d29y
ZD5NaWRkbGUgQWdlZDwva2V5d29yZD48a2V5d29yZD5QYXRpZW50IEFjY2VwdGFuY2Ugb2YgSGVh
bHRoIENhcmU8L2tleXdvcmQ+PGtleXdvcmQ+UGF0aWVudCBFZHVjYXRpb24gYXMgVG9waWM8L2tl
eXdvcmQ+PGtleXdvcmQ+UHJlb3BlcmF0aXZlIENhcmU8L2tleXdvcmQ+PGtleXdvcmQ+UmVpbmZv
cmNlbWVudCwgUHN5Y2hvbG9neTwva2V5d29yZD48a2V5d29yZD5TaW5nbGUtQmxpbmQgTWV0aG9k
PC9rZXl3b3JkPjxrZXl3b3JkPlRleHQgTWVzc2FnaW5nPC9rZXl3b3JkPjxrZXl3b3JkPllvdW5n
IEFkdWx0PC9rZXl3b3JkPjwva2V5d29yZHM+PHVybHM+PHJlbGF0ZWQtdXJscz48dXJsPmh0dHBz
Oi8vd3d3Lm5jYmkubmxtLm5paC5nb3YvcHVibWVkLzMwMTM4NjEyPC91cmw+PC9yZWxhdGVkLXVy
bHM+PC91cmxzPjxpc2JuPjEwOTctNjc3OTwvaXNibj48dGl0bGVzPjx0aXRsZT5JbXByb3Zpbmcg
dGhlIHF1YWxpdHkgYW5kIGFjY2VwdGFuY2Ugb2YgY29sb25vc2NvcHkgcHJlcGFyYXRpb24gYnkg
cmVpbmZvcmNlZCBwYXRpZW50IGVkdWNhdGlvbiB3aXRoIHNob3J0IG1lc3NhZ2Ugc2VydmljZTog
cmVzdWx0cyBmcm9tIGEgcmFuZG9taXplZCwgbXVsdGljZW50ZXIgc3R1ZHkgKFBFUklDTEVTLUlJ
KTwvdGl0bGU+PHNlY29uZGFyeS10aXRsZT5HYXN0cm9pbnRlc3QgRW5kb3NjPC9zZWNvbmRhcnkt
dGl0bGU+PC90aXRsZXM+PHBhZ2VzPjUwNi01MTMuZTQ8L3BhZ2VzPjxudW1iZXI+MzwvbnVtYmVy
Pjxjb250cmlidXRvcnM+PGF1dGhvcnM+PGF1dGhvcj5XYWx0ZXIsIEIuPC9hdXRob3I+PGF1dGhv
cj5LbGFyZSwgUC48L2F1dGhvcj48YXV0aG9yPlN0cmVobGUsIEsuPC9hdXRob3I+PGF1dGhvcj5B
c2NoZW5iZWNrLCBKLjwvYXV0aG9yPjxhdXRob3I+THVkd2lnLCBMLjwvYXV0aG9yPjxhdXRob3I+
RGlrb3BvdWxvcywgTi48L2F1dGhvcj48YXV0aG9yPk1heXIsIE0uPC9hdXRob3I+PGF1dGhvcj5O
ZXUsIEIuPC9hdXRob3I+PGF1dGhvcj5IYW5uLCBBLjwvYXV0aG9yPjxhdXRob3I+TWF5ZXIsIEIu
PC9hdXRob3I+PGF1dGhvcj5NZWluaW5nLCBBLjwvYXV0aG9yPjxhdXRob3I+dm9uIERlbGl1cywg
Uy48L2F1dGhvcj48L2F1dGhvcnM+PC9jb250cmlidXRvcnM+PGVkaXRpb24+MjAxODA4MjE8L2Vk
aXRpb24+PGxhbmd1YWdlPmVuZzwvbGFuZ3VhZ2U+PGFkZGVkLWRhdGUgZm9ybWF0PSJ1dGMiPjE2
MzExMTI5NDA8L2FkZGVkLWRhdGU+PHJlZi10eXBlIG5hbWU9IkpvdXJuYWwgQXJ0aWNsZSI+MTc8
L3JlZi10eXBlPjxhdXRoLWFkZHJlc3M+S2xpbmlrIGbDvHIgSW5uZXJlIE1lZGl6aW4gSSwgVW5p
dmVyc2l0w6R0c2tsaW5payBVbG0sIFVsbSwgR2VybWFueS4gSUkuIE1lZGl6aW5pc2NoZSBLbGlu
aWsgdW5kIFBvbGlrbGluaWssIE1SSSBkZXIgVFUgTcO8bmNoZW4sIE3DvG5jaGVuLCBHZXJtYW55
LiBHYXN0cm9lbnRlcm9sb2dpc2NoZSBQcmF4aXMsIEJlcmxpbiwgR2VybWFueS4gR2FzdHJvZW50
ZXJvbG9naXNjaGUgU2Nod2VycHVua3RwcmF4aXMsIERvcm5zdGFkdCwgR2VybWFueS4gTWVkaXpp
bmlzY2hlIEtsaW5payBJSSwgS3JhbmtlbmhhdXMgTGFuZHNodXQtQWNoZG9yZiwgTGFuZHNodXQs
IEdlcm1hbnkuIEluc3RpdHV0IGbDvHIgRXBpZGVtaW9sb2dpZSB1bmQgTWVkaXppbmlzY2hlIEJp
b21ldHJpZSwgVW5pdmVyc2l0w6R0c2tsaW5payBVbG0sIFVsbSwgR2VybWFueS4gTWVkaXppbmlz
Y2hlIEtsaW5payBJSSwgUm9NZWQgS2xpbmlrdW0gUm9zZW5oZWltLCBSb3NlbmhlaW0sIEdlcm1h
bnkuPC9hdXRoLWFkZHJlc3M+PHJlYy1udW1iZXI+MjE4PC9yZWMtbnVtYmVyPjxsYXN0LXVwZGF0
ZWQtZGF0ZSBmb3JtYXQ9InV0YyI+MTYzMTExMjk0MDwvbGFzdC11cGRhdGVkLWRhdGU+PGFjY2Vz
c2lvbi1udW0+MzAxMzg2MTI8L2FjY2Vzc2lvbi1udW0+PGVsZWN0cm9uaWMtcmVzb3VyY2UtbnVt
PjEwLjEwMTYvai5naWUuMjAxOC4wOC4wMTQ8L2VsZWN0cm9uaWMtcmVzb3VyY2UtbnVtPjx2b2x1
bWU+ODk8L3ZvbHVtZT48L3JlY29yZD48L0NpdGU+PC9FbmROb3RlPn==
</w:fldData>
              </w:fldChar>
            </w:r>
            <w:r w:rsidR="00E9739D">
              <w:instrText xml:space="preserve"> ADDIN EN.CITE </w:instrText>
            </w:r>
            <w:r w:rsidR="00E9739D">
              <w:fldChar w:fldCharType="begin">
                <w:fldData xml:space="preserve">PEVuZE5vdGU+PENpdGU+PEF1dGhvcj5XYWx0ZXI8L0F1dGhvcj48WWVhcj4yMDE5PC9ZZWFyPjxS
ZWNOdW0+MDwvUmVjTnVtPjxJRFRleHQ+SW1wcm92aW5nIHRoZSBxdWFsaXR5IGFuZCBhY2NlcHRh
bmNlIG9mIGNvbG9ub3Njb3B5IHByZXBhcmF0aW9uIGJ5IHJlaW5mb3JjZWQgcGF0aWVudCBlZHVj
YXRpb24gd2l0aCBzaG9ydCBtZXNzYWdlIHNlcnZpY2U6IHJlc3VsdHMgZnJvbSBhIHJhbmRvbWl6
ZWQsIG11bHRpY2VudGVyIHN0dWR5IChQRVJJQ0xFUy1JSSk8L0lEVGV4dD48RGlzcGxheVRleHQ+
KDE0Mik8L0Rpc3BsYXlUZXh0PjxyZWNvcmQ+PGRhdGVzPjxwdWItZGF0ZXM+PGRhdGU+MDM8L2Rh
dGU+PC9wdWItZGF0ZXM+PHllYXI+MjAxOTwveWVhcj48L2RhdGVzPjxrZXl3b3Jkcz48a2V5d29y
ZD5BZGVub21hPC9rZXl3b3JkPjxrZXl3b3JkPkFkb2xlc2NlbnQ8L2tleXdvcmQ+PGtleXdvcmQ+
QWR1bHQ8L2tleXdvcmQ+PGtleXdvcmQ+QWdlZDwva2V5d29yZD48a2V5d29yZD5DYXRoYXJ0aWNz
PC9rZXl3b3JkPjxrZXl3b3JkPkNvbG9uaWMgUG9seXBzPC9rZXl3b3JkPjxrZXl3b3JkPkNvbG9u
b3Njb3B5PC9rZXl3b3JkPjxrZXl3b3JkPkNvbG9yZWN0YWwgTmVvcGxhc21zPC9rZXl3b3JkPjxr
ZXl3b3JkPkZlbWFsZTwva2V5d29yZD48a2V5d29yZD5IdW1hbnM8L2tleXdvcmQ+PGtleXdvcmQ+
SW50ZXN0aW5hbCBQb2x5cHM8L2tleXdvcmQ+PGtleXdvcmQ+TWFsZTwva2V5d29yZD48a2V5d29y
ZD5NaWRkbGUgQWdlZDwva2V5d29yZD48a2V5d29yZD5QYXRpZW50IEFjY2VwdGFuY2Ugb2YgSGVh
bHRoIENhcmU8L2tleXdvcmQ+PGtleXdvcmQ+UGF0aWVudCBFZHVjYXRpb24gYXMgVG9waWM8L2tl
eXdvcmQ+PGtleXdvcmQ+UHJlb3BlcmF0aXZlIENhcmU8L2tleXdvcmQ+PGtleXdvcmQ+UmVpbmZv
cmNlbWVudCwgUHN5Y2hvbG9neTwva2V5d29yZD48a2V5d29yZD5TaW5nbGUtQmxpbmQgTWV0aG9k
PC9rZXl3b3JkPjxrZXl3b3JkPlRleHQgTWVzc2FnaW5nPC9rZXl3b3JkPjxrZXl3b3JkPllvdW5n
IEFkdWx0PC9rZXl3b3JkPjwva2V5d29yZHM+PHVybHM+PHJlbGF0ZWQtdXJscz48dXJsPmh0dHBz
Oi8vd3d3Lm5jYmkubmxtLm5paC5nb3YvcHVibWVkLzMwMTM4NjEyPC91cmw+PC9yZWxhdGVkLXVy
bHM+PC91cmxzPjxpc2JuPjEwOTctNjc3OTwvaXNibj48dGl0bGVzPjx0aXRsZT5JbXByb3Zpbmcg
dGhlIHF1YWxpdHkgYW5kIGFjY2VwdGFuY2Ugb2YgY29sb25vc2NvcHkgcHJlcGFyYXRpb24gYnkg
cmVpbmZvcmNlZCBwYXRpZW50IGVkdWNhdGlvbiB3aXRoIHNob3J0IG1lc3NhZ2Ugc2VydmljZTog
cmVzdWx0cyBmcm9tIGEgcmFuZG9taXplZCwgbXVsdGljZW50ZXIgc3R1ZHkgKFBFUklDTEVTLUlJ
KTwvdGl0bGU+PHNlY29uZGFyeS10aXRsZT5HYXN0cm9pbnRlc3QgRW5kb3NjPC9zZWNvbmRhcnkt
dGl0bGU+PC90aXRsZXM+PHBhZ2VzPjUwNi01MTMuZTQ8L3BhZ2VzPjxudW1iZXI+MzwvbnVtYmVy
Pjxjb250cmlidXRvcnM+PGF1dGhvcnM+PGF1dGhvcj5XYWx0ZXIsIEIuPC9hdXRob3I+PGF1dGhv
cj5LbGFyZSwgUC48L2F1dGhvcj48YXV0aG9yPlN0cmVobGUsIEsuPC9hdXRob3I+PGF1dGhvcj5B
c2NoZW5iZWNrLCBKLjwvYXV0aG9yPjxhdXRob3I+THVkd2lnLCBMLjwvYXV0aG9yPjxhdXRob3I+
RGlrb3BvdWxvcywgTi48L2F1dGhvcj48YXV0aG9yPk1heXIsIE0uPC9hdXRob3I+PGF1dGhvcj5O
ZXUsIEIuPC9hdXRob3I+PGF1dGhvcj5IYW5uLCBBLjwvYXV0aG9yPjxhdXRob3I+TWF5ZXIsIEIu
PC9hdXRob3I+PGF1dGhvcj5NZWluaW5nLCBBLjwvYXV0aG9yPjxhdXRob3I+dm9uIERlbGl1cywg
Uy48L2F1dGhvcj48L2F1dGhvcnM+PC9jb250cmlidXRvcnM+PGVkaXRpb24+MjAxODA4MjE8L2Vk
aXRpb24+PGxhbmd1YWdlPmVuZzwvbGFuZ3VhZ2U+PGFkZGVkLWRhdGUgZm9ybWF0PSJ1dGMiPjE2
MzExMTI5NDA8L2FkZGVkLWRhdGU+PHJlZi10eXBlIG5hbWU9IkpvdXJuYWwgQXJ0aWNsZSI+MTc8
L3JlZi10eXBlPjxhdXRoLWFkZHJlc3M+S2xpbmlrIGbDvHIgSW5uZXJlIE1lZGl6aW4gSSwgVW5p
dmVyc2l0w6R0c2tsaW5payBVbG0sIFVsbSwgR2VybWFueS4gSUkuIE1lZGl6aW5pc2NoZSBLbGlu
aWsgdW5kIFBvbGlrbGluaWssIE1SSSBkZXIgVFUgTcO8bmNoZW4sIE3DvG5jaGVuLCBHZXJtYW55
LiBHYXN0cm9lbnRlcm9sb2dpc2NoZSBQcmF4aXMsIEJlcmxpbiwgR2VybWFueS4gR2FzdHJvZW50
ZXJvbG9naXNjaGUgU2Nod2VycHVua3RwcmF4aXMsIERvcm5zdGFkdCwgR2VybWFueS4gTWVkaXpp
bmlzY2hlIEtsaW5payBJSSwgS3JhbmtlbmhhdXMgTGFuZHNodXQtQWNoZG9yZiwgTGFuZHNodXQs
IEdlcm1hbnkuIEluc3RpdHV0IGbDvHIgRXBpZGVtaW9sb2dpZSB1bmQgTWVkaXppbmlzY2hlIEJp
b21ldHJpZSwgVW5pdmVyc2l0w6R0c2tsaW5payBVbG0sIFVsbSwgR2VybWFueS4gTWVkaXppbmlz
Y2hlIEtsaW5payBJSSwgUm9NZWQgS2xpbmlrdW0gUm9zZW5oZWltLCBSb3NlbmhlaW0sIEdlcm1h
bnkuPC9hdXRoLWFkZHJlc3M+PHJlYy1udW1iZXI+MjE4PC9yZWMtbnVtYmVyPjxsYXN0LXVwZGF0
ZWQtZGF0ZSBmb3JtYXQ9InV0YyI+MTYzMTExMjk0MDwvbGFzdC11cGRhdGVkLWRhdGU+PGFjY2Vz
c2lvbi1udW0+MzAxMzg2MTI8L2FjY2Vzc2lvbi1udW0+PGVsZWN0cm9uaWMtcmVzb3VyY2UtbnVt
PjEwLjEwMTYvai5naWUuMjAxOC4wOC4wMTQ8L2VsZWN0cm9uaWMtcmVzb3VyY2UtbnVtPjx2b2x1
bWU+ODk8L3ZvbHVtZT48L3JlY29yZD48L0NpdGU+PC9FbmROb3RlPn==
</w:fldData>
              </w:fldChar>
            </w:r>
            <w:r w:rsidR="00E9739D">
              <w:instrText xml:space="preserve"> ADDIN EN.CITE.DATA </w:instrText>
            </w:r>
            <w:r w:rsidR="00E9739D">
              <w:fldChar w:fldCharType="end"/>
            </w:r>
            <w:r>
              <w:fldChar w:fldCharType="separate"/>
            </w:r>
            <w:r w:rsidR="00231422">
              <w:rPr>
                <w:noProof/>
              </w:rPr>
              <w:t>(142)</w:t>
            </w:r>
            <w:r>
              <w:fldChar w:fldCharType="end"/>
            </w:r>
          </w:p>
        </w:tc>
        <w:tc>
          <w:tcPr>
            <w:tcW w:w="1701" w:type="dxa"/>
            <w:tcBorders>
              <w:left w:val="single" w:sz="8" w:space="0" w:color="auto"/>
            </w:tcBorders>
          </w:tcPr>
          <w:p w14:paraId="66AB96E8" w14:textId="5E8A669F" w:rsidR="00DF742B" w:rsidRDefault="00DF742B" w:rsidP="00197C3A">
            <w:r>
              <w:t>PEG, 2L, split dosing</w:t>
            </w:r>
          </w:p>
        </w:tc>
        <w:tc>
          <w:tcPr>
            <w:tcW w:w="3260" w:type="dxa"/>
          </w:tcPr>
          <w:p w14:paraId="5FC933DF" w14:textId="062B41B4" w:rsidR="00DF742B" w:rsidRDefault="00DF742B" w:rsidP="00197C3A">
            <w:r>
              <w:t>Mobile messaging reminders in the lead up to colonoscopy</w:t>
            </w:r>
          </w:p>
        </w:tc>
        <w:tc>
          <w:tcPr>
            <w:tcW w:w="2410" w:type="dxa"/>
          </w:tcPr>
          <w:p w14:paraId="44D7D9F0" w14:textId="5B568C1F" w:rsidR="00DF742B" w:rsidRDefault="00933989" w:rsidP="00197C3A">
            <w:r>
              <w:t>Verbal</w:t>
            </w:r>
            <w:r w:rsidR="00DF742B">
              <w:t xml:space="preserve"> and written instructions</w:t>
            </w:r>
          </w:p>
        </w:tc>
      </w:tr>
      <w:tr w:rsidR="00DF742B" w14:paraId="15A5A9F2" w14:textId="77777777" w:rsidTr="00DF742B">
        <w:trPr>
          <w:trHeight w:val="328"/>
        </w:trPr>
        <w:tc>
          <w:tcPr>
            <w:tcW w:w="1555" w:type="dxa"/>
            <w:tcBorders>
              <w:top w:val="single" w:sz="4" w:space="0" w:color="auto"/>
              <w:bottom w:val="single" w:sz="4" w:space="0" w:color="auto"/>
              <w:right w:val="single" w:sz="8" w:space="0" w:color="auto"/>
            </w:tcBorders>
          </w:tcPr>
          <w:p w14:paraId="2A9A0607" w14:textId="114863D2" w:rsidR="00DF742B" w:rsidRDefault="00DF742B" w:rsidP="00E9739D">
            <w:r>
              <w:t>Kang</w:t>
            </w:r>
            <w:r>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E9739D">
              <w:instrText xml:space="preserve"> ADDIN EN.CITE </w:instrText>
            </w:r>
            <w:r w:rsidR="00E9739D">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E9739D">
              <w:instrText xml:space="preserve"> ADDIN EN.CITE.DATA </w:instrText>
            </w:r>
            <w:r w:rsidR="00E9739D">
              <w:fldChar w:fldCharType="end"/>
            </w:r>
            <w:r>
              <w:fldChar w:fldCharType="separate"/>
            </w:r>
            <w:r w:rsidR="00231422">
              <w:rPr>
                <w:noProof/>
              </w:rPr>
              <w:t>(143)</w:t>
            </w:r>
            <w:r>
              <w:fldChar w:fldCharType="end"/>
            </w:r>
          </w:p>
        </w:tc>
        <w:tc>
          <w:tcPr>
            <w:tcW w:w="1701" w:type="dxa"/>
            <w:tcBorders>
              <w:left w:val="single" w:sz="8" w:space="0" w:color="auto"/>
            </w:tcBorders>
          </w:tcPr>
          <w:p w14:paraId="71E6119B" w14:textId="77777777" w:rsidR="00DF742B" w:rsidRDefault="00DF742B" w:rsidP="00197C3A">
            <w:r>
              <w:t>PEG, 4L, split dosing</w:t>
            </w:r>
          </w:p>
        </w:tc>
        <w:tc>
          <w:tcPr>
            <w:tcW w:w="3260" w:type="dxa"/>
          </w:tcPr>
          <w:p w14:paraId="223E6A10" w14:textId="3AFB18CD" w:rsidR="00DF742B" w:rsidRDefault="00DF742B" w:rsidP="00197C3A">
            <w:r>
              <w:t>Provision of bowel preparation information via “WeChat” mobile phone application</w:t>
            </w:r>
          </w:p>
        </w:tc>
        <w:tc>
          <w:tcPr>
            <w:tcW w:w="2410" w:type="dxa"/>
          </w:tcPr>
          <w:p w14:paraId="4F7799F0" w14:textId="224A6CA3" w:rsidR="00DF742B" w:rsidRDefault="00933989" w:rsidP="00197C3A">
            <w:r>
              <w:t>Verbal</w:t>
            </w:r>
            <w:r w:rsidR="00DF742B">
              <w:t xml:space="preserve"> and written instructions</w:t>
            </w:r>
          </w:p>
        </w:tc>
      </w:tr>
      <w:tr w:rsidR="00DF742B" w14:paraId="548B2C6C" w14:textId="77777777" w:rsidTr="00DF742B">
        <w:trPr>
          <w:trHeight w:val="217"/>
        </w:trPr>
        <w:tc>
          <w:tcPr>
            <w:tcW w:w="1555" w:type="dxa"/>
            <w:tcBorders>
              <w:top w:val="single" w:sz="4" w:space="0" w:color="auto"/>
              <w:bottom w:val="single" w:sz="4" w:space="0" w:color="auto"/>
              <w:right w:val="single" w:sz="8" w:space="0" w:color="auto"/>
            </w:tcBorders>
          </w:tcPr>
          <w:p w14:paraId="17F2B754" w14:textId="5318DE70" w:rsidR="00DF742B" w:rsidRDefault="00DF742B" w:rsidP="00E9739D">
            <w:r>
              <w:t xml:space="preserve">Zhang </w:t>
            </w:r>
            <w:r>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 </w:instrText>
            </w:r>
            <w:r w:rsidR="00E9739D">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EN.CITE.DATA </w:instrText>
            </w:r>
            <w:r w:rsidR="00E9739D">
              <w:fldChar w:fldCharType="end"/>
            </w:r>
            <w:r>
              <w:fldChar w:fldCharType="separate"/>
            </w:r>
            <w:r w:rsidR="00231422">
              <w:rPr>
                <w:noProof/>
              </w:rPr>
              <w:t>(144)</w:t>
            </w:r>
            <w:r>
              <w:fldChar w:fldCharType="end"/>
            </w:r>
          </w:p>
        </w:tc>
        <w:tc>
          <w:tcPr>
            <w:tcW w:w="1701" w:type="dxa"/>
            <w:tcBorders>
              <w:left w:val="single" w:sz="8" w:space="0" w:color="auto"/>
            </w:tcBorders>
          </w:tcPr>
          <w:p w14:paraId="556FD7F2" w14:textId="4E581ABE" w:rsidR="00DF742B" w:rsidRDefault="00DF742B" w:rsidP="00197C3A">
            <w:r>
              <w:t>PEG, 3L, not provided</w:t>
            </w:r>
          </w:p>
        </w:tc>
        <w:tc>
          <w:tcPr>
            <w:tcW w:w="3260" w:type="dxa"/>
          </w:tcPr>
          <w:p w14:paraId="3EBC553A" w14:textId="63012C40" w:rsidR="00DF742B" w:rsidRDefault="00DF742B" w:rsidP="00197C3A">
            <w:r>
              <w:t>Provided with direct access to medical advice via “WeChat” and provided with reminders and bowel preparation information via mobile phone platform</w:t>
            </w:r>
          </w:p>
        </w:tc>
        <w:tc>
          <w:tcPr>
            <w:tcW w:w="2410" w:type="dxa"/>
          </w:tcPr>
          <w:p w14:paraId="5A1E64A4" w14:textId="1C3667DB" w:rsidR="00DF742B" w:rsidRDefault="00933989" w:rsidP="00197C3A">
            <w:r>
              <w:t>Verbal</w:t>
            </w:r>
            <w:r w:rsidR="00DF742B">
              <w:t xml:space="preserve"> and written instructions</w:t>
            </w:r>
          </w:p>
        </w:tc>
      </w:tr>
      <w:tr w:rsidR="00DF742B" w14:paraId="4C9FC7FA" w14:textId="77777777" w:rsidTr="00DF742B">
        <w:trPr>
          <w:trHeight w:val="217"/>
        </w:trPr>
        <w:tc>
          <w:tcPr>
            <w:tcW w:w="1555" w:type="dxa"/>
            <w:tcBorders>
              <w:top w:val="single" w:sz="4" w:space="0" w:color="auto"/>
              <w:bottom w:val="single" w:sz="4" w:space="0" w:color="auto"/>
              <w:right w:val="single" w:sz="8" w:space="0" w:color="auto"/>
            </w:tcBorders>
          </w:tcPr>
          <w:p w14:paraId="7A33FB7B" w14:textId="12994328" w:rsidR="00DF742B" w:rsidRDefault="00DF742B" w:rsidP="00E9739D">
            <w:r>
              <w:t xml:space="preserve">Walter </w:t>
            </w:r>
            <w:r>
              <w:fldChar w:fldCharType="begin"/>
            </w:r>
            <w:r w:rsidR="00E9739D">
              <w:instrText xml:space="preserve"> ADDIN EN.CITE &lt;EndNote&gt;&lt;Cite&gt;&lt;Author&gt;Walter&lt;/Author&gt;&lt;Year&gt;2017&lt;/Year&gt;&lt;RecNum&gt;0&lt;/RecNum&gt;&lt;IDText&gt;A Smartphone App for Improvement of Colonoscopy Preparation (ColoprAPP): Development and Feasibility Study&lt;/IDText&gt;&lt;DisplayText&gt;(145)&lt;/DisplayText&gt;&lt;record&gt;&lt;dates&gt;&lt;pub-dates&gt;&lt;date&gt;Sep 20&lt;/date&gt;&lt;/pub-dates&gt;&lt;year&gt;2017&lt;/year&gt;&lt;/dates&gt;&lt;keywords&gt;&lt;keyword&gt;bowel preparation&lt;/keyword&gt;&lt;keyword&gt;colonoscopy&lt;/keyword&gt;&lt;keyword&gt;colonoscopy preparation&lt;/keyword&gt;&lt;keyword&gt;intestinal cleansing&lt;/keyword&gt;&lt;keyword&gt;patient education&lt;/keyword&gt;&lt;keyword&gt;smartphone app&lt;/keyword&gt;&lt;/keywords&gt;&lt;urls&gt;&lt;related-urls&gt;&lt;url&gt;https://www.ncbi.nlm.nih.gov/pubmed/28931498&lt;/url&gt;&lt;/related-urls&gt;&lt;/urls&gt;&lt;isbn&gt;2291-5222&lt;/isbn&gt;&lt;custom2&gt;PMC5628282&lt;/custom2&gt;&lt;titles&gt;&lt;title&gt;A Smartphone App for Improvement of Colonoscopy Preparation (ColoprAPP): Development and Feasibility Study&lt;/title&gt;&lt;secondary-title&gt;JMIR Mhealth Uhealth&lt;/secondary-title&gt;&lt;/titles&gt;&lt;pages&gt;e138&lt;/pages&gt;&lt;number&gt;9&lt;/number&gt;&lt;contributors&gt;&lt;authors&gt;&lt;author&gt;Walter, B.&lt;/author&gt;&lt;author&gt;Schmid, R.&lt;/author&gt;&lt;author&gt;von Delius, S.&lt;/author&gt;&lt;/authors&gt;&lt;/contributors&gt;&lt;edition&gt;20170920&lt;/edition&gt;&lt;language&gt;eng&lt;/language&gt;&lt;added-date format="utc"&gt;1631112715&lt;/added-date&gt;&lt;ref-type name="Journal Article"&gt;17&lt;/ref-type&gt;&lt;auth-address&gt;Universitätsklinik Ulm, Medizinische Klinik I, Universität Ulm, Ulm, Germany. Klinikum rechts der Isar der Technischen Universität München, II. Medizinische Klinik und Poliklinik, Technische Universität München, München, Germany.&lt;/auth-address&gt;&lt;rec-number&gt;216&lt;/rec-number&gt;&lt;last-updated-date format="utc"&gt;1631112715&lt;/last-updated-date&gt;&lt;accession-num&gt;28931498&lt;/accession-num&gt;&lt;electronic-resource-num&gt;10.2196/mhealth.7703&lt;/electronic-resource-num&gt;&lt;volume&gt;5&lt;/volume&gt;&lt;/record&gt;&lt;/Cite&gt;&lt;/EndNote&gt;</w:instrText>
            </w:r>
            <w:r>
              <w:fldChar w:fldCharType="separate"/>
            </w:r>
            <w:r w:rsidR="00231422">
              <w:rPr>
                <w:noProof/>
              </w:rPr>
              <w:t>(145)</w:t>
            </w:r>
            <w:r>
              <w:fldChar w:fldCharType="end"/>
            </w:r>
          </w:p>
        </w:tc>
        <w:tc>
          <w:tcPr>
            <w:tcW w:w="1701" w:type="dxa"/>
            <w:tcBorders>
              <w:left w:val="single" w:sz="8" w:space="0" w:color="auto"/>
            </w:tcBorders>
          </w:tcPr>
          <w:p w14:paraId="37438C21" w14:textId="45C991FD" w:rsidR="00DF742B" w:rsidRDefault="00DF742B" w:rsidP="00197C3A">
            <w:r>
              <w:t>PEG, 2L, split dosing</w:t>
            </w:r>
          </w:p>
        </w:tc>
        <w:tc>
          <w:tcPr>
            <w:tcW w:w="3260" w:type="dxa"/>
          </w:tcPr>
          <w:p w14:paraId="35639DF0" w14:textId="77777777" w:rsidR="00DF742B" w:rsidRDefault="00DF742B" w:rsidP="00197C3A">
            <w:r>
              <w:t>Mobile application</w:t>
            </w:r>
          </w:p>
        </w:tc>
        <w:tc>
          <w:tcPr>
            <w:tcW w:w="2410" w:type="dxa"/>
          </w:tcPr>
          <w:p w14:paraId="49AED2C2" w14:textId="6E3B10B3" w:rsidR="00DF742B" w:rsidRDefault="00933989" w:rsidP="00197C3A">
            <w:r>
              <w:t>Verbal</w:t>
            </w:r>
            <w:r w:rsidR="00DF742B">
              <w:t xml:space="preserve"> and written instructions</w:t>
            </w:r>
          </w:p>
        </w:tc>
      </w:tr>
      <w:tr w:rsidR="00DF742B" w14:paraId="3733B870" w14:textId="77777777" w:rsidTr="00DF742B">
        <w:trPr>
          <w:trHeight w:val="217"/>
        </w:trPr>
        <w:tc>
          <w:tcPr>
            <w:tcW w:w="1555" w:type="dxa"/>
            <w:tcBorders>
              <w:top w:val="single" w:sz="4" w:space="0" w:color="auto"/>
              <w:bottom w:val="single" w:sz="4" w:space="0" w:color="auto"/>
              <w:right w:val="single" w:sz="8" w:space="0" w:color="auto"/>
            </w:tcBorders>
          </w:tcPr>
          <w:p w14:paraId="28C79212" w14:textId="082E86AB" w:rsidR="00DF742B" w:rsidRDefault="00DF742B" w:rsidP="00E9739D">
            <w:r>
              <w:t xml:space="preserve">Jung </w:t>
            </w:r>
            <w:r>
              <w:fldChar w:fldCharType="begin">
                <w:fldData xml:space="preserve">PEVuZE5vdGU+PENpdGU+PEF1dGhvcj5KdW5nPC9BdXRob3I+PFllYXI+MjAxMzwvWWVhcj48UmVj
TnVtPjA8L1JlY051bT48SURUZXh0PkEgY2xlYXIgbGlxdWlkIGRpZXQgaXMgbm90IG1hbmRhdG9y
eSBmb3IgcG9seWV0aHlsZW5lIGdseWNvbC1iYXNlZCBib3dlbCBwcmVwYXJhdGlvbiBmb3IgYWZ0
ZXJub29uIGNvbG9ub3Njb3B5IGluIGhlYWx0aHkgb3V0cGF0aWVudHM8L0lEVGV4dD48RGlzcGxh
eVRleHQ+KDEyOSk8L0Rpc3BsYXlUZXh0PjxyZWNvcmQ+PGRhdGVzPjxwdWItZGF0ZXM+PGRhdGU+
Tm92PC9kYXRlPjwvcHViLWRhdGVzPjx5ZWFyPjIwMTM8L3llYXI+PC9kYXRlcz48a2V5d29yZHM+
PGtleXdvcmQ+QWRlbm9tYTwva2V5d29yZD48a2V5d29yZD5BZHVsdDwva2V5d29yZD48a2V5d29y
ZD5BZ2VkPC9rZXl3b3JkPjxrZXl3b3JkPkFtYnVsYXRvcnkgQ2FyZTwva2V5d29yZD48a2V5d29y
ZD5DYXRoYXJ0aWNzPC9rZXl3b3JkPjxrZXl3b3JkPkNvbG9uaWMgTmVvcGxhc21zPC9rZXl3b3Jk
PjxrZXl3b3JkPkNvbG9uaWMgUG9seXBzPC9rZXl3b3JkPjxrZXl3b3JkPkNvbG9ub3Njb3B5PC9r
ZXl3b3JkPjxrZXl3b3JkPkRpZXQ8L2tleXdvcmQ+PGtleXdvcmQ+RGlldGFyeSBGaWJlcjwva2V5
d29yZD48a2V5d29yZD5GZW1hbGU8L2tleXdvcmQ+PGtleXdvcmQ+SHVtYW5zPC9rZXl3b3JkPjxr
ZXl3b3JkPk1hbGU8L2tleXdvcmQ+PGtleXdvcmQ+TWlkZGxlIEFnZWQ8L2tleXdvcmQ+PGtleXdv
cmQ+T3BlcmF0aXZlIFRpbWU8L2tleXdvcmQ+PGtleXdvcmQ+UGF0aWVudCBDb21wbGlhbmNlPC9r
ZXl3b3JkPjxrZXl3b3JkPlBhdGllbnQgRWR1Y2F0aW9uIGFzIFRvcGljPC9rZXl3b3JkPjxrZXl3
b3JkPlBvbHlldGh5bGVuZSBHbHljb2xzPC9rZXl3b3JkPjxrZXl3b3JkPlNpbmdsZS1CbGluZCBN
ZXRob2Q8L2tleXdvcmQ+PGtleXdvcmQ+VGltZSBGYWN0b3JzPC9rZXl3b3JkPjxrZXl3b3JkPkFm
dGVybm9vbiBjb2xvbm9zY29weTwva2V5d29yZD48a2V5d29yZD5Cb3dlbCBwcmVwYXJhdGlvbjwv
a2V5d29yZD48a2V5d29yZD5DbGVhciBsaXF1aWQgZGlldDwva2V5d29yZD48a2V5d29yZD5SZWd1
bGFyIGRpZXQ8L2tleXdvcmQ+PC9rZXl3b3Jkcz48dXJscz48cmVsYXRlZC11cmxzPjx1cmw+aHR0
cHM6Ly93d3cubmNiaS5ubG0ubmloLmdvdi9wdWJtZWQvMjQzMTI3MDk8L3VybD48L3JlbGF0ZWQt
dXJscz48L3VybHM+PGlzYm4+MjAwNS0xMjEyPC9pc2JuPjxjdXN0b20yPlBNQzM4NDg1NDM8L2N1
c3RvbTI+PHRpdGxlcz48dGl0bGU+QSBjbGVhciBsaXF1aWQgZGlldCBpcyBub3QgbWFuZGF0b3J5
IGZvciBwb2x5ZXRoeWxlbmUgZ2x5Y29sLWJhc2VkIGJvd2VsIHByZXBhcmF0aW9uIGZvciBhZnRl
cm5vb24gY29sb25vc2NvcHkgaW4gaGVhbHRoeSBvdXRwYXRpZW50czwvdGl0bGU+PHNlY29uZGFy
eS10aXRsZT5HdXQgTGl2ZXI8L3NlY29uZGFyeS10aXRsZT48L3RpdGxlcz48cGFnZXM+NjgxLTc8
L3BhZ2VzPjxudW1iZXI+NjwvbnVtYmVyPjxjb250cmlidXRvcnM+PGF1dGhvcnM+PGF1dGhvcj5K
dW5nLCBZLiBTLjwvYXV0aG9yPjxhdXRob3I+U2VvaywgSC4gUy48L2F1dGhvcj48YXV0aG9yPlBh
cmssIEQuIEkuPC9hdXRob3I+PGF1dGhvcj5Tb25nLCBDLiBTLjwvYXV0aG9yPjxhdXRob3I+S2lt
LCBTLiBFLjwvYXV0aG9yPjxhdXRob3I+TGVlLCBTLiBILjwvYXV0aG9yPjxhdXRob3I+RXVuLCBD
LiBTLjwvYXV0aG9yPjxhdXRob3I+SGFuLCBELiBTLjwvYXV0aG9yPjxhdXRob3I+S2ltLCBZLiBT
LjwvYXV0aG9yPjxhdXRob3I+TGVlLCBDLiBLLjwvYXV0aG9yPjwvYXV0aG9ycz48L2NvbnRyaWJ1
dG9ycz48ZWRpdGlvbj4yMDEzMDgxNDwvZWRpdGlvbj48bGFuZ3VhZ2U+ZW5nPC9sYW5ndWFnZT48
YWRkZWQtZGF0ZSBmb3JtYXQ9InV0YyI+MTYzMTExNDI1NTwvYWRkZWQtZGF0ZT48cmVmLXR5cGUg
bmFtZT0iSm91cm5hbCBBcnRpY2xlIj4xNzwvcmVmLXR5cGU+PGF1dGgtYWRkcmVzcz5EZXBhcnRt
ZW50IG9mIEludGVybmFsIE1lZGljaW5lLCBLYW5nYnVrIFNhbXN1bmcgSG9zcGl0YWwsIFN1bmdr
eXVua3dhbiBVbml2ZXJzaXR5IFNjaG9vbCBvZiBNZWRpY2luZSwgU2VvdWwsIEtvcmVhLjwvYXV0
aC1hZGRyZXNzPjxyZWMtbnVtYmVyPjIyMDwvcmVjLW51bWJlcj48bGFzdC11cGRhdGVkLWRhdGUg
Zm9ybWF0PSJ1dGMiPjE2MzExMTQyNTU8L2xhc3QtdXBkYXRlZC1kYXRlPjxhY2Nlc3Npb24tbnVt
PjI0MzEyNzA5PC9hY2Nlc3Npb24tbnVtPjxlbGVjdHJvbmljLXJlc291cmNlLW51bT4xMC41MDA5
L2dubC4yMDEzLjcuNi42ODE8L2VsZWN0cm9uaWMtcmVzb3VyY2UtbnVtPjx2b2x1bWU+Nzwvdm9s
dW1lPjwvcmVjb3JkPjwvQ2l0ZT48L0VuZE5vdGU+AG==
</w:fldData>
              </w:fldChar>
            </w:r>
            <w:r w:rsidR="00E9739D">
              <w:instrText xml:space="preserve"> ADDIN EN.CITE </w:instrText>
            </w:r>
            <w:r w:rsidR="00E9739D">
              <w:fldChar w:fldCharType="begin">
                <w:fldData xml:space="preserve">PEVuZE5vdGU+PENpdGU+PEF1dGhvcj5KdW5nPC9BdXRob3I+PFllYXI+MjAxMzwvWWVhcj48UmVj
TnVtPjA8L1JlY051bT48SURUZXh0PkEgY2xlYXIgbGlxdWlkIGRpZXQgaXMgbm90IG1hbmRhdG9y
eSBmb3IgcG9seWV0aHlsZW5lIGdseWNvbC1iYXNlZCBib3dlbCBwcmVwYXJhdGlvbiBmb3IgYWZ0
ZXJub29uIGNvbG9ub3Njb3B5IGluIGhlYWx0aHkgb3V0cGF0aWVudHM8L0lEVGV4dD48RGlzcGxh
eVRleHQ+KDEyOSk8L0Rpc3BsYXlUZXh0PjxyZWNvcmQ+PGRhdGVzPjxwdWItZGF0ZXM+PGRhdGU+
Tm92PC9kYXRlPjwvcHViLWRhdGVzPjx5ZWFyPjIwMTM8L3llYXI+PC9kYXRlcz48a2V5d29yZHM+
PGtleXdvcmQ+QWRlbm9tYTwva2V5d29yZD48a2V5d29yZD5BZHVsdDwva2V5d29yZD48a2V5d29y
ZD5BZ2VkPC9rZXl3b3JkPjxrZXl3b3JkPkFtYnVsYXRvcnkgQ2FyZTwva2V5d29yZD48a2V5d29y
ZD5DYXRoYXJ0aWNzPC9rZXl3b3JkPjxrZXl3b3JkPkNvbG9uaWMgTmVvcGxhc21zPC9rZXl3b3Jk
PjxrZXl3b3JkPkNvbG9uaWMgUG9seXBzPC9rZXl3b3JkPjxrZXl3b3JkPkNvbG9ub3Njb3B5PC9r
ZXl3b3JkPjxrZXl3b3JkPkRpZXQ8L2tleXdvcmQ+PGtleXdvcmQ+RGlldGFyeSBGaWJlcjwva2V5
d29yZD48a2V5d29yZD5GZW1hbGU8L2tleXdvcmQ+PGtleXdvcmQ+SHVtYW5zPC9rZXl3b3JkPjxr
ZXl3b3JkPk1hbGU8L2tleXdvcmQ+PGtleXdvcmQ+TWlkZGxlIEFnZWQ8L2tleXdvcmQ+PGtleXdv
cmQ+T3BlcmF0aXZlIFRpbWU8L2tleXdvcmQ+PGtleXdvcmQ+UGF0aWVudCBDb21wbGlhbmNlPC9r
ZXl3b3JkPjxrZXl3b3JkPlBhdGllbnQgRWR1Y2F0aW9uIGFzIFRvcGljPC9rZXl3b3JkPjxrZXl3
b3JkPlBvbHlldGh5bGVuZSBHbHljb2xzPC9rZXl3b3JkPjxrZXl3b3JkPlNpbmdsZS1CbGluZCBN
ZXRob2Q8L2tleXdvcmQ+PGtleXdvcmQ+VGltZSBGYWN0b3JzPC9rZXl3b3JkPjxrZXl3b3JkPkFm
dGVybm9vbiBjb2xvbm9zY29weTwva2V5d29yZD48a2V5d29yZD5Cb3dlbCBwcmVwYXJhdGlvbjwv
a2V5d29yZD48a2V5d29yZD5DbGVhciBsaXF1aWQgZGlldDwva2V5d29yZD48a2V5d29yZD5SZWd1
bGFyIGRpZXQ8L2tleXdvcmQ+PC9rZXl3b3Jkcz48dXJscz48cmVsYXRlZC11cmxzPjx1cmw+aHR0
cHM6Ly93d3cubmNiaS5ubG0ubmloLmdvdi9wdWJtZWQvMjQzMTI3MDk8L3VybD48L3JlbGF0ZWQt
dXJscz48L3VybHM+PGlzYm4+MjAwNS0xMjEyPC9pc2JuPjxjdXN0b20yPlBNQzM4NDg1NDM8L2N1
c3RvbTI+PHRpdGxlcz48dGl0bGU+QSBjbGVhciBsaXF1aWQgZGlldCBpcyBub3QgbWFuZGF0b3J5
IGZvciBwb2x5ZXRoeWxlbmUgZ2x5Y29sLWJhc2VkIGJvd2VsIHByZXBhcmF0aW9uIGZvciBhZnRl
cm5vb24gY29sb25vc2NvcHkgaW4gaGVhbHRoeSBvdXRwYXRpZW50czwvdGl0bGU+PHNlY29uZGFy
eS10aXRsZT5HdXQgTGl2ZXI8L3NlY29uZGFyeS10aXRsZT48L3RpdGxlcz48cGFnZXM+NjgxLTc8
L3BhZ2VzPjxudW1iZXI+NjwvbnVtYmVyPjxjb250cmlidXRvcnM+PGF1dGhvcnM+PGF1dGhvcj5K
dW5nLCBZLiBTLjwvYXV0aG9yPjxhdXRob3I+U2VvaywgSC4gUy48L2F1dGhvcj48YXV0aG9yPlBh
cmssIEQuIEkuPC9hdXRob3I+PGF1dGhvcj5Tb25nLCBDLiBTLjwvYXV0aG9yPjxhdXRob3I+S2lt
LCBTLiBFLjwvYXV0aG9yPjxhdXRob3I+TGVlLCBTLiBILjwvYXV0aG9yPjxhdXRob3I+RXVuLCBD
LiBTLjwvYXV0aG9yPjxhdXRob3I+SGFuLCBELiBTLjwvYXV0aG9yPjxhdXRob3I+S2ltLCBZLiBT
LjwvYXV0aG9yPjxhdXRob3I+TGVlLCBDLiBLLjwvYXV0aG9yPjwvYXV0aG9ycz48L2NvbnRyaWJ1
dG9ycz48ZWRpdGlvbj4yMDEzMDgxNDwvZWRpdGlvbj48bGFuZ3VhZ2U+ZW5nPC9sYW5ndWFnZT48
YWRkZWQtZGF0ZSBmb3JtYXQ9InV0YyI+MTYzMTExNDI1NTwvYWRkZWQtZGF0ZT48cmVmLXR5cGUg
bmFtZT0iSm91cm5hbCBBcnRpY2xlIj4xNzwvcmVmLXR5cGU+PGF1dGgtYWRkcmVzcz5EZXBhcnRt
ZW50IG9mIEludGVybmFsIE1lZGljaW5lLCBLYW5nYnVrIFNhbXN1bmcgSG9zcGl0YWwsIFN1bmdr
eXVua3dhbiBVbml2ZXJzaXR5IFNjaG9vbCBvZiBNZWRpY2luZSwgU2VvdWwsIEtvcmVhLjwvYXV0
aC1hZGRyZXNzPjxyZWMtbnVtYmVyPjIyMDwvcmVjLW51bWJlcj48bGFzdC11cGRhdGVkLWRhdGUg
Zm9ybWF0PSJ1dGMiPjE2MzExMTQyNTU8L2xhc3QtdXBkYXRlZC1kYXRlPjxhY2Nlc3Npb24tbnVt
PjI0MzEyNzA5PC9hY2Nlc3Npb24tbnVtPjxlbGVjdHJvbmljLXJlc291cmNlLW51bT4xMC41MDA5
L2dubC4yMDEzLjcuNi42ODE8L2VsZWN0cm9uaWMtcmVzb3VyY2UtbnVtPjx2b2x1bWU+Nzwvdm9s
dW1lPjwvcmVjb3JkPjwvQ2l0ZT48L0VuZE5vdGU+AG==
</w:fldData>
              </w:fldChar>
            </w:r>
            <w:r w:rsidR="00E9739D">
              <w:instrText xml:space="preserve"> ADDIN EN.CITE.DATA </w:instrText>
            </w:r>
            <w:r w:rsidR="00E9739D">
              <w:fldChar w:fldCharType="end"/>
            </w:r>
            <w:r>
              <w:fldChar w:fldCharType="separate"/>
            </w:r>
            <w:r w:rsidR="00231422">
              <w:rPr>
                <w:noProof/>
              </w:rPr>
              <w:t>(129)</w:t>
            </w:r>
            <w:r>
              <w:fldChar w:fldCharType="end"/>
            </w:r>
          </w:p>
        </w:tc>
        <w:tc>
          <w:tcPr>
            <w:tcW w:w="1701" w:type="dxa"/>
            <w:tcBorders>
              <w:left w:val="single" w:sz="8" w:space="0" w:color="auto"/>
            </w:tcBorders>
          </w:tcPr>
          <w:p w14:paraId="0B3B84A0" w14:textId="77777777" w:rsidR="00DF742B" w:rsidRDefault="00DF742B" w:rsidP="00197C3A">
            <w:r>
              <w:t>PEG, 4L, split dosing</w:t>
            </w:r>
          </w:p>
        </w:tc>
        <w:tc>
          <w:tcPr>
            <w:tcW w:w="3260" w:type="dxa"/>
          </w:tcPr>
          <w:p w14:paraId="055B9790" w14:textId="77777777" w:rsidR="00DF742B" w:rsidRDefault="00DF742B" w:rsidP="00197C3A">
            <w:r>
              <w:t>Mobile application measuring hue of stool with advice when to start consuming bowel preparation</w:t>
            </w:r>
          </w:p>
        </w:tc>
        <w:tc>
          <w:tcPr>
            <w:tcW w:w="2410" w:type="dxa"/>
          </w:tcPr>
          <w:p w14:paraId="25D233F3" w14:textId="6AFCA28E" w:rsidR="00DF742B" w:rsidRDefault="00933989" w:rsidP="00197C3A">
            <w:r>
              <w:t>Verbal</w:t>
            </w:r>
            <w:r w:rsidR="00DF742B">
              <w:t xml:space="preserve"> and written instructions</w:t>
            </w:r>
          </w:p>
        </w:tc>
      </w:tr>
      <w:tr w:rsidR="00DF742B" w14:paraId="5DE0A52A" w14:textId="77777777" w:rsidTr="00DF742B">
        <w:trPr>
          <w:trHeight w:val="217"/>
        </w:trPr>
        <w:tc>
          <w:tcPr>
            <w:tcW w:w="1555" w:type="dxa"/>
            <w:tcBorders>
              <w:top w:val="single" w:sz="4" w:space="0" w:color="auto"/>
              <w:bottom w:val="single" w:sz="4" w:space="0" w:color="auto"/>
              <w:right w:val="single" w:sz="8" w:space="0" w:color="auto"/>
            </w:tcBorders>
          </w:tcPr>
          <w:p w14:paraId="563777FA" w14:textId="68C98D55" w:rsidR="00DF742B" w:rsidRDefault="00DF742B" w:rsidP="00E9739D">
            <w:r>
              <w:t xml:space="preserve">Sharara  </w:t>
            </w:r>
            <w:r>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 </w:instrText>
            </w:r>
            <w:r w:rsidR="00E9739D">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EN.CITE.DATA </w:instrText>
            </w:r>
            <w:r w:rsidR="00E9739D">
              <w:fldChar w:fldCharType="end"/>
            </w:r>
            <w:r>
              <w:fldChar w:fldCharType="separate"/>
            </w:r>
            <w:r w:rsidR="00231422">
              <w:rPr>
                <w:noProof/>
              </w:rPr>
              <w:t>(146)</w:t>
            </w:r>
            <w:r>
              <w:fldChar w:fldCharType="end"/>
            </w:r>
          </w:p>
        </w:tc>
        <w:tc>
          <w:tcPr>
            <w:tcW w:w="1701" w:type="dxa"/>
            <w:tcBorders>
              <w:left w:val="single" w:sz="8" w:space="0" w:color="auto"/>
            </w:tcBorders>
          </w:tcPr>
          <w:p w14:paraId="2902A31D" w14:textId="77777777" w:rsidR="00DF742B" w:rsidRDefault="00DF742B" w:rsidP="00197C3A">
            <w:r>
              <w:t>Picoprep (NaP + magnesium citrate), 750ml, split dosing</w:t>
            </w:r>
          </w:p>
        </w:tc>
        <w:tc>
          <w:tcPr>
            <w:tcW w:w="3260" w:type="dxa"/>
          </w:tcPr>
          <w:p w14:paraId="65385B96" w14:textId="29F17877" w:rsidR="00DF742B" w:rsidRDefault="00DF742B" w:rsidP="00197C3A">
            <w:r>
              <w:t xml:space="preserve">Mobile application with push notifications, reminders, dietary </w:t>
            </w:r>
            <w:r w:rsidR="00186438">
              <w:t>advice,</w:t>
            </w:r>
            <w:r>
              <w:t xml:space="preserve"> and bowel preparation instructions.  The intervention group was advised to use the application alone and not use the written instructions except in cases of mobile phone failure</w:t>
            </w:r>
          </w:p>
        </w:tc>
        <w:tc>
          <w:tcPr>
            <w:tcW w:w="2410" w:type="dxa"/>
          </w:tcPr>
          <w:p w14:paraId="3E1E7158" w14:textId="77777777" w:rsidR="00DF742B" w:rsidRDefault="00DF742B" w:rsidP="00197C3A">
            <w:r>
              <w:t>Written instructions</w:t>
            </w:r>
          </w:p>
        </w:tc>
      </w:tr>
      <w:tr w:rsidR="00DF742B" w14:paraId="30A63AF8" w14:textId="77777777" w:rsidTr="00DF742B">
        <w:trPr>
          <w:trHeight w:val="217"/>
        </w:trPr>
        <w:tc>
          <w:tcPr>
            <w:tcW w:w="1555" w:type="dxa"/>
            <w:tcBorders>
              <w:top w:val="single" w:sz="4" w:space="0" w:color="auto"/>
              <w:bottom w:val="single" w:sz="12" w:space="0" w:color="auto"/>
              <w:right w:val="single" w:sz="8" w:space="0" w:color="auto"/>
            </w:tcBorders>
          </w:tcPr>
          <w:p w14:paraId="0E2D2A2E" w14:textId="70413332" w:rsidR="00DF742B" w:rsidRDefault="00DF742B" w:rsidP="00E9739D">
            <w:r>
              <w:t xml:space="preserve">Walter </w:t>
            </w:r>
            <w:r>
              <w:fldChar w:fldCharType="begin"/>
            </w:r>
            <w:r w:rsidR="00E9739D">
              <w:instrText xml:space="preserve"> ADDIN EN.CITE &lt;EndNote&gt;&lt;Cite&gt;&lt;Author&gt;Walter&lt;/Author&gt;&lt;Year&gt;2016&lt;/Year&gt;&lt;RecNum&gt;0&lt;/RecNum&gt;&lt;IDText&gt;Development and Testing of an Automated 4-Day Text Messaging Guidance as an Aid for Improving Colonoscopy Preparation&lt;/IDText&gt;&lt;DisplayText&gt;(147)&lt;/DisplayText&gt;&lt;record&gt;&lt;dates&gt;&lt;pub-dates&gt;&lt;date&gt;Jun 21&lt;/date&gt;&lt;/pub-dates&gt;&lt;year&gt;2016&lt;/year&gt;&lt;/dates&gt;&lt;keywords&gt;&lt;keyword&gt;colonoscopy&lt;/keyword&gt;&lt;keyword&gt;colonoscopy preparation&lt;/keyword&gt;&lt;keyword&gt;patient education&lt;/keyword&gt;&lt;keyword&gt;short message service&lt;/keyword&gt;&lt;/keywords&gt;&lt;urls&gt;&lt;related-urls&gt;&lt;url&gt;https://www.ncbi.nlm.nih.gov/pubmed/27329204&lt;/url&gt;&lt;/related-urls&gt;&lt;/urls&gt;&lt;isbn&gt;2291-5222&lt;/isbn&gt;&lt;custom2&gt;PMC4933803&lt;/custom2&gt;&lt;titles&gt;&lt;title&gt;Development and Testing of an Automated 4-Day Text Messaging Guidance as an Aid for Improving Colonoscopy Preparation&lt;/title&gt;&lt;secondary-title&gt;JMIR Mhealth Uhealth&lt;/secondary-title&gt;&lt;/titles&gt;&lt;pages&gt;e75&lt;/pages&gt;&lt;number&gt;2&lt;/number&gt;&lt;contributors&gt;&lt;authors&gt;&lt;author&gt;Walter, B. M.&lt;/author&gt;&lt;author&gt;Klare, P.&lt;/author&gt;&lt;author&gt;Neu, B.&lt;/author&gt;&lt;author&gt;Schmid, R. M.&lt;/author&gt;&lt;author&gt;von Delius, S.&lt;/author&gt;&lt;/authors&gt;&lt;/contributors&gt;&lt;edition&gt;20160621&lt;/edition&gt;&lt;language&gt;eng&lt;/language&gt;&lt;added-date format="utc"&gt;1631112831&lt;/added-date&gt;&lt;ref-type name="Journal Article"&gt;17&lt;/ref-type&gt;&lt;auth-address&gt;II. Medizinische Klinik und Poliklinik, Klinikum rechts der Isar, TU München, München, Germany. Benjamin.walter@lrz.tum.de.&lt;/auth-address&gt;&lt;rec-number&gt;217&lt;/rec-number&gt;&lt;last-updated-date format="utc"&gt;1631112831&lt;/last-updated-date&gt;&lt;accession-num&gt;27329204&lt;/accession-num&gt;&lt;electronic-resource-num&gt;10.2196/mhealth.5289&lt;/electronic-resource-num&gt;&lt;volume&gt;4&lt;/volume&gt;&lt;/record&gt;&lt;/Cite&gt;&lt;/EndNote&gt;</w:instrText>
            </w:r>
            <w:r>
              <w:fldChar w:fldCharType="separate"/>
            </w:r>
            <w:r w:rsidR="00231422">
              <w:rPr>
                <w:noProof/>
              </w:rPr>
              <w:t>(147)</w:t>
            </w:r>
            <w:r>
              <w:fldChar w:fldCharType="end"/>
            </w:r>
          </w:p>
        </w:tc>
        <w:tc>
          <w:tcPr>
            <w:tcW w:w="1701" w:type="dxa"/>
            <w:tcBorders>
              <w:left w:val="single" w:sz="8" w:space="0" w:color="auto"/>
            </w:tcBorders>
          </w:tcPr>
          <w:p w14:paraId="75B7EC17" w14:textId="77777777" w:rsidR="00DF742B" w:rsidRDefault="00DF742B" w:rsidP="00197C3A">
            <w:r>
              <w:t>PEG, 2L, split dosing</w:t>
            </w:r>
          </w:p>
        </w:tc>
        <w:tc>
          <w:tcPr>
            <w:tcW w:w="3260" w:type="dxa"/>
          </w:tcPr>
          <w:p w14:paraId="2BE93634" w14:textId="540EEA1D" w:rsidR="00DF742B" w:rsidRDefault="00DF742B" w:rsidP="00197C3A">
            <w:r>
              <w:t>Mobile messaging reminders in the lead up to colonoscopy</w:t>
            </w:r>
          </w:p>
        </w:tc>
        <w:tc>
          <w:tcPr>
            <w:tcW w:w="2410" w:type="dxa"/>
          </w:tcPr>
          <w:p w14:paraId="2CD12882" w14:textId="77777777" w:rsidR="00DF742B" w:rsidRDefault="00DF742B" w:rsidP="00197C3A">
            <w:r>
              <w:t>Written instructions</w:t>
            </w:r>
          </w:p>
        </w:tc>
      </w:tr>
    </w:tbl>
    <w:p w14:paraId="7430FA5B" w14:textId="78F5016B" w:rsidR="00B929C0" w:rsidRDefault="00AA46F3" w:rsidP="00AA46F3">
      <w:pPr>
        <w:pStyle w:val="Caption"/>
      </w:pPr>
      <w:bookmarkStart w:id="97" w:name="_Toc167893203"/>
      <w:r>
        <w:t xml:space="preserve">Table </w:t>
      </w:r>
      <w:r w:rsidR="004F76FF">
        <w:fldChar w:fldCharType="begin"/>
      </w:r>
      <w:r w:rsidR="004F76FF">
        <w:instrText xml:space="preserve"> SEQ Table \* ARABIC </w:instrText>
      </w:r>
      <w:r w:rsidR="004F76FF">
        <w:fldChar w:fldCharType="separate"/>
      </w:r>
      <w:r w:rsidR="006A0E8C">
        <w:rPr>
          <w:noProof/>
        </w:rPr>
        <w:t>18</w:t>
      </w:r>
      <w:r w:rsidR="004F76FF">
        <w:rPr>
          <w:noProof/>
        </w:rPr>
        <w:fldChar w:fldCharType="end"/>
      </w:r>
      <w:r>
        <w:t xml:space="preserve"> - </w:t>
      </w:r>
      <w:r w:rsidRPr="00932F06">
        <w:t xml:space="preserve"> </w:t>
      </w:r>
      <w:r>
        <w:t>Interventions</w:t>
      </w:r>
      <w:r w:rsidRPr="00932F06">
        <w:t xml:space="preserve"> used in studies investigating the effect of mobile phone educational tools on bowel preparation quality</w:t>
      </w:r>
      <w:r w:rsidR="00F63FA3">
        <w:t>. PEG, polyethylene glycol; NaP, sodium phosphate</w:t>
      </w:r>
      <w:bookmarkEnd w:id="97"/>
    </w:p>
    <w:tbl>
      <w:tblPr>
        <w:tblW w:w="90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52"/>
        <w:gridCol w:w="1887"/>
        <w:gridCol w:w="2467"/>
        <w:gridCol w:w="1658"/>
        <w:gridCol w:w="1352"/>
      </w:tblGrid>
      <w:tr w:rsidR="00680E7F" w14:paraId="38094626" w14:textId="77777777" w:rsidTr="00245DBC">
        <w:tc>
          <w:tcPr>
            <w:tcW w:w="1652" w:type="dxa"/>
            <w:vMerge w:val="restart"/>
            <w:tcBorders>
              <w:top w:val="single" w:sz="12" w:space="0" w:color="auto"/>
              <w:bottom w:val="single" w:sz="8" w:space="0" w:color="auto"/>
              <w:right w:val="single" w:sz="8" w:space="0" w:color="auto"/>
            </w:tcBorders>
          </w:tcPr>
          <w:p w14:paraId="3F36AE90" w14:textId="17DF4C0F" w:rsidR="00680E7F" w:rsidRDefault="00680E7F" w:rsidP="00197C3A">
            <w:r>
              <w:lastRenderedPageBreak/>
              <w:t>Study</w:t>
            </w:r>
            <w:r w:rsidR="00DF742B">
              <w:t xml:space="preserve"> first author</w:t>
            </w:r>
          </w:p>
        </w:tc>
        <w:tc>
          <w:tcPr>
            <w:tcW w:w="1887" w:type="dxa"/>
            <w:vMerge w:val="restart"/>
            <w:tcBorders>
              <w:top w:val="single" w:sz="12" w:space="0" w:color="auto"/>
              <w:left w:val="single" w:sz="8" w:space="0" w:color="auto"/>
              <w:bottom w:val="single" w:sz="8" w:space="0" w:color="auto"/>
              <w:right w:val="single" w:sz="8" w:space="0" w:color="auto"/>
            </w:tcBorders>
          </w:tcPr>
          <w:p w14:paraId="0B35847C" w14:textId="6FC649A1" w:rsidR="00680E7F" w:rsidRDefault="00680E7F" w:rsidP="00197C3A">
            <w:r>
              <w:t>Measure of adequacy</w:t>
            </w:r>
          </w:p>
        </w:tc>
        <w:tc>
          <w:tcPr>
            <w:tcW w:w="4125" w:type="dxa"/>
            <w:gridSpan w:val="2"/>
            <w:tcBorders>
              <w:top w:val="single" w:sz="12" w:space="0" w:color="auto"/>
              <w:left w:val="single" w:sz="8" w:space="0" w:color="auto"/>
              <w:bottom w:val="single" w:sz="8" w:space="0" w:color="auto"/>
              <w:right w:val="single" w:sz="8" w:space="0" w:color="auto"/>
            </w:tcBorders>
          </w:tcPr>
          <w:p w14:paraId="2FD39EE8" w14:textId="017F498E" w:rsidR="00680E7F" w:rsidRDefault="00680E7F" w:rsidP="00197C3A">
            <w:r>
              <w:t>Outcome</w:t>
            </w:r>
          </w:p>
        </w:tc>
        <w:tc>
          <w:tcPr>
            <w:tcW w:w="1352" w:type="dxa"/>
            <w:vMerge w:val="restart"/>
            <w:tcBorders>
              <w:top w:val="single" w:sz="12" w:space="0" w:color="auto"/>
              <w:left w:val="single" w:sz="8" w:space="0" w:color="auto"/>
              <w:bottom w:val="single" w:sz="8" w:space="0" w:color="auto"/>
            </w:tcBorders>
          </w:tcPr>
          <w:p w14:paraId="648406E4" w14:textId="77777777" w:rsidR="00680E7F" w:rsidRDefault="00680E7F" w:rsidP="00197C3A">
            <w:r>
              <w:t>p value</w:t>
            </w:r>
          </w:p>
        </w:tc>
      </w:tr>
      <w:tr w:rsidR="00680E7F" w14:paraId="622B64FC" w14:textId="77777777" w:rsidTr="00245DBC">
        <w:tc>
          <w:tcPr>
            <w:tcW w:w="1652" w:type="dxa"/>
            <w:vMerge/>
            <w:tcBorders>
              <w:top w:val="single" w:sz="8" w:space="0" w:color="auto"/>
              <w:bottom w:val="single" w:sz="8" w:space="0" w:color="auto"/>
              <w:right w:val="single" w:sz="8" w:space="0" w:color="auto"/>
            </w:tcBorders>
          </w:tcPr>
          <w:p w14:paraId="56D4FA2B" w14:textId="77777777" w:rsidR="00680E7F" w:rsidRDefault="00680E7F" w:rsidP="00197C3A"/>
        </w:tc>
        <w:tc>
          <w:tcPr>
            <w:tcW w:w="1887" w:type="dxa"/>
            <w:vMerge/>
            <w:tcBorders>
              <w:top w:val="single" w:sz="8" w:space="0" w:color="auto"/>
              <w:left w:val="single" w:sz="8" w:space="0" w:color="auto"/>
              <w:bottom w:val="single" w:sz="8" w:space="0" w:color="auto"/>
              <w:right w:val="single" w:sz="8" w:space="0" w:color="auto"/>
            </w:tcBorders>
          </w:tcPr>
          <w:p w14:paraId="688C5C7C" w14:textId="77777777" w:rsidR="00680E7F" w:rsidRDefault="00680E7F" w:rsidP="00197C3A"/>
        </w:tc>
        <w:tc>
          <w:tcPr>
            <w:tcW w:w="2467" w:type="dxa"/>
            <w:tcBorders>
              <w:top w:val="single" w:sz="8" w:space="0" w:color="auto"/>
              <w:left w:val="single" w:sz="8" w:space="0" w:color="auto"/>
              <w:bottom w:val="single" w:sz="8" w:space="0" w:color="auto"/>
              <w:right w:val="single" w:sz="8" w:space="0" w:color="auto"/>
            </w:tcBorders>
          </w:tcPr>
          <w:p w14:paraId="438E1FB5" w14:textId="1F284FDC" w:rsidR="00680E7F" w:rsidRDefault="00680E7F" w:rsidP="00197C3A">
            <w:r>
              <w:t>Intervention group</w:t>
            </w:r>
          </w:p>
        </w:tc>
        <w:tc>
          <w:tcPr>
            <w:tcW w:w="1658" w:type="dxa"/>
            <w:tcBorders>
              <w:top w:val="single" w:sz="8" w:space="0" w:color="auto"/>
              <w:left w:val="single" w:sz="8" w:space="0" w:color="auto"/>
              <w:bottom w:val="single" w:sz="8" w:space="0" w:color="auto"/>
              <w:right w:val="single" w:sz="8" w:space="0" w:color="auto"/>
            </w:tcBorders>
          </w:tcPr>
          <w:p w14:paraId="3E6345A9" w14:textId="77777777" w:rsidR="00680E7F" w:rsidRDefault="00680E7F" w:rsidP="00197C3A">
            <w:r>
              <w:t>Control group</w:t>
            </w:r>
          </w:p>
        </w:tc>
        <w:tc>
          <w:tcPr>
            <w:tcW w:w="1352" w:type="dxa"/>
            <w:vMerge/>
            <w:tcBorders>
              <w:top w:val="single" w:sz="8" w:space="0" w:color="auto"/>
              <w:left w:val="single" w:sz="8" w:space="0" w:color="auto"/>
              <w:bottom w:val="single" w:sz="8" w:space="0" w:color="auto"/>
            </w:tcBorders>
          </w:tcPr>
          <w:p w14:paraId="0174353F" w14:textId="77777777" w:rsidR="00680E7F" w:rsidRDefault="00680E7F" w:rsidP="00197C3A"/>
        </w:tc>
      </w:tr>
      <w:tr w:rsidR="00680E7F" w14:paraId="5A910D22" w14:textId="77777777" w:rsidTr="00245DBC">
        <w:tc>
          <w:tcPr>
            <w:tcW w:w="1652" w:type="dxa"/>
            <w:tcBorders>
              <w:top w:val="single" w:sz="8" w:space="0" w:color="auto"/>
              <w:bottom w:val="single" w:sz="4" w:space="0" w:color="auto"/>
              <w:right w:val="single" w:sz="8" w:space="0" w:color="auto"/>
            </w:tcBorders>
          </w:tcPr>
          <w:p w14:paraId="35CE131B" w14:textId="13738CFB" w:rsidR="00680E7F" w:rsidRDefault="00680E7F" w:rsidP="00E9739D">
            <w:r>
              <w:t>Lee</w:t>
            </w:r>
            <w:r w:rsidR="005C5AA5">
              <w:t xml:space="preserve"> </w:t>
            </w:r>
            <w:r w:rsidR="005C5AA5">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 </w:instrText>
            </w:r>
            <w:r w:rsidR="00E9739D">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E9739D">
              <w:instrText xml:space="preserve"> ADDIN EN.CITE.DATA </w:instrText>
            </w:r>
            <w:r w:rsidR="00E9739D">
              <w:fldChar w:fldCharType="end"/>
            </w:r>
            <w:r w:rsidR="005C5AA5">
              <w:fldChar w:fldCharType="separate"/>
            </w:r>
            <w:r w:rsidR="00231422">
              <w:rPr>
                <w:noProof/>
              </w:rPr>
              <w:t>(126)</w:t>
            </w:r>
            <w:r w:rsidR="005C5AA5">
              <w:fldChar w:fldCharType="end"/>
            </w:r>
          </w:p>
        </w:tc>
        <w:tc>
          <w:tcPr>
            <w:tcW w:w="1887" w:type="dxa"/>
            <w:tcBorders>
              <w:top w:val="single" w:sz="8" w:space="0" w:color="auto"/>
              <w:left w:val="single" w:sz="8" w:space="0" w:color="auto"/>
            </w:tcBorders>
          </w:tcPr>
          <w:p w14:paraId="7DD26CC8" w14:textId="14ED0F01" w:rsidR="00680E7F" w:rsidRDefault="00680E7F" w:rsidP="00680E7F">
            <w:r>
              <w:t>mean BBPS</w:t>
            </w:r>
          </w:p>
        </w:tc>
        <w:tc>
          <w:tcPr>
            <w:tcW w:w="2467" w:type="dxa"/>
            <w:tcBorders>
              <w:top w:val="single" w:sz="8" w:space="0" w:color="auto"/>
            </w:tcBorders>
          </w:tcPr>
          <w:p w14:paraId="3DBFC5E8" w14:textId="7F80DFBB" w:rsidR="00680E7F" w:rsidRDefault="00680E7F" w:rsidP="00680E7F">
            <w:r>
              <w:t>Group 1</w:t>
            </w:r>
            <w:r w:rsidR="00186438">
              <w:t xml:space="preserve"> (gp1)</w:t>
            </w:r>
            <w:r>
              <w:t xml:space="preserve">  = 7.1 </w:t>
            </w:r>
          </w:p>
          <w:p w14:paraId="0118199F" w14:textId="209CA142" w:rsidR="00680E7F" w:rsidRDefault="00680E7F" w:rsidP="00680E7F">
            <w:r>
              <w:t>Group 2</w:t>
            </w:r>
            <w:r w:rsidR="00186438">
              <w:t xml:space="preserve"> (gp2)</w:t>
            </w:r>
            <w:r>
              <w:t xml:space="preserve">  = 6.8</w:t>
            </w:r>
          </w:p>
          <w:p w14:paraId="149B8F0E" w14:textId="77777777" w:rsidR="00680E7F" w:rsidRDefault="00680E7F" w:rsidP="00680E7F"/>
        </w:tc>
        <w:tc>
          <w:tcPr>
            <w:tcW w:w="1658" w:type="dxa"/>
            <w:tcBorders>
              <w:top w:val="single" w:sz="4" w:space="0" w:color="auto"/>
            </w:tcBorders>
          </w:tcPr>
          <w:p w14:paraId="2ECBB899" w14:textId="77777777" w:rsidR="00680E7F" w:rsidRDefault="00680E7F" w:rsidP="00680E7F">
            <w:r>
              <w:t>Control = 6.3</w:t>
            </w:r>
          </w:p>
        </w:tc>
        <w:tc>
          <w:tcPr>
            <w:tcW w:w="1352" w:type="dxa"/>
            <w:tcBorders>
              <w:top w:val="single" w:sz="8" w:space="0" w:color="auto"/>
            </w:tcBorders>
          </w:tcPr>
          <w:p w14:paraId="58758083" w14:textId="77777777" w:rsidR="00680E7F" w:rsidRDefault="00680E7F" w:rsidP="00680E7F">
            <w:r>
              <w:t>gp 1 vs gp 2 p = .14 (NS)</w:t>
            </w:r>
          </w:p>
          <w:p w14:paraId="2ED00941" w14:textId="77777777" w:rsidR="00680E7F" w:rsidRDefault="00680E7F" w:rsidP="00680E7F">
            <w:r>
              <w:t>gp1 vs control p &lt; .001 *</w:t>
            </w:r>
          </w:p>
          <w:p w14:paraId="7DFFD4BB" w14:textId="77777777" w:rsidR="00680E7F" w:rsidRDefault="00680E7F" w:rsidP="00680E7F">
            <w:r>
              <w:t>gp 2 vs control p = .027*</w:t>
            </w:r>
          </w:p>
        </w:tc>
      </w:tr>
      <w:tr w:rsidR="00680E7F" w14:paraId="5679656B" w14:textId="77777777" w:rsidTr="00245DBC">
        <w:tc>
          <w:tcPr>
            <w:tcW w:w="1652" w:type="dxa"/>
            <w:tcBorders>
              <w:top w:val="single" w:sz="4" w:space="0" w:color="auto"/>
              <w:bottom w:val="single" w:sz="4" w:space="0" w:color="auto"/>
              <w:right w:val="single" w:sz="8" w:space="0" w:color="auto"/>
            </w:tcBorders>
          </w:tcPr>
          <w:p w14:paraId="09B1AD4B" w14:textId="25C7396F" w:rsidR="00680E7F" w:rsidRDefault="00680E7F" w:rsidP="00E9739D">
            <w:r>
              <w:t>Back</w:t>
            </w:r>
            <w:r w:rsidR="00582235">
              <w:t xml:space="preserve"> </w:t>
            </w:r>
            <w:r w:rsidR="00582235">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 </w:instrText>
            </w:r>
            <w:r w:rsidR="00E9739D">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EN.CITE.DATA </w:instrText>
            </w:r>
            <w:r w:rsidR="00E9739D">
              <w:fldChar w:fldCharType="end"/>
            </w:r>
            <w:r w:rsidR="00582235">
              <w:fldChar w:fldCharType="separate"/>
            </w:r>
            <w:r w:rsidR="00231422">
              <w:rPr>
                <w:noProof/>
              </w:rPr>
              <w:t>(140)</w:t>
            </w:r>
            <w:r w:rsidR="00582235">
              <w:fldChar w:fldCharType="end"/>
            </w:r>
          </w:p>
        </w:tc>
        <w:tc>
          <w:tcPr>
            <w:tcW w:w="1887" w:type="dxa"/>
            <w:tcBorders>
              <w:left w:val="single" w:sz="8" w:space="0" w:color="auto"/>
            </w:tcBorders>
          </w:tcPr>
          <w:p w14:paraId="12C62B16" w14:textId="7E357840" w:rsidR="00680E7F" w:rsidRDefault="00680E7F" w:rsidP="00680E7F">
            <w:r>
              <w:t>Mean BBPS</w:t>
            </w:r>
          </w:p>
        </w:tc>
        <w:tc>
          <w:tcPr>
            <w:tcW w:w="2467" w:type="dxa"/>
          </w:tcPr>
          <w:p w14:paraId="0051C4DB" w14:textId="7B0DE76D" w:rsidR="00680E7F" w:rsidRDefault="00680E7F" w:rsidP="00680E7F">
            <w:r>
              <w:t xml:space="preserve">7.53 </w:t>
            </w:r>
          </w:p>
        </w:tc>
        <w:tc>
          <w:tcPr>
            <w:tcW w:w="1658" w:type="dxa"/>
          </w:tcPr>
          <w:p w14:paraId="5BF9B849" w14:textId="5F744572" w:rsidR="00680E7F" w:rsidRDefault="00680E7F" w:rsidP="00680E7F">
            <w:r>
              <w:t>6.29</w:t>
            </w:r>
          </w:p>
        </w:tc>
        <w:tc>
          <w:tcPr>
            <w:tcW w:w="1352" w:type="dxa"/>
          </w:tcPr>
          <w:p w14:paraId="161FA13D" w14:textId="77777777" w:rsidR="00680E7F" w:rsidRDefault="00680E7F" w:rsidP="00680E7F">
            <w:r>
              <w:t>p &lt; .001*</w:t>
            </w:r>
          </w:p>
        </w:tc>
      </w:tr>
      <w:tr w:rsidR="00680E7F" w14:paraId="491B8EF3" w14:textId="77777777" w:rsidTr="00245DBC">
        <w:tc>
          <w:tcPr>
            <w:tcW w:w="1652" w:type="dxa"/>
            <w:tcBorders>
              <w:top w:val="single" w:sz="4" w:space="0" w:color="auto"/>
              <w:bottom w:val="single" w:sz="4" w:space="0" w:color="auto"/>
              <w:right w:val="single" w:sz="8" w:space="0" w:color="auto"/>
            </w:tcBorders>
          </w:tcPr>
          <w:p w14:paraId="0A34A5EC" w14:textId="39B3544A" w:rsidR="00680E7F" w:rsidRDefault="00680E7F" w:rsidP="00E9739D">
            <w:r w:rsidRPr="00BD6648">
              <w:t>Lorenzo-Zúñiga</w:t>
            </w:r>
            <w:r w:rsidR="00582235">
              <w:t xml:space="preserve"> </w:t>
            </w:r>
            <w:r w:rsidR="00582235">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E9739D">
              <w:instrText xml:space="preserve"> ADDIN EN.CITE </w:instrText>
            </w:r>
            <w:r w:rsidR="00E9739D">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E9739D">
              <w:instrText xml:space="preserve"> ADDIN EN.CITE.DATA </w:instrText>
            </w:r>
            <w:r w:rsidR="00E9739D">
              <w:fldChar w:fldCharType="end"/>
            </w:r>
            <w:r w:rsidR="00582235">
              <w:fldChar w:fldCharType="separate"/>
            </w:r>
            <w:r w:rsidR="00231422">
              <w:rPr>
                <w:noProof/>
              </w:rPr>
              <w:t>(141)</w:t>
            </w:r>
            <w:r w:rsidR="00582235">
              <w:fldChar w:fldCharType="end"/>
            </w:r>
          </w:p>
        </w:tc>
        <w:tc>
          <w:tcPr>
            <w:tcW w:w="1887" w:type="dxa"/>
            <w:tcBorders>
              <w:left w:val="single" w:sz="8" w:space="0" w:color="auto"/>
            </w:tcBorders>
          </w:tcPr>
          <w:p w14:paraId="703ED1D7" w14:textId="6752FB3F" w:rsidR="00680E7F" w:rsidRDefault="00680E7F" w:rsidP="00680E7F">
            <w:r>
              <w:t>HCS A or B</w:t>
            </w:r>
          </w:p>
        </w:tc>
        <w:tc>
          <w:tcPr>
            <w:tcW w:w="2467" w:type="dxa"/>
          </w:tcPr>
          <w:p w14:paraId="20CDFF5D" w14:textId="0A990234" w:rsidR="00680E7F" w:rsidRDefault="00680E7F" w:rsidP="00680E7F">
            <w:r>
              <w:t>100%</w:t>
            </w:r>
          </w:p>
        </w:tc>
        <w:tc>
          <w:tcPr>
            <w:tcW w:w="1658" w:type="dxa"/>
          </w:tcPr>
          <w:p w14:paraId="19CA6835" w14:textId="2AF64BED" w:rsidR="00680E7F" w:rsidRDefault="00680E7F" w:rsidP="00680E7F">
            <w:r>
              <w:t>96.1%</w:t>
            </w:r>
          </w:p>
        </w:tc>
        <w:tc>
          <w:tcPr>
            <w:tcW w:w="1352" w:type="dxa"/>
          </w:tcPr>
          <w:p w14:paraId="050C6F6E" w14:textId="77777777" w:rsidR="00680E7F" w:rsidRDefault="00680E7F" w:rsidP="00680E7F">
            <w:r>
              <w:t>p = .037*</w:t>
            </w:r>
          </w:p>
        </w:tc>
      </w:tr>
      <w:tr w:rsidR="00680E7F" w14:paraId="626B8B13" w14:textId="77777777" w:rsidTr="00245DBC">
        <w:tc>
          <w:tcPr>
            <w:tcW w:w="1652" w:type="dxa"/>
            <w:tcBorders>
              <w:top w:val="single" w:sz="4" w:space="0" w:color="auto"/>
              <w:bottom w:val="single" w:sz="4" w:space="0" w:color="auto"/>
              <w:right w:val="single" w:sz="8" w:space="0" w:color="auto"/>
            </w:tcBorders>
          </w:tcPr>
          <w:p w14:paraId="51624025" w14:textId="23EBE92E" w:rsidR="00680E7F" w:rsidRPr="00BD6648" w:rsidRDefault="00680E7F" w:rsidP="00E9739D">
            <w:r>
              <w:t>Walter</w:t>
            </w:r>
            <w:r w:rsidR="00582235">
              <w:t xml:space="preserve"> </w:t>
            </w:r>
            <w:r w:rsidR="00582235">
              <w:fldChar w:fldCharType="begin">
                <w:fldData xml:space="preserve">PEVuZE5vdGU+PENpdGU+PEF1dGhvcj5XYWx0ZXI8L0F1dGhvcj48WWVhcj4yMDE5PC9ZZWFyPjxS
ZWNOdW0+MDwvUmVjTnVtPjxJRFRleHQ+SW1wcm92aW5nIHRoZSBxdWFsaXR5IGFuZCBhY2NlcHRh
bmNlIG9mIGNvbG9ub3Njb3B5IHByZXBhcmF0aW9uIGJ5IHJlaW5mb3JjZWQgcGF0aWVudCBlZHVj
YXRpb24gd2l0aCBzaG9ydCBtZXNzYWdlIHNlcnZpY2U6IHJlc3VsdHMgZnJvbSBhIHJhbmRvbWl6
ZWQsIG11bHRpY2VudGVyIHN0dWR5IChQRVJJQ0xFUy1JSSk8L0lEVGV4dD48RGlzcGxheVRleHQ+
KDE0Mik8L0Rpc3BsYXlUZXh0PjxyZWNvcmQ+PGRhdGVzPjxwdWItZGF0ZXM+PGRhdGU+MDM8L2Rh
dGU+PC9wdWItZGF0ZXM+PHllYXI+MjAxOTwveWVhcj48L2RhdGVzPjxrZXl3b3Jkcz48a2V5d29y
ZD5BZGVub21hPC9rZXl3b3JkPjxrZXl3b3JkPkFkb2xlc2NlbnQ8L2tleXdvcmQ+PGtleXdvcmQ+
QWR1bHQ8L2tleXdvcmQ+PGtleXdvcmQ+QWdlZDwva2V5d29yZD48a2V5d29yZD5DYXRoYXJ0aWNz
PC9rZXl3b3JkPjxrZXl3b3JkPkNvbG9uaWMgUG9seXBzPC9rZXl3b3JkPjxrZXl3b3JkPkNvbG9u
b3Njb3B5PC9rZXl3b3JkPjxrZXl3b3JkPkNvbG9yZWN0YWwgTmVvcGxhc21zPC9rZXl3b3JkPjxr
ZXl3b3JkPkZlbWFsZTwva2V5d29yZD48a2V5d29yZD5IdW1hbnM8L2tleXdvcmQ+PGtleXdvcmQ+
SW50ZXN0aW5hbCBQb2x5cHM8L2tleXdvcmQ+PGtleXdvcmQ+TWFsZTwva2V5d29yZD48a2V5d29y
ZD5NaWRkbGUgQWdlZDwva2V5d29yZD48a2V5d29yZD5QYXRpZW50IEFjY2VwdGFuY2Ugb2YgSGVh
bHRoIENhcmU8L2tleXdvcmQ+PGtleXdvcmQ+UGF0aWVudCBFZHVjYXRpb24gYXMgVG9waWM8L2tl
eXdvcmQ+PGtleXdvcmQ+UHJlb3BlcmF0aXZlIENhcmU8L2tleXdvcmQ+PGtleXdvcmQ+UmVpbmZv
cmNlbWVudCwgUHN5Y2hvbG9neTwva2V5d29yZD48a2V5d29yZD5TaW5nbGUtQmxpbmQgTWV0aG9k
PC9rZXl3b3JkPjxrZXl3b3JkPlRleHQgTWVzc2FnaW5nPC9rZXl3b3JkPjxrZXl3b3JkPllvdW5n
IEFkdWx0PC9rZXl3b3JkPjwva2V5d29yZHM+PHVybHM+PHJlbGF0ZWQtdXJscz48dXJsPmh0dHBz
Oi8vd3d3Lm5jYmkubmxtLm5paC5nb3YvcHVibWVkLzMwMTM4NjEyPC91cmw+PC9yZWxhdGVkLXVy
bHM+PC91cmxzPjxpc2JuPjEwOTctNjc3OTwvaXNibj48dGl0bGVzPjx0aXRsZT5JbXByb3Zpbmcg
dGhlIHF1YWxpdHkgYW5kIGFjY2VwdGFuY2Ugb2YgY29sb25vc2NvcHkgcHJlcGFyYXRpb24gYnkg
cmVpbmZvcmNlZCBwYXRpZW50IGVkdWNhdGlvbiB3aXRoIHNob3J0IG1lc3NhZ2Ugc2VydmljZTog
cmVzdWx0cyBmcm9tIGEgcmFuZG9taXplZCwgbXVsdGljZW50ZXIgc3R1ZHkgKFBFUklDTEVTLUlJ
KTwvdGl0bGU+PHNlY29uZGFyeS10aXRsZT5HYXN0cm9pbnRlc3QgRW5kb3NjPC9zZWNvbmRhcnkt
dGl0bGU+PC90aXRsZXM+PHBhZ2VzPjUwNi01MTMuZTQ8L3BhZ2VzPjxudW1iZXI+MzwvbnVtYmVy
Pjxjb250cmlidXRvcnM+PGF1dGhvcnM+PGF1dGhvcj5XYWx0ZXIsIEIuPC9hdXRob3I+PGF1dGhv
cj5LbGFyZSwgUC48L2F1dGhvcj48YXV0aG9yPlN0cmVobGUsIEsuPC9hdXRob3I+PGF1dGhvcj5B
c2NoZW5iZWNrLCBKLjwvYXV0aG9yPjxhdXRob3I+THVkd2lnLCBMLjwvYXV0aG9yPjxhdXRob3I+
RGlrb3BvdWxvcywgTi48L2F1dGhvcj48YXV0aG9yPk1heXIsIE0uPC9hdXRob3I+PGF1dGhvcj5O
ZXUsIEIuPC9hdXRob3I+PGF1dGhvcj5IYW5uLCBBLjwvYXV0aG9yPjxhdXRob3I+TWF5ZXIsIEIu
PC9hdXRob3I+PGF1dGhvcj5NZWluaW5nLCBBLjwvYXV0aG9yPjxhdXRob3I+dm9uIERlbGl1cywg
Uy48L2F1dGhvcj48L2F1dGhvcnM+PC9jb250cmlidXRvcnM+PGVkaXRpb24+MjAxODA4MjE8L2Vk
aXRpb24+PGxhbmd1YWdlPmVuZzwvbGFuZ3VhZ2U+PGFkZGVkLWRhdGUgZm9ybWF0PSJ1dGMiPjE2
MzExMTI5NDA8L2FkZGVkLWRhdGU+PHJlZi10eXBlIG5hbWU9IkpvdXJuYWwgQXJ0aWNsZSI+MTc8
L3JlZi10eXBlPjxhdXRoLWFkZHJlc3M+S2xpbmlrIGbDvHIgSW5uZXJlIE1lZGl6aW4gSSwgVW5p
dmVyc2l0w6R0c2tsaW5payBVbG0sIFVsbSwgR2VybWFueS4gSUkuIE1lZGl6aW5pc2NoZSBLbGlu
aWsgdW5kIFBvbGlrbGluaWssIE1SSSBkZXIgVFUgTcO8bmNoZW4sIE3DvG5jaGVuLCBHZXJtYW55
LiBHYXN0cm9lbnRlcm9sb2dpc2NoZSBQcmF4aXMsIEJlcmxpbiwgR2VybWFueS4gR2FzdHJvZW50
ZXJvbG9naXNjaGUgU2Nod2VycHVua3RwcmF4aXMsIERvcm5zdGFkdCwgR2VybWFueS4gTWVkaXpp
bmlzY2hlIEtsaW5payBJSSwgS3JhbmtlbmhhdXMgTGFuZHNodXQtQWNoZG9yZiwgTGFuZHNodXQs
IEdlcm1hbnkuIEluc3RpdHV0IGbDvHIgRXBpZGVtaW9sb2dpZSB1bmQgTWVkaXppbmlzY2hlIEJp
b21ldHJpZSwgVW5pdmVyc2l0w6R0c2tsaW5payBVbG0sIFVsbSwgR2VybWFueS4gTWVkaXppbmlz
Y2hlIEtsaW5payBJSSwgUm9NZWQgS2xpbmlrdW0gUm9zZW5oZWltLCBSb3NlbmhlaW0sIEdlcm1h
bnkuPC9hdXRoLWFkZHJlc3M+PHJlYy1udW1iZXI+MjE4PC9yZWMtbnVtYmVyPjxsYXN0LXVwZGF0
ZWQtZGF0ZSBmb3JtYXQ9InV0YyI+MTYzMTExMjk0MDwvbGFzdC11cGRhdGVkLWRhdGU+PGFjY2Vz
c2lvbi1udW0+MzAxMzg2MTI8L2FjY2Vzc2lvbi1udW0+PGVsZWN0cm9uaWMtcmVzb3VyY2UtbnVt
PjEwLjEwMTYvai5naWUuMjAxOC4wOC4wMTQ8L2VsZWN0cm9uaWMtcmVzb3VyY2UtbnVtPjx2b2x1
bWU+ODk8L3ZvbHVtZT48L3JlY29yZD48L0NpdGU+PC9FbmROb3RlPn==
</w:fldData>
              </w:fldChar>
            </w:r>
            <w:r w:rsidR="00E9739D">
              <w:instrText xml:space="preserve"> ADDIN EN.CITE </w:instrText>
            </w:r>
            <w:r w:rsidR="00E9739D">
              <w:fldChar w:fldCharType="begin">
                <w:fldData xml:space="preserve">PEVuZE5vdGU+PENpdGU+PEF1dGhvcj5XYWx0ZXI8L0F1dGhvcj48WWVhcj4yMDE5PC9ZZWFyPjxS
ZWNOdW0+MDwvUmVjTnVtPjxJRFRleHQ+SW1wcm92aW5nIHRoZSBxdWFsaXR5IGFuZCBhY2NlcHRh
bmNlIG9mIGNvbG9ub3Njb3B5IHByZXBhcmF0aW9uIGJ5IHJlaW5mb3JjZWQgcGF0aWVudCBlZHVj
YXRpb24gd2l0aCBzaG9ydCBtZXNzYWdlIHNlcnZpY2U6IHJlc3VsdHMgZnJvbSBhIHJhbmRvbWl6
ZWQsIG11bHRpY2VudGVyIHN0dWR5IChQRVJJQ0xFUy1JSSk8L0lEVGV4dD48RGlzcGxheVRleHQ+
KDE0Mik8L0Rpc3BsYXlUZXh0PjxyZWNvcmQ+PGRhdGVzPjxwdWItZGF0ZXM+PGRhdGU+MDM8L2Rh
dGU+PC9wdWItZGF0ZXM+PHllYXI+MjAxOTwveWVhcj48L2RhdGVzPjxrZXl3b3Jkcz48a2V5d29y
ZD5BZGVub21hPC9rZXl3b3JkPjxrZXl3b3JkPkFkb2xlc2NlbnQ8L2tleXdvcmQ+PGtleXdvcmQ+
QWR1bHQ8L2tleXdvcmQ+PGtleXdvcmQ+QWdlZDwva2V5d29yZD48a2V5d29yZD5DYXRoYXJ0aWNz
PC9rZXl3b3JkPjxrZXl3b3JkPkNvbG9uaWMgUG9seXBzPC9rZXl3b3JkPjxrZXl3b3JkPkNvbG9u
b3Njb3B5PC9rZXl3b3JkPjxrZXl3b3JkPkNvbG9yZWN0YWwgTmVvcGxhc21zPC9rZXl3b3JkPjxr
ZXl3b3JkPkZlbWFsZTwva2V5d29yZD48a2V5d29yZD5IdW1hbnM8L2tleXdvcmQ+PGtleXdvcmQ+
SW50ZXN0aW5hbCBQb2x5cHM8L2tleXdvcmQ+PGtleXdvcmQ+TWFsZTwva2V5d29yZD48a2V5d29y
ZD5NaWRkbGUgQWdlZDwva2V5d29yZD48a2V5d29yZD5QYXRpZW50IEFjY2VwdGFuY2Ugb2YgSGVh
bHRoIENhcmU8L2tleXdvcmQ+PGtleXdvcmQ+UGF0aWVudCBFZHVjYXRpb24gYXMgVG9waWM8L2tl
eXdvcmQ+PGtleXdvcmQ+UHJlb3BlcmF0aXZlIENhcmU8L2tleXdvcmQ+PGtleXdvcmQ+UmVpbmZv
cmNlbWVudCwgUHN5Y2hvbG9neTwva2V5d29yZD48a2V5d29yZD5TaW5nbGUtQmxpbmQgTWV0aG9k
PC9rZXl3b3JkPjxrZXl3b3JkPlRleHQgTWVzc2FnaW5nPC9rZXl3b3JkPjxrZXl3b3JkPllvdW5n
IEFkdWx0PC9rZXl3b3JkPjwva2V5d29yZHM+PHVybHM+PHJlbGF0ZWQtdXJscz48dXJsPmh0dHBz
Oi8vd3d3Lm5jYmkubmxtLm5paC5nb3YvcHVibWVkLzMwMTM4NjEyPC91cmw+PC9yZWxhdGVkLXVy
bHM+PC91cmxzPjxpc2JuPjEwOTctNjc3OTwvaXNibj48dGl0bGVzPjx0aXRsZT5JbXByb3Zpbmcg
dGhlIHF1YWxpdHkgYW5kIGFjY2VwdGFuY2Ugb2YgY29sb25vc2NvcHkgcHJlcGFyYXRpb24gYnkg
cmVpbmZvcmNlZCBwYXRpZW50IGVkdWNhdGlvbiB3aXRoIHNob3J0IG1lc3NhZ2Ugc2VydmljZTog
cmVzdWx0cyBmcm9tIGEgcmFuZG9taXplZCwgbXVsdGljZW50ZXIgc3R1ZHkgKFBFUklDTEVTLUlJ
KTwvdGl0bGU+PHNlY29uZGFyeS10aXRsZT5HYXN0cm9pbnRlc3QgRW5kb3NjPC9zZWNvbmRhcnkt
dGl0bGU+PC90aXRsZXM+PHBhZ2VzPjUwNi01MTMuZTQ8L3BhZ2VzPjxudW1iZXI+MzwvbnVtYmVy
Pjxjb250cmlidXRvcnM+PGF1dGhvcnM+PGF1dGhvcj5XYWx0ZXIsIEIuPC9hdXRob3I+PGF1dGhv
cj5LbGFyZSwgUC48L2F1dGhvcj48YXV0aG9yPlN0cmVobGUsIEsuPC9hdXRob3I+PGF1dGhvcj5B
c2NoZW5iZWNrLCBKLjwvYXV0aG9yPjxhdXRob3I+THVkd2lnLCBMLjwvYXV0aG9yPjxhdXRob3I+
RGlrb3BvdWxvcywgTi48L2F1dGhvcj48YXV0aG9yPk1heXIsIE0uPC9hdXRob3I+PGF1dGhvcj5O
ZXUsIEIuPC9hdXRob3I+PGF1dGhvcj5IYW5uLCBBLjwvYXV0aG9yPjxhdXRob3I+TWF5ZXIsIEIu
PC9hdXRob3I+PGF1dGhvcj5NZWluaW5nLCBBLjwvYXV0aG9yPjxhdXRob3I+dm9uIERlbGl1cywg
Uy48L2F1dGhvcj48L2F1dGhvcnM+PC9jb250cmlidXRvcnM+PGVkaXRpb24+MjAxODA4MjE8L2Vk
aXRpb24+PGxhbmd1YWdlPmVuZzwvbGFuZ3VhZ2U+PGFkZGVkLWRhdGUgZm9ybWF0PSJ1dGMiPjE2
MzExMTI5NDA8L2FkZGVkLWRhdGU+PHJlZi10eXBlIG5hbWU9IkpvdXJuYWwgQXJ0aWNsZSI+MTc8
L3JlZi10eXBlPjxhdXRoLWFkZHJlc3M+S2xpbmlrIGbDvHIgSW5uZXJlIE1lZGl6aW4gSSwgVW5p
dmVyc2l0w6R0c2tsaW5payBVbG0sIFVsbSwgR2VybWFueS4gSUkuIE1lZGl6aW5pc2NoZSBLbGlu
aWsgdW5kIFBvbGlrbGluaWssIE1SSSBkZXIgVFUgTcO8bmNoZW4sIE3DvG5jaGVuLCBHZXJtYW55
LiBHYXN0cm9lbnRlcm9sb2dpc2NoZSBQcmF4aXMsIEJlcmxpbiwgR2VybWFueS4gR2FzdHJvZW50
ZXJvbG9naXNjaGUgU2Nod2VycHVua3RwcmF4aXMsIERvcm5zdGFkdCwgR2VybWFueS4gTWVkaXpp
bmlzY2hlIEtsaW5payBJSSwgS3JhbmtlbmhhdXMgTGFuZHNodXQtQWNoZG9yZiwgTGFuZHNodXQs
IEdlcm1hbnkuIEluc3RpdHV0IGbDvHIgRXBpZGVtaW9sb2dpZSB1bmQgTWVkaXppbmlzY2hlIEJp
b21ldHJpZSwgVW5pdmVyc2l0w6R0c2tsaW5payBVbG0sIFVsbSwgR2VybWFueS4gTWVkaXppbmlz
Y2hlIEtsaW5payBJSSwgUm9NZWQgS2xpbmlrdW0gUm9zZW5oZWltLCBSb3NlbmhlaW0sIEdlcm1h
bnkuPC9hdXRoLWFkZHJlc3M+PHJlYy1udW1iZXI+MjE4PC9yZWMtbnVtYmVyPjxsYXN0LXVwZGF0
ZWQtZGF0ZSBmb3JtYXQ9InV0YyI+MTYzMTExMjk0MDwvbGFzdC11cGRhdGVkLWRhdGU+PGFjY2Vz
c2lvbi1udW0+MzAxMzg2MTI8L2FjY2Vzc2lvbi1udW0+PGVsZWN0cm9uaWMtcmVzb3VyY2UtbnVt
PjEwLjEwMTYvai5naWUuMjAxOC4wOC4wMTQ8L2VsZWN0cm9uaWMtcmVzb3VyY2UtbnVtPjx2b2x1
bWU+ODk8L3ZvbHVtZT48L3JlY29yZD48L0NpdGU+PC9FbmROb3RlPn==
</w:fldData>
              </w:fldChar>
            </w:r>
            <w:r w:rsidR="00E9739D">
              <w:instrText xml:space="preserve"> ADDIN EN.CITE.DATA </w:instrText>
            </w:r>
            <w:r w:rsidR="00E9739D">
              <w:fldChar w:fldCharType="end"/>
            </w:r>
            <w:r w:rsidR="00582235">
              <w:fldChar w:fldCharType="separate"/>
            </w:r>
            <w:r w:rsidR="00231422">
              <w:rPr>
                <w:noProof/>
              </w:rPr>
              <w:t>(142)</w:t>
            </w:r>
            <w:r w:rsidR="00582235">
              <w:fldChar w:fldCharType="end"/>
            </w:r>
          </w:p>
        </w:tc>
        <w:tc>
          <w:tcPr>
            <w:tcW w:w="1887" w:type="dxa"/>
            <w:tcBorders>
              <w:left w:val="single" w:sz="8" w:space="0" w:color="auto"/>
            </w:tcBorders>
          </w:tcPr>
          <w:p w14:paraId="2058862D" w14:textId="6C966501" w:rsidR="00680E7F" w:rsidRDefault="00680E7F" w:rsidP="00680E7F">
            <w:r>
              <w:t xml:space="preserve">BBPS </w:t>
            </w:r>
            <w:r w:rsidRPr="00F76BE5">
              <w:rPr>
                <w:rFonts w:cstheme="minorHAnsi"/>
                <w:color w:val="202124"/>
                <w:shd w:val="clear" w:color="auto" w:fill="FFFFFF"/>
              </w:rPr>
              <w:t>≥ </w:t>
            </w:r>
            <w:r>
              <w:rPr>
                <w:rFonts w:cstheme="minorHAnsi"/>
                <w:color w:val="202124"/>
                <w:shd w:val="clear" w:color="auto" w:fill="FFFFFF"/>
              </w:rPr>
              <w:t>6</w:t>
            </w:r>
          </w:p>
        </w:tc>
        <w:tc>
          <w:tcPr>
            <w:tcW w:w="2467" w:type="dxa"/>
          </w:tcPr>
          <w:p w14:paraId="4143A727" w14:textId="45CB7E11" w:rsidR="00680E7F" w:rsidRDefault="00680E7F" w:rsidP="00680E7F">
            <w:r>
              <w:t>91%</w:t>
            </w:r>
          </w:p>
        </w:tc>
        <w:tc>
          <w:tcPr>
            <w:tcW w:w="1658" w:type="dxa"/>
          </w:tcPr>
          <w:p w14:paraId="5B706998" w14:textId="2AB02A25" w:rsidR="00680E7F" w:rsidRDefault="00680E7F" w:rsidP="00680E7F">
            <w:r>
              <w:t>81%</w:t>
            </w:r>
          </w:p>
        </w:tc>
        <w:tc>
          <w:tcPr>
            <w:tcW w:w="1352" w:type="dxa"/>
          </w:tcPr>
          <w:p w14:paraId="028FD1AD" w14:textId="4B806C8C" w:rsidR="00680E7F" w:rsidRDefault="00680E7F" w:rsidP="00680E7F">
            <w:r>
              <w:t>p = .0013*</w:t>
            </w:r>
          </w:p>
        </w:tc>
      </w:tr>
      <w:tr w:rsidR="00680E7F" w14:paraId="12767BF1" w14:textId="77777777" w:rsidTr="00245DBC">
        <w:tc>
          <w:tcPr>
            <w:tcW w:w="1652" w:type="dxa"/>
            <w:tcBorders>
              <w:top w:val="single" w:sz="4" w:space="0" w:color="auto"/>
              <w:bottom w:val="single" w:sz="4" w:space="0" w:color="auto"/>
              <w:right w:val="single" w:sz="8" w:space="0" w:color="auto"/>
            </w:tcBorders>
          </w:tcPr>
          <w:p w14:paraId="4147DEC3" w14:textId="7AEAFC81" w:rsidR="00680E7F" w:rsidRDefault="00680E7F" w:rsidP="00E9739D">
            <w:r>
              <w:t>Kang</w:t>
            </w:r>
            <w:r w:rsidR="00582235">
              <w:t xml:space="preserve"> </w:t>
            </w:r>
            <w:r w:rsidR="00582235">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E9739D">
              <w:instrText xml:space="preserve"> ADDIN EN.CITE </w:instrText>
            </w:r>
            <w:r w:rsidR="00E9739D">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E9739D">
              <w:instrText xml:space="preserve"> ADDIN EN.CITE.DATA </w:instrText>
            </w:r>
            <w:r w:rsidR="00E9739D">
              <w:fldChar w:fldCharType="end"/>
            </w:r>
            <w:r w:rsidR="00582235">
              <w:fldChar w:fldCharType="separate"/>
            </w:r>
            <w:r w:rsidR="00231422">
              <w:rPr>
                <w:noProof/>
              </w:rPr>
              <w:t>(143)</w:t>
            </w:r>
            <w:r w:rsidR="00582235">
              <w:fldChar w:fldCharType="end"/>
            </w:r>
          </w:p>
        </w:tc>
        <w:tc>
          <w:tcPr>
            <w:tcW w:w="1887" w:type="dxa"/>
            <w:tcBorders>
              <w:left w:val="single" w:sz="8" w:space="0" w:color="auto"/>
            </w:tcBorders>
          </w:tcPr>
          <w:p w14:paraId="1206AA13" w14:textId="5E92233F" w:rsidR="00680E7F" w:rsidRDefault="00680E7F" w:rsidP="00680E7F">
            <w:r>
              <w:t>OBPS &lt;6</w:t>
            </w:r>
          </w:p>
        </w:tc>
        <w:tc>
          <w:tcPr>
            <w:tcW w:w="2467" w:type="dxa"/>
          </w:tcPr>
          <w:p w14:paraId="7D39BA8C" w14:textId="497175F9" w:rsidR="00680E7F" w:rsidRDefault="00680E7F" w:rsidP="00680E7F">
            <w:r>
              <w:t>82.2%</w:t>
            </w:r>
          </w:p>
        </w:tc>
        <w:tc>
          <w:tcPr>
            <w:tcW w:w="1658" w:type="dxa"/>
          </w:tcPr>
          <w:p w14:paraId="2AB699A7" w14:textId="71121E3B" w:rsidR="00680E7F" w:rsidRDefault="00680E7F" w:rsidP="00680E7F">
            <w:r>
              <w:t>69.5%</w:t>
            </w:r>
          </w:p>
        </w:tc>
        <w:tc>
          <w:tcPr>
            <w:tcW w:w="1352" w:type="dxa"/>
          </w:tcPr>
          <w:p w14:paraId="3A315AD5" w14:textId="77777777" w:rsidR="00680E7F" w:rsidRDefault="00680E7F" w:rsidP="00680E7F">
            <w:r>
              <w:t>p &lt; .001*</w:t>
            </w:r>
          </w:p>
        </w:tc>
      </w:tr>
      <w:tr w:rsidR="00680E7F" w14:paraId="05D2CAE7" w14:textId="77777777" w:rsidTr="00245DBC">
        <w:tc>
          <w:tcPr>
            <w:tcW w:w="1652" w:type="dxa"/>
            <w:tcBorders>
              <w:top w:val="single" w:sz="4" w:space="0" w:color="auto"/>
              <w:bottom w:val="single" w:sz="4" w:space="0" w:color="auto"/>
              <w:right w:val="single" w:sz="8" w:space="0" w:color="auto"/>
            </w:tcBorders>
          </w:tcPr>
          <w:p w14:paraId="667D88DE" w14:textId="542B8EC2" w:rsidR="00680E7F" w:rsidRDefault="00680E7F" w:rsidP="00E9739D">
            <w:r>
              <w:t>Zhang</w:t>
            </w:r>
            <w:r w:rsidR="00582235">
              <w:t xml:space="preserve"> </w:t>
            </w:r>
            <w:r w:rsidR="00582235">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 </w:instrText>
            </w:r>
            <w:r w:rsidR="00E9739D">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EN.CITE.DATA </w:instrText>
            </w:r>
            <w:r w:rsidR="00E9739D">
              <w:fldChar w:fldCharType="end"/>
            </w:r>
            <w:r w:rsidR="00582235">
              <w:fldChar w:fldCharType="separate"/>
            </w:r>
            <w:r w:rsidR="00231422">
              <w:rPr>
                <w:noProof/>
              </w:rPr>
              <w:t>(144)</w:t>
            </w:r>
            <w:r w:rsidR="00582235">
              <w:fldChar w:fldCharType="end"/>
            </w:r>
          </w:p>
        </w:tc>
        <w:tc>
          <w:tcPr>
            <w:tcW w:w="1887" w:type="dxa"/>
            <w:tcBorders>
              <w:left w:val="single" w:sz="8" w:space="0" w:color="auto"/>
            </w:tcBorders>
          </w:tcPr>
          <w:p w14:paraId="25AE8347" w14:textId="068F432E" w:rsidR="00680E7F" w:rsidRDefault="00680E7F" w:rsidP="00680E7F">
            <w:r>
              <w:t>BBPS (minimum adequate rate not defined)</w:t>
            </w:r>
          </w:p>
        </w:tc>
        <w:tc>
          <w:tcPr>
            <w:tcW w:w="2467" w:type="dxa"/>
          </w:tcPr>
          <w:p w14:paraId="78F88EF4" w14:textId="384CD42C" w:rsidR="00680E7F" w:rsidRDefault="00680E7F" w:rsidP="00680E7F">
            <w:r>
              <w:t>90%</w:t>
            </w:r>
          </w:p>
        </w:tc>
        <w:tc>
          <w:tcPr>
            <w:tcW w:w="1658" w:type="dxa"/>
          </w:tcPr>
          <w:p w14:paraId="72910C77" w14:textId="5F1EB684" w:rsidR="00680E7F" w:rsidRDefault="00680E7F" w:rsidP="00680E7F">
            <w:r>
              <w:t>88%</w:t>
            </w:r>
          </w:p>
        </w:tc>
        <w:tc>
          <w:tcPr>
            <w:tcW w:w="1352" w:type="dxa"/>
          </w:tcPr>
          <w:p w14:paraId="41982BBD" w14:textId="77777777" w:rsidR="00680E7F" w:rsidRDefault="00680E7F" w:rsidP="00680E7F">
            <w:r>
              <w:t>p = .209 (NS)</w:t>
            </w:r>
          </w:p>
        </w:tc>
      </w:tr>
      <w:tr w:rsidR="00680E7F" w14:paraId="20379B6C" w14:textId="77777777" w:rsidTr="00245DBC">
        <w:tc>
          <w:tcPr>
            <w:tcW w:w="1652" w:type="dxa"/>
            <w:tcBorders>
              <w:top w:val="single" w:sz="4" w:space="0" w:color="auto"/>
              <w:bottom w:val="single" w:sz="4" w:space="0" w:color="auto"/>
              <w:right w:val="single" w:sz="8" w:space="0" w:color="auto"/>
            </w:tcBorders>
          </w:tcPr>
          <w:p w14:paraId="02BEC036" w14:textId="2E6BF4D9" w:rsidR="00680E7F" w:rsidRDefault="00680E7F" w:rsidP="00E9739D">
            <w:r>
              <w:t>Walter</w:t>
            </w:r>
            <w:r w:rsidR="00582235">
              <w:t xml:space="preserve"> </w:t>
            </w:r>
            <w:r w:rsidR="00582235">
              <w:fldChar w:fldCharType="begin"/>
            </w:r>
            <w:r w:rsidR="00E9739D">
              <w:instrText xml:space="preserve"> ADDIN EN.CITE &lt;EndNote&gt;&lt;Cite&gt;&lt;Author&gt;Walter&lt;/Author&gt;&lt;Year&gt;2017&lt;/Year&gt;&lt;RecNum&gt;0&lt;/RecNum&gt;&lt;IDText&gt;A Smartphone App for Improvement of Colonoscopy Preparation (ColoprAPP): Development and Feasibility Study&lt;/IDText&gt;&lt;DisplayText&gt;(145)&lt;/DisplayText&gt;&lt;record&gt;&lt;dates&gt;&lt;pub-dates&gt;&lt;date&gt;Sep 20&lt;/date&gt;&lt;/pub-dates&gt;&lt;year&gt;2017&lt;/year&gt;&lt;/dates&gt;&lt;keywords&gt;&lt;keyword&gt;bowel preparation&lt;/keyword&gt;&lt;keyword&gt;colonoscopy&lt;/keyword&gt;&lt;keyword&gt;colonoscopy preparation&lt;/keyword&gt;&lt;keyword&gt;intestinal cleansing&lt;/keyword&gt;&lt;keyword&gt;patient education&lt;/keyword&gt;&lt;keyword&gt;smartphone app&lt;/keyword&gt;&lt;/keywords&gt;&lt;urls&gt;&lt;related-urls&gt;&lt;url&gt;https://www.ncbi.nlm.nih.gov/pubmed/28931498&lt;/url&gt;&lt;/related-urls&gt;&lt;/urls&gt;&lt;isbn&gt;2291-5222&lt;/isbn&gt;&lt;custom2&gt;PMC5628282&lt;/custom2&gt;&lt;titles&gt;&lt;title&gt;A Smartphone App for Improvement of Colonoscopy Preparation (ColoprAPP): Development and Feasibility Study&lt;/title&gt;&lt;secondary-title&gt;JMIR Mhealth Uhealth&lt;/secondary-title&gt;&lt;/titles&gt;&lt;pages&gt;e138&lt;/pages&gt;&lt;number&gt;9&lt;/number&gt;&lt;contributors&gt;&lt;authors&gt;&lt;author&gt;Walter, B.&lt;/author&gt;&lt;author&gt;Schmid, R.&lt;/author&gt;&lt;author&gt;von Delius, S.&lt;/author&gt;&lt;/authors&gt;&lt;/contributors&gt;&lt;edition&gt;20170920&lt;/edition&gt;&lt;language&gt;eng&lt;/language&gt;&lt;added-date format="utc"&gt;1631112715&lt;/added-date&gt;&lt;ref-type name="Journal Article"&gt;17&lt;/ref-type&gt;&lt;auth-address&gt;Universitätsklinik Ulm, Medizinische Klinik I, Universität Ulm, Ulm, Germany. Klinikum rechts der Isar der Technischen Universität München, II. Medizinische Klinik und Poliklinik, Technische Universität München, München, Germany.&lt;/auth-address&gt;&lt;rec-number&gt;216&lt;/rec-number&gt;&lt;last-updated-date format="utc"&gt;1631112715&lt;/last-updated-date&gt;&lt;accession-num&gt;28931498&lt;/accession-num&gt;&lt;electronic-resource-num&gt;10.2196/mhealth.7703&lt;/electronic-resource-num&gt;&lt;volume&gt;5&lt;/volume&gt;&lt;/record&gt;&lt;/Cite&gt;&lt;/EndNote&gt;</w:instrText>
            </w:r>
            <w:r w:rsidR="00582235">
              <w:fldChar w:fldCharType="separate"/>
            </w:r>
            <w:r w:rsidR="00231422">
              <w:rPr>
                <w:noProof/>
              </w:rPr>
              <w:t>(145)</w:t>
            </w:r>
            <w:r w:rsidR="00582235">
              <w:fldChar w:fldCharType="end"/>
            </w:r>
          </w:p>
        </w:tc>
        <w:tc>
          <w:tcPr>
            <w:tcW w:w="1887" w:type="dxa"/>
            <w:tcBorders>
              <w:left w:val="single" w:sz="8" w:space="0" w:color="auto"/>
            </w:tcBorders>
          </w:tcPr>
          <w:p w14:paraId="149C0EB4" w14:textId="42F3E7C1" w:rsidR="00680E7F" w:rsidRDefault="00680E7F" w:rsidP="00680E7F">
            <w:r>
              <w:t>Mean BBPS</w:t>
            </w:r>
          </w:p>
        </w:tc>
        <w:tc>
          <w:tcPr>
            <w:tcW w:w="2467" w:type="dxa"/>
          </w:tcPr>
          <w:p w14:paraId="6AE0853F" w14:textId="434D8A5C" w:rsidR="00680E7F" w:rsidRDefault="00680E7F" w:rsidP="00680E7F">
            <w:r>
              <w:t xml:space="preserve">8.1 </w:t>
            </w:r>
          </w:p>
        </w:tc>
        <w:tc>
          <w:tcPr>
            <w:tcW w:w="1658" w:type="dxa"/>
          </w:tcPr>
          <w:p w14:paraId="4264B37B" w14:textId="10C1B8C0" w:rsidR="00680E7F" w:rsidRDefault="00680E7F" w:rsidP="00680E7F">
            <w:r>
              <w:t>7.1</w:t>
            </w:r>
          </w:p>
        </w:tc>
        <w:tc>
          <w:tcPr>
            <w:tcW w:w="1352" w:type="dxa"/>
          </w:tcPr>
          <w:p w14:paraId="2C464E53" w14:textId="76E90A98" w:rsidR="00680E7F" w:rsidRDefault="00680E7F" w:rsidP="00680E7F">
            <w:r>
              <w:t>p = .02*</w:t>
            </w:r>
          </w:p>
        </w:tc>
      </w:tr>
      <w:tr w:rsidR="00680E7F" w14:paraId="069FA9DD" w14:textId="77777777" w:rsidTr="00245DBC">
        <w:tc>
          <w:tcPr>
            <w:tcW w:w="1652" w:type="dxa"/>
            <w:tcBorders>
              <w:top w:val="single" w:sz="4" w:space="0" w:color="auto"/>
              <w:bottom w:val="single" w:sz="4" w:space="0" w:color="auto"/>
              <w:right w:val="single" w:sz="8" w:space="0" w:color="auto"/>
            </w:tcBorders>
          </w:tcPr>
          <w:p w14:paraId="10524CD6" w14:textId="50739A26" w:rsidR="00680E7F" w:rsidRDefault="00680E7F" w:rsidP="00E9739D">
            <w:r>
              <w:t>Jung</w:t>
            </w:r>
            <w:r w:rsidR="00582235">
              <w:t xml:space="preserve"> </w:t>
            </w:r>
            <w:r w:rsidR="00582235">
              <w:fldChar w:fldCharType="begin">
                <w:fldData xml:space="preserve">PEVuZE5vdGU+PENpdGU+PEF1dGhvcj5KdW5nPC9BdXRob3I+PFllYXI+MjAxMzwvWWVhcj48UmVj
TnVtPjA8L1JlY051bT48SURUZXh0PkEgY2xlYXIgbGlxdWlkIGRpZXQgaXMgbm90IG1hbmRhdG9y
eSBmb3IgcG9seWV0aHlsZW5lIGdseWNvbC1iYXNlZCBib3dlbCBwcmVwYXJhdGlvbiBmb3IgYWZ0
ZXJub29uIGNvbG9ub3Njb3B5IGluIGhlYWx0aHkgb3V0cGF0aWVudHM8L0lEVGV4dD48RGlzcGxh
eVRleHQ+KDEyOSk8L0Rpc3BsYXlUZXh0PjxyZWNvcmQ+PGRhdGVzPjxwdWItZGF0ZXM+PGRhdGU+
Tm92PC9kYXRlPjwvcHViLWRhdGVzPjx5ZWFyPjIwMTM8L3llYXI+PC9kYXRlcz48a2V5d29yZHM+
PGtleXdvcmQ+QWRlbm9tYTwva2V5d29yZD48a2V5d29yZD5BZHVsdDwva2V5d29yZD48a2V5d29y
ZD5BZ2VkPC9rZXl3b3JkPjxrZXl3b3JkPkFtYnVsYXRvcnkgQ2FyZTwva2V5d29yZD48a2V5d29y
ZD5DYXRoYXJ0aWNzPC9rZXl3b3JkPjxrZXl3b3JkPkNvbG9uaWMgTmVvcGxhc21zPC9rZXl3b3Jk
PjxrZXl3b3JkPkNvbG9uaWMgUG9seXBzPC9rZXl3b3JkPjxrZXl3b3JkPkNvbG9ub3Njb3B5PC9r
ZXl3b3JkPjxrZXl3b3JkPkRpZXQ8L2tleXdvcmQ+PGtleXdvcmQ+RGlldGFyeSBGaWJlcjwva2V5
d29yZD48a2V5d29yZD5GZW1hbGU8L2tleXdvcmQ+PGtleXdvcmQ+SHVtYW5zPC9rZXl3b3JkPjxr
ZXl3b3JkPk1hbGU8L2tleXdvcmQ+PGtleXdvcmQ+TWlkZGxlIEFnZWQ8L2tleXdvcmQ+PGtleXdv
cmQ+T3BlcmF0aXZlIFRpbWU8L2tleXdvcmQ+PGtleXdvcmQ+UGF0aWVudCBDb21wbGlhbmNlPC9r
ZXl3b3JkPjxrZXl3b3JkPlBhdGllbnQgRWR1Y2F0aW9uIGFzIFRvcGljPC9rZXl3b3JkPjxrZXl3
b3JkPlBvbHlldGh5bGVuZSBHbHljb2xzPC9rZXl3b3JkPjxrZXl3b3JkPlNpbmdsZS1CbGluZCBN
ZXRob2Q8L2tleXdvcmQ+PGtleXdvcmQ+VGltZSBGYWN0b3JzPC9rZXl3b3JkPjxrZXl3b3JkPkFm
dGVybm9vbiBjb2xvbm9zY29weTwva2V5d29yZD48a2V5d29yZD5Cb3dlbCBwcmVwYXJhdGlvbjwv
a2V5d29yZD48a2V5d29yZD5DbGVhciBsaXF1aWQgZGlldDwva2V5d29yZD48a2V5d29yZD5SZWd1
bGFyIGRpZXQ8L2tleXdvcmQ+PC9rZXl3b3Jkcz48dXJscz48cmVsYXRlZC11cmxzPjx1cmw+aHR0
cHM6Ly93d3cubmNiaS5ubG0ubmloLmdvdi9wdWJtZWQvMjQzMTI3MDk8L3VybD48L3JlbGF0ZWQt
dXJscz48L3VybHM+PGlzYm4+MjAwNS0xMjEyPC9pc2JuPjxjdXN0b20yPlBNQzM4NDg1NDM8L2N1
c3RvbTI+PHRpdGxlcz48dGl0bGU+QSBjbGVhciBsaXF1aWQgZGlldCBpcyBub3QgbWFuZGF0b3J5
IGZvciBwb2x5ZXRoeWxlbmUgZ2x5Y29sLWJhc2VkIGJvd2VsIHByZXBhcmF0aW9uIGZvciBhZnRl
cm5vb24gY29sb25vc2NvcHkgaW4gaGVhbHRoeSBvdXRwYXRpZW50czwvdGl0bGU+PHNlY29uZGFy
eS10aXRsZT5HdXQgTGl2ZXI8L3NlY29uZGFyeS10aXRsZT48L3RpdGxlcz48cGFnZXM+NjgxLTc8
L3BhZ2VzPjxudW1iZXI+NjwvbnVtYmVyPjxjb250cmlidXRvcnM+PGF1dGhvcnM+PGF1dGhvcj5K
dW5nLCBZLiBTLjwvYXV0aG9yPjxhdXRob3I+U2VvaywgSC4gUy48L2F1dGhvcj48YXV0aG9yPlBh
cmssIEQuIEkuPC9hdXRob3I+PGF1dGhvcj5Tb25nLCBDLiBTLjwvYXV0aG9yPjxhdXRob3I+S2lt
LCBTLiBFLjwvYXV0aG9yPjxhdXRob3I+TGVlLCBTLiBILjwvYXV0aG9yPjxhdXRob3I+RXVuLCBD
LiBTLjwvYXV0aG9yPjxhdXRob3I+SGFuLCBELiBTLjwvYXV0aG9yPjxhdXRob3I+S2ltLCBZLiBT
LjwvYXV0aG9yPjxhdXRob3I+TGVlLCBDLiBLLjwvYXV0aG9yPjwvYXV0aG9ycz48L2NvbnRyaWJ1
dG9ycz48ZWRpdGlvbj4yMDEzMDgxNDwvZWRpdGlvbj48bGFuZ3VhZ2U+ZW5nPC9sYW5ndWFnZT48
YWRkZWQtZGF0ZSBmb3JtYXQ9InV0YyI+MTYzMTExNDI1NTwvYWRkZWQtZGF0ZT48cmVmLXR5cGUg
bmFtZT0iSm91cm5hbCBBcnRpY2xlIj4xNzwvcmVmLXR5cGU+PGF1dGgtYWRkcmVzcz5EZXBhcnRt
ZW50IG9mIEludGVybmFsIE1lZGljaW5lLCBLYW5nYnVrIFNhbXN1bmcgSG9zcGl0YWwsIFN1bmdr
eXVua3dhbiBVbml2ZXJzaXR5IFNjaG9vbCBvZiBNZWRpY2luZSwgU2VvdWwsIEtvcmVhLjwvYXV0
aC1hZGRyZXNzPjxyZWMtbnVtYmVyPjIyMDwvcmVjLW51bWJlcj48bGFzdC11cGRhdGVkLWRhdGUg
Zm9ybWF0PSJ1dGMiPjE2MzExMTQyNTU8L2xhc3QtdXBkYXRlZC1kYXRlPjxhY2Nlc3Npb24tbnVt
PjI0MzEyNzA5PC9hY2Nlc3Npb24tbnVtPjxlbGVjdHJvbmljLXJlc291cmNlLW51bT4xMC41MDA5
L2dubC4yMDEzLjcuNi42ODE8L2VsZWN0cm9uaWMtcmVzb3VyY2UtbnVtPjx2b2x1bWU+Nzwvdm9s
dW1lPjwvcmVjb3JkPjwvQ2l0ZT48L0VuZE5vdGU+AG==
</w:fldData>
              </w:fldChar>
            </w:r>
            <w:r w:rsidR="00E9739D">
              <w:instrText xml:space="preserve"> ADDIN EN.CITE </w:instrText>
            </w:r>
            <w:r w:rsidR="00E9739D">
              <w:fldChar w:fldCharType="begin">
                <w:fldData xml:space="preserve">PEVuZE5vdGU+PENpdGU+PEF1dGhvcj5KdW5nPC9BdXRob3I+PFllYXI+MjAxMzwvWWVhcj48UmVj
TnVtPjA8L1JlY051bT48SURUZXh0PkEgY2xlYXIgbGlxdWlkIGRpZXQgaXMgbm90IG1hbmRhdG9y
eSBmb3IgcG9seWV0aHlsZW5lIGdseWNvbC1iYXNlZCBib3dlbCBwcmVwYXJhdGlvbiBmb3IgYWZ0
ZXJub29uIGNvbG9ub3Njb3B5IGluIGhlYWx0aHkgb3V0cGF0aWVudHM8L0lEVGV4dD48RGlzcGxh
eVRleHQ+KDEyOSk8L0Rpc3BsYXlUZXh0PjxyZWNvcmQ+PGRhdGVzPjxwdWItZGF0ZXM+PGRhdGU+
Tm92PC9kYXRlPjwvcHViLWRhdGVzPjx5ZWFyPjIwMTM8L3llYXI+PC9kYXRlcz48a2V5d29yZHM+
PGtleXdvcmQ+QWRlbm9tYTwva2V5d29yZD48a2V5d29yZD5BZHVsdDwva2V5d29yZD48a2V5d29y
ZD5BZ2VkPC9rZXl3b3JkPjxrZXl3b3JkPkFtYnVsYXRvcnkgQ2FyZTwva2V5d29yZD48a2V5d29y
ZD5DYXRoYXJ0aWNzPC9rZXl3b3JkPjxrZXl3b3JkPkNvbG9uaWMgTmVvcGxhc21zPC9rZXl3b3Jk
PjxrZXl3b3JkPkNvbG9uaWMgUG9seXBzPC9rZXl3b3JkPjxrZXl3b3JkPkNvbG9ub3Njb3B5PC9r
ZXl3b3JkPjxrZXl3b3JkPkRpZXQ8L2tleXdvcmQ+PGtleXdvcmQ+RGlldGFyeSBGaWJlcjwva2V5
d29yZD48a2V5d29yZD5GZW1hbGU8L2tleXdvcmQ+PGtleXdvcmQ+SHVtYW5zPC9rZXl3b3JkPjxr
ZXl3b3JkPk1hbGU8L2tleXdvcmQ+PGtleXdvcmQ+TWlkZGxlIEFnZWQ8L2tleXdvcmQ+PGtleXdv
cmQ+T3BlcmF0aXZlIFRpbWU8L2tleXdvcmQ+PGtleXdvcmQ+UGF0aWVudCBDb21wbGlhbmNlPC9r
ZXl3b3JkPjxrZXl3b3JkPlBhdGllbnQgRWR1Y2F0aW9uIGFzIFRvcGljPC9rZXl3b3JkPjxrZXl3
b3JkPlBvbHlldGh5bGVuZSBHbHljb2xzPC9rZXl3b3JkPjxrZXl3b3JkPlNpbmdsZS1CbGluZCBN
ZXRob2Q8L2tleXdvcmQ+PGtleXdvcmQ+VGltZSBGYWN0b3JzPC9rZXl3b3JkPjxrZXl3b3JkPkFm
dGVybm9vbiBjb2xvbm9zY29weTwva2V5d29yZD48a2V5d29yZD5Cb3dlbCBwcmVwYXJhdGlvbjwv
a2V5d29yZD48a2V5d29yZD5DbGVhciBsaXF1aWQgZGlldDwva2V5d29yZD48a2V5d29yZD5SZWd1
bGFyIGRpZXQ8L2tleXdvcmQ+PC9rZXl3b3Jkcz48dXJscz48cmVsYXRlZC11cmxzPjx1cmw+aHR0
cHM6Ly93d3cubmNiaS5ubG0ubmloLmdvdi9wdWJtZWQvMjQzMTI3MDk8L3VybD48L3JlbGF0ZWQt
dXJscz48L3VybHM+PGlzYm4+MjAwNS0xMjEyPC9pc2JuPjxjdXN0b20yPlBNQzM4NDg1NDM8L2N1
c3RvbTI+PHRpdGxlcz48dGl0bGU+QSBjbGVhciBsaXF1aWQgZGlldCBpcyBub3QgbWFuZGF0b3J5
IGZvciBwb2x5ZXRoeWxlbmUgZ2x5Y29sLWJhc2VkIGJvd2VsIHByZXBhcmF0aW9uIGZvciBhZnRl
cm5vb24gY29sb25vc2NvcHkgaW4gaGVhbHRoeSBvdXRwYXRpZW50czwvdGl0bGU+PHNlY29uZGFy
eS10aXRsZT5HdXQgTGl2ZXI8L3NlY29uZGFyeS10aXRsZT48L3RpdGxlcz48cGFnZXM+NjgxLTc8
L3BhZ2VzPjxudW1iZXI+NjwvbnVtYmVyPjxjb250cmlidXRvcnM+PGF1dGhvcnM+PGF1dGhvcj5K
dW5nLCBZLiBTLjwvYXV0aG9yPjxhdXRob3I+U2VvaywgSC4gUy48L2F1dGhvcj48YXV0aG9yPlBh
cmssIEQuIEkuPC9hdXRob3I+PGF1dGhvcj5Tb25nLCBDLiBTLjwvYXV0aG9yPjxhdXRob3I+S2lt
LCBTLiBFLjwvYXV0aG9yPjxhdXRob3I+TGVlLCBTLiBILjwvYXV0aG9yPjxhdXRob3I+RXVuLCBD
LiBTLjwvYXV0aG9yPjxhdXRob3I+SGFuLCBELiBTLjwvYXV0aG9yPjxhdXRob3I+S2ltLCBZLiBT
LjwvYXV0aG9yPjxhdXRob3I+TGVlLCBDLiBLLjwvYXV0aG9yPjwvYXV0aG9ycz48L2NvbnRyaWJ1
dG9ycz48ZWRpdGlvbj4yMDEzMDgxNDwvZWRpdGlvbj48bGFuZ3VhZ2U+ZW5nPC9sYW5ndWFnZT48
YWRkZWQtZGF0ZSBmb3JtYXQ9InV0YyI+MTYzMTExNDI1NTwvYWRkZWQtZGF0ZT48cmVmLXR5cGUg
bmFtZT0iSm91cm5hbCBBcnRpY2xlIj4xNzwvcmVmLXR5cGU+PGF1dGgtYWRkcmVzcz5EZXBhcnRt
ZW50IG9mIEludGVybmFsIE1lZGljaW5lLCBLYW5nYnVrIFNhbXN1bmcgSG9zcGl0YWwsIFN1bmdr
eXVua3dhbiBVbml2ZXJzaXR5IFNjaG9vbCBvZiBNZWRpY2luZSwgU2VvdWwsIEtvcmVhLjwvYXV0
aC1hZGRyZXNzPjxyZWMtbnVtYmVyPjIyMDwvcmVjLW51bWJlcj48bGFzdC11cGRhdGVkLWRhdGUg
Zm9ybWF0PSJ1dGMiPjE2MzExMTQyNTU8L2xhc3QtdXBkYXRlZC1kYXRlPjxhY2Nlc3Npb24tbnVt
PjI0MzEyNzA5PC9hY2Nlc3Npb24tbnVtPjxlbGVjdHJvbmljLXJlc291cmNlLW51bT4xMC41MDA5
L2dubC4yMDEzLjcuNi42ODE8L2VsZWN0cm9uaWMtcmVzb3VyY2UtbnVtPjx2b2x1bWU+Nzwvdm9s
dW1lPjwvcmVjb3JkPjwvQ2l0ZT48L0VuZE5vdGU+AG==
</w:fldData>
              </w:fldChar>
            </w:r>
            <w:r w:rsidR="00E9739D">
              <w:instrText xml:space="preserve"> ADDIN EN.CITE.DATA </w:instrText>
            </w:r>
            <w:r w:rsidR="00E9739D">
              <w:fldChar w:fldCharType="end"/>
            </w:r>
            <w:r w:rsidR="00582235">
              <w:fldChar w:fldCharType="separate"/>
            </w:r>
            <w:r w:rsidR="00231422">
              <w:rPr>
                <w:noProof/>
              </w:rPr>
              <w:t>(129)</w:t>
            </w:r>
            <w:r w:rsidR="00582235">
              <w:fldChar w:fldCharType="end"/>
            </w:r>
          </w:p>
        </w:tc>
        <w:tc>
          <w:tcPr>
            <w:tcW w:w="1887" w:type="dxa"/>
            <w:tcBorders>
              <w:left w:val="single" w:sz="8" w:space="0" w:color="auto"/>
            </w:tcBorders>
          </w:tcPr>
          <w:p w14:paraId="36D3A417" w14:textId="29062E0C" w:rsidR="00680E7F" w:rsidRDefault="00680E7F" w:rsidP="00680E7F">
            <w:r>
              <w:t>mean OBPS</w:t>
            </w:r>
          </w:p>
        </w:tc>
        <w:tc>
          <w:tcPr>
            <w:tcW w:w="2467" w:type="dxa"/>
          </w:tcPr>
          <w:p w14:paraId="405A75F9" w14:textId="273F770C" w:rsidR="00680E7F" w:rsidRDefault="00680E7F" w:rsidP="00680E7F">
            <w:r>
              <w:t>2.53</w:t>
            </w:r>
          </w:p>
        </w:tc>
        <w:tc>
          <w:tcPr>
            <w:tcW w:w="1658" w:type="dxa"/>
          </w:tcPr>
          <w:p w14:paraId="696CAF31" w14:textId="1B2CF854" w:rsidR="00680E7F" w:rsidRDefault="00680E7F" w:rsidP="00680E7F">
            <w:r>
              <w:t>2.79</w:t>
            </w:r>
          </w:p>
        </w:tc>
        <w:tc>
          <w:tcPr>
            <w:tcW w:w="1352" w:type="dxa"/>
          </w:tcPr>
          <w:p w14:paraId="0989CD8F" w14:textId="77777777" w:rsidR="00680E7F" w:rsidRDefault="00680E7F" w:rsidP="00680E7F">
            <w:r>
              <w:t>p = .95 (NS)</w:t>
            </w:r>
          </w:p>
        </w:tc>
      </w:tr>
      <w:tr w:rsidR="00680E7F" w14:paraId="19EB8E63" w14:textId="77777777" w:rsidTr="00245DBC">
        <w:tc>
          <w:tcPr>
            <w:tcW w:w="1652" w:type="dxa"/>
            <w:tcBorders>
              <w:top w:val="single" w:sz="4" w:space="0" w:color="auto"/>
              <w:bottom w:val="single" w:sz="4" w:space="0" w:color="auto"/>
              <w:right w:val="single" w:sz="8" w:space="0" w:color="auto"/>
            </w:tcBorders>
          </w:tcPr>
          <w:p w14:paraId="36443EA1" w14:textId="4A59BAA0" w:rsidR="00680E7F" w:rsidRDefault="00680E7F" w:rsidP="00E9739D">
            <w:r>
              <w:t>Sharara</w:t>
            </w:r>
            <w:r w:rsidR="00582235">
              <w:t xml:space="preserve"> </w:t>
            </w:r>
            <w:r w:rsidR="00582235">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 </w:instrText>
            </w:r>
            <w:r w:rsidR="00E9739D">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EN.CITE.DATA </w:instrText>
            </w:r>
            <w:r w:rsidR="00E9739D">
              <w:fldChar w:fldCharType="end"/>
            </w:r>
            <w:r w:rsidR="00582235">
              <w:fldChar w:fldCharType="separate"/>
            </w:r>
            <w:r w:rsidR="00231422">
              <w:rPr>
                <w:noProof/>
              </w:rPr>
              <w:t>(146)</w:t>
            </w:r>
            <w:r w:rsidR="00582235">
              <w:fldChar w:fldCharType="end"/>
            </w:r>
          </w:p>
        </w:tc>
        <w:tc>
          <w:tcPr>
            <w:tcW w:w="1887" w:type="dxa"/>
            <w:tcBorders>
              <w:left w:val="single" w:sz="8" w:space="0" w:color="auto"/>
            </w:tcBorders>
          </w:tcPr>
          <w:p w14:paraId="04F79F49" w14:textId="30A7A70F" w:rsidR="00680E7F" w:rsidRDefault="00680E7F" w:rsidP="00680E7F">
            <w:r>
              <w:t>Percentage adherence</w:t>
            </w:r>
          </w:p>
        </w:tc>
        <w:tc>
          <w:tcPr>
            <w:tcW w:w="2467" w:type="dxa"/>
          </w:tcPr>
          <w:p w14:paraId="73237AEE" w14:textId="2688BBB1" w:rsidR="00680E7F" w:rsidRDefault="00680E7F" w:rsidP="00680E7F">
            <w:r>
              <w:t>82.4%</w:t>
            </w:r>
          </w:p>
        </w:tc>
        <w:tc>
          <w:tcPr>
            <w:tcW w:w="1658" w:type="dxa"/>
          </w:tcPr>
          <w:p w14:paraId="332FF180" w14:textId="336FA5F2" w:rsidR="00680E7F" w:rsidRDefault="00680E7F" w:rsidP="00680E7F">
            <w:r>
              <w:t>73.4%</w:t>
            </w:r>
          </w:p>
        </w:tc>
        <w:tc>
          <w:tcPr>
            <w:tcW w:w="1352" w:type="dxa"/>
          </w:tcPr>
          <w:p w14:paraId="51508AD9" w14:textId="77777777" w:rsidR="00680E7F" w:rsidRDefault="00680E7F" w:rsidP="00680E7F">
            <w:r>
              <w:t>p = .4 (NS)</w:t>
            </w:r>
          </w:p>
        </w:tc>
      </w:tr>
      <w:tr w:rsidR="00680E7F" w14:paraId="30E2381E" w14:textId="77777777" w:rsidTr="00245DBC">
        <w:tc>
          <w:tcPr>
            <w:tcW w:w="1652" w:type="dxa"/>
            <w:tcBorders>
              <w:top w:val="single" w:sz="4" w:space="0" w:color="auto"/>
              <w:bottom w:val="single" w:sz="12" w:space="0" w:color="auto"/>
              <w:right w:val="single" w:sz="8" w:space="0" w:color="auto"/>
            </w:tcBorders>
          </w:tcPr>
          <w:p w14:paraId="7CC2207C" w14:textId="34FDDD83" w:rsidR="00680E7F" w:rsidRDefault="00680E7F" w:rsidP="00E9739D">
            <w:r>
              <w:t>Walter</w:t>
            </w:r>
            <w:r w:rsidR="00582235">
              <w:t xml:space="preserve">  </w:t>
            </w:r>
            <w:r w:rsidR="00C41642">
              <w:fldChar w:fldCharType="begin"/>
            </w:r>
            <w:r w:rsidR="00E9739D">
              <w:instrText xml:space="preserve"> ADDIN EN.CITE &lt;EndNote&gt;&lt;Cite&gt;&lt;Author&gt;Walter&lt;/Author&gt;&lt;Year&gt;2016&lt;/Year&gt;&lt;RecNum&gt;0&lt;/RecNum&gt;&lt;IDText&gt;Development and Testing of an Automated 4-Day Text Messaging Guidance as an Aid for Improving Colonoscopy Preparation&lt;/IDText&gt;&lt;DisplayText&gt;(147)&lt;/DisplayText&gt;&lt;record&gt;&lt;dates&gt;&lt;pub-dates&gt;&lt;date&gt;Jun 21&lt;/date&gt;&lt;/pub-dates&gt;&lt;year&gt;2016&lt;/year&gt;&lt;/dates&gt;&lt;keywords&gt;&lt;keyword&gt;colonoscopy&lt;/keyword&gt;&lt;keyword&gt;colonoscopy preparation&lt;/keyword&gt;&lt;keyword&gt;patient education&lt;/keyword&gt;&lt;keyword&gt;short message service&lt;/keyword&gt;&lt;/keywords&gt;&lt;urls&gt;&lt;related-urls&gt;&lt;url&gt;https://www.ncbi.nlm.nih.gov/pubmed/27329204&lt;/url&gt;&lt;/related-urls&gt;&lt;/urls&gt;&lt;isbn&gt;2291-5222&lt;/isbn&gt;&lt;custom2&gt;PMC4933803&lt;/custom2&gt;&lt;titles&gt;&lt;title&gt;Development and Testing of an Automated 4-Day Text Messaging Guidance as an Aid for Improving Colonoscopy Preparation&lt;/title&gt;&lt;secondary-title&gt;JMIR Mhealth Uhealth&lt;/secondary-title&gt;&lt;/titles&gt;&lt;pages&gt;e75&lt;/pages&gt;&lt;number&gt;2&lt;/number&gt;&lt;contributors&gt;&lt;authors&gt;&lt;author&gt;Walter, B. M.&lt;/author&gt;&lt;author&gt;Klare, P.&lt;/author&gt;&lt;author&gt;Neu, B.&lt;/author&gt;&lt;author&gt;Schmid, R. M.&lt;/author&gt;&lt;author&gt;von Delius, S.&lt;/author&gt;&lt;/authors&gt;&lt;/contributors&gt;&lt;edition&gt;20160621&lt;/edition&gt;&lt;language&gt;eng&lt;/language&gt;&lt;added-date format="utc"&gt;1631112831&lt;/added-date&gt;&lt;ref-type name="Journal Article"&gt;17&lt;/ref-type&gt;&lt;auth-address&gt;II. Medizinische Klinik und Poliklinik, Klinikum rechts der Isar, TU München, München, Germany. Benjamin.walter@lrz.tum.de.&lt;/auth-address&gt;&lt;rec-number&gt;217&lt;/rec-number&gt;&lt;last-updated-date format="utc"&gt;1631112831&lt;/last-updated-date&gt;&lt;accession-num&gt;27329204&lt;/accession-num&gt;&lt;electronic-resource-num&gt;10.2196/mhealth.5289&lt;/electronic-resource-num&gt;&lt;volume&gt;4&lt;/volume&gt;&lt;/record&gt;&lt;/Cite&gt;&lt;/EndNote&gt;</w:instrText>
            </w:r>
            <w:r w:rsidR="00C41642">
              <w:fldChar w:fldCharType="separate"/>
            </w:r>
            <w:r w:rsidR="00231422">
              <w:rPr>
                <w:noProof/>
              </w:rPr>
              <w:t>(147)</w:t>
            </w:r>
            <w:r w:rsidR="00C41642">
              <w:fldChar w:fldCharType="end"/>
            </w:r>
          </w:p>
        </w:tc>
        <w:tc>
          <w:tcPr>
            <w:tcW w:w="1887" w:type="dxa"/>
            <w:tcBorders>
              <w:left w:val="single" w:sz="8" w:space="0" w:color="auto"/>
            </w:tcBorders>
          </w:tcPr>
          <w:p w14:paraId="4E2E8646" w14:textId="7A046492" w:rsidR="00680E7F" w:rsidRDefault="00680E7F" w:rsidP="00680E7F">
            <w:r>
              <w:t xml:space="preserve">BBPS </w:t>
            </w:r>
            <w:r w:rsidRPr="00F76BE5">
              <w:rPr>
                <w:rFonts w:cstheme="minorHAnsi"/>
                <w:color w:val="202124"/>
                <w:shd w:val="clear" w:color="auto" w:fill="FFFFFF"/>
              </w:rPr>
              <w:t>≥ 5</w:t>
            </w:r>
          </w:p>
        </w:tc>
        <w:tc>
          <w:tcPr>
            <w:tcW w:w="2467" w:type="dxa"/>
          </w:tcPr>
          <w:p w14:paraId="3E6541EA" w14:textId="66953D74" w:rsidR="00680E7F" w:rsidRDefault="00680E7F" w:rsidP="00680E7F">
            <w:r>
              <w:t>100%</w:t>
            </w:r>
          </w:p>
        </w:tc>
        <w:tc>
          <w:tcPr>
            <w:tcW w:w="1658" w:type="dxa"/>
          </w:tcPr>
          <w:p w14:paraId="4D9E7411" w14:textId="06638846" w:rsidR="00680E7F" w:rsidRDefault="00680E7F" w:rsidP="00680E7F">
            <w:r>
              <w:t>95%</w:t>
            </w:r>
          </w:p>
        </w:tc>
        <w:tc>
          <w:tcPr>
            <w:tcW w:w="1352" w:type="dxa"/>
          </w:tcPr>
          <w:p w14:paraId="52D783A5" w14:textId="77777777" w:rsidR="00680E7F" w:rsidRDefault="00680E7F" w:rsidP="00AA46F3">
            <w:pPr>
              <w:keepNext/>
            </w:pPr>
            <w:r>
              <w:t>p = .99 (NS)</w:t>
            </w:r>
          </w:p>
        </w:tc>
      </w:tr>
    </w:tbl>
    <w:p w14:paraId="64C88BDE" w14:textId="6A444BFF" w:rsidR="00AA46F3" w:rsidRDefault="00AA46F3">
      <w:pPr>
        <w:pStyle w:val="Caption"/>
      </w:pPr>
      <w:bookmarkStart w:id="98" w:name="_Toc167893204"/>
      <w:r>
        <w:t xml:space="preserve">Table </w:t>
      </w:r>
      <w:r w:rsidR="004F76FF">
        <w:fldChar w:fldCharType="begin"/>
      </w:r>
      <w:r w:rsidR="004F76FF">
        <w:instrText xml:space="preserve"> SEQ Table \* ARABIC </w:instrText>
      </w:r>
      <w:r w:rsidR="004F76FF">
        <w:fldChar w:fldCharType="separate"/>
      </w:r>
      <w:r w:rsidR="006A0E8C">
        <w:rPr>
          <w:noProof/>
        </w:rPr>
        <w:t>19</w:t>
      </w:r>
      <w:r w:rsidR="004F76FF">
        <w:rPr>
          <w:noProof/>
        </w:rPr>
        <w:fldChar w:fldCharType="end"/>
      </w:r>
      <w:r>
        <w:t xml:space="preserve"> - </w:t>
      </w:r>
      <w:r w:rsidRPr="00C02847">
        <w:t xml:space="preserve"> </w:t>
      </w:r>
      <w:r>
        <w:t>Outcomes</w:t>
      </w:r>
      <w:r w:rsidRPr="00C02847">
        <w:t xml:space="preserve"> </w:t>
      </w:r>
      <w:r>
        <w:t>from</w:t>
      </w:r>
      <w:r w:rsidRPr="00C02847">
        <w:t xml:space="preserve"> studies investigating the effect of mobile phone educational tools on bowel preparation quality</w:t>
      </w:r>
      <w:r w:rsidR="00F63FA3">
        <w:t>. BBPS, Boston bowel preparation scale; HCS, Harefield cleansing scale; OBPS, Ottawa bowel preparation scale</w:t>
      </w:r>
      <w:bookmarkEnd w:id="98"/>
    </w:p>
    <w:p w14:paraId="44D316AA" w14:textId="016BEBA5" w:rsidR="005F6B13" w:rsidRDefault="002A47B4" w:rsidP="00AC73FF">
      <w:r>
        <w:tab/>
      </w:r>
    </w:p>
    <w:p w14:paraId="78E24A6E" w14:textId="645CA6B6" w:rsidR="00571175" w:rsidRDefault="00571175" w:rsidP="006E468C">
      <w:pPr>
        <w:spacing w:line="360" w:lineRule="auto"/>
        <w:jc w:val="both"/>
      </w:pPr>
      <w:r>
        <w:t>An initial feasibility pilot study</w:t>
      </w:r>
      <w:r w:rsidR="00FC53AA">
        <w:t>, PERICLES-I,</w:t>
      </w:r>
      <w:r>
        <w:t xml:space="preserve"> of telephone messaging was conducted by Walter </w:t>
      </w:r>
      <w:r w:rsidR="00441B60">
        <w:t>and colleagues</w:t>
      </w:r>
      <w:r>
        <w:t xml:space="preserve"> in a German population.  Cases received </w:t>
      </w:r>
      <w:r w:rsidR="009F22E8">
        <w:t>short messaging service (</w:t>
      </w:r>
      <w:r>
        <w:t>SMS</w:t>
      </w:r>
      <w:r w:rsidR="009F22E8">
        <w:t>)</w:t>
      </w:r>
      <w:r>
        <w:t xml:space="preserve"> messages in the </w:t>
      </w:r>
      <w:r w:rsidR="00DE61C1">
        <w:t>four</w:t>
      </w:r>
      <w:r>
        <w:t xml:space="preserve"> day</w:t>
      </w:r>
      <w:r w:rsidR="00B929C0">
        <w:t>s</w:t>
      </w:r>
      <w:r>
        <w:t xml:space="preserve"> lead</w:t>
      </w:r>
      <w:r w:rsidR="00DF34B2">
        <w:t>ing</w:t>
      </w:r>
      <w:r>
        <w:t xml:space="preserve"> up to their examination.  The instructions mirrored those in the leaflet used as standard practice. </w:t>
      </w:r>
      <w:r w:rsidR="00FC53AA">
        <w:t xml:space="preserve">Three days of LRD and a CLD the day </w:t>
      </w:r>
      <w:r w:rsidR="00DF34B2">
        <w:t>before</w:t>
      </w:r>
      <w:r w:rsidR="00FC53AA">
        <w:t xml:space="preserve"> the test</w:t>
      </w:r>
      <w:r w:rsidR="00C41642">
        <w:t xml:space="preserve"> was advised</w:t>
      </w:r>
      <w:r>
        <w:t>.  The mean BBPS was 7.3</w:t>
      </w:r>
      <w:r w:rsidR="009F22E8">
        <w:t xml:space="preserve"> in the intervention group</w:t>
      </w:r>
      <w:r>
        <w:t xml:space="preserve">, compared with 6.4 in the matched control group.  Risk factors for poor preparation </w:t>
      </w:r>
      <w:r w:rsidR="00FC53AA">
        <w:t>and adherence were not documented, but 19/20 would have recommended the SMS service to a friend or relative with a usefulness rating of 7.8</w:t>
      </w:r>
      <w:r w:rsidR="002F4253">
        <w:t>/10</w:t>
      </w:r>
      <w:r w:rsidR="00FC53AA">
        <w:t xml:space="preserve"> (</w:t>
      </w:r>
      <w:r w:rsidR="001F70FB">
        <w:t>standard deviation (</w:t>
      </w:r>
      <w:r w:rsidR="00FC53AA">
        <w:t>SD</w:t>
      </w:r>
      <w:r w:rsidR="001F70FB">
        <w:t>) +/-</w:t>
      </w:r>
      <w:r w:rsidR="00FC53AA">
        <w:t xml:space="preserve"> 2.2)</w:t>
      </w:r>
      <w:r w:rsidR="00C41642" w:rsidRPr="00C41642">
        <w:t xml:space="preserve"> </w:t>
      </w:r>
      <w:r w:rsidR="00C41642">
        <w:fldChar w:fldCharType="begin"/>
      </w:r>
      <w:r w:rsidR="00E9739D">
        <w:instrText xml:space="preserve"> ADDIN EN.CITE &lt;EndNote&gt;&lt;Cite&gt;&lt;Author&gt;Walter&lt;/Author&gt;&lt;Year&gt;2016&lt;/Year&gt;&lt;RecNum&gt;0&lt;/RecNum&gt;&lt;IDText&gt;Development and Testing of an Automated 4-Day Text Messaging Guidance as an Aid for Improving Colonoscopy Preparation&lt;/IDText&gt;&lt;DisplayText&gt;(147)&lt;/DisplayText&gt;&lt;record&gt;&lt;dates&gt;&lt;pub-dates&gt;&lt;date&gt;Jun 21&lt;/date&gt;&lt;/pub-dates&gt;&lt;year&gt;2016&lt;/year&gt;&lt;/dates&gt;&lt;keywords&gt;&lt;keyword&gt;colonoscopy&lt;/keyword&gt;&lt;keyword&gt;colonoscopy preparation&lt;/keyword&gt;&lt;keyword&gt;patient education&lt;/keyword&gt;&lt;keyword&gt;short message service&lt;/keyword&gt;&lt;/keywords&gt;&lt;urls&gt;&lt;related-urls&gt;&lt;url&gt;https://www.ncbi.nlm.nih.gov/pubmed/27329204&lt;/url&gt;&lt;/related-urls&gt;&lt;/urls&gt;&lt;isbn&gt;2291-5222&lt;/isbn&gt;&lt;custom2&gt;PMC4933803&lt;/custom2&gt;&lt;titles&gt;&lt;title&gt;Development and Testing of an Automated 4-Day Text Messaging Guidance as an Aid for Improving Colonoscopy Preparation&lt;/title&gt;&lt;secondary-title&gt;JMIR Mhealth Uhealth&lt;/secondary-title&gt;&lt;/titles&gt;&lt;pages&gt;e75&lt;/pages&gt;&lt;number&gt;2&lt;/number&gt;&lt;contributors&gt;&lt;authors&gt;&lt;author&gt;Walter, B. M.&lt;/author&gt;&lt;author&gt;Klare, P.&lt;/author&gt;&lt;author&gt;Neu, B.&lt;/author&gt;&lt;author&gt;Schmid, R. M.&lt;/author&gt;&lt;author&gt;von Delius, S.&lt;/author&gt;&lt;/authors&gt;&lt;/contributors&gt;&lt;edition&gt;20160621&lt;/edition&gt;&lt;language&gt;eng&lt;/language&gt;&lt;added-date format="utc"&gt;1631112831&lt;/added-date&gt;&lt;ref-type name="Journal Article"&gt;17&lt;/ref-type&gt;&lt;auth-address&gt;II. Medizinische Klinik und Poliklinik, Klinikum rechts der Isar, TU München, München, Germany. Benjamin.walter@lrz.tum.de.&lt;/auth-address&gt;&lt;rec-number&gt;217&lt;/rec-number&gt;&lt;last-updated-date format="utc"&gt;1631112831&lt;/last-updated-date&gt;&lt;accession-num&gt;27329204&lt;/accession-num&gt;&lt;electronic-resource-num&gt;10.2196/mhealth.5289&lt;/electronic-resource-num&gt;&lt;volume&gt;4&lt;/volume&gt;&lt;/record&gt;&lt;/Cite&gt;&lt;/EndNote&gt;</w:instrText>
      </w:r>
      <w:r w:rsidR="00C41642">
        <w:fldChar w:fldCharType="separate"/>
      </w:r>
      <w:r w:rsidR="00231422">
        <w:rPr>
          <w:noProof/>
        </w:rPr>
        <w:t>(147)</w:t>
      </w:r>
      <w:r w:rsidR="00C41642">
        <w:fldChar w:fldCharType="end"/>
      </w:r>
      <w:r w:rsidR="00FC53AA">
        <w:t xml:space="preserve">.  </w:t>
      </w:r>
    </w:p>
    <w:p w14:paraId="4EABFEA8" w14:textId="5174754C" w:rsidR="00FC53AA" w:rsidRDefault="00FC53AA" w:rsidP="006E468C">
      <w:pPr>
        <w:spacing w:line="360" w:lineRule="auto"/>
        <w:jc w:val="both"/>
      </w:pPr>
      <w:r>
        <w:lastRenderedPageBreak/>
        <w:t xml:space="preserve">Subsequently, </w:t>
      </w:r>
      <w:r w:rsidR="009F22E8">
        <w:t>a full RCT was performed</w:t>
      </w:r>
      <w:r>
        <w:t xml:space="preserve">, the PERICLES-II study. </w:t>
      </w:r>
      <w:r w:rsidR="0079000C">
        <w:t>Risk factors for poor bowel preparation and demographics between the groups were equivalent.</w:t>
      </w:r>
      <w:r>
        <w:t xml:space="preserve"> </w:t>
      </w:r>
      <w:r w:rsidR="00F36DAD">
        <w:t>Adequate bowel preparation was seen in</w:t>
      </w:r>
      <w:r>
        <w:t xml:space="preserve"> 91% of the intervention group, compared with 81% in the control group (p = .0013).  The mean total and </w:t>
      </w:r>
      <w:r w:rsidR="0079000C">
        <w:t>by-segment BBPS scores were greater in the intervention group.</w:t>
      </w:r>
      <w:r w:rsidR="00A437A7">
        <w:t xml:space="preserve"> </w:t>
      </w:r>
      <w:r w:rsidR="0079000C">
        <w:t xml:space="preserve">Adherence to preparation was not documented, but the burden of </w:t>
      </w:r>
      <w:r w:rsidR="002F4253">
        <w:t>consuming the</w:t>
      </w:r>
      <w:r w:rsidR="0079000C">
        <w:t xml:space="preserve"> bowel preparation regime was felt to be significantly lower in the intervention group when compared on a </w:t>
      </w:r>
      <w:r w:rsidR="001F70FB">
        <w:t>visual analogue scale (</w:t>
      </w:r>
      <w:r w:rsidR="0079000C">
        <w:t>VAS</w:t>
      </w:r>
      <w:r w:rsidR="001F70FB">
        <w:t>)</w:t>
      </w:r>
      <w:r w:rsidR="00C41642">
        <w:t xml:space="preserve"> </w:t>
      </w:r>
      <w:r w:rsidR="00C41642">
        <w:fldChar w:fldCharType="begin">
          <w:fldData xml:space="preserve">PEVuZE5vdGU+PENpdGU+PEF1dGhvcj5XYWx0ZXI8L0F1dGhvcj48WWVhcj4yMDE5PC9ZZWFyPjxS
ZWNOdW0+MDwvUmVjTnVtPjxJRFRleHQ+SW1wcm92aW5nIHRoZSBxdWFsaXR5IGFuZCBhY2NlcHRh
bmNlIG9mIGNvbG9ub3Njb3B5IHByZXBhcmF0aW9uIGJ5IHJlaW5mb3JjZWQgcGF0aWVudCBlZHVj
YXRpb24gd2l0aCBzaG9ydCBtZXNzYWdlIHNlcnZpY2U6IHJlc3VsdHMgZnJvbSBhIHJhbmRvbWl6
ZWQsIG11bHRpY2VudGVyIHN0dWR5IChQRVJJQ0xFUy1JSSk8L0lEVGV4dD48RGlzcGxheVRleHQ+
KDE0Mik8L0Rpc3BsYXlUZXh0PjxyZWNvcmQ+PGRhdGVzPjxwdWItZGF0ZXM+PGRhdGU+MDM8L2Rh
dGU+PC9wdWItZGF0ZXM+PHllYXI+MjAxOTwveWVhcj48L2RhdGVzPjxrZXl3b3Jkcz48a2V5d29y
ZD5BZGVub21hPC9rZXl3b3JkPjxrZXl3b3JkPkFkb2xlc2NlbnQ8L2tleXdvcmQ+PGtleXdvcmQ+
QWR1bHQ8L2tleXdvcmQ+PGtleXdvcmQ+QWdlZDwva2V5d29yZD48a2V5d29yZD5DYXRoYXJ0aWNz
PC9rZXl3b3JkPjxrZXl3b3JkPkNvbG9uaWMgUG9seXBzPC9rZXl3b3JkPjxrZXl3b3JkPkNvbG9u
b3Njb3B5PC9rZXl3b3JkPjxrZXl3b3JkPkNvbG9yZWN0YWwgTmVvcGxhc21zPC9rZXl3b3JkPjxr
ZXl3b3JkPkZlbWFsZTwva2V5d29yZD48a2V5d29yZD5IdW1hbnM8L2tleXdvcmQ+PGtleXdvcmQ+
SW50ZXN0aW5hbCBQb2x5cHM8L2tleXdvcmQ+PGtleXdvcmQ+TWFsZTwva2V5d29yZD48a2V5d29y
ZD5NaWRkbGUgQWdlZDwva2V5d29yZD48a2V5d29yZD5QYXRpZW50IEFjY2VwdGFuY2Ugb2YgSGVh
bHRoIENhcmU8L2tleXdvcmQ+PGtleXdvcmQ+UGF0aWVudCBFZHVjYXRpb24gYXMgVG9waWM8L2tl
eXdvcmQ+PGtleXdvcmQ+UHJlb3BlcmF0aXZlIENhcmU8L2tleXdvcmQ+PGtleXdvcmQ+UmVpbmZv
cmNlbWVudCwgUHN5Y2hvbG9neTwva2V5d29yZD48a2V5d29yZD5TaW5nbGUtQmxpbmQgTWV0aG9k
PC9rZXl3b3JkPjxrZXl3b3JkPlRleHQgTWVzc2FnaW5nPC9rZXl3b3JkPjxrZXl3b3JkPllvdW5n
IEFkdWx0PC9rZXl3b3JkPjwva2V5d29yZHM+PHVybHM+PHJlbGF0ZWQtdXJscz48dXJsPmh0dHBz
Oi8vd3d3Lm5jYmkubmxtLm5paC5nb3YvcHVibWVkLzMwMTM4NjEyPC91cmw+PC9yZWxhdGVkLXVy
bHM+PC91cmxzPjxpc2JuPjEwOTctNjc3OTwvaXNibj48dGl0bGVzPjx0aXRsZT5JbXByb3Zpbmcg
dGhlIHF1YWxpdHkgYW5kIGFjY2VwdGFuY2Ugb2YgY29sb25vc2NvcHkgcHJlcGFyYXRpb24gYnkg
cmVpbmZvcmNlZCBwYXRpZW50IGVkdWNhdGlvbiB3aXRoIHNob3J0IG1lc3NhZ2Ugc2VydmljZTog
cmVzdWx0cyBmcm9tIGEgcmFuZG9taXplZCwgbXVsdGljZW50ZXIgc3R1ZHkgKFBFUklDTEVTLUlJ
KTwvdGl0bGU+PHNlY29uZGFyeS10aXRsZT5HYXN0cm9pbnRlc3QgRW5kb3NjPC9zZWNvbmRhcnkt
dGl0bGU+PC90aXRsZXM+PHBhZ2VzPjUwNi01MTMuZTQ8L3BhZ2VzPjxudW1iZXI+MzwvbnVtYmVy
Pjxjb250cmlidXRvcnM+PGF1dGhvcnM+PGF1dGhvcj5XYWx0ZXIsIEIuPC9hdXRob3I+PGF1dGhv
cj5LbGFyZSwgUC48L2F1dGhvcj48YXV0aG9yPlN0cmVobGUsIEsuPC9hdXRob3I+PGF1dGhvcj5B
c2NoZW5iZWNrLCBKLjwvYXV0aG9yPjxhdXRob3I+THVkd2lnLCBMLjwvYXV0aG9yPjxhdXRob3I+
RGlrb3BvdWxvcywgTi48L2F1dGhvcj48YXV0aG9yPk1heXIsIE0uPC9hdXRob3I+PGF1dGhvcj5O
ZXUsIEIuPC9hdXRob3I+PGF1dGhvcj5IYW5uLCBBLjwvYXV0aG9yPjxhdXRob3I+TWF5ZXIsIEIu
PC9hdXRob3I+PGF1dGhvcj5NZWluaW5nLCBBLjwvYXV0aG9yPjxhdXRob3I+dm9uIERlbGl1cywg
Uy48L2F1dGhvcj48L2F1dGhvcnM+PC9jb250cmlidXRvcnM+PGVkaXRpb24+MjAxODA4MjE8L2Vk
aXRpb24+PGxhbmd1YWdlPmVuZzwvbGFuZ3VhZ2U+PGFkZGVkLWRhdGUgZm9ybWF0PSJ1dGMiPjE2
MzExMTI5NDA8L2FkZGVkLWRhdGU+PHJlZi10eXBlIG5hbWU9IkpvdXJuYWwgQXJ0aWNsZSI+MTc8
L3JlZi10eXBlPjxhdXRoLWFkZHJlc3M+S2xpbmlrIGbDvHIgSW5uZXJlIE1lZGl6aW4gSSwgVW5p
dmVyc2l0w6R0c2tsaW5payBVbG0sIFVsbSwgR2VybWFueS4gSUkuIE1lZGl6aW5pc2NoZSBLbGlu
aWsgdW5kIFBvbGlrbGluaWssIE1SSSBkZXIgVFUgTcO8bmNoZW4sIE3DvG5jaGVuLCBHZXJtYW55
LiBHYXN0cm9lbnRlcm9sb2dpc2NoZSBQcmF4aXMsIEJlcmxpbiwgR2VybWFueS4gR2FzdHJvZW50
ZXJvbG9naXNjaGUgU2Nod2VycHVua3RwcmF4aXMsIERvcm5zdGFkdCwgR2VybWFueS4gTWVkaXpp
bmlzY2hlIEtsaW5payBJSSwgS3JhbmtlbmhhdXMgTGFuZHNodXQtQWNoZG9yZiwgTGFuZHNodXQs
IEdlcm1hbnkuIEluc3RpdHV0IGbDvHIgRXBpZGVtaW9sb2dpZSB1bmQgTWVkaXppbmlzY2hlIEJp
b21ldHJpZSwgVW5pdmVyc2l0w6R0c2tsaW5payBVbG0sIFVsbSwgR2VybWFueS4gTWVkaXppbmlz
Y2hlIEtsaW5payBJSSwgUm9NZWQgS2xpbmlrdW0gUm9zZW5oZWltLCBSb3NlbmhlaW0sIEdlcm1h
bnkuPC9hdXRoLWFkZHJlc3M+PHJlYy1udW1iZXI+MjE4PC9yZWMtbnVtYmVyPjxsYXN0LXVwZGF0
ZWQtZGF0ZSBmb3JtYXQ9InV0YyI+MTYzMTExMjk0MDwvbGFzdC11cGRhdGVkLWRhdGU+PGFjY2Vz
c2lvbi1udW0+MzAxMzg2MTI8L2FjY2Vzc2lvbi1udW0+PGVsZWN0cm9uaWMtcmVzb3VyY2UtbnVt
PjEwLjEwMTYvai5naWUuMjAxOC4wOC4wMTQ8L2VsZWN0cm9uaWMtcmVzb3VyY2UtbnVtPjx2b2x1
bWU+ODk8L3ZvbHVtZT48L3JlY29yZD48L0NpdGU+PC9FbmROb3RlPn==
</w:fldData>
        </w:fldChar>
      </w:r>
      <w:r w:rsidR="00E9739D">
        <w:instrText xml:space="preserve"> ADDIN EN.CITE </w:instrText>
      </w:r>
      <w:r w:rsidR="00E9739D">
        <w:fldChar w:fldCharType="begin">
          <w:fldData xml:space="preserve">PEVuZE5vdGU+PENpdGU+PEF1dGhvcj5XYWx0ZXI8L0F1dGhvcj48WWVhcj4yMDE5PC9ZZWFyPjxS
ZWNOdW0+MDwvUmVjTnVtPjxJRFRleHQ+SW1wcm92aW5nIHRoZSBxdWFsaXR5IGFuZCBhY2NlcHRh
bmNlIG9mIGNvbG9ub3Njb3B5IHByZXBhcmF0aW9uIGJ5IHJlaW5mb3JjZWQgcGF0aWVudCBlZHVj
YXRpb24gd2l0aCBzaG9ydCBtZXNzYWdlIHNlcnZpY2U6IHJlc3VsdHMgZnJvbSBhIHJhbmRvbWl6
ZWQsIG11bHRpY2VudGVyIHN0dWR5IChQRVJJQ0xFUy1JSSk8L0lEVGV4dD48RGlzcGxheVRleHQ+
KDE0Mik8L0Rpc3BsYXlUZXh0PjxyZWNvcmQ+PGRhdGVzPjxwdWItZGF0ZXM+PGRhdGU+MDM8L2Rh
dGU+PC9wdWItZGF0ZXM+PHllYXI+MjAxOTwveWVhcj48L2RhdGVzPjxrZXl3b3Jkcz48a2V5d29y
ZD5BZGVub21hPC9rZXl3b3JkPjxrZXl3b3JkPkFkb2xlc2NlbnQ8L2tleXdvcmQ+PGtleXdvcmQ+
QWR1bHQ8L2tleXdvcmQ+PGtleXdvcmQ+QWdlZDwva2V5d29yZD48a2V5d29yZD5DYXRoYXJ0aWNz
PC9rZXl3b3JkPjxrZXl3b3JkPkNvbG9uaWMgUG9seXBzPC9rZXl3b3JkPjxrZXl3b3JkPkNvbG9u
b3Njb3B5PC9rZXl3b3JkPjxrZXl3b3JkPkNvbG9yZWN0YWwgTmVvcGxhc21zPC9rZXl3b3JkPjxr
ZXl3b3JkPkZlbWFsZTwva2V5d29yZD48a2V5d29yZD5IdW1hbnM8L2tleXdvcmQ+PGtleXdvcmQ+
SW50ZXN0aW5hbCBQb2x5cHM8L2tleXdvcmQ+PGtleXdvcmQ+TWFsZTwva2V5d29yZD48a2V5d29y
ZD5NaWRkbGUgQWdlZDwva2V5d29yZD48a2V5d29yZD5QYXRpZW50IEFjY2VwdGFuY2Ugb2YgSGVh
bHRoIENhcmU8L2tleXdvcmQ+PGtleXdvcmQ+UGF0aWVudCBFZHVjYXRpb24gYXMgVG9waWM8L2tl
eXdvcmQ+PGtleXdvcmQ+UHJlb3BlcmF0aXZlIENhcmU8L2tleXdvcmQ+PGtleXdvcmQ+UmVpbmZv
cmNlbWVudCwgUHN5Y2hvbG9neTwva2V5d29yZD48a2V5d29yZD5TaW5nbGUtQmxpbmQgTWV0aG9k
PC9rZXl3b3JkPjxrZXl3b3JkPlRleHQgTWVzc2FnaW5nPC9rZXl3b3JkPjxrZXl3b3JkPllvdW5n
IEFkdWx0PC9rZXl3b3JkPjwva2V5d29yZHM+PHVybHM+PHJlbGF0ZWQtdXJscz48dXJsPmh0dHBz
Oi8vd3d3Lm5jYmkubmxtLm5paC5nb3YvcHVibWVkLzMwMTM4NjEyPC91cmw+PC9yZWxhdGVkLXVy
bHM+PC91cmxzPjxpc2JuPjEwOTctNjc3OTwvaXNibj48dGl0bGVzPjx0aXRsZT5JbXByb3Zpbmcg
dGhlIHF1YWxpdHkgYW5kIGFjY2VwdGFuY2Ugb2YgY29sb25vc2NvcHkgcHJlcGFyYXRpb24gYnkg
cmVpbmZvcmNlZCBwYXRpZW50IGVkdWNhdGlvbiB3aXRoIHNob3J0IG1lc3NhZ2Ugc2VydmljZTog
cmVzdWx0cyBmcm9tIGEgcmFuZG9taXplZCwgbXVsdGljZW50ZXIgc3R1ZHkgKFBFUklDTEVTLUlJ
KTwvdGl0bGU+PHNlY29uZGFyeS10aXRsZT5HYXN0cm9pbnRlc3QgRW5kb3NjPC9zZWNvbmRhcnkt
dGl0bGU+PC90aXRsZXM+PHBhZ2VzPjUwNi01MTMuZTQ8L3BhZ2VzPjxudW1iZXI+MzwvbnVtYmVy
Pjxjb250cmlidXRvcnM+PGF1dGhvcnM+PGF1dGhvcj5XYWx0ZXIsIEIuPC9hdXRob3I+PGF1dGhv
cj5LbGFyZSwgUC48L2F1dGhvcj48YXV0aG9yPlN0cmVobGUsIEsuPC9hdXRob3I+PGF1dGhvcj5B
c2NoZW5iZWNrLCBKLjwvYXV0aG9yPjxhdXRob3I+THVkd2lnLCBMLjwvYXV0aG9yPjxhdXRob3I+
RGlrb3BvdWxvcywgTi48L2F1dGhvcj48YXV0aG9yPk1heXIsIE0uPC9hdXRob3I+PGF1dGhvcj5O
ZXUsIEIuPC9hdXRob3I+PGF1dGhvcj5IYW5uLCBBLjwvYXV0aG9yPjxhdXRob3I+TWF5ZXIsIEIu
PC9hdXRob3I+PGF1dGhvcj5NZWluaW5nLCBBLjwvYXV0aG9yPjxhdXRob3I+dm9uIERlbGl1cywg
Uy48L2F1dGhvcj48L2F1dGhvcnM+PC9jb250cmlidXRvcnM+PGVkaXRpb24+MjAxODA4MjE8L2Vk
aXRpb24+PGxhbmd1YWdlPmVuZzwvbGFuZ3VhZ2U+PGFkZGVkLWRhdGUgZm9ybWF0PSJ1dGMiPjE2
MzExMTI5NDA8L2FkZGVkLWRhdGU+PHJlZi10eXBlIG5hbWU9IkpvdXJuYWwgQXJ0aWNsZSI+MTc8
L3JlZi10eXBlPjxhdXRoLWFkZHJlc3M+S2xpbmlrIGbDvHIgSW5uZXJlIE1lZGl6aW4gSSwgVW5p
dmVyc2l0w6R0c2tsaW5payBVbG0sIFVsbSwgR2VybWFueS4gSUkuIE1lZGl6aW5pc2NoZSBLbGlu
aWsgdW5kIFBvbGlrbGluaWssIE1SSSBkZXIgVFUgTcO8bmNoZW4sIE3DvG5jaGVuLCBHZXJtYW55
LiBHYXN0cm9lbnRlcm9sb2dpc2NoZSBQcmF4aXMsIEJlcmxpbiwgR2VybWFueS4gR2FzdHJvZW50
ZXJvbG9naXNjaGUgU2Nod2VycHVua3RwcmF4aXMsIERvcm5zdGFkdCwgR2VybWFueS4gTWVkaXpp
bmlzY2hlIEtsaW5payBJSSwgS3JhbmtlbmhhdXMgTGFuZHNodXQtQWNoZG9yZiwgTGFuZHNodXQs
IEdlcm1hbnkuIEluc3RpdHV0IGbDvHIgRXBpZGVtaW9sb2dpZSB1bmQgTWVkaXppbmlzY2hlIEJp
b21ldHJpZSwgVW5pdmVyc2l0w6R0c2tsaW5payBVbG0sIFVsbSwgR2VybWFueS4gTWVkaXppbmlz
Y2hlIEtsaW5payBJSSwgUm9NZWQgS2xpbmlrdW0gUm9zZW5oZWltLCBSb3NlbmhlaW0sIEdlcm1h
bnkuPC9hdXRoLWFkZHJlc3M+PHJlYy1udW1iZXI+MjE4PC9yZWMtbnVtYmVyPjxsYXN0LXVwZGF0
ZWQtZGF0ZSBmb3JtYXQ9InV0YyI+MTYzMTExMjk0MDwvbGFzdC11cGRhdGVkLWRhdGU+PGFjY2Vz
c2lvbi1udW0+MzAxMzg2MTI8L2FjY2Vzc2lvbi1udW0+PGVsZWN0cm9uaWMtcmVzb3VyY2UtbnVt
PjEwLjEwMTYvai5naWUuMjAxOC4wOC4wMTQ8L2VsZWN0cm9uaWMtcmVzb3VyY2UtbnVtPjx2b2x1
bWU+ODk8L3ZvbHVtZT48L3JlY29yZD48L0NpdGU+PC9FbmROb3RlPn==
</w:fldData>
        </w:fldChar>
      </w:r>
      <w:r w:rsidR="00E9739D">
        <w:instrText xml:space="preserve"> ADDIN EN.CITE.DATA </w:instrText>
      </w:r>
      <w:r w:rsidR="00E9739D">
        <w:fldChar w:fldCharType="end"/>
      </w:r>
      <w:r w:rsidR="00C41642">
        <w:fldChar w:fldCharType="separate"/>
      </w:r>
      <w:r w:rsidR="00231422">
        <w:rPr>
          <w:noProof/>
        </w:rPr>
        <w:t>(142)</w:t>
      </w:r>
      <w:r w:rsidR="00C41642">
        <w:fldChar w:fldCharType="end"/>
      </w:r>
      <w:r w:rsidR="0079000C">
        <w:t xml:space="preserve">.  </w:t>
      </w:r>
    </w:p>
    <w:p w14:paraId="71F1FC8C" w14:textId="43807D55" w:rsidR="0053363C" w:rsidRDefault="002E6788" w:rsidP="006E468C">
      <w:pPr>
        <w:spacing w:line="360" w:lineRule="auto"/>
        <w:jc w:val="both"/>
      </w:pPr>
      <w:r>
        <w:t>An</w:t>
      </w:r>
      <w:r w:rsidR="002F4253">
        <w:t>other study was conducted by</w:t>
      </w:r>
      <w:r>
        <w:t xml:space="preserve"> Lee </w:t>
      </w:r>
      <w:r w:rsidR="00441B60">
        <w:t>and colleagues</w:t>
      </w:r>
      <w:r>
        <w:t xml:space="preserve"> </w:t>
      </w:r>
      <w:r w:rsidR="00B929C0">
        <w:t xml:space="preserve">and </w:t>
      </w:r>
      <w:r>
        <w:t>compar</w:t>
      </w:r>
      <w:r w:rsidR="00B929C0">
        <w:t>ed</w:t>
      </w:r>
      <w:r w:rsidR="002F4253">
        <w:t xml:space="preserve"> </w:t>
      </w:r>
      <w:r w:rsidR="003B661A">
        <w:t xml:space="preserve">two intervention </w:t>
      </w:r>
      <w:r w:rsidR="000928DA">
        <w:t>arms</w:t>
      </w:r>
      <w:r w:rsidR="003B661A">
        <w:t>, who received</w:t>
      </w:r>
      <w:r>
        <w:t xml:space="preserve"> </w:t>
      </w:r>
      <w:r w:rsidR="000928DA">
        <w:t xml:space="preserve">either </w:t>
      </w:r>
      <w:r>
        <w:t xml:space="preserve">reinforced education in the form </w:t>
      </w:r>
      <w:r w:rsidR="009F22E8">
        <w:t xml:space="preserve">of </w:t>
      </w:r>
      <w:r>
        <w:t>SMS</w:t>
      </w:r>
      <w:r w:rsidR="00E93C22">
        <w:t xml:space="preserve"> messages</w:t>
      </w:r>
      <w:r>
        <w:t xml:space="preserve"> or </w:t>
      </w:r>
      <w:r w:rsidR="00E93C22">
        <w:t xml:space="preserve">a </w:t>
      </w:r>
      <w:r>
        <w:t xml:space="preserve">telephone </w:t>
      </w:r>
      <w:r w:rsidR="004179B5">
        <w:t>consultation</w:t>
      </w:r>
      <w:r w:rsidR="00B929C0">
        <w:t>, with a control group. T</w:t>
      </w:r>
      <w:r w:rsidR="000928DA">
        <w:t>his</w:t>
      </w:r>
      <w:r w:rsidR="002F4253">
        <w:t xml:space="preserve"> telephone consultation</w:t>
      </w:r>
      <w:r w:rsidR="000928DA">
        <w:t xml:space="preserve"> arm had a similar intervention tha</w:t>
      </w:r>
      <w:r w:rsidR="00797E46">
        <w:t xml:space="preserve">n that used </w:t>
      </w:r>
      <w:r w:rsidR="00E93C22">
        <w:t>in the study described above by</w:t>
      </w:r>
      <w:r w:rsidR="000928DA">
        <w:t xml:space="preserve"> Liu </w:t>
      </w:r>
      <w:r w:rsidR="00441B60">
        <w:t>and colleagues</w:t>
      </w:r>
      <w:r w:rsidR="00C41642">
        <w:t xml:space="preserve"> </w:t>
      </w:r>
      <w:r w:rsidR="00C41642">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C41642">
        <w:fldChar w:fldCharType="separate"/>
      </w:r>
      <w:r w:rsidR="00231422">
        <w:rPr>
          <w:noProof/>
        </w:rPr>
        <w:t>(118)</w:t>
      </w:r>
      <w:r w:rsidR="00C41642">
        <w:fldChar w:fldCharType="end"/>
      </w:r>
      <w:r w:rsidR="004179B5">
        <w:t xml:space="preserve">. </w:t>
      </w:r>
      <w:r w:rsidR="00797E46">
        <w:t>This s</w:t>
      </w:r>
      <w:r w:rsidR="000928DA">
        <w:t>tudy</w:t>
      </w:r>
      <w:r w:rsidR="00E93C22">
        <w:t xml:space="preserve"> </w:t>
      </w:r>
      <w:r w:rsidR="00E050DB">
        <w:t>compared</w:t>
      </w:r>
      <w:r w:rsidR="00E93C22">
        <w:t xml:space="preserve"> </w:t>
      </w:r>
      <w:r w:rsidR="000928DA">
        <w:t>an intensiv</w:t>
      </w:r>
      <w:r w:rsidR="00E93C22">
        <w:t>e</w:t>
      </w:r>
      <w:r w:rsidR="00C41642">
        <w:t xml:space="preserve"> education arm</w:t>
      </w:r>
      <w:r w:rsidR="00E93C22">
        <w:t>, a relatively</w:t>
      </w:r>
      <w:r w:rsidR="000928DA">
        <w:t xml:space="preserve"> simple</w:t>
      </w:r>
      <w:r w:rsidR="00E93C22">
        <w:t>r</w:t>
      </w:r>
      <w:r w:rsidR="00797E46">
        <w:t xml:space="preserve"> educational intervention</w:t>
      </w:r>
      <w:r w:rsidR="00C41642">
        <w:t xml:space="preserve"> arm</w:t>
      </w:r>
      <w:r w:rsidR="000928DA">
        <w:t xml:space="preserve">, </w:t>
      </w:r>
      <w:r w:rsidR="00E050DB">
        <w:t>with</w:t>
      </w:r>
      <w:r w:rsidR="000928DA">
        <w:t xml:space="preserve"> a control arm. </w:t>
      </w:r>
      <w:r w:rsidR="004179B5">
        <w:t>This reinforced education was provided</w:t>
      </w:r>
      <w:r>
        <w:t xml:space="preserve"> 2 days </w:t>
      </w:r>
      <w:r w:rsidR="00797E46">
        <w:t>before</w:t>
      </w:r>
      <w:r>
        <w:t xml:space="preserve"> the endoscopy by a nurse.  The SMS and telephone consultations contained similar information as the initial education, but in a more concise manner. </w:t>
      </w:r>
      <w:r w:rsidR="003B661A">
        <w:t xml:space="preserve">The intervention group that received telephone reminders had </w:t>
      </w:r>
      <w:r w:rsidR="00C41642">
        <w:t xml:space="preserve">a </w:t>
      </w:r>
      <w:r w:rsidR="003B661A">
        <w:t>significantly improved BBPS compared to</w:t>
      </w:r>
      <w:r w:rsidR="00C41642">
        <w:t xml:space="preserve"> the</w:t>
      </w:r>
      <w:r w:rsidR="003B661A">
        <w:t xml:space="preserve"> control</w:t>
      </w:r>
      <w:r w:rsidR="00C41642">
        <w:t xml:space="preserve"> group</w:t>
      </w:r>
      <w:r w:rsidR="003B661A">
        <w:t xml:space="preserve"> in all segments, as well as</w:t>
      </w:r>
      <w:r w:rsidR="00C41642">
        <w:t xml:space="preserve"> a greater</w:t>
      </w:r>
      <w:r w:rsidR="003B661A">
        <w:t xml:space="preserve"> total BBPS.  The SMS intervention group had a significantly higher</w:t>
      </w:r>
      <w:r w:rsidR="00E93C22">
        <w:t xml:space="preserve"> total and </w:t>
      </w:r>
      <w:r w:rsidR="003B661A">
        <w:t>transverse colon segment</w:t>
      </w:r>
      <w:r w:rsidR="00E93C22">
        <w:t xml:space="preserve"> BBPS score compared with the control arm. </w:t>
      </w:r>
      <w:r w:rsidR="003B661A">
        <w:t xml:space="preserve"> </w:t>
      </w:r>
      <w:r w:rsidR="00E93C22">
        <w:t>However, t</w:t>
      </w:r>
      <w:r w:rsidR="003B661A">
        <w:t>he other two segments</w:t>
      </w:r>
      <w:r w:rsidR="00E93C22">
        <w:t xml:space="preserve"> were not significantly different to the control group</w:t>
      </w:r>
      <w:r w:rsidR="003B661A">
        <w:t xml:space="preserve">.  Although </w:t>
      </w:r>
      <w:r w:rsidR="009F22E8">
        <w:t>SMS group’s</w:t>
      </w:r>
      <w:r w:rsidR="003B661A">
        <w:t xml:space="preserve"> mean total BBPS was lower than the telephone intervention, this did not reach statistical significance. </w:t>
      </w:r>
      <w:r>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231422">
        <w:instrText xml:space="preserve"> ADDIN EN.CITE </w:instrText>
      </w:r>
      <w:r w:rsidR="00231422">
        <w:fldChar w:fldCharType="begin">
          <w:fldData xml:space="preserve">PEVuZE5vdGU+PENpdGU+PEF1dGhvcj5MZWU8L0F1dGhvcj48WWVhcj4yMDE1PC9ZZWFyPjxSZWNO
dW0+MDwvUmVjTnVtPjxJRFRleHQ+SW1wYWN0IG9mIHJlaW5mb3JjZWQgZWR1Y2F0aW9uIGJ5IHRl
bGVwaG9uZSBhbmQgc2hvcnQgbWVzc2FnZSBzZXJ2aWNlIG9uIHRoZSBxdWFsaXR5IG9mIGJvd2Vs
IHByZXBhcmF0aW9uOiBhIHJhbmRvbWl6ZWQgY29udHJvbGxlZCBzdHVkeTwvSURUZXh0PjxEaXNw
bGF5VGV4dD4oMTI2KTwvRGlzcGxheVRleHQ+PHJlY29yZD48ZGF0ZXM+PHB1Yi1kYXRlcz48ZGF0
ZT5Ob3Y8L2RhdGU+PC9wdWItZGF0ZXM+PHllYXI+MjAxNTwveWVhcj48L2RhdGVzPjxrZXl3b3Jk
cz48a2V5d29yZD5BZGVub21hPC9rZXl3b3JkPjxrZXl3b3JkPkFkb2xlc2NlbnQ8L2tleXdvcmQ+
PGtleXdvcmQ+QWR1bHQ8L2tleXdvcmQ+PGtleXdvcmQ+QWdlZDwva2V5d29yZD48a2V5d29yZD5B
Z2VkLCA4MCBhbmQgb3Zlcjwva2V5d29yZD48a2V5d29yZD5Db2xvbmljIE5lb3BsYXNtczwva2V5
d29yZD48a2V5d29yZD5Db2xvbmljIFBvbHlwczwva2V5d29yZD48a2V5d29yZD5Db2xvbm9zY29w
eTwva2V5d29yZD48a2V5d29yZD5GZW1hbGU8L2tleXdvcmQ+PGtleXdvcmQ+SHVtYW5zPC9rZXl3
b3JkPjxrZXl3b3JkPkxvZ2lzdGljIE1vZGVsczwva2V5d29yZD48a2V5d29yZD5NYWxlPC9rZXl3
b3JkPjxrZXl3b3JkPk1pZGRsZSBBZ2VkPC9rZXl3b3JkPjxrZXl3b3JkPlBhdGllbnQgQWNjZXB0
YW5jZSBvZiBIZWFsdGggQ2FyZTwva2V5d29yZD48a2V5d29yZD5QYXRpZW50IENvbXBsaWFuY2U8
L2tleXdvcmQ+PGtleXdvcmQ+UGF0aWVudCBFZHVjYXRpb24gYXMgVG9waWM8L2tleXdvcmQ+PGtl
eXdvcmQ+UHJvc3BlY3RpdmUgU3R1ZGllczwva2V5d29yZD48a2V5d29yZD5TaW5nbGUtQmxpbmQg
TWV0aG9kPC9rZXl3b3JkPjxrZXl3b3JkPlRlbGVwaG9uZTwva2V5d29yZD48a2V5d29yZD5UZXh0
IE1lc3NhZ2luZzwva2V5d29yZD48a2V5d29yZD5Zb3VuZyBBZHVsdDwva2V5d29yZD48L2tleXdv
cmRzPjx1cmxzPjxyZWxhdGVkLXVybHM+PHVybD5odHRwczovL3d3dy5uY2JpLm5sbS5uaWguZ292
L3B1Ym1lZC8yNjE4MjM4NzwvdXJsPjwvcmVsYXRlZC11cmxzPjwvdXJscz48aXNibj4xNDM4LTg4
MTI8L2lzYm4+PHRpdGxlcz48dGl0bGU+SW1wYWN0IG9mIHJlaW5mb3JjZWQgZWR1Y2F0aW9uIGJ5
IHRlbGVwaG9uZSBhbmQgc2hvcnQgbWVzc2FnZSBzZXJ2aWNlIG9uIHRoZSBxdWFsaXR5IG9mIGJv
d2VsIHByZXBhcmF0aW9uOiBhIHJhbmRvbWl6ZWQgY29udHJvbGxlZCBzdHVkeTwvdGl0bGU+PHNl
Y29uZGFyeS10aXRsZT5FbmRvc2NvcHk8L3NlY29uZGFyeS10aXRsZT48L3RpdGxlcz48cGFnZXM+
MTAxOC0yNzwvcGFnZXM+PG51bWJlcj4xMTwvbnVtYmVyPjxjb250cmlidXRvcnM+PGF1dGhvcnM+
PGF1dGhvcj5MZWUsIFkuIEouPC9hdXRob3I+PGF1dGhvcj5LaW0sIEUuIFMuPC9hdXRob3I+PGF1
dGhvcj5DaG9pLCBKLiBILjwvYXV0aG9yPjxhdXRob3I+TGVlLCBLLiBJLjwvYXV0aG9yPjxhdXRo
b3I+UGFyaywgSy4gUy48L2F1dGhvcj48YXV0aG9yPkNobywgSy4gQi48L2F1dGhvcj48YXV0aG9y
PkphbmcsIEIuIEsuPC9hdXRob3I+PGF1dGhvcj5DaHVuZywgVy4gSi48L2F1dGhvcj48YXV0aG9y
Pkh3YW5nLCBKLiBTLjwvYXV0aG9yPjwvYXV0aG9ycz48L2NvbnRyaWJ1dG9ycz48ZWRpdGlvbj4y
MDE1LzA3LzE2PC9lZGl0aW9uPjxsYW5ndWFnZT5lbmc8L2xhbmd1YWdlPjxhZGRlZC1kYXRlIGZv
cm1hdD0idXRjIj4xNTM5ODY3NTYwPC9hZGRlZC1kYXRlPjxyZWYtdHlwZSBuYW1lPSJKb3VybmFs
IEFydGljbGUiPjE3PC9yZWYtdHlwZT48cmVjLW51bWJlcj4xNTwvcmVjLW51bWJlcj48bGFzdC11
cGRhdGVkLWRhdGUgZm9ybWF0PSJ1dGMiPjE1Mzk4Njc1NjA8L2xhc3QtdXBkYXRlZC1kYXRlPjxh
Y2Nlc3Npb24tbnVtPjI2MTgyMzg3PC9hY2Nlc3Npb24tbnVtPjxlbGVjdHJvbmljLXJlc291cmNl
LW51bT4xMC4xMDU1L3MtMDAzNC0xMzkyNDA2PC9lbGVjdHJvbmljLXJlc291cmNlLW51bT48dm9s
dW1lPjQ3PC92b2x1bWU+PC9yZWNvcmQ+PC9DaXRlPjwvRW5kTm90ZT4A
</w:fldData>
        </w:fldChar>
      </w:r>
      <w:r w:rsidR="00231422">
        <w:instrText xml:space="preserve"> ADDIN EN.CITE.DATA </w:instrText>
      </w:r>
      <w:r w:rsidR="00231422">
        <w:fldChar w:fldCharType="end"/>
      </w:r>
      <w:r>
        <w:fldChar w:fldCharType="separate"/>
      </w:r>
      <w:r w:rsidR="00231422">
        <w:rPr>
          <w:noProof/>
        </w:rPr>
        <w:t>(126)</w:t>
      </w:r>
      <w:r>
        <w:fldChar w:fldCharType="end"/>
      </w:r>
      <w:r>
        <w:t xml:space="preserve">  Although this study did not specifically assess</w:t>
      </w:r>
      <w:r w:rsidR="003B661A">
        <w:t xml:space="preserve"> the number</w:t>
      </w:r>
      <w:r>
        <w:t xml:space="preserve"> </w:t>
      </w:r>
      <w:r w:rsidR="003B661A">
        <w:t>of adequate procedures</w:t>
      </w:r>
      <w:r>
        <w:t xml:space="preserve"> between the two groups, instead</w:t>
      </w:r>
      <w:r w:rsidR="00DF34B2">
        <w:t xml:space="preserve"> </w:t>
      </w:r>
      <w:r>
        <w:t>using the mean BBPS scores, it does demonstrate</w:t>
      </w:r>
      <w:r w:rsidR="000928DA">
        <w:t xml:space="preserve"> </w:t>
      </w:r>
      <w:r>
        <w:t>that mobile phone reminder</w:t>
      </w:r>
      <w:r w:rsidR="000928DA">
        <w:t>s improve</w:t>
      </w:r>
      <w:r>
        <w:t xml:space="preserve"> bowel preparation for colonoscopy</w:t>
      </w:r>
      <w:r w:rsidR="000928DA">
        <w:t xml:space="preserve"> and appear as effective as a telephone reminder</w:t>
      </w:r>
      <w:r>
        <w:t>.</w:t>
      </w:r>
      <w:r w:rsidR="000928DA">
        <w:t xml:space="preserve"> </w:t>
      </w:r>
      <w:r>
        <w:t xml:space="preserve"> A telephone conversation requires </w:t>
      </w:r>
      <w:r w:rsidR="00DC44EB">
        <w:t xml:space="preserve">staff </w:t>
      </w:r>
      <w:r>
        <w:t>time</w:t>
      </w:r>
      <w:r w:rsidR="00DC44EB">
        <w:t>,</w:t>
      </w:r>
      <w:r>
        <w:t xml:space="preserve"> </w:t>
      </w:r>
      <w:r w:rsidR="004344E2">
        <w:t>and, therefore,</w:t>
      </w:r>
      <w:r>
        <w:t xml:space="preserve"> money to </w:t>
      </w:r>
      <w:r w:rsidR="00DC44EB">
        <w:t>undertake</w:t>
      </w:r>
      <w:r w:rsidR="00B929C0">
        <w:t>;</w:t>
      </w:r>
      <w:r>
        <w:t xml:space="preserve"> </w:t>
      </w:r>
      <w:r w:rsidR="00B929C0">
        <w:t>compared with an</w:t>
      </w:r>
      <w:r>
        <w:t xml:space="preserve"> SMS reminder that can be </w:t>
      </w:r>
      <w:r w:rsidR="00DC44EB">
        <w:t>automated</w:t>
      </w:r>
      <w:r w:rsidR="00B929C0">
        <w:t>,</w:t>
      </w:r>
      <w:r w:rsidR="00DC44EB">
        <w:t xml:space="preserve"> </w:t>
      </w:r>
      <w:r w:rsidR="008C3B6B">
        <w:t>and could therefore be provided more cost effectively</w:t>
      </w:r>
      <w:r>
        <w:t xml:space="preserve">. </w:t>
      </w:r>
    </w:p>
    <w:p w14:paraId="6B7274C7" w14:textId="3354F8C0" w:rsidR="0053363C" w:rsidRDefault="001D4AC8" w:rsidP="006E468C">
      <w:pPr>
        <w:spacing w:line="360" w:lineRule="auto"/>
        <w:jc w:val="both"/>
      </w:pPr>
      <w:r>
        <w:t>Further developing on the idea of SMS reminders</w:t>
      </w:r>
      <w:r w:rsidR="002E6788">
        <w:t xml:space="preserve">, Back </w:t>
      </w:r>
      <w:r w:rsidR="00441B60">
        <w:t>and colleagues</w:t>
      </w:r>
      <w:r w:rsidR="002E6788">
        <w:t xml:space="preserve"> </w:t>
      </w:r>
      <w:r w:rsidR="00257A97">
        <w:t>undertook a study assessing whether messaging reminders</w:t>
      </w:r>
      <w:r w:rsidR="002D5DF4">
        <w:t>, also containing</w:t>
      </w:r>
      <w:r w:rsidR="00257A97">
        <w:t xml:space="preserve"> links</w:t>
      </w:r>
      <w:r w:rsidR="002D5DF4">
        <w:t xml:space="preserve"> to educational videos</w:t>
      </w:r>
      <w:r w:rsidR="00257A97">
        <w:t xml:space="preserve"> could improve preparation for colonoscopy. </w:t>
      </w:r>
      <w:r w:rsidR="005C4F52" w:rsidRPr="00B75591">
        <w:t xml:space="preserve">The intervention group received messaging reminders </w:t>
      </w:r>
      <w:r w:rsidR="00DC44EB" w:rsidRPr="00B75591">
        <w:t>three</w:t>
      </w:r>
      <w:r w:rsidR="005C4F52" w:rsidRPr="00B75591">
        <w:t xml:space="preserve"> days prior</w:t>
      </w:r>
      <w:r w:rsidR="00DC44EB" w:rsidRPr="00B75591">
        <w:t>,</w:t>
      </w:r>
      <w:r w:rsidR="005C4F52" w:rsidRPr="00B75591">
        <w:t xml:space="preserve"> and the day before their procedure</w:t>
      </w:r>
      <w:r w:rsidR="00B75591">
        <w:t>.  The messages contained</w:t>
      </w:r>
      <w:r w:rsidR="005C4F52" w:rsidRPr="00B75591">
        <w:t xml:space="preserve"> links to video</w:t>
      </w:r>
      <w:r w:rsidR="00B75591">
        <w:t>s</w:t>
      </w:r>
      <w:r w:rsidR="005C4F52" w:rsidRPr="00B75591">
        <w:t xml:space="preserve"> </w:t>
      </w:r>
      <w:r w:rsidR="004344E2">
        <w:t>that</w:t>
      </w:r>
      <w:r w:rsidR="005C4F52" w:rsidRPr="00B75591">
        <w:t xml:space="preserve"> explained the importance of bowel preparation and how it should be undertake</w:t>
      </w:r>
      <w:r w:rsidR="00B75591">
        <w:t>n</w:t>
      </w:r>
      <w:r w:rsidR="005C4F52" w:rsidRPr="00B75591">
        <w:t xml:space="preserve">.  The information was mirrored between the instructional leaflet and the video.  The intervention group had </w:t>
      </w:r>
      <w:r w:rsidR="002D5DF4">
        <w:t>a greater number with</w:t>
      </w:r>
      <w:r w:rsidR="005C4F52">
        <w:t xml:space="preserve"> adequate prep</w:t>
      </w:r>
      <w:r w:rsidR="002D5DF4">
        <w:t>aration,</w:t>
      </w:r>
      <w:r w:rsidR="005C4F52">
        <w:t xml:space="preserve"> as compared to the control group (96.5% vs 73.6%</w:t>
      </w:r>
      <w:r w:rsidR="009F22E8">
        <w:t>,</w:t>
      </w:r>
      <w:r w:rsidR="005C4F52">
        <w:t xml:space="preserve"> p</w:t>
      </w:r>
      <w:r w:rsidR="002C225A">
        <w:t xml:space="preserve"> </w:t>
      </w:r>
      <w:r w:rsidR="005C4F52">
        <w:t>&lt;</w:t>
      </w:r>
      <w:r w:rsidR="002C225A">
        <w:t xml:space="preserve"> </w:t>
      </w:r>
      <w:r w:rsidR="005C4F52">
        <w:t>0.001)</w:t>
      </w:r>
      <w:r w:rsidR="004D023E">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 </w:instrText>
      </w:r>
      <w:r w:rsidR="00E9739D">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EN.CITE.DATA </w:instrText>
      </w:r>
      <w:r w:rsidR="00E9739D">
        <w:fldChar w:fldCharType="end"/>
      </w:r>
      <w:r w:rsidR="004D023E">
        <w:fldChar w:fldCharType="separate"/>
      </w:r>
      <w:r w:rsidR="00231422">
        <w:rPr>
          <w:noProof/>
        </w:rPr>
        <w:t>(140)</w:t>
      </w:r>
      <w:r w:rsidR="004D023E">
        <w:fldChar w:fldCharType="end"/>
      </w:r>
      <w:r w:rsidR="005C4F52">
        <w:t xml:space="preserve">. </w:t>
      </w:r>
      <w:r w:rsidR="002D5DF4">
        <w:t>A</w:t>
      </w:r>
      <w:r w:rsidR="00F557F6">
        <w:t>dherence</w:t>
      </w:r>
      <w:r w:rsidR="002D5DF4">
        <w:t xml:space="preserve"> was also assessed</w:t>
      </w:r>
      <w:r w:rsidR="00F557F6">
        <w:t xml:space="preserve"> using a set of dichotomous questions </w:t>
      </w:r>
      <w:r w:rsidR="002D5DF4">
        <w:t>with</w:t>
      </w:r>
      <w:r w:rsidR="00F557F6">
        <w:t xml:space="preserve"> significantly higher score</w:t>
      </w:r>
      <w:r w:rsidR="002D5DF4">
        <w:t>s</w:t>
      </w:r>
      <w:r w:rsidR="00F557F6">
        <w:t xml:space="preserve"> in the intervention group.  Of interest, pa</w:t>
      </w:r>
      <w:r w:rsidR="002D5DF4">
        <w:t>rticipants</w:t>
      </w:r>
      <w:r w:rsidR="00F557F6">
        <w:t xml:space="preserve"> consuming 4L of PEG were more likely to have a poor prep</w:t>
      </w:r>
      <w:r w:rsidR="002D5DF4">
        <w:t>aration</w:t>
      </w:r>
      <w:r w:rsidR="00F557F6">
        <w:t>, than those consuming the smaller volume</w:t>
      </w:r>
      <w:r w:rsidR="008A70E9">
        <w:t>.</w:t>
      </w:r>
      <w:r w:rsidR="00F557F6">
        <w:t xml:space="preserve"> </w:t>
      </w:r>
      <w:r w:rsidR="008A70E9">
        <w:t>This</w:t>
      </w:r>
      <w:r w:rsidR="002D5DF4">
        <w:t xml:space="preserve"> appeared to correlate with</w:t>
      </w:r>
      <w:r w:rsidR="00F557F6">
        <w:t xml:space="preserve"> adherence</w:t>
      </w:r>
      <w:r w:rsidR="008A70E9">
        <w:t>, as participants consuming 2L of PEG were more likely to be able to complete the volume</w:t>
      </w:r>
      <w:r w:rsidR="00F557F6">
        <w:t xml:space="preserve">.  </w:t>
      </w:r>
      <w:r w:rsidR="008D4B62">
        <w:t>T</w:t>
      </w:r>
      <w:r w:rsidR="00F557F6">
        <w:t xml:space="preserve">here was a significantly </w:t>
      </w:r>
      <w:r w:rsidR="00F557F6">
        <w:lastRenderedPageBreak/>
        <w:t xml:space="preserve">larger group of patients in the control group who received PEG 4L than in the intervention group (29.9% vs 21.6%). </w:t>
      </w:r>
      <w:r w:rsidR="008D4B62">
        <w:t>Whether the poor adherence in this group may have been improved with access to the videos is not clear.  However,</w:t>
      </w:r>
      <w:r w:rsidR="00B35BA8">
        <w:t xml:space="preserve"> this may lead to</w:t>
      </w:r>
      <w:r w:rsidR="008D4B62">
        <w:t xml:space="preserve"> </w:t>
      </w:r>
      <w:r w:rsidR="00DF34B2">
        <w:t xml:space="preserve">a </w:t>
      </w:r>
      <w:r w:rsidR="008D4B62">
        <w:t>potential skew</w:t>
      </w:r>
      <w:r w:rsidR="00B35BA8">
        <w:t>ing of</w:t>
      </w:r>
      <w:r w:rsidR="008D4B62">
        <w:t xml:space="preserve"> the data</w:t>
      </w:r>
      <w:r w:rsidR="00F557F6">
        <w:t xml:space="preserve">. </w:t>
      </w:r>
      <w:r w:rsidR="008D4B62">
        <w:t>B</w:t>
      </w:r>
      <w:r w:rsidR="00F557F6">
        <w:t>owel preparation quality is dependent on a multitude of factors</w:t>
      </w:r>
      <w:r w:rsidR="005770CD">
        <w:t>.</w:t>
      </w:r>
      <w:r w:rsidR="00F557F6">
        <w:t xml:space="preserve"> </w:t>
      </w:r>
      <w:r w:rsidR="005770CD">
        <w:t>S</w:t>
      </w:r>
      <w:r w:rsidR="008A70E9">
        <w:t>ystematic</w:t>
      </w:r>
      <w:r w:rsidR="00F557F6">
        <w:t xml:space="preserve"> differences between the groups </w:t>
      </w:r>
      <w:r w:rsidR="008A70E9">
        <w:t xml:space="preserve">may affect the interpretation of the </w:t>
      </w:r>
      <w:r w:rsidR="00F27436">
        <w:t>intervention</w:t>
      </w:r>
      <w:r w:rsidR="005770CD">
        <w:t>’</w:t>
      </w:r>
      <w:r w:rsidR="00F27436">
        <w:t>s effect</w:t>
      </w:r>
      <w:r>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 </w:instrText>
      </w:r>
      <w:r w:rsidR="00E9739D">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instrText xml:space="preserve"> ADDIN EN.CITE.DATA </w:instrText>
      </w:r>
      <w:r w:rsidR="00E9739D">
        <w:fldChar w:fldCharType="end"/>
      </w:r>
      <w:r>
        <w:fldChar w:fldCharType="separate"/>
      </w:r>
      <w:r w:rsidR="00231422">
        <w:rPr>
          <w:noProof/>
        </w:rPr>
        <w:t>(140)</w:t>
      </w:r>
      <w:r>
        <w:fldChar w:fldCharType="end"/>
      </w:r>
      <w:r w:rsidR="00F557F6">
        <w:t>.</w:t>
      </w:r>
    </w:p>
    <w:p w14:paraId="1F0AC8AD" w14:textId="5DD7B38B" w:rsidR="00A437A7" w:rsidRDefault="00A437A7" w:rsidP="006E468C">
      <w:pPr>
        <w:spacing w:line="360" w:lineRule="auto"/>
        <w:jc w:val="both"/>
      </w:pPr>
      <w:r>
        <w:t xml:space="preserve">The utility of a mobile phone application </w:t>
      </w:r>
      <w:r w:rsidR="00F27436">
        <w:t>(</w:t>
      </w:r>
      <w:r>
        <w:t>or app</w:t>
      </w:r>
      <w:r w:rsidR="00F27436">
        <w:t>)</w:t>
      </w:r>
      <w:r>
        <w:t xml:space="preserve"> that could assist patient</w:t>
      </w:r>
      <w:r w:rsidR="00DF34B2">
        <w:t>s</w:t>
      </w:r>
      <w:r>
        <w:t xml:space="preserve"> in preparation for colonoscopy</w:t>
      </w:r>
      <w:r w:rsidR="00B929C0">
        <w:t>,</w:t>
      </w:r>
      <w:r>
        <w:t xml:space="preserve"> has also been investigated.  An initial pilot study was undertaken by Walter</w:t>
      </w:r>
      <w:r w:rsidR="005770CD">
        <w:t xml:space="preserve"> </w:t>
      </w:r>
      <w:r w:rsidR="00441B60">
        <w:t>and colleagues</w:t>
      </w:r>
      <w:r>
        <w:t>.  The app was</w:t>
      </w:r>
      <w:r w:rsidR="00F27436">
        <w:t xml:space="preserve"> designed</w:t>
      </w:r>
      <w:r>
        <w:t xml:space="preserve"> bespoke for the study.  </w:t>
      </w:r>
      <w:r w:rsidR="00B97BE4">
        <w:t>They</w:t>
      </w:r>
      <w:r>
        <w:t xml:space="preserve"> reported</w:t>
      </w:r>
      <w:r w:rsidR="00B97BE4">
        <w:t xml:space="preserve"> that it functioned</w:t>
      </w:r>
      <w:r>
        <w:t xml:space="preserve"> effectively for all cases, although there was no metric to gauge </w:t>
      </w:r>
      <w:r w:rsidR="00B929C0">
        <w:t>this</w:t>
      </w:r>
      <w:r>
        <w:t xml:space="preserve">.  However, all cases </w:t>
      </w:r>
      <w:r w:rsidR="002C225A">
        <w:t>stated</w:t>
      </w:r>
      <w:r>
        <w:t xml:space="preserve"> that they would recommend the app to a friend or family member undertaking colonoscopy </w:t>
      </w:r>
      <w:r w:rsidR="002C225A">
        <w:t>and scored</w:t>
      </w:r>
      <w:r>
        <w:t xml:space="preserve"> a mean usefulness score of 8.2</w:t>
      </w:r>
      <w:r w:rsidR="002C225A">
        <w:t>/10</w:t>
      </w:r>
      <w:r>
        <w:t xml:space="preserve"> on a VAS.</w:t>
      </w:r>
      <w:r w:rsidR="003F28C0">
        <w:t xml:space="preserve"> The mean BBPS was </w:t>
      </w:r>
      <w:r w:rsidR="00B929C0">
        <w:t>significantly lower in the case group</w:t>
      </w:r>
      <w:r w:rsidR="00F27436">
        <w:t>, that were provided with the app,</w:t>
      </w:r>
      <w:r w:rsidR="00B929C0">
        <w:t xml:space="preserve"> and</w:t>
      </w:r>
      <w:r w:rsidR="003F28C0">
        <w:t xml:space="preserve"> </w:t>
      </w:r>
      <w:r w:rsidR="00B929C0">
        <w:t>n</w:t>
      </w:r>
      <w:r w:rsidR="003F28C0">
        <w:t>o cases had a BBPS of less than 6</w:t>
      </w:r>
      <w:r w:rsidR="00F27436">
        <w:t xml:space="preserve"> </w:t>
      </w:r>
      <w:r w:rsidR="00F27436">
        <w:fldChar w:fldCharType="begin"/>
      </w:r>
      <w:r w:rsidR="00E9739D">
        <w:instrText xml:space="preserve"> ADDIN EN.CITE &lt;EndNote&gt;&lt;Cite&gt;&lt;Author&gt;Walter&lt;/Author&gt;&lt;Year&gt;2017&lt;/Year&gt;&lt;RecNum&gt;0&lt;/RecNum&gt;&lt;IDText&gt;A Smartphone App for Improvement of Colonoscopy Preparation (ColoprAPP): Development and Feasibility Study&lt;/IDText&gt;&lt;DisplayText&gt;(145)&lt;/DisplayText&gt;&lt;record&gt;&lt;dates&gt;&lt;pub-dates&gt;&lt;date&gt;Sep 20&lt;/date&gt;&lt;/pub-dates&gt;&lt;year&gt;2017&lt;/year&gt;&lt;/dates&gt;&lt;keywords&gt;&lt;keyword&gt;bowel preparation&lt;/keyword&gt;&lt;keyword&gt;colonoscopy&lt;/keyword&gt;&lt;keyword&gt;colonoscopy preparation&lt;/keyword&gt;&lt;keyword&gt;intestinal cleansing&lt;/keyword&gt;&lt;keyword&gt;patient education&lt;/keyword&gt;&lt;keyword&gt;smartphone app&lt;/keyword&gt;&lt;/keywords&gt;&lt;urls&gt;&lt;related-urls&gt;&lt;url&gt;https://www.ncbi.nlm.nih.gov/pubmed/28931498&lt;/url&gt;&lt;/related-urls&gt;&lt;/urls&gt;&lt;isbn&gt;2291-5222&lt;/isbn&gt;&lt;custom2&gt;PMC5628282&lt;/custom2&gt;&lt;titles&gt;&lt;title&gt;A Smartphone App for Improvement of Colonoscopy Preparation (ColoprAPP): Development and Feasibility Study&lt;/title&gt;&lt;secondary-title&gt;JMIR Mhealth Uhealth&lt;/secondary-title&gt;&lt;/titles&gt;&lt;pages&gt;e138&lt;/pages&gt;&lt;number&gt;9&lt;/number&gt;&lt;contributors&gt;&lt;authors&gt;&lt;author&gt;Walter, B.&lt;/author&gt;&lt;author&gt;Schmid, R.&lt;/author&gt;&lt;author&gt;von Delius, S.&lt;/author&gt;&lt;/authors&gt;&lt;/contributors&gt;&lt;edition&gt;20170920&lt;/edition&gt;&lt;language&gt;eng&lt;/language&gt;&lt;added-date format="utc"&gt;1631112715&lt;/added-date&gt;&lt;ref-type name="Journal Article"&gt;17&lt;/ref-type&gt;&lt;auth-address&gt;Universitätsklinik Ulm, Medizinische Klinik I, Universität Ulm, Ulm, Germany. Klinikum rechts der Isar der Technischen Universität München, II. Medizinische Klinik und Poliklinik, Technische Universität München, München, Germany.&lt;/auth-address&gt;&lt;rec-number&gt;216&lt;/rec-number&gt;&lt;last-updated-date format="utc"&gt;1631112715&lt;/last-updated-date&gt;&lt;accession-num&gt;28931498&lt;/accession-num&gt;&lt;electronic-resource-num&gt;10.2196/mhealth.7703&lt;/electronic-resource-num&gt;&lt;volume&gt;5&lt;/volume&gt;&lt;/record&gt;&lt;/Cite&gt;&lt;/EndNote&gt;</w:instrText>
      </w:r>
      <w:r w:rsidR="00F27436">
        <w:fldChar w:fldCharType="separate"/>
      </w:r>
      <w:r w:rsidR="00231422">
        <w:rPr>
          <w:noProof/>
        </w:rPr>
        <w:t>(145)</w:t>
      </w:r>
      <w:r w:rsidR="00F27436">
        <w:fldChar w:fldCharType="end"/>
      </w:r>
      <w:r w:rsidR="003F28C0">
        <w:t>.</w:t>
      </w:r>
    </w:p>
    <w:p w14:paraId="20F6E21E" w14:textId="708CD755" w:rsidR="0053363C" w:rsidRDefault="008D4B62" w:rsidP="006E468C">
      <w:pPr>
        <w:spacing w:line="360" w:lineRule="auto"/>
        <w:jc w:val="both"/>
      </w:pPr>
      <w:r>
        <w:t>Subsequently</w:t>
      </w:r>
      <w:r w:rsidR="002E6788">
        <w:t xml:space="preserve">, an RCT in Spain was conducted by </w:t>
      </w:r>
      <w:r w:rsidR="002E6788" w:rsidRPr="002E6788">
        <w:rPr>
          <w:noProof/>
        </w:rPr>
        <w:t>Lorenzo-Zúñiga</w:t>
      </w:r>
      <w:r w:rsidR="002E6788">
        <w:rPr>
          <w:noProof/>
        </w:rPr>
        <w:t xml:space="preserve"> </w:t>
      </w:r>
      <w:r w:rsidR="00441B60">
        <w:t>and colleagues</w:t>
      </w:r>
      <w:r w:rsidR="004179B5">
        <w:rPr>
          <w:noProof/>
        </w:rPr>
        <w:t xml:space="preserve"> </w:t>
      </w:r>
      <w:r w:rsidR="00F27436">
        <w:rPr>
          <w:noProof/>
        </w:rPr>
        <w:t xml:space="preserve">further </w:t>
      </w:r>
      <w:r>
        <w:rPr>
          <w:noProof/>
        </w:rPr>
        <w:t>assessing</w:t>
      </w:r>
      <w:r w:rsidR="00BA3161">
        <w:rPr>
          <w:noProof/>
        </w:rPr>
        <w:t xml:space="preserve"> a</w:t>
      </w:r>
      <w:r w:rsidR="00F27436">
        <w:rPr>
          <w:noProof/>
        </w:rPr>
        <w:t>nother</w:t>
      </w:r>
      <w:r>
        <w:rPr>
          <w:noProof/>
        </w:rPr>
        <w:t xml:space="preserve"> bespoke</w:t>
      </w:r>
      <w:r w:rsidR="00BA3161">
        <w:rPr>
          <w:noProof/>
        </w:rPr>
        <w:t xml:space="preserve"> mobile phone application</w:t>
      </w:r>
      <w:r w:rsidR="005F6B13">
        <w:t>.</w:t>
      </w:r>
      <w:r w:rsidR="00BE5AA1">
        <w:t xml:space="preserve">  The intervention cohort received access to a</w:t>
      </w:r>
      <w:r w:rsidR="00F27436">
        <w:t xml:space="preserve">n </w:t>
      </w:r>
      <w:r w:rsidR="00BE5AA1">
        <w:t>app which gave reminders to patients regarding the bowel preparation as well as providing instructions and pictures on how to take the prep</w:t>
      </w:r>
      <w:r w:rsidR="00B35BA8">
        <w:t>aration</w:t>
      </w:r>
      <w:r w:rsidR="00BE5AA1">
        <w:t>, what diet to consume, a video on how to make</w:t>
      </w:r>
      <w:r w:rsidR="00BA3161">
        <w:t xml:space="preserve"> up</w:t>
      </w:r>
      <w:r w:rsidR="00BE5AA1">
        <w:t xml:space="preserve"> the bowel preparation solution</w:t>
      </w:r>
      <w:r w:rsidR="004344E2">
        <w:t>,</w:t>
      </w:r>
      <w:r w:rsidR="00BE5AA1">
        <w:t xml:space="preserve"> a</w:t>
      </w:r>
      <w:r w:rsidR="00B75591">
        <w:t>nd</w:t>
      </w:r>
      <w:r w:rsidR="00BE5AA1">
        <w:t xml:space="preserve"> a checklist to ensure all steps in the process were completed.  It was not specified whether the two groups received the same information</w:t>
      </w:r>
      <w:r w:rsidR="00B75591">
        <w:t xml:space="preserve"> in different formats</w:t>
      </w:r>
      <w:r w:rsidR="00BE5AA1">
        <w:t>, or whether additional information was shared with the intervention group.</w:t>
      </w:r>
      <w:r w:rsidR="00446DF2">
        <w:t xml:space="preserve"> </w:t>
      </w:r>
      <w:r w:rsidR="00BE5AA1">
        <w:t>The rate of adequate bowel preparation was significantly higher in the intervention group compared to the control group (100% vs 96.1%</w:t>
      </w:r>
      <w:r w:rsidR="00B97BE4">
        <w:t>,</w:t>
      </w:r>
      <w:r w:rsidR="00BE5AA1">
        <w:t xml:space="preserve"> p</w:t>
      </w:r>
      <w:r w:rsidR="00B97BE4">
        <w:t xml:space="preserve"> </w:t>
      </w:r>
      <w:r w:rsidR="00BE5AA1">
        <w:t>=</w:t>
      </w:r>
      <w:r w:rsidR="00B97BE4">
        <w:t xml:space="preserve"> </w:t>
      </w:r>
      <w:r w:rsidR="00BE5AA1">
        <w:t>0.037)</w:t>
      </w:r>
      <w:r w:rsidR="004D023E">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E9739D">
        <w:instrText xml:space="preserve"> ADDIN EN.CITE </w:instrText>
      </w:r>
      <w:r w:rsidR="00E9739D">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E9739D">
        <w:instrText xml:space="preserve"> ADDIN EN.CITE.DATA </w:instrText>
      </w:r>
      <w:r w:rsidR="00E9739D">
        <w:fldChar w:fldCharType="end"/>
      </w:r>
      <w:r w:rsidR="004D023E">
        <w:fldChar w:fldCharType="separate"/>
      </w:r>
      <w:r w:rsidR="00231422">
        <w:rPr>
          <w:noProof/>
        </w:rPr>
        <w:t>(141)</w:t>
      </w:r>
      <w:r w:rsidR="004D023E">
        <w:fldChar w:fldCharType="end"/>
      </w:r>
      <w:r w:rsidR="00BE5AA1">
        <w:t>.  Patient</w:t>
      </w:r>
      <w:r w:rsidR="004344E2">
        <w:t>-</w:t>
      </w:r>
      <w:r w:rsidR="00BE5AA1">
        <w:t>der</w:t>
      </w:r>
      <w:r w:rsidR="00446DF2">
        <w:t>ived outcomes were also measured</w:t>
      </w:r>
      <w:r w:rsidR="00BE5AA1">
        <w:t xml:space="preserve"> using a </w:t>
      </w:r>
      <w:r w:rsidR="005770CD">
        <w:t>VAS</w:t>
      </w:r>
      <w:r w:rsidR="00BE5AA1">
        <w:t xml:space="preserve"> to describe “how easy was the preparation for colonoscopy” and “</w:t>
      </w:r>
      <w:r>
        <w:t>what</w:t>
      </w:r>
      <w:r w:rsidR="00BE5AA1">
        <w:t xml:space="preserve"> is your level of satisfaction with the bowel </w:t>
      </w:r>
      <w:r w:rsidR="0023535D">
        <w:t>preparation”, both of which were significantly higher in the intervention group.  This study does not clearly state how patients were randomised, only stating that this was carried out by a nurse assistant.  In their discussion, it is stated that the “method of randomi</w:t>
      </w:r>
      <w:r w:rsidR="00F27436">
        <w:t>s</w:t>
      </w:r>
      <w:r w:rsidR="0023535D">
        <w:t>ation may be a potential source of bias”,</w:t>
      </w:r>
      <w:r w:rsidR="00F27436">
        <w:t xml:space="preserve"> however, further clarification on the randomisation process is not provided.</w:t>
      </w:r>
      <w:r w:rsidR="0023535D">
        <w:t xml:space="preserve"> </w:t>
      </w:r>
      <w:r w:rsidR="00F27436">
        <w:t>This c</w:t>
      </w:r>
      <w:r w:rsidR="0023535D">
        <w:t xml:space="preserve">oupled with the fact that it is not clear whether both groups received </w:t>
      </w:r>
      <w:r w:rsidR="00F27436">
        <w:t>equivalent</w:t>
      </w:r>
      <w:r w:rsidR="0023535D">
        <w:t xml:space="preserve"> instructions, decreases the validity of the findings</w:t>
      </w:r>
      <w:r w:rsidR="00F27436">
        <w:rPr>
          <w:noProof/>
        </w:rPr>
        <w:t xml:space="preserve"> </w:t>
      </w:r>
      <w:r w:rsidR="00F27436">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231422">
        <w:instrText xml:space="preserve"> ADDIN EN.CITE </w:instrText>
      </w:r>
      <w:r w:rsidR="00231422">
        <w:fldChar w:fldCharType="begin">
          <w:fldData xml:space="preserve">PEVuZE5vdGU+PENpdGU+PEF1dGhvcj5Mb3JlbnpvLVrDusOxaWdhPC9BdXRob3I+PFllYXI+MjAx
NTwvWWVhcj48UmVjTnVtPjA8L1JlY051bT48SURUZXh0PkltcHJvdmluZyB0aGUgcXVhbGl0eSBv
ZiBjb2xvbm9zY29weSBib3dlbCBwcmVwYXJhdGlvbiB1c2luZyBhIHNtYXJ0IHBob25lIGFwcGxp
Y2F0aW9uOiBhIHJhbmRvbWl6ZWQgdHJpYWw8L0lEVGV4dD48RGlzcGxheVRleHQ+KDE0MSk8L0Rp
c3BsYXlUZXh0PjxyZWNvcmQ+PGRhdGVzPjxwdWItZGF0ZXM+PGRhdGU+SnVsPC9kYXRlPjwvcHVi
LWRhdGVzPjx5ZWFyPjIwMTU8L3llYXI+PC9kYXRlcz48a2V5d29yZHM+PGtleXdvcmQ+QWRvbGVz
Y2VudDwva2V5d29yZD48a2V5d29yZD5BZHVsdDwva2V5d29yZD48a2V5d29yZD5BZ2VkPC9rZXl3
b3JkPjxrZXl3b3JkPkFzY29yYmljIEFjaWQ8L2tleXdvcmQ+PGtleXdvcmQ+Q29sb25pYyBEaXNl
YXNlczwva2V5d29yZD48a2V5d29yZD5Db2xvbm9zY29weTwva2V5d29yZD48a2V5d29yZD5GZW1h
bGU8L2tleXdvcmQ+PGtleXdvcmQ+Rm9sbG93LVVwIFN0dWRpZXM8L2tleXdvcmQ+PGtleXdvcmQ+
SHVtYW5zPC9rZXl3b3JkPjxrZXl3b3JkPk1hbGU8L2tleXdvcmQ+PGtleXdvcmQ+TWlkZGxlIEFn
ZWQ8L2tleXdvcmQ+PGtleXdvcmQ+TW9iaWxlIEFwcGxpY2F0aW9uczwva2V5d29yZD48a2V5d29y
ZD5PdXRwYXRpZW50czwva2V5d29yZD48a2V5d29yZD5QYXRpZW50IFNhdGlzZmFjdGlvbjwva2V5
d29yZD48a2V5d29yZD5Qb2x5ZXRoeWxlbmUgR2x5Y29sczwva2V5d29yZD48a2V5d29yZD5Qcm9z
cGVjdGl2ZSBTdHVkaWVzPC9rZXl3b3JkPjxrZXl3b3JkPlNpbmdsZS1CbGluZCBNZXRob2Q8L2tl
eXdvcmQ+PGtleXdvcmQ+U21hcnRwaG9uZTwva2V5d29yZD48a2V5d29yZD5TdXJ2ZXlzIGFuZCBR
dWVzdGlvbm5haXJlczwva2V5d29yZD48a2V5d29yZD5UaGVyYXBldXRpYyBJcnJpZ2F0aW9uPC9r
ZXl3b3JkPjxrZXl3b3JkPllvdW5nIEFkdWx0PC9rZXl3b3JkPjxrZXl3b3JkPkhlcmVmaWVsZCBD
bGVhbnNpbmcgU2NhbGU8L2tleXdvcmQ+PGtleXdvcmQ+Ym93ZWwgcHJlcGFyYXRpb248L2tleXdv
cmQ+PGtleXdvcmQ+Y29sb25vc2NvcHk8L2tleXdvcmQ+PGtleXdvcmQ+cGF0aWVudHMgc2F0aXNm
YWN0aW9uPC9rZXl3b3JkPjxrZXl3b3JkPnNtYXJ0cGhvbmUgYXBwbGljYXRpb248L2tleXdvcmQ+
PC9rZXl3b3Jkcz48dXJscz48cmVsYXRlZC11cmxzPjx1cmw+aHR0cHM6Ly93d3cubmNiaS5ubG0u
bmloLmdvdi9wdWJtZWQvMjU3MDgyNTE8L3VybD48L3JlbGF0ZWQtdXJscz48L3VybHM+PGlzYm4+
MTQ0My0xNjYxPC9pc2JuPjx0aXRsZXM+PHRpdGxlPkltcHJvdmluZyB0aGUgcXVhbGl0eSBvZiBj
b2xvbm9zY29weSBib3dlbCBwcmVwYXJhdGlvbiB1c2luZyBhIHNtYXJ0IHBob25lIGFwcGxpY2F0
aW9uOiBhIHJhbmRvbWl6ZWQgdHJpYWw8L3RpdGxlPjxzZWNvbmRhcnktdGl0bGU+RGlnIEVuZG9z
Yzwvc2Vjb25kYXJ5LXRpdGxlPjwvdGl0bGVzPjxwYWdlcz41OTAtNTwvcGFnZXM+PG51bWJlcj41
PC9udW1iZXI+PGNvbnRyaWJ1dG9ycz48YXV0aG9ycz48YXV0aG9yPkxvcmVuem8tWsO6w7FpZ2Es
IFYuPC9hdXRob3I+PGF1dGhvcj5Nb3Jlbm8gZGUgVmVnYSwgVi48L2F1dGhvcj48YXV0aG9yPk1h
csOtbiwgSS48L2F1dGhvcj48YXV0aG9yPkJhcmJlcsOhLCBNLjwvYXV0aG9yPjxhdXRob3I+Qm9p
eCwgSi48L2F1dGhvcj48L2F1dGhvcnM+PC9jb250cmlidXRvcnM+PGVkaXRpb24+MjAxNS8wMy8y
MDwvZWRpdGlvbj48bGFuZ3VhZ2U+ZW5nPC9sYW5ndWFnZT48YWRkZWQtZGF0ZSBmb3JtYXQ9InV0
YyI+MTUzOTg2Njc5ODwvYWRkZWQtZGF0ZT48cmVmLXR5cGUgbmFtZT0iSm91cm5hbCBBcnRpY2xl
Ij4xNzwvcmVmLXR5cGU+PHJlYy1udW1iZXI+MTQ8L3JlYy1udW1iZXI+PGxhc3QtdXBkYXRlZC1k
YXRlIGZvcm1hdD0idXRjIj4xNTM5ODY2Nzk4PC9sYXN0LXVwZGF0ZWQtZGF0ZT48YWNjZXNzaW9u
LW51bT4yNTcwODI1MTwvYWNjZXNzaW9uLW51bT48ZWxlY3Ryb25pYy1yZXNvdXJjZS1udW0+MTAu
MTExMS9kZW4uMTI0Njc8L2VsZWN0cm9uaWMtcmVzb3VyY2UtbnVtPjx2b2x1bWU+Mjc8L3ZvbHVt
ZT48L3JlY29yZD48L0NpdGU+PC9FbmROb3RlPgB=
</w:fldData>
        </w:fldChar>
      </w:r>
      <w:r w:rsidR="00231422">
        <w:instrText xml:space="preserve"> ADDIN EN.CITE.DATA </w:instrText>
      </w:r>
      <w:r w:rsidR="00231422">
        <w:fldChar w:fldCharType="end"/>
      </w:r>
      <w:r w:rsidR="00F27436">
        <w:fldChar w:fldCharType="separate"/>
      </w:r>
      <w:r w:rsidR="00231422">
        <w:rPr>
          <w:noProof/>
        </w:rPr>
        <w:t>(141)</w:t>
      </w:r>
      <w:r w:rsidR="00F27436">
        <w:fldChar w:fldCharType="end"/>
      </w:r>
      <w:r w:rsidR="0023535D">
        <w:t>.</w:t>
      </w:r>
      <w:r w:rsidR="00BA3161">
        <w:t xml:space="preserve">  </w:t>
      </w:r>
    </w:p>
    <w:p w14:paraId="3A4D5B10" w14:textId="4A13FC5A" w:rsidR="00BA3161" w:rsidRDefault="005770CD" w:rsidP="006E468C">
      <w:pPr>
        <w:spacing w:line="360" w:lineRule="auto"/>
        <w:jc w:val="both"/>
      </w:pPr>
      <w:r>
        <w:t>A</w:t>
      </w:r>
      <w:r w:rsidR="00AE26A3">
        <w:t xml:space="preserve"> multi-</w:t>
      </w:r>
      <w:r w:rsidR="00BA3161">
        <w:t xml:space="preserve">centre study was conducted by </w:t>
      </w:r>
      <w:r w:rsidR="005F6B13">
        <w:t>K</w:t>
      </w:r>
      <w:r w:rsidR="00BA3161">
        <w:t xml:space="preserve">ang </w:t>
      </w:r>
      <w:r w:rsidR="00441B60">
        <w:t>and colleagues</w:t>
      </w:r>
      <w:r w:rsidR="00BA3161">
        <w:t xml:space="preserve"> </w:t>
      </w:r>
      <w:r w:rsidR="005F6B13">
        <w:t>investigating whether delivering information via social media would improve bowel preparation.</w:t>
      </w:r>
      <w:r w:rsidR="00AA16BE">
        <w:t xml:space="preserve"> </w:t>
      </w:r>
      <w:r w:rsidR="005F6B13">
        <w:t>The intervention group received social media messages via a smartphone</w:t>
      </w:r>
      <w:r w:rsidR="00F27436">
        <w:t>.  These messages also</w:t>
      </w:r>
      <w:r w:rsidR="002C2344">
        <w:t xml:space="preserve"> provided access to</w:t>
      </w:r>
      <w:r w:rsidR="00B929C0">
        <w:t xml:space="preserve"> information on how to prepare</w:t>
      </w:r>
      <w:r w:rsidR="002C2344">
        <w:t xml:space="preserve"> </w:t>
      </w:r>
      <w:r w:rsidR="00B929C0">
        <w:t>for the test</w:t>
      </w:r>
      <w:r w:rsidR="00AA16BE">
        <w:t xml:space="preserve">. </w:t>
      </w:r>
      <w:r w:rsidR="005F6B13">
        <w:t xml:space="preserve">  </w:t>
      </w:r>
      <w:r w:rsidR="00B929C0">
        <w:t xml:space="preserve">Participants in the intervention group </w:t>
      </w:r>
      <w:r w:rsidR="005F6B13">
        <w:t xml:space="preserve">could also interact with the service </w:t>
      </w:r>
      <w:r w:rsidR="00B542FC">
        <w:t xml:space="preserve">to </w:t>
      </w:r>
      <w:r w:rsidR="005F6B13">
        <w:t xml:space="preserve">access more detailed </w:t>
      </w:r>
      <w:r w:rsidR="002C2344">
        <w:t>information or</w:t>
      </w:r>
      <w:r w:rsidR="005F6B13">
        <w:t xml:space="preserve"> send messages </w:t>
      </w:r>
      <w:r w:rsidR="00B929C0">
        <w:t>that</w:t>
      </w:r>
      <w:r w:rsidR="00446DF2">
        <w:t xml:space="preserve"> were</w:t>
      </w:r>
      <w:r w:rsidR="00AA16BE">
        <w:t xml:space="preserve"> answered daily by one of the </w:t>
      </w:r>
      <w:r w:rsidR="00AA16BE">
        <w:lastRenderedPageBreak/>
        <w:t>investigators</w:t>
      </w:r>
      <w:r w:rsidR="005F6B13">
        <w:t xml:space="preserve">.  </w:t>
      </w:r>
      <w:r w:rsidR="000524C9">
        <w:t xml:space="preserve">Adequate preparation was seen in </w:t>
      </w:r>
      <w:r w:rsidR="00B929C0">
        <w:t>82.2</w:t>
      </w:r>
      <w:r w:rsidR="005F6B13">
        <w:t>%</w:t>
      </w:r>
      <w:r w:rsidR="00B929C0">
        <w:t xml:space="preserve"> of participants </w:t>
      </w:r>
      <w:r w:rsidR="000524C9">
        <w:t>of</w:t>
      </w:r>
      <w:r w:rsidR="00B929C0">
        <w:t xml:space="preserve"> the intervention group</w:t>
      </w:r>
      <w:r w:rsidR="002E6788">
        <w:t xml:space="preserve"> </w:t>
      </w:r>
      <w:r w:rsidR="00B929C0">
        <w:t>compared with</w:t>
      </w:r>
      <w:r w:rsidR="005F6B13">
        <w:t xml:space="preserve"> </w:t>
      </w:r>
      <w:r w:rsidR="00B929C0">
        <w:t>69.5</w:t>
      </w:r>
      <w:r w:rsidR="005F6B13">
        <w:t>% in the control group (p</w:t>
      </w:r>
      <w:r w:rsidR="00B35BA8">
        <w:t xml:space="preserve"> </w:t>
      </w:r>
      <w:r w:rsidR="005F6B13">
        <w:t>&lt;</w:t>
      </w:r>
      <w:r w:rsidR="00B35BA8">
        <w:t xml:space="preserve"> </w:t>
      </w:r>
      <w:r w:rsidR="005F6B13">
        <w:t>0.001)</w:t>
      </w:r>
      <w:r w:rsidR="008C3B6B">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E9739D">
        <w:instrText xml:space="preserve"> ADDIN EN.CITE </w:instrText>
      </w:r>
      <w:r w:rsidR="00E9739D">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E9739D">
        <w:instrText xml:space="preserve"> ADDIN EN.CITE.DATA </w:instrText>
      </w:r>
      <w:r w:rsidR="00E9739D">
        <w:fldChar w:fldCharType="end"/>
      </w:r>
      <w:r w:rsidR="008C3B6B">
        <w:fldChar w:fldCharType="separate"/>
      </w:r>
      <w:r w:rsidR="00231422">
        <w:rPr>
          <w:noProof/>
        </w:rPr>
        <w:t>(143)</w:t>
      </w:r>
      <w:r w:rsidR="008C3B6B">
        <w:fldChar w:fldCharType="end"/>
      </w:r>
      <w:r w:rsidR="005F6B13">
        <w:t>.  C</w:t>
      </w:r>
      <w:r w:rsidR="00B35BA8">
        <w:t>IR</w:t>
      </w:r>
      <w:r w:rsidR="005F6B13">
        <w:t xml:space="preserve">, mean </w:t>
      </w:r>
      <w:r w:rsidR="00AE26A3">
        <w:t>OBPS</w:t>
      </w:r>
      <w:r w:rsidR="005F6B13">
        <w:t xml:space="preserve"> score</w:t>
      </w:r>
      <w:r w:rsidR="004344E2">
        <w:t>,</w:t>
      </w:r>
      <w:r w:rsidR="005F6B13">
        <w:t xml:space="preserve"> and insertion times were all significantly improved in the intervention group.</w:t>
      </w:r>
      <w:r w:rsidR="00AA16BE">
        <w:t xml:space="preserve">  Unlike other educational interventions, the ADR detection rate was also significantly higher in the </w:t>
      </w:r>
      <w:r w:rsidR="002E6788">
        <w:t>intervention group compared to the control group (18.6% vs 12.0%, p</w:t>
      </w:r>
      <w:r w:rsidR="00B35BA8">
        <w:t xml:space="preserve"> </w:t>
      </w:r>
      <w:r w:rsidR="002E6788">
        <w:t>=</w:t>
      </w:r>
      <w:r w:rsidR="00B35BA8">
        <w:t xml:space="preserve"> </w:t>
      </w:r>
      <w:r w:rsidR="002E6788">
        <w:t>0.012)</w:t>
      </w:r>
      <w:r w:rsidR="002C225A">
        <w:t xml:space="preserve">, although both groups have lower than expected ADRs, with &gt;20% usually expected in quality colonoscopy </w:t>
      </w:r>
      <w:r w:rsidR="001B32F1">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1B32F1">
        <w:fldChar w:fldCharType="separate"/>
      </w:r>
      <w:r w:rsidR="00231422">
        <w:rPr>
          <w:noProof/>
        </w:rPr>
        <w:t>(49)</w:t>
      </w:r>
      <w:r w:rsidR="001B32F1">
        <w:fldChar w:fldCharType="end"/>
      </w:r>
      <w:r w:rsidR="002E6788">
        <w:t xml:space="preserve">.  </w:t>
      </w:r>
      <w:r w:rsidR="00B542FC">
        <w:t>This study demonstrated both improved bowel preparation quality and</w:t>
      </w:r>
      <w:r w:rsidR="002C2344">
        <w:t>,</w:t>
      </w:r>
      <w:r w:rsidR="00B542FC">
        <w:t xml:space="preserve"> an improvement in </w:t>
      </w:r>
      <w:r w:rsidR="00A17165">
        <w:t>an</w:t>
      </w:r>
      <w:r w:rsidR="00B542FC">
        <w:t xml:space="preserve"> independent marker of quality of colonoscopy</w:t>
      </w:r>
      <w:r w:rsidR="002C2344">
        <w:t>,</w:t>
      </w:r>
      <w:r w:rsidR="00B542FC">
        <w:t xml:space="preserve"> ADR</w:t>
      </w:r>
      <w:r w:rsidR="00F27436">
        <w:t xml:space="preserve"> </w:t>
      </w:r>
      <w:r w:rsidR="002E6788">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ZCBEZWF0aDwvSURUZXh0PjxEaXNwbGF5VGV4dD4oNzIpPC9EaXNwbGF5VGV4dD48cmVjb3JkPjxk
YXRlcz48cHViLWRhdGVzPjxkYXRlPjA3PC9kYXRlPjwvcHViLWRhdGVzPjx5ZWFyPjIwMTc8L3ll
YXI+PC9kYXRlcz48a2V5d29yZHM+PGtleXdvcmQ+QWRlbm9jYXJjaW5vbWE8L2tleXdvcmQ+PGtl
eXdvcmQ+QWRlbm9tYTwva2V5d29yZD48a2V5d29yZD5CZW5jaG1hcmtpbmc8L2tleXdvcmQ+PGtl
eXdvcmQ+Q29sb25vc2NvcHk8L2tleXdvcmQ+PGtleXdvcmQ+Q29sb3JlY3RhbCBOZW9wbGFzbXM8
L2tleXdvcmQ+PGtleXdvcmQ+RWFybHkgRGV0ZWN0aW9uIG9mIENhbmNlcjwva2V5d29yZD48a2V5
d29yZD5GZWVkYmFjazwva2V5d29yZD48a2V5d29yZD5GZW1hbGU8L2tleXdvcmQ+PGtleXdvcmQ+
SHVtYW5zPC9rZXl3b3JkPjxrZXl3b3JkPk1hbGU8L2tleXdvcmQ+PGtleXdvcmQ+TWlkZGxlIEFn
ZWQ8L2tleXdvcmQ+PGtleXdvcmQ+UG9sYW5kPC9rZXl3b3JkPjxrZXl3b3JkPlByb3NwZWN0aXZl
IFN0dWRpZXM8L2tleXdvcmQ+PGtleXdvcmQ+UXVhbGl0eSBJbXByb3ZlbWVudDwva2V5d29yZD48
a2V5d29yZD5SaXNrIEZhY3RvcnM8L2tleXdvcmQ+PGtleXdvcmQ+Q29sb24gQ2FuY2VyPC9rZXl3
b3JkPjxrZXl3b3JkPkVhcmx5IERldGVjdGlvbjwva2V5d29yZD48a2V5d29yZD5FZmZpY2FjeTwv
a2V5d29yZD48a2V5d29yZD5UdW1vcjwva2V5d29yZD48L2tleXdvcmRzPjx1cmxzPjxyZWxhdGVk
LXVybHM+PHVybD5odHRwczovL3d3dy5uY2JpLm5sbS5uaWguZ292L3B1Ym1lZC8yODQyODE0Mjwv
dXJsPjwvcmVsYXRlZC11cmxzPjwvdXJscz48aXNibj4xNTI4LTAwMTI8L2lzYm4+PHRpdGxlcz48
dGl0bGU+SW5jcmVhc2VkIFJhdGUgb2YgQWRlbm9tYSBEZXRlY3Rpb24gQXNzb2NpYXRlcyBXaXRo
IFJlZHVjZWQgUmlzayBvZiBDb2xvcmVjdGFsIENhbmNlciBhbmQgRGVhdGg8L3RpdGxlPjxzZWNv
bmRhcnktdGl0bGU+R2FzdHJvZW50ZXJvbG9neTwvc2Vjb25kYXJ5LXRpdGxlPjwvdGl0bGVzPjxw
YWdlcz45OC0xMDU8L3BhZ2VzPjxudW1iZXI+MTwvbnVtYmVyPjxjb250cmlidXRvcnM+PGF1dGhv
cnM+PGF1dGhvcj5LYW1pbnNraSwgTS4gRi48L2F1dGhvcj48YXV0aG9yPldpZXN6Y3p5LCBQLjwv
YXV0aG9yPjxhdXRob3I+UnVwaW5za2ksIE0uPC9hdXRob3I+PGF1dGhvcj5Xb2pjaWVjaG93c2th
LCBVLjwvYXV0aG9yPjxhdXRob3I+RGlka293c2thLCBKLjwvYXV0aG9yPjxhdXRob3I+S3Jhc3pl
d3NrYSwgRS48L2F1dGhvcj48YXV0aG9yPktvYmllbGEsIEouPC9hdXRob3I+PGF1dGhvcj5GcmFu
Y3p5aywgUi48L2F1dGhvcj48YXV0aG9yPlJ1cGluc2thLCBNLjwvYXV0aG9yPjxhdXRob3I+S29j
b3QsIEIuPC9hdXRob3I+PGF1dGhvcj5DaGFiZXItQ2lvcGluc2thLCBBLjwvYXV0aG9yPjxhdXRo
b3I+UGFjaGxld3NraSwgSi48L2F1dGhvcj48YXV0aG9yPlBvbGtvd3NraSwgTS48L2F1dGhvcj48
YXV0aG9yPlJlZ3VsYSwgSi48L2F1dGhvcj48L2F1dGhvcnM+PC9jb250cmlidXRvcnM+PGVkaXRp
b24+MjAxNy8wNC8xNzwvZWRpdGlvbj48bGFuZ3VhZ2U+ZW5nPC9sYW5ndWFnZT48YWRkZWQtZGF0
ZSBmb3JtYXQ9InV0YyI+MTU1MTg2MzkwNzwvYWRkZWQtZGF0ZT48cmVmLXR5cGUgbmFtZT0iSm91
cm5hbCBBcnRpY2xlIj4xNzwvcmVmLXR5cGU+PHJlYy1udW1iZXI+NTg8L3JlYy1udW1iZXI+PGxh
c3QtdXBkYXRlZC1kYXRlIGZvcm1hdD0idXRjIj4xNTUxODYzOTA3PC9sYXN0LXVwZGF0ZWQtZGF0
ZT48YWNjZXNzaW9uLW51bT4yODQyODE0MjwvYWNjZXNzaW9uLW51bT48ZWxlY3Ryb25pYy1yZXNv
dXJjZS1udW0+MTAuMTA1My9qLmdhc3Ryby4yMDE3LjA0LjAwNjwvZWxlY3Ryb25pYy1yZXNvdXJj
ZS1udW0+PHZvbHVtZT4xNTM8L3ZvbHVtZT48L3JlY29yZD48L0NpdGU+PC9FbmROb3RlPn==
</w:fldData>
        </w:fldChar>
      </w:r>
      <w:r w:rsidR="00E9739D">
        <w:instrText xml:space="preserve"> ADDIN EN.CITE </w:instrText>
      </w:r>
      <w:r w:rsidR="00E9739D">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ZCBEZWF0aDwvSURUZXh0PjxEaXNwbGF5VGV4dD4oNzIpPC9EaXNwbGF5VGV4dD48cmVjb3JkPjxk
YXRlcz48cHViLWRhdGVzPjxkYXRlPjA3PC9kYXRlPjwvcHViLWRhdGVzPjx5ZWFyPjIwMTc8L3ll
YXI+PC9kYXRlcz48a2V5d29yZHM+PGtleXdvcmQ+QWRlbm9jYXJjaW5vbWE8L2tleXdvcmQ+PGtl
eXdvcmQ+QWRlbm9tYTwva2V5d29yZD48a2V5d29yZD5CZW5jaG1hcmtpbmc8L2tleXdvcmQ+PGtl
eXdvcmQ+Q29sb25vc2NvcHk8L2tleXdvcmQ+PGtleXdvcmQ+Q29sb3JlY3RhbCBOZW9wbGFzbXM8
L2tleXdvcmQ+PGtleXdvcmQ+RWFybHkgRGV0ZWN0aW9uIG9mIENhbmNlcjwva2V5d29yZD48a2V5
d29yZD5GZWVkYmFjazwva2V5d29yZD48a2V5d29yZD5GZW1hbGU8L2tleXdvcmQ+PGtleXdvcmQ+
SHVtYW5zPC9rZXl3b3JkPjxrZXl3b3JkPk1hbGU8L2tleXdvcmQ+PGtleXdvcmQ+TWlkZGxlIEFn
ZWQ8L2tleXdvcmQ+PGtleXdvcmQ+UG9sYW5kPC9rZXl3b3JkPjxrZXl3b3JkPlByb3NwZWN0aXZl
IFN0dWRpZXM8L2tleXdvcmQ+PGtleXdvcmQ+UXVhbGl0eSBJbXByb3ZlbWVudDwva2V5d29yZD48
a2V5d29yZD5SaXNrIEZhY3RvcnM8L2tleXdvcmQ+PGtleXdvcmQ+Q29sb24gQ2FuY2VyPC9rZXl3
b3JkPjxrZXl3b3JkPkVhcmx5IERldGVjdGlvbjwva2V5d29yZD48a2V5d29yZD5FZmZpY2FjeTwv
a2V5d29yZD48a2V5d29yZD5UdW1vcjwva2V5d29yZD48L2tleXdvcmRzPjx1cmxzPjxyZWxhdGVk
LXVybHM+PHVybD5odHRwczovL3d3dy5uY2JpLm5sbS5uaWguZ292L3B1Ym1lZC8yODQyODE0Mjwv
dXJsPjwvcmVsYXRlZC11cmxzPjwvdXJscz48aXNibj4xNTI4LTAwMTI8L2lzYm4+PHRpdGxlcz48
dGl0bGU+SW5jcmVhc2VkIFJhdGUgb2YgQWRlbm9tYSBEZXRlY3Rpb24gQXNzb2NpYXRlcyBXaXRo
IFJlZHVjZWQgUmlzayBvZiBDb2xvcmVjdGFsIENhbmNlciBhbmQgRGVhdGg8L3RpdGxlPjxzZWNv
bmRhcnktdGl0bGU+R2FzdHJvZW50ZXJvbG9neTwvc2Vjb25kYXJ5LXRpdGxlPjwvdGl0bGVzPjxw
YWdlcz45OC0xMDU8L3BhZ2VzPjxudW1iZXI+MTwvbnVtYmVyPjxjb250cmlidXRvcnM+PGF1dGhv
cnM+PGF1dGhvcj5LYW1pbnNraSwgTS4gRi48L2F1dGhvcj48YXV0aG9yPldpZXN6Y3p5LCBQLjwv
YXV0aG9yPjxhdXRob3I+UnVwaW5za2ksIE0uPC9hdXRob3I+PGF1dGhvcj5Xb2pjaWVjaG93c2th
LCBVLjwvYXV0aG9yPjxhdXRob3I+RGlka293c2thLCBKLjwvYXV0aG9yPjxhdXRob3I+S3Jhc3pl
d3NrYSwgRS48L2F1dGhvcj48YXV0aG9yPktvYmllbGEsIEouPC9hdXRob3I+PGF1dGhvcj5GcmFu
Y3p5aywgUi48L2F1dGhvcj48YXV0aG9yPlJ1cGluc2thLCBNLjwvYXV0aG9yPjxhdXRob3I+S29j
b3QsIEIuPC9hdXRob3I+PGF1dGhvcj5DaGFiZXItQ2lvcGluc2thLCBBLjwvYXV0aG9yPjxhdXRo
b3I+UGFjaGxld3NraSwgSi48L2F1dGhvcj48YXV0aG9yPlBvbGtvd3NraSwgTS48L2F1dGhvcj48
YXV0aG9yPlJlZ3VsYSwgSi48L2F1dGhvcj48L2F1dGhvcnM+PC9jb250cmlidXRvcnM+PGVkaXRp
b24+MjAxNy8wNC8xNzwvZWRpdGlvbj48bGFuZ3VhZ2U+ZW5nPC9sYW5ndWFnZT48YWRkZWQtZGF0
ZSBmb3JtYXQ9InV0YyI+MTU1MTg2MzkwNzwvYWRkZWQtZGF0ZT48cmVmLXR5cGUgbmFtZT0iSm91
cm5hbCBBcnRpY2xlIj4xNzwvcmVmLXR5cGU+PHJlYy1udW1iZXI+NTg8L3JlYy1udW1iZXI+PGxh
c3QtdXBkYXRlZC1kYXRlIGZvcm1hdD0idXRjIj4xNTUxODYzOTA3PC9sYXN0LXVwZGF0ZWQtZGF0
ZT48YWNjZXNzaW9uLW51bT4yODQyODE0MjwvYWNjZXNzaW9uLW51bT48ZWxlY3Ryb25pYy1yZXNv
dXJjZS1udW0+MTAuMTA1My9qLmdhc3Ryby4yMDE3LjA0LjAwNjwvZWxlY3Ryb25pYy1yZXNvdXJj
ZS1udW0+PHZvbHVtZT4xNTM8L3ZvbHVtZT48L3JlY29yZD48L0NpdGU+PC9FbmROb3RlPn==
</w:fldData>
        </w:fldChar>
      </w:r>
      <w:r w:rsidR="00E9739D">
        <w:instrText xml:space="preserve"> ADDIN EN.CITE.DATA </w:instrText>
      </w:r>
      <w:r w:rsidR="00E9739D">
        <w:fldChar w:fldCharType="end"/>
      </w:r>
      <w:r w:rsidR="002E6788">
        <w:fldChar w:fldCharType="separate"/>
      </w:r>
      <w:r w:rsidR="00231422">
        <w:rPr>
          <w:noProof/>
        </w:rPr>
        <w:t>(72)</w:t>
      </w:r>
      <w:r w:rsidR="002E6788">
        <w:fldChar w:fldCharType="end"/>
      </w:r>
      <w:r w:rsidR="002E6788">
        <w:t xml:space="preserve"> </w:t>
      </w:r>
      <w:r w:rsidR="00F27436">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231422">
        <w:instrText xml:space="preserve"> ADDIN EN.CITE </w:instrText>
      </w:r>
      <w:r w:rsidR="00231422">
        <w:fldChar w:fldCharType="begin">
          <w:fldData xml:space="preserve">PEVuZE5vdGU+PENpdGU+PEF1dGhvcj5LYW5nPC9BdXRob3I+PFllYXI+MjAxNjwvWWVhcj48UmVj
TnVtPjA8L1JlY051bT48SURUZXh0PkRlbGl2ZXJ5IG9mIEluc3RydWN0aW9ucyB2aWEgTW9iaWxl
IFNvY2lhbCBNZWRpYSBBcHAgSW5jcmVhc2VzIFF1YWxpdHkgb2YgQm93ZWwgUHJlcGFyYXRpb248
L0lEVGV4dD48RGlzcGxheVRleHQ+KDE0Myk8L0Rpc3BsYXlUZXh0PjxyZWNvcmQ+PGRhdGVzPjxw
dWItZGF0ZXM+PGRhdGU+TWFyPC9kYXRlPjwvcHViLWRhdGVzPjx5ZWFyPjIwMTY8L3llYXI+PC9k
YXRlcz48a2V5d29yZHM+PGtleXdvcmQ+QWRvbGVzY2VudDwva2V5d29yZD48a2V5d29yZD5BZHVs
dDwva2V5d29yZD48a2V5d29yZD5BZ2VkPC9rZXl3b3JkPjxrZXl3b3JkPkFnZWQsIDgwIGFuZCBv
dmVyPC9rZXl3b3JkPjxrZXl3b3JkPkNoaW5hPC9rZXl3b3JkPjxrZXl3b3JkPkNvbG9ub3Njb3B5
PC9rZXl3b3JkPjxrZXl3b3JkPkZlbWFsZTwva2V5d29yZD48a2V5d29yZD5IdW1hbnM8L2tleXdv
cmQ+PGtleXdvcmQ+TWFsZTwva2V5d29yZD48a2V5d29yZD5NaWRkbGUgQWdlZDwva2V5d29yZD48
a2V5d29yZD5Nb2JpbGUgQXBwbGljYXRpb25zPC9rZXl3b3JkPjxrZXl3b3JkPk91dHBhdGllbnRz
PC9rZXl3b3JkPjxrZXl3b3JkPlBhdGllbnQgQ29tcGxpYW5jZTwva2V5d29yZD48a2V5d29yZD5Q
YXRpZW50IEVkdWNhdGlvbiBhcyBUb3BpYzwva2V5d29yZD48a2V5d29yZD5QcmVvcGVyYXRpdmUg
Q2FyZTwva2V5d29yZD48a2V5d29yZD5Qcm9zcGVjdGl2ZSBTdHVkaWVzPC9rZXl3b3JkPjxrZXl3
b3JkPlB1YmxpYyBIZWFsdGggUHJhY3RpY2U8L2tleXdvcmQ+PGtleXdvcmQ+U29jaWFsIE1lZGlh
PC9rZXl3b3JkPjxrZXl3b3JkPllvdW5nIEFkdWx0PC9rZXl3b3JkPjxrZXl3b3JkPkFEUjwva2V5
d29yZD48a2V5d29yZD5Cb3dlbCBQcmVwYXJhdGlvbjwva2V5d29yZD48a2V5d29yZD5Db2xvbiBD
YW5jZXIgU2NyZWVuaW5nPC9rZXl3b3JkPjwva2V5d29yZHM+PHVybHM+PHJlbGF0ZWQtdXJscz48
dXJsPmh0dHBzOi8vd3d3Lm5jYmkubmxtLm5paC5nb3YvcHVibWVkLzI2NDkyODQ4PC91cmw+PC9y
ZWxhdGVkLXVybHM+PC91cmxzPjxpc2JuPjE1NDItNzcxNDwvaXNibj48dGl0bGVzPjx0aXRsZT5E
ZWxpdmVyeSBvZiBJbnN0cnVjdGlvbnMgdmlhIE1vYmlsZSBTb2NpYWwgTWVkaWEgQXBwIEluY3Jl
YXNlcyBRdWFsaXR5IG9mIEJvd2VsIFByZXBhcmF0aW9uPC90aXRsZT48c2Vjb25kYXJ5LXRpdGxl
PkNsaW4gR2FzdHJvZW50ZXJvbCBIZXBhdG9sPC9zZWNvbmRhcnktdGl0bGU+PC90aXRsZXM+PHBh
Z2VzPjQyOS00MzUuZTM8L3BhZ2VzPjxudW1iZXI+MzwvbnVtYmVyPjxjb250cmlidXRvcnM+PGF1
dGhvcnM+PGF1dGhvcj5LYW5nLCBYLjwvYXV0aG9yPjxhdXRob3I+WmhhbywgTC48L2F1dGhvcj48
YXV0aG9yPkxldW5nLCBGLjwvYXV0aG9yPjxhdXRob3I+THVvLCBILjwvYXV0aG9yPjxhdXRob3I+
V2FuZywgTC48L2F1dGhvcj48YXV0aG9yPld1LCBKLjwvYXV0aG9yPjxhdXRob3I+R3VvLCBYLjwv
YXV0aG9yPjxhdXRob3I+V2FuZywgWC48L2F1dGhvcj48YXV0aG9yPlpoYW5nLCBMLjwvYXV0aG9y
PjxhdXRob3I+SHVpLCBOLjwvYXV0aG9yPjxhdXRob3I+VGFvLCBRLjwvYXV0aG9yPjxhdXRob3I+
SmlhLCBILjwvYXV0aG9yPjxhdXRob3I+TGl1LCBaLjwvYXV0aG9yPjxhdXRob3I+Q2hlbiwgWi48
L2F1dGhvcj48YXV0aG9yPkxpdSwgSi48L2F1dGhvcj48YXV0aG9yPld1LCBLLjwvYXV0aG9yPjxh
dXRob3I+RmFuLCBELjwvYXV0aG9yPjxhdXRob3I+UGFuLCBZLjwvYXV0aG9yPjwvYXV0aG9ycz48
L2NvbnRyaWJ1dG9ycz48ZWRpdGlvbj4yMDE1LzEwLzIwPC9lZGl0aW9uPjxsYW5ndWFnZT5lbmc8
L2xhbmd1YWdlPjxhZGRlZC1kYXRlIGZvcm1hdD0idXRjIj4xNTM5ODc3NzMxPC9hZGRlZC1kYXRl
PjxyZWYtdHlwZSBuYW1lPSJKb3VybmFsIEFydGljbGUiPjE3PC9yZWYtdHlwZT48cmVjLW51bWJl
cj4xNzwvcmVjLW51bWJlcj48bGFzdC11cGRhdGVkLWRhdGUgZm9ybWF0PSJ1dGMiPjE1Mzk4Nzc3
MzE8L2xhc3QtdXBkYXRlZC1kYXRlPjxhY2Nlc3Npb24tbnVtPjI2NDkyODQ4PC9hY2Nlc3Npb24t
bnVtPjxlbGVjdHJvbmljLXJlc291cmNlLW51bT4xMC4xMDE2L2ouY2doLjIwMTUuMDkuMDM4PC9l
bGVjdHJvbmljLXJlc291cmNlLW51bT48dm9sdW1lPjE0PC92b2x1bWU+PC9yZWNvcmQ+PC9DaXRl
PjwvRW5kTm90ZT5=
</w:fldData>
        </w:fldChar>
      </w:r>
      <w:r w:rsidR="00231422">
        <w:instrText xml:space="preserve"> ADDIN EN.CITE.DATA </w:instrText>
      </w:r>
      <w:r w:rsidR="00231422">
        <w:fldChar w:fldCharType="end"/>
      </w:r>
      <w:r w:rsidR="00F27436">
        <w:fldChar w:fldCharType="separate"/>
      </w:r>
      <w:r w:rsidR="00231422">
        <w:rPr>
          <w:noProof/>
        </w:rPr>
        <w:t>(143)</w:t>
      </w:r>
      <w:r w:rsidR="00F27436">
        <w:fldChar w:fldCharType="end"/>
      </w:r>
      <w:r w:rsidR="00F27436">
        <w:t>.</w:t>
      </w:r>
    </w:p>
    <w:p w14:paraId="379AF59D" w14:textId="7BC4EF0B" w:rsidR="003F28C0" w:rsidRDefault="003F28C0" w:rsidP="006E468C">
      <w:pPr>
        <w:spacing w:line="360" w:lineRule="auto"/>
        <w:jc w:val="both"/>
      </w:pPr>
      <w:r>
        <w:t xml:space="preserve">The effectiveness of both mobile phone prompts and apps has been demonstrated.  Direct education is </w:t>
      </w:r>
      <w:r w:rsidR="004D760E">
        <w:t>effective but</w:t>
      </w:r>
      <w:r>
        <w:t xml:space="preserve"> requires time and organisation to provide.  Zhang </w:t>
      </w:r>
      <w:r w:rsidR="00441B60">
        <w:t>and colleagues</w:t>
      </w:r>
      <w:r>
        <w:t xml:space="preserve"> conducted a study assessing whether direct education </w:t>
      </w:r>
      <w:r w:rsidR="00EC22AD">
        <w:t xml:space="preserve">facilitated </w:t>
      </w:r>
      <w:r w:rsidR="00186438">
        <w:t>using</w:t>
      </w:r>
      <w:r>
        <w:t xml:space="preserve"> mobile phone chat</w:t>
      </w:r>
      <w:r w:rsidR="00EC22AD">
        <w:t>rooms</w:t>
      </w:r>
      <w:r w:rsidR="00F27436">
        <w:t>,</w:t>
      </w:r>
      <w:r>
        <w:t xml:space="preserve"> </w:t>
      </w:r>
      <w:r w:rsidR="00DF34B2">
        <w:t>affected</w:t>
      </w:r>
      <w:r>
        <w:t xml:space="preserve"> bowel preparation</w:t>
      </w:r>
      <w:r w:rsidR="00F27436">
        <w:t xml:space="preserve"> quality</w:t>
      </w:r>
      <w:r>
        <w:t xml:space="preserve">.  </w:t>
      </w:r>
      <w:r w:rsidR="00187D05">
        <w:t xml:space="preserve"> No significant difference was noted between the two groups in terms of proportion of adequate preparation, however, the mean BBPS (7.1 +/- 1.2 vs 6.3 +/- 1.4) and incomplete colonoscopies (4.3% vs 7.5%) were significantly different in favour of the intervention group</w:t>
      </w:r>
      <w:r w:rsidR="00DE732D">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 </w:instrText>
      </w:r>
      <w:r w:rsidR="00E9739D">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EN.CITE.DATA </w:instrText>
      </w:r>
      <w:r w:rsidR="00E9739D">
        <w:fldChar w:fldCharType="end"/>
      </w:r>
      <w:r w:rsidR="00DE732D">
        <w:fldChar w:fldCharType="separate"/>
      </w:r>
      <w:r w:rsidR="00231422">
        <w:rPr>
          <w:noProof/>
        </w:rPr>
        <w:t>(144)</w:t>
      </w:r>
      <w:r w:rsidR="00DE732D">
        <w:fldChar w:fldCharType="end"/>
      </w:r>
      <w:r w:rsidR="00187D05">
        <w:t>.  Self</w:t>
      </w:r>
      <w:r w:rsidR="00DF34B2">
        <w:t>-</w:t>
      </w:r>
      <w:r w:rsidR="00187D05">
        <w:t>reported adherence</w:t>
      </w:r>
      <w:r w:rsidR="00DF34B2">
        <w:t>, as well as sleep quality,</w:t>
      </w:r>
      <w:r w:rsidR="00187D05">
        <w:t xml:space="preserve"> w</w:t>
      </w:r>
      <w:r w:rsidR="00DF34B2">
        <w:t>as</w:t>
      </w:r>
      <w:r w:rsidR="00187D05">
        <w:t xml:space="preserve"> also significantly greater in the intervention group.  The utilisation of the direct messaging of the medical teams by the intervention group was not reported.  The risk factors between the groups were equivalent, however, the medications used in each group were not documented.  This study </w:t>
      </w:r>
      <w:r w:rsidR="001B32F1">
        <w:t>describes</w:t>
      </w:r>
      <w:r w:rsidR="00187D05">
        <w:t xml:space="preserve"> how a mobile phone can be utilised to both provide multimedia information, as well as</w:t>
      </w:r>
      <w:r w:rsidR="00EC22AD">
        <w:t xml:space="preserve"> enabling</w:t>
      </w:r>
      <w:r w:rsidR="00187D05">
        <w:t xml:space="preserve"> direct contact </w:t>
      </w:r>
      <w:r w:rsidR="00EC22AD">
        <w:t>to allow</w:t>
      </w:r>
      <w:r w:rsidR="00187D05">
        <w:t xml:space="preserve"> troubleshooting</w:t>
      </w:r>
      <w:r w:rsidR="00EC22AD">
        <w:t xml:space="preserve"> and further education</w:t>
      </w:r>
      <w:r w:rsidR="00187D05">
        <w:t xml:space="preserve">.  This could theoretically reduce the burden on the clinical team, by improving the efficiency of the service. </w:t>
      </w:r>
      <w:r w:rsidR="00B97BE4">
        <w:t>The quantity and frequency of interaction between the clinician and participant</w:t>
      </w:r>
      <w:r w:rsidR="00D31B4E">
        <w:t xml:space="preserve">, however, is not </w:t>
      </w:r>
      <w:r w:rsidR="00B929C0">
        <w:t xml:space="preserve">fully </w:t>
      </w:r>
      <w:r w:rsidR="00D31B4E">
        <w:t>documented within the study, limiting what can be inferred regarding how the service was utilised.</w:t>
      </w:r>
      <w:r w:rsidR="001B32F1">
        <w:t xml:space="preserve">  Omission of the pre-endoscopy diet and timing of preparation in the two groups, factors that have a significant impact on preparation quality, also reduce the validity.</w:t>
      </w:r>
      <w:r w:rsidR="00D31B4E">
        <w:t xml:space="preserve"> Furthermore, the primary endpoint was not met, indicating that this intervention does not significantly </w:t>
      </w:r>
      <w:r w:rsidR="00EC22AD">
        <w:t>reduce</w:t>
      </w:r>
      <w:r w:rsidR="00D31B4E">
        <w:t xml:space="preserve"> </w:t>
      </w:r>
      <w:r w:rsidR="00EC22AD">
        <w:t>the proportion of adequately</w:t>
      </w:r>
      <w:r w:rsidR="00D31B4E">
        <w:t xml:space="preserve"> prepar</w:t>
      </w:r>
      <w:r w:rsidR="00EC22AD">
        <w:t>ed bowels</w:t>
      </w:r>
      <w:r w:rsidR="00D31B4E">
        <w:t xml:space="preserve"> over and above standard written instructions</w:t>
      </w:r>
      <w:r w:rsidR="00EC22AD">
        <w:t xml:space="preserve"> </w:t>
      </w:r>
      <w:r w:rsidR="00EC22AD">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 </w:instrText>
      </w:r>
      <w:r w:rsidR="00E9739D">
        <w:fldChar w:fldCharType="begin">
          <w:fldData xml:space="preserve">PEVuZE5vdGU+PENpdGU+PEF1dGhvcj5aaGFuZzwvQXV0aG9yPjxZZWFyPjIwMTg8L1llYXI+PFJl
Y051bT4wPC9SZWNOdW0+PElEVGV4dD5FZmZlY3Qgb2YgRWR1Y2F0aW9uIGJ5IE1lc3NhZ2luZyBT
b2Z0d2FyZSBvbiB0aGUgUXVhbGl0eSBvZiBCb3dlbCBQcmVwYXJhdGlvbiBmb3IgQ29sb25vc2Nv
cHk8L0lEVGV4dD48RGlzcGxheVRleHQ+KDE0NCk8L0Rpc3BsYXlUZXh0PjxyZWNvcmQ+PGRhdGVz
PjxwdWItZGF0ZXM+PGRhdGU+MDcgMjA8L2RhdGU+PC9wdWItZGF0ZXM+PHllYXI+MjAxODwveWVh
cj48L2RhdGVzPjxrZXl3b3Jkcz48a2V5d29yZD5BZHVsdDwva2V5d29yZD48a2V5d29yZD5BZ2Vk
PC9rZXl3b3JkPjxrZXl3b3JkPkNhdGhhcnRpY3M8L2tleXdvcmQ+PGtleXdvcmQ+Q29sb25vc2Nv
cHk8L2tleXdvcmQ+PGtleXdvcmQ+RmVtYWxlPC9rZXl3b3JkPjxrZXl3b3JkPkh1bWFuczwva2V5
d29yZD48a2V5d29yZD5NYWxlPC9rZXl3b3JkPjxrZXl3b3JkPk1pZGRsZSBBZ2VkPC9rZXl3b3Jk
PjxrZXl3b3JkPlBhdGllbnQgRWR1Y2F0aW9uIGFzIFRvcGljPC9rZXl3b3JkPjxrZXl3b3JkPlBy
b3NwZWN0aXZlIFN0dWRpZXM8L2tleXdvcmQ+PGtleXdvcmQ+U29mdHdhcmU8L2tleXdvcmQ+PC9r
ZXl3b3Jkcz48dXJscz48cmVsYXRlZC11cmxzPjx1cmw+aHR0cHM6Ly93d3cubmNiaS5ubG0ubmlo
Lmdvdi9wdWJtZWQvMjk5OTg4OTk8L3VybD48L3JlbGF0ZWQtdXJscz48L3VybHM+PGlzYm4+MjU0
Mi01NjQxPC9pc2JuPjxjdXN0b20yPlBNQzYwNDg5Mjg8L2N1c3RvbTI+PGN1c3RvbTE+VGhlcmUg
YXJlIG5vIGNvbmZsaWN0cyBvZiBpbnRlcmVzdDwvY3VzdG9tMT48dGl0bGVzPjx0aXRsZT5FZmZl
Y3Qgb2YgRWR1Y2F0aW9uIGJ5IE1lc3NhZ2luZyBTb2Z0d2FyZSBvbiB0aGUgUXVhbGl0eSBvZiBC
b3dlbCBQcmVwYXJhdGlvbiBmb3IgQ29sb25vc2NvcHk8L3RpdGxlPjxzZWNvbmRhcnktdGl0bGU+
Q2hpbiBNZWQgSiAoRW5nbCk8L3NlY29uZGFyeS10aXRsZT48L3RpdGxlcz48cGFnZXM+MTc1MC0x
NzUyPC9wYWdlcz48bnVtYmVyPjE0PC9udW1iZXI+PGNvbnRyaWJ1dG9ycz48YXV0aG9ycz48YXV0
aG9yPlpoYW5nLCBRLiBYLjwvYXV0aG9yPjxhdXRob3I+TGksIEouPC9hdXRob3I+PGF1dGhvcj5a
aGFuZywgUS48L2F1dGhvcj48YXV0aG9yPkxpLCBZLjwvYXV0aG9yPjxhdXRob3I+TGVpLCBDLiBI
LjwvYXV0aG9yPjxhdXRob3I+U2hhbmcsIEIuIFguPC9hdXRob3I+PGF1dGhvcj5HdWFuLCBYLiBT
LjwvYXV0aG9yPjwvYXV0aG9ycz48L2NvbnRyaWJ1dG9ycz48bGFuZ3VhZ2U+ZW5nPC9sYW5ndWFn
ZT48YWRkZWQtZGF0ZSBmb3JtYXQ9InV0YyI+MTYzMTExNDE1NDwvYWRkZWQtZGF0ZT48cmVmLXR5
cGUgbmFtZT0iSm91cm5hbCBBcnRpY2xlIj4xNzwvcmVmLXR5cGU+PGF1dGgtYWRkcmVzcz5EZXBh
cnRtZW50IG9mIFBoYXJtYWN5LCBUaGUgU2Vjb25kIEhvc3BpdGFsIG9mIEppbmd6aG91IENpdHks
IEppbmd6aG91LCBIdWJlaSA0MzQwMDAsIENoaW5hLiBEZXBhcnRtZW50IG9mIEdhc3Ryb2VudGVy
b2xvZ3ksIEZpcnN0IEFmZmlsaWF0ZWQgSG9zcGl0YWwgb2YgWWFuZ3R6ZSBVbml2ZXJzaXR5LCBK
aW5nemhvdSwgSHViZWkgNDM0MDAwLCBDaGluYS4gRGVwYXJ0bWVudCBvZiBJbnRlcm5hbCBNZWRp
Y2luZSwgQ2xpbmljYWwgTWVkaWNhbCBDb2xsZWdlIG9mIFlhbmd0emUgVW5pdmVyc2l0eSwgSmlu
Z3pob3UsIEh1YmVpIDQzNDAwMCwgQ2hpbmEuIERlcGFydG1lbnQgb2YgR2FzdHJvZW50ZXJvbG9n
eSwgRmlyc3QgQWZmaWxpYXRlZCBIb3NwaXRhbCBvZiBZYW5ndHplIFVuaXZlcnNpdHkmI3hEO0Rl
cGFydG1lbnQgb2YgSW50ZXJuYWwgTWVkaWNpbmUsIENsaW5pY2FsIE1lZGljYWwgQ29sbGVnZSBv
ZiBZYW5ndHplIFVuaXZlcnNpdHksIEppbmd6aG91LCBIdWJlaSA0MzQwMDAsIENoaW5hLjwvYXV0
aC1hZGRyZXNzPjxyZWMtbnVtYmVyPjIxOTwvcmVjLW51bWJlcj48bGFzdC11cGRhdGVkLWRhdGUg
Zm9ybWF0PSJ1dGMiPjE2MzExMTQxNTQ8L2xhc3QtdXBkYXRlZC1kYXRlPjxhY2Nlc3Npb24tbnVt
PjI5OTk4ODk5PC9hY2Nlc3Npb24tbnVtPjxlbGVjdHJvbmljLXJlc291cmNlLW51bT4xMC40MTAz
LzAzNjYtNjk5OS4yMzU4ODE8L2VsZWN0cm9uaWMtcmVzb3VyY2UtbnVtPjx2b2x1bWU+MTMxPC92
b2x1bWU+PC9yZWNvcmQ+PC9DaXRlPjwvRW5kTm90ZT5=
</w:fldData>
        </w:fldChar>
      </w:r>
      <w:r w:rsidR="00E9739D">
        <w:instrText xml:space="preserve"> ADDIN EN.CITE.DATA </w:instrText>
      </w:r>
      <w:r w:rsidR="00E9739D">
        <w:fldChar w:fldCharType="end"/>
      </w:r>
      <w:r w:rsidR="00EC22AD">
        <w:fldChar w:fldCharType="separate"/>
      </w:r>
      <w:r w:rsidR="00231422">
        <w:rPr>
          <w:noProof/>
        </w:rPr>
        <w:t>(144)</w:t>
      </w:r>
      <w:r w:rsidR="00EC22AD">
        <w:fldChar w:fldCharType="end"/>
      </w:r>
      <w:r w:rsidR="00D31B4E">
        <w:t>.</w:t>
      </w:r>
    </w:p>
    <w:p w14:paraId="39363447" w14:textId="4D137DD8" w:rsidR="003F28C0" w:rsidRDefault="00620CBF" w:rsidP="006E468C">
      <w:pPr>
        <w:spacing w:line="360" w:lineRule="auto"/>
        <w:jc w:val="both"/>
      </w:pPr>
      <w:r w:rsidRPr="00B175D6">
        <w:t>The effectiveness of educational interventions is hypothesised to be related to increased</w:t>
      </w:r>
      <w:r>
        <w:t xml:space="preserve"> understanding and motivation, which leads to increased adherence</w:t>
      </w:r>
      <w:r w:rsidR="00EC22AD">
        <w:t xml:space="preserve"> </w:t>
      </w:r>
      <w:r w:rsidR="006F3E61">
        <w:fldChar w:fldCharType="begin">
          <w:fldData xml:space="preserve">PEVuZE5vdGU+PENpdGU+PEF1dGhvcj5OZXNzPC9BdXRob3I+PFllYXI+MjAwMTwvWWVhcj48UmVj
TnVtPjA8L1JlY051bT48SURUZXh0PlByZWRpY3RvcnMgb2YgaW5hZGVxdWF0ZSBib3dlbCBwcmVw
YXJhdGlvbiBmb3IgY29sb25vc2NvcHk8L0lEVGV4dD48RGlzcGxheVRleHQ+KDEwOCwgMTA5LCAx
MTIpPC9EaXNwbGF5VGV4dD48cmVjb3JkPjxkYXRlcz48cHViLWRhdGVzPjxkYXRlPkp1bjwvZGF0
ZT48L3B1Yi1kYXRlcz48eWVhcj4yMDAxPC95ZWFyPjwvZGF0ZXM+PGtleXdvcmRzPjxrZXl3b3Jk
PkNvbG9ub3Njb3B5PC9rZXl3b3JkPjxrZXl3b3JkPkZlbWFsZTwva2V5d29yZD48a2V5d29yZD5G
b3JlY2FzdGluZzwva2V5d29yZD48a2V5d29yZD5IdW1hbnM8L2tleXdvcmQ+PGtleXdvcmQ+TWFs
ZTwva2V5d29yZD48a2V5d29yZD5NaWRkbGUgQWdlZDwva2V5d29yZD48a2V5d29yZD5QYXRpZW50
IENvbXBsaWFuY2U8L2tleXdvcmQ+PGtleXdvcmQ+UHJvc3BlY3RpdmUgU3R1ZGllczwva2V5d29y
ZD48a2V5d29yZD5SaXNrIEZhY3RvcnM8L2tleXdvcmQ+PC9rZXl3b3Jkcz48dXJscz48cmVsYXRl
ZC11cmxzPjx1cmw+aHR0cHM6Ly93d3cubmNiaS5ubG0ubmloLmdvdi9wdWJtZWQvMTE0MTk4MzI8
L3VybD48L3JlbGF0ZWQtdXJscz48L3VybHM+PGlzYm4+MDAwMi05MjcwPC9pc2JuPjx0aXRsZXM+
PHRpdGxlPlByZWRpY3RvcnMgb2YgaW5hZGVxdWF0ZSBib3dlbCBwcmVwYXJhdGlvbiBmb3IgY29s
b25vc2NvcHk8L3RpdGxlPjxzZWNvbmRhcnktdGl0bGU+QW0gSiBHYXN0cm9lbnRlcm9sPC9zZWNv
bmRhcnktdGl0bGU+PC90aXRsZXM+PHBhZ2VzPjE3OTctODAyPC9wYWdlcz48bnVtYmVyPjY8L251
bWJlcj48Y29udHJpYnV0b3JzPjxhdXRob3JzPjxhdXRob3I+TmVzcywgUi4gTS48L2F1dGhvcj48
YXV0aG9yPk1hbmFtLCBSLjwvYXV0aG9yPjxhdXRob3I+SG9lbiwgSC48L2F1dGhvcj48YXV0aG9y
PkNoYWxhc2FuaSwgTi48L2F1dGhvcj48L2F1dGhvcnM+PC9jb250cmlidXRvcnM+PGxhbmd1YWdl
PmVuZzwvbGFuZ3VhZ2U+PGFkZGVkLWRhdGUgZm9ybWF0PSJ1dGMiPjE1Mzk4NjQ3NjE8L2FkZGVk
LWRhdGU+PHJlZi10eXBlIG5hbWU9IkpvdXJuYWwgQXJ0aWNsZSI+MTc8L3JlZi10eXBlPjxyZWMt
bnVtYmVyPjEyPC9yZWMtbnVtYmVyPjxsYXN0LXVwZGF0ZWQtZGF0ZSBmb3JtYXQ9InV0YyI+MTUz
OTg2NDc2MTwvbGFzdC11cGRhdGVkLWRhdGU+PGFjY2Vzc2lvbi1udW0+MTE0MTk4MzI8L2FjY2Vz
c2lvbi1udW0+PGVsZWN0cm9uaWMtcmVzb3VyY2UtbnVtPjEwLjExMTEvai4xNTcyLTAyNDEuMjAw
MS4wMzg3NC54PC9lbGVjdHJvbmljLXJlc291cmNlLW51bT48dm9sdW1lPjk2PC92b2x1bWU+PC9y
ZWNvcmQ+PC9DaXRlPjxDaXRlPjxBdXRob3I+TWVuZWVzPC9BdXRob3I+PFllYXI+MjAxNDwvWWVh
cj48UmVjTnVtPjA8L1JlY051bT48SURUZXh0PlBhdGllbnQgY29tcGxpYW5jZSBhbmQgc3Vib3B0
aW1hbCBib3dlbCBwcmVwYXJhdGlvbiB3aXRoIHNwbGl0LWRvc2UgYm93ZWwgcmVnaW1lbiBpbiBh
dmVyYWdlLXJpc2sgc2NyZWVuaW5nIGNvbG9ub3Njb3B5PC9JRFRleHQ+PHJlY29yZD48ZGF0ZXM+
PHB1Yi1kYXRlcz48ZGF0ZT5NYXk8L2RhdGU+PC9wdWItZGF0ZXM+PHllYXI+MjAxNDwveWVhcj48
L2RhdGVzPjxrZXl3b3Jkcz48a2V5d29yZD5DYXRoYXJ0aWNzPC9rZXl3b3JkPjxrZXl3b3JkPkNv
bG9ub3Njb3B5PC9rZXl3b3JkPjxrZXl3b3JkPkVhcmx5IERldGVjdGlvbiBvZiBDYW5jZXI8L2tl
eXdvcmQ+PGtleXdvcmQ+RXVyb3BlYW4gQ29udGluZW50YWwgQW5jZXN0cnkgR3JvdXA8L2tleXdv
cmQ+PGtleXdvcmQ+RmVtYWxlPC9rZXl3b3JkPjxrZXl3b3JkPkhpc3BhbmljIEFtZXJpY2Fuczwv
a2V5d29yZD48a2V5d29yZD5IdW1hbnM8L2tleXdvcmQ+PGtleXdvcmQ+SW5jb21lPC9rZXl3b3Jk
PjxrZXl3b3JkPkxheGF0aXZlczwva2V5d29yZD48a2V5d29yZD5NYWxlPC9rZXl3b3JkPjxrZXl3
b3JkPk1hcml0YWwgU3RhdHVzPC9rZXl3b3JkPjxrZXl3b3JkPk1pZGRsZSBBZ2VkPC9rZXl3b3Jk
PjxrZXl3b3JkPlBhdGllbnQgQ29tcGxpYW5jZTwva2V5d29yZD48a2V5d29yZD5Qb2x5ZXRoeWxl
bmUgR2x5Y29sczwva2V5d29yZD48a2V5d29yZD5Qcm9zcGVjdGl2ZSBTdHVkaWVzPC9rZXl3b3Jk
PjxrZXl3b3JkPlNlbGYgUmVwb3J0PC9rZXl3b3JkPjxrZXl3b3JkPlRpbWUgRmFjdG9yczwva2V5
d29yZD48L2tleXdvcmRzPjx1cmxzPjxyZWxhdGVkLXVybHM+PHVybD5odHRwczovL3d3dy5uY2Jp
Lm5sbS5uaWguZ292L3B1Ym1lZC8yNDYzMTQ5MjwvdXJsPjwvcmVsYXRlZC11cmxzPjwvdXJscz48
aXNibj4xMDk3LTY3Nzk8L2lzYm4+PGN1c3RvbTI+UE1DNDEwNzQxNTwvY3VzdG9tMj48dGl0bGVz
Pjx0aXRsZT5QYXRpZW50IGNvbXBsaWFuY2UgYW5kIHN1Ym9wdGltYWwgYm93ZWwgcHJlcGFyYXRp
b24gd2l0aCBzcGxpdC1kb3NlIGJvd2VsIHJlZ2ltZW4gaW4gYXZlcmFnZS1yaXNrIHNjcmVlbmlu
ZyBjb2xvbm9zY29weTwvdGl0bGU+PHNlY29uZGFyeS10aXRsZT5HYXN0cm9pbnRlc3QgRW5kb3Nj
PC9zZWNvbmRhcnktdGl0bGU+PC90aXRsZXM+PHBhZ2VzPjgxMS04MjAuZTM8L3BhZ2VzPjxudW1i
ZXI+NTwvbnVtYmVyPjxjb250cmlidXRvcnM+PGF1dGhvcnM+PGF1dGhvcj5NZW5lZXMsIFMuIEIu
PC9hdXRob3I+PGF1dGhvcj5LaW0sIEguIE0uPC9hdXRob3I+PGF1dGhvcj5XcmVuLCBQLjwvYXV0
aG9yPjxhdXRob3I+WmlrbXVuZC1GaXNoZXIsIEIuIEouPC9hdXRob3I+PGF1dGhvcj5FbHRhLCBH
LiBILjwvYXV0aG9yPjxhdXRob3I+Rm9zdGVyLCBTLjwvYXV0aG9yPjxhdXRob3I+S29yc25lcywg
Uy48L2F1dGhvcj48YXV0aG9yPkdyYXVzdGVpbiwgQi48L2F1dGhvcj48YXV0aG9yPlNjaG9lbmZl
bGQsIFAuPC9hdXRob3I+PC9hdXRob3JzPjwvY29udHJpYnV0b3JzPjxlZGl0aW9uPjIwMTQvMDMv
MTM8L2VkaXRpb24+PGxhbmd1YWdlPmVuZzwvbGFuZ3VhZ2U+PGFkZGVkLWRhdGUgZm9ybWF0PSJ1
dGMiPjE1Mzk4NjM1OTE8L2FkZGVkLWRhdGU+PHJlZi10eXBlIG5hbWU9IkpvdXJuYWwgQXJ0aWNs
ZSI+MTc8L3JlZi10eXBlPjxyZWMtbnVtYmVyPjExPC9yZWMtbnVtYmVyPjxsYXN0LXVwZGF0ZWQt
ZGF0ZSBmb3JtYXQ9InV0YyI+MTUzOTg2MzU5MTwvbGFzdC11cGRhdGVkLWRhdGU+PGFjY2Vzc2lv
bi1udW0+MjQ2MzE0OTI8L2FjY2Vzc2lvbi1udW0+PGVsZWN0cm9uaWMtcmVzb3VyY2UtbnVtPjEw
LjEwMTYvai5naWUuMjAxNC4wMS4wMjQ8L2VsZWN0cm9uaWMtcmVzb3VyY2UtbnVtPjx2b2x1bWU+
Nzk8L3ZvbHVtZT48L3JlY29yZD48L0NpdGU+PENpdGU+PEF1dGhvcj5Hb3JlbGlrPC9BdXRob3I+
PFllYXI+MjAyMTwvWWVhcj48UmVjTnVtPjA8L1JlY051bT48SURUZXh0PlZvbHVtZSBvZiBmbHVp
ZCBjb25zdW1wdGlvbiBkdXJpbmcgcHJlcGFyYXRpb24gZm9yIGNvbG9ub3Njb3B5IGlzIHBvc3Np
Ymx5IHRoZSBzaW5nbGUgbW9zdCBpbXBvcnRhbnQgZGV0ZXJtaW5hbnQgb2YgYm93ZWwgcHJlcGFy
YXRpb24gYWRlcXVhY3k8L0lEVGV4dD48cmVjb3JkPjxkYXRlcz48cHViLWRhdGVzPjxkYXRlPjIw
MjEgU2VwLU9jdDwvZGF0ZT48L3B1Yi1kYXRlcz48eWVhcj4yMDIxPC95ZWFyPjwvZGF0ZXM+PGtl
eXdvcmRzPjxrZXl3b3JkPkluYWRlcXVhdGUgYm93ZWwgcHJlcGFyYXRpb248L2tleXdvcmQ+PGtl
eXdvcmQ+Ym93ZWwgY2xlYW5zaW5nPC9rZXl3b3JkPjxrZXl3b3JkPmNvbG9ub3Njb3B5PC9rZXl3
b3JkPjxrZXl3b3JkPnNvZGl1bSBwaWNvc3VsZmF0ZTwva2V5d29yZD48L2tleXdvcmRzPjx1cmxz
PjxyZWxhdGVkLXVybHM+PHVybD5odHRwczovL3d3dy5uY2JpLm5sbS5uaWguZ292L3B1Ym1lZC8z
NDQ3NTc0MjwvdXJsPjwvcmVsYXRlZC11cmxzPjwvdXJscz48aXNibj4xMTA4LTc0NzE8L2lzYm4+
PGN1c3RvbTI+UE1DODM3NTY1MzwvY3VzdG9tMj48Y3VzdG9tMT5Db25mbGljdCBvZiBJbnRlcmVz
dDogRWxpemFiZXRoIEhhbGYgaXMgYSByZWNpcGllbnQgb2YgYSByZXNlYXJjaCBncmFudCBmcm9t
IEZlcnJpbmcgUGhhcm1hY2V1dGljYWxzLiBBbGwgb3RoZXIgYXV0aG9ycyByZXBvcnQgbm8gZmlu
YW5jaWFsIG9yIG90aGVyIGNvbmZsaWN0cyBvZiBpbnRlcmVzdDwvY3VzdG9tMT48dGl0bGVzPjx0
aXRsZT5Wb2x1bWUgb2YgZmx1aWQgY29uc3VtcHRpb24gZHVyaW5nIHByZXBhcmF0aW9uIGZvciBj
b2xvbm9zY29weSBpcyBwb3NzaWJseSB0aGUgc2luZ2xlIG1vc3QgaW1wb3J0YW50IGRldGVybWlu
YW50IG9mIGJvd2VsIHByZXBhcmF0aW9uIGFkZXF1YWN5PC90aXRsZT48c2Vjb25kYXJ5LXRpdGxl
PkFubiBHYXN0cm9lbnRlcm9sPC9zZWNvbmRhcnktdGl0bGU+PC90aXRsZXM+PHBhZ2VzPjcwNS03
MTI8L3BhZ2VzPjxudW1iZXI+NTwvbnVtYmVyPjxjb250cmlidXRvcnM+PGF1dGhvcnM+PGF1dGhv
cj5Hb3JlbGlrLCBZLjwvYXV0aG9yPjxhdXRob3I+SGFnLCBFLjwvYXV0aG9yPjxhdXRob3I+SGFu
YW55YSwgVC48L2F1dGhvcj48YXV0aG9yPkxlaWJhLCBSLjwvYXV0aG9yPjxhdXRob3I+Q2hvd2Vy
cywgWS48L2F1dGhvcj48YXV0aG9yPkhhbGYsIEUuIEUuPC9hdXRob3I+PC9hdXRob3JzPjwvY29u
dHJpYnV0b3JzPjxlZGl0aW9uPjIwMjEwNjE0PC9lZGl0aW9uPjxsYW5ndWFnZT5lbmc8L2xhbmd1
YWdlPjxhZGRlZC1kYXRlIGZvcm1hdD0idXRjIj4xNjMyODI5Njc4PC9hZGRlZC1kYXRlPjxyZWYt
dHlwZSBuYW1lPSJKb3VybmFsIEFydGljbGUiPjE3PC9yZWYtdHlwZT48YXV0aC1hZGRyZXNzPkRl
cGFydG1lbnQgb2YgSW50ZXJuYWwgTWVkaWNpbmUgRCwgUmFtYmFtIEhlYWx0aCBDYXJlIENhbXB1
cyAoWXVyaSBHb3JlbGlrKS4gR2FzdHJvZW50ZXJvbG9neSBJbnN0aXR1dGUsIFJhbWJhbSBIZWFs
dGggQ2FyZSBDYW1wdXMgKEVpc2EgSGFnLCBZZWh1ZGEgQ2hvd2VycywgRWxpemFiZXRoIEUuIEhh
bGYpLiBSdXRoIGFuZCBCcnVjZSBSYXBwYXBvcnQgRmFjdWx0eSBvZiBNZWRpY2luZSwgVGVjaG5p
b24tSXNyYWVsIEluc3RpdHV0ZSBvZiBUZWNobm9sb2d5IChUb21lciBIYW5hbnlhLCBZZWh1ZGEg
Q2hvd2VycywgRWxpemFiZXRoIEUuIEhhbGYpLiBEZXBhcnRtZW50IG9mIEVwaWRlbWlvbG9neSwg
UmFtYmFtIEhlYWx0aCBDYXJlIENhbXB1cyAoUm9uaXQgTGVpYmEpLCBIYWlmYSwgSXNyYWVsLjwv
YXV0aC1hZGRyZXNzPjxyZWMtbnVtYmVyPjI0MzwvcmVjLW51bWJlcj48bGFzdC11cGRhdGVkLWRh
dGUgZm9ybWF0PSJ1dGMiPjE2MzI4Mjk2Nzg8L2xhc3QtdXBkYXRlZC1kYXRlPjxhY2Nlc3Npb24t
bnVtPjM0NDc1NzQyPC9hY2Nlc3Npb24tbnVtPjxlbGVjdHJvbmljLXJlc291cmNlLW51bT4xMC4y
MDUyNC9hb2cuMjAyMS4wNjQyPC9lbGVjdHJvbmljLXJlc291cmNlLW51bT48dm9sdW1lPjM0PC92
b2x1bWU+PC9yZWNvcmQ+PC9DaXRlPjwvRW5kTm90ZT4A
</w:fldData>
        </w:fldChar>
      </w:r>
      <w:r w:rsidR="00E9739D">
        <w:instrText xml:space="preserve"> ADDIN EN.CITE </w:instrText>
      </w:r>
      <w:r w:rsidR="00E9739D">
        <w:fldChar w:fldCharType="begin">
          <w:fldData xml:space="preserve">PEVuZE5vdGU+PENpdGU+PEF1dGhvcj5OZXNzPC9BdXRob3I+PFllYXI+MjAwMTwvWWVhcj48UmVj
TnVtPjA8L1JlY051bT48SURUZXh0PlByZWRpY3RvcnMgb2YgaW5hZGVxdWF0ZSBib3dlbCBwcmVw
YXJhdGlvbiBmb3IgY29sb25vc2NvcHk8L0lEVGV4dD48RGlzcGxheVRleHQ+KDEwOCwgMTA5LCAx
MTIpPC9EaXNwbGF5VGV4dD48cmVjb3JkPjxkYXRlcz48cHViLWRhdGVzPjxkYXRlPkp1bjwvZGF0
ZT48L3B1Yi1kYXRlcz48eWVhcj4yMDAxPC95ZWFyPjwvZGF0ZXM+PGtleXdvcmRzPjxrZXl3b3Jk
PkNvbG9ub3Njb3B5PC9rZXl3b3JkPjxrZXl3b3JkPkZlbWFsZTwva2V5d29yZD48a2V5d29yZD5G
b3JlY2FzdGluZzwva2V5d29yZD48a2V5d29yZD5IdW1hbnM8L2tleXdvcmQ+PGtleXdvcmQ+TWFs
ZTwva2V5d29yZD48a2V5d29yZD5NaWRkbGUgQWdlZDwva2V5d29yZD48a2V5d29yZD5QYXRpZW50
IENvbXBsaWFuY2U8L2tleXdvcmQ+PGtleXdvcmQ+UHJvc3BlY3RpdmUgU3R1ZGllczwva2V5d29y
ZD48a2V5d29yZD5SaXNrIEZhY3RvcnM8L2tleXdvcmQ+PC9rZXl3b3Jkcz48dXJscz48cmVsYXRl
ZC11cmxzPjx1cmw+aHR0cHM6Ly93d3cubmNiaS5ubG0ubmloLmdvdi9wdWJtZWQvMTE0MTk4MzI8
L3VybD48L3JlbGF0ZWQtdXJscz48L3VybHM+PGlzYm4+MDAwMi05MjcwPC9pc2JuPjx0aXRsZXM+
PHRpdGxlPlByZWRpY3RvcnMgb2YgaW5hZGVxdWF0ZSBib3dlbCBwcmVwYXJhdGlvbiBmb3IgY29s
b25vc2NvcHk8L3RpdGxlPjxzZWNvbmRhcnktdGl0bGU+QW0gSiBHYXN0cm9lbnRlcm9sPC9zZWNv
bmRhcnktdGl0bGU+PC90aXRsZXM+PHBhZ2VzPjE3OTctODAyPC9wYWdlcz48bnVtYmVyPjY8L251
bWJlcj48Y29udHJpYnV0b3JzPjxhdXRob3JzPjxhdXRob3I+TmVzcywgUi4gTS48L2F1dGhvcj48
YXV0aG9yPk1hbmFtLCBSLjwvYXV0aG9yPjxhdXRob3I+SG9lbiwgSC48L2F1dGhvcj48YXV0aG9y
PkNoYWxhc2FuaSwgTi48L2F1dGhvcj48L2F1dGhvcnM+PC9jb250cmlidXRvcnM+PGxhbmd1YWdl
PmVuZzwvbGFuZ3VhZ2U+PGFkZGVkLWRhdGUgZm9ybWF0PSJ1dGMiPjE1Mzk4NjQ3NjE8L2FkZGVk
LWRhdGU+PHJlZi10eXBlIG5hbWU9IkpvdXJuYWwgQXJ0aWNsZSI+MTc8L3JlZi10eXBlPjxyZWMt
bnVtYmVyPjEyPC9yZWMtbnVtYmVyPjxsYXN0LXVwZGF0ZWQtZGF0ZSBmb3JtYXQ9InV0YyI+MTUz
OTg2NDc2MTwvbGFzdC11cGRhdGVkLWRhdGU+PGFjY2Vzc2lvbi1udW0+MTE0MTk4MzI8L2FjY2Vz
c2lvbi1udW0+PGVsZWN0cm9uaWMtcmVzb3VyY2UtbnVtPjEwLjExMTEvai4xNTcyLTAyNDEuMjAw
MS4wMzg3NC54PC9lbGVjdHJvbmljLXJlc291cmNlLW51bT48dm9sdW1lPjk2PC92b2x1bWU+PC9y
ZWNvcmQ+PC9DaXRlPjxDaXRlPjxBdXRob3I+TWVuZWVzPC9BdXRob3I+PFllYXI+MjAxNDwvWWVh
cj48UmVjTnVtPjA8L1JlY051bT48SURUZXh0PlBhdGllbnQgY29tcGxpYW5jZSBhbmQgc3Vib3B0
aW1hbCBib3dlbCBwcmVwYXJhdGlvbiB3aXRoIHNwbGl0LWRvc2UgYm93ZWwgcmVnaW1lbiBpbiBh
dmVyYWdlLXJpc2sgc2NyZWVuaW5nIGNvbG9ub3Njb3B5PC9JRFRleHQ+PHJlY29yZD48ZGF0ZXM+
PHB1Yi1kYXRlcz48ZGF0ZT5NYXk8L2RhdGU+PC9wdWItZGF0ZXM+PHllYXI+MjAxNDwveWVhcj48
L2RhdGVzPjxrZXl3b3Jkcz48a2V5d29yZD5DYXRoYXJ0aWNzPC9rZXl3b3JkPjxrZXl3b3JkPkNv
bG9ub3Njb3B5PC9rZXl3b3JkPjxrZXl3b3JkPkVhcmx5IERldGVjdGlvbiBvZiBDYW5jZXI8L2tl
eXdvcmQ+PGtleXdvcmQ+RXVyb3BlYW4gQ29udGluZW50YWwgQW5jZXN0cnkgR3JvdXA8L2tleXdv
cmQ+PGtleXdvcmQ+RmVtYWxlPC9rZXl3b3JkPjxrZXl3b3JkPkhpc3BhbmljIEFtZXJpY2Fuczwv
a2V5d29yZD48a2V5d29yZD5IdW1hbnM8L2tleXdvcmQ+PGtleXdvcmQ+SW5jb21lPC9rZXl3b3Jk
PjxrZXl3b3JkPkxheGF0aXZlczwva2V5d29yZD48a2V5d29yZD5NYWxlPC9rZXl3b3JkPjxrZXl3
b3JkPk1hcml0YWwgU3RhdHVzPC9rZXl3b3JkPjxrZXl3b3JkPk1pZGRsZSBBZ2VkPC9rZXl3b3Jk
PjxrZXl3b3JkPlBhdGllbnQgQ29tcGxpYW5jZTwva2V5d29yZD48a2V5d29yZD5Qb2x5ZXRoeWxl
bmUgR2x5Y29sczwva2V5d29yZD48a2V5d29yZD5Qcm9zcGVjdGl2ZSBTdHVkaWVzPC9rZXl3b3Jk
PjxrZXl3b3JkPlNlbGYgUmVwb3J0PC9rZXl3b3JkPjxrZXl3b3JkPlRpbWUgRmFjdG9yczwva2V5
d29yZD48L2tleXdvcmRzPjx1cmxzPjxyZWxhdGVkLXVybHM+PHVybD5odHRwczovL3d3dy5uY2Jp
Lm5sbS5uaWguZ292L3B1Ym1lZC8yNDYzMTQ5MjwvdXJsPjwvcmVsYXRlZC11cmxzPjwvdXJscz48
aXNibj4xMDk3LTY3Nzk8L2lzYm4+PGN1c3RvbTI+UE1DNDEwNzQxNTwvY3VzdG9tMj48dGl0bGVz
Pjx0aXRsZT5QYXRpZW50IGNvbXBsaWFuY2UgYW5kIHN1Ym9wdGltYWwgYm93ZWwgcHJlcGFyYXRp
b24gd2l0aCBzcGxpdC1kb3NlIGJvd2VsIHJlZ2ltZW4gaW4gYXZlcmFnZS1yaXNrIHNjcmVlbmlu
ZyBjb2xvbm9zY29weTwvdGl0bGU+PHNlY29uZGFyeS10aXRsZT5HYXN0cm9pbnRlc3QgRW5kb3Nj
PC9zZWNvbmRhcnktdGl0bGU+PC90aXRsZXM+PHBhZ2VzPjgxMS04MjAuZTM8L3BhZ2VzPjxudW1i
ZXI+NTwvbnVtYmVyPjxjb250cmlidXRvcnM+PGF1dGhvcnM+PGF1dGhvcj5NZW5lZXMsIFMuIEIu
PC9hdXRob3I+PGF1dGhvcj5LaW0sIEguIE0uPC9hdXRob3I+PGF1dGhvcj5XcmVuLCBQLjwvYXV0
aG9yPjxhdXRob3I+WmlrbXVuZC1GaXNoZXIsIEIuIEouPC9hdXRob3I+PGF1dGhvcj5FbHRhLCBH
LiBILjwvYXV0aG9yPjxhdXRob3I+Rm9zdGVyLCBTLjwvYXV0aG9yPjxhdXRob3I+S29yc25lcywg
Uy48L2F1dGhvcj48YXV0aG9yPkdyYXVzdGVpbiwgQi48L2F1dGhvcj48YXV0aG9yPlNjaG9lbmZl
bGQsIFAuPC9hdXRob3I+PC9hdXRob3JzPjwvY29udHJpYnV0b3JzPjxlZGl0aW9uPjIwMTQvMDMv
MTM8L2VkaXRpb24+PGxhbmd1YWdlPmVuZzwvbGFuZ3VhZ2U+PGFkZGVkLWRhdGUgZm9ybWF0PSJ1
dGMiPjE1Mzk4NjM1OTE8L2FkZGVkLWRhdGU+PHJlZi10eXBlIG5hbWU9IkpvdXJuYWwgQXJ0aWNs
ZSI+MTc8L3JlZi10eXBlPjxyZWMtbnVtYmVyPjExPC9yZWMtbnVtYmVyPjxsYXN0LXVwZGF0ZWQt
ZGF0ZSBmb3JtYXQ9InV0YyI+MTUzOTg2MzU5MTwvbGFzdC11cGRhdGVkLWRhdGU+PGFjY2Vzc2lv
bi1udW0+MjQ2MzE0OTI8L2FjY2Vzc2lvbi1udW0+PGVsZWN0cm9uaWMtcmVzb3VyY2UtbnVtPjEw
LjEwMTYvai5naWUuMjAxNC4wMS4wMjQ8L2VsZWN0cm9uaWMtcmVzb3VyY2UtbnVtPjx2b2x1bWU+
Nzk8L3ZvbHVtZT48L3JlY29yZD48L0NpdGU+PENpdGU+PEF1dGhvcj5Hb3JlbGlrPC9BdXRob3I+
PFllYXI+MjAyMTwvWWVhcj48UmVjTnVtPjA8L1JlY051bT48SURUZXh0PlZvbHVtZSBvZiBmbHVp
ZCBjb25zdW1wdGlvbiBkdXJpbmcgcHJlcGFyYXRpb24gZm9yIGNvbG9ub3Njb3B5IGlzIHBvc3Np
Ymx5IHRoZSBzaW5nbGUgbW9zdCBpbXBvcnRhbnQgZGV0ZXJtaW5hbnQgb2YgYm93ZWwgcHJlcGFy
YXRpb24gYWRlcXVhY3k8L0lEVGV4dD48cmVjb3JkPjxkYXRlcz48cHViLWRhdGVzPjxkYXRlPjIw
MjEgU2VwLU9jdDwvZGF0ZT48L3B1Yi1kYXRlcz48eWVhcj4yMDIxPC95ZWFyPjwvZGF0ZXM+PGtl
eXdvcmRzPjxrZXl3b3JkPkluYWRlcXVhdGUgYm93ZWwgcHJlcGFyYXRpb248L2tleXdvcmQ+PGtl
eXdvcmQ+Ym93ZWwgY2xlYW5zaW5nPC9rZXl3b3JkPjxrZXl3b3JkPmNvbG9ub3Njb3B5PC9rZXl3
b3JkPjxrZXl3b3JkPnNvZGl1bSBwaWNvc3VsZmF0ZTwva2V5d29yZD48L2tleXdvcmRzPjx1cmxz
PjxyZWxhdGVkLXVybHM+PHVybD5odHRwczovL3d3dy5uY2JpLm5sbS5uaWguZ292L3B1Ym1lZC8z
NDQ3NTc0MjwvdXJsPjwvcmVsYXRlZC11cmxzPjwvdXJscz48aXNibj4xMTA4LTc0NzE8L2lzYm4+
PGN1c3RvbTI+UE1DODM3NTY1MzwvY3VzdG9tMj48Y3VzdG9tMT5Db25mbGljdCBvZiBJbnRlcmVz
dDogRWxpemFiZXRoIEhhbGYgaXMgYSByZWNpcGllbnQgb2YgYSByZXNlYXJjaCBncmFudCBmcm9t
IEZlcnJpbmcgUGhhcm1hY2V1dGljYWxzLiBBbGwgb3RoZXIgYXV0aG9ycyByZXBvcnQgbm8gZmlu
YW5jaWFsIG9yIG90aGVyIGNvbmZsaWN0cyBvZiBpbnRlcmVzdDwvY3VzdG9tMT48dGl0bGVzPjx0
aXRsZT5Wb2x1bWUgb2YgZmx1aWQgY29uc3VtcHRpb24gZHVyaW5nIHByZXBhcmF0aW9uIGZvciBj
b2xvbm9zY29weSBpcyBwb3NzaWJseSB0aGUgc2luZ2xlIG1vc3QgaW1wb3J0YW50IGRldGVybWlu
YW50IG9mIGJvd2VsIHByZXBhcmF0aW9uIGFkZXF1YWN5PC90aXRsZT48c2Vjb25kYXJ5LXRpdGxl
PkFubiBHYXN0cm9lbnRlcm9sPC9zZWNvbmRhcnktdGl0bGU+PC90aXRsZXM+PHBhZ2VzPjcwNS03
MTI8L3BhZ2VzPjxudW1iZXI+NTwvbnVtYmVyPjxjb250cmlidXRvcnM+PGF1dGhvcnM+PGF1dGhv
cj5Hb3JlbGlrLCBZLjwvYXV0aG9yPjxhdXRob3I+SGFnLCBFLjwvYXV0aG9yPjxhdXRob3I+SGFu
YW55YSwgVC48L2F1dGhvcj48YXV0aG9yPkxlaWJhLCBSLjwvYXV0aG9yPjxhdXRob3I+Q2hvd2Vy
cywgWS48L2F1dGhvcj48YXV0aG9yPkhhbGYsIEUuIEUuPC9hdXRob3I+PC9hdXRob3JzPjwvY29u
dHJpYnV0b3JzPjxlZGl0aW9uPjIwMjEwNjE0PC9lZGl0aW9uPjxsYW5ndWFnZT5lbmc8L2xhbmd1
YWdlPjxhZGRlZC1kYXRlIGZvcm1hdD0idXRjIj4xNjMyODI5Njc4PC9hZGRlZC1kYXRlPjxyZWYt
dHlwZSBuYW1lPSJKb3VybmFsIEFydGljbGUiPjE3PC9yZWYtdHlwZT48YXV0aC1hZGRyZXNzPkRl
cGFydG1lbnQgb2YgSW50ZXJuYWwgTWVkaWNpbmUgRCwgUmFtYmFtIEhlYWx0aCBDYXJlIENhbXB1
cyAoWXVyaSBHb3JlbGlrKS4gR2FzdHJvZW50ZXJvbG9neSBJbnN0aXR1dGUsIFJhbWJhbSBIZWFs
dGggQ2FyZSBDYW1wdXMgKEVpc2EgSGFnLCBZZWh1ZGEgQ2hvd2VycywgRWxpemFiZXRoIEUuIEhh
bGYpLiBSdXRoIGFuZCBCcnVjZSBSYXBwYXBvcnQgRmFjdWx0eSBvZiBNZWRpY2luZSwgVGVjaG5p
b24tSXNyYWVsIEluc3RpdHV0ZSBvZiBUZWNobm9sb2d5IChUb21lciBIYW5hbnlhLCBZZWh1ZGEg
Q2hvd2VycywgRWxpemFiZXRoIEUuIEhhbGYpLiBEZXBhcnRtZW50IG9mIEVwaWRlbWlvbG9neSwg
UmFtYmFtIEhlYWx0aCBDYXJlIENhbXB1cyAoUm9uaXQgTGVpYmEpLCBIYWlmYSwgSXNyYWVsLjwv
YXV0aC1hZGRyZXNzPjxyZWMtbnVtYmVyPjI0MzwvcmVjLW51bWJlcj48bGFzdC11cGRhdGVkLWRh
dGUgZm9ybWF0PSJ1dGMiPjE2MzI4Mjk2Nzg8L2xhc3QtdXBkYXRlZC1kYXRlPjxhY2Nlc3Npb24t
bnVtPjM0NDc1NzQyPC9hY2Nlc3Npb24tbnVtPjxlbGVjdHJvbmljLXJlc291cmNlLW51bT4xMC4y
MDUyNC9hb2cuMjAyMS4wNjQyPC9lbGVjdHJvbmljLXJlc291cmNlLW51bT48dm9sdW1lPjM0PC92
b2x1bWU+PC9yZWNvcmQ+PC9DaXRlPjwvRW5kTm90ZT4A
</w:fldData>
        </w:fldChar>
      </w:r>
      <w:r w:rsidR="00E9739D">
        <w:instrText xml:space="preserve"> ADDIN EN.CITE.DATA </w:instrText>
      </w:r>
      <w:r w:rsidR="00E9739D">
        <w:fldChar w:fldCharType="end"/>
      </w:r>
      <w:r w:rsidR="006F3E61">
        <w:fldChar w:fldCharType="separate"/>
      </w:r>
      <w:r w:rsidR="00231422">
        <w:rPr>
          <w:noProof/>
        </w:rPr>
        <w:t>(108, 109, 112)</w:t>
      </w:r>
      <w:r w:rsidR="006F3E61">
        <w:fldChar w:fldCharType="end"/>
      </w:r>
      <w:r>
        <w:t xml:space="preserve">.  This was assessed by Sharara </w:t>
      </w:r>
      <w:r w:rsidR="00441B60">
        <w:t>and colleagues</w:t>
      </w:r>
      <w:r w:rsidR="00197C3A">
        <w:t>.  The intervention group</w:t>
      </w:r>
      <w:r>
        <w:t xml:space="preserve"> </w:t>
      </w:r>
      <w:r w:rsidR="00197C3A">
        <w:t>received access to a</w:t>
      </w:r>
      <w:r>
        <w:t xml:space="preserve"> bespoke app </w:t>
      </w:r>
      <w:r w:rsidR="00EC22AD">
        <w:t xml:space="preserve">that </w:t>
      </w:r>
      <w:r>
        <w:t>describ</w:t>
      </w:r>
      <w:r w:rsidR="00EC22AD">
        <w:t>ed</w:t>
      </w:r>
      <w:r>
        <w:t xml:space="preserve"> dietary modifications </w:t>
      </w:r>
      <w:r w:rsidR="00EC22AD">
        <w:t xml:space="preserve">within the bowel preparation regime, whereas the control group received </w:t>
      </w:r>
      <w:r>
        <w:t xml:space="preserve">standard written instructions.  </w:t>
      </w:r>
      <w:r w:rsidR="001B32F1">
        <w:t>Participants</w:t>
      </w:r>
      <w:r>
        <w:t xml:space="preserve"> were advised to follow a 3</w:t>
      </w:r>
      <w:r w:rsidR="00DF34B2">
        <w:t>-</w:t>
      </w:r>
      <w:r>
        <w:t>day LRD and 1</w:t>
      </w:r>
      <w:r w:rsidR="00DF34B2">
        <w:t>-</w:t>
      </w:r>
      <w:r>
        <w:t xml:space="preserve">day CLD </w:t>
      </w:r>
      <w:r w:rsidR="00197C3A">
        <w:t>and then consume a</w:t>
      </w:r>
      <w:r>
        <w:t xml:space="preserve"> split dosing of sodium picosulphate/magnesium citrate.  The groups were equivalent, but limited data </w:t>
      </w:r>
      <w:r w:rsidR="00EC22AD">
        <w:t>were</w:t>
      </w:r>
      <w:r>
        <w:t xml:space="preserve"> available on demographic</w:t>
      </w:r>
      <w:r w:rsidR="00EC22AD">
        <w:t>s</w:t>
      </w:r>
      <w:r>
        <w:t xml:space="preserve"> and risk factors for poor preparation.</w:t>
      </w:r>
      <w:r w:rsidR="004E418F">
        <w:t xml:space="preserve">  Adherence was </w:t>
      </w:r>
      <w:r w:rsidR="004E418F">
        <w:lastRenderedPageBreak/>
        <w:t>self-reported by participants, and no significant difference was seen, although numerically the app group were more adherent (82.4% vs 73.4%, p = .4)</w:t>
      </w:r>
      <w:r w:rsidR="00DE732D">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 </w:instrText>
      </w:r>
      <w:r w:rsidR="00E9739D">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EN.CITE.DATA </w:instrText>
      </w:r>
      <w:r w:rsidR="00E9739D">
        <w:fldChar w:fldCharType="end"/>
      </w:r>
      <w:r w:rsidR="00DE732D">
        <w:fldChar w:fldCharType="separate"/>
      </w:r>
      <w:r w:rsidR="00231422">
        <w:rPr>
          <w:noProof/>
        </w:rPr>
        <w:t>(146)</w:t>
      </w:r>
      <w:r w:rsidR="00DE732D">
        <w:fldChar w:fldCharType="end"/>
      </w:r>
      <w:r w:rsidR="00F92084">
        <w:t xml:space="preserve">.  The quality of bowel preparation was also equivalent between the groups.  The effect of an educational intervention is not only dependent on the modality, but also the </w:t>
      </w:r>
      <w:r w:rsidR="001B32F1">
        <w:t xml:space="preserve">actual educational </w:t>
      </w:r>
      <w:r w:rsidR="00F92084">
        <w:t xml:space="preserve">content. Therefore, the lack of improvement in adherence may be </w:t>
      </w:r>
      <w:r w:rsidR="00197C3A">
        <w:t>related to the</w:t>
      </w:r>
      <w:r w:rsidR="00F92084">
        <w:t xml:space="preserve"> quality </w:t>
      </w:r>
      <w:r w:rsidR="00197C3A">
        <w:t>of</w:t>
      </w:r>
      <w:r w:rsidR="00F92084">
        <w:t xml:space="preserve"> the educational intervention.  </w:t>
      </w:r>
      <w:r w:rsidR="00197C3A">
        <w:t>S</w:t>
      </w:r>
      <w:r w:rsidR="00F92084">
        <w:t>tudies have demonstrated adherence correlates with preparation quality.  However, adherence is difficult to reliably measure</w:t>
      </w:r>
      <w:r w:rsidR="006F3E61">
        <w:fldChar w:fldCharType="begin">
          <w:fldData xml:space="preserve">PEVuZE5vdGU+PENpdGU+PEF1dGhvcj5NZW5lZXM8L0F1dGhvcj48WWVhcj4yMDE0PC9ZZWFyPjxS
ZWNOdW0+MDwvUmVjTnVtPjxJRFRleHQ+UGF0aWVudCBjb21wbGlhbmNlIGFuZCBzdWJvcHRpbWFs
IGJvd2VsIHByZXBhcmF0aW9uIHdpdGggc3BsaXQtZG9zZSBib3dlbCByZWdpbWVuIGluIGF2ZXJh
Z2UtcmlzayBzY3JlZW5pbmcgY29sb25vc2NvcHk8L0lEVGV4dD48RGlzcGxheVRleHQ+KDEwOSwg
MTEyKTwvRGlzcGxheVRleHQ+PHJlY29yZD48ZGF0ZXM+PHB1Yi1kYXRlcz48ZGF0ZT5NYXk8L2Rh
dGU+PC9wdWItZGF0ZXM+PHllYXI+MjAxNDwveWVhcj48L2RhdGVzPjxrZXl3b3Jkcz48a2V5d29y
ZD5DYXRoYXJ0aWNzPC9rZXl3b3JkPjxrZXl3b3JkPkNvbG9ub3Njb3B5PC9rZXl3b3JkPjxrZXl3
b3JkPkVhcmx5IERldGVjdGlvbiBvZiBDYW5jZXI8L2tleXdvcmQ+PGtleXdvcmQ+RXVyb3BlYW4g
Q29udGluZW50YWwgQW5jZXN0cnkgR3JvdXA8L2tleXdvcmQ+PGtleXdvcmQ+RmVtYWxlPC9rZXl3
b3JkPjxrZXl3b3JkPkhpc3BhbmljIEFtZXJpY2Fuczwva2V5d29yZD48a2V5d29yZD5IdW1hbnM8
L2tleXdvcmQ+PGtleXdvcmQ+SW5jb21lPC9rZXl3b3JkPjxrZXl3b3JkPkxheGF0aXZlczwva2V5
d29yZD48a2V5d29yZD5NYWxlPC9rZXl3b3JkPjxrZXl3b3JkPk1hcml0YWwgU3RhdHVzPC9rZXl3
b3JkPjxrZXl3b3JkPk1pZGRsZSBBZ2VkPC9rZXl3b3JkPjxrZXl3b3JkPlBhdGllbnQgQ29tcGxp
YW5jZTwva2V5d29yZD48a2V5d29yZD5Qb2x5ZXRoeWxlbmUgR2x5Y29sczwva2V5d29yZD48a2V5
d29yZD5Qcm9zcGVjdGl2ZSBTdHVkaWVzPC9rZXl3b3JkPjxrZXl3b3JkPlNlbGYgUmVwb3J0PC9r
ZXl3b3JkPjxrZXl3b3JkPlRpbWUgRmFjdG9yczwva2V5d29yZD48L2tleXdvcmRzPjx1cmxzPjxy
ZWxhdGVkLXVybHM+PHVybD5odHRwczovL3d3dy5uY2JpLm5sbS5uaWguZ292L3B1Ym1lZC8yNDYz
MTQ5MjwvdXJsPjwvcmVsYXRlZC11cmxzPjwvdXJscz48aXNibj4xMDk3LTY3Nzk8L2lzYm4+PGN1
c3RvbTI+UE1DNDEwNzQxNTwvY3VzdG9tMj48dGl0bGVzPjx0aXRsZT5QYXRpZW50IGNvbXBsaWFu
Y2UgYW5kIHN1Ym9wdGltYWwgYm93ZWwgcHJlcGFyYXRpb24gd2l0aCBzcGxpdC1kb3NlIGJvd2Vs
IHJlZ2ltZW4gaW4gYXZlcmFnZS1yaXNrIHNjcmVlbmluZyBjb2xvbm9zY29weTwvdGl0bGU+PHNl
Y29uZGFyeS10aXRsZT5HYXN0cm9pbnRlc3QgRW5kb3NjPC9zZWNvbmRhcnktdGl0bGU+PC90aXRs
ZXM+PHBhZ2VzPjgxMS04MjAuZTM8L3BhZ2VzPjxudW1iZXI+NTwvbnVtYmVyPjxjb250cmlidXRv
cnM+PGF1dGhvcnM+PGF1dGhvcj5NZW5lZXMsIFMuIEIuPC9hdXRob3I+PGF1dGhvcj5LaW0sIEgu
IE0uPC9hdXRob3I+PGF1dGhvcj5XcmVuLCBQLjwvYXV0aG9yPjxhdXRob3I+WmlrbXVuZC1GaXNo
ZXIsIEIuIEouPC9hdXRob3I+PGF1dGhvcj5FbHRhLCBHLiBILjwvYXV0aG9yPjxhdXRob3I+Rm9z
dGVyLCBTLjwvYXV0aG9yPjxhdXRob3I+S29yc25lcywgUy48L2F1dGhvcj48YXV0aG9yPkdyYXVz
dGVpbiwgQi48L2F1dGhvcj48YXV0aG9yPlNjaG9lbmZlbGQsIFAuPC9hdXRob3I+PC9hdXRob3Jz
PjwvY29udHJpYnV0b3JzPjxlZGl0aW9uPjIwMTQvMDMvMTM8L2VkaXRpb24+PGxhbmd1YWdlPmVu
ZzwvbGFuZ3VhZ2U+PGFkZGVkLWRhdGUgZm9ybWF0PSJ1dGMiPjE1Mzk4NjM1OTE8L2FkZGVkLWRh
dGU+PHJlZi10eXBlIG5hbWU9IkpvdXJuYWwgQXJ0aWNsZSI+MTc8L3JlZi10eXBlPjxyZWMtbnVt
YmVyPjExPC9yZWMtbnVtYmVyPjxsYXN0LXVwZGF0ZWQtZGF0ZSBmb3JtYXQ9InV0YyI+MTUzOTg2
MzU5MTwvbGFzdC11cGRhdGVkLWRhdGU+PGFjY2Vzc2lvbi1udW0+MjQ2MzE0OTI8L2FjY2Vzc2lv
bi1udW0+PGVsZWN0cm9uaWMtcmVzb3VyY2UtbnVtPjEwLjEwMTYvai5naWUuMjAxNC4wMS4wMjQ8
L2VsZWN0cm9uaWMtcmVzb3VyY2UtbnVtPjx2b2x1bWU+Nzk8L3ZvbHVtZT48L3JlY29yZD48L0Np
dGU+PENpdGU+PEF1dGhvcj5Hb3JlbGlrPC9BdXRob3I+PFllYXI+MjAyMTwvWWVhcj48UmVjTnVt
PjA8L1JlY051bT48SURUZXh0PlZvbHVtZSBvZiBmbHVpZCBjb25zdW1wdGlvbiBkdXJpbmcgcHJl
cGFyYXRpb24gZm9yIGNvbG9ub3Njb3B5IGlzIHBvc3NpYmx5IHRoZSBzaW5nbGUgbW9zdCBpbXBv
cnRhbnQgZGV0ZXJtaW5hbnQgb2YgYm93ZWwgcHJlcGFyYXRpb24gYWRlcXVhY3k8L0lEVGV4dD48
cmVjb3JkPjxkYXRlcz48cHViLWRhdGVzPjxkYXRlPjIwMjEgU2VwLU9jdDwvZGF0ZT48L3B1Yi1k
YXRlcz48eWVhcj4yMDIxPC95ZWFyPjwvZGF0ZXM+PGtleXdvcmRzPjxrZXl3b3JkPkluYWRlcXVh
dGUgYm93ZWwgcHJlcGFyYXRpb248L2tleXdvcmQ+PGtleXdvcmQ+Ym93ZWwgY2xlYW5zaW5nPC9r
ZXl3b3JkPjxrZXl3b3JkPmNvbG9ub3Njb3B5PC9rZXl3b3JkPjxrZXl3b3JkPnNvZGl1bSBwaWNv
c3VsZmF0ZTwva2V5d29yZD48L2tleXdvcmRzPjx1cmxzPjxyZWxhdGVkLXVybHM+PHVybD5odHRw
czovL3d3dy5uY2JpLm5sbS5uaWguZ292L3B1Ym1lZC8zNDQ3NTc0MjwvdXJsPjwvcmVsYXRlZC11
cmxzPjwvdXJscz48aXNibj4xMTA4LTc0NzE8L2lzYm4+PGN1c3RvbTI+UE1DODM3NTY1MzwvY3Vz
dG9tMj48Y3VzdG9tMT5Db25mbGljdCBvZiBJbnRlcmVzdDogRWxpemFiZXRoIEhhbGYgaXMgYSBy
ZWNpcGllbnQgb2YgYSByZXNlYXJjaCBncmFudCBmcm9tIEZlcnJpbmcgUGhhcm1hY2V1dGljYWxz
LiBBbGwgb3RoZXIgYXV0aG9ycyByZXBvcnQgbm8gZmluYW5jaWFsIG9yIG90aGVyIGNvbmZsaWN0
cyBvZiBpbnRlcmVzdDwvY3VzdG9tMT48dGl0bGVzPjx0aXRsZT5Wb2x1bWUgb2YgZmx1aWQgY29u
c3VtcHRpb24gZHVyaW5nIHByZXBhcmF0aW9uIGZvciBjb2xvbm9zY29weSBpcyBwb3NzaWJseSB0
aGUgc2luZ2xlIG1vc3QgaW1wb3J0YW50IGRldGVybWluYW50IG9mIGJvd2VsIHByZXBhcmF0aW9u
IGFkZXF1YWN5PC90aXRsZT48c2Vjb25kYXJ5LXRpdGxlPkFubiBHYXN0cm9lbnRlcm9sPC9zZWNv
bmRhcnktdGl0bGU+PC90aXRsZXM+PHBhZ2VzPjcwNS03MTI8L3BhZ2VzPjxudW1iZXI+NTwvbnVt
YmVyPjxjb250cmlidXRvcnM+PGF1dGhvcnM+PGF1dGhvcj5Hb3JlbGlrLCBZLjwvYXV0aG9yPjxh
dXRob3I+SGFnLCBFLjwvYXV0aG9yPjxhdXRob3I+SGFuYW55YSwgVC48L2F1dGhvcj48YXV0aG9y
PkxlaWJhLCBSLjwvYXV0aG9yPjxhdXRob3I+Q2hvd2VycywgWS48L2F1dGhvcj48YXV0aG9yPkhh
bGYsIEUuIEUuPC9hdXRob3I+PC9hdXRob3JzPjwvY29udHJpYnV0b3JzPjxlZGl0aW9uPjIwMjEw
NjE0PC9lZGl0aW9uPjxsYW5ndWFnZT5lbmc8L2xhbmd1YWdlPjxhZGRlZC1kYXRlIGZvcm1hdD0i
dXRjIj4xNjMyODI5Njc4PC9hZGRlZC1kYXRlPjxyZWYtdHlwZSBuYW1lPSJKb3VybmFsIEFydGlj
bGUiPjE3PC9yZWYtdHlwZT48YXV0aC1hZGRyZXNzPkRlcGFydG1lbnQgb2YgSW50ZXJuYWwgTWVk
aWNpbmUgRCwgUmFtYmFtIEhlYWx0aCBDYXJlIENhbXB1cyAoWXVyaSBHb3JlbGlrKS4gR2FzdHJv
ZW50ZXJvbG9neSBJbnN0aXR1dGUsIFJhbWJhbSBIZWFsdGggQ2FyZSBDYW1wdXMgKEVpc2EgSGFn
LCBZZWh1ZGEgQ2hvd2VycywgRWxpemFiZXRoIEUuIEhhbGYpLiBSdXRoIGFuZCBCcnVjZSBSYXBw
YXBvcnQgRmFjdWx0eSBvZiBNZWRpY2luZSwgVGVjaG5pb24tSXNyYWVsIEluc3RpdHV0ZSBvZiBU
ZWNobm9sb2d5IChUb21lciBIYW5hbnlhLCBZZWh1ZGEgQ2hvd2VycywgRWxpemFiZXRoIEUuIEhh
bGYpLiBEZXBhcnRtZW50IG9mIEVwaWRlbWlvbG9neSwgUmFtYmFtIEhlYWx0aCBDYXJlIENhbXB1
cyAoUm9uaXQgTGVpYmEpLCBIYWlmYSwgSXNyYWVsLjwvYXV0aC1hZGRyZXNzPjxyZWMtbnVtYmVy
PjI0MzwvcmVjLW51bWJlcj48bGFzdC11cGRhdGVkLWRhdGUgZm9ybWF0PSJ1dGMiPjE2MzI4Mjk2
Nzg8L2xhc3QtdXBkYXRlZC1kYXRlPjxhY2Nlc3Npb24tbnVtPjM0NDc1NzQyPC9hY2Nlc3Npb24t
bnVtPjxlbGVjdHJvbmljLXJlc291cmNlLW51bT4xMC4yMDUyNC9hb2cuMjAyMS4wNjQyPC9lbGVj
dHJvbmljLXJlc291cmNlLW51bT48dm9sdW1lPjM0PC92b2x1bWU+PC9yZWNvcmQ+PC9DaXRlPjwv
RW5kTm90ZT5=
</w:fldData>
        </w:fldChar>
      </w:r>
      <w:r w:rsidR="00E9739D">
        <w:instrText xml:space="preserve"> ADDIN EN.CITE </w:instrText>
      </w:r>
      <w:r w:rsidR="00E9739D">
        <w:fldChar w:fldCharType="begin">
          <w:fldData xml:space="preserve">PEVuZE5vdGU+PENpdGU+PEF1dGhvcj5NZW5lZXM8L0F1dGhvcj48WWVhcj4yMDE0PC9ZZWFyPjxS
ZWNOdW0+MDwvUmVjTnVtPjxJRFRleHQ+UGF0aWVudCBjb21wbGlhbmNlIGFuZCBzdWJvcHRpbWFs
IGJvd2VsIHByZXBhcmF0aW9uIHdpdGggc3BsaXQtZG9zZSBib3dlbCByZWdpbWVuIGluIGF2ZXJh
Z2UtcmlzayBzY3JlZW5pbmcgY29sb25vc2NvcHk8L0lEVGV4dD48RGlzcGxheVRleHQ+KDEwOSwg
MTEyKTwvRGlzcGxheVRleHQ+PHJlY29yZD48ZGF0ZXM+PHB1Yi1kYXRlcz48ZGF0ZT5NYXk8L2Rh
dGU+PC9wdWItZGF0ZXM+PHllYXI+MjAxNDwveWVhcj48L2RhdGVzPjxrZXl3b3Jkcz48a2V5d29y
ZD5DYXRoYXJ0aWNzPC9rZXl3b3JkPjxrZXl3b3JkPkNvbG9ub3Njb3B5PC9rZXl3b3JkPjxrZXl3
b3JkPkVhcmx5IERldGVjdGlvbiBvZiBDYW5jZXI8L2tleXdvcmQ+PGtleXdvcmQ+RXVyb3BlYW4g
Q29udGluZW50YWwgQW5jZXN0cnkgR3JvdXA8L2tleXdvcmQ+PGtleXdvcmQ+RmVtYWxlPC9rZXl3
b3JkPjxrZXl3b3JkPkhpc3BhbmljIEFtZXJpY2Fuczwva2V5d29yZD48a2V5d29yZD5IdW1hbnM8
L2tleXdvcmQ+PGtleXdvcmQ+SW5jb21lPC9rZXl3b3JkPjxrZXl3b3JkPkxheGF0aXZlczwva2V5
d29yZD48a2V5d29yZD5NYWxlPC9rZXl3b3JkPjxrZXl3b3JkPk1hcml0YWwgU3RhdHVzPC9rZXl3
b3JkPjxrZXl3b3JkPk1pZGRsZSBBZ2VkPC9rZXl3b3JkPjxrZXl3b3JkPlBhdGllbnQgQ29tcGxp
YW5jZTwva2V5d29yZD48a2V5d29yZD5Qb2x5ZXRoeWxlbmUgR2x5Y29sczwva2V5d29yZD48a2V5
d29yZD5Qcm9zcGVjdGl2ZSBTdHVkaWVzPC9rZXl3b3JkPjxrZXl3b3JkPlNlbGYgUmVwb3J0PC9r
ZXl3b3JkPjxrZXl3b3JkPlRpbWUgRmFjdG9yczwva2V5d29yZD48L2tleXdvcmRzPjx1cmxzPjxy
ZWxhdGVkLXVybHM+PHVybD5odHRwczovL3d3dy5uY2JpLm5sbS5uaWguZ292L3B1Ym1lZC8yNDYz
MTQ5MjwvdXJsPjwvcmVsYXRlZC11cmxzPjwvdXJscz48aXNibj4xMDk3LTY3Nzk8L2lzYm4+PGN1
c3RvbTI+UE1DNDEwNzQxNTwvY3VzdG9tMj48dGl0bGVzPjx0aXRsZT5QYXRpZW50IGNvbXBsaWFu
Y2UgYW5kIHN1Ym9wdGltYWwgYm93ZWwgcHJlcGFyYXRpb24gd2l0aCBzcGxpdC1kb3NlIGJvd2Vs
IHJlZ2ltZW4gaW4gYXZlcmFnZS1yaXNrIHNjcmVlbmluZyBjb2xvbm9zY29weTwvdGl0bGU+PHNl
Y29uZGFyeS10aXRsZT5HYXN0cm9pbnRlc3QgRW5kb3NjPC9zZWNvbmRhcnktdGl0bGU+PC90aXRs
ZXM+PHBhZ2VzPjgxMS04MjAuZTM8L3BhZ2VzPjxudW1iZXI+NTwvbnVtYmVyPjxjb250cmlidXRv
cnM+PGF1dGhvcnM+PGF1dGhvcj5NZW5lZXMsIFMuIEIuPC9hdXRob3I+PGF1dGhvcj5LaW0sIEgu
IE0uPC9hdXRob3I+PGF1dGhvcj5XcmVuLCBQLjwvYXV0aG9yPjxhdXRob3I+WmlrbXVuZC1GaXNo
ZXIsIEIuIEouPC9hdXRob3I+PGF1dGhvcj5FbHRhLCBHLiBILjwvYXV0aG9yPjxhdXRob3I+Rm9z
dGVyLCBTLjwvYXV0aG9yPjxhdXRob3I+S29yc25lcywgUy48L2F1dGhvcj48YXV0aG9yPkdyYXVz
dGVpbiwgQi48L2F1dGhvcj48YXV0aG9yPlNjaG9lbmZlbGQsIFAuPC9hdXRob3I+PC9hdXRob3Jz
PjwvY29udHJpYnV0b3JzPjxlZGl0aW9uPjIwMTQvMDMvMTM8L2VkaXRpb24+PGxhbmd1YWdlPmVu
ZzwvbGFuZ3VhZ2U+PGFkZGVkLWRhdGUgZm9ybWF0PSJ1dGMiPjE1Mzk4NjM1OTE8L2FkZGVkLWRh
dGU+PHJlZi10eXBlIG5hbWU9IkpvdXJuYWwgQXJ0aWNsZSI+MTc8L3JlZi10eXBlPjxyZWMtbnVt
YmVyPjExPC9yZWMtbnVtYmVyPjxsYXN0LXVwZGF0ZWQtZGF0ZSBmb3JtYXQ9InV0YyI+MTUzOTg2
MzU5MTwvbGFzdC11cGRhdGVkLWRhdGU+PGFjY2Vzc2lvbi1udW0+MjQ2MzE0OTI8L2FjY2Vzc2lv
bi1udW0+PGVsZWN0cm9uaWMtcmVzb3VyY2UtbnVtPjEwLjEwMTYvai5naWUuMjAxNC4wMS4wMjQ8
L2VsZWN0cm9uaWMtcmVzb3VyY2UtbnVtPjx2b2x1bWU+Nzk8L3ZvbHVtZT48L3JlY29yZD48L0Np
dGU+PENpdGU+PEF1dGhvcj5Hb3JlbGlrPC9BdXRob3I+PFllYXI+MjAyMTwvWWVhcj48UmVjTnVt
PjA8L1JlY051bT48SURUZXh0PlZvbHVtZSBvZiBmbHVpZCBjb25zdW1wdGlvbiBkdXJpbmcgcHJl
cGFyYXRpb24gZm9yIGNvbG9ub3Njb3B5IGlzIHBvc3NpYmx5IHRoZSBzaW5nbGUgbW9zdCBpbXBv
cnRhbnQgZGV0ZXJtaW5hbnQgb2YgYm93ZWwgcHJlcGFyYXRpb24gYWRlcXVhY3k8L0lEVGV4dD48
cmVjb3JkPjxkYXRlcz48cHViLWRhdGVzPjxkYXRlPjIwMjEgU2VwLU9jdDwvZGF0ZT48L3B1Yi1k
YXRlcz48eWVhcj4yMDIxPC95ZWFyPjwvZGF0ZXM+PGtleXdvcmRzPjxrZXl3b3JkPkluYWRlcXVh
dGUgYm93ZWwgcHJlcGFyYXRpb248L2tleXdvcmQ+PGtleXdvcmQ+Ym93ZWwgY2xlYW5zaW5nPC9r
ZXl3b3JkPjxrZXl3b3JkPmNvbG9ub3Njb3B5PC9rZXl3b3JkPjxrZXl3b3JkPnNvZGl1bSBwaWNv
c3VsZmF0ZTwva2V5d29yZD48L2tleXdvcmRzPjx1cmxzPjxyZWxhdGVkLXVybHM+PHVybD5odHRw
czovL3d3dy5uY2JpLm5sbS5uaWguZ292L3B1Ym1lZC8zNDQ3NTc0MjwvdXJsPjwvcmVsYXRlZC11
cmxzPjwvdXJscz48aXNibj4xMTA4LTc0NzE8L2lzYm4+PGN1c3RvbTI+UE1DODM3NTY1MzwvY3Vz
dG9tMj48Y3VzdG9tMT5Db25mbGljdCBvZiBJbnRlcmVzdDogRWxpemFiZXRoIEhhbGYgaXMgYSBy
ZWNpcGllbnQgb2YgYSByZXNlYXJjaCBncmFudCBmcm9tIEZlcnJpbmcgUGhhcm1hY2V1dGljYWxz
LiBBbGwgb3RoZXIgYXV0aG9ycyByZXBvcnQgbm8gZmluYW5jaWFsIG9yIG90aGVyIGNvbmZsaWN0
cyBvZiBpbnRlcmVzdDwvY3VzdG9tMT48dGl0bGVzPjx0aXRsZT5Wb2x1bWUgb2YgZmx1aWQgY29u
c3VtcHRpb24gZHVyaW5nIHByZXBhcmF0aW9uIGZvciBjb2xvbm9zY29weSBpcyBwb3NzaWJseSB0
aGUgc2luZ2xlIG1vc3QgaW1wb3J0YW50IGRldGVybWluYW50IG9mIGJvd2VsIHByZXBhcmF0aW9u
IGFkZXF1YWN5PC90aXRsZT48c2Vjb25kYXJ5LXRpdGxlPkFubiBHYXN0cm9lbnRlcm9sPC9zZWNv
bmRhcnktdGl0bGU+PC90aXRsZXM+PHBhZ2VzPjcwNS03MTI8L3BhZ2VzPjxudW1iZXI+NTwvbnVt
YmVyPjxjb250cmlidXRvcnM+PGF1dGhvcnM+PGF1dGhvcj5Hb3JlbGlrLCBZLjwvYXV0aG9yPjxh
dXRob3I+SGFnLCBFLjwvYXV0aG9yPjxhdXRob3I+SGFuYW55YSwgVC48L2F1dGhvcj48YXV0aG9y
PkxlaWJhLCBSLjwvYXV0aG9yPjxhdXRob3I+Q2hvd2VycywgWS48L2F1dGhvcj48YXV0aG9yPkhh
bGYsIEUuIEUuPC9hdXRob3I+PC9hdXRob3JzPjwvY29udHJpYnV0b3JzPjxlZGl0aW9uPjIwMjEw
NjE0PC9lZGl0aW9uPjxsYW5ndWFnZT5lbmc8L2xhbmd1YWdlPjxhZGRlZC1kYXRlIGZvcm1hdD0i
dXRjIj4xNjMyODI5Njc4PC9hZGRlZC1kYXRlPjxyZWYtdHlwZSBuYW1lPSJKb3VybmFsIEFydGlj
bGUiPjE3PC9yZWYtdHlwZT48YXV0aC1hZGRyZXNzPkRlcGFydG1lbnQgb2YgSW50ZXJuYWwgTWVk
aWNpbmUgRCwgUmFtYmFtIEhlYWx0aCBDYXJlIENhbXB1cyAoWXVyaSBHb3JlbGlrKS4gR2FzdHJv
ZW50ZXJvbG9neSBJbnN0aXR1dGUsIFJhbWJhbSBIZWFsdGggQ2FyZSBDYW1wdXMgKEVpc2EgSGFn
LCBZZWh1ZGEgQ2hvd2VycywgRWxpemFiZXRoIEUuIEhhbGYpLiBSdXRoIGFuZCBCcnVjZSBSYXBw
YXBvcnQgRmFjdWx0eSBvZiBNZWRpY2luZSwgVGVjaG5pb24tSXNyYWVsIEluc3RpdHV0ZSBvZiBU
ZWNobm9sb2d5IChUb21lciBIYW5hbnlhLCBZZWh1ZGEgQ2hvd2VycywgRWxpemFiZXRoIEUuIEhh
bGYpLiBEZXBhcnRtZW50IG9mIEVwaWRlbWlvbG9neSwgUmFtYmFtIEhlYWx0aCBDYXJlIENhbXB1
cyAoUm9uaXQgTGVpYmEpLCBIYWlmYSwgSXNyYWVsLjwvYXV0aC1hZGRyZXNzPjxyZWMtbnVtYmVy
PjI0MzwvcmVjLW51bWJlcj48bGFzdC11cGRhdGVkLWRhdGUgZm9ybWF0PSJ1dGMiPjE2MzI4Mjk2
Nzg8L2xhc3QtdXBkYXRlZC1kYXRlPjxhY2Nlc3Npb24tbnVtPjM0NDc1NzQyPC9hY2Nlc3Npb24t
bnVtPjxlbGVjdHJvbmljLXJlc291cmNlLW51bT4xMC4yMDUyNC9hb2cuMjAyMS4wNjQyPC9lbGVj
dHJvbmljLXJlc291cmNlLW51bT48dm9sdW1lPjM0PC92b2x1bWU+PC9yZWNvcmQ+PC9DaXRlPjwv
RW5kTm90ZT5=
</w:fldData>
        </w:fldChar>
      </w:r>
      <w:r w:rsidR="00E9739D">
        <w:instrText xml:space="preserve"> ADDIN EN.CITE.DATA </w:instrText>
      </w:r>
      <w:r w:rsidR="00E9739D">
        <w:fldChar w:fldCharType="end"/>
      </w:r>
      <w:r w:rsidR="006F3E61">
        <w:fldChar w:fldCharType="separate"/>
      </w:r>
      <w:r w:rsidR="00231422">
        <w:rPr>
          <w:noProof/>
        </w:rPr>
        <w:t>(109, 112)</w:t>
      </w:r>
      <w:r w:rsidR="006F3E61">
        <w:fldChar w:fldCharType="end"/>
      </w:r>
      <w:r w:rsidR="00F92084">
        <w:t>. In this study, self</w:t>
      </w:r>
      <w:r w:rsidR="00DF34B2">
        <w:t>-</w:t>
      </w:r>
      <w:r w:rsidR="00F92084">
        <w:t>reported adherence at the time of the procedure was recorded.  This is liable to bias. A</w:t>
      </w:r>
      <w:r w:rsidR="00EC22AD">
        <w:t>lso, a</w:t>
      </w:r>
      <w:r w:rsidR="00F92084">
        <w:t xml:space="preserve"> more thorough </w:t>
      </w:r>
      <w:r w:rsidR="00197C3A">
        <w:t xml:space="preserve">profile of </w:t>
      </w:r>
      <w:r w:rsidR="00F92084">
        <w:t>demographic</w:t>
      </w:r>
      <w:r w:rsidR="00B97BE4">
        <w:t>s</w:t>
      </w:r>
      <w:r w:rsidR="00F92084">
        <w:t>, comorbid</w:t>
      </w:r>
      <w:r w:rsidR="00B97BE4">
        <w:t>ities</w:t>
      </w:r>
      <w:r w:rsidR="00F92084">
        <w:t xml:space="preserve"> and medication</w:t>
      </w:r>
      <w:r w:rsidR="00B97BE4">
        <w:t>s</w:t>
      </w:r>
      <w:r w:rsidR="00F92084">
        <w:t xml:space="preserve"> would</w:t>
      </w:r>
      <w:r w:rsidR="00197C3A">
        <w:t xml:space="preserve"> add</w:t>
      </w:r>
      <w:r w:rsidR="00F92084">
        <w:t xml:space="preserve"> </w:t>
      </w:r>
      <w:r w:rsidR="001B32F1">
        <w:t>greater depth to the participant information, ensuring there is no systematic difference between the groups</w:t>
      </w:r>
      <w:r w:rsidR="00EC22AD">
        <w:t xml:space="preserve"> </w:t>
      </w:r>
      <w:r w:rsidR="00EC22AD">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 </w:instrText>
      </w:r>
      <w:r w:rsidR="00E9739D">
        <w:fldChar w:fldCharType="begin">
          <w:fldData xml:space="preserve">PEVuZE5vdGU+PENpdGU+PEF1dGhvcj5TaGFyYXJhPC9BdXRob3I+PFllYXI+MjAxNzwvWWVhcj48
UmVjTnVtPjA8L1JlY051bT48SURUZXh0PkEgQ3VzdG9taXplZCBNb2JpbGUgQXBwbGljYXRpb24g
aW4gQ29sb25vc2NvcHkgUHJlcGFyYXRpb246IEEgUmFuZG9taXplZCBDb250cm9sbGVkIFRyaWFs
PC9JRFRleHQ+PERpc3BsYXlUZXh0PigxNDYpPC9EaXNwbGF5VGV4dD48cmVjb3JkPjxkYXRlcz48
cHViLWRhdGVzPjxkYXRlPkphbiAwNTwvZGF0ZT48L3B1Yi1kYXRlcz48eWVhcj4yMDE3PC95ZWFy
PjwvZGF0ZXM+PHVybHM+PHJlbGF0ZWQtdXJscz48dXJsPmh0dHBzOi8vd3d3Lm5jYmkubmxtLm5p
aC5nb3YvcHVibWVkLzI4MDU1MDMxPC91cmw+PC9yZWxhdGVkLXVybHM+PC91cmxzPjxpc2JuPjIx
NTUtMzg0WDwvaXNibj48Y3VzdG9tMj5QTUM1Mjg4NTk5PC9jdXN0b20yPjxjdXN0b20xPkd1YXJh
bnRvciBvZiB0aGUgYXJ0aWNsZTogQWxhIEkuIFNoYXJhcmEsIE1ELCBGQUNHLCBBR0FGLiBTcGVj
aWZpYyBhdXRob3IgY29udHJpYnV0aW9uczogQWxhIEkuIFNoYXJhcmE6IFN0dWR5IGlkZWEsIGNv
bmNlcHQsIGRlc2lnbiBhbmQgc3VwZXJ2aXNpb24sIEFwcCBkZXNpZ24gYW5kIGRldmVsb3BtZW50
LCBwYXRpZW50IHJlY3J1aXRtZW50LCBkYXRhIGNvbGxlY3Rpb24gYW5kIGludGVycHJldGF0aW9u
IG9mIHRoZSBkYXRhLCByZXZpZXcgb2YgdGhlIGxpdGVyYXR1cmU7IGRyYWZ0aW5nIG9mIHRoZSBt
YW51c2NyaXB0LiBKZWFuIE0uIENoYWxob3ViOiBkYXRhIGNvbGxlY3Rpb24sIHN0YXRpc3RpY2Fs
IGFuYWx5c2lzLCBpbnRlcnByZXRhdGlvbiBvZiB0aGUgZGF0YSwgcmV2aWV3IG9mIGxpdGVyYXR1
cmUsIHJlZ3VsYXRvcnkgYWRtaW5pc3RyYXRpb24sIGNyaXRpY2FsIHJldmlldyBvZiB0aGUgbWFu
dXNjcmlwdC4gTWF5YSBCZXlkb3VuOiBsaXRlcmF0dXJlIHJldmlldywgQXBwIGRldmVsb3BtZW50
IGFuZCBkZXNpZ24sIGRhdGEgY29sbGVjdGlvbiwgcmVndWxhdG9yeSBhZG1pbmlzdHJhdGlvbiwg
ZHJhZnRpbmcgb2YgdGhlIG1hbnVzY3JpcHQuIFJhbmkgSC4gU2hheXRvOiBkYXRhIGFuYWx5c2lz
LCByZWd1bGF0b3J5IGFkbWluaXN0cmF0aW9uLCBkcmFmdGluZyBvZiB0aGUgbWFudXNjcmlwdC4g
QWxpIEguIEhhcmI6IHJldmlldyBvZiBsaXRlcmF0dXJlLCBBcHAgZGVzaWduIGFuZCBkZXZlbG9w
bWVudCwgcmVndWxhdG9yeSBhZG1pbmlzdHJhdGlvbiwgcGF0aWVudCByZWNydWl0bWVudCwgY3Jp
dGljYWwgcmV2aWV3IG9mIHRoZSBtYW51c2NyaXB0LiBIYW1lZCBDaGVoYWI6IHBhdGllbnQgcmVj
cnVpdG1lbnQsIGRhdGEgY29sbGVjdGlvbiwgcmVndWxhdG9yeSBhZG1pbmlzdHJhdGlvbiwgY3Jp
dGljYWwgcmV2aWV3IG9mIHRoZSBtYW51c2NyaXB0LiBGYWRpIE1vdXJhZDogcGF0aWVudCByZWNy
dWl0bWVudCwgZGF0YSBpbnRlcnByZXRhdGlvbiwgY3JpdGljYWwgcmV2aWV3IG9mIHRoZSBtYW51
c2NyaXB0LiBGYXlleiBTLiBTYXJraXM6IHN0dWR5IGRlc2lnbiwgY3JpdGljYWwgcmV2aWV3IG9m
IHRoZSBtYW51c2NyaXB0LiBBbGwgYXV0aG9ycyBhcHByb3ZlZCB0aGUgc3VibWl0dGVkIHZlcnNp
b24gb2YgdGhlIG1hbnVzY3JpcHQuIEZpbmFuY2lhbCBzdXBwb3J0OiBUaGlzIHdvcmsgd2FzIHN1
cHBvcnRlZCBieSBhIHJlc3RyaWN0ZWQgcmVzZWFyY2ggZ3JhbnQgZm9yIGFuIGludmVzdGlnYXRv
ci1pbml0aWF0ZWQgc3R1ZHkgZnJvbSBGZXJyaW5nIFBoYXJtYWNldXRpY2FscyAoQUlTKS4gUG90
ZW50aWFsIGNvbXBldGluZyBpbnRlcmVzdHM6IE5vbmUuPC9jdXN0b20xPjx0aXRsZXM+PHRpdGxl
PkEgQ3VzdG9taXplZCBNb2JpbGUgQXBwbGljYXRpb24gaW4gQ29sb25vc2NvcHkgUHJlcGFyYXRp
b246IEEgUmFuZG9taXplZCBDb250cm9sbGVkIFRyaWFsPC90aXRsZT48c2Vjb25kYXJ5LXRpdGxl
PkNsaW4gVHJhbnNsIEdhc3Ryb2VudGVyb2w8L3NlY29uZGFyeS10aXRsZT48L3RpdGxlcz48cGFn
ZXM+ZTIxMTwvcGFnZXM+PG51bWJlcj4xPC9udW1iZXI+PGNvbnRyaWJ1dG9ycz48YXV0aG9ycz48
YXV0aG9yPlNoYXJhcmEsIEEuIEkuPC9hdXRob3I+PGF1dGhvcj5DaGFsaG91YiwgSi4gTS48L2F1
dGhvcj48YXV0aG9yPkJleWRvdW4sIE0uPC9hdXRob3I+PGF1dGhvcj5TaGF5dG8sIFIuIEguPC9h
dXRob3I+PGF1dGhvcj5DaGVoYWIsIEguPC9hdXRob3I+PGF1dGhvcj5IYXJiLCBBLiBILjwvYXV0
aG9yPjxhdXRob3I+TW91cmFkLCBGLiBILjwvYXV0aG9yPjxhdXRob3I+U2Fya2lzLCBGLiBTLjwv
YXV0aG9yPjwvYXV0aG9ycz48L2NvbnRyaWJ1dG9ycz48ZWRpdGlvbj4yMDE3MDEwNTwvZWRpdGlv
bj48bGFuZ3VhZ2U+ZW5nPC9sYW5ndWFnZT48YWRkZWQtZGF0ZSBmb3JtYXQ9InV0YyI+MTYzMTEx
NDQ1MjwvYWRkZWQtZGF0ZT48cmVmLXR5cGUgbmFtZT0iSm91cm5hbCBBcnRpY2xlIj4xNzwvcmVm
LXR5cGU+PGF1dGgtYWRkcmVzcz5EaXZpc2lvbiBvZiBHYXN0cm9lbnRlcm9sb2d5LCBEZXBhcnRt
ZW50IG9mIEludGVybmFsIE1lZGljaW5lLCBBbWVyaWNhbiBVbml2ZXJzaXR5IG9mIEJlaXJ1dCBN
ZWRpY2FsIENlbnRlciwgQmVpcnV0LCBMZWJhbm9uLjwvYXV0aC1hZGRyZXNzPjxyZWMtbnVtYmVy
PjIyMTwvcmVjLW51bWJlcj48bGFzdC11cGRhdGVkLWRhdGUgZm9ybWF0PSJ1dGMiPjE2MzExMTQ0
NTI8L2xhc3QtdXBkYXRlZC1kYXRlPjxhY2Nlc3Npb24tbnVtPjI4MDU1MDMxPC9hY2Nlc3Npb24t
bnVtPjxlbGVjdHJvbmljLXJlc291cmNlLW51bT4xMC4xMDM4L2N0Zy4yMDE2LjY1PC9lbGVjdHJv
bmljLXJlc291cmNlLW51bT48dm9sdW1lPjg8L3ZvbHVtZT48L3JlY29yZD48L0NpdGU+PC9FbmRO
b3RlPn==
</w:fldData>
        </w:fldChar>
      </w:r>
      <w:r w:rsidR="00E9739D">
        <w:instrText xml:space="preserve"> ADDIN EN.CITE.DATA </w:instrText>
      </w:r>
      <w:r w:rsidR="00E9739D">
        <w:fldChar w:fldCharType="end"/>
      </w:r>
      <w:r w:rsidR="00EC22AD">
        <w:fldChar w:fldCharType="separate"/>
      </w:r>
      <w:r w:rsidR="00231422">
        <w:rPr>
          <w:noProof/>
        </w:rPr>
        <w:t>(146)</w:t>
      </w:r>
      <w:r w:rsidR="00EC22AD">
        <w:fldChar w:fldCharType="end"/>
      </w:r>
      <w:r w:rsidR="00F92084">
        <w:t>.</w:t>
      </w:r>
    </w:p>
    <w:p w14:paraId="7E600B6F" w14:textId="5BB6E202" w:rsidR="00F92084" w:rsidRDefault="00F92084" w:rsidP="006E468C">
      <w:pPr>
        <w:spacing w:line="360" w:lineRule="auto"/>
        <w:jc w:val="both"/>
      </w:pPr>
      <w:r>
        <w:t xml:space="preserve">Jung </w:t>
      </w:r>
      <w:r w:rsidR="00441B60">
        <w:t>and colleagues</w:t>
      </w:r>
      <w:r>
        <w:t xml:space="preserve"> used the </w:t>
      </w:r>
      <w:r w:rsidR="00CC28FB">
        <w:t xml:space="preserve">adaptability </w:t>
      </w:r>
      <w:r w:rsidR="00EC22AD">
        <w:t>afforded by mobile phone</w:t>
      </w:r>
      <w:r w:rsidR="00CC28FB">
        <w:t xml:space="preserve"> app</w:t>
      </w:r>
      <w:r w:rsidR="00484025">
        <w:t xml:space="preserve">’s, </w:t>
      </w:r>
      <w:r w:rsidR="00CC28FB">
        <w:t>for a novel utility.  They assessed whether</w:t>
      </w:r>
      <w:r w:rsidR="00484025">
        <w:t xml:space="preserve"> limiting the quantity of the bowel preparation consumed based on the</w:t>
      </w:r>
      <w:r w:rsidR="00CC28FB">
        <w:t xml:space="preserve"> hue of the faeces passed</w:t>
      </w:r>
      <w:r w:rsidR="00484025">
        <w:t>,</w:t>
      </w:r>
      <w:r w:rsidR="00CC28FB">
        <w:t xml:space="preserve"> </w:t>
      </w:r>
      <w:r w:rsidR="00484025">
        <w:t>reduced the quantity consumed</w:t>
      </w:r>
      <w:r w:rsidR="00CC28FB">
        <w:t xml:space="preserve">, whilst still maintaining quality. The </w:t>
      </w:r>
      <w:r w:rsidR="00197C3A">
        <w:t>intervention</w:t>
      </w:r>
      <w:r w:rsidR="00CC28FB">
        <w:t xml:space="preserve"> group were advised to monitor the colour of their stool</w:t>
      </w:r>
      <w:r w:rsidR="00197C3A">
        <w:t xml:space="preserve"> between aliquots of purgative,</w:t>
      </w:r>
      <w:r w:rsidR="00CC28FB">
        <w:t xml:space="preserve"> using</w:t>
      </w:r>
      <w:r w:rsidR="00197C3A">
        <w:t xml:space="preserve"> a mobile</w:t>
      </w:r>
      <w:r w:rsidR="00CC28FB">
        <w:t xml:space="preserve"> app.  This </w:t>
      </w:r>
      <w:r w:rsidR="0058178E">
        <w:t xml:space="preserve">app </w:t>
      </w:r>
      <w:r w:rsidR="00CC28FB">
        <w:t xml:space="preserve">measured the hue of the </w:t>
      </w:r>
      <w:r w:rsidR="004D760E">
        <w:t>stool and</w:t>
      </w:r>
      <w:r w:rsidR="00CC28FB">
        <w:t xml:space="preserve"> advised on whether further bowel purgative was required</w:t>
      </w:r>
      <w:r w:rsidR="0058178E">
        <w:t>.  The mean OBPS and quantity of bowel preparation w</w:t>
      </w:r>
      <w:r w:rsidR="00DF34B2">
        <w:t>ere</w:t>
      </w:r>
      <w:r w:rsidR="0058178E">
        <w:t xml:space="preserve"> measured between the groups.  The mean OBPS was equivalent, however, the app group consumed 200ml less of the purgative</w:t>
      </w:r>
      <w:r w:rsidR="00484025">
        <w:t xml:space="preserve"> </w:t>
      </w:r>
      <w:r w:rsidR="00484025">
        <w:fldChar w:fldCharType="begin">
          <w:fldData xml:space="preserve">PEVuZE5vdGU+PENpdGU+PEF1dGhvcj5KdW5nPC9BdXRob3I+PFllYXI+MjAxMzwvWWVhcj48UmVj
TnVtPjA8L1JlY051bT48SURUZXh0PkEgY2xlYXIgbGlxdWlkIGRpZXQgaXMgbm90IG1hbmRhdG9y
eSBmb3IgcG9seWV0aHlsZW5lIGdseWNvbC1iYXNlZCBib3dlbCBwcmVwYXJhdGlvbiBmb3IgYWZ0
ZXJub29uIGNvbG9ub3Njb3B5IGluIGhlYWx0aHkgb3V0cGF0aWVudHM8L0lEVGV4dD48RGlzcGxh
eVRleHQ+KDEyOSk8L0Rpc3BsYXlUZXh0PjxyZWNvcmQ+PGRhdGVzPjxwdWItZGF0ZXM+PGRhdGU+
Tm92PC9kYXRlPjwvcHViLWRhdGVzPjx5ZWFyPjIwMTM8L3llYXI+PC9kYXRlcz48a2V5d29yZHM+
PGtleXdvcmQ+QWRlbm9tYTwva2V5d29yZD48a2V5d29yZD5BZHVsdDwva2V5d29yZD48a2V5d29y
ZD5BZ2VkPC9rZXl3b3JkPjxrZXl3b3JkPkFtYnVsYXRvcnkgQ2FyZTwva2V5d29yZD48a2V5d29y
ZD5DYXRoYXJ0aWNzPC9rZXl3b3JkPjxrZXl3b3JkPkNvbG9uaWMgTmVvcGxhc21zPC9rZXl3b3Jk
PjxrZXl3b3JkPkNvbG9uaWMgUG9seXBzPC9rZXl3b3JkPjxrZXl3b3JkPkNvbG9ub3Njb3B5PC9r
ZXl3b3JkPjxrZXl3b3JkPkRpZXQ8L2tleXdvcmQ+PGtleXdvcmQ+RGlldGFyeSBGaWJlcjwva2V5
d29yZD48a2V5d29yZD5GZW1hbGU8L2tleXdvcmQ+PGtleXdvcmQ+SHVtYW5zPC9rZXl3b3JkPjxr
ZXl3b3JkPk1hbGU8L2tleXdvcmQ+PGtleXdvcmQ+TWlkZGxlIEFnZWQ8L2tleXdvcmQ+PGtleXdv
cmQ+T3BlcmF0aXZlIFRpbWU8L2tleXdvcmQ+PGtleXdvcmQ+UGF0aWVudCBDb21wbGlhbmNlPC9r
ZXl3b3JkPjxrZXl3b3JkPlBhdGllbnQgRWR1Y2F0aW9uIGFzIFRvcGljPC9rZXl3b3JkPjxrZXl3
b3JkPlBvbHlldGh5bGVuZSBHbHljb2xzPC9rZXl3b3JkPjxrZXl3b3JkPlNpbmdsZS1CbGluZCBN
ZXRob2Q8L2tleXdvcmQ+PGtleXdvcmQ+VGltZSBGYWN0b3JzPC9rZXl3b3JkPjxrZXl3b3JkPkFm
dGVybm9vbiBjb2xvbm9zY29weTwva2V5d29yZD48a2V5d29yZD5Cb3dlbCBwcmVwYXJhdGlvbjwv
a2V5d29yZD48a2V5d29yZD5DbGVhciBsaXF1aWQgZGlldDwva2V5d29yZD48a2V5d29yZD5SZWd1
bGFyIGRpZXQ8L2tleXdvcmQ+PC9rZXl3b3Jkcz48dXJscz48cmVsYXRlZC11cmxzPjx1cmw+aHR0
cHM6Ly93d3cubmNiaS5ubG0ubmloLmdvdi9wdWJtZWQvMjQzMTI3MDk8L3VybD48L3JlbGF0ZWQt
dXJscz48L3VybHM+PGlzYm4+MjAwNS0xMjEyPC9pc2JuPjxjdXN0b20yPlBNQzM4NDg1NDM8L2N1
c3RvbTI+PHRpdGxlcz48dGl0bGU+QSBjbGVhciBsaXF1aWQgZGlldCBpcyBub3QgbWFuZGF0b3J5
IGZvciBwb2x5ZXRoeWxlbmUgZ2x5Y29sLWJhc2VkIGJvd2VsIHByZXBhcmF0aW9uIGZvciBhZnRl
cm5vb24gY29sb25vc2NvcHkgaW4gaGVhbHRoeSBvdXRwYXRpZW50czwvdGl0bGU+PHNlY29uZGFy
eS10aXRsZT5HdXQgTGl2ZXI8L3NlY29uZGFyeS10aXRsZT48L3RpdGxlcz48cGFnZXM+NjgxLTc8
L3BhZ2VzPjxudW1iZXI+NjwvbnVtYmVyPjxjb250cmlidXRvcnM+PGF1dGhvcnM+PGF1dGhvcj5K
dW5nLCBZLiBTLjwvYXV0aG9yPjxhdXRob3I+U2VvaywgSC4gUy48L2F1dGhvcj48YXV0aG9yPlBh
cmssIEQuIEkuPC9hdXRob3I+PGF1dGhvcj5Tb25nLCBDLiBTLjwvYXV0aG9yPjxhdXRob3I+S2lt
LCBTLiBFLjwvYXV0aG9yPjxhdXRob3I+TGVlLCBTLiBILjwvYXV0aG9yPjxhdXRob3I+RXVuLCBD
LiBTLjwvYXV0aG9yPjxhdXRob3I+SGFuLCBELiBTLjwvYXV0aG9yPjxhdXRob3I+S2ltLCBZLiBT
LjwvYXV0aG9yPjxhdXRob3I+TGVlLCBDLiBLLjwvYXV0aG9yPjwvYXV0aG9ycz48L2NvbnRyaWJ1
dG9ycz48ZWRpdGlvbj4yMDEzMDgxNDwvZWRpdGlvbj48bGFuZ3VhZ2U+ZW5nPC9sYW5ndWFnZT48
YWRkZWQtZGF0ZSBmb3JtYXQ9InV0YyI+MTYzMTExNDI1NTwvYWRkZWQtZGF0ZT48cmVmLXR5cGUg
bmFtZT0iSm91cm5hbCBBcnRpY2xlIj4xNzwvcmVmLXR5cGU+PGF1dGgtYWRkcmVzcz5EZXBhcnRt
ZW50IG9mIEludGVybmFsIE1lZGljaW5lLCBLYW5nYnVrIFNhbXN1bmcgSG9zcGl0YWwsIFN1bmdr
eXVua3dhbiBVbml2ZXJzaXR5IFNjaG9vbCBvZiBNZWRpY2luZSwgU2VvdWwsIEtvcmVhLjwvYXV0
aC1hZGRyZXNzPjxyZWMtbnVtYmVyPjIyMDwvcmVjLW51bWJlcj48bGFzdC11cGRhdGVkLWRhdGUg
Zm9ybWF0PSJ1dGMiPjE2MzExMTQyNTU8L2xhc3QtdXBkYXRlZC1kYXRlPjxhY2Nlc3Npb24tbnVt
PjI0MzEyNzA5PC9hY2Nlc3Npb24tbnVtPjxlbGVjdHJvbmljLXJlc291cmNlLW51bT4xMC41MDA5
L2dubC4yMDEzLjcuNi42ODE8L2VsZWN0cm9uaWMtcmVzb3VyY2UtbnVtPjx2b2x1bWU+Nzwvdm9s
dW1lPjwvcmVjb3JkPjwvQ2l0ZT48L0VuZE5vdGU+AG==
</w:fldData>
        </w:fldChar>
      </w:r>
      <w:r w:rsidR="00E9739D">
        <w:instrText xml:space="preserve"> ADDIN EN.CITE </w:instrText>
      </w:r>
      <w:r w:rsidR="00E9739D">
        <w:fldChar w:fldCharType="begin">
          <w:fldData xml:space="preserve">PEVuZE5vdGU+PENpdGU+PEF1dGhvcj5KdW5nPC9BdXRob3I+PFllYXI+MjAxMzwvWWVhcj48UmVj
TnVtPjA8L1JlY051bT48SURUZXh0PkEgY2xlYXIgbGlxdWlkIGRpZXQgaXMgbm90IG1hbmRhdG9y
eSBmb3IgcG9seWV0aHlsZW5lIGdseWNvbC1iYXNlZCBib3dlbCBwcmVwYXJhdGlvbiBmb3IgYWZ0
ZXJub29uIGNvbG9ub3Njb3B5IGluIGhlYWx0aHkgb3V0cGF0aWVudHM8L0lEVGV4dD48RGlzcGxh
eVRleHQ+KDEyOSk8L0Rpc3BsYXlUZXh0PjxyZWNvcmQ+PGRhdGVzPjxwdWItZGF0ZXM+PGRhdGU+
Tm92PC9kYXRlPjwvcHViLWRhdGVzPjx5ZWFyPjIwMTM8L3llYXI+PC9kYXRlcz48a2V5d29yZHM+
PGtleXdvcmQ+QWRlbm9tYTwva2V5d29yZD48a2V5d29yZD5BZHVsdDwva2V5d29yZD48a2V5d29y
ZD5BZ2VkPC9rZXl3b3JkPjxrZXl3b3JkPkFtYnVsYXRvcnkgQ2FyZTwva2V5d29yZD48a2V5d29y
ZD5DYXRoYXJ0aWNzPC9rZXl3b3JkPjxrZXl3b3JkPkNvbG9uaWMgTmVvcGxhc21zPC9rZXl3b3Jk
PjxrZXl3b3JkPkNvbG9uaWMgUG9seXBzPC9rZXl3b3JkPjxrZXl3b3JkPkNvbG9ub3Njb3B5PC9r
ZXl3b3JkPjxrZXl3b3JkPkRpZXQ8L2tleXdvcmQ+PGtleXdvcmQ+RGlldGFyeSBGaWJlcjwva2V5
d29yZD48a2V5d29yZD5GZW1hbGU8L2tleXdvcmQ+PGtleXdvcmQ+SHVtYW5zPC9rZXl3b3JkPjxr
ZXl3b3JkPk1hbGU8L2tleXdvcmQ+PGtleXdvcmQ+TWlkZGxlIEFnZWQ8L2tleXdvcmQ+PGtleXdv
cmQ+T3BlcmF0aXZlIFRpbWU8L2tleXdvcmQ+PGtleXdvcmQ+UGF0aWVudCBDb21wbGlhbmNlPC9r
ZXl3b3JkPjxrZXl3b3JkPlBhdGllbnQgRWR1Y2F0aW9uIGFzIFRvcGljPC9rZXl3b3JkPjxrZXl3
b3JkPlBvbHlldGh5bGVuZSBHbHljb2xzPC9rZXl3b3JkPjxrZXl3b3JkPlNpbmdsZS1CbGluZCBN
ZXRob2Q8L2tleXdvcmQ+PGtleXdvcmQ+VGltZSBGYWN0b3JzPC9rZXl3b3JkPjxrZXl3b3JkPkFm
dGVybm9vbiBjb2xvbm9zY29weTwva2V5d29yZD48a2V5d29yZD5Cb3dlbCBwcmVwYXJhdGlvbjwv
a2V5d29yZD48a2V5d29yZD5DbGVhciBsaXF1aWQgZGlldDwva2V5d29yZD48a2V5d29yZD5SZWd1
bGFyIGRpZXQ8L2tleXdvcmQ+PC9rZXl3b3Jkcz48dXJscz48cmVsYXRlZC11cmxzPjx1cmw+aHR0
cHM6Ly93d3cubmNiaS5ubG0ubmloLmdvdi9wdWJtZWQvMjQzMTI3MDk8L3VybD48L3JlbGF0ZWQt
dXJscz48L3VybHM+PGlzYm4+MjAwNS0xMjEyPC9pc2JuPjxjdXN0b20yPlBNQzM4NDg1NDM8L2N1
c3RvbTI+PHRpdGxlcz48dGl0bGU+QSBjbGVhciBsaXF1aWQgZGlldCBpcyBub3QgbWFuZGF0b3J5
IGZvciBwb2x5ZXRoeWxlbmUgZ2x5Y29sLWJhc2VkIGJvd2VsIHByZXBhcmF0aW9uIGZvciBhZnRl
cm5vb24gY29sb25vc2NvcHkgaW4gaGVhbHRoeSBvdXRwYXRpZW50czwvdGl0bGU+PHNlY29uZGFy
eS10aXRsZT5HdXQgTGl2ZXI8L3NlY29uZGFyeS10aXRsZT48L3RpdGxlcz48cGFnZXM+NjgxLTc8
L3BhZ2VzPjxudW1iZXI+NjwvbnVtYmVyPjxjb250cmlidXRvcnM+PGF1dGhvcnM+PGF1dGhvcj5K
dW5nLCBZLiBTLjwvYXV0aG9yPjxhdXRob3I+U2VvaywgSC4gUy48L2F1dGhvcj48YXV0aG9yPlBh
cmssIEQuIEkuPC9hdXRob3I+PGF1dGhvcj5Tb25nLCBDLiBTLjwvYXV0aG9yPjxhdXRob3I+S2lt
LCBTLiBFLjwvYXV0aG9yPjxhdXRob3I+TGVlLCBTLiBILjwvYXV0aG9yPjxhdXRob3I+RXVuLCBD
LiBTLjwvYXV0aG9yPjxhdXRob3I+SGFuLCBELiBTLjwvYXV0aG9yPjxhdXRob3I+S2ltLCBZLiBT
LjwvYXV0aG9yPjxhdXRob3I+TGVlLCBDLiBLLjwvYXV0aG9yPjwvYXV0aG9ycz48L2NvbnRyaWJ1
dG9ycz48ZWRpdGlvbj4yMDEzMDgxNDwvZWRpdGlvbj48bGFuZ3VhZ2U+ZW5nPC9sYW5ndWFnZT48
YWRkZWQtZGF0ZSBmb3JtYXQ9InV0YyI+MTYzMTExNDI1NTwvYWRkZWQtZGF0ZT48cmVmLXR5cGUg
bmFtZT0iSm91cm5hbCBBcnRpY2xlIj4xNzwvcmVmLXR5cGU+PGF1dGgtYWRkcmVzcz5EZXBhcnRt
ZW50IG9mIEludGVybmFsIE1lZGljaW5lLCBLYW5nYnVrIFNhbXN1bmcgSG9zcGl0YWwsIFN1bmdr
eXVua3dhbiBVbml2ZXJzaXR5IFNjaG9vbCBvZiBNZWRpY2luZSwgU2VvdWwsIEtvcmVhLjwvYXV0
aC1hZGRyZXNzPjxyZWMtbnVtYmVyPjIyMDwvcmVjLW51bWJlcj48bGFzdC11cGRhdGVkLWRhdGUg
Zm9ybWF0PSJ1dGMiPjE2MzExMTQyNTU8L2xhc3QtdXBkYXRlZC1kYXRlPjxhY2Nlc3Npb24tbnVt
PjI0MzEyNzA5PC9hY2Nlc3Npb24tbnVtPjxlbGVjdHJvbmljLXJlc291cmNlLW51bT4xMC41MDA5
L2dubC4yMDEzLjcuNi42ODE8L2VsZWN0cm9uaWMtcmVzb3VyY2UtbnVtPjx2b2x1bWU+Nzwvdm9s
dW1lPjwvcmVjb3JkPjwvQ2l0ZT48L0VuZE5vdGU+AG==
</w:fldData>
        </w:fldChar>
      </w:r>
      <w:r w:rsidR="00E9739D">
        <w:instrText xml:space="preserve"> ADDIN EN.CITE.DATA </w:instrText>
      </w:r>
      <w:r w:rsidR="00E9739D">
        <w:fldChar w:fldCharType="end"/>
      </w:r>
      <w:r w:rsidR="00484025">
        <w:fldChar w:fldCharType="separate"/>
      </w:r>
      <w:r w:rsidR="00231422">
        <w:rPr>
          <w:noProof/>
        </w:rPr>
        <w:t>(129)</w:t>
      </w:r>
      <w:r w:rsidR="00484025">
        <w:fldChar w:fldCharType="end"/>
      </w:r>
      <w:r w:rsidR="0058178E">
        <w:t>.</w:t>
      </w:r>
      <w:r w:rsidR="00B97BE4">
        <w:t xml:space="preserve">  </w:t>
      </w:r>
      <w:r w:rsidR="0001118F">
        <w:t xml:space="preserve">Fatima </w:t>
      </w:r>
      <w:r w:rsidR="00441B60">
        <w:t>and colleagues</w:t>
      </w:r>
      <w:r w:rsidR="0001118F">
        <w:t>, however, demonstrated that even when clear</w:t>
      </w:r>
      <w:r w:rsidR="00484025">
        <w:t xml:space="preserve"> stool</w:t>
      </w:r>
      <w:r w:rsidR="0001118F">
        <w:t xml:space="preserve"> </w:t>
      </w:r>
      <w:r w:rsidR="00484025">
        <w:t>is</w:t>
      </w:r>
      <w:r w:rsidR="0001118F">
        <w:t xml:space="preserve"> passed prior to endoscopy, there is a 7% risk of inadequate bowel preparation, and insufficient purgative completion in this setting </w:t>
      </w:r>
      <w:r w:rsidR="005770CD">
        <w:t>ma</w:t>
      </w:r>
      <w:r w:rsidR="0001118F">
        <w:t>y further increase this risk</w:t>
      </w:r>
      <w:r w:rsidR="00484025">
        <w:t xml:space="preserve"> </w:t>
      </w:r>
      <w:r w:rsidR="00484025">
        <w:fldChar w:fldCharType="begin"/>
      </w:r>
      <w:r w:rsidR="00E9739D">
        <w:instrText xml:space="preserve"> ADDIN EN.CITE &lt;EndNote&gt;&lt;Cite&gt;&lt;Author&gt;Fatima&lt;/Author&gt;&lt;Year&gt;2010&lt;/Year&gt;&lt;RecNum&gt;0&lt;/RecNum&gt;&lt;IDText&gt;Patients&amp;apos; description of rectal effluent and quality of bowel preparation at colonoscopy&lt;/IDText&gt;&lt;DisplayText&gt;(92)&lt;/DisplayText&gt;&lt;record&gt;&lt;dates&gt;&lt;pub-dates&gt;&lt;date&gt;Jun&lt;/date&gt;&lt;/pub-dates&gt;&lt;year&gt;2010&lt;/year&gt;&lt;/dates&gt;&lt;keywords&gt;&lt;keyword&gt;Cathartics&lt;/keyword&gt;&lt;keyword&gt;Colonoscopy&lt;/keyword&gt;&lt;keyword&gt;Cross-Sectional Studies&lt;/keyword&gt;&lt;keyword&gt;Enema&lt;/keyword&gt;&lt;keyword&gt;Female&lt;/keyword&gt;&lt;keyword&gt;Humans&lt;/keyword&gt;&lt;keyword&gt;Male&lt;/keyword&gt;&lt;keyword&gt;Middle Aged&lt;/keyword&gt;&lt;keyword&gt;Outpatients&lt;/keyword&gt;&lt;keyword&gt;Patient Education as Topic&lt;/keyword&gt;&lt;keyword&gt;Phosphates&lt;/keyword&gt;&lt;keyword&gt;Polyethylene Glycols&lt;/keyword&gt;&lt;keyword&gt;Prospective Studies&lt;/keyword&gt;&lt;keyword&gt;Quality Control&lt;/keyword&gt;&lt;keyword&gt;Reproducibility of Results&lt;/keyword&gt;&lt;keyword&gt;Surface-Active Agents&lt;/keyword&gt;&lt;/keywords&gt;&lt;urls&gt;&lt;related-urls&gt;&lt;url&gt;https://www.ncbi.nlm.nih.gov/pubmed/20362286&lt;/url&gt;&lt;/related-urls&gt;&lt;/urls&gt;&lt;isbn&gt;1097-6779&lt;/isbn&gt;&lt;titles&gt;&lt;title&gt;Patients&amp;apos; description of rectal effluent and quality of bowel preparation at colonoscopy&lt;/title&gt;&lt;secondary-title&gt;Gastrointest Endosc&lt;/secondary-title&gt;&lt;/titles&gt;&lt;pages&gt;1244-1252.e2&lt;/pages&gt;&lt;number&gt;7&lt;/number&gt;&lt;contributors&gt;&lt;authors&gt;&lt;author&gt;Fatima, H.&lt;/author&gt;&lt;author&gt;Johnson, C. S.&lt;/author&gt;&lt;author&gt;Rex, D. K.&lt;/author&gt;&lt;/authors&gt;&lt;/contributors&gt;&lt;edition&gt;2010/04/01&lt;/edition&gt;&lt;language&gt;eng&lt;/language&gt;&lt;added-date format="utc"&gt;1607354959&lt;/added-date&gt;&lt;ref-type name="Journal Article"&gt;17&lt;/ref-type&gt;&lt;rec-number&gt;161&lt;/rec-number&gt;&lt;last-updated-date format="utc"&gt;1607354959&lt;/last-updated-date&gt;&lt;accession-num&gt;20362286&lt;/accession-num&gt;&lt;electronic-resource-num&gt;10.1016/j.gie.2009.11.053&lt;/electronic-resource-num&gt;&lt;volume&gt;71&lt;/volume&gt;&lt;/record&gt;&lt;/Cite&gt;&lt;/EndNote&gt;</w:instrText>
      </w:r>
      <w:r w:rsidR="00484025">
        <w:fldChar w:fldCharType="separate"/>
      </w:r>
      <w:r w:rsidR="00231422">
        <w:rPr>
          <w:noProof/>
        </w:rPr>
        <w:t>(92)</w:t>
      </w:r>
      <w:r w:rsidR="00484025">
        <w:fldChar w:fldCharType="end"/>
      </w:r>
      <w:r w:rsidR="0001118F">
        <w:t xml:space="preserve">. </w:t>
      </w:r>
    </w:p>
    <w:p w14:paraId="7F0DA45C" w14:textId="2CDD2398" w:rsidR="00551800" w:rsidRDefault="00551800" w:rsidP="006E468C">
      <w:pPr>
        <w:spacing w:line="360" w:lineRule="auto"/>
        <w:jc w:val="both"/>
      </w:pPr>
      <w:r>
        <w:t>The studies detailed demonstrate a variety of ways that mobile phones can be used as a vehicle to educate patients regarding the bowel preparation regimes.  Several novel methods are used, indicating the versatility of this platform.  An improvement in bowel preparation quality is demonstrated by most of these studies indicating the potential benefit.</w:t>
      </w:r>
    </w:p>
    <w:p w14:paraId="44AB3733" w14:textId="77777777" w:rsidR="005F0CFC" w:rsidRDefault="00681EDE" w:rsidP="006E468C">
      <w:pPr>
        <w:pStyle w:val="Heading2"/>
        <w:spacing w:line="360" w:lineRule="auto"/>
        <w:jc w:val="both"/>
      </w:pPr>
      <w:bookmarkStart w:id="99" w:name="_Ref82451376"/>
      <w:bookmarkStart w:id="100" w:name="_Toc167893052"/>
      <w:r w:rsidRPr="00BA3161">
        <w:t>Educational video</w:t>
      </w:r>
      <w:r w:rsidR="00BA3161" w:rsidRPr="00BA3161">
        <w:t>s</w:t>
      </w:r>
      <w:bookmarkEnd w:id="99"/>
      <w:bookmarkEnd w:id="100"/>
    </w:p>
    <w:p w14:paraId="777176D1" w14:textId="4C6EF9EC" w:rsidR="00BC2D3A" w:rsidRDefault="00BC2D3A" w:rsidP="006E468C">
      <w:pPr>
        <w:spacing w:line="360" w:lineRule="auto"/>
        <w:jc w:val="both"/>
      </w:pPr>
      <w:r>
        <w:t>With</w:t>
      </w:r>
      <w:r w:rsidR="0053363C">
        <w:t xml:space="preserve"> the</w:t>
      </w:r>
      <w:r>
        <w:t xml:space="preserve"> </w:t>
      </w:r>
      <w:r w:rsidR="00551800">
        <w:t xml:space="preserve">improvement seen with other </w:t>
      </w:r>
      <w:r>
        <w:t>patient educational interventions using simple pictures, increased explanation</w:t>
      </w:r>
      <w:r w:rsidR="004344E2">
        <w:t>,</w:t>
      </w:r>
      <w:r>
        <w:t xml:space="preserve"> and reminders </w:t>
      </w:r>
      <w:r w:rsidR="004344E2">
        <w:t>before</w:t>
      </w:r>
      <w:r>
        <w:t xml:space="preserve"> beginning preparation, educational videos </w:t>
      </w:r>
      <w:r w:rsidR="002C2344">
        <w:t>could,</w:t>
      </w:r>
      <w:r>
        <w:t xml:space="preserve"> by combining several of the above </w:t>
      </w:r>
      <w:r w:rsidR="00B93B73">
        <w:t>elements</w:t>
      </w:r>
      <w:r>
        <w:t>, a</w:t>
      </w:r>
      <w:r w:rsidR="002C2344">
        <w:t>lso</w:t>
      </w:r>
      <w:r>
        <w:t xml:space="preserve"> improve the adequacy of bowel preparation.</w:t>
      </w:r>
      <w:r w:rsidR="002C2344">
        <w:t xml:space="preserve"> </w:t>
      </w:r>
      <w:r w:rsidR="003145E7">
        <w:t>The manner that people learn varies, with differing strengths in four domains; visual, auditory, reading, kinaesthetic (VARK)</w:t>
      </w:r>
      <w:r w:rsidR="003145E7">
        <w:fldChar w:fldCharType="begin"/>
      </w:r>
      <w:r w:rsidR="00E9739D">
        <w:instrText xml:space="preserve"> ADDIN EN.CITE &lt;EndNote&gt;&lt;Cite&gt;&lt;Author&gt;Prithishkumar&lt;/Author&gt;&lt;Year&gt;2014&lt;/Year&gt;&lt;RecNum&gt;0&lt;/RecNum&gt;&lt;IDText&gt;Understanding your student: using the VARK model&lt;/IDText&gt;&lt;DisplayText&gt;(148)&lt;/DisplayText&gt;&lt;record&gt;&lt;dates&gt;&lt;pub-dates&gt;&lt;date&gt;2014 Apr-Jun&lt;/date&gt;&lt;/pub-dates&gt;&lt;year&gt;2014&lt;/year&gt;&lt;/dates&gt;&lt;keywords&gt;&lt;keyword&gt;Adult&lt;/keyword&gt;&lt;keyword&gt;Female&lt;/keyword&gt;&lt;keyword&gt;Humans&lt;/keyword&gt;&lt;keyword&gt;Learning&lt;/keyword&gt;&lt;keyword&gt;Male&lt;/keyword&gt;&lt;keyword&gt;Personal Satisfaction&lt;/keyword&gt;&lt;keyword&gt;Reading&lt;/keyword&gt;&lt;keyword&gt;Sensation&lt;/keyword&gt;&lt;keyword&gt;Students, Medical&lt;/keyword&gt;&lt;keyword&gt;Surveys and Questionnaires&lt;/keyword&gt;&lt;keyword&gt;Teaching&lt;/keyword&gt;&lt;keyword&gt;Visual Perception&lt;/keyword&gt;&lt;keyword&gt;Writing&lt;/keyword&gt;&lt;keyword&gt;Young Adult&lt;/keyword&gt;&lt;/keywords&gt;&lt;urls&gt;&lt;related-urls&gt;&lt;url&gt;https://www.ncbi.nlm.nih.gov/pubmed/24823519&lt;/url&gt;&lt;/related-urls&gt;&lt;/urls&gt;&lt;isbn&gt;0972-2823&lt;/isbn&gt;&lt;titles&gt;&lt;title&gt;Understanding your student: using the VARK model&lt;/title&gt;&lt;secondary-title&gt;J Postgrad Med&lt;/secondary-title&gt;&lt;/titles&gt;&lt;pages&gt;183-6&lt;/pages&gt;&lt;number&gt;2&lt;/number&gt;&lt;contributors&gt;&lt;authors&gt;&lt;author&gt;Prithishkumar, I. J.&lt;/author&gt;&lt;author&gt;Michael, S. A.&lt;/author&gt;&lt;/authors&gt;&lt;/contributors&gt;&lt;language&gt;eng&lt;/language&gt;&lt;added-date format="utc"&gt;1634850022&lt;/added-date&gt;&lt;ref-type name="Journal Article"&gt;17&lt;/ref-type&gt;&lt;auth-address&gt;Department of Anatomy, Christian Medical College, Vellore, Tamil Nadu, India.&lt;/auth-address&gt;&lt;rec-number&gt;265&lt;/rec-number&gt;&lt;last-updated-date format="utc"&gt;1634850022&lt;/last-updated-date&gt;&lt;accession-num&gt;24823519&lt;/accession-num&gt;&lt;electronic-resource-num&gt;10.4103/0022-3859.132337&lt;/electronic-resource-num&gt;&lt;volume&gt;60&lt;/volume&gt;&lt;/record&gt;&lt;/Cite&gt;&lt;/EndNote&gt;</w:instrText>
      </w:r>
      <w:r w:rsidR="003145E7">
        <w:fldChar w:fldCharType="separate"/>
      </w:r>
      <w:r w:rsidR="00231422">
        <w:rPr>
          <w:noProof/>
        </w:rPr>
        <w:t>(148)</w:t>
      </w:r>
      <w:r w:rsidR="003145E7">
        <w:fldChar w:fldCharType="end"/>
      </w:r>
      <w:r w:rsidR="003145E7">
        <w:t xml:space="preserve">. Videos have the benefit of overlapping several of these domains, and therefore potentially being accessible to a greater proportion of people.  </w:t>
      </w:r>
      <w:r w:rsidR="00B929C0">
        <w:t xml:space="preserve">Eight </w:t>
      </w:r>
      <w:r w:rsidR="002C2344">
        <w:t>RCT</w:t>
      </w:r>
      <w:r w:rsidR="00B35BA8">
        <w:t>s</w:t>
      </w:r>
      <w:r w:rsidR="00B929C0">
        <w:t>,</w:t>
      </w:r>
      <w:r w:rsidR="002C2344">
        <w:t xml:space="preserve"> two retrospective reviews</w:t>
      </w:r>
      <w:r w:rsidR="00B929C0">
        <w:t xml:space="preserve"> and a quasi-experimental study</w:t>
      </w:r>
      <w:r w:rsidR="002C2344">
        <w:t xml:space="preserve"> have assessed the efficacy of educational videos. </w:t>
      </w:r>
    </w:p>
    <w:p w14:paraId="1F1093B2" w14:textId="59FEE69C" w:rsidR="00AC44F6" w:rsidRDefault="00AC44F6" w:rsidP="006E468C">
      <w:pPr>
        <w:spacing w:line="360" w:lineRule="auto"/>
        <w:jc w:val="both"/>
      </w:pPr>
    </w:p>
    <w:p w14:paraId="22E1CB6F" w14:textId="77777777" w:rsidR="00AC44F6" w:rsidRDefault="00AC44F6" w:rsidP="006E468C">
      <w:pPr>
        <w:spacing w:line="360" w:lineRule="auto"/>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7"/>
        <w:gridCol w:w="1798"/>
        <w:gridCol w:w="1350"/>
        <w:gridCol w:w="2250"/>
        <w:gridCol w:w="1801"/>
      </w:tblGrid>
      <w:tr w:rsidR="00B929C0" w14:paraId="7C473766" w14:textId="77777777" w:rsidTr="00DF742B">
        <w:tc>
          <w:tcPr>
            <w:tcW w:w="1803" w:type="dxa"/>
            <w:tcBorders>
              <w:top w:val="single" w:sz="12" w:space="0" w:color="auto"/>
              <w:bottom w:val="single" w:sz="8" w:space="0" w:color="auto"/>
              <w:right w:val="single" w:sz="8" w:space="0" w:color="auto"/>
            </w:tcBorders>
          </w:tcPr>
          <w:p w14:paraId="1B6DDD8C" w14:textId="7CA263BA" w:rsidR="00B929C0" w:rsidRDefault="00B929C0" w:rsidP="00197C3A">
            <w:r>
              <w:t>Study</w:t>
            </w:r>
            <w:r w:rsidR="00DF742B">
              <w:t xml:space="preserve"> first author</w:t>
            </w:r>
          </w:p>
        </w:tc>
        <w:tc>
          <w:tcPr>
            <w:tcW w:w="1803" w:type="dxa"/>
            <w:tcBorders>
              <w:top w:val="single" w:sz="12" w:space="0" w:color="auto"/>
              <w:left w:val="single" w:sz="8" w:space="0" w:color="auto"/>
              <w:bottom w:val="single" w:sz="8" w:space="0" w:color="auto"/>
              <w:right w:val="single" w:sz="8" w:space="0" w:color="auto"/>
            </w:tcBorders>
          </w:tcPr>
          <w:p w14:paraId="60D903EC" w14:textId="77777777" w:rsidR="00B929C0" w:rsidRDefault="00B929C0" w:rsidP="00197C3A">
            <w:r>
              <w:t>Year published</w:t>
            </w:r>
          </w:p>
        </w:tc>
        <w:tc>
          <w:tcPr>
            <w:tcW w:w="1351" w:type="dxa"/>
            <w:tcBorders>
              <w:top w:val="single" w:sz="12" w:space="0" w:color="auto"/>
              <w:left w:val="single" w:sz="8" w:space="0" w:color="auto"/>
              <w:bottom w:val="single" w:sz="8" w:space="0" w:color="auto"/>
              <w:right w:val="single" w:sz="8" w:space="0" w:color="auto"/>
            </w:tcBorders>
          </w:tcPr>
          <w:p w14:paraId="00785A31" w14:textId="77777777" w:rsidR="00B929C0" w:rsidRDefault="00B929C0" w:rsidP="00197C3A">
            <w:r>
              <w:t>Population</w:t>
            </w:r>
          </w:p>
        </w:tc>
        <w:tc>
          <w:tcPr>
            <w:tcW w:w="2255" w:type="dxa"/>
            <w:tcBorders>
              <w:top w:val="single" w:sz="12" w:space="0" w:color="auto"/>
              <w:left w:val="single" w:sz="8" w:space="0" w:color="auto"/>
              <w:bottom w:val="single" w:sz="8" w:space="0" w:color="auto"/>
              <w:right w:val="single" w:sz="8" w:space="0" w:color="auto"/>
            </w:tcBorders>
          </w:tcPr>
          <w:p w14:paraId="2428BB08" w14:textId="77777777" w:rsidR="00B929C0" w:rsidRDefault="00B929C0" w:rsidP="00197C3A">
            <w:r>
              <w:t>Design</w:t>
            </w:r>
          </w:p>
        </w:tc>
        <w:tc>
          <w:tcPr>
            <w:tcW w:w="1804" w:type="dxa"/>
            <w:tcBorders>
              <w:top w:val="single" w:sz="12" w:space="0" w:color="auto"/>
              <w:left w:val="single" w:sz="8" w:space="0" w:color="auto"/>
              <w:bottom w:val="single" w:sz="8" w:space="0" w:color="auto"/>
            </w:tcBorders>
          </w:tcPr>
          <w:p w14:paraId="499BE258" w14:textId="77777777" w:rsidR="00B929C0" w:rsidRDefault="00B929C0" w:rsidP="00197C3A">
            <w:r>
              <w:t>Number of participants</w:t>
            </w:r>
          </w:p>
        </w:tc>
      </w:tr>
      <w:tr w:rsidR="00B929C0" w:rsidRPr="00B43F29" w14:paraId="158FD00C" w14:textId="77777777" w:rsidTr="00DF742B">
        <w:tc>
          <w:tcPr>
            <w:tcW w:w="1803" w:type="dxa"/>
            <w:tcBorders>
              <w:top w:val="single" w:sz="8" w:space="0" w:color="auto"/>
              <w:bottom w:val="single" w:sz="4" w:space="0" w:color="auto"/>
              <w:right w:val="single" w:sz="8" w:space="0" w:color="auto"/>
            </w:tcBorders>
          </w:tcPr>
          <w:p w14:paraId="53253C17" w14:textId="059F24F9" w:rsidR="00B929C0" w:rsidRPr="00B43F29" w:rsidRDefault="00B929C0" w:rsidP="00E9739D">
            <w:r>
              <w:t>Prakash</w:t>
            </w:r>
            <w:r w:rsidR="00484025">
              <w:t xml:space="preserve"> </w:t>
            </w:r>
            <w:r w:rsidR="00484025">
              <w:fldChar w:fldCharType="begin"/>
            </w:r>
            <w:r w:rsidR="00E9739D">
              <w:instrText xml:space="preserve"> ADDIN EN.CITE &lt;EndNote&gt;&lt;Cite&gt;&lt;Author&gt;Prakash&lt;/Author&gt;&lt;Year&gt;2013&lt;/Year&gt;&lt;RecNum&gt;0&lt;/RecNum&gt;&lt;IDText&gt;Improving the quality of colonoscopy bowel preparation using an educational video&lt;/IDText&gt;&lt;DisplayText&gt;(149)&lt;/DisplayText&gt;&lt;record&gt;&lt;dates&gt;&lt;pub-dates&gt;&lt;date&gt;Dec&lt;/date&gt;&lt;/pub-dates&gt;&lt;year&gt;2013&lt;/year&gt;&lt;/dates&gt;&lt;keywords&gt;&lt;keyword&gt;Adult&lt;/keyword&gt;&lt;keyword&gt;Aged&lt;/keyword&gt;&lt;keyword&gt;Aged, 80 and over&lt;/keyword&gt;&lt;keyword&gt;Cathartics&lt;/keyword&gt;&lt;keyword&gt;Colonoscopy&lt;/keyword&gt;&lt;keyword&gt;Female&lt;/keyword&gt;&lt;keyword&gt;Humans&lt;/keyword&gt;&lt;keyword&gt;Male&lt;/keyword&gt;&lt;keyword&gt;Middle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Topic&lt;/keyword&gt;&lt;keyword&gt;Patient Satisfaction&lt;/keyword&gt;&lt;keyword&gt;Single-Blind Method&lt;/keyword&gt;&lt;keyword&gt;Video Recording&lt;/keyword&gt;&lt;keyword&gt;Young Adult&lt;/keyword&gt;&lt;/keywords&gt;&lt;urls&gt;&lt;related-urls&gt;&lt;url&gt;https://www.ncbi.nlm.nih.gov/pubmed/24340313&lt;/url&gt;&lt;/related-urls&gt;&lt;/urls&gt;&lt;isbn&gt;1916-7237&lt;/isbn&gt;&lt;custom2&gt;PMC3915011&lt;/custom2&gt;&lt;titles&gt;&lt;title&gt;Improving the quality of colonoscopy bowel preparation using an educational video&lt;/title&gt;&lt;secondary-title&gt;Can J Gastroenterol&lt;/secondary-title&gt;&lt;/titles&gt;&lt;pages&gt;696-700&lt;/pages&gt;&lt;number&gt;12&lt;/number&gt;&lt;contributors&gt;&lt;authors&gt;&lt;author&gt;Prakash, S. R.&lt;/author&gt;&lt;author&gt;Verma, S.&lt;/author&gt;&lt;author&gt;McGowan, J.&lt;/author&gt;&lt;author&gt;Smith, B. E.&lt;/author&gt;&lt;author&gt;Shroff, A.&lt;/author&gt;&lt;author&gt;Gibson, G. H.&lt;/author&gt;&lt;author&gt;Cheng, M.&lt;/author&gt;&lt;author&gt;Lowe Ii, D.&lt;/author&gt;&lt;author&gt;Gopal, K.&lt;/author&gt;&lt;author&gt;Mohanty, S. R.&lt;/author&gt;&lt;/authors&gt;&lt;/contributors&gt;&lt;language&gt;eng&lt;/language&gt;&lt;added-date format="utc"&gt;1539977018&lt;/added-date&gt;&lt;ref-type name="Journal Article"&gt;17&lt;/ref-type&gt;&lt;rec-number&gt;18&lt;/rec-number&gt;&lt;last-updated-date format="utc"&gt;1539977018&lt;/last-updated-date&gt;&lt;accession-num&gt;24340313&lt;/accession-num&gt;&lt;volume&gt;27&lt;/volume&gt;&lt;/record&gt;&lt;/Cite&gt;&lt;/EndNote&gt;</w:instrText>
            </w:r>
            <w:r w:rsidR="00484025">
              <w:fldChar w:fldCharType="separate"/>
            </w:r>
            <w:r w:rsidR="00231422">
              <w:rPr>
                <w:noProof/>
              </w:rPr>
              <w:t>(149)</w:t>
            </w:r>
            <w:r w:rsidR="00484025">
              <w:fldChar w:fldCharType="end"/>
            </w:r>
          </w:p>
        </w:tc>
        <w:tc>
          <w:tcPr>
            <w:tcW w:w="1803" w:type="dxa"/>
            <w:tcBorders>
              <w:top w:val="single" w:sz="8" w:space="0" w:color="auto"/>
              <w:left w:val="single" w:sz="8" w:space="0" w:color="auto"/>
            </w:tcBorders>
          </w:tcPr>
          <w:p w14:paraId="567F17E5" w14:textId="77777777" w:rsidR="00B929C0" w:rsidRPr="00B43F29" w:rsidRDefault="00B929C0" w:rsidP="00197C3A">
            <w:r>
              <w:t>2013</w:t>
            </w:r>
          </w:p>
        </w:tc>
        <w:tc>
          <w:tcPr>
            <w:tcW w:w="1351" w:type="dxa"/>
            <w:tcBorders>
              <w:top w:val="single" w:sz="8" w:space="0" w:color="auto"/>
            </w:tcBorders>
          </w:tcPr>
          <w:p w14:paraId="64C4885A" w14:textId="77777777" w:rsidR="00B929C0" w:rsidRPr="00B43F29" w:rsidRDefault="00B929C0" w:rsidP="00197C3A">
            <w:r>
              <w:t>USA</w:t>
            </w:r>
          </w:p>
        </w:tc>
        <w:tc>
          <w:tcPr>
            <w:tcW w:w="2255" w:type="dxa"/>
            <w:tcBorders>
              <w:top w:val="single" w:sz="8" w:space="0" w:color="auto"/>
            </w:tcBorders>
          </w:tcPr>
          <w:p w14:paraId="62AFCE91" w14:textId="50039424" w:rsidR="00B929C0" w:rsidRPr="00B43F29" w:rsidRDefault="00B929C0" w:rsidP="00197C3A">
            <w:r>
              <w:t>Endoscopist blinded multi centre RCT</w:t>
            </w:r>
          </w:p>
        </w:tc>
        <w:tc>
          <w:tcPr>
            <w:tcW w:w="1804" w:type="dxa"/>
            <w:tcBorders>
              <w:top w:val="single" w:sz="8" w:space="0" w:color="auto"/>
            </w:tcBorders>
          </w:tcPr>
          <w:p w14:paraId="0D9483C5" w14:textId="77777777" w:rsidR="00B929C0" w:rsidRPr="00B43F29" w:rsidRDefault="00B929C0" w:rsidP="00197C3A">
            <w:r>
              <w:t>147</w:t>
            </w:r>
          </w:p>
        </w:tc>
      </w:tr>
      <w:tr w:rsidR="00B929C0" w:rsidRPr="00B43F29" w14:paraId="799E4951" w14:textId="77777777" w:rsidTr="00DF742B">
        <w:tc>
          <w:tcPr>
            <w:tcW w:w="1803" w:type="dxa"/>
            <w:tcBorders>
              <w:top w:val="single" w:sz="4" w:space="0" w:color="auto"/>
              <w:bottom w:val="single" w:sz="4" w:space="0" w:color="auto"/>
              <w:right w:val="single" w:sz="8" w:space="0" w:color="auto"/>
            </w:tcBorders>
          </w:tcPr>
          <w:p w14:paraId="492D07AB" w14:textId="08743D58" w:rsidR="00B929C0" w:rsidRPr="00B43F29" w:rsidRDefault="00B929C0" w:rsidP="00E9739D">
            <w:r>
              <w:t>Hsueh</w:t>
            </w:r>
            <w:r w:rsidR="00484025">
              <w:t xml:space="preserve"> </w:t>
            </w:r>
            <w:r w:rsidR="00484025">
              <w:fldChar w:fldCharType="begin"/>
            </w:r>
            <w:r w:rsidR="00E9739D">
              <w:instrText xml:space="preserve"> ADDIN EN.CITE &lt;EndNote&gt;&lt;Cite&gt;&lt;Author&gt;Hsueh&lt;/Author&gt;&lt;Year&gt;2014&lt;/Year&gt;&lt;RecNum&gt;0&lt;/RecNum&gt;&lt;IDText&gt;The effect of different patient education methods on quality of bowel cleanliness in outpatients receiving colonoscopy examination&lt;/IDText&gt;&lt;DisplayText&gt;(150)&lt;/DisplayText&gt;&lt;record&gt;&lt;dates&gt;&lt;pub-dates&gt;&lt;date&gt;May&lt;/date&gt;&lt;/pub-dates&gt;&lt;year&gt;2014&lt;/year&gt;&lt;/dates&gt;&lt;keywords&gt;&lt;keyword&gt;Adult&lt;/keyword&gt;&lt;keyword&gt;Aged&lt;/keyword&gt;&lt;keyword&gt;Aged, 80 and over&lt;/keyword&gt;&lt;keyword&gt;Body Mass Index&lt;/keyword&gt;&lt;keyword&gt;Case-Control Studies&lt;/keyword&gt;&lt;keyword&gt;Cathartics&lt;/keyword&gt;&lt;keyword&gt;Colonoscopy&lt;/keyword&gt;&lt;keyword&gt;Female&lt;/keyword&gt;&lt;keyword&gt;Humans&lt;/keyword&gt;&lt;keyword&gt;Male&lt;/keyword&gt;&lt;keyword&gt;Middle Aged&lt;/keyword&gt;&lt;keyword&gt;Outpatients&lt;/keyword&gt;&lt;keyword&gt;Patient Education as Topic&lt;/keyword&gt;&lt;keyword&gt;Patient Satisfaction&lt;/keyword&gt;&lt;keyword&gt;Video Recording&lt;/keyword&gt;&lt;keyword&gt;Bowel cleanliness&lt;/keyword&gt;&lt;keyword&gt;Colonoscopy&lt;/keyword&gt;&lt;keyword&gt;Nursing&lt;/keyword&gt;&lt;keyword&gt;Patient education&lt;/keyword&gt;&lt;/keywords&gt;&lt;urls&gt;&lt;related-urls&gt;&lt;url&gt;https://www.ncbi.nlm.nih.gov/pubmed/24556313&lt;/url&gt;&lt;/related-urls&gt;&lt;/urls&gt;&lt;isbn&gt;1532-8201&lt;/isbn&gt;&lt;titles&gt;&lt;title&gt;The effect of different patient education methods on quality of bowel cleanliness in outpatients receiving colonoscopy examination&lt;/title&gt;&lt;secondary-title&gt;Appl Nurs Res&lt;/secondary-title&gt;&lt;/titles&gt;&lt;pages&gt;e1-5&lt;/pages&gt;&lt;number&gt;2&lt;/number&gt;&lt;contributors&gt;&lt;authors&gt;&lt;author&gt;Hsueh, F. C.&lt;/author&gt;&lt;author&gt;Wang, H. C.&lt;/author&gt;&lt;author&gt;Sun, C. A.&lt;/author&gt;&lt;author&gt;Tseng, C. C.&lt;/author&gt;&lt;author&gt;Han, T. C.&lt;/author&gt;&lt;author&gt;Hsiao, S. M.&lt;/author&gt;&lt;author&gt;Wei, C. Y.&lt;/author&gt;&lt;author&gt;Chen, C. H.&lt;/author&gt;&lt;author&gt;Yang, T.&lt;/author&gt;&lt;/authors&gt;&lt;/contributors&gt;&lt;edition&gt;2014/01/17&lt;/edition&gt;&lt;language&gt;eng&lt;/language&gt;&lt;added-date format="utc"&gt;1607521318&lt;/added-date&gt;&lt;ref-type name="Journal Article"&gt;17&lt;/ref-type&gt;&lt;rec-number&gt;170&lt;/rec-number&gt;&lt;last-updated-date format="utc"&gt;1607521318&lt;/last-updated-date&gt;&lt;accession-num&gt;24556313&lt;/accession-num&gt;&lt;electronic-resource-num&gt;10.1016/j.apnr.2013.12.004&lt;/electronic-resource-num&gt;&lt;volume&gt;27&lt;/volume&gt;&lt;/record&gt;&lt;/Cite&gt;&lt;/EndNote&gt;</w:instrText>
            </w:r>
            <w:r w:rsidR="00484025">
              <w:fldChar w:fldCharType="separate"/>
            </w:r>
            <w:r w:rsidR="00231422">
              <w:rPr>
                <w:noProof/>
              </w:rPr>
              <w:t>(150)</w:t>
            </w:r>
            <w:r w:rsidR="00484025">
              <w:fldChar w:fldCharType="end"/>
            </w:r>
          </w:p>
        </w:tc>
        <w:tc>
          <w:tcPr>
            <w:tcW w:w="1803" w:type="dxa"/>
            <w:tcBorders>
              <w:left w:val="single" w:sz="8" w:space="0" w:color="auto"/>
            </w:tcBorders>
          </w:tcPr>
          <w:p w14:paraId="5F8C0482" w14:textId="77777777" w:rsidR="00B929C0" w:rsidRPr="00B43F29" w:rsidRDefault="00B929C0" w:rsidP="00197C3A">
            <w:r>
              <w:t>2014</w:t>
            </w:r>
          </w:p>
        </w:tc>
        <w:tc>
          <w:tcPr>
            <w:tcW w:w="1351" w:type="dxa"/>
          </w:tcPr>
          <w:p w14:paraId="1995E3D1" w14:textId="77777777" w:rsidR="00B929C0" w:rsidRPr="00B43F29" w:rsidRDefault="00B929C0" w:rsidP="00197C3A">
            <w:r>
              <w:t>Taiwan</w:t>
            </w:r>
          </w:p>
        </w:tc>
        <w:tc>
          <w:tcPr>
            <w:tcW w:w="2255" w:type="dxa"/>
          </w:tcPr>
          <w:p w14:paraId="265194AE" w14:textId="77777777" w:rsidR="00B929C0" w:rsidRPr="00B43F29" w:rsidRDefault="00B929C0" w:rsidP="00197C3A">
            <w:r>
              <w:t>Quasi-experimental design</w:t>
            </w:r>
          </w:p>
        </w:tc>
        <w:tc>
          <w:tcPr>
            <w:tcW w:w="1804" w:type="dxa"/>
          </w:tcPr>
          <w:p w14:paraId="22C1A331" w14:textId="77777777" w:rsidR="00B929C0" w:rsidRPr="00B43F29" w:rsidRDefault="00B929C0" w:rsidP="00197C3A">
            <w:r>
              <w:t>218</w:t>
            </w:r>
          </w:p>
        </w:tc>
      </w:tr>
      <w:tr w:rsidR="00B929C0" w:rsidRPr="00B43F29" w14:paraId="332F937B" w14:textId="77777777" w:rsidTr="00DF742B">
        <w:tc>
          <w:tcPr>
            <w:tcW w:w="1803" w:type="dxa"/>
            <w:tcBorders>
              <w:top w:val="single" w:sz="4" w:space="0" w:color="auto"/>
              <w:bottom w:val="single" w:sz="4" w:space="0" w:color="auto"/>
              <w:right w:val="single" w:sz="8" w:space="0" w:color="auto"/>
            </w:tcBorders>
          </w:tcPr>
          <w:p w14:paraId="486FA34F" w14:textId="3D6B5EBA" w:rsidR="00B929C0" w:rsidRPr="00B43F29" w:rsidRDefault="00B929C0" w:rsidP="00E9739D">
            <w:r>
              <w:t>Park</w:t>
            </w:r>
            <w:r w:rsidR="00484025">
              <w:t xml:space="preserve"> </w:t>
            </w:r>
            <w:r w:rsidR="00484025">
              <w:fldChar w:fldCharType="begin"/>
            </w:r>
            <w:r w:rsidR="00E9739D">
              <w:instrText xml:space="preserve"> ADDIN EN.CITE &lt;EndNote&gt;&lt;Cite&gt;&lt;Author&gt;Park&lt;/Author&gt;&lt;Year&gt;2016&lt;/Year&gt;&lt;RecNum&gt;0&lt;/RecNum&gt;&lt;IDText&gt;A randomized controlled trial of an educational video to improve quality of bowel preparation for colonoscopy&lt;/IDText&gt;&lt;DisplayText&gt;(151)&lt;/DisplayText&gt;&lt;record&gt;&lt;dates&gt;&lt;pub-dates&gt;&lt;date&gt;Jun&lt;/date&gt;&lt;/pub-dates&gt;&lt;year&gt;2016&lt;/year&gt;&lt;/dates&gt;&lt;keywords&gt;&lt;keyword&gt;Adult&lt;/keyword&gt;&lt;keyword&gt;Cathartics&lt;/keyword&gt;&lt;keyword&gt;Colonic Polyps&lt;/keyword&gt;&lt;keyword&gt;Colonoscopy&lt;/keyword&gt;&lt;keyword&gt;Enema&lt;/keyword&gt;&lt;keyword&gt;Female&lt;/keyword&gt;&lt;keyword&gt;Humans&lt;/keyword&gt;&lt;keyword&gt;Male&lt;/keyword&gt;&lt;keyword&gt;Middle Aged&lt;/keyword&gt;&lt;keyword&gt;Outcome Assessment, Health Care&lt;/keyword&gt;&lt;keyword&gt;Patient Education as Topic&lt;/keyword&gt;&lt;keyword&gt;Prospective Studies&lt;/keyword&gt;&lt;keyword&gt;Video Recording&lt;/keyword&gt;&lt;keyword&gt;Bowel preparation&lt;/keyword&gt;&lt;keyword&gt;Colonoscopy&lt;/keyword&gt;&lt;keyword&gt;Video&lt;/keyword&gt;&lt;/keywords&gt;&lt;urls&gt;&lt;related-urls&gt;&lt;url&gt;https://www.ncbi.nlm.nih.gov/pubmed/27317249&lt;/url&gt;&lt;/related-urls&gt;&lt;/urls&gt;&lt;isbn&gt;1471-230X&lt;/isbn&gt;&lt;custom2&gt;PMC4912707&lt;/custom2&gt;&lt;titles&gt;&lt;title&gt;A randomized controlled trial of an educational video to improve quality of bowel preparation for colonoscopy&lt;/title&gt;&lt;secondary-title&gt;BMC Gastroenterol&lt;/secondary-title&gt;&lt;/titles&gt;&lt;pages&gt;64&lt;/pages&gt;&lt;number&gt;1&lt;/number&gt;&lt;contributors&gt;&lt;authors&gt;&lt;author&gt;Park, J. S.&lt;/author&gt;&lt;author&gt;Kim, M. S.&lt;/author&gt;&lt;author&gt;Kim, H.&lt;/author&gt;&lt;author&gt;Kim, S. I.&lt;/author&gt;&lt;author&gt;Shin, C. H.&lt;/author&gt;&lt;author&gt;Lee, H. J.&lt;/author&gt;&lt;author&gt;Lee, W. S.&lt;/author&gt;&lt;author&gt;Moon, S.&lt;/author&gt;&lt;/authors&gt;&lt;/contributors&gt;&lt;edition&gt;2016/06/17&lt;/edition&gt;&lt;language&gt;eng&lt;/language&gt;&lt;added-date format="utc"&gt;1607521545&lt;/added-date&gt;&lt;ref-type name="Journal Article"&gt;17&lt;/ref-type&gt;&lt;rec-number&gt;172&lt;/rec-number&gt;&lt;last-updated-date format="utc"&gt;1607521545&lt;/last-updated-date&gt;&lt;accession-num&gt;27317249&lt;/accession-num&gt;&lt;electronic-resource-num&gt;10.1186/s12876-016-0476-6&lt;/electronic-resource-num&gt;&lt;volume&gt;16&lt;/volume&gt;&lt;/record&gt;&lt;/Cite&gt;&lt;/EndNote&gt;</w:instrText>
            </w:r>
            <w:r w:rsidR="00484025">
              <w:fldChar w:fldCharType="separate"/>
            </w:r>
            <w:r w:rsidR="00231422">
              <w:rPr>
                <w:noProof/>
              </w:rPr>
              <w:t>(151)</w:t>
            </w:r>
            <w:r w:rsidR="00484025">
              <w:fldChar w:fldCharType="end"/>
            </w:r>
          </w:p>
        </w:tc>
        <w:tc>
          <w:tcPr>
            <w:tcW w:w="1803" w:type="dxa"/>
            <w:tcBorders>
              <w:left w:val="single" w:sz="8" w:space="0" w:color="auto"/>
            </w:tcBorders>
          </w:tcPr>
          <w:p w14:paraId="7DD8E357" w14:textId="77777777" w:rsidR="00B929C0" w:rsidRPr="00B43F29" w:rsidRDefault="00B929C0" w:rsidP="00197C3A">
            <w:r>
              <w:t>2016</w:t>
            </w:r>
          </w:p>
        </w:tc>
        <w:tc>
          <w:tcPr>
            <w:tcW w:w="1351" w:type="dxa"/>
          </w:tcPr>
          <w:p w14:paraId="0496720D" w14:textId="77777777" w:rsidR="00B929C0" w:rsidRPr="00B43F29" w:rsidRDefault="00B929C0" w:rsidP="00197C3A">
            <w:r>
              <w:t>South Korea</w:t>
            </w:r>
          </w:p>
        </w:tc>
        <w:tc>
          <w:tcPr>
            <w:tcW w:w="2255" w:type="dxa"/>
          </w:tcPr>
          <w:p w14:paraId="1AA21080" w14:textId="77777777" w:rsidR="00B929C0" w:rsidRPr="00B43F29" w:rsidRDefault="00B929C0" w:rsidP="00197C3A">
            <w:r>
              <w:t>Endoscopist blinded single centre RCT</w:t>
            </w:r>
          </w:p>
        </w:tc>
        <w:tc>
          <w:tcPr>
            <w:tcW w:w="1804" w:type="dxa"/>
          </w:tcPr>
          <w:p w14:paraId="565FC5AE" w14:textId="77777777" w:rsidR="00B929C0" w:rsidRPr="00B43F29" w:rsidRDefault="00B929C0" w:rsidP="00197C3A">
            <w:r>
              <w:t>502</w:t>
            </w:r>
          </w:p>
        </w:tc>
      </w:tr>
      <w:tr w:rsidR="00B929C0" w:rsidRPr="00B43F29" w14:paraId="1BD093B1" w14:textId="77777777" w:rsidTr="00DF742B">
        <w:tc>
          <w:tcPr>
            <w:tcW w:w="1803" w:type="dxa"/>
            <w:tcBorders>
              <w:top w:val="single" w:sz="4" w:space="0" w:color="auto"/>
              <w:bottom w:val="single" w:sz="4" w:space="0" w:color="auto"/>
              <w:right w:val="single" w:sz="8" w:space="0" w:color="auto"/>
            </w:tcBorders>
          </w:tcPr>
          <w:p w14:paraId="4339A568" w14:textId="5E5577E8" w:rsidR="00B929C0" w:rsidRPr="00B43F29" w:rsidRDefault="00B929C0" w:rsidP="00E9739D">
            <w:pPr>
              <w:rPr>
                <w:rFonts w:ascii="Calibri" w:hAnsi="Calibri" w:cs="Calibri"/>
                <w:color w:val="000000"/>
              </w:rPr>
            </w:pPr>
            <w:r>
              <w:rPr>
                <w:rFonts w:ascii="Calibri" w:hAnsi="Calibri" w:cs="Calibri"/>
                <w:color w:val="000000"/>
              </w:rPr>
              <w:t>Pillai</w:t>
            </w:r>
            <w:r w:rsidR="00484025">
              <w:rPr>
                <w:rFonts w:ascii="Calibri" w:hAnsi="Calibri" w:cs="Calibri"/>
                <w:color w:val="000000"/>
              </w:rPr>
              <w:t xml:space="preserve"> </w:t>
            </w:r>
            <w:r w:rsidR="00484025">
              <w:rPr>
                <w:rFonts w:ascii="Calibri" w:hAnsi="Calibri" w:cs="Calibri"/>
                <w:color w:val="000000"/>
              </w:rPr>
              <w:fldChar w:fldCharType="begin"/>
            </w:r>
            <w:r w:rsidR="00E9739D">
              <w:rPr>
                <w:rFonts w:ascii="Calibri" w:hAnsi="Calibri" w:cs="Calibri"/>
                <w:color w:val="000000"/>
              </w:rPr>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rsidR="00484025">
              <w:rPr>
                <w:rFonts w:ascii="Calibri" w:hAnsi="Calibri" w:cs="Calibri"/>
                <w:color w:val="000000"/>
              </w:rPr>
              <w:fldChar w:fldCharType="separate"/>
            </w:r>
            <w:r w:rsidR="00231422">
              <w:rPr>
                <w:rFonts w:ascii="Calibri" w:hAnsi="Calibri" w:cs="Calibri"/>
                <w:noProof/>
                <w:color w:val="000000"/>
              </w:rPr>
              <w:t>(152)</w:t>
            </w:r>
            <w:r w:rsidR="00484025">
              <w:rPr>
                <w:rFonts w:ascii="Calibri" w:hAnsi="Calibri" w:cs="Calibri"/>
                <w:color w:val="000000"/>
              </w:rPr>
              <w:fldChar w:fldCharType="end"/>
            </w:r>
          </w:p>
        </w:tc>
        <w:tc>
          <w:tcPr>
            <w:tcW w:w="1803" w:type="dxa"/>
            <w:tcBorders>
              <w:left w:val="single" w:sz="8" w:space="0" w:color="auto"/>
            </w:tcBorders>
          </w:tcPr>
          <w:p w14:paraId="158B6AD0" w14:textId="77777777" w:rsidR="00B929C0" w:rsidRPr="00B43F29" w:rsidRDefault="00B929C0" w:rsidP="00197C3A">
            <w:r>
              <w:t>2017</w:t>
            </w:r>
          </w:p>
        </w:tc>
        <w:tc>
          <w:tcPr>
            <w:tcW w:w="1351" w:type="dxa"/>
          </w:tcPr>
          <w:p w14:paraId="208D73D9" w14:textId="77777777" w:rsidR="00B929C0" w:rsidRPr="00B43F29" w:rsidRDefault="00B929C0" w:rsidP="00197C3A">
            <w:r>
              <w:t>USA</w:t>
            </w:r>
          </w:p>
        </w:tc>
        <w:tc>
          <w:tcPr>
            <w:tcW w:w="2255" w:type="dxa"/>
          </w:tcPr>
          <w:p w14:paraId="6DA20DD7" w14:textId="77777777" w:rsidR="00B929C0" w:rsidRPr="00B43F29" w:rsidRDefault="00B929C0" w:rsidP="00197C3A">
            <w:r>
              <w:t>Endoscopist blinded single centre RCT</w:t>
            </w:r>
          </w:p>
        </w:tc>
        <w:tc>
          <w:tcPr>
            <w:tcW w:w="1804" w:type="dxa"/>
          </w:tcPr>
          <w:p w14:paraId="7CF9F247" w14:textId="77777777" w:rsidR="00B929C0" w:rsidRPr="00B43F29" w:rsidRDefault="00B929C0" w:rsidP="00197C3A">
            <w:r>
              <w:t>152</w:t>
            </w:r>
          </w:p>
        </w:tc>
      </w:tr>
      <w:tr w:rsidR="00B929C0" w:rsidRPr="00B43F29" w14:paraId="229A64CC" w14:textId="77777777" w:rsidTr="00DF742B">
        <w:tc>
          <w:tcPr>
            <w:tcW w:w="1803" w:type="dxa"/>
            <w:tcBorders>
              <w:top w:val="single" w:sz="4" w:space="0" w:color="auto"/>
              <w:bottom w:val="single" w:sz="4" w:space="0" w:color="auto"/>
              <w:right w:val="single" w:sz="8" w:space="0" w:color="auto"/>
            </w:tcBorders>
          </w:tcPr>
          <w:p w14:paraId="2BBEB78E" w14:textId="38292FE6" w:rsidR="00B929C0" w:rsidRPr="00B43F29" w:rsidRDefault="00B929C0" w:rsidP="00E9739D">
            <w:r>
              <w:t>Liu</w:t>
            </w:r>
            <w:r w:rsidR="000D49EC">
              <w:t xml:space="preserve"> </w:t>
            </w:r>
            <w:r w:rsidR="000D49EC">
              <w:fldChar w:fldCharType="begin"/>
            </w:r>
            <w:r w:rsidR="00E9739D">
              <w:instrText xml:space="preserve"> ADDIN EN.CITE &lt;EndNote&gt;&lt;Cite&gt;&lt;Author&gt;Liu&lt;/Author&gt;&lt;Year&gt;2018&lt;/Year&gt;&lt;RecNum&gt;0&lt;/RecNum&gt;&lt;IDText&gt;Educational Video Followed by Retelling Bowel Preparation Process to Improve Colonoscopy Bowel Preparation Quality: A Prospective Nursing Intervention Study&lt;/IDText&gt;&lt;DisplayText&gt;(153)&lt;/DisplayText&gt;&lt;record&gt;&lt;dates&gt;&lt;pub-dates&gt;&lt;date&gt;Aug&lt;/date&gt;&lt;/pub-dates&gt;&lt;year&gt;2018&lt;/year&gt;&lt;/dates&gt;&lt;keywords&gt;&lt;keyword&gt;Adult&lt;/keyword&gt;&lt;keyword&gt;Aged&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Topic&lt;/keyword&gt;&lt;keyword&gt;Prospective Studies&lt;/keyword&gt;&lt;keyword&gt;Videotape Recording&lt;/keyword&gt;&lt;/keywords&gt;&lt;urls&gt;&lt;related-urls&gt;&lt;url&gt;https://www.ncbi.nlm.nih.gov/pubmed/30158512&lt;/url&gt;&lt;/related-urls&gt;&lt;/urls&gt;&lt;isbn&gt;1643-3750&lt;/isbn&gt;&lt;custom2&gt;PMC6128185&lt;/custom2&gt;&lt;titles&gt;&lt;title&gt;Educational Video Followed by Retelling Bowel Preparation Process to Improve Colonoscopy Bowel Preparation Quality: A Prospective Nursing Intervention Study&lt;/title&gt;&lt;secondary-title&gt;Med Sci Monit&lt;/secondary-title&gt;&lt;/titles&gt;&lt;pages&gt;6029-6037&lt;/pages&gt;&lt;contributors&gt;&lt;authors&gt;&lt;author&gt;Liu, C.&lt;/author&gt;&lt;author&gt;Song, X.&lt;/author&gt;&lt;author&gt;Hao, H.&lt;/author&gt;&lt;/authors&gt;&lt;/contributors&gt;&lt;edition&gt;2018/08/30&lt;/edition&gt;&lt;language&gt;eng&lt;/language&gt;&lt;added-date format="utc"&gt;1607524765&lt;/added-date&gt;&lt;ref-type name="Journal Article"&gt;17&lt;/ref-type&gt;&lt;rec-number&gt;175&lt;/rec-number&gt;&lt;last-updated-date format="utc"&gt;1607524765&lt;/last-updated-date&gt;&lt;accession-num&gt;30158512&lt;/accession-num&gt;&lt;electronic-resource-num&gt;10.12659/MSM.909572&lt;/electronic-resource-num&gt;&lt;volume&gt;24&lt;/volume&gt;&lt;/record&gt;&lt;/Cite&gt;&lt;/EndNote&gt;</w:instrText>
            </w:r>
            <w:r w:rsidR="000D49EC">
              <w:fldChar w:fldCharType="separate"/>
            </w:r>
            <w:r w:rsidR="00231422">
              <w:rPr>
                <w:noProof/>
              </w:rPr>
              <w:t>(153)</w:t>
            </w:r>
            <w:r w:rsidR="000D49EC">
              <w:fldChar w:fldCharType="end"/>
            </w:r>
          </w:p>
        </w:tc>
        <w:tc>
          <w:tcPr>
            <w:tcW w:w="1803" w:type="dxa"/>
            <w:tcBorders>
              <w:left w:val="single" w:sz="8" w:space="0" w:color="auto"/>
            </w:tcBorders>
          </w:tcPr>
          <w:p w14:paraId="4E949CA6" w14:textId="77777777" w:rsidR="00B929C0" w:rsidRPr="00B43F29" w:rsidRDefault="00B929C0" w:rsidP="00197C3A">
            <w:r>
              <w:t>2018</w:t>
            </w:r>
          </w:p>
        </w:tc>
        <w:tc>
          <w:tcPr>
            <w:tcW w:w="1351" w:type="dxa"/>
          </w:tcPr>
          <w:p w14:paraId="364A72E2" w14:textId="77777777" w:rsidR="00B929C0" w:rsidRPr="00B43F29" w:rsidRDefault="00B929C0" w:rsidP="00197C3A">
            <w:r>
              <w:t>China</w:t>
            </w:r>
          </w:p>
        </w:tc>
        <w:tc>
          <w:tcPr>
            <w:tcW w:w="2255" w:type="dxa"/>
          </w:tcPr>
          <w:p w14:paraId="61261520" w14:textId="77777777" w:rsidR="00B929C0" w:rsidRPr="00B43F29" w:rsidRDefault="00B929C0" w:rsidP="00197C3A">
            <w:r>
              <w:t>Endoscopist blinded single centre RCT</w:t>
            </w:r>
          </w:p>
        </w:tc>
        <w:tc>
          <w:tcPr>
            <w:tcW w:w="1804" w:type="dxa"/>
          </w:tcPr>
          <w:p w14:paraId="0D056257" w14:textId="77777777" w:rsidR="00B929C0" w:rsidRPr="00B43F29" w:rsidRDefault="00B929C0" w:rsidP="00197C3A">
            <w:r>
              <w:t>476</w:t>
            </w:r>
          </w:p>
        </w:tc>
      </w:tr>
      <w:tr w:rsidR="00B929C0" w:rsidRPr="00B43F29" w14:paraId="6964F58F" w14:textId="77777777" w:rsidTr="00DF742B">
        <w:tc>
          <w:tcPr>
            <w:tcW w:w="1803" w:type="dxa"/>
            <w:tcBorders>
              <w:top w:val="single" w:sz="4" w:space="0" w:color="auto"/>
              <w:bottom w:val="single" w:sz="4" w:space="0" w:color="auto"/>
              <w:right w:val="single" w:sz="8" w:space="0" w:color="auto"/>
            </w:tcBorders>
          </w:tcPr>
          <w:p w14:paraId="18199AA3" w14:textId="5C5AC277" w:rsidR="00B929C0" w:rsidRPr="00B43F29" w:rsidRDefault="00B929C0" w:rsidP="00E9739D">
            <w:r>
              <w:t>Hayat</w:t>
            </w:r>
            <w:r w:rsidR="000D49EC">
              <w:t xml:space="preserve"> </w:t>
            </w:r>
            <w:r w:rsidR="000D49EC">
              <w:fldChar w:fldCharType="begin"/>
            </w:r>
            <w:r w:rsidR="00E9739D">
              <w:instrText xml:space="preserve"> ADDIN EN.CITE &lt;EndNote&gt;&lt;Cite&gt;&lt;Author&gt;Hayat&lt;/Author&gt;&lt;Year&gt;2016&lt;/Year&gt;&lt;RecNum&gt;0&lt;/RecNum&gt;&lt;IDText&gt;Online Educational Video Improves Bowel Preparation and Reduces the Need for Repeat Colonoscopy Within Three Years&lt;/IDText&gt;&lt;DisplayText&gt;(154)&lt;/DisplayText&gt;&lt;record&gt;&lt;dates&gt;&lt;pub-dates&gt;&lt;date&gt;Nov&lt;/date&gt;&lt;/pub-dates&gt;&lt;year&gt;2016&lt;/year&gt;&lt;/dates&gt;&lt;keywords&gt;&lt;keyword&gt;Adenoma&lt;/keyword&gt;&lt;keyword&gt;Audiovisual Aids&lt;/keyword&gt;&lt;keyword&gt;Cathartics&lt;/keyword&gt;&lt;keyword&gt;Cohort Studies&lt;/keyword&gt;&lt;keyword&gt;Colonoscopy&lt;/keyword&gt;&lt;keyword&gt;Colorectal Neoplasms&lt;/keyword&gt;&lt;keyword&gt;Databases, Factual&lt;/keyword&gt;&lt;keyword&gt;Early Detection of Cancer&lt;/keyword&gt;&lt;keyword&gt;Female&lt;/keyword&gt;&lt;keyword&gt;Humans&lt;/keyword&gt;&lt;keyword&gt;Male&lt;/keyword&gt;&lt;keyword&gt;Middle Aged&lt;/keyword&gt;&lt;keyword&gt;Multivariate Analysis&lt;/keyword&gt;&lt;keyword&gt;Patient Education as Topic&lt;/keyword&gt;&lt;keyword&gt;Video Recording&lt;/keyword&gt;&lt;keyword&gt;Bowel preparation rates&lt;/keyword&gt;&lt;keyword&gt;Educational video&lt;/keyword&gt;&lt;keyword&gt;Outpatient colonoscopy&lt;/keyword&gt;&lt;keyword&gt;Screening colonoscopy&lt;/keyword&gt;&lt;/keywords&gt;&lt;urls&gt;&lt;related-urls&gt;&lt;url&gt;https://www.ncbi.nlm.nih.gov/pubmed/27393880&lt;/url&gt;&lt;/related-urls&gt;&lt;/urls&gt;&lt;isbn&gt;1555-7162&lt;/isbn&gt;&lt;titles&gt;&lt;title&gt;Online Educational Video Improves Bowel Preparation and Reduces the Need for Repeat Colonoscopy Within Three Years&lt;/title&gt;&lt;secondary-title&gt;Am J Med&lt;/secondary-title&gt;&lt;/titles&gt;&lt;pages&gt;1219.e1-1219.e9&lt;/pages&gt;&lt;number&gt;11&lt;/number&gt;&lt;contributors&gt;&lt;authors&gt;&lt;author&gt;Hayat, U.&lt;/author&gt;&lt;author&gt;Lee, P. J.&lt;/author&gt;&lt;author&gt;Lopez, R.&lt;/author&gt;&lt;author&gt;Vargo, J. J.&lt;/author&gt;&lt;author&gt;Rizk, M. K.&lt;/author&gt;&lt;/authors&gt;&lt;/contributors&gt;&lt;edition&gt;2016/07/06&lt;/edition&gt;&lt;language&gt;eng&lt;/language&gt;&lt;added-date format="utc"&gt;1540831072&lt;/added-date&gt;&lt;ref-type name="Journal Article"&gt;17&lt;/ref-type&gt;&lt;rec-number&gt;31&lt;/rec-number&gt;&lt;last-updated-date format="utc"&gt;1540831072&lt;/last-updated-date&gt;&lt;accession-num&gt;27393880&lt;/accession-num&gt;&lt;electronic-resource-num&gt;10.1016/j.amjmed.2016.06.011&lt;/electronic-resource-num&gt;&lt;volume&gt;129&lt;/volume&gt;&lt;/record&gt;&lt;/Cite&gt;&lt;/EndNote&gt;</w:instrText>
            </w:r>
            <w:r w:rsidR="000D49EC">
              <w:fldChar w:fldCharType="separate"/>
            </w:r>
            <w:r w:rsidR="00231422">
              <w:rPr>
                <w:noProof/>
              </w:rPr>
              <w:t>(154)</w:t>
            </w:r>
            <w:r w:rsidR="000D49EC">
              <w:fldChar w:fldCharType="end"/>
            </w:r>
          </w:p>
        </w:tc>
        <w:tc>
          <w:tcPr>
            <w:tcW w:w="1803" w:type="dxa"/>
            <w:tcBorders>
              <w:left w:val="single" w:sz="8" w:space="0" w:color="auto"/>
            </w:tcBorders>
          </w:tcPr>
          <w:p w14:paraId="294E1F5B" w14:textId="77777777" w:rsidR="00B929C0" w:rsidRPr="00B43F29" w:rsidRDefault="00B929C0" w:rsidP="00197C3A">
            <w:r>
              <w:t>2016</w:t>
            </w:r>
          </w:p>
        </w:tc>
        <w:tc>
          <w:tcPr>
            <w:tcW w:w="1351" w:type="dxa"/>
          </w:tcPr>
          <w:p w14:paraId="3515AC1E" w14:textId="77777777" w:rsidR="00B929C0" w:rsidRPr="00B43F29" w:rsidRDefault="00B929C0" w:rsidP="00197C3A">
            <w:r>
              <w:t>USA</w:t>
            </w:r>
          </w:p>
        </w:tc>
        <w:tc>
          <w:tcPr>
            <w:tcW w:w="2255" w:type="dxa"/>
          </w:tcPr>
          <w:p w14:paraId="1B78CE5F" w14:textId="77777777" w:rsidR="00B929C0" w:rsidRPr="00B43F29" w:rsidRDefault="00B929C0" w:rsidP="00197C3A">
            <w:r>
              <w:t>Retrospective case-control review</w:t>
            </w:r>
          </w:p>
        </w:tc>
        <w:tc>
          <w:tcPr>
            <w:tcW w:w="1804" w:type="dxa"/>
          </w:tcPr>
          <w:p w14:paraId="0491D354" w14:textId="77777777" w:rsidR="00B929C0" w:rsidRPr="00B43F29" w:rsidRDefault="00B929C0" w:rsidP="00197C3A">
            <w:r>
              <w:t>2530</w:t>
            </w:r>
          </w:p>
        </w:tc>
      </w:tr>
      <w:tr w:rsidR="00B929C0" w:rsidRPr="00B43F29" w14:paraId="6A64BA78" w14:textId="77777777" w:rsidTr="00DF742B">
        <w:tc>
          <w:tcPr>
            <w:tcW w:w="1803" w:type="dxa"/>
            <w:tcBorders>
              <w:top w:val="single" w:sz="4" w:space="0" w:color="auto"/>
              <w:bottom w:val="single" w:sz="4" w:space="0" w:color="auto"/>
              <w:right w:val="single" w:sz="8" w:space="0" w:color="auto"/>
            </w:tcBorders>
          </w:tcPr>
          <w:p w14:paraId="612D6A0E" w14:textId="17C8A74D" w:rsidR="00B929C0" w:rsidRPr="00B43F29" w:rsidRDefault="00B929C0" w:rsidP="00E9739D">
            <w:r>
              <w:t>Fatima</w:t>
            </w:r>
            <w:r w:rsidR="000D49EC">
              <w:t xml:space="preserve"> </w:t>
            </w:r>
            <w:r w:rsidR="000D49EC">
              <w:fldChar w:fldCharType="begin"/>
            </w:r>
            <w:r w:rsidR="00E9739D">
              <w:instrText xml:space="preserve"> ADDIN EN.CITE &lt;EndNote&gt;&lt;Cite&gt;&lt;Author&gt;Fatima&lt;/Author&gt;&lt;Year&gt;2018&lt;/Year&gt;&lt;RecNum&gt;0&lt;/RecNum&gt;&lt;IDText&gt;Impact of Video Aid on Quality of Bowel Preparation Among Patients Undergoing Outpatient Screening Colonoscopy&lt;/IDText&gt;&lt;DisplayText&gt;(155)&lt;/DisplayText&gt;&lt;record&gt;&lt;keywords&gt;&lt;keyword&gt;Adenoma&lt;/keyword&gt;&lt;keyword&gt;advanced adenoma&lt;/keyword&gt;&lt;keyword&gt;bowel preparation&lt;/keyword&gt;&lt;keyword&gt;video aid&lt;/keyword&gt;&lt;/keywords&gt;&lt;urls&gt;&lt;related-urls&gt;&lt;url&gt;https://www.ncbi.nlm.nih.gov/pubmed/30305797&lt;/url&gt;&lt;/related-urls&gt;&lt;/urls&gt;&lt;isbn&gt;1179-5522&lt;/isbn&gt;&lt;custom2&gt;PMC6176536&lt;/custom2&gt;&lt;titles&gt;&lt;title&gt;Impact of Video Aid on Quality of Bowel Preparation Among Patients Undergoing Outpatient Screening Colonoscopy&lt;/title&gt;&lt;secondary-title&gt;Clin Med Insights Gastroenterol&lt;/secondary-title&gt;&lt;/titles&gt;&lt;pages&gt;1179552218803304&lt;/pages&gt;&lt;contributors&gt;&lt;authors&gt;&lt;author&gt;Fatima, S.&lt;/author&gt;&lt;author&gt;Jain, D.&lt;/author&gt;&lt;author&gt;Hibbard, C.&lt;/author&gt;&lt;/authors&gt;&lt;/contributors&gt;&lt;edition&gt;2018/10/08&lt;/edition&gt;&lt;language&gt;eng&lt;/language&gt;&lt;added-date format="utc"&gt;1540830975&lt;/added-date&gt;&lt;ref-type name="Journal Article"&gt;17&lt;/ref-type&gt;&lt;dates&gt;&lt;year&gt;2018&lt;/year&gt;&lt;/dates&gt;&lt;rec-number&gt;30&lt;/rec-number&gt;&lt;last-updated-date format="utc"&gt;1540830975&lt;/last-updated-date&gt;&lt;accession-num&gt;30305797&lt;/accession-num&gt;&lt;electronic-resource-num&gt;10.1177/1179552218803304&lt;/electronic-resource-num&gt;&lt;volume&gt;11&lt;/volume&gt;&lt;/record&gt;&lt;/Cite&gt;&lt;/EndNote&gt;</w:instrText>
            </w:r>
            <w:r w:rsidR="000D49EC">
              <w:fldChar w:fldCharType="separate"/>
            </w:r>
            <w:r w:rsidR="00231422">
              <w:rPr>
                <w:noProof/>
              </w:rPr>
              <w:t>(155)</w:t>
            </w:r>
            <w:r w:rsidR="000D49EC">
              <w:fldChar w:fldCharType="end"/>
            </w:r>
          </w:p>
        </w:tc>
        <w:tc>
          <w:tcPr>
            <w:tcW w:w="1803" w:type="dxa"/>
            <w:tcBorders>
              <w:left w:val="single" w:sz="8" w:space="0" w:color="auto"/>
            </w:tcBorders>
          </w:tcPr>
          <w:p w14:paraId="264A85A3" w14:textId="77777777" w:rsidR="00B929C0" w:rsidRPr="00B43F29" w:rsidRDefault="00B929C0" w:rsidP="00197C3A">
            <w:r>
              <w:t>2018</w:t>
            </w:r>
          </w:p>
        </w:tc>
        <w:tc>
          <w:tcPr>
            <w:tcW w:w="1351" w:type="dxa"/>
          </w:tcPr>
          <w:p w14:paraId="13F57CEF" w14:textId="77777777" w:rsidR="00B929C0" w:rsidRPr="00B43F29" w:rsidRDefault="00B929C0" w:rsidP="00197C3A">
            <w:r>
              <w:t>USA</w:t>
            </w:r>
          </w:p>
        </w:tc>
        <w:tc>
          <w:tcPr>
            <w:tcW w:w="2255" w:type="dxa"/>
          </w:tcPr>
          <w:p w14:paraId="4BC69193" w14:textId="77777777" w:rsidR="00B929C0" w:rsidRPr="00B43F29" w:rsidRDefault="00B929C0" w:rsidP="00197C3A">
            <w:r>
              <w:t>Retrospective case-control review</w:t>
            </w:r>
          </w:p>
        </w:tc>
        <w:tc>
          <w:tcPr>
            <w:tcW w:w="1804" w:type="dxa"/>
          </w:tcPr>
          <w:p w14:paraId="1BCB8973" w14:textId="77777777" w:rsidR="00B929C0" w:rsidRPr="00B43F29" w:rsidRDefault="00B929C0" w:rsidP="00197C3A">
            <w:r>
              <w:t>338</w:t>
            </w:r>
          </w:p>
        </w:tc>
      </w:tr>
      <w:tr w:rsidR="00B929C0" w:rsidRPr="00B43F29" w14:paraId="3B9CBF6A" w14:textId="77777777" w:rsidTr="00DF742B">
        <w:tc>
          <w:tcPr>
            <w:tcW w:w="1803" w:type="dxa"/>
            <w:tcBorders>
              <w:top w:val="single" w:sz="4" w:space="0" w:color="auto"/>
              <w:bottom w:val="single" w:sz="4" w:space="0" w:color="auto"/>
              <w:right w:val="single" w:sz="8" w:space="0" w:color="auto"/>
            </w:tcBorders>
          </w:tcPr>
          <w:p w14:paraId="3552888D" w14:textId="17E5BC4C" w:rsidR="00B929C0" w:rsidRDefault="00B929C0" w:rsidP="00E9739D">
            <w:r>
              <w:t>Jeon</w:t>
            </w:r>
            <w:r w:rsidR="000D49EC">
              <w:t xml:space="preserve"> </w:t>
            </w:r>
            <w:r w:rsidR="006F3E61">
              <w:fldChar w:fldCharType="begin"/>
            </w:r>
            <w:r w:rsidR="00E9739D">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6F3E61">
              <w:fldChar w:fldCharType="separate"/>
            </w:r>
            <w:r w:rsidR="00231422">
              <w:rPr>
                <w:noProof/>
              </w:rPr>
              <w:t>(156)</w:t>
            </w:r>
            <w:r w:rsidR="006F3E61">
              <w:fldChar w:fldCharType="end"/>
            </w:r>
          </w:p>
        </w:tc>
        <w:tc>
          <w:tcPr>
            <w:tcW w:w="1803" w:type="dxa"/>
            <w:tcBorders>
              <w:left w:val="single" w:sz="8" w:space="0" w:color="auto"/>
            </w:tcBorders>
          </w:tcPr>
          <w:p w14:paraId="3A4D65D6" w14:textId="77777777" w:rsidR="00B929C0" w:rsidRPr="00B43F29" w:rsidRDefault="00B929C0" w:rsidP="00197C3A">
            <w:r>
              <w:t>2018</w:t>
            </w:r>
          </w:p>
        </w:tc>
        <w:tc>
          <w:tcPr>
            <w:tcW w:w="1351" w:type="dxa"/>
          </w:tcPr>
          <w:p w14:paraId="464889B3" w14:textId="77777777" w:rsidR="00B929C0" w:rsidRPr="00B43F29" w:rsidRDefault="00B929C0" w:rsidP="00197C3A">
            <w:r>
              <w:t>South Korea</w:t>
            </w:r>
          </w:p>
        </w:tc>
        <w:tc>
          <w:tcPr>
            <w:tcW w:w="2255" w:type="dxa"/>
          </w:tcPr>
          <w:p w14:paraId="67D77264" w14:textId="77777777" w:rsidR="00B929C0" w:rsidRPr="00B43F29" w:rsidRDefault="00B929C0" w:rsidP="00197C3A">
            <w:r>
              <w:t>Endoscopist blinded single centre RCT</w:t>
            </w:r>
          </w:p>
        </w:tc>
        <w:tc>
          <w:tcPr>
            <w:tcW w:w="1804" w:type="dxa"/>
          </w:tcPr>
          <w:p w14:paraId="4F4C426A" w14:textId="77777777" w:rsidR="00B929C0" w:rsidRPr="00B43F29" w:rsidRDefault="00B929C0" w:rsidP="00197C3A">
            <w:r>
              <w:t>281</w:t>
            </w:r>
          </w:p>
        </w:tc>
      </w:tr>
      <w:tr w:rsidR="00B929C0" w:rsidRPr="00B43F29" w14:paraId="2754F9A1" w14:textId="77777777" w:rsidTr="00DF742B">
        <w:tc>
          <w:tcPr>
            <w:tcW w:w="1803" w:type="dxa"/>
            <w:tcBorders>
              <w:top w:val="single" w:sz="4" w:space="0" w:color="auto"/>
              <w:bottom w:val="single" w:sz="4" w:space="0" w:color="auto"/>
              <w:right w:val="single" w:sz="8" w:space="0" w:color="auto"/>
            </w:tcBorders>
          </w:tcPr>
          <w:p w14:paraId="0768165C" w14:textId="21113DB3" w:rsidR="00B929C0" w:rsidRDefault="00B929C0" w:rsidP="00E9739D">
            <w:r>
              <w:t>Rice</w:t>
            </w:r>
            <w:r w:rsidR="000D49EC">
              <w:t xml:space="preserve"> </w:t>
            </w:r>
            <w:r w:rsidR="006F3E61">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 </w:instrText>
            </w:r>
            <w:r w:rsidR="00E9739D">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EN.CITE.DATA </w:instrText>
            </w:r>
            <w:r w:rsidR="00E9739D">
              <w:fldChar w:fldCharType="end"/>
            </w:r>
            <w:r w:rsidR="006F3E61">
              <w:fldChar w:fldCharType="separate"/>
            </w:r>
            <w:r w:rsidR="00231422">
              <w:rPr>
                <w:noProof/>
              </w:rPr>
              <w:t>(157)</w:t>
            </w:r>
            <w:r w:rsidR="006F3E61">
              <w:fldChar w:fldCharType="end"/>
            </w:r>
          </w:p>
        </w:tc>
        <w:tc>
          <w:tcPr>
            <w:tcW w:w="1803" w:type="dxa"/>
            <w:tcBorders>
              <w:left w:val="single" w:sz="8" w:space="0" w:color="auto"/>
            </w:tcBorders>
          </w:tcPr>
          <w:p w14:paraId="3F2E7A86" w14:textId="77777777" w:rsidR="00B929C0" w:rsidRPr="00B43F29" w:rsidRDefault="00B929C0" w:rsidP="00197C3A">
            <w:r>
              <w:t>2016</w:t>
            </w:r>
          </w:p>
        </w:tc>
        <w:tc>
          <w:tcPr>
            <w:tcW w:w="1351" w:type="dxa"/>
          </w:tcPr>
          <w:p w14:paraId="751F3BDF" w14:textId="77777777" w:rsidR="00B929C0" w:rsidRPr="00B43F29" w:rsidRDefault="00B929C0" w:rsidP="00197C3A">
            <w:r>
              <w:t>USA</w:t>
            </w:r>
          </w:p>
        </w:tc>
        <w:tc>
          <w:tcPr>
            <w:tcW w:w="2255" w:type="dxa"/>
          </w:tcPr>
          <w:p w14:paraId="4A48C802" w14:textId="77777777" w:rsidR="00B929C0" w:rsidRPr="00B43F29" w:rsidRDefault="00B929C0" w:rsidP="00197C3A">
            <w:r>
              <w:t>Double blinded single centre RCT</w:t>
            </w:r>
          </w:p>
        </w:tc>
        <w:tc>
          <w:tcPr>
            <w:tcW w:w="1804" w:type="dxa"/>
          </w:tcPr>
          <w:p w14:paraId="652DC114" w14:textId="77777777" w:rsidR="00B929C0" w:rsidRPr="00B43F29" w:rsidRDefault="00B929C0" w:rsidP="00197C3A">
            <w:r>
              <w:t>92</w:t>
            </w:r>
          </w:p>
        </w:tc>
      </w:tr>
      <w:tr w:rsidR="00B929C0" w:rsidRPr="00B43F29" w14:paraId="425C4493" w14:textId="77777777" w:rsidTr="00DF742B">
        <w:tc>
          <w:tcPr>
            <w:tcW w:w="1803" w:type="dxa"/>
            <w:tcBorders>
              <w:top w:val="single" w:sz="4" w:space="0" w:color="auto"/>
              <w:bottom w:val="single" w:sz="4" w:space="0" w:color="auto"/>
              <w:right w:val="single" w:sz="8" w:space="0" w:color="auto"/>
            </w:tcBorders>
          </w:tcPr>
          <w:p w14:paraId="01F95568" w14:textId="2F6D5480" w:rsidR="00B929C0" w:rsidRDefault="00B929C0" w:rsidP="00E9739D">
            <w:r>
              <w:t>Garg</w:t>
            </w:r>
            <w:r w:rsidR="000D49EC">
              <w:t xml:space="preserve"> </w:t>
            </w:r>
            <w:r w:rsidR="0004168B">
              <w:fldChar w:fldCharType="begin"/>
            </w:r>
            <w:r w:rsidR="00E9739D">
              <w:instrText xml:space="preserve"> ADDIN EN.CITE &lt;EndNote&gt;&lt;Cite&gt;&lt;Author&gt;Garg&lt;/Author&gt;&lt;Year&gt;2016&lt;/Year&gt;&lt;RecNum&gt;0&lt;/RecNum&gt;&lt;IDText&gt;Improved Bowel Preparation with Multimedia Education in a Predominantly African-American Population: A Randomized Study&lt;/IDText&gt;&lt;DisplayText&gt;(158)&lt;/DisplayText&gt;&lt;record&gt;&lt;urls&gt;&lt;related-urls&gt;&lt;url&gt;https://www.ncbi.nlm.nih.gov/pubmed/27006590&lt;/url&gt;&lt;/related-urls&gt;&lt;/urls&gt;&lt;isbn&gt;1070-3608&lt;/isbn&gt;&lt;custom2&gt;PMC4781963&lt;/custom2&gt;&lt;titles&gt;&lt;title&gt;Improved Bowel Preparation with Multimedia Education in a Predominantly African-American Population: A Randomized Study&lt;/title&gt;&lt;secondary-title&gt;Diagn Ther Endosc&lt;/secondary-title&gt;&lt;/titles&gt;&lt;pages&gt;2072401&lt;/pages&gt;&lt;contributors&gt;&lt;authors&gt;&lt;author&gt;Garg, S.&lt;/author&gt;&lt;author&gt;Girotra, M.&lt;/author&gt;&lt;author&gt;Chandra, L.&lt;/author&gt;&lt;author&gt;Verma, V.&lt;/author&gt;&lt;author&gt;Kaur, S.&lt;/author&gt;&lt;author&gt;Allawy, A.&lt;/author&gt;&lt;author&gt;Secco, A.&lt;/author&gt;&lt;author&gt;Anand, R.&lt;/author&gt;&lt;author&gt;Dutta, S. K.&lt;/author&gt;&lt;/authors&gt;&lt;/contributors&gt;&lt;edition&gt;20160223&lt;/edition&gt;&lt;language&gt;eng&lt;/language&gt;&lt;added-date format="utc"&gt;1632830400&lt;/added-date&gt;&lt;ref-type name="Journal Article"&gt;17&lt;/ref-type&gt;&lt;auth-address&gt;Division of Gastroenterology, Department of Medicine, Sinai Hospital of Baltimore, Baltimore, MD 21215, USA. Johns Hopkins University-Sinai Program in Internal Medicine, Baltimore, MD 21215, USA. Division of Gastroenterology, Department of Medicine, Sinai Hospital of Baltimore, Baltimore, MD 21215, USA&amp;#xD;Department of Medicine, University of Maryland School of Medicine, Baltimore, MD 21215, USA.&lt;/auth-address&gt;&lt;dates&gt;&lt;year&gt;2016&lt;/year&gt;&lt;/dates&gt;&lt;rec-number&gt;246&lt;/rec-number&gt;&lt;last-updated-date format="utc"&gt;1632830400&lt;/last-updated-date&gt;&lt;accession-num&gt;27006590&lt;/accession-num&gt;&lt;electronic-resource-num&gt;10.1155/2016/2072401&lt;/electronic-resource-num&gt;&lt;volume&gt;2016&lt;/volume&gt;&lt;/record&gt;&lt;/Cite&gt;&lt;/EndNote&gt;</w:instrText>
            </w:r>
            <w:r w:rsidR="0004168B">
              <w:fldChar w:fldCharType="separate"/>
            </w:r>
            <w:r w:rsidR="00231422">
              <w:rPr>
                <w:noProof/>
              </w:rPr>
              <w:t>(158)</w:t>
            </w:r>
            <w:r w:rsidR="0004168B">
              <w:fldChar w:fldCharType="end"/>
            </w:r>
          </w:p>
        </w:tc>
        <w:tc>
          <w:tcPr>
            <w:tcW w:w="1803" w:type="dxa"/>
            <w:tcBorders>
              <w:left w:val="single" w:sz="8" w:space="0" w:color="auto"/>
            </w:tcBorders>
          </w:tcPr>
          <w:p w14:paraId="554E27EF" w14:textId="77777777" w:rsidR="00B929C0" w:rsidRPr="00B43F29" w:rsidRDefault="00B929C0" w:rsidP="00197C3A">
            <w:r>
              <w:t>2015</w:t>
            </w:r>
          </w:p>
        </w:tc>
        <w:tc>
          <w:tcPr>
            <w:tcW w:w="1351" w:type="dxa"/>
          </w:tcPr>
          <w:p w14:paraId="325EDBA9" w14:textId="77777777" w:rsidR="00B929C0" w:rsidRPr="00B43F29" w:rsidRDefault="00B929C0" w:rsidP="00197C3A">
            <w:r>
              <w:t>USA</w:t>
            </w:r>
          </w:p>
        </w:tc>
        <w:tc>
          <w:tcPr>
            <w:tcW w:w="2255" w:type="dxa"/>
          </w:tcPr>
          <w:p w14:paraId="7C1DB915" w14:textId="77777777" w:rsidR="00B929C0" w:rsidRPr="00B43F29" w:rsidRDefault="00B929C0" w:rsidP="00197C3A">
            <w:r>
              <w:t>Endoscopist blinded single centre RCT</w:t>
            </w:r>
          </w:p>
        </w:tc>
        <w:tc>
          <w:tcPr>
            <w:tcW w:w="1804" w:type="dxa"/>
          </w:tcPr>
          <w:p w14:paraId="1B5260E7" w14:textId="77777777" w:rsidR="00B929C0" w:rsidRPr="00B43F29" w:rsidRDefault="00B929C0" w:rsidP="00197C3A">
            <w:r>
              <w:t>94</w:t>
            </w:r>
          </w:p>
        </w:tc>
      </w:tr>
      <w:tr w:rsidR="00B929C0" w:rsidRPr="00B43F29" w14:paraId="492F12A6" w14:textId="77777777" w:rsidTr="00DF742B">
        <w:tc>
          <w:tcPr>
            <w:tcW w:w="1803" w:type="dxa"/>
            <w:tcBorders>
              <w:top w:val="single" w:sz="4" w:space="0" w:color="auto"/>
              <w:bottom w:val="single" w:sz="12" w:space="0" w:color="auto"/>
              <w:right w:val="single" w:sz="8" w:space="0" w:color="auto"/>
            </w:tcBorders>
          </w:tcPr>
          <w:p w14:paraId="68BFA041" w14:textId="6BD98E50" w:rsidR="00B929C0" w:rsidRDefault="00B929C0" w:rsidP="00E9739D">
            <w:r>
              <w:t>Kakkar</w:t>
            </w:r>
            <w:r w:rsidR="000D49EC">
              <w:t xml:space="preserve"> </w:t>
            </w:r>
            <w:r w:rsidR="0004168B">
              <w:fldChar w:fldCharType="begin"/>
            </w:r>
            <w:r w:rsidR="00E9739D">
              <w:instrText xml:space="preserve"> ADDIN EN.CITE &lt;EndNote&gt;&lt;Cite&gt;&lt;Author&gt;Kakkar&lt;/Author&gt;&lt;Year&gt;2013&lt;/Year&gt;&lt;RecNum&gt;0&lt;/RecNum&gt;&lt;IDText&gt;Failure of an Internet-based health care intervention for colonoscopy preparation: a caveat for investigators&lt;/IDText&gt;&lt;DisplayText&gt;(159)&lt;/DisplayText&gt;&lt;record&gt;&lt;dates&gt;&lt;pub-dates&gt;&lt;date&gt;Jul 22&lt;/date&gt;&lt;/pub-dates&gt;&lt;year&gt;2013&lt;/year&gt;&lt;/dates&gt;&lt;keywords&gt;&lt;keyword&gt;Age Factors&lt;/keyword&gt;&lt;keyword&gt;Aged&lt;/keyword&gt;&lt;keyword&gt;Boston&lt;/keyword&gt;&lt;keyword&gt;Cathartics&lt;/keyword&gt;&lt;keyword&gt;Colonoscopy&lt;/keyword&gt;&lt;keyword&gt;Educational Status&lt;/keyword&gt;&lt;keyword&gt;Female&lt;/keyword&gt;&lt;keyword&gt;Humans&lt;/keyword&gt;&lt;keyword&gt;Internet&lt;/keyword&gt;&lt;keyword&gt;Male&lt;/keyword&gt;&lt;keyword&gt;Middle Aged&lt;/keyword&gt;&lt;keyword&gt;Patient Education as Topic&lt;/keyword&gt;&lt;/keywords&gt;&lt;urls&gt;&lt;related-urls&gt;&lt;url&gt;https://www.ncbi.nlm.nih.gov/pubmed/23877080&lt;/url&gt;&lt;/related-urls&gt;&lt;/urls&gt;&lt;isbn&gt;2168-6114&lt;/isbn&gt;&lt;titles&gt;&lt;title&gt;Failure of an Internet-based health care intervention for colonoscopy preparation: a caveat for investigators&lt;/title&gt;&lt;secondary-title&gt;JAMA Intern Med&lt;/secondary-title&gt;&lt;/titles&gt;&lt;pages&gt;1374-6&lt;/pages&gt;&lt;number&gt;14&lt;/number&gt;&lt;contributors&gt;&lt;authors&gt;&lt;author&gt;Kakkar, A.&lt;/author&gt;&lt;author&gt;Jacobson, B. C.&lt;/author&gt;&lt;/authors&gt;&lt;/contributors&gt;&lt;language&gt;eng&lt;/language&gt;&lt;added-date format="utc"&gt;1632830479&lt;/added-date&gt;&lt;ref-type name="Journal Article"&gt;17&lt;/ref-type&gt;&lt;rec-number&gt;247&lt;/rec-number&gt;&lt;last-updated-date format="utc"&gt;1632830479&lt;/last-updated-date&gt;&lt;accession-num&gt;23877080&lt;/accession-num&gt;&lt;electronic-resource-num&gt;10.1001/jamainternmed.2013.6477&lt;/electronic-resource-num&gt;&lt;volume&gt;173&lt;/volume&gt;&lt;/record&gt;&lt;/Cite&gt;&lt;/EndNote&gt;</w:instrText>
            </w:r>
            <w:r w:rsidR="0004168B">
              <w:fldChar w:fldCharType="separate"/>
            </w:r>
            <w:r w:rsidR="00231422">
              <w:rPr>
                <w:noProof/>
              </w:rPr>
              <w:t>(159)</w:t>
            </w:r>
            <w:r w:rsidR="0004168B">
              <w:fldChar w:fldCharType="end"/>
            </w:r>
          </w:p>
        </w:tc>
        <w:tc>
          <w:tcPr>
            <w:tcW w:w="1803" w:type="dxa"/>
            <w:tcBorders>
              <w:left w:val="single" w:sz="8" w:space="0" w:color="auto"/>
            </w:tcBorders>
          </w:tcPr>
          <w:p w14:paraId="1A73CA30" w14:textId="77777777" w:rsidR="00B929C0" w:rsidRPr="00B43F29" w:rsidRDefault="00B929C0" w:rsidP="00197C3A">
            <w:r>
              <w:t>2013</w:t>
            </w:r>
          </w:p>
        </w:tc>
        <w:tc>
          <w:tcPr>
            <w:tcW w:w="1351" w:type="dxa"/>
          </w:tcPr>
          <w:p w14:paraId="67204E7B" w14:textId="77777777" w:rsidR="00B929C0" w:rsidRPr="00B43F29" w:rsidRDefault="00B929C0" w:rsidP="00197C3A">
            <w:r>
              <w:t>USA</w:t>
            </w:r>
          </w:p>
        </w:tc>
        <w:tc>
          <w:tcPr>
            <w:tcW w:w="2255" w:type="dxa"/>
          </w:tcPr>
          <w:p w14:paraId="5D6FA39E" w14:textId="77777777" w:rsidR="00B929C0" w:rsidRPr="00B43F29" w:rsidRDefault="00B929C0" w:rsidP="00197C3A">
            <w:r>
              <w:t>Single centre RCT</w:t>
            </w:r>
          </w:p>
        </w:tc>
        <w:tc>
          <w:tcPr>
            <w:tcW w:w="1804" w:type="dxa"/>
          </w:tcPr>
          <w:p w14:paraId="1EE4C38F" w14:textId="77777777" w:rsidR="00B929C0" w:rsidRPr="00B43F29" w:rsidRDefault="00B929C0" w:rsidP="00AA46F3">
            <w:pPr>
              <w:keepNext/>
            </w:pPr>
            <w:r>
              <w:t>737</w:t>
            </w:r>
          </w:p>
        </w:tc>
      </w:tr>
    </w:tbl>
    <w:p w14:paraId="4FEB2170" w14:textId="12094810" w:rsidR="00B929C0" w:rsidRDefault="00AA46F3" w:rsidP="00AA46F3">
      <w:pPr>
        <w:pStyle w:val="Caption"/>
      </w:pPr>
      <w:bookmarkStart w:id="101" w:name="_Toc167893205"/>
      <w:r>
        <w:t xml:space="preserve">Table </w:t>
      </w:r>
      <w:r w:rsidR="004F76FF">
        <w:fldChar w:fldCharType="begin"/>
      </w:r>
      <w:r w:rsidR="004F76FF">
        <w:instrText xml:space="preserve"> SEQ Table \* ARABIC </w:instrText>
      </w:r>
      <w:r w:rsidR="004F76FF">
        <w:fldChar w:fldCharType="separate"/>
      </w:r>
      <w:r w:rsidR="006A0E8C">
        <w:rPr>
          <w:noProof/>
        </w:rPr>
        <w:t>20</w:t>
      </w:r>
      <w:r w:rsidR="004F76FF">
        <w:rPr>
          <w:noProof/>
        </w:rPr>
        <w:fldChar w:fldCharType="end"/>
      </w:r>
      <w:r>
        <w:t xml:space="preserve"> - </w:t>
      </w:r>
      <w:r w:rsidRPr="00FE6F57">
        <w:t xml:space="preserve">Methodology used in studies investigating the effect of educational </w:t>
      </w:r>
      <w:r>
        <w:t>videos</w:t>
      </w:r>
      <w:r w:rsidRPr="00FE6F57">
        <w:t xml:space="preserve"> on bowel preparation quality</w:t>
      </w:r>
      <w:r w:rsidR="00C3413E">
        <w:t>. USA, United States of America; RCT, randomised controlled trial</w:t>
      </w:r>
      <w:bookmarkEnd w:id="101"/>
    </w:p>
    <w:p w14:paraId="46A0A1D9" w14:textId="4B463638" w:rsidR="00B929C0" w:rsidRDefault="00B929C0" w:rsidP="006E468C">
      <w:pPr>
        <w:spacing w:line="360" w:lineRule="auto"/>
        <w:jc w:val="both"/>
      </w:pPr>
    </w:p>
    <w:p w14:paraId="5F9AD477" w14:textId="51D5B611" w:rsidR="00AC44F6" w:rsidRDefault="00AC44F6" w:rsidP="006E468C">
      <w:pPr>
        <w:spacing w:line="360" w:lineRule="auto"/>
        <w:jc w:val="both"/>
      </w:pPr>
    </w:p>
    <w:p w14:paraId="0EB6860B" w14:textId="0B40FBA3" w:rsidR="00AC44F6" w:rsidRDefault="00AC44F6" w:rsidP="006E468C">
      <w:pPr>
        <w:spacing w:line="360" w:lineRule="auto"/>
        <w:jc w:val="both"/>
      </w:pPr>
    </w:p>
    <w:p w14:paraId="57025310" w14:textId="0F396528" w:rsidR="00AC44F6" w:rsidRDefault="00AC44F6" w:rsidP="006E468C">
      <w:pPr>
        <w:spacing w:line="360" w:lineRule="auto"/>
        <w:jc w:val="both"/>
      </w:pPr>
    </w:p>
    <w:p w14:paraId="27EA68EE" w14:textId="66C82B2E" w:rsidR="00AC44F6" w:rsidRDefault="00AC44F6" w:rsidP="006E468C">
      <w:pPr>
        <w:spacing w:line="360" w:lineRule="auto"/>
        <w:jc w:val="both"/>
      </w:pPr>
    </w:p>
    <w:p w14:paraId="2167677C" w14:textId="77777777" w:rsidR="00AC44F6" w:rsidRDefault="00AC44F6" w:rsidP="006E468C">
      <w:pPr>
        <w:spacing w:line="360" w:lineRule="auto"/>
        <w:jc w:val="both"/>
      </w:pPr>
    </w:p>
    <w:tbl>
      <w:tblPr>
        <w:tblW w:w="86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61"/>
        <w:gridCol w:w="2126"/>
        <w:gridCol w:w="3119"/>
        <w:gridCol w:w="2126"/>
      </w:tblGrid>
      <w:tr w:rsidR="0001118F" w14:paraId="09C13503" w14:textId="77777777" w:rsidTr="00AC44F6">
        <w:trPr>
          <w:trHeight w:val="434"/>
        </w:trPr>
        <w:tc>
          <w:tcPr>
            <w:tcW w:w="1261" w:type="dxa"/>
            <w:tcBorders>
              <w:top w:val="single" w:sz="12" w:space="0" w:color="auto"/>
              <w:bottom w:val="single" w:sz="8" w:space="0" w:color="auto"/>
              <w:right w:val="single" w:sz="8" w:space="0" w:color="auto"/>
            </w:tcBorders>
          </w:tcPr>
          <w:p w14:paraId="1B3E99E8" w14:textId="41AE31CD" w:rsidR="0001118F" w:rsidRDefault="0001118F" w:rsidP="00197C3A">
            <w:r>
              <w:lastRenderedPageBreak/>
              <w:t>Study</w:t>
            </w:r>
            <w:r w:rsidR="00DF742B">
              <w:t xml:space="preserve"> first author</w:t>
            </w:r>
          </w:p>
        </w:tc>
        <w:tc>
          <w:tcPr>
            <w:tcW w:w="2126" w:type="dxa"/>
            <w:tcBorders>
              <w:top w:val="single" w:sz="12" w:space="0" w:color="auto"/>
              <w:left w:val="single" w:sz="8" w:space="0" w:color="auto"/>
              <w:bottom w:val="single" w:sz="8" w:space="0" w:color="auto"/>
              <w:right w:val="single" w:sz="8" w:space="0" w:color="auto"/>
            </w:tcBorders>
          </w:tcPr>
          <w:p w14:paraId="4BA310CD" w14:textId="77777777" w:rsidR="0001118F" w:rsidRDefault="0001118F" w:rsidP="00197C3A">
            <w:r>
              <w:t>Purgative, dosing, timing</w:t>
            </w:r>
          </w:p>
        </w:tc>
        <w:tc>
          <w:tcPr>
            <w:tcW w:w="3119" w:type="dxa"/>
            <w:tcBorders>
              <w:top w:val="single" w:sz="12" w:space="0" w:color="auto"/>
              <w:left w:val="single" w:sz="8" w:space="0" w:color="auto"/>
              <w:bottom w:val="single" w:sz="8" w:space="0" w:color="auto"/>
              <w:right w:val="single" w:sz="8" w:space="0" w:color="auto"/>
            </w:tcBorders>
          </w:tcPr>
          <w:p w14:paraId="49C8792A" w14:textId="77777777" w:rsidR="0001118F" w:rsidRDefault="0001118F" w:rsidP="00197C3A">
            <w:r>
              <w:t>Intervention</w:t>
            </w:r>
          </w:p>
        </w:tc>
        <w:tc>
          <w:tcPr>
            <w:tcW w:w="2126" w:type="dxa"/>
            <w:tcBorders>
              <w:top w:val="single" w:sz="12" w:space="0" w:color="auto"/>
              <w:left w:val="single" w:sz="8" w:space="0" w:color="auto"/>
              <w:bottom w:val="single" w:sz="8" w:space="0" w:color="auto"/>
            </w:tcBorders>
          </w:tcPr>
          <w:p w14:paraId="2ADD214B" w14:textId="77777777" w:rsidR="0001118F" w:rsidRDefault="0001118F" w:rsidP="00197C3A">
            <w:r>
              <w:t>Placebo</w:t>
            </w:r>
          </w:p>
        </w:tc>
      </w:tr>
      <w:tr w:rsidR="0001118F" w14:paraId="54354096" w14:textId="77777777" w:rsidTr="00AC44F6">
        <w:trPr>
          <w:trHeight w:val="217"/>
        </w:trPr>
        <w:tc>
          <w:tcPr>
            <w:tcW w:w="1261" w:type="dxa"/>
            <w:tcBorders>
              <w:top w:val="single" w:sz="8" w:space="0" w:color="auto"/>
              <w:bottom w:val="single" w:sz="4" w:space="0" w:color="auto"/>
              <w:right w:val="single" w:sz="8" w:space="0" w:color="auto"/>
            </w:tcBorders>
          </w:tcPr>
          <w:p w14:paraId="541B598E" w14:textId="289FBAA4" w:rsidR="0001118F" w:rsidRDefault="0001118F" w:rsidP="00E9739D">
            <w:r>
              <w:t>Prakash</w:t>
            </w:r>
            <w:r w:rsidR="000D49EC">
              <w:t xml:space="preserve"> </w:t>
            </w:r>
            <w:r w:rsidR="000D49EC">
              <w:fldChar w:fldCharType="begin"/>
            </w:r>
            <w:r w:rsidR="00E9739D">
              <w:instrText xml:space="preserve"> ADDIN EN.CITE &lt;EndNote&gt;&lt;Cite&gt;&lt;Author&gt;Prakash&lt;/Author&gt;&lt;Year&gt;2013&lt;/Year&gt;&lt;RecNum&gt;0&lt;/RecNum&gt;&lt;IDText&gt;Improving the quality of colonoscopy bowel preparation using an educational video&lt;/IDText&gt;&lt;DisplayText&gt;(149)&lt;/DisplayText&gt;&lt;record&gt;&lt;dates&gt;&lt;pub-dates&gt;&lt;date&gt;Dec&lt;/date&gt;&lt;/pub-dates&gt;&lt;year&gt;2013&lt;/year&gt;&lt;/dates&gt;&lt;keywords&gt;&lt;keyword&gt;Adult&lt;/keyword&gt;&lt;keyword&gt;Aged&lt;/keyword&gt;&lt;keyword&gt;Aged, 80 and over&lt;/keyword&gt;&lt;keyword&gt;Cathartics&lt;/keyword&gt;&lt;keyword&gt;Colonoscopy&lt;/keyword&gt;&lt;keyword&gt;Female&lt;/keyword&gt;&lt;keyword&gt;Humans&lt;/keyword&gt;&lt;keyword&gt;Male&lt;/keyword&gt;&lt;keyword&gt;Middle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Topic&lt;/keyword&gt;&lt;keyword&gt;Patient Satisfaction&lt;/keyword&gt;&lt;keyword&gt;Single-Blind Method&lt;/keyword&gt;&lt;keyword&gt;Video Recording&lt;/keyword&gt;&lt;keyword&gt;Young Adult&lt;/keyword&gt;&lt;/keywords&gt;&lt;urls&gt;&lt;related-urls&gt;&lt;url&gt;https://www.ncbi.nlm.nih.gov/pubmed/24340313&lt;/url&gt;&lt;/related-urls&gt;&lt;/urls&gt;&lt;isbn&gt;1916-7237&lt;/isbn&gt;&lt;custom2&gt;PMC3915011&lt;/custom2&gt;&lt;titles&gt;&lt;title&gt;Improving the quality of colonoscopy bowel preparation using an educational video&lt;/title&gt;&lt;secondary-title&gt;Can J Gastroenterol&lt;/secondary-title&gt;&lt;/titles&gt;&lt;pages&gt;696-700&lt;/pages&gt;&lt;number&gt;12&lt;/number&gt;&lt;contributors&gt;&lt;authors&gt;&lt;author&gt;Prakash, S. R.&lt;/author&gt;&lt;author&gt;Verma, S.&lt;/author&gt;&lt;author&gt;McGowan, J.&lt;/author&gt;&lt;author&gt;Smith, B. E.&lt;/author&gt;&lt;author&gt;Shroff, A.&lt;/author&gt;&lt;author&gt;Gibson, G. H.&lt;/author&gt;&lt;author&gt;Cheng, M.&lt;/author&gt;&lt;author&gt;Lowe Ii, D.&lt;/author&gt;&lt;author&gt;Gopal, K.&lt;/author&gt;&lt;author&gt;Mohanty, S. R.&lt;/author&gt;&lt;/authors&gt;&lt;/contributors&gt;&lt;language&gt;eng&lt;/language&gt;&lt;added-date format="utc"&gt;1539977018&lt;/added-date&gt;&lt;ref-type name="Journal Article"&gt;17&lt;/ref-type&gt;&lt;rec-number&gt;18&lt;/rec-number&gt;&lt;last-updated-date format="utc"&gt;1539977018&lt;/last-updated-date&gt;&lt;accession-num&gt;24340313&lt;/accession-num&gt;&lt;volume&gt;27&lt;/volume&gt;&lt;/record&gt;&lt;/Cite&gt;&lt;/EndNote&gt;</w:instrText>
            </w:r>
            <w:r w:rsidR="000D49EC">
              <w:fldChar w:fldCharType="separate"/>
            </w:r>
            <w:r w:rsidR="00231422">
              <w:rPr>
                <w:noProof/>
              </w:rPr>
              <w:t>(149)</w:t>
            </w:r>
            <w:r w:rsidR="000D49EC">
              <w:fldChar w:fldCharType="end"/>
            </w:r>
          </w:p>
        </w:tc>
        <w:tc>
          <w:tcPr>
            <w:tcW w:w="2126" w:type="dxa"/>
            <w:tcBorders>
              <w:top w:val="single" w:sz="8" w:space="0" w:color="auto"/>
              <w:left w:val="single" w:sz="8" w:space="0" w:color="auto"/>
            </w:tcBorders>
          </w:tcPr>
          <w:p w14:paraId="38477DE9" w14:textId="0C463878" w:rsidR="0001118F" w:rsidRDefault="0001118F" w:rsidP="00197C3A">
            <w:r>
              <w:t>SUPREP</w:t>
            </w:r>
            <w:r w:rsidR="00C3413E">
              <w:t xml:space="preserve"> ©</w:t>
            </w:r>
            <w:r>
              <w:t>, 1300ml, split dosing</w:t>
            </w:r>
          </w:p>
        </w:tc>
        <w:tc>
          <w:tcPr>
            <w:tcW w:w="3119" w:type="dxa"/>
            <w:tcBorders>
              <w:top w:val="single" w:sz="8" w:space="0" w:color="auto"/>
            </w:tcBorders>
          </w:tcPr>
          <w:p w14:paraId="29B61C54" w14:textId="77777777" w:rsidR="0001118F" w:rsidRDefault="0001118F" w:rsidP="00197C3A">
            <w:r>
              <w:t>Access to educational video provided to patient</w:t>
            </w:r>
          </w:p>
        </w:tc>
        <w:tc>
          <w:tcPr>
            <w:tcW w:w="2126" w:type="dxa"/>
            <w:tcBorders>
              <w:top w:val="single" w:sz="8" w:space="0" w:color="auto"/>
            </w:tcBorders>
          </w:tcPr>
          <w:p w14:paraId="4A697D56" w14:textId="77777777" w:rsidR="0001118F" w:rsidRDefault="0001118F" w:rsidP="00197C3A">
            <w:r>
              <w:t>Written instructions</w:t>
            </w:r>
          </w:p>
        </w:tc>
      </w:tr>
      <w:tr w:rsidR="0001118F" w14:paraId="50CA4181" w14:textId="77777777" w:rsidTr="00AC44F6">
        <w:trPr>
          <w:trHeight w:val="208"/>
        </w:trPr>
        <w:tc>
          <w:tcPr>
            <w:tcW w:w="1261" w:type="dxa"/>
            <w:tcBorders>
              <w:top w:val="single" w:sz="4" w:space="0" w:color="auto"/>
              <w:bottom w:val="single" w:sz="4" w:space="0" w:color="auto"/>
              <w:right w:val="single" w:sz="8" w:space="0" w:color="auto"/>
            </w:tcBorders>
          </w:tcPr>
          <w:p w14:paraId="19FBAD6F" w14:textId="4B6DDA24" w:rsidR="0001118F" w:rsidRDefault="0001118F" w:rsidP="00E9739D">
            <w:r>
              <w:t>Hsueh</w:t>
            </w:r>
            <w:r w:rsidR="000D49EC">
              <w:t xml:space="preserve"> </w:t>
            </w:r>
            <w:r w:rsidR="000D49EC">
              <w:fldChar w:fldCharType="begin"/>
            </w:r>
            <w:r w:rsidR="00E9739D">
              <w:instrText xml:space="preserve"> ADDIN EN.CITE &lt;EndNote&gt;&lt;Cite&gt;&lt;Author&gt;Hsueh&lt;/Author&gt;&lt;Year&gt;2014&lt;/Year&gt;&lt;RecNum&gt;0&lt;/RecNum&gt;&lt;IDText&gt;The effect of different patient education methods on quality of bowel cleanliness in outpatients receiving colonoscopy examination&lt;/IDText&gt;&lt;DisplayText&gt;(150)&lt;/DisplayText&gt;&lt;record&gt;&lt;dates&gt;&lt;pub-dates&gt;&lt;date&gt;May&lt;/date&gt;&lt;/pub-dates&gt;&lt;year&gt;2014&lt;/year&gt;&lt;/dates&gt;&lt;keywords&gt;&lt;keyword&gt;Adult&lt;/keyword&gt;&lt;keyword&gt;Aged&lt;/keyword&gt;&lt;keyword&gt;Aged, 80 and over&lt;/keyword&gt;&lt;keyword&gt;Body Mass Index&lt;/keyword&gt;&lt;keyword&gt;Case-Control Studies&lt;/keyword&gt;&lt;keyword&gt;Cathartics&lt;/keyword&gt;&lt;keyword&gt;Colonoscopy&lt;/keyword&gt;&lt;keyword&gt;Female&lt;/keyword&gt;&lt;keyword&gt;Humans&lt;/keyword&gt;&lt;keyword&gt;Male&lt;/keyword&gt;&lt;keyword&gt;Middle Aged&lt;/keyword&gt;&lt;keyword&gt;Outpatients&lt;/keyword&gt;&lt;keyword&gt;Patient Education as Topic&lt;/keyword&gt;&lt;keyword&gt;Patient Satisfaction&lt;/keyword&gt;&lt;keyword&gt;Video Recording&lt;/keyword&gt;&lt;keyword&gt;Bowel cleanliness&lt;/keyword&gt;&lt;keyword&gt;Colonoscopy&lt;/keyword&gt;&lt;keyword&gt;Nursing&lt;/keyword&gt;&lt;keyword&gt;Patient education&lt;/keyword&gt;&lt;/keywords&gt;&lt;urls&gt;&lt;related-urls&gt;&lt;url&gt;https://www.ncbi.nlm.nih.gov/pubmed/24556313&lt;/url&gt;&lt;/related-urls&gt;&lt;/urls&gt;&lt;isbn&gt;1532-8201&lt;/isbn&gt;&lt;titles&gt;&lt;title&gt;The effect of different patient education methods on quality of bowel cleanliness in outpatients receiving colonoscopy examination&lt;/title&gt;&lt;secondary-title&gt;Appl Nurs Res&lt;/secondary-title&gt;&lt;/titles&gt;&lt;pages&gt;e1-5&lt;/pages&gt;&lt;number&gt;2&lt;/number&gt;&lt;contributors&gt;&lt;authors&gt;&lt;author&gt;Hsueh, F. C.&lt;/author&gt;&lt;author&gt;Wang, H. C.&lt;/author&gt;&lt;author&gt;Sun, C. A.&lt;/author&gt;&lt;author&gt;Tseng, C. C.&lt;/author&gt;&lt;author&gt;Han, T. C.&lt;/author&gt;&lt;author&gt;Hsiao, S. M.&lt;/author&gt;&lt;author&gt;Wei, C. Y.&lt;/author&gt;&lt;author&gt;Chen, C. H.&lt;/author&gt;&lt;author&gt;Yang, T.&lt;/author&gt;&lt;/authors&gt;&lt;/contributors&gt;&lt;edition&gt;2014/01/17&lt;/edition&gt;&lt;language&gt;eng&lt;/language&gt;&lt;added-date format="utc"&gt;1607521318&lt;/added-date&gt;&lt;ref-type name="Journal Article"&gt;17&lt;/ref-type&gt;&lt;rec-number&gt;170&lt;/rec-number&gt;&lt;last-updated-date format="utc"&gt;1607521318&lt;/last-updated-date&gt;&lt;accession-num&gt;24556313&lt;/accession-num&gt;&lt;electronic-resource-num&gt;10.1016/j.apnr.2013.12.004&lt;/electronic-resource-num&gt;&lt;volume&gt;27&lt;/volume&gt;&lt;/record&gt;&lt;/Cite&gt;&lt;/EndNote&gt;</w:instrText>
            </w:r>
            <w:r w:rsidR="000D49EC">
              <w:fldChar w:fldCharType="separate"/>
            </w:r>
            <w:r w:rsidR="00231422">
              <w:rPr>
                <w:noProof/>
              </w:rPr>
              <w:t>(150)</w:t>
            </w:r>
            <w:r w:rsidR="000D49EC">
              <w:fldChar w:fldCharType="end"/>
            </w:r>
          </w:p>
        </w:tc>
        <w:tc>
          <w:tcPr>
            <w:tcW w:w="2126" w:type="dxa"/>
            <w:tcBorders>
              <w:left w:val="single" w:sz="8" w:space="0" w:color="auto"/>
            </w:tcBorders>
          </w:tcPr>
          <w:p w14:paraId="67394739" w14:textId="2981ED62" w:rsidR="0001118F" w:rsidRDefault="0001118F" w:rsidP="00197C3A">
            <w:r>
              <w:t>NaP, quantity not documented, timing not documented</w:t>
            </w:r>
          </w:p>
        </w:tc>
        <w:tc>
          <w:tcPr>
            <w:tcW w:w="3119" w:type="dxa"/>
          </w:tcPr>
          <w:p w14:paraId="1B6E55FD" w14:textId="77777777" w:rsidR="0001118F" w:rsidRDefault="0001118F" w:rsidP="00197C3A">
            <w:r>
              <w:t xml:space="preserve">Educational video watched at referral with clarification of queries and provision of visual aids </w:t>
            </w:r>
          </w:p>
        </w:tc>
        <w:tc>
          <w:tcPr>
            <w:tcW w:w="2126" w:type="dxa"/>
          </w:tcPr>
          <w:p w14:paraId="72E57D2F" w14:textId="77777777" w:rsidR="0001118F" w:rsidRDefault="0001118F" w:rsidP="00197C3A">
            <w:r>
              <w:t>Written instructions</w:t>
            </w:r>
          </w:p>
        </w:tc>
      </w:tr>
      <w:tr w:rsidR="0001118F" w14:paraId="225BA653" w14:textId="77777777" w:rsidTr="00AC44F6">
        <w:trPr>
          <w:trHeight w:val="217"/>
        </w:trPr>
        <w:tc>
          <w:tcPr>
            <w:tcW w:w="1261" w:type="dxa"/>
            <w:tcBorders>
              <w:top w:val="single" w:sz="4" w:space="0" w:color="auto"/>
              <w:bottom w:val="single" w:sz="4" w:space="0" w:color="auto"/>
              <w:right w:val="single" w:sz="8" w:space="0" w:color="auto"/>
            </w:tcBorders>
          </w:tcPr>
          <w:p w14:paraId="7A3FC807" w14:textId="4B19A547" w:rsidR="0001118F" w:rsidRDefault="0001118F" w:rsidP="00E9739D">
            <w:r>
              <w:t>Park</w:t>
            </w:r>
            <w:r w:rsidR="000D49EC">
              <w:t xml:space="preserve"> </w:t>
            </w:r>
            <w:r w:rsidR="000D49EC">
              <w:fldChar w:fldCharType="begin"/>
            </w:r>
            <w:r w:rsidR="00E9739D">
              <w:instrText xml:space="preserve"> ADDIN EN.CITE &lt;EndNote&gt;&lt;Cite&gt;&lt;Author&gt;Park&lt;/Author&gt;&lt;Year&gt;2016&lt;/Year&gt;&lt;RecNum&gt;0&lt;/RecNum&gt;&lt;IDText&gt;A randomized controlled trial of an educational video to improve quality of bowel preparation for colonoscopy&lt;/IDText&gt;&lt;DisplayText&gt;(151)&lt;/DisplayText&gt;&lt;record&gt;&lt;dates&gt;&lt;pub-dates&gt;&lt;date&gt;Jun&lt;/date&gt;&lt;/pub-dates&gt;&lt;year&gt;2016&lt;/year&gt;&lt;/dates&gt;&lt;keywords&gt;&lt;keyword&gt;Adult&lt;/keyword&gt;&lt;keyword&gt;Cathartics&lt;/keyword&gt;&lt;keyword&gt;Colonic Polyps&lt;/keyword&gt;&lt;keyword&gt;Colonoscopy&lt;/keyword&gt;&lt;keyword&gt;Enema&lt;/keyword&gt;&lt;keyword&gt;Female&lt;/keyword&gt;&lt;keyword&gt;Humans&lt;/keyword&gt;&lt;keyword&gt;Male&lt;/keyword&gt;&lt;keyword&gt;Middle Aged&lt;/keyword&gt;&lt;keyword&gt;Outcome Assessment, Health Care&lt;/keyword&gt;&lt;keyword&gt;Patient Education as Topic&lt;/keyword&gt;&lt;keyword&gt;Prospective Studies&lt;/keyword&gt;&lt;keyword&gt;Video Recording&lt;/keyword&gt;&lt;keyword&gt;Bowel preparation&lt;/keyword&gt;&lt;keyword&gt;Colonoscopy&lt;/keyword&gt;&lt;keyword&gt;Video&lt;/keyword&gt;&lt;/keywords&gt;&lt;urls&gt;&lt;related-urls&gt;&lt;url&gt;https://www.ncbi.nlm.nih.gov/pubmed/27317249&lt;/url&gt;&lt;/related-urls&gt;&lt;/urls&gt;&lt;isbn&gt;1471-230X&lt;/isbn&gt;&lt;custom2&gt;PMC4912707&lt;/custom2&gt;&lt;titles&gt;&lt;title&gt;A randomized controlled trial of an educational video to improve quality of bowel preparation for colonoscopy&lt;/title&gt;&lt;secondary-title&gt;BMC Gastroenterol&lt;/secondary-title&gt;&lt;/titles&gt;&lt;pages&gt;64&lt;/pages&gt;&lt;number&gt;1&lt;/number&gt;&lt;contributors&gt;&lt;authors&gt;&lt;author&gt;Park, J. S.&lt;/author&gt;&lt;author&gt;Kim, M. S.&lt;/author&gt;&lt;author&gt;Kim, H.&lt;/author&gt;&lt;author&gt;Kim, S. I.&lt;/author&gt;&lt;author&gt;Shin, C. H.&lt;/author&gt;&lt;author&gt;Lee, H. J.&lt;/author&gt;&lt;author&gt;Lee, W. S.&lt;/author&gt;&lt;author&gt;Moon, S.&lt;/author&gt;&lt;/authors&gt;&lt;/contributors&gt;&lt;edition&gt;2016/06/17&lt;/edition&gt;&lt;language&gt;eng&lt;/language&gt;&lt;added-date format="utc"&gt;1607521545&lt;/added-date&gt;&lt;ref-type name="Journal Article"&gt;17&lt;/ref-type&gt;&lt;rec-number&gt;172&lt;/rec-number&gt;&lt;last-updated-date format="utc"&gt;1607521545&lt;/last-updated-date&gt;&lt;accession-num&gt;27317249&lt;/accession-num&gt;&lt;electronic-resource-num&gt;10.1186/s12876-016-0476-6&lt;/electronic-resource-num&gt;&lt;volume&gt;16&lt;/volume&gt;&lt;/record&gt;&lt;/Cite&gt;&lt;/EndNote&gt;</w:instrText>
            </w:r>
            <w:r w:rsidR="000D49EC">
              <w:fldChar w:fldCharType="separate"/>
            </w:r>
            <w:r w:rsidR="00231422">
              <w:rPr>
                <w:noProof/>
              </w:rPr>
              <w:t>(151)</w:t>
            </w:r>
            <w:r w:rsidR="000D49EC">
              <w:fldChar w:fldCharType="end"/>
            </w:r>
          </w:p>
        </w:tc>
        <w:tc>
          <w:tcPr>
            <w:tcW w:w="2126" w:type="dxa"/>
            <w:tcBorders>
              <w:left w:val="single" w:sz="8" w:space="0" w:color="auto"/>
            </w:tcBorders>
          </w:tcPr>
          <w:p w14:paraId="7BE9B065" w14:textId="77777777" w:rsidR="0001118F" w:rsidRDefault="0001118F" w:rsidP="00197C3A">
            <w:r>
              <w:t>PEG, 2L, split dosing</w:t>
            </w:r>
          </w:p>
        </w:tc>
        <w:tc>
          <w:tcPr>
            <w:tcW w:w="3119" w:type="dxa"/>
          </w:tcPr>
          <w:p w14:paraId="4F211CA2" w14:textId="77777777" w:rsidR="0001118F" w:rsidRDefault="0001118F" w:rsidP="00197C3A">
            <w:r>
              <w:t>Access to educational video provided to patient</w:t>
            </w:r>
          </w:p>
        </w:tc>
        <w:tc>
          <w:tcPr>
            <w:tcW w:w="2126" w:type="dxa"/>
          </w:tcPr>
          <w:p w14:paraId="44545C20" w14:textId="091E3F6B" w:rsidR="0001118F" w:rsidRDefault="00933989" w:rsidP="00197C3A">
            <w:r>
              <w:t>Verbal</w:t>
            </w:r>
            <w:r w:rsidR="0001118F">
              <w:t xml:space="preserve"> and written instructions</w:t>
            </w:r>
          </w:p>
        </w:tc>
      </w:tr>
      <w:tr w:rsidR="0001118F" w14:paraId="03748501" w14:textId="77777777" w:rsidTr="00AC44F6">
        <w:trPr>
          <w:trHeight w:val="217"/>
        </w:trPr>
        <w:tc>
          <w:tcPr>
            <w:tcW w:w="1261" w:type="dxa"/>
            <w:tcBorders>
              <w:top w:val="single" w:sz="4" w:space="0" w:color="auto"/>
              <w:bottom w:val="single" w:sz="4" w:space="0" w:color="auto"/>
              <w:right w:val="single" w:sz="8" w:space="0" w:color="auto"/>
            </w:tcBorders>
          </w:tcPr>
          <w:p w14:paraId="31088CE7" w14:textId="028F90BC" w:rsidR="0001118F" w:rsidRDefault="0001118F" w:rsidP="00E9739D">
            <w:pPr>
              <w:rPr>
                <w:rFonts w:ascii="Calibri" w:hAnsi="Calibri" w:cs="Calibri"/>
                <w:color w:val="000000"/>
              </w:rPr>
            </w:pPr>
            <w:r>
              <w:rPr>
                <w:rFonts w:ascii="Calibri" w:hAnsi="Calibri" w:cs="Calibri"/>
                <w:color w:val="000000"/>
              </w:rPr>
              <w:t>Pillai</w:t>
            </w:r>
            <w:r w:rsidR="000D49EC">
              <w:rPr>
                <w:rFonts w:ascii="Calibri" w:hAnsi="Calibri" w:cs="Calibri"/>
                <w:color w:val="000000"/>
              </w:rPr>
              <w:t xml:space="preserve"> </w:t>
            </w:r>
            <w:r w:rsidR="000D49EC">
              <w:rPr>
                <w:rFonts w:ascii="Calibri" w:hAnsi="Calibri" w:cs="Calibri"/>
                <w:color w:val="000000"/>
              </w:rPr>
              <w:fldChar w:fldCharType="begin"/>
            </w:r>
            <w:r w:rsidR="00E9739D">
              <w:rPr>
                <w:rFonts w:ascii="Calibri" w:hAnsi="Calibri" w:cs="Calibri"/>
                <w:color w:val="000000"/>
              </w:rPr>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rsidR="000D49EC">
              <w:rPr>
                <w:rFonts w:ascii="Calibri" w:hAnsi="Calibri" w:cs="Calibri"/>
                <w:color w:val="000000"/>
              </w:rPr>
              <w:fldChar w:fldCharType="separate"/>
            </w:r>
            <w:r w:rsidR="00231422">
              <w:rPr>
                <w:rFonts w:ascii="Calibri" w:hAnsi="Calibri" w:cs="Calibri"/>
                <w:noProof/>
                <w:color w:val="000000"/>
              </w:rPr>
              <w:t>(152)</w:t>
            </w:r>
            <w:r w:rsidR="000D49EC">
              <w:rPr>
                <w:rFonts w:ascii="Calibri" w:hAnsi="Calibri" w:cs="Calibri"/>
                <w:color w:val="000000"/>
              </w:rPr>
              <w:fldChar w:fldCharType="end"/>
            </w:r>
          </w:p>
        </w:tc>
        <w:tc>
          <w:tcPr>
            <w:tcW w:w="2126" w:type="dxa"/>
            <w:tcBorders>
              <w:left w:val="single" w:sz="8" w:space="0" w:color="auto"/>
            </w:tcBorders>
          </w:tcPr>
          <w:p w14:paraId="30125016" w14:textId="77777777" w:rsidR="0001118F" w:rsidRDefault="0001118F" w:rsidP="00197C3A">
            <w:r>
              <w:t>PEG, 4L/2L, split and day before dosing</w:t>
            </w:r>
          </w:p>
        </w:tc>
        <w:tc>
          <w:tcPr>
            <w:tcW w:w="3119" w:type="dxa"/>
          </w:tcPr>
          <w:p w14:paraId="4997317C" w14:textId="77777777" w:rsidR="0001118F" w:rsidRDefault="0001118F" w:rsidP="00197C3A">
            <w:r>
              <w:t>Access to educational video provided to patient</w:t>
            </w:r>
          </w:p>
        </w:tc>
        <w:tc>
          <w:tcPr>
            <w:tcW w:w="2126" w:type="dxa"/>
          </w:tcPr>
          <w:p w14:paraId="4852458D" w14:textId="6873A8C9" w:rsidR="0001118F" w:rsidRDefault="0001118F" w:rsidP="00197C3A">
            <w:r>
              <w:t xml:space="preserve">Video on GORD, </w:t>
            </w:r>
            <w:r w:rsidR="00933989">
              <w:t>verbal</w:t>
            </w:r>
            <w:r>
              <w:t xml:space="preserve"> and written instructions</w:t>
            </w:r>
          </w:p>
        </w:tc>
      </w:tr>
      <w:tr w:rsidR="0001118F" w14:paraId="6204C21B" w14:textId="77777777" w:rsidTr="00AC44F6">
        <w:trPr>
          <w:trHeight w:val="217"/>
        </w:trPr>
        <w:tc>
          <w:tcPr>
            <w:tcW w:w="1261" w:type="dxa"/>
            <w:tcBorders>
              <w:top w:val="single" w:sz="4" w:space="0" w:color="auto"/>
              <w:bottom w:val="single" w:sz="4" w:space="0" w:color="auto"/>
              <w:right w:val="single" w:sz="8" w:space="0" w:color="auto"/>
            </w:tcBorders>
          </w:tcPr>
          <w:p w14:paraId="281F2931" w14:textId="1AA8BE0F" w:rsidR="0001118F" w:rsidRDefault="0001118F" w:rsidP="00E9739D">
            <w:r>
              <w:t>Liu</w:t>
            </w:r>
            <w:r w:rsidR="000D49EC">
              <w:t xml:space="preserve"> </w:t>
            </w:r>
            <w:r w:rsidR="000D49EC">
              <w:fldChar w:fldCharType="begin"/>
            </w:r>
            <w:r w:rsidR="00E9739D">
              <w:instrText xml:space="preserve"> ADDIN EN.CITE &lt;EndNote&gt;&lt;Cite&gt;&lt;Author&gt;Liu&lt;/Author&gt;&lt;Year&gt;2018&lt;/Year&gt;&lt;RecNum&gt;0&lt;/RecNum&gt;&lt;IDText&gt;Educational Video Followed by Retelling Bowel Preparation Process to Improve Colonoscopy Bowel Preparation Quality: A Prospective Nursing Intervention Study&lt;/IDText&gt;&lt;DisplayText&gt;(153)&lt;/DisplayText&gt;&lt;record&gt;&lt;dates&gt;&lt;pub-dates&gt;&lt;date&gt;Aug&lt;/date&gt;&lt;/pub-dates&gt;&lt;year&gt;2018&lt;/year&gt;&lt;/dates&gt;&lt;keywords&gt;&lt;keyword&gt;Adult&lt;/keyword&gt;&lt;keyword&gt;Aged&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Topic&lt;/keyword&gt;&lt;keyword&gt;Prospective Studies&lt;/keyword&gt;&lt;keyword&gt;Videotape Recording&lt;/keyword&gt;&lt;/keywords&gt;&lt;urls&gt;&lt;related-urls&gt;&lt;url&gt;https://www.ncbi.nlm.nih.gov/pubmed/30158512&lt;/url&gt;&lt;/related-urls&gt;&lt;/urls&gt;&lt;isbn&gt;1643-3750&lt;/isbn&gt;&lt;custom2&gt;PMC6128185&lt;/custom2&gt;&lt;titles&gt;&lt;title&gt;Educational Video Followed by Retelling Bowel Preparation Process to Improve Colonoscopy Bowel Preparation Quality: A Prospective Nursing Intervention Study&lt;/title&gt;&lt;secondary-title&gt;Med Sci Monit&lt;/secondary-title&gt;&lt;/titles&gt;&lt;pages&gt;6029-6037&lt;/pages&gt;&lt;contributors&gt;&lt;authors&gt;&lt;author&gt;Liu, C.&lt;/author&gt;&lt;author&gt;Song, X.&lt;/author&gt;&lt;author&gt;Hao, H.&lt;/author&gt;&lt;/authors&gt;&lt;/contributors&gt;&lt;edition&gt;2018/08/30&lt;/edition&gt;&lt;language&gt;eng&lt;/language&gt;&lt;added-date format="utc"&gt;1607524765&lt;/added-date&gt;&lt;ref-type name="Journal Article"&gt;17&lt;/ref-type&gt;&lt;rec-number&gt;175&lt;/rec-number&gt;&lt;last-updated-date format="utc"&gt;1607524765&lt;/last-updated-date&gt;&lt;accession-num&gt;30158512&lt;/accession-num&gt;&lt;electronic-resource-num&gt;10.12659/MSM.909572&lt;/electronic-resource-num&gt;&lt;volume&gt;24&lt;/volume&gt;&lt;/record&gt;&lt;/Cite&gt;&lt;/EndNote&gt;</w:instrText>
            </w:r>
            <w:r w:rsidR="000D49EC">
              <w:fldChar w:fldCharType="separate"/>
            </w:r>
            <w:r w:rsidR="00231422">
              <w:rPr>
                <w:noProof/>
              </w:rPr>
              <w:t>(153)</w:t>
            </w:r>
            <w:r w:rsidR="000D49EC">
              <w:fldChar w:fldCharType="end"/>
            </w:r>
          </w:p>
        </w:tc>
        <w:tc>
          <w:tcPr>
            <w:tcW w:w="2126" w:type="dxa"/>
            <w:tcBorders>
              <w:left w:val="single" w:sz="8" w:space="0" w:color="auto"/>
            </w:tcBorders>
          </w:tcPr>
          <w:p w14:paraId="4E7C0E9F" w14:textId="77777777" w:rsidR="0001118F" w:rsidRDefault="0001118F" w:rsidP="00197C3A">
            <w:r>
              <w:t>PEG, 4L, split dosing</w:t>
            </w:r>
          </w:p>
        </w:tc>
        <w:tc>
          <w:tcPr>
            <w:tcW w:w="3119" w:type="dxa"/>
          </w:tcPr>
          <w:p w14:paraId="0849D117" w14:textId="77777777" w:rsidR="0001118F" w:rsidRDefault="0001118F" w:rsidP="00197C3A">
            <w:r>
              <w:t>Educational video watched at referral with retelling</w:t>
            </w:r>
          </w:p>
        </w:tc>
        <w:tc>
          <w:tcPr>
            <w:tcW w:w="2126" w:type="dxa"/>
          </w:tcPr>
          <w:p w14:paraId="12E72557" w14:textId="381F1AB6" w:rsidR="0001118F" w:rsidRDefault="00933989" w:rsidP="00197C3A">
            <w:r>
              <w:t>Verbal</w:t>
            </w:r>
            <w:r w:rsidR="0001118F">
              <w:t xml:space="preserve"> and written instructions</w:t>
            </w:r>
          </w:p>
        </w:tc>
      </w:tr>
      <w:tr w:rsidR="0001118F" w14:paraId="2888ACDA" w14:textId="77777777" w:rsidTr="00AC44F6">
        <w:trPr>
          <w:trHeight w:val="217"/>
        </w:trPr>
        <w:tc>
          <w:tcPr>
            <w:tcW w:w="1261" w:type="dxa"/>
            <w:tcBorders>
              <w:top w:val="single" w:sz="4" w:space="0" w:color="auto"/>
              <w:bottom w:val="single" w:sz="4" w:space="0" w:color="auto"/>
              <w:right w:val="single" w:sz="8" w:space="0" w:color="auto"/>
            </w:tcBorders>
          </w:tcPr>
          <w:p w14:paraId="6B9763D7" w14:textId="14ADAD95" w:rsidR="0001118F" w:rsidRDefault="0001118F" w:rsidP="00E9739D">
            <w:r>
              <w:t>Hayat</w:t>
            </w:r>
            <w:r w:rsidR="000D49EC">
              <w:t xml:space="preserve"> </w:t>
            </w:r>
            <w:r w:rsidR="000D49EC">
              <w:fldChar w:fldCharType="begin"/>
            </w:r>
            <w:r w:rsidR="00E9739D">
              <w:instrText xml:space="preserve"> ADDIN EN.CITE &lt;EndNote&gt;&lt;Cite&gt;&lt;Author&gt;Hayat&lt;/Author&gt;&lt;Year&gt;2016&lt;/Year&gt;&lt;RecNum&gt;0&lt;/RecNum&gt;&lt;IDText&gt;Online Educational Video Improves Bowel Preparation and Reduces the Need for Repeat Colonoscopy Within Three Years&lt;/IDText&gt;&lt;DisplayText&gt;(154)&lt;/DisplayText&gt;&lt;record&gt;&lt;dates&gt;&lt;pub-dates&gt;&lt;date&gt;Nov&lt;/date&gt;&lt;/pub-dates&gt;&lt;year&gt;2016&lt;/year&gt;&lt;/dates&gt;&lt;keywords&gt;&lt;keyword&gt;Adenoma&lt;/keyword&gt;&lt;keyword&gt;Audiovisual Aids&lt;/keyword&gt;&lt;keyword&gt;Cathartics&lt;/keyword&gt;&lt;keyword&gt;Cohort Studies&lt;/keyword&gt;&lt;keyword&gt;Colonoscopy&lt;/keyword&gt;&lt;keyword&gt;Colorectal Neoplasms&lt;/keyword&gt;&lt;keyword&gt;Databases, Factual&lt;/keyword&gt;&lt;keyword&gt;Early Detection of Cancer&lt;/keyword&gt;&lt;keyword&gt;Female&lt;/keyword&gt;&lt;keyword&gt;Humans&lt;/keyword&gt;&lt;keyword&gt;Male&lt;/keyword&gt;&lt;keyword&gt;Middle Aged&lt;/keyword&gt;&lt;keyword&gt;Multivariate Analysis&lt;/keyword&gt;&lt;keyword&gt;Patient Education as Topic&lt;/keyword&gt;&lt;keyword&gt;Video Recording&lt;/keyword&gt;&lt;keyword&gt;Bowel preparation rates&lt;/keyword&gt;&lt;keyword&gt;Educational video&lt;/keyword&gt;&lt;keyword&gt;Outpatient colonoscopy&lt;/keyword&gt;&lt;keyword&gt;Screening colonoscopy&lt;/keyword&gt;&lt;/keywords&gt;&lt;urls&gt;&lt;related-urls&gt;&lt;url&gt;https://www.ncbi.nlm.nih.gov/pubmed/27393880&lt;/url&gt;&lt;/related-urls&gt;&lt;/urls&gt;&lt;isbn&gt;1555-7162&lt;/isbn&gt;&lt;titles&gt;&lt;title&gt;Online Educational Video Improves Bowel Preparation and Reduces the Need for Repeat Colonoscopy Within Three Years&lt;/title&gt;&lt;secondary-title&gt;Am J Med&lt;/secondary-title&gt;&lt;/titles&gt;&lt;pages&gt;1219.e1-1219.e9&lt;/pages&gt;&lt;number&gt;11&lt;/number&gt;&lt;contributors&gt;&lt;authors&gt;&lt;author&gt;Hayat, U.&lt;/author&gt;&lt;author&gt;Lee, P. J.&lt;/author&gt;&lt;author&gt;Lopez, R.&lt;/author&gt;&lt;author&gt;Vargo, J. J.&lt;/author&gt;&lt;author&gt;Rizk, M. K.&lt;/author&gt;&lt;/authors&gt;&lt;/contributors&gt;&lt;edition&gt;2016/07/06&lt;/edition&gt;&lt;language&gt;eng&lt;/language&gt;&lt;added-date format="utc"&gt;1540831072&lt;/added-date&gt;&lt;ref-type name="Journal Article"&gt;17&lt;/ref-type&gt;&lt;rec-number&gt;31&lt;/rec-number&gt;&lt;last-updated-date format="utc"&gt;1540831072&lt;/last-updated-date&gt;&lt;accession-num&gt;27393880&lt;/accession-num&gt;&lt;electronic-resource-num&gt;10.1016/j.amjmed.2016.06.011&lt;/electronic-resource-num&gt;&lt;volume&gt;129&lt;/volume&gt;&lt;/record&gt;&lt;/Cite&gt;&lt;/EndNote&gt;</w:instrText>
            </w:r>
            <w:r w:rsidR="000D49EC">
              <w:fldChar w:fldCharType="separate"/>
            </w:r>
            <w:r w:rsidR="00231422">
              <w:rPr>
                <w:noProof/>
              </w:rPr>
              <w:t>(154)</w:t>
            </w:r>
            <w:r w:rsidR="000D49EC">
              <w:fldChar w:fldCharType="end"/>
            </w:r>
          </w:p>
        </w:tc>
        <w:tc>
          <w:tcPr>
            <w:tcW w:w="2126" w:type="dxa"/>
            <w:tcBorders>
              <w:left w:val="single" w:sz="8" w:space="0" w:color="auto"/>
            </w:tcBorders>
          </w:tcPr>
          <w:p w14:paraId="29DE2DBC" w14:textId="77777777" w:rsidR="0001118F" w:rsidRDefault="0001118F" w:rsidP="00197C3A">
            <w:r>
              <w:t>Multiple preparations used (educational video group more likely to use 2L PEG)</w:t>
            </w:r>
          </w:p>
        </w:tc>
        <w:tc>
          <w:tcPr>
            <w:tcW w:w="3119" w:type="dxa"/>
          </w:tcPr>
          <w:p w14:paraId="4B8D5E3D" w14:textId="77777777" w:rsidR="0001118F" w:rsidRDefault="0001118F" w:rsidP="00197C3A">
            <w:r>
              <w:t>Educational video on colonoscopy accessible over the internet. Patients designated as cases if at least one section of the video viewed</w:t>
            </w:r>
          </w:p>
        </w:tc>
        <w:tc>
          <w:tcPr>
            <w:tcW w:w="2126" w:type="dxa"/>
          </w:tcPr>
          <w:p w14:paraId="096514F1" w14:textId="77777777" w:rsidR="0001118F" w:rsidRDefault="0001118F" w:rsidP="00197C3A">
            <w:r>
              <w:t>Preprocedural telephone call and written instructions</w:t>
            </w:r>
          </w:p>
        </w:tc>
      </w:tr>
      <w:tr w:rsidR="0001118F" w14:paraId="1015FB10" w14:textId="77777777" w:rsidTr="00AC44F6">
        <w:trPr>
          <w:trHeight w:val="217"/>
        </w:trPr>
        <w:tc>
          <w:tcPr>
            <w:tcW w:w="1261" w:type="dxa"/>
            <w:tcBorders>
              <w:top w:val="single" w:sz="4" w:space="0" w:color="auto"/>
              <w:bottom w:val="single" w:sz="4" w:space="0" w:color="auto"/>
              <w:right w:val="single" w:sz="8" w:space="0" w:color="auto"/>
            </w:tcBorders>
          </w:tcPr>
          <w:p w14:paraId="1E5BF6D9" w14:textId="146C6714" w:rsidR="0001118F" w:rsidRDefault="0001118F" w:rsidP="00E9739D">
            <w:r>
              <w:t>Fatima</w:t>
            </w:r>
            <w:r w:rsidR="000D49EC">
              <w:t xml:space="preserve"> </w:t>
            </w:r>
            <w:r w:rsidR="000D49EC">
              <w:fldChar w:fldCharType="begin"/>
            </w:r>
            <w:r w:rsidR="00E9739D">
              <w:instrText xml:space="preserve"> ADDIN EN.CITE &lt;EndNote&gt;&lt;Cite&gt;&lt;Author&gt;Fatima&lt;/Author&gt;&lt;Year&gt;2018&lt;/Year&gt;&lt;RecNum&gt;0&lt;/RecNum&gt;&lt;IDText&gt;Impact of Video Aid on Quality of Bowel Preparation Among Patients Undergoing Outpatient Screening Colonoscopy&lt;/IDText&gt;&lt;DisplayText&gt;(155)&lt;/DisplayText&gt;&lt;record&gt;&lt;keywords&gt;&lt;keyword&gt;Adenoma&lt;/keyword&gt;&lt;keyword&gt;advanced adenoma&lt;/keyword&gt;&lt;keyword&gt;bowel preparation&lt;/keyword&gt;&lt;keyword&gt;video aid&lt;/keyword&gt;&lt;/keywords&gt;&lt;urls&gt;&lt;related-urls&gt;&lt;url&gt;https://www.ncbi.nlm.nih.gov/pubmed/30305797&lt;/url&gt;&lt;/related-urls&gt;&lt;/urls&gt;&lt;isbn&gt;1179-5522&lt;/isbn&gt;&lt;custom2&gt;PMC6176536&lt;/custom2&gt;&lt;titles&gt;&lt;title&gt;Impact of Video Aid on Quality of Bowel Preparation Among Patients Undergoing Outpatient Screening Colonoscopy&lt;/title&gt;&lt;secondary-title&gt;Clin Med Insights Gastroenterol&lt;/secondary-title&gt;&lt;/titles&gt;&lt;pages&gt;1179552218803304&lt;/pages&gt;&lt;contributors&gt;&lt;authors&gt;&lt;author&gt;Fatima, S.&lt;/author&gt;&lt;author&gt;Jain, D.&lt;/author&gt;&lt;author&gt;Hibbard, C.&lt;/author&gt;&lt;/authors&gt;&lt;/contributors&gt;&lt;edition&gt;2018/10/08&lt;/edition&gt;&lt;language&gt;eng&lt;/language&gt;&lt;added-date format="utc"&gt;1540830975&lt;/added-date&gt;&lt;ref-type name="Journal Article"&gt;17&lt;/ref-type&gt;&lt;dates&gt;&lt;year&gt;2018&lt;/year&gt;&lt;/dates&gt;&lt;rec-number&gt;30&lt;/rec-number&gt;&lt;last-updated-date format="utc"&gt;1540830975&lt;/last-updated-date&gt;&lt;accession-num&gt;30305797&lt;/accession-num&gt;&lt;electronic-resource-num&gt;10.1177/1179552218803304&lt;/electronic-resource-num&gt;&lt;volume&gt;11&lt;/volume&gt;&lt;/record&gt;&lt;/Cite&gt;&lt;/EndNote&gt;</w:instrText>
            </w:r>
            <w:r w:rsidR="000D49EC">
              <w:fldChar w:fldCharType="separate"/>
            </w:r>
            <w:r w:rsidR="00231422">
              <w:rPr>
                <w:noProof/>
              </w:rPr>
              <w:t>(155)</w:t>
            </w:r>
            <w:r w:rsidR="000D49EC">
              <w:fldChar w:fldCharType="end"/>
            </w:r>
          </w:p>
        </w:tc>
        <w:tc>
          <w:tcPr>
            <w:tcW w:w="2126" w:type="dxa"/>
            <w:tcBorders>
              <w:left w:val="single" w:sz="8" w:space="0" w:color="auto"/>
            </w:tcBorders>
          </w:tcPr>
          <w:p w14:paraId="49199988" w14:textId="77777777" w:rsidR="0001118F" w:rsidRDefault="0001118F" w:rsidP="00197C3A">
            <w:r>
              <w:t>Not documented</w:t>
            </w:r>
          </w:p>
        </w:tc>
        <w:tc>
          <w:tcPr>
            <w:tcW w:w="3119" w:type="dxa"/>
          </w:tcPr>
          <w:p w14:paraId="7623C0CF" w14:textId="77777777" w:rsidR="0001118F" w:rsidRDefault="0001118F" w:rsidP="00197C3A">
            <w:r>
              <w:t>Educational video on colonoscopy accessible over the internet. Patients designated as cases if at least one section of the video viewed. Cases divided into 3 arms on percentage of video viewed</w:t>
            </w:r>
          </w:p>
        </w:tc>
        <w:tc>
          <w:tcPr>
            <w:tcW w:w="2126" w:type="dxa"/>
          </w:tcPr>
          <w:p w14:paraId="54A8AD33" w14:textId="77777777" w:rsidR="0001118F" w:rsidRDefault="0001118F" w:rsidP="00197C3A">
            <w:r>
              <w:t>Not documented</w:t>
            </w:r>
          </w:p>
        </w:tc>
      </w:tr>
      <w:tr w:rsidR="0001118F" w14:paraId="6F56E180" w14:textId="77777777" w:rsidTr="00AC44F6">
        <w:trPr>
          <w:trHeight w:val="217"/>
        </w:trPr>
        <w:tc>
          <w:tcPr>
            <w:tcW w:w="1261" w:type="dxa"/>
            <w:tcBorders>
              <w:top w:val="single" w:sz="4" w:space="0" w:color="auto"/>
              <w:bottom w:val="single" w:sz="4" w:space="0" w:color="auto"/>
              <w:right w:val="single" w:sz="8" w:space="0" w:color="auto"/>
            </w:tcBorders>
          </w:tcPr>
          <w:p w14:paraId="364D5D1F" w14:textId="338BEBAF" w:rsidR="0001118F" w:rsidRDefault="0001118F" w:rsidP="00E9739D">
            <w:r>
              <w:t>Jeon</w:t>
            </w:r>
            <w:r w:rsidR="0004168B">
              <w:t xml:space="preserve"> </w:t>
            </w:r>
            <w:r w:rsidR="0004168B">
              <w:fldChar w:fldCharType="begin"/>
            </w:r>
            <w:r w:rsidR="00E9739D">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04168B">
              <w:fldChar w:fldCharType="separate"/>
            </w:r>
            <w:r w:rsidR="00231422">
              <w:rPr>
                <w:noProof/>
              </w:rPr>
              <w:t>(156)</w:t>
            </w:r>
            <w:r w:rsidR="0004168B">
              <w:fldChar w:fldCharType="end"/>
            </w:r>
          </w:p>
        </w:tc>
        <w:tc>
          <w:tcPr>
            <w:tcW w:w="2126" w:type="dxa"/>
            <w:tcBorders>
              <w:left w:val="single" w:sz="8" w:space="0" w:color="auto"/>
            </w:tcBorders>
          </w:tcPr>
          <w:p w14:paraId="50FA2C9A" w14:textId="77777777" w:rsidR="0001118F" w:rsidRDefault="0001118F" w:rsidP="00197C3A">
            <w:r>
              <w:t>PEG, 1L, split dosing</w:t>
            </w:r>
          </w:p>
        </w:tc>
        <w:tc>
          <w:tcPr>
            <w:tcW w:w="3119" w:type="dxa"/>
          </w:tcPr>
          <w:p w14:paraId="288DEE95" w14:textId="77777777" w:rsidR="0001118F" w:rsidRDefault="0001118F" w:rsidP="00197C3A">
            <w:r>
              <w:t>Educational videos sent to smart phone</w:t>
            </w:r>
          </w:p>
        </w:tc>
        <w:tc>
          <w:tcPr>
            <w:tcW w:w="2126" w:type="dxa"/>
          </w:tcPr>
          <w:p w14:paraId="68068D6A" w14:textId="1C507CFB" w:rsidR="0001118F" w:rsidRDefault="00933989" w:rsidP="00197C3A">
            <w:r>
              <w:t>Verbal</w:t>
            </w:r>
            <w:r w:rsidR="0001118F">
              <w:t xml:space="preserve"> and written instructions</w:t>
            </w:r>
          </w:p>
        </w:tc>
      </w:tr>
      <w:tr w:rsidR="0001118F" w14:paraId="627C19D1" w14:textId="77777777" w:rsidTr="00AC44F6">
        <w:trPr>
          <w:trHeight w:val="217"/>
        </w:trPr>
        <w:tc>
          <w:tcPr>
            <w:tcW w:w="1261" w:type="dxa"/>
            <w:tcBorders>
              <w:top w:val="single" w:sz="4" w:space="0" w:color="auto"/>
              <w:bottom w:val="single" w:sz="4" w:space="0" w:color="auto"/>
              <w:right w:val="single" w:sz="8" w:space="0" w:color="auto"/>
            </w:tcBorders>
          </w:tcPr>
          <w:p w14:paraId="7315E269" w14:textId="09C25A07" w:rsidR="0001118F" w:rsidRDefault="0001118F" w:rsidP="00E9739D">
            <w:r>
              <w:t>Rice</w:t>
            </w:r>
            <w:r w:rsidR="0004168B">
              <w:t xml:space="preserve"> </w:t>
            </w:r>
            <w:r w:rsidR="0004168B">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 </w:instrText>
            </w:r>
            <w:r w:rsidR="00E9739D">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EN.CITE.DATA </w:instrText>
            </w:r>
            <w:r w:rsidR="00E9739D">
              <w:fldChar w:fldCharType="end"/>
            </w:r>
            <w:r w:rsidR="0004168B">
              <w:fldChar w:fldCharType="separate"/>
            </w:r>
            <w:r w:rsidR="00231422">
              <w:rPr>
                <w:noProof/>
              </w:rPr>
              <w:t>(157)</w:t>
            </w:r>
            <w:r w:rsidR="0004168B">
              <w:fldChar w:fldCharType="end"/>
            </w:r>
          </w:p>
        </w:tc>
        <w:tc>
          <w:tcPr>
            <w:tcW w:w="2126" w:type="dxa"/>
            <w:tcBorders>
              <w:left w:val="single" w:sz="8" w:space="0" w:color="auto"/>
            </w:tcBorders>
          </w:tcPr>
          <w:p w14:paraId="299BBA2D" w14:textId="77777777" w:rsidR="0001118F" w:rsidRDefault="0001118F" w:rsidP="00197C3A">
            <w:r>
              <w:t>PEG, 4L, split dosing</w:t>
            </w:r>
          </w:p>
        </w:tc>
        <w:tc>
          <w:tcPr>
            <w:tcW w:w="3119" w:type="dxa"/>
          </w:tcPr>
          <w:p w14:paraId="564216B4" w14:textId="0E7120A9" w:rsidR="0001118F" w:rsidRDefault="0001118F" w:rsidP="00197C3A">
            <w:r>
              <w:t xml:space="preserve">Educational video on </w:t>
            </w:r>
            <w:r w:rsidR="00C3413E">
              <w:t>low residue</w:t>
            </w:r>
            <w:r>
              <w:t xml:space="preserve"> diet</w:t>
            </w:r>
          </w:p>
        </w:tc>
        <w:tc>
          <w:tcPr>
            <w:tcW w:w="2126" w:type="dxa"/>
          </w:tcPr>
          <w:p w14:paraId="406DE6BC" w14:textId="77777777" w:rsidR="0001118F" w:rsidRDefault="0001118F" w:rsidP="00197C3A">
            <w:r>
              <w:t>Written instructions and telephone review</w:t>
            </w:r>
          </w:p>
        </w:tc>
      </w:tr>
      <w:tr w:rsidR="0001118F" w14:paraId="4E4DC282" w14:textId="77777777" w:rsidTr="00AC44F6">
        <w:trPr>
          <w:trHeight w:val="217"/>
        </w:trPr>
        <w:tc>
          <w:tcPr>
            <w:tcW w:w="1261" w:type="dxa"/>
            <w:tcBorders>
              <w:top w:val="single" w:sz="4" w:space="0" w:color="auto"/>
              <w:bottom w:val="single" w:sz="4" w:space="0" w:color="auto"/>
              <w:right w:val="single" w:sz="8" w:space="0" w:color="auto"/>
            </w:tcBorders>
          </w:tcPr>
          <w:p w14:paraId="4DF753F2" w14:textId="4F4331C6" w:rsidR="0001118F" w:rsidRDefault="0001118F" w:rsidP="00E9739D">
            <w:r>
              <w:t>Garg</w:t>
            </w:r>
            <w:r w:rsidR="0004168B">
              <w:t xml:space="preserve"> </w:t>
            </w:r>
            <w:r w:rsidR="0004168B">
              <w:fldChar w:fldCharType="begin"/>
            </w:r>
            <w:r w:rsidR="00E9739D">
              <w:instrText xml:space="preserve"> ADDIN EN.CITE &lt;EndNote&gt;&lt;Cite&gt;&lt;Author&gt;Garg&lt;/Author&gt;&lt;Year&gt;2016&lt;/Year&gt;&lt;RecNum&gt;0&lt;/RecNum&gt;&lt;IDText&gt;Improved Bowel Preparation with Multimedia Education in a Predominantly African-American Population: A Randomized Study&lt;/IDText&gt;&lt;DisplayText&gt;(158)&lt;/DisplayText&gt;&lt;record&gt;&lt;urls&gt;&lt;related-urls&gt;&lt;url&gt;https://www.ncbi.nlm.nih.gov/pubmed/27006590&lt;/url&gt;&lt;/related-urls&gt;&lt;/urls&gt;&lt;isbn&gt;1070-3608&lt;/isbn&gt;&lt;custom2&gt;PMC4781963&lt;/custom2&gt;&lt;titles&gt;&lt;title&gt;Improved Bowel Preparation with Multimedia Education in a Predominantly African-American Population: A Randomized Study&lt;/title&gt;&lt;secondary-title&gt;Diagn Ther Endosc&lt;/secondary-title&gt;&lt;/titles&gt;&lt;pages&gt;2072401&lt;/pages&gt;&lt;contributors&gt;&lt;authors&gt;&lt;author&gt;Garg, S.&lt;/author&gt;&lt;author&gt;Girotra, M.&lt;/author&gt;&lt;author&gt;Chandra, L.&lt;/author&gt;&lt;author&gt;Verma, V.&lt;/author&gt;&lt;author&gt;Kaur, S.&lt;/author&gt;&lt;author&gt;Allawy, A.&lt;/author&gt;&lt;author&gt;Secco, A.&lt;/author&gt;&lt;author&gt;Anand, R.&lt;/author&gt;&lt;author&gt;Dutta, S. K.&lt;/author&gt;&lt;/authors&gt;&lt;/contributors&gt;&lt;edition&gt;20160223&lt;/edition&gt;&lt;language&gt;eng&lt;/language&gt;&lt;added-date format="utc"&gt;1632830400&lt;/added-date&gt;&lt;ref-type name="Journal Article"&gt;17&lt;/ref-type&gt;&lt;auth-address&gt;Division of Gastroenterology, Department of Medicine, Sinai Hospital of Baltimore, Baltimore, MD 21215, USA. Johns Hopkins University-Sinai Program in Internal Medicine, Baltimore, MD 21215, USA. Division of Gastroenterology, Department of Medicine, Sinai Hospital of Baltimore, Baltimore, MD 21215, USA&amp;#xD;Department of Medicine, University of Maryland School of Medicine, Baltimore, MD 21215, USA.&lt;/auth-address&gt;&lt;dates&gt;&lt;year&gt;2016&lt;/year&gt;&lt;/dates&gt;&lt;rec-number&gt;246&lt;/rec-number&gt;&lt;last-updated-date format="utc"&gt;1632830400&lt;/last-updated-date&gt;&lt;accession-num&gt;27006590&lt;/accession-num&gt;&lt;electronic-resource-num&gt;10.1155/2016/2072401&lt;/electronic-resource-num&gt;&lt;volume&gt;2016&lt;/volume&gt;&lt;/record&gt;&lt;/Cite&gt;&lt;/EndNote&gt;</w:instrText>
            </w:r>
            <w:r w:rsidR="0004168B">
              <w:fldChar w:fldCharType="separate"/>
            </w:r>
            <w:r w:rsidR="00231422">
              <w:rPr>
                <w:noProof/>
              </w:rPr>
              <w:t>(158)</w:t>
            </w:r>
            <w:r w:rsidR="0004168B">
              <w:fldChar w:fldCharType="end"/>
            </w:r>
          </w:p>
        </w:tc>
        <w:tc>
          <w:tcPr>
            <w:tcW w:w="2126" w:type="dxa"/>
            <w:tcBorders>
              <w:left w:val="single" w:sz="8" w:space="0" w:color="auto"/>
            </w:tcBorders>
          </w:tcPr>
          <w:p w14:paraId="245C4FC5" w14:textId="77777777" w:rsidR="0001118F" w:rsidRDefault="0001118F" w:rsidP="00197C3A">
            <w:r>
              <w:t>PEG, 4L, day before dosing</w:t>
            </w:r>
          </w:p>
        </w:tc>
        <w:tc>
          <w:tcPr>
            <w:tcW w:w="3119" w:type="dxa"/>
          </w:tcPr>
          <w:p w14:paraId="046CFEC7" w14:textId="77777777" w:rsidR="0001118F" w:rsidRDefault="0001118F" w:rsidP="00197C3A">
            <w:r>
              <w:t xml:space="preserve">Multimedia intervention composite of: </w:t>
            </w:r>
            <w:r w:rsidRPr="00410A56">
              <w:t xml:space="preserve">visual aid, </w:t>
            </w:r>
            <w:r>
              <w:t xml:space="preserve">educational </w:t>
            </w:r>
            <w:r w:rsidRPr="00410A56">
              <w:t xml:space="preserve">video, </w:t>
            </w:r>
            <w:r>
              <w:t xml:space="preserve">enhanced written instructions, Q&amp;A with research assistant </w:t>
            </w:r>
          </w:p>
        </w:tc>
        <w:tc>
          <w:tcPr>
            <w:tcW w:w="2126" w:type="dxa"/>
          </w:tcPr>
          <w:p w14:paraId="6476D356" w14:textId="56D759E3" w:rsidR="0001118F" w:rsidRDefault="00933989" w:rsidP="00197C3A">
            <w:r>
              <w:t>Verbal</w:t>
            </w:r>
            <w:r w:rsidR="0001118F">
              <w:t xml:space="preserve"> instructions</w:t>
            </w:r>
          </w:p>
        </w:tc>
      </w:tr>
      <w:tr w:rsidR="0001118F" w14:paraId="27D2CCE7" w14:textId="77777777" w:rsidTr="00AC44F6">
        <w:trPr>
          <w:trHeight w:val="217"/>
        </w:trPr>
        <w:tc>
          <w:tcPr>
            <w:tcW w:w="1261" w:type="dxa"/>
            <w:tcBorders>
              <w:top w:val="single" w:sz="4" w:space="0" w:color="auto"/>
              <w:bottom w:val="single" w:sz="12" w:space="0" w:color="auto"/>
              <w:right w:val="single" w:sz="8" w:space="0" w:color="auto"/>
            </w:tcBorders>
          </w:tcPr>
          <w:p w14:paraId="182BC2EE" w14:textId="5C4BA34A" w:rsidR="0001118F" w:rsidRDefault="0001118F" w:rsidP="00E9739D">
            <w:r>
              <w:t>Kakkar</w:t>
            </w:r>
            <w:r w:rsidR="0004168B">
              <w:t xml:space="preserve"> </w:t>
            </w:r>
            <w:r w:rsidR="0004168B">
              <w:fldChar w:fldCharType="begin"/>
            </w:r>
            <w:r w:rsidR="00E9739D">
              <w:instrText xml:space="preserve"> ADDIN EN.CITE &lt;EndNote&gt;&lt;Cite&gt;&lt;Author&gt;Kakkar&lt;/Author&gt;&lt;Year&gt;2013&lt;/Year&gt;&lt;RecNum&gt;0&lt;/RecNum&gt;&lt;IDText&gt;Failure of an Internet-based health care intervention for colonoscopy preparation: a caveat for investigators&lt;/IDText&gt;&lt;DisplayText&gt;(159)&lt;/DisplayText&gt;&lt;record&gt;&lt;dates&gt;&lt;pub-dates&gt;&lt;date&gt;Jul 22&lt;/date&gt;&lt;/pub-dates&gt;&lt;year&gt;2013&lt;/year&gt;&lt;/dates&gt;&lt;keywords&gt;&lt;keyword&gt;Age Factors&lt;/keyword&gt;&lt;keyword&gt;Aged&lt;/keyword&gt;&lt;keyword&gt;Boston&lt;/keyword&gt;&lt;keyword&gt;Cathartics&lt;/keyword&gt;&lt;keyword&gt;Colonoscopy&lt;/keyword&gt;&lt;keyword&gt;Educational Status&lt;/keyword&gt;&lt;keyword&gt;Female&lt;/keyword&gt;&lt;keyword&gt;Humans&lt;/keyword&gt;&lt;keyword&gt;Internet&lt;/keyword&gt;&lt;keyword&gt;Male&lt;/keyword&gt;&lt;keyword&gt;Middle Aged&lt;/keyword&gt;&lt;keyword&gt;Patient Education as Topic&lt;/keyword&gt;&lt;/keywords&gt;&lt;urls&gt;&lt;related-urls&gt;&lt;url&gt;https://www.ncbi.nlm.nih.gov/pubmed/23877080&lt;/url&gt;&lt;/related-urls&gt;&lt;/urls&gt;&lt;isbn&gt;2168-6114&lt;/isbn&gt;&lt;titles&gt;&lt;title&gt;Failure of an Internet-based health care intervention for colonoscopy preparation: a caveat for investigators&lt;/title&gt;&lt;secondary-title&gt;JAMA Intern Med&lt;/secondary-title&gt;&lt;/titles&gt;&lt;pages&gt;1374-6&lt;/pages&gt;&lt;number&gt;14&lt;/number&gt;&lt;contributors&gt;&lt;authors&gt;&lt;author&gt;Kakkar, A.&lt;/author&gt;&lt;author&gt;Jacobson, B. C.&lt;/author&gt;&lt;/authors&gt;&lt;/contributors&gt;&lt;language&gt;eng&lt;/language&gt;&lt;added-date format="utc"&gt;1632830479&lt;/added-date&gt;&lt;ref-type name="Journal Article"&gt;17&lt;/ref-type&gt;&lt;rec-number&gt;247&lt;/rec-number&gt;&lt;last-updated-date format="utc"&gt;1632830479&lt;/last-updated-date&gt;&lt;accession-num&gt;23877080&lt;/accession-num&gt;&lt;electronic-resource-num&gt;10.1001/jamainternmed.2013.6477&lt;/electronic-resource-num&gt;&lt;volume&gt;173&lt;/volume&gt;&lt;/record&gt;&lt;/Cite&gt;&lt;/EndNote&gt;</w:instrText>
            </w:r>
            <w:r w:rsidR="0004168B">
              <w:fldChar w:fldCharType="separate"/>
            </w:r>
            <w:r w:rsidR="00231422">
              <w:rPr>
                <w:noProof/>
              </w:rPr>
              <w:t>(159)</w:t>
            </w:r>
            <w:r w:rsidR="0004168B">
              <w:fldChar w:fldCharType="end"/>
            </w:r>
          </w:p>
        </w:tc>
        <w:tc>
          <w:tcPr>
            <w:tcW w:w="2126" w:type="dxa"/>
            <w:tcBorders>
              <w:left w:val="single" w:sz="8" w:space="0" w:color="auto"/>
            </w:tcBorders>
          </w:tcPr>
          <w:p w14:paraId="61E1E5CC" w14:textId="77777777" w:rsidR="0001118F" w:rsidRDefault="0001118F" w:rsidP="00197C3A">
            <w:pPr>
              <w:tabs>
                <w:tab w:val="center" w:pos="742"/>
              </w:tabs>
            </w:pPr>
            <w:r>
              <w:t>Not documented</w:t>
            </w:r>
          </w:p>
        </w:tc>
        <w:tc>
          <w:tcPr>
            <w:tcW w:w="3119" w:type="dxa"/>
          </w:tcPr>
          <w:p w14:paraId="3239ABEF" w14:textId="77777777" w:rsidR="0001118F" w:rsidRDefault="0001118F" w:rsidP="00197C3A">
            <w:r>
              <w:t>Access to educational video provided to patient</w:t>
            </w:r>
          </w:p>
        </w:tc>
        <w:tc>
          <w:tcPr>
            <w:tcW w:w="2126" w:type="dxa"/>
          </w:tcPr>
          <w:p w14:paraId="6985CE15" w14:textId="77777777" w:rsidR="0001118F" w:rsidRDefault="0001118F" w:rsidP="00AA46F3">
            <w:pPr>
              <w:keepNext/>
            </w:pPr>
            <w:r>
              <w:t>Written instructions</w:t>
            </w:r>
          </w:p>
        </w:tc>
      </w:tr>
    </w:tbl>
    <w:p w14:paraId="042F077B" w14:textId="1EA035DB" w:rsidR="00B929C0" w:rsidRDefault="00AA46F3" w:rsidP="00AA46F3">
      <w:pPr>
        <w:pStyle w:val="Caption"/>
      </w:pPr>
      <w:bookmarkStart w:id="102" w:name="_Toc167893206"/>
      <w:r>
        <w:t xml:space="preserve">Table </w:t>
      </w:r>
      <w:r w:rsidR="004F76FF">
        <w:fldChar w:fldCharType="begin"/>
      </w:r>
      <w:r w:rsidR="004F76FF">
        <w:instrText xml:space="preserve"> SEQ Table \* ARABIC </w:instrText>
      </w:r>
      <w:r w:rsidR="004F76FF">
        <w:fldChar w:fldCharType="separate"/>
      </w:r>
      <w:r w:rsidR="006A0E8C">
        <w:rPr>
          <w:noProof/>
        </w:rPr>
        <w:t>21</w:t>
      </w:r>
      <w:r w:rsidR="004F76FF">
        <w:rPr>
          <w:noProof/>
        </w:rPr>
        <w:fldChar w:fldCharType="end"/>
      </w:r>
      <w:r>
        <w:t xml:space="preserve"> - Interventions</w:t>
      </w:r>
      <w:r w:rsidRPr="00770C1E">
        <w:t xml:space="preserve"> </w:t>
      </w:r>
      <w:r>
        <w:t>used in</w:t>
      </w:r>
      <w:r w:rsidRPr="00770C1E">
        <w:t xml:space="preserve"> studies investigating the effect of educational </w:t>
      </w:r>
      <w:r>
        <w:t>videos</w:t>
      </w:r>
      <w:r w:rsidRPr="00770C1E">
        <w:t xml:space="preserve"> on bowel preparation quality</w:t>
      </w:r>
      <w:r w:rsidR="00C3413E">
        <w:t>. PEG, polyethylene glycol; NaP, sodium phosphate</w:t>
      </w:r>
      <w:bookmarkEnd w:id="102"/>
    </w:p>
    <w:tbl>
      <w:tblPr>
        <w:tblW w:w="9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29"/>
        <w:gridCol w:w="2410"/>
        <w:gridCol w:w="2410"/>
        <w:gridCol w:w="2126"/>
        <w:gridCol w:w="1276"/>
      </w:tblGrid>
      <w:tr w:rsidR="00CD2446" w14:paraId="61C797B1" w14:textId="77777777" w:rsidTr="00DF742B">
        <w:tc>
          <w:tcPr>
            <w:tcW w:w="1129" w:type="dxa"/>
            <w:vMerge w:val="restart"/>
            <w:tcBorders>
              <w:top w:val="single" w:sz="12" w:space="0" w:color="auto"/>
              <w:bottom w:val="single" w:sz="8" w:space="0" w:color="auto"/>
              <w:right w:val="single" w:sz="8" w:space="0" w:color="auto"/>
            </w:tcBorders>
          </w:tcPr>
          <w:p w14:paraId="3BB42CF9" w14:textId="679D45DD" w:rsidR="00CD2446" w:rsidRDefault="00CD2446" w:rsidP="0001118F">
            <w:pPr>
              <w:tabs>
                <w:tab w:val="left" w:pos="964"/>
              </w:tabs>
            </w:pPr>
            <w:r>
              <w:lastRenderedPageBreak/>
              <w:t>Study</w:t>
            </w:r>
            <w:r w:rsidR="00DF742B">
              <w:t xml:space="preserve"> first author</w:t>
            </w:r>
          </w:p>
        </w:tc>
        <w:tc>
          <w:tcPr>
            <w:tcW w:w="2410" w:type="dxa"/>
            <w:vMerge w:val="restart"/>
            <w:tcBorders>
              <w:top w:val="single" w:sz="12" w:space="0" w:color="auto"/>
              <w:left w:val="single" w:sz="8" w:space="0" w:color="auto"/>
              <w:bottom w:val="single" w:sz="8" w:space="0" w:color="auto"/>
              <w:right w:val="single" w:sz="8" w:space="0" w:color="auto"/>
            </w:tcBorders>
          </w:tcPr>
          <w:p w14:paraId="54C370C9" w14:textId="7AB429C6" w:rsidR="00CD2446" w:rsidRDefault="00CD2446" w:rsidP="0001118F">
            <w:r>
              <w:t>Measure of adequacy</w:t>
            </w:r>
          </w:p>
        </w:tc>
        <w:tc>
          <w:tcPr>
            <w:tcW w:w="4536" w:type="dxa"/>
            <w:gridSpan w:val="2"/>
            <w:tcBorders>
              <w:top w:val="single" w:sz="12" w:space="0" w:color="auto"/>
              <w:left w:val="single" w:sz="8" w:space="0" w:color="auto"/>
              <w:bottom w:val="single" w:sz="8" w:space="0" w:color="auto"/>
              <w:right w:val="single" w:sz="8" w:space="0" w:color="auto"/>
            </w:tcBorders>
          </w:tcPr>
          <w:p w14:paraId="741B35C2" w14:textId="5EE645CA" w:rsidR="00CD2446" w:rsidRDefault="00CD2446" w:rsidP="0001118F">
            <w:pPr>
              <w:tabs>
                <w:tab w:val="left" w:pos="1418"/>
              </w:tabs>
            </w:pPr>
            <w:r>
              <w:t>Outcome</w:t>
            </w:r>
          </w:p>
        </w:tc>
        <w:tc>
          <w:tcPr>
            <w:tcW w:w="1276" w:type="dxa"/>
            <w:vMerge w:val="restart"/>
            <w:tcBorders>
              <w:top w:val="single" w:sz="12" w:space="0" w:color="auto"/>
              <w:left w:val="single" w:sz="8" w:space="0" w:color="auto"/>
              <w:bottom w:val="single" w:sz="8" w:space="0" w:color="auto"/>
            </w:tcBorders>
          </w:tcPr>
          <w:p w14:paraId="0A2E1511" w14:textId="60138EAF" w:rsidR="00CD2446" w:rsidRDefault="00CD2446" w:rsidP="0001118F">
            <w:pPr>
              <w:tabs>
                <w:tab w:val="left" w:pos="1418"/>
              </w:tabs>
            </w:pPr>
            <w:r>
              <w:t>P value</w:t>
            </w:r>
          </w:p>
        </w:tc>
      </w:tr>
      <w:tr w:rsidR="00CD2446" w14:paraId="4F756967" w14:textId="77777777" w:rsidTr="00DF742B">
        <w:tc>
          <w:tcPr>
            <w:tcW w:w="1129" w:type="dxa"/>
            <w:vMerge/>
            <w:tcBorders>
              <w:top w:val="single" w:sz="8" w:space="0" w:color="auto"/>
              <w:bottom w:val="single" w:sz="8" w:space="0" w:color="auto"/>
              <w:right w:val="single" w:sz="8" w:space="0" w:color="auto"/>
            </w:tcBorders>
          </w:tcPr>
          <w:p w14:paraId="41134C73" w14:textId="77777777" w:rsidR="00CD2446" w:rsidRDefault="00CD2446" w:rsidP="0001118F">
            <w:pPr>
              <w:tabs>
                <w:tab w:val="left" w:pos="964"/>
              </w:tabs>
            </w:pPr>
          </w:p>
        </w:tc>
        <w:tc>
          <w:tcPr>
            <w:tcW w:w="2410" w:type="dxa"/>
            <w:vMerge/>
            <w:tcBorders>
              <w:top w:val="single" w:sz="8" w:space="0" w:color="auto"/>
              <w:left w:val="single" w:sz="8" w:space="0" w:color="auto"/>
              <w:bottom w:val="single" w:sz="8" w:space="0" w:color="auto"/>
              <w:right w:val="single" w:sz="8" w:space="0" w:color="auto"/>
            </w:tcBorders>
          </w:tcPr>
          <w:p w14:paraId="404FC205" w14:textId="32907D32" w:rsidR="00CD2446" w:rsidRDefault="00CD2446" w:rsidP="0001118F"/>
        </w:tc>
        <w:tc>
          <w:tcPr>
            <w:tcW w:w="2410" w:type="dxa"/>
            <w:tcBorders>
              <w:top w:val="single" w:sz="8" w:space="0" w:color="auto"/>
              <w:left w:val="single" w:sz="8" w:space="0" w:color="auto"/>
              <w:bottom w:val="single" w:sz="8" w:space="0" w:color="auto"/>
              <w:right w:val="single" w:sz="8" w:space="0" w:color="auto"/>
            </w:tcBorders>
          </w:tcPr>
          <w:p w14:paraId="1C68A7E1" w14:textId="68CA9F57" w:rsidR="00CD2446" w:rsidRDefault="00CD2446" w:rsidP="0001118F">
            <w:r>
              <w:t>Intervention group</w:t>
            </w:r>
          </w:p>
        </w:tc>
        <w:tc>
          <w:tcPr>
            <w:tcW w:w="2126" w:type="dxa"/>
            <w:tcBorders>
              <w:top w:val="single" w:sz="8" w:space="0" w:color="auto"/>
              <w:left w:val="single" w:sz="8" w:space="0" w:color="auto"/>
              <w:bottom w:val="single" w:sz="8" w:space="0" w:color="auto"/>
              <w:right w:val="single" w:sz="8" w:space="0" w:color="auto"/>
            </w:tcBorders>
          </w:tcPr>
          <w:p w14:paraId="75FD1CE1" w14:textId="77777777" w:rsidR="00CD2446" w:rsidRDefault="00CD2446" w:rsidP="0001118F">
            <w:r>
              <w:t>Control group</w:t>
            </w:r>
          </w:p>
        </w:tc>
        <w:tc>
          <w:tcPr>
            <w:tcW w:w="1276" w:type="dxa"/>
            <w:vMerge/>
            <w:tcBorders>
              <w:top w:val="single" w:sz="8" w:space="0" w:color="auto"/>
              <w:left w:val="single" w:sz="8" w:space="0" w:color="auto"/>
              <w:bottom w:val="single" w:sz="8" w:space="0" w:color="auto"/>
            </w:tcBorders>
          </w:tcPr>
          <w:p w14:paraId="0A49E225" w14:textId="77777777" w:rsidR="00CD2446" w:rsidRDefault="00CD2446" w:rsidP="0001118F"/>
        </w:tc>
      </w:tr>
      <w:tr w:rsidR="0001118F" w14:paraId="6CE759FA" w14:textId="77777777" w:rsidTr="00DF742B">
        <w:tc>
          <w:tcPr>
            <w:tcW w:w="1129" w:type="dxa"/>
            <w:tcBorders>
              <w:top w:val="single" w:sz="8" w:space="0" w:color="auto"/>
              <w:bottom w:val="single" w:sz="4" w:space="0" w:color="auto"/>
              <w:right w:val="single" w:sz="8" w:space="0" w:color="auto"/>
            </w:tcBorders>
          </w:tcPr>
          <w:p w14:paraId="66596497" w14:textId="25A2C361" w:rsidR="0001118F" w:rsidRDefault="0001118F" w:rsidP="00E9739D">
            <w:r>
              <w:t>Prakash</w:t>
            </w:r>
            <w:r w:rsidR="000D49EC">
              <w:t xml:space="preserve"> </w:t>
            </w:r>
            <w:r w:rsidR="000D49EC">
              <w:fldChar w:fldCharType="begin"/>
            </w:r>
            <w:r w:rsidR="00E9739D">
              <w:instrText xml:space="preserve"> ADDIN EN.CITE &lt;EndNote&gt;&lt;Cite&gt;&lt;Author&gt;Prakash&lt;/Author&gt;&lt;Year&gt;2013&lt;/Year&gt;&lt;RecNum&gt;0&lt;/RecNum&gt;&lt;IDText&gt;Improving the quality of colonoscopy bowel preparation using an educational video&lt;/IDText&gt;&lt;DisplayText&gt;(149)&lt;/DisplayText&gt;&lt;record&gt;&lt;dates&gt;&lt;pub-dates&gt;&lt;date&gt;Dec&lt;/date&gt;&lt;/pub-dates&gt;&lt;year&gt;2013&lt;/year&gt;&lt;/dates&gt;&lt;keywords&gt;&lt;keyword&gt;Adult&lt;/keyword&gt;&lt;keyword&gt;Aged&lt;/keyword&gt;&lt;keyword&gt;Aged, 80 and over&lt;/keyword&gt;&lt;keyword&gt;Cathartics&lt;/keyword&gt;&lt;keyword&gt;Colonoscopy&lt;/keyword&gt;&lt;keyword&gt;Female&lt;/keyword&gt;&lt;keyword&gt;Humans&lt;/keyword&gt;&lt;keyword&gt;Male&lt;/keyword&gt;&lt;keyword&gt;Middle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Topic&lt;/keyword&gt;&lt;keyword&gt;Patient Satisfaction&lt;/keyword&gt;&lt;keyword&gt;Single-Blind Method&lt;/keyword&gt;&lt;keyword&gt;Video Recording&lt;/keyword&gt;&lt;keyword&gt;Young Adult&lt;/keyword&gt;&lt;/keywords&gt;&lt;urls&gt;&lt;related-urls&gt;&lt;url&gt;https://www.ncbi.nlm.nih.gov/pubmed/24340313&lt;/url&gt;&lt;/related-urls&gt;&lt;/urls&gt;&lt;isbn&gt;1916-7237&lt;/isbn&gt;&lt;custom2&gt;PMC3915011&lt;/custom2&gt;&lt;titles&gt;&lt;title&gt;Improving the quality of colonoscopy bowel preparation using an educational video&lt;/title&gt;&lt;secondary-title&gt;Can J Gastroenterol&lt;/secondary-title&gt;&lt;/titles&gt;&lt;pages&gt;696-700&lt;/pages&gt;&lt;number&gt;12&lt;/number&gt;&lt;contributors&gt;&lt;authors&gt;&lt;author&gt;Prakash, S. R.&lt;/author&gt;&lt;author&gt;Verma, S.&lt;/author&gt;&lt;author&gt;McGowan, J.&lt;/author&gt;&lt;author&gt;Smith, B. E.&lt;/author&gt;&lt;author&gt;Shroff, A.&lt;/author&gt;&lt;author&gt;Gibson, G. H.&lt;/author&gt;&lt;author&gt;Cheng, M.&lt;/author&gt;&lt;author&gt;Lowe Ii, D.&lt;/author&gt;&lt;author&gt;Gopal, K.&lt;/author&gt;&lt;author&gt;Mohanty, S. R.&lt;/author&gt;&lt;/authors&gt;&lt;/contributors&gt;&lt;language&gt;eng&lt;/language&gt;&lt;added-date format="utc"&gt;1539977018&lt;/added-date&gt;&lt;ref-type name="Journal Article"&gt;17&lt;/ref-type&gt;&lt;rec-number&gt;18&lt;/rec-number&gt;&lt;last-updated-date format="utc"&gt;1539977018&lt;/last-updated-date&gt;&lt;accession-num&gt;24340313&lt;/accession-num&gt;&lt;volume&gt;27&lt;/volume&gt;&lt;/record&gt;&lt;/Cite&gt;&lt;/EndNote&gt;</w:instrText>
            </w:r>
            <w:r w:rsidR="000D49EC">
              <w:fldChar w:fldCharType="separate"/>
            </w:r>
            <w:r w:rsidR="00231422">
              <w:rPr>
                <w:noProof/>
              </w:rPr>
              <w:t>(149)</w:t>
            </w:r>
            <w:r w:rsidR="000D49EC">
              <w:fldChar w:fldCharType="end"/>
            </w:r>
          </w:p>
        </w:tc>
        <w:tc>
          <w:tcPr>
            <w:tcW w:w="2410" w:type="dxa"/>
            <w:tcBorders>
              <w:top w:val="single" w:sz="8" w:space="0" w:color="auto"/>
              <w:left w:val="single" w:sz="8" w:space="0" w:color="auto"/>
            </w:tcBorders>
          </w:tcPr>
          <w:p w14:paraId="10869E26" w14:textId="45FB9A65" w:rsidR="0001118F" w:rsidRDefault="0001118F" w:rsidP="0001118F">
            <w:r>
              <w:t>Median OBPS</w:t>
            </w:r>
          </w:p>
        </w:tc>
        <w:tc>
          <w:tcPr>
            <w:tcW w:w="2410" w:type="dxa"/>
            <w:tcBorders>
              <w:top w:val="single" w:sz="8" w:space="0" w:color="auto"/>
            </w:tcBorders>
          </w:tcPr>
          <w:p w14:paraId="0E74DC56" w14:textId="4ED3057E" w:rsidR="0001118F" w:rsidRDefault="0001118F" w:rsidP="0001118F">
            <w:r>
              <w:t>Median OBPS = 4</w:t>
            </w:r>
          </w:p>
        </w:tc>
        <w:tc>
          <w:tcPr>
            <w:tcW w:w="2126" w:type="dxa"/>
            <w:tcBorders>
              <w:top w:val="single" w:sz="4" w:space="0" w:color="auto"/>
            </w:tcBorders>
          </w:tcPr>
          <w:p w14:paraId="34357CCD" w14:textId="77777777" w:rsidR="0001118F" w:rsidRDefault="0001118F" w:rsidP="0001118F">
            <w:r>
              <w:t>Median OBPS = 5 (unusual end point, although all values were significantly lower)</w:t>
            </w:r>
          </w:p>
        </w:tc>
        <w:tc>
          <w:tcPr>
            <w:tcW w:w="1276" w:type="dxa"/>
            <w:tcBorders>
              <w:top w:val="single" w:sz="8" w:space="0" w:color="auto"/>
            </w:tcBorders>
          </w:tcPr>
          <w:p w14:paraId="030188BD" w14:textId="77777777" w:rsidR="0001118F" w:rsidRDefault="0001118F" w:rsidP="0001118F">
            <w:r>
              <w:t>p = .0002*</w:t>
            </w:r>
          </w:p>
        </w:tc>
      </w:tr>
      <w:tr w:rsidR="0001118F" w14:paraId="47CAF81F" w14:textId="77777777" w:rsidTr="00DF742B">
        <w:tc>
          <w:tcPr>
            <w:tcW w:w="1129" w:type="dxa"/>
            <w:tcBorders>
              <w:top w:val="single" w:sz="4" w:space="0" w:color="auto"/>
              <w:bottom w:val="single" w:sz="4" w:space="0" w:color="auto"/>
              <w:right w:val="single" w:sz="8" w:space="0" w:color="auto"/>
            </w:tcBorders>
          </w:tcPr>
          <w:p w14:paraId="0273C92F" w14:textId="4CDBA255" w:rsidR="0001118F" w:rsidRDefault="0001118F" w:rsidP="00E9739D">
            <w:r>
              <w:t>Hsueh</w:t>
            </w:r>
            <w:r w:rsidR="000D49EC">
              <w:t xml:space="preserve"> </w:t>
            </w:r>
            <w:r w:rsidR="000D49EC">
              <w:fldChar w:fldCharType="begin"/>
            </w:r>
            <w:r w:rsidR="00E9739D">
              <w:instrText xml:space="preserve"> ADDIN EN.CITE &lt;EndNote&gt;&lt;Cite&gt;&lt;Author&gt;Hsueh&lt;/Author&gt;&lt;Year&gt;2014&lt;/Year&gt;&lt;RecNum&gt;0&lt;/RecNum&gt;&lt;IDText&gt;The effect of different patient education methods on quality of bowel cleanliness in outpatients receiving colonoscopy examination&lt;/IDText&gt;&lt;DisplayText&gt;(150)&lt;/DisplayText&gt;&lt;record&gt;&lt;dates&gt;&lt;pub-dates&gt;&lt;date&gt;May&lt;/date&gt;&lt;/pub-dates&gt;&lt;year&gt;2014&lt;/year&gt;&lt;/dates&gt;&lt;keywords&gt;&lt;keyword&gt;Adult&lt;/keyword&gt;&lt;keyword&gt;Aged&lt;/keyword&gt;&lt;keyword&gt;Aged, 80 and over&lt;/keyword&gt;&lt;keyword&gt;Body Mass Index&lt;/keyword&gt;&lt;keyword&gt;Case-Control Studies&lt;/keyword&gt;&lt;keyword&gt;Cathartics&lt;/keyword&gt;&lt;keyword&gt;Colonoscopy&lt;/keyword&gt;&lt;keyword&gt;Female&lt;/keyword&gt;&lt;keyword&gt;Humans&lt;/keyword&gt;&lt;keyword&gt;Male&lt;/keyword&gt;&lt;keyword&gt;Middle Aged&lt;/keyword&gt;&lt;keyword&gt;Outpatients&lt;/keyword&gt;&lt;keyword&gt;Patient Education as Topic&lt;/keyword&gt;&lt;keyword&gt;Patient Satisfaction&lt;/keyword&gt;&lt;keyword&gt;Video Recording&lt;/keyword&gt;&lt;keyword&gt;Bowel cleanliness&lt;/keyword&gt;&lt;keyword&gt;Colonoscopy&lt;/keyword&gt;&lt;keyword&gt;Nursing&lt;/keyword&gt;&lt;keyword&gt;Patient education&lt;/keyword&gt;&lt;/keywords&gt;&lt;urls&gt;&lt;related-urls&gt;&lt;url&gt;https://www.ncbi.nlm.nih.gov/pubmed/24556313&lt;/url&gt;&lt;/related-urls&gt;&lt;/urls&gt;&lt;isbn&gt;1532-8201&lt;/isbn&gt;&lt;titles&gt;&lt;title&gt;The effect of different patient education methods on quality of bowel cleanliness in outpatients receiving colonoscopy examination&lt;/title&gt;&lt;secondary-title&gt;Appl Nurs Res&lt;/secondary-title&gt;&lt;/titles&gt;&lt;pages&gt;e1-5&lt;/pages&gt;&lt;number&gt;2&lt;/number&gt;&lt;contributors&gt;&lt;authors&gt;&lt;author&gt;Hsueh, F. C.&lt;/author&gt;&lt;author&gt;Wang, H. C.&lt;/author&gt;&lt;author&gt;Sun, C. A.&lt;/author&gt;&lt;author&gt;Tseng, C. C.&lt;/author&gt;&lt;author&gt;Han, T. C.&lt;/author&gt;&lt;author&gt;Hsiao, S. M.&lt;/author&gt;&lt;author&gt;Wei, C. Y.&lt;/author&gt;&lt;author&gt;Chen, C. H.&lt;/author&gt;&lt;author&gt;Yang, T.&lt;/author&gt;&lt;/authors&gt;&lt;/contributors&gt;&lt;edition&gt;2014/01/17&lt;/edition&gt;&lt;language&gt;eng&lt;/language&gt;&lt;added-date format="utc"&gt;1607521318&lt;/added-date&gt;&lt;ref-type name="Journal Article"&gt;17&lt;/ref-type&gt;&lt;rec-number&gt;170&lt;/rec-number&gt;&lt;last-updated-date format="utc"&gt;1607521318&lt;/last-updated-date&gt;&lt;accession-num&gt;24556313&lt;/accession-num&gt;&lt;electronic-resource-num&gt;10.1016/j.apnr.2013.12.004&lt;/electronic-resource-num&gt;&lt;volume&gt;27&lt;/volume&gt;&lt;/record&gt;&lt;/Cite&gt;&lt;/EndNote&gt;</w:instrText>
            </w:r>
            <w:r w:rsidR="000D49EC">
              <w:fldChar w:fldCharType="separate"/>
            </w:r>
            <w:r w:rsidR="00231422">
              <w:rPr>
                <w:noProof/>
              </w:rPr>
              <w:t>(150)</w:t>
            </w:r>
            <w:r w:rsidR="000D49EC">
              <w:fldChar w:fldCharType="end"/>
            </w:r>
          </w:p>
        </w:tc>
        <w:tc>
          <w:tcPr>
            <w:tcW w:w="2410" w:type="dxa"/>
            <w:tcBorders>
              <w:left w:val="single" w:sz="8" w:space="0" w:color="auto"/>
            </w:tcBorders>
          </w:tcPr>
          <w:p w14:paraId="6BC8A78E" w14:textId="344530D7" w:rsidR="0001118F" w:rsidRDefault="0001118F" w:rsidP="0001118F">
            <w:r>
              <w:t>Aronchick grading (cut off for inadequate not clear)</w:t>
            </w:r>
          </w:p>
        </w:tc>
        <w:tc>
          <w:tcPr>
            <w:tcW w:w="2410" w:type="dxa"/>
          </w:tcPr>
          <w:p w14:paraId="2EF9AFC5" w14:textId="29C73E1A" w:rsidR="0001118F" w:rsidRDefault="0001118F" w:rsidP="0001118F">
            <w:r>
              <w:t xml:space="preserve">80.8% </w:t>
            </w:r>
          </w:p>
        </w:tc>
        <w:tc>
          <w:tcPr>
            <w:tcW w:w="2126" w:type="dxa"/>
          </w:tcPr>
          <w:p w14:paraId="3BD8EC0A" w14:textId="77777777" w:rsidR="0001118F" w:rsidRDefault="0001118F" w:rsidP="0001118F">
            <w:r>
              <w:t>48.2%</w:t>
            </w:r>
          </w:p>
        </w:tc>
        <w:tc>
          <w:tcPr>
            <w:tcW w:w="1276" w:type="dxa"/>
          </w:tcPr>
          <w:p w14:paraId="0BE41374" w14:textId="77777777" w:rsidR="0001118F" w:rsidRDefault="0001118F" w:rsidP="0001118F">
            <w:r>
              <w:t>p &lt; .001*</w:t>
            </w:r>
          </w:p>
        </w:tc>
      </w:tr>
      <w:tr w:rsidR="0001118F" w14:paraId="3F382CE4" w14:textId="77777777" w:rsidTr="00DF742B">
        <w:tc>
          <w:tcPr>
            <w:tcW w:w="1129" w:type="dxa"/>
            <w:tcBorders>
              <w:top w:val="single" w:sz="4" w:space="0" w:color="auto"/>
              <w:bottom w:val="single" w:sz="4" w:space="0" w:color="auto"/>
              <w:right w:val="single" w:sz="8" w:space="0" w:color="auto"/>
            </w:tcBorders>
          </w:tcPr>
          <w:p w14:paraId="509D92D4" w14:textId="01A2E7EB" w:rsidR="0001118F" w:rsidRDefault="0001118F" w:rsidP="00E9739D">
            <w:r>
              <w:t>Park</w:t>
            </w:r>
            <w:r w:rsidR="000D49EC">
              <w:t xml:space="preserve"> </w:t>
            </w:r>
            <w:r w:rsidR="000D49EC">
              <w:fldChar w:fldCharType="begin"/>
            </w:r>
            <w:r w:rsidR="00E9739D">
              <w:instrText xml:space="preserve"> ADDIN EN.CITE &lt;EndNote&gt;&lt;Cite&gt;&lt;Author&gt;Park&lt;/Author&gt;&lt;Year&gt;2016&lt;/Year&gt;&lt;RecNum&gt;0&lt;/RecNum&gt;&lt;IDText&gt;A randomized controlled trial of an educational video to improve quality of bowel preparation for colonoscopy&lt;/IDText&gt;&lt;DisplayText&gt;(151)&lt;/DisplayText&gt;&lt;record&gt;&lt;dates&gt;&lt;pub-dates&gt;&lt;date&gt;Jun&lt;/date&gt;&lt;/pub-dates&gt;&lt;year&gt;2016&lt;/year&gt;&lt;/dates&gt;&lt;keywords&gt;&lt;keyword&gt;Adult&lt;/keyword&gt;&lt;keyword&gt;Cathartics&lt;/keyword&gt;&lt;keyword&gt;Colonic Polyps&lt;/keyword&gt;&lt;keyword&gt;Colonoscopy&lt;/keyword&gt;&lt;keyword&gt;Enema&lt;/keyword&gt;&lt;keyword&gt;Female&lt;/keyword&gt;&lt;keyword&gt;Humans&lt;/keyword&gt;&lt;keyword&gt;Male&lt;/keyword&gt;&lt;keyword&gt;Middle Aged&lt;/keyword&gt;&lt;keyword&gt;Outcome Assessment, Health Care&lt;/keyword&gt;&lt;keyword&gt;Patient Education as Topic&lt;/keyword&gt;&lt;keyword&gt;Prospective Studies&lt;/keyword&gt;&lt;keyword&gt;Video Recording&lt;/keyword&gt;&lt;keyword&gt;Bowel preparation&lt;/keyword&gt;&lt;keyword&gt;Colonoscopy&lt;/keyword&gt;&lt;keyword&gt;Video&lt;/keyword&gt;&lt;/keywords&gt;&lt;urls&gt;&lt;related-urls&gt;&lt;url&gt;https://www.ncbi.nlm.nih.gov/pubmed/27317249&lt;/url&gt;&lt;/related-urls&gt;&lt;/urls&gt;&lt;isbn&gt;1471-230X&lt;/isbn&gt;&lt;custom2&gt;PMC4912707&lt;/custom2&gt;&lt;titles&gt;&lt;title&gt;A randomized controlled trial of an educational video to improve quality of bowel preparation for colonoscopy&lt;/title&gt;&lt;secondary-title&gt;BMC Gastroenterol&lt;/secondary-title&gt;&lt;/titles&gt;&lt;pages&gt;64&lt;/pages&gt;&lt;number&gt;1&lt;/number&gt;&lt;contributors&gt;&lt;authors&gt;&lt;author&gt;Park, J. S.&lt;/author&gt;&lt;author&gt;Kim, M. S.&lt;/author&gt;&lt;author&gt;Kim, H.&lt;/author&gt;&lt;author&gt;Kim, S. I.&lt;/author&gt;&lt;author&gt;Shin, C. H.&lt;/author&gt;&lt;author&gt;Lee, H. J.&lt;/author&gt;&lt;author&gt;Lee, W. S.&lt;/author&gt;&lt;author&gt;Moon, S.&lt;/author&gt;&lt;/authors&gt;&lt;/contributors&gt;&lt;edition&gt;2016/06/17&lt;/edition&gt;&lt;language&gt;eng&lt;/language&gt;&lt;added-date format="utc"&gt;1607521545&lt;/added-date&gt;&lt;ref-type name="Journal Article"&gt;17&lt;/ref-type&gt;&lt;rec-number&gt;172&lt;/rec-number&gt;&lt;last-updated-date format="utc"&gt;1607521545&lt;/last-updated-date&gt;&lt;accession-num&gt;27317249&lt;/accession-num&gt;&lt;electronic-resource-num&gt;10.1186/s12876-016-0476-6&lt;/electronic-resource-num&gt;&lt;volume&gt;16&lt;/volume&gt;&lt;/record&gt;&lt;/Cite&gt;&lt;/EndNote&gt;</w:instrText>
            </w:r>
            <w:r w:rsidR="000D49EC">
              <w:fldChar w:fldCharType="separate"/>
            </w:r>
            <w:r w:rsidR="00231422">
              <w:rPr>
                <w:noProof/>
              </w:rPr>
              <w:t>(151)</w:t>
            </w:r>
            <w:r w:rsidR="000D49EC">
              <w:fldChar w:fldCharType="end"/>
            </w:r>
          </w:p>
        </w:tc>
        <w:tc>
          <w:tcPr>
            <w:tcW w:w="2410" w:type="dxa"/>
            <w:tcBorders>
              <w:left w:val="single" w:sz="8" w:space="0" w:color="auto"/>
            </w:tcBorders>
          </w:tcPr>
          <w:p w14:paraId="69E5225E" w14:textId="16975818" w:rsidR="0001118F" w:rsidRDefault="0001118F" w:rsidP="0001118F">
            <w:r>
              <w:t>Mean OBPS</w:t>
            </w:r>
          </w:p>
        </w:tc>
        <w:tc>
          <w:tcPr>
            <w:tcW w:w="2410" w:type="dxa"/>
          </w:tcPr>
          <w:p w14:paraId="4816B97D" w14:textId="5BA63446" w:rsidR="0001118F" w:rsidRDefault="0001118F" w:rsidP="0001118F">
            <w:r>
              <w:t>3.03</w:t>
            </w:r>
          </w:p>
        </w:tc>
        <w:tc>
          <w:tcPr>
            <w:tcW w:w="2126" w:type="dxa"/>
          </w:tcPr>
          <w:p w14:paraId="2AD6CE86" w14:textId="4B0ADA5B" w:rsidR="0001118F" w:rsidRDefault="0001118F" w:rsidP="0001118F">
            <w:r>
              <w:t>4.21</w:t>
            </w:r>
          </w:p>
        </w:tc>
        <w:tc>
          <w:tcPr>
            <w:tcW w:w="1276" w:type="dxa"/>
          </w:tcPr>
          <w:p w14:paraId="0DBDA38E" w14:textId="77777777" w:rsidR="0001118F" w:rsidRDefault="0001118F" w:rsidP="0001118F">
            <w:r>
              <w:t>p &lt; .001*</w:t>
            </w:r>
          </w:p>
        </w:tc>
      </w:tr>
      <w:tr w:rsidR="0001118F" w14:paraId="3C760546" w14:textId="77777777" w:rsidTr="00DF742B">
        <w:tc>
          <w:tcPr>
            <w:tcW w:w="1129" w:type="dxa"/>
            <w:tcBorders>
              <w:top w:val="single" w:sz="4" w:space="0" w:color="auto"/>
              <w:bottom w:val="single" w:sz="4" w:space="0" w:color="auto"/>
              <w:right w:val="single" w:sz="8" w:space="0" w:color="auto"/>
            </w:tcBorders>
          </w:tcPr>
          <w:p w14:paraId="691F0A68" w14:textId="31C2D089" w:rsidR="0001118F" w:rsidRDefault="0001118F" w:rsidP="00E9739D">
            <w:pPr>
              <w:rPr>
                <w:rFonts w:ascii="Calibri" w:hAnsi="Calibri" w:cs="Calibri"/>
                <w:color w:val="000000"/>
              </w:rPr>
            </w:pPr>
            <w:r>
              <w:rPr>
                <w:rFonts w:ascii="Calibri" w:hAnsi="Calibri" w:cs="Calibri"/>
                <w:color w:val="000000"/>
              </w:rPr>
              <w:t>Pillai</w:t>
            </w:r>
            <w:r w:rsidR="000D49EC">
              <w:rPr>
                <w:rFonts w:ascii="Calibri" w:hAnsi="Calibri" w:cs="Calibri"/>
                <w:color w:val="000000"/>
              </w:rPr>
              <w:t xml:space="preserve"> </w:t>
            </w:r>
            <w:r w:rsidR="000D49EC">
              <w:rPr>
                <w:rFonts w:ascii="Calibri" w:hAnsi="Calibri" w:cs="Calibri"/>
                <w:color w:val="000000"/>
              </w:rPr>
              <w:fldChar w:fldCharType="begin"/>
            </w:r>
            <w:r w:rsidR="00E9739D">
              <w:rPr>
                <w:rFonts w:ascii="Calibri" w:hAnsi="Calibri" w:cs="Calibri"/>
                <w:color w:val="000000"/>
              </w:rPr>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rsidR="000D49EC">
              <w:rPr>
                <w:rFonts w:ascii="Calibri" w:hAnsi="Calibri" w:cs="Calibri"/>
                <w:color w:val="000000"/>
              </w:rPr>
              <w:fldChar w:fldCharType="separate"/>
            </w:r>
            <w:r w:rsidR="00231422">
              <w:rPr>
                <w:rFonts w:ascii="Calibri" w:hAnsi="Calibri" w:cs="Calibri"/>
                <w:noProof/>
                <w:color w:val="000000"/>
              </w:rPr>
              <w:t>(152)</w:t>
            </w:r>
            <w:r w:rsidR="000D49EC">
              <w:rPr>
                <w:rFonts w:ascii="Calibri" w:hAnsi="Calibri" w:cs="Calibri"/>
                <w:color w:val="000000"/>
              </w:rPr>
              <w:fldChar w:fldCharType="end"/>
            </w:r>
          </w:p>
        </w:tc>
        <w:tc>
          <w:tcPr>
            <w:tcW w:w="2410" w:type="dxa"/>
            <w:tcBorders>
              <w:left w:val="single" w:sz="8" w:space="0" w:color="auto"/>
            </w:tcBorders>
          </w:tcPr>
          <w:p w14:paraId="224BCB81" w14:textId="7CE2FA85" w:rsidR="0001118F" w:rsidRDefault="0001118F" w:rsidP="0001118F">
            <w:r>
              <w:t>Mean OBPS</w:t>
            </w:r>
          </w:p>
        </w:tc>
        <w:tc>
          <w:tcPr>
            <w:tcW w:w="2410" w:type="dxa"/>
          </w:tcPr>
          <w:p w14:paraId="66DF20FB" w14:textId="768820E8" w:rsidR="0001118F" w:rsidRDefault="0001118F" w:rsidP="0001118F">
            <w:r>
              <w:t xml:space="preserve">4.77 </w:t>
            </w:r>
          </w:p>
        </w:tc>
        <w:tc>
          <w:tcPr>
            <w:tcW w:w="2126" w:type="dxa"/>
          </w:tcPr>
          <w:p w14:paraId="190117ED" w14:textId="3149D63E" w:rsidR="0001118F" w:rsidRDefault="0001118F" w:rsidP="0001118F">
            <w:r>
              <w:t xml:space="preserve"> 6.85</w:t>
            </w:r>
          </w:p>
        </w:tc>
        <w:tc>
          <w:tcPr>
            <w:tcW w:w="1276" w:type="dxa"/>
          </w:tcPr>
          <w:p w14:paraId="59FF914C" w14:textId="77777777" w:rsidR="0001118F" w:rsidRDefault="0001118F" w:rsidP="0001118F">
            <w:r>
              <w:t>p = .01*</w:t>
            </w:r>
          </w:p>
        </w:tc>
      </w:tr>
      <w:tr w:rsidR="0001118F" w14:paraId="3ADE05FA" w14:textId="77777777" w:rsidTr="00DF742B">
        <w:tc>
          <w:tcPr>
            <w:tcW w:w="1129" w:type="dxa"/>
            <w:tcBorders>
              <w:top w:val="single" w:sz="4" w:space="0" w:color="auto"/>
              <w:bottom w:val="single" w:sz="4" w:space="0" w:color="auto"/>
              <w:right w:val="single" w:sz="8" w:space="0" w:color="auto"/>
            </w:tcBorders>
          </w:tcPr>
          <w:p w14:paraId="16B52127" w14:textId="50F1AA6F" w:rsidR="0001118F" w:rsidRDefault="0001118F" w:rsidP="00E9739D">
            <w:r>
              <w:t>Liu</w:t>
            </w:r>
            <w:r w:rsidR="000D49EC">
              <w:t xml:space="preserve"> </w:t>
            </w:r>
            <w:r w:rsidR="000D49EC">
              <w:fldChar w:fldCharType="begin"/>
            </w:r>
            <w:r w:rsidR="00E9739D">
              <w:instrText xml:space="preserve"> ADDIN EN.CITE &lt;EndNote&gt;&lt;Cite&gt;&lt;Author&gt;Liu&lt;/Author&gt;&lt;Year&gt;2018&lt;/Year&gt;&lt;RecNum&gt;0&lt;/RecNum&gt;&lt;IDText&gt;Educational Video Followed by Retelling Bowel Preparation Process to Improve Colonoscopy Bowel Preparation Quality: A Prospective Nursing Intervention Study&lt;/IDText&gt;&lt;DisplayText&gt;(153)&lt;/DisplayText&gt;&lt;record&gt;&lt;dates&gt;&lt;pub-dates&gt;&lt;date&gt;Aug&lt;/date&gt;&lt;/pub-dates&gt;&lt;year&gt;2018&lt;/year&gt;&lt;/dates&gt;&lt;keywords&gt;&lt;keyword&gt;Adult&lt;/keyword&gt;&lt;keyword&gt;Aged&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Topic&lt;/keyword&gt;&lt;keyword&gt;Prospective Studies&lt;/keyword&gt;&lt;keyword&gt;Videotape Recording&lt;/keyword&gt;&lt;/keywords&gt;&lt;urls&gt;&lt;related-urls&gt;&lt;url&gt;https://www.ncbi.nlm.nih.gov/pubmed/30158512&lt;/url&gt;&lt;/related-urls&gt;&lt;/urls&gt;&lt;isbn&gt;1643-3750&lt;/isbn&gt;&lt;custom2&gt;PMC6128185&lt;/custom2&gt;&lt;titles&gt;&lt;title&gt;Educational Video Followed by Retelling Bowel Preparation Process to Improve Colonoscopy Bowel Preparation Quality: A Prospective Nursing Intervention Study&lt;/title&gt;&lt;secondary-title&gt;Med Sci Monit&lt;/secondary-title&gt;&lt;/titles&gt;&lt;pages&gt;6029-6037&lt;/pages&gt;&lt;contributors&gt;&lt;authors&gt;&lt;author&gt;Liu, C.&lt;/author&gt;&lt;author&gt;Song, X.&lt;/author&gt;&lt;author&gt;Hao, H.&lt;/author&gt;&lt;/authors&gt;&lt;/contributors&gt;&lt;edition&gt;2018/08/30&lt;/edition&gt;&lt;language&gt;eng&lt;/language&gt;&lt;added-date format="utc"&gt;1607524765&lt;/added-date&gt;&lt;ref-type name="Journal Article"&gt;17&lt;/ref-type&gt;&lt;rec-number&gt;175&lt;/rec-number&gt;&lt;last-updated-date format="utc"&gt;1607524765&lt;/last-updated-date&gt;&lt;accession-num&gt;30158512&lt;/accession-num&gt;&lt;electronic-resource-num&gt;10.12659/MSM.909572&lt;/electronic-resource-num&gt;&lt;volume&gt;24&lt;/volume&gt;&lt;/record&gt;&lt;/Cite&gt;&lt;/EndNote&gt;</w:instrText>
            </w:r>
            <w:r w:rsidR="000D49EC">
              <w:fldChar w:fldCharType="separate"/>
            </w:r>
            <w:r w:rsidR="00231422">
              <w:rPr>
                <w:noProof/>
              </w:rPr>
              <w:t>(153)</w:t>
            </w:r>
            <w:r w:rsidR="000D49EC">
              <w:fldChar w:fldCharType="end"/>
            </w:r>
          </w:p>
        </w:tc>
        <w:tc>
          <w:tcPr>
            <w:tcW w:w="2410" w:type="dxa"/>
            <w:tcBorders>
              <w:left w:val="single" w:sz="8" w:space="0" w:color="auto"/>
            </w:tcBorders>
          </w:tcPr>
          <w:p w14:paraId="110E6698" w14:textId="01A92F41" w:rsidR="0001118F" w:rsidRDefault="0001118F" w:rsidP="0001118F">
            <w:r>
              <w:t>OBPS adequacy (&lt;6)</w:t>
            </w:r>
          </w:p>
        </w:tc>
        <w:tc>
          <w:tcPr>
            <w:tcW w:w="2410" w:type="dxa"/>
          </w:tcPr>
          <w:p w14:paraId="3DC59D06" w14:textId="2A33E965" w:rsidR="0001118F" w:rsidRDefault="0001118F" w:rsidP="0001118F">
            <w:r>
              <w:t>90.0%</w:t>
            </w:r>
          </w:p>
        </w:tc>
        <w:tc>
          <w:tcPr>
            <w:tcW w:w="2126" w:type="dxa"/>
          </w:tcPr>
          <w:p w14:paraId="6125D06F" w14:textId="78ACE8A7" w:rsidR="0001118F" w:rsidRDefault="0001118F" w:rsidP="0001118F">
            <w:r>
              <w:t>75.1%</w:t>
            </w:r>
          </w:p>
        </w:tc>
        <w:tc>
          <w:tcPr>
            <w:tcW w:w="1276" w:type="dxa"/>
          </w:tcPr>
          <w:p w14:paraId="02BA29B0" w14:textId="77777777" w:rsidR="0001118F" w:rsidRDefault="0001118F" w:rsidP="0001118F">
            <w:r>
              <w:t>p &lt; .001*</w:t>
            </w:r>
          </w:p>
        </w:tc>
      </w:tr>
      <w:tr w:rsidR="0001118F" w14:paraId="346CAD58" w14:textId="77777777" w:rsidTr="00DF742B">
        <w:tc>
          <w:tcPr>
            <w:tcW w:w="1129" w:type="dxa"/>
            <w:tcBorders>
              <w:top w:val="single" w:sz="4" w:space="0" w:color="auto"/>
              <w:bottom w:val="single" w:sz="4" w:space="0" w:color="auto"/>
              <w:right w:val="single" w:sz="8" w:space="0" w:color="auto"/>
            </w:tcBorders>
          </w:tcPr>
          <w:p w14:paraId="729814C5" w14:textId="27F2F7F5" w:rsidR="0001118F" w:rsidRDefault="0001118F" w:rsidP="00E9739D">
            <w:r>
              <w:t>Hayat</w:t>
            </w:r>
            <w:r w:rsidR="000D49EC">
              <w:t xml:space="preserve"> </w:t>
            </w:r>
            <w:r w:rsidR="000D49EC">
              <w:fldChar w:fldCharType="begin"/>
            </w:r>
            <w:r w:rsidR="00E9739D">
              <w:instrText xml:space="preserve"> ADDIN EN.CITE &lt;EndNote&gt;&lt;Cite&gt;&lt;Author&gt;Hayat&lt;/Author&gt;&lt;Year&gt;2016&lt;/Year&gt;&lt;RecNum&gt;0&lt;/RecNum&gt;&lt;IDText&gt;Online Educational Video Improves Bowel Preparation and Reduces the Need for Repeat Colonoscopy Within Three Years&lt;/IDText&gt;&lt;DisplayText&gt;(154)&lt;/DisplayText&gt;&lt;record&gt;&lt;dates&gt;&lt;pub-dates&gt;&lt;date&gt;Nov&lt;/date&gt;&lt;/pub-dates&gt;&lt;year&gt;2016&lt;/year&gt;&lt;/dates&gt;&lt;keywords&gt;&lt;keyword&gt;Adenoma&lt;/keyword&gt;&lt;keyword&gt;Audiovisual Aids&lt;/keyword&gt;&lt;keyword&gt;Cathartics&lt;/keyword&gt;&lt;keyword&gt;Cohort Studies&lt;/keyword&gt;&lt;keyword&gt;Colonoscopy&lt;/keyword&gt;&lt;keyword&gt;Colorectal Neoplasms&lt;/keyword&gt;&lt;keyword&gt;Databases, Factual&lt;/keyword&gt;&lt;keyword&gt;Early Detection of Cancer&lt;/keyword&gt;&lt;keyword&gt;Female&lt;/keyword&gt;&lt;keyword&gt;Humans&lt;/keyword&gt;&lt;keyword&gt;Male&lt;/keyword&gt;&lt;keyword&gt;Middle Aged&lt;/keyword&gt;&lt;keyword&gt;Multivariate Analysis&lt;/keyword&gt;&lt;keyword&gt;Patient Education as Topic&lt;/keyword&gt;&lt;keyword&gt;Video Recording&lt;/keyword&gt;&lt;keyword&gt;Bowel preparation rates&lt;/keyword&gt;&lt;keyword&gt;Educational video&lt;/keyword&gt;&lt;keyword&gt;Outpatient colonoscopy&lt;/keyword&gt;&lt;keyword&gt;Screening colonoscopy&lt;/keyword&gt;&lt;/keywords&gt;&lt;urls&gt;&lt;related-urls&gt;&lt;url&gt;https://www.ncbi.nlm.nih.gov/pubmed/27393880&lt;/url&gt;&lt;/related-urls&gt;&lt;/urls&gt;&lt;isbn&gt;1555-7162&lt;/isbn&gt;&lt;titles&gt;&lt;title&gt;Online Educational Video Improves Bowel Preparation and Reduces the Need for Repeat Colonoscopy Within Three Years&lt;/title&gt;&lt;secondary-title&gt;Am J Med&lt;/secondary-title&gt;&lt;/titles&gt;&lt;pages&gt;1219.e1-1219.e9&lt;/pages&gt;&lt;number&gt;11&lt;/number&gt;&lt;contributors&gt;&lt;authors&gt;&lt;author&gt;Hayat, U.&lt;/author&gt;&lt;author&gt;Lee, P. J.&lt;/author&gt;&lt;author&gt;Lopez, R.&lt;/author&gt;&lt;author&gt;Vargo, J. J.&lt;/author&gt;&lt;author&gt;Rizk, M. K.&lt;/author&gt;&lt;/authors&gt;&lt;/contributors&gt;&lt;edition&gt;2016/07/06&lt;/edition&gt;&lt;language&gt;eng&lt;/language&gt;&lt;added-date format="utc"&gt;1540831072&lt;/added-date&gt;&lt;ref-type name="Journal Article"&gt;17&lt;/ref-type&gt;&lt;rec-number&gt;31&lt;/rec-number&gt;&lt;last-updated-date format="utc"&gt;1540831072&lt;/last-updated-date&gt;&lt;accession-num&gt;27393880&lt;/accession-num&gt;&lt;electronic-resource-num&gt;10.1016/j.amjmed.2016.06.011&lt;/electronic-resource-num&gt;&lt;volume&gt;129&lt;/volume&gt;&lt;/record&gt;&lt;/Cite&gt;&lt;/EndNote&gt;</w:instrText>
            </w:r>
            <w:r w:rsidR="000D49EC">
              <w:fldChar w:fldCharType="separate"/>
            </w:r>
            <w:r w:rsidR="00231422">
              <w:rPr>
                <w:noProof/>
              </w:rPr>
              <w:t>(154)</w:t>
            </w:r>
            <w:r w:rsidR="000D49EC">
              <w:fldChar w:fldCharType="end"/>
            </w:r>
          </w:p>
        </w:tc>
        <w:tc>
          <w:tcPr>
            <w:tcW w:w="2410" w:type="dxa"/>
            <w:tcBorders>
              <w:left w:val="single" w:sz="8" w:space="0" w:color="auto"/>
            </w:tcBorders>
          </w:tcPr>
          <w:p w14:paraId="5E9CD9FA" w14:textId="0EB40A74" w:rsidR="0001118F" w:rsidRDefault="0001118F" w:rsidP="0001118F">
            <w:r>
              <w:t>Aronchick</w:t>
            </w:r>
          </w:p>
        </w:tc>
        <w:tc>
          <w:tcPr>
            <w:tcW w:w="2410" w:type="dxa"/>
          </w:tcPr>
          <w:p w14:paraId="4F61CF50" w14:textId="248D96E5" w:rsidR="0001118F" w:rsidRDefault="0001118F" w:rsidP="0001118F">
            <w:r>
              <w:t>91.1%</w:t>
            </w:r>
          </w:p>
        </w:tc>
        <w:tc>
          <w:tcPr>
            <w:tcW w:w="2126" w:type="dxa"/>
          </w:tcPr>
          <w:p w14:paraId="765B12BD" w14:textId="66E28271" w:rsidR="0001118F" w:rsidRDefault="0001118F" w:rsidP="0001118F">
            <w:r>
              <w:t>84.1%</w:t>
            </w:r>
          </w:p>
        </w:tc>
        <w:tc>
          <w:tcPr>
            <w:tcW w:w="1276" w:type="dxa"/>
          </w:tcPr>
          <w:p w14:paraId="1EEAE555" w14:textId="77777777" w:rsidR="0001118F" w:rsidRDefault="0001118F" w:rsidP="0001118F">
            <w:r>
              <w:t>p &lt; .001*</w:t>
            </w:r>
          </w:p>
        </w:tc>
      </w:tr>
      <w:tr w:rsidR="0001118F" w14:paraId="52C7D2D8" w14:textId="77777777" w:rsidTr="00DF742B">
        <w:tc>
          <w:tcPr>
            <w:tcW w:w="1129" w:type="dxa"/>
            <w:tcBorders>
              <w:top w:val="single" w:sz="4" w:space="0" w:color="auto"/>
              <w:bottom w:val="single" w:sz="4" w:space="0" w:color="auto"/>
              <w:right w:val="single" w:sz="8" w:space="0" w:color="auto"/>
            </w:tcBorders>
          </w:tcPr>
          <w:p w14:paraId="4842DD0A" w14:textId="74ACC653" w:rsidR="0001118F" w:rsidRDefault="0001118F" w:rsidP="00E9739D">
            <w:r>
              <w:t>Fatima</w:t>
            </w:r>
            <w:r w:rsidR="000D49EC">
              <w:t xml:space="preserve"> </w:t>
            </w:r>
            <w:r w:rsidR="000D49EC">
              <w:fldChar w:fldCharType="begin"/>
            </w:r>
            <w:r w:rsidR="00E9739D">
              <w:instrText xml:space="preserve"> ADDIN EN.CITE &lt;EndNote&gt;&lt;Cite&gt;&lt;Author&gt;Fatima&lt;/Author&gt;&lt;Year&gt;2018&lt;/Year&gt;&lt;RecNum&gt;0&lt;/RecNum&gt;&lt;IDText&gt;Impact of Video Aid on Quality of Bowel Preparation Among Patients Undergoing Outpatient Screening Colonoscopy&lt;/IDText&gt;&lt;DisplayText&gt;(155)&lt;/DisplayText&gt;&lt;record&gt;&lt;keywords&gt;&lt;keyword&gt;Adenoma&lt;/keyword&gt;&lt;keyword&gt;advanced adenoma&lt;/keyword&gt;&lt;keyword&gt;bowel preparation&lt;/keyword&gt;&lt;keyword&gt;video aid&lt;/keyword&gt;&lt;/keywords&gt;&lt;urls&gt;&lt;related-urls&gt;&lt;url&gt;https://www.ncbi.nlm.nih.gov/pubmed/30305797&lt;/url&gt;&lt;/related-urls&gt;&lt;/urls&gt;&lt;isbn&gt;1179-5522&lt;/isbn&gt;&lt;custom2&gt;PMC6176536&lt;/custom2&gt;&lt;titles&gt;&lt;title&gt;Impact of Video Aid on Quality of Bowel Preparation Among Patients Undergoing Outpatient Screening Colonoscopy&lt;/title&gt;&lt;secondary-title&gt;Clin Med Insights Gastroenterol&lt;/secondary-title&gt;&lt;/titles&gt;&lt;pages&gt;1179552218803304&lt;/pages&gt;&lt;contributors&gt;&lt;authors&gt;&lt;author&gt;Fatima, S.&lt;/author&gt;&lt;author&gt;Jain, D.&lt;/author&gt;&lt;author&gt;Hibbard, C.&lt;/author&gt;&lt;/authors&gt;&lt;/contributors&gt;&lt;edition&gt;2018/10/08&lt;/edition&gt;&lt;language&gt;eng&lt;/language&gt;&lt;added-date format="utc"&gt;1540830975&lt;/added-date&gt;&lt;ref-type name="Journal Article"&gt;17&lt;/ref-type&gt;&lt;dates&gt;&lt;year&gt;2018&lt;/year&gt;&lt;/dates&gt;&lt;rec-number&gt;30&lt;/rec-number&gt;&lt;last-updated-date format="utc"&gt;1540830975&lt;/last-updated-date&gt;&lt;accession-num&gt;30305797&lt;/accession-num&gt;&lt;electronic-resource-num&gt;10.1177/1179552218803304&lt;/electronic-resource-num&gt;&lt;volume&gt;11&lt;/volume&gt;&lt;/record&gt;&lt;/Cite&gt;&lt;/EndNote&gt;</w:instrText>
            </w:r>
            <w:r w:rsidR="000D49EC">
              <w:fldChar w:fldCharType="separate"/>
            </w:r>
            <w:r w:rsidR="00231422">
              <w:rPr>
                <w:noProof/>
              </w:rPr>
              <w:t>(155)</w:t>
            </w:r>
            <w:r w:rsidR="000D49EC">
              <w:fldChar w:fldCharType="end"/>
            </w:r>
          </w:p>
        </w:tc>
        <w:tc>
          <w:tcPr>
            <w:tcW w:w="2410" w:type="dxa"/>
            <w:tcBorders>
              <w:left w:val="single" w:sz="8" w:space="0" w:color="auto"/>
            </w:tcBorders>
          </w:tcPr>
          <w:p w14:paraId="717D4C7E" w14:textId="58F9798D" w:rsidR="0001118F" w:rsidRDefault="0001118F" w:rsidP="0001118F">
            <w:r>
              <w:t>Dichotomous scale (not defined which grading scale used)</w:t>
            </w:r>
          </w:p>
        </w:tc>
        <w:tc>
          <w:tcPr>
            <w:tcW w:w="2410" w:type="dxa"/>
          </w:tcPr>
          <w:p w14:paraId="48269AD4" w14:textId="42632B34" w:rsidR="0001118F" w:rsidRDefault="0001118F" w:rsidP="0001118F">
            <w:r>
              <w:t>Arm 1 (&lt;50% of video watched) adequacy = 90.9%</w:t>
            </w:r>
          </w:p>
          <w:p w14:paraId="0C0E9AD3" w14:textId="14C0D2E7" w:rsidR="0001118F" w:rsidRDefault="0001118F" w:rsidP="0001118F">
            <w:r>
              <w:t xml:space="preserve">Arm 2 (50-75% of video watched) adequacy = 100%, Arm 3 (&gt;75 of video watched) adequacy = 91.7% </w:t>
            </w:r>
          </w:p>
        </w:tc>
        <w:tc>
          <w:tcPr>
            <w:tcW w:w="2126" w:type="dxa"/>
          </w:tcPr>
          <w:p w14:paraId="27564208" w14:textId="1AB30C2F" w:rsidR="0001118F" w:rsidRDefault="0001118F" w:rsidP="0001118F">
            <w:r>
              <w:t>94.3%</w:t>
            </w:r>
          </w:p>
        </w:tc>
        <w:tc>
          <w:tcPr>
            <w:tcW w:w="1276" w:type="dxa"/>
          </w:tcPr>
          <w:p w14:paraId="332FFB48" w14:textId="77777777" w:rsidR="0001118F" w:rsidRDefault="0001118F" w:rsidP="0001118F">
            <w:r>
              <w:t>p &lt; .827 (NS)</w:t>
            </w:r>
          </w:p>
        </w:tc>
      </w:tr>
      <w:tr w:rsidR="0001118F" w14:paraId="56D30944" w14:textId="77777777" w:rsidTr="00DF742B">
        <w:tc>
          <w:tcPr>
            <w:tcW w:w="1129" w:type="dxa"/>
            <w:tcBorders>
              <w:top w:val="single" w:sz="4" w:space="0" w:color="auto"/>
              <w:bottom w:val="single" w:sz="4" w:space="0" w:color="auto"/>
              <w:right w:val="single" w:sz="8" w:space="0" w:color="auto"/>
            </w:tcBorders>
          </w:tcPr>
          <w:p w14:paraId="56F09291" w14:textId="2AD06D90" w:rsidR="0001118F" w:rsidRDefault="0001118F" w:rsidP="00E9739D">
            <w:r>
              <w:t>Jeon</w:t>
            </w:r>
            <w:r w:rsidR="0004168B">
              <w:t xml:space="preserve"> </w:t>
            </w:r>
            <w:r w:rsidR="0004168B">
              <w:fldChar w:fldCharType="begin"/>
            </w:r>
            <w:r w:rsidR="00E9739D">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04168B">
              <w:fldChar w:fldCharType="separate"/>
            </w:r>
            <w:r w:rsidR="00231422">
              <w:rPr>
                <w:noProof/>
              </w:rPr>
              <w:t>(156)</w:t>
            </w:r>
            <w:r w:rsidR="0004168B">
              <w:fldChar w:fldCharType="end"/>
            </w:r>
          </w:p>
        </w:tc>
        <w:tc>
          <w:tcPr>
            <w:tcW w:w="2410" w:type="dxa"/>
            <w:tcBorders>
              <w:left w:val="single" w:sz="8" w:space="0" w:color="auto"/>
            </w:tcBorders>
          </w:tcPr>
          <w:p w14:paraId="01E32EFC" w14:textId="5614827F" w:rsidR="0001118F" w:rsidRDefault="0001118F" w:rsidP="0001118F">
            <w:r>
              <w:t>Mean OBPS</w:t>
            </w:r>
          </w:p>
        </w:tc>
        <w:tc>
          <w:tcPr>
            <w:tcW w:w="2410" w:type="dxa"/>
          </w:tcPr>
          <w:p w14:paraId="6633A64E" w14:textId="61E72676" w:rsidR="0001118F" w:rsidRDefault="0001118F" w:rsidP="0001118F">
            <w:r>
              <w:t>5.47</w:t>
            </w:r>
          </w:p>
        </w:tc>
        <w:tc>
          <w:tcPr>
            <w:tcW w:w="2126" w:type="dxa"/>
          </w:tcPr>
          <w:p w14:paraId="667FF22C" w14:textId="7BBB7054" w:rsidR="0001118F" w:rsidRDefault="0001118F" w:rsidP="0001118F">
            <w:r>
              <w:t>5.97</w:t>
            </w:r>
          </w:p>
        </w:tc>
        <w:tc>
          <w:tcPr>
            <w:tcW w:w="1276" w:type="dxa"/>
          </w:tcPr>
          <w:p w14:paraId="557A7B24" w14:textId="77777777" w:rsidR="0001118F" w:rsidRDefault="0001118F" w:rsidP="0001118F">
            <w:r>
              <w:t>p = .018*</w:t>
            </w:r>
          </w:p>
        </w:tc>
      </w:tr>
      <w:tr w:rsidR="0001118F" w14:paraId="1C6F0433" w14:textId="77777777" w:rsidTr="00DF742B">
        <w:tc>
          <w:tcPr>
            <w:tcW w:w="1129" w:type="dxa"/>
            <w:tcBorders>
              <w:top w:val="single" w:sz="4" w:space="0" w:color="auto"/>
              <w:bottom w:val="single" w:sz="4" w:space="0" w:color="auto"/>
              <w:right w:val="single" w:sz="8" w:space="0" w:color="auto"/>
            </w:tcBorders>
          </w:tcPr>
          <w:p w14:paraId="791752D6" w14:textId="62027F55" w:rsidR="0001118F" w:rsidRDefault="0001118F" w:rsidP="00E9739D">
            <w:r>
              <w:t>Rice</w:t>
            </w:r>
            <w:r w:rsidR="0004168B">
              <w:t xml:space="preserve"> </w:t>
            </w:r>
            <w:r w:rsidR="0004168B">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 </w:instrText>
            </w:r>
            <w:r w:rsidR="00E9739D">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EN.CITE.DATA </w:instrText>
            </w:r>
            <w:r w:rsidR="00E9739D">
              <w:fldChar w:fldCharType="end"/>
            </w:r>
            <w:r w:rsidR="0004168B">
              <w:fldChar w:fldCharType="separate"/>
            </w:r>
            <w:r w:rsidR="00231422">
              <w:rPr>
                <w:noProof/>
              </w:rPr>
              <w:t>(157)</w:t>
            </w:r>
            <w:r w:rsidR="0004168B">
              <w:fldChar w:fldCharType="end"/>
            </w:r>
          </w:p>
        </w:tc>
        <w:tc>
          <w:tcPr>
            <w:tcW w:w="2410" w:type="dxa"/>
            <w:tcBorders>
              <w:left w:val="single" w:sz="8" w:space="0" w:color="auto"/>
            </w:tcBorders>
          </w:tcPr>
          <w:p w14:paraId="00848F4E" w14:textId="6AC805E7" w:rsidR="0001118F" w:rsidRDefault="0001118F" w:rsidP="0001118F">
            <w:r>
              <w:t xml:space="preserve">BBPS </w:t>
            </w:r>
            <w:r w:rsidRPr="00410A56">
              <w:rPr>
                <w:rFonts w:cstheme="minorHAnsi"/>
                <w:color w:val="202124"/>
                <w:shd w:val="clear" w:color="auto" w:fill="FFFFFF"/>
              </w:rPr>
              <w:t>≥ 6 and segments ≥2</w:t>
            </w:r>
          </w:p>
        </w:tc>
        <w:tc>
          <w:tcPr>
            <w:tcW w:w="2410" w:type="dxa"/>
          </w:tcPr>
          <w:p w14:paraId="0ED1D37B" w14:textId="570BB898" w:rsidR="0001118F" w:rsidRDefault="0001118F" w:rsidP="0001118F">
            <w:r>
              <w:t>74%</w:t>
            </w:r>
          </w:p>
        </w:tc>
        <w:tc>
          <w:tcPr>
            <w:tcW w:w="2126" w:type="dxa"/>
          </w:tcPr>
          <w:p w14:paraId="22AAD35A" w14:textId="60D14332" w:rsidR="0001118F" w:rsidRDefault="0001118F" w:rsidP="0001118F">
            <w:r>
              <w:t>68%</w:t>
            </w:r>
          </w:p>
        </w:tc>
        <w:tc>
          <w:tcPr>
            <w:tcW w:w="1276" w:type="dxa"/>
          </w:tcPr>
          <w:p w14:paraId="0E7AE9FB" w14:textId="77777777" w:rsidR="0001118F" w:rsidRDefault="0001118F" w:rsidP="0001118F">
            <w:r>
              <w:t>p = .54 (NS)</w:t>
            </w:r>
          </w:p>
        </w:tc>
      </w:tr>
      <w:tr w:rsidR="0001118F" w14:paraId="6BDA3262" w14:textId="77777777" w:rsidTr="00DF742B">
        <w:tc>
          <w:tcPr>
            <w:tcW w:w="1129" w:type="dxa"/>
            <w:tcBorders>
              <w:top w:val="single" w:sz="4" w:space="0" w:color="auto"/>
              <w:bottom w:val="single" w:sz="4" w:space="0" w:color="auto"/>
              <w:right w:val="single" w:sz="8" w:space="0" w:color="auto"/>
            </w:tcBorders>
          </w:tcPr>
          <w:p w14:paraId="6A00CCFA" w14:textId="4C0D8885" w:rsidR="0001118F" w:rsidRDefault="0001118F" w:rsidP="00E9739D">
            <w:r>
              <w:t>Garg</w:t>
            </w:r>
            <w:r w:rsidR="0004168B">
              <w:t xml:space="preserve"> </w:t>
            </w:r>
            <w:r w:rsidR="0004168B">
              <w:fldChar w:fldCharType="begin"/>
            </w:r>
            <w:r w:rsidR="00E9739D">
              <w:instrText xml:space="preserve"> ADDIN EN.CITE &lt;EndNote&gt;&lt;Cite&gt;&lt;Author&gt;Garg&lt;/Author&gt;&lt;Year&gt;2016&lt;/Year&gt;&lt;RecNum&gt;0&lt;/RecNum&gt;&lt;IDText&gt;Improved Bowel Preparation with Multimedia Education in a Predominantly African-American Population: A Randomized Study&lt;/IDText&gt;&lt;DisplayText&gt;(158)&lt;/DisplayText&gt;&lt;record&gt;&lt;urls&gt;&lt;related-urls&gt;&lt;url&gt;https://www.ncbi.nlm.nih.gov/pubmed/27006590&lt;/url&gt;&lt;/related-urls&gt;&lt;/urls&gt;&lt;isbn&gt;1070-3608&lt;/isbn&gt;&lt;custom2&gt;PMC4781963&lt;/custom2&gt;&lt;titles&gt;&lt;title&gt;Improved Bowel Preparation with Multimedia Education in a Predominantly African-American Population: A Randomized Study&lt;/title&gt;&lt;secondary-title&gt;Diagn Ther Endosc&lt;/secondary-title&gt;&lt;/titles&gt;&lt;pages&gt;2072401&lt;/pages&gt;&lt;contributors&gt;&lt;authors&gt;&lt;author&gt;Garg, S.&lt;/author&gt;&lt;author&gt;Girotra, M.&lt;/author&gt;&lt;author&gt;Chandra, L.&lt;/author&gt;&lt;author&gt;Verma, V.&lt;/author&gt;&lt;author&gt;Kaur, S.&lt;/author&gt;&lt;author&gt;Allawy, A.&lt;/author&gt;&lt;author&gt;Secco, A.&lt;/author&gt;&lt;author&gt;Anand, R.&lt;/author&gt;&lt;author&gt;Dutta, S. K.&lt;/author&gt;&lt;/authors&gt;&lt;/contributors&gt;&lt;edition&gt;20160223&lt;/edition&gt;&lt;language&gt;eng&lt;/language&gt;&lt;added-date format="utc"&gt;1632830400&lt;/added-date&gt;&lt;ref-type name="Journal Article"&gt;17&lt;/ref-type&gt;&lt;auth-address&gt;Division of Gastroenterology, Department of Medicine, Sinai Hospital of Baltimore, Baltimore, MD 21215, USA. Johns Hopkins University-Sinai Program in Internal Medicine, Baltimore, MD 21215, USA. Division of Gastroenterology, Department of Medicine, Sinai Hospital of Baltimore, Baltimore, MD 21215, USA&amp;#xD;Department of Medicine, University of Maryland School of Medicine, Baltimore, MD 21215, USA.&lt;/auth-address&gt;&lt;dates&gt;&lt;year&gt;2016&lt;/year&gt;&lt;/dates&gt;&lt;rec-number&gt;246&lt;/rec-number&gt;&lt;last-updated-date format="utc"&gt;1632830400&lt;/last-updated-date&gt;&lt;accession-num&gt;27006590&lt;/accession-num&gt;&lt;electronic-resource-num&gt;10.1155/2016/2072401&lt;/electronic-resource-num&gt;&lt;volume&gt;2016&lt;/volume&gt;&lt;/record&gt;&lt;/Cite&gt;&lt;/EndNote&gt;</w:instrText>
            </w:r>
            <w:r w:rsidR="0004168B">
              <w:fldChar w:fldCharType="separate"/>
            </w:r>
            <w:r w:rsidR="00231422">
              <w:rPr>
                <w:noProof/>
              </w:rPr>
              <w:t>(158)</w:t>
            </w:r>
            <w:r w:rsidR="0004168B">
              <w:fldChar w:fldCharType="end"/>
            </w:r>
          </w:p>
        </w:tc>
        <w:tc>
          <w:tcPr>
            <w:tcW w:w="2410" w:type="dxa"/>
            <w:tcBorders>
              <w:left w:val="single" w:sz="8" w:space="0" w:color="auto"/>
            </w:tcBorders>
          </w:tcPr>
          <w:p w14:paraId="0A18AB78" w14:textId="470272E0" w:rsidR="0001118F" w:rsidRDefault="0001118F" w:rsidP="0001118F">
            <w:r>
              <w:t>Modified Aronchick with right and left grading (&lt;90% bowel cleared = inadequate)</w:t>
            </w:r>
          </w:p>
        </w:tc>
        <w:tc>
          <w:tcPr>
            <w:tcW w:w="2410" w:type="dxa"/>
          </w:tcPr>
          <w:p w14:paraId="3BC4725B" w14:textId="77B57A7A" w:rsidR="0001118F" w:rsidRDefault="0001118F" w:rsidP="0001118F">
            <w:r>
              <w:t>71%</w:t>
            </w:r>
          </w:p>
        </w:tc>
        <w:tc>
          <w:tcPr>
            <w:tcW w:w="2126" w:type="dxa"/>
          </w:tcPr>
          <w:p w14:paraId="7A63D73C" w14:textId="0828A3AB" w:rsidR="0001118F" w:rsidRDefault="0001118F" w:rsidP="0001118F">
            <w:r>
              <w:t>48%</w:t>
            </w:r>
          </w:p>
        </w:tc>
        <w:tc>
          <w:tcPr>
            <w:tcW w:w="1276" w:type="dxa"/>
          </w:tcPr>
          <w:p w14:paraId="63451241" w14:textId="77777777" w:rsidR="0001118F" w:rsidRDefault="0001118F" w:rsidP="0001118F">
            <w:r>
              <w:t>p = .02*</w:t>
            </w:r>
          </w:p>
        </w:tc>
      </w:tr>
      <w:tr w:rsidR="0001118F" w14:paraId="01FD2E41" w14:textId="77777777" w:rsidTr="00DF742B">
        <w:tc>
          <w:tcPr>
            <w:tcW w:w="1129" w:type="dxa"/>
            <w:tcBorders>
              <w:top w:val="single" w:sz="4" w:space="0" w:color="auto"/>
              <w:bottom w:val="single" w:sz="12" w:space="0" w:color="auto"/>
              <w:right w:val="single" w:sz="8" w:space="0" w:color="auto"/>
            </w:tcBorders>
          </w:tcPr>
          <w:p w14:paraId="2CCBD396" w14:textId="7FA0148A" w:rsidR="0001118F" w:rsidRDefault="0001118F" w:rsidP="00E9739D">
            <w:r>
              <w:t>Kakkar</w:t>
            </w:r>
            <w:r w:rsidR="0004168B">
              <w:t xml:space="preserve"> </w:t>
            </w:r>
            <w:r w:rsidR="0004168B">
              <w:fldChar w:fldCharType="begin"/>
            </w:r>
            <w:r w:rsidR="00E9739D">
              <w:instrText xml:space="preserve"> ADDIN EN.CITE &lt;EndNote&gt;&lt;Cite&gt;&lt;Author&gt;Kakkar&lt;/Author&gt;&lt;Year&gt;2013&lt;/Year&gt;&lt;RecNum&gt;0&lt;/RecNum&gt;&lt;IDText&gt;Failure of an Internet-based health care intervention for colonoscopy preparation: a caveat for investigators&lt;/IDText&gt;&lt;DisplayText&gt;(159)&lt;/DisplayText&gt;&lt;record&gt;&lt;dates&gt;&lt;pub-dates&gt;&lt;date&gt;Jul 22&lt;/date&gt;&lt;/pub-dates&gt;&lt;year&gt;2013&lt;/year&gt;&lt;/dates&gt;&lt;keywords&gt;&lt;keyword&gt;Age Factors&lt;/keyword&gt;&lt;keyword&gt;Aged&lt;/keyword&gt;&lt;keyword&gt;Boston&lt;/keyword&gt;&lt;keyword&gt;Cathartics&lt;/keyword&gt;&lt;keyword&gt;Colonoscopy&lt;/keyword&gt;&lt;keyword&gt;Educational Status&lt;/keyword&gt;&lt;keyword&gt;Female&lt;/keyword&gt;&lt;keyword&gt;Humans&lt;/keyword&gt;&lt;keyword&gt;Internet&lt;/keyword&gt;&lt;keyword&gt;Male&lt;/keyword&gt;&lt;keyword&gt;Middle Aged&lt;/keyword&gt;&lt;keyword&gt;Patient Education as Topic&lt;/keyword&gt;&lt;/keywords&gt;&lt;urls&gt;&lt;related-urls&gt;&lt;url&gt;https://www.ncbi.nlm.nih.gov/pubmed/23877080&lt;/url&gt;&lt;/related-urls&gt;&lt;/urls&gt;&lt;isbn&gt;2168-6114&lt;/isbn&gt;&lt;titles&gt;&lt;title&gt;Failure of an Internet-based health care intervention for colonoscopy preparation: a caveat for investigators&lt;/title&gt;&lt;secondary-title&gt;JAMA Intern Med&lt;/secondary-title&gt;&lt;/titles&gt;&lt;pages&gt;1374-6&lt;/pages&gt;&lt;number&gt;14&lt;/number&gt;&lt;contributors&gt;&lt;authors&gt;&lt;author&gt;Kakkar, A.&lt;/author&gt;&lt;author&gt;Jacobson, B. C.&lt;/author&gt;&lt;/authors&gt;&lt;/contributors&gt;&lt;language&gt;eng&lt;/language&gt;&lt;added-date format="utc"&gt;1632830479&lt;/added-date&gt;&lt;ref-type name="Journal Article"&gt;17&lt;/ref-type&gt;&lt;rec-number&gt;247&lt;/rec-number&gt;&lt;last-updated-date format="utc"&gt;1632830479&lt;/last-updated-date&gt;&lt;accession-num&gt;23877080&lt;/accession-num&gt;&lt;electronic-resource-num&gt;10.1001/jamainternmed.2013.6477&lt;/electronic-resource-num&gt;&lt;volume&gt;173&lt;/volume&gt;&lt;/record&gt;&lt;/Cite&gt;&lt;/EndNote&gt;</w:instrText>
            </w:r>
            <w:r w:rsidR="0004168B">
              <w:fldChar w:fldCharType="separate"/>
            </w:r>
            <w:r w:rsidR="00231422">
              <w:rPr>
                <w:noProof/>
              </w:rPr>
              <w:t>(159)</w:t>
            </w:r>
            <w:r w:rsidR="0004168B">
              <w:fldChar w:fldCharType="end"/>
            </w:r>
          </w:p>
        </w:tc>
        <w:tc>
          <w:tcPr>
            <w:tcW w:w="2410" w:type="dxa"/>
            <w:tcBorders>
              <w:left w:val="single" w:sz="8" w:space="0" w:color="auto"/>
            </w:tcBorders>
          </w:tcPr>
          <w:p w14:paraId="3BC0DABB" w14:textId="43FDD9A3" w:rsidR="0001118F" w:rsidRDefault="0001118F" w:rsidP="0001118F">
            <w:r>
              <w:t>Not documented</w:t>
            </w:r>
          </w:p>
        </w:tc>
        <w:tc>
          <w:tcPr>
            <w:tcW w:w="2410" w:type="dxa"/>
          </w:tcPr>
          <w:p w14:paraId="2280F03E" w14:textId="6F76CDC4" w:rsidR="0001118F" w:rsidRDefault="0001118F" w:rsidP="0001118F">
            <w:r>
              <w:t>Figures not displayed</w:t>
            </w:r>
          </w:p>
        </w:tc>
        <w:tc>
          <w:tcPr>
            <w:tcW w:w="2126" w:type="dxa"/>
          </w:tcPr>
          <w:p w14:paraId="478D50B1" w14:textId="77777777" w:rsidR="0001118F" w:rsidRDefault="0001118F" w:rsidP="0001118F">
            <w:r>
              <w:t>Figures not displayed</w:t>
            </w:r>
          </w:p>
        </w:tc>
        <w:tc>
          <w:tcPr>
            <w:tcW w:w="1276" w:type="dxa"/>
          </w:tcPr>
          <w:p w14:paraId="135D6BCC" w14:textId="77777777" w:rsidR="0001118F" w:rsidRDefault="0001118F" w:rsidP="00AA46F3">
            <w:pPr>
              <w:keepNext/>
            </w:pPr>
            <w:r>
              <w:t>NS</w:t>
            </w:r>
          </w:p>
        </w:tc>
      </w:tr>
    </w:tbl>
    <w:p w14:paraId="6F4E917A" w14:textId="033EC49D" w:rsidR="00B929C0" w:rsidRDefault="00AA46F3" w:rsidP="00AA46F3">
      <w:pPr>
        <w:pStyle w:val="Caption"/>
      </w:pPr>
      <w:bookmarkStart w:id="103" w:name="_Toc167893207"/>
      <w:r>
        <w:t xml:space="preserve">Table </w:t>
      </w:r>
      <w:r w:rsidR="004F76FF">
        <w:fldChar w:fldCharType="begin"/>
      </w:r>
      <w:r w:rsidR="004F76FF">
        <w:instrText xml:space="preserve"> SEQ Table \* ARABIC </w:instrText>
      </w:r>
      <w:r w:rsidR="004F76FF">
        <w:fldChar w:fldCharType="separate"/>
      </w:r>
      <w:r w:rsidR="006A0E8C">
        <w:rPr>
          <w:noProof/>
        </w:rPr>
        <w:t>22</w:t>
      </w:r>
      <w:r w:rsidR="004F76FF">
        <w:rPr>
          <w:noProof/>
        </w:rPr>
        <w:fldChar w:fldCharType="end"/>
      </w:r>
      <w:r>
        <w:t xml:space="preserve"> -</w:t>
      </w:r>
      <w:r w:rsidRPr="00C87F8A">
        <w:t xml:space="preserve"> </w:t>
      </w:r>
      <w:r>
        <w:t>Outcomes</w:t>
      </w:r>
      <w:r w:rsidRPr="00C87F8A">
        <w:t xml:space="preserve"> </w:t>
      </w:r>
      <w:r>
        <w:t>from</w:t>
      </w:r>
      <w:r w:rsidRPr="00C87F8A">
        <w:t xml:space="preserve"> studies investigating the effect of educational </w:t>
      </w:r>
      <w:r>
        <w:t>videos</w:t>
      </w:r>
      <w:r w:rsidRPr="00C87F8A">
        <w:t xml:space="preserve"> on bowel preparation quality</w:t>
      </w:r>
      <w:r w:rsidR="00C3413E">
        <w:t>. BBPS, Boston bowel preparation scale; OBPS, Ottawa bowel preparation scale; NS, not significant</w:t>
      </w:r>
      <w:bookmarkEnd w:id="103"/>
    </w:p>
    <w:p w14:paraId="5BBF9AA8" w14:textId="77777777" w:rsidR="00AC44F6" w:rsidRPr="00AC44F6" w:rsidRDefault="00AC44F6" w:rsidP="00AC44F6"/>
    <w:p w14:paraId="56E82137" w14:textId="1A097B67" w:rsidR="0053363C" w:rsidRDefault="00681EDE" w:rsidP="006E468C">
      <w:pPr>
        <w:spacing w:line="360" w:lineRule="auto"/>
        <w:jc w:val="both"/>
      </w:pPr>
      <w:r>
        <w:lastRenderedPageBreak/>
        <w:t xml:space="preserve">Prakash </w:t>
      </w:r>
      <w:r w:rsidR="00441B60">
        <w:t>and colleagues</w:t>
      </w:r>
      <w:r>
        <w:t xml:space="preserve"> </w:t>
      </w:r>
      <w:r w:rsidR="00B929C0">
        <w:t>published the first study on the effect of an educational video on bowel preparation in 2013. SUPREP, an osmotic laxative (constituent of magnesium sulfate, sodium sulfate, potassium sulfate) was used in this study.</w:t>
      </w:r>
      <w:r w:rsidR="00B929C0" w:rsidDel="00B929C0">
        <w:t xml:space="preserve"> </w:t>
      </w:r>
      <w:r>
        <w:t xml:space="preserve">  The</w:t>
      </w:r>
      <w:r w:rsidR="00B929C0">
        <w:t xml:space="preserve"> primary end point was</w:t>
      </w:r>
      <w:r w:rsidR="00245DBC">
        <w:t xml:space="preserve"> met</w:t>
      </w:r>
      <w:r w:rsidR="00A6305A">
        <w:t>,</w:t>
      </w:r>
      <w:r w:rsidR="00245DBC">
        <w:t xml:space="preserve"> with</w:t>
      </w:r>
      <w:r w:rsidR="00B929C0">
        <w:t xml:space="preserve"> a significantly lower median OBPS score in the</w:t>
      </w:r>
      <w:r>
        <w:t xml:space="preserve"> intervention group</w:t>
      </w:r>
      <w:r w:rsidR="00B929C0">
        <w:t xml:space="preserve"> </w:t>
      </w:r>
      <w:r>
        <w:t xml:space="preserve">(4 vs 5 p </w:t>
      </w:r>
      <w:r w:rsidR="002C2344">
        <w:t xml:space="preserve">= </w:t>
      </w:r>
      <w:r>
        <w:t>0.0002)</w:t>
      </w:r>
      <w:r w:rsidR="00DE732D">
        <w:fldChar w:fldCharType="begin"/>
      </w:r>
      <w:r w:rsidR="00E9739D">
        <w:instrText xml:space="preserve"> ADDIN EN.CITE &lt;EndNote&gt;&lt;Cite&gt;&lt;Author&gt;Prakash&lt;/Author&gt;&lt;Year&gt;2013&lt;/Year&gt;&lt;RecNum&gt;0&lt;/RecNum&gt;&lt;IDText&gt;Improving the quality of colonoscopy bowel preparation using an educational video&lt;/IDText&gt;&lt;DisplayText&gt;(149)&lt;/DisplayText&gt;&lt;record&gt;&lt;dates&gt;&lt;pub-dates&gt;&lt;date&gt;Dec&lt;/date&gt;&lt;/pub-dates&gt;&lt;year&gt;2013&lt;/year&gt;&lt;/dates&gt;&lt;keywords&gt;&lt;keyword&gt;Adult&lt;/keyword&gt;&lt;keyword&gt;Aged&lt;/keyword&gt;&lt;keyword&gt;Aged, 80 and over&lt;/keyword&gt;&lt;keyword&gt;Cathartics&lt;/keyword&gt;&lt;keyword&gt;Colonoscopy&lt;/keyword&gt;&lt;keyword&gt;Female&lt;/keyword&gt;&lt;keyword&gt;Humans&lt;/keyword&gt;&lt;keyword&gt;Male&lt;/keyword&gt;&lt;keyword&gt;Middle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Topic&lt;/keyword&gt;&lt;keyword&gt;Patient Satisfaction&lt;/keyword&gt;&lt;keyword&gt;Single-Blind Method&lt;/keyword&gt;&lt;keyword&gt;Video Recording&lt;/keyword&gt;&lt;keyword&gt;Young Adult&lt;/keyword&gt;&lt;/keywords&gt;&lt;urls&gt;&lt;related-urls&gt;&lt;url&gt;https://www.ncbi.nlm.nih.gov/pubmed/24340313&lt;/url&gt;&lt;/related-urls&gt;&lt;/urls&gt;&lt;isbn&gt;1916-7237&lt;/isbn&gt;&lt;custom2&gt;PMC3915011&lt;/custom2&gt;&lt;titles&gt;&lt;title&gt;Improving the quality of colonoscopy bowel preparation using an educational video&lt;/title&gt;&lt;secondary-title&gt;Can J Gastroenterol&lt;/secondary-title&gt;&lt;/titles&gt;&lt;pages&gt;696-700&lt;/pages&gt;&lt;number&gt;12&lt;/number&gt;&lt;contributors&gt;&lt;authors&gt;&lt;author&gt;Prakash, S. R.&lt;/author&gt;&lt;author&gt;Verma, S.&lt;/author&gt;&lt;author&gt;McGowan, J.&lt;/author&gt;&lt;author&gt;Smith, B. E.&lt;/author&gt;&lt;author&gt;Shroff, A.&lt;/author&gt;&lt;author&gt;Gibson, G. H.&lt;/author&gt;&lt;author&gt;Cheng, M.&lt;/author&gt;&lt;author&gt;Lowe Ii, D.&lt;/author&gt;&lt;author&gt;Gopal, K.&lt;/author&gt;&lt;author&gt;Mohanty, S. R.&lt;/author&gt;&lt;/authors&gt;&lt;/contributors&gt;&lt;language&gt;eng&lt;/language&gt;&lt;added-date format="utc"&gt;1539977018&lt;/added-date&gt;&lt;ref-type name="Journal Article"&gt;17&lt;/ref-type&gt;&lt;rec-number&gt;18&lt;/rec-number&gt;&lt;last-updated-date format="utc"&gt;1539977018&lt;/last-updated-date&gt;&lt;accession-num&gt;24340313&lt;/accession-num&gt;&lt;volume&gt;27&lt;/volume&gt;&lt;/record&gt;&lt;/Cite&gt;&lt;/EndNote&gt;</w:instrText>
      </w:r>
      <w:r w:rsidR="00DE732D">
        <w:fldChar w:fldCharType="separate"/>
      </w:r>
      <w:r w:rsidR="00231422">
        <w:rPr>
          <w:noProof/>
        </w:rPr>
        <w:t>(149)</w:t>
      </w:r>
      <w:r w:rsidR="00DE732D">
        <w:fldChar w:fldCharType="end"/>
      </w:r>
      <w:r>
        <w:t>.</w:t>
      </w:r>
      <w:r w:rsidR="00B929C0">
        <w:t xml:space="preserve"> </w:t>
      </w:r>
      <w:r w:rsidR="00CD2446">
        <w:t>Also</w:t>
      </w:r>
      <w:r w:rsidR="00B929C0">
        <w:t>,</w:t>
      </w:r>
      <w:r>
        <w:t xml:space="preserve"> </w:t>
      </w:r>
      <w:r w:rsidR="00B929C0">
        <w:t>a</w:t>
      </w:r>
      <w:r>
        <w:t xml:space="preserve">ll segments of the bowel were significantly better prepared in the intervention group with only 2 (1%) segments rated as poor or inadequate, compared with 28(14%) in the control group.  A confounding factor in this study was that there was a significantly higher number of </w:t>
      </w:r>
      <w:r w:rsidR="00A17165">
        <w:t>well-educated</w:t>
      </w:r>
      <w:r>
        <w:t xml:space="preserve"> participants in the intervention group (65% vs 39% with college or higher education).   Education predispose</w:t>
      </w:r>
      <w:r w:rsidR="00BC2D3A">
        <w:t>s</w:t>
      </w:r>
      <w:r>
        <w:t xml:space="preserve"> to better adherence to instructions regardless of </w:t>
      </w:r>
      <w:r w:rsidR="004344E2">
        <w:t xml:space="preserve">how </w:t>
      </w:r>
      <w:r>
        <w:t>they are provided</w:t>
      </w:r>
      <w:r w:rsidR="00CD2446">
        <w:t>, and could have skewed the outcomes</w:t>
      </w:r>
      <w:r w:rsidR="00BC2D3A">
        <w:t xml:space="preserve"> </w:t>
      </w:r>
      <w:r w:rsidR="00BC2D3A">
        <w:fldChar w:fldCharType="begin">
          <w:fldData xml:space="preserve">PEVuZE5vdGU+PENpdGU+PEF1dGhvcj5Eb2FrPC9BdXRob3I+PFllYXI+MTk5ODwvWWVhcj48UmVj
TnVtPjA8L1JlY051bT48SURUZXh0PkltcHJvdmluZyBjb21wcmVoZW5zaW9uIGZvciBjYW5jZXIg
cGF0aWVudHMgd2l0aCBsb3cgbGl0ZXJhY3kgc2tpbGxzOiBzdHJhdGVnaWVzIGZvciBjbGluaWNp
YW5zPC9JRFRleHQ+PERpc3BsYXlUZXh0PigxNjAsIDE2MSk8L0Rpc3BsYXlUZXh0PjxyZWNvcmQ+
PGRhdGVzPjxwdWItZGF0ZXM+PGRhdGU+MTk5OCBNYXktSnVuPC9kYXRlPjwvcHViLWRhdGVzPjx5
ZWFyPjE5OTg8L3llYXI+PC9kYXRlcz48a2V5d29yZHM+PGtleXdvcmQ+QWR1bHQ8L2tleXdvcmQ+
PGtleXdvcmQ+Q29tbXVuaWNhdGlvbjwva2V5d29yZD48a2V5d29yZD5FZHVjYXRpb25hbCBTdGF0
dXM8L2tleXdvcmQ+PGtleXdvcmQ+SHVtYW5zPC9rZXl3b3JkPjxrZXl3b3JkPk5lb3BsYXNtczwv
a2V5d29yZD48a2V5d29yZD5QYW1waGxldHM8L2tleXdvcmQ+PGtleXdvcmQ+UGF0aWVudCBDb21w
bGlhbmNlPC9rZXl3b3JkPjxrZXl3b3JkPlBhdGllbnQgRWR1Y2F0aW9uIGFzIFRvcGljPC9rZXl3
b3JkPjxrZXl3b3JkPlBoeXNpY2lhbi1QYXRpZW50IFJlbGF0aW9uczwva2V5d29yZD48a2V5d29y
ZD5SZWFkaW5nPC9rZXl3b3JkPjwva2V5d29yZHM+PHVybHM+PHJlbGF0ZWQtdXJscz48dXJsPmh0
dHBzOi8vd3d3Lm5jYmkubmxtLm5paC5nb3YvcHVibWVkLzk1OTQ5MTg8L3VybD48L3JlbGF0ZWQt
dXJscz48L3VybHM+PGlzYm4+MDAwNy05MjM1PC9pc2JuPjx0aXRsZXM+PHRpdGxlPkltcHJvdmlu
ZyBjb21wcmVoZW5zaW9uIGZvciBjYW5jZXIgcGF0aWVudHMgd2l0aCBsb3cgbGl0ZXJhY3kgc2tp
bGxzOiBzdHJhdGVnaWVzIGZvciBjbGluaWNpYW5zPC90aXRsZT48c2Vjb25kYXJ5LXRpdGxlPkNB
IENhbmNlciBKIENsaW48L3NlY29uZGFyeS10aXRsZT48L3RpdGxlcz48cGFnZXM+MTUxLTYyPC9w
YWdlcz48bnVtYmVyPjM8L251bWJlcj48Y29udHJpYnV0b3JzPjxhdXRob3JzPjxhdXRob3I+RG9h
aywgQy4gQy48L2F1dGhvcj48YXV0aG9yPkRvYWssIEwuIEcuPC9hdXRob3I+PGF1dGhvcj5Gcmll
ZGVsbCwgRy4gSC48L2F1dGhvcj48YXV0aG9yPk1lYWRlLCBDLiBELjwvYXV0aG9yPjwvYXV0aG9y
cz48L2NvbnRyaWJ1dG9ycz48bGFuZ3VhZ2U+ZW5nPC9sYW5ndWFnZT48YWRkZWQtZGF0ZSBmb3Jt
YXQ9InV0YyI+MTU1NzkxODU0NDwvYWRkZWQtZGF0ZT48cmVmLXR5cGUgbmFtZT0iSm91cm5hbCBB
cnRpY2xlIj4xNzwvcmVmLXR5cGU+PHJlYy1udW1iZXI+OTE8L3JlYy1udW1iZXI+PGxhc3QtdXBk
YXRlZC1kYXRlIGZvcm1hdD0idXRjIj4xNTU3OTE4NTQ0PC9sYXN0LXVwZGF0ZWQtZGF0ZT48YWNj
ZXNzaW9uLW51bT45NTk0OTE4PC9hY2Nlc3Npb24tbnVtPjx2b2x1bWU+NDg8L3ZvbHVtZT48L3Jl
Y29yZD48L0NpdGU+PENpdGU+PEF1dGhvcj5TZWxpYzwvQXV0aG9yPjxZZWFyPjIwMTE8L1llYXI+
PFJlY051bT4wPC9SZWNOdW0+PElEVGV4dD5XaGF0IGZhY3RvcnMgYWZmZWN0IHBhdGllbnRzJmFw
b3M7IHJlY2FsbCBvZiBnZW5lcmFsIHByYWN0aXRpb25lcnMmYXBvczsgYWR2aWNlPzwvSURUZXh0
PjxyZWNvcmQ+PGRhdGVzPjxwdWItZGF0ZXM+PGRhdGU+RGVjPC9kYXRlPjwvcHViLWRhdGVzPjx5
ZWFyPjIwMTE8L3llYXI+PC9kYXRlcz48a2V5d29yZHM+PGtleXdvcmQ+QWR1bHQ8L2tleXdvcmQ+
PGtleXdvcmQ+QWdlZDwva2V5d29yZD48a2V5d29yZD5BZ2VkLCA4MCBhbmQgb3Zlcjwva2V5d29y
ZD48a2V5d29yZD5GZW1hbGU8L2tleXdvcmQ+PGtleXdvcmQ+R2VuZXJhbCBQcmFjdGl0aW9uZXJz
PC9rZXl3b3JkPjxrZXl3b3JkPkh1bWFuczwva2V5d29yZD48a2V5d29yZD5Mb2dpc3RpYyBNb2Rl
bHM8L2tleXdvcmQ+PGtleXdvcmQ+TWFsZTwva2V5d29yZD48a2V5d29yZD5NZW1vcnk8L2tleXdv
cmQ+PGtleXdvcmQ+TWlkZGxlIEFnZWQ8L2tleXdvcmQ+PGtleXdvcmQ+TXVsdGl2YXJpYXRlIEFu
YWx5c2lzPC9rZXl3b3JkPjxrZXl3b3JkPlBhdGllbnQgRWR1Y2F0aW9uIGFzIFRvcGljPC9rZXl3
b3JkPjxrZXl3b3JkPlBhdGllbnRzPC9rZXl3b3JkPjxrZXl3b3JkPlBoeXNpY2lhbi1QYXRpZW50
IFJlbGF0aW9uczwva2V5d29yZD48a2V5d29yZD5Qcm9zcGVjdGl2ZSBTdHVkaWVzPC9rZXl3b3Jk
PjxrZXl3b3JkPlJpc2sgRmFjdG9yczwva2V5d29yZD48a2V5d29yZD5TbG92ZW5pYTwva2V5d29y
ZD48a2V5d29yZD5Tb2NpYWwgQ2xhc3M8L2tleXdvcmQ+PGtleXdvcmQ+U3VydmV5cyBhbmQgUXVl
c3Rpb25uYWlyZXM8L2tleXdvcmQ+PGtleXdvcmQ+VGltZSBGYWN0b3JzPC9rZXl3b3JkPjxrZXl3
b3JkPlVyYmFuIEhlYWx0aCBTZXJ2aWNlczwva2V5d29yZD48L2tleXdvcmRzPjx1cmxzPjxyZWxh
dGVkLXVybHM+PHVybD5odHRwczovL3d3dy5uY2JpLm5sbS5uaWguZ292L3B1Ym1lZC8yMjIwNDc0
MzwvdXJsPjwvcmVsYXRlZC11cmxzPjwvdXJscz48aXNibj4xNDcxLTIyOTY8L2lzYm4+PGN1c3Rv
bTI+UE1DMzI2NDUyMjwvY3VzdG9tMj48dGl0bGVzPjx0aXRsZT5XaGF0IGZhY3RvcnMgYWZmZWN0
IHBhdGllbnRzJmFwb3M7IHJlY2FsbCBvZiBnZW5lcmFsIHByYWN0aXRpb25lcnMmYXBvczsgYWR2
aWNlPzwvdGl0bGU+PHNlY29uZGFyeS10aXRsZT5CTUMgRmFtIFByYWN0PC9zZWNvbmRhcnktdGl0
bGU+PC90aXRsZXM+PHBhZ2VzPjE0MTwvcGFnZXM+PGNvbnRyaWJ1dG9ycz48YXV0aG9ycz48YXV0
aG9yPlNlbGljLCBQLjwvYXV0aG9yPjxhdXRob3I+U3ZhYiwgSS48L2F1dGhvcj48YXV0aG9yPlJl
cG9sdXNrLCBNLjwvYXV0aG9yPjxhdXRob3I+R3VjZWssIE4uIEsuPC9hdXRob3I+PC9hdXRob3Jz
PjwvY29udHJpYnV0b3JzPjxlZGl0aW9uPjIwMTEvMTIvMjg8L2VkaXRpb24+PGxhbmd1YWdlPmVu
ZzwvbGFuZ3VhZ2U+PGFkZGVkLWRhdGUgZm9ybWF0PSJ1dGMiPjE1NTc5MTg2MTQ8L2FkZGVkLWRh
dGU+PHJlZi10eXBlIG5hbWU9IkpvdXJuYWwgQXJ0aWNsZSI+MTc8L3JlZi10eXBlPjxyZWMtbnVt
YmVyPjkyPC9yZWMtbnVtYmVyPjxsYXN0LXVwZGF0ZWQtZGF0ZSBmb3JtYXQ9InV0YyI+MTU1Nzkx
ODYxNDwvbGFzdC11cGRhdGVkLWRhdGU+PGFjY2Vzc2lvbi1udW0+MjIyMDQ3NDM8L2FjY2Vzc2lv
bi1udW0+PGVsZWN0cm9uaWMtcmVzb3VyY2UtbnVtPjEwLjExODYvMTQ3MS0yMjk2LTEyLTE0MTwv
ZWxlY3Ryb25pYy1yZXNvdXJjZS1udW0+PHZvbHVtZT4xMjwvdm9sdW1lPjwvcmVjb3JkPjwvQ2l0
ZT48L0VuZE5vdGU+AG==
</w:fldData>
        </w:fldChar>
      </w:r>
      <w:r w:rsidR="00E9739D">
        <w:instrText xml:space="preserve"> ADDIN EN.CITE </w:instrText>
      </w:r>
      <w:r w:rsidR="00E9739D">
        <w:fldChar w:fldCharType="begin">
          <w:fldData xml:space="preserve">PEVuZE5vdGU+PENpdGU+PEF1dGhvcj5Eb2FrPC9BdXRob3I+PFllYXI+MTk5ODwvWWVhcj48UmVj
TnVtPjA8L1JlY051bT48SURUZXh0PkltcHJvdmluZyBjb21wcmVoZW5zaW9uIGZvciBjYW5jZXIg
cGF0aWVudHMgd2l0aCBsb3cgbGl0ZXJhY3kgc2tpbGxzOiBzdHJhdGVnaWVzIGZvciBjbGluaWNp
YW5zPC9JRFRleHQ+PERpc3BsYXlUZXh0PigxNjAsIDE2MSk8L0Rpc3BsYXlUZXh0PjxyZWNvcmQ+
PGRhdGVzPjxwdWItZGF0ZXM+PGRhdGU+MTk5OCBNYXktSnVuPC9kYXRlPjwvcHViLWRhdGVzPjx5
ZWFyPjE5OTg8L3llYXI+PC9kYXRlcz48a2V5d29yZHM+PGtleXdvcmQ+QWR1bHQ8L2tleXdvcmQ+
PGtleXdvcmQ+Q29tbXVuaWNhdGlvbjwva2V5d29yZD48a2V5d29yZD5FZHVjYXRpb25hbCBTdGF0
dXM8L2tleXdvcmQ+PGtleXdvcmQ+SHVtYW5zPC9rZXl3b3JkPjxrZXl3b3JkPk5lb3BsYXNtczwv
a2V5d29yZD48a2V5d29yZD5QYW1waGxldHM8L2tleXdvcmQ+PGtleXdvcmQ+UGF0aWVudCBDb21w
bGlhbmNlPC9rZXl3b3JkPjxrZXl3b3JkPlBhdGllbnQgRWR1Y2F0aW9uIGFzIFRvcGljPC9rZXl3
b3JkPjxrZXl3b3JkPlBoeXNpY2lhbi1QYXRpZW50IFJlbGF0aW9uczwva2V5d29yZD48a2V5d29y
ZD5SZWFkaW5nPC9rZXl3b3JkPjwva2V5d29yZHM+PHVybHM+PHJlbGF0ZWQtdXJscz48dXJsPmh0
dHBzOi8vd3d3Lm5jYmkubmxtLm5paC5nb3YvcHVibWVkLzk1OTQ5MTg8L3VybD48L3JlbGF0ZWQt
dXJscz48L3VybHM+PGlzYm4+MDAwNy05MjM1PC9pc2JuPjx0aXRsZXM+PHRpdGxlPkltcHJvdmlu
ZyBjb21wcmVoZW5zaW9uIGZvciBjYW5jZXIgcGF0aWVudHMgd2l0aCBsb3cgbGl0ZXJhY3kgc2tp
bGxzOiBzdHJhdGVnaWVzIGZvciBjbGluaWNpYW5zPC90aXRsZT48c2Vjb25kYXJ5LXRpdGxlPkNB
IENhbmNlciBKIENsaW48L3NlY29uZGFyeS10aXRsZT48L3RpdGxlcz48cGFnZXM+MTUxLTYyPC9w
YWdlcz48bnVtYmVyPjM8L251bWJlcj48Y29udHJpYnV0b3JzPjxhdXRob3JzPjxhdXRob3I+RG9h
aywgQy4gQy48L2F1dGhvcj48YXV0aG9yPkRvYWssIEwuIEcuPC9hdXRob3I+PGF1dGhvcj5Gcmll
ZGVsbCwgRy4gSC48L2F1dGhvcj48YXV0aG9yPk1lYWRlLCBDLiBELjwvYXV0aG9yPjwvYXV0aG9y
cz48L2NvbnRyaWJ1dG9ycz48bGFuZ3VhZ2U+ZW5nPC9sYW5ndWFnZT48YWRkZWQtZGF0ZSBmb3Jt
YXQ9InV0YyI+MTU1NzkxODU0NDwvYWRkZWQtZGF0ZT48cmVmLXR5cGUgbmFtZT0iSm91cm5hbCBB
cnRpY2xlIj4xNzwvcmVmLXR5cGU+PHJlYy1udW1iZXI+OTE8L3JlYy1udW1iZXI+PGxhc3QtdXBk
YXRlZC1kYXRlIGZvcm1hdD0idXRjIj4xNTU3OTE4NTQ0PC9sYXN0LXVwZGF0ZWQtZGF0ZT48YWNj
ZXNzaW9uLW51bT45NTk0OTE4PC9hY2Nlc3Npb24tbnVtPjx2b2x1bWU+NDg8L3ZvbHVtZT48L3Jl
Y29yZD48L0NpdGU+PENpdGU+PEF1dGhvcj5TZWxpYzwvQXV0aG9yPjxZZWFyPjIwMTE8L1llYXI+
PFJlY051bT4wPC9SZWNOdW0+PElEVGV4dD5XaGF0IGZhY3RvcnMgYWZmZWN0IHBhdGllbnRzJmFw
b3M7IHJlY2FsbCBvZiBnZW5lcmFsIHByYWN0aXRpb25lcnMmYXBvczsgYWR2aWNlPzwvSURUZXh0
PjxyZWNvcmQ+PGRhdGVzPjxwdWItZGF0ZXM+PGRhdGU+RGVjPC9kYXRlPjwvcHViLWRhdGVzPjx5
ZWFyPjIwMTE8L3llYXI+PC9kYXRlcz48a2V5d29yZHM+PGtleXdvcmQ+QWR1bHQ8L2tleXdvcmQ+
PGtleXdvcmQ+QWdlZDwva2V5d29yZD48a2V5d29yZD5BZ2VkLCA4MCBhbmQgb3Zlcjwva2V5d29y
ZD48a2V5d29yZD5GZW1hbGU8L2tleXdvcmQ+PGtleXdvcmQ+R2VuZXJhbCBQcmFjdGl0aW9uZXJz
PC9rZXl3b3JkPjxrZXl3b3JkPkh1bWFuczwva2V5d29yZD48a2V5d29yZD5Mb2dpc3RpYyBNb2Rl
bHM8L2tleXdvcmQ+PGtleXdvcmQ+TWFsZTwva2V5d29yZD48a2V5d29yZD5NZW1vcnk8L2tleXdv
cmQ+PGtleXdvcmQ+TWlkZGxlIEFnZWQ8L2tleXdvcmQ+PGtleXdvcmQ+TXVsdGl2YXJpYXRlIEFu
YWx5c2lzPC9rZXl3b3JkPjxrZXl3b3JkPlBhdGllbnQgRWR1Y2F0aW9uIGFzIFRvcGljPC9rZXl3
b3JkPjxrZXl3b3JkPlBhdGllbnRzPC9rZXl3b3JkPjxrZXl3b3JkPlBoeXNpY2lhbi1QYXRpZW50
IFJlbGF0aW9uczwva2V5d29yZD48a2V5d29yZD5Qcm9zcGVjdGl2ZSBTdHVkaWVzPC9rZXl3b3Jk
PjxrZXl3b3JkPlJpc2sgRmFjdG9yczwva2V5d29yZD48a2V5d29yZD5TbG92ZW5pYTwva2V5d29y
ZD48a2V5d29yZD5Tb2NpYWwgQ2xhc3M8L2tleXdvcmQ+PGtleXdvcmQ+U3VydmV5cyBhbmQgUXVl
c3Rpb25uYWlyZXM8L2tleXdvcmQ+PGtleXdvcmQ+VGltZSBGYWN0b3JzPC9rZXl3b3JkPjxrZXl3
b3JkPlVyYmFuIEhlYWx0aCBTZXJ2aWNlczwva2V5d29yZD48L2tleXdvcmRzPjx1cmxzPjxyZWxh
dGVkLXVybHM+PHVybD5odHRwczovL3d3dy5uY2JpLm5sbS5uaWguZ292L3B1Ym1lZC8yMjIwNDc0
MzwvdXJsPjwvcmVsYXRlZC11cmxzPjwvdXJscz48aXNibj4xNDcxLTIyOTY8L2lzYm4+PGN1c3Rv
bTI+UE1DMzI2NDUyMjwvY3VzdG9tMj48dGl0bGVzPjx0aXRsZT5XaGF0IGZhY3RvcnMgYWZmZWN0
IHBhdGllbnRzJmFwb3M7IHJlY2FsbCBvZiBnZW5lcmFsIHByYWN0aXRpb25lcnMmYXBvczsgYWR2
aWNlPzwvdGl0bGU+PHNlY29uZGFyeS10aXRsZT5CTUMgRmFtIFByYWN0PC9zZWNvbmRhcnktdGl0
bGU+PC90aXRsZXM+PHBhZ2VzPjE0MTwvcGFnZXM+PGNvbnRyaWJ1dG9ycz48YXV0aG9ycz48YXV0
aG9yPlNlbGljLCBQLjwvYXV0aG9yPjxhdXRob3I+U3ZhYiwgSS48L2F1dGhvcj48YXV0aG9yPlJl
cG9sdXNrLCBNLjwvYXV0aG9yPjxhdXRob3I+R3VjZWssIE4uIEsuPC9hdXRob3I+PC9hdXRob3Jz
PjwvY29udHJpYnV0b3JzPjxlZGl0aW9uPjIwMTEvMTIvMjg8L2VkaXRpb24+PGxhbmd1YWdlPmVu
ZzwvbGFuZ3VhZ2U+PGFkZGVkLWRhdGUgZm9ybWF0PSJ1dGMiPjE1NTc5MTg2MTQ8L2FkZGVkLWRh
dGU+PHJlZi10eXBlIG5hbWU9IkpvdXJuYWwgQXJ0aWNsZSI+MTc8L3JlZi10eXBlPjxyZWMtbnVt
YmVyPjkyPC9yZWMtbnVtYmVyPjxsYXN0LXVwZGF0ZWQtZGF0ZSBmb3JtYXQ9InV0YyI+MTU1Nzkx
ODYxNDwvbGFzdC11cGRhdGVkLWRhdGU+PGFjY2Vzc2lvbi1udW0+MjIyMDQ3NDM8L2FjY2Vzc2lv
bi1udW0+PGVsZWN0cm9uaWMtcmVzb3VyY2UtbnVtPjEwLjExODYvMTQ3MS0yMjk2LTEyLTE0MTwv
ZWxlY3Ryb25pYy1yZXNvdXJjZS1udW0+PHZvbHVtZT4xMjwvdm9sdW1lPjwvcmVjb3JkPjwvQ2l0
ZT48L0VuZE5vdGU+AG==
</w:fldData>
        </w:fldChar>
      </w:r>
      <w:r w:rsidR="00E9739D">
        <w:instrText xml:space="preserve"> ADDIN EN.CITE.DATA </w:instrText>
      </w:r>
      <w:r w:rsidR="00E9739D">
        <w:fldChar w:fldCharType="end"/>
      </w:r>
      <w:r w:rsidR="00BC2D3A">
        <w:fldChar w:fldCharType="separate"/>
      </w:r>
      <w:r w:rsidR="00231422">
        <w:rPr>
          <w:noProof/>
        </w:rPr>
        <w:t>(160, 161)</w:t>
      </w:r>
      <w:r w:rsidR="00BC2D3A">
        <w:fldChar w:fldCharType="end"/>
      </w:r>
      <w:r>
        <w:t>.</w:t>
      </w:r>
      <w:r w:rsidR="00B929C0">
        <w:t xml:space="preserve">  </w:t>
      </w:r>
    </w:p>
    <w:p w14:paraId="6DDF76FE" w14:textId="46DC091C" w:rsidR="00B929C0" w:rsidRDefault="00B929C0" w:rsidP="00B929C0">
      <w:pPr>
        <w:spacing w:line="360" w:lineRule="auto"/>
        <w:jc w:val="both"/>
      </w:pPr>
      <w:r>
        <w:t>Hsueh conducted a quasi-randomised study of an educational video, with the week in which patients were booked for procedure determining which group they were allocated. The intervention group had a significantly greater adequate rate of bowel preparation (80% vs 48.2%)</w:t>
      </w:r>
      <w:r w:rsidR="00DE732D">
        <w:fldChar w:fldCharType="begin"/>
      </w:r>
      <w:r w:rsidR="00E9739D">
        <w:instrText xml:space="preserve"> ADDIN EN.CITE &lt;EndNote&gt;&lt;Cite&gt;&lt;Author&gt;Hsueh&lt;/Author&gt;&lt;Year&gt;2014&lt;/Year&gt;&lt;RecNum&gt;0&lt;/RecNum&gt;&lt;IDText&gt;The effect of different patient education methods on quality of bowel cleanliness in outpatients receiving colonoscopy examination&lt;/IDText&gt;&lt;DisplayText&gt;(150)&lt;/DisplayText&gt;&lt;record&gt;&lt;dates&gt;&lt;pub-dates&gt;&lt;date&gt;May&lt;/date&gt;&lt;/pub-dates&gt;&lt;year&gt;2014&lt;/year&gt;&lt;/dates&gt;&lt;keywords&gt;&lt;keyword&gt;Adult&lt;/keyword&gt;&lt;keyword&gt;Aged&lt;/keyword&gt;&lt;keyword&gt;Aged, 80 and over&lt;/keyword&gt;&lt;keyword&gt;Body Mass Index&lt;/keyword&gt;&lt;keyword&gt;Case-Control Studies&lt;/keyword&gt;&lt;keyword&gt;Cathartics&lt;/keyword&gt;&lt;keyword&gt;Colonoscopy&lt;/keyword&gt;&lt;keyword&gt;Female&lt;/keyword&gt;&lt;keyword&gt;Humans&lt;/keyword&gt;&lt;keyword&gt;Male&lt;/keyword&gt;&lt;keyword&gt;Middle Aged&lt;/keyword&gt;&lt;keyword&gt;Outpatients&lt;/keyword&gt;&lt;keyword&gt;Patient Education as Topic&lt;/keyword&gt;&lt;keyword&gt;Patient Satisfaction&lt;/keyword&gt;&lt;keyword&gt;Video Recording&lt;/keyword&gt;&lt;keyword&gt;Bowel cleanliness&lt;/keyword&gt;&lt;keyword&gt;Colonoscopy&lt;/keyword&gt;&lt;keyword&gt;Nursing&lt;/keyword&gt;&lt;keyword&gt;Patient education&lt;/keyword&gt;&lt;/keywords&gt;&lt;urls&gt;&lt;related-urls&gt;&lt;url&gt;https://www.ncbi.nlm.nih.gov/pubmed/24556313&lt;/url&gt;&lt;/related-urls&gt;&lt;/urls&gt;&lt;isbn&gt;1532-8201&lt;/isbn&gt;&lt;titles&gt;&lt;title&gt;The effect of different patient education methods on quality of bowel cleanliness in outpatients receiving colonoscopy examination&lt;/title&gt;&lt;secondary-title&gt;Appl Nurs Res&lt;/secondary-title&gt;&lt;/titles&gt;&lt;pages&gt;e1-5&lt;/pages&gt;&lt;number&gt;2&lt;/number&gt;&lt;contributors&gt;&lt;authors&gt;&lt;author&gt;Hsueh, F. C.&lt;/author&gt;&lt;author&gt;Wang, H. C.&lt;/author&gt;&lt;author&gt;Sun, C. A.&lt;/author&gt;&lt;author&gt;Tseng, C. C.&lt;/author&gt;&lt;author&gt;Han, T. C.&lt;/author&gt;&lt;author&gt;Hsiao, S. M.&lt;/author&gt;&lt;author&gt;Wei, C. Y.&lt;/author&gt;&lt;author&gt;Chen, C. H.&lt;/author&gt;&lt;author&gt;Yang, T.&lt;/author&gt;&lt;/authors&gt;&lt;/contributors&gt;&lt;edition&gt;2014/01/17&lt;/edition&gt;&lt;language&gt;eng&lt;/language&gt;&lt;added-date format="utc"&gt;1607521318&lt;/added-date&gt;&lt;ref-type name="Journal Article"&gt;17&lt;/ref-type&gt;&lt;rec-number&gt;170&lt;/rec-number&gt;&lt;last-updated-date format="utc"&gt;1607521318&lt;/last-updated-date&gt;&lt;accession-num&gt;24556313&lt;/accession-num&gt;&lt;electronic-resource-num&gt;10.1016/j.apnr.2013.12.004&lt;/electronic-resource-num&gt;&lt;volume&gt;27&lt;/volume&gt;&lt;/record&gt;&lt;/Cite&gt;&lt;/EndNote&gt;</w:instrText>
      </w:r>
      <w:r w:rsidR="00DE732D">
        <w:fldChar w:fldCharType="separate"/>
      </w:r>
      <w:r w:rsidR="00231422">
        <w:rPr>
          <w:noProof/>
        </w:rPr>
        <w:t>(150)</w:t>
      </w:r>
      <w:r w:rsidR="00DE732D">
        <w:fldChar w:fldCharType="end"/>
      </w:r>
      <w:r>
        <w:t xml:space="preserve">.  This study used multiple interventions.  As discussed above, direct patient interventions lead to improved bowel preparation, so it is not clear which aspect in the intervention group </w:t>
      </w:r>
      <w:r w:rsidR="00551800">
        <w:t xml:space="preserve">was responsible for the improved bowel preparation </w:t>
      </w:r>
      <w:r w:rsidR="00551800">
        <w:fldChar w:fldCharType="begin"/>
      </w:r>
      <w:r w:rsidR="00E9739D">
        <w:instrText xml:space="preserve"> ADDIN EN.CITE &lt;EndNote&gt;&lt;Cite&gt;&lt;Author&gt;Hsueh&lt;/Author&gt;&lt;Year&gt;2014&lt;/Year&gt;&lt;RecNum&gt;0&lt;/RecNum&gt;&lt;IDText&gt;The effect of different patient education methods on quality of bowel cleanliness in outpatients receiving colonoscopy examination&lt;/IDText&gt;&lt;DisplayText&gt;(150)&lt;/DisplayText&gt;&lt;record&gt;&lt;dates&gt;&lt;pub-dates&gt;&lt;date&gt;May&lt;/date&gt;&lt;/pub-dates&gt;&lt;year&gt;2014&lt;/year&gt;&lt;/dates&gt;&lt;keywords&gt;&lt;keyword&gt;Adult&lt;/keyword&gt;&lt;keyword&gt;Aged&lt;/keyword&gt;&lt;keyword&gt;Aged, 80 and over&lt;/keyword&gt;&lt;keyword&gt;Body Mass Index&lt;/keyword&gt;&lt;keyword&gt;Case-Control Studies&lt;/keyword&gt;&lt;keyword&gt;Cathartics&lt;/keyword&gt;&lt;keyword&gt;Colonoscopy&lt;/keyword&gt;&lt;keyword&gt;Female&lt;/keyword&gt;&lt;keyword&gt;Humans&lt;/keyword&gt;&lt;keyword&gt;Male&lt;/keyword&gt;&lt;keyword&gt;Middle Aged&lt;/keyword&gt;&lt;keyword&gt;Outpatients&lt;/keyword&gt;&lt;keyword&gt;Patient Education as Topic&lt;/keyword&gt;&lt;keyword&gt;Patient Satisfaction&lt;/keyword&gt;&lt;keyword&gt;Video Recording&lt;/keyword&gt;&lt;keyword&gt;Bowel cleanliness&lt;/keyword&gt;&lt;keyword&gt;Colonoscopy&lt;/keyword&gt;&lt;keyword&gt;Nursing&lt;/keyword&gt;&lt;keyword&gt;Patient education&lt;/keyword&gt;&lt;/keywords&gt;&lt;urls&gt;&lt;related-urls&gt;&lt;url&gt;https://www.ncbi.nlm.nih.gov/pubmed/24556313&lt;/url&gt;&lt;/related-urls&gt;&lt;/urls&gt;&lt;isbn&gt;1532-8201&lt;/isbn&gt;&lt;titles&gt;&lt;title&gt;The effect of different patient education methods on quality of bowel cleanliness in outpatients receiving colonoscopy examination&lt;/title&gt;&lt;secondary-title&gt;Appl Nurs Res&lt;/secondary-title&gt;&lt;/titles&gt;&lt;pages&gt;e1-5&lt;/pages&gt;&lt;number&gt;2&lt;/number&gt;&lt;contributors&gt;&lt;authors&gt;&lt;author&gt;Hsueh, F. C.&lt;/author&gt;&lt;author&gt;Wang, H. C.&lt;/author&gt;&lt;author&gt;Sun, C. A.&lt;/author&gt;&lt;author&gt;Tseng, C. C.&lt;/author&gt;&lt;author&gt;Han, T. C.&lt;/author&gt;&lt;author&gt;Hsiao, S. M.&lt;/author&gt;&lt;author&gt;Wei, C. Y.&lt;/author&gt;&lt;author&gt;Chen, C. H.&lt;/author&gt;&lt;author&gt;Yang, T.&lt;/author&gt;&lt;/authors&gt;&lt;/contributors&gt;&lt;edition&gt;2014/01/17&lt;/edition&gt;&lt;language&gt;eng&lt;/language&gt;&lt;added-date format="utc"&gt;1607521318&lt;/added-date&gt;&lt;ref-type name="Journal Article"&gt;17&lt;/ref-type&gt;&lt;rec-number&gt;170&lt;/rec-number&gt;&lt;last-updated-date format="utc"&gt;1607521318&lt;/last-updated-date&gt;&lt;accession-num&gt;24556313&lt;/accession-num&gt;&lt;electronic-resource-num&gt;10.1016/j.apnr.2013.12.004&lt;/electronic-resource-num&gt;&lt;volume&gt;27&lt;/volume&gt;&lt;/record&gt;&lt;/Cite&gt;&lt;/EndNote&gt;</w:instrText>
      </w:r>
      <w:r w:rsidR="00551800">
        <w:fldChar w:fldCharType="separate"/>
      </w:r>
      <w:r w:rsidR="00231422">
        <w:rPr>
          <w:noProof/>
        </w:rPr>
        <w:t>(150)</w:t>
      </w:r>
      <w:r w:rsidR="00551800">
        <w:fldChar w:fldCharType="end"/>
      </w:r>
      <w:r w:rsidR="00637300">
        <w:t xml:space="preserve"> </w:t>
      </w:r>
      <w:r w:rsidR="00637300">
        <w:fldChar w:fldCharType="begin"/>
      </w:r>
      <w:r w:rsidR="00231422">
        <w:instrText xml:space="preserve"> ADDIN EN.CITE &lt;EndNote&gt;&lt;Cite&gt;&lt;Author&gt;Kurlander&lt;/Author&gt;&lt;Year&gt;2016&lt;/Year&gt;&lt;RecNum&gt;0&lt;/RecNum&gt;&lt;IDText&gt;How Efficacious Are Patient Education Interventions to Improve Bowel Preparation for Colonoscopy? A Systematic Review&lt;/IDText&gt;&lt;DisplayText&gt;(162)&lt;/DisplayText&gt;&lt;record&gt;&lt;keywords&gt;&lt;keyword&gt;Colonic Diseases&lt;/keyword&gt;&lt;keyword&gt;Colonic Polyps&lt;/keyword&gt;&lt;keyword&gt;Colonoscopy&lt;/keyword&gt;&lt;keyword&gt;Databases, Factual&lt;/keyword&gt;&lt;keyword&gt;Humans&lt;/keyword&gt;&lt;keyword&gt;Patient Education as Topic&lt;/keyword&gt;&lt;/keywords&gt;&lt;urls&gt;&lt;related-urls&gt;&lt;url&gt;https://www.ncbi.nlm.nih.gov/pubmed/27741260&lt;/url&gt;&lt;/related-urls&gt;&lt;/urls&gt;&lt;isbn&gt;1932-6203&lt;/isbn&gt;&lt;custom2&gt;PMC5065159&lt;/custom2&gt;&lt;titles&gt;&lt;title&gt;How Efficacious Are Patient Education Interventions to Improve Bowel Preparation for Colonoscopy? A Systematic Review&lt;/title&gt;&lt;secondary-title&gt;PLoS One&lt;/secondary-title&gt;&lt;/titles&gt;&lt;pages&gt;e0164442&lt;/pages&gt;&lt;number&gt;10&lt;/number&gt;&lt;contributors&gt;&lt;authors&gt;&lt;author&gt;Kurlander, J. E.&lt;/author&gt;&lt;author&gt;Sondhi, A. R.&lt;/author&gt;&lt;author&gt;Waljee, A. K.&lt;/author&gt;&lt;author&gt;Menees, S. B.&lt;/author&gt;&lt;author&gt;Connell, C. M.&lt;/author&gt;&lt;author&gt;Schoenfeld, P. S.&lt;/author&gt;&lt;author&gt;Saini, S. D.&lt;/author&gt;&lt;/authors&gt;&lt;/contributors&gt;&lt;edition&gt;2016/10/14&lt;/edition&gt;&lt;language&gt;eng&lt;/language&gt;&lt;added-date format="utc"&gt;1539977392&lt;/added-date&gt;&lt;ref-type name="Journal Article"&gt;17&lt;/ref-type&gt;&lt;dates&gt;&lt;year&gt;2016&lt;/year&gt;&lt;/dates&gt;&lt;rec-number&gt;21&lt;/rec-number&gt;&lt;last-updated-date format="utc"&gt;1539977392&lt;/last-updated-date&gt;&lt;accession-num&gt;27741260&lt;/accession-num&gt;&lt;electronic-resource-num&gt;10.1371/journal.pone.0164442&lt;/electronic-resource-num&gt;&lt;volume&gt;11&lt;/volume&gt;&lt;/record&gt;&lt;/Cite&gt;&lt;/EndNote&gt;</w:instrText>
      </w:r>
      <w:r w:rsidR="00637300">
        <w:fldChar w:fldCharType="separate"/>
      </w:r>
      <w:r w:rsidR="00231422">
        <w:rPr>
          <w:noProof/>
        </w:rPr>
        <w:t>(162)</w:t>
      </w:r>
      <w:r w:rsidR="00637300">
        <w:fldChar w:fldCharType="end"/>
      </w:r>
      <w:r>
        <w:t>.  The inadequate rate of bowel preparation is surprisingly high in this study. Normal inadequate rates are expected</w:t>
      </w:r>
      <w:r w:rsidR="00551800">
        <w:t xml:space="preserve"> to be</w:t>
      </w:r>
      <w:r>
        <w:t xml:space="preserve"> between 20-30%.    This is even more surprising since the Aronchick grading is used. Although subjective, </w:t>
      </w:r>
      <w:r w:rsidR="00AF7E75">
        <w:t xml:space="preserve">it </w:t>
      </w:r>
      <w:r>
        <w:t xml:space="preserve">has a fairly strict definition of poor preparation. The grade of Aronchick utilised to denote inadequate preparation in this study, is not documented. </w:t>
      </w:r>
      <w:r w:rsidR="00186438">
        <w:t>The non-randomized nature of this study</w:t>
      </w:r>
      <w:r w:rsidR="00637300">
        <w:t xml:space="preserve"> also</w:t>
      </w:r>
      <w:r>
        <w:t xml:space="preserve"> reduce</w:t>
      </w:r>
      <w:r w:rsidR="00637300">
        <w:t>s</w:t>
      </w:r>
      <w:r>
        <w:t xml:space="preserve"> its reliability.  This</w:t>
      </w:r>
      <w:r w:rsidR="00A6305A">
        <w:t>,</w:t>
      </w:r>
      <w:r>
        <w:t xml:space="preserve"> coupled with incomplete information on purgatives and unclear grading of bowel preparation, further reduce its applicability </w:t>
      </w:r>
      <w:r>
        <w:fldChar w:fldCharType="begin"/>
      </w:r>
      <w:r w:rsidR="00E9739D">
        <w:instrText xml:space="preserve"> ADDIN EN.CITE &lt;EndNote&gt;&lt;Cite&gt;&lt;Author&gt;Rostom&lt;/Author&gt;&lt;Year&gt;2004&lt;/Year&gt;&lt;RecNum&gt;0&lt;/RecNum&gt;&lt;IDText&gt;Validation of a new scale for the assessment of bowel preparation quality&lt;/IDText&gt;&lt;DisplayText&gt;(51)&lt;/DisplayText&gt;&lt;record&gt;&lt;dates&gt;&lt;pub-dates&gt;&lt;date&gt;Apr&lt;/date&gt;&lt;/pub-dates&gt;&lt;year&gt;2004&lt;/year&gt;&lt;/dates&gt;&lt;keywords&gt;&lt;keyword&gt;Cathartics&lt;/keyword&gt;&lt;keyword&gt;Colonoscopy&lt;/keyword&gt;&lt;keyword&gt;Humans&lt;/keyword&gt;&lt;keyword&gt;Observer Variation&lt;/keyword&gt;&lt;/keywords&gt;&lt;urls&gt;&lt;related-urls&gt;&lt;url&gt;https://www.ncbi.nlm.nih.gov/pubmed/15044882&lt;/url&gt;&lt;/related-urls&gt;&lt;/urls&gt;&lt;isbn&gt;0016-5107&lt;/isbn&gt;&lt;titles&gt;&lt;title&gt;Validation of a new scale for the assessment of bowel preparation quality&lt;/title&gt;&lt;secondary-title&gt;Gastrointest Endosc&lt;/secondary-title&gt;&lt;/titles&gt;&lt;pages&gt;482-6&lt;/pages&gt;&lt;number&gt;4&lt;/number&gt;&lt;contributors&gt;&lt;authors&gt;&lt;author&gt;Rostom, A.&lt;/author&gt;&lt;author&gt;Jolicoeur, E.&lt;/author&gt;&lt;/authors&gt;&lt;/contributors&gt;&lt;language&gt;eng&lt;/language&gt;&lt;added-date format="utc"&gt;1551345206&lt;/added-date&gt;&lt;ref-type name="Journal Article"&gt;17&lt;/ref-type&gt;&lt;rec-number&gt;38&lt;/rec-number&gt;&lt;last-updated-date format="utc"&gt;1551345206&lt;/last-updated-date&gt;&lt;accession-num&gt;15044882&lt;/accession-num&gt;&lt;volume&gt;59&lt;/volume&gt;&lt;/record&gt;&lt;/Cite&gt;&lt;/EndNote&gt;</w:instrText>
      </w:r>
      <w:r>
        <w:fldChar w:fldCharType="separate"/>
      </w:r>
      <w:r w:rsidR="00231422">
        <w:rPr>
          <w:noProof/>
        </w:rPr>
        <w:t>(51)</w:t>
      </w:r>
      <w:r>
        <w:fldChar w:fldCharType="end"/>
      </w:r>
      <w:r>
        <w:t>.</w:t>
      </w:r>
    </w:p>
    <w:p w14:paraId="02896C8B" w14:textId="57DF44ED" w:rsidR="00CD2446" w:rsidRDefault="00B929C0" w:rsidP="006E468C">
      <w:pPr>
        <w:spacing w:line="360" w:lineRule="auto"/>
        <w:jc w:val="both"/>
      </w:pPr>
      <w:r>
        <w:t xml:space="preserve">Park </w:t>
      </w:r>
      <w:r w:rsidR="00441B60">
        <w:t>and colleagues</w:t>
      </w:r>
      <w:r>
        <w:t xml:space="preserve"> and Pillai </w:t>
      </w:r>
      <w:r w:rsidR="00441B60">
        <w:t>and colleagues</w:t>
      </w:r>
      <w:r>
        <w:t xml:space="preserve"> also conducted RCTs assessing the effect of an educational video on bowel preparation.  Both used the OBPS and were single-site studies. The populations from which these two were recruited were distinct. Park recruited participants of Korean ethnicity attending for screening with a substanti</w:t>
      </w:r>
      <w:r w:rsidR="00551800">
        <w:t>al</w:t>
      </w:r>
      <w:r>
        <w:t xml:space="preserve"> proportion from a highly educated background, with only 6% having lower than high school education</w:t>
      </w:r>
      <w:r>
        <w:fldChar w:fldCharType="begin"/>
      </w:r>
      <w:r w:rsidR="00E9739D">
        <w:instrText xml:space="preserve"> ADDIN EN.CITE &lt;EndNote&gt;&lt;Cite&gt;&lt;Author&gt;Park&lt;/Author&gt;&lt;Year&gt;2016&lt;/Year&gt;&lt;RecNum&gt;0&lt;/RecNum&gt;&lt;IDText&gt;A randomized controlled trial of an educational video to improve quality of bowel preparation for colonoscopy&lt;/IDText&gt;&lt;DisplayText&gt;(151)&lt;/DisplayText&gt;&lt;record&gt;&lt;dates&gt;&lt;pub-dates&gt;&lt;date&gt;Jun&lt;/date&gt;&lt;/pub-dates&gt;&lt;year&gt;2016&lt;/year&gt;&lt;/dates&gt;&lt;keywords&gt;&lt;keyword&gt;Adult&lt;/keyword&gt;&lt;keyword&gt;Cathartics&lt;/keyword&gt;&lt;keyword&gt;Colonic Polyps&lt;/keyword&gt;&lt;keyword&gt;Colonoscopy&lt;/keyword&gt;&lt;keyword&gt;Enema&lt;/keyword&gt;&lt;keyword&gt;Female&lt;/keyword&gt;&lt;keyword&gt;Humans&lt;/keyword&gt;&lt;keyword&gt;Male&lt;/keyword&gt;&lt;keyword&gt;Middle Aged&lt;/keyword&gt;&lt;keyword&gt;Outcome Assessment, Health Care&lt;/keyword&gt;&lt;keyword&gt;Patient Education as Topic&lt;/keyword&gt;&lt;keyword&gt;Prospective Studies&lt;/keyword&gt;&lt;keyword&gt;Video Recording&lt;/keyword&gt;&lt;keyword&gt;Bowel preparation&lt;/keyword&gt;&lt;keyword&gt;Colonoscopy&lt;/keyword&gt;&lt;keyword&gt;Video&lt;/keyword&gt;&lt;/keywords&gt;&lt;urls&gt;&lt;related-urls&gt;&lt;url&gt;https://www.ncbi.nlm.nih.gov/pubmed/27317249&lt;/url&gt;&lt;/related-urls&gt;&lt;/urls&gt;&lt;isbn&gt;1471-230X&lt;/isbn&gt;&lt;custom2&gt;PMC4912707&lt;/custom2&gt;&lt;titles&gt;&lt;title&gt;A randomized controlled trial of an educational video to improve quality of bowel preparation for colonoscopy&lt;/title&gt;&lt;secondary-title&gt;BMC Gastroenterol&lt;/secondary-title&gt;&lt;/titles&gt;&lt;pages&gt;64&lt;/pages&gt;&lt;number&gt;1&lt;/number&gt;&lt;contributors&gt;&lt;authors&gt;&lt;author&gt;Park, J. S.&lt;/author&gt;&lt;author&gt;Kim, M. S.&lt;/author&gt;&lt;author&gt;Kim, H.&lt;/author&gt;&lt;author&gt;Kim, S. I.&lt;/author&gt;&lt;author&gt;Shin, C. H.&lt;/author&gt;&lt;author&gt;Lee, H. J.&lt;/author&gt;&lt;author&gt;Lee, W. S.&lt;/author&gt;&lt;author&gt;Moon, S.&lt;/author&gt;&lt;/authors&gt;&lt;/contributors&gt;&lt;edition&gt;2016/06/17&lt;/edition&gt;&lt;language&gt;eng&lt;/language&gt;&lt;added-date format="utc"&gt;1607521545&lt;/added-date&gt;&lt;ref-type name="Journal Article"&gt;17&lt;/ref-type&gt;&lt;rec-number&gt;172&lt;/rec-number&gt;&lt;last-updated-date format="utc"&gt;1607521545&lt;/last-updated-date&gt;&lt;accession-num&gt;27317249&lt;/accession-num&gt;&lt;electronic-resource-num&gt;10.1186/s12876-016-0476-6&lt;/electronic-resource-num&gt;&lt;volume&gt;16&lt;/volume&gt;&lt;/record&gt;&lt;/Cite&gt;&lt;/EndNote&gt;</w:instrText>
      </w:r>
      <w:r>
        <w:fldChar w:fldCharType="separate"/>
      </w:r>
      <w:r w:rsidR="00231422">
        <w:rPr>
          <w:noProof/>
        </w:rPr>
        <w:t>(151)</w:t>
      </w:r>
      <w:r>
        <w:fldChar w:fldCharType="end"/>
      </w:r>
      <w:r>
        <w:t>.  Whereas Pillai recruited participants from the USA, with 76% African American ethnicity and 90% having less than high school education.  The control group in Pillai’s study r</w:t>
      </w:r>
      <w:r w:rsidRPr="003A6729">
        <w:t>eceived access to a video on gastroesophageal reflux disease</w:t>
      </w:r>
      <w:r w:rsidR="00CD2446">
        <w:t xml:space="preserve"> (GORD)</w:t>
      </w:r>
      <w:r w:rsidR="0004168B">
        <w:t xml:space="preserve"> </w:t>
      </w:r>
      <w:r w:rsidR="0004168B">
        <w:rPr>
          <w:rFonts w:ascii="Calibri" w:hAnsi="Calibri" w:cs="Calibri"/>
          <w:color w:val="000000"/>
        </w:rPr>
        <w:fldChar w:fldCharType="begin"/>
      </w:r>
      <w:r w:rsidR="00E9739D">
        <w:rPr>
          <w:rFonts w:ascii="Calibri" w:hAnsi="Calibri" w:cs="Calibri"/>
          <w:color w:val="000000"/>
        </w:rPr>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rsidR="0004168B">
        <w:rPr>
          <w:rFonts w:ascii="Calibri" w:hAnsi="Calibri" w:cs="Calibri"/>
          <w:color w:val="000000"/>
        </w:rPr>
        <w:fldChar w:fldCharType="separate"/>
      </w:r>
      <w:r w:rsidR="00231422">
        <w:rPr>
          <w:rFonts w:ascii="Calibri" w:hAnsi="Calibri" w:cs="Calibri"/>
          <w:noProof/>
          <w:color w:val="000000"/>
        </w:rPr>
        <w:t>(152)</w:t>
      </w:r>
      <w:r w:rsidR="0004168B">
        <w:rPr>
          <w:rFonts w:ascii="Calibri" w:hAnsi="Calibri" w:cs="Calibri"/>
          <w:color w:val="000000"/>
        </w:rPr>
        <w:fldChar w:fldCharType="end"/>
      </w:r>
      <w:r w:rsidRPr="003A6729">
        <w:t xml:space="preserve">. </w:t>
      </w:r>
    </w:p>
    <w:p w14:paraId="7675809A" w14:textId="564B09C2" w:rsidR="00B929C0" w:rsidRDefault="00B929C0" w:rsidP="006E468C">
      <w:pPr>
        <w:spacing w:line="360" w:lineRule="auto"/>
        <w:jc w:val="both"/>
      </w:pPr>
      <w:r w:rsidRPr="003A6729">
        <w:t>Both studies demonstrated a significant improvement in bowel preparation with lower mean OBPS scores</w:t>
      </w:r>
      <w:r>
        <w:t>, higher proportions of preparation that w</w:t>
      </w:r>
      <w:r w:rsidR="00637300">
        <w:t>ere graded as</w:t>
      </w:r>
      <w:r>
        <w:t xml:space="preserve"> excellent, and lower proportions of inadequate bowel preparation in the intervention groups</w:t>
      </w:r>
      <w:r w:rsidR="00F437C5">
        <w:fldChar w:fldCharType="begin">
          <w:fldData xml:space="preserve">PEVuZE5vdGU+PENpdGU+PEF1dGhvcj5QaWxsYWk8L0F1dGhvcj48WWVhcj4yMDE4PC9ZZWFyPjxS
ZWNOdW0+MDwvUmVjTnVtPjxJRFRleHQ+RWR1Y2F0aW9uYWwgQ29sb25vc2NvcHkgVmlkZW8gRW5o
YW5jZXMgQm93ZWwgUHJlcGFyYXRpb24gUXVhbGl0eSBhbmQgQ29tcHJlaGVuc2lvbiBpbiBhbiBJ
bm5lciBDaXR5IFBvcHVsYXRpb248L0lEVGV4dD48RGlzcGxheVRleHQ+KDE1MSwgMTUyKTwvRGlz
cGxheVRleHQ+PHJlY29yZD48ZGF0ZXM+PHB1Yi1kYXRlcz48ZGF0ZT4wNzwvZGF0ZT48L3B1Yi1k
YXRlcz48eWVhcj4yMDE4PC95ZWFyPjwvZGF0ZXM+PGtleXdvcmRzPjxrZXl3b3JkPkNhdGhhcnRp
Y3M8L2tleXdvcmQ+PGtleXdvcmQ+Q29sb25vc2NvcHk8L2tleXdvcmQ+PGtleXdvcmQ+Q29sb3Jl
Y3RhbCBOZW9wbGFzbXM8L2tleXdvcmQ+PGtleXdvcmQ+Q29tcHJlaGVuc2lvbjwva2V5d29yZD48
a2V5d29yZD5FYXJseSBEZXRlY3Rpb24gb2YgQ2FuY2VyPC9rZXl3b3JkPjxrZXl3b3JkPkhlYWx0
aCBDb21tdW5pY2F0aW9uPC9rZXl3b3JkPjxrZXl3b3JkPkhlYWx0aCBLbm93bGVkZ2UsIEF0dGl0
dWRlcywgUHJhY3RpY2U8L2tleXdvcmQ+PGtleXdvcmQ+SHVtYW5zPC9rZXl3b3JkPjxrZXl3b3Jk
PlBhdGllbnQgRWR1Y2F0aW9uIGFzIFRvcGljPC9rZXl3b3JkPjxrZXl3b3JkPlBoaWxhZGVscGhp
YTwva2V5d29yZD48a2V5d29yZD5Qcm9zcGVjdGl2ZSBTdHVkaWVzPC9rZXl3b3JkPjxrZXl3b3Jk
PlNpbmdsZS1CbGluZCBNZXRob2Q8L2tleXdvcmQ+PGtleXdvcmQ+U3VydmV5cyBhbmQgUXVlc3Rp
b25uYWlyZXM8L2tleXdvcmQ+PGtleXdvcmQ+VGhlcmFwZXV0aWMgSXJyaWdhdGlvbjwva2V5d29y
ZD48a2V5d29yZD5VcmJhbiBIZWFsdGggU2VydmljZXM8L2tleXdvcmQ+PGtleXdvcmQ+VmlkZW8g
UmVjb3JkaW5nPC9rZXl3b3JkPjwva2V5d29yZHM+PHVybHM+PHJlbGF0ZWQtdXJscz48dXJsPmh0
dHBzOi8vd3d3Lm5jYmkubmxtLm5paC5nb3YvcHVibWVkLzI4NzQyNzMyPC91cmw+PC9yZWxhdGVk
LXVybHM+PC91cmxzPjxpc2JuPjE1MzktMjAzMTwvaXNibj48dGl0bGVzPjx0aXRsZT5FZHVjYXRp
b25hbCBDb2xvbm9zY29weSBWaWRlbyBFbmhhbmNlcyBCb3dlbCBQcmVwYXJhdGlvbiBRdWFsaXR5
IGFuZCBDb21wcmVoZW5zaW9uIGluIGFuIElubmVyIENpdHkgUG9wdWxhdGlvbjwvdGl0bGU+PHNl
Y29uZGFyeS10aXRsZT5KIENsaW4gR2FzdHJvZW50ZXJvbDwvc2Vjb25kYXJ5LXRpdGxlPjwvdGl0
bGVzPjxwYWdlcz41MTUtNTE4PC9wYWdlcz48bnVtYmVyPjY8L251bWJlcj48Y29udHJpYnV0b3Jz
PjxhdXRob3JzPjxhdXRob3I+UGlsbGFpLCBBLjwvYXV0aG9yPjxhdXRob3I+TWVub24sIFIuPC9h
dXRob3I+PGF1dGhvcj5PdXN0ZWNreSwgRC48L2F1dGhvcj48YXV0aG9yPkFobWFkLCBBLjwvYXV0
aG9yPjwvYXV0aG9ycz48L2NvbnRyaWJ1dG9ycz48bGFuZ3VhZ2U+ZW5nPC9sYW5ndWFnZT48YWRk
ZWQtZGF0ZSBmb3JtYXQ9InV0YyI+MTYwNzUyMTQ2NjwvYWRkZWQtZGF0ZT48cmVmLXR5cGUgbmFt
ZT0iSm91cm5hbCBBcnRpY2xlIj4xNzwvcmVmLXR5cGU+PHJlYy1udW1iZXI+MTcxPC9yZWMtbnVt
YmVyPjxsYXN0LXVwZGF0ZWQtZGF0ZSBmb3JtYXQ9InV0YyI+MTYwNzUyMTQ2NjwvbGFzdC11cGRh
dGVkLWRhdGU+PGFjY2Vzc2lvbi1udW0+Mjg3NDI3MzI8L2FjY2Vzc2lvbi1udW0+PGVsZWN0cm9u
aWMtcmVzb3VyY2UtbnVtPjEwLjEwOTcvTUNHLjAwMDAwMDAwMDAwMDA4OTM8L2VsZWN0cm9uaWMt
cmVzb3VyY2UtbnVtPjx2b2x1bWU+NTI8L3ZvbHVtZT48L3JlY29yZD48L0NpdGU+PENpdGU+PEF1
dGhvcj5QYXJrPC9BdXRob3I+PFllYXI+MjAxNjwvWWVhcj48UmVjTnVtPjA8L1JlY051bT48SURU
ZXh0PkEgcmFuZG9taXplZCBjb250cm9sbGVkIHRyaWFsIG9mIGFuIGVkdWNhdGlvbmFsIHZpZGVv
IHRvIGltcHJvdmUgcXVhbGl0eSBvZiBib3dlbCBwcmVwYXJhdGlvbiBmb3IgY29sb25vc2NvcHk8
L0lEVGV4dD48cmVjb3JkPjxkYXRlcz48cHViLWRhdGVzPjxkYXRlPkp1bjwvZGF0ZT48L3B1Yi1k
YXRlcz48eWVhcj4yMDE2PC95ZWFyPjwvZGF0ZXM+PGtleXdvcmRzPjxrZXl3b3JkPkFkdWx0PC9r
ZXl3b3JkPjxrZXl3b3JkPkNhdGhhcnRpY3M8L2tleXdvcmQ+PGtleXdvcmQ+Q29sb25pYyBQb2x5
cHM8L2tleXdvcmQ+PGtleXdvcmQ+Q29sb25vc2NvcHk8L2tleXdvcmQ+PGtleXdvcmQ+RW5lbWE8
L2tleXdvcmQ+PGtleXdvcmQ+RmVtYWxlPC9rZXl3b3JkPjxrZXl3b3JkPkh1bWFuczwva2V5d29y
ZD48a2V5d29yZD5NYWxlPC9rZXl3b3JkPjxrZXl3b3JkPk1pZGRsZSBBZ2VkPC9rZXl3b3JkPjxr
ZXl3b3JkPk91dGNvbWUgQXNzZXNzbWVudCwgSGVhbHRoIENhcmU8L2tleXdvcmQ+PGtleXdvcmQ+
UGF0aWVudCBFZHVjYXRpb24gYXMgVG9waWM8L2tleXdvcmQ+PGtleXdvcmQ+UHJvc3BlY3RpdmUg
U3R1ZGllczwva2V5d29yZD48a2V5d29yZD5WaWRlbyBSZWNvcmRpbmc8L2tleXdvcmQ+PGtleXdv
cmQ+Qm93ZWwgcHJlcGFyYXRpb248L2tleXdvcmQ+PGtleXdvcmQ+Q29sb25vc2NvcHk8L2tleXdv
cmQ+PGtleXdvcmQ+VmlkZW88L2tleXdvcmQ+PC9rZXl3b3Jkcz48dXJscz48cmVsYXRlZC11cmxz
Pjx1cmw+aHR0cHM6Ly93d3cubmNiaS5ubG0ubmloLmdvdi9wdWJtZWQvMjczMTcyNDk8L3VybD48
L3JlbGF0ZWQtdXJscz48L3VybHM+PGlzYm4+MTQ3MS0yMzBYPC9pc2JuPjxjdXN0b20yPlBNQzQ5
MTI3MDc8L2N1c3RvbTI+PHRpdGxlcz48dGl0bGU+QSByYW5kb21pemVkIGNvbnRyb2xsZWQgdHJp
YWwgb2YgYW4gZWR1Y2F0aW9uYWwgdmlkZW8gdG8gaW1wcm92ZSBxdWFsaXR5IG9mIGJvd2VsIHBy
ZXBhcmF0aW9uIGZvciBjb2xvbm9zY29weTwvdGl0bGU+PHNlY29uZGFyeS10aXRsZT5CTUMgR2Fz
dHJvZW50ZXJvbDwvc2Vjb25kYXJ5LXRpdGxlPjwvdGl0bGVzPjxwYWdlcz42NDwvcGFnZXM+PG51
bWJlcj4xPC9udW1iZXI+PGNvbnRyaWJ1dG9ycz48YXV0aG9ycz48YXV0aG9yPlBhcmssIEouIFMu
PC9hdXRob3I+PGF1dGhvcj5LaW0sIE0uIFMuPC9hdXRob3I+PGF1dGhvcj5LaW0sIEguPC9hdXRo
b3I+PGF1dGhvcj5LaW0sIFMuIEkuPC9hdXRob3I+PGF1dGhvcj5TaGluLCBDLiBILjwvYXV0aG9y
PjxhdXRob3I+TGVlLCBILiBKLjwvYXV0aG9yPjxhdXRob3I+TGVlLCBXLiBTLjwvYXV0aG9yPjxh
dXRob3I+TW9vbiwgUy48L2F1dGhvcj48L2F1dGhvcnM+PC9jb250cmlidXRvcnM+PGVkaXRpb24+
MjAxNi8wNi8xNzwvZWRpdGlvbj48bGFuZ3VhZ2U+ZW5nPC9sYW5ndWFnZT48YWRkZWQtZGF0ZSBm
b3JtYXQ9InV0YyI+MTYwNzUyMTU0NTwvYWRkZWQtZGF0ZT48cmVmLXR5cGUgbmFtZT0iSm91cm5h
bCBBcnRpY2xlIj4xNzwvcmVmLXR5cGU+PHJlYy1udW1iZXI+MTcyPC9yZWMtbnVtYmVyPjxsYXN0
LXVwZGF0ZWQtZGF0ZSBmb3JtYXQ9InV0YyI+MTYwNzUyMTU0NTwvbGFzdC11cGRhdGVkLWRhdGU+
PGFjY2Vzc2lvbi1udW0+MjczMTcyNDk8L2FjY2Vzc2lvbi1udW0+PGVsZWN0cm9uaWMtcmVzb3Vy
Y2UtbnVtPjEwLjExODYvczEyODc2LTAxNi0wNDc2LTY8L2VsZWN0cm9uaWMtcmVzb3VyY2UtbnVt
Pjx2b2x1bWU+MTY8L3ZvbHVtZT48L3JlY29yZD48L0NpdGU+PC9FbmROb3RlPgB=
</w:fldData>
        </w:fldChar>
      </w:r>
      <w:r w:rsidR="00E9739D">
        <w:instrText xml:space="preserve"> ADDIN EN.CITE </w:instrText>
      </w:r>
      <w:r w:rsidR="00E9739D">
        <w:fldChar w:fldCharType="begin">
          <w:fldData xml:space="preserve">PEVuZE5vdGU+PENpdGU+PEF1dGhvcj5QaWxsYWk8L0F1dGhvcj48WWVhcj4yMDE4PC9ZZWFyPjxS
ZWNOdW0+MDwvUmVjTnVtPjxJRFRleHQ+RWR1Y2F0aW9uYWwgQ29sb25vc2NvcHkgVmlkZW8gRW5o
YW5jZXMgQm93ZWwgUHJlcGFyYXRpb24gUXVhbGl0eSBhbmQgQ29tcHJlaGVuc2lvbiBpbiBhbiBJ
bm5lciBDaXR5IFBvcHVsYXRpb248L0lEVGV4dD48RGlzcGxheVRleHQ+KDE1MSwgMTUyKTwvRGlz
cGxheVRleHQ+PHJlY29yZD48ZGF0ZXM+PHB1Yi1kYXRlcz48ZGF0ZT4wNzwvZGF0ZT48L3B1Yi1k
YXRlcz48eWVhcj4yMDE4PC95ZWFyPjwvZGF0ZXM+PGtleXdvcmRzPjxrZXl3b3JkPkNhdGhhcnRp
Y3M8L2tleXdvcmQ+PGtleXdvcmQ+Q29sb25vc2NvcHk8L2tleXdvcmQ+PGtleXdvcmQ+Q29sb3Jl
Y3RhbCBOZW9wbGFzbXM8L2tleXdvcmQ+PGtleXdvcmQ+Q29tcHJlaGVuc2lvbjwva2V5d29yZD48
a2V5d29yZD5FYXJseSBEZXRlY3Rpb24gb2YgQ2FuY2VyPC9rZXl3b3JkPjxrZXl3b3JkPkhlYWx0
aCBDb21tdW5pY2F0aW9uPC9rZXl3b3JkPjxrZXl3b3JkPkhlYWx0aCBLbm93bGVkZ2UsIEF0dGl0
dWRlcywgUHJhY3RpY2U8L2tleXdvcmQ+PGtleXdvcmQ+SHVtYW5zPC9rZXl3b3JkPjxrZXl3b3Jk
PlBhdGllbnQgRWR1Y2F0aW9uIGFzIFRvcGljPC9rZXl3b3JkPjxrZXl3b3JkPlBoaWxhZGVscGhp
YTwva2V5d29yZD48a2V5d29yZD5Qcm9zcGVjdGl2ZSBTdHVkaWVzPC9rZXl3b3JkPjxrZXl3b3Jk
PlNpbmdsZS1CbGluZCBNZXRob2Q8L2tleXdvcmQ+PGtleXdvcmQ+U3VydmV5cyBhbmQgUXVlc3Rp
b25uYWlyZXM8L2tleXdvcmQ+PGtleXdvcmQ+VGhlcmFwZXV0aWMgSXJyaWdhdGlvbjwva2V5d29y
ZD48a2V5d29yZD5VcmJhbiBIZWFsdGggU2VydmljZXM8L2tleXdvcmQ+PGtleXdvcmQ+VmlkZW8g
UmVjb3JkaW5nPC9rZXl3b3JkPjwva2V5d29yZHM+PHVybHM+PHJlbGF0ZWQtdXJscz48dXJsPmh0
dHBzOi8vd3d3Lm5jYmkubmxtLm5paC5nb3YvcHVibWVkLzI4NzQyNzMyPC91cmw+PC9yZWxhdGVk
LXVybHM+PC91cmxzPjxpc2JuPjE1MzktMjAzMTwvaXNibj48dGl0bGVzPjx0aXRsZT5FZHVjYXRp
b25hbCBDb2xvbm9zY29weSBWaWRlbyBFbmhhbmNlcyBCb3dlbCBQcmVwYXJhdGlvbiBRdWFsaXR5
IGFuZCBDb21wcmVoZW5zaW9uIGluIGFuIElubmVyIENpdHkgUG9wdWxhdGlvbjwvdGl0bGU+PHNl
Y29uZGFyeS10aXRsZT5KIENsaW4gR2FzdHJvZW50ZXJvbDwvc2Vjb25kYXJ5LXRpdGxlPjwvdGl0
bGVzPjxwYWdlcz41MTUtNTE4PC9wYWdlcz48bnVtYmVyPjY8L251bWJlcj48Y29udHJpYnV0b3Jz
PjxhdXRob3JzPjxhdXRob3I+UGlsbGFpLCBBLjwvYXV0aG9yPjxhdXRob3I+TWVub24sIFIuPC9h
dXRob3I+PGF1dGhvcj5PdXN0ZWNreSwgRC48L2F1dGhvcj48YXV0aG9yPkFobWFkLCBBLjwvYXV0
aG9yPjwvYXV0aG9ycz48L2NvbnRyaWJ1dG9ycz48bGFuZ3VhZ2U+ZW5nPC9sYW5ndWFnZT48YWRk
ZWQtZGF0ZSBmb3JtYXQ9InV0YyI+MTYwNzUyMTQ2NjwvYWRkZWQtZGF0ZT48cmVmLXR5cGUgbmFt
ZT0iSm91cm5hbCBBcnRpY2xlIj4xNzwvcmVmLXR5cGU+PHJlYy1udW1iZXI+MTcxPC9yZWMtbnVt
YmVyPjxsYXN0LXVwZGF0ZWQtZGF0ZSBmb3JtYXQ9InV0YyI+MTYwNzUyMTQ2NjwvbGFzdC11cGRh
dGVkLWRhdGU+PGFjY2Vzc2lvbi1udW0+Mjg3NDI3MzI8L2FjY2Vzc2lvbi1udW0+PGVsZWN0cm9u
aWMtcmVzb3VyY2UtbnVtPjEwLjEwOTcvTUNHLjAwMDAwMDAwMDAwMDA4OTM8L2VsZWN0cm9uaWMt
cmVzb3VyY2UtbnVtPjx2b2x1bWU+NTI8L3ZvbHVtZT48L3JlY29yZD48L0NpdGU+PENpdGU+PEF1
dGhvcj5QYXJrPC9BdXRob3I+PFllYXI+MjAxNjwvWWVhcj48UmVjTnVtPjA8L1JlY051bT48SURU
ZXh0PkEgcmFuZG9taXplZCBjb250cm9sbGVkIHRyaWFsIG9mIGFuIGVkdWNhdGlvbmFsIHZpZGVv
IHRvIGltcHJvdmUgcXVhbGl0eSBvZiBib3dlbCBwcmVwYXJhdGlvbiBmb3IgY29sb25vc2NvcHk8
L0lEVGV4dD48cmVjb3JkPjxkYXRlcz48cHViLWRhdGVzPjxkYXRlPkp1bjwvZGF0ZT48L3B1Yi1k
YXRlcz48eWVhcj4yMDE2PC95ZWFyPjwvZGF0ZXM+PGtleXdvcmRzPjxrZXl3b3JkPkFkdWx0PC9r
ZXl3b3JkPjxrZXl3b3JkPkNhdGhhcnRpY3M8L2tleXdvcmQ+PGtleXdvcmQ+Q29sb25pYyBQb2x5
cHM8L2tleXdvcmQ+PGtleXdvcmQ+Q29sb25vc2NvcHk8L2tleXdvcmQ+PGtleXdvcmQ+RW5lbWE8
L2tleXdvcmQ+PGtleXdvcmQ+RmVtYWxlPC9rZXl3b3JkPjxrZXl3b3JkPkh1bWFuczwva2V5d29y
ZD48a2V5d29yZD5NYWxlPC9rZXl3b3JkPjxrZXl3b3JkPk1pZGRsZSBBZ2VkPC9rZXl3b3JkPjxr
ZXl3b3JkPk91dGNvbWUgQXNzZXNzbWVudCwgSGVhbHRoIENhcmU8L2tleXdvcmQ+PGtleXdvcmQ+
UGF0aWVudCBFZHVjYXRpb24gYXMgVG9waWM8L2tleXdvcmQ+PGtleXdvcmQ+UHJvc3BlY3RpdmUg
U3R1ZGllczwva2V5d29yZD48a2V5d29yZD5WaWRlbyBSZWNvcmRpbmc8L2tleXdvcmQ+PGtleXdv
cmQ+Qm93ZWwgcHJlcGFyYXRpb248L2tleXdvcmQ+PGtleXdvcmQ+Q29sb25vc2NvcHk8L2tleXdv
cmQ+PGtleXdvcmQ+VmlkZW88L2tleXdvcmQ+PC9rZXl3b3Jkcz48dXJscz48cmVsYXRlZC11cmxz
Pjx1cmw+aHR0cHM6Ly93d3cubmNiaS5ubG0ubmloLmdvdi9wdWJtZWQvMjczMTcyNDk8L3VybD48
L3JlbGF0ZWQtdXJscz48L3VybHM+PGlzYm4+MTQ3MS0yMzBYPC9pc2JuPjxjdXN0b20yPlBNQzQ5
MTI3MDc8L2N1c3RvbTI+PHRpdGxlcz48dGl0bGU+QSByYW5kb21pemVkIGNvbnRyb2xsZWQgdHJp
YWwgb2YgYW4gZWR1Y2F0aW9uYWwgdmlkZW8gdG8gaW1wcm92ZSBxdWFsaXR5IG9mIGJvd2VsIHBy
ZXBhcmF0aW9uIGZvciBjb2xvbm9zY29weTwvdGl0bGU+PHNlY29uZGFyeS10aXRsZT5CTUMgR2Fz
dHJvZW50ZXJvbDwvc2Vjb25kYXJ5LXRpdGxlPjwvdGl0bGVzPjxwYWdlcz42NDwvcGFnZXM+PG51
bWJlcj4xPC9udW1iZXI+PGNvbnRyaWJ1dG9ycz48YXV0aG9ycz48YXV0aG9yPlBhcmssIEouIFMu
PC9hdXRob3I+PGF1dGhvcj5LaW0sIE0uIFMuPC9hdXRob3I+PGF1dGhvcj5LaW0sIEguPC9hdXRo
b3I+PGF1dGhvcj5LaW0sIFMuIEkuPC9hdXRob3I+PGF1dGhvcj5TaGluLCBDLiBILjwvYXV0aG9y
PjxhdXRob3I+TGVlLCBILiBKLjwvYXV0aG9yPjxhdXRob3I+TGVlLCBXLiBTLjwvYXV0aG9yPjxh
dXRob3I+TW9vbiwgUy48L2F1dGhvcj48L2F1dGhvcnM+PC9jb250cmlidXRvcnM+PGVkaXRpb24+
MjAxNi8wNi8xNzwvZWRpdGlvbj48bGFuZ3VhZ2U+ZW5nPC9sYW5ndWFnZT48YWRkZWQtZGF0ZSBm
b3JtYXQ9InV0YyI+MTYwNzUyMTU0NTwvYWRkZWQtZGF0ZT48cmVmLXR5cGUgbmFtZT0iSm91cm5h
bCBBcnRpY2xlIj4xNzwvcmVmLXR5cGU+PHJlYy1udW1iZXI+MTcyPC9yZWMtbnVtYmVyPjxsYXN0
LXVwZGF0ZWQtZGF0ZSBmb3JtYXQ9InV0YyI+MTYwNzUyMTU0NTwvbGFzdC11cGRhdGVkLWRhdGU+
PGFjY2Vzc2lvbi1udW0+MjczMTcyNDk8L2FjY2Vzc2lvbi1udW0+PGVsZWN0cm9uaWMtcmVzb3Vy
Y2UtbnVtPjEwLjExODYvczEyODc2LTAxNi0wNDc2LTY8L2VsZWN0cm9uaWMtcmVzb3VyY2UtbnVt
Pjx2b2x1bWU+MTY8L3ZvbHVtZT48L3JlY29yZD48L0NpdGU+PC9FbmROb3RlPgB=
</w:fldData>
        </w:fldChar>
      </w:r>
      <w:r w:rsidR="00E9739D">
        <w:instrText xml:space="preserve"> ADDIN EN.CITE.DATA </w:instrText>
      </w:r>
      <w:r w:rsidR="00E9739D">
        <w:fldChar w:fldCharType="end"/>
      </w:r>
      <w:r w:rsidR="00F437C5">
        <w:fldChar w:fldCharType="separate"/>
      </w:r>
      <w:r w:rsidR="00231422">
        <w:rPr>
          <w:noProof/>
        </w:rPr>
        <w:t>(151, 152)</w:t>
      </w:r>
      <w:r w:rsidR="00F437C5">
        <w:fldChar w:fldCharType="end"/>
      </w:r>
      <w:r>
        <w:t xml:space="preserve">.  Although the addition of the GORD video in the control group was included to aid the blinding of the participant groups, it may </w:t>
      </w:r>
      <w:r>
        <w:lastRenderedPageBreak/>
        <w:t>have led to a nocebo effect without significant improvements in terms of blinding.  Recall of information is affected by many factors</w:t>
      </w:r>
      <w:r>
        <w:fldChar w:fldCharType="begin"/>
      </w:r>
      <w:r w:rsidR="00E9739D">
        <w:instrText xml:space="preserve"> ADDIN EN.CITE &lt;EndNote&gt;&lt;Cite&gt;&lt;Author&gt;Kessels&lt;/Author&gt;&lt;Year&gt;2003&lt;/Year&gt;&lt;RecNum&gt;0&lt;/RecNum&gt;&lt;IDText&gt;Patients&amp;apos; memory for medical information&lt;/IDText&gt;&lt;DisplayText&gt;(163)&lt;/DisplayText&gt;&lt;record&gt;&lt;dates&gt;&lt;pub-dates&gt;&lt;date&gt;May&lt;/date&gt;&lt;/pub-dates&gt;&lt;year&gt;2003&lt;/year&gt;&lt;/dates&gt;&lt;keywords&gt;&lt;keyword&gt;Adult&lt;/keyword&gt;&lt;keyword&gt;Aged&lt;/keyword&gt;&lt;keyword&gt;Aging&lt;/keyword&gt;&lt;keyword&gt;Communication&lt;/keyword&gt;&lt;keyword&gt;Humans&lt;/keyword&gt;&lt;keyword&gt;Memory&lt;/keyword&gt;&lt;keyword&gt;Patient Compliance&lt;/keyword&gt;&lt;keyword&gt;Patient Education as Topic&lt;/keyword&gt;&lt;keyword&gt;Physician-Patient Relations&lt;/keyword&gt;&lt;/keywords&gt;&lt;urls&gt;&lt;related-urls&gt;&lt;url&gt;https://www.ncbi.nlm.nih.gov/pubmed/12724430&lt;/url&gt;&lt;/related-urls&gt;&lt;/urls&gt;&lt;isbn&gt;0141-0768&lt;/isbn&gt;&lt;custom2&gt;PMC539473&lt;/custom2&gt;&lt;titles&gt;&lt;title&gt;Patients&amp;apos; memory for medical information&lt;/title&gt;&lt;secondary-title&gt;J R Soc Med&lt;/secondary-title&gt;&lt;/titles&gt;&lt;pages&gt;219-22&lt;/pages&gt;&lt;number&gt;5&lt;/number&gt;&lt;contributors&gt;&lt;authors&gt;&lt;author&gt;Kessels, R. P.&lt;/author&gt;&lt;/authors&gt;&lt;/contributors&gt;&lt;language&gt;eng&lt;/language&gt;&lt;added-date format="utc"&gt;1557918929&lt;/added-date&gt;&lt;ref-type name="Journal Article"&gt;17&lt;/ref-type&gt;&lt;rec-number&gt;93&lt;/rec-number&gt;&lt;last-updated-date format="utc"&gt;1557918929&lt;/last-updated-date&gt;&lt;accession-num&gt;12724430&lt;/accession-num&gt;&lt;volume&gt;96&lt;/volume&gt;&lt;/record&gt;&lt;/Cite&gt;&lt;/EndNote&gt;</w:instrText>
      </w:r>
      <w:r>
        <w:fldChar w:fldCharType="separate"/>
      </w:r>
      <w:r w:rsidR="00231422">
        <w:rPr>
          <w:noProof/>
        </w:rPr>
        <w:t>(163)</w:t>
      </w:r>
      <w:r>
        <w:fldChar w:fldCharType="end"/>
      </w:r>
      <w:r>
        <w:t xml:space="preserve">.  Patient recall can be improved by the use of visual aids and videos, but the quantity that patients recall can also be affected by the </w:t>
      </w:r>
      <w:r w:rsidR="00CD2446">
        <w:t>amount</w:t>
      </w:r>
      <w:r>
        <w:t xml:space="preserve"> of information imparted </w:t>
      </w:r>
      <w:r>
        <w:fldChar w:fldCharType="begin"/>
      </w:r>
      <w:r w:rsidR="00E9739D">
        <w:instrText xml:space="preserve"> ADDIN EN.CITE &lt;EndNote&gt;&lt;Cite&gt;&lt;Author&gt;Selic&lt;/Author&gt;&lt;Year&gt;2011&lt;/Year&gt;&lt;RecNum&gt;0&lt;/RecNum&gt;&lt;IDText&gt;What factors affect patients&amp;apos; recall of general practitioners&amp;apos; advice?&lt;/IDText&gt;&lt;DisplayText&gt;(161)&lt;/DisplayText&gt;&lt;record&gt;&lt;dates&gt;&lt;pub-dates&gt;&lt;date&gt;Dec&lt;/date&gt;&lt;/pub-dates&gt;&lt;year&gt;2011&lt;/year&gt;&lt;/dates&gt;&lt;keywords&gt;&lt;keyword&gt;Adult&lt;/keyword&gt;&lt;keyword&gt;Aged&lt;/keyword&gt;&lt;keyword&gt;Aged, 80 and over&lt;/keyword&gt;&lt;keyword&gt;Female&lt;/keyword&gt;&lt;keyword&gt;General Practitioners&lt;/keyword&gt;&lt;keyword&gt;Humans&lt;/keyword&gt;&lt;keyword&gt;Logistic Models&lt;/keyword&gt;&lt;keyword&gt;Male&lt;/keyword&gt;&lt;keyword&gt;Memory&lt;/keyword&gt;&lt;keyword&gt;Middle Aged&lt;/keyword&gt;&lt;keyword&gt;Multivariate Analysis&lt;/keyword&gt;&lt;keyword&gt;Patient Education as Topic&lt;/keyword&gt;&lt;keyword&gt;Patients&lt;/keyword&gt;&lt;keyword&gt;Physician-Patient Relations&lt;/keyword&gt;&lt;keyword&gt;Prospective Studies&lt;/keyword&gt;&lt;keyword&gt;Risk Factors&lt;/keyword&gt;&lt;keyword&gt;Slovenia&lt;/keyword&gt;&lt;keyword&gt;Social Class&lt;/keyword&gt;&lt;keyword&gt;Surveys and Questionnaires&lt;/keyword&gt;&lt;keyword&gt;Time Factors&lt;/keyword&gt;&lt;keyword&gt;Urban Health Services&lt;/keyword&gt;&lt;/keywords&gt;&lt;urls&gt;&lt;related-urls&gt;&lt;url&gt;https://www.ncbi.nlm.nih.gov/pubmed/22204743&lt;/url&gt;&lt;/related-urls&gt;&lt;/urls&gt;&lt;isbn&gt;1471-2296&lt;/isbn&gt;&lt;custom2&gt;PMC3264522&lt;/custom2&gt;&lt;titles&gt;&lt;title&gt;What factors affect patients&amp;apos; recall of general practitioners&amp;apos; advice?&lt;/title&gt;&lt;secondary-title&gt;BMC Fam Pract&lt;/secondary-title&gt;&lt;/titles&gt;&lt;pages&gt;141&lt;/pages&gt;&lt;contributors&gt;&lt;authors&gt;&lt;author&gt;Selic, P.&lt;/author&gt;&lt;author&gt;Svab, I.&lt;/author&gt;&lt;author&gt;Repolusk, M.&lt;/author&gt;&lt;author&gt;Gucek, N. K.&lt;/author&gt;&lt;/authors&gt;&lt;/contributors&gt;&lt;edition&gt;2011/12/28&lt;/edition&gt;&lt;language&gt;eng&lt;/language&gt;&lt;added-date format="utc"&gt;1557918614&lt;/added-date&gt;&lt;ref-type name="Journal Article"&gt;17&lt;/ref-type&gt;&lt;rec-number&gt;92&lt;/rec-number&gt;&lt;last-updated-date format="utc"&gt;1557918614&lt;/last-updated-date&gt;&lt;accession-num&gt;22204743&lt;/accession-num&gt;&lt;electronic-resource-num&gt;10.1186/1471-2296-12-141&lt;/electronic-resource-num&gt;&lt;volume&gt;12&lt;/volume&gt;&lt;/record&gt;&lt;/Cite&gt;&lt;/EndNote&gt;</w:instrText>
      </w:r>
      <w:r>
        <w:fldChar w:fldCharType="separate"/>
      </w:r>
      <w:r w:rsidR="00231422">
        <w:rPr>
          <w:noProof/>
        </w:rPr>
        <w:t>(161)</w:t>
      </w:r>
      <w:r>
        <w:fldChar w:fldCharType="end"/>
      </w:r>
      <w:r>
        <w:t xml:space="preserve">.  As such, watching the video on GORD may have </w:t>
      </w:r>
      <w:r w:rsidR="00CD2446">
        <w:t>reduced</w:t>
      </w:r>
      <w:r>
        <w:t xml:space="preserve"> the control group’s recall of the bowel preparation information they had previously received.  Its utility as a blinding aid is also questionable, as participants would have known they were taking part in a bowel preparation study, to which this was unrelated.  Although there was an observed significant difference in terms of bowel </w:t>
      </w:r>
      <w:r w:rsidRPr="00FA5816">
        <w:t>prep</w:t>
      </w:r>
      <w:r>
        <w:t>aration</w:t>
      </w:r>
      <w:r w:rsidRPr="00FA5816">
        <w:t xml:space="preserve"> adequacy, there was no significant difference in ADR demonstrated in either study</w:t>
      </w:r>
      <w:r>
        <w:fldChar w:fldCharType="begin"/>
      </w:r>
      <w:r w:rsidR="00E9739D">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fldChar w:fldCharType="separate"/>
      </w:r>
      <w:r w:rsidR="00231422">
        <w:rPr>
          <w:noProof/>
        </w:rPr>
        <w:t>(152)</w:t>
      </w:r>
      <w:r>
        <w:fldChar w:fldCharType="end"/>
      </w:r>
      <w:r w:rsidRPr="00FA5816">
        <w:t xml:space="preserve">.  </w:t>
      </w:r>
    </w:p>
    <w:p w14:paraId="3065E07D" w14:textId="2A9B6948" w:rsidR="00CD2446" w:rsidRDefault="00490C1A" w:rsidP="006E468C">
      <w:pPr>
        <w:spacing w:line="360" w:lineRule="auto"/>
        <w:jc w:val="both"/>
      </w:pPr>
      <w:r>
        <w:t xml:space="preserve">Although studies have demonstrated the benefit of videos, the </w:t>
      </w:r>
      <w:r w:rsidR="00186438">
        <w:t>way</w:t>
      </w:r>
      <w:r>
        <w:t xml:space="preserve"> they are provided has also been investigated.  Jeon conducted an RCT assessing the effect of educational videos that are provided via a mobile phone device.  Two videos were provided to the intervention group, each of which was two minutes long.  The first described the diet, and the second the bowel preparation.  The control group had a significantly higher mean age and weight.  Both have been demonstrated to be risk factors for poor preparation and adenoma development</w:t>
      </w:r>
      <w:r w:rsidR="0004168B">
        <w:t xml:space="preserve"> </w:t>
      </w:r>
      <w:r w:rsidR="0004168B">
        <w:fldChar w:fldCharType="begin"/>
      </w:r>
      <w:r w:rsidR="00E9739D">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04168B">
        <w:fldChar w:fldCharType="separate"/>
      </w:r>
      <w:r w:rsidR="00231422">
        <w:rPr>
          <w:noProof/>
        </w:rPr>
        <w:t>(156)</w:t>
      </w:r>
      <w:r w:rsidR="0004168B">
        <w:fldChar w:fldCharType="end"/>
      </w:r>
      <w:r>
        <w:t xml:space="preserve">.  </w:t>
      </w:r>
    </w:p>
    <w:p w14:paraId="4AE984F0" w14:textId="08889A48" w:rsidR="00CD2446" w:rsidRDefault="00490C1A" w:rsidP="006E468C">
      <w:pPr>
        <w:spacing w:line="360" w:lineRule="auto"/>
        <w:jc w:val="both"/>
      </w:pPr>
      <w:r>
        <w:t>The primary endpoint was not met</w:t>
      </w:r>
      <w:r w:rsidR="00431024">
        <w:t xml:space="preserve">, with equivalent rates of adequate preparation between the groups.  The mean OBPS was significantly lower, however, in the intervention group.  The improvement in preparation was specifically noted to be </w:t>
      </w:r>
      <w:r w:rsidR="00CD2446">
        <w:t>greater</w:t>
      </w:r>
      <w:r w:rsidR="00431024">
        <w:t xml:space="preserve"> in the younger age group (&lt;40)</w:t>
      </w:r>
      <w:r w:rsidR="00D14024">
        <w:fldChar w:fldCharType="begin"/>
      </w:r>
      <w:r w:rsidR="00E9739D">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D14024">
        <w:fldChar w:fldCharType="separate"/>
      </w:r>
      <w:r w:rsidR="00231422">
        <w:rPr>
          <w:noProof/>
        </w:rPr>
        <w:t>(156)</w:t>
      </w:r>
      <w:r w:rsidR="00D14024">
        <w:fldChar w:fldCharType="end"/>
      </w:r>
      <w:r w:rsidR="00431024">
        <w:t>. The authors postulate this would be related to the greater familiarity with mobile phone usage. It is not documented who within the intervention group watched the videos.  Provision of videos does not necessarily eq</w:t>
      </w:r>
      <w:r w:rsidR="00637300">
        <w:t>uate to adherence</w:t>
      </w:r>
      <w:r w:rsidR="00431024">
        <w:t>, and this is a significant limit</w:t>
      </w:r>
      <w:r w:rsidR="00DF34B2">
        <w:t>at</w:t>
      </w:r>
      <w:r w:rsidR="00431024">
        <w:t xml:space="preserve">ion of the study, potentially explaining the lack of effect. Compliance with the preparation regime was noted to be equivalent between the groups, although this was self-reported using a non-validated scale. </w:t>
      </w:r>
      <w:r w:rsidR="00510AEE">
        <w:t xml:space="preserve">The polyp detection rate was also higher in the control </w:t>
      </w:r>
      <w:r w:rsidR="00186438">
        <w:t>group;</w:t>
      </w:r>
      <w:r w:rsidR="00510AEE">
        <w:t xml:space="preserve"> however, this may be somewhat skewed by the differences in the two groups</w:t>
      </w:r>
      <w:r w:rsidR="00D14024">
        <w:fldChar w:fldCharType="begin"/>
      </w:r>
      <w:r w:rsidR="00E9739D">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D14024">
        <w:fldChar w:fldCharType="separate"/>
      </w:r>
      <w:r w:rsidR="00231422">
        <w:rPr>
          <w:noProof/>
        </w:rPr>
        <w:t>(156)</w:t>
      </w:r>
      <w:r w:rsidR="00D14024">
        <w:fldChar w:fldCharType="end"/>
      </w:r>
      <w:r w:rsidR="00510AEE">
        <w:t>.</w:t>
      </w:r>
      <w:r w:rsidR="00431024">
        <w:t xml:space="preserve"> </w:t>
      </w:r>
    </w:p>
    <w:p w14:paraId="4D8148A8" w14:textId="20EFABBB" w:rsidR="000C5DBD" w:rsidRDefault="00431024" w:rsidP="006E468C">
      <w:pPr>
        <w:spacing w:line="360" w:lineRule="auto"/>
        <w:jc w:val="both"/>
      </w:pPr>
      <w:r>
        <w:t>Unlike other educational studies, the purgative used was a very low volume preparation</w:t>
      </w:r>
      <w:r w:rsidR="00637300">
        <w:t xml:space="preserve"> (1L PEG)</w:t>
      </w:r>
      <w:r>
        <w:t>.  Although demonstrated to be equivalent to 2L PEG, it is still novel and which groups would benefit most by using it, ha</w:t>
      </w:r>
      <w:r w:rsidR="00B929C0">
        <w:t>ve</w:t>
      </w:r>
      <w:r>
        <w:t xml:space="preserve"> not been defined</w:t>
      </w:r>
      <w:r w:rsidR="0004168B">
        <w:t xml:space="preserve"> </w:t>
      </w:r>
      <w:r w:rsidR="0004168B">
        <w:fldChar w:fldCharType="begin">
          <w:fldData xml:space="preserve">PEVuZE5vdGU+PENpdGU+PEF1dGhvcj5CaXNzY2hvcHM8L0F1dGhvcj48WWVhcj4yMDE5PC9ZZWFy
PjxSZWNOdW0+MDwvUmVjTnVtPjxJRFRleHQ+Q29sb24gY2xlYW5zaW5nIGVmZmljYWN5IGFuZCBz
YWZldHkgd2l0aCAxIEwgTkVSMTAwNiB2ZXJzdXMgMiBMIHBvbHlldGh5bGVuZSBnbHljb2wgKyBh
c2NvcmJhdGU6IGEgcmFuZG9taXplZCBwaGFzZSAzIHRyaWFsPC9JRFRleHQ+PERpc3BsYXlUZXh0
PigxNjQpPC9EaXNwbGF5VGV4dD48cmVjb3JkPjxkYXRlcz48cHViLWRhdGVzPjxkYXRlPjAxPC9k
YXRlPjwvcHViLWRhdGVzPjx5ZWFyPjIwMTk8L3llYXI+PC9kYXRlcz48a2V5d29yZHM+PGtleXdv
cmQ+QXNjb3JiaWMgQWNpZDwva2V5d29yZD48a2V5d29yZD5DYXRoYXJ0aWNzPC9rZXl3b3JkPjxr
ZXl3b3JkPkNvbG9uPC9rZXl3b3JkPjxrZXl3b3JkPkNvbG9ub3Njb3B5PC9rZXl3b3JkPjxrZXl3
b3JkPkRydWcgTW9uaXRvcmluZzwva2V5d29yZD48a2V5d29yZD5FdXJvcGU8L2tleXdvcmQ+PGtl
eXdvcmQ+RmVtYWxlPC9rZXl3b3JkPjxrZXl3b3JkPkh1bWFuczwva2V5d29yZD48a2V5d29yZD5N
YWxlPC9rZXl3b3JkPjxrZXl3b3JkPk1pZGRsZSBBZ2VkPC9rZXl3b3JkPjxrZXl3b3JkPk91dGNv
bWUgQXNzZXNzbWVudCwgSGVhbHRoIENhcmU8L2tleXdvcmQ+PGtleXdvcmQ+UGF0aWVudCBQcmVm
ZXJlbmNlPC9rZXl3b3JkPjxrZXl3b3JkPlBvbHlldGh5bGVuZSBHbHljb2xzPC9rZXl3b3JkPjxr
ZXl3b3JkPlBvdGFzc2l1bSBDaGxvcmlkZTwva2V5d29yZD48a2V5d29yZD5QcmVvcGVyYXRpdmUg
Q2FyZTwva2V5d29yZD48a2V5d29yZD5Tb2RpdW0gQ2hsb3JpZGU8L2tleXdvcmQ+PGtleXdvcmQ+
U3VsZmF0ZXM8L2tleXdvcmQ+PC9rZXl3b3Jkcz48dXJscz48cmVsYXRlZC11cmxzPjx1cmw+aHR0
cHM6Ly93d3cubmNiaS5ubG0ubmloLmdvdi9wdWJtZWQvMzAwMjU0MTQ8L3VybD48L3JlbGF0ZWQt
dXJscz48L3VybHM+PGlzYm4+MTQzOC04ODEyPC9pc2JuPjxjdXN0b20xPlJhZiBCaXNzY2hvcHMg
aGFzIHJlY2VpdmVkIGhvbm9yYXJpYSBmcm9tIE5vcmdpbmUgZm9yIHNwZWFraW5nIGFuZCBBZHZp
c29yeSBCb2FyZCBhdHRlbmRhbmNlLiBKb25hdGhhbiBNYW5uaW5nIGhhcyByZWNlaXZlZCBob25v
cmFyaWEgZnJvbSBOb3JnaW5lIGZvciBzcGVha2luZyBhbmQgZm9yIEludmVzdGlnYXRvciBBZHZp
c29yeSBCb2FyZCBhdHRlbmRhbmNlLiBMdWN5IENsYXl0b24gYW5kIFJpY2hhcmQgTmcgS3dldCBT
aGluZyBhcmUgZW1wbG95ZWVzIG9mIE5vcmdpbmUuIE1hcmNvIEFudG9uaW8gw4FsdmFyZXotR29u
esOhbGV6IGhhcyByZWNlaXZlZCBob25vcmFyaWEgZnJvbSBOb3JnaW5lIGZvciBBZHZpc29yeSBC
b2FyZCBhdHRlbmRhbmNlIGFuZCBmcm9tIENhc2VuLVJlY29yZGF0aSBmb3Igc3BlYWtpbmcgYW5k
IHRlYWNoaW5nLiBUaGlzIHN0dWR5IHdhcyBmdW5kZWQgYnkgTm9yZ2luZSBMdGQuIChIYXJlZmll
bGQsIFVLKS48L2N1c3RvbTE+PHRpdGxlcz48dGl0bGU+Q29sb24gY2xlYW5zaW5nIGVmZmljYWN5
IGFuZCBzYWZldHkgd2l0aCAxIEwgTkVSMTAwNiB2ZXJzdXMgMiBMIHBvbHlldGh5bGVuZSBnbHlj
b2wgKyBhc2NvcmJhdGU6IGEgcmFuZG9taXplZCBwaGFzZSAzIHRyaWFsPC90aXRsZT48c2Vjb25k
YXJ5LXRpdGxlPkVuZG9zY29weTwvc2Vjb25kYXJ5LXRpdGxlPjwvdGl0bGVzPjxwYWdlcz42MC03
MjwvcGFnZXM+PG51bWJlcj4xPC9udW1iZXI+PGNvbnRyaWJ1dG9ycz48YXV0aG9ycz48YXV0aG9y
PkJpc3NjaG9wcywgUi48L2F1dGhvcj48YXV0aG9yPk1hbm5pbmcsIEouPC9hdXRob3I+PGF1dGhv
cj5DbGF5dG9uLCBMLiBCLjwvYXV0aG9yPjxhdXRob3I+TmcgS3dldCBTaGluZywgUi48L2F1dGhv
cj48YXV0aG9yPsOBbHZhcmV6LUdvbnrDoWxleiwgTS48L2F1dGhvcj48YXV0aG9yPk1PUkEgU3R1
ZHkgR3JvdXA8L2F1dGhvcj48L2F1dGhvcnM+PC9jb250cmlidXRvcnM+PGVkaXRpb24+MjAxODA3
MTk8L2VkaXRpb24+PGxhbmd1YWdlPmVuZzwvbGFuZ3VhZ2U+PGFkZGVkLWRhdGUgZm9ybWF0PSJ1
dGMiPjE2Mjk5OTU5ODI8L2FkZGVkLWRhdGU+PHJlZi10eXBlIG5hbWU9IkpvdXJuYWwgQXJ0aWNs
ZSI+MTc8L3JlZi10eXBlPjxhdXRoLWFkZHJlc3M+S1UgTGV1dmVuLCBVbml2ZXJzaXR5IEhvc3Bp
dGFscyBMZXV2ZW4sIExldXZlbiwgQmVsZ2l1bS4gQm9yZGVycyBHZW5lcmFsIEhvc3BpdGFsLCBO
SFMgQm9yZGVycywgTWVscm9zZSwgVW5pdGVkIEtpbmdkb20uIENsaW5pY2FsIERldmVsb3BtZW50
LCBOb3JnaW5lIEx0ZCwgSGFyZWZpZWxkLCBVbml0ZWQgS2luZ2RvbS4gSG9zcGl0YWwgZGVsIE1h
ciwgQmFyY2Vsb25hLCBTcGFpbi48L2F1dGgtYWRkcmVzcz48cmVjLW51bWJlcj4yMDI8L3JlYy1u
dW1iZXI+PGxhc3QtdXBkYXRlZC1kYXRlIGZvcm1hdD0idXRjIj4xNjI5OTk1OTgyPC9sYXN0LXVw
ZGF0ZWQtZGF0ZT48YWNjZXNzaW9uLW51bT4zMDAyNTQxNDwvYWNjZXNzaW9uLW51bT48ZWxlY3Ry
b25pYy1yZXNvdXJjZS1udW0+MTAuMTA1NS9hLTA2MzgtODEyNTwvZWxlY3Ryb25pYy1yZXNvdXJj
ZS1udW0+PHZvbHVtZT41MTwvdm9sdW1lPjwvcmVjb3JkPjwvQ2l0ZT48L0VuZE5vdGU+
</w:fldData>
        </w:fldChar>
      </w:r>
      <w:r w:rsidR="00E9739D">
        <w:instrText xml:space="preserve"> ADDIN EN.CITE </w:instrText>
      </w:r>
      <w:r w:rsidR="00E9739D">
        <w:fldChar w:fldCharType="begin">
          <w:fldData xml:space="preserve">PEVuZE5vdGU+PENpdGU+PEF1dGhvcj5CaXNzY2hvcHM8L0F1dGhvcj48WWVhcj4yMDE5PC9ZZWFy
PjxSZWNOdW0+MDwvUmVjTnVtPjxJRFRleHQ+Q29sb24gY2xlYW5zaW5nIGVmZmljYWN5IGFuZCBz
YWZldHkgd2l0aCAxIEwgTkVSMTAwNiB2ZXJzdXMgMiBMIHBvbHlldGh5bGVuZSBnbHljb2wgKyBh
c2NvcmJhdGU6IGEgcmFuZG9taXplZCBwaGFzZSAzIHRyaWFsPC9JRFRleHQ+PERpc3BsYXlUZXh0
PigxNjQpPC9EaXNwbGF5VGV4dD48cmVjb3JkPjxkYXRlcz48cHViLWRhdGVzPjxkYXRlPjAxPC9k
YXRlPjwvcHViLWRhdGVzPjx5ZWFyPjIwMTk8L3llYXI+PC9kYXRlcz48a2V5d29yZHM+PGtleXdv
cmQ+QXNjb3JiaWMgQWNpZDwva2V5d29yZD48a2V5d29yZD5DYXRoYXJ0aWNzPC9rZXl3b3JkPjxr
ZXl3b3JkPkNvbG9uPC9rZXl3b3JkPjxrZXl3b3JkPkNvbG9ub3Njb3B5PC9rZXl3b3JkPjxrZXl3
b3JkPkRydWcgTW9uaXRvcmluZzwva2V5d29yZD48a2V5d29yZD5FdXJvcGU8L2tleXdvcmQ+PGtl
eXdvcmQ+RmVtYWxlPC9rZXl3b3JkPjxrZXl3b3JkPkh1bWFuczwva2V5d29yZD48a2V5d29yZD5N
YWxlPC9rZXl3b3JkPjxrZXl3b3JkPk1pZGRsZSBBZ2VkPC9rZXl3b3JkPjxrZXl3b3JkPk91dGNv
bWUgQXNzZXNzbWVudCwgSGVhbHRoIENhcmU8L2tleXdvcmQ+PGtleXdvcmQ+UGF0aWVudCBQcmVm
ZXJlbmNlPC9rZXl3b3JkPjxrZXl3b3JkPlBvbHlldGh5bGVuZSBHbHljb2xzPC9rZXl3b3JkPjxr
ZXl3b3JkPlBvdGFzc2l1bSBDaGxvcmlkZTwva2V5d29yZD48a2V5d29yZD5QcmVvcGVyYXRpdmUg
Q2FyZTwva2V5d29yZD48a2V5d29yZD5Tb2RpdW0gQ2hsb3JpZGU8L2tleXdvcmQ+PGtleXdvcmQ+
U3VsZmF0ZXM8L2tleXdvcmQ+PC9rZXl3b3Jkcz48dXJscz48cmVsYXRlZC11cmxzPjx1cmw+aHR0
cHM6Ly93d3cubmNiaS5ubG0ubmloLmdvdi9wdWJtZWQvMzAwMjU0MTQ8L3VybD48L3JlbGF0ZWQt
dXJscz48L3VybHM+PGlzYm4+MTQzOC04ODEyPC9pc2JuPjxjdXN0b20xPlJhZiBCaXNzY2hvcHMg
aGFzIHJlY2VpdmVkIGhvbm9yYXJpYSBmcm9tIE5vcmdpbmUgZm9yIHNwZWFraW5nIGFuZCBBZHZp
c29yeSBCb2FyZCBhdHRlbmRhbmNlLiBKb25hdGhhbiBNYW5uaW5nIGhhcyByZWNlaXZlZCBob25v
cmFyaWEgZnJvbSBOb3JnaW5lIGZvciBzcGVha2luZyBhbmQgZm9yIEludmVzdGlnYXRvciBBZHZp
c29yeSBCb2FyZCBhdHRlbmRhbmNlLiBMdWN5IENsYXl0b24gYW5kIFJpY2hhcmQgTmcgS3dldCBT
aGluZyBhcmUgZW1wbG95ZWVzIG9mIE5vcmdpbmUuIE1hcmNvIEFudG9uaW8gw4FsdmFyZXotR29u
esOhbGV6IGhhcyByZWNlaXZlZCBob25vcmFyaWEgZnJvbSBOb3JnaW5lIGZvciBBZHZpc29yeSBC
b2FyZCBhdHRlbmRhbmNlIGFuZCBmcm9tIENhc2VuLVJlY29yZGF0aSBmb3Igc3BlYWtpbmcgYW5k
IHRlYWNoaW5nLiBUaGlzIHN0dWR5IHdhcyBmdW5kZWQgYnkgTm9yZ2luZSBMdGQuIChIYXJlZmll
bGQsIFVLKS48L2N1c3RvbTE+PHRpdGxlcz48dGl0bGU+Q29sb24gY2xlYW5zaW5nIGVmZmljYWN5
IGFuZCBzYWZldHkgd2l0aCAxIEwgTkVSMTAwNiB2ZXJzdXMgMiBMIHBvbHlldGh5bGVuZSBnbHlj
b2wgKyBhc2NvcmJhdGU6IGEgcmFuZG9taXplZCBwaGFzZSAzIHRyaWFsPC90aXRsZT48c2Vjb25k
YXJ5LXRpdGxlPkVuZG9zY29weTwvc2Vjb25kYXJ5LXRpdGxlPjwvdGl0bGVzPjxwYWdlcz42MC03
MjwvcGFnZXM+PG51bWJlcj4xPC9udW1iZXI+PGNvbnRyaWJ1dG9ycz48YXV0aG9ycz48YXV0aG9y
PkJpc3NjaG9wcywgUi48L2F1dGhvcj48YXV0aG9yPk1hbm5pbmcsIEouPC9hdXRob3I+PGF1dGhv
cj5DbGF5dG9uLCBMLiBCLjwvYXV0aG9yPjxhdXRob3I+TmcgS3dldCBTaGluZywgUi48L2F1dGhv
cj48YXV0aG9yPsOBbHZhcmV6LUdvbnrDoWxleiwgTS48L2F1dGhvcj48YXV0aG9yPk1PUkEgU3R1
ZHkgR3JvdXA8L2F1dGhvcj48L2F1dGhvcnM+PC9jb250cmlidXRvcnM+PGVkaXRpb24+MjAxODA3
MTk8L2VkaXRpb24+PGxhbmd1YWdlPmVuZzwvbGFuZ3VhZ2U+PGFkZGVkLWRhdGUgZm9ybWF0PSJ1
dGMiPjE2Mjk5OTU5ODI8L2FkZGVkLWRhdGU+PHJlZi10eXBlIG5hbWU9IkpvdXJuYWwgQXJ0aWNs
ZSI+MTc8L3JlZi10eXBlPjxhdXRoLWFkZHJlc3M+S1UgTGV1dmVuLCBVbml2ZXJzaXR5IEhvc3Bp
dGFscyBMZXV2ZW4sIExldXZlbiwgQmVsZ2l1bS4gQm9yZGVycyBHZW5lcmFsIEhvc3BpdGFsLCBO
SFMgQm9yZGVycywgTWVscm9zZSwgVW5pdGVkIEtpbmdkb20uIENsaW5pY2FsIERldmVsb3BtZW50
LCBOb3JnaW5lIEx0ZCwgSGFyZWZpZWxkLCBVbml0ZWQgS2luZ2RvbS4gSG9zcGl0YWwgZGVsIE1h
ciwgQmFyY2Vsb25hLCBTcGFpbi48L2F1dGgtYWRkcmVzcz48cmVjLW51bWJlcj4yMDI8L3JlYy1u
dW1iZXI+PGxhc3QtdXBkYXRlZC1kYXRlIGZvcm1hdD0idXRjIj4xNjI5OTk1OTgyPC9sYXN0LXVw
ZGF0ZWQtZGF0ZT48YWNjZXNzaW9uLW51bT4zMDAyNTQxNDwvYWNjZXNzaW9uLW51bT48ZWxlY3Ry
b25pYy1yZXNvdXJjZS1udW0+MTAuMTA1NS9hLTA2MzgtODEyNTwvZWxlY3Ryb25pYy1yZXNvdXJj
ZS1udW0+PHZvbHVtZT41MTwvdm9sdW1lPjwvcmVjb3JkPjwvQ2l0ZT48L0VuZE5vdGU+
</w:fldData>
        </w:fldChar>
      </w:r>
      <w:r w:rsidR="00E9739D">
        <w:instrText xml:space="preserve"> ADDIN EN.CITE.DATA </w:instrText>
      </w:r>
      <w:r w:rsidR="00E9739D">
        <w:fldChar w:fldCharType="end"/>
      </w:r>
      <w:r w:rsidR="0004168B">
        <w:fldChar w:fldCharType="separate"/>
      </w:r>
      <w:r w:rsidR="00231422">
        <w:rPr>
          <w:noProof/>
        </w:rPr>
        <w:t>(164)</w:t>
      </w:r>
      <w:r w:rsidR="0004168B">
        <w:fldChar w:fldCharType="end"/>
      </w:r>
      <w:r>
        <w:t>.  Of note, this study also did not characterise the groups in terms of risk factors for poor preparation and time from educational intervention to procedure, both of which are significant confounders to bowel preparation quality</w:t>
      </w:r>
      <w:r w:rsidR="00D14024">
        <w:fldChar w:fldCharType="begin"/>
      </w:r>
      <w:r w:rsidR="00E9739D">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D14024">
        <w:fldChar w:fldCharType="separate"/>
      </w:r>
      <w:r w:rsidR="00231422">
        <w:rPr>
          <w:noProof/>
        </w:rPr>
        <w:t>(156)</w:t>
      </w:r>
      <w:r w:rsidR="00D14024">
        <w:fldChar w:fldCharType="end"/>
      </w:r>
      <w:r>
        <w:t>.</w:t>
      </w:r>
    </w:p>
    <w:p w14:paraId="0CD182FF" w14:textId="2B641755" w:rsidR="00431024" w:rsidRDefault="00431024" w:rsidP="00B90757">
      <w:pPr>
        <w:spacing w:before="240" w:line="360" w:lineRule="auto"/>
        <w:jc w:val="both"/>
      </w:pPr>
      <w:r>
        <w:t xml:space="preserve">An attempt to combine the beneficial effects of different educational interventions was conducted by Garg </w:t>
      </w:r>
      <w:r w:rsidR="00441B60">
        <w:t>and colleagues</w:t>
      </w:r>
      <w:r>
        <w:t xml:space="preserve">.  </w:t>
      </w:r>
      <w:r w:rsidR="00510AEE">
        <w:t xml:space="preserve"> No significant differences were noted between the groups, however</w:t>
      </w:r>
      <w:r w:rsidR="00DF34B2">
        <w:t>,</w:t>
      </w:r>
      <w:r w:rsidR="00510AEE">
        <w:t xml:space="preserve"> several risk factors for poor bowel preparation were not included.</w:t>
      </w:r>
      <w:r w:rsidR="002670D5">
        <w:t xml:space="preserve"> </w:t>
      </w:r>
      <w:r w:rsidR="00F02042">
        <w:t>The author describe</w:t>
      </w:r>
      <w:r w:rsidR="00DF34B2">
        <w:t>s</w:t>
      </w:r>
      <w:r w:rsidR="00F02042">
        <w:t xml:space="preserve"> the bowel preparation quality was significantly improved in the intervention group compared to the control (p = 0.02)</w:t>
      </w:r>
      <w:r w:rsidR="00D14024">
        <w:fldChar w:fldCharType="begin"/>
      </w:r>
      <w:r w:rsidR="00E9739D">
        <w:instrText xml:space="preserve"> ADDIN EN.CITE &lt;EndNote&gt;&lt;Cite&gt;&lt;Author&gt;Garg&lt;/Author&gt;&lt;Year&gt;2016&lt;/Year&gt;&lt;RecNum&gt;0&lt;/RecNum&gt;&lt;IDText&gt;Improved Bowel Preparation with Multimedia Education in a Predominantly African-American Population: A Randomized Study&lt;/IDText&gt;&lt;DisplayText&gt;(158)&lt;/DisplayText&gt;&lt;record&gt;&lt;urls&gt;&lt;related-urls&gt;&lt;url&gt;https://www.ncbi.nlm.nih.gov/pubmed/27006590&lt;/url&gt;&lt;/related-urls&gt;&lt;/urls&gt;&lt;isbn&gt;1070-3608&lt;/isbn&gt;&lt;custom2&gt;PMC4781963&lt;/custom2&gt;&lt;titles&gt;&lt;title&gt;Improved Bowel Preparation with Multimedia Education in a Predominantly African-American Population: A Randomized Study&lt;/title&gt;&lt;secondary-title&gt;Diagn Ther Endosc&lt;/secondary-title&gt;&lt;/titles&gt;&lt;pages&gt;2072401&lt;/pages&gt;&lt;contributors&gt;&lt;authors&gt;&lt;author&gt;Garg, S.&lt;/author&gt;&lt;author&gt;Girotra, M.&lt;/author&gt;&lt;author&gt;Chandra, L.&lt;/author&gt;&lt;author&gt;Verma, V.&lt;/author&gt;&lt;author&gt;Kaur, S.&lt;/author&gt;&lt;author&gt;Allawy, A.&lt;/author&gt;&lt;author&gt;Secco, A.&lt;/author&gt;&lt;author&gt;Anand, R.&lt;/author&gt;&lt;author&gt;Dutta, S. K.&lt;/author&gt;&lt;/authors&gt;&lt;/contributors&gt;&lt;edition&gt;20160223&lt;/edition&gt;&lt;language&gt;eng&lt;/language&gt;&lt;added-date format="utc"&gt;1632830400&lt;/added-date&gt;&lt;ref-type name="Journal Article"&gt;17&lt;/ref-type&gt;&lt;auth-address&gt;Division of Gastroenterology, Department of Medicine, Sinai Hospital of Baltimore, Baltimore, MD 21215, USA. Johns Hopkins University-Sinai Program in Internal Medicine, Baltimore, MD 21215, USA. Division of Gastroenterology, Department of Medicine, Sinai Hospital of Baltimore, Baltimore, MD 21215, USA&amp;#xD;Department of Medicine, University of Maryland School of Medicine, Baltimore, MD 21215, USA.&lt;/auth-address&gt;&lt;dates&gt;&lt;year&gt;2016&lt;/year&gt;&lt;/dates&gt;&lt;rec-number&gt;246&lt;/rec-number&gt;&lt;last-updated-date format="utc"&gt;1632830400&lt;/last-updated-date&gt;&lt;accession-num&gt;27006590&lt;/accession-num&gt;&lt;electronic-resource-num&gt;10.1155/2016/2072401&lt;/electronic-resource-num&gt;&lt;volume&gt;2016&lt;/volume&gt;&lt;/record&gt;&lt;/Cite&gt;&lt;/EndNote&gt;</w:instrText>
      </w:r>
      <w:r w:rsidR="00D14024">
        <w:fldChar w:fldCharType="separate"/>
      </w:r>
      <w:r w:rsidR="00231422">
        <w:rPr>
          <w:noProof/>
        </w:rPr>
        <w:t>(158)</w:t>
      </w:r>
      <w:r w:rsidR="00D14024">
        <w:fldChar w:fldCharType="end"/>
      </w:r>
      <w:r w:rsidR="00F02042">
        <w:t xml:space="preserve">. </w:t>
      </w:r>
      <w:r w:rsidR="00F02042">
        <w:lastRenderedPageBreak/>
        <w:t>Recalculating their outcomes reveals that this statistical calculation incorporated both &lt;75% and 75-90%</w:t>
      </w:r>
      <w:r w:rsidR="00B90757">
        <w:t xml:space="preserve"> mucosal surface seen,</w:t>
      </w:r>
      <w:r w:rsidR="00F02042">
        <w:t xml:space="preserve"> compared with &gt;90%.  If the alternative calculation of 75-90% and &gt;90% is compared </w:t>
      </w:r>
      <w:r w:rsidR="00DF34B2">
        <w:t xml:space="preserve">to </w:t>
      </w:r>
      <w:r w:rsidR="00F02042">
        <w:t>the &lt;75%, the statistically significant difference no longer exists.  Similar calculation</w:t>
      </w:r>
      <w:r w:rsidR="00510AEE">
        <w:t>s</w:t>
      </w:r>
      <w:r w:rsidR="00F02042">
        <w:t xml:space="preserve"> were undertaken between the segments separated into right and left</w:t>
      </w:r>
      <w:r w:rsidR="00510AEE">
        <w:t xml:space="preserve"> colon.  The number of polyps detected was greater in the intervention group, which reached statistical significance for advanced polyps.  This study is significantly limited by the grading scale employed, and </w:t>
      </w:r>
      <w:r w:rsidR="00DF34B2">
        <w:t>how</w:t>
      </w:r>
      <w:r w:rsidR="00510AEE">
        <w:t xml:space="preserve"> the results are presented.  </w:t>
      </w:r>
      <w:r w:rsidR="00424B42">
        <w:t xml:space="preserve">The </w:t>
      </w:r>
      <w:r w:rsidR="00510AEE">
        <w:t xml:space="preserve">Aronchick grading scale, although ubiquitous, </w:t>
      </w:r>
      <w:r w:rsidR="00B929C0">
        <w:t>has not been</w:t>
      </w:r>
      <w:r w:rsidR="00510AEE">
        <w:t xml:space="preserve"> extensively validated, and the segmental use of Aronchick grading</w:t>
      </w:r>
      <w:r w:rsidR="00B929C0">
        <w:t>, specifically,</w:t>
      </w:r>
      <w:r w:rsidR="00510AEE">
        <w:t xml:space="preserve"> has</w:t>
      </w:r>
      <w:r w:rsidR="00B90757">
        <w:t xml:space="preserve"> had</w:t>
      </w:r>
      <w:r w:rsidR="00510AEE">
        <w:t xml:space="preserve"> no validat</w:t>
      </w:r>
      <w:r w:rsidR="00B90757">
        <w:t>ion</w:t>
      </w:r>
      <w:r w:rsidR="00510AEE">
        <w:t>.  The sample size in this group is relatively small compared to other educational studies</w:t>
      </w:r>
      <w:r w:rsidR="00637300">
        <w:t>, limiting the sufficiency of its power</w:t>
      </w:r>
      <w:r w:rsidR="00510AEE">
        <w:t xml:space="preserve">.  It could </w:t>
      </w:r>
      <w:r w:rsidR="00DF34B2">
        <w:t xml:space="preserve">be </w:t>
      </w:r>
      <w:r w:rsidR="00510AEE">
        <w:t xml:space="preserve">expected that such an intensive intervention </w:t>
      </w:r>
      <w:r w:rsidR="00B929C0">
        <w:t>may</w:t>
      </w:r>
      <w:r w:rsidR="00510AEE">
        <w:t xml:space="preserve"> require a smaller size</w:t>
      </w:r>
      <w:r w:rsidR="00B929C0">
        <w:t xml:space="preserve"> to demonstrate a significant difference</w:t>
      </w:r>
      <w:r w:rsidR="00510AEE">
        <w:t>. However, this would be better assessed using a more reliable scale.  The placebo in this study is also somewhat limited.  It appears that the control group did not receive standard written instructions, something that could be viewed as a potential nocebo.  Comparison of an intensive educational regime would be better compared with a less, albeit, somewhat intensive education, such as an educational video</w:t>
      </w:r>
      <w:r w:rsidR="00B90757">
        <w:t xml:space="preserve"> alone, with a similar study design to that used by Andrealli (see </w:t>
      </w:r>
      <w:r w:rsidR="00B90757" w:rsidRPr="00424B42">
        <w:rPr>
          <w:b/>
          <w:bCs/>
        </w:rPr>
        <w:fldChar w:fldCharType="begin"/>
      </w:r>
      <w:r w:rsidR="00B90757" w:rsidRPr="00424B42">
        <w:rPr>
          <w:b/>
          <w:bCs/>
        </w:rPr>
        <w:instrText xml:space="preserve"> REF _Ref80882746 \h </w:instrText>
      </w:r>
      <w:r w:rsidR="00424B42">
        <w:rPr>
          <w:b/>
          <w:bCs/>
        </w:rPr>
        <w:instrText xml:space="preserve"> \* MERGEFORMAT </w:instrText>
      </w:r>
      <w:r w:rsidR="00B90757" w:rsidRPr="00424B42">
        <w:rPr>
          <w:b/>
          <w:bCs/>
        </w:rPr>
      </w:r>
      <w:r w:rsidR="00B90757" w:rsidRPr="00424B42">
        <w:rPr>
          <w:b/>
          <w:bCs/>
        </w:rPr>
        <w:fldChar w:fldCharType="separate"/>
      </w:r>
      <w:r w:rsidR="006A0E8C" w:rsidRPr="006A0E8C">
        <w:rPr>
          <w:b/>
          <w:bCs/>
        </w:rPr>
        <w:t>Visual aids</w:t>
      </w:r>
      <w:r w:rsidR="00B90757" w:rsidRPr="00424B42">
        <w:rPr>
          <w:b/>
          <w:bCs/>
        </w:rPr>
        <w:fldChar w:fldCharType="end"/>
      </w:r>
      <w:r w:rsidR="00B90757">
        <w:t>)</w:t>
      </w:r>
      <w:r w:rsidR="00892AC8" w:rsidRPr="00892AC8">
        <w:t xml:space="preserve"> </w:t>
      </w:r>
      <w:r w:rsidR="00892AC8">
        <w:fldChar w:fldCharType="begin"/>
      </w:r>
      <w:r w:rsidR="00E9739D">
        <w:instrText xml:space="preserve"> ADDIN EN.CITE &lt;EndNote&gt;&lt;Cite&gt;&lt;Author&gt;Garg&lt;/Author&gt;&lt;Year&gt;2016&lt;/Year&gt;&lt;RecNum&gt;0&lt;/RecNum&gt;&lt;IDText&gt;Improved Bowel Preparation with Multimedia Education in a Predominantly African-American Population: A Randomized Study&lt;/IDText&gt;&lt;DisplayText&gt;(158)&lt;/DisplayText&gt;&lt;record&gt;&lt;urls&gt;&lt;related-urls&gt;&lt;url&gt;https://www.ncbi.nlm.nih.gov/pubmed/27006590&lt;/url&gt;&lt;/related-urls&gt;&lt;/urls&gt;&lt;isbn&gt;1070-3608&lt;/isbn&gt;&lt;custom2&gt;PMC4781963&lt;/custom2&gt;&lt;titles&gt;&lt;title&gt;Improved Bowel Preparation with Multimedia Education in a Predominantly African-American Population: A Randomized Study&lt;/title&gt;&lt;secondary-title&gt;Diagn Ther Endosc&lt;/secondary-title&gt;&lt;/titles&gt;&lt;pages&gt;2072401&lt;/pages&gt;&lt;contributors&gt;&lt;authors&gt;&lt;author&gt;Garg, S.&lt;/author&gt;&lt;author&gt;Girotra, M.&lt;/author&gt;&lt;author&gt;Chandra, L.&lt;/author&gt;&lt;author&gt;Verma, V.&lt;/author&gt;&lt;author&gt;Kaur, S.&lt;/author&gt;&lt;author&gt;Allawy, A.&lt;/author&gt;&lt;author&gt;Secco, A.&lt;/author&gt;&lt;author&gt;Anand, R.&lt;/author&gt;&lt;author&gt;Dutta, S. K.&lt;/author&gt;&lt;/authors&gt;&lt;/contributors&gt;&lt;edition&gt;20160223&lt;/edition&gt;&lt;language&gt;eng&lt;/language&gt;&lt;added-date format="utc"&gt;1632830400&lt;/added-date&gt;&lt;ref-type name="Journal Article"&gt;17&lt;/ref-type&gt;&lt;auth-address&gt;Division of Gastroenterology, Department of Medicine, Sinai Hospital of Baltimore, Baltimore, MD 21215, USA. Johns Hopkins University-Sinai Program in Internal Medicine, Baltimore, MD 21215, USA. Division of Gastroenterology, Department of Medicine, Sinai Hospital of Baltimore, Baltimore, MD 21215, USA&amp;#xD;Department of Medicine, University of Maryland School of Medicine, Baltimore, MD 21215, USA.&lt;/auth-address&gt;&lt;dates&gt;&lt;year&gt;2016&lt;/year&gt;&lt;/dates&gt;&lt;rec-number&gt;246&lt;/rec-number&gt;&lt;last-updated-date format="utc"&gt;1632830400&lt;/last-updated-date&gt;&lt;accession-num&gt;27006590&lt;/accession-num&gt;&lt;electronic-resource-num&gt;10.1155/2016/2072401&lt;/electronic-resource-num&gt;&lt;volume&gt;2016&lt;/volume&gt;&lt;/record&gt;&lt;/Cite&gt;&lt;/EndNote&gt;</w:instrText>
      </w:r>
      <w:r w:rsidR="00892AC8">
        <w:fldChar w:fldCharType="separate"/>
      </w:r>
      <w:r w:rsidR="00231422">
        <w:rPr>
          <w:noProof/>
        </w:rPr>
        <w:t>(158)</w:t>
      </w:r>
      <w:r w:rsidR="00892AC8">
        <w:fldChar w:fldCharType="end"/>
      </w:r>
      <w:r w:rsidR="00510AEE">
        <w:t>.</w:t>
      </w:r>
    </w:p>
    <w:p w14:paraId="31AE1258" w14:textId="39DFEC8C" w:rsidR="00B929C0" w:rsidRDefault="00B929C0" w:rsidP="006E468C">
      <w:pPr>
        <w:spacing w:line="360" w:lineRule="auto"/>
        <w:jc w:val="both"/>
      </w:pPr>
      <w:r w:rsidRPr="00FA5816">
        <w:t>L</w:t>
      </w:r>
      <w:r>
        <w:t>iu</w:t>
      </w:r>
      <w:r w:rsidRPr="00FA5816">
        <w:t xml:space="preserve"> </w:t>
      </w:r>
      <w:r w:rsidR="00441B60">
        <w:t>and colleagues</w:t>
      </w:r>
      <w:r w:rsidRPr="00FA5816">
        <w:t xml:space="preserve"> conducted a further RCT in a Chinese population using an educational video.  </w:t>
      </w:r>
      <w:r>
        <w:t>This study demonstrated a significant improvement in bowel preparation (90% in the intervention group compared with 75.1% in the control group)</w:t>
      </w:r>
      <w:r w:rsidR="00D14024">
        <w:fldChar w:fldCharType="begin"/>
      </w:r>
      <w:r w:rsidR="00E9739D">
        <w:instrText xml:space="preserve"> ADDIN EN.CITE &lt;EndNote&gt;&lt;Cite&gt;&lt;Author&gt;Liu&lt;/Author&gt;&lt;Year&gt;2018&lt;/Year&gt;&lt;RecNum&gt;0&lt;/RecNum&gt;&lt;IDText&gt;Educational Video Followed by Retelling Bowel Preparation Process to Improve Colonoscopy Bowel Preparation Quality: A Prospective Nursing Intervention Study&lt;/IDText&gt;&lt;DisplayText&gt;(153)&lt;/DisplayText&gt;&lt;record&gt;&lt;dates&gt;&lt;pub-dates&gt;&lt;date&gt;Aug&lt;/date&gt;&lt;/pub-dates&gt;&lt;year&gt;2018&lt;/year&gt;&lt;/dates&gt;&lt;keywords&gt;&lt;keyword&gt;Adult&lt;/keyword&gt;&lt;keyword&gt;Aged&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Topic&lt;/keyword&gt;&lt;keyword&gt;Prospective Studies&lt;/keyword&gt;&lt;keyword&gt;Videotape Recording&lt;/keyword&gt;&lt;/keywords&gt;&lt;urls&gt;&lt;related-urls&gt;&lt;url&gt;https://www.ncbi.nlm.nih.gov/pubmed/30158512&lt;/url&gt;&lt;/related-urls&gt;&lt;/urls&gt;&lt;isbn&gt;1643-3750&lt;/isbn&gt;&lt;custom2&gt;PMC6128185&lt;/custom2&gt;&lt;titles&gt;&lt;title&gt;Educational Video Followed by Retelling Bowel Preparation Process to Improve Colonoscopy Bowel Preparation Quality: A Prospective Nursing Intervention Study&lt;/title&gt;&lt;secondary-title&gt;Med Sci Monit&lt;/secondary-title&gt;&lt;/titles&gt;&lt;pages&gt;6029-6037&lt;/pages&gt;&lt;contributors&gt;&lt;authors&gt;&lt;author&gt;Liu, C.&lt;/author&gt;&lt;author&gt;Song, X.&lt;/author&gt;&lt;author&gt;Hao, H.&lt;/author&gt;&lt;/authors&gt;&lt;/contributors&gt;&lt;edition&gt;2018/08/30&lt;/edition&gt;&lt;language&gt;eng&lt;/language&gt;&lt;added-date format="utc"&gt;1607524765&lt;/added-date&gt;&lt;ref-type name="Journal Article"&gt;17&lt;/ref-type&gt;&lt;rec-number&gt;175&lt;/rec-number&gt;&lt;last-updated-date format="utc"&gt;1607524765&lt;/last-updated-date&gt;&lt;accession-num&gt;30158512&lt;/accession-num&gt;&lt;electronic-resource-num&gt;10.12659/MSM.909572&lt;/electronic-resource-num&gt;&lt;volume&gt;24&lt;/volume&gt;&lt;/record&gt;&lt;/Cite&gt;&lt;/EndNote&gt;</w:instrText>
      </w:r>
      <w:r w:rsidR="00D14024">
        <w:fldChar w:fldCharType="separate"/>
      </w:r>
      <w:r w:rsidR="00231422">
        <w:rPr>
          <w:noProof/>
        </w:rPr>
        <w:t>(153)</w:t>
      </w:r>
      <w:r w:rsidR="00D14024">
        <w:fldChar w:fldCharType="end"/>
      </w:r>
      <w:r>
        <w:t>.  Although this study demonstrated the superiority of improved education in bowel preparation, the educational intervention was intensive.  Participants who were randomised to the intervention both watched the educational video, then had to “retell” aspects of the video back to the researchers.  This continued until they could retell the whole process</w:t>
      </w:r>
      <w:r w:rsidR="006B22EB">
        <w:t>,</w:t>
      </w:r>
      <w:r>
        <w:t xml:space="preserve"> with explanations provided by the researcher</w:t>
      </w:r>
      <w:r w:rsidR="006B22EB">
        <w:t xml:space="preserve"> to clarify any participant misunderstandings.</w:t>
      </w:r>
      <w:r>
        <w:t xml:space="preserve"> It is unclear what provided the benefit, the retelling of the instructions, or the video itself.  As, if no video was involved, the researcher would still have provided tuition till full understanding was achieved, which indicates that this study is more an assessment of direct face-to-face education than an assessment of the utility of an educational video</w:t>
      </w:r>
      <w:r w:rsidR="006B22EB">
        <w:t xml:space="preserve"> itself</w:t>
      </w:r>
      <w:r>
        <w:fldChar w:fldCharType="begin"/>
      </w:r>
      <w:r w:rsidR="00E9739D">
        <w:instrText xml:space="preserve"> ADDIN EN.CITE &lt;EndNote&gt;&lt;Cite&gt;&lt;Author&gt;Liu&lt;/Author&gt;&lt;Year&gt;2018&lt;/Year&gt;&lt;RecNum&gt;0&lt;/RecNum&gt;&lt;IDText&gt;Educational Video Followed by Retelling Bowel Preparation Process to Improve Colonoscopy Bowel Preparation Quality: A Prospective Nursing Intervention Study&lt;/IDText&gt;&lt;DisplayText&gt;(153)&lt;/DisplayText&gt;&lt;record&gt;&lt;dates&gt;&lt;pub-dates&gt;&lt;date&gt;Aug&lt;/date&gt;&lt;/pub-dates&gt;&lt;year&gt;2018&lt;/year&gt;&lt;/dates&gt;&lt;keywords&gt;&lt;keyword&gt;Adult&lt;/keyword&gt;&lt;keyword&gt;Aged&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Topic&lt;/keyword&gt;&lt;keyword&gt;Prospective Studies&lt;/keyword&gt;&lt;keyword&gt;Videotape Recording&lt;/keyword&gt;&lt;/keywords&gt;&lt;urls&gt;&lt;related-urls&gt;&lt;url&gt;https://www.ncbi.nlm.nih.gov/pubmed/30158512&lt;/url&gt;&lt;/related-urls&gt;&lt;/urls&gt;&lt;isbn&gt;1643-3750&lt;/isbn&gt;&lt;custom2&gt;PMC6128185&lt;/custom2&gt;&lt;titles&gt;&lt;title&gt;Educational Video Followed by Retelling Bowel Preparation Process to Improve Colonoscopy Bowel Preparation Quality: A Prospective Nursing Intervention Study&lt;/title&gt;&lt;secondary-title&gt;Med Sci Monit&lt;/secondary-title&gt;&lt;/titles&gt;&lt;pages&gt;6029-6037&lt;/pages&gt;&lt;contributors&gt;&lt;authors&gt;&lt;author&gt;Liu, C.&lt;/author&gt;&lt;author&gt;Song, X.&lt;/author&gt;&lt;author&gt;Hao, H.&lt;/author&gt;&lt;/authors&gt;&lt;/contributors&gt;&lt;edition&gt;2018/08/30&lt;/edition&gt;&lt;language&gt;eng&lt;/language&gt;&lt;added-date format="utc"&gt;1607524765&lt;/added-date&gt;&lt;ref-type name="Journal Article"&gt;17&lt;/ref-type&gt;&lt;rec-number&gt;175&lt;/rec-number&gt;&lt;last-updated-date format="utc"&gt;1607524765&lt;/last-updated-date&gt;&lt;accession-num&gt;30158512&lt;/accession-num&gt;&lt;electronic-resource-num&gt;10.12659/MSM.909572&lt;/electronic-resource-num&gt;&lt;volume&gt;24&lt;/volume&gt;&lt;/record&gt;&lt;/Cite&gt;&lt;/EndNote&gt;</w:instrText>
      </w:r>
      <w:r>
        <w:fldChar w:fldCharType="separate"/>
      </w:r>
      <w:r w:rsidR="00231422">
        <w:rPr>
          <w:noProof/>
        </w:rPr>
        <w:t>(153)</w:t>
      </w:r>
      <w:r>
        <w:fldChar w:fldCharType="end"/>
      </w:r>
      <w:r>
        <w:t>.</w:t>
      </w:r>
    </w:p>
    <w:p w14:paraId="100D18F2" w14:textId="5E829A70" w:rsidR="00510AEE" w:rsidRDefault="00423AAB" w:rsidP="006E468C">
      <w:pPr>
        <w:spacing w:line="360" w:lineRule="auto"/>
        <w:jc w:val="both"/>
      </w:pPr>
      <w:r>
        <w:t>Bowel preparation for colonoscopy is challenging</w:t>
      </w:r>
      <w:r w:rsidR="00892AC8">
        <w:t xml:space="preserve"> with </w:t>
      </w:r>
      <w:r>
        <w:t>patients</w:t>
      </w:r>
      <w:r w:rsidR="00892AC8">
        <w:t xml:space="preserve"> often</w:t>
      </w:r>
      <w:r>
        <w:t xml:space="preserve"> describ</w:t>
      </w:r>
      <w:r w:rsidR="00892AC8">
        <w:t>ing</w:t>
      </w:r>
      <w:r>
        <w:t xml:space="preserve"> it as the worst part of the whole investigati</w:t>
      </w:r>
      <w:r w:rsidR="006B22EB">
        <w:t>ve process</w:t>
      </w:r>
      <w:r w:rsidR="00892AC8">
        <w:t>, limiting adherence</w:t>
      </w:r>
      <w:r w:rsidR="00892AC8">
        <w:fldChar w:fldCharType="begin">
          <w:fldData xml:space="preserve">PEVuZE5vdGU+PENpdGU+PEF1dGhvcj5NZW5lZXM8L0F1dGhvcj48WWVhcj4yMDE0PC9ZZWFyPjxS
ZWNOdW0+MDwvUmVjTnVtPjxJRFRleHQ+UGF0aWVudCBjb21wbGlhbmNlIGFuZCBzdWJvcHRpbWFs
IGJvd2VsIHByZXBhcmF0aW9uIHdpdGggc3BsaXQtZG9zZSBib3dlbCByZWdpbWVuIGluIGF2ZXJh
Z2UtcmlzayBzY3JlZW5pbmcgY29sb25vc2NvcHk8L0lEVGV4dD48RGlzcGxheVRleHQ+KDEwOCwg
MTA5LCAxMTIsIDE2NSk8L0Rpc3BsYXlUZXh0PjxyZWNvcmQ+PGRhdGVzPjxwdWItZGF0ZXM+PGRh
dGU+TWF5PC9kYXRlPjwvcHViLWRhdGVzPjx5ZWFyPjIwMTQ8L3llYXI+PC9kYXRlcz48a2V5d29y
ZHM+PGtleXdvcmQ+Q2F0aGFydGljczwva2V5d29yZD48a2V5d29yZD5Db2xvbm9zY29weTwva2V5
d29yZD48a2V5d29yZD5FYXJseSBEZXRlY3Rpb24gb2YgQ2FuY2VyPC9rZXl3b3JkPjxrZXl3b3Jk
PkV1cm9wZWFuIENvbnRpbmVudGFsIEFuY2VzdHJ5IEdyb3VwPC9rZXl3b3JkPjxrZXl3b3JkPkZl
bWFsZTwva2V5d29yZD48a2V5d29yZD5IaXNwYW5pYyBBbWVyaWNhbnM8L2tleXdvcmQ+PGtleXdv
cmQ+SHVtYW5zPC9rZXl3b3JkPjxrZXl3b3JkPkluY29tZTwva2V5d29yZD48a2V5d29yZD5MYXhh
dGl2ZXM8L2tleXdvcmQ+PGtleXdvcmQ+TWFsZTwva2V5d29yZD48a2V5d29yZD5NYXJpdGFsIFN0
YXR1czwva2V5d29yZD48a2V5d29yZD5NaWRkbGUgQWdlZDwva2V5d29yZD48a2V5d29yZD5QYXRp
ZW50IENvbXBsaWFuY2U8L2tleXdvcmQ+PGtleXdvcmQ+UG9seWV0aHlsZW5lIEdseWNvbHM8L2tl
eXdvcmQ+PGtleXdvcmQ+UHJvc3BlY3RpdmUgU3R1ZGllczwva2V5d29yZD48a2V5d29yZD5TZWxm
IFJlcG9ydDwva2V5d29yZD48a2V5d29yZD5UaW1lIEZhY3RvcnM8L2tleXdvcmQ+PC9rZXl3b3Jk
cz48dXJscz48cmVsYXRlZC11cmxzPjx1cmw+aHR0cHM6Ly93d3cubmNiaS5ubG0ubmloLmdvdi9w
dWJtZWQvMjQ2MzE0OTI8L3VybD48L3JlbGF0ZWQtdXJscz48L3VybHM+PGlzYm4+MTA5Ny02Nzc5
PC9pc2JuPjxjdXN0b20yPlBNQzQxMDc0MTU8L2N1c3RvbTI+PHRpdGxlcz48dGl0bGU+UGF0aWVu
dCBjb21wbGlhbmNlIGFuZCBzdWJvcHRpbWFsIGJvd2VsIHByZXBhcmF0aW9uIHdpdGggc3BsaXQt
ZG9zZSBib3dlbCByZWdpbWVuIGluIGF2ZXJhZ2UtcmlzayBzY3JlZW5pbmcgY29sb25vc2NvcHk8
L3RpdGxlPjxzZWNvbmRhcnktdGl0bGU+R2FzdHJvaW50ZXN0IEVuZG9zYzwvc2Vjb25kYXJ5LXRp
dGxlPjwvdGl0bGVzPjxwYWdlcz44MTEtODIwLmUzPC9wYWdlcz48bnVtYmVyPjU8L251bWJlcj48
Y29udHJpYnV0b3JzPjxhdXRob3JzPjxhdXRob3I+TWVuZWVzLCBTLiBCLjwvYXV0aG9yPjxhdXRo
b3I+S2ltLCBILiBNLjwvYXV0aG9yPjxhdXRob3I+V3JlbiwgUC48L2F1dGhvcj48YXV0aG9yPlpp
a211bmQtRmlzaGVyLCBCLiBKLjwvYXV0aG9yPjxhdXRob3I+RWx0YSwgRy4gSC48L2F1dGhvcj48
YXV0aG9yPkZvc3RlciwgUy48L2F1dGhvcj48YXV0aG9yPktvcnNuZXMsIFMuPC9hdXRob3I+PGF1
dGhvcj5HcmF1c3RlaW4sIEIuPC9hdXRob3I+PGF1dGhvcj5TY2hvZW5mZWxkLCBQLjwvYXV0aG9y
PjwvYXV0aG9ycz48L2NvbnRyaWJ1dG9ycz48ZWRpdGlvbj4yMDE0LzAzLzEzPC9lZGl0aW9uPjxs
YW5ndWFnZT5lbmc8L2xhbmd1YWdlPjxhZGRlZC1kYXRlIGZvcm1hdD0idXRjIj4xNTM5ODYzNTkx
PC9hZGRlZC1kYXRlPjxyZWYtdHlwZSBuYW1lPSJKb3VybmFsIEFydGljbGUiPjE3PC9yZWYtdHlw
ZT48cmVjLW51bWJlcj4xMTwvcmVjLW51bWJlcj48bGFzdC11cGRhdGVkLWRhdGUgZm9ybWF0PSJ1
dGMiPjE1Mzk4NjM1OTE8L2xhc3QtdXBkYXRlZC1kYXRlPjxhY2Nlc3Npb24tbnVtPjI0NjMxNDky
PC9hY2Nlc3Npb24tbnVtPjxlbGVjdHJvbmljLXJlc291cmNlLW51bT4xMC4xMDE2L2ouZ2llLjIw
MTQuMDEuMDI0PC9lbGVjdHJvbmljLXJlc291cmNlLW51bT48dm9sdW1lPjc5PC92b2x1bWU+PC9y
ZWNvcmQ+PC9DaXRlPjxDaXRlPjxBdXRob3I+TmVzczwvQXV0aG9yPjxZZWFyPjIwMDE8L1llYXI+
PFJlY051bT4wPC9SZWNOdW0+PElEVGV4dD5QcmVkaWN0b3JzIG9mIGluYWRlcXVhdGUgYm93ZWwg
cHJlcGFyYXRpb24gZm9yIGNvbG9ub3Njb3B5PC9JRFRleHQ+PHJlY29yZD48ZGF0ZXM+PHB1Yi1k
YXRlcz48ZGF0ZT5KdW48L2RhdGU+PC9wdWItZGF0ZXM+PHllYXI+MjAwMTwveWVhcj48L2RhdGVz
PjxrZXl3b3Jkcz48a2V5d29yZD5Db2xvbm9zY29weTwva2V5d29yZD48a2V5d29yZD5GZW1hbGU8
L2tleXdvcmQ+PGtleXdvcmQ+Rm9yZWNhc3Rpbmc8L2tleXdvcmQ+PGtleXdvcmQ+SHVtYW5zPC9r
ZXl3b3JkPjxrZXl3b3JkPk1hbGU8L2tleXdvcmQ+PGtleXdvcmQ+TWlkZGxlIEFnZWQ8L2tleXdv
cmQ+PGtleXdvcmQ+UGF0aWVudCBDb21wbGlhbmNlPC9rZXl3b3JkPjxrZXl3b3JkPlByb3NwZWN0
aXZlIFN0dWRpZXM8L2tleXdvcmQ+PGtleXdvcmQ+UmlzayBGYWN0b3JzPC9rZXl3b3JkPjwva2V5
d29yZHM+PHVybHM+PHJlbGF0ZWQtdXJscz48dXJsPmh0dHBzOi8vd3d3Lm5jYmkubmxtLm5paC5n
b3YvcHVibWVkLzExNDE5ODMyPC91cmw+PC9yZWxhdGVkLXVybHM+PC91cmxzPjxpc2JuPjAwMDIt
OTI3MDwvaXNibj48dGl0bGVzPjx0aXRsZT5QcmVkaWN0b3JzIG9mIGluYWRlcXVhdGUgYm93ZWwg
cHJlcGFyYXRpb24gZm9yIGNvbG9ub3Njb3B5PC90aXRsZT48c2Vjb25kYXJ5LXRpdGxlPkFtIEog
R2FzdHJvZW50ZXJvbDwvc2Vjb25kYXJ5LXRpdGxlPjwvdGl0bGVzPjxwYWdlcz4xNzk3LTgwMjwv
cGFnZXM+PG51bWJlcj42PC9udW1iZXI+PGNvbnRyaWJ1dG9ycz48YXV0aG9ycz48YXV0aG9yPk5l
c3MsIFIuIE0uPC9hdXRob3I+PGF1dGhvcj5NYW5hbSwgUi48L2F1dGhvcj48YXV0aG9yPkhvZW4s
IEguPC9hdXRob3I+PGF1dGhvcj5DaGFsYXNhbmksIE4uPC9hdXRob3I+PC9hdXRob3JzPjwvY29u
dHJpYnV0b3JzPjxsYW5ndWFnZT5lbmc8L2xhbmd1YWdlPjxhZGRlZC1kYXRlIGZvcm1hdD0idXRj
Ij4xNTM5ODY0NzYxPC9hZGRlZC1kYXRlPjxyZWYtdHlwZSBuYW1lPSJKb3VybmFsIEFydGljbGUi
PjE3PC9yZWYtdHlwZT48cmVjLW51bWJlcj4xMjwvcmVjLW51bWJlcj48bGFzdC11cGRhdGVkLWRh
dGUgZm9ybWF0PSJ1dGMiPjE1Mzk4NjQ3NjE8L2xhc3QtdXBkYXRlZC1kYXRlPjxhY2Nlc3Npb24t
bnVtPjExNDE5ODMyPC9hY2Nlc3Npb24tbnVtPjxlbGVjdHJvbmljLXJlc291cmNlLW51bT4xMC4x
MTExL2ouMTU3Mi0wMjQxLjIwMDEuMDM4NzQueDwvZWxlY3Ryb25pYy1yZXNvdXJjZS1udW0+PHZv
bHVtZT45Njwvdm9sdW1lPjwvcmVjb3JkPjwvQ2l0ZT48Q2l0ZT48QXV0aG9yPkdvcmVsaWs8L0F1
dGhvcj48WWVhcj4yMDIxPC9ZZWFyPjxSZWNOdW0+MDwvUmVjTnVtPjxJRFRleHQ+Vm9sdW1lIG9m
IGZsdWlkIGNvbnN1bXB0aW9uIGR1cmluZyBwcmVwYXJhdGlvbiBmb3IgY29sb25vc2NvcHkgaXMg
cG9zc2libHkgdGhlIHNpbmdsZSBtb3N0IGltcG9ydGFudCBkZXRlcm1pbmFudCBvZiBib3dlbCBw
cmVwYXJhdGlvbiBhZGVxdWFjeTwvSURUZXh0PjxyZWNvcmQ+PGRhdGVzPjxwdWItZGF0ZXM+PGRh
dGU+MjAyMSBTZXAtT2N0PC9kYXRlPjwvcHViLWRhdGVzPjx5ZWFyPjIwMjE8L3llYXI+PC9kYXRl
cz48a2V5d29yZHM+PGtleXdvcmQ+SW5hZGVxdWF0ZSBib3dlbCBwcmVwYXJhdGlvbjwva2V5d29y
ZD48a2V5d29yZD5ib3dlbCBjbGVhbnNpbmc8L2tleXdvcmQ+PGtleXdvcmQ+Y29sb25vc2NvcHk8
L2tleXdvcmQ+PGtleXdvcmQ+c29kaXVtIHBpY29zdWxmYXRlPC9rZXl3b3JkPjwva2V5d29yZHM+
PHVybHM+PHJlbGF0ZWQtdXJscz48dXJsPmh0dHBzOi8vd3d3Lm5jYmkubmxtLm5paC5nb3YvcHVi
bWVkLzM0NDc1NzQyPC91cmw+PC9yZWxhdGVkLXVybHM+PC91cmxzPjxpc2JuPjExMDgtNzQ3MTwv
aXNibj48Y3VzdG9tMj5QTUM4Mzc1NjUzPC9jdXN0b20yPjxjdXN0b20xPkNvbmZsaWN0IG9mIElu
dGVyZXN0OiBFbGl6YWJldGggSGFsZiBpcyBhIHJlY2lwaWVudCBvZiBhIHJlc2VhcmNoIGdyYW50
IGZyb20gRmVycmluZyBQaGFybWFjZXV0aWNhbHMuIEFsbCBvdGhlciBhdXRob3JzIHJlcG9ydCBu
byBmaW5hbmNpYWwgb3Igb3RoZXIgY29uZmxpY3RzIG9mIGludGVyZXN0PC9jdXN0b20xPjx0aXRs
ZXM+PHRpdGxlPlZvbHVtZSBvZiBmbHVpZCBjb25zdW1wdGlvbiBkdXJpbmcgcHJlcGFyYXRpb24g
Zm9yIGNvbG9ub3Njb3B5IGlzIHBvc3NpYmx5IHRoZSBzaW5nbGUgbW9zdCBpbXBvcnRhbnQgZGV0
ZXJtaW5hbnQgb2YgYm93ZWwgcHJlcGFyYXRpb24gYWRlcXVhY3k8L3RpdGxlPjxzZWNvbmRhcnkt
dGl0bGU+QW5uIEdhc3Ryb2VudGVyb2w8L3NlY29uZGFyeS10aXRsZT48L3RpdGxlcz48cGFnZXM+
NzA1LTcxMjwvcGFnZXM+PG51bWJlcj41PC9udW1iZXI+PGNvbnRyaWJ1dG9ycz48YXV0aG9ycz48
YXV0aG9yPkdvcmVsaWssIFkuPC9hdXRob3I+PGF1dGhvcj5IYWcsIEUuPC9hdXRob3I+PGF1dGhv
cj5IYW5hbnlhLCBULjwvYXV0aG9yPjxhdXRob3I+TGVpYmEsIFIuPC9hdXRob3I+PGF1dGhvcj5D
aG93ZXJzLCBZLjwvYXV0aG9yPjxhdXRob3I+SGFsZiwgRS4gRS48L2F1dGhvcj48L2F1dGhvcnM+
PC9jb250cmlidXRvcnM+PGVkaXRpb24+MjAyMTA2MTQ8L2VkaXRpb24+PGxhbmd1YWdlPmVuZzwv
bGFuZ3VhZ2U+PGFkZGVkLWRhdGUgZm9ybWF0PSJ1dGMiPjE2MzI4Mjk2Nzg8L2FkZGVkLWRhdGU+
PHJlZi10eXBlIG5hbWU9IkpvdXJuYWwgQXJ0aWNsZSI+MTc8L3JlZi10eXBlPjxhdXRoLWFkZHJl
c3M+RGVwYXJ0bWVudCBvZiBJbnRlcm5hbCBNZWRpY2luZSBELCBSYW1iYW0gSGVhbHRoIENhcmUg
Q2FtcHVzIChZdXJpIEdvcmVsaWspLiBHYXN0cm9lbnRlcm9sb2d5IEluc3RpdHV0ZSwgUmFtYmFt
IEhlYWx0aCBDYXJlIENhbXB1cyAoRWlzYSBIYWcsIFllaHVkYSBDaG93ZXJzLCBFbGl6YWJldGgg
RS4gSGFsZikuIFJ1dGggYW5kIEJydWNlIFJhcHBhcG9ydCBGYWN1bHR5IG9mIE1lZGljaW5lLCBU
ZWNobmlvbi1Jc3JhZWwgSW5zdGl0dXRlIG9mIFRlY2hub2xvZ3kgKFRvbWVyIEhhbmFueWEsIFll
aHVkYSBDaG93ZXJzLCBFbGl6YWJldGggRS4gSGFsZikuIERlcGFydG1lbnQgb2YgRXBpZGVtaW9s
b2d5LCBSYW1iYW0gSGVhbHRoIENhcmUgQ2FtcHVzIChSb25pdCBMZWliYSksIEhhaWZhLCBJc3Jh
ZWwuPC9hdXRoLWFkZHJlc3M+PHJlYy1udW1iZXI+MjQzPC9yZWMtbnVtYmVyPjxsYXN0LXVwZGF0
ZWQtZGF0ZSBmb3JtYXQ9InV0YyI+MTYzMjgyOTY3ODwvbGFzdC11cGRhdGVkLWRhdGU+PGFjY2Vz
c2lvbi1udW0+MzQ0NzU3NDI8L2FjY2Vzc2lvbi1udW0+PGVsZWN0cm9uaWMtcmVzb3VyY2UtbnVt
PjEwLjIwNTI0L2FvZy4yMDIxLjA2NDI8L2VsZWN0cm9uaWMtcmVzb3VyY2UtbnVtPjx2b2x1bWU+
MzQ8L3ZvbHVtZT48L3JlY29yZD48L0NpdGU+PENpdGU+PEF1dGhvcj5IaWxseWVyPC9BdXRob3I+
PFllYXI+MjAxMjwvWWVhcj48UmVjTnVtPjA8L1JlY051bT48SURUZXh0Pkdhc3Ryb2VudGVyb2xv
Z2lzdHMmYXBvczsgcGVyY2VpdmVkIGJhcnJpZXJzIHRvIG9wdGltYWwgcHJlLWNvbG9ub3Njb3B5
IGJvd2VsIHByZXBhcmF0aW9uOiByZXN1bHRzIG9mIGEgbmF0aW9uYWwgc3VydmV5PC9JRFRleHQ+
PHJlY29yZD48ZGF0ZXM+PHB1Yi1kYXRlcz48ZGF0ZT5KdW48L2RhdGU+PC9wdWItZGF0ZXM+PHll
YXI+MjAxMjwveWVhcj48L2RhdGVzPjxrZXl3b3Jkcz48a2V5d29yZD5BZHVsdDwva2V5d29yZD48
a2V5d29yZD5DYXRoYXJ0aWNzPC9rZXl3b3JkPjxrZXl3b3JkPkNvbG9ub3Njb3B5PC9rZXl3b3Jk
PjxrZXl3b3JkPkNyb3NzLVNlY3Rpb25hbCBTdHVkaWVzPC9rZXl3b3JkPjxrZXl3b3JkPkZlbWFs
ZTwva2V5d29yZD48a2V5d29yZD5HYXN0cm9lbnRlcm9sb2d5PC9rZXl3b3JkPjxrZXl3b3JkPkhl
YWx0aCBLbm93bGVkZ2UsIEF0dGl0dWRlcywgUHJhY3RpY2U8L2tleXdvcmQ+PGtleXdvcmQ+SHVt
YW5zPC9rZXl3b3JkPjxrZXl3b3JkPk1hbGU8L2tleXdvcmQ+PGtleXdvcmQ+TWlkZGxlIEFnZWQ8
L2tleXdvcmQ+PGtleXdvcmQ+UGF0aWVudCBFZHVjYXRpb24gYXMgVG9waWM8L2tleXdvcmQ+PGtl
eXdvcmQ+U29jaW9lY29ub21pYyBGYWN0b3JzPC9rZXl3b3JkPjxrZXl3b3JkPlRpbWUgRmFjdG9y
czwva2V5d29yZD48L2tleXdvcmRzPjx1cmxzPjxyZWxhdGVkLXVybHM+PHVybD5odHRwczovL3d3
dy5uY2JpLm5sbS5uaWguZ292L3B1Ym1lZC8yMjUyODYzODwvdXJsPjwvcmVsYXRlZC11cmxzPjwv
dXJscz48aXNibj4xNTQzLTAxNTQ8L2lzYm4+PGN1c3RvbTI+UE1DMzU1OTAwNDwvY3VzdG9tMj48
dGl0bGVzPjx0aXRsZT5HYXN0cm9lbnRlcm9sb2dpc3RzJmFwb3M7IHBlcmNlaXZlZCBiYXJyaWVy
cyB0byBvcHRpbWFsIHByZS1jb2xvbm9zY29weSBib3dlbCBwcmVwYXJhdGlvbjogcmVzdWx0cyBv
ZiBhIG5hdGlvbmFsIHN1cnZleTwvdGl0bGU+PHNlY29uZGFyeS10aXRsZT5KIENhbmNlciBFZHVj
PC9zZWNvbmRhcnktdGl0bGU+PC90aXRsZXM+PHBhZ2VzPjUyNi0zMjwvcGFnZXM+PG51bWJlcj4z
PC9udW1iZXI+PGNvbnRyaWJ1dG9ycz48YXV0aG9ycz48YXV0aG9yPkhpbGx5ZXIsIEcuIEMuPC9h
dXRob3I+PGF1dGhvcj5CYXNjaCwgQy4gSC48L2F1dGhvcj48YXV0aG9yPkJhc2NoLCBDLiBFLjwv
YXV0aG9yPjxhdXRob3I+TGVid29obCwgQi48L2F1dGhvcj48YXV0aG9yPkthc3RyaW5vcywgRi48
L2F1dGhvcj48YXV0aG9yPkluc2VsLCBCLiBKLjwvYXV0aG9yPjxhdXRob3I+TmV1Z3V0LCBBLiBJ
LjwvYXV0aG9yPjwvYXV0aG9ycz48L2NvbnRyaWJ1dG9ycz48bGFuZ3VhZ2U+ZW5nPC9sYW5ndWFn
ZT48YWRkZWQtZGF0ZSBmb3JtYXQ9InV0YyI+MTYzMjgzNTMxMjwvYWRkZWQtZGF0ZT48cmVmLXR5
cGUgbmFtZT0iSm91cm5hbCBBcnRpY2xlIj4xNzwvcmVmLXR5cGU+PGF1dGgtYWRkcmVzcz5EZXBh
cnRtZW50IG9mIEVwaWRlbWlvbG9neSwgTWFpbG1hbiBTY2hvb2wgb2YgUHVibGljIEhlYWx0aCBv
ZiBDb2x1bWJpYSBVbml2ZXJzaXR5LCA3MjIgVy4gMTY4dGggU3RyZWV0LCBSb29tIDcwNCwgTmV3
IFlvcmssIE5ZLCAxMDAzMiwgVVNBLiBnYWgyOEBjb2x1bWJpYS5lZHU8L2F1dGgtYWRkcmVzcz48
cmVjLW51bWJlcj4yNDk8L3JlYy1udW1iZXI+PGxhc3QtdXBkYXRlZC1kYXRlIGZvcm1hdD0idXRj
Ij4xNjMyODM1MzEyPC9sYXN0LXVwZGF0ZWQtZGF0ZT48YWNjZXNzaW9uLW51bT4yMjUyODYzODwv
YWNjZXNzaW9uLW51bT48ZWxlY3Ryb25pYy1yZXNvdXJjZS1udW0+MTAuMTAwNy9zMTMxODctMDEy
LTAzNjQteDwvZWxlY3Ryb25pYy1yZXNvdXJjZS1udW0+PHZvbHVtZT4yNzwvdm9sdW1lPjwvcmVj
b3JkPjwvQ2l0ZT48L0VuZE5vdGU+
</w:fldData>
        </w:fldChar>
      </w:r>
      <w:r w:rsidR="00E9739D">
        <w:instrText xml:space="preserve"> ADDIN EN.CITE </w:instrText>
      </w:r>
      <w:r w:rsidR="00E9739D">
        <w:fldChar w:fldCharType="begin">
          <w:fldData xml:space="preserve">PEVuZE5vdGU+PENpdGU+PEF1dGhvcj5NZW5lZXM8L0F1dGhvcj48WWVhcj4yMDE0PC9ZZWFyPjxS
ZWNOdW0+MDwvUmVjTnVtPjxJRFRleHQ+UGF0aWVudCBjb21wbGlhbmNlIGFuZCBzdWJvcHRpbWFs
IGJvd2VsIHByZXBhcmF0aW9uIHdpdGggc3BsaXQtZG9zZSBib3dlbCByZWdpbWVuIGluIGF2ZXJh
Z2UtcmlzayBzY3JlZW5pbmcgY29sb25vc2NvcHk8L0lEVGV4dD48RGlzcGxheVRleHQ+KDEwOCwg
MTA5LCAxMTIsIDE2NSk8L0Rpc3BsYXlUZXh0PjxyZWNvcmQ+PGRhdGVzPjxwdWItZGF0ZXM+PGRh
dGU+TWF5PC9kYXRlPjwvcHViLWRhdGVzPjx5ZWFyPjIwMTQ8L3llYXI+PC9kYXRlcz48a2V5d29y
ZHM+PGtleXdvcmQ+Q2F0aGFydGljczwva2V5d29yZD48a2V5d29yZD5Db2xvbm9zY29weTwva2V5
d29yZD48a2V5d29yZD5FYXJseSBEZXRlY3Rpb24gb2YgQ2FuY2VyPC9rZXl3b3JkPjxrZXl3b3Jk
PkV1cm9wZWFuIENvbnRpbmVudGFsIEFuY2VzdHJ5IEdyb3VwPC9rZXl3b3JkPjxrZXl3b3JkPkZl
bWFsZTwva2V5d29yZD48a2V5d29yZD5IaXNwYW5pYyBBbWVyaWNhbnM8L2tleXdvcmQ+PGtleXdv
cmQ+SHVtYW5zPC9rZXl3b3JkPjxrZXl3b3JkPkluY29tZTwva2V5d29yZD48a2V5d29yZD5MYXhh
dGl2ZXM8L2tleXdvcmQ+PGtleXdvcmQ+TWFsZTwva2V5d29yZD48a2V5d29yZD5NYXJpdGFsIFN0
YXR1czwva2V5d29yZD48a2V5d29yZD5NaWRkbGUgQWdlZDwva2V5d29yZD48a2V5d29yZD5QYXRp
ZW50IENvbXBsaWFuY2U8L2tleXdvcmQ+PGtleXdvcmQ+UG9seWV0aHlsZW5lIEdseWNvbHM8L2tl
eXdvcmQ+PGtleXdvcmQ+UHJvc3BlY3RpdmUgU3R1ZGllczwva2V5d29yZD48a2V5d29yZD5TZWxm
IFJlcG9ydDwva2V5d29yZD48a2V5d29yZD5UaW1lIEZhY3RvcnM8L2tleXdvcmQ+PC9rZXl3b3Jk
cz48dXJscz48cmVsYXRlZC11cmxzPjx1cmw+aHR0cHM6Ly93d3cubmNiaS5ubG0ubmloLmdvdi9w
dWJtZWQvMjQ2MzE0OTI8L3VybD48L3JlbGF0ZWQtdXJscz48L3VybHM+PGlzYm4+MTA5Ny02Nzc5
PC9pc2JuPjxjdXN0b20yPlBNQzQxMDc0MTU8L2N1c3RvbTI+PHRpdGxlcz48dGl0bGU+UGF0aWVu
dCBjb21wbGlhbmNlIGFuZCBzdWJvcHRpbWFsIGJvd2VsIHByZXBhcmF0aW9uIHdpdGggc3BsaXQt
ZG9zZSBib3dlbCByZWdpbWVuIGluIGF2ZXJhZ2UtcmlzayBzY3JlZW5pbmcgY29sb25vc2NvcHk8
L3RpdGxlPjxzZWNvbmRhcnktdGl0bGU+R2FzdHJvaW50ZXN0IEVuZG9zYzwvc2Vjb25kYXJ5LXRp
dGxlPjwvdGl0bGVzPjxwYWdlcz44MTEtODIwLmUzPC9wYWdlcz48bnVtYmVyPjU8L251bWJlcj48
Y29udHJpYnV0b3JzPjxhdXRob3JzPjxhdXRob3I+TWVuZWVzLCBTLiBCLjwvYXV0aG9yPjxhdXRo
b3I+S2ltLCBILiBNLjwvYXV0aG9yPjxhdXRob3I+V3JlbiwgUC48L2F1dGhvcj48YXV0aG9yPlpp
a211bmQtRmlzaGVyLCBCLiBKLjwvYXV0aG9yPjxhdXRob3I+RWx0YSwgRy4gSC48L2F1dGhvcj48
YXV0aG9yPkZvc3RlciwgUy48L2F1dGhvcj48YXV0aG9yPktvcnNuZXMsIFMuPC9hdXRob3I+PGF1
dGhvcj5HcmF1c3RlaW4sIEIuPC9hdXRob3I+PGF1dGhvcj5TY2hvZW5mZWxkLCBQLjwvYXV0aG9y
PjwvYXV0aG9ycz48L2NvbnRyaWJ1dG9ycz48ZWRpdGlvbj4yMDE0LzAzLzEzPC9lZGl0aW9uPjxs
YW5ndWFnZT5lbmc8L2xhbmd1YWdlPjxhZGRlZC1kYXRlIGZvcm1hdD0idXRjIj4xNTM5ODYzNTkx
PC9hZGRlZC1kYXRlPjxyZWYtdHlwZSBuYW1lPSJKb3VybmFsIEFydGljbGUiPjE3PC9yZWYtdHlw
ZT48cmVjLW51bWJlcj4xMTwvcmVjLW51bWJlcj48bGFzdC11cGRhdGVkLWRhdGUgZm9ybWF0PSJ1
dGMiPjE1Mzk4NjM1OTE8L2xhc3QtdXBkYXRlZC1kYXRlPjxhY2Nlc3Npb24tbnVtPjI0NjMxNDky
PC9hY2Nlc3Npb24tbnVtPjxlbGVjdHJvbmljLXJlc291cmNlLW51bT4xMC4xMDE2L2ouZ2llLjIw
MTQuMDEuMDI0PC9lbGVjdHJvbmljLXJlc291cmNlLW51bT48dm9sdW1lPjc5PC92b2x1bWU+PC9y
ZWNvcmQ+PC9DaXRlPjxDaXRlPjxBdXRob3I+TmVzczwvQXV0aG9yPjxZZWFyPjIwMDE8L1llYXI+
PFJlY051bT4wPC9SZWNOdW0+PElEVGV4dD5QcmVkaWN0b3JzIG9mIGluYWRlcXVhdGUgYm93ZWwg
cHJlcGFyYXRpb24gZm9yIGNvbG9ub3Njb3B5PC9JRFRleHQ+PHJlY29yZD48ZGF0ZXM+PHB1Yi1k
YXRlcz48ZGF0ZT5KdW48L2RhdGU+PC9wdWItZGF0ZXM+PHllYXI+MjAwMTwveWVhcj48L2RhdGVz
PjxrZXl3b3Jkcz48a2V5d29yZD5Db2xvbm9zY29weTwva2V5d29yZD48a2V5d29yZD5GZW1hbGU8
L2tleXdvcmQ+PGtleXdvcmQ+Rm9yZWNhc3Rpbmc8L2tleXdvcmQ+PGtleXdvcmQ+SHVtYW5zPC9r
ZXl3b3JkPjxrZXl3b3JkPk1hbGU8L2tleXdvcmQ+PGtleXdvcmQ+TWlkZGxlIEFnZWQ8L2tleXdv
cmQ+PGtleXdvcmQ+UGF0aWVudCBDb21wbGlhbmNlPC9rZXl3b3JkPjxrZXl3b3JkPlByb3NwZWN0
aXZlIFN0dWRpZXM8L2tleXdvcmQ+PGtleXdvcmQ+UmlzayBGYWN0b3JzPC9rZXl3b3JkPjwva2V5
d29yZHM+PHVybHM+PHJlbGF0ZWQtdXJscz48dXJsPmh0dHBzOi8vd3d3Lm5jYmkubmxtLm5paC5n
b3YvcHVibWVkLzExNDE5ODMyPC91cmw+PC9yZWxhdGVkLXVybHM+PC91cmxzPjxpc2JuPjAwMDIt
OTI3MDwvaXNibj48dGl0bGVzPjx0aXRsZT5QcmVkaWN0b3JzIG9mIGluYWRlcXVhdGUgYm93ZWwg
cHJlcGFyYXRpb24gZm9yIGNvbG9ub3Njb3B5PC90aXRsZT48c2Vjb25kYXJ5LXRpdGxlPkFtIEog
R2FzdHJvZW50ZXJvbDwvc2Vjb25kYXJ5LXRpdGxlPjwvdGl0bGVzPjxwYWdlcz4xNzk3LTgwMjwv
cGFnZXM+PG51bWJlcj42PC9udW1iZXI+PGNvbnRyaWJ1dG9ycz48YXV0aG9ycz48YXV0aG9yPk5l
c3MsIFIuIE0uPC9hdXRob3I+PGF1dGhvcj5NYW5hbSwgUi48L2F1dGhvcj48YXV0aG9yPkhvZW4s
IEguPC9hdXRob3I+PGF1dGhvcj5DaGFsYXNhbmksIE4uPC9hdXRob3I+PC9hdXRob3JzPjwvY29u
dHJpYnV0b3JzPjxsYW5ndWFnZT5lbmc8L2xhbmd1YWdlPjxhZGRlZC1kYXRlIGZvcm1hdD0idXRj
Ij4xNTM5ODY0NzYxPC9hZGRlZC1kYXRlPjxyZWYtdHlwZSBuYW1lPSJKb3VybmFsIEFydGljbGUi
PjE3PC9yZWYtdHlwZT48cmVjLW51bWJlcj4xMjwvcmVjLW51bWJlcj48bGFzdC11cGRhdGVkLWRh
dGUgZm9ybWF0PSJ1dGMiPjE1Mzk4NjQ3NjE8L2xhc3QtdXBkYXRlZC1kYXRlPjxhY2Nlc3Npb24t
bnVtPjExNDE5ODMyPC9hY2Nlc3Npb24tbnVtPjxlbGVjdHJvbmljLXJlc291cmNlLW51bT4xMC4x
MTExL2ouMTU3Mi0wMjQxLjIwMDEuMDM4NzQueDwvZWxlY3Ryb25pYy1yZXNvdXJjZS1udW0+PHZv
bHVtZT45Njwvdm9sdW1lPjwvcmVjb3JkPjwvQ2l0ZT48Q2l0ZT48QXV0aG9yPkdvcmVsaWs8L0F1
dGhvcj48WWVhcj4yMDIxPC9ZZWFyPjxSZWNOdW0+MDwvUmVjTnVtPjxJRFRleHQ+Vm9sdW1lIG9m
IGZsdWlkIGNvbnN1bXB0aW9uIGR1cmluZyBwcmVwYXJhdGlvbiBmb3IgY29sb25vc2NvcHkgaXMg
cG9zc2libHkgdGhlIHNpbmdsZSBtb3N0IGltcG9ydGFudCBkZXRlcm1pbmFudCBvZiBib3dlbCBw
cmVwYXJhdGlvbiBhZGVxdWFjeTwvSURUZXh0PjxyZWNvcmQ+PGRhdGVzPjxwdWItZGF0ZXM+PGRh
dGU+MjAyMSBTZXAtT2N0PC9kYXRlPjwvcHViLWRhdGVzPjx5ZWFyPjIwMjE8L3llYXI+PC9kYXRl
cz48a2V5d29yZHM+PGtleXdvcmQ+SW5hZGVxdWF0ZSBib3dlbCBwcmVwYXJhdGlvbjwva2V5d29y
ZD48a2V5d29yZD5ib3dlbCBjbGVhbnNpbmc8L2tleXdvcmQ+PGtleXdvcmQ+Y29sb25vc2NvcHk8
L2tleXdvcmQ+PGtleXdvcmQ+c29kaXVtIHBpY29zdWxmYXRlPC9rZXl3b3JkPjwva2V5d29yZHM+
PHVybHM+PHJlbGF0ZWQtdXJscz48dXJsPmh0dHBzOi8vd3d3Lm5jYmkubmxtLm5paC5nb3YvcHVi
bWVkLzM0NDc1NzQyPC91cmw+PC9yZWxhdGVkLXVybHM+PC91cmxzPjxpc2JuPjExMDgtNzQ3MTwv
aXNibj48Y3VzdG9tMj5QTUM4Mzc1NjUzPC9jdXN0b20yPjxjdXN0b20xPkNvbmZsaWN0IG9mIElu
dGVyZXN0OiBFbGl6YWJldGggSGFsZiBpcyBhIHJlY2lwaWVudCBvZiBhIHJlc2VhcmNoIGdyYW50
IGZyb20gRmVycmluZyBQaGFybWFjZXV0aWNhbHMuIEFsbCBvdGhlciBhdXRob3JzIHJlcG9ydCBu
byBmaW5hbmNpYWwgb3Igb3RoZXIgY29uZmxpY3RzIG9mIGludGVyZXN0PC9jdXN0b20xPjx0aXRs
ZXM+PHRpdGxlPlZvbHVtZSBvZiBmbHVpZCBjb25zdW1wdGlvbiBkdXJpbmcgcHJlcGFyYXRpb24g
Zm9yIGNvbG9ub3Njb3B5IGlzIHBvc3NpYmx5IHRoZSBzaW5nbGUgbW9zdCBpbXBvcnRhbnQgZGV0
ZXJtaW5hbnQgb2YgYm93ZWwgcHJlcGFyYXRpb24gYWRlcXVhY3k8L3RpdGxlPjxzZWNvbmRhcnkt
dGl0bGU+QW5uIEdhc3Ryb2VudGVyb2w8L3NlY29uZGFyeS10aXRsZT48L3RpdGxlcz48cGFnZXM+
NzA1LTcxMjwvcGFnZXM+PG51bWJlcj41PC9udW1iZXI+PGNvbnRyaWJ1dG9ycz48YXV0aG9ycz48
YXV0aG9yPkdvcmVsaWssIFkuPC9hdXRob3I+PGF1dGhvcj5IYWcsIEUuPC9hdXRob3I+PGF1dGhv
cj5IYW5hbnlhLCBULjwvYXV0aG9yPjxhdXRob3I+TGVpYmEsIFIuPC9hdXRob3I+PGF1dGhvcj5D
aG93ZXJzLCBZLjwvYXV0aG9yPjxhdXRob3I+SGFsZiwgRS4gRS48L2F1dGhvcj48L2F1dGhvcnM+
PC9jb250cmlidXRvcnM+PGVkaXRpb24+MjAyMTA2MTQ8L2VkaXRpb24+PGxhbmd1YWdlPmVuZzwv
bGFuZ3VhZ2U+PGFkZGVkLWRhdGUgZm9ybWF0PSJ1dGMiPjE2MzI4Mjk2Nzg8L2FkZGVkLWRhdGU+
PHJlZi10eXBlIG5hbWU9IkpvdXJuYWwgQXJ0aWNsZSI+MTc8L3JlZi10eXBlPjxhdXRoLWFkZHJl
c3M+RGVwYXJ0bWVudCBvZiBJbnRlcm5hbCBNZWRpY2luZSBELCBSYW1iYW0gSGVhbHRoIENhcmUg
Q2FtcHVzIChZdXJpIEdvcmVsaWspLiBHYXN0cm9lbnRlcm9sb2d5IEluc3RpdHV0ZSwgUmFtYmFt
IEhlYWx0aCBDYXJlIENhbXB1cyAoRWlzYSBIYWcsIFllaHVkYSBDaG93ZXJzLCBFbGl6YWJldGgg
RS4gSGFsZikuIFJ1dGggYW5kIEJydWNlIFJhcHBhcG9ydCBGYWN1bHR5IG9mIE1lZGljaW5lLCBU
ZWNobmlvbi1Jc3JhZWwgSW5zdGl0dXRlIG9mIFRlY2hub2xvZ3kgKFRvbWVyIEhhbmFueWEsIFll
aHVkYSBDaG93ZXJzLCBFbGl6YWJldGggRS4gSGFsZikuIERlcGFydG1lbnQgb2YgRXBpZGVtaW9s
b2d5LCBSYW1iYW0gSGVhbHRoIENhcmUgQ2FtcHVzIChSb25pdCBMZWliYSksIEhhaWZhLCBJc3Jh
ZWwuPC9hdXRoLWFkZHJlc3M+PHJlYy1udW1iZXI+MjQzPC9yZWMtbnVtYmVyPjxsYXN0LXVwZGF0
ZWQtZGF0ZSBmb3JtYXQ9InV0YyI+MTYzMjgyOTY3ODwvbGFzdC11cGRhdGVkLWRhdGU+PGFjY2Vz
c2lvbi1udW0+MzQ0NzU3NDI8L2FjY2Vzc2lvbi1udW0+PGVsZWN0cm9uaWMtcmVzb3VyY2UtbnVt
PjEwLjIwNTI0L2FvZy4yMDIxLjA2NDI8L2VsZWN0cm9uaWMtcmVzb3VyY2UtbnVtPjx2b2x1bWU+
MzQ8L3ZvbHVtZT48L3JlY29yZD48L0NpdGU+PENpdGU+PEF1dGhvcj5IaWxseWVyPC9BdXRob3I+
PFllYXI+MjAxMjwvWWVhcj48UmVjTnVtPjA8L1JlY051bT48SURUZXh0Pkdhc3Ryb2VudGVyb2xv
Z2lzdHMmYXBvczsgcGVyY2VpdmVkIGJhcnJpZXJzIHRvIG9wdGltYWwgcHJlLWNvbG9ub3Njb3B5
IGJvd2VsIHByZXBhcmF0aW9uOiByZXN1bHRzIG9mIGEgbmF0aW9uYWwgc3VydmV5PC9JRFRleHQ+
PHJlY29yZD48ZGF0ZXM+PHB1Yi1kYXRlcz48ZGF0ZT5KdW48L2RhdGU+PC9wdWItZGF0ZXM+PHll
YXI+MjAxMjwveWVhcj48L2RhdGVzPjxrZXl3b3Jkcz48a2V5d29yZD5BZHVsdDwva2V5d29yZD48
a2V5d29yZD5DYXRoYXJ0aWNzPC9rZXl3b3JkPjxrZXl3b3JkPkNvbG9ub3Njb3B5PC9rZXl3b3Jk
PjxrZXl3b3JkPkNyb3NzLVNlY3Rpb25hbCBTdHVkaWVzPC9rZXl3b3JkPjxrZXl3b3JkPkZlbWFs
ZTwva2V5d29yZD48a2V5d29yZD5HYXN0cm9lbnRlcm9sb2d5PC9rZXl3b3JkPjxrZXl3b3JkPkhl
YWx0aCBLbm93bGVkZ2UsIEF0dGl0dWRlcywgUHJhY3RpY2U8L2tleXdvcmQ+PGtleXdvcmQ+SHVt
YW5zPC9rZXl3b3JkPjxrZXl3b3JkPk1hbGU8L2tleXdvcmQ+PGtleXdvcmQ+TWlkZGxlIEFnZWQ8
L2tleXdvcmQ+PGtleXdvcmQ+UGF0aWVudCBFZHVjYXRpb24gYXMgVG9waWM8L2tleXdvcmQ+PGtl
eXdvcmQ+U29jaW9lY29ub21pYyBGYWN0b3JzPC9rZXl3b3JkPjxrZXl3b3JkPlRpbWUgRmFjdG9y
czwva2V5d29yZD48L2tleXdvcmRzPjx1cmxzPjxyZWxhdGVkLXVybHM+PHVybD5odHRwczovL3d3
dy5uY2JpLm5sbS5uaWguZ292L3B1Ym1lZC8yMjUyODYzODwvdXJsPjwvcmVsYXRlZC11cmxzPjwv
dXJscz48aXNibj4xNTQzLTAxNTQ8L2lzYm4+PGN1c3RvbTI+UE1DMzU1OTAwNDwvY3VzdG9tMj48
dGl0bGVzPjx0aXRsZT5HYXN0cm9lbnRlcm9sb2dpc3RzJmFwb3M7IHBlcmNlaXZlZCBiYXJyaWVy
cyB0byBvcHRpbWFsIHByZS1jb2xvbm9zY29weSBib3dlbCBwcmVwYXJhdGlvbjogcmVzdWx0cyBv
ZiBhIG5hdGlvbmFsIHN1cnZleTwvdGl0bGU+PHNlY29uZGFyeS10aXRsZT5KIENhbmNlciBFZHVj
PC9zZWNvbmRhcnktdGl0bGU+PC90aXRsZXM+PHBhZ2VzPjUyNi0zMjwvcGFnZXM+PG51bWJlcj4z
PC9udW1iZXI+PGNvbnRyaWJ1dG9ycz48YXV0aG9ycz48YXV0aG9yPkhpbGx5ZXIsIEcuIEMuPC9h
dXRob3I+PGF1dGhvcj5CYXNjaCwgQy4gSC48L2F1dGhvcj48YXV0aG9yPkJhc2NoLCBDLiBFLjwv
YXV0aG9yPjxhdXRob3I+TGVid29obCwgQi48L2F1dGhvcj48YXV0aG9yPkthc3RyaW5vcywgRi48
L2F1dGhvcj48YXV0aG9yPkluc2VsLCBCLiBKLjwvYXV0aG9yPjxhdXRob3I+TmV1Z3V0LCBBLiBJ
LjwvYXV0aG9yPjwvYXV0aG9ycz48L2NvbnRyaWJ1dG9ycz48bGFuZ3VhZ2U+ZW5nPC9sYW5ndWFn
ZT48YWRkZWQtZGF0ZSBmb3JtYXQ9InV0YyI+MTYzMjgzNTMxMjwvYWRkZWQtZGF0ZT48cmVmLXR5
cGUgbmFtZT0iSm91cm5hbCBBcnRpY2xlIj4xNzwvcmVmLXR5cGU+PGF1dGgtYWRkcmVzcz5EZXBh
cnRtZW50IG9mIEVwaWRlbWlvbG9neSwgTWFpbG1hbiBTY2hvb2wgb2YgUHVibGljIEhlYWx0aCBv
ZiBDb2x1bWJpYSBVbml2ZXJzaXR5LCA3MjIgVy4gMTY4dGggU3RyZWV0LCBSb29tIDcwNCwgTmV3
IFlvcmssIE5ZLCAxMDAzMiwgVVNBLiBnYWgyOEBjb2x1bWJpYS5lZHU8L2F1dGgtYWRkcmVzcz48
cmVjLW51bWJlcj4yNDk8L3JlYy1udW1iZXI+PGxhc3QtdXBkYXRlZC1kYXRlIGZvcm1hdD0idXRj
Ij4xNjMyODM1MzEyPC9sYXN0LXVwZGF0ZWQtZGF0ZT48YWNjZXNzaW9uLW51bT4yMjUyODYzODwv
YWNjZXNzaW9uLW51bT48ZWxlY3Ryb25pYy1yZXNvdXJjZS1udW0+MTAuMTAwNy9zMTMxODctMDEy
LTAzNjQteDwvZWxlY3Ryb25pYy1yZXNvdXJjZS1udW0+PHZvbHVtZT4yNzwvdm9sdW1lPjwvcmVj
b3JkPjwvQ2l0ZT48L0VuZE5vdGU+
</w:fldData>
        </w:fldChar>
      </w:r>
      <w:r w:rsidR="00E9739D">
        <w:instrText xml:space="preserve"> ADDIN EN.CITE.DATA </w:instrText>
      </w:r>
      <w:r w:rsidR="00E9739D">
        <w:fldChar w:fldCharType="end"/>
      </w:r>
      <w:r w:rsidR="00892AC8">
        <w:fldChar w:fldCharType="separate"/>
      </w:r>
      <w:r w:rsidR="00231422">
        <w:rPr>
          <w:noProof/>
        </w:rPr>
        <w:t>(108, 109, 112, 165)</w:t>
      </w:r>
      <w:r w:rsidR="00892AC8">
        <w:fldChar w:fldCharType="end"/>
      </w:r>
      <w:r>
        <w:t xml:space="preserve">.  Educational interventions to specifically target aspects of the regime have not been broadly assessed. A somewhat nominally determined assessment of an educational video to assist in dietary adherence was conducted by Rice </w:t>
      </w:r>
      <w:r w:rsidR="00441B60">
        <w:t>and colleagues</w:t>
      </w:r>
      <w:r>
        <w:t xml:space="preserve">.  Participants were not informed that they were involved in a study, but the intervention group were provided with a link to an educational video on dietary </w:t>
      </w:r>
      <w:r w:rsidR="00334643">
        <w:t xml:space="preserve">changes </w:t>
      </w:r>
      <w:r w:rsidR="00DF34B2">
        <w:t>before</w:t>
      </w:r>
      <w:r w:rsidR="00334643">
        <w:t xml:space="preserve"> colonoscopy. Demographic and risk factor profile was equivalent between the two groups.  </w:t>
      </w:r>
      <w:r w:rsidR="00417644">
        <w:t xml:space="preserve">Video </w:t>
      </w:r>
      <w:r w:rsidR="00417644">
        <w:lastRenderedPageBreak/>
        <w:t>uptake in the intervention group was tracked by monitoring the view counter of the video.  This exceeded the number of participants in the intervention arm, which could indicate that the video was watched multiple times by individual participants.  A difference in bowel preparation quality was not demonstrated by this study</w:t>
      </w:r>
      <w:r w:rsidR="00D14024">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 </w:instrText>
      </w:r>
      <w:r w:rsidR="00E9739D">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EN.CITE.DATA </w:instrText>
      </w:r>
      <w:r w:rsidR="00E9739D">
        <w:fldChar w:fldCharType="end"/>
      </w:r>
      <w:r w:rsidR="00D14024">
        <w:fldChar w:fldCharType="separate"/>
      </w:r>
      <w:r w:rsidR="00231422">
        <w:rPr>
          <w:noProof/>
        </w:rPr>
        <w:t>(157)</w:t>
      </w:r>
      <w:r w:rsidR="00D14024">
        <w:fldChar w:fldCharType="end"/>
      </w:r>
      <w:r w:rsidR="00417644">
        <w:t xml:space="preserve">.  This may be due to the small sample size producing a type </w:t>
      </w:r>
      <w:r w:rsidR="00892AC8">
        <w:t>2</w:t>
      </w:r>
      <w:r w:rsidR="00417644">
        <w:t xml:space="preserve"> error, but it may also indicate that an educational video aimed at only one aspect of a regime which is multifaceted, is insufficient to lead to improvement</w:t>
      </w:r>
      <w:r w:rsidR="00B82ED2">
        <w:t xml:space="preserve"> </w:t>
      </w:r>
      <w:r w:rsidR="00892AC8">
        <w:fldChar w:fldCharType="begin"/>
      </w:r>
      <w:r w:rsidR="00E9739D">
        <w:instrText xml:space="preserve"> ADDIN EN.CITE &lt;EndNote&gt;&lt;Cite&gt;&lt;Author&gt;Mascha&lt;/Author&gt;&lt;Year&gt;2018&lt;/Year&gt;&lt;RecNum&gt;0&lt;/RecNum&gt;&lt;IDText&gt;Significance, Errors, Power, and Sample Size: The Blocking and Tackling of Statistics&lt;/IDText&gt;&lt;DisplayText&gt;(166)&lt;/DisplayText&gt;&lt;record&gt;&lt;dates&gt;&lt;pub-dates&gt;&lt;date&gt;02&lt;/date&gt;&lt;/pub-dates&gt;&lt;year&gt;2018&lt;/year&gt;&lt;/dates&gt;&lt;keywords&gt;&lt;keyword&gt;Data Interpretation, Statistical&lt;/keyword&gt;&lt;keyword&gt;Humans&lt;/keyword&gt;&lt;keyword&gt;Normal Distribution&lt;/keyword&gt;&lt;keyword&gt;Probability&lt;/keyword&gt;&lt;keyword&gt;Research Design&lt;/keyword&gt;&lt;keyword&gt;Sample Size&lt;/keyword&gt;&lt;/keywords&gt;&lt;urls&gt;&lt;related-urls&gt;&lt;url&gt;https://www.ncbi.nlm.nih.gov/pubmed/29346210&lt;/url&gt;&lt;/related-urls&gt;&lt;/urls&gt;&lt;isbn&gt;1526-7598&lt;/isbn&gt;&lt;titles&gt;&lt;title&gt;Significance, Errors, Power, and Sample Size: The Blocking and Tackling of Statistics&lt;/title&gt;&lt;secondary-title&gt;Anesth Analg&lt;/secondary-title&gt;&lt;/titles&gt;&lt;pages&gt;691-698&lt;/pages&gt;&lt;number&gt;2&lt;/number&gt;&lt;contributors&gt;&lt;authors&gt;&lt;author&gt;Mascha, E. J.&lt;/author&gt;&lt;author&gt;Vetter, T. R.&lt;/author&gt;&lt;/authors&gt;&lt;/contributors&gt;&lt;language&gt;eng&lt;/language&gt;&lt;added-date format="utc"&gt;1632831735&lt;/added-date&gt;&lt;ref-type name="Journal Article"&gt;17&lt;/ref-type&gt;&lt;auth-address&gt;From the Departments of Quantitative Health Sciences and Outcomes Research, Cleveland Clinic, Cleveland, Ohio. Department of Surgery and Perioperative Care, Dell Medical School at the University of Texas at Austin, Austin, Texas.&lt;/auth-address&gt;&lt;rec-number&gt;248&lt;/rec-number&gt;&lt;last-updated-date format="utc"&gt;1632831735&lt;/last-updated-date&gt;&lt;accession-num&gt;29346210&lt;/accession-num&gt;&lt;electronic-resource-num&gt;10.1213/ANE.0000000000002741&lt;/electronic-resource-num&gt;&lt;volume&gt;126&lt;/volume&gt;&lt;/record&gt;&lt;/Cite&gt;&lt;/EndNote&gt;</w:instrText>
      </w:r>
      <w:r w:rsidR="00892AC8">
        <w:fldChar w:fldCharType="separate"/>
      </w:r>
      <w:r w:rsidR="00231422">
        <w:rPr>
          <w:noProof/>
        </w:rPr>
        <w:t>(166)</w:t>
      </w:r>
      <w:r w:rsidR="00892AC8">
        <w:fldChar w:fldCharType="end"/>
      </w:r>
      <w:r w:rsidR="00417644">
        <w:t xml:space="preserve">.  This study </w:t>
      </w:r>
      <w:r w:rsidR="00B90757">
        <w:t>recommended</w:t>
      </w:r>
      <w:r w:rsidR="00417644">
        <w:t xml:space="preserve"> a CLD</w:t>
      </w:r>
      <w:r w:rsidR="00B90757">
        <w:t xml:space="preserve"> for 24 hours prior to the examination</w:t>
      </w:r>
      <w:r w:rsidR="00417644">
        <w:t>.  This is known to be</w:t>
      </w:r>
      <w:r w:rsidR="00B82ED2">
        <w:t xml:space="preserve"> more</w:t>
      </w:r>
      <w:r w:rsidR="00417644">
        <w:t xml:space="preserve"> difficult to follow</w:t>
      </w:r>
      <w:r w:rsidR="00B82ED2">
        <w:t xml:space="preserve"> than an LRD</w:t>
      </w:r>
      <w:r w:rsidR="00417644">
        <w:t xml:space="preserve">, and the benefit </w:t>
      </w:r>
      <w:r w:rsidR="00DF34B2">
        <w:t>is</w:t>
      </w:r>
      <w:r w:rsidR="00417644">
        <w:t xml:space="preserve"> limited by studies demonstrating the equivalence of a</w:t>
      </w:r>
      <w:r w:rsidR="00DF34B2">
        <w:t>n</w:t>
      </w:r>
      <w:r w:rsidR="00417644">
        <w:t xml:space="preserve"> LRD</w:t>
      </w:r>
      <w:r w:rsidR="00B90757">
        <w:t xml:space="preserve"> </w:t>
      </w:r>
      <w:r w:rsidR="00892AC8">
        <w:fldChar w:fldCharType="begin"/>
      </w:r>
      <w:r w:rsidR="00E9739D">
        <w:instrText xml:space="preserve"> ADDIN EN.CITE &lt;EndNote&gt;&lt;Cite&gt;&lt;Author&gt;Nguyen&lt;/Author&gt;&lt;Year&gt;2016&lt;/Year&gt;&lt;RecNum&gt;0&lt;/RecNum&gt;&lt;IDText&gt;Low-residue versus clear liquid diet before colonoscopy: a meta-analysis of randomized, controlled trials&lt;/IDText&gt;&lt;DisplayText&gt;(127)&lt;/DisplayText&gt;&lt;record&gt;&lt;dates&gt;&lt;pub-dates&gt;&lt;date&gt;Mar&lt;/date&gt;&lt;/pub-dates&gt;&lt;year&gt;2016&lt;/year&gt;&lt;/dates&gt;&lt;keywords&gt;&lt;keyword&gt;Colonoscopy&lt;/keyword&gt;&lt;keyword&gt;Diet&lt;/keyword&gt;&lt;keyword&gt;Preoperative Care&lt;/keyword&gt;&lt;keyword&gt;Randomized Controlled Trials as Topic&lt;/keyword&gt;&lt;/keywords&gt;&lt;urls&gt;&lt;related-urls&gt;&lt;url&gt;https://www.ncbi.nlm.nih.gov/pubmed/26460222&lt;/url&gt;&lt;/related-urls&gt;&lt;/urls&gt;&lt;isbn&gt;1097-6779&lt;/isbn&gt;&lt;titles&gt;&lt;title&gt;Low-residue versus clear liquid diet before colonoscopy: a meta-analysis of randomized, controlled trials&lt;/title&gt;&lt;secondary-title&gt;Gastrointest Endosc&lt;/secondary-title&gt;&lt;/titles&gt;&lt;pages&gt;499-507.e1&lt;/pages&gt;&lt;number&gt;3&lt;/number&gt;&lt;contributors&gt;&lt;authors&gt;&lt;author&gt;Nguyen, D. L.&lt;/author&gt;&lt;author&gt;Jamal, M. M.&lt;/author&gt;&lt;author&gt;Nguyen, E. T.&lt;/author&gt;&lt;author&gt;Puli, S. R.&lt;/author&gt;&lt;author&gt;Bechtold, M. L.&lt;/author&gt;&lt;/authors&gt;&lt;/contributors&gt;&lt;edition&gt;2015/10/13&lt;/edition&gt;&lt;language&gt;eng&lt;/language&gt;&lt;added-date format="utc"&gt;1595970979&lt;/added-date&gt;&lt;ref-type name="Journal Article"&gt;17&lt;/ref-type&gt;&lt;rec-number&gt;126&lt;/rec-number&gt;&lt;last-updated-date format="utc"&gt;1595970979&lt;/last-updated-date&gt;&lt;accession-num&gt;26460222&lt;/accession-num&gt;&lt;electronic-resource-num&gt;10.1016/j.gie.2015.09.045&lt;/electronic-resource-num&gt;&lt;volume&gt;83&lt;/volume&gt;&lt;/record&gt;&lt;/Cite&gt;&lt;/EndNote&gt;</w:instrText>
      </w:r>
      <w:r w:rsidR="00892AC8">
        <w:fldChar w:fldCharType="separate"/>
      </w:r>
      <w:r w:rsidR="00231422">
        <w:rPr>
          <w:noProof/>
        </w:rPr>
        <w:t>(127)</w:t>
      </w:r>
      <w:r w:rsidR="00892AC8">
        <w:fldChar w:fldCharType="end"/>
      </w:r>
      <w:r w:rsidR="00417644">
        <w:t>.  This study did not explicitly assess the acceptability of the video or the perceived benefit that it could provide participants.  This is potentially useful information and could be telling, as an educational intervention is dependent on how effective the actual educational content is, and patient feedback in this area is invaluable</w:t>
      </w:r>
      <w:r w:rsidR="00702C18">
        <w:t xml:space="preserve"> </w:t>
      </w:r>
      <w:r w:rsidR="00702C18">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 </w:instrText>
      </w:r>
      <w:r w:rsidR="00E9739D">
        <w:fldChar w:fldCharType="begin">
          <w:fldData xml:space="preserve">PEVuZE5vdGU+PENpdGU+PEF1dGhvcj5SaWNlPC9BdXRob3I+PFllYXI+MjAxNjwvWWVhcj48UmVj
TnVtPjA8L1JlY051bT48SURUZXh0PlZpZGVvIG9uIERpZXQgQmVmb3JlIE91dHBhdGllbnQgQ29s
b25vc2NvcHkgRG9lcyBOb3QgSW1wcm92ZSBRdWFsaXR5IG9mIEJvd2VsIFByZXBhcmF0aW9uOiBB
IFByb3NwZWN0aXZlLCBSYW5kb21pemVkLCBDb250cm9sbGVkIFRyaWFsPC9JRFRleHQ+PERpc3Bs
YXlUZXh0PigxNTcpPC9EaXNwbGF5VGV4dD48cmVjb3JkPjxkYXRlcz48cHViLWRhdGVzPjxkYXRl
Pk5vdjwvZGF0ZT48L3B1Yi1kYXRlcz48eWVhcj4yMDE2PC95ZWFyPjwvZGF0ZXM+PGtleXdvcmRz
PjxrZXl3b3JkPkFnZWQ8L2tleXdvcmQ+PGtleXdvcmQ+QW1idWxhdG9yeSBDYXJlPC9rZXl3b3Jk
PjxrZXl3b3JkPkF1ZGlvdmlzdWFsIEFpZHM8L2tleXdvcmQ+PGtleXdvcmQ+Q2F0aGFydGljczwv
a2V5d29yZD48a2V5d29yZD5Db2xvbm9zY29weTwva2V5d29yZD48a2V5d29yZD5EaWV0IFRoZXJh
cHk8L2tleXdvcmQ+PGtleXdvcmQ+RmVtYWxlPC9rZXl3b3JkPjxrZXl3b3JkPkh1bWFuczwva2V5
d29yZD48a2V5d29yZD5NYWxlPC9rZXl3b3JkPjxrZXl3b3JkPk1pZGRsZSBBZ2VkPC9rZXl3b3Jk
PjxrZXl3b3JkPlBhdGllbnQgRWR1Y2F0aW9uIGFzIFRvcGljPC9rZXl3b3JkPjxrZXl3b3JkPlBv
bHlldGh5bGVuZSBHbHljb2xzPC9rZXl3b3JkPjxrZXl3b3JkPlNpbmdsZS1CbGluZCBNZXRob2Q8
L2tleXdvcmQ+PGtleXdvcmQ+VmlkZW8gUmVjb3JkaW5nPC9rZXl3b3JkPjwva2V5d29yZHM+PHVy
bHM+PHJlbGF0ZWQtdXJscz48dXJsPmh0dHBzOi8vd3d3Lm5jYmkubmxtLm5paC5nb3YvcHVibWVk
LzI3NzUzNDM0PC91cmw+PC9yZWxhdGVkLXVybHM+PC91cmxzPjxpc2JuPjE1NzItMDI0MTwvaXNi
bj48dGl0bGVzPjx0aXRsZT5WaWRlbyBvbiBEaWV0IEJlZm9yZSBPdXRwYXRpZW50IENvbG9ub3Nj
b3B5IERvZXMgTm90IEltcHJvdmUgUXVhbGl0eSBvZiBCb3dlbCBQcmVwYXJhdGlvbjogQSBQcm9z
cGVjdGl2ZSwgUmFuZG9taXplZCwgQ29udHJvbGxlZCBUcmlhbDwvdGl0bGU+PHNlY29uZGFyeS10
aXRsZT5BbSBKIEdhc3Ryb2VudGVyb2w8L3NlY29uZGFyeS10aXRsZT48L3RpdGxlcz48cGFnZXM+
MTU2NC0xNTcxPC9wYWdlcz48bnVtYmVyPjExPC9udW1iZXI+PGNvbnRyaWJ1dG9ycz48YXV0aG9y
cz48YXV0aG9yPlJpY2UsIFMuIEMuPC9hdXRob3I+PGF1dGhvcj5IaWdnaW5ib3RoYW0sIFQuPC9h
dXRob3I+PGF1dGhvcj5EZWFuLCBNLiBKLjwvYXV0aG9yPjxhdXRob3I+U2xhdWdodGVyLCBKLiBD
LjwvYXV0aG9yPjxhdXRob3I+WWFjaGltc2tpLCBQLiBTLjwvYXV0aG9yPjxhdXRob3I+T2JzdGVp
biwgSy4gTC48L2F1dGhvcj48L2F1dGhvcnM+PC9jb250cmlidXRvcnM+PGVkaXRpb24+MjAxNjEw
MTg8L2VkaXRpb24+PGxhbmd1YWdlPmVuZzwvbGFuZ3VhZ2U+PGFkZGVkLWRhdGUgZm9ybWF0PSJ1
dGMiPjE2MzI4MzAyODE8L2FkZGVkLWRhdGU+PHJlZi10eXBlIG5hbWU9IkpvdXJuYWwgQXJ0aWNs
ZSI+MTc8L3JlZi10eXBlPjxhdXRoLWFkZHJlc3M+RGVwYXJ0bWVudCBvZiBNZWRpY2luZSwgVmFu
ZGVyYmlsdCBVbml2ZXJzaXR5LCBOYXNodmlsbGUsIFRlbm5lc3NlZSwgVVNBLiBEaXZpc2lvbiBv
ZiBHYXN0cm9lbnRlcm9sb2d5LCBWYW5kZXJiaWx0IFVuaXZlcnNpdHksIE5hc2h2aWxsZSwgVGVu
bmVzc2VlLCBVU0EuIERlcGFydG1lbnQgb2YgQmlvc3RhdGlzdGljcywgVmFuZGVyYmlsdCBVbml2
ZXJzaXR5LCBOYXNodmlsbGUsIFRlbm5lc3NlZSwgVVNBLiBEZXBhcnRtZW50IG9mIE1lY2hhbmlj
YWwgRW5naW5lZXJpbmcsIFZhbmRlcmJpbHQgVW5pdmVyc2l0eSwgTmFzaHZpbGxlLCBUZW5uZXNz
ZWUsIFVTQS48L2F1dGgtYWRkcmVzcz48cmVjLW51bWJlcj4yNDU8L3JlYy1udW1iZXI+PGxhc3Qt
dXBkYXRlZC1kYXRlIGZvcm1hdD0idXRjIj4xNjMyODMwMjgxPC9sYXN0LXVwZGF0ZWQtZGF0ZT48
YWNjZXNzaW9uLW51bT4yNzc1MzQzNDwvYWNjZXNzaW9uLW51bT48ZWxlY3Ryb25pYy1yZXNvdXJj
ZS1udW0+MTAuMTAzOC9hamcuMjAxNi40NTA8L2VsZWN0cm9uaWMtcmVzb3VyY2UtbnVtPjx2b2x1
bWU+MTExPC92b2x1bWU+PC9yZWNvcmQ+PC9DaXRlPjwvRW5kTm90ZT5=
</w:fldData>
        </w:fldChar>
      </w:r>
      <w:r w:rsidR="00E9739D">
        <w:instrText xml:space="preserve"> ADDIN EN.CITE.DATA </w:instrText>
      </w:r>
      <w:r w:rsidR="00E9739D">
        <w:fldChar w:fldCharType="end"/>
      </w:r>
      <w:r w:rsidR="00702C18">
        <w:fldChar w:fldCharType="separate"/>
      </w:r>
      <w:r w:rsidR="00231422">
        <w:rPr>
          <w:noProof/>
        </w:rPr>
        <w:t>(157)</w:t>
      </w:r>
      <w:r w:rsidR="00702C18">
        <w:fldChar w:fldCharType="end"/>
      </w:r>
      <w:r w:rsidR="00417644">
        <w:t xml:space="preserve">. </w:t>
      </w:r>
    </w:p>
    <w:p w14:paraId="04D97637" w14:textId="089315E3" w:rsidR="00681EDE" w:rsidRDefault="00681EDE" w:rsidP="006E468C">
      <w:pPr>
        <w:spacing w:line="360" w:lineRule="auto"/>
        <w:jc w:val="both"/>
      </w:pPr>
      <w:r>
        <w:t>Two retrospective studies measured the effect of viewing an educational video on bowel preparation. Hayat demonstrated</w:t>
      </w:r>
      <w:r w:rsidR="00B929C0">
        <w:t>, in a cohort of first-time colonoscopies,</w:t>
      </w:r>
      <w:r>
        <w:t xml:space="preserve"> that there was a significant difference in bowel preparation in the group that viewed the educational video (98% vs 95%</w:t>
      </w:r>
      <w:r w:rsidR="00894D37">
        <w:t>,</w:t>
      </w:r>
      <w:r>
        <w:t xml:space="preserve"> p &lt;0.001)</w:t>
      </w:r>
      <w:r w:rsidR="00B82ED2">
        <w:t xml:space="preserve"> </w:t>
      </w:r>
      <w:r w:rsidR="00B82ED2">
        <w:fldChar w:fldCharType="begin"/>
      </w:r>
      <w:r w:rsidR="00231422">
        <w:instrText xml:space="preserve"> ADDIN EN.CITE &lt;EndNote&gt;&lt;Cite&gt;&lt;Author&gt;Hayat&lt;/Author&gt;&lt;Year&gt;2016&lt;/Year&gt;&lt;RecNum&gt;0&lt;/RecNum&gt;&lt;IDText&gt;Online Educational Video Improves Bowel Preparation and Reduces the Need for Repeat Colonoscopy Within Three Years&lt;/IDText&gt;&lt;DisplayText&gt;(154)&lt;/DisplayText&gt;&lt;record&gt;&lt;dates&gt;&lt;pub-dates&gt;&lt;date&gt;Nov&lt;/date&gt;&lt;/pub-dates&gt;&lt;year&gt;2016&lt;/year&gt;&lt;/dates&gt;&lt;keywords&gt;&lt;keyword&gt;Adenoma&lt;/keyword&gt;&lt;keyword&gt;Audiovisual Aids&lt;/keyword&gt;&lt;keyword&gt;Cathartics&lt;/keyword&gt;&lt;keyword&gt;Cohort Studies&lt;/keyword&gt;&lt;keyword&gt;Colonoscopy&lt;/keyword&gt;&lt;keyword&gt;Colorectal Neoplasms&lt;/keyword&gt;&lt;keyword&gt;Databases, Factual&lt;/keyword&gt;&lt;keyword&gt;Early Detection of Cancer&lt;/keyword&gt;&lt;keyword&gt;Female&lt;/keyword&gt;&lt;keyword&gt;Humans&lt;/keyword&gt;&lt;keyword&gt;Male&lt;/keyword&gt;&lt;keyword&gt;Middle Aged&lt;/keyword&gt;&lt;keyword&gt;Multivariate Analysis&lt;/keyword&gt;&lt;keyword&gt;Patient Education as Topic&lt;/keyword&gt;&lt;keyword&gt;Video Recording&lt;/keyword&gt;&lt;keyword&gt;Bowel preparation rates&lt;/keyword&gt;&lt;keyword&gt;Educational video&lt;/keyword&gt;&lt;keyword&gt;Outpatient colonoscopy&lt;/keyword&gt;&lt;keyword&gt;Screening colonoscopy&lt;/keyword&gt;&lt;/keywords&gt;&lt;urls&gt;&lt;related-urls&gt;&lt;url&gt;https://www.ncbi.nlm.nih.gov/pubmed/27393880&lt;/url&gt;&lt;/related-urls&gt;&lt;/urls&gt;&lt;isbn&gt;1555-7162&lt;/isbn&gt;&lt;titles&gt;&lt;title&gt;Online Educational Video Improves Bowel Preparation and Reduces the Need for Repeat Colonoscopy Within Three Years&lt;/title&gt;&lt;secondary-title&gt;Am J Med&lt;/secondary-title&gt;&lt;/titles&gt;&lt;pages&gt;1219.e1-1219.e9&lt;/pages&gt;&lt;number&gt;11&lt;/number&gt;&lt;contributors&gt;&lt;authors&gt;&lt;author&gt;Hayat, U.&lt;/author&gt;&lt;author&gt;Lee, P. J.&lt;/author&gt;&lt;author&gt;Lopez, R.&lt;/author&gt;&lt;author&gt;Vargo, J. J.&lt;/author&gt;&lt;author&gt;Rizk, M. K.&lt;/author&gt;&lt;/authors&gt;&lt;/contributors&gt;&lt;edition&gt;2016/07/06&lt;/edition&gt;&lt;language&gt;eng&lt;/language&gt;&lt;added-date format="utc"&gt;1540831072&lt;/added-date&gt;&lt;ref-type name="Journal Article"&gt;17&lt;/ref-type&gt;&lt;rec-number&gt;31&lt;/rec-number&gt;&lt;last-updated-date format="utc"&gt;1540831072&lt;/last-updated-date&gt;&lt;accession-num&gt;27393880&lt;/accession-num&gt;&lt;electronic-resource-num&gt;10.1016/j.amjmed.2016.06.011&lt;/electronic-resource-num&gt;&lt;volume&gt;129&lt;/volume&gt;&lt;/record&gt;&lt;/Cite&gt;&lt;/EndNote&gt;</w:instrText>
      </w:r>
      <w:r w:rsidR="00B82ED2">
        <w:fldChar w:fldCharType="separate"/>
      </w:r>
      <w:r w:rsidR="00231422">
        <w:rPr>
          <w:noProof/>
        </w:rPr>
        <w:t>(154)</w:t>
      </w:r>
      <w:r w:rsidR="00B82ED2">
        <w:fldChar w:fldCharType="end"/>
      </w:r>
      <w:r w:rsidR="00B929C0">
        <w:t>.</w:t>
      </w:r>
      <w:r>
        <w:t xml:space="preserve"> </w:t>
      </w:r>
      <w:r w:rsidR="00B929C0">
        <w:t>A</w:t>
      </w:r>
      <w:r>
        <w:t xml:space="preserve">lthough there were a higher number of adenomas seen in the educational video group, this was not significant.  Fatima </w:t>
      </w:r>
      <w:r w:rsidR="00B929C0">
        <w:t>investigated whether the proportion of an educational video watched affected preparation.</w:t>
      </w:r>
      <w:r>
        <w:t xml:space="preserve"> </w:t>
      </w:r>
      <w:r w:rsidR="00B929C0">
        <w:t>Patients were divided into four groups</w:t>
      </w:r>
      <w:r>
        <w:t xml:space="preserve"> </w:t>
      </w:r>
      <w:r w:rsidR="00B929C0">
        <w:t>depending on the proportion of the video that was</w:t>
      </w:r>
      <w:r>
        <w:t xml:space="preserve"> watched (group I</w:t>
      </w:r>
      <w:r w:rsidR="00B929C0">
        <w:t>/control</w:t>
      </w:r>
      <w:r>
        <w:t xml:space="preserve"> (</w:t>
      </w:r>
      <w:r w:rsidR="00B929C0">
        <w:t>did not watch the video</w:t>
      </w:r>
      <w:r>
        <w:t>) , II (&lt;50% of video watched), III (between 50-75% of video watched)</w:t>
      </w:r>
      <w:r w:rsidR="00E264D5">
        <w:t>,</w:t>
      </w:r>
      <w:r>
        <w:t xml:space="preserve"> and IV (&gt;75% of video watched)</w:t>
      </w:r>
      <w:r>
        <w:fldChar w:fldCharType="begin"/>
      </w:r>
      <w:r w:rsidR="00231422">
        <w:instrText xml:space="preserve"> ADDIN EN.CITE &lt;EndNote&gt;&lt;Cite&gt;&lt;Author&gt;Fatima&lt;/Author&gt;&lt;Year&gt;2018&lt;/Year&gt;&lt;RecNum&gt;0&lt;/RecNum&gt;&lt;IDText&gt;Impact of Video Aid on Quality of Bowel Preparation Among Patients Undergoing Outpatient Screening Colonoscopy&lt;/IDText&gt;&lt;DisplayText&gt;(155)&lt;/DisplayText&gt;&lt;record&gt;&lt;keywords&gt;&lt;keyword&gt;Adenoma&lt;/keyword&gt;&lt;keyword&gt;advanced adenoma&lt;/keyword&gt;&lt;keyword&gt;bowel preparation&lt;/keyword&gt;&lt;keyword&gt;video aid&lt;/keyword&gt;&lt;/keywords&gt;&lt;urls&gt;&lt;related-urls&gt;&lt;url&gt;https://www.ncbi.nlm.nih.gov/pubmed/30305797&lt;/url&gt;&lt;/related-urls&gt;&lt;/urls&gt;&lt;isbn&gt;1179-5522&lt;/isbn&gt;&lt;custom2&gt;PMC6176536&lt;/custom2&gt;&lt;titles&gt;&lt;title&gt;Impact of Video Aid on Quality of Bowel Preparation Among Patients Undergoing Outpatient Screening Colonoscopy&lt;/title&gt;&lt;secondary-title&gt;Clin Med Insights Gastroenterol&lt;/secondary-title&gt;&lt;/titles&gt;&lt;pages&gt;1179552218803304&lt;/pages&gt;&lt;contributors&gt;&lt;authors&gt;&lt;author&gt;Fatima, S.&lt;/author&gt;&lt;author&gt;Jain, D.&lt;/author&gt;&lt;author&gt;Hibbard, C.&lt;/author&gt;&lt;/authors&gt;&lt;/contributors&gt;&lt;edition&gt;2018/10/08&lt;/edition&gt;&lt;language&gt;eng&lt;/language&gt;&lt;added-date format="utc"&gt;1540830975&lt;/added-date&gt;&lt;ref-type name="Journal Article"&gt;17&lt;/ref-type&gt;&lt;dates&gt;&lt;year&gt;2018&lt;/year&gt;&lt;/dates&gt;&lt;rec-number&gt;30&lt;/rec-number&gt;&lt;last-updated-date format="utc"&gt;1540830975&lt;/last-updated-date&gt;&lt;accession-num&gt;30305797&lt;/accession-num&gt;&lt;electronic-resource-num&gt;10.1177/1179552218803304&lt;/electronic-resource-num&gt;&lt;volume&gt;11&lt;/volume&gt;&lt;/record&gt;&lt;/Cite&gt;&lt;/EndNote&gt;</w:instrText>
      </w:r>
      <w:r>
        <w:fldChar w:fldCharType="separate"/>
      </w:r>
      <w:r w:rsidR="00231422">
        <w:rPr>
          <w:noProof/>
        </w:rPr>
        <w:t>(155)</w:t>
      </w:r>
      <w:r>
        <w:fldChar w:fldCharType="end"/>
      </w:r>
      <w:r>
        <w:t xml:space="preserve">.  This </w:t>
      </w:r>
      <w:r w:rsidR="00894D37">
        <w:t>study</w:t>
      </w:r>
      <w:r>
        <w:t xml:space="preserve"> did not demonstrate a significant difference between the groups in </w:t>
      </w:r>
      <w:r w:rsidR="007C26C7">
        <w:t>either bowel preparation adequacy or</w:t>
      </w:r>
      <w:r>
        <w:t xml:space="preserve"> ADR.  However, there were only 73 (22%) patients in all 3 arms of the study who had watched any segment of the video, leading to a large disparity in group sizes.  The video used in </w:t>
      </w:r>
      <w:r w:rsidR="00A17165">
        <w:t>both</w:t>
      </w:r>
      <w:r>
        <w:t xml:space="preserve"> studies was 20 minutes </w:t>
      </w:r>
      <w:r w:rsidR="0086676B">
        <w:t xml:space="preserve">in </w:t>
      </w:r>
      <w:r w:rsidR="00A17165">
        <w:t>length and</w:t>
      </w:r>
      <w:r>
        <w:t xml:space="preserve"> had segments on all aspects of the colonoscopy procedure.  </w:t>
      </w:r>
      <w:r w:rsidR="0086676B">
        <w:t>Since the majority did not watch the whole 20 minutes</w:t>
      </w:r>
      <w:r>
        <w:t>, the section specifically related to the bowel preparation for colonoscopy may not</w:t>
      </w:r>
      <w:r w:rsidR="0086676B">
        <w:t xml:space="preserve"> even</w:t>
      </w:r>
      <w:r>
        <w:t xml:space="preserve"> have been watched by the intervention groups.  The nature of the studies themselves, </w:t>
      </w:r>
      <w:r w:rsidR="00130F2C">
        <w:t>being</w:t>
      </w:r>
      <w:r>
        <w:t xml:space="preserve"> retrospective analyses, adds further confounders of selection bias</w:t>
      </w:r>
      <w:r w:rsidR="0086676B">
        <w:t>.</w:t>
      </w:r>
      <w:r>
        <w:t xml:space="preserve"> </w:t>
      </w:r>
      <w:r w:rsidR="0086676B">
        <w:t>P</w:t>
      </w:r>
      <w:r w:rsidR="00DE31C5">
        <w:t>articipants</w:t>
      </w:r>
      <w:r>
        <w:t xml:space="preserve"> watching the videos are more likely to be adherent motivated individuals, who you </w:t>
      </w:r>
      <w:r w:rsidR="00130F2C">
        <w:t>c</w:t>
      </w:r>
      <w:r>
        <w:t xml:space="preserve">ould expect to have </w:t>
      </w:r>
      <w:r w:rsidR="00130F2C">
        <w:t>undertaken</w:t>
      </w:r>
      <w:r>
        <w:t xml:space="preserve"> effective bowel preparation. Also, </w:t>
      </w:r>
      <w:r w:rsidR="00EF7078">
        <w:t>with</w:t>
      </w:r>
      <w:r>
        <w:t xml:space="preserve"> no blinding in the study, endoscopists reporting the bowel preparation may have been aware that the patient ha</w:t>
      </w:r>
      <w:r w:rsidR="0053363C">
        <w:t>d watched an educational video</w:t>
      </w:r>
      <w:r w:rsidR="00EF7078">
        <w:t>, further reducing the reliability</w:t>
      </w:r>
      <w:r w:rsidR="00D14024">
        <w:fldChar w:fldCharType="begin">
          <w:fldData xml:space="preserve">PEVuZE5vdGU+PENpdGU+PEF1dGhvcj5IYXlhdDwvQXV0aG9yPjxZZWFyPjIwMTY8L1llYXI+PFJl
Y051bT4wPC9SZWNOdW0+PElEVGV4dD5PbmxpbmUgRWR1Y2F0aW9uYWwgVmlkZW8gSW1wcm92ZXMg
Qm93ZWwgUHJlcGFyYXRpb24gYW5kIFJlZHVjZXMgdGhlIE5lZWQgZm9yIFJlcGVhdCBDb2xvbm9z
Y29weSBXaXRoaW4gVGhyZWUgWWVhcnM8L0lEVGV4dD48RGlzcGxheVRleHQ+KDE1NCwgMTU1KTwv
RGlzcGxheVRleHQ+PHJlY29yZD48ZGF0ZXM+PHB1Yi1kYXRlcz48ZGF0ZT5Ob3Y8L2RhdGU+PC9w
dWItZGF0ZXM+PHllYXI+MjAxNjwveWVhcj48L2RhdGVzPjxrZXl3b3Jkcz48a2V5d29yZD5BZGVu
b21hPC9rZXl3b3JkPjxrZXl3b3JkPkF1ZGlvdmlzdWFsIEFpZHM8L2tleXdvcmQ+PGtleXdvcmQ+
Q2F0aGFydGljczwva2V5d29yZD48a2V5d29yZD5Db2hvcnQgU3R1ZGllczwva2V5d29yZD48a2V5
d29yZD5Db2xvbm9zY29weTwva2V5d29yZD48a2V5d29yZD5Db2xvcmVjdGFsIE5lb3BsYXNtczwv
a2V5d29yZD48a2V5d29yZD5EYXRhYmFzZXMsIEZhY3R1YWw8L2tleXdvcmQ+PGtleXdvcmQ+RWFy
bHkgRGV0ZWN0aW9uIG9mIENhbmNlcjwva2V5d29yZD48a2V5d29yZD5GZW1hbGU8L2tleXdvcmQ+
PGtleXdvcmQ+SHVtYW5zPC9rZXl3b3JkPjxrZXl3b3JkPk1hbGU8L2tleXdvcmQ+PGtleXdvcmQ+
TWlkZGxlIEFnZWQ8L2tleXdvcmQ+PGtleXdvcmQ+TXVsdGl2YXJpYXRlIEFuYWx5c2lzPC9rZXl3
b3JkPjxrZXl3b3JkPlBhdGllbnQgRWR1Y2F0aW9uIGFzIFRvcGljPC9rZXl3b3JkPjxrZXl3b3Jk
PlZpZGVvIFJlY29yZGluZzwva2V5d29yZD48a2V5d29yZD5Cb3dlbCBwcmVwYXJhdGlvbiByYXRl
czwva2V5d29yZD48a2V5d29yZD5FZHVjYXRpb25hbCB2aWRlbzwva2V5d29yZD48a2V5d29yZD5P
dXRwYXRpZW50IGNvbG9ub3Njb3B5PC9rZXl3b3JkPjxrZXl3b3JkPlNjcmVlbmluZyBjb2xvbm9z
Y29weTwva2V5d29yZD48L2tleXdvcmRzPjx1cmxzPjxyZWxhdGVkLXVybHM+PHVybD5odHRwczov
L3d3dy5uY2JpLm5sbS5uaWguZ292L3B1Ym1lZC8yNzM5Mzg4MDwvdXJsPjwvcmVsYXRlZC11cmxz
PjwvdXJscz48aXNibj4xNTU1LTcxNjI8L2lzYm4+PHRpdGxlcz48dGl0bGU+T25saW5lIEVkdWNh
dGlvbmFsIFZpZGVvIEltcHJvdmVzIEJvd2VsIFByZXBhcmF0aW9uIGFuZCBSZWR1Y2VzIHRoZSBO
ZWVkIGZvciBSZXBlYXQgQ29sb25vc2NvcHkgV2l0aGluIFRocmVlIFllYXJzPC90aXRsZT48c2Vj
b25kYXJ5LXRpdGxlPkFtIEogTWVkPC9zZWNvbmRhcnktdGl0bGU+PC90aXRsZXM+PHBhZ2VzPjEy
MTkuZTEtMTIxOS5lOTwvcGFnZXM+PG51bWJlcj4xMTwvbnVtYmVyPjxjb250cmlidXRvcnM+PGF1
dGhvcnM+PGF1dGhvcj5IYXlhdCwgVS48L2F1dGhvcj48YXV0aG9yPkxlZSwgUC4gSi48L2F1dGhv
cj48YXV0aG9yPkxvcGV6LCBSLjwvYXV0aG9yPjxhdXRob3I+VmFyZ28sIEouIEouPC9hdXRob3I+
PGF1dGhvcj5SaXprLCBNLiBLLjwvYXV0aG9yPjwvYXV0aG9ycz48L2NvbnRyaWJ1dG9ycz48ZWRp
dGlvbj4yMDE2LzA3LzA2PC9lZGl0aW9uPjxsYW5ndWFnZT5lbmc8L2xhbmd1YWdlPjxhZGRlZC1k
YXRlIGZvcm1hdD0idXRjIj4xNTQwODMxMDcyPC9hZGRlZC1kYXRlPjxyZWYtdHlwZSBuYW1lPSJK
b3VybmFsIEFydGljbGUiPjE3PC9yZWYtdHlwZT48cmVjLW51bWJlcj4zMTwvcmVjLW51bWJlcj48
bGFzdC11cGRhdGVkLWRhdGUgZm9ybWF0PSJ1dGMiPjE1NDA4MzEwNzI8L2xhc3QtdXBkYXRlZC1k
YXRlPjxhY2Nlc3Npb24tbnVtPjI3MzkzODgwPC9hY2Nlc3Npb24tbnVtPjxlbGVjdHJvbmljLXJl
c291cmNlLW51bT4xMC4xMDE2L2ouYW1qbWVkLjIwMTYuMDYuMDExPC9lbGVjdHJvbmljLXJlc291
cmNlLW51bT48dm9sdW1lPjEyOTwvdm9sdW1lPjwvcmVjb3JkPjwvQ2l0ZT48Q2l0ZT48QXV0aG9y
PkZhdGltYTwvQXV0aG9yPjxZZWFyPjIwMTg8L1llYXI+PFJlY051bT4wPC9SZWNOdW0+PElEVGV4
dD5JbXBhY3Qgb2YgVmlkZW8gQWlkIG9uIFF1YWxpdHkgb2YgQm93ZWwgUHJlcGFyYXRpb24gQW1v
bmcgUGF0aWVudHMgVW5kZXJnb2luZyBPdXRwYXRpZW50IFNjcmVlbmluZyBDb2xvbm9zY29weTwv
SURUZXh0PjxyZWNvcmQ+PGtleXdvcmRzPjxrZXl3b3JkPkFkZW5vbWE8L2tleXdvcmQ+PGtleXdv
cmQ+YWR2YW5jZWQgYWRlbm9tYTwva2V5d29yZD48a2V5d29yZD5ib3dlbCBwcmVwYXJhdGlvbjwv
a2V5d29yZD48a2V5d29yZD52aWRlbyBhaWQ8L2tleXdvcmQ+PC9rZXl3b3Jkcz48dXJscz48cmVs
YXRlZC11cmxzPjx1cmw+aHR0cHM6Ly93d3cubmNiaS5ubG0ubmloLmdvdi9wdWJtZWQvMzAzMDU3
OTc8L3VybD48L3JlbGF0ZWQtdXJscz48L3VybHM+PGlzYm4+MTE3OS01NTIyPC9pc2JuPjxjdXN0
b20yPlBNQzYxNzY1MzY8L2N1c3RvbTI+PHRpdGxlcz48dGl0bGU+SW1wYWN0IG9mIFZpZGVvIEFp
ZCBvbiBRdWFsaXR5IG9mIEJvd2VsIFByZXBhcmF0aW9uIEFtb25nIFBhdGllbnRzIFVuZGVyZ29p
bmcgT3V0cGF0aWVudCBTY3JlZW5pbmcgQ29sb25vc2NvcHk8L3RpdGxlPjxzZWNvbmRhcnktdGl0
bGU+Q2xpbiBNZWQgSW5zaWdodHMgR2FzdHJvZW50ZXJvbDwvc2Vjb25kYXJ5LXRpdGxlPjwvdGl0
bGVzPjxwYWdlcz4xMTc5NTUyMjE4ODAzMzA0PC9wYWdlcz48Y29udHJpYnV0b3JzPjxhdXRob3Jz
PjxhdXRob3I+RmF0aW1hLCBTLjwvYXV0aG9yPjxhdXRob3I+SmFpbiwgRC48L2F1dGhvcj48YXV0
aG9yPkhpYmJhcmQsIEMuPC9hdXRob3I+PC9hdXRob3JzPjwvY29udHJpYnV0b3JzPjxlZGl0aW9u
PjIwMTgvMTAvMDg8L2VkaXRpb24+PGxhbmd1YWdlPmVuZzwvbGFuZ3VhZ2U+PGFkZGVkLWRhdGUg
Zm9ybWF0PSJ1dGMiPjE1NDA4MzA5NzU8L2FkZGVkLWRhdGU+PHJlZi10eXBlIG5hbWU9IkpvdXJu
YWwgQXJ0aWNsZSI+MTc8L3JlZi10eXBlPjxkYXRlcz48eWVhcj4yMDE4PC95ZWFyPjwvZGF0ZXM+
PHJlYy1udW1iZXI+MzA8L3JlYy1udW1iZXI+PGxhc3QtdXBkYXRlZC1kYXRlIGZvcm1hdD0idXRj
Ij4xNTQwODMwOTc1PC9sYXN0LXVwZGF0ZWQtZGF0ZT48YWNjZXNzaW9uLW51bT4zMDMwNTc5Nzwv
YWNjZXNzaW9uLW51bT48ZWxlY3Ryb25pYy1yZXNvdXJjZS1udW0+MTAuMTE3Ny8xMTc5NTUyMjE4
ODAzMzA0PC9lbGVjdHJvbmljLXJlc291cmNlLW51bT48dm9sdW1lPjExPC92b2x1bWU+PC9yZWNv
cmQ+PC9DaXRlPjwvRW5kTm90ZT5=
</w:fldData>
        </w:fldChar>
      </w:r>
      <w:r w:rsidR="00E9739D">
        <w:instrText xml:space="preserve"> ADDIN EN.CITE </w:instrText>
      </w:r>
      <w:r w:rsidR="00E9739D">
        <w:fldChar w:fldCharType="begin">
          <w:fldData xml:space="preserve">PEVuZE5vdGU+PENpdGU+PEF1dGhvcj5IYXlhdDwvQXV0aG9yPjxZZWFyPjIwMTY8L1llYXI+PFJl
Y051bT4wPC9SZWNOdW0+PElEVGV4dD5PbmxpbmUgRWR1Y2F0aW9uYWwgVmlkZW8gSW1wcm92ZXMg
Qm93ZWwgUHJlcGFyYXRpb24gYW5kIFJlZHVjZXMgdGhlIE5lZWQgZm9yIFJlcGVhdCBDb2xvbm9z
Y29weSBXaXRoaW4gVGhyZWUgWWVhcnM8L0lEVGV4dD48RGlzcGxheVRleHQ+KDE1NCwgMTU1KTwv
RGlzcGxheVRleHQ+PHJlY29yZD48ZGF0ZXM+PHB1Yi1kYXRlcz48ZGF0ZT5Ob3Y8L2RhdGU+PC9w
dWItZGF0ZXM+PHllYXI+MjAxNjwveWVhcj48L2RhdGVzPjxrZXl3b3Jkcz48a2V5d29yZD5BZGVu
b21hPC9rZXl3b3JkPjxrZXl3b3JkPkF1ZGlvdmlzdWFsIEFpZHM8L2tleXdvcmQ+PGtleXdvcmQ+
Q2F0aGFydGljczwva2V5d29yZD48a2V5d29yZD5Db2hvcnQgU3R1ZGllczwva2V5d29yZD48a2V5
d29yZD5Db2xvbm9zY29weTwva2V5d29yZD48a2V5d29yZD5Db2xvcmVjdGFsIE5lb3BsYXNtczwv
a2V5d29yZD48a2V5d29yZD5EYXRhYmFzZXMsIEZhY3R1YWw8L2tleXdvcmQ+PGtleXdvcmQ+RWFy
bHkgRGV0ZWN0aW9uIG9mIENhbmNlcjwva2V5d29yZD48a2V5d29yZD5GZW1hbGU8L2tleXdvcmQ+
PGtleXdvcmQ+SHVtYW5zPC9rZXl3b3JkPjxrZXl3b3JkPk1hbGU8L2tleXdvcmQ+PGtleXdvcmQ+
TWlkZGxlIEFnZWQ8L2tleXdvcmQ+PGtleXdvcmQ+TXVsdGl2YXJpYXRlIEFuYWx5c2lzPC9rZXl3
b3JkPjxrZXl3b3JkPlBhdGllbnQgRWR1Y2F0aW9uIGFzIFRvcGljPC9rZXl3b3JkPjxrZXl3b3Jk
PlZpZGVvIFJlY29yZGluZzwva2V5d29yZD48a2V5d29yZD5Cb3dlbCBwcmVwYXJhdGlvbiByYXRl
czwva2V5d29yZD48a2V5d29yZD5FZHVjYXRpb25hbCB2aWRlbzwva2V5d29yZD48a2V5d29yZD5P
dXRwYXRpZW50IGNvbG9ub3Njb3B5PC9rZXl3b3JkPjxrZXl3b3JkPlNjcmVlbmluZyBjb2xvbm9z
Y29weTwva2V5d29yZD48L2tleXdvcmRzPjx1cmxzPjxyZWxhdGVkLXVybHM+PHVybD5odHRwczov
L3d3dy5uY2JpLm5sbS5uaWguZ292L3B1Ym1lZC8yNzM5Mzg4MDwvdXJsPjwvcmVsYXRlZC11cmxz
PjwvdXJscz48aXNibj4xNTU1LTcxNjI8L2lzYm4+PHRpdGxlcz48dGl0bGU+T25saW5lIEVkdWNh
dGlvbmFsIFZpZGVvIEltcHJvdmVzIEJvd2VsIFByZXBhcmF0aW9uIGFuZCBSZWR1Y2VzIHRoZSBO
ZWVkIGZvciBSZXBlYXQgQ29sb25vc2NvcHkgV2l0aGluIFRocmVlIFllYXJzPC90aXRsZT48c2Vj
b25kYXJ5LXRpdGxlPkFtIEogTWVkPC9zZWNvbmRhcnktdGl0bGU+PC90aXRsZXM+PHBhZ2VzPjEy
MTkuZTEtMTIxOS5lOTwvcGFnZXM+PG51bWJlcj4xMTwvbnVtYmVyPjxjb250cmlidXRvcnM+PGF1
dGhvcnM+PGF1dGhvcj5IYXlhdCwgVS48L2F1dGhvcj48YXV0aG9yPkxlZSwgUC4gSi48L2F1dGhv
cj48YXV0aG9yPkxvcGV6LCBSLjwvYXV0aG9yPjxhdXRob3I+VmFyZ28sIEouIEouPC9hdXRob3I+
PGF1dGhvcj5SaXprLCBNLiBLLjwvYXV0aG9yPjwvYXV0aG9ycz48L2NvbnRyaWJ1dG9ycz48ZWRp
dGlvbj4yMDE2LzA3LzA2PC9lZGl0aW9uPjxsYW5ndWFnZT5lbmc8L2xhbmd1YWdlPjxhZGRlZC1k
YXRlIGZvcm1hdD0idXRjIj4xNTQwODMxMDcyPC9hZGRlZC1kYXRlPjxyZWYtdHlwZSBuYW1lPSJK
b3VybmFsIEFydGljbGUiPjE3PC9yZWYtdHlwZT48cmVjLW51bWJlcj4zMTwvcmVjLW51bWJlcj48
bGFzdC11cGRhdGVkLWRhdGUgZm9ybWF0PSJ1dGMiPjE1NDA4MzEwNzI8L2xhc3QtdXBkYXRlZC1k
YXRlPjxhY2Nlc3Npb24tbnVtPjI3MzkzODgwPC9hY2Nlc3Npb24tbnVtPjxlbGVjdHJvbmljLXJl
c291cmNlLW51bT4xMC4xMDE2L2ouYW1qbWVkLjIwMTYuMDYuMDExPC9lbGVjdHJvbmljLXJlc291
cmNlLW51bT48dm9sdW1lPjEyOTwvdm9sdW1lPjwvcmVjb3JkPjwvQ2l0ZT48Q2l0ZT48QXV0aG9y
PkZhdGltYTwvQXV0aG9yPjxZZWFyPjIwMTg8L1llYXI+PFJlY051bT4wPC9SZWNOdW0+PElEVGV4
dD5JbXBhY3Qgb2YgVmlkZW8gQWlkIG9uIFF1YWxpdHkgb2YgQm93ZWwgUHJlcGFyYXRpb24gQW1v
bmcgUGF0aWVudHMgVW5kZXJnb2luZyBPdXRwYXRpZW50IFNjcmVlbmluZyBDb2xvbm9zY29weTwv
SURUZXh0PjxyZWNvcmQ+PGtleXdvcmRzPjxrZXl3b3JkPkFkZW5vbWE8L2tleXdvcmQ+PGtleXdv
cmQ+YWR2YW5jZWQgYWRlbm9tYTwva2V5d29yZD48a2V5d29yZD5ib3dlbCBwcmVwYXJhdGlvbjwv
a2V5d29yZD48a2V5d29yZD52aWRlbyBhaWQ8L2tleXdvcmQ+PC9rZXl3b3Jkcz48dXJscz48cmVs
YXRlZC11cmxzPjx1cmw+aHR0cHM6Ly93d3cubmNiaS5ubG0ubmloLmdvdi9wdWJtZWQvMzAzMDU3
OTc8L3VybD48L3JlbGF0ZWQtdXJscz48L3VybHM+PGlzYm4+MTE3OS01NTIyPC9pc2JuPjxjdXN0
b20yPlBNQzYxNzY1MzY8L2N1c3RvbTI+PHRpdGxlcz48dGl0bGU+SW1wYWN0IG9mIFZpZGVvIEFp
ZCBvbiBRdWFsaXR5IG9mIEJvd2VsIFByZXBhcmF0aW9uIEFtb25nIFBhdGllbnRzIFVuZGVyZ29p
bmcgT3V0cGF0aWVudCBTY3JlZW5pbmcgQ29sb25vc2NvcHk8L3RpdGxlPjxzZWNvbmRhcnktdGl0
bGU+Q2xpbiBNZWQgSW5zaWdodHMgR2FzdHJvZW50ZXJvbDwvc2Vjb25kYXJ5LXRpdGxlPjwvdGl0
bGVzPjxwYWdlcz4xMTc5NTUyMjE4ODAzMzA0PC9wYWdlcz48Y29udHJpYnV0b3JzPjxhdXRob3Jz
PjxhdXRob3I+RmF0aW1hLCBTLjwvYXV0aG9yPjxhdXRob3I+SmFpbiwgRC48L2F1dGhvcj48YXV0
aG9yPkhpYmJhcmQsIEMuPC9hdXRob3I+PC9hdXRob3JzPjwvY29udHJpYnV0b3JzPjxlZGl0aW9u
PjIwMTgvMTAvMDg8L2VkaXRpb24+PGxhbmd1YWdlPmVuZzwvbGFuZ3VhZ2U+PGFkZGVkLWRhdGUg
Zm9ybWF0PSJ1dGMiPjE1NDA4MzA5NzU8L2FkZGVkLWRhdGU+PHJlZi10eXBlIG5hbWU9IkpvdXJu
YWwgQXJ0aWNsZSI+MTc8L3JlZi10eXBlPjxkYXRlcz48eWVhcj4yMDE4PC95ZWFyPjwvZGF0ZXM+
PHJlYy1udW1iZXI+MzA8L3JlYy1udW1iZXI+PGxhc3QtdXBkYXRlZC1kYXRlIGZvcm1hdD0idXRj
Ij4xNTQwODMwOTc1PC9sYXN0LXVwZGF0ZWQtZGF0ZT48YWNjZXNzaW9uLW51bT4zMDMwNTc5Nzwv
YWNjZXNzaW9uLW51bT48ZWxlY3Ryb25pYy1yZXNvdXJjZS1udW0+MTAuMTE3Ny8xMTc5NTUyMjE4
ODAzMzA0PC9lbGVjdHJvbmljLXJlc291cmNlLW51bT48dm9sdW1lPjExPC92b2x1bWU+PC9yZWNv
cmQ+PC9DaXRlPjwvRW5kTm90ZT5=
</w:fldData>
        </w:fldChar>
      </w:r>
      <w:r w:rsidR="00E9739D">
        <w:instrText xml:space="preserve"> ADDIN EN.CITE.DATA </w:instrText>
      </w:r>
      <w:r w:rsidR="00E9739D">
        <w:fldChar w:fldCharType="end"/>
      </w:r>
      <w:r w:rsidR="00D14024">
        <w:fldChar w:fldCharType="separate"/>
      </w:r>
      <w:r w:rsidR="00231422">
        <w:rPr>
          <w:noProof/>
        </w:rPr>
        <w:t>(154, 155)</w:t>
      </w:r>
      <w:r w:rsidR="00D14024">
        <w:fldChar w:fldCharType="end"/>
      </w:r>
      <w:r w:rsidR="00EF7078">
        <w:t>.</w:t>
      </w:r>
    </w:p>
    <w:p w14:paraId="423A4159" w14:textId="42FCE183" w:rsidR="00987D73" w:rsidRDefault="00987D73" w:rsidP="00987D73">
      <w:pPr>
        <w:pStyle w:val="Heading2"/>
      </w:pPr>
      <w:bookmarkStart w:id="104" w:name="_Toc167893053"/>
      <w:r>
        <w:t>Summary of educational interventions</w:t>
      </w:r>
      <w:bookmarkEnd w:id="104"/>
    </w:p>
    <w:p w14:paraId="1FD98FB0" w14:textId="637B1633" w:rsidR="0086676B" w:rsidRDefault="00681EDE" w:rsidP="006E468C">
      <w:pPr>
        <w:spacing w:line="360" w:lineRule="auto"/>
        <w:jc w:val="both"/>
      </w:pPr>
      <w:r>
        <w:t>There have been three meta</w:t>
      </w:r>
      <w:r w:rsidR="00E264D5">
        <w:t>-a</w:t>
      </w:r>
      <w:r>
        <w:t xml:space="preserve">nalyses </w:t>
      </w:r>
      <w:r w:rsidR="00EF7078">
        <w:t>reviewing studies utilising educational interventions</w:t>
      </w:r>
      <w:r>
        <w:t xml:space="preserve">. </w:t>
      </w:r>
      <w:r w:rsidR="00EF7078">
        <w:t>T</w:t>
      </w:r>
      <w:r>
        <w:t>he</w:t>
      </w:r>
      <w:r w:rsidR="00EF7078">
        <w:t xml:space="preserve">y </w:t>
      </w:r>
      <w:r>
        <w:t>demonstrat</w:t>
      </w:r>
      <w:r w:rsidR="00EF7078">
        <w:t>e</w:t>
      </w:r>
      <w:r>
        <w:t xml:space="preserve"> an overall benefit of patient educational interventions </w:t>
      </w:r>
      <w:r w:rsidR="00DF34B2">
        <w:t>concerning</w:t>
      </w:r>
      <w:r w:rsidR="00E264D5">
        <w:t xml:space="preserve"> the</w:t>
      </w:r>
      <w:r w:rsidR="00EF7078">
        <w:t xml:space="preserve"> quality of</w:t>
      </w:r>
      <w:r>
        <w:t xml:space="preserve"> bowel </w:t>
      </w:r>
      <w:r>
        <w:lastRenderedPageBreak/>
        <w:t>preparation for colonoscopy</w:t>
      </w:r>
      <w:r>
        <w:fldChar w:fldCharType="begin">
          <w:fldData xml:space="preserve">PEVuZE5vdGU+PENpdGU+PEF1dGhvcj5DaGFuZzwvQXV0aG9yPjxZZWFyPjIwMTU8L1llYXI+PFJl
Y051bT4wPC9SZWNOdW0+PElEVGV4dD5NZXRhLWFuYWx5c2lzOiBUaGUgZWZmZWN0IG9mIHBhdGll
bnQgZWR1Y2F0aW9uIG9uIGJvd2VsIHByZXBhcmF0aW9uIGZvciBjb2xvbm9zY29weTwvSURUZXh0
PjxEaXNwbGF5VGV4dD4oMTYyLCAxNjcsIDE2OCk8L0Rpc3BsYXlUZXh0PjxyZWNvcmQ+PGRhdGVz
PjxwdWItZGF0ZXM+PGRhdGU+RGVjPC9kYXRlPjwvcHViLWRhdGVzPjx5ZWFyPjIwMTU8L3llYXI+
PC9kYXRlcz48dXJscz48cmVsYXRlZC11cmxzPjx1cmw+aHR0cHM6Ly93d3cubmNiaS5ubG0ubmlo
Lmdvdi9wdWJtZWQvMjY3MTYxMjk8L3VybD48L3JlbGF0ZWQtdXJscz48L3VybHM+PGlzYm4+MjM2
NC0zNzIyPC9pc2JuPjxjdXN0b20yPlBNQzQ2ODMxNTI8L2N1c3RvbTI+PHRpdGxlcz48dGl0bGU+
TWV0YS1hbmFseXNpczogVGhlIGVmZmVjdCBvZiBwYXRpZW50IGVkdWNhdGlvbiBvbiBib3dlbCBw
cmVwYXJhdGlvbiBmb3IgY29sb25vc2NvcHk8L3RpdGxlPjxzZWNvbmRhcnktdGl0bGU+RW5kb3Nj
IEludCBPcGVuPC9zZWNvbmRhcnktdGl0bGU+PC90aXRsZXM+PHBhZ2VzPkU2NDYtNTI8L3BhZ2Vz
PjxudW1iZXI+NjwvbnVtYmVyPjxjb250cmlidXRvcnM+PGF1dGhvcnM+PGF1dGhvcj5DaGFuZywg
Qy4gVy48L2F1dGhvcj48YXV0aG9yPlNoaWgsIFMuIEMuPC9hdXRob3I+PGF1dGhvcj5XYW5nLCBI
LiBZLjwvYXV0aG9yPjxhdXRob3I+Q2h1LCBDLiBILjwvYXV0aG9yPjxhdXRob3I+V2FuZywgVC4g
RS48L2F1dGhvcj48YXV0aG9yPkh1bmcsIEMuIFkuPC9hdXRob3I+PGF1dGhvcj5TaGllaCwgVC4g
WS48L2F1dGhvcj48YXV0aG9yPkxpbiwgWS4gUy48L2F1dGhvcj48YXV0aG9yPkNoZW4sIE0uIEou
PC9hdXRob3I+PC9hdXRob3JzPjwvY29udHJpYnV0b3JzPjxlZGl0aW9uPjIwMTUvMDYvMjQ8L2Vk
aXRpb24+PGxhbmd1YWdlPmVuZzwvbGFuZ3VhZ2U+PGFkZGVkLWRhdGUgZm9ybWF0PSJ1dGMiPjE1
Mzk5NzcyODU8L2FkZGVkLWRhdGU+PHJlZi10eXBlIG5hbWU9IkpvdXJuYWwgQXJ0aWNsZSI+MTc8
L3JlZi10eXBlPjxyZWMtbnVtYmVyPjE5PC9yZWMtbnVtYmVyPjxsYXN0LXVwZGF0ZWQtZGF0ZSBm
b3JtYXQ9InV0YyI+MTUzOTk3NzI4NTwvbGFzdC11cGRhdGVkLWRhdGU+PGFjY2Vzc2lvbi1udW0+
MjY3MTYxMjk8L2FjY2Vzc2lvbi1udW0+PGVsZWN0cm9uaWMtcmVzb3VyY2UtbnVtPjEwLjEwNTUv
cy0wMDM0LTEzOTIzNjU8L2VsZWN0cm9uaWMtcmVzb3VyY2UtbnVtPjx2b2x1bWU+Mzwvdm9sdW1l
PjwvcmVjb3JkPjwvQ2l0ZT48Q2l0ZT48QXV0aG9yPkd1bzwvQXV0aG9yPjxZZWFyPjIwMTc8L1ll
YXI+PFJlY051bT4wPC9SZWNOdW0+PElEVGV4dD5FbmhhbmNlZCBpbnN0cnVjdGlvbnMgaW1wcm92
ZSB0aGUgcXVhbGl0eSBvZiBib3dlbCBwcmVwYXJhdGlvbiBmb3IgY29sb25vc2NvcHk6IGEgbWV0
YS1hbmFseXNpcyBvZiByYW5kb21pemVkIGNvbnRyb2xsZWQgdHJpYWxzPC9JRFRleHQ+PHJlY29y
ZD48ZGF0ZXM+PHB1Yi1kYXRlcz48ZGF0ZT5KYW48L2RhdGU+PC9wdWItZGF0ZXM+PHllYXI+MjAx
NzwveWVhcj48L2RhdGVzPjxrZXl3b3Jkcz48a2V5d29yZD5BZGVub21hPC9rZXl3b3JkPjxrZXl3
b3JkPkFzY29yYmljIEFjaWQ8L2tleXdvcmQ+PGtleXdvcmQ+Q2F0aGFydGljczwva2V5d29yZD48
a2V5d29yZD5DZWN1bTwva2V5d29yZD48a2V5d29yZD5Db2xvbmljIFBvbHlwczwva2V5d29yZD48
a2V5d29yZD5Db2xvbm9zY29weTwva2V5d29yZD48a2V5d29yZD5Db2xvcmVjdGFsIE5lb3BsYXNt
czwva2V5d29yZD48a2V5d29yZD5EaWV0PC9rZXl3b3JkPjxrZXl3b3JkPkVhcmx5IERldGVjdGlv
biBvZiBDYW5jZXI8L2tleXdvcmQ+PGtleXdvcmQ+SHVtYW5zPC9rZXl3b3JkPjxrZXl3b3JkPklu
dHViYXRpb24sIEdhc3Ryb2ludGVzdGluYWw8L2tleXdvcmQ+PGtleXdvcmQ+UGF0aWVudCBDb21w
bGlhbmNlPC9rZXl3b3JkPjxrZXl3b3JkPlBhdGllbnQgRWR1Y2F0aW9uIGFzIFRvcGljPC9rZXl3
b3JkPjxrZXl3b3JkPlBvbHlldGh5bGVuZSBHbHljb2xzPC9rZXl3b3JkPjxrZXl3b3JkPlJhbmRv
bWl6ZWQgQ29udHJvbGxlZCBUcmlhbHMgYXMgVG9waWM8L2tleXdvcmQ+PC9rZXl3b3Jkcz48dXJs
cz48cmVsYXRlZC11cmxzPjx1cmw+aHR0cHM6Ly93d3cubmNiaS5ubG0ubmloLmdvdi9wdWJtZWQv
MjcxODk2NTk8L3VybD48L3JlbGF0ZWQtdXJscz48L3VybHM+PGlzYm4+MTA5Ny02Nzc5PC9pc2Ju
Pjx0aXRsZXM+PHRpdGxlPkVuaGFuY2VkIGluc3RydWN0aW9ucyBpbXByb3ZlIHRoZSBxdWFsaXR5
IG9mIGJvd2VsIHByZXBhcmF0aW9uIGZvciBjb2xvbm9zY29weTogYSBtZXRhLWFuYWx5c2lzIG9m
IHJhbmRvbWl6ZWQgY29udHJvbGxlZCB0cmlhbHM8L3RpdGxlPjxzZWNvbmRhcnktdGl0bGU+R2Fz
dHJvaW50ZXN0IEVuZG9zYzwvc2Vjb25kYXJ5LXRpdGxlPjwvdGl0bGVzPjxwYWdlcz45MC05Ny5l
NjwvcGFnZXM+PG51bWJlcj4xPC9udW1iZXI+PGNvbnRyaWJ1dG9ycz48YXV0aG9ycz48YXV0aG9y
Pkd1bywgWC48L2F1dGhvcj48YXV0aG9yPllhbmcsIFouPC9hdXRob3I+PGF1dGhvcj5aaGFvLCBM
LjwvYXV0aG9yPjxhdXRob3I+TGV1bmcsIEYuPC9hdXRob3I+PGF1dGhvcj5MdW8sIEguPC9hdXRo
b3I+PGF1dGhvcj5LYW5nLCBYLjwvYXV0aG9yPjxhdXRob3I+TGksIFguPC9hdXRob3I+PGF1dGhv
cj5KaWEsIEguPC9hdXRob3I+PGF1dGhvcj5ZYW5nLCBTLjwvYXV0aG9yPjxhdXRob3I+VGFvLCBR
LjwvYXV0aG9yPjxhdXRob3I+UGFuLCBZLjwvYXV0aG9yPjwvYXV0aG9ycz48L2NvbnRyaWJ1dG9y
cz48ZWRpdGlvbj4yMDE2LzA1LzE0PC9lZGl0aW9uPjxsYW5ndWFnZT5lbmc8L2xhbmd1YWdlPjxh
ZGRlZC1kYXRlIGZvcm1hdD0idXRjIj4xNTM5OTc3MzQzPC9hZGRlZC1kYXRlPjxyZWYtdHlwZSBu
YW1lPSJKb3VybmFsIEFydGljbGUiPjE3PC9yZWYtdHlwZT48cmVjLW51bWJlcj4yMDwvcmVjLW51
bWJlcj48bGFzdC11cGRhdGVkLWRhdGUgZm9ybWF0PSJ1dGMiPjE1Mzk5NzczNDM8L2xhc3QtdXBk
YXRlZC1kYXRlPjxhY2Nlc3Npb24tbnVtPjI3MTg5NjU5PC9hY2Nlc3Npb24tbnVtPjxlbGVjdHJv
bmljLXJlc291cmNlLW51bT4xMC4xMDE2L2ouZ2llLjIwMTYuMDUuMDEyPC9lbGVjdHJvbmljLXJl
c291cmNlLW51bT48dm9sdW1lPjg1PC92b2x1bWU+PC9yZWNvcmQ+PC9DaXRlPjxDaXRlPjxBdXRo
b3I+S3VybGFuZGVyPC9BdXRob3I+PFllYXI+MjAxNjwvWWVhcj48UmVjTnVtPjA8L1JlY051bT48
SURUZXh0PkhvdyBFZmZpY2FjaW91cyBBcmUgUGF0aWVudCBFZHVjYXRpb24gSW50ZXJ2ZW50aW9u
cyB0byBJbXByb3ZlIEJvd2VsIFByZXBhcmF0aW9uIGZvciBDb2xvbm9zY29weT8gQSBTeXN0ZW1h
dGljIFJldmlldzwvSURUZXh0PjxyZWNvcmQ+PGtleXdvcmRzPjxrZXl3b3JkPkNvbG9uaWMgRGlz
ZWFzZXM8L2tleXdvcmQ+PGtleXdvcmQ+Q29sb25pYyBQb2x5cHM8L2tleXdvcmQ+PGtleXdvcmQ+
Q29sb25vc2NvcHk8L2tleXdvcmQ+PGtleXdvcmQ+RGF0YWJhc2VzLCBGYWN0dWFsPC9rZXl3b3Jk
PjxrZXl3b3JkPkh1bWFuczwva2V5d29yZD48a2V5d29yZD5QYXRpZW50IEVkdWNhdGlvbiBhcyBU
b3BpYzwva2V5d29yZD48L2tleXdvcmRzPjx1cmxzPjxyZWxhdGVkLXVybHM+PHVybD5odHRwczov
L3d3dy5uY2JpLm5sbS5uaWguZ292L3B1Ym1lZC8yNzc0MTI2MDwvdXJsPjwvcmVsYXRlZC11cmxz
PjwvdXJscz48aXNibj4xOTMyLTYyMDM8L2lzYm4+PGN1c3RvbTI+UE1DNTA2NTE1OTwvY3VzdG9t
Mj48dGl0bGVzPjx0aXRsZT5Ib3cgRWZmaWNhY2lvdXMgQXJlIFBhdGllbnQgRWR1Y2F0aW9uIElu
dGVydmVudGlvbnMgdG8gSW1wcm92ZSBCb3dlbCBQcmVwYXJhdGlvbiBmb3IgQ29sb25vc2NvcHk/
IEEgU3lzdGVtYXRpYyBSZXZpZXc8L3RpdGxlPjxzZWNvbmRhcnktdGl0bGU+UExvUyBPbmU8L3Nl
Y29uZGFyeS10aXRsZT48L3RpdGxlcz48cGFnZXM+ZTAxNjQ0NDI8L3BhZ2VzPjxudW1iZXI+MTA8
L251bWJlcj48Y29udHJpYnV0b3JzPjxhdXRob3JzPjxhdXRob3I+S3VybGFuZGVyLCBKLiBFLjwv
YXV0aG9yPjxhdXRob3I+U29uZGhpLCBBLiBSLjwvYXV0aG9yPjxhdXRob3I+V2FsamVlLCBBLiBL
LjwvYXV0aG9yPjxhdXRob3I+TWVuZWVzLCBTLiBCLjwvYXV0aG9yPjxhdXRob3I+Q29ubmVsbCwg
Qy4gTS48L2F1dGhvcj48YXV0aG9yPlNjaG9lbmZlbGQsIFAuIFMuPC9hdXRob3I+PGF1dGhvcj5T
YWluaSwgUy4gRC48L2F1dGhvcj48L2F1dGhvcnM+PC9jb250cmlidXRvcnM+PGVkaXRpb24+MjAx
Ni8xMC8xNDwvZWRpdGlvbj48bGFuZ3VhZ2U+ZW5nPC9sYW5ndWFnZT48YWRkZWQtZGF0ZSBmb3Jt
YXQ9InV0YyI+MTUzOTk3NzM5MjwvYWRkZWQtZGF0ZT48cmVmLXR5cGUgbmFtZT0iSm91cm5hbCBB
cnRpY2xlIj4xNzwvcmVmLXR5cGU+PGRhdGVzPjx5ZWFyPjIwMTY8L3llYXI+PC9kYXRlcz48cmVj
LW51bWJlcj4yMTwvcmVjLW51bWJlcj48bGFzdC11cGRhdGVkLWRhdGUgZm9ybWF0PSJ1dGMiPjE1
Mzk5NzczOTI8L2xhc3QtdXBkYXRlZC1kYXRlPjxhY2Nlc3Npb24tbnVtPjI3NzQxMjYwPC9hY2Nl
c3Npb24tbnVtPjxlbGVjdHJvbmljLXJlc291cmNlLW51bT4xMC4xMzcxL2pvdXJuYWwucG9uZS4w
MTY0NDQyPC9lbGVjdHJvbmljLXJlc291cmNlLW51bT48dm9sdW1lPjExPC92b2x1bWU+PC9yZWNv
cmQ+PC9DaXRlPjwvRW5kTm90ZT4A
</w:fldData>
        </w:fldChar>
      </w:r>
      <w:r w:rsidR="00231422">
        <w:instrText xml:space="preserve"> ADDIN EN.CITE </w:instrText>
      </w:r>
      <w:r w:rsidR="00231422">
        <w:fldChar w:fldCharType="begin">
          <w:fldData xml:space="preserve">PEVuZE5vdGU+PENpdGU+PEF1dGhvcj5DaGFuZzwvQXV0aG9yPjxZZWFyPjIwMTU8L1llYXI+PFJl
Y051bT4wPC9SZWNOdW0+PElEVGV4dD5NZXRhLWFuYWx5c2lzOiBUaGUgZWZmZWN0IG9mIHBhdGll
bnQgZWR1Y2F0aW9uIG9uIGJvd2VsIHByZXBhcmF0aW9uIGZvciBjb2xvbm9zY29weTwvSURUZXh0
PjxEaXNwbGF5VGV4dD4oMTYyLCAxNjcsIDE2OCk8L0Rpc3BsYXlUZXh0PjxyZWNvcmQ+PGRhdGVz
PjxwdWItZGF0ZXM+PGRhdGU+RGVjPC9kYXRlPjwvcHViLWRhdGVzPjx5ZWFyPjIwMTU8L3llYXI+
PC9kYXRlcz48dXJscz48cmVsYXRlZC11cmxzPjx1cmw+aHR0cHM6Ly93d3cubmNiaS5ubG0ubmlo
Lmdvdi9wdWJtZWQvMjY3MTYxMjk8L3VybD48L3JlbGF0ZWQtdXJscz48L3VybHM+PGlzYm4+MjM2
NC0zNzIyPC9pc2JuPjxjdXN0b20yPlBNQzQ2ODMxNTI8L2N1c3RvbTI+PHRpdGxlcz48dGl0bGU+
TWV0YS1hbmFseXNpczogVGhlIGVmZmVjdCBvZiBwYXRpZW50IGVkdWNhdGlvbiBvbiBib3dlbCBw
cmVwYXJhdGlvbiBmb3IgY29sb25vc2NvcHk8L3RpdGxlPjxzZWNvbmRhcnktdGl0bGU+RW5kb3Nj
IEludCBPcGVuPC9zZWNvbmRhcnktdGl0bGU+PC90aXRsZXM+PHBhZ2VzPkU2NDYtNTI8L3BhZ2Vz
PjxudW1iZXI+NjwvbnVtYmVyPjxjb250cmlidXRvcnM+PGF1dGhvcnM+PGF1dGhvcj5DaGFuZywg
Qy4gVy48L2F1dGhvcj48YXV0aG9yPlNoaWgsIFMuIEMuPC9hdXRob3I+PGF1dGhvcj5XYW5nLCBI
LiBZLjwvYXV0aG9yPjxhdXRob3I+Q2h1LCBDLiBILjwvYXV0aG9yPjxhdXRob3I+V2FuZywgVC4g
RS48L2F1dGhvcj48YXV0aG9yPkh1bmcsIEMuIFkuPC9hdXRob3I+PGF1dGhvcj5TaGllaCwgVC4g
WS48L2F1dGhvcj48YXV0aG9yPkxpbiwgWS4gUy48L2F1dGhvcj48YXV0aG9yPkNoZW4sIE0uIEou
PC9hdXRob3I+PC9hdXRob3JzPjwvY29udHJpYnV0b3JzPjxlZGl0aW9uPjIwMTUvMDYvMjQ8L2Vk
aXRpb24+PGxhbmd1YWdlPmVuZzwvbGFuZ3VhZ2U+PGFkZGVkLWRhdGUgZm9ybWF0PSJ1dGMiPjE1
Mzk5NzcyODU8L2FkZGVkLWRhdGU+PHJlZi10eXBlIG5hbWU9IkpvdXJuYWwgQXJ0aWNsZSI+MTc8
L3JlZi10eXBlPjxyZWMtbnVtYmVyPjE5PC9yZWMtbnVtYmVyPjxsYXN0LXVwZGF0ZWQtZGF0ZSBm
b3JtYXQ9InV0YyI+MTUzOTk3NzI4NTwvbGFzdC11cGRhdGVkLWRhdGU+PGFjY2Vzc2lvbi1udW0+
MjY3MTYxMjk8L2FjY2Vzc2lvbi1udW0+PGVsZWN0cm9uaWMtcmVzb3VyY2UtbnVtPjEwLjEwNTUv
cy0wMDM0LTEzOTIzNjU8L2VsZWN0cm9uaWMtcmVzb3VyY2UtbnVtPjx2b2x1bWU+Mzwvdm9sdW1l
PjwvcmVjb3JkPjwvQ2l0ZT48Q2l0ZT48QXV0aG9yPkd1bzwvQXV0aG9yPjxZZWFyPjIwMTc8L1ll
YXI+PFJlY051bT4wPC9SZWNOdW0+PElEVGV4dD5FbmhhbmNlZCBpbnN0cnVjdGlvbnMgaW1wcm92
ZSB0aGUgcXVhbGl0eSBvZiBib3dlbCBwcmVwYXJhdGlvbiBmb3IgY29sb25vc2NvcHk6IGEgbWV0
YS1hbmFseXNpcyBvZiByYW5kb21pemVkIGNvbnRyb2xsZWQgdHJpYWxzPC9JRFRleHQ+PHJlY29y
ZD48ZGF0ZXM+PHB1Yi1kYXRlcz48ZGF0ZT5KYW48L2RhdGU+PC9wdWItZGF0ZXM+PHllYXI+MjAx
NzwveWVhcj48L2RhdGVzPjxrZXl3b3Jkcz48a2V5d29yZD5BZGVub21hPC9rZXl3b3JkPjxrZXl3
b3JkPkFzY29yYmljIEFjaWQ8L2tleXdvcmQ+PGtleXdvcmQ+Q2F0aGFydGljczwva2V5d29yZD48
a2V5d29yZD5DZWN1bTwva2V5d29yZD48a2V5d29yZD5Db2xvbmljIFBvbHlwczwva2V5d29yZD48
a2V5d29yZD5Db2xvbm9zY29weTwva2V5d29yZD48a2V5d29yZD5Db2xvcmVjdGFsIE5lb3BsYXNt
czwva2V5d29yZD48a2V5d29yZD5EaWV0PC9rZXl3b3JkPjxrZXl3b3JkPkVhcmx5IERldGVjdGlv
biBvZiBDYW5jZXI8L2tleXdvcmQ+PGtleXdvcmQ+SHVtYW5zPC9rZXl3b3JkPjxrZXl3b3JkPklu
dHViYXRpb24sIEdhc3Ryb2ludGVzdGluYWw8L2tleXdvcmQ+PGtleXdvcmQ+UGF0aWVudCBDb21w
bGlhbmNlPC9rZXl3b3JkPjxrZXl3b3JkPlBhdGllbnQgRWR1Y2F0aW9uIGFzIFRvcGljPC9rZXl3
b3JkPjxrZXl3b3JkPlBvbHlldGh5bGVuZSBHbHljb2xzPC9rZXl3b3JkPjxrZXl3b3JkPlJhbmRv
bWl6ZWQgQ29udHJvbGxlZCBUcmlhbHMgYXMgVG9waWM8L2tleXdvcmQ+PC9rZXl3b3Jkcz48dXJs
cz48cmVsYXRlZC11cmxzPjx1cmw+aHR0cHM6Ly93d3cubmNiaS5ubG0ubmloLmdvdi9wdWJtZWQv
MjcxODk2NTk8L3VybD48L3JlbGF0ZWQtdXJscz48L3VybHM+PGlzYm4+MTA5Ny02Nzc5PC9pc2Ju
Pjx0aXRsZXM+PHRpdGxlPkVuaGFuY2VkIGluc3RydWN0aW9ucyBpbXByb3ZlIHRoZSBxdWFsaXR5
IG9mIGJvd2VsIHByZXBhcmF0aW9uIGZvciBjb2xvbm9zY29weTogYSBtZXRhLWFuYWx5c2lzIG9m
IHJhbmRvbWl6ZWQgY29udHJvbGxlZCB0cmlhbHM8L3RpdGxlPjxzZWNvbmRhcnktdGl0bGU+R2Fz
dHJvaW50ZXN0IEVuZG9zYzwvc2Vjb25kYXJ5LXRpdGxlPjwvdGl0bGVzPjxwYWdlcz45MC05Ny5l
NjwvcGFnZXM+PG51bWJlcj4xPC9udW1iZXI+PGNvbnRyaWJ1dG9ycz48YXV0aG9ycz48YXV0aG9y
Pkd1bywgWC48L2F1dGhvcj48YXV0aG9yPllhbmcsIFouPC9hdXRob3I+PGF1dGhvcj5aaGFvLCBM
LjwvYXV0aG9yPjxhdXRob3I+TGV1bmcsIEYuPC9hdXRob3I+PGF1dGhvcj5MdW8sIEguPC9hdXRo
b3I+PGF1dGhvcj5LYW5nLCBYLjwvYXV0aG9yPjxhdXRob3I+TGksIFguPC9hdXRob3I+PGF1dGhv
cj5KaWEsIEguPC9hdXRob3I+PGF1dGhvcj5ZYW5nLCBTLjwvYXV0aG9yPjxhdXRob3I+VGFvLCBR
LjwvYXV0aG9yPjxhdXRob3I+UGFuLCBZLjwvYXV0aG9yPjwvYXV0aG9ycz48L2NvbnRyaWJ1dG9y
cz48ZWRpdGlvbj4yMDE2LzA1LzE0PC9lZGl0aW9uPjxsYW5ndWFnZT5lbmc8L2xhbmd1YWdlPjxh
ZGRlZC1kYXRlIGZvcm1hdD0idXRjIj4xNTM5OTc3MzQzPC9hZGRlZC1kYXRlPjxyZWYtdHlwZSBu
YW1lPSJKb3VybmFsIEFydGljbGUiPjE3PC9yZWYtdHlwZT48cmVjLW51bWJlcj4yMDwvcmVjLW51
bWJlcj48bGFzdC11cGRhdGVkLWRhdGUgZm9ybWF0PSJ1dGMiPjE1Mzk5NzczNDM8L2xhc3QtdXBk
YXRlZC1kYXRlPjxhY2Nlc3Npb24tbnVtPjI3MTg5NjU5PC9hY2Nlc3Npb24tbnVtPjxlbGVjdHJv
bmljLXJlc291cmNlLW51bT4xMC4xMDE2L2ouZ2llLjIwMTYuMDUuMDEyPC9lbGVjdHJvbmljLXJl
c291cmNlLW51bT48dm9sdW1lPjg1PC92b2x1bWU+PC9yZWNvcmQ+PC9DaXRlPjxDaXRlPjxBdXRo
b3I+S3VybGFuZGVyPC9BdXRob3I+PFllYXI+MjAxNjwvWWVhcj48UmVjTnVtPjA8L1JlY051bT48
SURUZXh0PkhvdyBFZmZpY2FjaW91cyBBcmUgUGF0aWVudCBFZHVjYXRpb24gSW50ZXJ2ZW50aW9u
cyB0byBJbXByb3ZlIEJvd2VsIFByZXBhcmF0aW9uIGZvciBDb2xvbm9zY29weT8gQSBTeXN0ZW1h
dGljIFJldmlldzwvSURUZXh0PjxyZWNvcmQ+PGtleXdvcmRzPjxrZXl3b3JkPkNvbG9uaWMgRGlz
ZWFzZXM8L2tleXdvcmQ+PGtleXdvcmQ+Q29sb25pYyBQb2x5cHM8L2tleXdvcmQ+PGtleXdvcmQ+
Q29sb25vc2NvcHk8L2tleXdvcmQ+PGtleXdvcmQ+RGF0YWJhc2VzLCBGYWN0dWFsPC9rZXl3b3Jk
PjxrZXl3b3JkPkh1bWFuczwva2V5d29yZD48a2V5d29yZD5QYXRpZW50IEVkdWNhdGlvbiBhcyBU
b3BpYzwva2V5d29yZD48L2tleXdvcmRzPjx1cmxzPjxyZWxhdGVkLXVybHM+PHVybD5odHRwczov
L3d3dy5uY2JpLm5sbS5uaWguZ292L3B1Ym1lZC8yNzc0MTI2MDwvdXJsPjwvcmVsYXRlZC11cmxz
PjwvdXJscz48aXNibj4xOTMyLTYyMDM8L2lzYm4+PGN1c3RvbTI+UE1DNTA2NTE1OTwvY3VzdG9t
Mj48dGl0bGVzPjx0aXRsZT5Ib3cgRWZmaWNhY2lvdXMgQXJlIFBhdGllbnQgRWR1Y2F0aW9uIElu
dGVydmVudGlvbnMgdG8gSW1wcm92ZSBCb3dlbCBQcmVwYXJhdGlvbiBmb3IgQ29sb25vc2NvcHk/
IEEgU3lzdGVtYXRpYyBSZXZpZXc8L3RpdGxlPjxzZWNvbmRhcnktdGl0bGU+UExvUyBPbmU8L3Nl
Y29uZGFyeS10aXRsZT48L3RpdGxlcz48cGFnZXM+ZTAxNjQ0NDI8L3BhZ2VzPjxudW1iZXI+MTA8
L251bWJlcj48Y29udHJpYnV0b3JzPjxhdXRob3JzPjxhdXRob3I+S3VybGFuZGVyLCBKLiBFLjwv
YXV0aG9yPjxhdXRob3I+U29uZGhpLCBBLiBSLjwvYXV0aG9yPjxhdXRob3I+V2FsamVlLCBBLiBL
LjwvYXV0aG9yPjxhdXRob3I+TWVuZWVzLCBTLiBCLjwvYXV0aG9yPjxhdXRob3I+Q29ubmVsbCwg
Qy4gTS48L2F1dGhvcj48YXV0aG9yPlNjaG9lbmZlbGQsIFAuIFMuPC9hdXRob3I+PGF1dGhvcj5T
YWluaSwgUy4gRC48L2F1dGhvcj48L2F1dGhvcnM+PC9jb250cmlidXRvcnM+PGVkaXRpb24+MjAx
Ni8xMC8xNDwvZWRpdGlvbj48bGFuZ3VhZ2U+ZW5nPC9sYW5ndWFnZT48YWRkZWQtZGF0ZSBmb3Jt
YXQ9InV0YyI+MTUzOTk3NzM5MjwvYWRkZWQtZGF0ZT48cmVmLXR5cGUgbmFtZT0iSm91cm5hbCBB
cnRpY2xlIj4xNzwvcmVmLXR5cGU+PGRhdGVzPjx5ZWFyPjIwMTY8L3llYXI+PC9kYXRlcz48cmVj
LW51bWJlcj4yMTwvcmVjLW51bWJlcj48bGFzdC11cGRhdGVkLWRhdGUgZm9ybWF0PSJ1dGMiPjE1
Mzk5NzczOTI8L2xhc3QtdXBkYXRlZC1kYXRlPjxhY2Nlc3Npb24tbnVtPjI3NzQxMjYwPC9hY2Nl
c3Npb24tbnVtPjxlbGVjdHJvbmljLXJlc291cmNlLW51bT4xMC4xMzcxL2pvdXJuYWwucG9uZS4w
MTY0NDQyPC9lbGVjdHJvbmljLXJlc291cmNlLW51bT48dm9sdW1lPjExPC92b2x1bWU+PC9yZWNv
cmQ+PC9DaXRlPjwvRW5kTm90ZT4A
</w:fldData>
        </w:fldChar>
      </w:r>
      <w:r w:rsidR="00231422">
        <w:instrText xml:space="preserve"> ADDIN EN.CITE.DATA </w:instrText>
      </w:r>
      <w:r w:rsidR="00231422">
        <w:fldChar w:fldCharType="end"/>
      </w:r>
      <w:r>
        <w:fldChar w:fldCharType="separate"/>
      </w:r>
      <w:r w:rsidR="00231422">
        <w:rPr>
          <w:noProof/>
        </w:rPr>
        <w:t>(162, 167, 168)</w:t>
      </w:r>
      <w:r>
        <w:fldChar w:fldCharType="end"/>
      </w:r>
      <w:r>
        <w:t>. The</w:t>
      </w:r>
      <w:r w:rsidR="0086676B">
        <w:t xml:space="preserve"> studies could be divided into those conducted</w:t>
      </w:r>
      <w:r>
        <w:t xml:space="preserve"> in the </w:t>
      </w:r>
      <w:r w:rsidR="00040BAA">
        <w:t>E</w:t>
      </w:r>
      <w:r>
        <w:t>ast and th</w:t>
      </w:r>
      <w:r w:rsidR="0086676B">
        <w:t>ose in the</w:t>
      </w:r>
      <w:r>
        <w:t xml:space="preserve"> </w:t>
      </w:r>
      <w:r w:rsidR="00040BAA">
        <w:t>W</w:t>
      </w:r>
      <w:r>
        <w:t>est. This may be important as cultural differences, as well as baseline education and ability may vary depending upon the population studied</w:t>
      </w:r>
      <w:r w:rsidR="00EF7078">
        <w:fldChar w:fldCharType="begin"/>
      </w:r>
      <w:r w:rsidR="00E9739D">
        <w:instrText xml:space="preserve"> ADDIN EN.CITE &lt;EndNote&gt;&lt;Cite&gt;&lt;Author&gt;Ghevariya&lt;/Author&gt;&lt;Year&gt;2013&lt;/Year&gt;&lt;RecNum&gt;0&lt;/RecNum&gt;&lt;IDText&gt;Barriers to screening colonoscopy in an urban population: a study to help focus further efforts to attain full compliance&lt;/IDText&gt;&lt;DisplayText&gt;(115)&lt;/DisplayText&gt;&lt;record&gt;&lt;dates&gt;&lt;pub-dates&gt;&lt;date&gt;Nov&lt;/date&gt;&lt;/pub-dates&gt;&lt;year&gt;2013&lt;/year&gt;&lt;/dates&gt;&lt;keywords&gt;&lt;keyword&gt;Colonoscopy&lt;/keyword&gt;&lt;keyword&gt;Colorectal Neoplasms&lt;/keyword&gt;&lt;keyword&gt;Early Detection of Cancer&lt;/keyword&gt;&lt;keyword&gt;Health Care Surveys&lt;/keyword&gt;&lt;keyword&gt;Humans&lt;/keyword&gt;&lt;keyword&gt;Middle Aged&lt;/keyword&gt;&lt;keyword&gt;New York&lt;/keyword&gt;&lt;keyword&gt;Patient Compliance&lt;/keyword&gt;&lt;keyword&gt;Surveys and Questionnaires&lt;/keyword&gt;&lt;keyword&gt;Urban Population&lt;/keyword&gt;&lt;/keywords&gt;&lt;urls&gt;&lt;related-urls&gt;&lt;url&gt;https://www.ncbi.nlm.nih.gov/pubmed/23666513&lt;/url&gt;&lt;/related-urls&gt;&lt;/urls&gt;&lt;isbn&gt;1432-1262&lt;/isbn&gt;&lt;titles&gt;&lt;title&gt;Barriers to screening colonoscopy in an urban population: a study to help focus further efforts to attain full compliance&lt;/title&gt;&lt;secondary-title&gt;Int J Colorectal Dis&lt;/secondary-title&gt;&lt;/titles&gt;&lt;pages&gt;1497-503&lt;/pages&gt;&lt;number&gt;11&lt;/number&gt;&lt;contributors&gt;&lt;authors&gt;&lt;author&gt;Ghevariya, V.&lt;/author&gt;&lt;author&gt;Duddempudi, S.&lt;/author&gt;&lt;author&gt;Ghevariya, N.&lt;/author&gt;&lt;author&gt;Reddy, M.&lt;/author&gt;&lt;author&gt;Anand, S.&lt;/author&gt;&lt;/authors&gt;&lt;/contributors&gt;&lt;edition&gt;2013/05/11&lt;/edition&gt;&lt;language&gt;eng&lt;/language&gt;&lt;added-date format="utc"&gt;1551727418&lt;/added-date&gt;&lt;ref-type name="Journal Article"&gt;17&lt;/ref-type&gt;&lt;rec-number&gt;56&lt;/rec-number&gt;&lt;last-updated-date format="utc"&gt;1551727418&lt;/last-updated-date&gt;&lt;accession-num&gt;23666513&lt;/accession-num&gt;&lt;electronic-resource-num&gt;10.1007/s00384-013-1708-7&lt;/electronic-resource-num&gt;&lt;volume&gt;28&lt;/volume&gt;&lt;/record&gt;&lt;/Cite&gt;&lt;/EndNote&gt;</w:instrText>
      </w:r>
      <w:r w:rsidR="00EF7078">
        <w:fldChar w:fldCharType="separate"/>
      </w:r>
      <w:r w:rsidR="00231422">
        <w:rPr>
          <w:noProof/>
        </w:rPr>
        <w:t>(115)</w:t>
      </w:r>
      <w:r w:rsidR="00EF7078">
        <w:fldChar w:fldCharType="end"/>
      </w:r>
      <w:r>
        <w:t xml:space="preserve">.  In both </w:t>
      </w:r>
      <w:r w:rsidR="0086676B">
        <w:t>populations,</w:t>
      </w:r>
      <w:r>
        <w:t xml:space="preserve"> East and West</w:t>
      </w:r>
      <w:r w:rsidR="0086676B">
        <w:t>,</w:t>
      </w:r>
      <w:r>
        <w:t xml:space="preserve"> there was a significant improvement in bowel preparation</w:t>
      </w:r>
      <w:r>
        <w:fldChar w:fldCharType="begin"/>
      </w:r>
      <w:r w:rsidR="00231422">
        <w:instrText xml:space="preserve"> ADDIN EN.CITE &lt;EndNote&gt;&lt;Cite&gt;&lt;Author&gt;Chang&lt;/Author&gt;&lt;Year&gt;2015&lt;/Year&gt;&lt;RecNum&gt;0&lt;/RecNum&gt;&lt;IDText&gt;Meta-analysis: The effect of patient education on bowel preparation for colonoscopy&lt;/IDText&gt;&lt;DisplayText&gt;(167)&lt;/DisplayText&gt;&lt;record&gt;&lt;dates&gt;&lt;pub-dates&gt;&lt;date&gt;Dec&lt;/date&gt;&lt;/pub-dates&gt;&lt;year&gt;2015&lt;/year&gt;&lt;/dates&gt;&lt;urls&gt;&lt;related-urls&gt;&lt;url&gt;https://www.ncbi.nlm.nih.gov/pubmed/26716129&lt;/url&gt;&lt;/related-urls&gt;&lt;/urls&gt;&lt;isbn&gt;2364-3722&lt;/isbn&gt;&lt;custom2&gt;PMC4683152&lt;/custom2&gt;&lt;titles&gt;&lt;title&gt;Meta-analysis: The effect of patient education on bowel preparation for colonoscopy&lt;/title&gt;&lt;secondary-title&gt;Endosc Int Open&lt;/secondary-title&gt;&lt;/titles&gt;&lt;pages&gt;E646-52&lt;/pages&gt;&lt;number&gt;6&lt;/number&gt;&lt;contributors&gt;&lt;authors&gt;&lt;author&gt;Chang, C. W.&lt;/author&gt;&lt;author&gt;Shih, S. C.&lt;/author&gt;&lt;author&gt;Wang, H. Y.&lt;/author&gt;&lt;author&gt;Chu, C. H.&lt;/author&gt;&lt;author&gt;Wang, T. E.&lt;/author&gt;&lt;author&gt;Hung, C. Y.&lt;/author&gt;&lt;author&gt;Shieh, T. Y.&lt;/author&gt;&lt;author&gt;Lin, Y. S.&lt;/author&gt;&lt;author&gt;Chen, M. J.&lt;/author&gt;&lt;/authors&gt;&lt;/contributors&gt;&lt;edition&gt;2015/06/24&lt;/edition&gt;&lt;language&gt;eng&lt;/language&gt;&lt;added-date format="utc"&gt;1539977285&lt;/added-date&gt;&lt;ref-type name="Journal Article"&gt;17&lt;/ref-type&gt;&lt;rec-number&gt;19&lt;/rec-number&gt;&lt;last-updated-date format="utc"&gt;1539977285&lt;/last-updated-date&gt;&lt;accession-num&gt;26716129&lt;/accession-num&gt;&lt;electronic-resource-num&gt;10.1055/s-0034-1392365&lt;/electronic-resource-num&gt;&lt;volume&gt;3&lt;/volume&gt;&lt;/record&gt;&lt;/Cite&gt;&lt;/EndNote&gt;</w:instrText>
      </w:r>
      <w:r>
        <w:fldChar w:fldCharType="separate"/>
      </w:r>
      <w:r w:rsidR="00231422">
        <w:rPr>
          <w:noProof/>
        </w:rPr>
        <w:t>(167)</w:t>
      </w:r>
      <w:r>
        <w:fldChar w:fldCharType="end"/>
      </w:r>
      <w:r>
        <w:t>, which indicates that educational interventions are beneficial a</w:t>
      </w:r>
      <w:r w:rsidR="007C26C7">
        <w:t>cross different cultures</w:t>
      </w:r>
      <w:r>
        <w:t xml:space="preserve">.  Another </w:t>
      </w:r>
      <w:r w:rsidR="00DE31C5">
        <w:t>consideration i</w:t>
      </w:r>
      <w:r>
        <w:t xml:space="preserve">s how </w:t>
      </w:r>
      <w:r w:rsidR="00DE31C5">
        <w:t>applicable to general clinical practice</w:t>
      </w:r>
      <w:r>
        <w:t xml:space="preserve"> the</w:t>
      </w:r>
      <w:r w:rsidR="00DE31C5">
        <w:t xml:space="preserve"> educational</w:t>
      </w:r>
      <w:r>
        <w:t xml:space="preserve"> interventions </w:t>
      </w:r>
      <w:r w:rsidR="00DE31C5">
        <w:t>are</w:t>
      </w:r>
      <w:r>
        <w:t>.  Out of the 13 trials reviewed in the three meta</w:t>
      </w:r>
      <w:r w:rsidR="00E264D5">
        <w:t>-</w:t>
      </w:r>
      <w:r>
        <w:t>analyses, only two of them were multi-site</w:t>
      </w:r>
      <w:r w:rsidR="0086676B">
        <w:t xml:space="preserve">.  </w:t>
      </w:r>
      <w:r w:rsidR="00A17165">
        <w:t>Both</w:t>
      </w:r>
      <w:r w:rsidR="0086676B">
        <w:t xml:space="preserve"> were</w:t>
      </w:r>
      <w:r>
        <w:t xml:space="preserve"> conducted </w:t>
      </w:r>
      <w:r w:rsidR="00DE31C5">
        <w:t>across</w:t>
      </w:r>
      <w:r>
        <w:t xml:space="preserve"> two sites. Of these two studies, one demonstrated a significant difference in bowel preparation in favour of the educational intervention</w:t>
      </w:r>
      <w:r>
        <w:fldChar w:fldCharType="begin"/>
      </w:r>
      <w:r w:rsidR="00231422">
        <w:instrText xml:space="preserve"> ADDIN EN.CITE &lt;EndNote&gt;&lt;Cite&gt;&lt;Author&gt;Prakash&lt;/Author&gt;&lt;Year&gt;2013&lt;/Year&gt;&lt;RecNum&gt;0&lt;/RecNum&gt;&lt;IDText&gt;Improving the quality of colonoscopy bowel preparation using an educational video&lt;/IDText&gt;&lt;DisplayText&gt;(149)&lt;/DisplayText&gt;&lt;record&gt;&lt;dates&gt;&lt;pub-dates&gt;&lt;date&gt;Dec&lt;/date&gt;&lt;/pub-dates&gt;&lt;year&gt;2013&lt;/year&gt;&lt;/dates&gt;&lt;keywords&gt;&lt;keyword&gt;Adult&lt;/keyword&gt;&lt;keyword&gt;Aged&lt;/keyword&gt;&lt;keyword&gt;Aged, 80 and over&lt;/keyword&gt;&lt;keyword&gt;Cathartics&lt;/keyword&gt;&lt;keyword&gt;Colonoscopy&lt;/keyword&gt;&lt;keyword&gt;Female&lt;/keyword&gt;&lt;keyword&gt;Humans&lt;/keyword&gt;&lt;keyword&gt;Male&lt;/keyword&gt;&lt;keyword&gt;Middle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Topic&lt;/keyword&gt;&lt;keyword&gt;Patient Satisfaction&lt;/keyword&gt;&lt;keyword&gt;Single-Blind Method&lt;/keyword&gt;&lt;keyword&gt;Video Recording&lt;/keyword&gt;&lt;keyword&gt;Young Adult&lt;/keyword&gt;&lt;/keywords&gt;&lt;urls&gt;&lt;related-urls&gt;&lt;url&gt;https://www.ncbi.nlm.nih.gov/pubmed/24340313&lt;/url&gt;&lt;/related-urls&gt;&lt;/urls&gt;&lt;isbn&gt;1916-7237&lt;/isbn&gt;&lt;custom2&gt;PMC3915011&lt;/custom2&gt;&lt;titles&gt;&lt;title&gt;Improving the quality of colonoscopy bowel preparation using an educational video&lt;/title&gt;&lt;secondary-title&gt;Can J Gastroenterol&lt;/secondary-title&gt;&lt;/titles&gt;&lt;pages&gt;696-700&lt;/pages&gt;&lt;number&gt;12&lt;/number&gt;&lt;contributors&gt;&lt;authors&gt;&lt;author&gt;Prakash, S. R.&lt;/author&gt;&lt;author&gt;Verma, S.&lt;/author&gt;&lt;author&gt;McGowan, J.&lt;/author&gt;&lt;author&gt;Smith, B. E.&lt;/author&gt;&lt;author&gt;Shroff, A.&lt;/author&gt;&lt;author&gt;Gibson, G. H.&lt;/author&gt;&lt;author&gt;Cheng, M.&lt;/author&gt;&lt;author&gt;Lowe Ii, D.&lt;/author&gt;&lt;author&gt;Gopal, K.&lt;/author&gt;&lt;author&gt;Mohanty, S. R.&lt;/author&gt;&lt;/authors&gt;&lt;/contributors&gt;&lt;language&gt;eng&lt;/language&gt;&lt;added-date format="utc"&gt;1539977018&lt;/added-date&gt;&lt;ref-type name="Journal Article"&gt;17&lt;/ref-type&gt;&lt;rec-number&gt;18&lt;/rec-number&gt;&lt;last-updated-date format="utc"&gt;1539977018&lt;/last-updated-date&gt;&lt;accession-num&gt;24340313&lt;/accession-num&gt;&lt;volume&gt;27&lt;/volume&gt;&lt;/record&gt;&lt;/Cite&gt;&lt;/EndNote&gt;</w:instrText>
      </w:r>
      <w:r>
        <w:fldChar w:fldCharType="separate"/>
      </w:r>
      <w:r w:rsidR="00231422">
        <w:rPr>
          <w:noProof/>
        </w:rPr>
        <w:t>(149)</w:t>
      </w:r>
      <w:r>
        <w:fldChar w:fldCharType="end"/>
      </w:r>
      <w:r>
        <w:t>, whereas the other did not demonstrate any improvement</w:t>
      </w:r>
      <w:r>
        <w:fldChar w:fldCharType="begin"/>
      </w:r>
      <w:r w:rsidR="00231422">
        <w:instrText xml:space="preserve"> ADDIN EN.CITE &lt;EndNote&gt;&lt;Cite&gt;&lt;Author&gt;Modi&lt;/Author&gt;&lt;Year&gt;2009&lt;/Year&gt;&lt;RecNum&gt;0&lt;/RecNum&gt;&lt;IDText&gt;Impact of patient education on quality of bowel preparation in outpatient colonoscopies&lt;/IDText&gt;&lt;DisplayText&gt;(117)&lt;/DisplayText&gt;&lt;record&gt;&lt;keywords&gt;&lt;keyword&gt;Aged&lt;/keyword&gt;&lt;keyword&gt;Cathartics&lt;/keyword&gt;&lt;keyword&gt;Colonoscopy&lt;/keyword&gt;&lt;keyword&gt;Diet&lt;/keyword&gt;&lt;keyword&gt;Female&lt;/keyword&gt;&lt;keyword&gt;Humans&lt;/keyword&gt;&lt;keyword&gt;Male&lt;/keyword&gt;&lt;keyword&gt;Middle Aged&lt;/keyword&gt;&lt;keyword&gt;Outpatients&lt;/keyword&gt;&lt;keyword&gt;Patient Education as Topic&lt;/keyword&gt;&lt;keyword&gt;Prospective Studies&lt;/keyword&gt;&lt;keyword&gt;Quality Assurance, Health Care&lt;/keyword&gt;&lt;keyword&gt;Single-Blind Method&lt;/keyword&gt;&lt;keyword&gt;United States&lt;/keyword&gt;&lt;/keywords&gt;&lt;urls&gt;&lt;related-urls&gt;&lt;url&gt;https://www.ncbi.nlm.nih.gov/pubmed/20051190&lt;/url&gt;&lt;/related-urls&gt;&lt;/urls&gt;&lt;isbn&gt;1479-1072&lt;/isbn&gt;&lt;titles&gt;&lt;title&gt;Impact of patient education on quality of bowel preparation in outpatient colonoscopies&lt;/title&gt;&lt;secondary-title&gt;Qual Prim Care&lt;/secondary-title&gt;&lt;/titles&gt;&lt;pages&gt;397-404&lt;/pages&gt;&lt;number&gt;6&lt;/number&gt;&lt;contributors&gt;&lt;authors&gt;&lt;author&gt;Modi, C.&lt;/author&gt;&lt;author&gt;Depasquale, J. R.&lt;/author&gt;&lt;author&gt;Digiacomo, W. S.&lt;/author&gt;&lt;author&gt;Malinowski, J. E.&lt;/author&gt;&lt;author&gt;Engelhardt, K.&lt;/author&gt;&lt;author&gt;Shaikh, S. N.&lt;/author&gt;&lt;author&gt;Kothari, S. T.&lt;/author&gt;&lt;author&gt;Kottam, R.&lt;/author&gt;&lt;author&gt;Shakov, R.&lt;/author&gt;&lt;author&gt;Maksoud, C.&lt;/author&gt;&lt;author&gt;Baddoura, W. J.&lt;/author&gt;&lt;author&gt;Spira, R. S.&lt;/author&gt;&lt;/authors&gt;&lt;/contributors&gt;&lt;language&gt;eng&lt;/language&gt;&lt;added-date format="utc"&gt;1539868099&lt;/added-date&gt;&lt;ref-type name="Journal Article"&gt;17&lt;/ref-type&gt;&lt;dates&gt;&lt;year&gt;2009&lt;/year&gt;&lt;/dates&gt;&lt;rec-number&gt;16&lt;/rec-number&gt;&lt;last-updated-date format="utc"&gt;1539868099&lt;/last-updated-date&gt;&lt;accession-num&gt;20051190&lt;/accession-num&gt;&lt;volume&gt;17&lt;/volume&gt;&lt;/record&gt;&lt;/Cite&gt;&lt;/EndNote&gt;</w:instrText>
      </w:r>
      <w:r>
        <w:fldChar w:fldCharType="separate"/>
      </w:r>
      <w:r w:rsidR="00231422">
        <w:rPr>
          <w:noProof/>
        </w:rPr>
        <w:t>(117)</w:t>
      </w:r>
      <w:r>
        <w:fldChar w:fldCharType="end"/>
      </w:r>
      <w:r>
        <w:t xml:space="preserve">.  </w:t>
      </w:r>
      <w:r w:rsidR="0086676B">
        <w:t>It could be expected that</w:t>
      </w:r>
      <w:r>
        <w:t xml:space="preserve"> </w:t>
      </w:r>
      <w:r w:rsidR="00716ECA">
        <w:t xml:space="preserve">designers </w:t>
      </w:r>
      <w:r>
        <w:t xml:space="preserve">of each study are likely to </w:t>
      </w:r>
      <w:r w:rsidR="007C26C7">
        <w:t>prioritise</w:t>
      </w:r>
      <w:r>
        <w:t xml:space="preserve"> the population from which they are recruiting.  The development of </w:t>
      </w:r>
      <w:r w:rsidR="00DE31C5">
        <w:t xml:space="preserve">educational interventions </w:t>
      </w:r>
      <w:r w:rsidR="0086676B">
        <w:t>usually</w:t>
      </w:r>
      <w:r>
        <w:t xml:space="preserve"> involve</w:t>
      </w:r>
      <w:r w:rsidR="0086676B">
        <w:t>s</w:t>
      </w:r>
      <w:r>
        <w:t xml:space="preserve"> the local populatio</w:t>
      </w:r>
      <w:r w:rsidR="0086676B">
        <w:t>n, who provide feedback and evaluation to steer its production</w:t>
      </w:r>
      <w:r>
        <w:t xml:space="preserve">. Although this would improve its efficacy in the population studied, it does not necessarily translate to an alternative population </w:t>
      </w:r>
      <w:r w:rsidR="00E264D5">
        <w:t>that</w:t>
      </w:r>
      <w:r>
        <w:t xml:space="preserve"> may</w:t>
      </w:r>
      <w:r w:rsidR="008F1E82">
        <w:t xml:space="preserve"> have</w:t>
      </w:r>
      <w:r>
        <w:t xml:space="preserve"> differing needs. As well as this, staff availability, current educational </w:t>
      </w:r>
      <w:r w:rsidR="000C7ECE">
        <w:t>interventions,</w:t>
      </w:r>
      <w:r>
        <w:t xml:space="preserve"> and resources available will </w:t>
      </w:r>
      <w:r w:rsidR="00E148E4">
        <w:t>a</w:t>
      </w:r>
      <w:r>
        <w:t xml:space="preserve">ffect which educational intervention is most appropriate. </w:t>
      </w:r>
    </w:p>
    <w:p w14:paraId="2598BD2D" w14:textId="2E99904B" w:rsidR="00681EDE" w:rsidRDefault="00681EDE" w:rsidP="006E468C">
      <w:pPr>
        <w:spacing w:line="360" w:lineRule="auto"/>
        <w:jc w:val="both"/>
      </w:pPr>
      <w:r>
        <w:t xml:space="preserve">The </w:t>
      </w:r>
      <w:r w:rsidR="000C7ECE">
        <w:t>period</w:t>
      </w:r>
      <w:r w:rsidR="00E264D5">
        <w:t>s</w:t>
      </w:r>
      <w:r>
        <w:t xml:space="preserve"> between the education intervention and the colon</w:t>
      </w:r>
      <w:r w:rsidR="00746541">
        <w:t>o</w:t>
      </w:r>
      <w:r>
        <w:t xml:space="preserve">scopy </w:t>
      </w:r>
      <w:r w:rsidR="00E264D5">
        <w:t>were</w:t>
      </w:r>
      <w:r>
        <w:t xml:space="preserve"> also reviewed. Both short and long time periods (long was defined as &gt;1 week) </w:t>
      </w:r>
      <w:r w:rsidR="0086676B">
        <w:t>between</w:t>
      </w:r>
      <w:r>
        <w:t xml:space="preserve"> educational intervention and</w:t>
      </w:r>
      <w:r w:rsidR="0086676B">
        <w:t xml:space="preserve"> the</w:t>
      </w:r>
      <w:r>
        <w:t xml:space="preserve"> colonoscopy procedure </w:t>
      </w:r>
      <w:r w:rsidR="0086676B">
        <w:t>led to a</w:t>
      </w:r>
      <w:r>
        <w:t xml:space="preserve"> significant improvement in their preparation. When comparing the intensiveness of the educational material, the studies that did not demonstrate significant difference were those that used simpler educational interventions, such as visual aids </w:t>
      </w:r>
      <w:r>
        <w:fldChar w:fldCharType="begin">
          <w:fldData xml:space="preserve">PEVuZE5vdGU+PENpdGU+PEF1dGhvcj5Nb2RpPC9BdXRob3I+PFllYXI+MjAwOTwvWWVhcj48UmVj
TnVtPjA8L1JlY051bT48SURUZXh0PkltcGFjdCBvZiBwYXRpZW50IGVkdWNhdGlvbiBvbiBxdWFs
aXR5IG9mIGJvd2VsIHByZXBhcmF0aW9uIGluIG91dHBhdGllbnQgY29sb25vc2NvcGllczwvSURU
ZXh0PjxEaXNwbGF5VGV4dD4oMTE3LCAxMzYsIDE2Mik8L0Rpc3BsYXlUZXh0PjxyZWNvcmQ+PGtl
eXdvcmRzPjxrZXl3b3JkPkFnZWQ8L2tleXdvcmQ+PGtleXdvcmQ+Q2F0aGFydGljczwva2V5d29y
ZD48a2V5d29yZD5Db2xvbm9zY29weTwva2V5d29yZD48a2V5d29yZD5EaWV0PC9rZXl3b3JkPjxr
ZXl3b3JkPkZlbWFsZTwva2V5d29yZD48a2V5d29yZD5IdW1hbnM8L2tleXdvcmQ+PGtleXdvcmQ+
TWFsZTwva2V5d29yZD48a2V5d29yZD5NaWRkbGUgQWdlZDwva2V5d29yZD48a2V5d29yZD5PdXRw
YXRpZW50czwva2V5d29yZD48a2V5d29yZD5QYXRpZW50IEVkdWNhdGlvbiBhcyBUb3BpYzwva2V5
d29yZD48a2V5d29yZD5Qcm9zcGVjdGl2ZSBTdHVkaWVzPC9rZXl3b3JkPjxrZXl3b3JkPlF1YWxp
dHkgQXNzdXJhbmNlLCBIZWFsdGggQ2FyZTwva2V5d29yZD48a2V5d29yZD5TaW5nbGUtQmxpbmQg
TWV0aG9kPC9rZXl3b3JkPjxrZXl3b3JkPlVuaXRlZCBTdGF0ZXM8L2tleXdvcmQ+PC9rZXl3b3Jk
cz48dXJscz48cmVsYXRlZC11cmxzPjx1cmw+aHR0cHM6Ly93d3cubmNiaS5ubG0ubmloLmdvdi9w
dWJtZWQvMjAwNTExOTA8L3VybD48L3JlbGF0ZWQtdXJscz48L3VybHM+PGlzYm4+MTQ3OS0xMDcy
PC9pc2JuPjx0aXRsZXM+PHRpdGxlPkltcGFjdCBvZiBwYXRpZW50IGVkdWNhdGlvbiBvbiBxdWFs
aXR5IG9mIGJvd2VsIHByZXBhcmF0aW9uIGluIG91dHBhdGllbnQgY29sb25vc2NvcGllczwvdGl0
bGU+PHNlY29uZGFyeS10aXRsZT5RdWFsIFByaW0gQ2FyZTwvc2Vjb25kYXJ5LXRpdGxlPjwvdGl0
bGVzPjxwYWdlcz4zOTctNDA0PC9wYWdlcz48bnVtYmVyPjY8L251bWJlcj48Y29udHJpYnV0b3Jz
PjxhdXRob3JzPjxhdXRob3I+TW9kaSwgQy48L2F1dGhvcj48YXV0aG9yPkRlcGFzcXVhbGUsIEou
IFIuPC9hdXRob3I+PGF1dGhvcj5EaWdpYWNvbW8sIFcuIFMuPC9hdXRob3I+PGF1dGhvcj5NYWxp
bm93c2tpLCBKLiBFLjwvYXV0aG9yPjxhdXRob3I+RW5nZWxoYXJkdCwgSy48L2F1dGhvcj48YXV0
aG9yPlNoYWlraCwgUy4gTi48L2F1dGhvcj48YXV0aG9yPktvdGhhcmksIFMuIFQuPC9hdXRob3I+
PGF1dGhvcj5Lb3R0YW0sIFIuPC9hdXRob3I+PGF1dGhvcj5TaGFrb3YsIFIuPC9hdXRob3I+PGF1
dGhvcj5NYWtzb3VkLCBDLjwvYXV0aG9yPjxhdXRob3I+QmFkZG91cmEsIFcuIEouPC9hdXRob3I+
PGF1dGhvcj5TcGlyYSwgUi4gUy48L2F1dGhvcj48L2F1dGhvcnM+PC9jb250cmlidXRvcnM+PGxh
bmd1YWdlPmVuZzwvbGFuZ3VhZ2U+PGFkZGVkLWRhdGUgZm9ybWF0PSJ1dGMiPjE1Mzk4NjgwOTk8
L2FkZGVkLWRhdGU+PHJlZi10eXBlIG5hbWU9IkpvdXJuYWwgQXJ0aWNsZSI+MTc8L3JlZi10eXBl
PjxkYXRlcz48eWVhcj4yMDA5PC95ZWFyPjwvZGF0ZXM+PHJlYy1udW1iZXI+MTY8L3JlYy1udW1i
ZXI+PGxhc3QtdXBkYXRlZC1kYXRlIGZvcm1hdD0idXRjIj4xNTM5ODY4MDk5PC9sYXN0LXVwZGF0
ZWQtZGF0ZT48YWNjZXNzaW9uLW51bT4yMDA1MTE5MDwvYWNjZXNzaW9uLW51bT48dm9sdW1lPjE3
PC92b2x1bWU+PC9yZWNvcmQ+PC9DaXRlPjxDaXRlPjxBdXRob3I+S3VybGFuZGVyPC9BdXRob3I+
PFllYXI+MjAxNjwvWWVhcj48UmVjTnVtPjA8L1JlY051bT48SURUZXh0PkhvdyBFZmZpY2FjaW91
cyBBcmUgUGF0aWVudCBFZHVjYXRpb24gSW50ZXJ2ZW50aW9ucyB0byBJbXByb3ZlIEJvd2VsIFBy
ZXBhcmF0aW9uIGZvciBDb2xvbm9zY29weT8gQSBTeXN0ZW1hdGljIFJldmlldzwvSURUZXh0Pjxy
ZWNvcmQ+PGtleXdvcmRzPjxrZXl3b3JkPkNvbG9uaWMgRGlzZWFzZXM8L2tleXdvcmQ+PGtleXdv
cmQ+Q29sb25pYyBQb2x5cHM8L2tleXdvcmQ+PGtleXdvcmQ+Q29sb25vc2NvcHk8L2tleXdvcmQ+
PGtleXdvcmQ+RGF0YWJhc2VzLCBGYWN0dWFsPC9rZXl3b3JkPjxrZXl3b3JkPkh1bWFuczwva2V5
d29yZD48a2V5d29yZD5QYXRpZW50IEVkdWNhdGlvbiBhcyBUb3BpYzwva2V5d29yZD48L2tleXdv
cmRzPjx1cmxzPjxyZWxhdGVkLXVybHM+PHVybD5odHRwczovL3d3dy5uY2JpLm5sbS5uaWguZ292
L3B1Ym1lZC8yNzc0MTI2MDwvdXJsPjwvcmVsYXRlZC11cmxzPjwvdXJscz48aXNibj4xOTMyLTYy
MDM8L2lzYm4+PGN1c3RvbTI+UE1DNTA2NTE1OTwvY3VzdG9tMj48dGl0bGVzPjx0aXRsZT5Ib3cg
RWZmaWNhY2lvdXMgQXJlIFBhdGllbnQgRWR1Y2F0aW9uIEludGVydmVudGlvbnMgdG8gSW1wcm92
ZSBCb3dlbCBQcmVwYXJhdGlvbiBmb3IgQ29sb25vc2NvcHk/IEEgU3lzdGVtYXRpYyBSZXZpZXc8
L3RpdGxlPjxzZWNvbmRhcnktdGl0bGU+UExvUyBPbmU8L3NlY29uZGFyeS10aXRsZT48L3RpdGxl
cz48cGFnZXM+ZTAxNjQ0NDI8L3BhZ2VzPjxudW1iZXI+MTA8L251bWJlcj48Y29udHJpYnV0b3Jz
PjxhdXRob3JzPjxhdXRob3I+S3VybGFuZGVyLCBKLiBFLjwvYXV0aG9yPjxhdXRob3I+U29uZGhp
LCBBLiBSLjwvYXV0aG9yPjxhdXRob3I+V2FsamVlLCBBLiBLLjwvYXV0aG9yPjxhdXRob3I+TWVu
ZWVzLCBTLiBCLjwvYXV0aG9yPjxhdXRob3I+Q29ubmVsbCwgQy4gTS48L2F1dGhvcj48YXV0aG9y
PlNjaG9lbmZlbGQsIFAuIFMuPC9hdXRob3I+PGF1dGhvcj5TYWluaSwgUy4gRC48L2F1dGhvcj48
L2F1dGhvcnM+PC9jb250cmlidXRvcnM+PGVkaXRpb24+MjAxNi8xMC8xNDwvZWRpdGlvbj48bGFu
Z3VhZ2U+ZW5nPC9sYW5ndWFnZT48YWRkZWQtZGF0ZSBmb3JtYXQ9InV0YyI+MTUzOTk3NzM5Mjwv
YWRkZWQtZGF0ZT48cmVmLXR5cGUgbmFtZT0iSm91cm5hbCBBcnRpY2xlIj4xNzwvcmVmLXR5cGU+
PGRhdGVzPjx5ZWFyPjIwMTY8L3llYXI+PC9kYXRlcz48cmVjLW51bWJlcj4yMTwvcmVjLW51bWJl
cj48bGFzdC11cGRhdGVkLWRhdGUgZm9ybWF0PSJ1dGMiPjE1Mzk5NzczOTI8L2xhc3QtdXBkYXRl
ZC1kYXRlPjxhY2Nlc3Npb24tbnVtPjI3NzQxMjYwPC9hY2Nlc3Npb24tbnVtPjxlbGVjdHJvbmlj
LXJlc291cmNlLW51bT4xMC4xMzcxL2pvdXJuYWwucG9uZS4wMTY0NDQyPC9lbGVjdHJvbmljLXJl
c291cmNlLW51bT48dm9sdW1lPjExPC92b2x1bWU+PC9yZWNvcmQ+PC9DaXRlPjxDaXRlPjxBdXRo
b3I+Q2FsZGVyd29vZDwvQXV0aG9yPjxZZWFyPjIwMTE8L1llYXI+PFJlY051bT4wPC9SZWNOdW0+
PElEVGV4dD5BbiBlbmRvc2NvcGlzdC1ibGluZGVkLCByYW5kb21pemVkLCBjb250cm9sbGVkIHRy
aWFsIG9mIGEgc2ltcGxlIHZpc3VhbCBhaWQgdG8gaW1wcm92ZSBib3dlbCBwcmVwYXJhdGlvbiBm
b3Igc2NyZWVuaW5nIGNvbG9ub3Njb3B5PC9JRFRleHQ+PHJlY29yZD48ZGF0ZXM+PHB1Yi1kYXRl
cz48ZGF0ZT5GZWI8L2RhdGU+PC9wdWItZGF0ZXM+PHllYXI+MjAxMTwveWVhcj48L2RhdGVzPjxr
ZXl3b3Jkcz48a2V5d29yZD5BZG1pbmlzdHJhdGlvbiwgT3JhbDwva2V5d29yZD48a2V5d29yZD5B
ZG9sZXNjZW50PC9rZXl3b3JkPjxrZXl3b3JkPkFkdWx0PC9rZXl3b3JkPjxrZXl3b3JkPkFnZWQ8
L2tleXdvcmQ+PGtleXdvcmQ+QWdlZCwgODAgYW5kIG92ZXI8L2tleXdvcmQ+PGtleXdvcmQ+Q2F0
aGFydGljczwva2V5d29yZD48a2V5d29yZD5Db2xvbmljIERpc2Vhc2VzPC9rZXl3b3JkPjxrZXl3
b3JkPkNvbG9ub3Njb3B5PC9rZXl3b3JkPjxrZXl3b3JkPkZlbWFsZTwva2V5d29yZD48a2V5d29y
ZD5IdW1hbnM8L2tleXdvcmQ+PGtleXdvcmQ+TWFsZTwva2V5d29yZD48a2V5d29yZD5NYXNzIFNj
cmVlbmluZzwva2V5d29yZD48a2V5d29yZD5NaWRkbGUgQWdlZDwva2V5d29yZD48a2V5d29yZD5Q
cm9zcGVjdGl2ZSBTdHVkaWVzPC9rZXl3b3JkPjxrZXl3b3JkPlJlcHJvZHVjaWJpbGl0eSBvZiBS
ZXN1bHRzPC9rZXl3b3JkPjxrZXl3b3JkPlNpbmdsZS1CbGluZCBNZXRob2Q8L2tleXdvcmQ+PGtl
eXdvcmQ+WW91bmcgQWR1bHQ8L2tleXdvcmQ+PC9rZXl3b3Jkcz48dXJscz48cmVsYXRlZC11cmxz
Pjx1cmw+aHR0cHM6Ly93d3cubmNiaS5ubG0ubmloLmdvdi9wdWJtZWQvMjExNjg4NDA8L3VybD48
L3JlbGF0ZWQtdXJscz48L3VybHM+PGlzYm4+MTA5Ny02Nzc5PC9pc2JuPjx0aXRsZXM+PHRpdGxl
PkFuIGVuZG9zY29waXN0LWJsaW5kZWQsIHJhbmRvbWl6ZWQsIGNvbnRyb2xsZWQgdHJpYWwgb2Yg
YSBzaW1wbGUgdmlzdWFsIGFpZCB0byBpbXByb3ZlIGJvd2VsIHByZXBhcmF0aW9uIGZvciBzY3Jl
ZW5pbmcgY29sb25vc2NvcHk8L3RpdGxlPjxzZWNvbmRhcnktdGl0bGU+R2FzdHJvaW50ZXN0IEVu
ZG9zYzwvc2Vjb25kYXJ5LXRpdGxlPjwvdGl0bGVzPjxwYWdlcz4zMDctMTQ8L3BhZ2VzPjxudW1i
ZXI+MjwvbnVtYmVyPjxjb250cmlidXRvcnM+PGF1dGhvcnM+PGF1dGhvcj5DYWxkZXJ3b29kLCBB
LiBILjwvYXV0aG9yPjxhdXRob3I+TGFpLCBFLiBKLjwvYXV0aG9yPjxhdXRob3I+Rml4LCBPLiBL
LjwvYXV0aG9yPjxhdXRob3I+SmFjb2Jzb24sIEIuIEMuPC9hdXRob3I+PC9hdXRob3JzPjwvY29u
dHJpYnV0b3JzPjxlZGl0aW9uPjIwMTAvMTIvMTg8L2VkaXRpb24+PGxhbmd1YWdlPmVuZzwvbGFu
Z3VhZ2U+PGFkZGVkLWRhdGUgZm9ybWF0PSJ1dGMiPjE1Mzk5ODIxMDE8L2FkZGVkLWRhdGU+PHJl
Zi10eXBlIG5hbWU9IkpvdXJuYWwgQXJ0aWNsZSI+MTc8L3JlZi10eXBlPjxyZWMtbnVtYmVyPjIy
PC9yZWMtbnVtYmVyPjxsYXN0LXVwZGF0ZWQtZGF0ZSBmb3JtYXQ9InV0YyI+MTUzOTk4MjEwMTwv
bGFzdC11cGRhdGVkLWRhdGU+PGFjY2Vzc2lvbi1udW0+MjExNjg4NDA8L2FjY2Vzc2lvbi1udW0+
PGVsZWN0cm9uaWMtcmVzb3VyY2UtbnVtPjEwLjEwMTYvai5naWUuMjAxMC4xMC4wMTM8L2VsZWN0
cm9uaWMtcmVzb3VyY2UtbnVtPjx2b2x1bWU+NzM8L3ZvbHVtZT48L3JlY29yZD48L0NpdGU+PC9F
bmROb3RlPgB=
</w:fldData>
        </w:fldChar>
      </w:r>
      <w:r w:rsidR="00231422">
        <w:instrText xml:space="preserve"> ADDIN EN.CITE </w:instrText>
      </w:r>
      <w:r w:rsidR="00231422">
        <w:fldChar w:fldCharType="begin">
          <w:fldData xml:space="preserve">PEVuZE5vdGU+PENpdGU+PEF1dGhvcj5Nb2RpPC9BdXRob3I+PFllYXI+MjAwOTwvWWVhcj48UmVj
TnVtPjA8L1JlY051bT48SURUZXh0PkltcGFjdCBvZiBwYXRpZW50IGVkdWNhdGlvbiBvbiBxdWFs
aXR5IG9mIGJvd2VsIHByZXBhcmF0aW9uIGluIG91dHBhdGllbnQgY29sb25vc2NvcGllczwvSURU
ZXh0PjxEaXNwbGF5VGV4dD4oMTE3LCAxMzYsIDE2Mik8L0Rpc3BsYXlUZXh0PjxyZWNvcmQ+PGtl
eXdvcmRzPjxrZXl3b3JkPkFnZWQ8L2tleXdvcmQ+PGtleXdvcmQ+Q2F0aGFydGljczwva2V5d29y
ZD48a2V5d29yZD5Db2xvbm9zY29weTwva2V5d29yZD48a2V5d29yZD5EaWV0PC9rZXl3b3JkPjxr
ZXl3b3JkPkZlbWFsZTwva2V5d29yZD48a2V5d29yZD5IdW1hbnM8L2tleXdvcmQ+PGtleXdvcmQ+
TWFsZTwva2V5d29yZD48a2V5d29yZD5NaWRkbGUgQWdlZDwva2V5d29yZD48a2V5d29yZD5PdXRw
YXRpZW50czwva2V5d29yZD48a2V5d29yZD5QYXRpZW50IEVkdWNhdGlvbiBhcyBUb3BpYzwva2V5
d29yZD48a2V5d29yZD5Qcm9zcGVjdGl2ZSBTdHVkaWVzPC9rZXl3b3JkPjxrZXl3b3JkPlF1YWxp
dHkgQXNzdXJhbmNlLCBIZWFsdGggQ2FyZTwva2V5d29yZD48a2V5d29yZD5TaW5nbGUtQmxpbmQg
TWV0aG9kPC9rZXl3b3JkPjxrZXl3b3JkPlVuaXRlZCBTdGF0ZXM8L2tleXdvcmQ+PC9rZXl3b3Jk
cz48dXJscz48cmVsYXRlZC11cmxzPjx1cmw+aHR0cHM6Ly93d3cubmNiaS5ubG0ubmloLmdvdi9w
dWJtZWQvMjAwNTExOTA8L3VybD48L3JlbGF0ZWQtdXJscz48L3VybHM+PGlzYm4+MTQ3OS0xMDcy
PC9pc2JuPjx0aXRsZXM+PHRpdGxlPkltcGFjdCBvZiBwYXRpZW50IGVkdWNhdGlvbiBvbiBxdWFs
aXR5IG9mIGJvd2VsIHByZXBhcmF0aW9uIGluIG91dHBhdGllbnQgY29sb25vc2NvcGllczwvdGl0
bGU+PHNlY29uZGFyeS10aXRsZT5RdWFsIFByaW0gQ2FyZTwvc2Vjb25kYXJ5LXRpdGxlPjwvdGl0
bGVzPjxwYWdlcz4zOTctNDA0PC9wYWdlcz48bnVtYmVyPjY8L251bWJlcj48Y29udHJpYnV0b3Jz
PjxhdXRob3JzPjxhdXRob3I+TW9kaSwgQy48L2F1dGhvcj48YXV0aG9yPkRlcGFzcXVhbGUsIEou
IFIuPC9hdXRob3I+PGF1dGhvcj5EaWdpYWNvbW8sIFcuIFMuPC9hdXRob3I+PGF1dGhvcj5NYWxp
bm93c2tpLCBKLiBFLjwvYXV0aG9yPjxhdXRob3I+RW5nZWxoYXJkdCwgSy48L2F1dGhvcj48YXV0
aG9yPlNoYWlraCwgUy4gTi48L2F1dGhvcj48YXV0aG9yPktvdGhhcmksIFMuIFQuPC9hdXRob3I+
PGF1dGhvcj5Lb3R0YW0sIFIuPC9hdXRob3I+PGF1dGhvcj5TaGFrb3YsIFIuPC9hdXRob3I+PGF1
dGhvcj5NYWtzb3VkLCBDLjwvYXV0aG9yPjxhdXRob3I+QmFkZG91cmEsIFcuIEouPC9hdXRob3I+
PGF1dGhvcj5TcGlyYSwgUi4gUy48L2F1dGhvcj48L2F1dGhvcnM+PC9jb250cmlidXRvcnM+PGxh
bmd1YWdlPmVuZzwvbGFuZ3VhZ2U+PGFkZGVkLWRhdGUgZm9ybWF0PSJ1dGMiPjE1Mzk4NjgwOTk8
L2FkZGVkLWRhdGU+PHJlZi10eXBlIG5hbWU9IkpvdXJuYWwgQXJ0aWNsZSI+MTc8L3JlZi10eXBl
PjxkYXRlcz48eWVhcj4yMDA5PC95ZWFyPjwvZGF0ZXM+PHJlYy1udW1iZXI+MTY8L3JlYy1udW1i
ZXI+PGxhc3QtdXBkYXRlZC1kYXRlIGZvcm1hdD0idXRjIj4xNTM5ODY4MDk5PC9sYXN0LXVwZGF0
ZWQtZGF0ZT48YWNjZXNzaW9uLW51bT4yMDA1MTE5MDwvYWNjZXNzaW9uLW51bT48dm9sdW1lPjE3
PC92b2x1bWU+PC9yZWNvcmQ+PC9DaXRlPjxDaXRlPjxBdXRob3I+S3VybGFuZGVyPC9BdXRob3I+
PFllYXI+MjAxNjwvWWVhcj48UmVjTnVtPjA8L1JlY051bT48SURUZXh0PkhvdyBFZmZpY2FjaW91
cyBBcmUgUGF0aWVudCBFZHVjYXRpb24gSW50ZXJ2ZW50aW9ucyB0byBJbXByb3ZlIEJvd2VsIFBy
ZXBhcmF0aW9uIGZvciBDb2xvbm9zY29weT8gQSBTeXN0ZW1hdGljIFJldmlldzwvSURUZXh0Pjxy
ZWNvcmQ+PGtleXdvcmRzPjxrZXl3b3JkPkNvbG9uaWMgRGlzZWFzZXM8L2tleXdvcmQ+PGtleXdv
cmQ+Q29sb25pYyBQb2x5cHM8L2tleXdvcmQ+PGtleXdvcmQ+Q29sb25vc2NvcHk8L2tleXdvcmQ+
PGtleXdvcmQ+RGF0YWJhc2VzLCBGYWN0dWFsPC9rZXl3b3JkPjxrZXl3b3JkPkh1bWFuczwva2V5
d29yZD48a2V5d29yZD5QYXRpZW50IEVkdWNhdGlvbiBhcyBUb3BpYzwva2V5d29yZD48L2tleXdv
cmRzPjx1cmxzPjxyZWxhdGVkLXVybHM+PHVybD5odHRwczovL3d3dy5uY2JpLm5sbS5uaWguZ292
L3B1Ym1lZC8yNzc0MTI2MDwvdXJsPjwvcmVsYXRlZC11cmxzPjwvdXJscz48aXNibj4xOTMyLTYy
MDM8L2lzYm4+PGN1c3RvbTI+UE1DNTA2NTE1OTwvY3VzdG9tMj48dGl0bGVzPjx0aXRsZT5Ib3cg
RWZmaWNhY2lvdXMgQXJlIFBhdGllbnQgRWR1Y2F0aW9uIEludGVydmVudGlvbnMgdG8gSW1wcm92
ZSBCb3dlbCBQcmVwYXJhdGlvbiBmb3IgQ29sb25vc2NvcHk/IEEgU3lzdGVtYXRpYyBSZXZpZXc8
L3RpdGxlPjxzZWNvbmRhcnktdGl0bGU+UExvUyBPbmU8L3NlY29uZGFyeS10aXRsZT48L3RpdGxl
cz48cGFnZXM+ZTAxNjQ0NDI8L3BhZ2VzPjxudW1iZXI+MTA8L251bWJlcj48Y29udHJpYnV0b3Jz
PjxhdXRob3JzPjxhdXRob3I+S3VybGFuZGVyLCBKLiBFLjwvYXV0aG9yPjxhdXRob3I+U29uZGhp
LCBBLiBSLjwvYXV0aG9yPjxhdXRob3I+V2FsamVlLCBBLiBLLjwvYXV0aG9yPjxhdXRob3I+TWVu
ZWVzLCBTLiBCLjwvYXV0aG9yPjxhdXRob3I+Q29ubmVsbCwgQy4gTS48L2F1dGhvcj48YXV0aG9y
PlNjaG9lbmZlbGQsIFAuIFMuPC9hdXRob3I+PGF1dGhvcj5TYWluaSwgUy4gRC48L2F1dGhvcj48
L2F1dGhvcnM+PC9jb250cmlidXRvcnM+PGVkaXRpb24+MjAxNi8xMC8xNDwvZWRpdGlvbj48bGFu
Z3VhZ2U+ZW5nPC9sYW5ndWFnZT48YWRkZWQtZGF0ZSBmb3JtYXQ9InV0YyI+MTUzOTk3NzM5Mjwv
YWRkZWQtZGF0ZT48cmVmLXR5cGUgbmFtZT0iSm91cm5hbCBBcnRpY2xlIj4xNzwvcmVmLXR5cGU+
PGRhdGVzPjx5ZWFyPjIwMTY8L3llYXI+PC9kYXRlcz48cmVjLW51bWJlcj4yMTwvcmVjLW51bWJl
cj48bGFzdC11cGRhdGVkLWRhdGUgZm9ybWF0PSJ1dGMiPjE1Mzk5NzczOTI8L2xhc3QtdXBkYXRl
ZC1kYXRlPjxhY2Nlc3Npb24tbnVtPjI3NzQxMjYwPC9hY2Nlc3Npb24tbnVtPjxlbGVjdHJvbmlj
LXJlc291cmNlLW51bT4xMC4xMzcxL2pvdXJuYWwucG9uZS4wMTY0NDQyPC9lbGVjdHJvbmljLXJl
c291cmNlLW51bT48dm9sdW1lPjExPC92b2x1bWU+PC9yZWNvcmQ+PC9DaXRlPjxDaXRlPjxBdXRo
b3I+Q2FsZGVyd29vZDwvQXV0aG9yPjxZZWFyPjIwMTE8L1llYXI+PFJlY051bT4wPC9SZWNOdW0+
PElEVGV4dD5BbiBlbmRvc2NvcGlzdC1ibGluZGVkLCByYW5kb21pemVkLCBjb250cm9sbGVkIHRy
aWFsIG9mIGEgc2ltcGxlIHZpc3VhbCBhaWQgdG8gaW1wcm92ZSBib3dlbCBwcmVwYXJhdGlvbiBm
b3Igc2NyZWVuaW5nIGNvbG9ub3Njb3B5PC9JRFRleHQ+PHJlY29yZD48ZGF0ZXM+PHB1Yi1kYXRl
cz48ZGF0ZT5GZWI8L2RhdGU+PC9wdWItZGF0ZXM+PHllYXI+MjAxMTwveWVhcj48L2RhdGVzPjxr
ZXl3b3Jkcz48a2V5d29yZD5BZG1pbmlzdHJhdGlvbiwgT3JhbDwva2V5d29yZD48a2V5d29yZD5B
ZG9sZXNjZW50PC9rZXl3b3JkPjxrZXl3b3JkPkFkdWx0PC9rZXl3b3JkPjxrZXl3b3JkPkFnZWQ8
L2tleXdvcmQ+PGtleXdvcmQ+QWdlZCwgODAgYW5kIG92ZXI8L2tleXdvcmQ+PGtleXdvcmQ+Q2F0
aGFydGljczwva2V5d29yZD48a2V5d29yZD5Db2xvbmljIERpc2Vhc2VzPC9rZXl3b3JkPjxrZXl3
b3JkPkNvbG9ub3Njb3B5PC9rZXl3b3JkPjxrZXl3b3JkPkZlbWFsZTwva2V5d29yZD48a2V5d29y
ZD5IdW1hbnM8L2tleXdvcmQ+PGtleXdvcmQ+TWFsZTwva2V5d29yZD48a2V5d29yZD5NYXNzIFNj
cmVlbmluZzwva2V5d29yZD48a2V5d29yZD5NaWRkbGUgQWdlZDwva2V5d29yZD48a2V5d29yZD5Q
cm9zcGVjdGl2ZSBTdHVkaWVzPC9rZXl3b3JkPjxrZXl3b3JkPlJlcHJvZHVjaWJpbGl0eSBvZiBS
ZXN1bHRzPC9rZXl3b3JkPjxrZXl3b3JkPlNpbmdsZS1CbGluZCBNZXRob2Q8L2tleXdvcmQ+PGtl
eXdvcmQ+WW91bmcgQWR1bHQ8L2tleXdvcmQ+PC9rZXl3b3Jkcz48dXJscz48cmVsYXRlZC11cmxz
Pjx1cmw+aHR0cHM6Ly93d3cubmNiaS5ubG0ubmloLmdvdi9wdWJtZWQvMjExNjg4NDA8L3VybD48
L3JlbGF0ZWQtdXJscz48L3VybHM+PGlzYm4+MTA5Ny02Nzc5PC9pc2JuPjx0aXRsZXM+PHRpdGxl
PkFuIGVuZG9zY29waXN0LWJsaW5kZWQsIHJhbmRvbWl6ZWQsIGNvbnRyb2xsZWQgdHJpYWwgb2Yg
YSBzaW1wbGUgdmlzdWFsIGFpZCB0byBpbXByb3ZlIGJvd2VsIHByZXBhcmF0aW9uIGZvciBzY3Jl
ZW5pbmcgY29sb25vc2NvcHk8L3RpdGxlPjxzZWNvbmRhcnktdGl0bGU+R2FzdHJvaW50ZXN0IEVu
ZG9zYzwvc2Vjb25kYXJ5LXRpdGxlPjwvdGl0bGVzPjxwYWdlcz4zMDctMTQ8L3BhZ2VzPjxudW1i
ZXI+MjwvbnVtYmVyPjxjb250cmlidXRvcnM+PGF1dGhvcnM+PGF1dGhvcj5DYWxkZXJ3b29kLCBB
LiBILjwvYXV0aG9yPjxhdXRob3I+TGFpLCBFLiBKLjwvYXV0aG9yPjxhdXRob3I+Rml4LCBPLiBL
LjwvYXV0aG9yPjxhdXRob3I+SmFjb2Jzb24sIEIuIEMuPC9hdXRob3I+PC9hdXRob3JzPjwvY29u
dHJpYnV0b3JzPjxlZGl0aW9uPjIwMTAvMTIvMTg8L2VkaXRpb24+PGxhbmd1YWdlPmVuZzwvbGFu
Z3VhZ2U+PGFkZGVkLWRhdGUgZm9ybWF0PSJ1dGMiPjE1Mzk5ODIxMDE8L2FkZGVkLWRhdGU+PHJl
Zi10eXBlIG5hbWU9IkpvdXJuYWwgQXJ0aWNsZSI+MTc8L3JlZi10eXBlPjxyZWMtbnVtYmVyPjIy
PC9yZWMtbnVtYmVyPjxsYXN0LXVwZGF0ZWQtZGF0ZSBmb3JtYXQ9InV0YyI+MTUzOTk4MjEwMTwv
bGFzdC11cGRhdGVkLWRhdGU+PGFjY2Vzc2lvbi1udW0+MjExNjg4NDA8L2FjY2Vzc2lvbi1udW0+
PGVsZWN0cm9uaWMtcmVzb3VyY2UtbnVtPjEwLjEwMTYvai5naWUuMjAxMC4xMC4wMTM8L2VsZWN0
cm9uaWMtcmVzb3VyY2UtbnVtPjx2b2x1bWU+NzM8L3ZvbHVtZT48L3JlY29yZD48L0NpdGU+PC9F
bmROb3RlPgB=
</w:fldData>
        </w:fldChar>
      </w:r>
      <w:r w:rsidR="00231422">
        <w:instrText xml:space="preserve"> ADDIN EN.CITE.DATA </w:instrText>
      </w:r>
      <w:r w:rsidR="00231422">
        <w:fldChar w:fldCharType="end"/>
      </w:r>
      <w:r>
        <w:fldChar w:fldCharType="separate"/>
      </w:r>
      <w:r w:rsidR="00231422">
        <w:rPr>
          <w:noProof/>
        </w:rPr>
        <w:t>(117, 136, 162)</w:t>
      </w:r>
      <w:r>
        <w:fldChar w:fldCharType="end"/>
      </w:r>
      <w:r w:rsidR="0086676B">
        <w:t>.</w:t>
      </w:r>
      <w:r>
        <w:t xml:space="preserve"> </w:t>
      </w:r>
      <w:r w:rsidR="0086676B">
        <w:t>W</w:t>
      </w:r>
      <w:r>
        <w:t xml:space="preserve">hereas studies </w:t>
      </w:r>
      <w:r w:rsidR="00E264D5">
        <w:t>that</w:t>
      </w:r>
      <w:r w:rsidR="0086676B">
        <w:t xml:space="preserve"> utilised</w:t>
      </w:r>
      <w:r>
        <w:t xml:space="preserve"> a more intensive intervention</w:t>
      </w:r>
      <w:r w:rsidR="0086676B">
        <w:t>,</w:t>
      </w:r>
      <w:r>
        <w:t xml:space="preserve"> such as videos, mobile phone interaction</w:t>
      </w:r>
      <w:r w:rsidR="00E264D5">
        <w:t>,</w:t>
      </w:r>
      <w:r>
        <w:t xml:space="preserve"> or one</w:t>
      </w:r>
      <w:r w:rsidR="008F28ED">
        <w:t>-</w:t>
      </w:r>
      <w:r>
        <w:t>on</w:t>
      </w:r>
      <w:r w:rsidR="008F28ED">
        <w:t>-</w:t>
      </w:r>
      <w:r>
        <w:t xml:space="preserve">one education, </w:t>
      </w:r>
      <w:r w:rsidR="0086676B">
        <w:t>led to a</w:t>
      </w:r>
      <w:r>
        <w:t xml:space="preserve"> significant improvement in bowel preparation.</w:t>
      </w:r>
    </w:p>
    <w:p w14:paraId="6F9E2CBB" w14:textId="77777777" w:rsidR="007C0780" w:rsidRDefault="00681EDE" w:rsidP="006E468C">
      <w:pPr>
        <w:spacing w:line="360" w:lineRule="auto"/>
        <w:jc w:val="both"/>
      </w:pPr>
      <w:r>
        <w:t>Only two of the studies included in the above meta-analyses specifically used a video a</w:t>
      </w:r>
      <w:r w:rsidR="0053363C">
        <w:t xml:space="preserve">s an educational intervention. </w:t>
      </w:r>
    </w:p>
    <w:p w14:paraId="2226E36B" w14:textId="1B7D43AC" w:rsidR="00681EDE" w:rsidRDefault="00681EDE" w:rsidP="006E468C">
      <w:pPr>
        <w:spacing w:line="360" w:lineRule="auto"/>
        <w:jc w:val="both"/>
      </w:pPr>
      <w:r>
        <w:t xml:space="preserve">The evidence appears </w:t>
      </w:r>
      <w:r w:rsidR="00E148E4">
        <w:t>in favour of</w:t>
      </w:r>
      <w:r>
        <w:t xml:space="preserve"> educational interventions lead</w:t>
      </w:r>
      <w:r w:rsidR="009F473C">
        <w:t>ing</w:t>
      </w:r>
      <w:r>
        <w:t xml:space="preserve"> to improvement in bowel preparatio</w:t>
      </w:r>
      <w:r w:rsidR="008F1E82">
        <w:t>n</w:t>
      </w:r>
      <w:r>
        <w:t>.  The benefit achieved, may well be affected by the intensity of the intervention and characteristics of the population</w:t>
      </w:r>
      <w:r w:rsidR="009F473C">
        <w:t>,</w:t>
      </w:r>
      <w:r>
        <w:t xml:space="preserve"> such as ethnicity and </w:t>
      </w:r>
      <w:r w:rsidR="008F1E82">
        <w:t xml:space="preserve">level of </w:t>
      </w:r>
      <w:r>
        <w:t>education.  To date</w:t>
      </w:r>
      <w:r w:rsidR="00E264D5">
        <w:t>,</w:t>
      </w:r>
      <w:r>
        <w:t xml:space="preserve"> there has not been a trial in the UK measuring the effect of a video as an educational adjunct. </w:t>
      </w:r>
      <w:r w:rsidR="009E4F1E">
        <w:t xml:space="preserve"> Neither has there been a multi-</w:t>
      </w:r>
      <w:r>
        <w:t>centre trial</w:t>
      </w:r>
      <w:r w:rsidR="007C26C7">
        <w:t xml:space="preserve"> </w:t>
      </w:r>
      <w:r w:rsidR="009F473C">
        <w:t>of</w:t>
      </w:r>
      <w:r w:rsidR="007C26C7">
        <w:t xml:space="preserve"> more than 2 site</w:t>
      </w:r>
      <w:r w:rsidR="009F473C">
        <w:t>s</w:t>
      </w:r>
      <w:r>
        <w:t xml:space="preserve"> assessing the effectiveness of an educational video.  </w:t>
      </w:r>
      <w:r w:rsidR="00746541">
        <w:t xml:space="preserve">In the UK there are over </w:t>
      </w:r>
      <w:r w:rsidR="008F1E82">
        <w:t>600</w:t>
      </w:r>
      <w:r w:rsidR="00746541">
        <w:t xml:space="preserve"> 000 </w:t>
      </w:r>
      <w:r w:rsidR="007C26C7">
        <w:t>colonoscopies performed</w:t>
      </w:r>
      <w:r w:rsidR="0055223A">
        <w:t xml:space="preserve"> per</w:t>
      </w:r>
      <w:r w:rsidR="00746541">
        <w:t xml:space="preserve"> year</w:t>
      </w:r>
      <w:r w:rsidR="0055223A">
        <w:fldChar w:fldCharType="begin"/>
      </w:r>
      <w:r w:rsidR="00E9739D">
        <w:instrText xml:space="preserve"> ADDIN EN.CITE &lt;EndNote&gt;&lt;Cite&gt;&lt;Author&gt;Shenbagaraj&lt;/Author&gt;&lt;Year&gt;2019&lt;/Year&gt;&lt;RecNum&gt;0&lt;/RecNum&gt;&lt;IDText&gt;Endoscopy in 2017: a national survey of practice in the UK&lt;/IDText&gt;&lt;DisplayText&gt;(169)&lt;/DisplayText&gt;&lt;record&gt;&lt;dates&gt;&lt;pub-dates&gt;&lt;date&gt;Jan&lt;/date&gt;&lt;/pub-dates&gt;&lt;year&gt;2019&lt;/year&gt;&lt;/dates&gt;&lt;keywords&gt;&lt;keyword&gt;endoscopy&lt;/keyword&gt;&lt;/keywords&gt;&lt;urls&gt;&lt;related-urls&gt;&lt;url&gt;https://www.ncbi.nlm.nih.gov/pubmed/30651952&lt;/url&gt;&lt;/related-urls&gt;&lt;/urls&gt;&lt;isbn&gt;2041-4137&lt;/isbn&gt;&lt;custom2&gt;PMC6319153&lt;/custom2&gt;&lt;titles&gt;&lt;title&gt;Endoscopy in 2017: a national survey of practice in the UK&lt;/title&gt;&lt;secondary-title&gt;Frontline Gastroenterol&lt;/secondary-title&gt;&lt;/titles&gt;&lt;pages&gt;7-15&lt;/pages&gt;&lt;number&gt;1&lt;/number&gt;&lt;contributors&gt;&lt;authors&gt;&lt;author&gt;Shenbagaraj, L.&lt;/author&gt;&lt;author&gt;Thomas-Gibson, S.&lt;/author&gt;&lt;author&gt;Stebbing, J.&lt;/author&gt;&lt;author&gt;Broughton, R.&lt;/author&gt;&lt;author&gt;Dron, M.&lt;/author&gt;&lt;author&gt;Johnston, D.&lt;/author&gt;&lt;author&gt;Shaw, T.&lt;/author&gt;&lt;author&gt;Haboubi, H. N.&lt;/author&gt;&lt;author&gt;Green, J. T.&lt;/author&gt;&lt;/authors&gt;&lt;/contributors&gt;&lt;edition&gt;2018/04/24&lt;/edition&gt;&lt;language&gt;eng&lt;/language&gt;&lt;added-date format="utc"&gt;1567420521&lt;/added-date&gt;&lt;ref-type name="Journal Article"&gt;17&lt;/ref-type&gt;&lt;rec-number&gt;103&lt;/rec-number&gt;&lt;last-updated-date format="utc"&gt;1567420521&lt;/last-updated-date&gt;&lt;accession-num&gt;30651952&lt;/accession-num&gt;&lt;electronic-resource-num&gt;10.1136/flgastro-2018-100970&lt;/electronic-resource-num&gt;&lt;volume&gt;10&lt;/volume&gt;&lt;/record&gt;&lt;/Cite&gt;&lt;/EndNote&gt;</w:instrText>
      </w:r>
      <w:r w:rsidR="0055223A">
        <w:fldChar w:fldCharType="separate"/>
      </w:r>
      <w:r w:rsidR="00231422">
        <w:rPr>
          <w:noProof/>
        </w:rPr>
        <w:t>(169)</w:t>
      </w:r>
      <w:r w:rsidR="0055223A">
        <w:fldChar w:fldCharType="end"/>
      </w:r>
      <w:r w:rsidR="0055223A">
        <w:t>.</w:t>
      </w:r>
      <w:r w:rsidR="008F1E82">
        <w:t xml:space="preserve"> By rolling out</w:t>
      </w:r>
      <w:r w:rsidR="0055223A">
        <w:t xml:space="preserve"> </w:t>
      </w:r>
      <w:r w:rsidR="008F1E82">
        <w:t>s</w:t>
      </w:r>
      <w:r w:rsidR="009F473C">
        <w:t>mall,</w:t>
      </w:r>
      <w:r w:rsidR="0055223A">
        <w:t xml:space="preserve"> </w:t>
      </w:r>
      <w:r w:rsidR="009F473C">
        <w:t>s</w:t>
      </w:r>
      <w:r w:rsidR="0055223A">
        <w:t xml:space="preserve">ystematic improvements </w:t>
      </w:r>
      <w:r w:rsidR="008F1E82">
        <w:t>into general practice,</w:t>
      </w:r>
      <w:r w:rsidR="0055223A">
        <w:t xml:space="preserve"> significant effects</w:t>
      </w:r>
      <w:r w:rsidR="008F1E82">
        <w:t xml:space="preserve"> can be achieved</w:t>
      </w:r>
      <w:r w:rsidR="007C26C7">
        <w:t xml:space="preserve">.  Quality of preparation is a key indicator of </w:t>
      </w:r>
      <w:r w:rsidR="008F28ED">
        <w:t>the standard</w:t>
      </w:r>
      <w:r w:rsidR="007C26C7">
        <w:t xml:space="preserve"> of colonoscopy</w:t>
      </w:r>
      <w:r w:rsidR="008F1E82">
        <w:t>,</w:t>
      </w:r>
      <w:r w:rsidR="007C26C7">
        <w:t xml:space="preserve"> and optimisation is vital to improve practice in the </w:t>
      </w:r>
      <w:r w:rsidR="007C26C7">
        <w:lastRenderedPageBreak/>
        <w:t>UK</w:t>
      </w:r>
      <w:r w:rsidR="00B702DC">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B702DC">
        <w:fldChar w:fldCharType="separate"/>
      </w:r>
      <w:r w:rsidR="00231422">
        <w:rPr>
          <w:noProof/>
        </w:rPr>
        <w:t>(49)</w:t>
      </w:r>
      <w:r w:rsidR="00B702DC">
        <w:fldChar w:fldCharType="end"/>
      </w:r>
      <w:r w:rsidR="007C26C7">
        <w:t>.  If</w:t>
      </w:r>
      <w:r w:rsidR="00E264D5">
        <w:t xml:space="preserve"> the</w:t>
      </w:r>
      <w:r w:rsidR="007C26C7">
        <w:t xml:space="preserve"> benefits of an educational video could be demonstrated in the UK population, this would be evidence </w:t>
      </w:r>
      <w:r w:rsidR="008F1E82">
        <w:t xml:space="preserve">for </w:t>
      </w:r>
      <w:r w:rsidR="007C26C7">
        <w:t>its implementation and standard use to improve</w:t>
      </w:r>
      <w:r w:rsidR="00E264D5">
        <w:t xml:space="preserve"> the</w:t>
      </w:r>
      <w:r w:rsidR="007C26C7">
        <w:t xml:space="preserve"> quality of care. </w:t>
      </w:r>
    </w:p>
    <w:p w14:paraId="48EF3F7C" w14:textId="4A1C71B8" w:rsidR="0045586E" w:rsidRPr="002D07C0" w:rsidRDefault="0045586E" w:rsidP="006E468C">
      <w:pPr>
        <w:pStyle w:val="Heading1"/>
        <w:spacing w:line="360" w:lineRule="auto"/>
        <w:jc w:val="both"/>
        <w:rPr>
          <w:sz w:val="32"/>
          <w:szCs w:val="32"/>
        </w:rPr>
      </w:pPr>
      <w:bookmarkStart w:id="105" w:name="_Toc167893054"/>
      <w:r w:rsidRPr="002D07C0">
        <w:rPr>
          <w:sz w:val="32"/>
          <w:szCs w:val="32"/>
        </w:rPr>
        <w:t>Discussion</w:t>
      </w:r>
      <w:bookmarkEnd w:id="105"/>
    </w:p>
    <w:p w14:paraId="1D635A0E" w14:textId="49D14258" w:rsidR="0045586E" w:rsidRDefault="0045586E" w:rsidP="006E468C">
      <w:pPr>
        <w:spacing w:line="360" w:lineRule="auto"/>
        <w:jc w:val="both"/>
      </w:pPr>
      <w:r>
        <w:t>Bowel preparation for colonoscopy is one of the pivotal factors in ensuring the</w:t>
      </w:r>
      <w:r w:rsidR="00A64538">
        <w:t xml:space="preserve"> quality</w:t>
      </w:r>
      <w:r w:rsidR="0021442A">
        <w:fldChar w:fldCharType="begin">
          <w:fldData xml:space="preserve">PEVuZE5vdGU+PENpdGU+PEF1dGhvcj5IYXNzYW48L0F1dGhvcj48WWVhcj4yMDE5PC9ZZWFyPjxS
ZWNOdW0+MDwvUmVjTnVtPjxJRFRleHQ+Qm93ZWwgcHJlcGFyYXRpb24gZm9yIGNvbG9ub3Njb3B5
OiBFdXJvcGVhbiBTb2NpZXR5IG9mIEdhc3Ryb2ludGVzdGluYWwgRW5kb3Njb3B5IChFU0dFKSBH
dWlkZWxpbmUgLSBVcGRhdGUgMjAxOTwvSURUZXh0PjxEaXNwbGF5VGV4dD4oMzUsIDQ5KTwvRGlz
cGxheVRleHQ+PHJlY29yZD48ZGF0ZXM+PHB1Yi1kYXRlcz48ZGF0ZT4wODwvZGF0ZT48L3B1Yi1k
YXRlcz48eWVhcj4yMDE5PC95ZWFyPjwvZGF0ZXM+PGtleXdvcmRzPjxrZXl3b3JkPkFkbWluaXN0
cmF0aW9uLCBPcmFsPC9rZXl3b3JkPjxrZXl3b3JkPkFudGlmb2FtaW5nIEFnZW50czwva2V5d29y
ZD48a2V5d29yZD5DYXRoYXJ0aWNzPC9rZXl3b3JkPjxrZXl3b3JkPkNvbG9ub3Njb3B5PC9rZXl3
b3JkPjxrZXl3b3JkPkRpZXRhcnkgRmliZXI8L2tleXdvcmQ+PGtleXdvcmQ+SHVtYW5zPC9rZXl3
b3JkPjxrZXl3b3JkPlBhdGllbnQgRWR1Y2F0aW9uIGFzIFRvcGljPC9rZXl3b3JkPjxrZXl3b3Jk
PlNpbWV0aGljb25lPC9rZXl3b3JkPjwva2V5d29yZHM+PHVybHM+PHJlbGF0ZWQtdXJscz48dXJs
Pmh0dHBzOi8vd3d3Lm5jYmkubmxtLm5paC5nb3YvcHVibWVkLzMxMjk1NzQ2PC91cmw+PC9yZWxh
dGVkLXVybHM+PC91cmxzPjxpc2JuPjE0MzgtODgxMjwvaXNibj48dGl0bGVzPjx0aXRsZT5Cb3dl
bCBwcmVwYXJhdGlvbiBmb3IgY29sb25vc2NvcHk6IEV1cm9wZWFuIFNvY2lldHkgb2YgR2FzdHJv
aW50ZXN0aW5hbCBFbmRvc2NvcHkgKEVTR0UpIEd1aWRlbGluZSAtIFVwZGF0ZSAyMDE5PC90aXRs
ZT48c2Vjb25kYXJ5LXRpdGxlPkVuZG9zY29weTwvc2Vjb25kYXJ5LXRpdGxlPjwvdGl0bGVzPjxw
YWdlcz43NzUtNzk0PC9wYWdlcz48bnVtYmVyPjg8L251bWJlcj48Y29udHJpYnV0b3JzPjxhdXRo
b3JzPjxhdXRob3I+SGFzc2FuLCBDLjwvYXV0aG9yPjxhdXRob3I+RWFzdCwgSi48L2F1dGhvcj48
YXV0aG9yPlJhZGFlbGxpLCBGLjwvYXV0aG9yPjxhdXRob3I+U3BhZGEsIEMuPC9hdXRob3I+PGF1
dGhvcj5CZW5hbW91emlnLCBSLjwvYXV0aG9yPjxhdXRob3I+Qmlzc2Nob3BzLCBSLjwvYXV0aG9y
PjxhdXRob3I+QnJldHRoYXVlciwgTS48L2F1dGhvcj48YXV0aG9yPkRla2tlciwgRS48L2F1dGhv
cj48YXV0aG9yPkRpbmlzLVJpYmVpcm8sIE0uPC9hdXRob3I+PGF1dGhvcj5GZXJsaXRzY2gsIE0u
PC9hdXRob3I+PGF1dGhvcj5GdWNjaW8sIEwuPC9hdXRob3I+PGF1dGhvcj5Bd2FkaWUsIEguPC9h
dXRob3I+PGF1dGhvcj5HcmFsbmVrLCBJLjwvYXV0aG9yPjxhdXRob3I+Sm92ZXIsIFIuPC9hdXRo
b3I+PGF1dGhvcj5LYW1pbnNraSwgTS4gRi48L2F1dGhvcj48YXV0aG9yPlBlbGxpc8OpLCBNLjwv
YXV0aG9yPjxhdXRob3I+VHJpYW50YWZ5bGxvdSwgSy48L2F1dGhvcj48YXV0aG9yPlZhbmVsbGEs
IEcuPC9hdXRob3I+PGF1dGhvcj5NYW5nYXMtU2FuanVhbiwgQy48L2F1dGhvcj48YXV0aG9yPkZy
YXp6b25pLCBMLjwvYXV0aG9yPjxhdXRob3I+VmFuIEhvb2Z0LCBKLiBFLjwvYXV0aG9yPjxhdXRo
b3I+RHVtb25jZWF1LCBKLiBNLjwvYXV0aG9yPjwvYXV0aG9ycz48L2NvbnRyaWJ1dG9ycz48ZWRp
dGlvbj4yMDE5LzA3LzExPC9lZGl0aW9uPjxsYW5ndWFnZT5lbmc8L2xhbmd1YWdlPjxhZGRlZC1k
YXRlIGZvcm1hdD0idXRjIj4xNTk4NDQ0NzkwPC9hZGRlZC1kYXRlPjxyZWYtdHlwZSBuYW1lPSJK
b3VybmFsIEFydGljbGUiPjE3PC9yZWYtdHlwZT48cmVjLW51bWJlcj4xMzA8L3JlYy1udW1iZXI+
PGxhc3QtdXBkYXRlZC1kYXRlIGZvcm1hdD0idXRjIj4xNTk4NDQ0NzkwPC9sYXN0LXVwZGF0ZWQt
ZGF0ZT48YWNjZXNzaW9uLW51bT4zMTI5NTc0NjwvYWNjZXNzaW9uLW51bT48ZWxlY3Ryb25pYy1y
ZXNvdXJjZS1udW0+MTAuMTA1NS9hLTA5NTktMDUwNTwvZWxlY3Ryb25pYy1yZXNvdXJjZS1udW0+
PHZvbHVtZT41MTwvdm9sdW1lPjwvcmVjb3JkPjwvQ2l0ZT48Q2l0ZT48QXV0aG9yPlJlZXM8L0F1
dGhvcj48WWVhcj4yMDE2PC9ZZWFyPjxSZWNOdW0+MDwvUmVjTnVtPjxJRFRleHQ+VUsga2V5IHBl
cmZvcm1hbmNlIGluZGljYXRvcnMgYW5kIHF1YWxpdHkgYXNzdXJhbmNlIHN0YW5kYXJkcyBmb3Ig
Y29sb25vc2NvcHk8L0lEVGV4dD48cmVjb3JkPjxkYXRlcz48cHViLWRhdGVzPjxkYXRlPjEyPC9k
YXRlPjwvcHViLWRhdGVzPjx5ZWFyPjIwMTY8L3llYXI+PC9kYXRlcz48a2V5d29yZHM+PGtleXdv
cmQ+QWRlbm9tYTwva2V5d29yZD48a2V5d29yZD5CaW9wc3k8L2tleXdvcmQ+PGtleXdvcmQ+Q2xp
bmljYWwgQ29tcGV0ZW5jZTwva2V5d29yZD48a2V5d29yZD5Db2xvbmljIE5lb3BsYXNtczwva2V5
d29yZD48a2V5d29yZD5Db2xvbmljIFBvbHlwczwva2V5d29yZD48a2V5d29yZD5Db2xvbm9zY29w
eTwva2V5d29yZD48a2V5d29yZD5Db25zY2lvdXMgU2VkYXRpb248L2tleXdvcmQ+PGtleXdvcmQ+
RWFybHkgRGV0ZWN0aW9uIG9mIENhbmNlcjwva2V5d29yZD48a2V5d29yZD5HYXN0cm9lbnRlcm9s
b2d5PC9rZXl3b3JkPjxrZXl3b3JkPkh1bWFuczwva2V5d29yZD48a2V5d29yZD5RdWFsaXR5IEFz
c3VyYW5jZSwgSGVhbHRoIENhcmU8L2tleXdvcmQ+PGtleXdvcmQ+VW5pdGVkIEtpbmdkb208L2tl
eXdvcmQ+PGtleXdvcmQ+Q09MT05PU0NPUFk8L2tleXdvcmQ+PGtleXdvcmQ+RU5ET1NDT1BJQyBQ
Uk9DRURVUkVTPC9rZXl3b3JkPjxrZXl3b3JkPkVORE9TQ09QWTwva2V5d29yZD48L2tleXdvcmRz
Pjx1cmxzPjxyZWxhdGVkLXVybHM+PHVybD5odHRwczovL3d3dy5uY2JpLm5sbS5uaWguZ292L3B1
Ym1lZC8yNzUzMTgyOTwvdXJsPjwvcmVsYXRlZC11cmxzPjwvdXJscz48aXNibj4xNDY4LTMyODg8
L2lzYm4+PGN1c3RvbTI+UE1DNTEzNjczMjwvY3VzdG9tMj48dGl0bGVzPjx0aXRsZT5VSyBrZXkg
cGVyZm9ybWFuY2UgaW5kaWNhdG9ycyBhbmQgcXVhbGl0eSBhc3N1cmFuY2Ugc3RhbmRhcmRzIGZv
ciBjb2xvbm9zY29weTwvdGl0bGU+PHNlY29uZGFyeS10aXRsZT5HdXQ8L3NlY29uZGFyeS10aXRs
ZT48L3RpdGxlcz48cGFnZXM+MTkyMy0xOTI5PC9wYWdlcz48bnVtYmVyPjEyPC9udW1iZXI+PGNv
bnRyaWJ1dG9ycz48YXV0aG9ycz48YXV0aG9yPlJlZXMsIEMuIEouPC9hdXRob3I+PGF1dGhvcj5U
aG9tYXMgR2lic29uLCBTLjwvYXV0aG9yPjxhdXRob3I+UnV0dGVyLCBNLiBELjwvYXV0aG9yPjxh
dXRob3I+QmFyYWd3YW5hdGgsIFAuPC9hdXRob3I+PGF1dGhvcj5QdWxsYW4sIFIuPC9hdXRob3I+
PGF1dGhvcj5GZWVuZXksIE0uPC9hdXRob3I+PGF1dGhvcj5IYXNsYW0sIE4uPC9hdXRob3I+PGF1
dGhvcj5Ccml0aXNoIFNvY2lldHkgb2YgR2FzdHJvZW50ZXJvbG9neSwgdGhlIEpvaW50IEFkdmlz
b3J5IEdyb3VwIG9uIEdJIEVuZG9zY29weSwgdGhlIEFzc29jaWF0aW9uIG9mIENvbG9wcm9jdG9s
b2d5IG9mIEdyZWF0IEJyaXRhaW4gYW5kIElyZWxhbmQ8L2F1dGhvcj48L2F1dGhvcnM+PC9jb250
cmlidXRvcnM+PGVkaXRpb24+MjAxNi8wOC8xNjwvZWRpdGlvbj48bGFuZ3VhZ2U+ZW5nPC9sYW5n
dWFnZT48YWRkZWQtZGF0ZSBmb3JtYXQ9InV0YyI+MTU1ODM3MDkwMTwvYWRkZWQtZGF0ZT48cmVm
LXR5cGUgbmFtZT0iSm91cm5hbCBBcnRpY2xlIj4xNzwvcmVmLXR5cGU+PHJlYy1udW1iZXI+OTg8
L3JlYy1udW1iZXI+PGxhc3QtdXBkYXRlZC1kYXRlIGZvcm1hdD0idXRjIj4xNTU4MzcwOTAxPC9s
YXN0LXVwZGF0ZWQtZGF0ZT48YWNjZXNzaW9uLW51bT4yNzUzMTgyOTwvYWNjZXNzaW9uLW51bT48
ZWxlY3Ryb25pYy1yZXNvdXJjZS1udW0+MTAuMTEzNi9ndXRqbmwtMjAxNi0zMTIwNDQ8L2VsZWN0
cm9uaWMtcmVzb3VyY2UtbnVtPjx2b2x1bWU+NjU8L3ZvbHVtZT48L3JlY29yZD48L0NpdGU+PC9F
bmROb3RlPn==
</w:fldData>
        </w:fldChar>
      </w:r>
      <w:r w:rsidR="00E9739D">
        <w:instrText xml:space="preserve"> ADDIN EN.CITE </w:instrText>
      </w:r>
      <w:r w:rsidR="00E9739D">
        <w:fldChar w:fldCharType="begin">
          <w:fldData xml:space="preserve">PEVuZE5vdGU+PENpdGU+PEF1dGhvcj5IYXNzYW48L0F1dGhvcj48WWVhcj4yMDE5PC9ZZWFyPjxS
ZWNOdW0+MDwvUmVjTnVtPjxJRFRleHQ+Qm93ZWwgcHJlcGFyYXRpb24gZm9yIGNvbG9ub3Njb3B5
OiBFdXJvcGVhbiBTb2NpZXR5IG9mIEdhc3Ryb2ludGVzdGluYWwgRW5kb3Njb3B5IChFU0dFKSBH
dWlkZWxpbmUgLSBVcGRhdGUgMjAxOTwvSURUZXh0PjxEaXNwbGF5VGV4dD4oMzUsIDQ5KTwvRGlz
cGxheVRleHQ+PHJlY29yZD48ZGF0ZXM+PHB1Yi1kYXRlcz48ZGF0ZT4wODwvZGF0ZT48L3B1Yi1k
YXRlcz48eWVhcj4yMDE5PC95ZWFyPjwvZGF0ZXM+PGtleXdvcmRzPjxrZXl3b3JkPkFkbWluaXN0
cmF0aW9uLCBPcmFsPC9rZXl3b3JkPjxrZXl3b3JkPkFudGlmb2FtaW5nIEFnZW50czwva2V5d29y
ZD48a2V5d29yZD5DYXRoYXJ0aWNzPC9rZXl3b3JkPjxrZXl3b3JkPkNvbG9ub3Njb3B5PC9rZXl3
b3JkPjxrZXl3b3JkPkRpZXRhcnkgRmliZXI8L2tleXdvcmQ+PGtleXdvcmQ+SHVtYW5zPC9rZXl3
b3JkPjxrZXl3b3JkPlBhdGllbnQgRWR1Y2F0aW9uIGFzIFRvcGljPC9rZXl3b3JkPjxrZXl3b3Jk
PlNpbWV0aGljb25lPC9rZXl3b3JkPjwva2V5d29yZHM+PHVybHM+PHJlbGF0ZWQtdXJscz48dXJs
Pmh0dHBzOi8vd3d3Lm5jYmkubmxtLm5paC5nb3YvcHVibWVkLzMxMjk1NzQ2PC91cmw+PC9yZWxh
dGVkLXVybHM+PC91cmxzPjxpc2JuPjE0MzgtODgxMjwvaXNibj48dGl0bGVzPjx0aXRsZT5Cb3dl
bCBwcmVwYXJhdGlvbiBmb3IgY29sb25vc2NvcHk6IEV1cm9wZWFuIFNvY2lldHkgb2YgR2FzdHJv
aW50ZXN0aW5hbCBFbmRvc2NvcHkgKEVTR0UpIEd1aWRlbGluZSAtIFVwZGF0ZSAyMDE5PC90aXRs
ZT48c2Vjb25kYXJ5LXRpdGxlPkVuZG9zY29weTwvc2Vjb25kYXJ5LXRpdGxlPjwvdGl0bGVzPjxw
YWdlcz43NzUtNzk0PC9wYWdlcz48bnVtYmVyPjg8L251bWJlcj48Y29udHJpYnV0b3JzPjxhdXRo
b3JzPjxhdXRob3I+SGFzc2FuLCBDLjwvYXV0aG9yPjxhdXRob3I+RWFzdCwgSi48L2F1dGhvcj48
YXV0aG9yPlJhZGFlbGxpLCBGLjwvYXV0aG9yPjxhdXRob3I+U3BhZGEsIEMuPC9hdXRob3I+PGF1
dGhvcj5CZW5hbW91emlnLCBSLjwvYXV0aG9yPjxhdXRob3I+Qmlzc2Nob3BzLCBSLjwvYXV0aG9y
PjxhdXRob3I+QnJldHRoYXVlciwgTS48L2F1dGhvcj48YXV0aG9yPkRla2tlciwgRS48L2F1dGhv
cj48YXV0aG9yPkRpbmlzLVJpYmVpcm8sIE0uPC9hdXRob3I+PGF1dGhvcj5GZXJsaXRzY2gsIE0u
PC9hdXRob3I+PGF1dGhvcj5GdWNjaW8sIEwuPC9hdXRob3I+PGF1dGhvcj5Bd2FkaWUsIEguPC9h
dXRob3I+PGF1dGhvcj5HcmFsbmVrLCBJLjwvYXV0aG9yPjxhdXRob3I+Sm92ZXIsIFIuPC9hdXRo
b3I+PGF1dGhvcj5LYW1pbnNraSwgTS4gRi48L2F1dGhvcj48YXV0aG9yPlBlbGxpc8OpLCBNLjwv
YXV0aG9yPjxhdXRob3I+VHJpYW50YWZ5bGxvdSwgSy48L2F1dGhvcj48YXV0aG9yPlZhbmVsbGEs
IEcuPC9hdXRob3I+PGF1dGhvcj5NYW5nYXMtU2FuanVhbiwgQy48L2F1dGhvcj48YXV0aG9yPkZy
YXp6b25pLCBMLjwvYXV0aG9yPjxhdXRob3I+VmFuIEhvb2Z0LCBKLiBFLjwvYXV0aG9yPjxhdXRo
b3I+RHVtb25jZWF1LCBKLiBNLjwvYXV0aG9yPjwvYXV0aG9ycz48L2NvbnRyaWJ1dG9ycz48ZWRp
dGlvbj4yMDE5LzA3LzExPC9lZGl0aW9uPjxsYW5ndWFnZT5lbmc8L2xhbmd1YWdlPjxhZGRlZC1k
YXRlIGZvcm1hdD0idXRjIj4xNTk4NDQ0NzkwPC9hZGRlZC1kYXRlPjxyZWYtdHlwZSBuYW1lPSJK
b3VybmFsIEFydGljbGUiPjE3PC9yZWYtdHlwZT48cmVjLW51bWJlcj4xMzA8L3JlYy1udW1iZXI+
PGxhc3QtdXBkYXRlZC1kYXRlIGZvcm1hdD0idXRjIj4xNTk4NDQ0NzkwPC9sYXN0LXVwZGF0ZWQt
ZGF0ZT48YWNjZXNzaW9uLW51bT4zMTI5NTc0NjwvYWNjZXNzaW9uLW51bT48ZWxlY3Ryb25pYy1y
ZXNvdXJjZS1udW0+MTAuMTA1NS9hLTA5NTktMDUwNTwvZWxlY3Ryb25pYy1yZXNvdXJjZS1udW0+
PHZvbHVtZT41MTwvdm9sdW1lPjwvcmVjb3JkPjwvQ2l0ZT48Q2l0ZT48QXV0aG9yPlJlZXM8L0F1
dGhvcj48WWVhcj4yMDE2PC9ZZWFyPjxSZWNOdW0+MDwvUmVjTnVtPjxJRFRleHQ+VUsga2V5IHBl
cmZvcm1hbmNlIGluZGljYXRvcnMgYW5kIHF1YWxpdHkgYXNzdXJhbmNlIHN0YW5kYXJkcyBmb3Ig
Y29sb25vc2NvcHk8L0lEVGV4dD48cmVjb3JkPjxkYXRlcz48cHViLWRhdGVzPjxkYXRlPjEyPC9k
YXRlPjwvcHViLWRhdGVzPjx5ZWFyPjIwMTY8L3llYXI+PC9kYXRlcz48a2V5d29yZHM+PGtleXdv
cmQ+QWRlbm9tYTwva2V5d29yZD48a2V5d29yZD5CaW9wc3k8L2tleXdvcmQ+PGtleXdvcmQ+Q2xp
bmljYWwgQ29tcGV0ZW5jZTwva2V5d29yZD48a2V5d29yZD5Db2xvbmljIE5lb3BsYXNtczwva2V5
d29yZD48a2V5d29yZD5Db2xvbmljIFBvbHlwczwva2V5d29yZD48a2V5d29yZD5Db2xvbm9zY29w
eTwva2V5d29yZD48a2V5d29yZD5Db25zY2lvdXMgU2VkYXRpb248L2tleXdvcmQ+PGtleXdvcmQ+
RWFybHkgRGV0ZWN0aW9uIG9mIENhbmNlcjwva2V5d29yZD48a2V5d29yZD5HYXN0cm9lbnRlcm9s
b2d5PC9rZXl3b3JkPjxrZXl3b3JkPkh1bWFuczwva2V5d29yZD48a2V5d29yZD5RdWFsaXR5IEFz
c3VyYW5jZSwgSGVhbHRoIENhcmU8L2tleXdvcmQ+PGtleXdvcmQ+VW5pdGVkIEtpbmdkb208L2tl
eXdvcmQ+PGtleXdvcmQ+Q09MT05PU0NPUFk8L2tleXdvcmQ+PGtleXdvcmQ+RU5ET1NDT1BJQyBQ
Uk9DRURVUkVTPC9rZXl3b3JkPjxrZXl3b3JkPkVORE9TQ09QWTwva2V5d29yZD48L2tleXdvcmRz
Pjx1cmxzPjxyZWxhdGVkLXVybHM+PHVybD5odHRwczovL3d3dy5uY2JpLm5sbS5uaWguZ292L3B1
Ym1lZC8yNzUzMTgyOTwvdXJsPjwvcmVsYXRlZC11cmxzPjwvdXJscz48aXNibj4xNDY4LTMyODg8
L2lzYm4+PGN1c3RvbTI+UE1DNTEzNjczMjwvY3VzdG9tMj48dGl0bGVzPjx0aXRsZT5VSyBrZXkg
cGVyZm9ybWFuY2UgaW5kaWNhdG9ycyBhbmQgcXVhbGl0eSBhc3N1cmFuY2Ugc3RhbmRhcmRzIGZv
ciBjb2xvbm9zY29weTwvdGl0bGU+PHNlY29uZGFyeS10aXRsZT5HdXQ8L3NlY29uZGFyeS10aXRs
ZT48L3RpdGxlcz48cGFnZXM+MTkyMy0xOTI5PC9wYWdlcz48bnVtYmVyPjEyPC9udW1iZXI+PGNv
bnRyaWJ1dG9ycz48YXV0aG9ycz48YXV0aG9yPlJlZXMsIEMuIEouPC9hdXRob3I+PGF1dGhvcj5U
aG9tYXMgR2lic29uLCBTLjwvYXV0aG9yPjxhdXRob3I+UnV0dGVyLCBNLiBELjwvYXV0aG9yPjxh
dXRob3I+QmFyYWd3YW5hdGgsIFAuPC9hdXRob3I+PGF1dGhvcj5QdWxsYW4sIFIuPC9hdXRob3I+
PGF1dGhvcj5GZWVuZXksIE0uPC9hdXRob3I+PGF1dGhvcj5IYXNsYW0sIE4uPC9hdXRob3I+PGF1
dGhvcj5Ccml0aXNoIFNvY2lldHkgb2YgR2FzdHJvZW50ZXJvbG9neSwgdGhlIEpvaW50IEFkdmlz
b3J5IEdyb3VwIG9uIEdJIEVuZG9zY29weSwgdGhlIEFzc29jaWF0aW9uIG9mIENvbG9wcm9jdG9s
b2d5IG9mIEdyZWF0IEJyaXRhaW4gYW5kIElyZWxhbmQ8L2F1dGhvcj48L2F1dGhvcnM+PC9jb250
cmlidXRvcnM+PGVkaXRpb24+MjAxNi8wOC8xNjwvZWRpdGlvbj48bGFuZ3VhZ2U+ZW5nPC9sYW5n
dWFnZT48YWRkZWQtZGF0ZSBmb3JtYXQ9InV0YyI+MTU1ODM3MDkwMTwvYWRkZWQtZGF0ZT48cmVm
LXR5cGUgbmFtZT0iSm91cm5hbCBBcnRpY2xlIj4xNzwvcmVmLXR5cGU+PHJlYy1udW1iZXI+OTg8
L3JlYy1udW1iZXI+PGxhc3QtdXBkYXRlZC1kYXRlIGZvcm1hdD0idXRjIj4xNTU4MzcwOTAxPC9s
YXN0LXVwZGF0ZWQtZGF0ZT48YWNjZXNzaW9uLW51bT4yNzUzMTgyOTwvYWNjZXNzaW9uLW51bT48
ZWxlY3Ryb25pYy1yZXNvdXJjZS1udW0+MTAuMTEzNi9ndXRqbmwtMjAxNi0zMTIwNDQ8L2VsZWN0
cm9uaWMtcmVzb3VyY2UtbnVtPjx2b2x1bWU+NjU8L3ZvbHVtZT48L3JlY29yZD48L0NpdGU+PC9F
bmROb3RlPn==
</w:fldData>
        </w:fldChar>
      </w:r>
      <w:r w:rsidR="00E9739D">
        <w:instrText xml:space="preserve"> ADDIN EN.CITE.DATA </w:instrText>
      </w:r>
      <w:r w:rsidR="00E9739D">
        <w:fldChar w:fldCharType="end"/>
      </w:r>
      <w:r w:rsidR="0021442A">
        <w:fldChar w:fldCharType="separate"/>
      </w:r>
      <w:r w:rsidR="00231422">
        <w:rPr>
          <w:noProof/>
        </w:rPr>
        <w:t>(35, 49)</w:t>
      </w:r>
      <w:r w:rsidR="0021442A">
        <w:fldChar w:fldCharType="end"/>
      </w:r>
      <w:r w:rsidR="00A64538">
        <w:t>.  That</w:t>
      </w:r>
      <w:r w:rsidR="00B82ED2">
        <w:t xml:space="preserve"> which</w:t>
      </w:r>
      <w:r w:rsidR="00A64538">
        <w:t xml:space="preserve"> is not seen can</w:t>
      </w:r>
      <w:r>
        <w:t xml:space="preserve">not be diagnosed, and it is </w:t>
      </w:r>
      <w:r w:rsidR="00B82ED2">
        <w:t xml:space="preserve">logical </w:t>
      </w:r>
      <w:r>
        <w:t>that good quality bowel preparation leads to an increase in the ADR</w:t>
      </w:r>
      <w:r w:rsidR="00D9434C">
        <w:fldChar w:fldCharType="begin">
          <w:fldData xml:space="preserve">PEVuZE5vdGU+PENpdGU+PEF1dGhvcj5TdWx6PC9BdXRob3I+PFllYXI+MjAxNjwvWWVhcj48UmVj
TnVtPjA8L1JlY051bT48SURUZXh0Pk1ldGEtQW5hbHlzaXMgb2YgdGhlIEVmZmVjdCBvZiBCb3dl
bCBQcmVwYXJhdGlvbiBvbiBBZGVub21hIERldGVjdGlvbjogRWFybHkgQWRlbm9tYXMgQWZmZWN0
ZWQgU3Ryb25nZXIgdGhhbiBBZHZhbmNlZCBBZGVub21hczwvSURUZXh0PjxEaXNwbGF5VGV4dD4o
NjgsIDczLCA3NCk8L0Rpc3BsYXlUZXh0PjxyZWNvcmQ+PGtleXdvcmRzPjxrZXl3b3JkPkFkZW5v
bWE8L2tleXdvcmQ+PGtleXdvcmQ+Q2F0aGFydGljczwva2V5d29yZD48a2V5d29yZD5Db2xvbmlj
IE5lb3BsYXNtczwva2V5d29yZD48a2V5d29yZD5Db2xvbm9zY29weTwva2V5d29yZD48a2V5d29y
ZD5FYXJseSBEZXRlY3Rpb24gb2YgQ2FuY2VyPC9rZXl3b3JkPjxrZXl3b3JkPkh1bWFuczwva2V5
d29yZD48L2tleXdvcmRzPjx1cmxzPjxyZWxhdGVkLXVybHM+PHVybD5odHRwczovL3d3dy5uY2Jp
Lm5sbS5uaWguZ292L3B1Ym1lZC8yNzI1NzkxNjwvdXJsPjwvcmVsYXRlZC11cmxzPjwvdXJscz48
aXNibj4xOTMyLTYyMDM8L2lzYm4+PGN1c3RvbTI+UE1DNDg5MjUyMDwvY3VzdG9tMj48dGl0bGVz
Pjx0aXRsZT5NZXRhLUFuYWx5c2lzIG9mIHRoZSBFZmZlY3Qgb2YgQm93ZWwgUHJlcGFyYXRpb24g
b24gQWRlbm9tYSBEZXRlY3Rpb246IEVhcmx5IEFkZW5vbWFzIEFmZmVjdGVkIFN0cm9uZ2VyIHRo
YW4gQWR2YW5jZWQgQWRlbm9tYXM8L3RpdGxlPjxzZWNvbmRhcnktdGl0bGU+UExvUyBPbmU8L3Nl
Y29uZGFyeS10aXRsZT48L3RpdGxlcz48cGFnZXM+ZTAxNTQxNDk8L3BhZ2VzPjxudW1iZXI+Njwv
bnVtYmVyPjxjb250cmlidXRvcnM+PGF1dGhvcnM+PGF1dGhvcj5TdWx6LCBNLiBDLjwvYXV0aG9y
PjxhdXRob3I+S3LDtmdlciwgQS48L2F1dGhvcj48YXV0aG9yPlByYWthc2gsIE0uPC9hdXRob3I+
PGF1dGhvcj5NYW5zZXIsIEMuIE4uPC9hdXRob3I+PGF1dGhvcj5IZWlucmljaCwgSC48L2F1dGhv
cj48YXV0aG9yPk1pc3NlbHdpdHosIEIuPC9hdXRob3I+PC9hdXRob3JzPjwvY29udHJpYnV0b3Jz
PjxlZGl0aW9uPjIwMTYvMDYvMDM8L2VkaXRpb24+PGxhbmd1YWdlPmVuZzwvbGFuZ3VhZ2U+PGFk
ZGVkLWRhdGUgZm9ybWF0PSJ1dGMiPjE1NTYyNzA1Mzk8L2FkZGVkLWRhdGU+PHJlZi10eXBlIG5h
bWU9IkpvdXJuYWwgQXJ0aWNsZSI+MTc8L3JlZi10eXBlPjxkYXRlcz48eWVhcj4yMDE2PC95ZWFy
PjwvZGF0ZXM+PHJlYy1udW1iZXI+ODA8L3JlYy1udW1iZXI+PGxhc3QtdXBkYXRlZC1kYXRlIGZv
cm1hdD0idXRjIj4xNTU2MjcwNTM5PC9sYXN0LXVwZGF0ZWQtZGF0ZT48YWNjZXNzaW9uLW51bT4y
NzI1NzkxNjwvYWNjZXNzaW9uLW51bT48ZWxlY3Ryb25pYy1yZXNvdXJjZS1udW0+MTAuMTM3MS9q
b3VybmFsLnBvbmUuMDE1NDE0OTwvZWxlY3Ryb25pYy1yZXNvdXJjZS1udW0+PHZvbHVtZT4xMTwv
dm9sdW1lPjwvcmVjb3JkPjwvQ2l0ZT48Q2l0ZT48QXV0aG9yPkNsYXJrPC9BdXRob3I+PFllYXI+
MjAxNjwvWWVhcj48UmVjTnVtPjA8L1JlY051bT48SURUZXh0PlF1YW50aWZpY2F0aW9uIG9mIEFk
ZXF1YXRlIEJvd2VsIFByZXBhcmF0aW9uIGZvciBTY3JlZW5pbmcgb3IgU3VydmVpbGxhbmNlIENv
bG9ub3Njb3B5IGluIE1lbjwvSURUZXh0PjxyZWNvcmQ+PGRhdGVzPjxwdWItZGF0ZXM+PGRhdGU+
RmViPC9kYXRlPjwvcHViLWRhdGVzPjx5ZWFyPjIwMTY8L3llYXI+PC9kYXRlcz48a2V5d29yZHM+
PGtleXdvcmQ+QWRlbm9tYXRvdXMgUG9seXBzPC9rZXl3b3JkPjxrZXl3b3JkPkFnZWQ8L2tleXdv
cmQ+PGtleXdvcmQ+Q29sb248L2tleXdvcmQ+PGtleXdvcmQ+Q29sb25pYyBOZW9wbGFzbXM8L2tl
eXdvcmQ+PGtleXdvcmQ+Q29sb25pYyBQb2x5cHM8L2tleXdvcmQ+PGtleXdvcmQ+Q29sb25vc2Nv
cHk8L2tleXdvcmQ+PGtleXdvcmQ+Q29ubmVjdGljdXQ8L2tleXdvcmQ+PGtleXdvcmQ+RGlhZ25v
c3RpYyBFcnJvcnM8L2tleXdvcmQ+PGtleXdvcmQ+SHVtYW5zPC9rZXl3b3JkPjxrZXl3b3JkPk1h
bGU8L2tleXdvcmQ+PGtleXdvcmQ+TWlkZGxlIEFnZWQ8L2tleXdvcmQ+PGtleXdvcmQ+T2JzZXJ2
ZXIgVmFyaWF0aW9uPC9rZXl3b3JkPjxrZXl3b3JkPlByZWRpY3RpdmUgVmFsdWUgb2YgVGVzdHM8
L2tleXdvcmQ+PGtleXdvcmQ+UHJvc3BlY3RpdmUgU3R1ZGllczwva2V5d29yZD48a2V5d29yZD5S
ZXByb2R1Y2liaWxpdHkgb2YgUmVzdWx0czwva2V5d29yZD48a2V5d29yZD5UaGVyYXBldXRpYyBJ
cnJpZ2F0aW9uPC9rZXl3b3JkPjxrZXl3b3JkPlRpbWUgRmFjdG9yczwva2V5d29yZD48a2V5d29y
ZD5UdW1vciBCdXJkZW48L2tleXdvcmQ+PGtleXdvcmQ+Q29sb24gQ2FuY2VyPC9rZXl3b3JkPjxr
ZXl3b3JkPkNvbG9yZWN0YWwgTmVvcGxhc21zPC9rZXl3b3JkPjxrZXl3b3JkPkVuZG9zY29weTwv
a2V5d29yZD48a2V5d29yZD5Qb2x5cDwva2V5d29yZD48L2tleXdvcmRzPjx1cmxzPjxyZWxhdGVk
LXVybHM+PHVybD5odHRwczovL3d3dy5uY2JpLm5sbS5uaWguZ292L3B1Ym1lZC8yNjQzOTQzNjwv
dXJsPjwvcmVsYXRlZC11cmxzPjwvdXJscz48aXNibj4xNTI4LTAwMTI8L2lzYm4+PGN1c3RvbTI+
UE1DNDcyODAxOTwvY3VzdG9tMj48dGl0bGVzPjx0aXRsZT5RdWFudGlmaWNhdGlvbiBvZiBBZGVx
dWF0ZSBCb3dlbCBQcmVwYXJhdGlvbiBmb3IgU2NyZWVuaW5nIG9yIFN1cnZlaWxsYW5jZSBDb2xv
bm9zY29weSBpbiBNZW48L3RpdGxlPjxzZWNvbmRhcnktdGl0bGU+R2FzdHJvZW50ZXJvbG9neTwv
c2Vjb25kYXJ5LXRpdGxlPjwvdGl0bGVzPjxwYWdlcz4zOTYtNDA1OyBxdWl6IGUxNC01PC9wYWdl
cz48bnVtYmVyPjI8L251bWJlcj48Y29udHJpYnV0b3JzPjxhdXRob3JzPjxhdXRob3I+Q2xhcmss
IEIuIFQuPC9hdXRob3I+PGF1dGhvcj5Qcm90aXZhLCBQLjwvYXV0aG9yPjxhdXRob3I+TmFnYXIs
IEEuPC9hdXRob3I+PGF1dGhvcj5JbWFlZGEsIEEuPC9hdXRob3I+PGF1dGhvcj5DaWFybGVnbGlv
LCBNLiBNLjwvYXV0aG9yPjxhdXRob3I+RGVuZywgWS48L2F1dGhvcj48YXV0aG9yPkxhaW5lLCBM
LjwvYXV0aG9yPjwvYXV0aG9ycz48L2NvbnRyaWJ1dG9ycz48ZWRpdGlvbj4yMDE1LzEwLzA5PC9l
ZGl0aW9uPjxsYW5ndWFnZT5lbmc8L2xhbmd1YWdlPjxhZGRlZC1kYXRlIGZvcm1hdD0idXRjIj4x
NTYzNzk2MDk0PC9hZGRlZC1kYXRlPjxyZWYtdHlwZSBuYW1lPSJKb3VybmFsIEFydGljbGUiPjE3
PC9yZWYtdHlwZT48cmVjLW51bWJlcj4xMDI8L3JlYy1udW1iZXI+PGxhc3QtdXBkYXRlZC1kYXRl
IGZvcm1hdD0idXRjIj4xNTYzNzk2MDk0PC9sYXN0LXVwZGF0ZWQtZGF0ZT48YWNjZXNzaW9uLW51
bT4yNjQzOTQzNjwvYWNjZXNzaW9uLW51bT48ZWxlY3Ryb25pYy1yZXNvdXJjZS1udW0+MTAuMTA1
My9qLmdhc3Ryby4yMDE1LjA5LjA0MTwvZWxlY3Ryb25pYy1yZXNvdXJjZS1udW0+PHZvbHVtZT4x
NTA8L3ZvbHVtZT48L3JlY29yZD48L0NpdGU+PENpdGU+PEF1dGhvcj5DbGFyazwvQXV0aG9yPjxZ
ZWFyPjIwMTQ8L1llYXI+PFJlY051bT4wPC9SZWNOdW0+PElEVGV4dD5XaGF0IGxldmVsIG9mIGJv
d2VsIHByZXAgcXVhbGl0eSByZXF1aXJlcyBlYXJseSByZXBlYXQgY29sb25vc2NvcHk6IHN5c3Rl
bWF0aWMgcmV2aWV3IGFuZCBtZXRhLWFuYWx5c2lzIG9mIHRoZSBpbXBhY3Qgb2YgcHJlcGFyYXRp
b24gcXVhbGl0eSBvbiBhZGVub21hIGRldGVjdGlvbiByYXRlPC9JRFRleHQ+PHJlY29yZD48ZGF0
ZXM+PHB1Yi1kYXRlcz48ZGF0ZT5Ob3Y8L2RhdGU+PC9wdWItZGF0ZXM+PHllYXI+MjAxNDwveWVh
cj48L2RhdGVzPjxrZXl3b3Jkcz48a2V5d29yZD5BZGVub21hPC9rZXl3b3JkPjxrZXl3b3JkPkNh
dGhhcnRpY3M8L2tleXdvcmQ+PGtleXdvcmQ+Q29sb25pYyBQb2x5cHM8L2tleXdvcmQ+PGtleXdv
cmQ+Q29sb25vc2NvcHk8L2tleXdvcmQ+PGtleXdvcmQ+Q29sb3JlY3RhbCBOZW9wbGFzbXM8L2tl
eXdvcmQ+PGtleXdvcmQ+SHVtYW5zPC9rZXl3b3JkPjxrZXl3b3JkPlJldHJlYXRtZW50PC9rZXl3
b3JkPjwva2V5d29yZHM+PHVybHM+PHJlbGF0ZWQtdXJscz48dXJsPmh0dHBzOi8vd3d3Lm5jYmku
bmxtLm5paC5nb3YvcHVibWVkLzI1MTM1MDA2PC91cmw+PC9yZWxhdGVkLXVybHM+PC91cmxzPjxp
c2JuPjE1NzItMDI0MTwvaXNibj48Y3VzdG9tMj5QTUM0NDIzNzI2PC9jdXN0b20yPjx0aXRsZXM+
PHRpdGxlPldoYXQgbGV2ZWwgb2YgYm93ZWwgcHJlcCBxdWFsaXR5IHJlcXVpcmVzIGVhcmx5IHJl
cGVhdCBjb2xvbm9zY29weTogc3lzdGVtYXRpYyByZXZpZXcgYW5kIG1ldGEtYW5hbHlzaXMgb2Yg
dGhlIGltcGFjdCBvZiBwcmVwYXJhdGlvbiBxdWFsaXR5IG9uIGFkZW5vbWEgZGV0ZWN0aW9uIHJh
dGU8L3RpdGxlPjxzZWNvbmRhcnktdGl0bGU+QW0gSiBHYXN0cm9lbnRlcm9sPC9zZWNvbmRhcnkt
dGl0bGU+PC90aXRsZXM+PHBhZ2VzPjE3MTQtMjM7IHF1aXogMTcyNDwvcGFnZXM+PG51bWJlcj4x
MTwvbnVtYmVyPjxjb250cmlidXRvcnM+PGF1dGhvcnM+PGF1dGhvcj5DbGFyaywgQi4gVC48L2F1
dGhvcj48YXV0aG9yPlJ1c3RhZ2ksIFQuPC9hdXRob3I+PGF1dGhvcj5MYWluZSwgTC48L2F1dGhv
cj48L2F1dGhvcnM+PC9jb250cmlidXRvcnM+PGVkaXRpb24+MjAxNC8wOC8xOTwvZWRpdGlvbj48
bGFuZ3VhZ2U+ZW5nPC9sYW5ndWFnZT48YWRkZWQtZGF0ZSBmb3JtYXQ9InV0YyI+MTU1NzkxNjA2
MzwvYWRkZWQtZGF0ZT48cmVmLXR5cGUgbmFtZT0iSm91cm5hbCBBcnRpY2xlIj4xNzwvcmVmLXR5
cGU+PHJlYy1udW1iZXI+ODg8L3JlYy1udW1iZXI+PGxhc3QtdXBkYXRlZC1kYXRlIGZvcm1hdD0i
dXRjIj4xNTU3OTE2MDYzPC9sYXN0LXVwZGF0ZWQtZGF0ZT48YWNjZXNzaW9uLW51bT4yNTEzNTAw
NjwvYWNjZXNzaW9uLW51bT48ZWxlY3Ryb25pYy1yZXNvdXJjZS1udW0+MTAuMTAzOC9hamcuMjAx
NC4yMzI8L2VsZWN0cm9uaWMtcmVzb3VyY2UtbnVtPjx2b2x1bWU+MTA5PC92b2x1bWU+PC9yZWNv
cmQ+PC9DaXRlPjwvRW5kTm90ZT5=
</w:fldData>
        </w:fldChar>
      </w:r>
      <w:r w:rsidR="00E9739D">
        <w:instrText xml:space="preserve"> ADDIN EN.CITE </w:instrText>
      </w:r>
      <w:r w:rsidR="00E9739D">
        <w:fldChar w:fldCharType="begin">
          <w:fldData xml:space="preserve">PEVuZE5vdGU+PENpdGU+PEF1dGhvcj5TdWx6PC9BdXRob3I+PFllYXI+MjAxNjwvWWVhcj48UmVj
TnVtPjA8L1JlY051bT48SURUZXh0Pk1ldGEtQW5hbHlzaXMgb2YgdGhlIEVmZmVjdCBvZiBCb3dl
bCBQcmVwYXJhdGlvbiBvbiBBZGVub21hIERldGVjdGlvbjogRWFybHkgQWRlbm9tYXMgQWZmZWN0
ZWQgU3Ryb25nZXIgdGhhbiBBZHZhbmNlZCBBZGVub21hczwvSURUZXh0PjxEaXNwbGF5VGV4dD4o
NjgsIDczLCA3NCk8L0Rpc3BsYXlUZXh0PjxyZWNvcmQ+PGtleXdvcmRzPjxrZXl3b3JkPkFkZW5v
bWE8L2tleXdvcmQ+PGtleXdvcmQ+Q2F0aGFydGljczwva2V5d29yZD48a2V5d29yZD5Db2xvbmlj
IE5lb3BsYXNtczwva2V5d29yZD48a2V5d29yZD5Db2xvbm9zY29weTwva2V5d29yZD48a2V5d29y
ZD5FYXJseSBEZXRlY3Rpb24gb2YgQ2FuY2VyPC9rZXl3b3JkPjxrZXl3b3JkPkh1bWFuczwva2V5
d29yZD48L2tleXdvcmRzPjx1cmxzPjxyZWxhdGVkLXVybHM+PHVybD5odHRwczovL3d3dy5uY2Jp
Lm5sbS5uaWguZ292L3B1Ym1lZC8yNzI1NzkxNjwvdXJsPjwvcmVsYXRlZC11cmxzPjwvdXJscz48
aXNibj4xOTMyLTYyMDM8L2lzYm4+PGN1c3RvbTI+UE1DNDg5MjUyMDwvY3VzdG9tMj48dGl0bGVz
Pjx0aXRsZT5NZXRhLUFuYWx5c2lzIG9mIHRoZSBFZmZlY3Qgb2YgQm93ZWwgUHJlcGFyYXRpb24g
b24gQWRlbm9tYSBEZXRlY3Rpb246IEVhcmx5IEFkZW5vbWFzIEFmZmVjdGVkIFN0cm9uZ2VyIHRo
YW4gQWR2YW5jZWQgQWRlbm9tYXM8L3RpdGxlPjxzZWNvbmRhcnktdGl0bGU+UExvUyBPbmU8L3Nl
Y29uZGFyeS10aXRsZT48L3RpdGxlcz48cGFnZXM+ZTAxNTQxNDk8L3BhZ2VzPjxudW1iZXI+Njwv
bnVtYmVyPjxjb250cmlidXRvcnM+PGF1dGhvcnM+PGF1dGhvcj5TdWx6LCBNLiBDLjwvYXV0aG9y
PjxhdXRob3I+S3LDtmdlciwgQS48L2F1dGhvcj48YXV0aG9yPlByYWthc2gsIE0uPC9hdXRob3I+
PGF1dGhvcj5NYW5zZXIsIEMuIE4uPC9hdXRob3I+PGF1dGhvcj5IZWlucmljaCwgSC48L2F1dGhv
cj48YXV0aG9yPk1pc3NlbHdpdHosIEIuPC9hdXRob3I+PC9hdXRob3JzPjwvY29udHJpYnV0b3Jz
PjxlZGl0aW9uPjIwMTYvMDYvMDM8L2VkaXRpb24+PGxhbmd1YWdlPmVuZzwvbGFuZ3VhZ2U+PGFk
ZGVkLWRhdGUgZm9ybWF0PSJ1dGMiPjE1NTYyNzA1Mzk8L2FkZGVkLWRhdGU+PHJlZi10eXBlIG5h
bWU9IkpvdXJuYWwgQXJ0aWNsZSI+MTc8L3JlZi10eXBlPjxkYXRlcz48eWVhcj4yMDE2PC95ZWFy
PjwvZGF0ZXM+PHJlYy1udW1iZXI+ODA8L3JlYy1udW1iZXI+PGxhc3QtdXBkYXRlZC1kYXRlIGZv
cm1hdD0idXRjIj4xNTU2MjcwNTM5PC9sYXN0LXVwZGF0ZWQtZGF0ZT48YWNjZXNzaW9uLW51bT4y
NzI1NzkxNjwvYWNjZXNzaW9uLW51bT48ZWxlY3Ryb25pYy1yZXNvdXJjZS1udW0+MTAuMTM3MS9q
b3VybmFsLnBvbmUuMDE1NDE0OTwvZWxlY3Ryb25pYy1yZXNvdXJjZS1udW0+PHZvbHVtZT4xMTwv
dm9sdW1lPjwvcmVjb3JkPjwvQ2l0ZT48Q2l0ZT48QXV0aG9yPkNsYXJrPC9BdXRob3I+PFllYXI+
MjAxNjwvWWVhcj48UmVjTnVtPjA8L1JlY051bT48SURUZXh0PlF1YW50aWZpY2F0aW9uIG9mIEFk
ZXF1YXRlIEJvd2VsIFByZXBhcmF0aW9uIGZvciBTY3JlZW5pbmcgb3IgU3VydmVpbGxhbmNlIENv
bG9ub3Njb3B5IGluIE1lbjwvSURUZXh0PjxyZWNvcmQ+PGRhdGVzPjxwdWItZGF0ZXM+PGRhdGU+
RmViPC9kYXRlPjwvcHViLWRhdGVzPjx5ZWFyPjIwMTY8L3llYXI+PC9kYXRlcz48a2V5d29yZHM+
PGtleXdvcmQ+QWRlbm9tYXRvdXMgUG9seXBzPC9rZXl3b3JkPjxrZXl3b3JkPkFnZWQ8L2tleXdv
cmQ+PGtleXdvcmQ+Q29sb248L2tleXdvcmQ+PGtleXdvcmQ+Q29sb25pYyBOZW9wbGFzbXM8L2tl
eXdvcmQ+PGtleXdvcmQ+Q29sb25pYyBQb2x5cHM8L2tleXdvcmQ+PGtleXdvcmQ+Q29sb25vc2Nv
cHk8L2tleXdvcmQ+PGtleXdvcmQ+Q29ubmVjdGljdXQ8L2tleXdvcmQ+PGtleXdvcmQ+RGlhZ25v
c3RpYyBFcnJvcnM8L2tleXdvcmQ+PGtleXdvcmQ+SHVtYW5zPC9rZXl3b3JkPjxrZXl3b3JkPk1h
bGU8L2tleXdvcmQ+PGtleXdvcmQ+TWlkZGxlIEFnZWQ8L2tleXdvcmQ+PGtleXdvcmQ+T2JzZXJ2
ZXIgVmFyaWF0aW9uPC9rZXl3b3JkPjxrZXl3b3JkPlByZWRpY3RpdmUgVmFsdWUgb2YgVGVzdHM8
L2tleXdvcmQ+PGtleXdvcmQ+UHJvc3BlY3RpdmUgU3R1ZGllczwva2V5d29yZD48a2V5d29yZD5S
ZXByb2R1Y2liaWxpdHkgb2YgUmVzdWx0czwva2V5d29yZD48a2V5d29yZD5UaGVyYXBldXRpYyBJ
cnJpZ2F0aW9uPC9rZXl3b3JkPjxrZXl3b3JkPlRpbWUgRmFjdG9yczwva2V5d29yZD48a2V5d29y
ZD5UdW1vciBCdXJkZW48L2tleXdvcmQ+PGtleXdvcmQ+Q29sb24gQ2FuY2VyPC9rZXl3b3JkPjxr
ZXl3b3JkPkNvbG9yZWN0YWwgTmVvcGxhc21zPC9rZXl3b3JkPjxrZXl3b3JkPkVuZG9zY29weTwv
a2V5d29yZD48a2V5d29yZD5Qb2x5cDwva2V5d29yZD48L2tleXdvcmRzPjx1cmxzPjxyZWxhdGVk
LXVybHM+PHVybD5odHRwczovL3d3dy5uY2JpLm5sbS5uaWguZ292L3B1Ym1lZC8yNjQzOTQzNjwv
dXJsPjwvcmVsYXRlZC11cmxzPjwvdXJscz48aXNibj4xNTI4LTAwMTI8L2lzYm4+PGN1c3RvbTI+
UE1DNDcyODAxOTwvY3VzdG9tMj48dGl0bGVzPjx0aXRsZT5RdWFudGlmaWNhdGlvbiBvZiBBZGVx
dWF0ZSBCb3dlbCBQcmVwYXJhdGlvbiBmb3IgU2NyZWVuaW5nIG9yIFN1cnZlaWxsYW5jZSBDb2xv
bm9zY29weSBpbiBNZW48L3RpdGxlPjxzZWNvbmRhcnktdGl0bGU+R2FzdHJvZW50ZXJvbG9neTwv
c2Vjb25kYXJ5LXRpdGxlPjwvdGl0bGVzPjxwYWdlcz4zOTYtNDA1OyBxdWl6IGUxNC01PC9wYWdl
cz48bnVtYmVyPjI8L251bWJlcj48Y29udHJpYnV0b3JzPjxhdXRob3JzPjxhdXRob3I+Q2xhcmss
IEIuIFQuPC9hdXRob3I+PGF1dGhvcj5Qcm90aXZhLCBQLjwvYXV0aG9yPjxhdXRob3I+TmFnYXIs
IEEuPC9hdXRob3I+PGF1dGhvcj5JbWFlZGEsIEEuPC9hdXRob3I+PGF1dGhvcj5DaWFybGVnbGlv
LCBNLiBNLjwvYXV0aG9yPjxhdXRob3I+RGVuZywgWS48L2F1dGhvcj48YXV0aG9yPkxhaW5lLCBM
LjwvYXV0aG9yPjwvYXV0aG9ycz48L2NvbnRyaWJ1dG9ycz48ZWRpdGlvbj4yMDE1LzEwLzA5PC9l
ZGl0aW9uPjxsYW5ndWFnZT5lbmc8L2xhbmd1YWdlPjxhZGRlZC1kYXRlIGZvcm1hdD0idXRjIj4x
NTYzNzk2MDk0PC9hZGRlZC1kYXRlPjxyZWYtdHlwZSBuYW1lPSJKb3VybmFsIEFydGljbGUiPjE3
PC9yZWYtdHlwZT48cmVjLW51bWJlcj4xMDI8L3JlYy1udW1iZXI+PGxhc3QtdXBkYXRlZC1kYXRl
IGZvcm1hdD0idXRjIj4xNTYzNzk2MDk0PC9sYXN0LXVwZGF0ZWQtZGF0ZT48YWNjZXNzaW9uLW51
bT4yNjQzOTQzNjwvYWNjZXNzaW9uLW51bT48ZWxlY3Ryb25pYy1yZXNvdXJjZS1udW0+MTAuMTA1
My9qLmdhc3Ryby4yMDE1LjA5LjA0MTwvZWxlY3Ryb25pYy1yZXNvdXJjZS1udW0+PHZvbHVtZT4x
NTA8L3ZvbHVtZT48L3JlY29yZD48L0NpdGU+PENpdGU+PEF1dGhvcj5DbGFyazwvQXV0aG9yPjxZ
ZWFyPjIwMTQ8L1llYXI+PFJlY051bT4wPC9SZWNOdW0+PElEVGV4dD5XaGF0IGxldmVsIG9mIGJv
d2VsIHByZXAgcXVhbGl0eSByZXF1aXJlcyBlYXJseSByZXBlYXQgY29sb25vc2NvcHk6IHN5c3Rl
bWF0aWMgcmV2aWV3IGFuZCBtZXRhLWFuYWx5c2lzIG9mIHRoZSBpbXBhY3Qgb2YgcHJlcGFyYXRp
b24gcXVhbGl0eSBvbiBhZGVub21hIGRldGVjdGlvbiByYXRlPC9JRFRleHQ+PHJlY29yZD48ZGF0
ZXM+PHB1Yi1kYXRlcz48ZGF0ZT5Ob3Y8L2RhdGU+PC9wdWItZGF0ZXM+PHllYXI+MjAxNDwveWVh
cj48L2RhdGVzPjxrZXl3b3Jkcz48a2V5d29yZD5BZGVub21hPC9rZXl3b3JkPjxrZXl3b3JkPkNh
dGhhcnRpY3M8L2tleXdvcmQ+PGtleXdvcmQ+Q29sb25pYyBQb2x5cHM8L2tleXdvcmQ+PGtleXdv
cmQ+Q29sb25vc2NvcHk8L2tleXdvcmQ+PGtleXdvcmQ+Q29sb3JlY3RhbCBOZW9wbGFzbXM8L2tl
eXdvcmQ+PGtleXdvcmQ+SHVtYW5zPC9rZXl3b3JkPjxrZXl3b3JkPlJldHJlYXRtZW50PC9rZXl3
b3JkPjwva2V5d29yZHM+PHVybHM+PHJlbGF0ZWQtdXJscz48dXJsPmh0dHBzOi8vd3d3Lm5jYmku
bmxtLm5paC5nb3YvcHVibWVkLzI1MTM1MDA2PC91cmw+PC9yZWxhdGVkLXVybHM+PC91cmxzPjxp
c2JuPjE1NzItMDI0MTwvaXNibj48Y3VzdG9tMj5QTUM0NDIzNzI2PC9jdXN0b20yPjx0aXRsZXM+
PHRpdGxlPldoYXQgbGV2ZWwgb2YgYm93ZWwgcHJlcCBxdWFsaXR5IHJlcXVpcmVzIGVhcmx5IHJl
cGVhdCBjb2xvbm9zY29weTogc3lzdGVtYXRpYyByZXZpZXcgYW5kIG1ldGEtYW5hbHlzaXMgb2Yg
dGhlIGltcGFjdCBvZiBwcmVwYXJhdGlvbiBxdWFsaXR5IG9uIGFkZW5vbWEgZGV0ZWN0aW9uIHJh
dGU8L3RpdGxlPjxzZWNvbmRhcnktdGl0bGU+QW0gSiBHYXN0cm9lbnRlcm9sPC9zZWNvbmRhcnkt
dGl0bGU+PC90aXRsZXM+PHBhZ2VzPjE3MTQtMjM7IHF1aXogMTcyNDwvcGFnZXM+PG51bWJlcj4x
MTwvbnVtYmVyPjxjb250cmlidXRvcnM+PGF1dGhvcnM+PGF1dGhvcj5DbGFyaywgQi4gVC48L2F1
dGhvcj48YXV0aG9yPlJ1c3RhZ2ksIFQuPC9hdXRob3I+PGF1dGhvcj5MYWluZSwgTC48L2F1dGhv
cj48L2F1dGhvcnM+PC9jb250cmlidXRvcnM+PGVkaXRpb24+MjAxNC8wOC8xOTwvZWRpdGlvbj48
bGFuZ3VhZ2U+ZW5nPC9sYW5ndWFnZT48YWRkZWQtZGF0ZSBmb3JtYXQ9InV0YyI+MTU1NzkxNjA2
MzwvYWRkZWQtZGF0ZT48cmVmLXR5cGUgbmFtZT0iSm91cm5hbCBBcnRpY2xlIj4xNzwvcmVmLXR5
cGU+PHJlYy1udW1iZXI+ODg8L3JlYy1udW1iZXI+PGxhc3QtdXBkYXRlZC1kYXRlIGZvcm1hdD0i
dXRjIj4xNTU3OTE2MDYzPC9sYXN0LXVwZGF0ZWQtZGF0ZT48YWNjZXNzaW9uLW51bT4yNTEzNTAw
NjwvYWNjZXNzaW9uLW51bT48ZWxlY3Ryb25pYy1yZXNvdXJjZS1udW0+MTAuMTAzOC9hamcuMjAx
NC4yMzI8L2VsZWN0cm9uaWMtcmVzb3VyY2UtbnVtPjx2b2x1bWU+MTA5PC92b2x1bWU+PC9yZWNv
cmQ+PC9DaXRlPjwvRW5kTm90ZT5=
</w:fldData>
        </w:fldChar>
      </w:r>
      <w:r w:rsidR="00E9739D">
        <w:instrText xml:space="preserve"> ADDIN EN.CITE.DATA </w:instrText>
      </w:r>
      <w:r w:rsidR="00E9739D">
        <w:fldChar w:fldCharType="end"/>
      </w:r>
      <w:r w:rsidR="00D9434C">
        <w:fldChar w:fldCharType="separate"/>
      </w:r>
      <w:r w:rsidR="00231422">
        <w:rPr>
          <w:noProof/>
        </w:rPr>
        <w:t>(68, 73, 74)</w:t>
      </w:r>
      <w:r w:rsidR="00D9434C">
        <w:fldChar w:fldCharType="end"/>
      </w:r>
      <w:r>
        <w:t xml:space="preserve">.  Improving ADR is one of the key goals in colonoscopy, as reducing the burden of </w:t>
      </w:r>
      <w:r w:rsidR="00462784">
        <w:t>a</w:t>
      </w:r>
      <w:r>
        <w:t>denomas, leads to a reduction in the risk of CRC</w:t>
      </w:r>
      <w:r w:rsidR="00716ECA">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ZCBEZWF0aDwvSURUZXh0PjxEaXNwbGF5VGV4dD4oNzIsIDc3LCA4NSk8L0Rpc3BsYXlUZXh0Pjxy
ZWNvcmQ+PGRhdGVzPjxwdWItZGF0ZXM+PGRhdGU+MDc8L2RhdGU+PC9wdWItZGF0ZXM+PHllYXI+
MjAxNzwveWVhcj48L2RhdGVzPjxrZXl3b3Jkcz48a2V5d29yZD5BZGVub2NhcmNpbm9tYTwva2V5
d29yZD48a2V5d29yZD5BZGVub21hPC9rZXl3b3JkPjxrZXl3b3JkPkJlbmNobWFya2luZzwva2V5
d29yZD48a2V5d29yZD5Db2xvbm9zY29weTwva2V5d29yZD48a2V5d29yZD5Db2xvcmVjdGFsIE5l
b3BsYXNtczwva2V5d29yZD48a2V5d29yZD5FYXJseSBEZXRlY3Rpb24gb2YgQ2FuY2VyPC9rZXl3
b3JkPjxrZXl3b3JkPkZlZWRiYWNrPC9rZXl3b3JkPjxrZXl3b3JkPkZlbWFsZTwva2V5d29yZD48
a2V5d29yZD5IdW1hbnM8L2tleXdvcmQ+PGtleXdvcmQ+TWFsZTwva2V5d29yZD48a2V5d29yZD5N
aWRkbGUgQWdlZDwva2V5d29yZD48a2V5d29yZD5Qb2xhbmQ8L2tleXdvcmQ+PGtleXdvcmQ+UHJv
c3BlY3RpdmUgU3R1ZGllczwva2V5d29yZD48a2V5d29yZD5RdWFsaXR5IEltcHJvdmVtZW50PC9r
ZXl3b3JkPjxrZXl3b3JkPlJpc2sgRmFjdG9yczwva2V5d29yZD48a2V5d29yZD5Db2xvbiBDYW5j
ZXI8L2tleXdvcmQ+PGtleXdvcmQ+RWFybHkgRGV0ZWN0aW9uPC9rZXl3b3JkPjxrZXl3b3JkPkVm
ZmljYWN5PC9rZXl3b3JkPjxrZXl3b3JkPlR1bW9yPC9rZXl3b3JkPjwva2V5d29yZHM+PHVybHM+
PHJlbGF0ZWQtdXJscz48dXJsPmh0dHBzOi8vd3d3Lm5jYmkubmxtLm5paC5nb3YvcHVibWVkLzI4
NDI4MTQyPC91cmw+PC9yZWxhdGVkLXVybHM+PC91cmxzPjxpc2JuPjE1MjgtMDAxMjwvaXNibj48
dGl0bGVzPjx0aXRsZT5JbmNyZWFzZWQgUmF0ZSBvZiBBZGVub21hIERldGVjdGlvbiBBc3NvY2lh
dGVzIFdpdGggUmVkdWNlZCBSaXNrIG9mIENvbG9yZWN0YWwgQ2FuY2VyIGFuZCBEZWF0aDwvdGl0
bGU+PHNlY29uZGFyeS10aXRsZT5HYXN0cm9lbnRlcm9sb2d5PC9zZWNvbmRhcnktdGl0bGU+PC90
aXRsZXM+PHBhZ2VzPjk4LTEwNTwvcGFnZXM+PG51bWJlcj4xPC9udW1iZXI+PGNvbnRyaWJ1dG9y
cz48YXV0aG9ycz48YXV0aG9yPkthbWluc2tpLCBNLiBGLjwvYXV0aG9yPjxhdXRob3I+V2llc3pj
enksIFAuPC9hdXRob3I+PGF1dGhvcj5SdXBpbnNraSwgTS48L2F1dGhvcj48YXV0aG9yPldvamNp
ZWNob3dza2EsIFUuPC9hdXRob3I+PGF1dGhvcj5EaWRrb3dza2EsIEouPC9hdXRob3I+PGF1dGhv
cj5LcmFzemV3c2thLCBFLjwvYXV0aG9yPjxhdXRob3I+S29iaWVsYSwgSi48L2F1dGhvcj48YXV0
aG9yPkZyYW5jenlrLCBSLjwvYXV0aG9yPjxhdXRob3I+UnVwaW5za2EsIE0uPC9hdXRob3I+PGF1
dGhvcj5Lb2NvdCwgQi48L2F1dGhvcj48YXV0aG9yPkNoYWJlci1DaW9waW5za2EsIEEuPC9hdXRo
b3I+PGF1dGhvcj5QYWNobGV3c2tpLCBKLjwvYXV0aG9yPjxhdXRob3I+UG9sa293c2tpLCBNLjwv
YXV0aG9yPjxhdXRob3I+UmVndWxhLCBKLjwvYXV0aG9yPjwvYXV0aG9ycz48L2NvbnRyaWJ1dG9y
cz48ZWRpdGlvbj4yMDE3LzA0LzE3PC9lZGl0aW9uPjxsYW5ndWFnZT5lbmc8L2xhbmd1YWdlPjxh
ZGRlZC1kYXRlIGZvcm1hdD0idXRjIj4xNTUxODYzOTA3PC9hZGRlZC1kYXRlPjxyZWYtdHlwZSBu
YW1lPSJKb3VybmFsIEFydGljbGUiPjE3PC9yZWYtdHlwZT48cmVjLW51bWJlcj41ODwvcmVjLW51
bWJlcj48bGFzdC11cGRhdGVkLWRhdGUgZm9ybWF0PSJ1dGMiPjE1NTE4NjM5MDc8L2xhc3QtdXBk
YXRlZC1kYXRlPjxhY2Nlc3Npb24tbnVtPjI4NDI4MTQyPC9hY2Nlc3Npb24tbnVtPjxlbGVjdHJv
bmljLXJlc291cmNlLW51bT4xMC4xMDUzL2ouZ2FzdHJvLjIwMTcuMDQuMDA2PC9lbGVjdHJvbmlj
LXJlc291cmNlLW51bT48dm9sdW1lPjE1Mzwvdm9sdW1lPjwvcmVjb3JkPjwvQ2l0ZT48Q2l0ZT48
QXV0aG9yPlN1YnJhbWFuaWFtPC9BdXRob3I+PFllYXI+MjAxOTwvWWVhcj48UmVjTnVtPjA8L1Jl
Y051bT48SURUZXh0PlBvc3QtY29sb25vc2NvcHkgY29sb3JlY3RhbCBjYW5jZXJzIGlkZW50aWZp
ZWQgYnkgcHJvYmFiaWxpc3RpYyBhbmQgZGV0ZXJtaW5pc3RpYyBsaW5rYWdlOiByZXN1bHRzIGlu
IGFuIEF1c3RyYWxpYW4gcHJvc3BlY3RpdmUgY29ob3J0PC9JRFRleHQ+PHJlY29yZD48ZGF0ZXM+
PHB1Yi1kYXRlcz48ZGF0ZT4wNjwvZGF0ZT48L3B1Yi1kYXRlcz48eWVhcj4yMDE5PC95ZWFyPjwv
ZGF0ZXM+PGtleXdvcmRzPjxrZXl3b3JkPkFkdWx0PC9rZXl3b3JkPjxrZXl3b3JkPkFnZWQ8L2tl
eXdvcmQ+PGtleXdvcmQ+QXVzdHJhbGlhPC9rZXl3b3JkPjxrZXl3b3JkPkNvbG9ub3Njb3B5PC9r
ZXl3b3JkPjxrZXl3b3JkPkNvbG9yZWN0YWwgTmVvcGxhc21zPC9rZXl3b3JkPjxrZXl3b3JkPkVh
cmx5IERldGVjdGlvbiBvZiBDYW5jZXI8L2tleXdvcmQ+PGtleXdvcmQ+RmVtYWxlPC9rZXl3b3Jk
PjxrZXl3b3JkPkh1bWFuczwva2V5d29yZD48a2V5d29yZD5NYWxlPC9rZXl3b3JkPjxrZXl3b3Jk
Pk1pZGRsZSBBZ2VkPC9rZXl3b3JkPjxrZXl3b3JkPlByb3NwZWN0aXZlIFN0dWRpZXM8L2tleXdv
cmQ+PGtleXdvcmQ+UmVnaXN0cmllczwva2V5d29yZD48a2V5d29yZD5SaXNrIEZhY3RvcnM8L2tl
eXdvcmQ+PGtleXdvcmQ+VGltZSBGYWN0b3JzPC9rZXl3b3JkPjxrZXl3b3JkPmNvbG9ub3Njb3B5
PC9rZXl3b3JkPjxrZXl3b3JkPmNvbG9yZWN0YWwgY2FuY2VyPC9rZXl3b3JkPjxrZXl3b3JkPmlu
Y2lkZW5jZSByYXRlPC9rZXl3b3JkPjxrZXl3b3JkPnBvc3QtY29sb25vc2NvcHkgY29sb3JlY3Rh
bCBjYW5jZXI8L2tleXdvcmQ+PC9rZXl3b3Jkcz48dXJscz48cmVsYXRlZC11cmxzPjx1cmw+aHR0
cHM6Ly93d3cubmNiaS5ubG0ubmloLmdvdi9wdWJtZWQvMzEyMzAwMDQ8L3VybD48L3JlbGF0ZWQt
dXJscz48L3VybHM+PGlzYm4+MjA0NC02MDU1PC9pc2JuPjxjdXN0b20yPlBNQzY1OTY5NTc8L2N1
c3RvbTI+PHRpdGxlcz48dGl0bGU+UG9zdC1jb2xvbm9zY29weSBjb2xvcmVjdGFsIGNhbmNlcnMg
aWRlbnRpZmllZCBieSBwcm9iYWJpbGlzdGljIGFuZCBkZXRlcm1pbmlzdGljIGxpbmthZ2U6IHJl
c3VsdHMgaW4gYW4gQXVzdHJhbGlhbiBwcm9zcGVjdGl2ZSBjb2hvcnQ8L3RpdGxlPjxzZWNvbmRh
cnktdGl0bGU+Qk1KIE9wZW48L3NlY29uZGFyeS10aXRsZT48L3RpdGxlcz48cGFnZXM+ZTAyNjEz
ODwvcGFnZXM+PG51bWJlcj42PC9udW1iZXI+PGNvbnRyaWJ1dG9ycz48YXV0aG9ycz48YXV0aG9y
PlN1YnJhbWFuaWFtLCBLLjwvYXV0aG9yPjxhdXRob3I+QW5nLCBQLiBXLjwvYXV0aG9yPjxhdXRo
b3I+TmVlbWFuLCBULjwvYXV0aG9yPjxhdXRob3I+RmFkaWEsIE0uPC9hdXRob3I+PGF1dGhvcj5U
YXVwaW4sIEQuPC9hdXRob3I+PC9hdXRob3JzPjwvY29udHJpYnV0b3JzPjxlZGl0aW9uPjIwMTkv
MDYvMjE8L2VkaXRpb24+PGxhbmd1YWdlPmVuZzwvbGFuZ3VhZ2U+PGFkZGVkLWRhdGUgZm9ybWF0
PSJ1dGMiPjE1OTQ3NjIzODU8L2FkZGVkLWRhdGU+PHJlZi10eXBlIG5hbWU9IkpvdXJuYWwgQXJ0
aWNsZSI+MTc8L3JlZi10eXBlPjxyZWMtbnVtYmVyPjEwNzwvcmVjLW51bWJlcj48bGFzdC11cGRh
dGVkLWRhdGUgZm9ybWF0PSJ1dGMiPjE1OTQ3NjIzODU8L2xhc3QtdXBkYXRlZC1kYXRlPjxhY2Nl
c3Npb24tbnVtPjMxMjMwMDA0PC9hY2Nlc3Npb24tbnVtPjxlbGVjdHJvbmljLXJlc291cmNlLW51
bT4xMC4xMTM2L2Jtam9wZW4tMjAxOC0wMjYxMzg8L2VsZWN0cm9uaWMtcmVzb3VyY2UtbnVtPjx2
b2x1bWU+OTwvdm9sdW1lPjwvcmVjb3JkPjwvQ2l0ZT48Q2l0ZT48QXV0aG9yPlJ1dHRlcjwvQXV0
aG9yPjxZZWFyPjIwMTg8L1llYXI+PFJlY051bT4wPC9SZWNOdW0+PElEVGV4dD5Xb3JsZCBFbmRv
c2NvcHkgT3JnYW5pemF0aW9uIENvbnNlbnN1cyBTdGF0ZW1lbnRzIG9uIFBvc3QtQ29sb25vc2Nv
cHkgYW5kIFBvc3QtSW1hZ2luZyBDb2xvcmVjdGFsIENhbmNlcjwvSURUZXh0PjxyZWNvcmQ+PGRh
dGVzPjxwdWItZGF0ZXM+PGRhdGU+MDk8L2RhdGU+PC9wdWItZGF0ZXM+PHllYXI+MjAxODwveWVh
cj48L2RhdGVzPjxrZXl3b3Jkcz48a2V5d29yZD5Db2xvbjwva2V5d29yZD48a2V5d29yZD5Db2xv
bm9zY29weTwva2V5d29yZD48a2V5d29yZD5Db2xvcmVjdGFsIE5lb3BsYXNtczwva2V5d29yZD48
a2V5d29yZD5Db25zZW5zdXM8L2tleXdvcmQ+PGtleXdvcmQ+RWFybHkgRGV0ZWN0aW9uIG9mIENh
bmNlcjwva2V5d29yZD48a2V5d29yZD5IdW1hbnM8L2tleXdvcmQ+PGtleXdvcmQ+UHJhY3RpY2Ug
R3VpZGVsaW5lcyBhcyBUb3BpYzwva2V5d29yZD48a2V5d29yZD5SaXNrIEZhY3RvcnM8L2tleXdv
cmQ+PGtleXdvcmQ+VGltZSBGYWN0b3JzPC9rZXl3b3JkPjxrZXl3b3JkPkFHUkVFIElJPC9rZXl3
b3JkPjxrZXl3b3JkPkNUIENvbG9ub2dyYXBoeTwva2V5d29yZD48a2V5d29yZD5Db2xvbm9zY29w
eTwva2V5d29yZD48a2V5d29yZD5RdWFsaXR5IE1lYXN1cmVzPC9rZXl3b3JkPjwva2V5d29yZHM+
PHVybHM+PHJlbGF0ZWQtdXJscz48dXJsPmh0dHBzOi8vd3d3Lm5jYmkubmxtLm5paC5nb3YvcHVi
bWVkLzI5OTU4ODU2PC91cmw+PC9yZWxhdGVkLXVybHM+PC91cmxzPjxpc2JuPjE1MjgtMDAxMjwv
aXNibj48dGl0bGVzPjx0aXRsZT5Xb3JsZCBFbmRvc2NvcHkgT3JnYW5pemF0aW9uIENvbnNlbnN1
cyBTdGF0ZW1lbnRzIG9uIFBvc3QtQ29sb25vc2NvcHkgYW5kIFBvc3QtSW1hZ2luZyBDb2xvcmVj
dGFsIENhbmNlcjwvdGl0bGU+PHNlY29uZGFyeS10aXRsZT5HYXN0cm9lbnRlcm9sb2d5PC9zZWNv
bmRhcnktdGl0bGU+PC90aXRsZXM+PHBhZ2VzPjkwOS05MjUuZTM8L3BhZ2VzPjxudW1iZXI+Mzwv
bnVtYmVyPjxjb250cmlidXRvcnM+PGF1dGhvcnM+PGF1dGhvcj5SdXR0ZXIsIE0uIEQuPC9hdXRo
b3I+PGF1dGhvcj5CZWludGFyaXMsIEkuPC9hdXRob3I+PGF1dGhvcj5WYWxvcmksIFIuPC9hdXRo
b3I+PGF1dGhvcj5DaGl1LCBILiBNLjwvYXV0aG9yPjxhdXRob3I+Q29ybGV5LCBELiBBLjwvYXV0
aG9yPjxhdXRob3I+Q3VhdHJlY2FzYXMsIE0uPC9hdXRob3I+PGF1dGhvcj5EZWtrZXIsIEUuPC9h
dXRob3I+PGF1dGhvcj5Gb3JzYmVyZywgQS48L2F1dGhvcj48YXV0aG9yPkdvcmUtQm9vdGgsIEou
PC9hdXRob3I+PGF1dGhvcj5IYXVnLCBVLjwvYXV0aG9yPjxhdXRob3I+S2FtaW5za2ksIE0uIEYu
PC9hdXRob3I+PGF1dGhvcj5NYXRzdWRhLCBULjwvYXV0aG9yPjxhdXRob3I+TWVpamVyLCBHLiBB
LjwvYXV0aG9yPjxhdXRob3I+TW9ycmlzLCBFLjwvYXV0aG9yPjxhdXRob3I+UGx1bWIsIEEuIEEu
PC9hdXRob3I+PGF1dGhvcj5SYWJlbmVjaywgTC48L2F1dGhvcj48YXV0aG9yPlJvYmVydHNvbiwg
RC4gSi48L2F1dGhvcj48YXV0aG9yPlNjaG9lbiwgUi4gRS48L2F1dGhvcj48YXV0aG9yPlNpbmdo
LCBILjwvYXV0aG9yPjxhdXRob3I+VGlubW91dGgsIEouPC9hdXRob3I+PGF1dGhvcj5Zb3VuZywg
Ry4gUC48L2F1dGhvcj48YXV0aG9yPlNhbmR1bGVhbnUsIFMuPC9hdXRob3I+PC9hdXRob3JzPjwv
Y29udHJpYnV0b3JzPjxlZGl0aW9uPjIwMTgwNjI3PC9lZGl0aW9uPjxsYW5ndWFnZT5lbmc8L2xh
bmd1YWdlPjxhZGRlZC1kYXRlIGZvcm1hdD0idXRjIj4xNjUyNzgyMzQxPC9hZGRlZC1kYXRlPjxy
ZWYtdHlwZSBuYW1lPSJKb3VybmFsIEFydGljbGUiPjE3PC9yZWYtdHlwZT48YXV0aC1hZGRyZXNz
PlVuaXZlcnNpdHkgSG9zcGl0YWwgb2YgTm9ydGggVGVlcywgU3RvY2t0b24tb24tVGVlcywgVUsm
I3hEO05vcnRoZXJuIEluc3RpdHV0ZSBmb3IgQ2FuY2VyIFJlc2VhcmNoLCBOZXdjYXN0bGUgVW5p
dmVyc2l0eSwgVUsuIEVsZWN0cm9uaWMgYWRkcmVzczogbWF0dC5ydXR0ZXJAbnRoLm5ocy51ay4g
VW5pdmVyc2l0eSBIb3NwaXRhbCBvZiBOb3J0aCBUZWVzLCBTdG9ja3Rvbi1vbi1UZWVzLCBVSy4g
R2xvdWNlc3RlcnNoaXJlIEhvc3BpdGFscyBOYXRpb25hbCBIZWFsdGggU2VydmljZSBGb3VuZGF0
aW9uIFRydXN0LCBHbG91Y2VzdGVyc2hpcmUsIFVLLiBOYXRpb25hbCBUYWl3YW4gVW5pdmVyc2l0
eSBIb3NwaXRhbCwgVGFpd2FuLiBTYW4gRnJhbmNpc2NvIE1lZGljYWwgQ2VudGVyLCBLYWlzZXIg
UGVybWFuZW50ZSBEaXZpc2lvbiBvZiBSZXNlYXJjaCwgU2FuIEZyYW5jaXNjbywgQ2FsaWZvcm5p
YS4gSG9zcGl0YWwgQ2zDrW5pYyBhbmQgVHVtb3VyIEJhbmstQmlvYmFuaywgSW5zdGl0dXQgZCZh
cG9zO0ludmVzdGlnYWNpb25zIEJpb23DqGRpcXVlcyBBdWd1c3QgUGkgaSBTdW55ZXIsIFVuaXZl
cnNpdHkgb2YgQmFyY2Vsb25hLCBCYXJjZWxvbmEsIFNwYWluLiBBY2FkZW1pYyBNZWRpY2FsIENl
bnRlciwgQW1zdGVyZGFtLCBUaGUgTmV0aGVybGFuZHMuIEluc3RpdHV0aW9uIG9mIE1lZGljaW5l
IFNvbG5hIEthcm9saW5za2EgSW5zdGl0dXRldCwgU3RvY2tob2xtLCBTd2VkZW4uIEV1cm9wYUNv
bG9uLCBTYWxpc2J1cnksIFVLLiBEZXBhcnRtZW50IG9mIENsaW5pY2FsIEVwaWRlbWlvbG9neSwg
TGVpYm5peiBJbnN0aXR1dGUgZm9yIFByZXZlbnRpb24gUmVzZWFyY2ggYW5kIEVwaWRlbWlvbG9n
eSwgQnJlbWVuIEluc3RpdHV0ZSBmb3IgUHJldmVudGlvbiBSZXNlYXJjaCBhbmQgU29jaWFsIE1l
ZGljaW5lLCBGYWN1bHR5IG9mIEh1bWFuIGFuZCBIZWFsdGggU2NpZW5jZXMsIFVuaXZlcnNpdHkg
b2YgQnJlbWVuLCBCcmVtZW4sIEdlcm1hbnkuIFRoZSBNYXJpYSBTa2xvZG93c2thLUN1cmllIElu
c3RpdHV0ZS1PbmNvbG9neSBDZW50ZXIsIFdhcnNhdywgUG9sYW5kLiBDYW5jZXIgU2NyZWVuaW5n
IENlbnRlciwgTmF0aW9uYWwgQ2FuY2VyIENlbnRlciBIb3NwaXRhbCwgVG9reW8uIE5ldGhlcmxh
bmRzIENhbmNlciBJbnN0aXR1dGUsIEFtc3RlcmRhbSwgVGhlIE5ldGhlcmxhbmRzJiN4RDtVbml2
ZXJzaXR5IE1lZGljYWwgQ2VudGVyIFV0cmVjaHQsIFV0cmVjaHQsIFRoZSBOZXRoZXJsYW5kcy4g
TGVlZHMgSW5zdGl0dXRlIG9mIENhbmNlciBhbmQgUGF0aG9sb2d5LCBVbml2ZXJzaXR5IG9mIExl
ZWRzLCBTdCBKYW1lcyZhcG9zO3MgSW5zdGl0dXRlIG9mIE9uY29sb2d5LCBTdCBKYW1lcyZhcG9z
O3MgVW5pdmVyc2l0eSBIb3NwaXRhbCwgTGVlZHMsIFVLLiBVbml2ZXJzaXR5IENvbGxlZ2UgTG9u
ZG9uLCBMb25kb24sIFVLLiBDYW5jZXIgQ2FyZSBPbnRhcmlvLCBVbml2ZXJzaXR5IG9mIFRvcm9u
dG8sIFRvcm9udG8sIE9udGFyaW8sIENhbmFkYS4gVmV0ZXJhbnMgQWZmYWlycyBNZWRpY2FsIENl
bnRlciwgV2hpdGUgUml2ZXIgSnVuY3Rpb24sIFZlcm1vbnQmI3hEO0dlaXNlbCBTY2hvb2wgb2Yg
TWVkaWNpbmUgYXQgRGFydG1vdXRoLCBIYW5vdmVyLCBOZXcgSGFtcHNoaXJlLiBVbml2ZXJzaXR5
IG9mIFBpdHRzYnVyZ2gsIFBpdHRzYnVyZ2gsIFBlbm5zeWx2YW5pYS4gVW5pdmVyc2l0eSBvZiBN
YW5pdG9iYSwgV2lubmlwZWcsIE1hbml0b2JhLCBDYW5hZGEuIFN1bm55YnJvb2sgSGVhbHRoIFNj
aWVuY2VzIENlbnRyZSwgVG9yb250bywgT250YXJpbywgQ2FuYWRhLiBGbGluZGVycyBVbml2ZXJz
aXR5LCBBZGVsYWlkZSwgQXVzdHJhbGlhLiBNYWFzdHJpY2h0IFVuaXZlcnNpdHkgTWVkaWNhbCBD
ZW50ZXIsIE1hYXN0cmljaHQsIFRoZSBOZXRoZXJsYW5kcy48L2F1dGgtYWRkcmVzcz48cmVjLW51
bWJlcj4yODE8L3JlYy1udW1iZXI+PGxhc3QtdXBkYXRlZC1kYXRlIGZvcm1hdD0idXRjIj4xNjUy
NzgyMzQxPC9sYXN0LXVwZGF0ZWQtZGF0ZT48YWNjZXNzaW9uLW51bT4yOTk1ODg1NjwvYWNjZXNz
aW9uLW51bT48ZWxlY3Ryb25pYy1yZXNvdXJjZS1udW0+MTAuMTA1My9qLmdhc3Ryby4yMDE4LjA1
LjAzODwvZWxlY3Ryb25pYy1yZXNvdXJjZS1udW0+PHZvbHVtZT4xNTU8L3ZvbHVtZT48L3JlY29y
ZD48L0NpdGU+PC9FbmROb3RlPn==
</w:fldData>
        </w:fldChar>
      </w:r>
      <w:r w:rsidR="00E9739D">
        <w:instrText xml:space="preserve"> ADDIN EN.CITE </w:instrText>
      </w:r>
      <w:r w:rsidR="00E9739D">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ZCBEZWF0aDwvSURUZXh0PjxEaXNwbGF5VGV4dD4oNzIsIDc3LCA4NSk8L0Rpc3BsYXlUZXh0Pjxy
ZWNvcmQ+PGRhdGVzPjxwdWItZGF0ZXM+PGRhdGU+MDc8L2RhdGU+PC9wdWItZGF0ZXM+PHllYXI+
MjAxNzwveWVhcj48L2RhdGVzPjxrZXl3b3Jkcz48a2V5d29yZD5BZGVub2NhcmNpbm9tYTwva2V5
d29yZD48a2V5d29yZD5BZGVub21hPC9rZXl3b3JkPjxrZXl3b3JkPkJlbmNobWFya2luZzwva2V5
d29yZD48a2V5d29yZD5Db2xvbm9zY29weTwva2V5d29yZD48a2V5d29yZD5Db2xvcmVjdGFsIE5l
b3BsYXNtczwva2V5d29yZD48a2V5d29yZD5FYXJseSBEZXRlY3Rpb24gb2YgQ2FuY2VyPC9rZXl3
b3JkPjxrZXl3b3JkPkZlZWRiYWNrPC9rZXl3b3JkPjxrZXl3b3JkPkZlbWFsZTwva2V5d29yZD48
a2V5d29yZD5IdW1hbnM8L2tleXdvcmQ+PGtleXdvcmQ+TWFsZTwva2V5d29yZD48a2V5d29yZD5N
aWRkbGUgQWdlZDwva2V5d29yZD48a2V5d29yZD5Qb2xhbmQ8L2tleXdvcmQ+PGtleXdvcmQ+UHJv
c3BlY3RpdmUgU3R1ZGllczwva2V5d29yZD48a2V5d29yZD5RdWFsaXR5IEltcHJvdmVtZW50PC9r
ZXl3b3JkPjxrZXl3b3JkPlJpc2sgRmFjdG9yczwva2V5d29yZD48a2V5d29yZD5Db2xvbiBDYW5j
ZXI8L2tleXdvcmQ+PGtleXdvcmQ+RWFybHkgRGV0ZWN0aW9uPC9rZXl3b3JkPjxrZXl3b3JkPkVm
ZmljYWN5PC9rZXl3b3JkPjxrZXl3b3JkPlR1bW9yPC9rZXl3b3JkPjwva2V5d29yZHM+PHVybHM+
PHJlbGF0ZWQtdXJscz48dXJsPmh0dHBzOi8vd3d3Lm5jYmkubmxtLm5paC5nb3YvcHVibWVkLzI4
NDI4MTQyPC91cmw+PC9yZWxhdGVkLXVybHM+PC91cmxzPjxpc2JuPjE1MjgtMDAxMjwvaXNibj48
dGl0bGVzPjx0aXRsZT5JbmNyZWFzZWQgUmF0ZSBvZiBBZGVub21hIERldGVjdGlvbiBBc3NvY2lh
dGVzIFdpdGggUmVkdWNlZCBSaXNrIG9mIENvbG9yZWN0YWwgQ2FuY2VyIGFuZCBEZWF0aDwvdGl0
bGU+PHNlY29uZGFyeS10aXRsZT5HYXN0cm9lbnRlcm9sb2d5PC9zZWNvbmRhcnktdGl0bGU+PC90
aXRsZXM+PHBhZ2VzPjk4LTEwNTwvcGFnZXM+PG51bWJlcj4xPC9udW1iZXI+PGNvbnRyaWJ1dG9y
cz48YXV0aG9ycz48YXV0aG9yPkthbWluc2tpLCBNLiBGLjwvYXV0aG9yPjxhdXRob3I+V2llc3pj
enksIFAuPC9hdXRob3I+PGF1dGhvcj5SdXBpbnNraSwgTS48L2F1dGhvcj48YXV0aG9yPldvamNp
ZWNob3dza2EsIFUuPC9hdXRob3I+PGF1dGhvcj5EaWRrb3dza2EsIEouPC9hdXRob3I+PGF1dGhv
cj5LcmFzemV3c2thLCBFLjwvYXV0aG9yPjxhdXRob3I+S29iaWVsYSwgSi48L2F1dGhvcj48YXV0
aG9yPkZyYW5jenlrLCBSLjwvYXV0aG9yPjxhdXRob3I+UnVwaW5za2EsIE0uPC9hdXRob3I+PGF1
dGhvcj5Lb2NvdCwgQi48L2F1dGhvcj48YXV0aG9yPkNoYWJlci1DaW9waW5za2EsIEEuPC9hdXRo
b3I+PGF1dGhvcj5QYWNobGV3c2tpLCBKLjwvYXV0aG9yPjxhdXRob3I+UG9sa293c2tpLCBNLjwv
YXV0aG9yPjxhdXRob3I+UmVndWxhLCBKLjwvYXV0aG9yPjwvYXV0aG9ycz48L2NvbnRyaWJ1dG9y
cz48ZWRpdGlvbj4yMDE3LzA0LzE3PC9lZGl0aW9uPjxsYW5ndWFnZT5lbmc8L2xhbmd1YWdlPjxh
ZGRlZC1kYXRlIGZvcm1hdD0idXRjIj4xNTUxODYzOTA3PC9hZGRlZC1kYXRlPjxyZWYtdHlwZSBu
YW1lPSJKb3VybmFsIEFydGljbGUiPjE3PC9yZWYtdHlwZT48cmVjLW51bWJlcj41ODwvcmVjLW51
bWJlcj48bGFzdC11cGRhdGVkLWRhdGUgZm9ybWF0PSJ1dGMiPjE1NTE4NjM5MDc8L2xhc3QtdXBk
YXRlZC1kYXRlPjxhY2Nlc3Npb24tbnVtPjI4NDI4MTQyPC9hY2Nlc3Npb24tbnVtPjxlbGVjdHJv
bmljLXJlc291cmNlLW51bT4xMC4xMDUzL2ouZ2FzdHJvLjIwMTcuMDQuMDA2PC9lbGVjdHJvbmlj
LXJlc291cmNlLW51bT48dm9sdW1lPjE1Mzwvdm9sdW1lPjwvcmVjb3JkPjwvQ2l0ZT48Q2l0ZT48
QXV0aG9yPlN1YnJhbWFuaWFtPC9BdXRob3I+PFllYXI+MjAxOTwvWWVhcj48UmVjTnVtPjA8L1Jl
Y051bT48SURUZXh0PlBvc3QtY29sb25vc2NvcHkgY29sb3JlY3RhbCBjYW5jZXJzIGlkZW50aWZp
ZWQgYnkgcHJvYmFiaWxpc3RpYyBhbmQgZGV0ZXJtaW5pc3RpYyBsaW5rYWdlOiByZXN1bHRzIGlu
IGFuIEF1c3RyYWxpYW4gcHJvc3BlY3RpdmUgY29ob3J0PC9JRFRleHQ+PHJlY29yZD48ZGF0ZXM+
PHB1Yi1kYXRlcz48ZGF0ZT4wNjwvZGF0ZT48L3B1Yi1kYXRlcz48eWVhcj4yMDE5PC95ZWFyPjwv
ZGF0ZXM+PGtleXdvcmRzPjxrZXl3b3JkPkFkdWx0PC9rZXl3b3JkPjxrZXl3b3JkPkFnZWQ8L2tl
eXdvcmQ+PGtleXdvcmQ+QXVzdHJhbGlhPC9rZXl3b3JkPjxrZXl3b3JkPkNvbG9ub3Njb3B5PC9r
ZXl3b3JkPjxrZXl3b3JkPkNvbG9yZWN0YWwgTmVvcGxhc21zPC9rZXl3b3JkPjxrZXl3b3JkPkVh
cmx5IERldGVjdGlvbiBvZiBDYW5jZXI8L2tleXdvcmQ+PGtleXdvcmQ+RmVtYWxlPC9rZXl3b3Jk
PjxrZXl3b3JkPkh1bWFuczwva2V5d29yZD48a2V5d29yZD5NYWxlPC9rZXl3b3JkPjxrZXl3b3Jk
Pk1pZGRsZSBBZ2VkPC9rZXl3b3JkPjxrZXl3b3JkPlByb3NwZWN0aXZlIFN0dWRpZXM8L2tleXdv
cmQ+PGtleXdvcmQ+UmVnaXN0cmllczwva2V5d29yZD48a2V5d29yZD5SaXNrIEZhY3RvcnM8L2tl
eXdvcmQ+PGtleXdvcmQ+VGltZSBGYWN0b3JzPC9rZXl3b3JkPjxrZXl3b3JkPmNvbG9ub3Njb3B5
PC9rZXl3b3JkPjxrZXl3b3JkPmNvbG9yZWN0YWwgY2FuY2VyPC9rZXl3b3JkPjxrZXl3b3JkPmlu
Y2lkZW5jZSByYXRlPC9rZXl3b3JkPjxrZXl3b3JkPnBvc3QtY29sb25vc2NvcHkgY29sb3JlY3Rh
bCBjYW5jZXI8L2tleXdvcmQ+PC9rZXl3b3Jkcz48dXJscz48cmVsYXRlZC11cmxzPjx1cmw+aHR0
cHM6Ly93d3cubmNiaS5ubG0ubmloLmdvdi9wdWJtZWQvMzEyMzAwMDQ8L3VybD48L3JlbGF0ZWQt
dXJscz48L3VybHM+PGlzYm4+MjA0NC02MDU1PC9pc2JuPjxjdXN0b20yPlBNQzY1OTY5NTc8L2N1
c3RvbTI+PHRpdGxlcz48dGl0bGU+UG9zdC1jb2xvbm9zY29weSBjb2xvcmVjdGFsIGNhbmNlcnMg
aWRlbnRpZmllZCBieSBwcm9iYWJpbGlzdGljIGFuZCBkZXRlcm1pbmlzdGljIGxpbmthZ2U6IHJl
c3VsdHMgaW4gYW4gQXVzdHJhbGlhbiBwcm9zcGVjdGl2ZSBjb2hvcnQ8L3RpdGxlPjxzZWNvbmRh
cnktdGl0bGU+Qk1KIE9wZW48L3NlY29uZGFyeS10aXRsZT48L3RpdGxlcz48cGFnZXM+ZTAyNjEz
ODwvcGFnZXM+PG51bWJlcj42PC9udW1iZXI+PGNvbnRyaWJ1dG9ycz48YXV0aG9ycz48YXV0aG9y
PlN1YnJhbWFuaWFtLCBLLjwvYXV0aG9yPjxhdXRob3I+QW5nLCBQLiBXLjwvYXV0aG9yPjxhdXRo
b3I+TmVlbWFuLCBULjwvYXV0aG9yPjxhdXRob3I+RmFkaWEsIE0uPC9hdXRob3I+PGF1dGhvcj5U
YXVwaW4sIEQuPC9hdXRob3I+PC9hdXRob3JzPjwvY29udHJpYnV0b3JzPjxlZGl0aW9uPjIwMTkv
MDYvMjE8L2VkaXRpb24+PGxhbmd1YWdlPmVuZzwvbGFuZ3VhZ2U+PGFkZGVkLWRhdGUgZm9ybWF0
PSJ1dGMiPjE1OTQ3NjIzODU8L2FkZGVkLWRhdGU+PHJlZi10eXBlIG5hbWU9IkpvdXJuYWwgQXJ0
aWNsZSI+MTc8L3JlZi10eXBlPjxyZWMtbnVtYmVyPjEwNzwvcmVjLW51bWJlcj48bGFzdC11cGRh
dGVkLWRhdGUgZm9ybWF0PSJ1dGMiPjE1OTQ3NjIzODU8L2xhc3QtdXBkYXRlZC1kYXRlPjxhY2Nl
c3Npb24tbnVtPjMxMjMwMDA0PC9hY2Nlc3Npb24tbnVtPjxlbGVjdHJvbmljLXJlc291cmNlLW51
bT4xMC4xMTM2L2Jtam9wZW4tMjAxOC0wMjYxMzg8L2VsZWN0cm9uaWMtcmVzb3VyY2UtbnVtPjx2
b2x1bWU+OTwvdm9sdW1lPjwvcmVjb3JkPjwvQ2l0ZT48Q2l0ZT48QXV0aG9yPlJ1dHRlcjwvQXV0
aG9yPjxZZWFyPjIwMTg8L1llYXI+PFJlY051bT4wPC9SZWNOdW0+PElEVGV4dD5Xb3JsZCBFbmRv
c2NvcHkgT3JnYW5pemF0aW9uIENvbnNlbnN1cyBTdGF0ZW1lbnRzIG9uIFBvc3QtQ29sb25vc2Nv
cHkgYW5kIFBvc3QtSW1hZ2luZyBDb2xvcmVjdGFsIENhbmNlcjwvSURUZXh0PjxyZWNvcmQ+PGRh
dGVzPjxwdWItZGF0ZXM+PGRhdGU+MDk8L2RhdGU+PC9wdWItZGF0ZXM+PHllYXI+MjAxODwveWVh
cj48L2RhdGVzPjxrZXl3b3Jkcz48a2V5d29yZD5Db2xvbjwva2V5d29yZD48a2V5d29yZD5Db2xv
bm9zY29weTwva2V5d29yZD48a2V5d29yZD5Db2xvcmVjdGFsIE5lb3BsYXNtczwva2V5d29yZD48
a2V5d29yZD5Db25zZW5zdXM8L2tleXdvcmQ+PGtleXdvcmQ+RWFybHkgRGV0ZWN0aW9uIG9mIENh
bmNlcjwva2V5d29yZD48a2V5d29yZD5IdW1hbnM8L2tleXdvcmQ+PGtleXdvcmQ+UHJhY3RpY2Ug
R3VpZGVsaW5lcyBhcyBUb3BpYzwva2V5d29yZD48a2V5d29yZD5SaXNrIEZhY3RvcnM8L2tleXdv
cmQ+PGtleXdvcmQ+VGltZSBGYWN0b3JzPC9rZXl3b3JkPjxrZXl3b3JkPkFHUkVFIElJPC9rZXl3
b3JkPjxrZXl3b3JkPkNUIENvbG9ub2dyYXBoeTwva2V5d29yZD48a2V5d29yZD5Db2xvbm9zY29w
eTwva2V5d29yZD48a2V5d29yZD5RdWFsaXR5IE1lYXN1cmVzPC9rZXl3b3JkPjwva2V5d29yZHM+
PHVybHM+PHJlbGF0ZWQtdXJscz48dXJsPmh0dHBzOi8vd3d3Lm5jYmkubmxtLm5paC5nb3YvcHVi
bWVkLzI5OTU4ODU2PC91cmw+PC9yZWxhdGVkLXVybHM+PC91cmxzPjxpc2JuPjE1MjgtMDAxMjwv
aXNibj48dGl0bGVzPjx0aXRsZT5Xb3JsZCBFbmRvc2NvcHkgT3JnYW5pemF0aW9uIENvbnNlbnN1
cyBTdGF0ZW1lbnRzIG9uIFBvc3QtQ29sb25vc2NvcHkgYW5kIFBvc3QtSW1hZ2luZyBDb2xvcmVj
dGFsIENhbmNlcjwvdGl0bGU+PHNlY29uZGFyeS10aXRsZT5HYXN0cm9lbnRlcm9sb2d5PC9zZWNv
bmRhcnktdGl0bGU+PC90aXRsZXM+PHBhZ2VzPjkwOS05MjUuZTM8L3BhZ2VzPjxudW1iZXI+Mzwv
bnVtYmVyPjxjb250cmlidXRvcnM+PGF1dGhvcnM+PGF1dGhvcj5SdXR0ZXIsIE0uIEQuPC9hdXRo
b3I+PGF1dGhvcj5CZWludGFyaXMsIEkuPC9hdXRob3I+PGF1dGhvcj5WYWxvcmksIFIuPC9hdXRo
b3I+PGF1dGhvcj5DaGl1LCBILiBNLjwvYXV0aG9yPjxhdXRob3I+Q29ybGV5LCBELiBBLjwvYXV0
aG9yPjxhdXRob3I+Q3VhdHJlY2FzYXMsIE0uPC9hdXRob3I+PGF1dGhvcj5EZWtrZXIsIEUuPC9h
dXRob3I+PGF1dGhvcj5Gb3JzYmVyZywgQS48L2F1dGhvcj48YXV0aG9yPkdvcmUtQm9vdGgsIEou
PC9hdXRob3I+PGF1dGhvcj5IYXVnLCBVLjwvYXV0aG9yPjxhdXRob3I+S2FtaW5za2ksIE0uIEYu
PC9hdXRob3I+PGF1dGhvcj5NYXRzdWRhLCBULjwvYXV0aG9yPjxhdXRob3I+TWVpamVyLCBHLiBB
LjwvYXV0aG9yPjxhdXRob3I+TW9ycmlzLCBFLjwvYXV0aG9yPjxhdXRob3I+UGx1bWIsIEEuIEEu
PC9hdXRob3I+PGF1dGhvcj5SYWJlbmVjaywgTC48L2F1dGhvcj48YXV0aG9yPlJvYmVydHNvbiwg
RC4gSi48L2F1dGhvcj48YXV0aG9yPlNjaG9lbiwgUi4gRS48L2F1dGhvcj48YXV0aG9yPlNpbmdo
LCBILjwvYXV0aG9yPjxhdXRob3I+VGlubW91dGgsIEouPC9hdXRob3I+PGF1dGhvcj5Zb3VuZywg
Ry4gUC48L2F1dGhvcj48YXV0aG9yPlNhbmR1bGVhbnUsIFMuPC9hdXRob3I+PC9hdXRob3JzPjwv
Y29udHJpYnV0b3JzPjxlZGl0aW9uPjIwMTgwNjI3PC9lZGl0aW9uPjxsYW5ndWFnZT5lbmc8L2xh
bmd1YWdlPjxhZGRlZC1kYXRlIGZvcm1hdD0idXRjIj4xNjUyNzgyMzQxPC9hZGRlZC1kYXRlPjxy
ZWYtdHlwZSBuYW1lPSJKb3VybmFsIEFydGljbGUiPjE3PC9yZWYtdHlwZT48YXV0aC1hZGRyZXNz
PlVuaXZlcnNpdHkgSG9zcGl0YWwgb2YgTm9ydGggVGVlcywgU3RvY2t0b24tb24tVGVlcywgVUsm
I3hEO05vcnRoZXJuIEluc3RpdHV0ZSBmb3IgQ2FuY2VyIFJlc2VhcmNoLCBOZXdjYXN0bGUgVW5p
dmVyc2l0eSwgVUsuIEVsZWN0cm9uaWMgYWRkcmVzczogbWF0dC5ydXR0ZXJAbnRoLm5ocy51ay4g
VW5pdmVyc2l0eSBIb3NwaXRhbCBvZiBOb3J0aCBUZWVzLCBTdG9ja3Rvbi1vbi1UZWVzLCBVSy4g
R2xvdWNlc3RlcnNoaXJlIEhvc3BpdGFscyBOYXRpb25hbCBIZWFsdGggU2VydmljZSBGb3VuZGF0
aW9uIFRydXN0LCBHbG91Y2VzdGVyc2hpcmUsIFVLLiBOYXRpb25hbCBUYWl3YW4gVW5pdmVyc2l0
eSBIb3NwaXRhbCwgVGFpd2FuLiBTYW4gRnJhbmNpc2NvIE1lZGljYWwgQ2VudGVyLCBLYWlzZXIg
UGVybWFuZW50ZSBEaXZpc2lvbiBvZiBSZXNlYXJjaCwgU2FuIEZyYW5jaXNjbywgQ2FsaWZvcm5p
YS4gSG9zcGl0YWwgQ2zDrW5pYyBhbmQgVHVtb3VyIEJhbmstQmlvYmFuaywgSW5zdGl0dXQgZCZh
cG9zO0ludmVzdGlnYWNpb25zIEJpb23DqGRpcXVlcyBBdWd1c3QgUGkgaSBTdW55ZXIsIFVuaXZl
cnNpdHkgb2YgQmFyY2Vsb25hLCBCYXJjZWxvbmEsIFNwYWluLiBBY2FkZW1pYyBNZWRpY2FsIENl
bnRlciwgQW1zdGVyZGFtLCBUaGUgTmV0aGVybGFuZHMuIEluc3RpdHV0aW9uIG9mIE1lZGljaW5l
IFNvbG5hIEthcm9saW5za2EgSW5zdGl0dXRldCwgU3RvY2tob2xtLCBTd2VkZW4uIEV1cm9wYUNv
bG9uLCBTYWxpc2J1cnksIFVLLiBEZXBhcnRtZW50IG9mIENsaW5pY2FsIEVwaWRlbWlvbG9neSwg
TGVpYm5peiBJbnN0aXR1dGUgZm9yIFByZXZlbnRpb24gUmVzZWFyY2ggYW5kIEVwaWRlbWlvbG9n
eSwgQnJlbWVuIEluc3RpdHV0ZSBmb3IgUHJldmVudGlvbiBSZXNlYXJjaCBhbmQgU29jaWFsIE1l
ZGljaW5lLCBGYWN1bHR5IG9mIEh1bWFuIGFuZCBIZWFsdGggU2NpZW5jZXMsIFVuaXZlcnNpdHkg
b2YgQnJlbWVuLCBCcmVtZW4sIEdlcm1hbnkuIFRoZSBNYXJpYSBTa2xvZG93c2thLUN1cmllIElu
c3RpdHV0ZS1PbmNvbG9neSBDZW50ZXIsIFdhcnNhdywgUG9sYW5kLiBDYW5jZXIgU2NyZWVuaW5n
IENlbnRlciwgTmF0aW9uYWwgQ2FuY2VyIENlbnRlciBIb3NwaXRhbCwgVG9reW8uIE5ldGhlcmxh
bmRzIENhbmNlciBJbnN0aXR1dGUsIEFtc3RlcmRhbSwgVGhlIE5ldGhlcmxhbmRzJiN4RDtVbml2
ZXJzaXR5IE1lZGljYWwgQ2VudGVyIFV0cmVjaHQsIFV0cmVjaHQsIFRoZSBOZXRoZXJsYW5kcy4g
TGVlZHMgSW5zdGl0dXRlIG9mIENhbmNlciBhbmQgUGF0aG9sb2d5LCBVbml2ZXJzaXR5IG9mIExl
ZWRzLCBTdCBKYW1lcyZhcG9zO3MgSW5zdGl0dXRlIG9mIE9uY29sb2d5LCBTdCBKYW1lcyZhcG9z
O3MgVW5pdmVyc2l0eSBIb3NwaXRhbCwgTGVlZHMsIFVLLiBVbml2ZXJzaXR5IENvbGxlZ2UgTG9u
ZG9uLCBMb25kb24sIFVLLiBDYW5jZXIgQ2FyZSBPbnRhcmlvLCBVbml2ZXJzaXR5IG9mIFRvcm9u
dG8sIFRvcm9udG8sIE9udGFyaW8sIENhbmFkYS4gVmV0ZXJhbnMgQWZmYWlycyBNZWRpY2FsIENl
bnRlciwgV2hpdGUgUml2ZXIgSnVuY3Rpb24sIFZlcm1vbnQmI3hEO0dlaXNlbCBTY2hvb2wgb2Yg
TWVkaWNpbmUgYXQgRGFydG1vdXRoLCBIYW5vdmVyLCBOZXcgSGFtcHNoaXJlLiBVbml2ZXJzaXR5
IG9mIFBpdHRzYnVyZ2gsIFBpdHRzYnVyZ2gsIFBlbm5zeWx2YW5pYS4gVW5pdmVyc2l0eSBvZiBN
YW5pdG9iYSwgV2lubmlwZWcsIE1hbml0b2JhLCBDYW5hZGEuIFN1bm55YnJvb2sgSGVhbHRoIFNj
aWVuY2VzIENlbnRyZSwgVG9yb250bywgT250YXJpbywgQ2FuYWRhLiBGbGluZGVycyBVbml2ZXJz
aXR5LCBBZGVsYWlkZSwgQXVzdHJhbGlhLiBNYWFzdHJpY2h0IFVuaXZlcnNpdHkgTWVkaWNhbCBD
ZW50ZXIsIE1hYXN0cmljaHQsIFRoZSBOZXRoZXJsYW5kcy48L2F1dGgtYWRkcmVzcz48cmVjLW51
bWJlcj4yODE8L3JlYy1udW1iZXI+PGxhc3QtdXBkYXRlZC1kYXRlIGZvcm1hdD0idXRjIj4xNjUy
NzgyMzQxPC9sYXN0LXVwZGF0ZWQtZGF0ZT48YWNjZXNzaW9uLW51bT4yOTk1ODg1NjwvYWNjZXNz
aW9uLW51bT48ZWxlY3Ryb25pYy1yZXNvdXJjZS1udW0+MTAuMTA1My9qLmdhc3Ryby4yMDE4LjA1
LjAzODwvZWxlY3Ryb25pYy1yZXNvdXJjZS1udW0+PHZvbHVtZT4xNTU8L3ZvbHVtZT48L3JlY29y
ZD48L0NpdGU+PC9FbmROb3RlPn==
</w:fldData>
        </w:fldChar>
      </w:r>
      <w:r w:rsidR="00E9739D">
        <w:instrText xml:space="preserve"> ADDIN EN.CITE.DATA </w:instrText>
      </w:r>
      <w:r w:rsidR="00E9739D">
        <w:fldChar w:fldCharType="end"/>
      </w:r>
      <w:r w:rsidR="00716ECA">
        <w:fldChar w:fldCharType="separate"/>
      </w:r>
      <w:r w:rsidR="00231422">
        <w:rPr>
          <w:noProof/>
        </w:rPr>
        <w:t>(72, 77, 85)</w:t>
      </w:r>
      <w:r w:rsidR="00716ECA">
        <w:fldChar w:fldCharType="end"/>
      </w:r>
      <w:r>
        <w:t xml:space="preserve">.  Therefore, </w:t>
      </w:r>
      <w:r w:rsidR="00B82ED2">
        <w:t>the first step in effective colonoscopy</w:t>
      </w:r>
      <w:r>
        <w:t xml:space="preserve"> must</w:t>
      </w:r>
      <w:r w:rsidR="00B82ED2">
        <w:t xml:space="preserve"> be to</w:t>
      </w:r>
      <w:r>
        <w:t xml:space="preserve"> </w:t>
      </w:r>
      <w:r w:rsidR="000C7ECE">
        <w:t>ensure</w:t>
      </w:r>
      <w:r>
        <w:t xml:space="preserve"> that </w:t>
      </w:r>
      <w:r w:rsidR="00DA399E">
        <w:t xml:space="preserve">consistent good </w:t>
      </w:r>
      <w:r>
        <w:t xml:space="preserve">quality </w:t>
      </w:r>
      <w:r w:rsidR="00B82ED2">
        <w:t>bowel preparation</w:t>
      </w:r>
      <w:r>
        <w:t xml:space="preserve"> </w:t>
      </w:r>
      <w:r w:rsidR="00DA399E">
        <w:t>is achieved</w:t>
      </w:r>
      <w:r>
        <w:t xml:space="preserve">.  </w:t>
      </w:r>
      <w:r w:rsidR="00462784">
        <w:t>M</w:t>
      </w:r>
      <w:r>
        <w:t xml:space="preserve">ultiple </w:t>
      </w:r>
      <w:r w:rsidR="00462784">
        <w:t xml:space="preserve">other </w:t>
      </w:r>
      <w:r>
        <w:t xml:space="preserve">factors </w:t>
      </w:r>
      <w:r w:rsidR="00DA60EC">
        <w:t>affect</w:t>
      </w:r>
      <w:r>
        <w:t xml:space="preserve"> </w:t>
      </w:r>
      <w:r w:rsidR="00462784">
        <w:t>the quality of colonoscopy</w:t>
      </w:r>
      <w:r>
        <w:fldChar w:fldCharType="begin">
          <w:fldData xml:space="preserve">PEVuZE5vdGU+PENpdGU+PEF1dGhvcj5SZWVzPC9BdXRob3I+PFllYXI+MjAxNjwvWWVhcj48UmVj
TnVtPjA8L1JlY051bT48SURUZXh0PlVLIGtleSBwZXJmb3JtYW5jZSBpbmRpY2F0b3JzIGFuZCBx
dWFsaXR5IGFzc3VyYW5jZSBzdGFuZGFyZHMgZm9yIGNvbG9ub3Njb3B5PC9JRFRleHQ+PERpc3Bs
YXlUZXh0Pig0OSwgODcsIDk4KTwvRGlzcGxheVRleHQ+PHJlY29yZD48ZGF0ZXM+PHB1Yi1kYXRl
cz48ZGF0ZT4xMjwvZGF0ZT48L3B1Yi1kYXRlcz48eWVhcj4yMDE2PC95ZWFyPjwvZGF0ZXM+PGtl
eXdvcmRzPjxrZXl3b3JkPkFkZW5vbWE8L2tleXdvcmQ+PGtleXdvcmQ+QmlvcHN5PC9rZXl3b3Jk
PjxrZXl3b3JkPkNsaW5pY2FsIENvbXBldGVuY2U8L2tleXdvcmQ+PGtleXdvcmQ+Q29sb25pYyBO
ZW9wbGFzbXM8L2tleXdvcmQ+PGtleXdvcmQ+Q29sb25pYyBQb2x5cHM8L2tleXdvcmQ+PGtleXdv
cmQ+Q29sb25vc2NvcHk8L2tleXdvcmQ+PGtleXdvcmQ+Q29uc2Npb3VzIFNlZGF0aW9uPC9rZXl3
b3JkPjxrZXl3b3JkPkVhcmx5IERldGVjdGlvbiBvZiBDYW5jZXI8L2tleXdvcmQ+PGtleXdvcmQ+
R2FzdHJvZW50ZXJvbG9neTwva2V5d29yZD48a2V5d29yZD5IdW1hbnM8L2tleXdvcmQ+PGtleXdv
cmQ+UXVhbGl0eSBBc3N1cmFuY2UsIEhlYWx0aCBDYXJlPC9rZXl3b3JkPjxrZXl3b3JkPlVuaXRl
ZCBLaW5nZG9tPC9rZXl3b3JkPjxrZXl3b3JkPkNPTE9OT1NDT1BZPC9rZXl3b3JkPjxrZXl3b3Jk
PkVORE9TQ09QSUMgUFJPQ0VEVVJFUzwva2V5d29yZD48a2V5d29yZD5FTkRPU0NPUFk8L2tleXdv
cmQ+PC9rZXl3b3Jkcz48dXJscz48cmVsYXRlZC11cmxzPjx1cmw+aHR0cHM6Ly93d3cubmNiaS5u
bG0ubmloLmdvdi9wdWJtZWQvMjc1MzE4Mjk8L3VybD48L3JlbGF0ZWQtdXJscz48L3VybHM+PGlz
Ym4+MTQ2OC0zMjg4PC9pc2JuPjxjdXN0b20yPlBNQzUxMzY3MzI8L2N1c3RvbTI+PHRpdGxlcz48
dGl0bGU+VUsga2V5IHBlcmZvcm1hbmNlIGluZGljYXRvcnMgYW5kIHF1YWxpdHkgYXNzdXJhbmNl
IHN0YW5kYXJkcyBmb3IgY29sb25vc2NvcHk8L3RpdGxlPjxzZWNvbmRhcnktdGl0bGU+R3V0PC9z
ZWNvbmRhcnktdGl0bGU+PC90aXRsZXM+PHBhZ2VzPjE5MjMtMTkyOTwvcGFnZXM+PG51bWJlcj4x
MjwvbnVtYmVyPjxjb250cmlidXRvcnM+PGF1dGhvcnM+PGF1dGhvcj5SZWVzLCBDLiBKLjwvYXV0
aG9yPjxhdXRob3I+VGhvbWFzIEdpYnNvbiwgUy48L2F1dGhvcj48YXV0aG9yPlJ1dHRlciwgTS4g
RC48L2F1dGhvcj48YXV0aG9yPkJhcmFnd2FuYXRoLCBQLjwvYXV0aG9yPjxhdXRob3I+UHVsbGFu
LCBSLjwvYXV0aG9yPjxhdXRob3I+RmVlbmV5LCBNLjwvYXV0aG9yPjxhdXRob3I+SGFzbGFtLCBO
LjwvYXV0aG9yPjxhdXRob3I+QnJpdGlzaCBTb2NpZXR5IG9mIEdhc3Ryb2VudGVyb2xvZ3ksIHRo
ZSBKb2ludCBBZHZpc29yeSBHcm91cCBvbiBHSSBFbmRvc2NvcHksIHRoZSBBc3NvY2lhdGlvbiBv
ZiBDb2xvcHJvY3RvbG9neSBvZiBHcmVhdCBCcml0YWluIGFuZCBJcmVsYW5kPC9hdXRob3I+PC9h
dXRob3JzPjwvY29udHJpYnV0b3JzPjxlZGl0aW9uPjIwMTYvMDgvMTY8L2VkaXRpb24+PGxhbmd1
YWdlPmVuZzwvbGFuZ3VhZ2U+PGFkZGVkLWRhdGUgZm9ybWF0PSJ1dGMiPjE1NTgzNzA5MDE8L2Fk
ZGVkLWRhdGU+PHJlZi10eXBlIG5hbWU9IkpvdXJuYWwgQXJ0aWNsZSI+MTc8L3JlZi10eXBlPjxy
ZWMtbnVtYmVyPjk4PC9yZWMtbnVtYmVyPjxsYXN0LXVwZGF0ZWQtZGF0ZSBmb3JtYXQ9InV0YyI+
MTU1ODM3MDkwMTwvbGFzdC11cGRhdGVkLWRhdGU+PGFjY2Vzc2lvbi1udW0+Mjc1MzE4Mjk8L2Fj
Y2Vzc2lvbi1udW0+PGVsZWN0cm9uaWMtcmVzb3VyY2UtbnVtPjEwLjExMzYvZ3V0am5sLTIwMTYt
MzEyMDQ0PC9lbGVjdHJvbmljLXJlc291cmNlLW51bT48dm9sdW1lPjY1PC92b2x1bWU+PC9yZWNv
cmQ+PC9DaXRlPjxDaXRlPjxBdXRob3I+QnVjY2k8L0F1dGhvcj48WWVhcj4yMDE0PC9ZZWFyPjxS
ZWNOdW0+MDwvUmVjTnVtPjxJRFRleHQ+T3B0aW1hbCBib3dlbCBjbGVhbnNpbmcgZm9yIGNvbG9u
b3Njb3B5OiBzcGxpdCB0aGUgZG9zZSEgQSBzZXJpZXMgb2YgbWV0YS1hbmFseXNlcyBvZiBjb250
cm9sbGVkIHN0dWRpZXM8L0lEVGV4dD48cmVjb3JkPjxkYXRlcz48cHViLWRhdGVzPjxkYXRlPk9j
dDwvZGF0ZT48L3B1Yi1kYXRlcz48eWVhcj4yMDE0PC95ZWFyPjwvZGF0ZXM+PGtleXdvcmRzPjxr
ZXl3b3JkPkFkdWx0PC9rZXl3b3JkPjxrZXl3b3JkPkFnZWQ8L2tleXdvcmQ+PGtleXdvcmQ+Q29s
b25vc2NvcHk8L2tleXdvcmQ+PGtleXdvcmQ+RG9zZS1SZXNwb25zZSBSZWxhdGlvbnNoaXAsIERy
dWc8L2tleXdvcmQ+PGtleXdvcmQ+RHJ1ZyBBZG1pbmlzdHJhdGlvbiBTY2hlZHVsZTwva2V5d29y
ZD48a2V5d29yZD5GZW1hbGU8L2tleXdvcmQ+PGtleXdvcmQ+SHVtYW5zPC9rZXl3b3JkPjxrZXl3
b3JkPkxheGF0aXZlczwva2V5d29yZD48a2V5d29yZD5NYWxlPC9rZXl3b3JkPjxrZXl3b3JkPk1p
ZGRsZSBBZ2VkPC9rZXl3b3JkPjxrZXl3b3JkPlBhdGllbnQgQ29tcGxpYW5jZTwva2V5d29yZD48
a2V5d29yZD5RdWFsaXR5IENvbnRyb2w8L2tleXdvcmQ+PGtleXdvcmQ+UmFuZG9taXplZCBDb250
cm9sbGVkIFRyaWFscyBhcyBUb3BpYzwva2V5d29yZD48a2V5d29yZD5UaGVyYXBldXRpYyBJcnJp
Z2F0aW9uPC9rZXl3b3JkPjxrZXl3b3JkPlRpbWUgRmFjdG9yczwva2V5d29yZD48L2tleXdvcmRz
Pjx1cmxzPjxyZWxhdGVkLXVybHM+PHVybD5odHRwczovL3d3dy5uY2JpLm5sbS5uaWguZ292L3B1
Ym1lZC8yNTA1MzUyOTwvdXJsPjwvcmVsYXRlZC11cmxzPjwvdXJscz48aXNibj4xMDk3LTY3Nzk8
L2lzYm4+PHRpdGxlcz48dGl0bGU+T3B0aW1hbCBib3dlbCBjbGVhbnNpbmcgZm9yIGNvbG9ub3Nj
b3B5OiBzcGxpdCB0aGUgZG9zZSEgQSBzZXJpZXMgb2YgbWV0YS1hbmFseXNlcyBvZiBjb250cm9s
bGVkIHN0dWRpZXM8L3RpdGxlPjxzZWNvbmRhcnktdGl0bGU+R2FzdHJvaW50ZXN0IEVuZG9zYzwv
c2Vjb25kYXJ5LXRpdGxlPjwvdGl0bGVzPjxwYWdlcz41NjYtNTc2LmUyPC9wYWdlcz48bnVtYmVy
PjQ8L251bWJlcj48Y29udHJpYnV0b3JzPjxhdXRob3JzPjxhdXRob3I+QnVjY2ksIEMuPC9hdXRo
b3I+PGF1dGhvcj5Sb3RvbmRhbm8sIEcuPC9hdXRob3I+PGF1dGhvcj5IYXNzYW4sIEMuPC9hdXRo
b3I+PGF1dGhvcj5SZWEsIE0uPC9hdXRob3I+PGF1dGhvcj5CaWFuY28sIE0uIEEuPC9hdXRob3I+
PGF1dGhvcj5DaXBvbGxldHRhLCBMLjwvYXV0aG9yPjxhdXRob3I+Q2lhY2NpLCBDLjwvYXV0aG9y
PjxhdXRob3I+TWFybW8sIFIuPC9hdXRob3I+PC9hdXRob3JzPjwvY29udHJpYnV0b3JzPjxlZGl0
aW9uPjIwMTQvMDcvMTk8L2VkaXRpb24+PGxhbmd1YWdlPmVuZzwvbGFuZ3VhZ2U+PGFkZGVkLWRh
dGUgZm9ybWF0PSJ1dGMiPjE1NTE3MDg3ODE8L2FkZGVkLWRhdGU+PHJlZi10eXBlIG5hbWU9Ikpv
dXJuYWwgQXJ0aWNsZSI+MTc8L3JlZi10eXBlPjxyZWMtbnVtYmVyPjQ5PC9yZWMtbnVtYmVyPjxs
YXN0LXVwZGF0ZWQtZGF0ZSBmb3JtYXQ9InV0YyI+MTU1MTcwODc4MTwvbGFzdC11cGRhdGVkLWRh
dGU+PGFjY2Vzc2lvbi1udW0+MjUwNTM1Mjk8L2FjY2Vzc2lvbi1udW0+PGVsZWN0cm9uaWMtcmVz
b3VyY2UtbnVtPjEwLjEwMTYvai5naWUuMjAxNC4wNS4zMjA8L2VsZWN0cm9uaWMtcmVzb3VyY2Ut
bnVtPjx2b2x1bWU+ODA8L3ZvbHVtZT48L3JlY29yZD48L0NpdGU+PENpdGU+PEF1dGhvcj5NYWht
b29kPC9BdXRob3I+PFllYXI+MjAxODwvWWVhcj48UmVjTnVtPjA8L1JlY051bT48SURUZXh0PlBy
ZWRpY3RvcnMgb2YgaW5hZGVxdWF0ZSBib3dlbCBwcmVwYXJhdGlvbiBmb3IgY29sb25vc2NvcHk6
IGEgc3lzdGVtYXRpYyByZXZpZXcgYW5kIG1ldGEtYW5hbHlzaXM8L0lEVGV4dD48cmVjb3JkPjxk
YXRlcz48cHViLWRhdGVzPjxkYXRlPjA4PC9kYXRlPjwvcHViLWRhdGVzPjx5ZWFyPjIwMTg8L3ll
YXI+PC9kYXRlcz48dXJscz48cmVsYXRlZC11cmxzPjx1cmw+aHR0cHM6Ly93d3cubmNiaS5ubG0u
bmloLmdvdi9wdWJtZWQvMjk4NDc0ODg8L3VybD48L3JlbGF0ZWQtdXJscz48L3VybHM+PGlzYm4+
MTQ3My01Njg3PC9pc2JuPjx0aXRsZXM+PHRpdGxlPlByZWRpY3RvcnMgb2YgaW5hZGVxdWF0ZSBi
b3dlbCBwcmVwYXJhdGlvbiBmb3IgY29sb25vc2NvcHk6IGEgc3lzdGVtYXRpYyByZXZpZXcgYW5k
IG1ldGEtYW5hbHlzaXM8L3RpdGxlPjxzZWNvbmRhcnktdGl0bGU+RXVyIEogR2FzdHJvZW50ZXJv
bCBIZXBhdG9sPC9zZWNvbmRhcnktdGl0bGU+PC90aXRsZXM+PHBhZ2VzPjgxOS04MjY8L3BhZ2Vz
PjxudW1iZXI+ODwvbnVtYmVyPjxjb250cmlidXRvcnM+PGF1dGhvcnM+PGF1dGhvcj5NYWhtb29k
LCBTLjwvYXV0aG9yPjxhdXRob3I+RmFyb29xdWksIFMuIE0uPC9hdXRob3I+PGF1dGhvcj5NYWRo
b3VuLCBNLiBGLjwvYXV0aG9yPjwvYXV0aG9ycz48L2NvbnRyaWJ1dG9ycz48bGFuZ3VhZ2U+ZW5n
PC9sYW5ndWFnZT48YWRkZWQtZGF0ZSBmb3JtYXQ9InV0YyI+MTU0MDY2MzExNjwvYWRkZWQtZGF0
ZT48cmVmLXR5cGUgbmFtZT0iSm91cm5hbCBBcnRpY2xlIj4xNzwvcmVmLXR5cGU+PHJlYy1udW1i
ZXI+MjU8L3JlYy1udW1iZXI+PGxhc3QtdXBkYXRlZC1kYXRlIGZvcm1hdD0idXRjIj4xNTQwNjYz
MTE2PC9sYXN0LXVwZGF0ZWQtZGF0ZT48YWNjZXNzaW9uLW51bT4yOTg0NzQ4ODwvYWNjZXNzaW9u
LW51bT48ZWxlY3Ryb25pYy1yZXNvdXJjZS1udW0+MTAuMTA5Ny9NRUcuMDAwMDAwMDAwMDAwMTE3
NTwvZWxlY3Ryb25pYy1yZXNvdXJjZS1udW0+PHZvbHVtZT4zMDwvdm9sdW1lPjwvcmVjb3JkPjwv
Q2l0ZT48L0VuZE5vdGU+
</w:fldData>
        </w:fldChar>
      </w:r>
      <w:r w:rsidR="00E9739D">
        <w:instrText xml:space="preserve"> ADDIN EN.CITE </w:instrText>
      </w:r>
      <w:r w:rsidR="00E9739D">
        <w:fldChar w:fldCharType="begin">
          <w:fldData xml:space="preserve">PEVuZE5vdGU+PENpdGU+PEF1dGhvcj5SZWVzPC9BdXRob3I+PFllYXI+MjAxNjwvWWVhcj48UmVj
TnVtPjA8L1JlY051bT48SURUZXh0PlVLIGtleSBwZXJmb3JtYW5jZSBpbmRpY2F0b3JzIGFuZCBx
dWFsaXR5IGFzc3VyYW5jZSBzdGFuZGFyZHMgZm9yIGNvbG9ub3Njb3B5PC9JRFRleHQ+PERpc3Bs
YXlUZXh0Pig0OSwgODcsIDk4KTwvRGlzcGxheVRleHQ+PHJlY29yZD48ZGF0ZXM+PHB1Yi1kYXRl
cz48ZGF0ZT4xMjwvZGF0ZT48L3B1Yi1kYXRlcz48eWVhcj4yMDE2PC95ZWFyPjwvZGF0ZXM+PGtl
eXdvcmRzPjxrZXl3b3JkPkFkZW5vbWE8L2tleXdvcmQ+PGtleXdvcmQ+QmlvcHN5PC9rZXl3b3Jk
PjxrZXl3b3JkPkNsaW5pY2FsIENvbXBldGVuY2U8L2tleXdvcmQ+PGtleXdvcmQ+Q29sb25pYyBO
ZW9wbGFzbXM8L2tleXdvcmQ+PGtleXdvcmQ+Q29sb25pYyBQb2x5cHM8L2tleXdvcmQ+PGtleXdv
cmQ+Q29sb25vc2NvcHk8L2tleXdvcmQ+PGtleXdvcmQ+Q29uc2Npb3VzIFNlZGF0aW9uPC9rZXl3
b3JkPjxrZXl3b3JkPkVhcmx5IERldGVjdGlvbiBvZiBDYW5jZXI8L2tleXdvcmQ+PGtleXdvcmQ+
R2FzdHJvZW50ZXJvbG9neTwva2V5d29yZD48a2V5d29yZD5IdW1hbnM8L2tleXdvcmQ+PGtleXdv
cmQ+UXVhbGl0eSBBc3N1cmFuY2UsIEhlYWx0aCBDYXJlPC9rZXl3b3JkPjxrZXl3b3JkPlVuaXRl
ZCBLaW5nZG9tPC9rZXl3b3JkPjxrZXl3b3JkPkNPTE9OT1NDT1BZPC9rZXl3b3JkPjxrZXl3b3Jk
PkVORE9TQ09QSUMgUFJPQ0VEVVJFUzwva2V5d29yZD48a2V5d29yZD5FTkRPU0NPUFk8L2tleXdv
cmQ+PC9rZXl3b3Jkcz48dXJscz48cmVsYXRlZC11cmxzPjx1cmw+aHR0cHM6Ly93d3cubmNiaS5u
bG0ubmloLmdvdi9wdWJtZWQvMjc1MzE4Mjk8L3VybD48L3JlbGF0ZWQtdXJscz48L3VybHM+PGlz
Ym4+MTQ2OC0zMjg4PC9pc2JuPjxjdXN0b20yPlBNQzUxMzY3MzI8L2N1c3RvbTI+PHRpdGxlcz48
dGl0bGU+VUsga2V5IHBlcmZvcm1hbmNlIGluZGljYXRvcnMgYW5kIHF1YWxpdHkgYXNzdXJhbmNl
IHN0YW5kYXJkcyBmb3IgY29sb25vc2NvcHk8L3RpdGxlPjxzZWNvbmRhcnktdGl0bGU+R3V0PC9z
ZWNvbmRhcnktdGl0bGU+PC90aXRsZXM+PHBhZ2VzPjE5MjMtMTkyOTwvcGFnZXM+PG51bWJlcj4x
MjwvbnVtYmVyPjxjb250cmlidXRvcnM+PGF1dGhvcnM+PGF1dGhvcj5SZWVzLCBDLiBKLjwvYXV0
aG9yPjxhdXRob3I+VGhvbWFzIEdpYnNvbiwgUy48L2F1dGhvcj48YXV0aG9yPlJ1dHRlciwgTS4g
RC48L2F1dGhvcj48YXV0aG9yPkJhcmFnd2FuYXRoLCBQLjwvYXV0aG9yPjxhdXRob3I+UHVsbGFu
LCBSLjwvYXV0aG9yPjxhdXRob3I+RmVlbmV5LCBNLjwvYXV0aG9yPjxhdXRob3I+SGFzbGFtLCBO
LjwvYXV0aG9yPjxhdXRob3I+QnJpdGlzaCBTb2NpZXR5IG9mIEdhc3Ryb2VudGVyb2xvZ3ksIHRo
ZSBKb2ludCBBZHZpc29yeSBHcm91cCBvbiBHSSBFbmRvc2NvcHksIHRoZSBBc3NvY2lhdGlvbiBv
ZiBDb2xvcHJvY3RvbG9neSBvZiBHcmVhdCBCcml0YWluIGFuZCBJcmVsYW5kPC9hdXRob3I+PC9h
dXRob3JzPjwvY29udHJpYnV0b3JzPjxlZGl0aW9uPjIwMTYvMDgvMTY8L2VkaXRpb24+PGxhbmd1
YWdlPmVuZzwvbGFuZ3VhZ2U+PGFkZGVkLWRhdGUgZm9ybWF0PSJ1dGMiPjE1NTgzNzA5MDE8L2Fk
ZGVkLWRhdGU+PHJlZi10eXBlIG5hbWU9IkpvdXJuYWwgQXJ0aWNsZSI+MTc8L3JlZi10eXBlPjxy
ZWMtbnVtYmVyPjk4PC9yZWMtbnVtYmVyPjxsYXN0LXVwZGF0ZWQtZGF0ZSBmb3JtYXQ9InV0YyI+
MTU1ODM3MDkwMTwvbGFzdC11cGRhdGVkLWRhdGU+PGFjY2Vzc2lvbi1udW0+Mjc1MzE4Mjk8L2Fj
Y2Vzc2lvbi1udW0+PGVsZWN0cm9uaWMtcmVzb3VyY2UtbnVtPjEwLjExMzYvZ3V0am5sLTIwMTYt
MzEyMDQ0PC9lbGVjdHJvbmljLXJlc291cmNlLW51bT48dm9sdW1lPjY1PC92b2x1bWU+PC9yZWNv
cmQ+PC9DaXRlPjxDaXRlPjxBdXRob3I+QnVjY2k8L0F1dGhvcj48WWVhcj4yMDE0PC9ZZWFyPjxS
ZWNOdW0+MDwvUmVjTnVtPjxJRFRleHQ+T3B0aW1hbCBib3dlbCBjbGVhbnNpbmcgZm9yIGNvbG9u
b3Njb3B5OiBzcGxpdCB0aGUgZG9zZSEgQSBzZXJpZXMgb2YgbWV0YS1hbmFseXNlcyBvZiBjb250
cm9sbGVkIHN0dWRpZXM8L0lEVGV4dD48cmVjb3JkPjxkYXRlcz48cHViLWRhdGVzPjxkYXRlPk9j
dDwvZGF0ZT48L3B1Yi1kYXRlcz48eWVhcj4yMDE0PC95ZWFyPjwvZGF0ZXM+PGtleXdvcmRzPjxr
ZXl3b3JkPkFkdWx0PC9rZXl3b3JkPjxrZXl3b3JkPkFnZWQ8L2tleXdvcmQ+PGtleXdvcmQ+Q29s
b25vc2NvcHk8L2tleXdvcmQ+PGtleXdvcmQ+RG9zZS1SZXNwb25zZSBSZWxhdGlvbnNoaXAsIERy
dWc8L2tleXdvcmQ+PGtleXdvcmQ+RHJ1ZyBBZG1pbmlzdHJhdGlvbiBTY2hlZHVsZTwva2V5d29y
ZD48a2V5d29yZD5GZW1hbGU8L2tleXdvcmQ+PGtleXdvcmQ+SHVtYW5zPC9rZXl3b3JkPjxrZXl3
b3JkPkxheGF0aXZlczwva2V5d29yZD48a2V5d29yZD5NYWxlPC9rZXl3b3JkPjxrZXl3b3JkPk1p
ZGRsZSBBZ2VkPC9rZXl3b3JkPjxrZXl3b3JkPlBhdGllbnQgQ29tcGxpYW5jZTwva2V5d29yZD48
a2V5d29yZD5RdWFsaXR5IENvbnRyb2w8L2tleXdvcmQ+PGtleXdvcmQ+UmFuZG9taXplZCBDb250
cm9sbGVkIFRyaWFscyBhcyBUb3BpYzwva2V5d29yZD48a2V5d29yZD5UaGVyYXBldXRpYyBJcnJp
Z2F0aW9uPC9rZXl3b3JkPjxrZXl3b3JkPlRpbWUgRmFjdG9yczwva2V5d29yZD48L2tleXdvcmRz
Pjx1cmxzPjxyZWxhdGVkLXVybHM+PHVybD5odHRwczovL3d3dy5uY2JpLm5sbS5uaWguZ292L3B1
Ym1lZC8yNTA1MzUyOTwvdXJsPjwvcmVsYXRlZC11cmxzPjwvdXJscz48aXNibj4xMDk3LTY3Nzk8
L2lzYm4+PHRpdGxlcz48dGl0bGU+T3B0aW1hbCBib3dlbCBjbGVhbnNpbmcgZm9yIGNvbG9ub3Nj
b3B5OiBzcGxpdCB0aGUgZG9zZSEgQSBzZXJpZXMgb2YgbWV0YS1hbmFseXNlcyBvZiBjb250cm9s
bGVkIHN0dWRpZXM8L3RpdGxlPjxzZWNvbmRhcnktdGl0bGU+R2FzdHJvaW50ZXN0IEVuZG9zYzwv
c2Vjb25kYXJ5LXRpdGxlPjwvdGl0bGVzPjxwYWdlcz41NjYtNTc2LmUyPC9wYWdlcz48bnVtYmVy
PjQ8L251bWJlcj48Y29udHJpYnV0b3JzPjxhdXRob3JzPjxhdXRob3I+QnVjY2ksIEMuPC9hdXRo
b3I+PGF1dGhvcj5Sb3RvbmRhbm8sIEcuPC9hdXRob3I+PGF1dGhvcj5IYXNzYW4sIEMuPC9hdXRo
b3I+PGF1dGhvcj5SZWEsIE0uPC9hdXRob3I+PGF1dGhvcj5CaWFuY28sIE0uIEEuPC9hdXRob3I+
PGF1dGhvcj5DaXBvbGxldHRhLCBMLjwvYXV0aG9yPjxhdXRob3I+Q2lhY2NpLCBDLjwvYXV0aG9y
PjxhdXRob3I+TWFybW8sIFIuPC9hdXRob3I+PC9hdXRob3JzPjwvY29udHJpYnV0b3JzPjxlZGl0
aW9uPjIwMTQvMDcvMTk8L2VkaXRpb24+PGxhbmd1YWdlPmVuZzwvbGFuZ3VhZ2U+PGFkZGVkLWRh
dGUgZm9ybWF0PSJ1dGMiPjE1NTE3MDg3ODE8L2FkZGVkLWRhdGU+PHJlZi10eXBlIG5hbWU9Ikpv
dXJuYWwgQXJ0aWNsZSI+MTc8L3JlZi10eXBlPjxyZWMtbnVtYmVyPjQ5PC9yZWMtbnVtYmVyPjxs
YXN0LXVwZGF0ZWQtZGF0ZSBmb3JtYXQ9InV0YyI+MTU1MTcwODc4MTwvbGFzdC11cGRhdGVkLWRh
dGU+PGFjY2Vzc2lvbi1udW0+MjUwNTM1Mjk8L2FjY2Vzc2lvbi1udW0+PGVsZWN0cm9uaWMtcmVz
b3VyY2UtbnVtPjEwLjEwMTYvai5naWUuMjAxNC4wNS4zMjA8L2VsZWN0cm9uaWMtcmVzb3VyY2Ut
bnVtPjx2b2x1bWU+ODA8L3ZvbHVtZT48L3JlY29yZD48L0NpdGU+PENpdGU+PEF1dGhvcj5NYWht
b29kPC9BdXRob3I+PFllYXI+MjAxODwvWWVhcj48UmVjTnVtPjA8L1JlY051bT48SURUZXh0PlBy
ZWRpY3RvcnMgb2YgaW5hZGVxdWF0ZSBib3dlbCBwcmVwYXJhdGlvbiBmb3IgY29sb25vc2NvcHk6
IGEgc3lzdGVtYXRpYyByZXZpZXcgYW5kIG1ldGEtYW5hbHlzaXM8L0lEVGV4dD48cmVjb3JkPjxk
YXRlcz48cHViLWRhdGVzPjxkYXRlPjA4PC9kYXRlPjwvcHViLWRhdGVzPjx5ZWFyPjIwMTg8L3ll
YXI+PC9kYXRlcz48dXJscz48cmVsYXRlZC11cmxzPjx1cmw+aHR0cHM6Ly93d3cubmNiaS5ubG0u
bmloLmdvdi9wdWJtZWQvMjk4NDc0ODg8L3VybD48L3JlbGF0ZWQtdXJscz48L3VybHM+PGlzYm4+
MTQ3My01Njg3PC9pc2JuPjx0aXRsZXM+PHRpdGxlPlByZWRpY3RvcnMgb2YgaW5hZGVxdWF0ZSBi
b3dlbCBwcmVwYXJhdGlvbiBmb3IgY29sb25vc2NvcHk6IGEgc3lzdGVtYXRpYyByZXZpZXcgYW5k
IG1ldGEtYW5hbHlzaXM8L3RpdGxlPjxzZWNvbmRhcnktdGl0bGU+RXVyIEogR2FzdHJvZW50ZXJv
bCBIZXBhdG9sPC9zZWNvbmRhcnktdGl0bGU+PC90aXRsZXM+PHBhZ2VzPjgxOS04MjY8L3BhZ2Vz
PjxudW1iZXI+ODwvbnVtYmVyPjxjb250cmlidXRvcnM+PGF1dGhvcnM+PGF1dGhvcj5NYWhtb29k
LCBTLjwvYXV0aG9yPjxhdXRob3I+RmFyb29xdWksIFMuIE0uPC9hdXRob3I+PGF1dGhvcj5NYWRo
b3VuLCBNLiBGLjwvYXV0aG9yPjwvYXV0aG9ycz48L2NvbnRyaWJ1dG9ycz48bGFuZ3VhZ2U+ZW5n
PC9sYW5ndWFnZT48YWRkZWQtZGF0ZSBmb3JtYXQ9InV0YyI+MTU0MDY2MzExNjwvYWRkZWQtZGF0
ZT48cmVmLXR5cGUgbmFtZT0iSm91cm5hbCBBcnRpY2xlIj4xNzwvcmVmLXR5cGU+PHJlYy1udW1i
ZXI+MjU8L3JlYy1udW1iZXI+PGxhc3QtdXBkYXRlZC1kYXRlIGZvcm1hdD0idXRjIj4xNTQwNjYz
MTE2PC9sYXN0LXVwZGF0ZWQtZGF0ZT48YWNjZXNzaW9uLW51bT4yOTg0NzQ4ODwvYWNjZXNzaW9u
LW51bT48ZWxlY3Ryb25pYy1yZXNvdXJjZS1udW0+MTAuMTA5Ny9NRUcuMDAwMDAwMDAwMDAwMTE3
NTwvZWxlY3Ryb25pYy1yZXNvdXJjZS1udW0+PHZvbHVtZT4zMDwvdm9sdW1lPjwvcmVjb3JkPjwv
Q2l0ZT48L0VuZE5vdGU+
</w:fldData>
        </w:fldChar>
      </w:r>
      <w:r w:rsidR="00E9739D">
        <w:instrText xml:space="preserve"> ADDIN EN.CITE.DATA </w:instrText>
      </w:r>
      <w:r w:rsidR="00E9739D">
        <w:fldChar w:fldCharType="end"/>
      </w:r>
      <w:r>
        <w:fldChar w:fldCharType="separate"/>
      </w:r>
      <w:r w:rsidR="00231422">
        <w:rPr>
          <w:noProof/>
        </w:rPr>
        <w:t>(49, 87, 98)</w:t>
      </w:r>
      <w:r>
        <w:fldChar w:fldCharType="end"/>
      </w:r>
      <w:r>
        <w:t>.  However, without quality bowel prepa</w:t>
      </w:r>
      <w:r w:rsidR="00A64538">
        <w:t xml:space="preserve">ration, these other factors cannot have </w:t>
      </w:r>
      <w:r w:rsidR="00DA60EC">
        <w:t>a</w:t>
      </w:r>
      <w:r>
        <w:t xml:space="preserve"> beneficial effect.  Good bowel preparation is the first step on which other factors rely.</w:t>
      </w:r>
    </w:p>
    <w:p w14:paraId="0782950B" w14:textId="43BF759B" w:rsidR="0045586E" w:rsidRDefault="0045586E" w:rsidP="00B82ED2">
      <w:pPr>
        <w:spacing w:before="240" w:line="360" w:lineRule="auto"/>
        <w:jc w:val="both"/>
      </w:pPr>
      <w:r>
        <w:t>The quality of bowel preparation is made up</w:t>
      </w:r>
      <w:r w:rsidR="00DA60EC">
        <w:t xml:space="preserve"> of</w:t>
      </w:r>
      <w:r>
        <w:t xml:space="preserve"> many contributing elements which c</w:t>
      </w:r>
      <w:r w:rsidR="00462784">
        <w:t>an</w:t>
      </w:r>
      <w:r>
        <w:t xml:space="preserve"> be optimised to</w:t>
      </w:r>
      <w:r w:rsidR="00462784">
        <w:t xml:space="preserve"> lead to</w:t>
      </w:r>
      <w:r>
        <w:t xml:space="preserve"> an improvement in</w:t>
      </w:r>
      <w:r w:rsidR="00462784">
        <w:t xml:space="preserve"> overall</w:t>
      </w:r>
      <w:r>
        <w:t xml:space="preserve"> bowel preparation</w:t>
      </w:r>
      <w:r w:rsidR="00B702DC">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b2xsZWQgc3R1ZGllczwvSURUZXh0PjxEaXNwbGF5VGV4dD4oODcsIDk4KTwvRGlzcGxheVRleHQ+
PHJlY29yZD48ZGF0ZXM+PHB1Yi1kYXRlcz48ZGF0ZT5PY3Q8L2RhdGU+PC9wdWItZGF0ZXM+PHll
YXI+MjAxNDwveWVhcj48L2RhdGVzPjxrZXl3b3Jkcz48a2V5d29yZD5BZHVsdDwva2V5d29yZD48
a2V5d29yZD5BZ2VkPC9rZXl3b3JkPjxrZXl3b3JkPkNvbG9ub3Njb3B5PC9rZXl3b3JkPjxrZXl3
b3JkPkRvc2UtUmVzcG9uc2UgUmVsYXRpb25zaGlwLCBEcnVnPC9rZXl3b3JkPjxrZXl3b3JkPkRy
dWcgQWRtaW5pc3RyYXRpb24gU2NoZWR1bGU8L2tleXdvcmQ+PGtleXdvcmQ+RmVtYWxlPC9rZXl3
b3JkPjxrZXl3b3JkPkh1bWFuczwva2V5d29yZD48a2V5d29yZD5MYXhhdGl2ZXM8L2tleXdvcmQ+
PGtleXdvcmQ+TWFsZTwva2V5d29yZD48a2V5d29yZD5NaWRkbGUgQWdlZDwva2V5d29yZD48a2V5
d29yZD5QYXRpZW50IENvbXBsaWFuY2U8L2tleXdvcmQ+PGtleXdvcmQ+UXVhbGl0eSBDb250cm9s
PC9rZXl3b3JkPjxrZXl3b3JkPlJhbmRvbWl6ZWQgQ29udHJvbGxlZCBUcmlhbHMgYXMgVG9waWM8
L2tleXdvcmQ+PGtleXdvcmQ+VGhlcmFwZXV0aWMgSXJyaWdhdGlvbjwva2V5d29yZD48a2V5d29y
ZD5UaW1lIEZhY3RvcnM8L2tleXdvcmQ+PC9rZXl3b3Jkcz48dXJscz48cmVsYXRlZC11cmxzPjx1
cmw+aHR0cHM6Ly93d3cubmNiaS5ubG0ubmloLmdvdi9wdWJtZWQvMjUwNTM1Mjk8L3VybD48L3Jl
bGF0ZWQtdXJscz48L3VybHM+PGlzYm4+MTA5Ny02Nzc5PC9pc2JuPjx0aXRsZXM+PHRpdGxlPk9w
dGltYWwgYm93ZWwgY2xlYW5zaW5nIGZvciBjb2xvbm9zY29weTogc3BsaXQgdGhlIGRvc2UhIEEg
c2VyaWVzIG9mIG1ldGEtYW5hbHlzZXMgb2YgY29udHJvbGxlZCBzdHVkaWVzPC90aXRsZT48c2Vj
b25kYXJ5LXRpdGxlPkdhc3Ryb2ludGVzdCBFbmRvc2M8L3NlY29uZGFyeS10aXRsZT48L3RpdGxl
cz48cGFnZXM+NTY2LTU3Ni5lMjwvcGFnZXM+PG51bWJlcj40PC9udW1iZXI+PGNvbnRyaWJ1dG9y
cz48YXV0aG9ycz48YXV0aG9yPkJ1Y2NpLCBDLjwvYXV0aG9yPjxhdXRob3I+Um90b25kYW5vLCBH
LjwvYXV0aG9yPjxhdXRob3I+SGFzc2FuLCBDLjwvYXV0aG9yPjxhdXRob3I+UmVhLCBNLjwvYXV0
aG9yPjxhdXRob3I+QmlhbmNvLCBNLiBBLjwvYXV0aG9yPjxhdXRob3I+Q2lwb2xsZXR0YSwgTC48
L2F1dGhvcj48YXV0aG9yPkNpYWNjaSwgQy48L2F1dGhvcj48YXV0aG9yPk1hcm1vLCBSLjwvYXV0
aG9yPjwvYXV0aG9ycz48L2NvbnRyaWJ1dG9ycz48ZWRpdGlvbj4yMDE0LzA3LzE5PC9lZGl0aW9u
PjxsYW5ndWFnZT5lbmc8L2xhbmd1YWdlPjxhZGRlZC1kYXRlIGZvcm1hdD0idXRjIj4xNTUxNzA4
NzgxPC9hZGRlZC1kYXRlPjxyZWYtdHlwZSBuYW1lPSJKb3VybmFsIEFydGljbGUiPjE3PC9yZWYt
dHlwZT48cmVjLW51bWJlcj40OTwvcmVjLW51bWJlcj48bGFzdC11cGRhdGVkLWRhdGUgZm9ybWF0
PSJ1dGMiPjE1NTE3MDg3ODE8L2xhc3QtdXBkYXRlZC1kYXRlPjxhY2Nlc3Npb24tbnVtPjI1MDUz
NTI5PC9hY2Nlc3Npb24tbnVtPjxlbGVjdHJvbmljLXJlc291cmNlLW51bT4xMC4xMDE2L2ouZ2ll
LjIwMTQuMDUuMzIwPC9lbGVjdHJvbmljLXJlc291cmNlLW51bT48dm9sdW1lPjgwPC92b2x1bWU+
PC9yZWNvcmQ+PC9DaXRlPjxDaXRlPjxBdXRob3I+TWFobW9vZDwvQXV0aG9yPjxZZWFyPjIwMTg8
L1llYXI+PFJlY051bT4wPC9SZWNOdW0+PElEVGV4dD5QcmVkaWN0b3JzIG9mIGluYWRlcXVhdGUg
Ym93ZWwgcHJlcGFyYXRpb24gZm9yIGNvbG9ub3Njb3B5OiBhIHN5c3RlbWF0aWMgcmV2aWV3IGFu
ZCBtZXRhLWFuYWx5c2lzPC9JRFRleHQ+PHJlY29yZD48ZGF0ZXM+PHB1Yi1kYXRlcz48ZGF0ZT4w
ODwvZGF0ZT48L3B1Yi1kYXRlcz48eWVhcj4yMDE4PC95ZWFyPjwvZGF0ZXM+PHVybHM+PHJlbGF0
ZWQtdXJscz48dXJsPmh0dHBzOi8vd3d3Lm5jYmkubmxtLm5paC5nb3YvcHVibWVkLzI5ODQ3NDg4
PC91cmw+PC9yZWxhdGVkLXVybHM+PC91cmxzPjxpc2JuPjE0NzMtNTY4NzwvaXNibj48dGl0bGVz
Pjx0aXRsZT5QcmVkaWN0b3JzIG9mIGluYWRlcXVhdGUgYm93ZWwgcHJlcGFyYXRpb24gZm9yIGNv
bG9ub3Njb3B5OiBhIHN5c3RlbWF0aWMgcmV2aWV3IGFuZCBtZXRhLWFuYWx5c2lzPC90aXRsZT48
c2Vjb25kYXJ5LXRpdGxlPkV1ciBKIEdhc3Ryb2VudGVyb2wgSGVwYXRvbDwvc2Vjb25kYXJ5LXRp
dGxlPjwvdGl0bGVzPjxwYWdlcz44MTktODI2PC9wYWdlcz48bnVtYmVyPjg8L251bWJlcj48Y29u
dHJpYnV0b3JzPjxhdXRob3JzPjxhdXRob3I+TWFobW9vZCwgUy48L2F1dGhvcj48YXV0aG9yPkZh
cm9vcXVpLCBTLiBNLjwvYXV0aG9yPjxhdXRob3I+TWFkaG91biwgTS4gRi48L2F1dGhvcj48L2F1
dGhvcnM+PC9jb250cmlidXRvcnM+PGxhbmd1YWdlPmVuZzwvbGFuZ3VhZ2U+PGFkZGVkLWRhdGUg
Zm9ybWF0PSJ1dGMiPjE1NDA2NjMxMTY8L2FkZGVkLWRhdGU+PHJlZi10eXBlIG5hbWU9IkpvdXJu
YWwgQXJ0aWNsZSI+MTc8L3JlZi10eXBlPjxyZWMtbnVtYmVyPjI1PC9yZWMtbnVtYmVyPjxsYXN0
LXVwZGF0ZWQtZGF0ZSBmb3JtYXQ9InV0YyI+MTU0MDY2MzExNjwvbGFzdC11cGRhdGVkLWRhdGU+
PGFjY2Vzc2lvbi1udW0+Mjk4NDc0ODg8L2FjY2Vzc2lvbi1udW0+PGVsZWN0cm9uaWMtcmVzb3Vy
Y2UtbnVtPjEwLjEwOTcvTUVHLjAwMDAwMDAwMDAwMDExNzU8L2VsZWN0cm9uaWMtcmVzb3VyY2Ut
bnVtPjx2b2x1bWU+MzA8L3ZvbHVtZT48L3JlY29yZD48L0NpdGU+PC9FbmROb3RlPn==
</w:fldData>
        </w:fldChar>
      </w:r>
      <w:r w:rsidR="00E9739D">
        <w:instrText xml:space="preserve"> ADDIN EN.CITE </w:instrText>
      </w:r>
      <w:r w:rsidR="00E9739D">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b2xsZWQgc3R1ZGllczwvSURUZXh0PjxEaXNwbGF5VGV4dD4oODcsIDk4KTwvRGlzcGxheVRleHQ+
PHJlY29yZD48ZGF0ZXM+PHB1Yi1kYXRlcz48ZGF0ZT5PY3Q8L2RhdGU+PC9wdWItZGF0ZXM+PHll
YXI+MjAxNDwveWVhcj48L2RhdGVzPjxrZXl3b3Jkcz48a2V5d29yZD5BZHVsdDwva2V5d29yZD48
a2V5d29yZD5BZ2VkPC9rZXl3b3JkPjxrZXl3b3JkPkNvbG9ub3Njb3B5PC9rZXl3b3JkPjxrZXl3
b3JkPkRvc2UtUmVzcG9uc2UgUmVsYXRpb25zaGlwLCBEcnVnPC9rZXl3b3JkPjxrZXl3b3JkPkRy
dWcgQWRtaW5pc3RyYXRpb24gU2NoZWR1bGU8L2tleXdvcmQ+PGtleXdvcmQ+RmVtYWxlPC9rZXl3
b3JkPjxrZXl3b3JkPkh1bWFuczwva2V5d29yZD48a2V5d29yZD5MYXhhdGl2ZXM8L2tleXdvcmQ+
PGtleXdvcmQ+TWFsZTwva2V5d29yZD48a2V5d29yZD5NaWRkbGUgQWdlZDwva2V5d29yZD48a2V5
d29yZD5QYXRpZW50IENvbXBsaWFuY2U8L2tleXdvcmQ+PGtleXdvcmQ+UXVhbGl0eSBDb250cm9s
PC9rZXl3b3JkPjxrZXl3b3JkPlJhbmRvbWl6ZWQgQ29udHJvbGxlZCBUcmlhbHMgYXMgVG9waWM8
L2tleXdvcmQ+PGtleXdvcmQ+VGhlcmFwZXV0aWMgSXJyaWdhdGlvbjwva2V5d29yZD48a2V5d29y
ZD5UaW1lIEZhY3RvcnM8L2tleXdvcmQ+PC9rZXl3b3Jkcz48dXJscz48cmVsYXRlZC11cmxzPjx1
cmw+aHR0cHM6Ly93d3cubmNiaS5ubG0ubmloLmdvdi9wdWJtZWQvMjUwNTM1Mjk8L3VybD48L3Jl
bGF0ZWQtdXJscz48L3VybHM+PGlzYm4+MTA5Ny02Nzc5PC9pc2JuPjx0aXRsZXM+PHRpdGxlPk9w
dGltYWwgYm93ZWwgY2xlYW5zaW5nIGZvciBjb2xvbm9zY29weTogc3BsaXQgdGhlIGRvc2UhIEEg
c2VyaWVzIG9mIG1ldGEtYW5hbHlzZXMgb2YgY29udHJvbGxlZCBzdHVkaWVzPC90aXRsZT48c2Vj
b25kYXJ5LXRpdGxlPkdhc3Ryb2ludGVzdCBFbmRvc2M8L3NlY29uZGFyeS10aXRsZT48L3RpdGxl
cz48cGFnZXM+NTY2LTU3Ni5lMjwvcGFnZXM+PG51bWJlcj40PC9udW1iZXI+PGNvbnRyaWJ1dG9y
cz48YXV0aG9ycz48YXV0aG9yPkJ1Y2NpLCBDLjwvYXV0aG9yPjxhdXRob3I+Um90b25kYW5vLCBH
LjwvYXV0aG9yPjxhdXRob3I+SGFzc2FuLCBDLjwvYXV0aG9yPjxhdXRob3I+UmVhLCBNLjwvYXV0
aG9yPjxhdXRob3I+QmlhbmNvLCBNLiBBLjwvYXV0aG9yPjxhdXRob3I+Q2lwb2xsZXR0YSwgTC48
L2F1dGhvcj48YXV0aG9yPkNpYWNjaSwgQy48L2F1dGhvcj48YXV0aG9yPk1hcm1vLCBSLjwvYXV0
aG9yPjwvYXV0aG9ycz48L2NvbnRyaWJ1dG9ycz48ZWRpdGlvbj4yMDE0LzA3LzE5PC9lZGl0aW9u
PjxsYW5ndWFnZT5lbmc8L2xhbmd1YWdlPjxhZGRlZC1kYXRlIGZvcm1hdD0idXRjIj4xNTUxNzA4
NzgxPC9hZGRlZC1kYXRlPjxyZWYtdHlwZSBuYW1lPSJKb3VybmFsIEFydGljbGUiPjE3PC9yZWYt
dHlwZT48cmVjLW51bWJlcj40OTwvcmVjLW51bWJlcj48bGFzdC11cGRhdGVkLWRhdGUgZm9ybWF0
PSJ1dGMiPjE1NTE3MDg3ODE8L2xhc3QtdXBkYXRlZC1kYXRlPjxhY2Nlc3Npb24tbnVtPjI1MDUz
NTI5PC9hY2Nlc3Npb24tbnVtPjxlbGVjdHJvbmljLXJlc291cmNlLW51bT4xMC4xMDE2L2ouZ2ll
LjIwMTQuMDUuMzIwPC9lbGVjdHJvbmljLXJlc291cmNlLW51bT48dm9sdW1lPjgwPC92b2x1bWU+
PC9yZWNvcmQ+PC9DaXRlPjxDaXRlPjxBdXRob3I+TWFobW9vZDwvQXV0aG9yPjxZZWFyPjIwMTg8
L1llYXI+PFJlY051bT4wPC9SZWNOdW0+PElEVGV4dD5QcmVkaWN0b3JzIG9mIGluYWRlcXVhdGUg
Ym93ZWwgcHJlcGFyYXRpb24gZm9yIGNvbG9ub3Njb3B5OiBhIHN5c3RlbWF0aWMgcmV2aWV3IGFu
ZCBtZXRhLWFuYWx5c2lzPC9JRFRleHQ+PHJlY29yZD48ZGF0ZXM+PHB1Yi1kYXRlcz48ZGF0ZT4w
ODwvZGF0ZT48L3B1Yi1kYXRlcz48eWVhcj4yMDE4PC95ZWFyPjwvZGF0ZXM+PHVybHM+PHJlbGF0
ZWQtdXJscz48dXJsPmh0dHBzOi8vd3d3Lm5jYmkubmxtLm5paC5nb3YvcHVibWVkLzI5ODQ3NDg4
PC91cmw+PC9yZWxhdGVkLXVybHM+PC91cmxzPjxpc2JuPjE0NzMtNTY4NzwvaXNibj48dGl0bGVz
Pjx0aXRsZT5QcmVkaWN0b3JzIG9mIGluYWRlcXVhdGUgYm93ZWwgcHJlcGFyYXRpb24gZm9yIGNv
bG9ub3Njb3B5OiBhIHN5c3RlbWF0aWMgcmV2aWV3IGFuZCBtZXRhLWFuYWx5c2lzPC90aXRsZT48
c2Vjb25kYXJ5LXRpdGxlPkV1ciBKIEdhc3Ryb2VudGVyb2wgSGVwYXRvbDwvc2Vjb25kYXJ5LXRp
dGxlPjwvdGl0bGVzPjxwYWdlcz44MTktODI2PC9wYWdlcz48bnVtYmVyPjg8L251bWJlcj48Y29u
dHJpYnV0b3JzPjxhdXRob3JzPjxhdXRob3I+TWFobW9vZCwgUy48L2F1dGhvcj48YXV0aG9yPkZh
cm9vcXVpLCBTLiBNLjwvYXV0aG9yPjxhdXRob3I+TWFkaG91biwgTS4gRi48L2F1dGhvcj48L2F1
dGhvcnM+PC9jb250cmlidXRvcnM+PGxhbmd1YWdlPmVuZzwvbGFuZ3VhZ2U+PGFkZGVkLWRhdGUg
Zm9ybWF0PSJ1dGMiPjE1NDA2NjMxMTY8L2FkZGVkLWRhdGU+PHJlZi10eXBlIG5hbWU9IkpvdXJu
YWwgQXJ0aWNsZSI+MTc8L3JlZi10eXBlPjxyZWMtbnVtYmVyPjI1PC9yZWMtbnVtYmVyPjxsYXN0
LXVwZGF0ZWQtZGF0ZSBmb3JtYXQ9InV0YyI+MTU0MDY2MzExNjwvbGFzdC11cGRhdGVkLWRhdGU+
PGFjY2Vzc2lvbi1udW0+Mjk4NDc0ODg8L2FjY2Vzc2lvbi1udW0+PGVsZWN0cm9uaWMtcmVzb3Vy
Y2UtbnVtPjEwLjEwOTcvTUVHLjAwMDAwMDAwMDAwMDExNzU8L2VsZWN0cm9uaWMtcmVzb3VyY2Ut
bnVtPjx2b2x1bWU+MzA8L3ZvbHVtZT48L3JlY29yZD48L0NpdGU+PC9FbmROb3RlPn==
</w:fldData>
        </w:fldChar>
      </w:r>
      <w:r w:rsidR="00E9739D">
        <w:instrText xml:space="preserve"> ADDIN EN.CITE.DATA </w:instrText>
      </w:r>
      <w:r w:rsidR="00E9739D">
        <w:fldChar w:fldCharType="end"/>
      </w:r>
      <w:r w:rsidR="00B702DC">
        <w:fldChar w:fldCharType="separate"/>
      </w:r>
      <w:r w:rsidR="00231422">
        <w:rPr>
          <w:noProof/>
        </w:rPr>
        <w:t>(87, 98)</w:t>
      </w:r>
      <w:r w:rsidR="00B702DC">
        <w:fldChar w:fldCharType="end"/>
      </w:r>
      <w:r>
        <w:t>. Patient adherence to bowel preparation</w:t>
      </w:r>
      <w:r w:rsidR="00462784">
        <w:t xml:space="preserve">, </w:t>
      </w:r>
      <w:r>
        <w:t>its constituent instructions and the quantity of bowel preparation consumed, the type of bowel preparation used, the timing at which the bowel preparation is given and dietary restriction, could all lead to an improvement in the degree of bowel preparation</w:t>
      </w:r>
      <w:r w:rsidR="00702C18">
        <w:fldChar w:fldCharType="begin">
          <w:fldData xml:space="preserve">PEVuZE5vdGU+PENpdGU+PEF1dGhvcj5OZ3V5ZW48L0F1dGhvcj48WWVhcj4yMDE2PC9ZZWFyPjxS
ZWNOdW0+MDwvUmVjTnVtPjxJRFRleHQ+TG93LXJlc2lkdWUgdmVyc3VzIGNsZWFyIGxpcXVpZCBk
aWV0IGJlZm9yZSBjb2xvbm9zY29weTogYSBtZXRhLWFuYWx5c2lzIG9mIHJhbmRvbWl6ZWQsIGNv
bnRyb2xsZWQgdHJpYWxzPC9JRFRleHQ+PERpc3BsYXlUZXh0PigxMDksIDEyNywgMTcwKTwvRGlz
cGxheVRleHQ+PHJlY29yZD48ZGF0ZXM+PHB1Yi1kYXRlcz48ZGF0ZT5NYXI8L2RhdGU+PC9wdWIt
ZGF0ZXM+PHllYXI+MjAxNjwveWVhcj48L2RhdGVzPjxrZXl3b3Jkcz48a2V5d29yZD5Db2xvbm9z
Y29weTwva2V5d29yZD48a2V5d29yZD5EaWV0PC9rZXl3b3JkPjxrZXl3b3JkPlByZW9wZXJhdGl2
ZSBDYXJlPC9rZXl3b3JkPjxrZXl3b3JkPlJhbmRvbWl6ZWQgQ29udHJvbGxlZCBUcmlhbHMgYXMg
VG9waWM8L2tleXdvcmQ+PC9rZXl3b3Jkcz48dXJscz48cmVsYXRlZC11cmxzPjx1cmw+aHR0cHM6
Ly93d3cubmNiaS5ubG0ubmloLmdvdi9wdWJtZWQvMjY0NjAyMjI8L3VybD48L3JlbGF0ZWQtdXJs
cz48L3VybHM+PGlzYm4+MTA5Ny02Nzc5PC9pc2JuPjx0aXRsZXM+PHRpdGxlPkxvdy1yZXNpZHVl
IHZlcnN1cyBjbGVhciBsaXF1aWQgZGlldCBiZWZvcmUgY29sb25vc2NvcHk6IGEgbWV0YS1hbmFs
eXNpcyBvZiByYW5kb21pemVkLCBjb250cm9sbGVkIHRyaWFsczwvdGl0bGU+PHNlY29uZGFyeS10
aXRsZT5HYXN0cm9pbnRlc3QgRW5kb3NjPC9zZWNvbmRhcnktdGl0bGU+PC90aXRsZXM+PHBhZ2Vz
PjQ5OS01MDcuZTE8L3BhZ2VzPjxudW1iZXI+MzwvbnVtYmVyPjxjb250cmlidXRvcnM+PGF1dGhv
cnM+PGF1dGhvcj5OZ3V5ZW4sIEQuIEwuPC9hdXRob3I+PGF1dGhvcj5KYW1hbCwgTS4gTS48L2F1
dGhvcj48YXV0aG9yPk5ndXllbiwgRS4gVC48L2F1dGhvcj48YXV0aG9yPlB1bGksIFMuIFIuPC9h
dXRob3I+PGF1dGhvcj5CZWNodG9sZCwgTS4gTC48L2F1dGhvcj48L2F1dGhvcnM+PC9jb250cmli
dXRvcnM+PGVkaXRpb24+MjAxNS8xMC8xMzwvZWRpdGlvbj48bGFuZ3VhZ2U+ZW5nPC9sYW5ndWFn
ZT48YWRkZWQtZGF0ZSBmb3JtYXQ9InV0YyI+MTU5NTk3MDk3OTwvYWRkZWQtZGF0ZT48cmVmLXR5
cGUgbmFtZT0iSm91cm5hbCBBcnRpY2xlIj4xNzwvcmVmLXR5cGU+PHJlYy1udW1iZXI+MTI2PC9y
ZWMtbnVtYmVyPjxsYXN0LXVwZGF0ZWQtZGF0ZSBmb3JtYXQ9InV0YyI+MTU5NTk3MDk3OTwvbGFz
dC11cGRhdGVkLWRhdGU+PGFjY2Vzc2lvbi1udW0+MjY0NjAyMjI8L2FjY2Vzc2lvbi1udW0+PGVs
ZWN0cm9uaWMtcmVzb3VyY2UtbnVtPjEwLjEwMTYvai5naWUuMjAxNS4wOS4wNDU8L2VsZWN0cm9u
aWMtcmVzb3VyY2UtbnVtPjx2b2x1bWU+ODM8L3ZvbHVtZT48L3JlY29yZD48L0NpdGU+PENpdGU+
PEF1dGhvcj5NZW5lZXM8L0F1dGhvcj48WWVhcj4yMDE0PC9ZZWFyPjxSZWNOdW0+MDwvUmVjTnVt
PjxJRFRleHQ+UGF0aWVudCBjb21wbGlhbmNlIGFuZCBzdWJvcHRpbWFsIGJvd2VsIHByZXBhcmF0
aW9uIHdpdGggc3BsaXQtZG9zZSBib3dlbCByZWdpbWVuIGluIGF2ZXJhZ2UtcmlzayBzY3JlZW5p
bmcgY29sb25vc2NvcHk8L0lEVGV4dD48cmVjb3JkPjxkYXRlcz48cHViLWRhdGVzPjxkYXRlPk1h
eTwvZGF0ZT48L3B1Yi1kYXRlcz48eWVhcj4yMDE0PC95ZWFyPjwvZGF0ZXM+PGtleXdvcmRzPjxr
ZXl3b3JkPkNhdGhhcnRpY3M8L2tleXdvcmQ+PGtleXdvcmQ+Q29sb25vc2NvcHk8L2tleXdvcmQ+
PGtleXdvcmQ+RWFybHkgRGV0ZWN0aW9uIG9mIENhbmNlcjwva2V5d29yZD48a2V5d29yZD5FdXJv
cGVhbiBDb250aW5lbnRhbCBBbmNlc3RyeSBHcm91cDwva2V5d29yZD48a2V5d29yZD5GZW1hbGU8
L2tleXdvcmQ+PGtleXdvcmQ+SGlzcGFuaWMgQW1lcmljYW5zPC9rZXl3b3JkPjxrZXl3b3JkPkh1
bWFuczwva2V5d29yZD48a2V5d29yZD5JbmNvbWU8L2tleXdvcmQ+PGtleXdvcmQ+TGF4YXRpdmVz
PC9rZXl3b3JkPjxrZXl3b3JkPk1hbGU8L2tleXdvcmQ+PGtleXdvcmQ+TWFyaXRhbCBTdGF0dXM8
L2tleXdvcmQ+PGtleXdvcmQ+TWlkZGxlIEFnZWQ8L2tleXdvcmQ+PGtleXdvcmQ+UGF0aWVudCBD
b21wbGlhbmNlPC9rZXl3b3JkPjxrZXl3b3JkPlBvbHlldGh5bGVuZSBHbHljb2xzPC9rZXl3b3Jk
PjxrZXl3b3JkPlByb3NwZWN0aXZlIFN0dWRpZXM8L2tleXdvcmQ+PGtleXdvcmQ+U2VsZiBSZXBv
cnQ8L2tleXdvcmQ+PGtleXdvcmQ+VGltZSBGYWN0b3JzPC9rZXl3b3JkPjwva2V5d29yZHM+PHVy
bHM+PHJlbGF0ZWQtdXJscz48dXJsPmh0dHBzOi8vd3d3Lm5jYmkubmxtLm5paC5nb3YvcHVibWVk
LzI0NjMxNDkyPC91cmw+PC9yZWxhdGVkLXVybHM+PC91cmxzPjxpc2JuPjEwOTctNjc3OTwvaXNi
bj48Y3VzdG9tMj5QTUM0MTA3NDE1PC9jdXN0b20yPjx0aXRsZXM+PHRpdGxlPlBhdGllbnQgY29t
cGxpYW5jZSBhbmQgc3Vib3B0aW1hbCBib3dlbCBwcmVwYXJhdGlvbiB3aXRoIHNwbGl0LWRvc2Ug
Ym93ZWwgcmVnaW1lbiBpbiBhdmVyYWdlLXJpc2sgc2NyZWVuaW5nIGNvbG9ub3Njb3B5PC90aXRs
ZT48c2Vjb25kYXJ5LXRpdGxlPkdhc3Ryb2ludGVzdCBFbmRvc2M8L3NlY29uZGFyeS10aXRsZT48
L3RpdGxlcz48cGFnZXM+ODExLTgyMC5lMzwvcGFnZXM+PG51bWJlcj41PC9udW1iZXI+PGNvbnRy
aWJ1dG9ycz48YXV0aG9ycz48YXV0aG9yPk1lbmVlcywgUy4gQi48L2F1dGhvcj48YXV0aG9yPktp
bSwgSC4gTS48L2F1dGhvcj48YXV0aG9yPldyZW4sIFAuPC9hdXRob3I+PGF1dGhvcj5aaWttdW5k
LUZpc2hlciwgQi4gSi48L2F1dGhvcj48YXV0aG9yPkVsdGEsIEcuIEguPC9hdXRob3I+PGF1dGhv
cj5Gb3N0ZXIsIFMuPC9hdXRob3I+PGF1dGhvcj5Lb3JzbmVzLCBTLjwvYXV0aG9yPjxhdXRob3I+
R3JhdXN0ZWluLCBCLjwvYXV0aG9yPjxhdXRob3I+U2Nob2VuZmVsZCwgUC48L2F1dGhvcj48L2F1
dGhvcnM+PC9jb250cmlidXRvcnM+PGVkaXRpb24+MjAxNC8wMy8xMzwvZWRpdGlvbj48bGFuZ3Vh
Z2U+ZW5nPC9sYW5ndWFnZT48YWRkZWQtZGF0ZSBmb3JtYXQ9InV0YyI+MTUzOTg2MzU5MTwvYWRk
ZWQtZGF0ZT48cmVmLXR5cGUgbmFtZT0iSm91cm5hbCBBcnRpY2xlIj4xNzwvcmVmLXR5cGU+PHJl
Yy1udW1iZXI+MTE8L3JlYy1udW1iZXI+PGxhc3QtdXBkYXRlZC1kYXRlIGZvcm1hdD0idXRjIj4x
NTM5ODYzNTkxPC9sYXN0LXVwZGF0ZWQtZGF0ZT48YWNjZXNzaW9uLW51bT4yNDYzMTQ5MjwvYWNj
ZXNzaW9uLW51bT48ZWxlY3Ryb25pYy1yZXNvdXJjZS1udW0+MTAuMTAxNi9qLmdpZS4yMDE0LjAx
LjAyNDwvZWxlY3Ryb25pYy1yZXNvdXJjZS1udW0+PHZvbHVtZT43OTwvdm9sdW1lPjwvcmVjb3Jk
PjwvQ2l0ZT48Q2l0ZT48QXV0aG9yPlJhZGFlbGxpPC9BdXRob3I+PFllYXI+MjAxNzwvWWVhcj48
UmVjTnVtPjA8L1JlY051bT48SURUZXh0PlNwbGl0LWRvc2UgcHJlcGFyYXRpb24gZm9yIGNvbG9u
b3Njb3B5IGluY3JlYXNlcyBhZGVub21hIGRldGVjdGlvbiByYXRlOiBhIHJhbmRvbWlzZWQgY29u
dHJvbGxlZCB0cmlhbCBpbiBhbiBvcmdhbmlzZWQgc2NyZWVuaW5nIHByb2dyYW1tZTwvSURUZXh0
PjxyZWNvcmQ+PGRhdGVzPjxwdWItZGF0ZXM+PGRhdGU+MDI8L2RhdGU+PC9wdWItZGF0ZXM+PHll
YXI+MjAxNzwveWVhcj48L2RhdGVzPjxrZXl3b3Jkcz48a2V5d29yZD5BZGVub21hPC9rZXl3b3Jk
PjxrZXl3b3JkPkFnZWQ8L2tleXdvcmQ+PGtleXdvcmQ+Q2F0aGFydGljczwva2V5d29yZD48a2V5
d29yZD5Db2xvbmljIE5lb3BsYXNtczwva2V5d29yZD48a2V5d29yZD5Db2xvbm9zY29weTwva2V5
d29yZD48a2V5d29yZD5FYXJseSBEZXRlY3Rpb24gb2YgQ2FuY2VyPC9rZXl3b3JkPjxrZXl3b3Jk
PkZlbWFsZTwva2V5d29yZD48a2V5d29yZD5IdW1hbnM8L2tleXdvcmQ+PGtleXdvcmQ+TWFsZTwv
a2V5d29yZD48a2V5d29yZD5NaWRkbGUgQWdlZDwva2V5d29yZD48a2V5d29yZD5QYXRpZW50IENv
bXBsaWFuY2U8L2tleXdvcmQ+PGtleXdvcmQ+UG9seWV0aHlsZW5lIEdseWNvbHM8L2tleXdvcmQ+
PGtleXdvcmQ+U2luZ2xlLUJsaW5kIE1ldGhvZDwva2V5d29yZD48a2V5d29yZD5UdW1vciBCdXJk
ZW48L2tleXdvcmQ+PGtleXdvcmQ+Q09MT05PU0NPUFk8L2tleXdvcmQ+PGtleXdvcmQ+Q09MT1JF
Q1RBTCBBREVOT01BUzwva2V5d29yZD48a2V5d29yZD5DT0xPUkVDVEFMIENBTkNFUjwva2V5d29y
ZD48a2V5d29yZD5DT0xPUkVDVEFMIENBTkNFUiBTQ1JFRU5JTkc8L2tleXdvcmQ+PGtleXdvcmQ+
RU5ET1NDT1BZPC9rZXl3b3JkPjwva2V5d29yZHM+PHVybHM+PHJlbGF0ZWQtdXJscz48dXJsPmh0
dHBzOi8vd3d3Lm5jYmkubmxtLm5paC5nb3YvcHVibWVkLzI2NjU3OTAwPC91cmw+PC9yZWxhdGVk
LXVybHM+PC91cmxzPjxpc2JuPjE0NjgtMzI4ODwvaXNibj48dGl0bGVzPjx0aXRsZT5TcGxpdC1k
b3NlIHByZXBhcmF0aW9uIGZvciBjb2xvbm9zY29weSBpbmNyZWFzZXMgYWRlbm9tYSBkZXRlY3Rp
b24gcmF0ZTogYSByYW5kb21pc2VkIGNvbnRyb2xsZWQgdHJpYWwgaW4gYW4gb3JnYW5pc2VkIHNj
cmVlbmluZyBwcm9ncmFtbWU8L3RpdGxlPjxzZWNvbmRhcnktdGl0bGU+R3V0PC9zZWNvbmRhcnkt
dGl0bGU+PC90aXRsZXM+PHBhZ2VzPjI3MC0yNzc8L3BhZ2VzPjxudW1iZXI+MjwvbnVtYmVyPjxj
b250cmlidXRvcnM+PGF1dGhvcnM+PGF1dGhvcj5SYWRhZWxsaSwgRi48L2F1dGhvcj48YXV0aG9y
PlBhZ2dpLCBTLjwvYXV0aG9yPjxhdXRob3I+SGFzc2FuLCBDLjwvYXV0aG9yPjxhdXRob3I+U2Vu
b3JlLCBDLjwvYXV0aG9yPjxhdXRob3I+RmFzb2xpLCBSLjwvYXV0aG9yPjxhdXRob3I+QW5kZXJs
b25pLCBBLjwvYXV0aG9yPjxhdXRob3I+QnVmZm9saSwgRi48L2F1dGhvcj48YXV0aG9yPlNhdmFy
ZXNlLCBNLiBGLjwvYXV0aG9yPjxhdXRob3I+U3BpbnppLCBHLjwvYXV0aG9yPjxhdXRob3I+UmV4
LCBELiBLLjwvYXV0aG9yPjxhdXRob3I+UmVwaWNpLCBBLjwvYXV0aG9yPjwvYXV0aG9ycz48L2Nv
bnRyaWJ1dG9ycz48ZWRpdGlvbj4yMDE1LzEyLzA5PC9lZGl0aW9uPjxsYW5ndWFnZT5lbmc8L2xh
bmd1YWdlPjxhZGRlZC1kYXRlIGZvcm1hdD0idXRjIj4xNTUxNzE1NTUwPC9hZGRlZC1kYXRlPjxy
ZWYtdHlwZSBuYW1lPSJKb3VybmFsIEFydGljbGUiPjE3PC9yZWYtdHlwZT48cmVjLW51bWJlcj41
MzwvcmVjLW51bWJlcj48bGFzdC11cGRhdGVkLWRhdGUgZm9ybWF0PSJ1dGMiPjE1NTE3MTU1NTA8
L2xhc3QtdXBkYXRlZC1kYXRlPjxhY2Nlc3Npb24tbnVtPjI2NjU3OTAwPC9hY2Nlc3Npb24tbnVt
PjxlbGVjdHJvbmljLXJlc291cmNlLW51bT4xMC4xMTM2L2d1dGpubC0yMDE1LTMxMDY4NTwvZWxl
Y3Ryb25pYy1yZXNvdXJjZS1udW0+PHZvbHVtZT42Njwvdm9sdW1lPjwvcmVjb3JkPjwvQ2l0ZT48
L0VuZE5vdGU+
</w:fldData>
        </w:fldChar>
      </w:r>
      <w:r w:rsidR="00E9739D">
        <w:instrText xml:space="preserve"> ADDIN EN.CITE </w:instrText>
      </w:r>
      <w:r w:rsidR="00E9739D">
        <w:fldChar w:fldCharType="begin">
          <w:fldData xml:space="preserve">PEVuZE5vdGU+PENpdGU+PEF1dGhvcj5OZ3V5ZW48L0F1dGhvcj48WWVhcj4yMDE2PC9ZZWFyPjxS
ZWNOdW0+MDwvUmVjTnVtPjxJRFRleHQ+TG93LXJlc2lkdWUgdmVyc3VzIGNsZWFyIGxpcXVpZCBk
aWV0IGJlZm9yZSBjb2xvbm9zY29weTogYSBtZXRhLWFuYWx5c2lzIG9mIHJhbmRvbWl6ZWQsIGNv
bnRyb2xsZWQgdHJpYWxzPC9JRFRleHQ+PERpc3BsYXlUZXh0PigxMDksIDEyNywgMTcwKTwvRGlz
cGxheVRleHQ+PHJlY29yZD48ZGF0ZXM+PHB1Yi1kYXRlcz48ZGF0ZT5NYXI8L2RhdGU+PC9wdWIt
ZGF0ZXM+PHllYXI+MjAxNjwveWVhcj48L2RhdGVzPjxrZXl3b3Jkcz48a2V5d29yZD5Db2xvbm9z
Y29weTwva2V5d29yZD48a2V5d29yZD5EaWV0PC9rZXl3b3JkPjxrZXl3b3JkPlByZW9wZXJhdGl2
ZSBDYXJlPC9rZXl3b3JkPjxrZXl3b3JkPlJhbmRvbWl6ZWQgQ29udHJvbGxlZCBUcmlhbHMgYXMg
VG9waWM8L2tleXdvcmQ+PC9rZXl3b3Jkcz48dXJscz48cmVsYXRlZC11cmxzPjx1cmw+aHR0cHM6
Ly93d3cubmNiaS5ubG0ubmloLmdvdi9wdWJtZWQvMjY0NjAyMjI8L3VybD48L3JlbGF0ZWQtdXJs
cz48L3VybHM+PGlzYm4+MTA5Ny02Nzc5PC9pc2JuPjx0aXRsZXM+PHRpdGxlPkxvdy1yZXNpZHVl
IHZlcnN1cyBjbGVhciBsaXF1aWQgZGlldCBiZWZvcmUgY29sb25vc2NvcHk6IGEgbWV0YS1hbmFs
eXNpcyBvZiByYW5kb21pemVkLCBjb250cm9sbGVkIHRyaWFsczwvdGl0bGU+PHNlY29uZGFyeS10
aXRsZT5HYXN0cm9pbnRlc3QgRW5kb3NjPC9zZWNvbmRhcnktdGl0bGU+PC90aXRsZXM+PHBhZ2Vz
PjQ5OS01MDcuZTE8L3BhZ2VzPjxudW1iZXI+MzwvbnVtYmVyPjxjb250cmlidXRvcnM+PGF1dGhv
cnM+PGF1dGhvcj5OZ3V5ZW4sIEQuIEwuPC9hdXRob3I+PGF1dGhvcj5KYW1hbCwgTS4gTS48L2F1
dGhvcj48YXV0aG9yPk5ndXllbiwgRS4gVC48L2F1dGhvcj48YXV0aG9yPlB1bGksIFMuIFIuPC9h
dXRob3I+PGF1dGhvcj5CZWNodG9sZCwgTS4gTC48L2F1dGhvcj48L2F1dGhvcnM+PC9jb250cmli
dXRvcnM+PGVkaXRpb24+MjAxNS8xMC8xMzwvZWRpdGlvbj48bGFuZ3VhZ2U+ZW5nPC9sYW5ndWFn
ZT48YWRkZWQtZGF0ZSBmb3JtYXQ9InV0YyI+MTU5NTk3MDk3OTwvYWRkZWQtZGF0ZT48cmVmLXR5
cGUgbmFtZT0iSm91cm5hbCBBcnRpY2xlIj4xNzwvcmVmLXR5cGU+PHJlYy1udW1iZXI+MTI2PC9y
ZWMtbnVtYmVyPjxsYXN0LXVwZGF0ZWQtZGF0ZSBmb3JtYXQ9InV0YyI+MTU5NTk3MDk3OTwvbGFz
dC11cGRhdGVkLWRhdGU+PGFjY2Vzc2lvbi1udW0+MjY0NjAyMjI8L2FjY2Vzc2lvbi1udW0+PGVs
ZWN0cm9uaWMtcmVzb3VyY2UtbnVtPjEwLjEwMTYvai5naWUuMjAxNS4wOS4wNDU8L2VsZWN0cm9u
aWMtcmVzb3VyY2UtbnVtPjx2b2x1bWU+ODM8L3ZvbHVtZT48L3JlY29yZD48L0NpdGU+PENpdGU+
PEF1dGhvcj5NZW5lZXM8L0F1dGhvcj48WWVhcj4yMDE0PC9ZZWFyPjxSZWNOdW0+MDwvUmVjTnVt
PjxJRFRleHQ+UGF0aWVudCBjb21wbGlhbmNlIGFuZCBzdWJvcHRpbWFsIGJvd2VsIHByZXBhcmF0
aW9uIHdpdGggc3BsaXQtZG9zZSBib3dlbCByZWdpbWVuIGluIGF2ZXJhZ2UtcmlzayBzY3JlZW5p
bmcgY29sb25vc2NvcHk8L0lEVGV4dD48cmVjb3JkPjxkYXRlcz48cHViLWRhdGVzPjxkYXRlPk1h
eTwvZGF0ZT48L3B1Yi1kYXRlcz48eWVhcj4yMDE0PC95ZWFyPjwvZGF0ZXM+PGtleXdvcmRzPjxr
ZXl3b3JkPkNhdGhhcnRpY3M8L2tleXdvcmQ+PGtleXdvcmQ+Q29sb25vc2NvcHk8L2tleXdvcmQ+
PGtleXdvcmQ+RWFybHkgRGV0ZWN0aW9uIG9mIENhbmNlcjwva2V5d29yZD48a2V5d29yZD5FdXJv
cGVhbiBDb250aW5lbnRhbCBBbmNlc3RyeSBHcm91cDwva2V5d29yZD48a2V5d29yZD5GZW1hbGU8
L2tleXdvcmQ+PGtleXdvcmQ+SGlzcGFuaWMgQW1lcmljYW5zPC9rZXl3b3JkPjxrZXl3b3JkPkh1
bWFuczwva2V5d29yZD48a2V5d29yZD5JbmNvbWU8L2tleXdvcmQ+PGtleXdvcmQ+TGF4YXRpdmVz
PC9rZXl3b3JkPjxrZXl3b3JkPk1hbGU8L2tleXdvcmQ+PGtleXdvcmQ+TWFyaXRhbCBTdGF0dXM8
L2tleXdvcmQ+PGtleXdvcmQ+TWlkZGxlIEFnZWQ8L2tleXdvcmQ+PGtleXdvcmQ+UGF0aWVudCBD
b21wbGlhbmNlPC9rZXl3b3JkPjxrZXl3b3JkPlBvbHlldGh5bGVuZSBHbHljb2xzPC9rZXl3b3Jk
PjxrZXl3b3JkPlByb3NwZWN0aXZlIFN0dWRpZXM8L2tleXdvcmQ+PGtleXdvcmQ+U2VsZiBSZXBv
cnQ8L2tleXdvcmQ+PGtleXdvcmQ+VGltZSBGYWN0b3JzPC9rZXl3b3JkPjwva2V5d29yZHM+PHVy
bHM+PHJlbGF0ZWQtdXJscz48dXJsPmh0dHBzOi8vd3d3Lm5jYmkubmxtLm5paC5nb3YvcHVibWVk
LzI0NjMxNDkyPC91cmw+PC9yZWxhdGVkLXVybHM+PC91cmxzPjxpc2JuPjEwOTctNjc3OTwvaXNi
bj48Y3VzdG9tMj5QTUM0MTA3NDE1PC9jdXN0b20yPjx0aXRsZXM+PHRpdGxlPlBhdGllbnQgY29t
cGxpYW5jZSBhbmQgc3Vib3B0aW1hbCBib3dlbCBwcmVwYXJhdGlvbiB3aXRoIHNwbGl0LWRvc2Ug
Ym93ZWwgcmVnaW1lbiBpbiBhdmVyYWdlLXJpc2sgc2NyZWVuaW5nIGNvbG9ub3Njb3B5PC90aXRs
ZT48c2Vjb25kYXJ5LXRpdGxlPkdhc3Ryb2ludGVzdCBFbmRvc2M8L3NlY29uZGFyeS10aXRsZT48
L3RpdGxlcz48cGFnZXM+ODExLTgyMC5lMzwvcGFnZXM+PG51bWJlcj41PC9udW1iZXI+PGNvbnRy
aWJ1dG9ycz48YXV0aG9ycz48YXV0aG9yPk1lbmVlcywgUy4gQi48L2F1dGhvcj48YXV0aG9yPktp
bSwgSC4gTS48L2F1dGhvcj48YXV0aG9yPldyZW4sIFAuPC9hdXRob3I+PGF1dGhvcj5aaWttdW5k
LUZpc2hlciwgQi4gSi48L2F1dGhvcj48YXV0aG9yPkVsdGEsIEcuIEguPC9hdXRob3I+PGF1dGhv
cj5Gb3N0ZXIsIFMuPC9hdXRob3I+PGF1dGhvcj5Lb3JzbmVzLCBTLjwvYXV0aG9yPjxhdXRob3I+
R3JhdXN0ZWluLCBCLjwvYXV0aG9yPjxhdXRob3I+U2Nob2VuZmVsZCwgUC48L2F1dGhvcj48L2F1
dGhvcnM+PC9jb250cmlidXRvcnM+PGVkaXRpb24+MjAxNC8wMy8xMzwvZWRpdGlvbj48bGFuZ3Vh
Z2U+ZW5nPC9sYW5ndWFnZT48YWRkZWQtZGF0ZSBmb3JtYXQ9InV0YyI+MTUzOTg2MzU5MTwvYWRk
ZWQtZGF0ZT48cmVmLXR5cGUgbmFtZT0iSm91cm5hbCBBcnRpY2xlIj4xNzwvcmVmLXR5cGU+PHJl
Yy1udW1iZXI+MTE8L3JlYy1udW1iZXI+PGxhc3QtdXBkYXRlZC1kYXRlIGZvcm1hdD0idXRjIj4x
NTM5ODYzNTkxPC9sYXN0LXVwZGF0ZWQtZGF0ZT48YWNjZXNzaW9uLW51bT4yNDYzMTQ5MjwvYWNj
ZXNzaW9uLW51bT48ZWxlY3Ryb25pYy1yZXNvdXJjZS1udW0+MTAuMTAxNi9qLmdpZS4yMDE0LjAx
LjAyNDwvZWxlY3Ryb25pYy1yZXNvdXJjZS1udW0+PHZvbHVtZT43OTwvdm9sdW1lPjwvcmVjb3Jk
PjwvQ2l0ZT48Q2l0ZT48QXV0aG9yPlJhZGFlbGxpPC9BdXRob3I+PFllYXI+MjAxNzwvWWVhcj48
UmVjTnVtPjA8L1JlY051bT48SURUZXh0PlNwbGl0LWRvc2UgcHJlcGFyYXRpb24gZm9yIGNvbG9u
b3Njb3B5IGluY3JlYXNlcyBhZGVub21hIGRldGVjdGlvbiByYXRlOiBhIHJhbmRvbWlzZWQgY29u
dHJvbGxlZCB0cmlhbCBpbiBhbiBvcmdhbmlzZWQgc2NyZWVuaW5nIHByb2dyYW1tZTwvSURUZXh0
PjxyZWNvcmQ+PGRhdGVzPjxwdWItZGF0ZXM+PGRhdGU+MDI8L2RhdGU+PC9wdWItZGF0ZXM+PHll
YXI+MjAxNzwveWVhcj48L2RhdGVzPjxrZXl3b3Jkcz48a2V5d29yZD5BZGVub21hPC9rZXl3b3Jk
PjxrZXl3b3JkPkFnZWQ8L2tleXdvcmQ+PGtleXdvcmQ+Q2F0aGFydGljczwva2V5d29yZD48a2V5
d29yZD5Db2xvbmljIE5lb3BsYXNtczwva2V5d29yZD48a2V5d29yZD5Db2xvbm9zY29weTwva2V5
d29yZD48a2V5d29yZD5FYXJseSBEZXRlY3Rpb24gb2YgQ2FuY2VyPC9rZXl3b3JkPjxrZXl3b3Jk
PkZlbWFsZTwva2V5d29yZD48a2V5d29yZD5IdW1hbnM8L2tleXdvcmQ+PGtleXdvcmQ+TWFsZTwv
a2V5d29yZD48a2V5d29yZD5NaWRkbGUgQWdlZDwva2V5d29yZD48a2V5d29yZD5QYXRpZW50IENv
bXBsaWFuY2U8L2tleXdvcmQ+PGtleXdvcmQ+UG9seWV0aHlsZW5lIEdseWNvbHM8L2tleXdvcmQ+
PGtleXdvcmQ+U2luZ2xlLUJsaW5kIE1ldGhvZDwva2V5d29yZD48a2V5d29yZD5UdW1vciBCdXJk
ZW48L2tleXdvcmQ+PGtleXdvcmQ+Q09MT05PU0NPUFk8L2tleXdvcmQ+PGtleXdvcmQ+Q09MT1JF
Q1RBTCBBREVOT01BUzwva2V5d29yZD48a2V5d29yZD5DT0xPUkVDVEFMIENBTkNFUjwva2V5d29y
ZD48a2V5d29yZD5DT0xPUkVDVEFMIENBTkNFUiBTQ1JFRU5JTkc8L2tleXdvcmQ+PGtleXdvcmQ+
RU5ET1NDT1BZPC9rZXl3b3JkPjwva2V5d29yZHM+PHVybHM+PHJlbGF0ZWQtdXJscz48dXJsPmh0
dHBzOi8vd3d3Lm5jYmkubmxtLm5paC5nb3YvcHVibWVkLzI2NjU3OTAwPC91cmw+PC9yZWxhdGVk
LXVybHM+PC91cmxzPjxpc2JuPjE0NjgtMzI4ODwvaXNibj48dGl0bGVzPjx0aXRsZT5TcGxpdC1k
b3NlIHByZXBhcmF0aW9uIGZvciBjb2xvbm9zY29weSBpbmNyZWFzZXMgYWRlbm9tYSBkZXRlY3Rp
b24gcmF0ZTogYSByYW5kb21pc2VkIGNvbnRyb2xsZWQgdHJpYWwgaW4gYW4gb3JnYW5pc2VkIHNj
cmVlbmluZyBwcm9ncmFtbWU8L3RpdGxlPjxzZWNvbmRhcnktdGl0bGU+R3V0PC9zZWNvbmRhcnkt
dGl0bGU+PC90aXRsZXM+PHBhZ2VzPjI3MC0yNzc8L3BhZ2VzPjxudW1iZXI+MjwvbnVtYmVyPjxj
b250cmlidXRvcnM+PGF1dGhvcnM+PGF1dGhvcj5SYWRhZWxsaSwgRi48L2F1dGhvcj48YXV0aG9y
PlBhZ2dpLCBTLjwvYXV0aG9yPjxhdXRob3I+SGFzc2FuLCBDLjwvYXV0aG9yPjxhdXRob3I+U2Vu
b3JlLCBDLjwvYXV0aG9yPjxhdXRob3I+RmFzb2xpLCBSLjwvYXV0aG9yPjxhdXRob3I+QW5kZXJs
b25pLCBBLjwvYXV0aG9yPjxhdXRob3I+QnVmZm9saSwgRi48L2F1dGhvcj48YXV0aG9yPlNhdmFy
ZXNlLCBNLiBGLjwvYXV0aG9yPjxhdXRob3I+U3BpbnppLCBHLjwvYXV0aG9yPjxhdXRob3I+UmV4
LCBELiBLLjwvYXV0aG9yPjxhdXRob3I+UmVwaWNpLCBBLjwvYXV0aG9yPjwvYXV0aG9ycz48L2Nv
bnRyaWJ1dG9ycz48ZWRpdGlvbj4yMDE1LzEyLzA5PC9lZGl0aW9uPjxsYW5ndWFnZT5lbmc8L2xh
bmd1YWdlPjxhZGRlZC1kYXRlIGZvcm1hdD0idXRjIj4xNTUxNzE1NTUwPC9hZGRlZC1kYXRlPjxy
ZWYtdHlwZSBuYW1lPSJKb3VybmFsIEFydGljbGUiPjE3PC9yZWYtdHlwZT48cmVjLW51bWJlcj41
MzwvcmVjLW51bWJlcj48bGFzdC11cGRhdGVkLWRhdGUgZm9ybWF0PSJ1dGMiPjE1NTE3MTU1NTA8
L2xhc3QtdXBkYXRlZC1kYXRlPjxhY2Nlc3Npb24tbnVtPjI2NjU3OTAwPC9hY2Nlc3Npb24tbnVt
PjxlbGVjdHJvbmljLXJlc291cmNlLW51bT4xMC4xMTM2L2d1dGpubC0yMDE1LTMxMDY4NTwvZWxl
Y3Ryb25pYy1yZXNvdXJjZS1udW0+PHZvbHVtZT42Njwvdm9sdW1lPjwvcmVjb3JkPjwvQ2l0ZT48
L0VuZE5vdGU+
</w:fldData>
        </w:fldChar>
      </w:r>
      <w:r w:rsidR="00E9739D">
        <w:instrText xml:space="preserve"> ADDIN EN.CITE.DATA </w:instrText>
      </w:r>
      <w:r w:rsidR="00E9739D">
        <w:fldChar w:fldCharType="end"/>
      </w:r>
      <w:r w:rsidR="00702C18">
        <w:fldChar w:fldCharType="separate"/>
      </w:r>
      <w:r w:rsidR="00231422">
        <w:rPr>
          <w:noProof/>
        </w:rPr>
        <w:t>(109, 127, 170)</w:t>
      </w:r>
      <w:r w:rsidR="00702C18">
        <w:fldChar w:fldCharType="end"/>
      </w:r>
      <w:r>
        <w:t xml:space="preserve">.  </w:t>
      </w:r>
      <w:r w:rsidR="00B82ED2">
        <w:t>Conversely</w:t>
      </w:r>
      <w:r>
        <w:t xml:space="preserve"> there are specific featur</w:t>
      </w:r>
      <w:r w:rsidR="00A64538">
        <w:t>es that can have a detrimental e</w:t>
      </w:r>
      <w:r>
        <w:t>ffect on bowel preparation</w:t>
      </w:r>
      <w:r w:rsidR="00B4541B">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YW5hbHlzaXM8L0lEVGV4dD48RGlzcGxheVRleHQ+KDkzLCA5NSwgOTYsIDk4KTwvRGlzcGxheVRl
eHQ+PHJlY29yZD48ZGF0ZXM+PHB1Yi1kYXRlcz48ZGF0ZT4wODwvZGF0ZT48L3B1Yi1kYXRlcz48
eWVhcj4yMDE4PC95ZWFyPjwvZGF0ZXM+PHVybHM+PHJlbGF0ZWQtdXJscz48dXJsPmh0dHBzOi8v
d3d3Lm5jYmkubmxtLm5paC5nb3YvcHVibWVkLzI5ODQ3NDg4PC91cmw+PC9yZWxhdGVkLXVybHM+
PC91cmxzPjxpc2JuPjE0NzMtNTY4NzwvaXNibj48dGl0bGVzPjx0aXRsZT5QcmVkaWN0b3JzIG9m
IGluYWRlcXVhdGUgYm93ZWwgcHJlcGFyYXRpb24gZm9yIGNvbG9ub3Njb3B5OiBhIHN5c3RlbWF0
aWMgcmV2aWV3IGFuZCBtZXRhLWFuYWx5c2lzPC90aXRsZT48c2Vjb25kYXJ5LXRpdGxlPkV1ciBK
IEdhc3Ryb2VudGVyb2wgSGVwYXRvbDwvc2Vjb25kYXJ5LXRpdGxlPjwvdGl0bGVzPjxwYWdlcz44
MTktODI2PC9wYWdlcz48bnVtYmVyPjg8L251bWJlcj48Y29udHJpYnV0b3JzPjxhdXRob3JzPjxh
dXRob3I+TWFobW9vZCwgUy48L2F1dGhvcj48YXV0aG9yPkZhcm9vcXVpLCBTLiBNLjwvYXV0aG9y
PjxhdXRob3I+TWFkaG91biwgTS4gRi48L2F1dGhvcj48L2F1dGhvcnM+PC9jb250cmlidXRvcnM+
PGxhbmd1YWdlPmVuZzwvbGFuZ3VhZ2U+PGFkZGVkLWRhdGUgZm9ybWF0PSJ1dGMiPjE1NDA2NjMx
MTY8L2FkZGVkLWRhdGU+PHJlZi10eXBlIG5hbWU9IkpvdXJuYWwgQXJ0aWNsZSI+MTc8L3JlZi10
eXBlPjxyZWMtbnVtYmVyPjI1PC9yZWMtbnVtYmVyPjxsYXN0LXVwZGF0ZWQtZGF0ZSBmb3JtYXQ9
InV0YyI+MTU0MDY2MzExNjwvbGFzdC11cGRhdGVkLWRhdGU+PGFjY2Vzc2lvbi1udW0+Mjk4NDc0
ODg8L2FjY2Vzc2lvbi1udW0+PGVsZWN0cm9uaWMtcmVzb3VyY2UtbnVtPjEwLjEwOTcvTUVHLjAw
MDAwMDAwMDAwMDExNzU8L2VsZWN0cm9uaWMtcmVzb3VyY2UtbnVtPjx2b2x1bWU+MzA8L3ZvbHVt
ZT48L3JlY29yZD48L0NpdGU+PENpdGU+PEF1dGhvcj5EaWs8L0F1dGhvcj48WWVhcj4yMDE1PC9Z
ZWFyPjxSZWNOdW0+MDwvUmVjTnVtPjxJRFRleHQ+UHJlZGljdGluZyBpbmFkZXF1YXRlIGJvd2Vs
IHByZXBhcmF0aW9uIGZvciBjb2xvbm9zY29weSBpbiBwYXJ0aWNpcGFudHMgcmVjZWl2aW5nIHNw
bGl0LWRvc2UgYm93ZWwgcHJlcGFyYXRpb246IGRldmVsb3BtZW50IGFuZCB2YWxpZGF0aW9uIG9m
IGEgcHJlZGljdGlvbiBzY29yZTwvSURUZXh0PjxyZWNvcmQ+PGRhdGVzPjxwdWItZGF0ZXM+PGRh
dGU+TWFyPC9kYXRlPjwvcHViLWRhdGVzPjx5ZWFyPjIwMTU8L3llYXI+PC9kYXRlcz48a2V5d29y
ZHM+PGtleXdvcmQ+QWR1bHQ8L2tleXdvcmQ+PGtleXdvcmQ+QWdlZDwva2V5d29yZD48a2V5d29y
ZD5BZ2VkLCA4MCBhbmQgb3Zlcjwva2V5d29yZD48a2V5d29yZD5DYXRoYXJ0aWNzPC9rZXl3b3Jk
PjxrZXl3b3JkPkNpdHJhdGVzPC9rZXl3b3JkPjxrZXl3b3JkPkNpdHJpYyBBY2lkPC9rZXl3b3Jk
PjxrZXl3b3JkPkNvbG9ub3Njb3B5PC9rZXl3b3JkPjxrZXl3b3JkPkRlY2lzaW9uIFN1cHBvcnQg
VGVjaG5pcXVlczwva2V5d29yZD48a2V5d29yZD5GZW1hbGU8L2tleXdvcmQ+PGtleXdvcmQ+SHVt
YW5zPC9rZXl3b3JkPjxrZXl3b3JkPkxvZ2lzdGljIE1vZGVsczwva2V5d29yZD48a2V5d29yZD5N
YWxlPC9rZXl3b3JkPjxrZXl3b3JkPk1pZGRsZSBBZ2VkPC9rZXl3b3JkPjxrZXl3b3JkPk11bHRp
dmFyaWF0ZSBBbmFseXNpczwva2V5d29yZD48a2V5d29yZD5Pcmdhbm9tZXRhbGxpYyBDb21wb3Vu
ZHM8L2tleXdvcmQ+PGtleXdvcmQ+UGljb2xpbmVzPC9rZXl3b3JkPjxrZXl3b3JkPlBvbHlldGh5
bGVuZSBHbHljb2xzPC9rZXl3b3JkPjxrZXl3b3JkPlByb3NwZWN0aXZlIFN0dWRpZXM8L2tleXdv
cmQ+PGtleXdvcmQ+UmV0cm9zcGVjdGl2ZSBTdHVkaWVzPC9rZXl3b3JkPjxrZXl3b3JkPlJpc2sg
QXNzZXNzbWVudDwva2V5d29yZD48a2V5d29yZD5TZW5zaXRpdml0eSBhbmQgU3BlY2lmaWNpdHk8
L2tleXdvcmQ+PC9rZXl3b3Jkcz48dXJscz48cmVsYXRlZC11cmxzPjx1cmw+aHR0cHM6Ly93d3cu
bmNiaS5ubG0ubmloLmdvdi9wdWJtZWQvMjU2MDA4Nzk8L3VybD48L3JlbGF0ZWQtdXJscz48L3Vy
bHM+PGlzYm4+MTA5Ny02Nzc5PC9pc2JuPjx0aXRsZXM+PHRpdGxlPlByZWRpY3RpbmcgaW5hZGVx
dWF0ZSBib3dlbCBwcmVwYXJhdGlvbiBmb3IgY29sb25vc2NvcHkgaW4gcGFydGljaXBhbnRzIHJl
Y2VpdmluZyBzcGxpdC1kb3NlIGJvd2VsIHByZXBhcmF0aW9uOiBkZXZlbG9wbWVudCBhbmQgdmFs
aWRhdGlvbiBvZiBhIHByZWRpY3Rpb24gc2NvcmU8L3RpdGxlPjxzZWNvbmRhcnktdGl0bGU+R2Fz
dHJvaW50ZXN0IEVuZG9zYzwvc2Vjb25kYXJ5LXRpdGxlPjwvdGl0bGVzPjxwYWdlcz42NjUtNzI8
L3BhZ2VzPjxudW1iZXI+MzwvbnVtYmVyPjxjb250cmlidXRvcnM+PGF1dGhvcnM+PGF1dGhvcj5E
aWssIFYuIEsuPC9hdXRob3I+PGF1dGhvcj5Nb29ucywgTC4gTS48L2F1dGhvcj48YXV0aG9yPkjD
vHnDvGssIE0uPC9hdXRob3I+PGF1dGhvcj52YW4gZGVyIFNjaGFhciwgUC48L2F1dGhvcj48YXV0
aG9yPmRlIFZvcyBUb3QgTmVkZXJ2ZWVuIENhcHBlbCwgVy4gSC48L2F1dGhvcj48YXV0aG9yPlRl
ciBCb3JnLCBQLiBDLjwvYXV0aG9yPjxhdXRob3I+TWVpanNzZW4sIE0uIEEuPC9hdXRob3I+PGF1
dGhvcj5PdXdlbmRpamssIFIuIEouPC9hdXRob3I+PGF1dGhvcj5MZSBGw6h2cmUsIEQuIE0uPC9h
dXRob3I+PGF1dGhvcj5TdG91dGVuLCBNLjwvYXV0aG9yPjxhdXRob3I+dmFuIGRlciBHYWxpw6tu
LCBPLjwvYXV0aG9yPjxhdXRob3I+SGllbXN0cmEsIFQuIEouPC9hdXRob3I+PGF1dGhvcj5Nb25r
ZWxiYWFuLCBKLiBGLjwvYXV0aG9yPjxhdXRob3I+dmFuIE9pamVuLCBNLiBHLjwvYXV0aG9yPjxh
dXRob3I+U2llcnNlbWEsIFAuIEQuPC9hdXRob3I+PGF1dGhvcj5Db2xvbm9zY29weSBRdWFsaXR5
IEluaXRpYXRpdmU8L2F1dGhvcj48L2F1dGhvcnM+PC9jb250cmlidXRvcnM+PGVkaXRpb24+MjAx
NS8wMS8xNzwvZWRpdGlvbj48bGFuZ3VhZ2U+ZW5nPC9sYW5ndWFnZT48YWRkZWQtZGF0ZSBmb3Jt
YXQ9InV0YyI+MTU5NDc2MTk1MTwvYWRkZWQtZGF0ZT48cmVmLXR5cGUgbmFtZT0iSm91cm5hbCBB
cnRpY2xlIj4xNzwvcmVmLXR5cGU+PHJlYy1udW1iZXI+MTA0PC9yZWMtbnVtYmVyPjxsYXN0LXVw
ZGF0ZWQtZGF0ZSBmb3JtYXQ9InV0YyI+MTU5NDc2MTk1MTwvbGFzdC11cGRhdGVkLWRhdGU+PGFj
Y2Vzc2lvbi1udW0+MjU2MDA4Nzk8L2FjY2Vzc2lvbi1udW0+PGVsZWN0cm9uaWMtcmVzb3VyY2Ut
bnVtPjEwLjEwMTYvai5naWUuMjAxNC4wOS4wNjY8L2VsZWN0cm9uaWMtcmVzb3VyY2UtbnVtPjx2
b2x1bWU+ODE8L3ZvbHVtZT48L3JlY29yZD48L0NpdGU+PENpdGU+PEF1dGhvcj5HaW1lbm8tR2Fy
Y8OtYTwvQXV0aG9yPjxZZWFyPjIwMTc8L1llYXI+PFJlY051bT4wPC9SZWNOdW0+PElEVGV4dD5S
aXNrIGZhY3RvcnMgZm9yIGluYWRlcXVhdGUgYm93ZWwgcHJlcGFyYXRpb246IGEgdmFsaWRhdGVk
IHByZWRpY3RpdmUgc2NvcmU8L0lEVGV4dD48cmVjb3JkPjxkYXRlcz48cHViLWRhdGVzPjxkYXRl
Pkp1bjwvZGF0ZT48L3B1Yi1kYXRlcz48eWVhcj4yMDE3PC95ZWFyPjwvZGF0ZXM+PGtleXdvcmRz
PjxrZXl3b3JkPkFiZG9tZW48L2tleXdvcmQ+PGtleXdvcmQ+QWR1bHQ8L2tleXdvcmQ+PGtleXdv
cmQ+QWdlZDwva2V5d29yZD48a2V5d29yZD5BbnRpZGVwcmVzc2l2ZSBBZ2VudHM8L2tleXdvcmQ+
PGtleXdvcmQ+Q2F0aGFydGljczwva2V5d29yZD48a2V5d29yZD5Db2xvbm9zY29weTwva2V5d29y
ZD48a2V5d29yZD5Db2xvcmVjdGFsIE5lb3BsYXNtczwva2V5d29yZD48a2V5d29yZD5Db21vcmJp
ZGl0eTwva2V5d29yZD48a2V5d29yZD5Db25zdGlwYXRpb248L2tleXdvcmQ+PGtleXdvcmQ+RmVt
YWxlPC9rZXl3b3JkPjxrZXl3b3JkPkh1bWFuczwva2V5d29yZD48a2V5d29yZD5NYWxlPC9rZXl3
b3JkPjxrZXl3b3JkPk1pZGRsZSBBZ2VkPC9rZXl3b3JkPjxrZXl3b3JkPlBlbHZpczwva2V5d29y
ZD48a2V5d29yZD5QcmVkaWN0aXZlIFZhbHVlIG9mIFRlc3RzPC9rZXl3b3JkPjxrZXl3b3JkPlJP
QyBDdXJ2ZTwva2V5d29yZD48a2V5d29yZD5SaXNrIEZhY3RvcnM8L2tleXdvcmQ+PC9rZXl3b3Jk
cz48dXJscz48cmVsYXRlZC11cmxzPjx1cmw+aHR0cHM6Ly93d3cubmNiaS5ubG0ubmloLmdvdi9w
dWJtZWQvMjgyODI2OTA8L3VybD48L3JlbGF0ZWQtdXJscz48L3VybHM+PGlzYm4+MTQzOC04ODEy
PC9pc2JuPjx0aXRsZXM+PHRpdGxlPlJpc2sgZmFjdG9ycyBmb3IgaW5hZGVxdWF0ZSBib3dlbCBw
cmVwYXJhdGlvbjogYSB2YWxpZGF0ZWQgcHJlZGljdGl2ZSBzY29yZTwvdGl0bGU+PHNlY29uZGFy
eS10aXRsZT5FbmRvc2NvcHk8L3NlY29uZGFyeS10aXRsZT48L3RpdGxlcz48cGFnZXM+NTM2LTU0
MzwvcGFnZXM+PG51bWJlcj42PC9udW1iZXI+PGNvbnRyaWJ1dG9ycz48YXV0aG9ycz48YXV0aG9y
PkdpbWVuby1HYXJjw61hLCBBLiBaLjwvYXV0aG9yPjxhdXRob3I+QmF1dGUsIEouIEwuPC9hdXRo
b3I+PGF1dGhvcj5IZXJuYW5kZXosIEcuPC9hdXRob3I+PGF1dGhvcj5Nb3JhbGVzLCBELjwvYXV0
aG9yPjxhdXRob3I+R29uemFsZXotUMOpcmV6LCBDLiBELjwvYXV0aG9yPjxhdXRob3I+Tmljb2zD
oXMtUMOpcmV6LCBELjwvYXV0aG9yPjxhdXRob3I+QWxhcmNvbi1GZXJuw6FuZGV6LCBPLjwvYXV0
aG9yPjxhdXRob3I+Smltw6luZXosIEEuPC9hdXRob3I+PGF1dGhvcj5IZXJuYW5kZXotR3VlcnJh
LCBNLjwvYXV0aG9yPjxhdXRob3I+Um9tZXJvLCBSLjwvYXV0aG9yPjxhdXRob3I+QWxvbnNvLCBJ
LjwvYXV0aG9yPjxhdXRob3I+R29uemFsZXosIFkuPC9hdXRob3I+PGF1dGhvcj5BZHJpYW4sIFou
PC9hdXRob3I+PGF1dGhvcj5DYXJyaWxsbywgTS48L2F1dGhvcj48YXV0aG9yPlJhbW9zLCBMLjwv
YXV0aG9yPjxhdXRob3I+UXVpbnRlcm8sIEUuPC9hdXRob3I+PC9hdXRob3JzPjwvY29udHJpYnV0
b3JzPjxlZGl0aW9uPjIwMTcvMDMvMTA8L2VkaXRpb24+PGxhbmd1YWdlPmVuZzwvbGFuZ3VhZ2U+
PGFkZGVkLWRhdGUgZm9ybWF0PSJ1dGMiPjE1OTQ3NjIyMDg8L2FkZGVkLWRhdGU+PHJlZi10eXBl
IG5hbWU9IkpvdXJuYWwgQXJ0aWNsZSI+MTc8L3JlZi10eXBlPjxyZWMtbnVtYmVyPjEwNjwvcmVj
LW51bWJlcj48bGFzdC11cGRhdGVkLWRhdGUgZm9ybWF0PSJ1dGMiPjE1OTQ3NjIyMDg8L2xhc3Qt
dXBkYXRlZC1kYXRlPjxhY2Nlc3Npb24tbnVtPjI4MjgyNjkwPC9hY2Nlc3Npb24tbnVtPjxlbGVj
dHJvbmljLXJlc291cmNlLW51bT4xMC4xMDU1L3MtMDA0My0xMDE2ODM8L2VsZWN0cm9uaWMtcmVz
b3VyY2UtbnVtPjx2b2x1bWU+NDk8L3ZvbHVtZT48L3JlY29yZD48L0NpdGU+PENpdGU+PEF1dGhv
cj5IYXNzYW48L0F1dGhvcj48WWVhcj4yMDEyPC9ZZWFyPjxSZWNOdW0+MDwvUmVjTnVtPjxJRFRl
eHQ+QSBwcmVkaWN0aXZlIG1vZGVsIGlkZW50aWZpZXMgcGF0aWVudHMgbW9zdCBsaWtlbHkgdG8g
aGF2ZSBpbmFkZXF1YXRlIGJvd2VsIHByZXBhcmF0aW9uIGZvciBjb2xvbm9zY29weTwvSURUZXh0
PjxyZWNvcmQ+PGRhdGVzPjxwdWItZGF0ZXM+PGRhdGU+TWF5PC9kYXRlPjwvcHViLWRhdGVzPjx5
ZWFyPjIwMTI8L3llYXI+PC9kYXRlcz48a2V5d29yZHM+PGtleXdvcmQ+QWR1bHQ8L2tleXdvcmQ+
PGtleXdvcmQ+QWdlZDwva2V5d29yZD48a2V5d29yZD5BZ2VkLCA4MCBhbmQgb3Zlcjwva2V5d29y
ZD48a2V5d29yZD5Db2xvbm9zY29weTwva2V5d29yZD48a2V5d29yZD5GZW1hbGU8L2tleXdvcmQ+
PGtleXdvcmQ+SHVtYW5zPC9rZXl3b3JkPjxrZXl3b3JkPk1hbGU8L2tleXdvcmQ+PGtleXdvcmQ+
TWlkZGxlIEFnZWQ8L2tleXdvcmQ+PGtleXdvcmQ+UHJlZGljdGl2ZSBWYWx1ZSBvZiBUZXN0czwv
a2V5d29yZD48a2V5d29yZD5QcmVvcGVyYXRpdmUgQ2FyZTwva2V5d29yZD48a2V5d29yZD5Qcm9z
cGVjdGl2ZSBTdHVkaWVzPC9rZXl3b3JkPjxrZXl3b3JkPlJlcHJvZHVjaWJpbGl0eSBvZiBSZXN1
bHRzPC9rZXl3b3JkPjxrZXl3b3JkPlNlbnNpdGl2aXR5IGFuZCBTcGVjaWZpY2l0eTwva2V5d29y
ZD48L2tleXdvcmRzPjx1cmxzPjxyZWxhdGVkLXVybHM+PHVybD5odHRwczovL3d3dy5uY2JpLm5s
bS5uaWguZ292L3B1Ym1lZC8yMjIzOTk1OTwvdXJsPjwvcmVsYXRlZC11cmxzPjwvdXJscz48aXNi
bj4xNTQyLTc3MTQ8L2lzYm4+PHRpdGxlcz48dGl0bGU+QSBwcmVkaWN0aXZlIG1vZGVsIGlkZW50
aWZpZXMgcGF0aWVudHMgbW9zdCBsaWtlbHkgdG8gaGF2ZSBpbmFkZXF1YXRlIGJvd2VsIHByZXBh
cmF0aW9uIGZvciBjb2xvbm9zY29weTwvdGl0bGU+PHNlY29uZGFyeS10aXRsZT5DbGluIEdhc3Ry
b2VudGVyb2wgSGVwYXRvbDwvc2Vjb25kYXJ5LXRpdGxlPjwvdGl0bGVzPjxwYWdlcz41MDEtNjwv
cGFnZXM+PG51bWJlcj41PC9udW1iZXI+PGNvbnRyaWJ1dG9ycz48YXV0aG9ycz48YXV0aG9yPkhh
c3NhbiwgQy48L2F1dGhvcj48YXV0aG9yPkZ1Y2NpbywgTC48L2F1dGhvcj48YXV0aG9yPkJydW5v
LCBNLjwvYXV0aG9yPjxhdXRob3I+UGFnYW5vLCBOLjwvYXV0aG9yPjxhdXRob3I+U3BhZGEsIEMu
PC9hdXRob3I+PGF1dGhvcj5DYXJyYXJhLCBTLjwvYXV0aG9yPjxhdXRob3I+R2lvcmRhbmlubywg
Qy48L2F1dGhvcj48YXV0aG9yPlJvbmRvbm90dGksIEUuPC9hdXRob3I+PGF1dGhvcj5DdXJjaW8s
IEcuPC9hdXRob3I+PGF1dGhvcj5EdWxiZWNjbywgUC48L2F1dGhvcj48YXV0aG9yPkZhYmJyaSwg
Qy48L2F1dGhvcj48YXV0aG9yPkRlbGxhIENhc2EsIEQuPC9hdXRob3I+PGF1dGhvcj5NYWllcm8s
IFMuPC9hdXRob3I+PGF1dGhvcj5TaW1vbmUsIEEuPC9hdXRob3I+PGF1dGhvcj5JYWNvcGluaSwg
Ri48L2F1dGhvcj48YXV0aG9yPkZlbGljaWFuZ2VsaSwgRy48L2F1dGhvcj48YXV0aG9yPk1hbmVz
LCBHLjwvYXV0aG9yPjxhdXRob3I+UmluYWxkaSwgQS48L2F1dGhvcj48YXV0aG9yPlp1bGxvLCBB
LjwvYXV0aG9yPjxhdXRob3I+Um9nYWksIEYuPC9hdXRob3I+PGF1dGhvcj5SZXBpY2ksIEEuPC9h
dXRob3I+PC9hdXRob3JzPjwvY29udHJpYnV0b3JzPjxlZGl0aW9uPjIwMTIvMDEvMTA8L2VkaXRp
b24+PGxhbmd1YWdlPmVuZzwvbGFuZ3VhZ2U+PGFkZGVkLWRhdGUgZm9ybWF0PSJ1dGMiPjE1OTQ3
NjIxNzk8L2FkZGVkLWRhdGU+PHJlZi10eXBlIG5hbWU9IkpvdXJuYWwgQXJ0aWNsZSI+MTc8L3Jl
Zi10eXBlPjxyZWMtbnVtYmVyPjEwNTwvcmVjLW51bWJlcj48bGFzdC11cGRhdGVkLWRhdGUgZm9y
bWF0PSJ1dGMiPjE1OTQ3NjIxNzk8L2xhc3QtdXBkYXRlZC1kYXRlPjxhY2Nlc3Npb24tbnVtPjIy
MjM5OTU5PC9hY2Nlc3Npb24tbnVtPjxlbGVjdHJvbmljLXJlc291cmNlLW51bT4xMC4xMDE2L2ou
Y2doLjIwMTEuMTIuMDM3PC9lbGVjdHJvbmljLXJlc291cmNlLW51bT48dm9sdW1lPjEwPC92b2x1
bWU+PC9yZWNvcmQ+PC9DaXRlPjwvRW5kTm90ZT4A
</w:fldData>
        </w:fldChar>
      </w:r>
      <w:r w:rsidR="00E9739D">
        <w:instrText xml:space="preserve"> ADDIN EN.CITE </w:instrText>
      </w:r>
      <w:r w:rsidR="00E9739D">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YW5hbHlzaXM8L0lEVGV4dD48RGlzcGxheVRleHQ+KDkzLCA5NSwgOTYsIDk4KTwvRGlzcGxheVRl
eHQ+PHJlY29yZD48ZGF0ZXM+PHB1Yi1kYXRlcz48ZGF0ZT4wODwvZGF0ZT48L3B1Yi1kYXRlcz48
eWVhcj4yMDE4PC95ZWFyPjwvZGF0ZXM+PHVybHM+PHJlbGF0ZWQtdXJscz48dXJsPmh0dHBzOi8v
d3d3Lm5jYmkubmxtLm5paC5nb3YvcHVibWVkLzI5ODQ3NDg4PC91cmw+PC9yZWxhdGVkLXVybHM+
PC91cmxzPjxpc2JuPjE0NzMtNTY4NzwvaXNibj48dGl0bGVzPjx0aXRsZT5QcmVkaWN0b3JzIG9m
IGluYWRlcXVhdGUgYm93ZWwgcHJlcGFyYXRpb24gZm9yIGNvbG9ub3Njb3B5OiBhIHN5c3RlbWF0
aWMgcmV2aWV3IGFuZCBtZXRhLWFuYWx5c2lzPC90aXRsZT48c2Vjb25kYXJ5LXRpdGxlPkV1ciBK
IEdhc3Ryb2VudGVyb2wgSGVwYXRvbDwvc2Vjb25kYXJ5LXRpdGxlPjwvdGl0bGVzPjxwYWdlcz44
MTktODI2PC9wYWdlcz48bnVtYmVyPjg8L251bWJlcj48Y29udHJpYnV0b3JzPjxhdXRob3JzPjxh
dXRob3I+TWFobW9vZCwgUy48L2F1dGhvcj48YXV0aG9yPkZhcm9vcXVpLCBTLiBNLjwvYXV0aG9y
PjxhdXRob3I+TWFkaG91biwgTS4gRi48L2F1dGhvcj48L2F1dGhvcnM+PC9jb250cmlidXRvcnM+
PGxhbmd1YWdlPmVuZzwvbGFuZ3VhZ2U+PGFkZGVkLWRhdGUgZm9ybWF0PSJ1dGMiPjE1NDA2NjMx
MTY8L2FkZGVkLWRhdGU+PHJlZi10eXBlIG5hbWU9IkpvdXJuYWwgQXJ0aWNsZSI+MTc8L3JlZi10
eXBlPjxyZWMtbnVtYmVyPjI1PC9yZWMtbnVtYmVyPjxsYXN0LXVwZGF0ZWQtZGF0ZSBmb3JtYXQ9
InV0YyI+MTU0MDY2MzExNjwvbGFzdC11cGRhdGVkLWRhdGU+PGFjY2Vzc2lvbi1udW0+Mjk4NDc0
ODg8L2FjY2Vzc2lvbi1udW0+PGVsZWN0cm9uaWMtcmVzb3VyY2UtbnVtPjEwLjEwOTcvTUVHLjAw
MDAwMDAwMDAwMDExNzU8L2VsZWN0cm9uaWMtcmVzb3VyY2UtbnVtPjx2b2x1bWU+MzA8L3ZvbHVt
ZT48L3JlY29yZD48L0NpdGU+PENpdGU+PEF1dGhvcj5EaWs8L0F1dGhvcj48WWVhcj4yMDE1PC9Z
ZWFyPjxSZWNOdW0+MDwvUmVjTnVtPjxJRFRleHQ+UHJlZGljdGluZyBpbmFkZXF1YXRlIGJvd2Vs
IHByZXBhcmF0aW9uIGZvciBjb2xvbm9zY29weSBpbiBwYXJ0aWNpcGFudHMgcmVjZWl2aW5nIHNw
bGl0LWRvc2UgYm93ZWwgcHJlcGFyYXRpb246IGRldmVsb3BtZW50IGFuZCB2YWxpZGF0aW9uIG9m
IGEgcHJlZGljdGlvbiBzY29yZTwvSURUZXh0PjxyZWNvcmQ+PGRhdGVzPjxwdWItZGF0ZXM+PGRh
dGU+TWFyPC9kYXRlPjwvcHViLWRhdGVzPjx5ZWFyPjIwMTU8L3llYXI+PC9kYXRlcz48a2V5d29y
ZHM+PGtleXdvcmQ+QWR1bHQ8L2tleXdvcmQ+PGtleXdvcmQ+QWdlZDwva2V5d29yZD48a2V5d29y
ZD5BZ2VkLCA4MCBhbmQgb3Zlcjwva2V5d29yZD48a2V5d29yZD5DYXRoYXJ0aWNzPC9rZXl3b3Jk
PjxrZXl3b3JkPkNpdHJhdGVzPC9rZXl3b3JkPjxrZXl3b3JkPkNpdHJpYyBBY2lkPC9rZXl3b3Jk
PjxrZXl3b3JkPkNvbG9ub3Njb3B5PC9rZXl3b3JkPjxrZXl3b3JkPkRlY2lzaW9uIFN1cHBvcnQg
VGVjaG5pcXVlczwva2V5d29yZD48a2V5d29yZD5GZW1hbGU8L2tleXdvcmQ+PGtleXdvcmQ+SHVt
YW5zPC9rZXl3b3JkPjxrZXl3b3JkPkxvZ2lzdGljIE1vZGVsczwva2V5d29yZD48a2V5d29yZD5N
YWxlPC9rZXl3b3JkPjxrZXl3b3JkPk1pZGRsZSBBZ2VkPC9rZXl3b3JkPjxrZXl3b3JkPk11bHRp
dmFyaWF0ZSBBbmFseXNpczwva2V5d29yZD48a2V5d29yZD5Pcmdhbm9tZXRhbGxpYyBDb21wb3Vu
ZHM8L2tleXdvcmQ+PGtleXdvcmQ+UGljb2xpbmVzPC9rZXl3b3JkPjxrZXl3b3JkPlBvbHlldGh5
bGVuZSBHbHljb2xzPC9rZXl3b3JkPjxrZXl3b3JkPlByb3NwZWN0aXZlIFN0dWRpZXM8L2tleXdv
cmQ+PGtleXdvcmQ+UmV0cm9zcGVjdGl2ZSBTdHVkaWVzPC9rZXl3b3JkPjxrZXl3b3JkPlJpc2sg
QXNzZXNzbWVudDwva2V5d29yZD48a2V5d29yZD5TZW5zaXRpdml0eSBhbmQgU3BlY2lmaWNpdHk8
L2tleXdvcmQ+PC9rZXl3b3Jkcz48dXJscz48cmVsYXRlZC11cmxzPjx1cmw+aHR0cHM6Ly93d3cu
bmNiaS5ubG0ubmloLmdvdi9wdWJtZWQvMjU2MDA4Nzk8L3VybD48L3JlbGF0ZWQtdXJscz48L3Vy
bHM+PGlzYm4+MTA5Ny02Nzc5PC9pc2JuPjx0aXRsZXM+PHRpdGxlPlByZWRpY3RpbmcgaW5hZGVx
dWF0ZSBib3dlbCBwcmVwYXJhdGlvbiBmb3IgY29sb25vc2NvcHkgaW4gcGFydGljaXBhbnRzIHJl
Y2VpdmluZyBzcGxpdC1kb3NlIGJvd2VsIHByZXBhcmF0aW9uOiBkZXZlbG9wbWVudCBhbmQgdmFs
aWRhdGlvbiBvZiBhIHByZWRpY3Rpb24gc2NvcmU8L3RpdGxlPjxzZWNvbmRhcnktdGl0bGU+R2Fz
dHJvaW50ZXN0IEVuZG9zYzwvc2Vjb25kYXJ5LXRpdGxlPjwvdGl0bGVzPjxwYWdlcz42NjUtNzI8
L3BhZ2VzPjxudW1iZXI+MzwvbnVtYmVyPjxjb250cmlidXRvcnM+PGF1dGhvcnM+PGF1dGhvcj5E
aWssIFYuIEsuPC9hdXRob3I+PGF1dGhvcj5Nb29ucywgTC4gTS48L2F1dGhvcj48YXV0aG9yPkjD
vHnDvGssIE0uPC9hdXRob3I+PGF1dGhvcj52YW4gZGVyIFNjaGFhciwgUC48L2F1dGhvcj48YXV0
aG9yPmRlIFZvcyBUb3QgTmVkZXJ2ZWVuIENhcHBlbCwgVy4gSC48L2F1dGhvcj48YXV0aG9yPlRl
ciBCb3JnLCBQLiBDLjwvYXV0aG9yPjxhdXRob3I+TWVpanNzZW4sIE0uIEEuPC9hdXRob3I+PGF1
dGhvcj5PdXdlbmRpamssIFIuIEouPC9hdXRob3I+PGF1dGhvcj5MZSBGw6h2cmUsIEQuIE0uPC9h
dXRob3I+PGF1dGhvcj5TdG91dGVuLCBNLjwvYXV0aG9yPjxhdXRob3I+dmFuIGRlciBHYWxpw6tu
LCBPLjwvYXV0aG9yPjxhdXRob3I+SGllbXN0cmEsIFQuIEouPC9hdXRob3I+PGF1dGhvcj5Nb25r
ZWxiYWFuLCBKLiBGLjwvYXV0aG9yPjxhdXRob3I+dmFuIE9pamVuLCBNLiBHLjwvYXV0aG9yPjxh
dXRob3I+U2llcnNlbWEsIFAuIEQuPC9hdXRob3I+PGF1dGhvcj5Db2xvbm9zY29weSBRdWFsaXR5
IEluaXRpYXRpdmU8L2F1dGhvcj48L2F1dGhvcnM+PC9jb250cmlidXRvcnM+PGVkaXRpb24+MjAx
NS8wMS8xNzwvZWRpdGlvbj48bGFuZ3VhZ2U+ZW5nPC9sYW5ndWFnZT48YWRkZWQtZGF0ZSBmb3Jt
YXQ9InV0YyI+MTU5NDc2MTk1MTwvYWRkZWQtZGF0ZT48cmVmLXR5cGUgbmFtZT0iSm91cm5hbCBB
cnRpY2xlIj4xNzwvcmVmLXR5cGU+PHJlYy1udW1iZXI+MTA0PC9yZWMtbnVtYmVyPjxsYXN0LXVw
ZGF0ZWQtZGF0ZSBmb3JtYXQ9InV0YyI+MTU5NDc2MTk1MTwvbGFzdC11cGRhdGVkLWRhdGU+PGFj
Y2Vzc2lvbi1udW0+MjU2MDA4Nzk8L2FjY2Vzc2lvbi1udW0+PGVsZWN0cm9uaWMtcmVzb3VyY2Ut
bnVtPjEwLjEwMTYvai5naWUuMjAxNC4wOS4wNjY8L2VsZWN0cm9uaWMtcmVzb3VyY2UtbnVtPjx2
b2x1bWU+ODE8L3ZvbHVtZT48L3JlY29yZD48L0NpdGU+PENpdGU+PEF1dGhvcj5HaW1lbm8tR2Fy
Y8OtYTwvQXV0aG9yPjxZZWFyPjIwMTc8L1llYXI+PFJlY051bT4wPC9SZWNOdW0+PElEVGV4dD5S
aXNrIGZhY3RvcnMgZm9yIGluYWRlcXVhdGUgYm93ZWwgcHJlcGFyYXRpb246IGEgdmFsaWRhdGVk
IHByZWRpY3RpdmUgc2NvcmU8L0lEVGV4dD48cmVjb3JkPjxkYXRlcz48cHViLWRhdGVzPjxkYXRl
Pkp1bjwvZGF0ZT48L3B1Yi1kYXRlcz48eWVhcj4yMDE3PC95ZWFyPjwvZGF0ZXM+PGtleXdvcmRz
PjxrZXl3b3JkPkFiZG9tZW48L2tleXdvcmQ+PGtleXdvcmQ+QWR1bHQ8L2tleXdvcmQ+PGtleXdv
cmQ+QWdlZDwva2V5d29yZD48a2V5d29yZD5BbnRpZGVwcmVzc2l2ZSBBZ2VudHM8L2tleXdvcmQ+
PGtleXdvcmQ+Q2F0aGFydGljczwva2V5d29yZD48a2V5d29yZD5Db2xvbm9zY29weTwva2V5d29y
ZD48a2V5d29yZD5Db2xvcmVjdGFsIE5lb3BsYXNtczwva2V5d29yZD48a2V5d29yZD5Db21vcmJp
ZGl0eTwva2V5d29yZD48a2V5d29yZD5Db25zdGlwYXRpb248L2tleXdvcmQ+PGtleXdvcmQ+RmVt
YWxlPC9rZXl3b3JkPjxrZXl3b3JkPkh1bWFuczwva2V5d29yZD48a2V5d29yZD5NYWxlPC9rZXl3
b3JkPjxrZXl3b3JkPk1pZGRsZSBBZ2VkPC9rZXl3b3JkPjxrZXl3b3JkPlBlbHZpczwva2V5d29y
ZD48a2V5d29yZD5QcmVkaWN0aXZlIFZhbHVlIG9mIFRlc3RzPC9rZXl3b3JkPjxrZXl3b3JkPlJP
QyBDdXJ2ZTwva2V5d29yZD48a2V5d29yZD5SaXNrIEZhY3RvcnM8L2tleXdvcmQ+PC9rZXl3b3Jk
cz48dXJscz48cmVsYXRlZC11cmxzPjx1cmw+aHR0cHM6Ly93d3cubmNiaS5ubG0ubmloLmdvdi9w
dWJtZWQvMjgyODI2OTA8L3VybD48L3JlbGF0ZWQtdXJscz48L3VybHM+PGlzYm4+MTQzOC04ODEy
PC9pc2JuPjx0aXRsZXM+PHRpdGxlPlJpc2sgZmFjdG9ycyBmb3IgaW5hZGVxdWF0ZSBib3dlbCBw
cmVwYXJhdGlvbjogYSB2YWxpZGF0ZWQgcHJlZGljdGl2ZSBzY29yZTwvdGl0bGU+PHNlY29uZGFy
eS10aXRsZT5FbmRvc2NvcHk8L3NlY29uZGFyeS10aXRsZT48L3RpdGxlcz48cGFnZXM+NTM2LTU0
MzwvcGFnZXM+PG51bWJlcj42PC9udW1iZXI+PGNvbnRyaWJ1dG9ycz48YXV0aG9ycz48YXV0aG9y
PkdpbWVuby1HYXJjw61hLCBBLiBaLjwvYXV0aG9yPjxhdXRob3I+QmF1dGUsIEouIEwuPC9hdXRo
b3I+PGF1dGhvcj5IZXJuYW5kZXosIEcuPC9hdXRob3I+PGF1dGhvcj5Nb3JhbGVzLCBELjwvYXV0
aG9yPjxhdXRob3I+R29uemFsZXotUMOpcmV6LCBDLiBELjwvYXV0aG9yPjxhdXRob3I+Tmljb2zD
oXMtUMOpcmV6LCBELjwvYXV0aG9yPjxhdXRob3I+QWxhcmNvbi1GZXJuw6FuZGV6LCBPLjwvYXV0
aG9yPjxhdXRob3I+Smltw6luZXosIEEuPC9hdXRob3I+PGF1dGhvcj5IZXJuYW5kZXotR3VlcnJh
LCBNLjwvYXV0aG9yPjxhdXRob3I+Um9tZXJvLCBSLjwvYXV0aG9yPjxhdXRob3I+QWxvbnNvLCBJ
LjwvYXV0aG9yPjxhdXRob3I+R29uemFsZXosIFkuPC9hdXRob3I+PGF1dGhvcj5BZHJpYW4sIFou
PC9hdXRob3I+PGF1dGhvcj5DYXJyaWxsbywgTS48L2F1dGhvcj48YXV0aG9yPlJhbW9zLCBMLjwv
YXV0aG9yPjxhdXRob3I+UXVpbnRlcm8sIEUuPC9hdXRob3I+PC9hdXRob3JzPjwvY29udHJpYnV0
b3JzPjxlZGl0aW9uPjIwMTcvMDMvMTA8L2VkaXRpb24+PGxhbmd1YWdlPmVuZzwvbGFuZ3VhZ2U+
PGFkZGVkLWRhdGUgZm9ybWF0PSJ1dGMiPjE1OTQ3NjIyMDg8L2FkZGVkLWRhdGU+PHJlZi10eXBl
IG5hbWU9IkpvdXJuYWwgQXJ0aWNsZSI+MTc8L3JlZi10eXBlPjxyZWMtbnVtYmVyPjEwNjwvcmVj
LW51bWJlcj48bGFzdC11cGRhdGVkLWRhdGUgZm9ybWF0PSJ1dGMiPjE1OTQ3NjIyMDg8L2xhc3Qt
dXBkYXRlZC1kYXRlPjxhY2Nlc3Npb24tbnVtPjI4MjgyNjkwPC9hY2Nlc3Npb24tbnVtPjxlbGVj
dHJvbmljLXJlc291cmNlLW51bT4xMC4xMDU1L3MtMDA0My0xMDE2ODM8L2VsZWN0cm9uaWMtcmVz
b3VyY2UtbnVtPjx2b2x1bWU+NDk8L3ZvbHVtZT48L3JlY29yZD48L0NpdGU+PENpdGU+PEF1dGhv
cj5IYXNzYW48L0F1dGhvcj48WWVhcj4yMDEyPC9ZZWFyPjxSZWNOdW0+MDwvUmVjTnVtPjxJRFRl
eHQ+QSBwcmVkaWN0aXZlIG1vZGVsIGlkZW50aWZpZXMgcGF0aWVudHMgbW9zdCBsaWtlbHkgdG8g
aGF2ZSBpbmFkZXF1YXRlIGJvd2VsIHByZXBhcmF0aW9uIGZvciBjb2xvbm9zY29weTwvSURUZXh0
PjxyZWNvcmQ+PGRhdGVzPjxwdWItZGF0ZXM+PGRhdGU+TWF5PC9kYXRlPjwvcHViLWRhdGVzPjx5
ZWFyPjIwMTI8L3llYXI+PC9kYXRlcz48a2V5d29yZHM+PGtleXdvcmQ+QWR1bHQ8L2tleXdvcmQ+
PGtleXdvcmQ+QWdlZDwva2V5d29yZD48a2V5d29yZD5BZ2VkLCA4MCBhbmQgb3Zlcjwva2V5d29y
ZD48a2V5d29yZD5Db2xvbm9zY29weTwva2V5d29yZD48a2V5d29yZD5GZW1hbGU8L2tleXdvcmQ+
PGtleXdvcmQ+SHVtYW5zPC9rZXl3b3JkPjxrZXl3b3JkPk1hbGU8L2tleXdvcmQ+PGtleXdvcmQ+
TWlkZGxlIEFnZWQ8L2tleXdvcmQ+PGtleXdvcmQ+UHJlZGljdGl2ZSBWYWx1ZSBvZiBUZXN0czwv
a2V5d29yZD48a2V5d29yZD5QcmVvcGVyYXRpdmUgQ2FyZTwva2V5d29yZD48a2V5d29yZD5Qcm9z
cGVjdGl2ZSBTdHVkaWVzPC9rZXl3b3JkPjxrZXl3b3JkPlJlcHJvZHVjaWJpbGl0eSBvZiBSZXN1
bHRzPC9rZXl3b3JkPjxrZXl3b3JkPlNlbnNpdGl2aXR5IGFuZCBTcGVjaWZpY2l0eTwva2V5d29y
ZD48L2tleXdvcmRzPjx1cmxzPjxyZWxhdGVkLXVybHM+PHVybD5odHRwczovL3d3dy5uY2JpLm5s
bS5uaWguZ292L3B1Ym1lZC8yMjIzOTk1OTwvdXJsPjwvcmVsYXRlZC11cmxzPjwvdXJscz48aXNi
bj4xNTQyLTc3MTQ8L2lzYm4+PHRpdGxlcz48dGl0bGU+QSBwcmVkaWN0aXZlIG1vZGVsIGlkZW50
aWZpZXMgcGF0aWVudHMgbW9zdCBsaWtlbHkgdG8gaGF2ZSBpbmFkZXF1YXRlIGJvd2VsIHByZXBh
cmF0aW9uIGZvciBjb2xvbm9zY29weTwvdGl0bGU+PHNlY29uZGFyeS10aXRsZT5DbGluIEdhc3Ry
b2VudGVyb2wgSGVwYXRvbDwvc2Vjb25kYXJ5LXRpdGxlPjwvdGl0bGVzPjxwYWdlcz41MDEtNjwv
cGFnZXM+PG51bWJlcj41PC9udW1iZXI+PGNvbnRyaWJ1dG9ycz48YXV0aG9ycz48YXV0aG9yPkhh
c3NhbiwgQy48L2F1dGhvcj48YXV0aG9yPkZ1Y2NpbywgTC48L2F1dGhvcj48YXV0aG9yPkJydW5v
LCBNLjwvYXV0aG9yPjxhdXRob3I+UGFnYW5vLCBOLjwvYXV0aG9yPjxhdXRob3I+U3BhZGEsIEMu
PC9hdXRob3I+PGF1dGhvcj5DYXJyYXJhLCBTLjwvYXV0aG9yPjxhdXRob3I+R2lvcmRhbmlubywg
Qy48L2F1dGhvcj48YXV0aG9yPlJvbmRvbm90dGksIEUuPC9hdXRob3I+PGF1dGhvcj5DdXJjaW8s
IEcuPC9hdXRob3I+PGF1dGhvcj5EdWxiZWNjbywgUC48L2F1dGhvcj48YXV0aG9yPkZhYmJyaSwg
Qy48L2F1dGhvcj48YXV0aG9yPkRlbGxhIENhc2EsIEQuPC9hdXRob3I+PGF1dGhvcj5NYWllcm8s
IFMuPC9hdXRob3I+PGF1dGhvcj5TaW1vbmUsIEEuPC9hdXRob3I+PGF1dGhvcj5JYWNvcGluaSwg
Ri48L2F1dGhvcj48YXV0aG9yPkZlbGljaWFuZ2VsaSwgRy48L2F1dGhvcj48YXV0aG9yPk1hbmVz
LCBHLjwvYXV0aG9yPjxhdXRob3I+UmluYWxkaSwgQS48L2F1dGhvcj48YXV0aG9yPlp1bGxvLCBB
LjwvYXV0aG9yPjxhdXRob3I+Um9nYWksIEYuPC9hdXRob3I+PGF1dGhvcj5SZXBpY2ksIEEuPC9h
dXRob3I+PC9hdXRob3JzPjwvY29udHJpYnV0b3JzPjxlZGl0aW9uPjIwMTIvMDEvMTA8L2VkaXRp
b24+PGxhbmd1YWdlPmVuZzwvbGFuZ3VhZ2U+PGFkZGVkLWRhdGUgZm9ybWF0PSJ1dGMiPjE1OTQ3
NjIxNzk8L2FkZGVkLWRhdGU+PHJlZi10eXBlIG5hbWU9IkpvdXJuYWwgQXJ0aWNsZSI+MTc8L3Jl
Zi10eXBlPjxyZWMtbnVtYmVyPjEwNTwvcmVjLW51bWJlcj48bGFzdC11cGRhdGVkLWRhdGUgZm9y
bWF0PSJ1dGMiPjE1OTQ3NjIxNzk8L2xhc3QtdXBkYXRlZC1kYXRlPjxhY2Nlc3Npb24tbnVtPjIy
MjM5OTU5PC9hY2Nlc3Npb24tbnVtPjxlbGVjdHJvbmljLXJlc291cmNlLW51bT4xMC4xMDE2L2ou
Y2doLjIwMTEuMTIuMDM3PC9lbGVjdHJvbmljLXJlc291cmNlLW51bT48dm9sdW1lPjEwPC92b2x1
bWU+PC9yZWNvcmQ+PC9DaXRlPjwvRW5kTm90ZT4A
</w:fldData>
        </w:fldChar>
      </w:r>
      <w:r w:rsidR="00E9739D">
        <w:instrText xml:space="preserve"> ADDIN EN.CITE.DATA </w:instrText>
      </w:r>
      <w:r w:rsidR="00E9739D">
        <w:fldChar w:fldCharType="end"/>
      </w:r>
      <w:r w:rsidR="00B4541B">
        <w:fldChar w:fldCharType="separate"/>
      </w:r>
      <w:r w:rsidR="00231422">
        <w:rPr>
          <w:noProof/>
        </w:rPr>
        <w:t>(93, 95, 96, 98)</w:t>
      </w:r>
      <w:r w:rsidR="00B4541B">
        <w:fldChar w:fldCharType="end"/>
      </w:r>
      <w:r>
        <w:t xml:space="preserve">. </w:t>
      </w:r>
      <w:r w:rsidR="008A6B14">
        <w:t>O</w:t>
      </w:r>
      <w:r>
        <w:t>ptimising</w:t>
      </w:r>
      <w:r w:rsidR="008A6B14">
        <w:t xml:space="preserve"> factors and mitigating for risk factors of poor bowel preparation</w:t>
      </w:r>
      <w:r>
        <w:t xml:space="preserve"> for the individual patient could lead to the desired outcome of effective bowel preparation.  </w:t>
      </w:r>
    </w:p>
    <w:p w14:paraId="56EB7B1C" w14:textId="41F4E2FC" w:rsidR="00794B8E" w:rsidRDefault="0045586E" w:rsidP="006E468C">
      <w:pPr>
        <w:spacing w:line="360" w:lineRule="auto"/>
        <w:jc w:val="both"/>
      </w:pPr>
      <w:r>
        <w:t>Defining what makes a “good” bowel preparation</w:t>
      </w:r>
      <w:r w:rsidR="00794B8E">
        <w:t xml:space="preserve"> is </w:t>
      </w:r>
      <w:r w:rsidR="00493331">
        <w:t>a</w:t>
      </w:r>
      <w:r w:rsidR="00D5379C">
        <w:t xml:space="preserve"> key </w:t>
      </w:r>
      <w:r w:rsidR="00794B8E">
        <w:t>judgement</w:t>
      </w:r>
      <w:r w:rsidR="00D5379C">
        <w:t xml:space="preserve"> and potentially has </w:t>
      </w:r>
      <w:r>
        <w:t>important consequences.  Determining on whether a patient requires a repeat examination of their bowel</w:t>
      </w:r>
      <w:r w:rsidR="00D5379C">
        <w:t xml:space="preserve"> has</w:t>
      </w:r>
      <w:r>
        <w:t xml:space="preserve"> implications to both the service and the patient.  There is a cost and time demand which is placed upon the service to repeat the examination</w:t>
      </w:r>
      <w:r w:rsidR="003336A0">
        <w:fldChar w:fldCharType="begin"/>
      </w:r>
      <w:r w:rsidR="00E9739D">
        <w:instrText xml:space="preserve"> ADDIN EN.CITE &lt;EndNote&gt;&lt;Cite&gt;&lt;Author&gt;Rex&lt;/Author&gt;&lt;Year&gt;2002&lt;/Year&gt;&lt;RecNum&gt;0&lt;/RecNum&gt;&lt;IDText&gt;Impact of bowel preparation on efficiency and cost of colonoscopy&lt;/IDText&gt;&lt;DisplayText&gt;(171)&lt;/DisplayText&gt;&lt;record&gt;&lt;dates&gt;&lt;pub-dates&gt;&lt;date&gt;Jul&lt;/date&gt;&lt;/pub-dates&gt;&lt;year&gt;2002&lt;/year&gt;&lt;/dates&gt;&lt;keywords&gt;&lt;keyword&gt;Colonoscopy&lt;/keyword&gt;&lt;keyword&gt;Costs and Cost Analysis&lt;/keyword&gt;&lt;keyword&gt;Female&lt;/keyword&gt;&lt;keyword&gt;Humans&lt;/keyword&gt;&lt;keyword&gt;Male&lt;/keyword&gt;&lt;keyword&gt;Middle Aged&lt;/keyword&gt;&lt;keyword&gt;Preoperative Care&lt;/keyword&gt;&lt;keyword&gt;Prospective Studies&lt;/keyword&gt;&lt;/keywords&gt;&lt;urls&gt;&lt;related-urls&gt;&lt;url&gt;https://www.ncbi.nlm.nih.gov/pubmed/12135020&lt;/url&gt;&lt;/related-urls&gt;&lt;/urls&gt;&lt;isbn&gt;0002-9270&lt;/isbn&gt;&lt;titles&gt;&lt;title&gt;Impact of bowel preparation on efficiency and cost of colonoscopy&lt;/title&gt;&lt;secondary-title&gt;Am J Gastroenterol&lt;/secondary-title&gt;&lt;/titles&gt;&lt;pages&gt;1696-700&lt;/pages&gt;&lt;number&gt;7&lt;/number&gt;&lt;contributors&gt;&lt;authors&gt;&lt;author&gt;Rex, D. K.&lt;/author&gt;&lt;author&gt;Imperiale, T. F.&lt;/author&gt;&lt;author&gt;Latinovich, D. R.&lt;/author&gt;&lt;author&gt;Bratcher, L. L.&lt;/author&gt;&lt;/authors&gt;&lt;/contributors&gt;&lt;language&gt;eng&lt;/language&gt;&lt;added-date format="utc"&gt;1605380563&lt;/added-date&gt;&lt;ref-type name="Journal Article"&gt;17&lt;/ref-type&gt;&lt;rec-number&gt;134&lt;/rec-number&gt;&lt;last-updated-date format="utc"&gt;1605380563&lt;/last-updated-date&gt;&lt;accession-num&gt;12135020&lt;/accession-num&gt;&lt;electronic-resource-num&gt;10.1111/j.1572-0241.2002.05827.x&lt;/electronic-resource-num&gt;&lt;volume&gt;97&lt;/volume&gt;&lt;/record&gt;&lt;/Cite&gt;&lt;/EndNote&gt;</w:instrText>
      </w:r>
      <w:r w:rsidR="003336A0">
        <w:fldChar w:fldCharType="separate"/>
      </w:r>
      <w:r w:rsidR="00231422">
        <w:rPr>
          <w:noProof/>
        </w:rPr>
        <w:t>(171)</w:t>
      </w:r>
      <w:r w:rsidR="003336A0">
        <w:fldChar w:fldCharType="end"/>
      </w:r>
      <w:r>
        <w:t xml:space="preserve">. </w:t>
      </w:r>
      <w:r w:rsidR="000524C9">
        <w:t xml:space="preserve">Furthermore, </w:t>
      </w:r>
      <w:r>
        <w:t>bowel preparation</w:t>
      </w:r>
      <w:r w:rsidR="003336A0">
        <w:t xml:space="preserve"> is </w:t>
      </w:r>
      <w:r w:rsidR="000524C9">
        <w:t xml:space="preserve">challenging </w:t>
      </w:r>
      <w:r w:rsidR="00FF7031">
        <w:t>for patients to complete, a</w:t>
      </w:r>
      <w:r w:rsidR="000524C9">
        <w:t>nd they would prefer to avoid repeated preparation regimes</w:t>
      </w:r>
      <w:r w:rsidR="000524C9" w:rsidDel="000524C9">
        <w:t xml:space="preserve"> </w:t>
      </w:r>
      <w:r w:rsidR="00FF7031">
        <w:fldChar w:fldCharType="begin"/>
      </w:r>
      <w:r w:rsidR="00E9739D">
        <w:instrText xml:space="preserve"> ADDIN EN.CITE &lt;EndNote&gt;&lt;Cite&gt;&lt;Author&gt;Hillyer&lt;/Author&gt;&lt;Year&gt;2012&lt;/Year&gt;&lt;RecNum&gt;0&lt;/RecNum&gt;&lt;IDText&gt;Gastroenterologists&amp;apos; perceived barriers to optimal pre-colonoscopy bowel preparation: results of a national survey&lt;/IDText&gt;&lt;DisplayText&gt;(165)&lt;/DisplayText&gt;&lt;record&gt;&lt;dates&gt;&lt;pub-dates&gt;&lt;date&gt;Jun&lt;/date&gt;&lt;/pub-dates&gt;&lt;year&gt;2012&lt;/year&gt;&lt;/dates&gt;&lt;keywords&gt;&lt;keyword&gt;Adult&lt;/keyword&gt;&lt;keyword&gt;Cathartics&lt;/keyword&gt;&lt;keyword&gt;Colonoscopy&lt;/keyword&gt;&lt;keyword&gt;Cross-Sectional Studies&lt;/keyword&gt;&lt;keyword&gt;Female&lt;/keyword&gt;&lt;keyword&gt;Gastroenterology&lt;/keyword&gt;&lt;keyword&gt;Health Knowledge, Attitudes, Practice&lt;/keyword&gt;&lt;keyword&gt;Humans&lt;/keyword&gt;&lt;keyword&gt;Male&lt;/keyword&gt;&lt;keyword&gt;Middle Aged&lt;/keyword&gt;&lt;keyword&gt;Patient Education as Topic&lt;/keyword&gt;&lt;keyword&gt;Socioeconomic Factors&lt;/keyword&gt;&lt;keyword&gt;Time Factors&lt;/keyword&gt;&lt;/keywords&gt;&lt;urls&gt;&lt;related-urls&gt;&lt;url&gt;https://www.ncbi.nlm.nih.gov/pubmed/22528638&lt;/url&gt;&lt;/related-urls&gt;&lt;/urls&gt;&lt;isbn&gt;1543-0154&lt;/isbn&gt;&lt;custom2&gt;PMC3559004&lt;/custom2&gt;&lt;titles&gt;&lt;title&gt;Gastroenterologists&amp;apos; perceived barriers to optimal pre-colonoscopy bowel preparation: results of a national survey&lt;/title&gt;&lt;secondary-title&gt;J Cancer Educ&lt;/secondary-title&gt;&lt;/titles&gt;&lt;pages&gt;526-32&lt;/pages&gt;&lt;number&gt;3&lt;/number&gt;&lt;contributors&gt;&lt;authors&gt;&lt;author&gt;Hillyer, G. C.&lt;/author&gt;&lt;author&gt;Basch, C. H.&lt;/author&gt;&lt;author&gt;Basch, C. E.&lt;/author&gt;&lt;author&gt;Lebwohl, B.&lt;/author&gt;&lt;author&gt;Kastrinos, F.&lt;/author&gt;&lt;author&gt;Insel, B. J.&lt;/author&gt;&lt;author&gt;Neugut, A. I.&lt;/author&gt;&lt;/authors&gt;&lt;/contributors&gt;&lt;language&gt;eng&lt;/language&gt;&lt;added-date format="utc"&gt;1632835312&lt;/added-date&gt;&lt;ref-type name="Journal Article"&gt;17&lt;/ref-type&gt;&lt;auth-address&gt;Department of Epidemiology, Mailman School of Public Health of Columbia University, 722 W. 168th Street, Room 704, New York, NY, 10032, USA. gah28@columbia.edu&lt;/auth-address&gt;&lt;rec-number&gt;249&lt;/rec-number&gt;&lt;last-updated-date format="utc"&gt;1632835312&lt;/last-updated-date&gt;&lt;accession-num&gt;22528638&lt;/accession-num&gt;&lt;electronic-resource-num&gt;10.1007/s13187-012-0364-x&lt;/electronic-resource-num&gt;&lt;volume&gt;27&lt;/volume&gt;&lt;/record&gt;&lt;/Cite&gt;&lt;/EndNote&gt;</w:instrText>
      </w:r>
      <w:r w:rsidR="00FF7031">
        <w:fldChar w:fldCharType="separate"/>
      </w:r>
      <w:r w:rsidR="00231422">
        <w:rPr>
          <w:noProof/>
        </w:rPr>
        <w:t>(165)</w:t>
      </w:r>
      <w:r w:rsidR="00FF7031">
        <w:fldChar w:fldCharType="end"/>
      </w:r>
      <w:r>
        <w:t xml:space="preserve">.  This must be balanced against the risk to the patient of missing significant pathology.  Missing a cancerous lesion is unquestionably unacceptable from a colonoscopic examination, however, missing a small polyp of 1 cm has </w:t>
      </w:r>
      <w:r w:rsidR="00DA399E">
        <w:t>approximately a 10%</w:t>
      </w:r>
      <w:r w:rsidR="00041B97">
        <w:t xml:space="preserve"> chance</w:t>
      </w:r>
      <w:r w:rsidR="00D5379C">
        <w:t xml:space="preserve"> in a</w:t>
      </w:r>
      <w:r>
        <w:t xml:space="preserve"> </w:t>
      </w:r>
      <w:r w:rsidR="00493331">
        <w:t>10-year</w:t>
      </w:r>
      <w:r w:rsidR="00D5379C">
        <w:t xml:space="preserve"> period</w:t>
      </w:r>
      <w:r>
        <w:t xml:space="preserve"> of transforming into a malignant lesion</w:t>
      </w:r>
      <w:r w:rsidR="00794B8E">
        <w:t>,</w:t>
      </w:r>
      <w:r>
        <w:t xml:space="preserve"> and must also be avoided</w:t>
      </w:r>
      <w:r w:rsidR="00702C18">
        <w:fldChar w:fldCharType="begin"/>
      </w:r>
      <w:r w:rsidR="00E9739D">
        <w:instrText xml:space="preserve"> ADDIN EN.CITE &lt;EndNote&gt;&lt;Cite&gt;&lt;Author&gt;Stryker&lt;/Author&gt;&lt;Year&gt;1987&lt;/Year&gt;&lt;RecNum&gt;0&lt;/RecNum&gt;&lt;IDText&gt;Natural history of untreated colonic polyps&lt;/IDText&gt;&lt;DisplayText&gt;(13)&lt;/DisplayText&gt;&lt;record&gt;&lt;dates&gt;&lt;pub-dates&gt;&lt;date&gt;Nov&lt;/date&gt;&lt;/pub-dates&gt;&lt;year&gt;1987&lt;/year&gt;&lt;/dates&gt;&lt;keywords&gt;&lt;keyword&gt;Actuarial Analysis&lt;/keyword&gt;&lt;keyword&gt;Adenocarcinoma&lt;/keyword&gt;&lt;keyword&gt;Colon&lt;/keyword&gt;&lt;keyword&gt;Colonic Polyps&lt;/keyword&gt;&lt;keyword&gt;Follow-Up Studies&lt;/keyword&gt;&lt;keyword&gt;Humans&lt;/keyword&gt;&lt;keyword&gt;Radiography&lt;/keyword&gt;&lt;keyword&gt;Retrospective Studies&lt;/keyword&gt;&lt;keyword&gt;Risk Factors&lt;/keyword&gt;&lt;keyword&gt;Time Factors&lt;/keyword&gt;&lt;/keywords&gt;&lt;urls&gt;&lt;related-urls&gt;&lt;url&gt;https://www.ncbi.nlm.nih.gov/pubmed/3653628&lt;/url&gt;&lt;/related-urls&gt;&lt;/urls&gt;&lt;isbn&gt;0016-5085&lt;/isbn&gt;&lt;titles&gt;&lt;title&gt;Natural history of untreated colonic polyps&lt;/title&gt;&lt;secondary-title&gt;Gastroenterology&lt;/secondary-title&gt;&lt;/titles&gt;&lt;pages&gt;1009-13&lt;/pages&gt;&lt;number&gt;5&lt;/number&gt;&lt;contributors&gt;&lt;authors&gt;&lt;author&gt;Stryker, S. J.&lt;/author&gt;&lt;author&gt;Wolff, B. G.&lt;/author&gt;&lt;author&gt;Culp, C. E.&lt;/author&gt;&lt;author&gt;Libbe, S. D.&lt;/author&gt;&lt;author&gt;Ilstrup, D. M.&lt;/author&gt;&lt;author&gt;MacCarty, R. L.&lt;/author&gt;&lt;/authors&gt;&lt;/contributors&gt;&lt;language&gt;eng&lt;/language&gt;&lt;added-date format="utc"&gt;1551867131&lt;/added-date&gt;&lt;ref-type name="Journal Article"&gt;17&lt;/ref-type&gt;&lt;rec-number&gt;61&lt;/rec-number&gt;&lt;last-updated-date format="utc"&gt;1551867131&lt;/last-updated-date&gt;&lt;accession-num&gt;3653628&lt;/accession-num&gt;&lt;volume&gt;93&lt;/volume&gt;&lt;/record&gt;&lt;/Cite&gt;&lt;/EndNote&gt;</w:instrText>
      </w:r>
      <w:r w:rsidR="00702C18">
        <w:fldChar w:fldCharType="separate"/>
      </w:r>
      <w:r w:rsidR="006D654A">
        <w:rPr>
          <w:noProof/>
        </w:rPr>
        <w:t>(13)</w:t>
      </w:r>
      <w:r w:rsidR="00702C18">
        <w:fldChar w:fldCharType="end"/>
      </w:r>
      <w:r>
        <w:t xml:space="preserve">. </w:t>
      </w:r>
    </w:p>
    <w:p w14:paraId="604E1E73" w14:textId="77777777" w:rsidR="00BA4244" w:rsidRDefault="00BA4244" w:rsidP="00AC73FF"/>
    <w:p w14:paraId="17C2AD0A" w14:textId="472C9FF9" w:rsidR="00BA4244" w:rsidRDefault="00BA4244" w:rsidP="00AC73FF"/>
    <w:p w14:paraId="6854B0D2" w14:textId="77777777" w:rsidR="00AC73FF" w:rsidRDefault="00AC73FF" w:rsidP="00AC73FF"/>
    <w:p w14:paraId="70D8A579" w14:textId="39F78922" w:rsidR="00571F51" w:rsidRPr="006732D2" w:rsidRDefault="00BA4244" w:rsidP="006E468C">
      <w:pPr>
        <w:pStyle w:val="Heading1"/>
        <w:spacing w:line="360" w:lineRule="auto"/>
        <w:jc w:val="both"/>
      </w:pPr>
      <w:bookmarkStart w:id="106" w:name="_Toc167893055"/>
      <w:r>
        <w:lastRenderedPageBreak/>
        <w:t xml:space="preserve">Chapter 2 - </w:t>
      </w:r>
      <w:r w:rsidR="00E94799" w:rsidRPr="006732D2">
        <w:t>Aims</w:t>
      </w:r>
      <w:r w:rsidR="009E241E" w:rsidRPr="006732D2">
        <w:t xml:space="preserve"> of </w:t>
      </w:r>
      <w:r w:rsidR="00571F51" w:rsidRPr="006732D2">
        <w:t>thesis</w:t>
      </w:r>
      <w:bookmarkEnd w:id="106"/>
    </w:p>
    <w:p w14:paraId="2B6FAF02" w14:textId="77777777" w:rsidR="00AA46F3" w:rsidRDefault="00DA4354" w:rsidP="00AA46F3">
      <w:pPr>
        <w:keepNext/>
        <w:spacing w:line="360" w:lineRule="auto"/>
        <w:jc w:val="both"/>
      </w:pPr>
      <w:r w:rsidRPr="001D09D1">
        <w:rPr>
          <w:noProof/>
          <w:lang w:eastAsia="en-GB"/>
        </w:rPr>
        <w:drawing>
          <wp:inline distT="0" distB="0" distL="0" distR="0" wp14:anchorId="1B775657" wp14:editId="6E7B4C37">
            <wp:extent cx="7819200" cy="3175200"/>
            <wp:effectExtent l="0" t="0" r="0" b="0"/>
            <wp:docPr id="17" name="Diagram 17">
              <a:extLst xmlns:a="http://schemas.openxmlformats.org/drawingml/2006/main">
                <a:ext uri="{FF2B5EF4-FFF2-40B4-BE49-F238E27FC236}">
                  <a16:creationId xmlns:a16="http://schemas.microsoft.com/office/drawing/2014/main" id="{0AA238E2-5108-425A-BA9E-F9121BF2EA38}"/>
                </a:ext>
              </a:extLst>
            </wp:docPr>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0AF9E003" w14:textId="5E853577" w:rsidR="00DA4354" w:rsidRDefault="00AA46F3" w:rsidP="00AA46F3">
      <w:pPr>
        <w:pStyle w:val="Caption"/>
        <w:jc w:val="both"/>
      </w:pPr>
      <w:bookmarkStart w:id="107" w:name="_Toc167893225"/>
      <w:r>
        <w:t xml:space="preserve">Figure </w:t>
      </w:r>
      <w:r w:rsidR="004F76FF">
        <w:fldChar w:fldCharType="begin"/>
      </w:r>
      <w:r w:rsidR="004F76FF">
        <w:instrText xml:space="preserve"> SEQ Figure \* ARABIC </w:instrText>
      </w:r>
      <w:r w:rsidR="004F76FF">
        <w:fldChar w:fldCharType="separate"/>
      </w:r>
      <w:r w:rsidR="006A0E8C">
        <w:rPr>
          <w:noProof/>
        </w:rPr>
        <w:t>7</w:t>
      </w:r>
      <w:r w:rsidR="004F76FF">
        <w:rPr>
          <w:noProof/>
        </w:rPr>
        <w:fldChar w:fldCharType="end"/>
      </w:r>
      <w:r>
        <w:t xml:space="preserve"> - Aims of thesis</w:t>
      </w:r>
      <w:bookmarkEnd w:id="107"/>
    </w:p>
    <w:p w14:paraId="0E20F06D" w14:textId="27F0AE82" w:rsidR="008F06E3" w:rsidRDefault="00FF22E3" w:rsidP="006E468C">
      <w:pPr>
        <w:spacing w:line="360" w:lineRule="auto"/>
        <w:jc w:val="both"/>
      </w:pPr>
      <w:r>
        <w:t>This thesis centres around</w:t>
      </w:r>
      <w:r w:rsidR="00027AD9">
        <w:t xml:space="preserve"> </w:t>
      </w:r>
      <w:r w:rsidR="00794B8E">
        <w:t xml:space="preserve">improving </w:t>
      </w:r>
      <w:r w:rsidR="00571F51">
        <w:t xml:space="preserve">bowel preparation for colonoscopy.  </w:t>
      </w:r>
      <w:r>
        <w:t>T</w:t>
      </w:r>
      <w:r w:rsidR="009E241E">
        <w:t>he</w:t>
      </w:r>
      <w:r w:rsidR="00571F51">
        <w:t xml:space="preserve"> current practice </w:t>
      </w:r>
      <w:r w:rsidR="009E241E">
        <w:t>within the U</w:t>
      </w:r>
      <w:r w:rsidR="00987D73">
        <w:t>K</w:t>
      </w:r>
      <w:r>
        <w:t xml:space="preserve"> will form the foundation of the work</w:t>
      </w:r>
      <w:r w:rsidR="00571F51">
        <w:t xml:space="preserve"> with</w:t>
      </w:r>
      <w:r>
        <w:t xml:space="preserve"> subsequent</w:t>
      </w:r>
      <w:r w:rsidR="00571F51">
        <w:t xml:space="preserve"> stud</w:t>
      </w:r>
      <w:r w:rsidR="0027778C">
        <w:t>ies</w:t>
      </w:r>
      <w:r w:rsidR="00571F51">
        <w:t xml:space="preserve"> in</w:t>
      </w:r>
      <w:r>
        <w:t>vestigating strategies to</w:t>
      </w:r>
      <w:r w:rsidR="00571F51">
        <w:t xml:space="preserve"> improv</w:t>
      </w:r>
      <w:r>
        <w:t>e</w:t>
      </w:r>
      <w:r w:rsidR="00571F51">
        <w:t xml:space="preserve"> bowel preparation</w:t>
      </w:r>
      <w:r w:rsidR="008F06E3">
        <w:t xml:space="preserve"> for colonoscopy</w:t>
      </w:r>
      <w:r w:rsidR="009E241E">
        <w:t>.</w:t>
      </w:r>
      <w:r w:rsidR="008F06E3">
        <w:t xml:space="preserve">  Bowel preparation is the first key step in colonoscopy practice.   Included within the </w:t>
      </w:r>
      <w:r w:rsidR="000C3359">
        <w:t>British Society of Gastroenterology (</w:t>
      </w:r>
      <w:r w:rsidR="008F06E3">
        <w:t>BSG</w:t>
      </w:r>
      <w:r w:rsidR="000C3359">
        <w:t>)</w:t>
      </w:r>
      <w:r w:rsidR="008F06E3">
        <w:t xml:space="preserve"> </w:t>
      </w:r>
      <w:r w:rsidR="008F06E3" w:rsidRPr="00FF22E3">
        <w:rPr>
          <w:rFonts w:eastAsia="Times New Roman" w:cstheme="minorHAnsi"/>
          <w:i/>
          <w:iCs/>
          <w:lang w:eastAsia="en-GB"/>
        </w:rPr>
        <w:t>“UK Key Performance Indicators and Quality Assurance Standards for Colonoscopy”</w:t>
      </w:r>
      <w:r w:rsidR="008F06E3">
        <w:t>, it is recommended that</w:t>
      </w:r>
      <w:r>
        <w:t xml:space="preserve"> endoscopy units should have</w:t>
      </w:r>
      <w:r w:rsidR="008F06E3">
        <w:t xml:space="preserve"> adequacy rates greater than 90</w:t>
      </w:r>
      <w:r>
        <w:t>%</w:t>
      </w:r>
      <w:r w:rsidR="00F36DAD">
        <w:t>.  The scale recommended is</w:t>
      </w:r>
      <w:r w:rsidR="000137D0">
        <w:t xml:space="preserve"> used in BCSP and consists of a</w:t>
      </w:r>
      <w:r w:rsidR="00F36DAD">
        <w:t xml:space="preserve"> categorical grading scale of excellent, adequate, complete despite poor preparation, or failed due to poor preparation</w:t>
      </w:r>
      <w:r w:rsidR="00C054C8">
        <w:t xml:space="preserve"> </w:t>
      </w:r>
      <w:r w:rsidR="00794B8E">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794B8E">
        <w:fldChar w:fldCharType="separate"/>
      </w:r>
      <w:r w:rsidR="00231422">
        <w:rPr>
          <w:noProof/>
        </w:rPr>
        <w:t>(49)</w:t>
      </w:r>
      <w:r w:rsidR="00794B8E">
        <w:fldChar w:fldCharType="end"/>
      </w:r>
      <w:r w:rsidR="008F06E3">
        <w:t xml:space="preserve">.  </w:t>
      </w:r>
    </w:p>
    <w:p w14:paraId="4D10873C" w14:textId="2D0BF3BD" w:rsidR="008F06E3" w:rsidRDefault="008F06E3" w:rsidP="006E468C">
      <w:pPr>
        <w:spacing w:line="360" w:lineRule="auto"/>
        <w:jc w:val="both"/>
      </w:pPr>
      <w:r>
        <w:t>Studies have demonstrated that poor bowel preparation is common</w:t>
      </w:r>
      <w:r w:rsidR="00C054C8">
        <w:fldChar w:fldCharType="begin">
          <w:fldData xml:space="preserve">PEVuZE5vdGU+PENpdGU+PEF1dGhvcj5MZWJ3b2hsPC9BdXRob3I+PFllYXI+MjAxMTwvWWVhcj48
UmVjTnVtPjA8L1JlY051bT48SURUZXh0PlRoZSBpbXBhY3Qgb2Ygc3Vib3B0aW1hbCBib3dlbCBw
cmVwYXJhdGlvbiBvbiBhZGVub21hIG1pc3MgcmF0ZXMgYW5kIHRoZSBmYWN0b3JzIGFzc29jaWF0
ZWQgd2l0aCBlYXJseSByZXBlYXQgY29sb25vc2NvcHk8L0lEVGV4dD48RGlzcGxheVRleHQ+KDk1
LCA5OCwgOTkpPC9EaXNwbGF5VGV4dD48cmVjb3JkPjxkYXRlcz48cHViLWRhdGVzPjxkYXRlPkp1
bjwvZGF0ZT48L3B1Yi1kYXRlcz48eWVhcj4yMDExPC95ZWFyPjwvZGF0ZXM+PGtleXdvcmRzPjxr
ZXl3b3JkPkFkZW5vbWE8L2tleXdvcmQ+PGtleXdvcmQ+QWdlZDwva2V5d29yZD48a2V5d29yZD5B
Z2VkLCA4MCBhbmQgb3Zlcjwva2V5d29yZD48a2V5d29yZD5DYXRoYXJ0aWNzPC9rZXl3b3JkPjxr
ZXl3b3JkPkNvbG9ub3Njb3B5PC9rZXl3b3JkPjxrZXl3b3JkPkNvbG9yZWN0YWwgTmVvcGxhc21z
PC9rZXl3b3JkPjxrZXl3b3JkPkRpYWdub3N0aWMgRXJyb3JzPC9rZXl3b3JkPjxrZXl3b3JkPkZl
bWFsZTwva2V5d29yZD48a2V5d29yZD5IdW1hbnM8L2tleXdvcmQ+PGtleXdvcmQ+TWFsZTwva2V5
d29yZD48a2V5d29yZD5NaWRkbGUgQWdlZDwva2V5d29yZD48a2V5d29yZD5SZXRyb3NwZWN0aXZl
IFN0dWRpZXM8L2tleXdvcmQ+PGtleXdvcmQ+VGhlcmFwZXV0aWMgSXJyaWdhdGlvbjwva2V5d29y
ZD48a2V5d29yZD5UaW1lIEZhY3RvcnM8L2tleXdvcmQ+PC9rZXl3b3Jkcz48dXJscz48cmVsYXRl
ZC11cmxzPjx1cmw+aHR0cHM6Ly93d3cubmNiaS5ubG0ubmloLmdvdi9wdWJtZWQvMjE0ODE4NTc8
L3VybD48L3JlbGF0ZWQtdXJscz48L3VybHM+PGlzYm4+MTA5Ny02Nzc5PC9pc2JuPjxjdXN0b20y
PlBNQzMxMDYxNDU8L2N1c3RvbTI+PHRpdGxlcz48dGl0bGU+VGhlIGltcGFjdCBvZiBzdWJvcHRp
bWFsIGJvd2VsIHByZXBhcmF0aW9uIG9uIGFkZW5vbWEgbWlzcyByYXRlcyBhbmQgdGhlIGZhY3Rv
cnMgYXNzb2NpYXRlZCB3aXRoIGVhcmx5IHJlcGVhdCBjb2xvbm9zY29weTwvdGl0bGU+PHNlY29u
ZGFyeS10aXRsZT5HYXN0cm9pbnRlc3QgRW5kb3NjPC9zZWNvbmRhcnktdGl0bGU+PC90aXRsZXM+
PHBhZ2VzPjEyMDctMTQ8L3BhZ2VzPjxudW1iZXI+NjwvbnVtYmVyPjxjb250cmlidXRvcnM+PGF1
dGhvcnM+PGF1dGhvcj5MZWJ3b2hsLCBCLjwvYXV0aG9yPjxhdXRob3I+S2FzdHJpbm9zLCBGLjwv
YXV0aG9yPjxhdXRob3I+R2xpY2ssIE0uPC9hdXRob3I+PGF1dGhvcj5Sb3NlbmJhdW0sIEEuIEou
PC9hdXRob3I+PGF1dGhvcj5XYW5nLCBULjwvYXV0aG9yPjxhdXRob3I+TmV1Z3V0LCBBLiBJLjwv
YXV0aG9yPjwvYXV0aG9ycz48L2NvbnRyaWJ1dG9ycz48ZWRpdGlvbj4yMDExLzA0LzA4PC9lZGl0
aW9uPjxsYW5ndWFnZT5lbmc8L2xhbmd1YWdlPjxhZGRlZC1kYXRlIGZvcm1hdD0idXRjIj4xNTk0
NzYyNjcxPC9hZGRlZC1kYXRlPjxyZWYtdHlwZSBuYW1lPSJKb3VybmFsIEFydGljbGUiPjE3PC9y
ZWYtdHlwZT48cmVjLW51bWJlcj4xMDk8L3JlYy1udW1iZXI+PGxhc3QtdXBkYXRlZC1kYXRlIGZv
cm1hdD0idXRjIj4xNTk0NzYyNjcxPC9sYXN0LXVwZGF0ZWQtZGF0ZT48YWNjZXNzaW9uLW51bT4y
MTQ4MTg1NzwvYWNjZXNzaW9uLW51bT48ZWxlY3Ryb25pYy1yZXNvdXJjZS1udW0+MTAuMTAxNi9q
LmdpZS4yMDExLjAxLjA1MTwvZWxlY3Ryb25pYy1yZXNvdXJjZS1udW0+PHZvbHVtZT43Mzwvdm9s
dW1lPjwvcmVjb3JkPjwvQ2l0ZT48Q2l0ZT48QXV0aG9yPk1haG1vb2Q8L0F1dGhvcj48WWVhcj4y
MDE4PC9ZZWFyPjxSZWNOdW0+MDwvUmVjTnVtPjxJRFRleHQ+UHJlZGljdG9ycyBvZiBpbmFkZXF1
YXRlIGJvd2VsIHByZXBhcmF0aW9uIGZvciBjb2xvbm9zY29weTogYSBzeXN0ZW1hdGljIHJldmll
dyBhbmQgbWV0YS1hbmFseXNpczwvSURUZXh0PjxyZWNvcmQ+PGRhdGVzPjxwdWItZGF0ZXM+PGRh
dGU+MDg8L2RhdGU+PC9wdWItZGF0ZXM+PHllYXI+MjAxODwveWVhcj48L2RhdGVzPjx1cmxzPjxy
ZWxhdGVkLXVybHM+PHVybD5odHRwczovL3d3dy5uY2JpLm5sbS5uaWguZ292L3B1Ym1lZC8yOTg0
NzQ4ODwvdXJsPjwvcmVsYXRlZC11cmxzPjwvdXJscz48aXNibj4xNDczLTU2ODc8L2lzYm4+PHRp
dGxlcz48dGl0bGU+UHJlZGljdG9ycyBvZiBpbmFkZXF1YXRlIGJvd2VsIHByZXBhcmF0aW9uIGZv
ciBjb2xvbm9zY29weTogYSBzeXN0ZW1hdGljIHJldmlldyBhbmQgbWV0YS1hbmFseXNpczwvdGl0
bGU+PHNlY29uZGFyeS10aXRsZT5FdXIgSiBHYXN0cm9lbnRlcm9sIEhlcGF0b2w8L3NlY29uZGFy
eS10aXRsZT48L3RpdGxlcz48cGFnZXM+ODE5LTgyNjwvcGFnZXM+PG51bWJlcj44PC9udW1iZXI+
PGNvbnRyaWJ1dG9ycz48YXV0aG9ycz48YXV0aG9yPk1haG1vb2QsIFMuPC9hdXRob3I+PGF1dGhv
cj5GYXJvb3F1aSwgUy4gTS48L2F1dGhvcj48YXV0aG9yPk1hZGhvdW4sIE0uIEYuPC9hdXRob3I+
PC9hdXRob3JzPjwvY29udHJpYnV0b3JzPjxsYW5ndWFnZT5lbmc8L2xhbmd1YWdlPjxhZGRlZC1k
YXRlIGZvcm1hdD0idXRjIj4xNTQwNjYzMTE2PC9hZGRlZC1kYXRlPjxyZWYtdHlwZSBuYW1lPSJK
b3VybmFsIEFydGljbGUiPjE3PC9yZWYtdHlwZT48cmVjLW51bWJlcj4yNTwvcmVjLW51bWJlcj48
bGFzdC11cGRhdGVkLWRhdGUgZm9ybWF0PSJ1dGMiPjE1NDA2NjMxMTY8L2xhc3QtdXBkYXRlZC1k
YXRlPjxhY2Nlc3Npb24tbnVtPjI5ODQ3NDg4PC9hY2Nlc3Npb24tbnVtPjxlbGVjdHJvbmljLXJl
c291cmNlLW51bT4xMC4xMDk3L01FRy4wMDAwMDAwMDAwMDAxMTc1PC9lbGVjdHJvbmljLXJlc291
cmNlLW51bT48dm9sdW1lPjMwPC92b2x1bWU+PC9yZWNvcmQ+PC9DaXRlPjxDaXRlPjxBdXRob3I+
RGlrPC9BdXRob3I+PFllYXI+MjAxNTwvWWVhcj48UmVjTnVtPjA8L1JlY051bT48SURUZXh0PlBy
ZWRpY3RpbmcgaW5hZGVxdWF0ZSBib3dlbCBwcmVwYXJhdGlvbiBmb3IgY29sb25vc2NvcHkgaW4g
cGFydGljaXBhbnRzIHJlY2VpdmluZyBzcGxpdC1kb3NlIGJvd2VsIHByZXBhcmF0aW9uOiBkZXZl
bG9wbWVudCBhbmQgdmFsaWRhdGlvbiBvZiBhIHByZWRpY3Rpb24gc2NvcmU8L0lEVGV4dD48cmVj
b3JkPjxkYXRlcz48cHViLWRhdGVzPjxkYXRlPk1hcjwvZGF0ZT48L3B1Yi1kYXRlcz48eWVhcj4y
MDE1PC95ZWFyPjwvZGF0ZXM+PGtleXdvcmRzPjxrZXl3b3JkPkFkdWx0PC9rZXl3b3JkPjxrZXl3
b3JkPkFnZWQ8L2tleXdvcmQ+PGtleXdvcmQ+QWdlZCwgODAgYW5kIG92ZXI8L2tleXdvcmQ+PGtl
eXdvcmQ+Q2F0aGFydGljczwva2V5d29yZD48a2V5d29yZD5DaXRyYXRlczwva2V5d29yZD48a2V5
d29yZD5DaXRyaWMgQWNpZDwva2V5d29yZD48a2V5d29yZD5Db2xvbm9zY29weTwva2V5d29yZD48
a2V5d29yZD5EZWNpc2lvbiBTdXBwb3J0IFRlY2huaXF1ZXM8L2tleXdvcmQ+PGtleXdvcmQ+RmVt
YWxlPC9rZXl3b3JkPjxrZXl3b3JkPkh1bWFuczwva2V5d29yZD48a2V5d29yZD5Mb2dpc3RpYyBN
b2RlbHM8L2tleXdvcmQ+PGtleXdvcmQ+TWFsZTwva2V5d29yZD48a2V5d29yZD5NaWRkbGUgQWdl
ZDwva2V5d29yZD48a2V5d29yZD5NdWx0aXZhcmlhdGUgQW5hbHlzaXM8L2tleXdvcmQ+PGtleXdv
cmQ+T3JnYW5vbWV0YWxsaWMgQ29tcG91bmRzPC9rZXl3b3JkPjxrZXl3b3JkPlBpY29saW5lczwv
a2V5d29yZD48a2V5d29yZD5Qb2x5ZXRoeWxlbmUgR2x5Y29sczwva2V5d29yZD48a2V5d29yZD5Q
cm9zcGVjdGl2ZSBTdHVkaWVzPC9rZXl3b3JkPjxrZXl3b3JkPlJldHJvc3BlY3RpdmUgU3R1ZGll
czwva2V5d29yZD48a2V5d29yZD5SaXNrIEFzc2Vzc21lbnQ8L2tleXdvcmQ+PGtleXdvcmQ+U2Vu
c2l0aXZpdHkgYW5kIFNwZWNpZmljaXR5PC9rZXl3b3JkPjwva2V5d29yZHM+PHVybHM+PHJlbGF0
ZWQtdXJscz48dXJsPmh0dHBzOi8vd3d3Lm5jYmkubmxtLm5paC5nb3YvcHVibWVkLzI1NjAwODc5
PC91cmw+PC9yZWxhdGVkLXVybHM+PC91cmxzPjxpc2JuPjEwOTctNjc3OTwvaXNibj48dGl0bGVz
Pjx0aXRsZT5QcmVkaWN0aW5nIGluYWRlcXVhdGUgYm93ZWwgcHJlcGFyYXRpb24gZm9yIGNvbG9u
b3Njb3B5IGluIHBhcnRpY2lwYW50cyByZWNlaXZpbmcgc3BsaXQtZG9zZSBib3dlbCBwcmVwYXJh
dGlvbjogZGV2ZWxvcG1lbnQgYW5kIHZhbGlkYXRpb24gb2YgYSBwcmVkaWN0aW9uIHNjb3JlPC90
aXRsZT48c2Vjb25kYXJ5LXRpdGxlPkdhc3Ryb2ludGVzdCBFbmRvc2M8L3NlY29uZGFyeS10aXRs
ZT48L3RpdGxlcz48cGFnZXM+NjY1LTcyPC9wYWdlcz48bnVtYmVyPjM8L251bWJlcj48Y29udHJp
YnV0b3JzPjxhdXRob3JzPjxhdXRob3I+RGlrLCBWLiBLLjwvYXV0aG9yPjxhdXRob3I+TW9vbnMs
IEwuIE0uPC9hdXRob3I+PGF1dGhvcj5Iw7x5w7xrLCBNLjwvYXV0aG9yPjxhdXRob3I+dmFuIGRl
ciBTY2hhYXIsIFAuPC9hdXRob3I+PGF1dGhvcj5kZSBWb3MgVG90IE5lZGVydmVlbiBDYXBwZWws
IFcuIEguPC9hdXRob3I+PGF1dGhvcj5UZXIgQm9yZywgUC4gQy48L2F1dGhvcj48YXV0aG9yPk1l
aWpzc2VuLCBNLiBBLjwvYXV0aG9yPjxhdXRob3I+T3V3ZW5kaWprLCBSLiBKLjwvYXV0aG9yPjxh
dXRob3I+TGUgRsOodnJlLCBELiBNLjwvYXV0aG9yPjxhdXRob3I+U3RvdXRlbiwgTS48L2F1dGhv
cj48YXV0aG9yPnZhbiBkZXIgR2FsacOrbiwgTy48L2F1dGhvcj48YXV0aG9yPkhpZW1zdHJhLCBU
LiBKLjwvYXV0aG9yPjxhdXRob3I+TW9ua2VsYmFhbiwgSi4gRi48L2F1dGhvcj48YXV0aG9yPnZh
biBPaWplbiwgTS4gRy48L2F1dGhvcj48YXV0aG9yPlNpZXJzZW1hLCBQLiBELjwvYXV0aG9yPjxh
dXRob3I+Q29sb25vc2NvcHkgUXVhbGl0eSBJbml0aWF0aXZlPC9hdXRob3I+PC9hdXRob3JzPjwv
Y29udHJpYnV0b3JzPjxlZGl0aW9uPjIwMTUvMDEvMTc8L2VkaXRpb24+PGxhbmd1YWdlPmVuZzwv
bGFuZ3VhZ2U+PGFkZGVkLWRhdGUgZm9ybWF0PSJ1dGMiPjE1OTQ3NjE5NTE8L2FkZGVkLWRhdGU+
PHJlZi10eXBlIG5hbWU9IkpvdXJuYWwgQXJ0aWNsZSI+MTc8L3JlZi10eXBlPjxyZWMtbnVtYmVy
PjEwNDwvcmVjLW51bWJlcj48bGFzdC11cGRhdGVkLWRhdGUgZm9ybWF0PSJ1dGMiPjE1OTQ3NjE5
NTE8L2xhc3QtdXBkYXRlZC1kYXRlPjxhY2Nlc3Npb24tbnVtPjI1NjAwODc5PC9hY2Nlc3Npb24t
bnVtPjxlbGVjdHJvbmljLXJlc291cmNlLW51bT4xMC4xMDE2L2ouZ2llLjIwMTQuMDkuMDY2PC9l
bGVjdHJvbmljLXJlc291cmNlLW51bT48dm9sdW1lPjgxPC92b2x1bWU+PC9yZWNvcmQ+PC9DaXRl
PjwvRW5kTm90ZT5=
</w:fldData>
        </w:fldChar>
      </w:r>
      <w:r w:rsidR="00E9739D">
        <w:instrText xml:space="preserve"> ADDIN EN.CITE </w:instrText>
      </w:r>
      <w:r w:rsidR="00E9739D">
        <w:fldChar w:fldCharType="begin">
          <w:fldData xml:space="preserve">PEVuZE5vdGU+PENpdGU+PEF1dGhvcj5MZWJ3b2hsPC9BdXRob3I+PFllYXI+MjAxMTwvWWVhcj48
UmVjTnVtPjA8L1JlY051bT48SURUZXh0PlRoZSBpbXBhY3Qgb2Ygc3Vib3B0aW1hbCBib3dlbCBw
cmVwYXJhdGlvbiBvbiBhZGVub21hIG1pc3MgcmF0ZXMgYW5kIHRoZSBmYWN0b3JzIGFzc29jaWF0
ZWQgd2l0aCBlYXJseSByZXBlYXQgY29sb25vc2NvcHk8L0lEVGV4dD48RGlzcGxheVRleHQ+KDk1
LCA5OCwgOTkpPC9EaXNwbGF5VGV4dD48cmVjb3JkPjxkYXRlcz48cHViLWRhdGVzPjxkYXRlPkp1
bjwvZGF0ZT48L3B1Yi1kYXRlcz48eWVhcj4yMDExPC95ZWFyPjwvZGF0ZXM+PGtleXdvcmRzPjxr
ZXl3b3JkPkFkZW5vbWE8L2tleXdvcmQ+PGtleXdvcmQ+QWdlZDwva2V5d29yZD48a2V5d29yZD5B
Z2VkLCA4MCBhbmQgb3Zlcjwva2V5d29yZD48a2V5d29yZD5DYXRoYXJ0aWNzPC9rZXl3b3JkPjxr
ZXl3b3JkPkNvbG9ub3Njb3B5PC9rZXl3b3JkPjxrZXl3b3JkPkNvbG9yZWN0YWwgTmVvcGxhc21z
PC9rZXl3b3JkPjxrZXl3b3JkPkRpYWdub3N0aWMgRXJyb3JzPC9rZXl3b3JkPjxrZXl3b3JkPkZl
bWFsZTwva2V5d29yZD48a2V5d29yZD5IdW1hbnM8L2tleXdvcmQ+PGtleXdvcmQ+TWFsZTwva2V5
d29yZD48a2V5d29yZD5NaWRkbGUgQWdlZDwva2V5d29yZD48a2V5d29yZD5SZXRyb3NwZWN0aXZl
IFN0dWRpZXM8L2tleXdvcmQ+PGtleXdvcmQ+VGhlcmFwZXV0aWMgSXJyaWdhdGlvbjwva2V5d29y
ZD48a2V5d29yZD5UaW1lIEZhY3RvcnM8L2tleXdvcmQ+PC9rZXl3b3Jkcz48dXJscz48cmVsYXRl
ZC11cmxzPjx1cmw+aHR0cHM6Ly93d3cubmNiaS5ubG0ubmloLmdvdi9wdWJtZWQvMjE0ODE4NTc8
L3VybD48L3JlbGF0ZWQtdXJscz48L3VybHM+PGlzYm4+MTA5Ny02Nzc5PC9pc2JuPjxjdXN0b20y
PlBNQzMxMDYxNDU8L2N1c3RvbTI+PHRpdGxlcz48dGl0bGU+VGhlIGltcGFjdCBvZiBzdWJvcHRp
bWFsIGJvd2VsIHByZXBhcmF0aW9uIG9uIGFkZW5vbWEgbWlzcyByYXRlcyBhbmQgdGhlIGZhY3Rv
cnMgYXNzb2NpYXRlZCB3aXRoIGVhcmx5IHJlcGVhdCBjb2xvbm9zY29weTwvdGl0bGU+PHNlY29u
ZGFyeS10aXRsZT5HYXN0cm9pbnRlc3QgRW5kb3NjPC9zZWNvbmRhcnktdGl0bGU+PC90aXRsZXM+
PHBhZ2VzPjEyMDctMTQ8L3BhZ2VzPjxudW1iZXI+NjwvbnVtYmVyPjxjb250cmlidXRvcnM+PGF1
dGhvcnM+PGF1dGhvcj5MZWJ3b2hsLCBCLjwvYXV0aG9yPjxhdXRob3I+S2FzdHJpbm9zLCBGLjwv
YXV0aG9yPjxhdXRob3I+R2xpY2ssIE0uPC9hdXRob3I+PGF1dGhvcj5Sb3NlbmJhdW0sIEEuIEou
PC9hdXRob3I+PGF1dGhvcj5XYW5nLCBULjwvYXV0aG9yPjxhdXRob3I+TmV1Z3V0LCBBLiBJLjwv
YXV0aG9yPjwvYXV0aG9ycz48L2NvbnRyaWJ1dG9ycz48ZWRpdGlvbj4yMDExLzA0LzA4PC9lZGl0
aW9uPjxsYW5ndWFnZT5lbmc8L2xhbmd1YWdlPjxhZGRlZC1kYXRlIGZvcm1hdD0idXRjIj4xNTk0
NzYyNjcxPC9hZGRlZC1kYXRlPjxyZWYtdHlwZSBuYW1lPSJKb3VybmFsIEFydGljbGUiPjE3PC9y
ZWYtdHlwZT48cmVjLW51bWJlcj4xMDk8L3JlYy1udW1iZXI+PGxhc3QtdXBkYXRlZC1kYXRlIGZv
cm1hdD0idXRjIj4xNTk0NzYyNjcxPC9sYXN0LXVwZGF0ZWQtZGF0ZT48YWNjZXNzaW9uLW51bT4y
MTQ4MTg1NzwvYWNjZXNzaW9uLW51bT48ZWxlY3Ryb25pYy1yZXNvdXJjZS1udW0+MTAuMTAxNi9q
LmdpZS4yMDExLjAxLjA1MTwvZWxlY3Ryb25pYy1yZXNvdXJjZS1udW0+PHZvbHVtZT43Mzwvdm9s
dW1lPjwvcmVjb3JkPjwvQ2l0ZT48Q2l0ZT48QXV0aG9yPk1haG1vb2Q8L0F1dGhvcj48WWVhcj4y
MDE4PC9ZZWFyPjxSZWNOdW0+MDwvUmVjTnVtPjxJRFRleHQ+UHJlZGljdG9ycyBvZiBpbmFkZXF1
YXRlIGJvd2VsIHByZXBhcmF0aW9uIGZvciBjb2xvbm9zY29weTogYSBzeXN0ZW1hdGljIHJldmll
dyBhbmQgbWV0YS1hbmFseXNpczwvSURUZXh0PjxyZWNvcmQ+PGRhdGVzPjxwdWItZGF0ZXM+PGRh
dGU+MDg8L2RhdGU+PC9wdWItZGF0ZXM+PHllYXI+MjAxODwveWVhcj48L2RhdGVzPjx1cmxzPjxy
ZWxhdGVkLXVybHM+PHVybD5odHRwczovL3d3dy5uY2JpLm5sbS5uaWguZ292L3B1Ym1lZC8yOTg0
NzQ4ODwvdXJsPjwvcmVsYXRlZC11cmxzPjwvdXJscz48aXNibj4xNDczLTU2ODc8L2lzYm4+PHRp
dGxlcz48dGl0bGU+UHJlZGljdG9ycyBvZiBpbmFkZXF1YXRlIGJvd2VsIHByZXBhcmF0aW9uIGZv
ciBjb2xvbm9zY29weTogYSBzeXN0ZW1hdGljIHJldmlldyBhbmQgbWV0YS1hbmFseXNpczwvdGl0
bGU+PHNlY29uZGFyeS10aXRsZT5FdXIgSiBHYXN0cm9lbnRlcm9sIEhlcGF0b2w8L3NlY29uZGFy
eS10aXRsZT48L3RpdGxlcz48cGFnZXM+ODE5LTgyNjwvcGFnZXM+PG51bWJlcj44PC9udW1iZXI+
PGNvbnRyaWJ1dG9ycz48YXV0aG9ycz48YXV0aG9yPk1haG1vb2QsIFMuPC9hdXRob3I+PGF1dGhv
cj5GYXJvb3F1aSwgUy4gTS48L2F1dGhvcj48YXV0aG9yPk1hZGhvdW4sIE0uIEYuPC9hdXRob3I+
PC9hdXRob3JzPjwvY29udHJpYnV0b3JzPjxsYW5ndWFnZT5lbmc8L2xhbmd1YWdlPjxhZGRlZC1k
YXRlIGZvcm1hdD0idXRjIj4xNTQwNjYzMTE2PC9hZGRlZC1kYXRlPjxyZWYtdHlwZSBuYW1lPSJK
b3VybmFsIEFydGljbGUiPjE3PC9yZWYtdHlwZT48cmVjLW51bWJlcj4yNTwvcmVjLW51bWJlcj48
bGFzdC11cGRhdGVkLWRhdGUgZm9ybWF0PSJ1dGMiPjE1NDA2NjMxMTY8L2xhc3QtdXBkYXRlZC1k
YXRlPjxhY2Nlc3Npb24tbnVtPjI5ODQ3NDg4PC9hY2Nlc3Npb24tbnVtPjxlbGVjdHJvbmljLXJl
c291cmNlLW51bT4xMC4xMDk3L01FRy4wMDAwMDAwMDAwMDAxMTc1PC9lbGVjdHJvbmljLXJlc291
cmNlLW51bT48dm9sdW1lPjMwPC92b2x1bWU+PC9yZWNvcmQ+PC9DaXRlPjxDaXRlPjxBdXRob3I+
RGlrPC9BdXRob3I+PFllYXI+MjAxNTwvWWVhcj48UmVjTnVtPjA8L1JlY051bT48SURUZXh0PlBy
ZWRpY3RpbmcgaW5hZGVxdWF0ZSBib3dlbCBwcmVwYXJhdGlvbiBmb3IgY29sb25vc2NvcHkgaW4g
cGFydGljaXBhbnRzIHJlY2VpdmluZyBzcGxpdC1kb3NlIGJvd2VsIHByZXBhcmF0aW9uOiBkZXZl
bG9wbWVudCBhbmQgdmFsaWRhdGlvbiBvZiBhIHByZWRpY3Rpb24gc2NvcmU8L0lEVGV4dD48cmVj
b3JkPjxkYXRlcz48cHViLWRhdGVzPjxkYXRlPk1hcjwvZGF0ZT48L3B1Yi1kYXRlcz48eWVhcj4y
MDE1PC95ZWFyPjwvZGF0ZXM+PGtleXdvcmRzPjxrZXl3b3JkPkFkdWx0PC9rZXl3b3JkPjxrZXl3
b3JkPkFnZWQ8L2tleXdvcmQ+PGtleXdvcmQ+QWdlZCwgODAgYW5kIG92ZXI8L2tleXdvcmQ+PGtl
eXdvcmQ+Q2F0aGFydGljczwva2V5d29yZD48a2V5d29yZD5DaXRyYXRlczwva2V5d29yZD48a2V5
d29yZD5DaXRyaWMgQWNpZDwva2V5d29yZD48a2V5d29yZD5Db2xvbm9zY29weTwva2V5d29yZD48
a2V5d29yZD5EZWNpc2lvbiBTdXBwb3J0IFRlY2huaXF1ZXM8L2tleXdvcmQ+PGtleXdvcmQ+RmVt
YWxlPC9rZXl3b3JkPjxrZXl3b3JkPkh1bWFuczwva2V5d29yZD48a2V5d29yZD5Mb2dpc3RpYyBN
b2RlbHM8L2tleXdvcmQ+PGtleXdvcmQ+TWFsZTwva2V5d29yZD48a2V5d29yZD5NaWRkbGUgQWdl
ZDwva2V5d29yZD48a2V5d29yZD5NdWx0aXZhcmlhdGUgQW5hbHlzaXM8L2tleXdvcmQ+PGtleXdv
cmQ+T3JnYW5vbWV0YWxsaWMgQ29tcG91bmRzPC9rZXl3b3JkPjxrZXl3b3JkPlBpY29saW5lczwv
a2V5d29yZD48a2V5d29yZD5Qb2x5ZXRoeWxlbmUgR2x5Y29sczwva2V5d29yZD48a2V5d29yZD5Q
cm9zcGVjdGl2ZSBTdHVkaWVzPC9rZXl3b3JkPjxrZXl3b3JkPlJldHJvc3BlY3RpdmUgU3R1ZGll
czwva2V5d29yZD48a2V5d29yZD5SaXNrIEFzc2Vzc21lbnQ8L2tleXdvcmQ+PGtleXdvcmQ+U2Vu
c2l0aXZpdHkgYW5kIFNwZWNpZmljaXR5PC9rZXl3b3JkPjwva2V5d29yZHM+PHVybHM+PHJlbGF0
ZWQtdXJscz48dXJsPmh0dHBzOi8vd3d3Lm5jYmkubmxtLm5paC5nb3YvcHVibWVkLzI1NjAwODc5
PC91cmw+PC9yZWxhdGVkLXVybHM+PC91cmxzPjxpc2JuPjEwOTctNjc3OTwvaXNibj48dGl0bGVz
Pjx0aXRsZT5QcmVkaWN0aW5nIGluYWRlcXVhdGUgYm93ZWwgcHJlcGFyYXRpb24gZm9yIGNvbG9u
b3Njb3B5IGluIHBhcnRpY2lwYW50cyByZWNlaXZpbmcgc3BsaXQtZG9zZSBib3dlbCBwcmVwYXJh
dGlvbjogZGV2ZWxvcG1lbnQgYW5kIHZhbGlkYXRpb24gb2YgYSBwcmVkaWN0aW9uIHNjb3JlPC90
aXRsZT48c2Vjb25kYXJ5LXRpdGxlPkdhc3Ryb2ludGVzdCBFbmRvc2M8L3NlY29uZGFyeS10aXRs
ZT48L3RpdGxlcz48cGFnZXM+NjY1LTcyPC9wYWdlcz48bnVtYmVyPjM8L251bWJlcj48Y29udHJp
YnV0b3JzPjxhdXRob3JzPjxhdXRob3I+RGlrLCBWLiBLLjwvYXV0aG9yPjxhdXRob3I+TW9vbnMs
IEwuIE0uPC9hdXRob3I+PGF1dGhvcj5Iw7x5w7xrLCBNLjwvYXV0aG9yPjxhdXRob3I+dmFuIGRl
ciBTY2hhYXIsIFAuPC9hdXRob3I+PGF1dGhvcj5kZSBWb3MgVG90IE5lZGVydmVlbiBDYXBwZWws
IFcuIEguPC9hdXRob3I+PGF1dGhvcj5UZXIgQm9yZywgUC4gQy48L2F1dGhvcj48YXV0aG9yPk1l
aWpzc2VuLCBNLiBBLjwvYXV0aG9yPjxhdXRob3I+T3V3ZW5kaWprLCBSLiBKLjwvYXV0aG9yPjxh
dXRob3I+TGUgRsOodnJlLCBELiBNLjwvYXV0aG9yPjxhdXRob3I+U3RvdXRlbiwgTS48L2F1dGhv
cj48YXV0aG9yPnZhbiBkZXIgR2FsacOrbiwgTy48L2F1dGhvcj48YXV0aG9yPkhpZW1zdHJhLCBU
LiBKLjwvYXV0aG9yPjxhdXRob3I+TW9ua2VsYmFhbiwgSi4gRi48L2F1dGhvcj48YXV0aG9yPnZh
biBPaWplbiwgTS4gRy48L2F1dGhvcj48YXV0aG9yPlNpZXJzZW1hLCBQLiBELjwvYXV0aG9yPjxh
dXRob3I+Q29sb25vc2NvcHkgUXVhbGl0eSBJbml0aWF0aXZlPC9hdXRob3I+PC9hdXRob3JzPjwv
Y29udHJpYnV0b3JzPjxlZGl0aW9uPjIwMTUvMDEvMTc8L2VkaXRpb24+PGxhbmd1YWdlPmVuZzwv
bGFuZ3VhZ2U+PGFkZGVkLWRhdGUgZm9ybWF0PSJ1dGMiPjE1OTQ3NjE5NTE8L2FkZGVkLWRhdGU+
PHJlZi10eXBlIG5hbWU9IkpvdXJuYWwgQXJ0aWNsZSI+MTc8L3JlZi10eXBlPjxyZWMtbnVtYmVy
PjEwNDwvcmVjLW51bWJlcj48bGFzdC11cGRhdGVkLWRhdGUgZm9ybWF0PSJ1dGMiPjE1OTQ3NjE5
NTE8L2xhc3QtdXBkYXRlZC1kYXRlPjxhY2Nlc3Npb24tbnVtPjI1NjAwODc5PC9hY2Nlc3Npb24t
bnVtPjxlbGVjdHJvbmljLXJlc291cmNlLW51bT4xMC4xMDE2L2ouZ2llLjIwMTQuMDkuMDY2PC9l
bGVjdHJvbmljLXJlc291cmNlLW51bT48dm9sdW1lPjgxPC92b2x1bWU+PC9yZWNvcmQ+PC9DaXRl
PjwvRW5kTm90ZT5=
</w:fldData>
        </w:fldChar>
      </w:r>
      <w:r w:rsidR="00E9739D">
        <w:instrText xml:space="preserve"> ADDIN EN.CITE.DATA </w:instrText>
      </w:r>
      <w:r w:rsidR="00E9739D">
        <w:fldChar w:fldCharType="end"/>
      </w:r>
      <w:r w:rsidR="00C054C8">
        <w:fldChar w:fldCharType="separate"/>
      </w:r>
      <w:r w:rsidR="00231422">
        <w:rPr>
          <w:noProof/>
        </w:rPr>
        <w:t>(95, 98, 99)</w:t>
      </w:r>
      <w:r w:rsidR="00C054C8">
        <w:fldChar w:fldCharType="end"/>
      </w:r>
      <w:r>
        <w:t xml:space="preserve">.  Bowel preparation correlates with </w:t>
      </w:r>
      <w:r w:rsidR="00DF34B2">
        <w:t xml:space="preserve">the </w:t>
      </w:r>
      <w:r>
        <w:t xml:space="preserve">completion of </w:t>
      </w:r>
      <w:r w:rsidR="00DF34B2">
        <w:t xml:space="preserve">the </w:t>
      </w:r>
      <w:r>
        <w:t xml:space="preserve">procedure to </w:t>
      </w:r>
      <w:r w:rsidR="00DF34B2">
        <w:t xml:space="preserve">the </w:t>
      </w:r>
      <w:r>
        <w:t>caecum</w:t>
      </w:r>
      <w:r w:rsidR="00C054C8">
        <w:fldChar w:fldCharType="begin"/>
      </w:r>
      <w:r w:rsidR="00E9739D">
        <w:instrText xml:space="preserve"> ADDIN EN.CITE &lt;EndNote&gt;&lt;Cite&gt;&lt;Author&gt;Rex&lt;/Author&gt;&lt;Year&gt;2002&lt;/Year&gt;&lt;RecNum&gt;0&lt;/RecNum&gt;&lt;IDText&gt;Impact of bowel preparation on efficiency and cost of colonoscopy&lt;/IDText&gt;&lt;DisplayText&gt;(171)&lt;/DisplayText&gt;&lt;record&gt;&lt;dates&gt;&lt;pub-dates&gt;&lt;date&gt;Jul&lt;/date&gt;&lt;/pub-dates&gt;&lt;year&gt;2002&lt;/year&gt;&lt;/dates&gt;&lt;keywords&gt;&lt;keyword&gt;Colonoscopy&lt;/keyword&gt;&lt;keyword&gt;Costs and Cost Analysis&lt;/keyword&gt;&lt;keyword&gt;Female&lt;/keyword&gt;&lt;keyword&gt;Humans&lt;/keyword&gt;&lt;keyword&gt;Male&lt;/keyword&gt;&lt;keyword&gt;Middle Aged&lt;/keyword&gt;&lt;keyword&gt;Preoperative Care&lt;/keyword&gt;&lt;keyword&gt;Prospective Studies&lt;/keyword&gt;&lt;/keywords&gt;&lt;urls&gt;&lt;related-urls&gt;&lt;url&gt;https://www.ncbi.nlm.nih.gov/pubmed/12135020&lt;/url&gt;&lt;/related-urls&gt;&lt;/urls&gt;&lt;isbn&gt;0002-9270&lt;/isbn&gt;&lt;titles&gt;&lt;title&gt;Impact of bowel preparation on efficiency and cost of colonoscopy&lt;/title&gt;&lt;secondary-title&gt;Am J Gastroenterol&lt;/secondary-title&gt;&lt;/titles&gt;&lt;pages&gt;1696-700&lt;/pages&gt;&lt;number&gt;7&lt;/number&gt;&lt;contributors&gt;&lt;authors&gt;&lt;author&gt;Rex, D. K.&lt;/author&gt;&lt;author&gt;Imperiale, T. F.&lt;/author&gt;&lt;author&gt;Latinovich, D. R.&lt;/author&gt;&lt;author&gt;Bratcher, L. L.&lt;/author&gt;&lt;/authors&gt;&lt;/contributors&gt;&lt;language&gt;eng&lt;/language&gt;&lt;added-date format="utc"&gt;1605380563&lt;/added-date&gt;&lt;ref-type name="Journal Article"&gt;17&lt;/ref-type&gt;&lt;rec-number&gt;134&lt;/rec-number&gt;&lt;last-updated-date format="utc"&gt;1605380563&lt;/last-updated-date&gt;&lt;accession-num&gt;12135020&lt;/accession-num&gt;&lt;electronic-resource-num&gt;10.1111/j.1572-0241.2002.05827.x&lt;/electronic-resource-num&gt;&lt;volume&gt;97&lt;/volume&gt;&lt;/record&gt;&lt;/Cite&gt;&lt;/EndNote&gt;</w:instrText>
      </w:r>
      <w:r w:rsidR="00C054C8">
        <w:fldChar w:fldCharType="separate"/>
      </w:r>
      <w:r w:rsidR="00231422">
        <w:rPr>
          <w:noProof/>
        </w:rPr>
        <w:t>(171)</w:t>
      </w:r>
      <w:r w:rsidR="00C054C8">
        <w:fldChar w:fldCharType="end"/>
      </w:r>
      <w:r>
        <w:t xml:space="preserve">.  However, there </w:t>
      </w:r>
      <w:r w:rsidR="00DF34B2">
        <w:t xml:space="preserve">are </w:t>
      </w:r>
      <w:r>
        <w:t>also other effects.  It is associated with longer procedures</w:t>
      </w:r>
      <w:r w:rsidR="00A26E67">
        <w:fldChar w:fldCharType="begin"/>
      </w:r>
      <w:r w:rsidR="00E9739D">
        <w:instrText xml:space="preserve"> ADDIN EN.CITE &lt;EndNote&gt;&lt;Cite&gt;&lt;Author&gt;Chan&lt;/Author&gt;&lt;Year&gt;2011&lt;/Year&gt;&lt;RecNum&gt;0&lt;/RecNum&gt;&lt;IDText&gt;Appointment waiting times and education level influence the quality of bowel preparation in adult patients undergoing colonoscopy&lt;/IDText&gt;&lt;DisplayText&gt;(172)&lt;/DisplayText&gt;&lt;record&gt;&lt;dates&gt;&lt;pub-dates&gt;&lt;date&gt;Jul&lt;/date&gt;&lt;/pub-dates&gt;&lt;year&gt;2011&lt;/year&gt;&lt;/dates&gt;&lt;keywords&gt;&lt;keyword&gt;Aged&lt;/keyword&gt;&lt;keyword&gt;Appointments and Schedules&lt;/keyword&gt;&lt;keyword&gt;Cathartics&lt;/keyword&gt;&lt;keyword&gt;Cohort Studies&lt;/keyword&gt;&lt;keyword&gt;Colonic Diseases&lt;/keyword&gt;&lt;keyword&gt;Colonoscopy&lt;/keyword&gt;&lt;keyword&gt;Cross-Sectional Studies&lt;/keyword&gt;&lt;keyword&gt;Educational Status&lt;/keyword&gt;&lt;keyword&gt;Female&lt;/keyword&gt;&lt;keyword&gt;Humans&lt;/keyword&gt;&lt;keyword&gt;Male&lt;/keyword&gt;&lt;keyword&gt;Middle Aged&lt;/keyword&gt;&lt;keyword&gt;Patient Compliance&lt;/keyword&gt;&lt;keyword&gt;Prospective Studies&lt;/keyword&gt;&lt;keyword&gt;Risk Factors&lt;/keyword&gt;&lt;keyword&gt;Waiting Lists&lt;/keyword&gt;&lt;/keywords&gt;&lt;urls&gt;&lt;related-urls&gt;&lt;url&gt;https://www.ncbi.nlm.nih.gov/pubmed/21798022&lt;/url&gt;&lt;/related-urls&gt;&lt;/urls&gt;&lt;isbn&gt;1471-230X&lt;/isbn&gt;&lt;custom2&gt;PMC3156748&lt;/custom2&gt;&lt;titles&gt;&lt;title&gt;Appointment waiting times and education level influence the quality of bowel preparation in adult patients undergoing colonoscopy&lt;/title&gt;&lt;secondary-title&gt;BMC Gastroenterol&lt;/secondary-title&gt;&lt;/titles&gt;&lt;pages&gt;86&lt;/pages&gt;&lt;contributors&gt;&lt;authors&gt;&lt;author&gt;Chan, W. K.&lt;/author&gt;&lt;author&gt;Saravanan, A.&lt;/author&gt;&lt;author&gt;Manikam, J.&lt;/author&gt;&lt;author&gt;Goh, K. L.&lt;/author&gt;&lt;author&gt;Mahadeva, S.&lt;/author&gt;&lt;/authors&gt;&lt;/contributors&gt;&lt;edition&gt;2011/07/28&lt;/edition&gt;&lt;language&gt;eng&lt;/language&gt;&lt;added-date format="utc"&gt;1607510747&lt;/added-date&gt;&lt;ref-type name="Journal Article"&gt;17&lt;/ref-type&gt;&lt;rec-number&gt;168&lt;/rec-number&gt;&lt;last-updated-date format="utc"&gt;1607510747&lt;/last-updated-date&gt;&lt;accession-num&gt;21798022&lt;/accession-num&gt;&lt;electronic-resource-num&gt;10.1186/1471-230X-11-86&lt;/electronic-resource-num&gt;&lt;volume&gt;11&lt;/volume&gt;&lt;/record&gt;&lt;/Cite&gt;&lt;/EndNote&gt;</w:instrText>
      </w:r>
      <w:r w:rsidR="00A26E67">
        <w:fldChar w:fldCharType="separate"/>
      </w:r>
      <w:r w:rsidR="00231422">
        <w:rPr>
          <w:noProof/>
        </w:rPr>
        <w:t>(172)</w:t>
      </w:r>
      <w:r w:rsidR="00A26E67">
        <w:fldChar w:fldCharType="end"/>
      </w:r>
      <w:r>
        <w:t>, more patient discomfort and an increased likelihood of missed significant lesions</w:t>
      </w:r>
      <w:r w:rsidR="00A26E67">
        <w:fldChar w:fldCharType="begin">
          <w:fldData xml:space="preserve">PEVuZE5vdGU+PENpdGU+PEF1dGhvcj5TdWx6PC9BdXRob3I+PFllYXI+MjAxNjwvWWVhcj48UmVj
TnVtPjA8L1JlY051bT48SURUZXh0Pk1ldGEtQW5hbHlzaXMgb2YgdGhlIEVmZmVjdCBvZiBCb3dl
bCBQcmVwYXJhdGlvbiBvbiBBZGVub21hIERldGVjdGlvbjogRWFybHkgQWRlbm9tYXMgQWZmZWN0
ZWQgU3Ryb25nZXIgdGhhbiBBZHZhbmNlZCBBZGVub21hczwvSURUZXh0PjxEaXNwbGF5VGV4dD4o
NjgsIDczLCA3NCk8L0Rpc3BsYXlUZXh0PjxyZWNvcmQ+PGtleXdvcmRzPjxrZXl3b3JkPkFkZW5v
bWE8L2tleXdvcmQ+PGtleXdvcmQ+Q2F0aGFydGljczwva2V5d29yZD48a2V5d29yZD5Db2xvbmlj
IE5lb3BsYXNtczwva2V5d29yZD48a2V5d29yZD5Db2xvbm9zY29weTwva2V5d29yZD48a2V5d29y
ZD5FYXJseSBEZXRlY3Rpb24gb2YgQ2FuY2VyPC9rZXl3b3JkPjxrZXl3b3JkPkh1bWFuczwva2V5
d29yZD48L2tleXdvcmRzPjx1cmxzPjxyZWxhdGVkLXVybHM+PHVybD5odHRwczovL3d3dy5uY2Jp
Lm5sbS5uaWguZ292L3B1Ym1lZC8yNzI1NzkxNjwvdXJsPjwvcmVsYXRlZC11cmxzPjwvdXJscz48
aXNibj4xOTMyLTYyMDM8L2lzYm4+PGN1c3RvbTI+UE1DNDg5MjUyMDwvY3VzdG9tMj48dGl0bGVz
Pjx0aXRsZT5NZXRhLUFuYWx5c2lzIG9mIHRoZSBFZmZlY3Qgb2YgQm93ZWwgUHJlcGFyYXRpb24g
b24gQWRlbm9tYSBEZXRlY3Rpb246IEVhcmx5IEFkZW5vbWFzIEFmZmVjdGVkIFN0cm9uZ2VyIHRo
YW4gQWR2YW5jZWQgQWRlbm9tYXM8L3RpdGxlPjxzZWNvbmRhcnktdGl0bGU+UExvUyBPbmU8L3Nl
Y29uZGFyeS10aXRsZT48L3RpdGxlcz48cGFnZXM+ZTAxNTQxNDk8L3BhZ2VzPjxudW1iZXI+Njwv
bnVtYmVyPjxjb250cmlidXRvcnM+PGF1dGhvcnM+PGF1dGhvcj5TdWx6LCBNLiBDLjwvYXV0aG9y
PjxhdXRob3I+S3LDtmdlciwgQS48L2F1dGhvcj48YXV0aG9yPlByYWthc2gsIE0uPC9hdXRob3I+
PGF1dGhvcj5NYW5zZXIsIEMuIE4uPC9hdXRob3I+PGF1dGhvcj5IZWlucmljaCwgSC48L2F1dGhv
cj48YXV0aG9yPk1pc3NlbHdpdHosIEIuPC9hdXRob3I+PC9hdXRob3JzPjwvY29udHJpYnV0b3Jz
PjxlZGl0aW9uPjIwMTYvMDYvMDM8L2VkaXRpb24+PGxhbmd1YWdlPmVuZzwvbGFuZ3VhZ2U+PGFk
ZGVkLWRhdGUgZm9ybWF0PSJ1dGMiPjE1NTYyNzA1Mzk8L2FkZGVkLWRhdGU+PHJlZi10eXBlIG5h
bWU9IkpvdXJuYWwgQXJ0aWNsZSI+MTc8L3JlZi10eXBlPjxkYXRlcz48eWVhcj4yMDE2PC95ZWFy
PjwvZGF0ZXM+PHJlYy1udW1iZXI+ODA8L3JlYy1udW1iZXI+PGxhc3QtdXBkYXRlZC1kYXRlIGZv
cm1hdD0idXRjIj4xNTU2MjcwNTM5PC9sYXN0LXVwZGF0ZWQtZGF0ZT48YWNjZXNzaW9uLW51bT4y
NzI1NzkxNjwvYWNjZXNzaW9uLW51bT48ZWxlY3Ryb25pYy1yZXNvdXJjZS1udW0+MTAuMTM3MS9q
b3VybmFsLnBvbmUuMDE1NDE0OTwvZWxlY3Ryb25pYy1yZXNvdXJjZS1udW0+PHZvbHVtZT4xMTwv
dm9sdW1lPjwvcmVjb3JkPjwvQ2l0ZT48Q2l0ZT48QXV0aG9yPkNsYXJrPC9BdXRob3I+PFllYXI+
MjAxNDwvWWVhcj48UmVjTnVtPjA8L1JlY051bT48SURUZXh0PldoYXQgbGV2ZWwgb2YgYm93ZWwg
cHJlcCBxdWFsaXR5IHJlcXVpcmVzIGVhcmx5IHJlcGVhdCBjb2xvbm9zY29weTogc3lzdGVtYXRp
YyByZXZpZXcgYW5kIG1ldGEtYW5hbHlzaXMgb2YgdGhlIGltcGFjdCBvZiBwcmVwYXJhdGlvbiBx
dWFsaXR5IG9uIGFkZW5vbWEgZGV0ZWN0aW9uIHJhdGU8L0lEVGV4dD48cmVjb3JkPjxkYXRlcz48
cHViLWRhdGVzPjxkYXRlPk5vdjwvZGF0ZT48L3B1Yi1kYXRlcz48eWVhcj4yMDE0PC95ZWFyPjwv
ZGF0ZXM+PGtleXdvcmRzPjxrZXl3b3JkPkFkZW5vbWE8L2tleXdvcmQ+PGtleXdvcmQ+Q2F0aGFy
dGljczwva2V5d29yZD48a2V5d29yZD5Db2xvbmljIFBvbHlwczwva2V5d29yZD48a2V5d29yZD5D
b2xvbm9zY29weTwva2V5d29yZD48a2V5d29yZD5Db2xvcmVjdGFsIE5lb3BsYXNtczwva2V5d29y
ZD48a2V5d29yZD5IdW1hbnM8L2tleXdvcmQ+PGtleXdvcmQ+UmV0cmVhdG1lbnQ8L2tleXdvcmQ+
PC9rZXl3b3Jkcz48dXJscz48cmVsYXRlZC11cmxzPjx1cmw+aHR0cHM6Ly93d3cubmNiaS5ubG0u
bmloLmdvdi9wdWJtZWQvMjUxMzUwMDY8L3VybD48L3JlbGF0ZWQtdXJscz48L3VybHM+PGlzYm4+
MTU3Mi0wMjQxPC9pc2JuPjxjdXN0b20yPlBNQzQ0MjM3MjY8L2N1c3RvbTI+PHRpdGxlcz48dGl0
bGU+V2hhdCBsZXZlbCBvZiBib3dlbCBwcmVwIHF1YWxpdHkgcmVxdWlyZXMgZWFybHkgcmVwZWF0
IGNvbG9ub3Njb3B5OiBzeXN0ZW1hdGljIHJldmlldyBhbmQgbWV0YS1hbmFseXNpcyBvZiB0aGUg
aW1wYWN0IG9mIHByZXBhcmF0aW9uIHF1YWxpdHkgb24gYWRlbm9tYSBkZXRlY3Rpb24gcmF0ZTwv
dGl0bGU+PHNlY29uZGFyeS10aXRsZT5BbSBKIEdhc3Ryb2VudGVyb2w8L3NlY29uZGFyeS10aXRs
ZT48L3RpdGxlcz48cGFnZXM+MTcxNC0yMzsgcXVpeiAxNzI0PC9wYWdlcz48bnVtYmVyPjExPC9u
dW1iZXI+PGNvbnRyaWJ1dG9ycz48YXV0aG9ycz48YXV0aG9yPkNsYXJrLCBCLiBULjwvYXV0aG9y
PjxhdXRob3I+UnVzdGFnaSwgVC48L2F1dGhvcj48YXV0aG9yPkxhaW5lLCBMLjwvYXV0aG9yPjwv
YXV0aG9ycz48L2NvbnRyaWJ1dG9ycz48ZWRpdGlvbj4yMDE0LzA4LzE5PC9lZGl0aW9uPjxsYW5n
dWFnZT5lbmc8L2xhbmd1YWdlPjxhZGRlZC1kYXRlIGZvcm1hdD0idXRjIj4xNTU3OTE2MDYzPC9h
ZGRlZC1kYXRlPjxyZWYtdHlwZSBuYW1lPSJKb3VybmFsIEFydGljbGUiPjE3PC9yZWYtdHlwZT48
cmVjLW51bWJlcj44ODwvcmVjLW51bWJlcj48bGFzdC11cGRhdGVkLWRhdGUgZm9ybWF0PSJ1dGMi
PjE1NTc5MTYwNjM8L2xhc3QtdXBkYXRlZC1kYXRlPjxhY2Nlc3Npb24tbnVtPjI1MTM1MDA2PC9h
Y2Nlc3Npb24tbnVtPjxlbGVjdHJvbmljLXJlc291cmNlLW51bT4xMC4xMDM4L2FqZy4yMDE0LjIz
MjwvZWxlY3Ryb25pYy1yZXNvdXJjZS1udW0+PHZvbHVtZT4xMDk8L3ZvbHVtZT48L3JlY29yZD48
L0NpdGU+PENpdGU+PEF1dGhvcj5DbGFyazwvQXV0aG9yPjxZZWFyPjIwMTY8L1llYXI+PFJlY051
bT4wPC9SZWNOdW0+PElEVGV4dD5RdWFudGlmaWNhdGlvbiBvZiBBZGVxdWF0ZSBCb3dlbCBQcmVw
YXJhdGlvbiBmb3IgU2NyZWVuaW5nIG9yIFN1cnZlaWxsYW5jZSBDb2xvbm9zY29weSBpbiBNZW48
L0lEVGV4dD48cmVjb3JkPjxkYXRlcz48cHViLWRhdGVzPjxkYXRlPkZlYjwvZGF0ZT48L3B1Yi1k
YXRlcz48eWVhcj4yMDE2PC95ZWFyPjwvZGF0ZXM+PGtleXdvcmRzPjxrZXl3b3JkPkFkZW5vbWF0
b3VzIFBvbHlwczwva2V5d29yZD48a2V5d29yZD5BZ2VkPC9rZXl3b3JkPjxrZXl3b3JkPkNvbG9u
PC9rZXl3b3JkPjxrZXl3b3JkPkNvbG9uaWMgTmVvcGxhc21zPC9rZXl3b3JkPjxrZXl3b3JkPkNv
bG9uaWMgUG9seXBzPC9rZXl3b3JkPjxrZXl3b3JkPkNvbG9ub3Njb3B5PC9rZXl3b3JkPjxrZXl3
b3JkPkNvbm5lY3RpY3V0PC9rZXl3b3JkPjxrZXl3b3JkPkRpYWdub3N0aWMgRXJyb3JzPC9rZXl3
b3JkPjxrZXl3b3JkPkh1bWFuczwva2V5d29yZD48a2V5d29yZD5NYWxlPC9rZXl3b3JkPjxrZXl3
b3JkPk1pZGRsZSBBZ2VkPC9rZXl3b3JkPjxrZXl3b3JkPk9ic2VydmVyIFZhcmlhdGlvbjwva2V5
d29yZD48a2V5d29yZD5QcmVkaWN0aXZlIFZhbHVlIG9mIFRlc3RzPC9rZXl3b3JkPjxrZXl3b3Jk
PlByb3NwZWN0aXZlIFN0dWRpZXM8L2tleXdvcmQ+PGtleXdvcmQ+UmVwcm9kdWNpYmlsaXR5IG9m
IFJlc3VsdHM8L2tleXdvcmQ+PGtleXdvcmQ+VGhlcmFwZXV0aWMgSXJyaWdhdGlvbjwva2V5d29y
ZD48a2V5d29yZD5UaW1lIEZhY3RvcnM8L2tleXdvcmQ+PGtleXdvcmQ+VHVtb3IgQnVyZGVuPC9r
ZXl3b3JkPjxrZXl3b3JkPkNvbG9uIENhbmNlcjwva2V5d29yZD48a2V5d29yZD5Db2xvcmVjdGFs
IE5lb3BsYXNtczwva2V5d29yZD48a2V5d29yZD5FbmRvc2NvcHk8L2tleXdvcmQ+PGtleXdvcmQ+
UG9seXA8L2tleXdvcmQ+PC9rZXl3b3Jkcz48dXJscz48cmVsYXRlZC11cmxzPjx1cmw+aHR0cHM6
Ly93d3cubmNiaS5ubG0ubmloLmdvdi9wdWJtZWQvMjY0Mzk0MzY8L3VybD48L3JlbGF0ZWQtdXJs
cz48L3VybHM+PGlzYm4+MTUyOC0wMDEyPC9pc2JuPjxjdXN0b20yPlBNQzQ3MjgwMTk8L2N1c3Rv
bTI+PHRpdGxlcz48dGl0bGU+UXVhbnRpZmljYXRpb24gb2YgQWRlcXVhdGUgQm93ZWwgUHJlcGFy
YXRpb24gZm9yIFNjcmVlbmluZyBvciBTdXJ2ZWlsbGFuY2UgQ29sb25vc2NvcHkgaW4gTWVuPC90
aXRsZT48c2Vjb25kYXJ5LXRpdGxlPkdhc3Ryb2VudGVyb2xvZ3k8L3NlY29uZGFyeS10aXRsZT48
L3RpdGxlcz48cGFnZXM+Mzk2LTQwNTsgcXVpeiBlMTQtNTwvcGFnZXM+PG51bWJlcj4yPC9udW1i
ZXI+PGNvbnRyaWJ1dG9ycz48YXV0aG9ycz48YXV0aG9yPkNsYXJrLCBCLiBULjwvYXV0aG9yPjxh
dXRob3I+UHJvdGl2YSwgUC48L2F1dGhvcj48YXV0aG9yPk5hZ2FyLCBBLjwvYXV0aG9yPjxhdXRo
b3I+SW1hZWRhLCBBLjwvYXV0aG9yPjxhdXRob3I+Q2lhcmxlZ2xpbywgTS4gTS48L2F1dGhvcj48
YXV0aG9yPkRlbmcsIFkuPC9hdXRob3I+PGF1dGhvcj5MYWluZSwgTC48L2F1dGhvcj48L2F1dGhv
cnM+PC9jb250cmlidXRvcnM+PGVkaXRpb24+MjAxNS8xMC8wOTwvZWRpdGlvbj48bGFuZ3VhZ2U+
ZW5nPC9sYW5ndWFnZT48YWRkZWQtZGF0ZSBmb3JtYXQ9InV0YyI+MTU2Mzc5NjA5NDwvYWRkZWQt
ZGF0ZT48cmVmLXR5cGUgbmFtZT0iSm91cm5hbCBBcnRpY2xlIj4xNzwvcmVmLXR5cGU+PHJlYy1u
dW1iZXI+MTAyPC9yZWMtbnVtYmVyPjxsYXN0LXVwZGF0ZWQtZGF0ZSBmb3JtYXQ9InV0YyI+MTU2
Mzc5NjA5NDwvbGFzdC11cGRhdGVkLWRhdGU+PGFjY2Vzc2lvbi1udW0+MjY0Mzk0MzY8L2FjY2Vz
c2lvbi1udW0+PGVsZWN0cm9uaWMtcmVzb3VyY2UtbnVtPjEwLjEwNTMvai5nYXN0cm8uMjAxNS4w
OS4wNDE8L2VsZWN0cm9uaWMtcmVzb3VyY2UtbnVtPjx2b2x1bWU+MTUwPC92b2x1bWU+PC9yZWNv
cmQ+PC9DaXRlPjwvRW5kTm90ZT5=
</w:fldData>
        </w:fldChar>
      </w:r>
      <w:r w:rsidR="00E9739D">
        <w:instrText xml:space="preserve"> ADDIN EN.CITE </w:instrText>
      </w:r>
      <w:r w:rsidR="00E9739D">
        <w:fldChar w:fldCharType="begin">
          <w:fldData xml:space="preserve">PEVuZE5vdGU+PENpdGU+PEF1dGhvcj5TdWx6PC9BdXRob3I+PFllYXI+MjAxNjwvWWVhcj48UmVj
TnVtPjA8L1JlY051bT48SURUZXh0Pk1ldGEtQW5hbHlzaXMgb2YgdGhlIEVmZmVjdCBvZiBCb3dl
bCBQcmVwYXJhdGlvbiBvbiBBZGVub21hIERldGVjdGlvbjogRWFybHkgQWRlbm9tYXMgQWZmZWN0
ZWQgU3Ryb25nZXIgdGhhbiBBZHZhbmNlZCBBZGVub21hczwvSURUZXh0PjxEaXNwbGF5VGV4dD4o
NjgsIDczLCA3NCk8L0Rpc3BsYXlUZXh0PjxyZWNvcmQ+PGtleXdvcmRzPjxrZXl3b3JkPkFkZW5v
bWE8L2tleXdvcmQ+PGtleXdvcmQ+Q2F0aGFydGljczwva2V5d29yZD48a2V5d29yZD5Db2xvbmlj
IE5lb3BsYXNtczwva2V5d29yZD48a2V5d29yZD5Db2xvbm9zY29weTwva2V5d29yZD48a2V5d29y
ZD5FYXJseSBEZXRlY3Rpb24gb2YgQ2FuY2VyPC9rZXl3b3JkPjxrZXl3b3JkPkh1bWFuczwva2V5
d29yZD48L2tleXdvcmRzPjx1cmxzPjxyZWxhdGVkLXVybHM+PHVybD5odHRwczovL3d3dy5uY2Jp
Lm5sbS5uaWguZ292L3B1Ym1lZC8yNzI1NzkxNjwvdXJsPjwvcmVsYXRlZC11cmxzPjwvdXJscz48
aXNibj4xOTMyLTYyMDM8L2lzYm4+PGN1c3RvbTI+UE1DNDg5MjUyMDwvY3VzdG9tMj48dGl0bGVz
Pjx0aXRsZT5NZXRhLUFuYWx5c2lzIG9mIHRoZSBFZmZlY3Qgb2YgQm93ZWwgUHJlcGFyYXRpb24g
b24gQWRlbm9tYSBEZXRlY3Rpb246IEVhcmx5IEFkZW5vbWFzIEFmZmVjdGVkIFN0cm9uZ2VyIHRo
YW4gQWR2YW5jZWQgQWRlbm9tYXM8L3RpdGxlPjxzZWNvbmRhcnktdGl0bGU+UExvUyBPbmU8L3Nl
Y29uZGFyeS10aXRsZT48L3RpdGxlcz48cGFnZXM+ZTAxNTQxNDk8L3BhZ2VzPjxudW1iZXI+Njwv
bnVtYmVyPjxjb250cmlidXRvcnM+PGF1dGhvcnM+PGF1dGhvcj5TdWx6LCBNLiBDLjwvYXV0aG9y
PjxhdXRob3I+S3LDtmdlciwgQS48L2F1dGhvcj48YXV0aG9yPlByYWthc2gsIE0uPC9hdXRob3I+
PGF1dGhvcj5NYW5zZXIsIEMuIE4uPC9hdXRob3I+PGF1dGhvcj5IZWlucmljaCwgSC48L2F1dGhv
cj48YXV0aG9yPk1pc3NlbHdpdHosIEIuPC9hdXRob3I+PC9hdXRob3JzPjwvY29udHJpYnV0b3Jz
PjxlZGl0aW9uPjIwMTYvMDYvMDM8L2VkaXRpb24+PGxhbmd1YWdlPmVuZzwvbGFuZ3VhZ2U+PGFk
ZGVkLWRhdGUgZm9ybWF0PSJ1dGMiPjE1NTYyNzA1Mzk8L2FkZGVkLWRhdGU+PHJlZi10eXBlIG5h
bWU9IkpvdXJuYWwgQXJ0aWNsZSI+MTc8L3JlZi10eXBlPjxkYXRlcz48eWVhcj4yMDE2PC95ZWFy
PjwvZGF0ZXM+PHJlYy1udW1iZXI+ODA8L3JlYy1udW1iZXI+PGxhc3QtdXBkYXRlZC1kYXRlIGZv
cm1hdD0idXRjIj4xNTU2MjcwNTM5PC9sYXN0LXVwZGF0ZWQtZGF0ZT48YWNjZXNzaW9uLW51bT4y
NzI1NzkxNjwvYWNjZXNzaW9uLW51bT48ZWxlY3Ryb25pYy1yZXNvdXJjZS1udW0+MTAuMTM3MS9q
b3VybmFsLnBvbmUuMDE1NDE0OTwvZWxlY3Ryb25pYy1yZXNvdXJjZS1udW0+PHZvbHVtZT4xMTwv
dm9sdW1lPjwvcmVjb3JkPjwvQ2l0ZT48Q2l0ZT48QXV0aG9yPkNsYXJrPC9BdXRob3I+PFllYXI+
MjAxNDwvWWVhcj48UmVjTnVtPjA8L1JlY051bT48SURUZXh0PldoYXQgbGV2ZWwgb2YgYm93ZWwg
cHJlcCBxdWFsaXR5IHJlcXVpcmVzIGVhcmx5IHJlcGVhdCBjb2xvbm9zY29weTogc3lzdGVtYXRp
YyByZXZpZXcgYW5kIG1ldGEtYW5hbHlzaXMgb2YgdGhlIGltcGFjdCBvZiBwcmVwYXJhdGlvbiBx
dWFsaXR5IG9uIGFkZW5vbWEgZGV0ZWN0aW9uIHJhdGU8L0lEVGV4dD48cmVjb3JkPjxkYXRlcz48
cHViLWRhdGVzPjxkYXRlPk5vdjwvZGF0ZT48L3B1Yi1kYXRlcz48eWVhcj4yMDE0PC95ZWFyPjwv
ZGF0ZXM+PGtleXdvcmRzPjxrZXl3b3JkPkFkZW5vbWE8L2tleXdvcmQ+PGtleXdvcmQ+Q2F0aGFy
dGljczwva2V5d29yZD48a2V5d29yZD5Db2xvbmljIFBvbHlwczwva2V5d29yZD48a2V5d29yZD5D
b2xvbm9zY29weTwva2V5d29yZD48a2V5d29yZD5Db2xvcmVjdGFsIE5lb3BsYXNtczwva2V5d29y
ZD48a2V5d29yZD5IdW1hbnM8L2tleXdvcmQ+PGtleXdvcmQ+UmV0cmVhdG1lbnQ8L2tleXdvcmQ+
PC9rZXl3b3Jkcz48dXJscz48cmVsYXRlZC11cmxzPjx1cmw+aHR0cHM6Ly93d3cubmNiaS5ubG0u
bmloLmdvdi9wdWJtZWQvMjUxMzUwMDY8L3VybD48L3JlbGF0ZWQtdXJscz48L3VybHM+PGlzYm4+
MTU3Mi0wMjQxPC9pc2JuPjxjdXN0b20yPlBNQzQ0MjM3MjY8L2N1c3RvbTI+PHRpdGxlcz48dGl0
bGU+V2hhdCBsZXZlbCBvZiBib3dlbCBwcmVwIHF1YWxpdHkgcmVxdWlyZXMgZWFybHkgcmVwZWF0
IGNvbG9ub3Njb3B5OiBzeXN0ZW1hdGljIHJldmlldyBhbmQgbWV0YS1hbmFseXNpcyBvZiB0aGUg
aW1wYWN0IG9mIHByZXBhcmF0aW9uIHF1YWxpdHkgb24gYWRlbm9tYSBkZXRlY3Rpb24gcmF0ZTwv
dGl0bGU+PHNlY29uZGFyeS10aXRsZT5BbSBKIEdhc3Ryb2VudGVyb2w8L3NlY29uZGFyeS10aXRs
ZT48L3RpdGxlcz48cGFnZXM+MTcxNC0yMzsgcXVpeiAxNzI0PC9wYWdlcz48bnVtYmVyPjExPC9u
dW1iZXI+PGNvbnRyaWJ1dG9ycz48YXV0aG9ycz48YXV0aG9yPkNsYXJrLCBCLiBULjwvYXV0aG9y
PjxhdXRob3I+UnVzdGFnaSwgVC48L2F1dGhvcj48YXV0aG9yPkxhaW5lLCBMLjwvYXV0aG9yPjwv
YXV0aG9ycz48L2NvbnRyaWJ1dG9ycz48ZWRpdGlvbj4yMDE0LzA4LzE5PC9lZGl0aW9uPjxsYW5n
dWFnZT5lbmc8L2xhbmd1YWdlPjxhZGRlZC1kYXRlIGZvcm1hdD0idXRjIj4xNTU3OTE2MDYzPC9h
ZGRlZC1kYXRlPjxyZWYtdHlwZSBuYW1lPSJKb3VybmFsIEFydGljbGUiPjE3PC9yZWYtdHlwZT48
cmVjLW51bWJlcj44ODwvcmVjLW51bWJlcj48bGFzdC11cGRhdGVkLWRhdGUgZm9ybWF0PSJ1dGMi
PjE1NTc5MTYwNjM8L2xhc3QtdXBkYXRlZC1kYXRlPjxhY2Nlc3Npb24tbnVtPjI1MTM1MDA2PC9h
Y2Nlc3Npb24tbnVtPjxlbGVjdHJvbmljLXJlc291cmNlLW51bT4xMC4xMDM4L2FqZy4yMDE0LjIz
MjwvZWxlY3Ryb25pYy1yZXNvdXJjZS1udW0+PHZvbHVtZT4xMDk8L3ZvbHVtZT48L3JlY29yZD48
L0NpdGU+PENpdGU+PEF1dGhvcj5DbGFyazwvQXV0aG9yPjxZZWFyPjIwMTY8L1llYXI+PFJlY051
bT4wPC9SZWNOdW0+PElEVGV4dD5RdWFudGlmaWNhdGlvbiBvZiBBZGVxdWF0ZSBCb3dlbCBQcmVw
YXJhdGlvbiBmb3IgU2NyZWVuaW5nIG9yIFN1cnZlaWxsYW5jZSBDb2xvbm9zY29weSBpbiBNZW48
L0lEVGV4dD48cmVjb3JkPjxkYXRlcz48cHViLWRhdGVzPjxkYXRlPkZlYjwvZGF0ZT48L3B1Yi1k
YXRlcz48eWVhcj4yMDE2PC95ZWFyPjwvZGF0ZXM+PGtleXdvcmRzPjxrZXl3b3JkPkFkZW5vbWF0
b3VzIFBvbHlwczwva2V5d29yZD48a2V5d29yZD5BZ2VkPC9rZXl3b3JkPjxrZXl3b3JkPkNvbG9u
PC9rZXl3b3JkPjxrZXl3b3JkPkNvbG9uaWMgTmVvcGxhc21zPC9rZXl3b3JkPjxrZXl3b3JkPkNv
bG9uaWMgUG9seXBzPC9rZXl3b3JkPjxrZXl3b3JkPkNvbG9ub3Njb3B5PC9rZXl3b3JkPjxrZXl3
b3JkPkNvbm5lY3RpY3V0PC9rZXl3b3JkPjxrZXl3b3JkPkRpYWdub3N0aWMgRXJyb3JzPC9rZXl3
b3JkPjxrZXl3b3JkPkh1bWFuczwva2V5d29yZD48a2V5d29yZD5NYWxlPC9rZXl3b3JkPjxrZXl3
b3JkPk1pZGRsZSBBZ2VkPC9rZXl3b3JkPjxrZXl3b3JkPk9ic2VydmVyIFZhcmlhdGlvbjwva2V5
d29yZD48a2V5d29yZD5QcmVkaWN0aXZlIFZhbHVlIG9mIFRlc3RzPC9rZXl3b3JkPjxrZXl3b3Jk
PlByb3NwZWN0aXZlIFN0dWRpZXM8L2tleXdvcmQ+PGtleXdvcmQ+UmVwcm9kdWNpYmlsaXR5IG9m
IFJlc3VsdHM8L2tleXdvcmQ+PGtleXdvcmQ+VGhlcmFwZXV0aWMgSXJyaWdhdGlvbjwva2V5d29y
ZD48a2V5d29yZD5UaW1lIEZhY3RvcnM8L2tleXdvcmQ+PGtleXdvcmQ+VHVtb3IgQnVyZGVuPC9r
ZXl3b3JkPjxrZXl3b3JkPkNvbG9uIENhbmNlcjwva2V5d29yZD48a2V5d29yZD5Db2xvcmVjdGFs
IE5lb3BsYXNtczwva2V5d29yZD48a2V5d29yZD5FbmRvc2NvcHk8L2tleXdvcmQ+PGtleXdvcmQ+
UG9seXA8L2tleXdvcmQ+PC9rZXl3b3Jkcz48dXJscz48cmVsYXRlZC11cmxzPjx1cmw+aHR0cHM6
Ly93d3cubmNiaS5ubG0ubmloLmdvdi9wdWJtZWQvMjY0Mzk0MzY8L3VybD48L3JlbGF0ZWQtdXJs
cz48L3VybHM+PGlzYm4+MTUyOC0wMDEyPC9pc2JuPjxjdXN0b20yPlBNQzQ3MjgwMTk8L2N1c3Rv
bTI+PHRpdGxlcz48dGl0bGU+UXVhbnRpZmljYXRpb24gb2YgQWRlcXVhdGUgQm93ZWwgUHJlcGFy
YXRpb24gZm9yIFNjcmVlbmluZyBvciBTdXJ2ZWlsbGFuY2UgQ29sb25vc2NvcHkgaW4gTWVuPC90
aXRsZT48c2Vjb25kYXJ5LXRpdGxlPkdhc3Ryb2VudGVyb2xvZ3k8L3NlY29uZGFyeS10aXRsZT48
L3RpdGxlcz48cGFnZXM+Mzk2LTQwNTsgcXVpeiBlMTQtNTwvcGFnZXM+PG51bWJlcj4yPC9udW1i
ZXI+PGNvbnRyaWJ1dG9ycz48YXV0aG9ycz48YXV0aG9yPkNsYXJrLCBCLiBULjwvYXV0aG9yPjxh
dXRob3I+UHJvdGl2YSwgUC48L2F1dGhvcj48YXV0aG9yPk5hZ2FyLCBBLjwvYXV0aG9yPjxhdXRo
b3I+SW1hZWRhLCBBLjwvYXV0aG9yPjxhdXRob3I+Q2lhcmxlZ2xpbywgTS4gTS48L2F1dGhvcj48
YXV0aG9yPkRlbmcsIFkuPC9hdXRob3I+PGF1dGhvcj5MYWluZSwgTC48L2F1dGhvcj48L2F1dGhv
cnM+PC9jb250cmlidXRvcnM+PGVkaXRpb24+MjAxNS8xMC8wOTwvZWRpdGlvbj48bGFuZ3VhZ2U+
ZW5nPC9sYW5ndWFnZT48YWRkZWQtZGF0ZSBmb3JtYXQ9InV0YyI+MTU2Mzc5NjA5NDwvYWRkZWQt
ZGF0ZT48cmVmLXR5cGUgbmFtZT0iSm91cm5hbCBBcnRpY2xlIj4xNzwvcmVmLXR5cGU+PHJlYy1u
dW1iZXI+MTAyPC9yZWMtbnVtYmVyPjxsYXN0LXVwZGF0ZWQtZGF0ZSBmb3JtYXQ9InV0YyI+MTU2
Mzc5NjA5NDwvbGFzdC11cGRhdGVkLWRhdGU+PGFjY2Vzc2lvbi1udW0+MjY0Mzk0MzY8L2FjY2Vz
c2lvbi1udW0+PGVsZWN0cm9uaWMtcmVzb3VyY2UtbnVtPjEwLjEwNTMvai5nYXN0cm8uMjAxNS4w
OS4wNDE8L2VsZWN0cm9uaWMtcmVzb3VyY2UtbnVtPjx2b2x1bWU+MTUwPC92b2x1bWU+PC9yZWNv
cmQ+PC9DaXRlPjwvRW5kTm90ZT5=
</w:fldData>
        </w:fldChar>
      </w:r>
      <w:r w:rsidR="00E9739D">
        <w:instrText xml:space="preserve"> ADDIN EN.CITE.DATA </w:instrText>
      </w:r>
      <w:r w:rsidR="00E9739D">
        <w:fldChar w:fldCharType="end"/>
      </w:r>
      <w:r w:rsidR="00A26E67">
        <w:fldChar w:fldCharType="separate"/>
      </w:r>
      <w:r w:rsidR="00231422">
        <w:rPr>
          <w:noProof/>
        </w:rPr>
        <w:t>(68, 73, 74)</w:t>
      </w:r>
      <w:r w:rsidR="00A26E67">
        <w:fldChar w:fldCharType="end"/>
      </w:r>
      <w:r>
        <w:t>, leading to a greater risk of subsequent colorectal cancer</w:t>
      </w:r>
      <w:r w:rsidR="00A26E67">
        <w:fldChar w:fldCharType="begin"/>
      </w:r>
      <w:r w:rsidR="00E9739D">
        <w:instrText xml:space="preserve"> ADDIN EN.CITE &lt;EndNote&gt;&lt;Cite&gt;&lt;Author&gt;Subramaniam&lt;/Author&gt;&lt;Year&gt;2019&lt;/Year&gt;&lt;RecNum&gt;0&lt;/RecNum&gt;&lt;IDText&gt;Post-colonoscopy colorectal cancers identified by probabilistic and deterministic linkage: results in an Australian prospective cohort&lt;/IDText&gt;&lt;DisplayText&gt;(85)&lt;/DisplayText&gt;&lt;record&gt;&lt;dates&gt;&lt;pub-dates&gt;&lt;date&gt;06&lt;/date&gt;&lt;/pub-dates&gt;&lt;year&gt;2019&lt;/year&gt;&lt;/dates&gt;&lt;keywords&gt;&lt;keyword&gt;Adult&lt;/keyword&gt;&lt;keyword&gt;Aged&lt;/keyword&gt;&lt;keyword&gt;Australia&lt;/keyword&gt;&lt;keyword&gt;Colonoscopy&lt;/keyword&gt;&lt;keyword&gt;Colorectal Neoplasms&lt;/keyword&gt;&lt;keyword&gt;Early Detection of Cancer&lt;/keyword&gt;&lt;keyword&gt;Female&lt;/keyword&gt;&lt;keyword&gt;Humans&lt;/keyword&gt;&lt;keyword&gt;Male&lt;/keyword&gt;&lt;keyword&gt;Middle Aged&lt;/keyword&gt;&lt;keyword&gt;Prospective Studies&lt;/keyword&gt;&lt;keyword&gt;Registries&lt;/keyword&gt;&lt;keyword&gt;Risk Factors&lt;/keyword&gt;&lt;keyword&gt;Time Factors&lt;/keyword&gt;&lt;keyword&gt;colonoscopy&lt;/keyword&gt;&lt;keyword&gt;colorectal cancer&lt;/keyword&gt;&lt;keyword&gt;incidence rate&lt;/keyword&gt;&lt;keyword&gt;post-colonoscopy colorectal cancer&lt;/keyword&gt;&lt;/keywords&gt;&lt;urls&gt;&lt;related-urls&gt;&lt;url&gt;https://www.ncbi.nlm.nih.gov/pubmed/31230004&lt;/url&gt;&lt;/related-urls&gt;&lt;/urls&gt;&lt;isbn&gt;2044-6055&lt;/isbn&gt;&lt;custom2&gt;PMC6596957&lt;/custom2&gt;&lt;titles&gt;&lt;title&gt;Post-colonoscopy colorectal cancers identified by probabilistic and deterministic linkage: results in an Australian prospective cohort&lt;/title&gt;&lt;secondary-title&gt;BMJ Open&lt;/secondary-title&gt;&lt;/titles&gt;&lt;pages&gt;e026138&lt;/pages&gt;&lt;number&gt;6&lt;/number&gt;&lt;contributors&gt;&lt;authors&gt;&lt;author&gt;Subramaniam, K.&lt;/author&gt;&lt;author&gt;Ang, P. W.&lt;/author&gt;&lt;author&gt;Neeman, T.&lt;/author&gt;&lt;author&gt;Fadia, M.&lt;/author&gt;&lt;author&gt;Taupin, D.&lt;/author&gt;&lt;/authors&gt;&lt;/contributors&gt;&lt;edition&gt;2019/06/21&lt;/edition&gt;&lt;language&gt;eng&lt;/language&gt;&lt;added-date format="utc"&gt;1594762385&lt;/added-date&gt;&lt;ref-type name="Journal Article"&gt;17&lt;/ref-type&gt;&lt;rec-number&gt;107&lt;/rec-number&gt;&lt;last-updated-date format="utc"&gt;1594762385&lt;/last-updated-date&gt;&lt;accession-num&gt;31230004&lt;/accession-num&gt;&lt;electronic-resource-num&gt;10.1136/bmjopen-2018-026138&lt;/electronic-resource-num&gt;&lt;volume&gt;9&lt;/volume&gt;&lt;/record&gt;&lt;/Cite&gt;&lt;/EndNote&gt;</w:instrText>
      </w:r>
      <w:r w:rsidR="00A26E67">
        <w:fldChar w:fldCharType="separate"/>
      </w:r>
      <w:r w:rsidR="00231422">
        <w:rPr>
          <w:noProof/>
        </w:rPr>
        <w:t>(85)</w:t>
      </w:r>
      <w:r w:rsidR="00A26E67">
        <w:fldChar w:fldCharType="end"/>
      </w:r>
      <w:r>
        <w:t xml:space="preserve">. </w:t>
      </w:r>
    </w:p>
    <w:p w14:paraId="5B9276BA" w14:textId="33A06DF2" w:rsidR="001D4AC8" w:rsidRDefault="001D4AC8" w:rsidP="006E468C">
      <w:pPr>
        <w:spacing w:line="360" w:lineRule="auto"/>
        <w:jc w:val="both"/>
      </w:pPr>
      <w:r>
        <w:t>Th</w:t>
      </w:r>
      <w:r w:rsidR="00DF34B2">
        <w:t>is thesis aim</w:t>
      </w:r>
      <w:r>
        <w:t xml:space="preserve">s to investigate the role of patient education on bowel preparation for colonoscopy within the UK, and consider what factors influence the quality and grading of cleansing. </w:t>
      </w:r>
    </w:p>
    <w:p w14:paraId="0ED69176" w14:textId="70678345" w:rsidR="009E241E" w:rsidRDefault="00FF22E3" w:rsidP="006E468C">
      <w:pPr>
        <w:spacing w:line="360" w:lineRule="auto"/>
        <w:jc w:val="both"/>
      </w:pPr>
      <w:r>
        <w:lastRenderedPageBreak/>
        <w:t>Th</w:t>
      </w:r>
      <w:r w:rsidR="00FF7031">
        <w:t>ere will be</w:t>
      </w:r>
      <w:r w:rsidR="008F06E3">
        <w:t xml:space="preserve"> three main </w:t>
      </w:r>
      <w:r>
        <w:t>strands</w:t>
      </w:r>
      <w:r w:rsidR="008F06E3">
        <w:t>:</w:t>
      </w:r>
      <w:r w:rsidR="001D4AC8">
        <w:t xml:space="preserve"> the role of patient</w:t>
      </w:r>
      <w:r w:rsidR="008F06E3">
        <w:t xml:space="preserve"> education for colonoscopy, grading</w:t>
      </w:r>
      <w:r w:rsidR="00DA399E">
        <w:t xml:space="preserve"> of</w:t>
      </w:r>
      <w:r w:rsidR="008F06E3">
        <w:t xml:space="preserve"> bowel preparation</w:t>
      </w:r>
      <w:r w:rsidR="001D4AC8">
        <w:t xml:space="preserve"> and assessment of preparation adequacy</w:t>
      </w:r>
      <w:r w:rsidR="008F06E3">
        <w:t xml:space="preserve"> and</w:t>
      </w:r>
      <w:r w:rsidR="001D4AC8">
        <w:t xml:space="preserve"> investigation of</w:t>
      </w:r>
      <w:r w:rsidR="008F06E3">
        <w:t xml:space="preserve"> factors that </w:t>
      </w:r>
      <w:r>
        <w:t>predispose</w:t>
      </w:r>
      <w:r w:rsidR="008F06E3">
        <w:t xml:space="preserve"> to worsening of bowel preparation.</w:t>
      </w:r>
      <w:r w:rsidR="009E241E">
        <w:t xml:space="preserve"> </w:t>
      </w:r>
      <w:r>
        <w:t>These</w:t>
      </w:r>
      <w:r w:rsidR="009E241E">
        <w:t xml:space="preserve"> studies </w:t>
      </w:r>
      <w:r>
        <w:t>will be based on</w:t>
      </w:r>
      <w:r w:rsidR="009E241E">
        <w:t xml:space="preserve"> clinical practice </w:t>
      </w:r>
      <w:r>
        <w:t>in</w:t>
      </w:r>
      <w:r w:rsidR="009E241E">
        <w:t xml:space="preserve"> the UK,</w:t>
      </w:r>
      <w:r>
        <w:t xml:space="preserve"> however,</w:t>
      </w:r>
      <w:r w:rsidR="009E241E">
        <w:t xml:space="preserve"> the knowledge </w:t>
      </w:r>
      <w:r w:rsidR="008F06E3">
        <w:t>acquired,</w:t>
      </w:r>
      <w:r w:rsidR="009E241E">
        <w:t xml:space="preserve"> and conclusions drawn</w:t>
      </w:r>
      <w:r>
        <w:t>,</w:t>
      </w:r>
      <w:r w:rsidR="009E241E">
        <w:t xml:space="preserve"> </w:t>
      </w:r>
      <w:r w:rsidR="00571F51">
        <w:t xml:space="preserve">may </w:t>
      </w:r>
      <w:r w:rsidR="009E241E">
        <w:t>w</w:t>
      </w:r>
      <w:r w:rsidR="00571F51">
        <w:t>e</w:t>
      </w:r>
      <w:r w:rsidR="009E241E">
        <w:t xml:space="preserve">ll be applicable more generally.  </w:t>
      </w:r>
    </w:p>
    <w:p w14:paraId="401D9BD5" w14:textId="0B27C342" w:rsidR="007E3B5F" w:rsidRDefault="007E3B5F" w:rsidP="00AC73FF"/>
    <w:p w14:paraId="0F7A7666" w14:textId="0A0D897E" w:rsidR="000137D0" w:rsidRDefault="000137D0">
      <w:pPr>
        <w:rPr>
          <w:rFonts w:ascii="Times New Roman" w:eastAsia="Times New Roman" w:hAnsi="Times New Roman" w:cs="Times New Roman"/>
          <w:b/>
          <w:bCs/>
          <w:kern w:val="36"/>
          <w:sz w:val="48"/>
          <w:szCs w:val="48"/>
          <w:lang w:eastAsia="en-GB"/>
        </w:rPr>
      </w:pPr>
      <w:r>
        <w:br w:type="page"/>
      </w:r>
    </w:p>
    <w:p w14:paraId="4C0BED24" w14:textId="12B6E8F7" w:rsidR="00FF22E3" w:rsidRDefault="00FF22E3" w:rsidP="006E468C">
      <w:pPr>
        <w:pStyle w:val="Heading1"/>
        <w:spacing w:line="360" w:lineRule="auto"/>
        <w:jc w:val="both"/>
      </w:pPr>
      <w:bookmarkStart w:id="108" w:name="_Toc167893056"/>
      <w:r>
        <w:lastRenderedPageBreak/>
        <w:t>Objectives</w:t>
      </w:r>
      <w:bookmarkEnd w:id="108"/>
    </w:p>
    <w:p w14:paraId="4536249E" w14:textId="4927983D" w:rsidR="00FF22E3" w:rsidRPr="00FF22E3" w:rsidRDefault="00085EE5" w:rsidP="006E468C">
      <w:pPr>
        <w:pStyle w:val="Heading2"/>
        <w:spacing w:line="360" w:lineRule="auto"/>
        <w:jc w:val="both"/>
      </w:pPr>
      <w:bookmarkStart w:id="109" w:name="_Toc167893057"/>
      <w:r w:rsidRPr="00085EE5">
        <w:t xml:space="preserve">Assessment of the current national </w:t>
      </w:r>
      <w:r>
        <w:t>practice</w:t>
      </w:r>
      <w:bookmarkEnd w:id="109"/>
    </w:p>
    <w:p w14:paraId="6F2979A0" w14:textId="0C0B7E28" w:rsidR="00B3044B" w:rsidRDefault="001D4AC8" w:rsidP="006E468C">
      <w:pPr>
        <w:pStyle w:val="ListParagraph"/>
        <w:numPr>
          <w:ilvl w:val="0"/>
          <w:numId w:val="8"/>
        </w:numPr>
        <w:spacing w:line="360" w:lineRule="auto"/>
        <w:jc w:val="both"/>
      </w:pPr>
      <w:r>
        <w:t>Conduct a</w:t>
      </w:r>
      <w:r w:rsidR="00B3044B">
        <w:t xml:space="preserve"> national survey of bowel preparation for colonoscopy</w:t>
      </w:r>
      <w:r w:rsidR="00E14AF8">
        <w:t xml:space="preserve"> to </w:t>
      </w:r>
      <w:r>
        <w:t>assess</w:t>
      </w:r>
      <w:r w:rsidR="00E14AF8">
        <w:t xml:space="preserve"> </w:t>
      </w:r>
      <w:r>
        <w:t>the</w:t>
      </w:r>
      <w:r w:rsidR="00E14AF8">
        <w:t xml:space="preserve"> baseline </w:t>
      </w:r>
      <w:r>
        <w:t>and</w:t>
      </w:r>
      <w:r w:rsidR="00E14AF8">
        <w:t xml:space="preserve"> “state-of-play” of </w:t>
      </w:r>
      <w:r w:rsidR="00FF22E3">
        <w:t>current</w:t>
      </w:r>
      <w:r w:rsidR="00E14AF8">
        <w:t xml:space="preserve"> practice</w:t>
      </w:r>
      <w:r>
        <w:t xml:space="preserve"> within the UK</w:t>
      </w:r>
      <w:r w:rsidR="00E14AF8">
        <w:t>,</w:t>
      </w:r>
      <w:r w:rsidR="00B3044B">
        <w:t xml:space="preserve"> with</w:t>
      </w:r>
      <w:r w:rsidR="00E14AF8">
        <w:t xml:space="preserve"> especial</w:t>
      </w:r>
      <w:r w:rsidR="00B3044B">
        <w:t xml:space="preserve"> reference to</w:t>
      </w:r>
      <w:r w:rsidR="00E14AF8">
        <w:t>:</w:t>
      </w:r>
      <w:r w:rsidR="00B3044B">
        <w:t xml:space="preserve"> </w:t>
      </w:r>
    </w:p>
    <w:p w14:paraId="697419D3" w14:textId="4CE79071" w:rsidR="00B3044B" w:rsidRDefault="00B3044B" w:rsidP="006E468C">
      <w:pPr>
        <w:pStyle w:val="ListParagraph"/>
        <w:numPr>
          <w:ilvl w:val="1"/>
          <w:numId w:val="8"/>
        </w:numPr>
        <w:spacing w:line="360" w:lineRule="auto"/>
        <w:jc w:val="both"/>
      </w:pPr>
      <w:r>
        <w:t>Bowel preparation used in units</w:t>
      </w:r>
      <w:r w:rsidR="00FF22E3">
        <w:t>.</w:t>
      </w:r>
    </w:p>
    <w:p w14:paraId="260F95F6" w14:textId="6A9D2D0B" w:rsidR="00B3044B" w:rsidRDefault="00B3044B" w:rsidP="006E468C">
      <w:pPr>
        <w:pStyle w:val="ListParagraph"/>
        <w:numPr>
          <w:ilvl w:val="1"/>
          <w:numId w:val="8"/>
        </w:numPr>
        <w:spacing w:line="360" w:lineRule="auto"/>
        <w:jc w:val="both"/>
      </w:pPr>
      <w:r>
        <w:t>Timing of bowel preparation</w:t>
      </w:r>
      <w:r w:rsidR="00FF22E3">
        <w:t>.</w:t>
      </w:r>
    </w:p>
    <w:p w14:paraId="3EF8BDD5" w14:textId="1AEC09F4" w:rsidR="00B3044B" w:rsidRDefault="00B3044B" w:rsidP="006E468C">
      <w:pPr>
        <w:pStyle w:val="ListParagraph"/>
        <w:numPr>
          <w:ilvl w:val="1"/>
          <w:numId w:val="8"/>
        </w:numPr>
        <w:spacing w:line="360" w:lineRule="auto"/>
        <w:jc w:val="both"/>
      </w:pPr>
      <w:r>
        <w:t>Pre</w:t>
      </w:r>
      <w:r w:rsidR="00FF22E3">
        <w:t>-</w:t>
      </w:r>
      <w:r>
        <w:t>endoscopy diet</w:t>
      </w:r>
      <w:r w:rsidR="00FF22E3">
        <w:t>.</w:t>
      </w:r>
    </w:p>
    <w:p w14:paraId="67976872" w14:textId="4930ABDF" w:rsidR="00B3044B" w:rsidRDefault="00B3044B" w:rsidP="006E468C">
      <w:pPr>
        <w:pStyle w:val="ListParagraph"/>
        <w:numPr>
          <w:ilvl w:val="1"/>
          <w:numId w:val="8"/>
        </w:numPr>
        <w:spacing w:line="360" w:lineRule="auto"/>
        <w:jc w:val="both"/>
      </w:pPr>
      <w:r>
        <w:t>Duration of pre</w:t>
      </w:r>
      <w:r w:rsidR="00D5379C">
        <w:t>-</w:t>
      </w:r>
      <w:r>
        <w:t>endoscopy diet</w:t>
      </w:r>
      <w:r w:rsidR="00FF22E3">
        <w:t>.</w:t>
      </w:r>
    </w:p>
    <w:p w14:paraId="368ED5F9" w14:textId="2D00B03A" w:rsidR="00B3044B" w:rsidRDefault="00B3044B" w:rsidP="006E468C">
      <w:pPr>
        <w:pStyle w:val="ListParagraph"/>
        <w:numPr>
          <w:ilvl w:val="1"/>
          <w:numId w:val="8"/>
        </w:numPr>
        <w:spacing w:line="360" w:lineRule="auto"/>
        <w:jc w:val="both"/>
      </w:pPr>
      <w:r>
        <w:t xml:space="preserve">Duration of fast prior to </w:t>
      </w:r>
      <w:r w:rsidR="00DF34B2">
        <w:t xml:space="preserve">the </w:t>
      </w:r>
      <w:r>
        <w:t>procedure</w:t>
      </w:r>
      <w:r w:rsidR="00FF22E3">
        <w:t>.</w:t>
      </w:r>
    </w:p>
    <w:p w14:paraId="76A79E8F" w14:textId="7AC7CAE2" w:rsidR="00673633" w:rsidRDefault="001D4AC8" w:rsidP="006E468C">
      <w:pPr>
        <w:pStyle w:val="ListParagraph"/>
        <w:numPr>
          <w:ilvl w:val="0"/>
          <w:numId w:val="8"/>
        </w:numPr>
        <w:spacing w:line="360" w:lineRule="auto"/>
        <w:jc w:val="both"/>
      </w:pPr>
      <w:r>
        <w:t>Correlate</w:t>
      </w:r>
      <w:r w:rsidR="00B3044B">
        <w:t xml:space="preserve"> differences in practice with outcomes in</w:t>
      </w:r>
      <w:r w:rsidR="00673633">
        <w:t>cluding:</w:t>
      </w:r>
    </w:p>
    <w:p w14:paraId="0200668B" w14:textId="6B5A1ACC" w:rsidR="00673633" w:rsidRDefault="00673633" w:rsidP="006E468C">
      <w:pPr>
        <w:pStyle w:val="ListParagraph"/>
        <w:numPr>
          <w:ilvl w:val="1"/>
          <w:numId w:val="8"/>
        </w:numPr>
        <w:spacing w:line="360" w:lineRule="auto"/>
        <w:jc w:val="both"/>
      </w:pPr>
      <w:r>
        <w:t>P</w:t>
      </w:r>
      <w:r w:rsidR="00B3044B">
        <w:t xml:space="preserve">roportion of </w:t>
      </w:r>
      <w:r>
        <w:t>adequate preparations</w:t>
      </w:r>
      <w:r w:rsidR="00FF22E3">
        <w:t>.</w:t>
      </w:r>
    </w:p>
    <w:p w14:paraId="19AF4284" w14:textId="392BB549" w:rsidR="00085EE5" w:rsidRDefault="00673633" w:rsidP="006E468C">
      <w:pPr>
        <w:pStyle w:val="ListParagraph"/>
        <w:numPr>
          <w:ilvl w:val="1"/>
          <w:numId w:val="8"/>
        </w:numPr>
        <w:spacing w:line="360" w:lineRule="auto"/>
        <w:jc w:val="both"/>
      </w:pPr>
      <w:r>
        <w:t xml:space="preserve">Markers of quality of colonoscopy such as </w:t>
      </w:r>
      <w:r w:rsidR="00D5379C">
        <w:t>PDR</w:t>
      </w:r>
      <w:r w:rsidR="00B3044B">
        <w:t>.</w:t>
      </w:r>
    </w:p>
    <w:p w14:paraId="099D69EB" w14:textId="0D4C4EAB" w:rsidR="001D4AC8" w:rsidRPr="00085EE5" w:rsidRDefault="001D4AC8" w:rsidP="001D4AC8">
      <w:pPr>
        <w:pStyle w:val="ListParagraph"/>
        <w:numPr>
          <w:ilvl w:val="0"/>
          <w:numId w:val="8"/>
        </w:numPr>
        <w:spacing w:line="360" w:lineRule="auto"/>
        <w:jc w:val="both"/>
      </w:pPr>
      <w:r>
        <w:t>Consider how the current practice adheres to the evidence base and consider how it could be improved.</w:t>
      </w:r>
    </w:p>
    <w:p w14:paraId="42D34EF8" w14:textId="00C1FE49" w:rsidR="00E93DF1" w:rsidRDefault="00085EE5" w:rsidP="006E468C">
      <w:pPr>
        <w:pStyle w:val="Heading2"/>
        <w:spacing w:line="360" w:lineRule="auto"/>
        <w:jc w:val="both"/>
      </w:pPr>
      <w:bookmarkStart w:id="110" w:name="_Toc167893058"/>
      <w:r w:rsidRPr="00085EE5">
        <w:t>Patient education regarding bowel preparation for colonoscopy</w:t>
      </w:r>
      <w:bookmarkEnd w:id="110"/>
    </w:p>
    <w:p w14:paraId="2C04F5F1" w14:textId="57EE4BB2" w:rsidR="006732D2" w:rsidRPr="006732D2" w:rsidRDefault="009570FA" w:rsidP="006E468C">
      <w:pPr>
        <w:pStyle w:val="ListParagraph"/>
        <w:numPr>
          <w:ilvl w:val="0"/>
          <w:numId w:val="10"/>
        </w:numPr>
        <w:spacing w:line="360" w:lineRule="auto"/>
        <w:jc w:val="both"/>
        <w:rPr>
          <w:b/>
          <w:bCs/>
          <w:u w:val="single"/>
        </w:rPr>
      </w:pPr>
      <w:r>
        <w:t>Collaborate within a multidisciplinary team to d</w:t>
      </w:r>
      <w:r w:rsidR="00473E27">
        <w:t>evelop an educational video</w:t>
      </w:r>
      <w:r w:rsidR="0027778C">
        <w:t xml:space="preserve"> for colonoscopy</w:t>
      </w:r>
      <w:r w:rsidR="00AA3605">
        <w:t>.</w:t>
      </w:r>
    </w:p>
    <w:p w14:paraId="34EDA84A" w14:textId="6BDAC820" w:rsidR="006732D2" w:rsidRPr="006732D2" w:rsidRDefault="000408E5" w:rsidP="006E468C">
      <w:pPr>
        <w:pStyle w:val="ListParagraph"/>
        <w:numPr>
          <w:ilvl w:val="0"/>
          <w:numId w:val="10"/>
        </w:numPr>
        <w:spacing w:line="360" w:lineRule="auto"/>
        <w:jc w:val="both"/>
        <w:rPr>
          <w:b/>
          <w:bCs/>
          <w:u w:val="single"/>
        </w:rPr>
      </w:pPr>
      <w:r>
        <w:t>Within a UK cohort, a</w:t>
      </w:r>
      <w:r w:rsidR="00B3044B">
        <w:t>ssess the effect of an educational video on</w:t>
      </w:r>
      <w:r w:rsidR="009570FA">
        <w:t>:</w:t>
      </w:r>
    </w:p>
    <w:p w14:paraId="3A534123" w14:textId="0632965A" w:rsidR="006732D2" w:rsidRPr="006732D2" w:rsidRDefault="000408E5" w:rsidP="006E468C">
      <w:pPr>
        <w:pStyle w:val="ListParagraph"/>
        <w:numPr>
          <w:ilvl w:val="1"/>
          <w:numId w:val="10"/>
        </w:numPr>
        <w:spacing w:line="360" w:lineRule="auto"/>
        <w:jc w:val="both"/>
        <w:rPr>
          <w:b/>
          <w:bCs/>
          <w:u w:val="single"/>
        </w:rPr>
      </w:pPr>
      <w:r>
        <w:t>T</w:t>
      </w:r>
      <w:r w:rsidR="00B3044B">
        <w:t>he adequacy of bowel preparation</w:t>
      </w:r>
      <w:r w:rsidR="0027778C">
        <w:t>.</w:t>
      </w:r>
    </w:p>
    <w:p w14:paraId="0D6B8DDE" w14:textId="5DBEB8A9" w:rsidR="006732D2" w:rsidRPr="006732D2" w:rsidRDefault="000408E5" w:rsidP="006E468C">
      <w:pPr>
        <w:pStyle w:val="ListParagraph"/>
        <w:numPr>
          <w:ilvl w:val="1"/>
          <w:numId w:val="10"/>
        </w:numPr>
        <w:spacing w:line="360" w:lineRule="auto"/>
        <w:jc w:val="both"/>
        <w:rPr>
          <w:b/>
          <w:bCs/>
          <w:u w:val="single"/>
        </w:rPr>
      </w:pPr>
      <w:r>
        <w:t>Understanding of instructions for colonoscopy</w:t>
      </w:r>
      <w:r w:rsidR="0027778C">
        <w:t>.</w:t>
      </w:r>
    </w:p>
    <w:p w14:paraId="69DA06EF" w14:textId="2B0F583A" w:rsidR="006732D2" w:rsidRPr="003514B3" w:rsidRDefault="00AF6109" w:rsidP="003514B3">
      <w:pPr>
        <w:pStyle w:val="ListParagraph"/>
        <w:numPr>
          <w:ilvl w:val="1"/>
          <w:numId w:val="10"/>
        </w:numPr>
        <w:spacing w:line="360" w:lineRule="auto"/>
        <w:jc w:val="both"/>
        <w:rPr>
          <w:b/>
          <w:bCs/>
          <w:u w:val="single"/>
        </w:rPr>
      </w:pPr>
      <w:r>
        <w:t>E</w:t>
      </w:r>
      <w:r w:rsidR="000408E5">
        <w:t xml:space="preserve">ffect on other clinical outcomes such as </w:t>
      </w:r>
      <w:r w:rsidR="00D5379C">
        <w:t>P</w:t>
      </w:r>
      <w:r w:rsidR="000408E5">
        <w:t>DR and CIR</w:t>
      </w:r>
      <w:r w:rsidR="0027778C">
        <w:t>.</w:t>
      </w:r>
    </w:p>
    <w:p w14:paraId="0082765A" w14:textId="52428F81" w:rsidR="00B3044B" w:rsidRPr="001D4AC8" w:rsidRDefault="000408E5" w:rsidP="006E468C">
      <w:pPr>
        <w:pStyle w:val="ListParagraph"/>
        <w:numPr>
          <w:ilvl w:val="1"/>
          <w:numId w:val="10"/>
        </w:numPr>
        <w:spacing w:line="360" w:lineRule="auto"/>
        <w:jc w:val="both"/>
        <w:rPr>
          <w:b/>
          <w:bCs/>
          <w:u w:val="single"/>
        </w:rPr>
      </w:pPr>
      <w:r>
        <w:t xml:space="preserve">Factors associated with the effect of the educational video, such as age, </w:t>
      </w:r>
      <w:r w:rsidR="00186438">
        <w:t>sex,</w:t>
      </w:r>
      <w:r>
        <w:t xml:space="preserve"> and educational level.</w:t>
      </w:r>
      <w:r w:rsidR="00B3044B">
        <w:t xml:space="preserve"> </w:t>
      </w:r>
    </w:p>
    <w:p w14:paraId="241FDEE1" w14:textId="2D4FAA12" w:rsidR="001D4AC8" w:rsidRPr="006732D2" w:rsidRDefault="001D4AC8" w:rsidP="001D4AC8">
      <w:pPr>
        <w:pStyle w:val="ListParagraph"/>
        <w:numPr>
          <w:ilvl w:val="0"/>
          <w:numId w:val="10"/>
        </w:numPr>
        <w:spacing w:line="360" w:lineRule="auto"/>
        <w:jc w:val="both"/>
        <w:rPr>
          <w:b/>
          <w:bCs/>
          <w:u w:val="single"/>
        </w:rPr>
      </w:pPr>
      <w:r>
        <w:t>Reflect upon the evidence obtained and consider how this could fit into clinical practice within the UK</w:t>
      </w:r>
    </w:p>
    <w:p w14:paraId="171EBC60" w14:textId="2F695312" w:rsidR="00E345A1" w:rsidRPr="000408E5" w:rsidRDefault="00E345A1" w:rsidP="006E468C">
      <w:pPr>
        <w:pStyle w:val="Heading2"/>
        <w:spacing w:line="360" w:lineRule="auto"/>
        <w:jc w:val="both"/>
      </w:pPr>
      <w:bookmarkStart w:id="111" w:name="_Toc167893059"/>
      <w:r w:rsidRPr="000408E5">
        <w:t>Assessment of the different bowel preparation grading scales</w:t>
      </w:r>
      <w:bookmarkEnd w:id="111"/>
    </w:p>
    <w:p w14:paraId="2099EB30" w14:textId="063FA44C" w:rsidR="001D4AC8" w:rsidRDefault="001D4AC8" w:rsidP="001D4AC8">
      <w:pPr>
        <w:pStyle w:val="ListParagraph"/>
        <w:numPr>
          <w:ilvl w:val="0"/>
          <w:numId w:val="11"/>
        </w:numPr>
        <w:spacing w:line="360" w:lineRule="auto"/>
        <w:jc w:val="both"/>
      </w:pPr>
      <w:r>
        <w:t>Consider the impact of using different scales alternative scales and the effect this may have on colonoscopy quality.</w:t>
      </w:r>
    </w:p>
    <w:p w14:paraId="6F867F85" w14:textId="06B88396" w:rsidR="009570FA" w:rsidRDefault="009570FA" w:rsidP="009570FA">
      <w:pPr>
        <w:pStyle w:val="ListParagraph"/>
        <w:numPr>
          <w:ilvl w:val="0"/>
          <w:numId w:val="11"/>
        </w:numPr>
        <w:spacing w:line="360" w:lineRule="auto"/>
        <w:jc w:val="both"/>
      </w:pPr>
      <w:r>
        <w:t>Assess the interobserver reliability of bowel preparation grading within a UK population of endoscopists.</w:t>
      </w:r>
    </w:p>
    <w:p w14:paraId="6F9CD526" w14:textId="616A3597" w:rsidR="00D5379C" w:rsidRDefault="00D5379C" w:rsidP="009570FA">
      <w:pPr>
        <w:pStyle w:val="ListParagraph"/>
        <w:numPr>
          <w:ilvl w:val="0"/>
          <w:numId w:val="11"/>
        </w:numPr>
        <w:spacing w:line="360" w:lineRule="auto"/>
        <w:jc w:val="both"/>
      </w:pPr>
      <w:r>
        <w:t>Reflect on the use of bowel preparation scales within the UK</w:t>
      </w:r>
    </w:p>
    <w:p w14:paraId="3A7D829E" w14:textId="2DC160DF" w:rsidR="005E2DC4" w:rsidRPr="005E2DC4" w:rsidRDefault="00E345A1" w:rsidP="006E468C">
      <w:pPr>
        <w:pStyle w:val="Heading2"/>
        <w:spacing w:line="360" w:lineRule="auto"/>
        <w:jc w:val="both"/>
      </w:pPr>
      <w:bookmarkStart w:id="112" w:name="_Toc167893060"/>
      <w:r>
        <w:lastRenderedPageBreak/>
        <w:t>Can poor bowel preparation be predicted?</w:t>
      </w:r>
      <w:bookmarkEnd w:id="112"/>
    </w:p>
    <w:p w14:paraId="1A101DED" w14:textId="01E3084D" w:rsidR="005E2DC4" w:rsidRPr="006732D2" w:rsidRDefault="005E2DC4" w:rsidP="006E468C">
      <w:pPr>
        <w:pStyle w:val="ListParagraph"/>
        <w:numPr>
          <w:ilvl w:val="0"/>
          <w:numId w:val="12"/>
        </w:numPr>
        <w:spacing w:line="360" w:lineRule="auto"/>
        <w:jc w:val="both"/>
        <w:rPr>
          <w:b/>
          <w:bCs/>
          <w:u w:val="single"/>
        </w:rPr>
      </w:pPr>
      <w:r>
        <w:t xml:space="preserve">Review of the </w:t>
      </w:r>
      <w:r w:rsidR="000408E5">
        <w:t>predictive</w:t>
      </w:r>
      <w:r>
        <w:t xml:space="preserve"> scores of poor bowel preparation.  What scores are available and what data is there to demonstrate their utility relating to clinical practice</w:t>
      </w:r>
      <w:r w:rsidR="00987D73">
        <w:t>?</w:t>
      </w:r>
    </w:p>
    <w:p w14:paraId="67ED2640" w14:textId="4296DDF0" w:rsidR="00BA4244" w:rsidRPr="00D5379C" w:rsidRDefault="00027AD9" w:rsidP="00871AA2">
      <w:pPr>
        <w:pStyle w:val="ListParagraph"/>
        <w:numPr>
          <w:ilvl w:val="0"/>
          <w:numId w:val="12"/>
        </w:numPr>
        <w:spacing w:line="360" w:lineRule="auto"/>
        <w:jc w:val="both"/>
        <w:rPr>
          <w:b/>
          <w:bCs/>
          <w:u w:val="single"/>
        </w:rPr>
      </w:pPr>
      <w:r>
        <w:t>Undertake validation of the</w:t>
      </w:r>
      <w:r w:rsidR="005E2DC4">
        <w:t xml:space="preserve"> current predictive scores</w:t>
      </w:r>
      <w:r w:rsidR="00491F7A">
        <w:t xml:space="preserve"> using an independent external data cohort.</w:t>
      </w:r>
    </w:p>
    <w:p w14:paraId="30CD123C" w14:textId="07B88EEB" w:rsidR="00D5379C" w:rsidRPr="00871AA2" w:rsidRDefault="00D5379C" w:rsidP="00871AA2">
      <w:pPr>
        <w:pStyle w:val="ListParagraph"/>
        <w:numPr>
          <w:ilvl w:val="0"/>
          <w:numId w:val="12"/>
        </w:numPr>
        <w:spacing w:line="360" w:lineRule="auto"/>
        <w:jc w:val="both"/>
        <w:rPr>
          <w:b/>
          <w:bCs/>
          <w:u w:val="single"/>
        </w:rPr>
      </w:pPr>
      <w:r>
        <w:t xml:space="preserve">Consider the </w:t>
      </w:r>
      <w:r w:rsidR="002D03BE">
        <w:t>potential use of the predictive scores within the UK.</w:t>
      </w:r>
    </w:p>
    <w:p w14:paraId="0CF45139" w14:textId="77777777" w:rsidR="00871AA2" w:rsidRPr="00871AA2" w:rsidRDefault="00871AA2" w:rsidP="00871AA2">
      <w:pPr>
        <w:spacing w:line="360" w:lineRule="auto"/>
        <w:ind w:left="360"/>
        <w:jc w:val="both"/>
        <w:rPr>
          <w:b/>
          <w:bCs/>
          <w:u w:val="single"/>
        </w:rPr>
      </w:pPr>
    </w:p>
    <w:p w14:paraId="1A509527" w14:textId="3EDDB254" w:rsidR="00BA4244" w:rsidRDefault="00BA4244" w:rsidP="00AC73FF"/>
    <w:p w14:paraId="5A0F13E9" w14:textId="466DE5F1" w:rsidR="00BA4244" w:rsidRDefault="00BA4244" w:rsidP="00AC73FF"/>
    <w:p w14:paraId="011B1643" w14:textId="6F8B5FFC" w:rsidR="00BA4244" w:rsidRDefault="00BA4244" w:rsidP="00AC73FF"/>
    <w:p w14:paraId="50EE2930" w14:textId="4DEF4463" w:rsidR="00BA4244" w:rsidRDefault="00BA4244" w:rsidP="00AC73FF"/>
    <w:p w14:paraId="6F1F5856" w14:textId="79F40F78" w:rsidR="00AC73FF" w:rsidRDefault="00AC73FF" w:rsidP="00AC73FF"/>
    <w:p w14:paraId="23025E50" w14:textId="2CE8F64F" w:rsidR="00AC73FF" w:rsidRDefault="00AC73FF" w:rsidP="00AC73FF"/>
    <w:p w14:paraId="003E06FA" w14:textId="669E42DD" w:rsidR="00AC73FF" w:rsidRDefault="00AC73FF" w:rsidP="00AC73FF"/>
    <w:p w14:paraId="60781245" w14:textId="7961BE33" w:rsidR="00AC73FF" w:rsidRDefault="00AC73FF" w:rsidP="00AC73FF"/>
    <w:p w14:paraId="35CAA244" w14:textId="39BFC85F" w:rsidR="00AC73FF" w:rsidRDefault="00AC73FF" w:rsidP="00AC73FF"/>
    <w:p w14:paraId="0D76AACC" w14:textId="1C831620" w:rsidR="00AC73FF" w:rsidRDefault="00AC73FF" w:rsidP="00AC73FF"/>
    <w:p w14:paraId="6BF47E13" w14:textId="77777777" w:rsidR="00AC73FF" w:rsidRDefault="00AC73FF" w:rsidP="00AC73FF"/>
    <w:p w14:paraId="5769E6AF" w14:textId="72486138" w:rsidR="00BA4244" w:rsidRDefault="00BA4244" w:rsidP="00AC73FF"/>
    <w:p w14:paraId="5DC6A750" w14:textId="0D9BE2F3" w:rsidR="00BA4244" w:rsidRDefault="00BA4244" w:rsidP="00AC73FF"/>
    <w:p w14:paraId="51BA4705" w14:textId="77777777" w:rsidR="00D86843" w:rsidRDefault="00D86843" w:rsidP="00AC73FF">
      <w:bookmarkStart w:id="113" w:name="_Hlk46906352"/>
      <w:bookmarkEnd w:id="113"/>
    </w:p>
    <w:p w14:paraId="1DFAD865" w14:textId="77777777" w:rsidR="00D86843" w:rsidRDefault="00D86843" w:rsidP="00AC73FF"/>
    <w:p w14:paraId="7D8169B3" w14:textId="1D957E70" w:rsidR="00D86843" w:rsidRDefault="00D86843" w:rsidP="00AC73FF"/>
    <w:p w14:paraId="0B2058F2" w14:textId="77777777" w:rsidR="00AC73FF" w:rsidRDefault="00AC73FF" w:rsidP="00AC73FF"/>
    <w:p w14:paraId="4AE0A522" w14:textId="77777777" w:rsidR="00D86843" w:rsidRDefault="00D86843" w:rsidP="00AC73FF"/>
    <w:p w14:paraId="59E87E46" w14:textId="77777777" w:rsidR="00D86843" w:rsidRDefault="00D86843" w:rsidP="00AC73FF"/>
    <w:p w14:paraId="28FB4702" w14:textId="77777777" w:rsidR="00D86843" w:rsidRDefault="00D86843" w:rsidP="00AC73FF"/>
    <w:p w14:paraId="06EDB6C8" w14:textId="77777777" w:rsidR="00D86843" w:rsidRDefault="00D86843" w:rsidP="00AC73FF"/>
    <w:p w14:paraId="09306B1F" w14:textId="77777777" w:rsidR="00D86843" w:rsidRDefault="00D86843" w:rsidP="00AC73FF"/>
    <w:p w14:paraId="70B01742" w14:textId="6889CAA8" w:rsidR="00415B85" w:rsidRPr="00160DD1" w:rsidRDefault="00A278A8" w:rsidP="00DA60EC">
      <w:pPr>
        <w:pStyle w:val="Heading1"/>
      </w:pPr>
      <w:bookmarkStart w:id="114" w:name="_Ref162878104"/>
      <w:bookmarkStart w:id="115" w:name="_Toc167893061"/>
      <w:r w:rsidRPr="008405CB">
        <w:lastRenderedPageBreak/>
        <w:t xml:space="preserve">Chapter </w:t>
      </w:r>
      <w:r w:rsidR="00BA4244" w:rsidRPr="008405CB">
        <w:t>3</w:t>
      </w:r>
      <w:r w:rsidRPr="008405CB">
        <w:t xml:space="preserve">: </w:t>
      </w:r>
      <w:r w:rsidR="00415B85" w:rsidRPr="006D3F4A">
        <w:rPr>
          <w:color w:val="000000" w:themeColor="text1"/>
        </w:rPr>
        <w:t>Is it time we split bowel preparation for all colonoscopies?</w:t>
      </w:r>
      <w:r w:rsidR="00415B85" w:rsidRPr="006D3F4A">
        <w:t xml:space="preserve"> </w:t>
      </w:r>
      <w:r w:rsidR="00415B85">
        <w:t xml:space="preserve">Outcomes from </w:t>
      </w:r>
      <w:r w:rsidR="00415B85" w:rsidRPr="006D3F4A">
        <w:t>a national survey of bowel preparation practice in the UK</w:t>
      </w:r>
      <w:bookmarkEnd w:id="114"/>
      <w:bookmarkEnd w:id="115"/>
    </w:p>
    <w:p w14:paraId="54ADEB0F" w14:textId="19102FF2" w:rsidR="008405CB" w:rsidRPr="00160DD1" w:rsidRDefault="008405CB" w:rsidP="00AC73FF"/>
    <w:p w14:paraId="4197E99A" w14:textId="2F1F88B3" w:rsidR="008405CB" w:rsidRPr="00160DD1" w:rsidRDefault="008405CB" w:rsidP="008405CB">
      <w:pPr>
        <w:pStyle w:val="Heading2"/>
      </w:pPr>
      <w:bookmarkStart w:id="116" w:name="_Toc167893062"/>
      <w:r w:rsidRPr="00160DD1">
        <w:t>ABSTRACT</w:t>
      </w:r>
      <w:bookmarkEnd w:id="116"/>
    </w:p>
    <w:p w14:paraId="7BE98FDC" w14:textId="77777777" w:rsidR="008405CB" w:rsidRPr="00B37FCF" w:rsidRDefault="008405CB" w:rsidP="00916950">
      <w:pPr>
        <w:pStyle w:val="Heading3"/>
      </w:pPr>
      <w:bookmarkStart w:id="117" w:name="_Toc167893063"/>
      <w:r w:rsidRPr="00B37FCF">
        <w:t>Introduction</w:t>
      </w:r>
      <w:bookmarkEnd w:id="117"/>
      <w:r w:rsidRPr="00B37FCF">
        <w:tab/>
      </w:r>
    </w:p>
    <w:p w14:paraId="60C80224" w14:textId="77777777" w:rsidR="00BD735E" w:rsidRPr="00BD735E" w:rsidRDefault="00BD735E" w:rsidP="00BD735E">
      <w:pPr>
        <w:spacing w:line="360" w:lineRule="auto"/>
        <w:jc w:val="both"/>
        <w:rPr>
          <w:rFonts w:cstheme="minorHAnsi"/>
        </w:rPr>
      </w:pPr>
      <w:r w:rsidRPr="00BD735E">
        <w:rPr>
          <w:rFonts w:cstheme="minorHAnsi"/>
        </w:rPr>
        <w:t>Adequate bowel preparation is a pre-requisite for effective colonoscopy. Split bowel preparation results in optimal cleansing. This study assessed the bowel preparation regimes advised by endoscopy units across the UK, and correlated the differences with outcomes.</w:t>
      </w:r>
    </w:p>
    <w:p w14:paraId="35D41008" w14:textId="77777777" w:rsidR="008405CB" w:rsidRPr="00B37FCF" w:rsidRDefault="008405CB" w:rsidP="00916950">
      <w:pPr>
        <w:pStyle w:val="Heading3"/>
      </w:pPr>
      <w:bookmarkStart w:id="118" w:name="_Toc167893064"/>
      <w:r w:rsidRPr="00B37FCF">
        <w:t>Methods</w:t>
      </w:r>
      <w:bookmarkEnd w:id="118"/>
    </w:p>
    <w:p w14:paraId="149D3CB1" w14:textId="6AB4B835" w:rsidR="00BD735E" w:rsidRPr="00BD735E" w:rsidRDefault="00BD735E" w:rsidP="00BD735E">
      <w:pPr>
        <w:spacing w:line="360" w:lineRule="auto"/>
        <w:jc w:val="both"/>
        <w:rPr>
          <w:rFonts w:cstheme="minorHAnsi"/>
          <w:b/>
          <w:bCs/>
        </w:rPr>
      </w:pPr>
      <w:r w:rsidRPr="00BD735E">
        <w:rPr>
          <w:rFonts w:cstheme="minorHAnsi"/>
        </w:rPr>
        <w:t>Trusts in the UK were surveyed, with data requested</w:t>
      </w:r>
      <w:r w:rsidR="00960D1C">
        <w:rPr>
          <w:rFonts w:cstheme="minorHAnsi"/>
        </w:rPr>
        <w:t xml:space="preserve"> in the form of a freedom of information request</w:t>
      </w:r>
      <w:r w:rsidRPr="00BD735E">
        <w:rPr>
          <w:rFonts w:cstheme="minorHAnsi"/>
        </w:rPr>
        <w:t xml:space="preserve"> between January 2018 and January 2019, including: the type and timing of preparation, pre-endoscopy diet, adequacy rates and polyp detection. Trusts were grouped according to the timing of bowel preparation.</w:t>
      </w:r>
      <w:r w:rsidR="000B40FF">
        <w:rPr>
          <w:rFonts w:cstheme="minorHAnsi"/>
        </w:rPr>
        <w:t xml:space="preserve">  Bowel preparation quality was dichotimised to adequate (including grades excellent, good and fair) and inadequate.</w:t>
      </w:r>
      <w:r w:rsidRPr="00BD735E">
        <w:rPr>
          <w:rFonts w:cstheme="minorHAnsi"/>
        </w:rPr>
        <w:t xml:space="preserve"> Chi-squared test was used to assess for differences in bowel preparation adequacy. </w:t>
      </w:r>
    </w:p>
    <w:p w14:paraId="7CE283A4" w14:textId="7BFCA788" w:rsidR="00415B85" w:rsidRPr="00B37FCF" w:rsidRDefault="008405CB" w:rsidP="00443960">
      <w:pPr>
        <w:pStyle w:val="Heading3"/>
      </w:pPr>
      <w:bookmarkStart w:id="119" w:name="_Toc167893065"/>
      <w:r w:rsidRPr="00B37FCF">
        <w:t>Results</w:t>
      </w:r>
      <w:bookmarkEnd w:id="119"/>
    </w:p>
    <w:p w14:paraId="118E1858" w14:textId="09DA9AC5" w:rsidR="00BD735E" w:rsidRPr="00BD735E" w:rsidRDefault="00F72ECC" w:rsidP="00BD735E">
      <w:pPr>
        <w:spacing w:line="360" w:lineRule="auto"/>
        <w:jc w:val="both"/>
        <w:rPr>
          <w:rFonts w:cstheme="minorHAnsi"/>
        </w:rPr>
      </w:pPr>
      <w:r>
        <w:rPr>
          <w:rFonts w:cstheme="minorHAnsi"/>
        </w:rPr>
        <w:t xml:space="preserve">The response rate was 70.3%. </w:t>
      </w:r>
      <w:r w:rsidR="00BD735E" w:rsidRPr="00BD735E">
        <w:rPr>
          <w:rFonts w:cstheme="minorHAnsi"/>
        </w:rPr>
        <w:t>Moviprep was the first line bowel preparation in 79% of Trusts.</w:t>
      </w:r>
      <w:r w:rsidR="008D2833">
        <w:rPr>
          <w:rFonts w:cstheme="minorHAnsi"/>
        </w:rPr>
        <w:t xml:space="preserve"> O</w:t>
      </w:r>
      <w:r w:rsidR="00BD735E" w:rsidRPr="00BD735E">
        <w:rPr>
          <w:rFonts w:cstheme="minorHAnsi"/>
        </w:rPr>
        <w:t>nly 7% of Trusts advised splitting bowel preparation for all procedures, however, 91% used split bowel preparation for afternoon procedures.</w:t>
      </w:r>
      <w:r w:rsidR="008D2833">
        <w:rPr>
          <w:rFonts w:cstheme="minorHAnsi"/>
        </w:rPr>
        <w:t xml:space="preserve"> Of those providing rates of adequate bowel preparation,</w:t>
      </w:r>
      <w:r w:rsidR="00BD735E" w:rsidRPr="00BD735E">
        <w:rPr>
          <w:rFonts w:cstheme="minorHAnsi"/>
        </w:rPr>
        <w:t xml:space="preserve"> </w:t>
      </w:r>
      <w:bookmarkStart w:id="120" w:name="_Hlk81918354"/>
      <w:r w:rsidR="00BD735E" w:rsidRPr="00BD735E">
        <w:rPr>
          <w:rFonts w:cstheme="minorHAnsi"/>
        </w:rPr>
        <w:t>Trusts that split preparation for all procedures had an inadequacy rate of 6.7%, compared with 8.5% (p&lt;.001) for those that split preparation for PM procedures alone, and 9.5% (p&lt;.001) for those that provided day before preparation for all procedures.</w:t>
      </w:r>
      <w:bookmarkEnd w:id="120"/>
      <w:r w:rsidR="00BD735E" w:rsidRPr="00BD735E">
        <w:rPr>
          <w:rFonts w:cstheme="minorHAnsi"/>
        </w:rPr>
        <w:t xml:space="preserve"> Morning procedures with day-before preparation had a higher rate of inadequate cleansing than afternoon procedures that received split preparation (7.7% vs 6.5 %, p&lt;.001). The PDR for procedures with adequate preparation was 37.1%, compared with 26.4% for those that were inadequate.</w:t>
      </w:r>
    </w:p>
    <w:p w14:paraId="41CA3F38" w14:textId="77777777" w:rsidR="008405CB" w:rsidRPr="00B37FCF" w:rsidRDefault="008405CB" w:rsidP="00443960">
      <w:pPr>
        <w:pStyle w:val="Heading3"/>
      </w:pPr>
      <w:bookmarkStart w:id="121" w:name="_Toc167893066"/>
      <w:r w:rsidRPr="00B37FCF">
        <w:t>Conclusion</w:t>
      </w:r>
      <w:bookmarkEnd w:id="121"/>
    </w:p>
    <w:p w14:paraId="3A3E9A78" w14:textId="42054FA1" w:rsidR="00BD735E" w:rsidRDefault="00F72ECC" w:rsidP="00BD735E">
      <w:pPr>
        <w:spacing w:line="360" w:lineRule="auto"/>
        <w:jc w:val="both"/>
        <w:rPr>
          <w:rFonts w:cstheme="minorHAnsi"/>
        </w:rPr>
      </w:pPr>
      <w:r>
        <w:rPr>
          <w:rFonts w:cstheme="minorHAnsi"/>
        </w:rPr>
        <w:t>Within this survey of practice m</w:t>
      </w:r>
      <w:r w:rsidR="00BD735E" w:rsidRPr="00BD735E">
        <w:rPr>
          <w:rFonts w:cstheme="minorHAnsi"/>
        </w:rPr>
        <w:t xml:space="preserve">ost Trusts do not provide instructions optimising the timing of bowel preparation prior to colonoscopy. This correlated with an increased rate of inadequate cleansing. </w:t>
      </w:r>
      <w:r w:rsidR="00BD735E" w:rsidRPr="00BD735E">
        <w:rPr>
          <w:rFonts w:cstheme="minorHAnsi"/>
        </w:rPr>
        <w:lastRenderedPageBreak/>
        <w:t>Splitting bowel preparation is likely to reduce the impacts of poor cleansing: missed lesions, repeat colonoscopies and significant costs.</w:t>
      </w:r>
    </w:p>
    <w:p w14:paraId="0E8B647E" w14:textId="77777777" w:rsidR="00931AF6" w:rsidRDefault="00931AF6">
      <w:pPr>
        <w:rPr>
          <w:rFonts w:asciiTheme="majorHAnsi" w:eastAsiaTheme="majorEastAsia" w:hAnsiTheme="majorHAnsi" w:cstheme="majorBidi"/>
          <w:b/>
          <w:bCs/>
          <w:color w:val="5B9BD5" w:themeColor="accent1"/>
          <w:sz w:val="26"/>
          <w:szCs w:val="26"/>
        </w:rPr>
      </w:pPr>
      <w:bookmarkStart w:id="122" w:name="_Toc167893067"/>
      <w:r>
        <w:br w:type="page"/>
      </w:r>
    </w:p>
    <w:p w14:paraId="6097E9B6" w14:textId="01575603" w:rsidR="008405CB" w:rsidRPr="00B37FCF" w:rsidRDefault="008405CB" w:rsidP="00443960">
      <w:pPr>
        <w:pStyle w:val="Heading2"/>
        <w:rPr>
          <w:strike/>
        </w:rPr>
      </w:pPr>
      <w:r w:rsidRPr="00B37FCF">
        <w:lastRenderedPageBreak/>
        <w:t>Introduction</w:t>
      </w:r>
      <w:bookmarkEnd w:id="122"/>
    </w:p>
    <w:p w14:paraId="78D62111" w14:textId="654BC51C" w:rsidR="00BD735E" w:rsidRPr="00BD735E" w:rsidRDefault="00BD735E" w:rsidP="00BD735E">
      <w:pPr>
        <w:spacing w:line="360" w:lineRule="auto"/>
        <w:jc w:val="both"/>
        <w:rPr>
          <w:rFonts w:cstheme="minorHAnsi"/>
        </w:rPr>
      </w:pPr>
      <w:r w:rsidRPr="00BD735E">
        <w:rPr>
          <w:rFonts w:cstheme="minorHAnsi"/>
        </w:rPr>
        <w:t xml:space="preserve">Colorectal cancer </w:t>
      </w:r>
      <w:r w:rsidRPr="00BD735E">
        <w:rPr>
          <w:rFonts w:cstheme="minorHAnsi"/>
          <w:color w:val="000000" w:themeColor="text1"/>
        </w:rPr>
        <w:t xml:space="preserve">(CRC) </w:t>
      </w:r>
      <w:r w:rsidRPr="00BD735E">
        <w:rPr>
          <w:rFonts w:cstheme="minorHAnsi"/>
        </w:rPr>
        <w:t xml:space="preserve">is the fourth commonest cause of cancer in the UK, with the second highest mortality </w:t>
      </w:r>
      <w:r w:rsidRPr="00BD735E">
        <w:rPr>
          <w:rFonts w:cstheme="minorHAnsi"/>
        </w:rPr>
        <w:fldChar w:fldCharType="begin"/>
      </w:r>
      <w:r w:rsidR="00E9739D">
        <w:rPr>
          <w:rFonts w:cstheme="minorHAnsi"/>
        </w:rPr>
        <w:instrText xml:space="preserve"> ADDIN EN.CITE &lt;EndNote&gt;&lt;Cite&gt;&lt;Author&gt;Andy&lt;/Author&gt;&lt;Year&gt;2018&lt;/Year&gt;&lt;RecNum&gt;0&lt;/RecNum&gt;&lt;IDText&gt;Cancer registration statistics, England:2016&lt;/IDText&gt;&lt;DisplayText&gt;(6)&lt;/DisplayText&gt;&lt;record&gt;&lt;urls&gt;&lt;related-urls&gt;&lt;url&gt;https://www.ons.gov.uk/peoplepopulationandcommunity/healthandsocialcare/conditionsanddiseases/bulletins/cancerregistrationstatisticsengland/final2016&lt;/url&gt;&lt;/related-urls&gt;&lt;/urls&gt;&lt;titles&gt;&lt;title&gt;Cancer registration statistics, England:2016&lt;/title&gt;&lt;/titles&gt;&lt;number&gt;April 2019&lt;/number&gt;&lt;contributors&gt;&lt;authors&gt;&lt;author&gt;Andy King&lt;/author&gt;&lt;author&gt;John Broggio&lt;/author&gt;&lt;/authors&gt;&lt;/contributors&gt;&lt;added-date format="utc"&gt;1563794811&lt;/added-date&gt;&lt;pub-location&gt;Office for National Statistics&lt;/pub-location&gt;&lt;ref-type name="Web Page"&gt;12&lt;/ref-type&gt;&lt;dates&gt;&lt;year&gt;2018&lt;/year&gt;&lt;/dates&gt;&lt;rec-number&gt;100&lt;/rec-number&gt;&lt;last-updated-date format="utc"&gt;1563794937&lt;/last-updated-date&gt;&lt;volume&gt;2019&lt;/volume&gt;&lt;/record&gt;&lt;/Cite&gt;&lt;/EndNote&gt;</w:instrText>
      </w:r>
      <w:r w:rsidRPr="00BD735E">
        <w:rPr>
          <w:rFonts w:cstheme="minorHAnsi"/>
        </w:rPr>
        <w:fldChar w:fldCharType="separate"/>
      </w:r>
      <w:r w:rsidR="006D654A">
        <w:rPr>
          <w:rFonts w:cstheme="minorHAnsi"/>
          <w:noProof/>
        </w:rPr>
        <w:t>(6)</w:t>
      </w:r>
      <w:r w:rsidRPr="00BD735E">
        <w:rPr>
          <w:rFonts w:cstheme="minorHAnsi"/>
        </w:rPr>
        <w:fldChar w:fldCharType="end"/>
      </w:r>
      <w:r w:rsidRPr="00BD735E">
        <w:rPr>
          <w:rFonts w:cstheme="minorHAnsi"/>
        </w:rPr>
        <w:t>. Colonoscopy is the gold standard investigation of the large bowel. Over 600 000 colonoscopies are performed in the UK each year</w:t>
      </w:r>
      <w:r w:rsidR="00FF7031">
        <w:rPr>
          <w:rFonts w:cstheme="minorHAnsi"/>
        </w:rPr>
        <w:fldChar w:fldCharType="begin"/>
      </w:r>
      <w:r w:rsidR="00E9739D">
        <w:rPr>
          <w:rFonts w:cstheme="minorHAnsi"/>
        </w:rPr>
        <w:instrText xml:space="preserve"> ADDIN EN.CITE &lt;EndNote&gt;&lt;Cite&gt;&lt;Author&gt;Shenbagaraj&lt;/Author&gt;&lt;Year&gt;2019&lt;/Year&gt;&lt;RecNum&gt;0&lt;/RecNum&gt;&lt;IDText&gt;Endoscopy in 2017: a national survey of practice in the UK&lt;/IDText&gt;&lt;DisplayText&gt;(169)&lt;/DisplayText&gt;&lt;record&gt;&lt;dates&gt;&lt;pub-dates&gt;&lt;date&gt;Jan&lt;/date&gt;&lt;/pub-dates&gt;&lt;year&gt;2019&lt;/year&gt;&lt;/dates&gt;&lt;keywords&gt;&lt;keyword&gt;endoscopy&lt;/keyword&gt;&lt;/keywords&gt;&lt;urls&gt;&lt;related-urls&gt;&lt;url&gt;https://www.ncbi.nlm.nih.gov/pubmed/30651952&lt;/url&gt;&lt;/related-urls&gt;&lt;/urls&gt;&lt;isbn&gt;2041-4137&lt;/isbn&gt;&lt;custom2&gt;PMC6319153&lt;/custom2&gt;&lt;titles&gt;&lt;title&gt;Endoscopy in 2017: a national survey of practice in the UK&lt;/title&gt;&lt;secondary-title&gt;Frontline Gastroenterol&lt;/secondary-title&gt;&lt;/titles&gt;&lt;pages&gt;7-15&lt;/pages&gt;&lt;number&gt;1&lt;/number&gt;&lt;contributors&gt;&lt;authors&gt;&lt;author&gt;Shenbagaraj, L.&lt;/author&gt;&lt;author&gt;Thomas-Gibson, S.&lt;/author&gt;&lt;author&gt;Stebbing, J.&lt;/author&gt;&lt;author&gt;Broughton, R.&lt;/author&gt;&lt;author&gt;Dron, M.&lt;/author&gt;&lt;author&gt;Johnston, D.&lt;/author&gt;&lt;author&gt;Shaw, T.&lt;/author&gt;&lt;author&gt;Haboubi, H. N.&lt;/author&gt;&lt;author&gt;Green, J. T.&lt;/author&gt;&lt;/authors&gt;&lt;/contributors&gt;&lt;edition&gt;2018/04/24&lt;/edition&gt;&lt;language&gt;eng&lt;/language&gt;&lt;added-date format="utc"&gt;1567420521&lt;/added-date&gt;&lt;ref-type name="Journal Article"&gt;17&lt;/ref-type&gt;&lt;rec-number&gt;103&lt;/rec-number&gt;&lt;last-updated-date format="utc"&gt;1567420521&lt;/last-updated-date&gt;&lt;accession-num&gt;30651952&lt;/accession-num&gt;&lt;electronic-resource-num&gt;10.1136/flgastro-2018-100970&lt;/electronic-resource-num&gt;&lt;volume&gt;10&lt;/volume&gt;&lt;/record&gt;&lt;/Cite&gt;&lt;/EndNote&gt;</w:instrText>
      </w:r>
      <w:r w:rsidR="00FF7031">
        <w:rPr>
          <w:rFonts w:cstheme="minorHAnsi"/>
        </w:rPr>
        <w:fldChar w:fldCharType="separate"/>
      </w:r>
      <w:r w:rsidR="00231422">
        <w:rPr>
          <w:rFonts w:cstheme="minorHAnsi"/>
          <w:noProof/>
        </w:rPr>
        <w:t>(169)</w:t>
      </w:r>
      <w:r w:rsidR="00FF7031">
        <w:rPr>
          <w:rFonts w:cstheme="minorHAnsi"/>
        </w:rPr>
        <w:fldChar w:fldCharType="end"/>
      </w:r>
      <w:r w:rsidRPr="00BD735E">
        <w:rPr>
          <w:rFonts w:cstheme="minorHAnsi"/>
        </w:rPr>
        <w:t xml:space="preserve">.   Polyps detected and removed at endoscopy reduce the subsequent risk of CRC </w:t>
      </w:r>
      <w:r w:rsidRPr="00BD735E">
        <w:rPr>
          <w:rFonts w:cstheme="minorHAnsi"/>
        </w:rPr>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ZCBEZWF0aDwvSURUZXh0PjxEaXNwbGF5VGV4dD4oNzIpPC9EaXNwbGF5VGV4dD48cmVjb3JkPjxk
YXRlcz48cHViLWRhdGVzPjxkYXRlPjA3PC9kYXRlPjwvcHViLWRhdGVzPjx5ZWFyPjIwMTc8L3ll
YXI+PC9kYXRlcz48a2V5d29yZHM+PGtleXdvcmQ+QWRlbm9jYXJjaW5vbWE8L2tleXdvcmQ+PGtl
eXdvcmQ+QWRlbm9tYTwva2V5d29yZD48a2V5d29yZD5CZW5jaG1hcmtpbmc8L2tleXdvcmQ+PGtl
eXdvcmQ+Q29sb25vc2NvcHk8L2tleXdvcmQ+PGtleXdvcmQ+Q29sb3JlY3RhbCBOZW9wbGFzbXM8
L2tleXdvcmQ+PGtleXdvcmQ+RWFybHkgRGV0ZWN0aW9uIG9mIENhbmNlcjwva2V5d29yZD48a2V5
d29yZD5GZWVkYmFjazwva2V5d29yZD48a2V5d29yZD5GZW1hbGU8L2tleXdvcmQ+PGtleXdvcmQ+
SHVtYW5zPC9rZXl3b3JkPjxrZXl3b3JkPk1hbGU8L2tleXdvcmQ+PGtleXdvcmQ+TWlkZGxlIEFn
ZWQ8L2tleXdvcmQ+PGtleXdvcmQ+UG9sYW5kPC9rZXl3b3JkPjxrZXl3b3JkPlByb3NwZWN0aXZl
IFN0dWRpZXM8L2tleXdvcmQ+PGtleXdvcmQ+UXVhbGl0eSBJbXByb3ZlbWVudDwva2V5d29yZD48
a2V5d29yZD5SaXNrIEZhY3RvcnM8L2tleXdvcmQ+PGtleXdvcmQ+Q29sb24gQ2FuY2VyPC9rZXl3
b3JkPjxrZXl3b3JkPkVhcmx5IERldGVjdGlvbjwva2V5d29yZD48a2V5d29yZD5FZmZpY2FjeTwv
a2V5d29yZD48a2V5d29yZD5UdW1vcjwva2V5d29yZD48L2tleXdvcmRzPjx1cmxzPjxyZWxhdGVk
LXVybHM+PHVybD5odHRwczovL3d3dy5uY2JpLm5sbS5uaWguZ292L3B1Ym1lZC8yODQyODE0Mjwv
dXJsPjwvcmVsYXRlZC11cmxzPjwvdXJscz48aXNibj4xNTI4LTAwMTI8L2lzYm4+PHRpdGxlcz48
dGl0bGU+SW5jcmVhc2VkIFJhdGUgb2YgQWRlbm9tYSBEZXRlY3Rpb24gQXNzb2NpYXRlcyBXaXRo
IFJlZHVjZWQgUmlzayBvZiBDb2xvcmVjdGFsIENhbmNlciBhbmQgRGVhdGg8L3RpdGxlPjxzZWNv
bmRhcnktdGl0bGU+R2FzdHJvZW50ZXJvbG9neTwvc2Vjb25kYXJ5LXRpdGxlPjwvdGl0bGVzPjxw
YWdlcz45OC0xMDU8L3BhZ2VzPjxudW1iZXI+MTwvbnVtYmVyPjxjb250cmlidXRvcnM+PGF1dGhv
cnM+PGF1dGhvcj5LYW1pbnNraSwgTS4gRi48L2F1dGhvcj48YXV0aG9yPldpZXN6Y3p5LCBQLjwv
YXV0aG9yPjxhdXRob3I+UnVwaW5za2ksIE0uPC9hdXRob3I+PGF1dGhvcj5Xb2pjaWVjaG93c2th
LCBVLjwvYXV0aG9yPjxhdXRob3I+RGlka293c2thLCBKLjwvYXV0aG9yPjxhdXRob3I+S3Jhc3pl
d3NrYSwgRS48L2F1dGhvcj48YXV0aG9yPktvYmllbGEsIEouPC9hdXRob3I+PGF1dGhvcj5GcmFu
Y3p5aywgUi48L2F1dGhvcj48YXV0aG9yPlJ1cGluc2thLCBNLjwvYXV0aG9yPjxhdXRob3I+S29j
b3QsIEIuPC9hdXRob3I+PGF1dGhvcj5DaGFiZXItQ2lvcGluc2thLCBBLjwvYXV0aG9yPjxhdXRo
b3I+UGFjaGxld3NraSwgSi48L2F1dGhvcj48YXV0aG9yPlBvbGtvd3NraSwgTS48L2F1dGhvcj48
YXV0aG9yPlJlZ3VsYSwgSi48L2F1dGhvcj48L2F1dGhvcnM+PC9jb250cmlidXRvcnM+PGVkaXRp
b24+MjAxNy8wNC8xNzwvZWRpdGlvbj48bGFuZ3VhZ2U+ZW5nPC9sYW5ndWFnZT48YWRkZWQtZGF0
ZSBmb3JtYXQ9InV0YyI+MTU1MTg2MzkwNzwvYWRkZWQtZGF0ZT48cmVmLXR5cGUgbmFtZT0iSm91
cm5hbCBBcnRpY2xlIj4xNzwvcmVmLXR5cGU+PHJlYy1udW1iZXI+NTg8L3JlYy1udW1iZXI+PGxh
c3QtdXBkYXRlZC1kYXRlIGZvcm1hdD0idXRjIj4xNTUxODYzOTA3PC9sYXN0LXVwZGF0ZWQtZGF0
ZT48YWNjZXNzaW9uLW51bT4yODQyODE0MjwvYWNjZXNzaW9uLW51bT48ZWxlY3Ryb25pYy1yZXNv
dXJjZS1udW0+MTAuMTA1My9qLmdhc3Ryby4yMDE3LjA0LjAwNjwvZWxlY3Ryb25pYy1yZXNvdXJj
ZS1udW0+PHZvbHVtZT4xNTM8L3ZvbHVtZT48L3JlY29yZD48L0NpdGU+PC9FbmROb3RlPn==
</w:fldData>
        </w:fldChar>
      </w:r>
      <w:r w:rsidR="00E9739D">
        <w:rPr>
          <w:rFonts w:cstheme="minorHAnsi"/>
        </w:rPr>
        <w:instrText xml:space="preserve"> ADDIN EN.CITE </w:instrText>
      </w:r>
      <w:r w:rsidR="00E9739D">
        <w:rPr>
          <w:rFonts w:cstheme="minorHAnsi"/>
        </w:rPr>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ZCBEZWF0aDwvSURUZXh0PjxEaXNwbGF5VGV4dD4oNzIpPC9EaXNwbGF5VGV4dD48cmVjb3JkPjxk
YXRlcz48cHViLWRhdGVzPjxkYXRlPjA3PC9kYXRlPjwvcHViLWRhdGVzPjx5ZWFyPjIwMTc8L3ll
YXI+PC9kYXRlcz48a2V5d29yZHM+PGtleXdvcmQ+QWRlbm9jYXJjaW5vbWE8L2tleXdvcmQ+PGtl
eXdvcmQ+QWRlbm9tYTwva2V5d29yZD48a2V5d29yZD5CZW5jaG1hcmtpbmc8L2tleXdvcmQ+PGtl
eXdvcmQ+Q29sb25vc2NvcHk8L2tleXdvcmQ+PGtleXdvcmQ+Q29sb3JlY3RhbCBOZW9wbGFzbXM8
L2tleXdvcmQ+PGtleXdvcmQ+RWFybHkgRGV0ZWN0aW9uIG9mIENhbmNlcjwva2V5d29yZD48a2V5
d29yZD5GZWVkYmFjazwva2V5d29yZD48a2V5d29yZD5GZW1hbGU8L2tleXdvcmQ+PGtleXdvcmQ+
SHVtYW5zPC9rZXl3b3JkPjxrZXl3b3JkPk1hbGU8L2tleXdvcmQ+PGtleXdvcmQ+TWlkZGxlIEFn
ZWQ8L2tleXdvcmQ+PGtleXdvcmQ+UG9sYW5kPC9rZXl3b3JkPjxrZXl3b3JkPlByb3NwZWN0aXZl
IFN0dWRpZXM8L2tleXdvcmQ+PGtleXdvcmQ+UXVhbGl0eSBJbXByb3ZlbWVudDwva2V5d29yZD48
a2V5d29yZD5SaXNrIEZhY3RvcnM8L2tleXdvcmQ+PGtleXdvcmQ+Q29sb24gQ2FuY2VyPC9rZXl3
b3JkPjxrZXl3b3JkPkVhcmx5IERldGVjdGlvbjwva2V5d29yZD48a2V5d29yZD5FZmZpY2FjeTwv
a2V5d29yZD48a2V5d29yZD5UdW1vcjwva2V5d29yZD48L2tleXdvcmRzPjx1cmxzPjxyZWxhdGVk
LXVybHM+PHVybD5odHRwczovL3d3dy5uY2JpLm5sbS5uaWguZ292L3B1Ym1lZC8yODQyODE0Mjwv
dXJsPjwvcmVsYXRlZC11cmxzPjwvdXJscz48aXNibj4xNTI4LTAwMTI8L2lzYm4+PHRpdGxlcz48
dGl0bGU+SW5jcmVhc2VkIFJhdGUgb2YgQWRlbm9tYSBEZXRlY3Rpb24gQXNzb2NpYXRlcyBXaXRo
IFJlZHVjZWQgUmlzayBvZiBDb2xvcmVjdGFsIENhbmNlciBhbmQgRGVhdGg8L3RpdGxlPjxzZWNv
bmRhcnktdGl0bGU+R2FzdHJvZW50ZXJvbG9neTwvc2Vjb25kYXJ5LXRpdGxlPjwvdGl0bGVzPjxw
YWdlcz45OC0xMDU8L3BhZ2VzPjxudW1iZXI+MTwvbnVtYmVyPjxjb250cmlidXRvcnM+PGF1dGhv
cnM+PGF1dGhvcj5LYW1pbnNraSwgTS4gRi48L2F1dGhvcj48YXV0aG9yPldpZXN6Y3p5LCBQLjwv
YXV0aG9yPjxhdXRob3I+UnVwaW5za2ksIE0uPC9hdXRob3I+PGF1dGhvcj5Xb2pjaWVjaG93c2th
LCBVLjwvYXV0aG9yPjxhdXRob3I+RGlka293c2thLCBKLjwvYXV0aG9yPjxhdXRob3I+S3Jhc3pl
d3NrYSwgRS48L2F1dGhvcj48YXV0aG9yPktvYmllbGEsIEouPC9hdXRob3I+PGF1dGhvcj5GcmFu
Y3p5aywgUi48L2F1dGhvcj48YXV0aG9yPlJ1cGluc2thLCBNLjwvYXV0aG9yPjxhdXRob3I+S29j
b3QsIEIuPC9hdXRob3I+PGF1dGhvcj5DaGFiZXItQ2lvcGluc2thLCBBLjwvYXV0aG9yPjxhdXRo
b3I+UGFjaGxld3NraSwgSi48L2F1dGhvcj48YXV0aG9yPlBvbGtvd3NraSwgTS48L2F1dGhvcj48
YXV0aG9yPlJlZ3VsYSwgSi48L2F1dGhvcj48L2F1dGhvcnM+PC9jb250cmlidXRvcnM+PGVkaXRp
b24+MjAxNy8wNC8xNzwvZWRpdGlvbj48bGFuZ3VhZ2U+ZW5nPC9sYW5ndWFnZT48YWRkZWQtZGF0
ZSBmb3JtYXQ9InV0YyI+MTU1MTg2MzkwNzwvYWRkZWQtZGF0ZT48cmVmLXR5cGUgbmFtZT0iSm91
cm5hbCBBcnRpY2xlIj4xNzwvcmVmLXR5cGU+PHJlYy1udW1iZXI+NTg8L3JlYy1udW1iZXI+PGxh
c3QtdXBkYXRlZC1kYXRlIGZvcm1hdD0idXRjIj4xNTUxODYzOTA3PC9sYXN0LXVwZGF0ZWQtZGF0
ZT48YWNjZXNzaW9uLW51bT4yODQyODE0MjwvYWNjZXNzaW9uLW51bT48ZWxlY3Ryb25pYy1yZXNv
dXJjZS1udW0+MTAuMTA1My9qLmdhc3Ryby4yMDE3LjA0LjAwNjwvZWxlY3Ryb25pYy1yZXNvdXJj
ZS1udW0+PHZvbHVtZT4xNTM8L3ZvbHVtZT48L3JlY29yZD48L0NpdGU+PC9FbmROb3RlPn==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(72)</w:t>
      </w:r>
      <w:r w:rsidRPr="00BD735E">
        <w:rPr>
          <w:rFonts w:cstheme="minorHAnsi"/>
        </w:rPr>
        <w:fldChar w:fldCharType="end"/>
      </w:r>
      <w:r w:rsidRPr="00BD735E">
        <w:rPr>
          <w:rFonts w:cstheme="minorHAnsi"/>
        </w:rPr>
        <w:t xml:space="preserve"> </w:t>
      </w:r>
      <w:r w:rsidRPr="00BD735E">
        <w:rPr>
          <w:rFonts w:cstheme="minorHAnsi"/>
        </w:rPr>
        <w:fldChar w:fldCharType="begin">
          <w:fldData xml:space="preserve">PEVuZE5vdGU+PENpdGU+PEF1dGhvcj5TdHJ5a2VyPC9BdXRob3I+PFllYXI+MTk4NzwvWWVhcj48
UmVjTnVtPjA8L1JlY051bT48SURUZXh0Pk5hdHVyYWwgaGlzdG9yeSBvZiB1bnRyZWF0ZWQgY29s
b25pYyBwb2x5cHM8L0lEVGV4dD48RGlzcGxheVRleHQ+KDExLTEzLCA2OSk8L0Rpc3BsYXlUZXh0
PjxyZWNvcmQ+PGRhdGVzPjxwdWItZGF0ZXM+PGRhdGU+Tm92PC9kYXRlPjwvcHViLWRhdGVzPjx5
ZWFyPjE5ODc8L3llYXI+PC9kYXRlcz48a2V5d29yZHM+PGtleXdvcmQ+QWN0dWFyaWFsIEFuYWx5
c2lzPC9rZXl3b3JkPjxrZXl3b3JkPkFkZW5vY2FyY2lub21hPC9rZXl3b3JkPjxrZXl3b3JkPkNv
bG9uPC9rZXl3b3JkPjxrZXl3b3JkPkNvbG9uaWMgUG9seXBzPC9rZXl3b3JkPjxrZXl3b3JkPkZv
bGxvdy1VcCBTdHVkaWVzPC9rZXl3b3JkPjxrZXl3b3JkPkh1bWFuczwva2V5d29yZD48a2V5d29y
ZD5SYWRpb2dyYXBoeTwva2V5d29yZD48a2V5d29yZD5SZXRyb3NwZWN0aXZlIFN0dWRpZXM8L2tl
eXdvcmQ+PGtleXdvcmQ+UmlzayBGYWN0b3JzPC9rZXl3b3JkPjxrZXl3b3JkPlRpbWUgRmFjdG9y
czwva2V5d29yZD48L2tleXdvcmRzPjx1cmxzPjxyZWxhdGVkLXVybHM+PHVybD5odHRwczovL3d3
dy5uY2JpLm5sbS5uaWguZ292L3B1Ym1lZC8zNjUzNjI4PC91cmw+PC9yZWxhdGVkLXVybHM+PC91
cmxzPjxpc2JuPjAwMTYtNTA4NTwvaXNibj48dGl0bGVzPjx0aXRsZT5OYXR1cmFsIGhpc3Rvcnkg
b2YgdW50cmVhdGVkIGNvbG9uaWMgcG9seXBzPC90aXRsZT48c2Vjb25kYXJ5LXRpdGxlPkdhc3Ry
b2VudGVyb2xvZ3k8L3NlY29uZGFyeS10aXRsZT48L3RpdGxlcz48cGFnZXM+MTAwOS0xMzwvcGFn
ZXM+PG51bWJlcj41PC9udW1iZXI+PGNvbnRyaWJ1dG9ycz48YXV0aG9ycz48YXV0aG9yPlN0cnlr
ZXIsIFMuIEouPC9hdXRob3I+PGF1dGhvcj5Xb2xmZiwgQi4gRy48L2F1dGhvcj48YXV0aG9yPkN1
bHAsIEMuIEUuPC9hdXRob3I+PGF1dGhvcj5MaWJiZSwgUy4gRC48L2F1dGhvcj48YXV0aG9yPkls
c3RydXAsIEQuIE0uPC9hdXRob3I+PGF1dGhvcj5NYWNDYXJ0eSwgUi4gTC48L2F1dGhvcj48L2F1
dGhvcnM+PC9jb250cmlidXRvcnM+PGxhbmd1YWdlPmVuZzwvbGFuZ3VhZ2U+PGFkZGVkLWRhdGUg
Zm9ybWF0PSJ1dGMiPjE1NTE4NjcxMzE8L2FkZGVkLWRhdGU+PHJlZi10eXBlIG5hbWU9IkpvdXJu
YWwgQXJ0aWNsZSI+MTc8L3JlZi10eXBlPjxyZWMtbnVtYmVyPjYxPC9yZWMtbnVtYmVyPjxsYXN0
LXVwZGF0ZWQtZGF0ZSBmb3JtYXQ9InV0YyI+MTU1MTg2NzEzMTwvbGFzdC11cGRhdGVkLWRhdGU+
PGFjY2Vzc2lvbi1udW0+MzY1MzYyODwvYWNjZXNzaW9uLW51bT48dm9sdW1lPjkzPC92b2x1bWU+
PC9yZWNvcmQ+PC9DaXRlPjxDaXRlPjxBdXRob3I+TG90Zmk8L0F1dGhvcj48WWVhcj4xOTg2PC9Z
ZWFyPjxSZWNOdW0+MDwvUmVjTnVtPjxJRFRleHQ+Q29sb3JlY3RhbCBwb2x5cHMgYW5kIHRoZSBy
aXNrIG9mIHN1YnNlcXVlbnQgY2FyY2lub21hPC9JRFRleHQ+PHJlY29yZD48ZGF0ZXM+PHB1Yi1k
YXRlcz48ZGF0ZT5NYXk8L2RhdGU+PC9wdWItZGF0ZXM+PHllYXI+MTk4NjwveWVhcj48L2RhdGVz
PjxrZXl3b3Jkcz48a2V5d29yZD5BY3R1YXJpYWwgQW5hbHlzaXM8L2tleXdvcmQ+PGtleXdvcmQ+
QWRvbGVzY2VudDwva2V5d29yZD48a2V5d29yZD5BZHVsdDwva2V5d29yZD48a2V5d29yZD5BZ2Vk
PC9rZXl3b3JkPjxrZXl3b3JkPkNoaWxkPC9rZXl3b3JkPjxrZXl3b3JkPkNoaWxkLCBQcmVzY2hv
b2w8L2tleXdvcmQ+PGtleXdvcmQ+Q29sb25pYyBQb2x5cHM8L2tleXdvcmQ+PGtleXdvcmQ+RmVt
YWxlPC9rZXl3b3JkPjxrZXl3b3JkPkh1bWFuczwva2V5d29yZD48a2V5d29yZD5JbmZhbnQ8L2tl
eXdvcmQ+PGtleXdvcmQ+TWFsZTwva2V5d29yZD48a2V5d29yZD5NaWRkbGUgQWdlZDwva2V5d29y
ZD48a2V5d29yZD5NaW5uZXNvdGE8L2tleXdvcmQ+PGtleXdvcmQ+TmVvcGxhc20gUmVjdXJyZW5j
ZSwgTG9jYWw8L2tleXdvcmQ+PGtleXdvcmQ+UmVjdGFsIE5lb3BsYXNtczwva2V5d29yZD48a2V5
d29yZD5SZXRyb3NwZWN0aXZlIFN0dWRpZXM8L2tleXdvcmQ+PGtleXdvcmQ+Umlzazwva2V5d29y
ZD48L2tleXdvcmRzPjx1cmxzPjxyZWxhdGVkLXVybHM+PHVybD5odHRwczovL3d3dy5uY2JpLm5s
bS5uaWguZ292L3B1Ym1lZC8zNzAyNDk0PC91cmw+PC9yZWxhdGVkLXVybHM+PC91cmxzPjxpc2Ju
PjAwMjUtNjE5NjwvaXNibj48dGl0bGVzPjx0aXRsZT5Db2xvcmVjdGFsIHBvbHlwcyBhbmQgdGhl
IHJpc2sgb2Ygc3Vic2VxdWVudCBjYXJjaW5vbWE8L3RpdGxlPjxzZWNvbmRhcnktdGl0bGU+TWF5
byBDbGluIFByb2M8L3NlY29uZGFyeS10aXRsZT48L3RpdGxlcz48cGFnZXM+MzM3LTQzPC9wYWdl
cz48bnVtYmVyPjU8L251bWJlcj48Y29udHJpYnV0b3JzPjxhdXRob3JzPjxhdXRob3I+TG90Zmks
IEEuIE0uPC9hdXRob3I+PGF1dGhvcj5TcGVuY2VyLCBSLiBKLjwvYXV0aG9yPjxhdXRob3I+SWxz
dHJ1cCwgRC4gTS48L2F1dGhvcj48YXV0aG9yPk1lbHRvbiwgTC4gSi48L2F1dGhvcj48L2F1dGhv
cnM+PC9jb250cmlidXRvcnM+PGxhbmd1YWdlPmVuZzwvbGFuZ3VhZ2U+PGFkZGVkLWRhdGUgZm9y
bWF0PSJ1dGMiPjE1NTQyOTQwMjE8L2FkZGVkLWRhdGU+PHJlZi10eXBlIG5hbWU9IkpvdXJuYWwg
QXJ0aWNsZSI+MTc8L3JlZi10eXBlPjxyZWMtbnVtYmVyPjcxPC9yZWMtbnVtYmVyPjxsYXN0LXVw
ZGF0ZWQtZGF0ZSBmb3JtYXQ9InV0YyI+MTU1NDI5NDAyMTwvbGFzdC11cGRhdGVkLWRhdGU+PGFj
Y2Vzc2lvbi1udW0+MzcwMjQ5NDwvYWNjZXNzaW9uLW51bT48dm9sdW1lPjYxPC92b2x1bWU+PC9y
ZWNvcmQ+PC9DaXRlPjxDaXRlPjxBdXRob3I+V2luYXdlcjwvQXV0aG9yPjxZZWFyPjIwMDY8L1ll
YXI+PFJlY051bT4wPC9SZWNOdW0+PElEVGV4dD5HdWlkZWxpbmVzIGZvciBjb2xvbm9zY29weSBz
dXJ2ZWlsbGFuY2UgYWZ0ZXIgcG9seXBlY3RvbXk6IGEgY29uc2Vuc3VzIHVwZGF0ZSBieSB0aGUg
VVMgTXVsdGktU29jaWV0eSBUYXNrIEZvcmNlIG9uIENvbG9yZWN0YWwgQ2FuY2VyIGFuZCB0aGUg
QW1lcmljYW4gQ2FuY2VyIFNvY2lldHk8L0lEVGV4dD48cmVjb3JkPjxkYXRlcz48cHViLWRhdGVz
PjxkYXRlPjIwMDYgTWF5LUp1bjwvZGF0ZT48L3B1Yi1kYXRlcz48eWVhcj4yMDA2PC95ZWFyPjwv
ZGF0ZXM+PGtleXdvcmRzPjxrZXl3b3JkPkFkZW5vbWF0b3VzIFBvbHlwczwva2V5d29yZD48a2V5
d29yZD5BbWVyaWNhbiBDYW5jZXIgU29jaWV0eTwva2V5d29yZD48a2V5d29yZD5Db2xvbmljIFBv
bHlwczwva2V5d29yZD48a2V5d29yZD5Db2xvbm9zY29weTwva2V5d29yZD48a2V5d29yZD5Db2xv
cmVjdGFsIE5lb3BsYXNtczwva2V5d29yZD48a2V5d29yZD5IdW1hbnM8L2tleXdvcmQ+PGtleXdv
cmQ+UG9wdWxhdGlvbiBTdXJ2ZWlsbGFuY2U8L2tleXdvcmQ+PGtleXdvcmQ+U29jaWV0aWVzLCBN
ZWRpY2FsPC9rZXl3b3JkPjxrZXl3b3JkPlVuaXRlZCBTdGF0ZXM8L2tleXdvcmQ+PC9rZXl3b3Jk
cz48dXJscz48cmVsYXRlZC11cmxzPjx1cmw+aHR0cHM6Ly93d3cubmNiaS5ubG0ubmloLmdvdi9w
dWJtZWQvMTY3Mzc5NDc8L3VybD48L3JlbGF0ZWQtdXJscz48L3VybHM+PGlzYm4+MDAwNy05MjM1
PC9pc2JuPjx0aXRsZXM+PHRpdGxlPkd1aWRlbGluZXMgZm9yIGNvbG9ub3Njb3B5IHN1cnZlaWxs
YW5jZSBhZnRlciBwb2x5cGVjdG9teTogYSBjb25zZW5zdXMgdXBkYXRlIGJ5IHRoZSBVUyBNdWx0
aS1Tb2NpZXR5IFRhc2sgRm9yY2Ugb24gQ29sb3JlY3RhbCBDYW5jZXIgYW5kIHRoZSBBbWVyaWNh
biBDYW5jZXIgU29jaWV0eTwvdGl0bGU+PHNlY29uZGFyeS10aXRsZT5DQSBDYW5jZXIgSiBDbGlu
PC9zZWNvbmRhcnktdGl0bGU+PC90aXRsZXM+PHBhZ2VzPjE0My01OTsgcXVpeiAxODQtNTwvcGFn
ZXM+PG51bWJlcj4zPC9udW1iZXI+PGNvbnRyaWJ1dG9ycz48YXV0aG9ycz48YXV0aG9yPldpbmF3
ZXIsIFMuIEouPC9hdXRob3I+PGF1dGhvcj5aYXViZXIsIEEuIEcuPC9hdXRob3I+PGF1dGhvcj5G
bGV0Y2hlciwgUi4gSC48L2F1dGhvcj48YXV0aG9yPlN0aWxsbWFuLCBKLiBTLjwvYXV0aG9yPjxh
dXRob3I+TyZhcG9zO2JyaWVuLCBNLiBKLjwvYXV0aG9yPjxhdXRob3I+TGV2aW4sIEIuPC9hdXRo
b3I+PGF1dGhvcj5TbWl0aCwgUi4gQS48L2F1dGhvcj48YXV0aG9yPkxpZWJlcm1hbiwgRC4gQS48
L2F1dGhvcj48YXV0aG9yPkJ1cnQsIFIuIFcuPC9hdXRob3I+PGF1dGhvcj5MZXZpbiwgVC4gUi48
L2F1dGhvcj48YXV0aG9yPkJvbmQsIEouIEguPC9hdXRob3I+PGF1dGhvcj5Ccm9va3MsIEQuPC9h
dXRob3I+PGF1dGhvcj5CeWVycywgVC48L2F1dGhvcj48YXV0aG9yPkh5bWFuLCBOLjwvYXV0aG9y
PjxhdXRob3I+S2lyaywgTC48L2F1dGhvcj48YXV0aG9yPlRob3Jzb24sIEEuPC9hdXRob3I+PGF1
dGhvcj5TaW1tYW5nLCBDLjwvYXV0aG9yPjxhdXRob3I+Sm9obnNvbiwgRC48L2F1dGhvcj48YXV0
aG9yPlJleCwgRC4gSy48L2F1dGhvcj48L2F1dGhvcnM+PC9jb250cmlidXRvcnM+PGxhbmd1YWdl
PmVuZzwvbGFuZ3VhZ2U+PGFkZGVkLWRhdGUgZm9ybWF0PSJ1dGMiPjE1NTc3NDkxMjg8L2FkZGVk
LWRhdGU+PHJlZi10eXBlIG5hbWU9IkpvdXJuYWwgQXJ0aWNsZSI+MTc8L3JlZi10eXBlPjxyZWMt
bnVtYmVyPjg2PC9yZWMtbnVtYmVyPjxsYXN0LXVwZGF0ZWQtZGF0ZSBmb3JtYXQ9InV0YyI+MTU1
Nzc0OTEyODwvbGFzdC11cGRhdGVkLWRhdGU+PGFjY2Vzc2lvbi1udW0+MTY3Mzc5NDc8L2FjY2Vz
c2lvbi1udW0+PHZvbHVtZT41Njwvdm9sdW1lPjwvcmVjb3JkPjwvQ2l0ZT48Q2l0ZT48QXV0aG9y
PlNoaW55YTwvQXV0aG9yPjxZZWFyPjE5Nzk8L1llYXI+PFJlY051bT4wPC9SZWNOdW0+PElEVGV4
dD5Nb3JwaG9sb2d5LCBhbmF0b21pYyBkaXN0cmlidXRpb24gYW5kIGNhbmNlciBwb3RlbnRpYWwg
b2YgY29sb25pYyBwb2x5cHM8L0lEVGV4dD48cmVjb3JkPjxkYXRlcz48cHViLWRhdGVzPjxkYXRl
PkRlYzwvZGF0ZT48L3B1Yi1kYXRlcz48eWVhcj4xOTc5PC95ZWFyPjwvZGF0ZXM+PGtleXdvcmRz
PjxrZXl3b3JkPkFkZW5vbWE8L2tleXdvcmQ+PGtleXdvcmQ+Q2FyY2lub21hIGluIFNpdHU8L2tl
eXdvcmQ+PGtleXdvcmQ+Q29sb25pYyBOZW9wbGFzbXM8L2tleXdvcmQ+PGtleXdvcmQ+RW5kb3Nj
b3B5PC9rZXl3b3JkPjxrZXl3b3JkPkh1bWFuczwva2V5d29yZD48a2V5d29yZD5JbnRlc3RpbmFs
IFBvbHlwczwva2V5d29yZD48a2V5d29yZD5OZW9wbGFzbSBNZXRhc3Rhc2lzPC9rZXl3b3JkPjxr
ZXl3b3JkPlJlY3RhbCBOZW9wbGFzbXM8L2tleXdvcmQ+PC9rZXl3b3Jkcz48dXJscz48cmVsYXRl
ZC11cmxzPjx1cmw+aHR0cHM6Ly93d3cubmNiaS5ubG0ubmloLmdvdi9wdWJtZWQvNTE4MTY3PC91
cmw+PC9yZWxhdGVkLXVybHM+PC91cmxzPjxpc2JuPjAwMDMtNDkzMjwvaXNibj48Y3VzdG9tMj5Q
TUMxMzQ1NjIyPC9jdXN0b20yPjx0aXRsZXM+PHRpdGxlPk1vcnBob2xvZ3ksIGFuYXRvbWljIGRp
c3RyaWJ1dGlvbiBhbmQgY2FuY2VyIHBvdGVudGlhbCBvZiBjb2xvbmljIHBvbHlwczwvdGl0bGU+
PHNlY29uZGFyeS10aXRsZT5Bbm4gU3VyZzwvc2Vjb25kYXJ5LXRpdGxlPjwvdGl0bGVzPjxwYWdl
cz42NzktODM8L3BhZ2VzPjxudW1iZXI+NjwvbnVtYmVyPjxjb250cmlidXRvcnM+PGF1dGhvcnM+
PGF1dGhvcj5TaGlueWEsIEguPC9hdXRob3I+PGF1dGhvcj5Xb2xmZiwgVy4gSS48L2F1dGhvcj48
L2F1dGhvcnM+PC9jb250cmlidXRvcnM+PGxhbmd1YWdlPmVuZzwvbGFuZ3VhZ2U+PGFkZGVkLWRh
dGUgZm9ybWF0PSJ1dGMiPjE1NTQyOTM5MDA8L2FkZGVkLWRhdGU+PHJlZi10eXBlIG5hbWU9Ikpv
dXJuYWwgQXJ0aWNsZSI+MTc8L3JlZi10eXBlPjxyZWMtbnVtYmVyPjcwPC9yZWMtbnVtYmVyPjxs
YXN0LXVwZGF0ZWQtZGF0ZSBmb3JtYXQ9InV0YyI+MTU1NDI5MzkwMDwvbGFzdC11cGRhdGVkLWRh
dGU+PGFjY2Vzc2lvbi1udW0+NTE4MTY3PC9hY2Nlc3Npb24tbnVtPjx2b2x1bWU+MTkwPC92b2x1
bWU+PC9yZWNvcmQ+PC9DaXRlPjwvRW5kTm90ZT4A
</w:fldData>
        </w:fldChar>
      </w:r>
      <w:r w:rsidR="00E9739D">
        <w:rPr>
          <w:rFonts w:cstheme="minorHAnsi"/>
        </w:rPr>
        <w:instrText xml:space="preserve"> ADDIN EN.CITE </w:instrText>
      </w:r>
      <w:r w:rsidR="00E9739D">
        <w:rPr>
          <w:rFonts w:cstheme="minorHAnsi"/>
        </w:rPr>
        <w:fldChar w:fldCharType="begin">
          <w:fldData xml:space="preserve">PEVuZE5vdGU+PENpdGU+PEF1dGhvcj5TdHJ5a2VyPC9BdXRob3I+PFllYXI+MTk4NzwvWWVhcj48
UmVjTnVtPjA8L1JlY051bT48SURUZXh0Pk5hdHVyYWwgaGlzdG9yeSBvZiB1bnRyZWF0ZWQgY29s
b25pYyBwb2x5cHM8L0lEVGV4dD48RGlzcGxheVRleHQ+KDExLTEzLCA2OSk8L0Rpc3BsYXlUZXh0
PjxyZWNvcmQ+PGRhdGVzPjxwdWItZGF0ZXM+PGRhdGU+Tm92PC9kYXRlPjwvcHViLWRhdGVzPjx5
ZWFyPjE5ODc8L3llYXI+PC9kYXRlcz48a2V5d29yZHM+PGtleXdvcmQ+QWN0dWFyaWFsIEFuYWx5
c2lzPC9rZXl3b3JkPjxrZXl3b3JkPkFkZW5vY2FyY2lub21hPC9rZXl3b3JkPjxrZXl3b3JkPkNv
bG9uPC9rZXl3b3JkPjxrZXl3b3JkPkNvbG9uaWMgUG9seXBzPC9rZXl3b3JkPjxrZXl3b3JkPkZv
bGxvdy1VcCBTdHVkaWVzPC9rZXl3b3JkPjxrZXl3b3JkPkh1bWFuczwva2V5d29yZD48a2V5d29y
ZD5SYWRpb2dyYXBoeTwva2V5d29yZD48a2V5d29yZD5SZXRyb3NwZWN0aXZlIFN0dWRpZXM8L2tl
eXdvcmQ+PGtleXdvcmQ+UmlzayBGYWN0b3JzPC9rZXl3b3JkPjxrZXl3b3JkPlRpbWUgRmFjdG9y
czwva2V5d29yZD48L2tleXdvcmRzPjx1cmxzPjxyZWxhdGVkLXVybHM+PHVybD5odHRwczovL3d3
dy5uY2JpLm5sbS5uaWguZ292L3B1Ym1lZC8zNjUzNjI4PC91cmw+PC9yZWxhdGVkLXVybHM+PC91
cmxzPjxpc2JuPjAwMTYtNTA4NTwvaXNibj48dGl0bGVzPjx0aXRsZT5OYXR1cmFsIGhpc3Rvcnkg
b2YgdW50cmVhdGVkIGNvbG9uaWMgcG9seXBzPC90aXRsZT48c2Vjb25kYXJ5LXRpdGxlPkdhc3Ry
b2VudGVyb2xvZ3k8L3NlY29uZGFyeS10aXRsZT48L3RpdGxlcz48cGFnZXM+MTAwOS0xMzwvcGFn
ZXM+PG51bWJlcj41PC9udW1iZXI+PGNvbnRyaWJ1dG9ycz48YXV0aG9ycz48YXV0aG9yPlN0cnlr
ZXIsIFMuIEouPC9hdXRob3I+PGF1dGhvcj5Xb2xmZiwgQi4gRy48L2F1dGhvcj48YXV0aG9yPkN1
bHAsIEMuIEUuPC9hdXRob3I+PGF1dGhvcj5MaWJiZSwgUy4gRC48L2F1dGhvcj48YXV0aG9yPkls
c3RydXAsIEQuIE0uPC9hdXRob3I+PGF1dGhvcj5NYWNDYXJ0eSwgUi4gTC48L2F1dGhvcj48L2F1
dGhvcnM+PC9jb250cmlidXRvcnM+PGxhbmd1YWdlPmVuZzwvbGFuZ3VhZ2U+PGFkZGVkLWRhdGUg
Zm9ybWF0PSJ1dGMiPjE1NTE4NjcxMzE8L2FkZGVkLWRhdGU+PHJlZi10eXBlIG5hbWU9IkpvdXJu
YWwgQXJ0aWNsZSI+MTc8L3JlZi10eXBlPjxyZWMtbnVtYmVyPjYxPC9yZWMtbnVtYmVyPjxsYXN0
LXVwZGF0ZWQtZGF0ZSBmb3JtYXQ9InV0YyI+MTU1MTg2NzEzMTwvbGFzdC11cGRhdGVkLWRhdGU+
PGFjY2Vzc2lvbi1udW0+MzY1MzYyODwvYWNjZXNzaW9uLW51bT48dm9sdW1lPjkzPC92b2x1bWU+
PC9yZWNvcmQ+PC9DaXRlPjxDaXRlPjxBdXRob3I+TG90Zmk8L0F1dGhvcj48WWVhcj4xOTg2PC9Z
ZWFyPjxSZWNOdW0+MDwvUmVjTnVtPjxJRFRleHQ+Q29sb3JlY3RhbCBwb2x5cHMgYW5kIHRoZSBy
aXNrIG9mIHN1YnNlcXVlbnQgY2FyY2lub21hPC9JRFRleHQ+PHJlY29yZD48ZGF0ZXM+PHB1Yi1k
YXRlcz48ZGF0ZT5NYXk8L2RhdGU+PC9wdWItZGF0ZXM+PHllYXI+MTk4NjwveWVhcj48L2RhdGVz
PjxrZXl3b3Jkcz48a2V5d29yZD5BY3R1YXJpYWwgQW5hbHlzaXM8L2tleXdvcmQ+PGtleXdvcmQ+
QWRvbGVzY2VudDwva2V5d29yZD48a2V5d29yZD5BZHVsdDwva2V5d29yZD48a2V5d29yZD5BZ2Vk
PC9rZXl3b3JkPjxrZXl3b3JkPkNoaWxkPC9rZXl3b3JkPjxrZXl3b3JkPkNoaWxkLCBQcmVzY2hv
b2w8L2tleXdvcmQ+PGtleXdvcmQ+Q29sb25pYyBQb2x5cHM8L2tleXdvcmQ+PGtleXdvcmQ+RmVt
YWxlPC9rZXl3b3JkPjxrZXl3b3JkPkh1bWFuczwva2V5d29yZD48a2V5d29yZD5JbmZhbnQ8L2tl
eXdvcmQ+PGtleXdvcmQ+TWFsZTwva2V5d29yZD48a2V5d29yZD5NaWRkbGUgQWdlZDwva2V5d29y
ZD48a2V5d29yZD5NaW5uZXNvdGE8L2tleXdvcmQ+PGtleXdvcmQ+TmVvcGxhc20gUmVjdXJyZW5j
ZSwgTG9jYWw8L2tleXdvcmQ+PGtleXdvcmQ+UmVjdGFsIE5lb3BsYXNtczwva2V5d29yZD48a2V5
d29yZD5SZXRyb3NwZWN0aXZlIFN0dWRpZXM8L2tleXdvcmQ+PGtleXdvcmQ+Umlzazwva2V5d29y
ZD48L2tleXdvcmRzPjx1cmxzPjxyZWxhdGVkLXVybHM+PHVybD5odHRwczovL3d3dy5uY2JpLm5s
bS5uaWguZ292L3B1Ym1lZC8zNzAyNDk0PC91cmw+PC9yZWxhdGVkLXVybHM+PC91cmxzPjxpc2Ju
PjAwMjUtNjE5NjwvaXNibj48dGl0bGVzPjx0aXRsZT5Db2xvcmVjdGFsIHBvbHlwcyBhbmQgdGhl
IHJpc2sgb2Ygc3Vic2VxdWVudCBjYXJjaW5vbWE8L3RpdGxlPjxzZWNvbmRhcnktdGl0bGU+TWF5
byBDbGluIFByb2M8L3NlY29uZGFyeS10aXRsZT48L3RpdGxlcz48cGFnZXM+MzM3LTQzPC9wYWdl
cz48bnVtYmVyPjU8L251bWJlcj48Y29udHJpYnV0b3JzPjxhdXRob3JzPjxhdXRob3I+TG90Zmks
IEEuIE0uPC9hdXRob3I+PGF1dGhvcj5TcGVuY2VyLCBSLiBKLjwvYXV0aG9yPjxhdXRob3I+SWxz
dHJ1cCwgRC4gTS48L2F1dGhvcj48YXV0aG9yPk1lbHRvbiwgTC4gSi48L2F1dGhvcj48L2F1dGhv
cnM+PC9jb250cmlidXRvcnM+PGxhbmd1YWdlPmVuZzwvbGFuZ3VhZ2U+PGFkZGVkLWRhdGUgZm9y
bWF0PSJ1dGMiPjE1NTQyOTQwMjE8L2FkZGVkLWRhdGU+PHJlZi10eXBlIG5hbWU9IkpvdXJuYWwg
QXJ0aWNsZSI+MTc8L3JlZi10eXBlPjxyZWMtbnVtYmVyPjcxPC9yZWMtbnVtYmVyPjxsYXN0LXVw
ZGF0ZWQtZGF0ZSBmb3JtYXQ9InV0YyI+MTU1NDI5NDAyMTwvbGFzdC11cGRhdGVkLWRhdGU+PGFj
Y2Vzc2lvbi1udW0+MzcwMjQ5NDwvYWNjZXNzaW9uLW51bT48dm9sdW1lPjYxPC92b2x1bWU+PC9y
ZWNvcmQ+PC9DaXRlPjxDaXRlPjxBdXRob3I+V2luYXdlcjwvQXV0aG9yPjxZZWFyPjIwMDY8L1ll
YXI+PFJlY051bT4wPC9SZWNOdW0+PElEVGV4dD5HdWlkZWxpbmVzIGZvciBjb2xvbm9zY29weSBz
dXJ2ZWlsbGFuY2UgYWZ0ZXIgcG9seXBlY3RvbXk6IGEgY29uc2Vuc3VzIHVwZGF0ZSBieSB0aGUg
VVMgTXVsdGktU29jaWV0eSBUYXNrIEZvcmNlIG9uIENvbG9yZWN0YWwgQ2FuY2VyIGFuZCB0aGUg
QW1lcmljYW4gQ2FuY2VyIFNvY2lldHk8L0lEVGV4dD48cmVjb3JkPjxkYXRlcz48cHViLWRhdGVz
PjxkYXRlPjIwMDYgTWF5LUp1bjwvZGF0ZT48L3B1Yi1kYXRlcz48eWVhcj4yMDA2PC95ZWFyPjwv
ZGF0ZXM+PGtleXdvcmRzPjxrZXl3b3JkPkFkZW5vbWF0b3VzIFBvbHlwczwva2V5d29yZD48a2V5
d29yZD5BbWVyaWNhbiBDYW5jZXIgU29jaWV0eTwva2V5d29yZD48a2V5d29yZD5Db2xvbmljIFBv
bHlwczwva2V5d29yZD48a2V5d29yZD5Db2xvbm9zY29weTwva2V5d29yZD48a2V5d29yZD5Db2xv
cmVjdGFsIE5lb3BsYXNtczwva2V5d29yZD48a2V5d29yZD5IdW1hbnM8L2tleXdvcmQ+PGtleXdv
cmQ+UG9wdWxhdGlvbiBTdXJ2ZWlsbGFuY2U8L2tleXdvcmQ+PGtleXdvcmQ+U29jaWV0aWVzLCBN
ZWRpY2FsPC9rZXl3b3JkPjxrZXl3b3JkPlVuaXRlZCBTdGF0ZXM8L2tleXdvcmQ+PC9rZXl3b3Jk
cz48dXJscz48cmVsYXRlZC11cmxzPjx1cmw+aHR0cHM6Ly93d3cubmNiaS5ubG0ubmloLmdvdi9w
dWJtZWQvMTY3Mzc5NDc8L3VybD48L3JlbGF0ZWQtdXJscz48L3VybHM+PGlzYm4+MDAwNy05MjM1
PC9pc2JuPjx0aXRsZXM+PHRpdGxlPkd1aWRlbGluZXMgZm9yIGNvbG9ub3Njb3B5IHN1cnZlaWxs
YW5jZSBhZnRlciBwb2x5cGVjdG9teTogYSBjb25zZW5zdXMgdXBkYXRlIGJ5IHRoZSBVUyBNdWx0
aS1Tb2NpZXR5IFRhc2sgRm9yY2Ugb24gQ29sb3JlY3RhbCBDYW5jZXIgYW5kIHRoZSBBbWVyaWNh
biBDYW5jZXIgU29jaWV0eTwvdGl0bGU+PHNlY29uZGFyeS10aXRsZT5DQSBDYW5jZXIgSiBDbGlu
PC9zZWNvbmRhcnktdGl0bGU+PC90aXRsZXM+PHBhZ2VzPjE0My01OTsgcXVpeiAxODQtNTwvcGFn
ZXM+PG51bWJlcj4zPC9udW1iZXI+PGNvbnRyaWJ1dG9ycz48YXV0aG9ycz48YXV0aG9yPldpbmF3
ZXIsIFMuIEouPC9hdXRob3I+PGF1dGhvcj5aYXViZXIsIEEuIEcuPC9hdXRob3I+PGF1dGhvcj5G
bGV0Y2hlciwgUi4gSC48L2F1dGhvcj48YXV0aG9yPlN0aWxsbWFuLCBKLiBTLjwvYXV0aG9yPjxh
dXRob3I+TyZhcG9zO2JyaWVuLCBNLiBKLjwvYXV0aG9yPjxhdXRob3I+TGV2aW4sIEIuPC9hdXRo
b3I+PGF1dGhvcj5TbWl0aCwgUi4gQS48L2F1dGhvcj48YXV0aG9yPkxpZWJlcm1hbiwgRC4gQS48
L2F1dGhvcj48YXV0aG9yPkJ1cnQsIFIuIFcuPC9hdXRob3I+PGF1dGhvcj5MZXZpbiwgVC4gUi48
L2F1dGhvcj48YXV0aG9yPkJvbmQsIEouIEguPC9hdXRob3I+PGF1dGhvcj5Ccm9va3MsIEQuPC9h
dXRob3I+PGF1dGhvcj5CeWVycywgVC48L2F1dGhvcj48YXV0aG9yPkh5bWFuLCBOLjwvYXV0aG9y
PjxhdXRob3I+S2lyaywgTC48L2F1dGhvcj48YXV0aG9yPlRob3Jzb24sIEEuPC9hdXRob3I+PGF1
dGhvcj5TaW1tYW5nLCBDLjwvYXV0aG9yPjxhdXRob3I+Sm9obnNvbiwgRC48L2F1dGhvcj48YXV0
aG9yPlJleCwgRC4gSy48L2F1dGhvcj48L2F1dGhvcnM+PC9jb250cmlidXRvcnM+PGxhbmd1YWdl
PmVuZzwvbGFuZ3VhZ2U+PGFkZGVkLWRhdGUgZm9ybWF0PSJ1dGMiPjE1NTc3NDkxMjg8L2FkZGVk
LWRhdGU+PHJlZi10eXBlIG5hbWU9IkpvdXJuYWwgQXJ0aWNsZSI+MTc8L3JlZi10eXBlPjxyZWMt
bnVtYmVyPjg2PC9yZWMtbnVtYmVyPjxsYXN0LXVwZGF0ZWQtZGF0ZSBmb3JtYXQ9InV0YyI+MTU1
Nzc0OTEyODwvbGFzdC11cGRhdGVkLWRhdGU+PGFjY2Vzc2lvbi1udW0+MTY3Mzc5NDc8L2FjY2Vz
c2lvbi1udW0+PHZvbHVtZT41Njwvdm9sdW1lPjwvcmVjb3JkPjwvQ2l0ZT48Q2l0ZT48QXV0aG9y
PlNoaW55YTwvQXV0aG9yPjxZZWFyPjE5Nzk8L1llYXI+PFJlY051bT4wPC9SZWNOdW0+PElEVGV4
dD5Nb3JwaG9sb2d5LCBhbmF0b21pYyBkaXN0cmlidXRpb24gYW5kIGNhbmNlciBwb3RlbnRpYWwg
b2YgY29sb25pYyBwb2x5cHM8L0lEVGV4dD48cmVjb3JkPjxkYXRlcz48cHViLWRhdGVzPjxkYXRl
PkRlYzwvZGF0ZT48L3B1Yi1kYXRlcz48eWVhcj4xOTc5PC95ZWFyPjwvZGF0ZXM+PGtleXdvcmRz
PjxrZXl3b3JkPkFkZW5vbWE8L2tleXdvcmQ+PGtleXdvcmQ+Q2FyY2lub21hIGluIFNpdHU8L2tl
eXdvcmQ+PGtleXdvcmQ+Q29sb25pYyBOZW9wbGFzbXM8L2tleXdvcmQ+PGtleXdvcmQ+RW5kb3Nj
b3B5PC9rZXl3b3JkPjxrZXl3b3JkPkh1bWFuczwva2V5d29yZD48a2V5d29yZD5JbnRlc3RpbmFs
IFBvbHlwczwva2V5d29yZD48a2V5d29yZD5OZW9wbGFzbSBNZXRhc3Rhc2lzPC9rZXl3b3JkPjxr
ZXl3b3JkPlJlY3RhbCBOZW9wbGFzbXM8L2tleXdvcmQ+PC9rZXl3b3Jkcz48dXJscz48cmVsYXRl
ZC11cmxzPjx1cmw+aHR0cHM6Ly93d3cubmNiaS5ubG0ubmloLmdvdi9wdWJtZWQvNTE4MTY3PC91
cmw+PC9yZWxhdGVkLXVybHM+PC91cmxzPjxpc2JuPjAwMDMtNDkzMjwvaXNibj48Y3VzdG9tMj5Q
TUMxMzQ1NjIyPC9jdXN0b20yPjx0aXRsZXM+PHRpdGxlPk1vcnBob2xvZ3ksIGFuYXRvbWljIGRp
c3RyaWJ1dGlvbiBhbmQgY2FuY2VyIHBvdGVudGlhbCBvZiBjb2xvbmljIHBvbHlwczwvdGl0bGU+
PHNlY29uZGFyeS10aXRsZT5Bbm4gU3VyZzwvc2Vjb25kYXJ5LXRpdGxlPjwvdGl0bGVzPjxwYWdl
cz42NzktODM8L3BhZ2VzPjxudW1iZXI+NjwvbnVtYmVyPjxjb250cmlidXRvcnM+PGF1dGhvcnM+
PGF1dGhvcj5TaGlueWEsIEguPC9hdXRob3I+PGF1dGhvcj5Xb2xmZiwgVy4gSS48L2F1dGhvcj48
L2F1dGhvcnM+PC9jb250cmlidXRvcnM+PGxhbmd1YWdlPmVuZzwvbGFuZ3VhZ2U+PGFkZGVkLWRh
dGUgZm9ybWF0PSJ1dGMiPjE1NTQyOTM5MDA8L2FkZGVkLWRhdGU+PHJlZi10eXBlIG5hbWU9Ikpv
dXJuYWwgQXJ0aWNsZSI+MTc8L3JlZi10eXBlPjxyZWMtbnVtYmVyPjcwPC9yZWMtbnVtYmVyPjxs
YXN0LXVwZGF0ZWQtZGF0ZSBmb3JtYXQ9InV0YyI+MTU1NDI5MzkwMDwvbGFzdC11cGRhdGVkLWRh
dGU+PGFjY2Vzc2lvbi1udW0+NTE4MTY3PC9hY2Nlc3Npb24tbnVtPjx2b2x1bWU+MTkwPC92b2x1
bWU+PC9yZWNvcmQ+PC9DaXRlPjwvRW5kTm90ZT4A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(11-13, 69)</w:t>
      </w:r>
      <w:r w:rsidRPr="00BD735E">
        <w:rPr>
          <w:rFonts w:cstheme="minorHAnsi"/>
        </w:rPr>
        <w:fldChar w:fldCharType="end"/>
      </w:r>
      <w:r w:rsidRPr="00BD735E">
        <w:rPr>
          <w:rFonts w:cstheme="minorHAnsi"/>
        </w:rPr>
        <w:t xml:space="preserve">. Adequate colonic cleansing is integral to performing high quality endoscopy, but poor bowel preparation is common </w:t>
      </w:r>
      <w:r w:rsidRPr="00BD735E">
        <w:rPr>
          <w:rFonts w:cstheme="minorHAnsi"/>
        </w:rPr>
        <w:fldChar w:fldCharType="begin"/>
      </w:r>
      <w:r w:rsidR="00E9739D">
        <w:rPr>
          <w:rFonts w:cstheme="minorHAnsi"/>
        </w:rPr>
        <w:instrText xml:space="preserve"> ADDIN EN.CITE &lt;EndNote&gt;&lt;Cite&gt;&lt;Author&gt;Lebwohl&lt;/Author&gt;&lt;Year&gt;2011&lt;/Year&gt;&lt;RecNum&gt;0&lt;/RecNum&gt;&lt;IDText&gt;The impact of suboptimal bowel preparation on adenoma miss rates and the factors associated with early repeat colonoscopy&lt;/IDText&gt;&lt;DisplayText&gt;(99)&lt;/DisplayText&gt;&lt;record&gt;&lt;dates&gt;&lt;pub-dates&gt;&lt;date&gt;Jun&lt;/date&gt;&lt;/pub-dates&gt;&lt;year&gt;2011&lt;/year&gt;&lt;/dates&gt;&lt;keywords&gt;&lt;keyword&gt;Adenoma&lt;/keyword&gt;&lt;keyword&gt;Aged&lt;/keyword&gt;&lt;keyword&gt;Aged, 80 and over&lt;/keyword&gt;&lt;keyword&gt;Cathartics&lt;/keyword&gt;&lt;keyword&gt;Colonoscopy&lt;/keyword&gt;&lt;keyword&gt;Colorectal Neoplasms&lt;/keyword&gt;&lt;keyword&gt;Diagnostic Errors&lt;/keyword&gt;&lt;keyword&gt;Female&lt;/keyword&gt;&lt;keyword&gt;Humans&lt;/keyword&gt;&lt;keyword&gt;Male&lt;/keyword&gt;&lt;keyword&gt;Middle Aged&lt;/keyword&gt;&lt;keyword&gt;Retrospective Studies&lt;/keyword&gt;&lt;keyword&gt;Therapeutic Irrigation&lt;/keyword&gt;&lt;keyword&gt;Time Factors&lt;/keyword&gt;&lt;/keywords&gt;&lt;urls&gt;&lt;related-urls&gt;&lt;url&gt;https://www.ncbi.nlm.nih.gov/pubmed/21481857&lt;/url&gt;&lt;/related-urls&gt;&lt;/urls&gt;&lt;isbn&gt;1097-6779&lt;/isbn&gt;&lt;custom2&gt;PMC3106145&lt;/custom2&gt;&lt;titles&gt;&lt;title&gt;The impact of suboptimal bowel preparation on adenoma miss rates and the factors associated with early repeat colonoscopy&lt;/title&gt;&lt;secondary-title&gt;Gastrointest Endosc&lt;/secondary-title&gt;&lt;/titles&gt;&lt;pages&gt;1207-14&lt;/pages&gt;&lt;number&gt;6&lt;/number&gt;&lt;contributors&gt;&lt;authors&gt;&lt;author&gt;Lebwohl, B.&lt;/author&gt;&lt;author&gt;Kastrinos, F.&lt;/author&gt;&lt;author&gt;Glick, M.&lt;/author&gt;&lt;author&gt;Rosenbaum, A. J.&lt;/author&gt;&lt;author&gt;Wang, T.&lt;/author&gt;&lt;author&gt;Neugut, A. I.&lt;/author&gt;&lt;/authors&gt;&lt;/contributors&gt;&lt;edition&gt;2011/04/08&lt;/edition&gt;&lt;language&gt;eng&lt;/language&gt;&lt;added-date format="utc"&gt;1594762671&lt;/added-date&gt;&lt;ref-type name="Journal Article"&gt;17&lt;/ref-type&gt;&lt;rec-number&gt;109&lt;/rec-number&gt;&lt;last-updated-date format="utc"&gt;1594762671&lt;/last-updated-date&gt;&lt;accession-num&gt;21481857&lt;/accession-num&gt;&lt;electronic-resource-num&gt;10.1016/j.gie.2011.01.051&lt;/electronic-resource-num&gt;&lt;volume&gt;73&lt;/volume&gt;&lt;/record&gt;&lt;/Cite&gt;&lt;/EndNote&gt;</w:instrText>
      </w:r>
      <w:r w:rsidRPr="00BD735E">
        <w:rPr>
          <w:rFonts w:cstheme="minorHAnsi"/>
        </w:rPr>
        <w:fldChar w:fldCharType="separate"/>
      </w:r>
      <w:r w:rsidR="00231422">
        <w:rPr>
          <w:rFonts w:cstheme="minorHAnsi"/>
          <w:noProof/>
        </w:rPr>
        <w:t>(99)</w:t>
      </w:r>
      <w:r w:rsidRPr="00BD735E">
        <w:rPr>
          <w:rFonts w:cstheme="minorHAnsi"/>
        </w:rPr>
        <w:fldChar w:fldCharType="end"/>
      </w:r>
      <w:r w:rsidRPr="00BD735E">
        <w:rPr>
          <w:rFonts w:cstheme="minorHAnsi"/>
        </w:rPr>
        <w:t xml:space="preserve">.  Inadequate bowel preparation is associated with missed polyps and cancers, prolonged and incomplete </w:t>
      </w:r>
      <w:r w:rsidR="00186438" w:rsidRPr="00BD735E">
        <w:rPr>
          <w:rFonts w:cstheme="minorHAnsi"/>
        </w:rPr>
        <w:t>examinations,</w:t>
      </w:r>
      <w:r w:rsidRPr="00BD735E">
        <w:rPr>
          <w:rFonts w:cstheme="minorHAnsi"/>
        </w:rPr>
        <w:t xml:space="preserve"> and the need for repeat procedures </w:t>
      </w:r>
      <w:r w:rsidRPr="00BD735E">
        <w:rPr>
          <w:rFonts w:cstheme="minorHAnsi"/>
        </w:rPr>
        <w:fldChar w:fldCharType="begin">
          <w:fldData xml:space="preserve">PEVuZE5vdGU+PENpdGU+PEF1dGhvcj5LbHVnZTwvQXV0aG9yPjxZZWFyPjIwMTg8L1llYXI+PFJl
Y051bT4wPC9SZWNOdW0+PElEVGV4dD5JbmFkZXF1YXRlIEJvc3RvbiBCb3dlbCBQcmVwYXJhdGlv
biBTY2FsZSBzY29yZXMgcHJlZGljdCB0aGXCoHJpc2sgb2YgbWlzc2VkIG5lb3BsYXNpYSBvbiB0
aGUgbmV4dCBjb2xvbm9zY29weTwvSURUZXh0PjxEaXNwbGF5VGV4dD4oNjcsIDg1KTwvRGlzcGxh
eVRleHQ+PHJlY29yZD48ZGF0ZXM+PHB1Yi1kYXRlcz48ZGF0ZT5NYXI8L2RhdGU+PC9wdWItZGF0
ZXM+PHllYXI+MjAxODwveWVhcj48L2RhdGVzPjxrZXl3b3Jkcz48a2V5d29yZD5BZ2VkPC9rZXl3
b3JkPjxrZXl3b3JkPkNhdGhhcnRpY3M8L2tleXdvcmQ+PGtleXdvcmQ+Q29sb248L2tleXdvcmQ+
PGtleXdvcmQ+Q29sb25pYyBQb2x5cHM8L2tleXdvcmQ+PGtleXdvcmQ+Q29sb25vc2NvcHk8L2tl
eXdvcmQ+PGtleXdvcmQ+RGlhZ25vc3RpYyBFcnJvcnM8L2tleXdvcmQ+PGtleXdvcmQ+RWFybHkg
RGV0ZWN0aW9uIG9mIENhbmNlcjwva2V5d29yZD48a2V5d29yZD5GZW1hbGU8L2tleXdvcmQ+PGtl
eXdvcmQ+SHVtYW5zPC9rZXl3b3JkPjxrZXl3b3JkPk1hbGU8L2tleXdvcmQ+PGtleXdvcmQ+TWlk
ZGxlIEFnZWQ8L2tleXdvcmQ+PGtleXdvcmQ+UHJvc3BlY3RpdmUgU3R1ZGllczwva2V5d29yZD48
a2V5d29yZD5SaXNrPC9rZXl3b3JkPjxrZXl3b3JkPlVuaXRlZCBTdGF0ZXM8L2tleXdvcmQ+PC9r
ZXl3b3Jkcz48dXJscz48cmVsYXRlZC11cmxzPjx1cmw+aHR0cHM6Ly93d3cubmNiaS5ubG0ubmlo
Lmdvdi9wdWJtZWQvMjg2NDg1NzU8L3VybD48L3JlbGF0ZWQtdXJscz48L3VybHM+PGlzYm4+MTA5
Ny02Nzc5PC9pc2JuPjxjdXN0b20yPlBNQzU3NDIwNjk8L2N1c3RvbTI+PHRpdGxlcz48dGl0bGU+
SW5hZGVxdWF0ZSBCb3N0b24gQm93ZWwgUHJlcGFyYXRpb24gU2NhbGUgc2NvcmVzIHByZWRpY3Qg
dGhlwqByaXNrIG9mIG1pc3NlZCBuZW9wbGFzaWEgb24gdGhlIG5leHQgY29sb25vc2NvcHk8L3Rp
dGxlPjxzZWNvbmRhcnktdGl0bGU+R2FzdHJvaW50ZXN0IEVuZG9zYzwvc2Vjb25kYXJ5LXRpdGxl
PjwvdGl0bGVzPjxwYWdlcz43NDQtNzUxPC9wYWdlcz48bnVtYmVyPjM8L251bWJlcj48Y29udHJp
YnV0b3JzPjxhdXRob3JzPjxhdXRob3I+S2x1Z2UsIE0uIEEuPC9hdXRob3I+PGF1dGhvcj5XaWxs
aWFtcywgSi4gTC48L2F1dGhvcj48YXV0aG9yPld1LCBDLiBLLjwvYXV0aG9yPjxhdXRob3I+SmFj
b2Jzb24sIEIuIEMuPC9hdXRob3I+PGF1dGhvcj5TY2hyb3ksIFAuIEMuPC9hdXRob3I+PGF1dGhv
cj5MaWViZXJtYW4sIEQuIEEuPC9hdXRob3I+PGF1dGhvcj5DYWxkZXJ3b29kLCBBLiBILjwvYXV0
aG9yPjwvYXV0aG9ycz48L2NvbnRyaWJ1dG9ycz48ZWRpdGlvbj4yMDE3LzA2LzIzPC9lZGl0aW9u
PjxsYW5ndWFnZT5lbmc8L2xhbmd1YWdlPjxhZGRlZC1kYXRlIGZvcm1hdD0idXRjIj4xNTQwNjYy
OTM0PC9hZGRlZC1kYXRlPjxyZWYtdHlwZSBuYW1lPSJKb3VybmFsIEFydGljbGUiPjE3PC9yZWYt
dHlwZT48cmVjLW51bWJlcj4yNDwvcmVjLW51bWJlcj48bGFzdC11cGRhdGVkLWRhdGUgZm9ybWF0
PSJ1dGMiPjE1NDA2NjI5MzQ8L2xhc3QtdXBkYXRlZC1kYXRlPjxhY2Nlc3Npb24tbnVtPjI4NjQ4
NTc1PC9hY2Nlc3Npb24tbnVtPjxlbGVjdHJvbmljLXJlc291cmNlLW51bT4xMC4xMDE2L2ouZ2ll
LjIwMTcuMDYuMDEyPC9lbGVjdHJvbmljLXJlc291cmNlLW51bT48dm9sdW1lPjg3PC92b2x1bWU+
PC9yZWNvcmQ+PC9DaXRlPjxDaXRlPjxBdXRob3I+U3VicmFtYW5pYW08L0F1dGhvcj48WWVhcj4y
MDE5PC9ZZWFyPjxSZWNOdW0+MDwvUmVjTnVtPjxJRFRleHQ+UG9zdC1jb2xvbm9zY29weSBjb2xv
cmVjdGFsIGNhbmNlcnMgaWRlbnRpZmllZCBieSBwcm9iYWJpbGlzdGljIGFuZCBkZXRlcm1pbmlz
dGljIGxpbmthZ2U6IHJlc3VsdHMgaW4gYW4gQXVzdHJhbGlhbiBwcm9zcGVjdGl2ZSBjb2hvcnQ8
L0lEVGV4dD48cmVjb3JkPjxkYXRlcz48cHViLWRhdGVzPjxkYXRlPjA2PC9kYXRlPjwvcHViLWRh
dGVzPjx5ZWFyPjIwMTk8L3llYXI+PC9kYXRlcz48a2V5d29yZHM+PGtleXdvcmQ+QWR1bHQ8L2tl
eXdvcmQ+PGtleXdvcmQ+QWdlZDwva2V5d29yZD48a2V5d29yZD5BdXN0cmFsaWE8L2tleXdvcmQ+
PGtleXdvcmQ+Q29sb25vc2NvcHk8L2tleXdvcmQ+PGtleXdvcmQ+Q29sb3JlY3RhbCBOZW9wbGFz
bXM8L2tleXdvcmQ+PGtleXdvcmQ+RWFybHkgRGV0ZWN0aW9uIG9mIENhbmNlcjwva2V5d29yZD48
a2V5d29yZD5GZW1hbGU8L2tleXdvcmQ+PGtleXdvcmQ+SHVtYW5zPC9rZXl3b3JkPjxrZXl3b3Jk
Pk1hbGU8L2tleXdvcmQ+PGtleXdvcmQ+TWlkZGxlIEFnZWQ8L2tleXdvcmQ+PGtleXdvcmQ+UHJv
c3BlY3RpdmUgU3R1ZGllczwva2V5d29yZD48a2V5d29yZD5SZWdpc3RyaWVzPC9rZXl3b3JkPjxr
ZXl3b3JkPlJpc2sgRmFjdG9yczwva2V5d29yZD48a2V5d29yZD5UaW1lIEZhY3RvcnM8L2tleXdv
cmQ+PGtleXdvcmQ+Y29sb25vc2NvcHk8L2tleXdvcmQ+PGtleXdvcmQ+Y29sb3JlY3RhbCBjYW5j
ZXI8L2tleXdvcmQ+PGtleXdvcmQ+aW5jaWRlbmNlIHJhdGU8L2tleXdvcmQ+PGtleXdvcmQ+cG9z
dC1jb2xvbm9zY29weSBjb2xvcmVjdGFsIGNhbmNlcjwva2V5d29yZD48L2tleXdvcmRzPjx1cmxz
PjxyZWxhdGVkLXVybHM+PHVybD5odHRwczovL3d3dy5uY2JpLm5sbS5uaWguZ292L3B1Ym1lZC8z
MTIzMDAwNDwvdXJsPjwvcmVsYXRlZC11cmxzPjwvdXJscz48aXNibj4yMDQ0LTYwNTU8L2lzYm4+
PGN1c3RvbTI+UE1DNjU5Njk1NzwvY3VzdG9tMj48dGl0bGVzPjx0aXRsZT5Qb3N0LWNvbG9ub3Nj
b3B5IGNvbG9yZWN0YWwgY2FuY2VycyBpZGVudGlmaWVkIGJ5IHByb2JhYmlsaXN0aWMgYW5kIGRl
dGVybWluaXN0aWMgbGlua2FnZTogcmVzdWx0cyBpbiBhbiBBdXN0cmFsaWFuIHByb3NwZWN0aXZl
IGNvaG9ydDwvdGl0bGU+PHNlY29uZGFyeS10aXRsZT5CTUogT3Blbjwvc2Vjb25kYXJ5LXRpdGxl
PjwvdGl0bGVzPjxwYWdlcz5lMDI2MTM4PC9wYWdlcz48bnVtYmVyPjY8L251bWJlcj48Y29udHJp
YnV0b3JzPjxhdXRob3JzPjxhdXRob3I+U3VicmFtYW5pYW0sIEsuPC9hdXRob3I+PGF1dGhvcj5B
bmcsIFAuIFcuPC9hdXRob3I+PGF1dGhvcj5OZWVtYW4sIFQuPC9hdXRob3I+PGF1dGhvcj5GYWRp
YSwgTS48L2F1dGhvcj48YXV0aG9yPlRhdXBpbiwgRC48L2F1dGhvcj48L2F1dGhvcnM+PC9jb250
cmlidXRvcnM+PGVkaXRpb24+MjAxOS8wNi8yMTwvZWRpdGlvbj48bGFuZ3VhZ2U+ZW5nPC9sYW5n
dWFnZT48YWRkZWQtZGF0ZSBmb3JtYXQ9InV0YyI+MTU5NDc2MjM4NTwvYWRkZWQtZGF0ZT48cmVm
LXR5cGUgbmFtZT0iSm91cm5hbCBBcnRpY2xlIj4xNzwvcmVmLXR5cGU+PHJlYy1udW1iZXI+MTA3
PC9yZWMtbnVtYmVyPjxsYXN0LXVwZGF0ZWQtZGF0ZSBmb3JtYXQ9InV0YyI+MTU5NDc2MjM4NTwv
bGFzdC11cGRhdGVkLWRhdGU+PGFjY2Vzc2lvbi1udW0+MzEyMzAwMDQ8L2FjY2Vzc2lvbi1udW0+
PGVsZWN0cm9uaWMtcmVzb3VyY2UtbnVtPjEwLjExMzYvYm1qb3Blbi0yMDE4LTAyNjEzODwvZWxl
Y3Ryb25pYy1yZXNvdXJjZS1udW0+PHZvbHVtZT45PC92b2x1bWU+PC9yZWNvcmQ+PC9DaXRlPjwv
RW5kTm90ZT5=
</w:fldData>
        </w:fldChar>
      </w:r>
      <w:r w:rsidR="00E9739D">
        <w:rPr>
          <w:rFonts w:cstheme="minorHAnsi"/>
        </w:rPr>
        <w:instrText xml:space="preserve"> ADDIN EN.CITE </w:instrText>
      </w:r>
      <w:r w:rsidR="00E9739D">
        <w:rPr>
          <w:rFonts w:cstheme="minorHAnsi"/>
        </w:rPr>
        <w:fldChar w:fldCharType="begin">
          <w:fldData xml:space="preserve">PEVuZE5vdGU+PENpdGU+PEF1dGhvcj5LbHVnZTwvQXV0aG9yPjxZZWFyPjIwMTg8L1llYXI+PFJl
Y051bT4wPC9SZWNOdW0+PElEVGV4dD5JbmFkZXF1YXRlIEJvc3RvbiBCb3dlbCBQcmVwYXJhdGlv
biBTY2FsZSBzY29yZXMgcHJlZGljdCB0aGXCoHJpc2sgb2YgbWlzc2VkIG5lb3BsYXNpYSBvbiB0
aGUgbmV4dCBjb2xvbm9zY29weTwvSURUZXh0PjxEaXNwbGF5VGV4dD4oNjcsIDg1KTwvRGlzcGxh
eVRleHQ+PHJlY29yZD48ZGF0ZXM+PHB1Yi1kYXRlcz48ZGF0ZT5NYXI8L2RhdGU+PC9wdWItZGF0
ZXM+PHllYXI+MjAxODwveWVhcj48L2RhdGVzPjxrZXl3b3Jkcz48a2V5d29yZD5BZ2VkPC9rZXl3
b3JkPjxrZXl3b3JkPkNhdGhhcnRpY3M8L2tleXdvcmQ+PGtleXdvcmQ+Q29sb248L2tleXdvcmQ+
PGtleXdvcmQ+Q29sb25pYyBQb2x5cHM8L2tleXdvcmQ+PGtleXdvcmQ+Q29sb25vc2NvcHk8L2tl
eXdvcmQ+PGtleXdvcmQ+RGlhZ25vc3RpYyBFcnJvcnM8L2tleXdvcmQ+PGtleXdvcmQ+RWFybHkg
RGV0ZWN0aW9uIG9mIENhbmNlcjwva2V5d29yZD48a2V5d29yZD5GZW1hbGU8L2tleXdvcmQ+PGtl
eXdvcmQ+SHVtYW5zPC9rZXl3b3JkPjxrZXl3b3JkPk1hbGU8L2tleXdvcmQ+PGtleXdvcmQ+TWlk
ZGxlIEFnZWQ8L2tleXdvcmQ+PGtleXdvcmQ+UHJvc3BlY3RpdmUgU3R1ZGllczwva2V5d29yZD48
a2V5d29yZD5SaXNrPC9rZXl3b3JkPjxrZXl3b3JkPlVuaXRlZCBTdGF0ZXM8L2tleXdvcmQ+PC9r
ZXl3b3Jkcz48dXJscz48cmVsYXRlZC11cmxzPjx1cmw+aHR0cHM6Ly93d3cubmNiaS5ubG0ubmlo
Lmdvdi9wdWJtZWQvMjg2NDg1NzU8L3VybD48L3JlbGF0ZWQtdXJscz48L3VybHM+PGlzYm4+MTA5
Ny02Nzc5PC9pc2JuPjxjdXN0b20yPlBNQzU3NDIwNjk8L2N1c3RvbTI+PHRpdGxlcz48dGl0bGU+
SW5hZGVxdWF0ZSBCb3N0b24gQm93ZWwgUHJlcGFyYXRpb24gU2NhbGUgc2NvcmVzIHByZWRpY3Qg
dGhlwqByaXNrIG9mIG1pc3NlZCBuZW9wbGFzaWEgb24gdGhlIG5leHQgY29sb25vc2NvcHk8L3Rp
dGxlPjxzZWNvbmRhcnktdGl0bGU+R2FzdHJvaW50ZXN0IEVuZG9zYzwvc2Vjb25kYXJ5LXRpdGxl
PjwvdGl0bGVzPjxwYWdlcz43NDQtNzUxPC9wYWdlcz48bnVtYmVyPjM8L251bWJlcj48Y29udHJp
YnV0b3JzPjxhdXRob3JzPjxhdXRob3I+S2x1Z2UsIE0uIEEuPC9hdXRob3I+PGF1dGhvcj5XaWxs
aWFtcywgSi4gTC48L2F1dGhvcj48YXV0aG9yPld1LCBDLiBLLjwvYXV0aG9yPjxhdXRob3I+SmFj
b2Jzb24sIEIuIEMuPC9hdXRob3I+PGF1dGhvcj5TY2hyb3ksIFAuIEMuPC9hdXRob3I+PGF1dGhv
cj5MaWViZXJtYW4sIEQuIEEuPC9hdXRob3I+PGF1dGhvcj5DYWxkZXJ3b29kLCBBLiBILjwvYXV0
aG9yPjwvYXV0aG9ycz48L2NvbnRyaWJ1dG9ycz48ZWRpdGlvbj4yMDE3LzA2LzIzPC9lZGl0aW9u
PjxsYW5ndWFnZT5lbmc8L2xhbmd1YWdlPjxhZGRlZC1kYXRlIGZvcm1hdD0idXRjIj4xNTQwNjYy
OTM0PC9hZGRlZC1kYXRlPjxyZWYtdHlwZSBuYW1lPSJKb3VybmFsIEFydGljbGUiPjE3PC9yZWYt
dHlwZT48cmVjLW51bWJlcj4yNDwvcmVjLW51bWJlcj48bGFzdC11cGRhdGVkLWRhdGUgZm9ybWF0
PSJ1dGMiPjE1NDA2NjI5MzQ8L2xhc3QtdXBkYXRlZC1kYXRlPjxhY2Nlc3Npb24tbnVtPjI4NjQ4
NTc1PC9hY2Nlc3Npb24tbnVtPjxlbGVjdHJvbmljLXJlc291cmNlLW51bT4xMC4xMDE2L2ouZ2ll
LjIwMTcuMDYuMDEyPC9lbGVjdHJvbmljLXJlc291cmNlLW51bT48dm9sdW1lPjg3PC92b2x1bWU+
PC9yZWNvcmQ+PC9DaXRlPjxDaXRlPjxBdXRob3I+U3VicmFtYW5pYW08L0F1dGhvcj48WWVhcj4y
MDE5PC9ZZWFyPjxSZWNOdW0+MDwvUmVjTnVtPjxJRFRleHQ+UG9zdC1jb2xvbm9zY29weSBjb2xv
cmVjdGFsIGNhbmNlcnMgaWRlbnRpZmllZCBieSBwcm9iYWJpbGlzdGljIGFuZCBkZXRlcm1pbmlz
dGljIGxpbmthZ2U6IHJlc3VsdHMgaW4gYW4gQXVzdHJhbGlhbiBwcm9zcGVjdGl2ZSBjb2hvcnQ8
L0lEVGV4dD48cmVjb3JkPjxkYXRlcz48cHViLWRhdGVzPjxkYXRlPjA2PC9kYXRlPjwvcHViLWRh
dGVzPjx5ZWFyPjIwMTk8L3llYXI+PC9kYXRlcz48a2V5d29yZHM+PGtleXdvcmQ+QWR1bHQ8L2tl
eXdvcmQ+PGtleXdvcmQ+QWdlZDwva2V5d29yZD48a2V5d29yZD5BdXN0cmFsaWE8L2tleXdvcmQ+
PGtleXdvcmQ+Q29sb25vc2NvcHk8L2tleXdvcmQ+PGtleXdvcmQ+Q29sb3JlY3RhbCBOZW9wbGFz
bXM8L2tleXdvcmQ+PGtleXdvcmQ+RWFybHkgRGV0ZWN0aW9uIG9mIENhbmNlcjwva2V5d29yZD48
a2V5d29yZD5GZW1hbGU8L2tleXdvcmQ+PGtleXdvcmQ+SHVtYW5zPC9rZXl3b3JkPjxrZXl3b3Jk
Pk1hbGU8L2tleXdvcmQ+PGtleXdvcmQ+TWlkZGxlIEFnZWQ8L2tleXdvcmQ+PGtleXdvcmQ+UHJv
c3BlY3RpdmUgU3R1ZGllczwva2V5d29yZD48a2V5d29yZD5SZWdpc3RyaWVzPC9rZXl3b3JkPjxr
ZXl3b3JkPlJpc2sgRmFjdG9yczwva2V5d29yZD48a2V5d29yZD5UaW1lIEZhY3RvcnM8L2tleXdv
cmQ+PGtleXdvcmQ+Y29sb25vc2NvcHk8L2tleXdvcmQ+PGtleXdvcmQ+Y29sb3JlY3RhbCBjYW5j
ZXI8L2tleXdvcmQ+PGtleXdvcmQ+aW5jaWRlbmNlIHJhdGU8L2tleXdvcmQ+PGtleXdvcmQ+cG9z
dC1jb2xvbm9zY29weSBjb2xvcmVjdGFsIGNhbmNlcjwva2V5d29yZD48L2tleXdvcmRzPjx1cmxz
PjxyZWxhdGVkLXVybHM+PHVybD5odHRwczovL3d3dy5uY2JpLm5sbS5uaWguZ292L3B1Ym1lZC8z
MTIzMDAwNDwvdXJsPjwvcmVsYXRlZC11cmxzPjwvdXJscz48aXNibj4yMDQ0LTYwNTU8L2lzYm4+
PGN1c3RvbTI+UE1DNjU5Njk1NzwvY3VzdG9tMj48dGl0bGVzPjx0aXRsZT5Qb3N0LWNvbG9ub3Nj
b3B5IGNvbG9yZWN0YWwgY2FuY2VycyBpZGVudGlmaWVkIGJ5IHByb2JhYmlsaXN0aWMgYW5kIGRl
dGVybWluaXN0aWMgbGlua2FnZTogcmVzdWx0cyBpbiBhbiBBdXN0cmFsaWFuIHByb3NwZWN0aXZl
IGNvaG9ydDwvdGl0bGU+PHNlY29uZGFyeS10aXRsZT5CTUogT3Blbjwvc2Vjb25kYXJ5LXRpdGxl
PjwvdGl0bGVzPjxwYWdlcz5lMDI2MTM4PC9wYWdlcz48bnVtYmVyPjY8L251bWJlcj48Y29udHJp
YnV0b3JzPjxhdXRob3JzPjxhdXRob3I+U3VicmFtYW5pYW0sIEsuPC9hdXRob3I+PGF1dGhvcj5B
bmcsIFAuIFcuPC9hdXRob3I+PGF1dGhvcj5OZWVtYW4sIFQuPC9hdXRob3I+PGF1dGhvcj5GYWRp
YSwgTS48L2F1dGhvcj48YXV0aG9yPlRhdXBpbiwgRC48L2F1dGhvcj48L2F1dGhvcnM+PC9jb250
cmlidXRvcnM+PGVkaXRpb24+MjAxOS8wNi8yMTwvZWRpdGlvbj48bGFuZ3VhZ2U+ZW5nPC9sYW5n
dWFnZT48YWRkZWQtZGF0ZSBmb3JtYXQ9InV0YyI+MTU5NDc2MjM4NTwvYWRkZWQtZGF0ZT48cmVm
LXR5cGUgbmFtZT0iSm91cm5hbCBBcnRpY2xlIj4xNzwvcmVmLXR5cGU+PHJlYy1udW1iZXI+MTA3
PC9yZWMtbnVtYmVyPjxsYXN0LXVwZGF0ZWQtZGF0ZSBmb3JtYXQ9InV0YyI+MTU5NDc2MjM4NTwv
bGFzdC11cGRhdGVkLWRhdGU+PGFjY2Vzc2lvbi1udW0+MzEyMzAwMDQ8L2FjY2Vzc2lvbi1udW0+
PGVsZWN0cm9uaWMtcmVzb3VyY2UtbnVtPjEwLjExMzYvYm1qb3Blbi0yMDE4LTAyNjEzODwvZWxl
Y3Ryb25pYy1yZXNvdXJjZS1udW0+PHZvbHVtZT45PC92b2x1bWU+PC9yZWNvcmQ+PC9DaXRlPjwv
RW5kTm90ZT5=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(67, 85)</w:t>
      </w:r>
      <w:r w:rsidRPr="00BD735E">
        <w:rPr>
          <w:rFonts w:cstheme="minorHAnsi"/>
        </w:rPr>
        <w:fldChar w:fldCharType="end"/>
      </w:r>
      <w:r w:rsidRPr="00BD735E">
        <w:rPr>
          <w:rFonts w:cstheme="minorHAnsi"/>
        </w:rPr>
        <w:t xml:space="preserve">, </w:t>
      </w:r>
      <w:r w:rsidRPr="00BD735E">
        <w:rPr>
          <w:rFonts w:cstheme="minorHAnsi"/>
        </w:rPr>
        <w:fldChar w:fldCharType="begin">
          <w:fldData xml:space="preserve">PEVuZE5vdGU+PENpdGU+PEF1dGhvcj5BbHZpPC9BdXRob3I+PFllYXI+MjAxOTwvWWVhcj48UmVj
TnVtPjA8L1JlY051bT48SURUZXh0PkltcGFjdCBvZiBib3dlbCBwcmVwYXJhdGlvbiBvbiBjYWVj
YWwgaW50dWJhdGlvbiB0aW1lIGR1cmluZyBjb2xvbm9zY29weTwvSURUZXh0PjxEaXNwbGF5VGV4
dD4oNzQsIDE3Myk8L0Rpc3BsYXlUZXh0PjxyZWNvcmQ+PGRhdGVzPjxwdWItZGF0ZXM+PGRhdGU+
MjAxOSBOb3YtRGVjPC9kYXRlPjwvcHViLWRhdGVzPjx5ZWFyPjIwMTk8L3llYXI+PC9kYXRlcz48
a2V5d29yZHM+PGtleXdvcmQ+QWRlbm9tYSBEZXRlY3Rpb24gUmF0ZTwva2V5d29yZD48a2V5d29y
ZD5Cb3N0b24gYm93ZWwgcHJlcGFyYXRpb24gc2NhbGU8L2tleXdvcmQ+PGtleXdvcmQ+Q2FlY2Fs
IGludHViYXRpb24gdGltZTwva2V5d29yZD48a2V5d29yZD5Db2xvbm9zY29weTwva2V5d29yZD48
L2tleXdvcmRzPjx1cmxzPjxyZWxhdGVkLXVybHM+PHVybD5odHRwczovL3d3dy5uY2JpLm5sbS5u
aWguZ292L3B1Ym1lZC8zMTc3NzQ4NTwvdXJsPjwvcmVsYXRlZC11cmxzPjwvdXJscz48aXNibj4x
NjgyLTAyNFg8L2lzYm4+PGN1c3RvbTI+UE1DNjg2MTQ3MjwvY3VzdG9tMj48dGl0bGVzPjx0aXRs
ZT5JbXBhY3Qgb2YgYm93ZWwgcHJlcGFyYXRpb24gb24gY2FlY2FsIGludHViYXRpb24gdGltZSBk
dXJpbmcgY29sb25vc2NvcHk8L3RpdGxlPjxzZWNvbmRhcnktdGl0bGU+UGFrIEogTWVkIFNjaTwv
c2Vjb25kYXJ5LXRpdGxlPjwvdGl0bGVzPjxwYWdlcz4xNTE2LTE1MTk8L3BhZ2VzPjxudW1iZXI+
NjwvbnVtYmVyPjxjb250cmlidXRvcnM+PGF1dGhvcnM+PGF1dGhvcj5BbHZpLCBILjwvYXV0aG9y
PjxhdXRob3I+UmFzaGVlZCwgVC48L2F1dGhvcj48YXV0aG9yPlNoYWlraCwgTS4gQS48L2F1dGhv
cj48YXV0aG9yPkFsaSwgRi4gUy48L2F1dGhvcj48YXV0aG9yPlp1YmVyaSwgQi4gRi48L2F1dGhv
cj48YXV0aG9yPlNhbWVqbywgQS4gQS48L2F1dGhvcj48L2F1dGhvcnM+PC9jb250cmlidXRvcnM+
PGxhbmd1YWdlPmVuZzwvbGFuZ3VhZ2U+PGFkZGVkLWRhdGUgZm9ybWF0PSJ1dGMiPjE1OTQ3NjM0
MTE8L2FkZGVkLWRhdGU+PHJlZi10eXBlIG5hbWU9IkpvdXJuYWwgQXJ0aWNsZSI+MTc8L3JlZi10
eXBlPjxyZWMtbnVtYmVyPjExMDwvcmVjLW51bWJlcj48bGFzdC11cGRhdGVkLWRhdGUgZm9ybWF0
PSJ1dGMiPjE1OTQ3NjM0MTE8L2xhc3QtdXBkYXRlZC1kYXRlPjxhY2Nlc3Npb24tbnVtPjMxNzc3
NDg1PC9hY2Nlc3Npb24tbnVtPjxlbGVjdHJvbmljLXJlc291cmNlLW51bT4xMC4xMjY2OS9wam1z
LjM1LjYuMTAzMTwvZWxlY3Ryb25pYy1yZXNvdXJjZS1udW0+PHZvbHVtZT4zNTwvdm9sdW1lPjwv
cmVjb3JkPjwvQ2l0ZT48Q2l0ZT48QXV0aG9yPkNsYXJrPC9BdXRob3I+PFllYXI+MjAxNDwvWWVh
cj48UmVjTnVtPjA8L1JlY051bT48SURUZXh0PldoYXQgbGV2ZWwgb2YgYm93ZWwgcHJlcCBxdWFs
aXR5IHJlcXVpcmVzIGVhcmx5IHJlcGVhdCBjb2xvbm9zY29weTogc3lzdGVtYXRpYyByZXZpZXcg
YW5kIG1ldGEtYW5hbHlzaXMgb2YgdGhlIGltcGFjdCBvZiBwcmVwYXJhdGlvbiBxdWFsaXR5IG9u
IGFkZW5vbWEgZGV0ZWN0aW9uIHJhdGU8L0lEVGV4dD48cmVjb3JkPjxkYXRlcz48cHViLWRhdGVz
PjxkYXRlPk5vdjwvZGF0ZT48L3B1Yi1kYXRlcz48eWVhcj4yMDE0PC95ZWFyPjwvZGF0ZXM+PGtl
eXdvcmRzPjxrZXl3b3JkPkFkZW5vbWE8L2tleXdvcmQ+PGtleXdvcmQ+Q2F0aGFydGljczwva2V5
d29yZD48a2V5d29yZD5Db2xvbmljIFBvbHlwczwva2V5d29yZD48a2V5d29yZD5Db2xvbm9zY29w
eTwva2V5d29yZD48a2V5d29yZD5Db2xvcmVjdGFsIE5lb3BsYXNtczwva2V5d29yZD48a2V5d29y
ZD5IdW1hbnM8L2tleXdvcmQ+PGtleXdvcmQ+UmV0cmVhdG1lbnQ8L2tleXdvcmQ+PC9rZXl3b3Jk
cz48dXJscz48cmVsYXRlZC11cmxzPjx1cmw+aHR0cHM6Ly93d3cubmNiaS5ubG0ubmloLmdvdi9w
dWJtZWQvMjUxMzUwMDY8L3VybD48L3JlbGF0ZWQtdXJscz48L3VybHM+PGlzYm4+MTU3Mi0wMjQx
PC9pc2JuPjxjdXN0b20yPlBNQzQ0MjM3MjY8L2N1c3RvbTI+PHRpdGxlcz48dGl0bGU+V2hhdCBs
ZXZlbCBvZiBib3dlbCBwcmVwIHF1YWxpdHkgcmVxdWlyZXMgZWFybHkgcmVwZWF0IGNvbG9ub3Nj
b3B5OiBzeXN0ZW1hdGljIHJldmlldyBhbmQgbWV0YS1hbmFseXNpcyBvZiB0aGUgaW1wYWN0IG9m
IHByZXBhcmF0aW9uIHF1YWxpdHkgb24gYWRlbm9tYSBkZXRlY3Rpb24gcmF0ZTwvdGl0bGU+PHNl
Y29uZGFyeS10aXRsZT5BbSBKIEdhc3Ryb2VudGVyb2w8L3NlY29uZGFyeS10aXRsZT48L3RpdGxl
cz48cGFnZXM+MTcxNC0yMzsgcXVpeiAxNzI0PC9wYWdlcz48bnVtYmVyPjExPC9udW1iZXI+PGNv
bnRyaWJ1dG9ycz48YXV0aG9ycz48YXV0aG9yPkNsYXJrLCBCLiBULjwvYXV0aG9yPjxhdXRob3I+
UnVzdGFnaSwgVC48L2F1dGhvcj48YXV0aG9yPkxhaW5lLCBMLjwvYXV0aG9yPjwvYXV0aG9ycz48
L2NvbnRyaWJ1dG9ycz48ZWRpdGlvbj4yMDE0LzA4LzE5PC9lZGl0aW9uPjxsYW5ndWFnZT5lbmc8
L2xhbmd1YWdlPjxhZGRlZC1kYXRlIGZvcm1hdD0idXRjIj4xNTU3OTE2MDYzPC9hZGRlZC1kYXRl
PjxyZWYtdHlwZSBuYW1lPSJKb3VybmFsIEFydGljbGUiPjE3PC9yZWYtdHlwZT48cmVjLW51bWJl
cj44ODwvcmVjLW51bWJlcj48bGFzdC11cGRhdGVkLWRhdGUgZm9ybWF0PSJ1dGMiPjE1NTc5MTYw
NjM8L2xhc3QtdXBkYXRlZC1kYXRlPjxhY2Nlc3Npb24tbnVtPjI1MTM1MDA2PC9hY2Nlc3Npb24t
bnVtPjxlbGVjdHJvbmljLXJlc291cmNlLW51bT4xMC4xMDM4L2FqZy4yMDE0LjIzMjwvZWxlY3Ry
b25pYy1yZXNvdXJjZS1udW0+PHZvbHVtZT4xMDk8L3ZvbHVtZT48L3JlY29yZD48L0NpdGU+PC9F
bmROb3RlPn==
</w:fldData>
        </w:fldChar>
      </w:r>
      <w:r w:rsidR="00E9739D">
        <w:rPr>
          <w:rFonts w:cstheme="minorHAnsi"/>
        </w:rPr>
        <w:instrText xml:space="preserve"> ADDIN EN.CITE </w:instrText>
      </w:r>
      <w:r w:rsidR="00E9739D">
        <w:rPr>
          <w:rFonts w:cstheme="minorHAnsi"/>
        </w:rPr>
        <w:fldChar w:fldCharType="begin">
          <w:fldData xml:space="preserve">PEVuZE5vdGU+PENpdGU+PEF1dGhvcj5BbHZpPC9BdXRob3I+PFllYXI+MjAxOTwvWWVhcj48UmVj
TnVtPjA8L1JlY051bT48SURUZXh0PkltcGFjdCBvZiBib3dlbCBwcmVwYXJhdGlvbiBvbiBjYWVj
YWwgaW50dWJhdGlvbiB0aW1lIGR1cmluZyBjb2xvbm9zY29weTwvSURUZXh0PjxEaXNwbGF5VGV4
dD4oNzQsIDE3Myk8L0Rpc3BsYXlUZXh0PjxyZWNvcmQ+PGRhdGVzPjxwdWItZGF0ZXM+PGRhdGU+
MjAxOSBOb3YtRGVjPC9kYXRlPjwvcHViLWRhdGVzPjx5ZWFyPjIwMTk8L3llYXI+PC9kYXRlcz48
a2V5d29yZHM+PGtleXdvcmQ+QWRlbm9tYSBEZXRlY3Rpb24gUmF0ZTwva2V5d29yZD48a2V5d29y
ZD5Cb3N0b24gYm93ZWwgcHJlcGFyYXRpb24gc2NhbGU8L2tleXdvcmQ+PGtleXdvcmQ+Q2FlY2Fs
IGludHViYXRpb24gdGltZTwva2V5d29yZD48a2V5d29yZD5Db2xvbm9zY29weTwva2V5d29yZD48
L2tleXdvcmRzPjx1cmxzPjxyZWxhdGVkLXVybHM+PHVybD5odHRwczovL3d3dy5uY2JpLm5sbS5u
aWguZ292L3B1Ym1lZC8zMTc3NzQ4NTwvdXJsPjwvcmVsYXRlZC11cmxzPjwvdXJscz48aXNibj4x
NjgyLTAyNFg8L2lzYm4+PGN1c3RvbTI+UE1DNjg2MTQ3MjwvY3VzdG9tMj48dGl0bGVzPjx0aXRs
ZT5JbXBhY3Qgb2YgYm93ZWwgcHJlcGFyYXRpb24gb24gY2FlY2FsIGludHViYXRpb24gdGltZSBk
dXJpbmcgY29sb25vc2NvcHk8L3RpdGxlPjxzZWNvbmRhcnktdGl0bGU+UGFrIEogTWVkIFNjaTwv
c2Vjb25kYXJ5LXRpdGxlPjwvdGl0bGVzPjxwYWdlcz4xNTE2LTE1MTk8L3BhZ2VzPjxudW1iZXI+
NjwvbnVtYmVyPjxjb250cmlidXRvcnM+PGF1dGhvcnM+PGF1dGhvcj5BbHZpLCBILjwvYXV0aG9y
PjxhdXRob3I+UmFzaGVlZCwgVC48L2F1dGhvcj48YXV0aG9yPlNoYWlraCwgTS4gQS48L2F1dGhv
cj48YXV0aG9yPkFsaSwgRi4gUy48L2F1dGhvcj48YXV0aG9yPlp1YmVyaSwgQi4gRi48L2F1dGhv
cj48YXV0aG9yPlNhbWVqbywgQS4gQS48L2F1dGhvcj48L2F1dGhvcnM+PC9jb250cmlidXRvcnM+
PGxhbmd1YWdlPmVuZzwvbGFuZ3VhZ2U+PGFkZGVkLWRhdGUgZm9ybWF0PSJ1dGMiPjE1OTQ3NjM0
MTE8L2FkZGVkLWRhdGU+PHJlZi10eXBlIG5hbWU9IkpvdXJuYWwgQXJ0aWNsZSI+MTc8L3JlZi10
eXBlPjxyZWMtbnVtYmVyPjExMDwvcmVjLW51bWJlcj48bGFzdC11cGRhdGVkLWRhdGUgZm9ybWF0
PSJ1dGMiPjE1OTQ3NjM0MTE8L2xhc3QtdXBkYXRlZC1kYXRlPjxhY2Nlc3Npb24tbnVtPjMxNzc3
NDg1PC9hY2Nlc3Npb24tbnVtPjxlbGVjdHJvbmljLXJlc291cmNlLW51bT4xMC4xMjY2OS9wam1z
LjM1LjYuMTAzMTwvZWxlY3Ryb25pYy1yZXNvdXJjZS1udW0+PHZvbHVtZT4zNTwvdm9sdW1lPjwv
cmVjb3JkPjwvQ2l0ZT48Q2l0ZT48QXV0aG9yPkNsYXJrPC9BdXRob3I+PFllYXI+MjAxNDwvWWVh
cj48UmVjTnVtPjA8L1JlY051bT48SURUZXh0PldoYXQgbGV2ZWwgb2YgYm93ZWwgcHJlcCBxdWFs
aXR5IHJlcXVpcmVzIGVhcmx5IHJlcGVhdCBjb2xvbm9zY29weTogc3lzdGVtYXRpYyByZXZpZXcg
YW5kIG1ldGEtYW5hbHlzaXMgb2YgdGhlIGltcGFjdCBvZiBwcmVwYXJhdGlvbiBxdWFsaXR5IG9u
IGFkZW5vbWEgZGV0ZWN0aW9uIHJhdGU8L0lEVGV4dD48cmVjb3JkPjxkYXRlcz48cHViLWRhdGVz
PjxkYXRlPk5vdjwvZGF0ZT48L3B1Yi1kYXRlcz48eWVhcj4yMDE0PC95ZWFyPjwvZGF0ZXM+PGtl
eXdvcmRzPjxrZXl3b3JkPkFkZW5vbWE8L2tleXdvcmQ+PGtleXdvcmQ+Q2F0aGFydGljczwva2V5
d29yZD48a2V5d29yZD5Db2xvbmljIFBvbHlwczwva2V5d29yZD48a2V5d29yZD5Db2xvbm9zY29w
eTwva2V5d29yZD48a2V5d29yZD5Db2xvcmVjdGFsIE5lb3BsYXNtczwva2V5d29yZD48a2V5d29y
ZD5IdW1hbnM8L2tleXdvcmQ+PGtleXdvcmQ+UmV0cmVhdG1lbnQ8L2tleXdvcmQ+PC9rZXl3b3Jk
cz48dXJscz48cmVsYXRlZC11cmxzPjx1cmw+aHR0cHM6Ly93d3cubmNiaS5ubG0ubmloLmdvdi9w
dWJtZWQvMjUxMzUwMDY8L3VybD48L3JlbGF0ZWQtdXJscz48L3VybHM+PGlzYm4+MTU3Mi0wMjQx
PC9pc2JuPjxjdXN0b20yPlBNQzQ0MjM3MjY8L2N1c3RvbTI+PHRpdGxlcz48dGl0bGU+V2hhdCBs
ZXZlbCBvZiBib3dlbCBwcmVwIHF1YWxpdHkgcmVxdWlyZXMgZWFybHkgcmVwZWF0IGNvbG9ub3Nj
b3B5OiBzeXN0ZW1hdGljIHJldmlldyBhbmQgbWV0YS1hbmFseXNpcyBvZiB0aGUgaW1wYWN0IG9m
IHByZXBhcmF0aW9uIHF1YWxpdHkgb24gYWRlbm9tYSBkZXRlY3Rpb24gcmF0ZTwvdGl0bGU+PHNl
Y29uZGFyeS10aXRsZT5BbSBKIEdhc3Ryb2VudGVyb2w8L3NlY29uZGFyeS10aXRsZT48L3RpdGxl
cz48cGFnZXM+MTcxNC0yMzsgcXVpeiAxNzI0PC9wYWdlcz48bnVtYmVyPjExPC9udW1iZXI+PGNv
bnRyaWJ1dG9ycz48YXV0aG9ycz48YXV0aG9yPkNsYXJrLCBCLiBULjwvYXV0aG9yPjxhdXRob3I+
UnVzdGFnaSwgVC48L2F1dGhvcj48YXV0aG9yPkxhaW5lLCBMLjwvYXV0aG9yPjwvYXV0aG9ycz48
L2NvbnRyaWJ1dG9ycz48ZWRpdGlvbj4yMDE0LzA4LzE5PC9lZGl0aW9uPjxsYW5ndWFnZT5lbmc8
L2xhbmd1YWdlPjxhZGRlZC1kYXRlIGZvcm1hdD0idXRjIj4xNTU3OTE2MDYzPC9hZGRlZC1kYXRl
PjxyZWYtdHlwZSBuYW1lPSJKb3VybmFsIEFydGljbGUiPjE3PC9yZWYtdHlwZT48cmVjLW51bWJl
cj44ODwvcmVjLW51bWJlcj48bGFzdC11cGRhdGVkLWRhdGUgZm9ybWF0PSJ1dGMiPjE1NTc5MTYw
NjM8L2xhc3QtdXBkYXRlZC1kYXRlPjxhY2Nlc3Npb24tbnVtPjI1MTM1MDA2PC9hY2Nlc3Npb24t
bnVtPjxlbGVjdHJvbmljLXJlc291cmNlLW51bT4xMC4xMDM4L2FqZy4yMDE0LjIzMjwvZWxlY3Ry
b25pYy1yZXNvdXJjZS1udW0+PHZvbHVtZT4xMDk8L3ZvbHVtZT48L3JlY29yZD48L0NpdGU+PC9F
bmROb3RlPn==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(74, 173)</w:t>
      </w:r>
      <w:r w:rsidRPr="00BD735E">
        <w:rPr>
          <w:rFonts w:cstheme="minorHAnsi"/>
        </w:rPr>
        <w:fldChar w:fldCharType="end"/>
      </w:r>
      <w:r w:rsidRPr="00BD735E">
        <w:rPr>
          <w:rFonts w:cstheme="minorHAnsi"/>
        </w:rPr>
        <w:t xml:space="preserve">. Preparation for colonoscopy is achieved by patients completing a pre-procedural regime, consisting of a restrictive diet and a purgative drink that clears the bowel. </w:t>
      </w:r>
    </w:p>
    <w:p w14:paraId="49BF7E83" w14:textId="6690EC7E" w:rsidR="00BD735E" w:rsidRPr="00BD735E" w:rsidRDefault="00BD735E" w:rsidP="00BD735E">
      <w:pPr>
        <w:spacing w:line="360" w:lineRule="auto"/>
        <w:jc w:val="both"/>
        <w:rPr>
          <w:rFonts w:cstheme="minorHAnsi"/>
        </w:rPr>
      </w:pPr>
      <w:r w:rsidRPr="00BD735E">
        <w:rPr>
          <w:rFonts w:cstheme="minorHAnsi"/>
        </w:rPr>
        <w:t xml:space="preserve">The determinants of bowel preparation quality are multifactorial. Organisational factors such as the type of bowel preparation used, the timing of bowel preparation and pre-endoscopy diet may affect quality </w:t>
      </w:r>
      <w:r w:rsidRPr="00BD735E">
        <w:rPr>
          <w:rFonts w:cstheme="minorHAnsi"/>
        </w:rPr>
        <w:fldChar w:fldCharType="begin">
          <w:fldData xml:space="preserve">PEVuZE5vdGU+PENpdGU+PEF1dGhvcj5CZWxzZXk8L0F1dGhvcj48WWVhcj4yMDEyPC9ZZWFyPjxS
ZWNOdW0+MDwvUmVjTnVtPjxJRFRleHQ+TWV0YS1hbmFseXNpczogdGhlIHJlbGF0aXZlIGVmZmlj
YWN5IG9mIG9yYWwgYm93ZWwgcHJlcGFyYXRpb25zIGZvciBjb2xvbm9zY29weSAxOTg1LTIwMTA8
L0lEVGV4dD48RGlzcGxheVRleHQ+KDE3NCwgMTc1KTwvRGlzcGxheVRleHQ+PHJlY29yZD48ZGF0
ZXM+PHB1Yi1kYXRlcz48ZGF0ZT5KYW48L2RhdGU+PC9wdWItZGF0ZXM+PHllYXI+MjAxMjwveWVh
cj48L2RhdGVzPjxrZXl3b3Jkcz48a2V5d29yZD5DYXRoYXJ0aWNzPC9rZXl3b3JkPjxrZXl3b3Jk
PkNvbG9ub3Njb3B5PC9rZXl3b3JkPjxrZXl3b3JkPkh1bWFuczwva2V5d29yZD48a2V5d29yZD5Q
aG9zcGhhdGVzPC9rZXl3b3JkPjxrZXl3b3JkPlBvbHlldGh5bGVuZSBHbHljb2xzPC9rZXl3b3Jk
PjxrZXl3b3JkPlByZW9wZXJhdGl2ZSBDYXJlPC9rZXl3b3JkPjxrZXl3b3JkPlJhbmRvbWl6ZWQg
Q29udHJvbGxlZCBUcmlhbHMgYXMgVG9waWM8L2tleXdvcmQ+PGtleXdvcmQ+U3VyZmFjZS1BY3Rp
dmUgQWdlbnRzPC9rZXl3b3JkPjxrZXl3b3JkPlRoZXJhcGV1dGljIElycmlnYXRpb248L2tleXdv
cmQ+PC9rZXl3b3Jkcz48dXJscz48cmVsYXRlZC11cmxzPjx1cmw+aHR0cHM6Ly93d3cubmNiaS5u
bG0ubmloLmdvdi9wdWJtZWQvMjIxMTIwNDM8L3VybD48L3JlbGF0ZWQtdXJscz48L3VybHM+PGlz
Ym4+MTM2NS0yMDM2PC9pc2JuPjx0aXRsZXM+PHRpdGxlPk1ldGEtYW5hbHlzaXM6IHRoZSByZWxh
dGl2ZSBlZmZpY2FjeSBvZiBvcmFsIGJvd2VsIHByZXBhcmF0aW9ucyBmb3IgY29sb25vc2NvcHkg
MTk4NS0yMDEwPC90aXRsZT48c2Vjb25kYXJ5LXRpdGxlPkFsaW1lbnQgUGhhcm1hY29sIFRoZXI8
L3NlY29uZGFyeS10aXRsZT48L3RpdGxlcz48cGFnZXM+MjIyLTM3PC9wYWdlcz48bnVtYmVyPjI8
L251bWJlcj48Y29udHJpYnV0b3JzPjxhdXRob3JzPjxhdXRob3I+QmVsc2V5LCBKLjwvYXV0aG9y
PjxhdXRob3I+Q3Jvc3RhLCBDLjwvYXV0aG9yPjxhdXRob3I+RXBzdGVpbiwgTy48L2F1dGhvcj48
YXV0aG9yPkZpc2NoYmFjaCwgVy48L2F1dGhvcj48YXV0aG9yPkxheWVyLCBQLjwvYXV0aG9yPjxh
dXRob3I+UGFyZW50ZSwgRi48L2F1dGhvcj48YXV0aG9yPkhhbHBoZW4sIE0uPC9hdXRob3I+PC9h
dXRob3JzPjwvY29udHJpYnV0b3JzPjxlZGl0aW9uPjIwMTEvMTEvMjQ8L2VkaXRpb24+PGxhbmd1
YWdlPmVuZzwvbGFuZ3VhZ2U+PGFkZGVkLWRhdGUgZm9ybWF0PSJ1dGMiPjE1Mzk0NjUzNDA8L2Fk
ZGVkLWRhdGU+PHJlZi10eXBlIG5hbWU9IkpvdXJuYWwgQXJ0aWNsZSI+MTc8L3JlZi10eXBlPjxy
ZWMtbnVtYmVyPjY8L3JlYy1udW1iZXI+PGxhc3QtdXBkYXRlZC1kYXRlIGZvcm1hdD0idXRjIj4x
NTM5NDY1MzQwPC9sYXN0LXVwZGF0ZWQtZGF0ZT48YWNjZXNzaW9uLW51bT4yMjExMjA0MzwvYWNj
ZXNzaW9uLW51bT48ZWxlY3Ryb25pYy1yZXNvdXJjZS1udW0+MTAuMTExMS9qLjEzNjUtMjAzNi4y
MDExLjA0OTI3Lng8L2VsZWN0cm9uaWMtcmVzb3VyY2UtbnVtPjx2b2x1bWU+MzU8L3ZvbHVtZT48
L3JlY29yZD48L0NpdGU+PENpdGU+PEF1dGhvcj5KaW48L0F1dGhvcj48WWVhcj4yMDE2PC9ZZWFy
PjxSZWNOdW0+MDwvUmVjTnVtPjxJRFRleHQ+U3lzdGVtYXRpYyByZXZpZXcgYW5kIG1ldGEtYW5h
bHlzaXM6IHNvZGl1bSBwaWNvc3VsZmF0ZS9tYWduZXNpdW0gY2l0cmF0ZSB2cy4gcG9seWV0aHls
ZW5lIGdseWNvbCBmb3IgY29sb25vc2NvcHkgcHJlcGFyYXRpb248L0lEVGV4dD48cmVjb3JkPjxk
YXRlcz48cHViLWRhdGVzPjxkYXRlPk1heTwvZGF0ZT48L3B1Yi1kYXRlcz48eWVhcj4yMDE2PC95
ZWFyPjwvZGF0ZXM+PGtleXdvcmRzPjxrZXl3b3JkPkNhdGhhcnRpY3M8L2tleXdvcmQ+PGtleXdv
cmQ+Q2l0cmF0ZXM8L2tleXdvcmQ+PGtleXdvcmQ+Q2l0cmljIEFjaWQ8L2tleXdvcmQ+PGtleXdv
cmQ+Q29sb25vc2NvcHk8L2tleXdvcmQ+PGtleXdvcmQ+SHVtYW5zPC9rZXl3b3JkPjxrZXl3b3Jk
Pk9yZ2Fub21ldGFsbGljIENvbXBvdW5kczwva2V5d29yZD48a2V5d29yZD5QaWNvbGluZXM8L2tl
eXdvcmQ+PGtleXdvcmQ+UG9seWV0aHlsZW5lIEdseWNvbHM8L2tleXdvcmQ+PGtleXdvcmQ+QWRl
bm9tYSBkZXRlY3Rpb24gcmF0ZTwva2V5d29yZD48a2V5d29yZD5Cb3dlbCBwcmVwYXJhdGlvbjwv
a2V5d29yZD48a2V5d29yZD5Tb2RpdW0gcGljb3N1bHBoYXRlPC9rZXl3b3JkPjxrZXl3b3JkPlRv
bGVyYWJpbGl0eTwva2V5d29yZD48L2tleXdvcmRzPjx1cmxzPjxyZWxhdGVkLXVybHM+PHVybD5o
dHRwczovL3d3dy5uY2JpLm5sbS5uaWguZ292L3B1Ym1lZC8yNjgxODc2NTwvdXJsPjwvcmVsYXRl
ZC11cmxzPjwvdXJscz48aXNibj4xNDMyLTEwNDE8L2lzYm4+PHRpdGxlcz48dGl0bGU+U3lzdGVt
YXRpYyByZXZpZXcgYW5kIG1ldGEtYW5hbHlzaXM6IHNvZGl1bSBwaWNvc3VsZmF0ZS9tYWduZXNp
dW0gY2l0cmF0ZSB2cy4gcG9seWV0aHlsZW5lIGdseWNvbCBmb3IgY29sb25vc2NvcHkgcHJlcGFy
YXRpb248L3RpdGxlPjxzZWNvbmRhcnktdGl0bGU+RXVyIEogQ2xpbiBQaGFybWFjb2w8L3NlY29u
ZGFyeS10aXRsZT48L3RpdGxlcz48cGFnZXM+NTIzLTMyPC9wYWdlcz48bnVtYmVyPjU8L251bWJl
cj48Y29udHJpYnV0b3JzPjxhdXRob3JzPjxhdXRob3I+SmluLCBaLjwvYXV0aG9yPjxhdXRob3I+
THUsIFkuPC9hdXRob3I+PGF1dGhvcj5aaG91LCBZLjwvYXV0aG9yPjxhdXRob3I+R29uZywgQi48
L2F1dGhvcj48L2F1dGhvcnM+PC9jb250cmlidXRvcnM+PGVkaXRpb24+MjAxNi8wMS8yODwvZWRp
dGlvbj48bGFuZ3VhZ2U+ZW5nPC9sYW5ndWFnZT48YWRkZWQtZGF0ZSBmb3JtYXQ9InV0YyI+MTUz
OTQ1NTIxNjwvYWRkZWQtZGF0ZT48cmVmLXR5cGUgbmFtZT0iSm91cm5hbCBBcnRpY2xlIj4xNzwv
cmVmLXR5cGU+PHJlYy1udW1iZXI+MjwvcmVjLW51bWJlcj48bGFzdC11cGRhdGVkLWRhdGUgZm9y
bWF0PSJ1dGMiPjE1Mzk0NTUyMTY8L2xhc3QtdXBkYXRlZC1kYXRlPjxhY2Nlc3Npb24tbnVtPjI2
ODE4NzY1PC9hY2Nlc3Npb24tbnVtPjxlbGVjdHJvbmljLXJlc291cmNlLW51bT4xMC4xMDA3L3Mw
MDIyOC0wMTYtMjAxMy01PC9lbGVjdHJvbmljLXJlc291cmNlLW51bT48dm9sdW1lPjcyPC92b2x1
bWU+PC9yZWNvcmQ+PC9DaXRlPjwvRW5kTm90ZT4A
</w:fldData>
        </w:fldChar>
      </w:r>
      <w:r w:rsidR="00E9739D">
        <w:rPr>
          <w:rFonts w:cstheme="minorHAnsi"/>
        </w:rPr>
        <w:instrText xml:space="preserve"> ADDIN EN.CITE </w:instrText>
      </w:r>
      <w:r w:rsidR="00E9739D">
        <w:rPr>
          <w:rFonts w:cstheme="minorHAnsi"/>
        </w:rPr>
        <w:fldChar w:fldCharType="begin">
          <w:fldData xml:space="preserve">PEVuZE5vdGU+PENpdGU+PEF1dGhvcj5CZWxzZXk8L0F1dGhvcj48WWVhcj4yMDEyPC9ZZWFyPjxS
ZWNOdW0+MDwvUmVjTnVtPjxJRFRleHQ+TWV0YS1hbmFseXNpczogdGhlIHJlbGF0aXZlIGVmZmlj
YWN5IG9mIG9yYWwgYm93ZWwgcHJlcGFyYXRpb25zIGZvciBjb2xvbm9zY29weSAxOTg1LTIwMTA8
L0lEVGV4dD48RGlzcGxheVRleHQ+KDE3NCwgMTc1KTwvRGlzcGxheVRleHQ+PHJlY29yZD48ZGF0
ZXM+PHB1Yi1kYXRlcz48ZGF0ZT5KYW48L2RhdGU+PC9wdWItZGF0ZXM+PHllYXI+MjAxMjwveWVh
cj48L2RhdGVzPjxrZXl3b3Jkcz48a2V5d29yZD5DYXRoYXJ0aWNzPC9rZXl3b3JkPjxrZXl3b3Jk
PkNvbG9ub3Njb3B5PC9rZXl3b3JkPjxrZXl3b3JkPkh1bWFuczwva2V5d29yZD48a2V5d29yZD5Q
aG9zcGhhdGVzPC9rZXl3b3JkPjxrZXl3b3JkPlBvbHlldGh5bGVuZSBHbHljb2xzPC9rZXl3b3Jk
PjxrZXl3b3JkPlByZW9wZXJhdGl2ZSBDYXJlPC9rZXl3b3JkPjxrZXl3b3JkPlJhbmRvbWl6ZWQg
Q29udHJvbGxlZCBUcmlhbHMgYXMgVG9waWM8L2tleXdvcmQ+PGtleXdvcmQ+U3VyZmFjZS1BY3Rp
dmUgQWdlbnRzPC9rZXl3b3JkPjxrZXl3b3JkPlRoZXJhcGV1dGljIElycmlnYXRpb248L2tleXdv
cmQ+PC9rZXl3b3Jkcz48dXJscz48cmVsYXRlZC11cmxzPjx1cmw+aHR0cHM6Ly93d3cubmNiaS5u
bG0ubmloLmdvdi9wdWJtZWQvMjIxMTIwNDM8L3VybD48L3JlbGF0ZWQtdXJscz48L3VybHM+PGlz
Ym4+MTM2NS0yMDM2PC9pc2JuPjx0aXRsZXM+PHRpdGxlPk1ldGEtYW5hbHlzaXM6IHRoZSByZWxh
dGl2ZSBlZmZpY2FjeSBvZiBvcmFsIGJvd2VsIHByZXBhcmF0aW9ucyBmb3IgY29sb25vc2NvcHkg
MTk4NS0yMDEwPC90aXRsZT48c2Vjb25kYXJ5LXRpdGxlPkFsaW1lbnQgUGhhcm1hY29sIFRoZXI8
L3NlY29uZGFyeS10aXRsZT48L3RpdGxlcz48cGFnZXM+MjIyLTM3PC9wYWdlcz48bnVtYmVyPjI8
L251bWJlcj48Y29udHJpYnV0b3JzPjxhdXRob3JzPjxhdXRob3I+QmVsc2V5LCBKLjwvYXV0aG9y
PjxhdXRob3I+Q3Jvc3RhLCBDLjwvYXV0aG9yPjxhdXRob3I+RXBzdGVpbiwgTy48L2F1dGhvcj48
YXV0aG9yPkZpc2NoYmFjaCwgVy48L2F1dGhvcj48YXV0aG9yPkxheWVyLCBQLjwvYXV0aG9yPjxh
dXRob3I+UGFyZW50ZSwgRi48L2F1dGhvcj48YXV0aG9yPkhhbHBoZW4sIE0uPC9hdXRob3I+PC9h
dXRob3JzPjwvY29udHJpYnV0b3JzPjxlZGl0aW9uPjIwMTEvMTEvMjQ8L2VkaXRpb24+PGxhbmd1
YWdlPmVuZzwvbGFuZ3VhZ2U+PGFkZGVkLWRhdGUgZm9ybWF0PSJ1dGMiPjE1Mzk0NjUzNDA8L2Fk
ZGVkLWRhdGU+PHJlZi10eXBlIG5hbWU9IkpvdXJuYWwgQXJ0aWNsZSI+MTc8L3JlZi10eXBlPjxy
ZWMtbnVtYmVyPjY8L3JlYy1udW1iZXI+PGxhc3QtdXBkYXRlZC1kYXRlIGZvcm1hdD0idXRjIj4x
NTM5NDY1MzQwPC9sYXN0LXVwZGF0ZWQtZGF0ZT48YWNjZXNzaW9uLW51bT4yMjExMjA0MzwvYWNj
ZXNzaW9uLW51bT48ZWxlY3Ryb25pYy1yZXNvdXJjZS1udW0+MTAuMTExMS9qLjEzNjUtMjAzNi4y
MDExLjA0OTI3Lng8L2VsZWN0cm9uaWMtcmVzb3VyY2UtbnVtPjx2b2x1bWU+MzU8L3ZvbHVtZT48
L3JlY29yZD48L0NpdGU+PENpdGU+PEF1dGhvcj5KaW48L0F1dGhvcj48WWVhcj4yMDE2PC9ZZWFy
PjxSZWNOdW0+MDwvUmVjTnVtPjxJRFRleHQ+U3lzdGVtYXRpYyByZXZpZXcgYW5kIG1ldGEtYW5h
bHlzaXM6IHNvZGl1bSBwaWNvc3VsZmF0ZS9tYWduZXNpdW0gY2l0cmF0ZSB2cy4gcG9seWV0aHls
ZW5lIGdseWNvbCBmb3IgY29sb25vc2NvcHkgcHJlcGFyYXRpb248L0lEVGV4dD48cmVjb3JkPjxk
YXRlcz48cHViLWRhdGVzPjxkYXRlPk1heTwvZGF0ZT48L3B1Yi1kYXRlcz48eWVhcj4yMDE2PC95
ZWFyPjwvZGF0ZXM+PGtleXdvcmRzPjxrZXl3b3JkPkNhdGhhcnRpY3M8L2tleXdvcmQ+PGtleXdv
cmQ+Q2l0cmF0ZXM8L2tleXdvcmQ+PGtleXdvcmQ+Q2l0cmljIEFjaWQ8L2tleXdvcmQ+PGtleXdv
cmQ+Q29sb25vc2NvcHk8L2tleXdvcmQ+PGtleXdvcmQ+SHVtYW5zPC9rZXl3b3JkPjxrZXl3b3Jk
Pk9yZ2Fub21ldGFsbGljIENvbXBvdW5kczwva2V5d29yZD48a2V5d29yZD5QaWNvbGluZXM8L2tl
eXdvcmQ+PGtleXdvcmQ+UG9seWV0aHlsZW5lIEdseWNvbHM8L2tleXdvcmQ+PGtleXdvcmQ+QWRl
bm9tYSBkZXRlY3Rpb24gcmF0ZTwva2V5d29yZD48a2V5d29yZD5Cb3dlbCBwcmVwYXJhdGlvbjwv
a2V5d29yZD48a2V5d29yZD5Tb2RpdW0gcGljb3N1bHBoYXRlPC9rZXl3b3JkPjxrZXl3b3JkPlRv
bGVyYWJpbGl0eTwva2V5d29yZD48L2tleXdvcmRzPjx1cmxzPjxyZWxhdGVkLXVybHM+PHVybD5o
dHRwczovL3d3dy5uY2JpLm5sbS5uaWguZ292L3B1Ym1lZC8yNjgxODc2NTwvdXJsPjwvcmVsYXRl
ZC11cmxzPjwvdXJscz48aXNibj4xNDMyLTEwNDE8L2lzYm4+PHRpdGxlcz48dGl0bGU+U3lzdGVt
YXRpYyByZXZpZXcgYW5kIG1ldGEtYW5hbHlzaXM6IHNvZGl1bSBwaWNvc3VsZmF0ZS9tYWduZXNp
dW0gY2l0cmF0ZSB2cy4gcG9seWV0aHlsZW5lIGdseWNvbCBmb3IgY29sb25vc2NvcHkgcHJlcGFy
YXRpb248L3RpdGxlPjxzZWNvbmRhcnktdGl0bGU+RXVyIEogQ2xpbiBQaGFybWFjb2w8L3NlY29u
ZGFyeS10aXRsZT48L3RpdGxlcz48cGFnZXM+NTIzLTMyPC9wYWdlcz48bnVtYmVyPjU8L251bWJl
cj48Y29udHJpYnV0b3JzPjxhdXRob3JzPjxhdXRob3I+SmluLCBaLjwvYXV0aG9yPjxhdXRob3I+
THUsIFkuPC9hdXRob3I+PGF1dGhvcj5aaG91LCBZLjwvYXV0aG9yPjxhdXRob3I+R29uZywgQi48
L2F1dGhvcj48L2F1dGhvcnM+PC9jb250cmlidXRvcnM+PGVkaXRpb24+MjAxNi8wMS8yODwvZWRp
dGlvbj48bGFuZ3VhZ2U+ZW5nPC9sYW5ndWFnZT48YWRkZWQtZGF0ZSBmb3JtYXQ9InV0YyI+MTUz
OTQ1NTIxNjwvYWRkZWQtZGF0ZT48cmVmLXR5cGUgbmFtZT0iSm91cm5hbCBBcnRpY2xlIj4xNzwv
cmVmLXR5cGU+PHJlYy1udW1iZXI+MjwvcmVjLW51bWJlcj48bGFzdC11cGRhdGVkLWRhdGUgZm9y
bWF0PSJ1dGMiPjE1Mzk0NTUyMTY8L2xhc3QtdXBkYXRlZC1kYXRlPjxhY2Nlc3Npb24tbnVtPjI2
ODE4NzY1PC9hY2Nlc3Npb24tbnVtPjxlbGVjdHJvbmljLXJlc291cmNlLW51bT4xMC4xMDA3L3Mw
MDIyOC0wMTYtMjAxMy01PC9lbGVjdHJvbmljLXJlc291cmNlLW51bT48dm9sdW1lPjcyPC92b2x1
bWU+PC9yZWNvcmQ+PC9DaXRlPjwvRW5kTm90ZT4A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(174, 175)</w:t>
      </w:r>
      <w:r w:rsidRPr="00BD735E">
        <w:rPr>
          <w:rFonts w:cstheme="minorHAnsi"/>
        </w:rPr>
        <w:fldChar w:fldCharType="end"/>
      </w:r>
      <w:r w:rsidRPr="00BD735E">
        <w:rPr>
          <w:rFonts w:cstheme="minorHAnsi"/>
        </w:rPr>
        <w:t xml:space="preserve"> </w:t>
      </w:r>
      <w:r w:rsidRPr="00BD735E">
        <w:rPr>
          <w:rFonts w:cstheme="minorHAnsi"/>
        </w:rPr>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aXM8L0lEVGV4dD48RGlzcGxheVRleHQ+KDg4LCAxNzApPC9EaXNwbGF5VGV4dD48cmVjb3JkPjxk
YXRlcz48cHViLWRhdGVzPjxkYXRlPkp1bDwvZGF0ZT48L3B1Yi1kYXRlcz48eWVhcj4yMDE1PC95
ZWFyPjwvZGF0ZXM+PGtleXdvcmRzPjxrZXl3b3JkPkFkdWx0PC9rZXl3b3JkPjxrZXl3b3JkPkNh
dGhhcnRpY3M8L2tleXdvcmQ+PGtleXdvcmQ+Q2l0cmF0ZXM8L2tleXdvcmQ+PGtleXdvcmQ+Q29s
b248L2tleXdvcmQ+PGtleXdvcmQ+Q29sb25vc2NvcHk8L2tleXdvcmQ+PGtleXdvcmQ+RG9zZS1S
ZXNwb25zZSBSZWxhdGlvbnNoaXAsIERydWc8L2tleXdvcmQ+PGtleXdvcmQ+RHJ1ZyBBZG1pbmlz
dHJhdGlvbiBTY2hlZHVsZTwva2V5d29yZD48a2V5d29yZD5GZW1hbGU8L2tleXdvcmQ+PGtleXdv
cmQ+SHVtYW5zPC9rZXl3b3JkPjxrZXl3b3JkPkxheGF0aXZlczwva2V5d29yZD48a2V5d29yZD5N
YWxlPC9rZXl3b3JkPjxrZXl3b3JkPk9yZ2Fub21ldGFsbGljIENvbXBvdW5kczwva2V5d29yZD48
a2V5d29yZD5QYXRpZW50IENvbXBsaWFuY2U8L2tleXdvcmQ+PGtleXdvcmQ+UGhvc3BoYXRlczwv
a2V5d29yZD48a2V5d29yZD5QaWNvbGluZXM8L2tleXdvcmQ+PGtleXdvcmQ+VGhlcmFwZXV0aWMg
SXJyaWdhdGlvbjwva2V5d29yZD48a2V5d29yZD5Cb3dlbCBDbGVhbnNpbmdzPC9rZXl3b3JkPjxr
ZXl3b3JkPkJvd2VsIFByZXBhcmF0aW9uPC9rZXl3b3JkPjxrZXl3b3JkPk1ldGEtYW5hbHlzZXM8
L2tleXdvcmQ+PGtleXdvcmQ+U3BsaXQtRG9zZTwva2V5d29yZD48L2tleXdvcmRzPjx1cmxzPjxy
ZWxhdGVkLXVybHM+PHVybD5odHRwczovL3d3dy5uY2JpLm5sbS5uaWguZ292L3B1Ym1lZC8yNTg2
MzIxNjwvdXJsPjwvcmVsYXRlZC11cmxzPjwvdXJscz48aXNibj4xNTI4LTAwMTI8L2lzYm4+PHRp
dGxlcz48dGl0bGU+U3BsaXQtRG9zZSBQcmVwYXJhdGlvbnMgQXJlIFN1cGVyaW9yIHRvIERheS1C
ZWZvcmUgQm93ZWwgQ2xlYW5zaW5nIFJlZ2ltZW5zOiBBIE1ldGEtYW5hbHlzaXM8L3RpdGxlPjxz
ZWNvbmRhcnktdGl0bGU+R2FzdHJvZW50ZXJvbG9neTwvc2Vjb25kYXJ5LXRpdGxlPjwvdGl0bGVz
PjxwYWdlcz43OS04ODwvcGFnZXM+PG51bWJlcj4xPC9udW1iZXI+PGNvbnRyaWJ1dG9ycz48YXV0
aG9ycz48YXV0aG9yPk1hcnRlbCwgTS48L2F1dGhvcj48YXV0aG9yPkJhcmt1biwgQS4gTi48L2F1
dGhvcj48YXV0aG9yPk1lbmFyZCwgQy48L2F1dGhvcj48YXV0aG9yPlJlc3RlbGxpbmksIFMuPC9h
dXRob3I+PGF1dGhvcj5LaGVyYWQsIE8uPC9hdXRob3I+PGF1dGhvcj5WYW5hc3NlLCBBLjwvYXV0
aG9yPjwvYXV0aG9ycz48L2NvbnRyaWJ1dG9ycz48ZWRpdGlvbj4yMDE1LzA0LzA4PC9lZGl0aW9u
PjxsYW5ndWFnZT5lbmc8L2xhbmd1YWdlPjxhZGRlZC1kYXRlIGZvcm1hdD0idXRjIj4xNTUxNzA4
ODMwPC9hZGRlZC1kYXRlPjxyZWYtdHlwZSBuYW1lPSJKb3VybmFsIEFydGljbGUiPjE3PC9yZWYt
dHlwZT48cmVjLW51bWJlcj41MDwvcmVjLW51bWJlcj48bGFzdC11cGRhdGVkLWRhdGUgZm9ybWF0
PSJ1dGMiPjE1NTE3MDg4MzA8L2xhc3QtdXBkYXRlZC1kYXRlPjxhY2Nlc3Npb24tbnVtPjI1ODYz
MjE2PC9hY2Nlc3Npb24tbnVtPjxlbGVjdHJvbmljLXJlc291cmNlLW51bT4xMC4xMDUzL2ouZ2Fz
dHJvLjIwMTUuMDQuMDA0PC9lbGVjdHJvbmljLXJlc291cmNlLW51bT48dm9sdW1lPjE0OTwvdm9s
dW1lPjwvcmVjb3JkPjwvQ2l0ZT48Q2l0ZT48QXV0aG9yPlJhZGFlbGxpPC9BdXRob3I+PFllYXI+
MjAxNzwvWWVhcj48UmVjTnVtPjA8L1JlY051bT48SURUZXh0PlNwbGl0LWRvc2UgcHJlcGFyYXRp
b24gZm9yIGNvbG9ub3Njb3B5IGluY3JlYXNlcyBhZGVub21hIGRldGVjdGlvbiByYXRlOiBhIHJh
bmRvbWlzZWQgY29udHJvbGxlZCB0cmlhbCBpbiBhbiBvcmdhbmlzZWQgc2NyZWVuaW5nIHByb2dy
YW1tZTwvSURUZXh0PjxyZWNvcmQ+PGRhdGVzPjxwdWItZGF0ZXM+PGRhdGU+MDI8L2RhdGU+PC9w
dWItZGF0ZXM+PHllYXI+MjAxNzwveWVhcj48L2RhdGVzPjxrZXl3b3Jkcz48a2V5d29yZD5BZGVu
b21hPC9rZXl3b3JkPjxrZXl3b3JkPkFnZWQ8L2tleXdvcmQ+PGtleXdvcmQ+Q2F0aGFydGljczwv
a2V5d29yZD48a2V5d29yZD5Db2xvbmljIE5lb3BsYXNtczwva2V5d29yZD48a2V5d29yZD5Db2xv
bm9zY29weTwva2V5d29yZD48a2V5d29yZD5FYXJseSBEZXRlY3Rpb24gb2YgQ2FuY2VyPC9rZXl3
b3JkPjxrZXl3b3JkPkZlbWFsZTwva2V5d29yZD48a2V5d29yZD5IdW1hbnM8L2tleXdvcmQ+PGtl
eXdvcmQ+TWFsZTwva2V5d29yZD48a2V5d29yZD5NaWRkbGUgQWdlZDwva2V5d29yZD48a2V5d29y
ZD5QYXRpZW50IENvbXBsaWFuY2U8L2tleXdvcmQ+PGtleXdvcmQ+UG9seWV0aHlsZW5lIEdseWNv
bHM8L2tleXdvcmQ+PGtleXdvcmQ+U2luZ2xlLUJsaW5kIE1ldGhvZDwva2V5d29yZD48a2V5d29y
ZD5UdW1vciBCdXJkZW48L2tleXdvcmQ+PGtleXdvcmQ+Q09MT05PU0NPUFk8L2tleXdvcmQ+PGtl
eXdvcmQ+Q09MT1JFQ1RBTCBBREVOT01BUzwva2V5d29yZD48a2V5d29yZD5DT0xPUkVDVEFMIENB
TkNFUjwva2V5d29yZD48a2V5d29yZD5DT0xPUkVDVEFMIENBTkNFUiBTQ1JFRU5JTkc8L2tleXdv
cmQ+PGtleXdvcmQ+RU5ET1NDT1BZPC9rZXl3b3JkPjwva2V5d29yZHM+PHVybHM+PHJlbGF0ZWQt
dXJscz48dXJsPmh0dHBzOi8vd3d3Lm5jYmkubmxtLm5paC5nb3YvcHVibWVkLzI2NjU3OTAwPC91
cmw+PC9yZWxhdGVkLXVybHM+PC91cmxzPjxpc2JuPjE0NjgtMzI4ODwvaXNibj48dGl0bGVzPjx0
aXRsZT5TcGxpdC1kb3NlIHByZXBhcmF0aW9uIGZvciBjb2xvbm9zY29weSBpbmNyZWFzZXMgYWRl
bm9tYSBkZXRlY3Rpb24gcmF0ZTogYSByYW5kb21pc2VkIGNvbnRyb2xsZWQgdHJpYWwgaW4gYW4g
b3JnYW5pc2VkIHNjcmVlbmluZyBwcm9ncmFtbWU8L3RpdGxlPjxzZWNvbmRhcnktdGl0bGU+R3V0
PC9zZWNvbmRhcnktdGl0bGU+PC90aXRsZXM+PHBhZ2VzPjI3MC0yNzc8L3BhZ2VzPjxudW1iZXI+
MjwvbnVtYmVyPjxjb250cmlidXRvcnM+PGF1dGhvcnM+PGF1dGhvcj5SYWRhZWxsaSwgRi48L2F1
dGhvcj48YXV0aG9yPlBhZ2dpLCBTLjwvYXV0aG9yPjxhdXRob3I+SGFzc2FuLCBDLjwvYXV0aG9y
PjxhdXRob3I+U2Vub3JlLCBDLjwvYXV0aG9yPjxhdXRob3I+RmFzb2xpLCBSLjwvYXV0aG9yPjxh
dXRob3I+QW5kZXJsb25pLCBBLjwvYXV0aG9yPjxhdXRob3I+QnVmZm9saSwgRi48L2F1dGhvcj48
YXV0aG9yPlNhdmFyZXNlLCBNLiBGLjwvYXV0aG9yPjxhdXRob3I+U3BpbnppLCBHLjwvYXV0aG9y
PjxhdXRob3I+UmV4LCBELiBLLjwvYXV0aG9yPjxhdXRob3I+UmVwaWNpLCBBLjwvYXV0aG9yPjwv
YXV0aG9ycz48L2NvbnRyaWJ1dG9ycz48ZWRpdGlvbj4yMDE1LzEyLzA5PC9lZGl0aW9uPjxsYW5n
dWFnZT5lbmc8L2xhbmd1YWdlPjxhZGRlZC1kYXRlIGZvcm1hdD0idXRjIj4xNTUxNzE1NTUwPC9h
ZGRlZC1kYXRlPjxyZWYtdHlwZSBuYW1lPSJKb3VybmFsIEFydGljbGUiPjE3PC9yZWYtdHlwZT48
cmVjLW51bWJlcj41MzwvcmVjLW51bWJlcj48bGFzdC11cGRhdGVkLWRhdGUgZm9ybWF0PSJ1dGMi
PjE1NTE3MTU1NTA8L2xhc3QtdXBkYXRlZC1kYXRlPjxhY2Nlc3Npb24tbnVtPjI2NjU3OTAwPC9h
Y2Nlc3Npb24tbnVtPjxlbGVjdHJvbmljLXJlc291cmNlLW51bT4xMC4xMTM2L2d1dGpubC0yMDE1
LTMxMDY4NTwvZWxlY3Ryb25pYy1yZXNvdXJjZS1udW0+PHZvbHVtZT42Njwvdm9sdW1lPjwvcmVj
b3JkPjwvQ2l0ZT48L0VuZE5vdGU+
</w:fldData>
        </w:fldChar>
      </w:r>
      <w:r w:rsidR="00E9739D">
        <w:rPr>
          <w:rFonts w:cstheme="minorHAnsi"/>
        </w:rPr>
        <w:instrText xml:space="preserve"> ADDIN EN.CITE </w:instrText>
      </w:r>
      <w:r w:rsidR="00E9739D">
        <w:rPr>
          <w:rFonts w:cstheme="minorHAnsi"/>
        </w:rPr>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aXM8L0lEVGV4dD48RGlzcGxheVRleHQ+KDg4LCAxNzApPC9EaXNwbGF5VGV4dD48cmVjb3JkPjxk
YXRlcz48cHViLWRhdGVzPjxkYXRlPkp1bDwvZGF0ZT48L3B1Yi1kYXRlcz48eWVhcj4yMDE1PC95
ZWFyPjwvZGF0ZXM+PGtleXdvcmRzPjxrZXl3b3JkPkFkdWx0PC9rZXl3b3JkPjxrZXl3b3JkPkNh
dGhhcnRpY3M8L2tleXdvcmQ+PGtleXdvcmQ+Q2l0cmF0ZXM8L2tleXdvcmQ+PGtleXdvcmQ+Q29s
b248L2tleXdvcmQ+PGtleXdvcmQ+Q29sb25vc2NvcHk8L2tleXdvcmQ+PGtleXdvcmQ+RG9zZS1S
ZXNwb25zZSBSZWxhdGlvbnNoaXAsIERydWc8L2tleXdvcmQ+PGtleXdvcmQ+RHJ1ZyBBZG1pbmlz
dHJhdGlvbiBTY2hlZHVsZTwva2V5d29yZD48a2V5d29yZD5GZW1hbGU8L2tleXdvcmQ+PGtleXdv
cmQ+SHVtYW5zPC9rZXl3b3JkPjxrZXl3b3JkPkxheGF0aXZlczwva2V5d29yZD48a2V5d29yZD5N
YWxlPC9rZXl3b3JkPjxrZXl3b3JkPk9yZ2Fub21ldGFsbGljIENvbXBvdW5kczwva2V5d29yZD48
a2V5d29yZD5QYXRpZW50IENvbXBsaWFuY2U8L2tleXdvcmQ+PGtleXdvcmQ+UGhvc3BoYXRlczwv
a2V5d29yZD48a2V5d29yZD5QaWNvbGluZXM8L2tleXdvcmQ+PGtleXdvcmQ+VGhlcmFwZXV0aWMg
SXJyaWdhdGlvbjwva2V5d29yZD48a2V5d29yZD5Cb3dlbCBDbGVhbnNpbmdzPC9rZXl3b3JkPjxr
ZXl3b3JkPkJvd2VsIFByZXBhcmF0aW9uPC9rZXl3b3JkPjxrZXl3b3JkPk1ldGEtYW5hbHlzZXM8
L2tleXdvcmQ+PGtleXdvcmQ+U3BsaXQtRG9zZTwva2V5d29yZD48L2tleXdvcmRzPjx1cmxzPjxy
ZWxhdGVkLXVybHM+PHVybD5odHRwczovL3d3dy5uY2JpLm5sbS5uaWguZ292L3B1Ym1lZC8yNTg2
MzIxNjwvdXJsPjwvcmVsYXRlZC11cmxzPjwvdXJscz48aXNibj4xNTI4LTAwMTI8L2lzYm4+PHRp
dGxlcz48dGl0bGU+U3BsaXQtRG9zZSBQcmVwYXJhdGlvbnMgQXJlIFN1cGVyaW9yIHRvIERheS1C
ZWZvcmUgQm93ZWwgQ2xlYW5zaW5nIFJlZ2ltZW5zOiBBIE1ldGEtYW5hbHlzaXM8L3RpdGxlPjxz
ZWNvbmRhcnktdGl0bGU+R2FzdHJvZW50ZXJvbG9neTwvc2Vjb25kYXJ5LXRpdGxlPjwvdGl0bGVz
PjxwYWdlcz43OS04ODwvcGFnZXM+PG51bWJlcj4xPC9udW1iZXI+PGNvbnRyaWJ1dG9ycz48YXV0
aG9ycz48YXV0aG9yPk1hcnRlbCwgTS48L2F1dGhvcj48YXV0aG9yPkJhcmt1biwgQS4gTi48L2F1
dGhvcj48YXV0aG9yPk1lbmFyZCwgQy48L2F1dGhvcj48YXV0aG9yPlJlc3RlbGxpbmksIFMuPC9h
dXRob3I+PGF1dGhvcj5LaGVyYWQsIE8uPC9hdXRob3I+PGF1dGhvcj5WYW5hc3NlLCBBLjwvYXV0
aG9yPjwvYXV0aG9ycz48L2NvbnRyaWJ1dG9ycz48ZWRpdGlvbj4yMDE1LzA0LzA4PC9lZGl0aW9u
PjxsYW5ndWFnZT5lbmc8L2xhbmd1YWdlPjxhZGRlZC1kYXRlIGZvcm1hdD0idXRjIj4xNTUxNzA4
ODMwPC9hZGRlZC1kYXRlPjxyZWYtdHlwZSBuYW1lPSJKb3VybmFsIEFydGljbGUiPjE3PC9yZWYt
dHlwZT48cmVjLW51bWJlcj41MDwvcmVjLW51bWJlcj48bGFzdC11cGRhdGVkLWRhdGUgZm9ybWF0
PSJ1dGMiPjE1NTE3MDg4MzA8L2xhc3QtdXBkYXRlZC1kYXRlPjxhY2Nlc3Npb24tbnVtPjI1ODYz
MjE2PC9hY2Nlc3Npb24tbnVtPjxlbGVjdHJvbmljLXJlc291cmNlLW51bT4xMC4xMDUzL2ouZ2Fz
dHJvLjIwMTUuMDQuMDA0PC9lbGVjdHJvbmljLXJlc291cmNlLW51bT48dm9sdW1lPjE0OTwvdm9s
dW1lPjwvcmVjb3JkPjwvQ2l0ZT48Q2l0ZT48QXV0aG9yPlJhZGFlbGxpPC9BdXRob3I+PFllYXI+
MjAxNzwvWWVhcj48UmVjTnVtPjA8L1JlY051bT48SURUZXh0PlNwbGl0LWRvc2UgcHJlcGFyYXRp
b24gZm9yIGNvbG9ub3Njb3B5IGluY3JlYXNlcyBhZGVub21hIGRldGVjdGlvbiByYXRlOiBhIHJh
bmRvbWlzZWQgY29udHJvbGxlZCB0cmlhbCBpbiBhbiBvcmdhbmlzZWQgc2NyZWVuaW5nIHByb2dy
YW1tZTwvSURUZXh0PjxyZWNvcmQ+PGRhdGVzPjxwdWItZGF0ZXM+PGRhdGU+MDI8L2RhdGU+PC9w
dWItZGF0ZXM+PHllYXI+MjAxNzwveWVhcj48L2RhdGVzPjxrZXl3b3Jkcz48a2V5d29yZD5BZGVu
b21hPC9rZXl3b3JkPjxrZXl3b3JkPkFnZWQ8L2tleXdvcmQ+PGtleXdvcmQ+Q2F0aGFydGljczwv
a2V5d29yZD48a2V5d29yZD5Db2xvbmljIE5lb3BsYXNtczwva2V5d29yZD48a2V5d29yZD5Db2xv
bm9zY29weTwva2V5d29yZD48a2V5d29yZD5FYXJseSBEZXRlY3Rpb24gb2YgQ2FuY2VyPC9rZXl3
b3JkPjxrZXl3b3JkPkZlbWFsZTwva2V5d29yZD48a2V5d29yZD5IdW1hbnM8L2tleXdvcmQ+PGtl
eXdvcmQ+TWFsZTwva2V5d29yZD48a2V5d29yZD5NaWRkbGUgQWdlZDwva2V5d29yZD48a2V5d29y
ZD5QYXRpZW50IENvbXBsaWFuY2U8L2tleXdvcmQ+PGtleXdvcmQ+UG9seWV0aHlsZW5lIEdseWNv
bHM8L2tleXdvcmQ+PGtleXdvcmQ+U2luZ2xlLUJsaW5kIE1ldGhvZDwva2V5d29yZD48a2V5d29y
ZD5UdW1vciBCdXJkZW48L2tleXdvcmQ+PGtleXdvcmQ+Q09MT05PU0NPUFk8L2tleXdvcmQ+PGtl
eXdvcmQ+Q09MT1JFQ1RBTCBBREVOT01BUzwva2V5d29yZD48a2V5d29yZD5DT0xPUkVDVEFMIENB
TkNFUjwva2V5d29yZD48a2V5d29yZD5DT0xPUkVDVEFMIENBTkNFUiBTQ1JFRU5JTkc8L2tleXdv
cmQ+PGtleXdvcmQ+RU5ET1NDT1BZPC9rZXl3b3JkPjwva2V5d29yZHM+PHVybHM+PHJlbGF0ZWQt
dXJscz48dXJsPmh0dHBzOi8vd3d3Lm5jYmkubmxtLm5paC5nb3YvcHVibWVkLzI2NjU3OTAwPC91
cmw+PC9yZWxhdGVkLXVybHM+PC91cmxzPjxpc2JuPjE0NjgtMzI4ODwvaXNibj48dGl0bGVzPjx0
aXRsZT5TcGxpdC1kb3NlIHByZXBhcmF0aW9uIGZvciBjb2xvbm9zY29weSBpbmNyZWFzZXMgYWRl
bm9tYSBkZXRlY3Rpb24gcmF0ZTogYSByYW5kb21pc2VkIGNvbnRyb2xsZWQgdHJpYWwgaW4gYW4g
b3JnYW5pc2VkIHNjcmVlbmluZyBwcm9ncmFtbWU8L3RpdGxlPjxzZWNvbmRhcnktdGl0bGU+R3V0
PC9zZWNvbmRhcnktdGl0bGU+PC90aXRsZXM+PHBhZ2VzPjI3MC0yNzc8L3BhZ2VzPjxudW1iZXI+
MjwvbnVtYmVyPjxjb250cmlidXRvcnM+PGF1dGhvcnM+PGF1dGhvcj5SYWRhZWxsaSwgRi48L2F1
dGhvcj48YXV0aG9yPlBhZ2dpLCBTLjwvYXV0aG9yPjxhdXRob3I+SGFzc2FuLCBDLjwvYXV0aG9y
PjxhdXRob3I+U2Vub3JlLCBDLjwvYXV0aG9yPjxhdXRob3I+RmFzb2xpLCBSLjwvYXV0aG9yPjxh
dXRob3I+QW5kZXJsb25pLCBBLjwvYXV0aG9yPjxhdXRob3I+QnVmZm9saSwgRi48L2F1dGhvcj48
YXV0aG9yPlNhdmFyZXNlLCBNLiBGLjwvYXV0aG9yPjxhdXRob3I+U3BpbnppLCBHLjwvYXV0aG9y
PjxhdXRob3I+UmV4LCBELiBLLjwvYXV0aG9yPjxhdXRob3I+UmVwaWNpLCBBLjwvYXV0aG9yPjwv
YXV0aG9ycz48L2NvbnRyaWJ1dG9ycz48ZWRpdGlvbj4yMDE1LzEyLzA5PC9lZGl0aW9uPjxsYW5n
dWFnZT5lbmc8L2xhbmd1YWdlPjxhZGRlZC1kYXRlIGZvcm1hdD0idXRjIj4xNTUxNzE1NTUwPC9h
ZGRlZC1kYXRlPjxyZWYtdHlwZSBuYW1lPSJKb3VybmFsIEFydGljbGUiPjE3PC9yZWYtdHlwZT48
cmVjLW51bWJlcj41MzwvcmVjLW51bWJlcj48bGFzdC11cGRhdGVkLWRhdGUgZm9ybWF0PSJ1dGMi
PjE1NTE3MTU1NTA8L2xhc3QtdXBkYXRlZC1kYXRlPjxhY2Nlc3Npb24tbnVtPjI2NjU3OTAwPC9h
Y2Nlc3Npb24tbnVtPjxlbGVjdHJvbmljLXJlc291cmNlLW51bT4xMC4xMTM2L2d1dGpubC0yMDE1
LTMxMDY4NTwvZWxlY3Ryb25pYy1yZXNvdXJjZS1udW0+PHZvbHVtZT42Njwvdm9sdW1lPjwvcmVj
b3JkPjwvQ2l0ZT48L0VuZE5vdGU+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(88, 170)</w:t>
      </w:r>
      <w:r w:rsidRPr="00BD735E">
        <w:rPr>
          <w:rFonts w:cstheme="minorHAnsi"/>
        </w:rPr>
        <w:fldChar w:fldCharType="end"/>
      </w:r>
      <w:r w:rsidRPr="00BD735E">
        <w:rPr>
          <w:rFonts w:cstheme="minorHAnsi"/>
        </w:rPr>
        <w:t xml:space="preserve">, </w:t>
      </w:r>
      <w:r w:rsidRPr="00BD735E">
        <w:rPr>
          <w:rFonts w:cstheme="minorHAnsi"/>
        </w:rPr>
        <w:fldChar w:fldCharType="begin">
          <w:fldData xml:space="preserve">PEVuZE5vdGU+PENpdGU+PEF1dGhvcj5HaW1lbm8tR2FyY8OtYTwvQXV0aG9yPjxZZWFyPjIwMTk8
L1llYXI+PFJlY051bT4wPC9SZWNOdW0+PElEVGV4dD5JbXBhY3Qgb2YgYSAxLWRheSB2ZXJzdXMg
My1kYXkgbG93LXJlc2lkdWUgZGlldCBvbiBib3dlbCBjbGVhbnNpbmcgcXVhbGl0eSBiZWZvcmUg
Y29sb25vc2NvcHk6IGEgcmFuZG9taXplZCBjb250cm9sbGVkIHRyaWFsPC9JRFRleHQ+PERpc3Bs
YXlUZXh0Pig4NiwgMTc2KTwvRGlzcGxheVRleHQ+PHJlY29yZD48ZGF0ZXM+PHB1Yi1kYXRlcz48
ZGF0ZT4wNzwvZGF0ZT48L3B1Yi1kYXRlcz48eWVhcj4yMDE5PC95ZWFyPjwvZGF0ZXM+PGtleXdv
cmRzPjxrZXl3b3JkPkNhdGhhcnRpY3M8L2tleXdvcmQ+PGtleXdvcmQ+Q29sb248L2tleXdvcmQ+
PGtleXdvcmQ+Q29sb25vc2NvcHk8L2tleXdvcmQ+PGtleXdvcmQ+Q29sb3JlY3RhbCBOZW9wbGFz
bXM8L2tleXdvcmQ+PGtleXdvcmQ+RGlldDwva2V5d29yZD48a2V5d29yZD5GZW1hbGU8L2tleXdv
cmQ+PGtleXdvcmQ+Rm9sbG93LVVwIFN0dWRpZXM8L2tleXdvcmQ+PGtleXdvcmQ+SHVtYW5zPC9r
ZXl3b3JkPjxrZXl3b3JkPk1hbGU8L2tleXdvcmQ+PGtleXdvcmQ+TWlkZGxlIEFnZWQ8L2tleXdv
cmQ+PGtleXdvcmQ+UGF0aWVudCBDb21wbGlhbmNlPC9rZXl3b3JkPjxrZXl3b3JkPlBhdGllbnQg
U2F0aXNmYWN0aW9uPC9rZXl3b3JkPjxrZXl3b3JkPlBvbHlldGh5bGVuZSBHbHljb2xzPC9rZXl3
b3JkPjxrZXl3b3JkPlByZW9wZXJhdGl2ZSBDYXJlPC9rZXl3b3JkPjxrZXl3b3JkPlByb3NwZWN0
aXZlIFN0dWRpZXM8L2tleXdvcmQ+PGtleXdvcmQ+U3VyZmFjZS1BY3RpdmUgQWdlbnRzPC9rZXl3
b3JkPjwva2V5d29yZHM+PHVybHM+PHJlbGF0ZWQtdXJscz48dXJsPmh0dHBzOi8vd3d3Lm5jYmku
bmxtLm5paC5nb3YvcHVibWVkLzMwOTQzNTUzPC91cmw+PC9yZWxhdGVkLXVybHM+PC91cmxzPjxp
c2JuPjE0MzgtODgxMjwvaXNibj48dGl0bGVzPjx0aXRsZT5JbXBhY3Qgb2YgYSAxLWRheSB2ZXJz
dXMgMy1kYXkgbG93LXJlc2lkdWUgZGlldCBvbiBib3dlbCBjbGVhbnNpbmcgcXVhbGl0eSBiZWZv
cmUgY29sb25vc2NvcHk6IGEgcmFuZG9taXplZCBjb250cm9sbGVkIHRyaWFsPC90aXRsZT48c2Vj
b25kYXJ5LXRpdGxlPkVuZG9zY29weTwvc2Vjb25kYXJ5LXRpdGxlPjwvdGl0bGVzPjxwYWdlcz42
MjgtNjM2PC9wYWdlcz48bnVtYmVyPjc8L251bWJlcj48Y29udHJpYnV0b3JzPjxhdXRob3JzPjxh
dXRob3I+R2ltZW5vLUdhcmPDrWEsIEEuIFouPC9hdXRob3I+PGF1dGhvcj5kZSBsYSBCYXJyZWRh
IEhldXNlciwgUi48L2F1dGhvcj48YXV0aG9yPlJleWdvc2EsIEMuPC9hdXRob3I+PGF1dGhvcj5I
ZXJuYW5kZXosIEEuPC9hdXRob3I+PGF1dGhvcj5NYXNjYXJlw7FvLCBJLjwvYXV0aG9yPjxhdXRo
b3I+Tmljb2zDoXMtUMOpcmV6LCBELjwvYXV0aG9yPjxhdXRob3I+Smltw6luZXosIEEuPC9hdXRo
b3I+PGF1dGhvcj5MYXJhLCBBLiBKLjwvYXV0aG9yPjxhdXRob3I+QWxhcmNvbi1GZXJuw6FuZGV6
LCBPLjwvYXV0aG9yPjxhdXRob3I+SGVybmFuZGV6LUd1ZXJyYSwgTS48L2F1dGhvcj48YXV0aG9y
PlJvbWVybywgUi48L2F1dGhvcj48YXV0aG9yPkFsb25zbywgSS48L2F1dGhvcj48YXV0aG9yPkdv
bnrDoWxleiwgWS48L2F1dGhvcj48YXV0aG9yPkFkcmlhbiwgWi48L2F1dGhvcj48YXV0aG9yPkhl
cm5hbmRleiwgRy48L2F1dGhvcj48YXV0aG9yPkhlcm5hbmRleiwgRC48L2F1dGhvcj48YXV0aG9y
PkRlbGdhZG8sIFIuPC9hdXRob3I+PGF1dGhvcj5RdWludGVybywgRS48L2F1dGhvcj48L2F1dGhv
cnM+PC9jb250cmlidXRvcnM+PGVkaXRpb24+MjAxOS8wNC8wMzwvZWRpdGlvbj48bGFuZ3VhZ2U+
ZW5nPC9sYW5ndWFnZT48YWRkZWQtZGF0ZSBmb3JtYXQ9InV0YyI+MTU5NDc2Mzk0MDwvYWRkZWQt
ZGF0ZT48cmVmLXR5cGUgbmFtZT0iSm91cm5hbCBBcnRpY2xlIj4xNzwvcmVmLXR5cGU+PHJlYy1u
dW1iZXI+MTE1PC9yZWMtbnVtYmVyPjxsYXN0LXVwZGF0ZWQtZGF0ZSBmb3JtYXQ9InV0YyI+MTU5
NDc2Mzk0MDwvbGFzdC11cGRhdGVkLWRhdGU+PGFjY2Vzc2lvbi1udW0+MzA5NDM1NTM8L2FjY2Vz
c2lvbi1udW0+PGVsZWN0cm9uaWMtcmVzb3VyY2UtbnVtPjEwLjEwNTUvYS0wODY0LTE5NDI8L2Vs
ZWN0cm9uaWMtcmVzb3VyY2UtbnVtPjx2b2x1bWU+NTE8L3ZvbHVtZT48L3JlY29yZD48L0NpdGU+
PENpdGU+PEF1dGhvcj5Hw7NtZXotUmV5ZXM8L0F1dGhvcj48WWVhcj4yMDIwPC9ZZWFyPjxSZWNO
dW0+MDwvUmVjTnVtPjxJRFRleHQ+QSBsb3ctcmVzaWR1ZSBkaWV0IGJlZm9yZSBjb2xvbm9zY29w
eSB0ZW5kcyB0byBpbXByb3ZlIHRvbGVyYWJpbGl0eSBieSBwYXRpZW50cyB3aXRoIG5vIGRpZmZl
cmVuY2VzIGluIHByZXBhcmF0aW9uIHF1YWxpdHk6IGEgcmFuZG9taXplZCB0cmlhbDwvSURUZXh0
PjxyZWNvcmQ+PGRhdGVzPjxwdWItZGF0ZXM+PGRhdGU+SnVsPC9kYXRlPjwvcHViLWRhdGVzPjx5
ZWFyPjIwMjA8L3llYXI+PC9kYXRlcz48a2V5d29yZHM+PGtleXdvcmQ+QWRlbm9tYTwva2V5d29y
ZD48a2V5d29yZD5Cb3dlbCBjbGVhbnNpbmc8L2tleXdvcmQ+PGtleXdvcmQ+Q29sb25vc2NvcHk8
L2tleXdvcmQ+PGtleXdvcmQ+Q29sb3JlY3RhbCBjYW5jZXI8L2tleXdvcmQ+PGtleXdvcmQ+RGll
dDwva2V5d29yZD48a2V5d29yZD5Qb2x5cDwva2V5d29yZD48L2tleXdvcmRzPjx1cmxzPjxyZWxh
dGVkLXVybHM+PHVybD5odHRwczovL3d3dy5uY2JpLm5sbS5uaWguZ292L3B1Ym1lZC8zMTQ4MjM2
MDwvdXJsPjwvcmVsYXRlZC11cmxzPjwvdXJscz48aXNibj4xNDMyLTIyMTg8L2lzYm4+PHRpdGxl
cz48dGl0bGU+QSBsb3ctcmVzaWR1ZSBkaWV0IGJlZm9yZSBjb2xvbm9zY29weSB0ZW5kcyB0byBp
bXByb3ZlIHRvbGVyYWJpbGl0eSBieSBwYXRpZW50cyB3aXRoIG5vIGRpZmZlcmVuY2VzIGluIHBy
ZXBhcmF0aW9uIHF1YWxpdHk6IGEgcmFuZG9taXplZCB0cmlhbDwvdGl0bGU+PHNlY29uZGFyeS10
aXRsZT5TdXJnIEVuZG9zYzwvc2Vjb25kYXJ5LXRpdGxlPjwvdGl0bGVzPjxwYWdlcz4zMDM3LTMw
NDI8L3BhZ2VzPjxudW1iZXI+NzwvbnVtYmVyPjxjb250cmlidXRvcnM+PGF1dGhvcnM+PGF1dGhv
cj5Hw7NtZXotUmV5ZXMsIEUuPC9hdXRob3I+PGF1dGhvcj5UZXBveC1QYWRyw7NuLCBBLjwvYXV0
aG9yPjxhdXRob3I+Q2Fuby1NYW5yaXF1ZSwgRy48L2F1dGhvcj48YXV0aG9yPlZpbGNoaXMtVmFs
YWRleiwgTi4gSi48L2F1dGhvcj48YXV0aG9yPk1vcmEtQnVsbmVzLCBTLjwvYXV0aG9yPjxhdXRo
b3I+TWVkcmFuby1EdWFydGUsIEcuPC9hdXRob3I+PGF1dGhvcj5DaGFpcmVzLUdhcnphLCBMLiBH
LjwvYXV0aG9yPjxhdXRob3I+R3JhamFsZXMtRmlndWVyb2EsIEcuPC9hdXRob3I+PGF1dGhvcj5S
dWl6LVJvbWVybywgRC48L2F1dGhvcj48YXV0aG9yPlTDqWxsZXotw4F2aWxhLCBGLiBJLjwvYXV0
aG9yPjwvYXV0aG9ycz48L2NvbnRyaWJ1dG9ycz48ZWRpdGlvbj4yMDE5LzA5LzAzPC9lZGl0aW9u
PjxsYW5ndWFnZT5lbmc8L2xhbmd1YWdlPjxhZGRlZC1kYXRlIGZvcm1hdD0idXRjIj4xNTk0NzYz
NjIzPC9hZGRlZC1kYXRlPjxyZWYtdHlwZSBuYW1lPSJKb3VybmFsIEFydGljbGUiPjE3PC9yZWYt
dHlwZT48cmVjLW51bWJlcj4xMTI8L3JlYy1udW1iZXI+PGxhc3QtdXBkYXRlZC1kYXRlIGZvcm1h
dD0idXRjIj4xNTk0NzYzNjIzPC9sYXN0LXVwZGF0ZWQtZGF0ZT48YWNjZXNzaW9uLW51bT4zMTQ4
MjM2MDwvYWNjZXNzaW9uLW51bT48ZWxlY3Ryb25pYy1yZXNvdXJjZS1udW0+MTAuMTAwNy9zMDA0
NjQtMDE5LTA3MTAwLTY8L2VsZWN0cm9uaWMtcmVzb3VyY2UtbnVtPjx2b2x1bWU+MzQ8L3ZvbHVt
ZT48L3JlY29yZD48L0NpdGU+PC9FbmROb3RlPn==
</w:fldData>
        </w:fldChar>
      </w:r>
      <w:r w:rsidR="00E9739D">
        <w:rPr>
          <w:rFonts w:cstheme="minorHAnsi"/>
        </w:rPr>
        <w:instrText xml:space="preserve"> ADDIN EN.CITE </w:instrText>
      </w:r>
      <w:r w:rsidR="00E9739D">
        <w:rPr>
          <w:rFonts w:cstheme="minorHAnsi"/>
        </w:rPr>
        <w:fldChar w:fldCharType="begin">
          <w:fldData xml:space="preserve">PEVuZE5vdGU+PENpdGU+PEF1dGhvcj5HaW1lbm8tR2FyY8OtYTwvQXV0aG9yPjxZZWFyPjIwMTk8
L1llYXI+PFJlY051bT4wPC9SZWNOdW0+PElEVGV4dD5JbXBhY3Qgb2YgYSAxLWRheSB2ZXJzdXMg
My1kYXkgbG93LXJlc2lkdWUgZGlldCBvbiBib3dlbCBjbGVhbnNpbmcgcXVhbGl0eSBiZWZvcmUg
Y29sb25vc2NvcHk6IGEgcmFuZG9taXplZCBjb250cm9sbGVkIHRyaWFsPC9JRFRleHQ+PERpc3Bs
YXlUZXh0Pig4NiwgMTc2KTwvRGlzcGxheVRleHQ+PHJlY29yZD48ZGF0ZXM+PHB1Yi1kYXRlcz48
ZGF0ZT4wNzwvZGF0ZT48L3B1Yi1kYXRlcz48eWVhcj4yMDE5PC95ZWFyPjwvZGF0ZXM+PGtleXdv
cmRzPjxrZXl3b3JkPkNhdGhhcnRpY3M8L2tleXdvcmQ+PGtleXdvcmQ+Q29sb248L2tleXdvcmQ+
PGtleXdvcmQ+Q29sb25vc2NvcHk8L2tleXdvcmQ+PGtleXdvcmQ+Q29sb3JlY3RhbCBOZW9wbGFz
bXM8L2tleXdvcmQ+PGtleXdvcmQ+RGlldDwva2V5d29yZD48a2V5d29yZD5GZW1hbGU8L2tleXdv
cmQ+PGtleXdvcmQ+Rm9sbG93LVVwIFN0dWRpZXM8L2tleXdvcmQ+PGtleXdvcmQ+SHVtYW5zPC9r
ZXl3b3JkPjxrZXl3b3JkPk1hbGU8L2tleXdvcmQ+PGtleXdvcmQ+TWlkZGxlIEFnZWQ8L2tleXdv
cmQ+PGtleXdvcmQ+UGF0aWVudCBDb21wbGlhbmNlPC9rZXl3b3JkPjxrZXl3b3JkPlBhdGllbnQg
U2F0aXNmYWN0aW9uPC9rZXl3b3JkPjxrZXl3b3JkPlBvbHlldGh5bGVuZSBHbHljb2xzPC9rZXl3
b3JkPjxrZXl3b3JkPlByZW9wZXJhdGl2ZSBDYXJlPC9rZXl3b3JkPjxrZXl3b3JkPlByb3NwZWN0
aXZlIFN0dWRpZXM8L2tleXdvcmQ+PGtleXdvcmQ+U3VyZmFjZS1BY3RpdmUgQWdlbnRzPC9rZXl3
b3JkPjwva2V5d29yZHM+PHVybHM+PHJlbGF0ZWQtdXJscz48dXJsPmh0dHBzOi8vd3d3Lm5jYmku
bmxtLm5paC5nb3YvcHVibWVkLzMwOTQzNTUzPC91cmw+PC9yZWxhdGVkLXVybHM+PC91cmxzPjxp
c2JuPjE0MzgtODgxMjwvaXNibj48dGl0bGVzPjx0aXRsZT5JbXBhY3Qgb2YgYSAxLWRheSB2ZXJz
dXMgMy1kYXkgbG93LXJlc2lkdWUgZGlldCBvbiBib3dlbCBjbGVhbnNpbmcgcXVhbGl0eSBiZWZv
cmUgY29sb25vc2NvcHk6IGEgcmFuZG9taXplZCBjb250cm9sbGVkIHRyaWFsPC90aXRsZT48c2Vj
b25kYXJ5LXRpdGxlPkVuZG9zY29weTwvc2Vjb25kYXJ5LXRpdGxlPjwvdGl0bGVzPjxwYWdlcz42
MjgtNjM2PC9wYWdlcz48bnVtYmVyPjc8L251bWJlcj48Y29udHJpYnV0b3JzPjxhdXRob3JzPjxh
dXRob3I+R2ltZW5vLUdhcmPDrWEsIEEuIFouPC9hdXRob3I+PGF1dGhvcj5kZSBsYSBCYXJyZWRh
IEhldXNlciwgUi48L2F1dGhvcj48YXV0aG9yPlJleWdvc2EsIEMuPC9hdXRob3I+PGF1dGhvcj5I
ZXJuYW5kZXosIEEuPC9hdXRob3I+PGF1dGhvcj5NYXNjYXJlw7FvLCBJLjwvYXV0aG9yPjxhdXRo
b3I+Tmljb2zDoXMtUMOpcmV6LCBELjwvYXV0aG9yPjxhdXRob3I+Smltw6luZXosIEEuPC9hdXRo
b3I+PGF1dGhvcj5MYXJhLCBBLiBKLjwvYXV0aG9yPjxhdXRob3I+QWxhcmNvbi1GZXJuw6FuZGV6
LCBPLjwvYXV0aG9yPjxhdXRob3I+SGVybmFuZGV6LUd1ZXJyYSwgTS48L2F1dGhvcj48YXV0aG9y
PlJvbWVybywgUi48L2F1dGhvcj48YXV0aG9yPkFsb25zbywgSS48L2F1dGhvcj48YXV0aG9yPkdv
bnrDoWxleiwgWS48L2F1dGhvcj48YXV0aG9yPkFkcmlhbiwgWi48L2F1dGhvcj48YXV0aG9yPkhl
cm5hbmRleiwgRy48L2F1dGhvcj48YXV0aG9yPkhlcm5hbmRleiwgRC48L2F1dGhvcj48YXV0aG9y
PkRlbGdhZG8sIFIuPC9hdXRob3I+PGF1dGhvcj5RdWludGVybywgRS48L2F1dGhvcj48L2F1dGhv
cnM+PC9jb250cmlidXRvcnM+PGVkaXRpb24+MjAxOS8wNC8wMzwvZWRpdGlvbj48bGFuZ3VhZ2U+
ZW5nPC9sYW5ndWFnZT48YWRkZWQtZGF0ZSBmb3JtYXQ9InV0YyI+MTU5NDc2Mzk0MDwvYWRkZWQt
ZGF0ZT48cmVmLXR5cGUgbmFtZT0iSm91cm5hbCBBcnRpY2xlIj4xNzwvcmVmLXR5cGU+PHJlYy1u
dW1iZXI+MTE1PC9yZWMtbnVtYmVyPjxsYXN0LXVwZGF0ZWQtZGF0ZSBmb3JtYXQ9InV0YyI+MTU5
NDc2Mzk0MDwvbGFzdC11cGRhdGVkLWRhdGU+PGFjY2Vzc2lvbi1udW0+MzA5NDM1NTM8L2FjY2Vz
c2lvbi1udW0+PGVsZWN0cm9uaWMtcmVzb3VyY2UtbnVtPjEwLjEwNTUvYS0wODY0LTE5NDI8L2Vs
ZWN0cm9uaWMtcmVzb3VyY2UtbnVtPjx2b2x1bWU+NTE8L3ZvbHVtZT48L3JlY29yZD48L0NpdGU+
PENpdGU+PEF1dGhvcj5Hw7NtZXotUmV5ZXM8L0F1dGhvcj48WWVhcj4yMDIwPC9ZZWFyPjxSZWNO
dW0+MDwvUmVjTnVtPjxJRFRleHQ+QSBsb3ctcmVzaWR1ZSBkaWV0IGJlZm9yZSBjb2xvbm9zY29w
eSB0ZW5kcyB0byBpbXByb3ZlIHRvbGVyYWJpbGl0eSBieSBwYXRpZW50cyB3aXRoIG5vIGRpZmZl
cmVuY2VzIGluIHByZXBhcmF0aW9uIHF1YWxpdHk6IGEgcmFuZG9taXplZCB0cmlhbDwvSURUZXh0
PjxyZWNvcmQ+PGRhdGVzPjxwdWItZGF0ZXM+PGRhdGU+SnVsPC9kYXRlPjwvcHViLWRhdGVzPjx5
ZWFyPjIwMjA8L3llYXI+PC9kYXRlcz48a2V5d29yZHM+PGtleXdvcmQ+QWRlbm9tYTwva2V5d29y
ZD48a2V5d29yZD5Cb3dlbCBjbGVhbnNpbmc8L2tleXdvcmQ+PGtleXdvcmQ+Q29sb25vc2NvcHk8
L2tleXdvcmQ+PGtleXdvcmQ+Q29sb3JlY3RhbCBjYW5jZXI8L2tleXdvcmQ+PGtleXdvcmQ+RGll
dDwva2V5d29yZD48a2V5d29yZD5Qb2x5cDwva2V5d29yZD48L2tleXdvcmRzPjx1cmxzPjxyZWxh
dGVkLXVybHM+PHVybD5odHRwczovL3d3dy5uY2JpLm5sbS5uaWguZ292L3B1Ym1lZC8zMTQ4MjM2
MDwvdXJsPjwvcmVsYXRlZC11cmxzPjwvdXJscz48aXNibj4xNDMyLTIyMTg8L2lzYm4+PHRpdGxl
cz48dGl0bGU+QSBsb3ctcmVzaWR1ZSBkaWV0IGJlZm9yZSBjb2xvbm9zY29weSB0ZW5kcyB0byBp
bXByb3ZlIHRvbGVyYWJpbGl0eSBieSBwYXRpZW50cyB3aXRoIG5vIGRpZmZlcmVuY2VzIGluIHBy
ZXBhcmF0aW9uIHF1YWxpdHk6IGEgcmFuZG9taXplZCB0cmlhbDwvdGl0bGU+PHNlY29uZGFyeS10
aXRsZT5TdXJnIEVuZG9zYzwvc2Vjb25kYXJ5LXRpdGxlPjwvdGl0bGVzPjxwYWdlcz4zMDM3LTMw
NDI8L3BhZ2VzPjxudW1iZXI+NzwvbnVtYmVyPjxjb250cmlidXRvcnM+PGF1dGhvcnM+PGF1dGhv
cj5Hw7NtZXotUmV5ZXMsIEUuPC9hdXRob3I+PGF1dGhvcj5UZXBveC1QYWRyw7NuLCBBLjwvYXV0
aG9yPjxhdXRob3I+Q2Fuby1NYW5yaXF1ZSwgRy48L2F1dGhvcj48YXV0aG9yPlZpbGNoaXMtVmFs
YWRleiwgTi4gSi48L2F1dGhvcj48YXV0aG9yPk1vcmEtQnVsbmVzLCBTLjwvYXV0aG9yPjxhdXRo
b3I+TWVkcmFuby1EdWFydGUsIEcuPC9hdXRob3I+PGF1dGhvcj5DaGFpcmVzLUdhcnphLCBMLiBH
LjwvYXV0aG9yPjxhdXRob3I+R3JhamFsZXMtRmlndWVyb2EsIEcuPC9hdXRob3I+PGF1dGhvcj5S
dWl6LVJvbWVybywgRC48L2F1dGhvcj48YXV0aG9yPlTDqWxsZXotw4F2aWxhLCBGLiBJLjwvYXV0
aG9yPjwvYXV0aG9ycz48L2NvbnRyaWJ1dG9ycz48ZWRpdGlvbj4yMDE5LzA5LzAzPC9lZGl0aW9u
PjxsYW5ndWFnZT5lbmc8L2xhbmd1YWdlPjxhZGRlZC1kYXRlIGZvcm1hdD0idXRjIj4xNTk0NzYz
NjIzPC9hZGRlZC1kYXRlPjxyZWYtdHlwZSBuYW1lPSJKb3VybmFsIEFydGljbGUiPjE3PC9yZWYt
dHlwZT48cmVjLW51bWJlcj4xMTI8L3JlYy1udW1iZXI+PGxhc3QtdXBkYXRlZC1kYXRlIGZvcm1h
dD0idXRjIj4xNTk0NzYzNjIzPC9sYXN0LXVwZGF0ZWQtZGF0ZT48YWNjZXNzaW9uLW51bT4zMTQ4
MjM2MDwvYWNjZXNzaW9uLW51bT48ZWxlY3Ryb25pYy1yZXNvdXJjZS1udW0+MTAuMTAwNy9zMDA0
NjQtMDE5LTA3MTAwLTY8L2VsZWN0cm9uaWMtcmVzb3VyY2UtbnVtPjx2b2x1bWU+MzQ8L3ZvbHVt
ZT48L3JlY29yZD48L0NpdGU+PC9FbmROb3RlPn==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(86, 176)</w:t>
      </w:r>
      <w:r w:rsidRPr="00BD735E">
        <w:rPr>
          <w:rFonts w:cstheme="minorHAnsi"/>
        </w:rPr>
        <w:fldChar w:fldCharType="end"/>
      </w:r>
      <w:r w:rsidRPr="00BD735E">
        <w:rPr>
          <w:rFonts w:cstheme="minorHAnsi"/>
        </w:rPr>
        <w:t xml:space="preserve">.  Bowel preparation is usually administered in multiple doses.  In split bowel preparation part is given on the day prior, with the rest given on the day of the procedure.  Studies demonstrate that dose timing is pivotal to good bowel preparation, with 4-6 hours being the optimum interval from last dose </w:t>
      </w:r>
      <w:r w:rsidRPr="00BD735E">
        <w:rPr>
          <w:rFonts w:cstheme="minorHAnsi"/>
        </w:rPr>
        <w:fldChar w:fldCharType="begin">
          <w:fldData xml:space="preserve">PEVuZE5vdGU+PENpdGU+PEF1dGhvcj5TaWRkaXF1aTwvQXV0aG9yPjxZZWFyPjIwMDk8L1llYXI+
PFJlY051bT4wPC9SZWNOdW0+PElEVGV4dD5EdXJhdGlvbiBvZiB0aGUgaW50ZXJ2YWwgYmV0d2Vl
biB0aGUgY29tcGxldGlvbiBvZiBib3dlbCBwcmVwYXJhdGlvbiBhbmQgdGhlIHN0YXJ0IG9mIGNv
bG9ub3Njb3B5IHByZWRpY3RzIGJvd2VsLXByZXBhcmF0aW9uIHF1YWxpdHk8L0lEVGV4dD48RGlz
cGxheVRleHQ+KDM1LCAxNzcpPC9EaXNwbGF5VGV4dD48cmVjb3JkPjxkYXRlcz48cHViLWRhdGVz
PjxkYXRlPk1hcjwvZGF0ZT48L3B1Yi1kYXRlcz48eWVhcj4yMDA5PC95ZWFyPjwvZGF0ZXM+PGtl
eXdvcmRzPjxrZXl3b3JkPkFkb2xlc2NlbnQ8L2tleXdvcmQ+PGtleXdvcmQ+QWR1bHQ8L2tleXdv
cmQ+PGtleXdvcmQ+QWdlZDwva2V5d29yZD48a2V5d29yZD5BZ2VkLCA4MCBhbmQgb3Zlcjwva2V5
d29yZD48a2V5d29yZD5DYXRoYXJ0aWNzPC9rZXl3b3JkPjxrZXl3b3JkPkNvbG9ub3Njb3B5PC9r
ZXl3b3JkPjxrZXl3b3JkPkZlbWFsZTwva2V5d29yZD48a2V5d29yZD5IdW1hbnM8L2tleXdvcmQ+
PGtleXdvcmQ+TWFsZTwva2V5d29yZD48a2V5d29yZD5NaWRkbGUgQWdlZDwva2V5d29yZD48a2V5
d29yZD5QcmVvcGVyYXRpdmUgQ2FyZTwva2V5d29yZD48a2V5d29yZD5Qcm9zcGVjdGl2ZSBTdHVk
aWVzPC9rZXl3b3JkPjxrZXl3b3JkPlRpbWUgRmFjdG9yczwva2V5d29yZD48a2V5d29yZD5Zb3Vu
ZyBBZHVsdDwva2V5d29yZD48L2tleXdvcmRzPjx1cmxzPjxyZWxhdGVkLXVybHM+PHVybD5odHRw
czovL3d3dy5uY2JpLm5sbS5uaWguZ292L3B1Ym1lZC8xOTI1MTAxMzwvdXJsPjwvcmVsYXRlZC11
cmxzPjwvdXJscz48aXNibj4xMDk3LTY3Nzk8L2lzYm4+PHRpdGxlcz48dGl0bGU+RHVyYXRpb24g
b2YgdGhlIGludGVydmFsIGJldHdlZW4gdGhlIGNvbXBsZXRpb24gb2YgYm93ZWwgcHJlcGFyYXRp
b24gYW5kIHRoZSBzdGFydCBvZiBjb2xvbm9zY29weSBwcmVkaWN0cyBib3dlbC1wcmVwYXJhdGlv
biBxdWFsaXR5PC90aXRsZT48c2Vjb25kYXJ5LXRpdGxlPkdhc3Ryb2ludGVzdCBFbmRvc2M8L3Nl
Y29uZGFyeS10aXRsZT48L3RpdGxlcz48cGFnZXM+NzAwLTY8L3BhZ2VzPjxudW1iZXI+MyBQdCAy
PC9udW1iZXI+PGNvbnRyaWJ1dG9ycz48YXV0aG9ycz48YXV0aG9yPlNpZGRpcXVpLCBBLiBBLjwv
YXV0aG9yPjxhdXRob3I+WWFuZywgSy48L2F1dGhvcj48YXV0aG9yPlNwZWNobGVyLCBTLiBKLjwv
YXV0aG9yPjxhdXRob3I+Q3J5ZXIsIEIuPC9hdXRob3I+PGF1dGhvcj5EYXZpbGEsIFIuPC9hdXRo
b3I+PGF1dGhvcj5DaXBoZXIsIEQuPC9hdXRob3I+PGF1dGhvcj5IYXJmb3JkLCBXLiBWLjwvYXV0
aG9yPjwvYXV0aG9ycz48L2NvbnRyaWJ1dG9ycz48bGFuZ3VhZ2U+ZW5nPC9sYW5ndWFnZT48YWRk
ZWQtZGF0ZSBmb3JtYXQ9InV0YyI+MTU1MTcwODg4OTwvYWRkZWQtZGF0ZT48cmVmLXR5cGUgbmFt
ZT0iSm91cm5hbCBBcnRpY2xlIj4xNzwvcmVmLXR5cGU+PHJlYy1udW1iZXI+NTE8L3JlYy1udW1i
ZXI+PGxhc3QtdXBkYXRlZC1kYXRlIGZvcm1hdD0idXRjIj4xNTUxNzA4ODg5PC9sYXN0LXVwZGF0
ZWQtZGF0ZT48YWNjZXNzaW9uLW51bT4xOTI1MTAxMzwvYWNjZXNzaW9uLW51bT48ZWxlY3Ryb25p
Yy1yZXNvdXJjZS1udW0+MTAuMTAxNi9qLmdpZS4yMDA4LjA5LjA0NzwvZWxlY3Ryb25pYy1yZXNv
dXJjZS1udW0+PHZvbHVtZT42OTwvdm9sdW1lPjwvcmVjb3JkPjwvQ2l0ZT48Q2l0ZT48QXV0aG9y
Pkhhc3NhbjwvQXV0aG9yPjxZZWFyPjIwMTk8L1llYXI+PFJlY051bT4wPC9SZWNOdW0+PElEVGV4
dD5Cb3dlbCBwcmVwYXJhdGlvbiBmb3IgY29sb25vc2NvcHk6IEV1cm9wZWFuIFNvY2lldHkgb2Yg
R2FzdHJvaW50ZXN0aW5hbCBFbmRvc2NvcHkgKEVTR0UpIEd1aWRlbGluZSAtIFVwZGF0ZSAyMDE5
PC9JRFRleHQ+PHJlY29yZD48ZGF0ZXM+PHB1Yi1kYXRlcz48ZGF0ZT4wODwvZGF0ZT48L3B1Yi1k
YXRlcz48eWVhcj4yMDE5PC95ZWFyPjwvZGF0ZXM+PGtleXdvcmRzPjxrZXl3b3JkPkFkbWluaXN0
cmF0aW9uLCBPcmFsPC9rZXl3b3JkPjxrZXl3b3JkPkFudGlmb2FtaW5nIEFnZW50czwva2V5d29y
ZD48a2V5d29yZD5DYXRoYXJ0aWNzPC9rZXl3b3JkPjxrZXl3b3JkPkNvbG9ub3Njb3B5PC9rZXl3
b3JkPjxrZXl3b3JkPkRpZXRhcnkgRmliZXI8L2tleXdvcmQ+PGtleXdvcmQ+SHVtYW5zPC9rZXl3
b3JkPjxrZXl3b3JkPlBhdGllbnQgRWR1Y2F0aW9uIGFzIFRvcGljPC9rZXl3b3JkPjxrZXl3b3Jk
PlNpbWV0aGljb25lPC9rZXl3b3JkPjwva2V5d29yZHM+PHVybHM+PHJlbGF0ZWQtdXJscz48dXJs
Pmh0dHBzOi8vd3d3Lm5jYmkubmxtLm5paC5nb3YvcHVibWVkLzMxMjk1NzQ2PC91cmw+PC9yZWxh
dGVkLXVybHM+PC91cmxzPjxpc2JuPjE0MzgtODgxMjwvaXNibj48dGl0bGVzPjx0aXRsZT5Cb3dl
bCBwcmVwYXJhdGlvbiBmb3IgY29sb25vc2NvcHk6IEV1cm9wZWFuIFNvY2lldHkgb2YgR2FzdHJv
aW50ZXN0aW5hbCBFbmRvc2NvcHkgKEVTR0UpIEd1aWRlbGluZSAtIFVwZGF0ZSAyMDE5PC90aXRs
ZT48c2Vjb25kYXJ5LXRpdGxlPkVuZG9zY29weTwvc2Vjb25kYXJ5LXRpdGxlPjwvdGl0bGVzPjxw
YWdlcz43NzUtNzk0PC9wYWdlcz48bnVtYmVyPjg8L251bWJlcj48Y29udHJpYnV0b3JzPjxhdXRo
b3JzPjxhdXRob3I+SGFzc2FuLCBDLjwvYXV0aG9yPjxhdXRob3I+RWFzdCwgSi48L2F1dGhvcj48
YXV0aG9yPlJhZGFlbGxpLCBGLjwvYXV0aG9yPjxhdXRob3I+U3BhZGEsIEMuPC9hdXRob3I+PGF1
dGhvcj5CZW5hbW91emlnLCBSLjwvYXV0aG9yPjxhdXRob3I+Qmlzc2Nob3BzLCBSLjwvYXV0aG9y
PjxhdXRob3I+QnJldHRoYXVlciwgTS48L2F1dGhvcj48YXV0aG9yPkRla2tlciwgRS48L2F1dGhv
cj48YXV0aG9yPkRpbmlzLVJpYmVpcm8sIE0uPC9hdXRob3I+PGF1dGhvcj5GZXJsaXRzY2gsIE0u
PC9hdXRob3I+PGF1dGhvcj5GdWNjaW8sIEwuPC9hdXRob3I+PGF1dGhvcj5Bd2FkaWUsIEguPC9h
dXRob3I+PGF1dGhvcj5HcmFsbmVrLCBJLjwvYXV0aG9yPjxhdXRob3I+Sm92ZXIsIFIuPC9hdXRo
b3I+PGF1dGhvcj5LYW1pbnNraSwgTS4gRi48L2F1dGhvcj48YXV0aG9yPlBlbGxpc8OpLCBNLjwv
YXV0aG9yPjxhdXRob3I+VHJpYW50YWZ5bGxvdSwgSy48L2F1dGhvcj48YXV0aG9yPlZhbmVsbGEs
IEcuPC9hdXRob3I+PGF1dGhvcj5NYW5nYXMtU2FuanVhbiwgQy48L2F1dGhvcj48YXV0aG9yPkZy
YXp6b25pLCBMLjwvYXV0aG9yPjxhdXRob3I+VmFuIEhvb2Z0LCBKLiBFLjwvYXV0aG9yPjxhdXRo
b3I+RHVtb25jZWF1LCBKLiBNLjwvYXV0aG9yPjwvYXV0aG9ycz48L2NvbnRyaWJ1dG9ycz48ZWRp
dGlvbj4yMDE5LzA3LzExPC9lZGl0aW9uPjxsYW5ndWFnZT5lbmc8L2xhbmd1YWdlPjxhZGRlZC1k
YXRlIGZvcm1hdD0idXRjIj4xNTk4NDQ0NzkwPC9hZGRlZC1kYXRlPjxyZWYtdHlwZSBuYW1lPSJK
b3VybmFsIEFydGljbGUiPjE3PC9yZWYtdHlwZT48cmVjLW51bWJlcj4xMzA8L3JlYy1udW1iZXI+
PGxhc3QtdXBkYXRlZC1kYXRlIGZvcm1hdD0idXRjIj4xNTk4NDQ0NzkwPC9sYXN0LXVwZGF0ZWQt
ZGF0ZT48YWNjZXNzaW9uLW51bT4zMTI5NTc0NjwvYWNjZXNzaW9uLW51bT48ZWxlY3Ryb25pYy1y
ZXNvdXJjZS1udW0+MTAuMTA1NS9hLTA5NTktMDUwNTwvZWxlY3Ryb25pYy1yZXNvdXJjZS1udW0+
PHZvbHVtZT41MTwvdm9sdW1lPjwvcmVjb3JkPjwvQ2l0ZT48L0VuZE5vdGU+
</w:fldData>
        </w:fldChar>
      </w:r>
      <w:r w:rsidR="00E9739D">
        <w:rPr>
          <w:rFonts w:cstheme="minorHAnsi"/>
        </w:rPr>
        <w:instrText xml:space="preserve"> ADDIN EN.CITE </w:instrText>
      </w:r>
      <w:r w:rsidR="00E9739D">
        <w:rPr>
          <w:rFonts w:cstheme="minorHAnsi"/>
        </w:rPr>
        <w:fldChar w:fldCharType="begin">
          <w:fldData xml:space="preserve">PEVuZE5vdGU+PENpdGU+PEF1dGhvcj5TaWRkaXF1aTwvQXV0aG9yPjxZZWFyPjIwMDk8L1llYXI+
PFJlY051bT4wPC9SZWNOdW0+PElEVGV4dD5EdXJhdGlvbiBvZiB0aGUgaW50ZXJ2YWwgYmV0d2Vl
biB0aGUgY29tcGxldGlvbiBvZiBib3dlbCBwcmVwYXJhdGlvbiBhbmQgdGhlIHN0YXJ0IG9mIGNv
bG9ub3Njb3B5IHByZWRpY3RzIGJvd2VsLXByZXBhcmF0aW9uIHF1YWxpdHk8L0lEVGV4dD48RGlz
cGxheVRleHQ+KDM1LCAxNzcpPC9EaXNwbGF5VGV4dD48cmVjb3JkPjxkYXRlcz48cHViLWRhdGVz
PjxkYXRlPk1hcjwvZGF0ZT48L3B1Yi1kYXRlcz48eWVhcj4yMDA5PC95ZWFyPjwvZGF0ZXM+PGtl
eXdvcmRzPjxrZXl3b3JkPkFkb2xlc2NlbnQ8L2tleXdvcmQ+PGtleXdvcmQ+QWR1bHQ8L2tleXdv
cmQ+PGtleXdvcmQ+QWdlZDwva2V5d29yZD48a2V5d29yZD5BZ2VkLCA4MCBhbmQgb3Zlcjwva2V5
d29yZD48a2V5d29yZD5DYXRoYXJ0aWNzPC9rZXl3b3JkPjxrZXl3b3JkPkNvbG9ub3Njb3B5PC9r
ZXl3b3JkPjxrZXl3b3JkPkZlbWFsZTwva2V5d29yZD48a2V5d29yZD5IdW1hbnM8L2tleXdvcmQ+
PGtleXdvcmQ+TWFsZTwva2V5d29yZD48a2V5d29yZD5NaWRkbGUgQWdlZDwva2V5d29yZD48a2V5
d29yZD5QcmVvcGVyYXRpdmUgQ2FyZTwva2V5d29yZD48a2V5d29yZD5Qcm9zcGVjdGl2ZSBTdHVk
aWVzPC9rZXl3b3JkPjxrZXl3b3JkPlRpbWUgRmFjdG9yczwva2V5d29yZD48a2V5d29yZD5Zb3Vu
ZyBBZHVsdDwva2V5d29yZD48L2tleXdvcmRzPjx1cmxzPjxyZWxhdGVkLXVybHM+PHVybD5odHRw
czovL3d3dy5uY2JpLm5sbS5uaWguZ292L3B1Ym1lZC8xOTI1MTAxMzwvdXJsPjwvcmVsYXRlZC11
cmxzPjwvdXJscz48aXNibj4xMDk3LTY3Nzk8L2lzYm4+PHRpdGxlcz48dGl0bGU+RHVyYXRpb24g
b2YgdGhlIGludGVydmFsIGJldHdlZW4gdGhlIGNvbXBsZXRpb24gb2YgYm93ZWwgcHJlcGFyYXRp
b24gYW5kIHRoZSBzdGFydCBvZiBjb2xvbm9zY29weSBwcmVkaWN0cyBib3dlbC1wcmVwYXJhdGlv
biBxdWFsaXR5PC90aXRsZT48c2Vjb25kYXJ5LXRpdGxlPkdhc3Ryb2ludGVzdCBFbmRvc2M8L3Nl
Y29uZGFyeS10aXRsZT48L3RpdGxlcz48cGFnZXM+NzAwLTY8L3BhZ2VzPjxudW1iZXI+MyBQdCAy
PC9udW1iZXI+PGNvbnRyaWJ1dG9ycz48YXV0aG9ycz48YXV0aG9yPlNpZGRpcXVpLCBBLiBBLjwv
YXV0aG9yPjxhdXRob3I+WWFuZywgSy48L2F1dGhvcj48YXV0aG9yPlNwZWNobGVyLCBTLiBKLjwv
YXV0aG9yPjxhdXRob3I+Q3J5ZXIsIEIuPC9hdXRob3I+PGF1dGhvcj5EYXZpbGEsIFIuPC9hdXRo
b3I+PGF1dGhvcj5DaXBoZXIsIEQuPC9hdXRob3I+PGF1dGhvcj5IYXJmb3JkLCBXLiBWLjwvYXV0
aG9yPjwvYXV0aG9ycz48L2NvbnRyaWJ1dG9ycz48bGFuZ3VhZ2U+ZW5nPC9sYW5ndWFnZT48YWRk
ZWQtZGF0ZSBmb3JtYXQ9InV0YyI+MTU1MTcwODg4OTwvYWRkZWQtZGF0ZT48cmVmLXR5cGUgbmFt
ZT0iSm91cm5hbCBBcnRpY2xlIj4xNzwvcmVmLXR5cGU+PHJlYy1udW1iZXI+NTE8L3JlYy1udW1i
ZXI+PGxhc3QtdXBkYXRlZC1kYXRlIGZvcm1hdD0idXRjIj4xNTUxNzA4ODg5PC9sYXN0LXVwZGF0
ZWQtZGF0ZT48YWNjZXNzaW9uLW51bT4xOTI1MTAxMzwvYWNjZXNzaW9uLW51bT48ZWxlY3Ryb25p
Yy1yZXNvdXJjZS1udW0+MTAuMTAxNi9qLmdpZS4yMDA4LjA5LjA0NzwvZWxlY3Ryb25pYy1yZXNv
dXJjZS1udW0+PHZvbHVtZT42OTwvdm9sdW1lPjwvcmVjb3JkPjwvQ2l0ZT48Q2l0ZT48QXV0aG9y
Pkhhc3NhbjwvQXV0aG9yPjxZZWFyPjIwMTk8L1llYXI+PFJlY051bT4wPC9SZWNOdW0+PElEVGV4
dD5Cb3dlbCBwcmVwYXJhdGlvbiBmb3IgY29sb25vc2NvcHk6IEV1cm9wZWFuIFNvY2lldHkgb2Yg
R2FzdHJvaW50ZXN0aW5hbCBFbmRvc2NvcHkgKEVTR0UpIEd1aWRlbGluZSAtIFVwZGF0ZSAyMDE5
PC9JRFRleHQ+PHJlY29yZD48ZGF0ZXM+PHB1Yi1kYXRlcz48ZGF0ZT4wODwvZGF0ZT48L3B1Yi1k
YXRlcz48eWVhcj4yMDE5PC95ZWFyPjwvZGF0ZXM+PGtleXdvcmRzPjxrZXl3b3JkPkFkbWluaXN0
cmF0aW9uLCBPcmFsPC9rZXl3b3JkPjxrZXl3b3JkPkFudGlmb2FtaW5nIEFnZW50czwva2V5d29y
ZD48a2V5d29yZD5DYXRoYXJ0aWNzPC9rZXl3b3JkPjxrZXl3b3JkPkNvbG9ub3Njb3B5PC9rZXl3
b3JkPjxrZXl3b3JkPkRpZXRhcnkgRmliZXI8L2tleXdvcmQ+PGtleXdvcmQ+SHVtYW5zPC9rZXl3
b3JkPjxrZXl3b3JkPlBhdGllbnQgRWR1Y2F0aW9uIGFzIFRvcGljPC9rZXl3b3JkPjxrZXl3b3Jk
PlNpbWV0aGljb25lPC9rZXl3b3JkPjwva2V5d29yZHM+PHVybHM+PHJlbGF0ZWQtdXJscz48dXJs
Pmh0dHBzOi8vd3d3Lm5jYmkubmxtLm5paC5nb3YvcHVibWVkLzMxMjk1NzQ2PC91cmw+PC9yZWxh
dGVkLXVybHM+PC91cmxzPjxpc2JuPjE0MzgtODgxMjwvaXNibj48dGl0bGVzPjx0aXRsZT5Cb3dl
bCBwcmVwYXJhdGlvbiBmb3IgY29sb25vc2NvcHk6IEV1cm9wZWFuIFNvY2lldHkgb2YgR2FzdHJv
aW50ZXN0aW5hbCBFbmRvc2NvcHkgKEVTR0UpIEd1aWRlbGluZSAtIFVwZGF0ZSAyMDE5PC90aXRs
ZT48c2Vjb25kYXJ5LXRpdGxlPkVuZG9zY29weTwvc2Vjb25kYXJ5LXRpdGxlPjwvdGl0bGVzPjxw
YWdlcz43NzUtNzk0PC9wYWdlcz48bnVtYmVyPjg8L251bWJlcj48Y29udHJpYnV0b3JzPjxhdXRo
b3JzPjxhdXRob3I+SGFzc2FuLCBDLjwvYXV0aG9yPjxhdXRob3I+RWFzdCwgSi48L2F1dGhvcj48
YXV0aG9yPlJhZGFlbGxpLCBGLjwvYXV0aG9yPjxhdXRob3I+U3BhZGEsIEMuPC9hdXRob3I+PGF1
dGhvcj5CZW5hbW91emlnLCBSLjwvYXV0aG9yPjxhdXRob3I+Qmlzc2Nob3BzLCBSLjwvYXV0aG9y
PjxhdXRob3I+QnJldHRoYXVlciwgTS48L2F1dGhvcj48YXV0aG9yPkRla2tlciwgRS48L2F1dGhv
cj48YXV0aG9yPkRpbmlzLVJpYmVpcm8sIE0uPC9hdXRob3I+PGF1dGhvcj5GZXJsaXRzY2gsIE0u
PC9hdXRob3I+PGF1dGhvcj5GdWNjaW8sIEwuPC9hdXRob3I+PGF1dGhvcj5Bd2FkaWUsIEguPC9h
dXRob3I+PGF1dGhvcj5HcmFsbmVrLCBJLjwvYXV0aG9yPjxhdXRob3I+Sm92ZXIsIFIuPC9hdXRo
b3I+PGF1dGhvcj5LYW1pbnNraSwgTS4gRi48L2F1dGhvcj48YXV0aG9yPlBlbGxpc8OpLCBNLjwv
YXV0aG9yPjxhdXRob3I+VHJpYW50YWZ5bGxvdSwgSy48L2F1dGhvcj48YXV0aG9yPlZhbmVsbGEs
IEcuPC9hdXRob3I+PGF1dGhvcj5NYW5nYXMtU2FuanVhbiwgQy48L2F1dGhvcj48YXV0aG9yPkZy
YXp6b25pLCBMLjwvYXV0aG9yPjxhdXRob3I+VmFuIEhvb2Z0LCBKLiBFLjwvYXV0aG9yPjxhdXRo
b3I+RHVtb25jZWF1LCBKLiBNLjwvYXV0aG9yPjwvYXV0aG9ycz48L2NvbnRyaWJ1dG9ycz48ZWRp
dGlvbj4yMDE5LzA3LzExPC9lZGl0aW9uPjxsYW5ndWFnZT5lbmc8L2xhbmd1YWdlPjxhZGRlZC1k
YXRlIGZvcm1hdD0idXRjIj4xNTk4NDQ0NzkwPC9hZGRlZC1kYXRlPjxyZWYtdHlwZSBuYW1lPSJK
b3VybmFsIEFydGljbGUiPjE3PC9yZWYtdHlwZT48cmVjLW51bWJlcj4xMzA8L3JlYy1udW1iZXI+
PGxhc3QtdXBkYXRlZC1kYXRlIGZvcm1hdD0idXRjIj4xNTk4NDQ0NzkwPC9sYXN0LXVwZGF0ZWQt
ZGF0ZT48YWNjZXNzaW9uLW51bT4zMTI5NTc0NjwvYWNjZXNzaW9uLW51bT48ZWxlY3Ryb25pYy1y
ZXNvdXJjZS1udW0+MTAuMTA1NS9hLTA5NTktMDUwNTwvZWxlY3Ryb25pYy1yZXNvdXJjZS1udW0+
PHZvbHVtZT41MTwvdm9sdW1lPjwvcmVjb3JkPjwvQ2l0ZT48L0VuZE5vdGU+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(35, 177)</w:t>
      </w:r>
      <w:r w:rsidRPr="00BD735E">
        <w:rPr>
          <w:rFonts w:cstheme="minorHAnsi"/>
        </w:rPr>
        <w:fldChar w:fldCharType="end"/>
      </w:r>
      <w:r w:rsidRPr="00BD735E">
        <w:rPr>
          <w:rFonts w:cstheme="minorHAnsi"/>
        </w:rPr>
        <w:t xml:space="preserve">.  As such, same day and split dose bowel preparation result in better bowel cleansing than day before preparation </w:t>
      </w:r>
      <w:r w:rsidRPr="00BD735E">
        <w:rPr>
          <w:rFonts w:cstheme="minorHAnsi"/>
        </w:rPr>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b2xsZWQgc3R1ZGllczwvSURUZXh0PjxEaXNwbGF5VGV4dD4oODcsIDg4LCAxNzAsIDE3OCk8L0Rp
c3BsYXlUZXh0PjxyZWNvcmQ+PGRhdGVzPjxwdWItZGF0ZXM+PGRhdGU+T2N0PC9kYXRlPjwvcHVi
LWRhdGVzPjx5ZWFyPjIwMTQ8L3llYXI+PC9kYXRlcz48a2V5d29yZHM+PGtleXdvcmQ+QWR1bHQ8
L2tleXdvcmQ+PGtleXdvcmQ+QWdlZDwva2V5d29yZD48a2V5d29yZD5Db2xvbm9zY29weTwva2V5
d29yZD48a2V5d29yZD5Eb3NlLVJlc3BvbnNlIFJlbGF0aW9uc2hpcCwgRHJ1Zzwva2V5d29yZD48
a2V5d29yZD5EcnVnIEFkbWluaXN0cmF0aW9uIFNjaGVkdWxlPC9rZXl3b3JkPjxrZXl3b3JkPkZl
bWFsZTwva2V5d29yZD48a2V5d29yZD5IdW1hbnM8L2tleXdvcmQ+PGtleXdvcmQ+TGF4YXRpdmVz
PC9rZXl3b3JkPjxrZXl3b3JkPk1hbGU8L2tleXdvcmQ+PGtleXdvcmQ+TWlkZGxlIEFnZWQ8L2tl
eXdvcmQ+PGtleXdvcmQ+UGF0aWVudCBDb21wbGlhbmNlPC9rZXl3b3JkPjxrZXl3b3JkPlF1YWxp
dHkgQ29udHJvbDwva2V5d29yZD48a2V5d29yZD5SYW5kb21pemVkIENvbnRyb2xsZWQgVHJpYWxz
IGFzIFRvcGljPC9rZXl3b3JkPjxrZXl3b3JkPlRoZXJhcGV1dGljIElycmlnYXRpb248L2tleXdv
cmQ+PGtleXdvcmQ+VGltZSBGYWN0b3JzPC9rZXl3b3JkPjwva2V5d29yZHM+PHVybHM+PHJlbGF0
ZWQtdXJscz48dXJsPmh0dHBzOi8vd3d3Lm5jYmkubmxtLm5paC5nb3YvcHVibWVkLzI1MDUzNTI5
PC91cmw+PC9yZWxhdGVkLXVybHM+PC91cmxzPjxpc2JuPjEwOTctNjc3OTwvaXNibj48dGl0bGVz
Pjx0aXRsZT5PcHRpbWFsIGJvd2VsIGNsZWFuc2luZyBmb3IgY29sb25vc2NvcHk6IHNwbGl0IHRo
ZSBkb3NlISBBIHNlcmllcyBvZiBtZXRhLWFuYWx5c2VzIG9mIGNvbnRyb2xsZWQgc3R1ZGllczwv
dGl0bGU+PHNlY29uZGFyeS10aXRsZT5HYXN0cm9pbnRlc3QgRW5kb3NjPC9zZWNvbmRhcnktdGl0
bGU+PC90aXRsZXM+PHBhZ2VzPjU2Ni01NzYuZTI8L3BhZ2VzPjxudW1iZXI+NDwvbnVtYmVyPjxj
b250cmlidXRvcnM+PGF1dGhvcnM+PGF1dGhvcj5CdWNjaSwgQy48L2F1dGhvcj48YXV0aG9yPlJv
dG9uZGFubywgRy48L2F1dGhvcj48YXV0aG9yPkhhc3NhbiwgQy48L2F1dGhvcj48YXV0aG9yPlJl
YSwgTS48L2F1dGhvcj48YXV0aG9yPkJpYW5jbywgTS4gQS48L2F1dGhvcj48YXV0aG9yPkNpcG9s
bGV0dGEsIEwuPC9hdXRob3I+PGF1dGhvcj5DaWFjY2ksIEMuPC9hdXRob3I+PGF1dGhvcj5NYXJt
bywgUi48L2F1dGhvcj48L2F1dGhvcnM+PC9jb250cmlidXRvcnM+PGVkaXRpb24+MjAxNC8wNy8x
OTwvZWRpdGlvbj48bGFuZ3VhZ2U+ZW5nPC9sYW5ndWFnZT48YWRkZWQtZGF0ZSBmb3JtYXQ9InV0
YyI+MTU1MTcwODc4MTwvYWRkZWQtZGF0ZT48cmVmLXR5cGUgbmFtZT0iSm91cm5hbCBBcnRpY2xl
Ij4xNzwvcmVmLXR5cGU+PHJlYy1udW1iZXI+NDk8L3JlYy1udW1iZXI+PGxhc3QtdXBkYXRlZC1k
YXRlIGZvcm1hdD0idXRjIj4xNTUxNzA4NzgxPC9sYXN0LXVwZGF0ZWQtZGF0ZT48YWNjZXNzaW9u
LW51bT4yNTA1MzUyOTwvYWNjZXNzaW9uLW51bT48ZWxlY3Ryb25pYy1yZXNvdXJjZS1udW0+MTAu
MTAxNi9qLmdpZS4yMDE0LjA1LjMyMDwvZWxlY3Ryb25pYy1yZXNvdXJjZS1udW0+PHZvbHVtZT44
MDwvdm9sdW1lPjwvcmVjb3JkPjwvQ2l0ZT48Q2l0ZT48QXV0aG9yPlJhZGFlbGxpPC9BdXRob3I+
PFllYXI+MjAxNzwvWWVhcj48UmVjTnVtPjA8L1JlY051bT48SURUZXh0PlNwbGl0LWRvc2UgcHJl
cGFyYXRpb24gZm9yIGNvbG9ub3Njb3B5IGluY3JlYXNlcyBhZGVub21hIGRldGVjdGlvbiByYXRl
OiBhIHJhbmRvbWlzZWQgY29udHJvbGxlZCB0cmlhbCBpbiBhbiBvcmdhbmlzZWQgc2NyZWVuaW5n
IHByb2dyYW1tZTwvSURUZXh0PjxyZWNvcmQ+PGRhdGVzPjxwdWItZGF0ZXM+PGRhdGU+MDI8L2Rh
dGU+PC9wdWItZGF0ZXM+PHllYXI+MjAxNzwveWVhcj48L2RhdGVzPjxrZXl3b3Jkcz48a2V5d29y
ZD5BZGVub21hPC9rZXl3b3JkPjxrZXl3b3JkPkFnZWQ8L2tleXdvcmQ+PGtleXdvcmQ+Q2F0aGFy
dGljczwva2V5d29yZD48a2V5d29yZD5Db2xvbmljIE5lb3BsYXNtczwva2V5d29yZD48a2V5d29y
ZD5Db2xvbm9zY29weTwva2V5d29yZD48a2V5d29yZD5FYXJseSBEZXRlY3Rpb24gb2YgQ2FuY2Vy
PC9rZXl3b3JkPjxrZXl3b3JkPkZlbWFsZTwva2V5d29yZD48a2V5d29yZD5IdW1hbnM8L2tleXdv
cmQ+PGtleXdvcmQ+TWFsZTwva2V5d29yZD48a2V5d29yZD5NaWRkbGUgQWdlZDwva2V5d29yZD48
a2V5d29yZD5QYXRpZW50IENvbXBsaWFuY2U8L2tleXdvcmQ+PGtleXdvcmQ+UG9seWV0aHlsZW5l
IEdseWNvbHM8L2tleXdvcmQ+PGtleXdvcmQ+U2luZ2xlLUJsaW5kIE1ldGhvZDwva2V5d29yZD48
a2V5d29yZD5UdW1vciBCdXJkZW48L2tleXdvcmQ+PGtleXdvcmQ+Q09MT05PU0NPUFk8L2tleXdv
cmQ+PGtleXdvcmQ+Q09MT1JFQ1RBTCBBREVOT01BUzwva2V5d29yZD48a2V5d29yZD5DT0xPUkVD
VEFMIENBTkNFUjwva2V5d29yZD48a2V5d29yZD5DT0xPUkVDVEFMIENBTkNFUiBTQ1JFRU5JTkc8
L2tleXdvcmQ+PGtleXdvcmQ+RU5ET1NDT1BZPC9rZXl3b3JkPjwva2V5d29yZHM+PHVybHM+PHJl
bGF0ZWQtdXJscz48dXJsPmh0dHBzOi8vd3d3Lm5jYmkubmxtLm5paC5nb3YvcHVibWVkLzI2NjU3
OTAwPC91cmw+PC9yZWxhdGVkLXVybHM+PC91cmxzPjxpc2JuPjE0NjgtMzI4ODwvaXNibj48dGl0
bGVzPjx0aXRsZT5TcGxpdC1kb3NlIHByZXBhcmF0aW9uIGZvciBjb2xvbm9zY29weSBpbmNyZWFz
ZXMgYWRlbm9tYSBkZXRlY3Rpb24gcmF0ZTogYSByYW5kb21pc2VkIGNvbnRyb2xsZWQgdHJpYWwg
aW4gYW4gb3JnYW5pc2VkIHNjcmVlbmluZyBwcm9ncmFtbWU8L3RpdGxlPjxzZWNvbmRhcnktdGl0
bGU+R3V0PC9zZWNvbmRhcnktdGl0bGU+PC90aXRsZXM+PHBhZ2VzPjI3MC0yNzc8L3BhZ2VzPjxu
dW1iZXI+MjwvbnVtYmVyPjxjb250cmlidXRvcnM+PGF1dGhvcnM+PGF1dGhvcj5SYWRhZWxsaSwg
Ri48L2F1dGhvcj48YXV0aG9yPlBhZ2dpLCBTLjwvYXV0aG9yPjxhdXRob3I+SGFzc2FuLCBDLjwv
YXV0aG9yPjxhdXRob3I+U2Vub3JlLCBDLjwvYXV0aG9yPjxhdXRob3I+RmFzb2xpLCBSLjwvYXV0
aG9yPjxhdXRob3I+QW5kZXJsb25pLCBBLjwvYXV0aG9yPjxhdXRob3I+QnVmZm9saSwgRi48L2F1
dGhvcj48YXV0aG9yPlNhdmFyZXNlLCBNLiBGLjwvYXV0aG9yPjxhdXRob3I+U3BpbnppLCBHLjwv
YXV0aG9yPjxhdXRob3I+UmV4LCBELiBLLjwvYXV0aG9yPjxhdXRob3I+UmVwaWNpLCBBLjwvYXV0
aG9yPjwvYXV0aG9ycz48L2NvbnRyaWJ1dG9ycz48ZWRpdGlvbj4yMDE1LzEyLzA5PC9lZGl0aW9u
PjxsYW5ndWFnZT5lbmc8L2xhbmd1YWdlPjxhZGRlZC1kYXRlIGZvcm1hdD0idXRjIj4xNTUxNzE1
NTUwPC9hZGRlZC1kYXRlPjxyZWYtdHlwZSBuYW1lPSJKb3VybmFsIEFydGljbGUiPjE3PC9yZWYt
dHlwZT48cmVjLW51bWJlcj41MzwvcmVjLW51bWJlcj48bGFzdC11cGRhdGVkLWRhdGUgZm9ybWF0
PSJ1dGMiPjE1NTE3MTU1NTA8L2xhc3QtdXBkYXRlZC1kYXRlPjxhY2Nlc3Npb24tbnVtPjI2NjU3
OTAwPC9hY2Nlc3Npb24tbnVtPjxlbGVjdHJvbmljLXJlc291cmNlLW51bT4xMC4xMTM2L2d1dGpu
bC0yMDE1LTMxMDY4NTwvZWxlY3Ryb25pYy1yZXNvdXJjZS1udW0+PHZvbHVtZT42Njwvdm9sdW1l
PjwvcmVjb3JkPjwvQ2l0ZT48Q2l0ZT48QXV0aG9yPk1hcnRlbDwvQXV0aG9yPjxZZWFyPjIwMTU8
L1llYXI+PFJlY051bT4wPC9SZWNOdW0+PElEVGV4dD5TcGxpdC1Eb3NlIFByZXBhcmF0aW9ucyBB
cmUgU3VwZXJpb3IgdG8gRGF5LUJlZm9yZSBCb3dlbCBDbGVhbnNpbmcgUmVnaW1lbnM6IEEgTWV0
YS1hbmFseXNpczwvSURUZXh0PjxyZWNvcmQ+PGRhdGVzPjxwdWItZGF0ZXM+PGRhdGU+SnVsPC9k
YXRlPjwvcHViLWRhdGVzPjx5ZWFyPjIwMTU8L3llYXI+PC9kYXRlcz48a2V5d29yZHM+PGtleXdv
cmQ+QWR1bHQ8L2tleXdvcmQ+PGtleXdvcmQ+Q2F0aGFydGljczwva2V5d29yZD48a2V5d29yZD5D
aXRyYXRlczwva2V5d29yZD48a2V5d29yZD5Db2xvbjwva2V5d29yZD48a2V5d29yZD5Db2xvbm9z
Y29weTwva2V5d29yZD48a2V5d29yZD5Eb3NlLVJlc3BvbnNlIFJlbGF0aW9uc2hpcCwgRHJ1Zzwv
a2V5d29yZD48a2V5d29yZD5EcnVnIEFkbWluaXN0cmF0aW9uIFNjaGVkdWxlPC9rZXl3b3JkPjxr
ZXl3b3JkPkZlbWFsZTwva2V5d29yZD48a2V5d29yZD5IdW1hbnM8L2tleXdvcmQ+PGtleXdvcmQ+
TGF4YXRpdmVzPC9rZXl3b3JkPjxrZXl3b3JkPk1hbGU8L2tleXdvcmQ+PGtleXdvcmQ+T3JnYW5v
bWV0YWxsaWMgQ29tcG91bmRzPC9rZXl3b3JkPjxrZXl3b3JkPlBhdGllbnQgQ29tcGxpYW5jZTwv
a2V5d29yZD48a2V5d29yZD5QaG9zcGhhdGVzPC9rZXl3b3JkPjxrZXl3b3JkPlBpY29saW5lczwv
a2V5d29yZD48a2V5d29yZD5UaGVyYXBldXRpYyBJcnJpZ2F0aW9uPC9rZXl3b3JkPjxrZXl3b3Jk
PkJvd2VsIENsZWFuc2luZ3M8L2tleXdvcmQ+PGtleXdvcmQ+Qm93ZWwgUHJlcGFyYXRpb248L2tl
eXdvcmQ+PGtleXdvcmQ+TWV0YS1hbmFseXNlczwva2V5d29yZD48a2V5d29yZD5TcGxpdC1Eb3Nl
PC9rZXl3b3JkPjwva2V5d29yZHM+PHVybHM+PHJlbGF0ZWQtdXJscz48dXJsPmh0dHBzOi8vd3d3
Lm5jYmkubmxtLm5paC5nb3YvcHVibWVkLzI1ODYzMjE2PC91cmw+PC9yZWxhdGVkLXVybHM+PC91
cmxzPjxpc2JuPjE1MjgtMDAxMjwvaXNibj48dGl0bGVzPjx0aXRsZT5TcGxpdC1Eb3NlIFByZXBh
cmF0aW9ucyBBcmUgU3VwZXJpb3IgdG8gRGF5LUJlZm9yZSBCb3dlbCBDbGVhbnNpbmcgUmVnaW1l
bnM6IEEgTWV0YS1hbmFseXNpczwvdGl0bGU+PHNlY29uZGFyeS10aXRsZT5HYXN0cm9lbnRlcm9s
b2d5PC9zZWNvbmRhcnktdGl0bGU+PC90aXRsZXM+PHBhZ2VzPjc5LTg4PC9wYWdlcz48bnVtYmVy
PjE8L251bWJlcj48Y29udHJpYnV0b3JzPjxhdXRob3JzPjxhdXRob3I+TWFydGVsLCBNLjwvYXV0
aG9yPjxhdXRob3I+QmFya3VuLCBBLiBOLjwvYXV0aG9yPjxhdXRob3I+TWVuYXJkLCBDLjwvYXV0
aG9yPjxhdXRob3I+UmVzdGVsbGluaSwgUy48L2F1dGhvcj48YXV0aG9yPktoZXJhZCwgTy48L2F1
dGhvcj48YXV0aG9yPlZhbmFzc2UsIEEuPC9hdXRob3I+PC9hdXRob3JzPjwvY29udHJpYnV0b3Jz
PjxlZGl0aW9uPjIwMTUvMDQvMDg8L2VkaXRpb24+PGxhbmd1YWdlPmVuZzwvbGFuZ3VhZ2U+PGFk
ZGVkLWRhdGUgZm9ybWF0PSJ1dGMiPjE1NTE3MDg4MzA8L2FkZGVkLWRhdGU+PHJlZi10eXBlIG5h
bWU9IkpvdXJuYWwgQXJ0aWNsZSI+MTc8L3JlZi10eXBlPjxyZWMtbnVtYmVyPjUwPC9yZWMtbnVt
YmVyPjxsYXN0LXVwZGF0ZWQtZGF0ZSBmb3JtYXQ9InV0YyI+MTU1MTcwODgzMDwvbGFzdC11cGRh
dGVkLWRhdGU+PGFjY2Vzc2lvbi1udW0+MjU4NjMyMTY8L2FjY2Vzc2lvbi1udW0+PGVsZWN0cm9u
aWMtcmVzb3VyY2UtbnVtPjEwLjEwNTMvai5nYXN0cm8uMjAxNS4wNC4wMDQ8L2VsZWN0cm9uaWMt
cmVzb3VyY2UtbnVtPjx2b2x1bWU+MTQ5PC92b2x1bWU+PC9yZWNvcmQ+PC9DaXRlPjxDaXRlPjxB
dXRob3I+UGFycmEtQmxhbmNvPC9BdXRob3I+PFllYXI+MjAwNjwvWWVhcj48UmVjTnVtPjA8L1Jl
Y051bT48SURUZXh0PlRoZSB0aW1pbmcgb2YgYm93ZWwgcHJlcGFyYXRpb24gYmVmb3JlIGNvbG9u
b3Njb3B5IGRldGVybWluZXMgdGhlIHF1YWxpdHkgb2YgY2xlYW5zaW5nLCBhbmQgaXMgYSBzaWdu
aWZpY2FudCBmYWN0b3IgY29udHJpYnV0aW5nIHRvIHRoZSBkZXRlY3Rpb24gb2YgZmxhdCBsZXNp
b25zOiBhIHJhbmRvbWl6ZWQgc3R1ZHk8L0lEVGV4dD48cmVjb3JkPjxkYXRlcz48cHViLWRhdGVz
PjxkYXRlPk9jdDwvZGF0ZT48L3B1Yi1kYXRlcz48eWVhcj4yMDA2PC95ZWFyPjwvZGF0ZXM+PGtl
eXdvcmRzPjxrZXl3b3JkPkFkdWx0PC9rZXl3b3JkPjxrZXl3b3JkPkFnZWQ8L2tleXdvcmQ+PGtl
eXdvcmQ+QWdlZCwgODAgYW5kIG92ZXI8L2tleXdvcmQ+PGtleXdvcmQ+Q2F0aGFydGljczwva2V5
d29yZD48a2V5d29yZD5Db2xvbmljIFBvbHlwczwva2V5d29yZD48a2V5d29yZD5Db2xvbm9zY29w
eTwva2V5d29yZD48a2V5d29yZD5GZW1hbGU8L2tleXdvcmQ+PGtleXdvcmQ+SHVtYW5zPC9rZXl3
b3JkPjxrZXl3b3JkPk1hbGU8L2tleXdvcmQ+PGtleXdvcmQ+TWlkZGxlIEFnZWQ8L2tleXdvcmQ+
PGtleXdvcmQ+UGhvc3BoYXRlczwva2V5d29yZD48a2V5d29yZD5Qb2x5ZXRoeWxlbmUgR2x5Y29s
czwva2V5d29yZD48a2V5d29yZD5UaW1lIEZhY3RvcnM8L2tleXdvcmQ+PC9rZXl3b3Jkcz48dXJs
cz48cmVsYXRlZC11cmxzPjx1cmw+aHR0cHM6Ly93d3cubmNiaS5ubG0ubmloLmdvdi9wdWJtZWQv
MTcwMzYzODg8L3VybD48L3JlbGF0ZWQtdXJscz48L3VybHM+PGlzYm4+MTAwNy05MzI3PC9pc2Ju
PjxjdXN0b20yPlBNQzQwODgxMTA8L2N1c3RvbTI+PHRpdGxlcz48dGl0bGU+VGhlIHRpbWluZyBv
ZiBib3dlbCBwcmVwYXJhdGlvbiBiZWZvcmUgY29sb25vc2NvcHkgZGV0ZXJtaW5lcyB0aGUgcXVh
bGl0eSBvZiBjbGVhbnNpbmcsIGFuZCBpcyBhIHNpZ25pZmljYW50IGZhY3RvciBjb250cmlidXRp
bmcgdG8gdGhlIGRldGVjdGlvbiBvZiBmbGF0IGxlc2lvbnM6IGEgcmFuZG9taXplZCBzdHVkeTwv
dGl0bGU+PHNlY29uZGFyeS10aXRsZT5Xb3JsZCBKIEdhc3Ryb2VudGVyb2w8L3NlY29uZGFyeS10
aXRsZT48L3RpdGxlcz48cGFnZXM+NjE2MS02PC9wYWdlcz48bnVtYmVyPjM4PC9udW1iZXI+PGNv
bnRyaWJ1dG9ycz48YXV0aG9ycz48YXV0aG9yPlBhcnJhLUJsYW5jbywgQS48L2F1dGhvcj48YXV0
aG9yPk5pY29sYXMtUGVyZXosIEQuPC9hdXRob3I+PGF1dGhvcj5HaW1lbm8tR2FyY2lhLCBBLjwv
YXV0aG9yPjxhdXRob3I+R3Jvc3NvLCBCLjwvYXV0aG9yPjxhdXRob3I+SmltZW5leiwgQS48L2F1
dGhvcj48YXV0aG9yPk9ydGVnYSwgSi48L2F1dGhvcj48YXV0aG9yPlF1aW50ZXJvLCBFLjwvYXV0
aG9yPjwvYXV0aG9ycz48L2NvbnRyaWJ1dG9ycz48bGFuZ3VhZ2U+ZW5nPC9sYW5ndWFnZT48YWRk
ZWQtZGF0ZSBmb3JtYXQ9InV0YyI+MTU5NTk2OTI1MTwvYWRkZWQtZGF0ZT48cmVmLXR5cGUgbmFt
ZT0iSm91cm5hbCBBcnRpY2xlIj4xNzwvcmVmLXR5cGU+PHJlYy1udW1iZXI+MTE5PC9yZWMtbnVt
YmVyPjxsYXN0LXVwZGF0ZWQtZGF0ZSBmb3JtYXQ9InV0YyI+MTU5NTk2OTI1MTwvbGFzdC11cGRh
dGVkLWRhdGU+PGFjY2Vzc2lvbi1udW0+MTcwMzYzODg8L2FjY2Vzc2lvbi1udW0+PGVsZWN0cm9u
aWMtcmVzb3VyY2UtbnVtPjEwLjM3NDgvd2pnLnYxMi5pMzguNjE2MTwvZWxlY3Ryb25pYy1yZXNv
dXJjZS1udW0+PHZvbHVtZT4xMjwvdm9sdW1lPjwvcmVjb3JkPjwvQ2l0ZT48L0VuZE5vdGU+
</w:fldData>
        </w:fldChar>
      </w:r>
      <w:r w:rsidR="00E9739D">
        <w:rPr>
          <w:rFonts w:cstheme="minorHAnsi"/>
        </w:rPr>
        <w:instrText xml:space="preserve"> ADDIN EN.CITE </w:instrText>
      </w:r>
      <w:r w:rsidR="00E9739D">
        <w:rPr>
          <w:rFonts w:cstheme="minorHAnsi"/>
        </w:rPr>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b2xsZWQgc3R1ZGllczwvSURUZXh0PjxEaXNwbGF5VGV4dD4oODcsIDg4LCAxNzAsIDE3OCk8L0Rp
c3BsYXlUZXh0PjxyZWNvcmQ+PGRhdGVzPjxwdWItZGF0ZXM+PGRhdGU+T2N0PC9kYXRlPjwvcHVi
LWRhdGVzPjx5ZWFyPjIwMTQ8L3llYXI+PC9kYXRlcz48a2V5d29yZHM+PGtleXdvcmQ+QWR1bHQ8
L2tleXdvcmQ+PGtleXdvcmQ+QWdlZDwva2V5d29yZD48a2V5d29yZD5Db2xvbm9zY29weTwva2V5
d29yZD48a2V5d29yZD5Eb3NlLVJlc3BvbnNlIFJlbGF0aW9uc2hpcCwgRHJ1Zzwva2V5d29yZD48
a2V5d29yZD5EcnVnIEFkbWluaXN0cmF0aW9uIFNjaGVkdWxlPC9rZXl3b3JkPjxrZXl3b3JkPkZl
bWFsZTwva2V5d29yZD48a2V5d29yZD5IdW1hbnM8L2tleXdvcmQ+PGtleXdvcmQ+TGF4YXRpdmVz
PC9rZXl3b3JkPjxrZXl3b3JkPk1hbGU8L2tleXdvcmQ+PGtleXdvcmQ+TWlkZGxlIEFnZWQ8L2tl
eXdvcmQ+PGtleXdvcmQ+UGF0aWVudCBDb21wbGlhbmNlPC9rZXl3b3JkPjxrZXl3b3JkPlF1YWxp
dHkgQ29udHJvbDwva2V5d29yZD48a2V5d29yZD5SYW5kb21pemVkIENvbnRyb2xsZWQgVHJpYWxz
IGFzIFRvcGljPC9rZXl3b3JkPjxrZXl3b3JkPlRoZXJhcGV1dGljIElycmlnYXRpb248L2tleXdv
cmQ+PGtleXdvcmQ+VGltZSBGYWN0b3JzPC9rZXl3b3JkPjwva2V5d29yZHM+PHVybHM+PHJlbGF0
ZWQtdXJscz48dXJsPmh0dHBzOi8vd3d3Lm5jYmkubmxtLm5paC5nb3YvcHVibWVkLzI1MDUzNTI5
PC91cmw+PC9yZWxhdGVkLXVybHM+PC91cmxzPjxpc2JuPjEwOTctNjc3OTwvaXNibj48dGl0bGVz
Pjx0aXRsZT5PcHRpbWFsIGJvd2VsIGNsZWFuc2luZyBmb3IgY29sb25vc2NvcHk6IHNwbGl0IHRo
ZSBkb3NlISBBIHNlcmllcyBvZiBtZXRhLWFuYWx5c2VzIG9mIGNvbnRyb2xsZWQgc3R1ZGllczwv
dGl0bGU+PHNlY29uZGFyeS10aXRsZT5HYXN0cm9pbnRlc3QgRW5kb3NjPC9zZWNvbmRhcnktdGl0
bGU+PC90aXRsZXM+PHBhZ2VzPjU2Ni01NzYuZTI8L3BhZ2VzPjxudW1iZXI+NDwvbnVtYmVyPjxj
b250cmlidXRvcnM+PGF1dGhvcnM+PGF1dGhvcj5CdWNjaSwgQy48L2F1dGhvcj48YXV0aG9yPlJv
dG9uZGFubywgRy48L2F1dGhvcj48YXV0aG9yPkhhc3NhbiwgQy48L2F1dGhvcj48YXV0aG9yPlJl
YSwgTS48L2F1dGhvcj48YXV0aG9yPkJpYW5jbywgTS4gQS48L2F1dGhvcj48YXV0aG9yPkNpcG9s
bGV0dGEsIEwuPC9hdXRob3I+PGF1dGhvcj5DaWFjY2ksIEMuPC9hdXRob3I+PGF1dGhvcj5NYXJt
bywgUi48L2F1dGhvcj48L2F1dGhvcnM+PC9jb250cmlidXRvcnM+PGVkaXRpb24+MjAxNC8wNy8x
OTwvZWRpdGlvbj48bGFuZ3VhZ2U+ZW5nPC9sYW5ndWFnZT48YWRkZWQtZGF0ZSBmb3JtYXQ9InV0
YyI+MTU1MTcwODc4MTwvYWRkZWQtZGF0ZT48cmVmLXR5cGUgbmFtZT0iSm91cm5hbCBBcnRpY2xl
Ij4xNzwvcmVmLXR5cGU+PHJlYy1udW1iZXI+NDk8L3JlYy1udW1iZXI+PGxhc3QtdXBkYXRlZC1k
YXRlIGZvcm1hdD0idXRjIj4xNTUxNzA4NzgxPC9sYXN0LXVwZGF0ZWQtZGF0ZT48YWNjZXNzaW9u
LW51bT4yNTA1MzUyOTwvYWNjZXNzaW9uLW51bT48ZWxlY3Ryb25pYy1yZXNvdXJjZS1udW0+MTAu
MTAxNi9qLmdpZS4yMDE0LjA1LjMyMDwvZWxlY3Ryb25pYy1yZXNvdXJjZS1udW0+PHZvbHVtZT44
MDwvdm9sdW1lPjwvcmVjb3JkPjwvQ2l0ZT48Q2l0ZT48QXV0aG9yPlJhZGFlbGxpPC9BdXRob3I+
PFllYXI+MjAxNzwvWWVhcj48UmVjTnVtPjA8L1JlY051bT48SURUZXh0PlNwbGl0LWRvc2UgcHJl
cGFyYXRpb24gZm9yIGNvbG9ub3Njb3B5IGluY3JlYXNlcyBhZGVub21hIGRldGVjdGlvbiByYXRl
OiBhIHJhbmRvbWlzZWQgY29udHJvbGxlZCB0cmlhbCBpbiBhbiBvcmdhbmlzZWQgc2NyZWVuaW5n
IHByb2dyYW1tZTwvSURUZXh0PjxyZWNvcmQ+PGRhdGVzPjxwdWItZGF0ZXM+PGRhdGU+MDI8L2Rh
dGU+PC9wdWItZGF0ZXM+PHllYXI+MjAxNzwveWVhcj48L2RhdGVzPjxrZXl3b3Jkcz48a2V5d29y
ZD5BZGVub21hPC9rZXl3b3JkPjxrZXl3b3JkPkFnZWQ8L2tleXdvcmQ+PGtleXdvcmQ+Q2F0aGFy
dGljczwva2V5d29yZD48a2V5d29yZD5Db2xvbmljIE5lb3BsYXNtczwva2V5d29yZD48a2V5d29y
ZD5Db2xvbm9zY29weTwva2V5d29yZD48a2V5d29yZD5FYXJseSBEZXRlY3Rpb24gb2YgQ2FuY2Vy
PC9rZXl3b3JkPjxrZXl3b3JkPkZlbWFsZTwva2V5d29yZD48a2V5d29yZD5IdW1hbnM8L2tleXdv
cmQ+PGtleXdvcmQ+TWFsZTwva2V5d29yZD48a2V5d29yZD5NaWRkbGUgQWdlZDwva2V5d29yZD48
a2V5d29yZD5QYXRpZW50IENvbXBsaWFuY2U8L2tleXdvcmQ+PGtleXdvcmQ+UG9seWV0aHlsZW5l
IEdseWNvbHM8L2tleXdvcmQ+PGtleXdvcmQ+U2luZ2xlLUJsaW5kIE1ldGhvZDwva2V5d29yZD48
a2V5d29yZD5UdW1vciBCdXJkZW48L2tleXdvcmQ+PGtleXdvcmQ+Q09MT05PU0NPUFk8L2tleXdv
cmQ+PGtleXdvcmQ+Q09MT1JFQ1RBTCBBREVOT01BUzwva2V5d29yZD48a2V5d29yZD5DT0xPUkVD
VEFMIENBTkNFUjwva2V5d29yZD48a2V5d29yZD5DT0xPUkVDVEFMIENBTkNFUiBTQ1JFRU5JTkc8
L2tleXdvcmQ+PGtleXdvcmQ+RU5ET1NDT1BZPC9rZXl3b3JkPjwva2V5d29yZHM+PHVybHM+PHJl
bGF0ZWQtdXJscz48dXJsPmh0dHBzOi8vd3d3Lm5jYmkubmxtLm5paC5nb3YvcHVibWVkLzI2NjU3
OTAwPC91cmw+PC9yZWxhdGVkLXVybHM+PC91cmxzPjxpc2JuPjE0NjgtMzI4ODwvaXNibj48dGl0
bGVzPjx0aXRsZT5TcGxpdC1kb3NlIHByZXBhcmF0aW9uIGZvciBjb2xvbm9zY29weSBpbmNyZWFz
ZXMgYWRlbm9tYSBkZXRlY3Rpb24gcmF0ZTogYSByYW5kb21pc2VkIGNvbnRyb2xsZWQgdHJpYWwg
aW4gYW4gb3JnYW5pc2VkIHNjcmVlbmluZyBwcm9ncmFtbWU8L3RpdGxlPjxzZWNvbmRhcnktdGl0
bGU+R3V0PC9zZWNvbmRhcnktdGl0bGU+PC90aXRsZXM+PHBhZ2VzPjI3MC0yNzc8L3BhZ2VzPjxu
dW1iZXI+MjwvbnVtYmVyPjxjb250cmlidXRvcnM+PGF1dGhvcnM+PGF1dGhvcj5SYWRhZWxsaSwg
Ri48L2F1dGhvcj48YXV0aG9yPlBhZ2dpLCBTLjwvYXV0aG9yPjxhdXRob3I+SGFzc2FuLCBDLjwv
YXV0aG9yPjxhdXRob3I+U2Vub3JlLCBDLjwvYXV0aG9yPjxhdXRob3I+RmFzb2xpLCBSLjwvYXV0
aG9yPjxhdXRob3I+QW5kZXJsb25pLCBBLjwvYXV0aG9yPjxhdXRob3I+QnVmZm9saSwgRi48L2F1
dGhvcj48YXV0aG9yPlNhdmFyZXNlLCBNLiBGLjwvYXV0aG9yPjxhdXRob3I+U3BpbnppLCBHLjwv
YXV0aG9yPjxhdXRob3I+UmV4LCBELiBLLjwvYXV0aG9yPjxhdXRob3I+UmVwaWNpLCBBLjwvYXV0
aG9yPjwvYXV0aG9ycz48L2NvbnRyaWJ1dG9ycz48ZWRpdGlvbj4yMDE1LzEyLzA5PC9lZGl0aW9u
PjxsYW5ndWFnZT5lbmc8L2xhbmd1YWdlPjxhZGRlZC1kYXRlIGZvcm1hdD0idXRjIj4xNTUxNzE1
NTUwPC9hZGRlZC1kYXRlPjxyZWYtdHlwZSBuYW1lPSJKb3VybmFsIEFydGljbGUiPjE3PC9yZWYt
dHlwZT48cmVjLW51bWJlcj41MzwvcmVjLW51bWJlcj48bGFzdC11cGRhdGVkLWRhdGUgZm9ybWF0
PSJ1dGMiPjE1NTE3MTU1NTA8L2xhc3QtdXBkYXRlZC1kYXRlPjxhY2Nlc3Npb24tbnVtPjI2NjU3
OTAwPC9hY2Nlc3Npb24tbnVtPjxlbGVjdHJvbmljLXJlc291cmNlLW51bT4xMC4xMTM2L2d1dGpu
bC0yMDE1LTMxMDY4NTwvZWxlY3Ryb25pYy1yZXNvdXJjZS1udW0+PHZvbHVtZT42Njwvdm9sdW1l
PjwvcmVjb3JkPjwvQ2l0ZT48Q2l0ZT48QXV0aG9yPk1hcnRlbDwvQXV0aG9yPjxZZWFyPjIwMTU8
L1llYXI+PFJlY051bT4wPC9SZWNOdW0+PElEVGV4dD5TcGxpdC1Eb3NlIFByZXBhcmF0aW9ucyBB
cmUgU3VwZXJpb3IgdG8gRGF5LUJlZm9yZSBCb3dlbCBDbGVhbnNpbmcgUmVnaW1lbnM6IEEgTWV0
YS1hbmFseXNpczwvSURUZXh0PjxyZWNvcmQ+PGRhdGVzPjxwdWItZGF0ZXM+PGRhdGU+SnVsPC9k
YXRlPjwvcHViLWRhdGVzPjx5ZWFyPjIwMTU8L3llYXI+PC9kYXRlcz48a2V5d29yZHM+PGtleXdv
cmQ+QWR1bHQ8L2tleXdvcmQ+PGtleXdvcmQ+Q2F0aGFydGljczwva2V5d29yZD48a2V5d29yZD5D
aXRyYXRlczwva2V5d29yZD48a2V5d29yZD5Db2xvbjwva2V5d29yZD48a2V5d29yZD5Db2xvbm9z
Y29weTwva2V5d29yZD48a2V5d29yZD5Eb3NlLVJlc3BvbnNlIFJlbGF0aW9uc2hpcCwgRHJ1Zzwv
a2V5d29yZD48a2V5d29yZD5EcnVnIEFkbWluaXN0cmF0aW9uIFNjaGVkdWxlPC9rZXl3b3JkPjxr
ZXl3b3JkPkZlbWFsZTwva2V5d29yZD48a2V5d29yZD5IdW1hbnM8L2tleXdvcmQ+PGtleXdvcmQ+
TGF4YXRpdmVzPC9rZXl3b3JkPjxrZXl3b3JkPk1hbGU8L2tleXdvcmQ+PGtleXdvcmQ+T3JnYW5v
bWV0YWxsaWMgQ29tcG91bmRzPC9rZXl3b3JkPjxrZXl3b3JkPlBhdGllbnQgQ29tcGxpYW5jZTwv
a2V5d29yZD48a2V5d29yZD5QaG9zcGhhdGVzPC9rZXl3b3JkPjxrZXl3b3JkPlBpY29saW5lczwv
a2V5d29yZD48a2V5d29yZD5UaGVyYXBldXRpYyBJcnJpZ2F0aW9uPC9rZXl3b3JkPjxrZXl3b3Jk
PkJvd2VsIENsZWFuc2luZ3M8L2tleXdvcmQ+PGtleXdvcmQ+Qm93ZWwgUHJlcGFyYXRpb248L2tl
eXdvcmQ+PGtleXdvcmQ+TWV0YS1hbmFseXNlczwva2V5d29yZD48a2V5d29yZD5TcGxpdC1Eb3Nl
PC9rZXl3b3JkPjwva2V5d29yZHM+PHVybHM+PHJlbGF0ZWQtdXJscz48dXJsPmh0dHBzOi8vd3d3
Lm5jYmkubmxtLm5paC5nb3YvcHVibWVkLzI1ODYzMjE2PC91cmw+PC9yZWxhdGVkLXVybHM+PC91
cmxzPjxpc2JuPjE1MjgtMDAxMjwvaXNibj48dGl0bGVzPjx0aXRsZT5TcGxpdC1Eb3NlIFByZXBh
cmF0aW9ucyBBcmUgU3VwZXJpb3IgdG8gRGF5LUJlZm9yZSBCb3dlbCBDbGVhbnNpbmcgUmVnaW1l
bnM6IEEgTWV0YS1hbmFseXNpczwvdGl0bGU+PHNlY29uZGFyeS10aXRsZT5HYXN0cm9lbnRlcm9s
b2d5PC9zZWNvbmRhcnktdGl0bGU+PC90aXRsZXM+PHBhZ2VzPjc5LTg4PC9wYWdlcz48bnVtYmVy
PjE8L251bWJlcj48Y29udHJpYnV0b3JzPjxhdXRob3JzPjxhdXRob3I+TWFydGVsLCBNLjwvYXV0
aG9yPjxhdXRob3I+QmFya3VuLCBBLiBOLjwvYXV0aG9yPjxhdXRob3I+TWVuYXJkLCBDLjwvYXV0
aG9yPjxhdXRob3I+UmVzdGVsbGluaSwgUy48L2F1dGhvcj48YXV0aG9yPktoZXJhZCwgTy48L2F1
dGhvcj48YXV0aG9yPlZhbmFzc2UsIEEuPC9hdXRob3I+PC9hdXRob3JzPjwvY29udHJpYnV0b3Jz
PjxlZGl0aW9uPjIwMTUvMDQvMDg8L2VkaXRpb24+PGxhbmd1YWdlPmVuZzwvbGFuZ3VhZ2U+PGFk
ZGVkLWRhdGUgZm9ybWF0PSJ1dGMiPjE1NTE3MDg4MzA8L2FkZGVkLWRhdGU+PHJlZi10eXBlIG5h
bWU9IkpvdXJuYWwgQXJ0aWNsZSI+MTc8L3JlZi10eXBlPjxyZWMtbnVtYmVyPjUwPC9yZWMtbnVt
YmVyPjxsYXN0LXVwZGF0ZWQtZGF0ZSBmb3JtYXQ9InV0YyI+MTU1MTcwODgzMDwvbGFzdC11cGRh
dGVkLWRhdGU+PGFjY2Vzc2lvbi1udW0+MjU4NjMyMTY8L2FjY2Vzc2lvbi1udW0+PGVsZWN0cm9u
aWMtcmVzb3VyY2UtbnVtPjEwLjEwNTMvai5nYXN0cm8uMjAxNS4wNC4wMDQ8L2VsZWN0cm9uaWMt
cmVzb3VyY2UtbnVtPjx2b2x1bWU+MTQ5PC92b2x1bWU+PC9yZWNvcmQ+PC9DaXRlPjxDaXRlPjxB
dXRob3I+UGFycmEtQmxhbmNvPC9BdXRob3I+PFllYXI+MjAwNjwvWWVhcj48UmVjTnVtPjA8L1Jl
Y051bT48SURUZXh0PlRoZSB0aW1pbmcgb2YgYm93ZWwgcHJlcGFyYXRpb24gYmVmb3JlIGNvbG9u
b3Njb3B5IGRldGVybWluZXMgdGhlIHF1YWxpdHkgb2YgY2xlYW5zaW5nLCBhbmQgaXMgYSBzaWdu
aWZpY2FudCBmYWN0b3IgY29udHJpYnV0aW5nIHRvIHRoZSBkZXRlY3Rpb24gb2YgZmxhdCBsZXNp
b25zOiBhIHJhbmRvbWl6ZWQgc3R1ZHk8L0lEVGV4dD48cmVjb3JkPjxkYXRlcz48cHViLWRhdGVz
PjxkYXRlPk9jdDwvZGF0ZT48L3B1Yi1kYXRlcz48eWVhcj4yMDA2PC95ZWFyPjwvZGF0ZXM+PGtl
eXdvcmRzPjxrZXl3b3JkPkFkdWx0PC9rZXl3b3JkPjxrZXl3b3JkPkFnZWQ8L2tleXdvcmQ+PGtl
eXdvcmQ+QWdlZCwgODAgYW5kIG92ZXI8L2tleXdvcmQ+PGtleXdvcmQ+Q2F0aGFydGljczwva2V5
d29yZD48a2V5d29yZD5Db2xvbmljIFBvbHlwczwva2V5d29yZD48a2V5d29yZD5Db2xvbm9zY29w
eTwva2V5d29yZD48a2V5d29yZD5GZW1hbGU8L2tleXdvcmQ+PGtleXdvcmQ+SHVtYW5zPC9rZXl3
b3JkPjxrZXl3b3JkPk1hbGU8L2tleXdvcmQ+PGtleXdvcmQ+TWlkZGxlIEFnZWQ8L2tleXdvcmQ+
PGtleXdvcmQ+UGhvc3BoYXRlczwva2V5d29yZD48a2V5d29yZD5Qb2x5ZXRoeWxlbmUgR2x5Y29s
czwva2V5d29yZD48a2V5d29yZD5UaW1lIEZhY3RvcnM8L2tleXdvcmQ+PC9rZXl3b3Jkcz48dXJs
cz48cmVsYXRlZC11cmxzPjx1cmw+aHR0cHM6Ly93d3cubmNiaS5ubG0ubmloLmdvdi9wdWJtZWQv
MTcwMzYzODg8L3VybD48L3JlbGF0ZWQtdXJscz48L3VybHM+PGlzYm4+MTAwNy05MzI3PC9pc2Ju
PjxjdXN0b20yPlBNQzQwODgxMTA8L2N1c3RvbTI+PHRpdGxlcz48dGl0bGU+VGhlIHRpbWluZyBv
ZiBib3dlbCBwcmVwYXJhdGlvbiBiZWZvcmUgY29sb25vc2NvcHkgZGV0ZXJtaW5lcyB0aGUgcXVh
bGl0eSBvZiBjbGVhbnNpbmcsIGFuZCBpcyBhIHNpZ25pZmljYW50IGZhY3RvciBjb250cmlidXRp
bmcgdG8gdGhlIGRldGVjdGlvbiBvZiBmbGF0IGxlc2lvbnM6IGEgcmFuZG9taXplZCBzdHVkeTwv
dGl0bGU+PHNlY29uZGFyeS10aXRsZT5Xb3JsZCBKIEdhc3Ryb2VudGVyb2w8L3NlY29uZGFyeS10
aXRsZT48L3RpdGxlcz48cGFnZXM+NjE2MS02PC9wYWdlcz48bnVtYmVyPjM4PC9udW1iZXI+PGNv
bnRyaWJ1dG9ycz48YXV0aG9ycz48YXV0aG9yPlBhcnJhLUJsYW5jbywgQS48L2F1dGhvcj48YXV0
aG9yPk5pY29sYXMtUGVyZXosIEQuPC9hdXRob3I+PGF1dGhvcj5HaW1lbm8tR2FyY2lhLCBBLjwv
YXV0aG9yPjxhdXRob3I+R3Jvc3NvLCBCLjwvYXV0aG9yPjxhdXRob3I+SmltZW5leiwgQS48L2F1
dGhvcj48YXV0aG9yPk9ydGVnYSwgSi48L2F1dGhvcj48YXV0aG9yPlF1aW50ZXJvLCBFLjwvYXV0
aG9yPjwvYXV0aG9ycz48L2NvbnRyaWJ1dG9ycz48bGFuZ3VhZ2U+ZW5nPC9sYW5ndWFnZT48YWRk
ZWQtZGF0ZSBmb3JtYXQ9InV0YyI+MTU5NTk2OTI1MTwvYWRkZWQtZGF0ZT48cmVmLXR5cGUgbmFt
ZT0iSm91cm5hbCBBcnRpY2xlIj4xNzwvcmVmLXR5cGU+PHJlYy1udW1iZXI+MTE5PC9yZWMtbnVt
YmVyPjxsYXN0LXVwZGF0ZWQtZGF0ZSBmb3JtYXQ9InV0YyI+MTU5NTk2OTI1MTwvbGFzdC11cGRh
dGVkLWRhdGU+PGFjY2Vzc2lvbi1udW0+MTcwMzYzODg8L2FjY2Vzc2lvbi1udW0+PGVsZWN0cm9u
aWMtcmVzb3VyY2UtbnVtPjEwLjM3NDgvd2pnLnYxMi5pMzguNjE2MTwvZWxlY3Ryb25pYy1yZXNv
dXJjZS1udW0+PHZvbHVtZT4xMjwvdm9sdW1lPjwvcmVjb3JkPjwvQ2l0ZT48L0VuZE5vdGU+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BD735E">
        <w:rPr>
          <w:rFonts w:cstheme="minorHAnsi"/>
        </w:rPr>
      </w:r>
      <w:r w:rsidRPr="00BD735E">
        <w:rPr>
          <w:rFonts w:cstheme="minorHAnsi"/>
        </w:rPr>
        <w:fldChar w:fldCharType="separate"/>
      </w:r>
      <w:r w:rsidR="00231422">
        <w:rPr>
          <w:rFonts w:cstheme="minorHAnsi"/>
          <w:noProof/>
        </w:rPr>
        <w:t>(87, 88, 170, 178)</w:t>
      </w:r>
      <w:r w:rsidRPr="00BD735E">
        <w:rPr>
          <w:rFonts w:cstheme="minorHAnsi"/>
        </w:rPr>
        <w:fldChar w:fldCharType="end"/>
      </w:r>
      <w:r w:rsidRPr="00BD735E">
        <w:rPr>
          <w:rFonts w:cstheme="minorHAnsi"/>
        </w:rPr>
        <w:t xml:space="preserve">. Although better bowel preparation is expected with split dosing, it requires patients to wake early to prepare for morning scheduled examinations.  Despite evidence </w:t>
      </w:r>
      <w:r w:rsidRPr="00BD735E">
        <w:rPr>
          <w:rFonts w:cstheme="minorHAnsi"/>
          <w:color w:val="000000" w:themeColor="text1"/>
        </w:rPr>
        <w:t>of its importance</w:t>
      </w:r>
      <w:r w:rsidRPr="00BD735E">
        <w:rPr>
          <w:rFonts w:cstheme="minorHAnsi"/>
        </w:rPr>
        <w:t xml:space="preserve">, a survey of endoscopy units in USA demonstrated that split bowel preparation is not the universal standard practice, with only 42% of units using it for all procedures </w:t>
      </w:r>
      <w:r w:rsidRPr="00BD735E">
        <w:rPr>
          <w:rFonts w:cstheme="minorHAnsi"/>
        </w:rPr>
        <w:fldChar w:fldCharType="begin"/>
      </w:r>
      <w:r w:rsidR="00E9739D">
        <w:rPr>
          <w:rFonts w:cstheme="minorHAnsi"/>
        </w:rPr>
        <w:instrText xml:space="preserve"> ADDIN EN.CITE &lt;EndNote&gt;&lt;Cite&gt;&lt;Author&gt;Ton&lt;/Author&gt;&lt;Year&gt;2014&lt;/Year&gt;&lt;RecNum&gt;0&lt;/RecNum&gt;&lt;IDText&gt;Nationwide variability of colonoscopy preparation instructions&lt;/IDText&gt;&lt;DisplayText&gt;(179)&lt;/DisplayText&gt;&lt;record&gt;&lt;dates&gt;&lt;pub-dates&gt;&lt;date&gt;Aug&lt;/date&gt;&lt;/pub-dates&gt;&lt;year&gt;2014&lt;/year&gt;&lt;/dates&gt;&lt;keywords&gt;&lt;keyword&gt;Cathartics&lt;/keyword&gt;&lt;keyword&gt;Colonoscopy&lt;/keyword&gt;&lt;keyword&gt;Humans&lt;/keyword&gt;&lt;keyword&gt;Practice Patterns, Physicians&amp;apos;&lt;/keyword&gt;&lt;keyword&gt;Preoperative Care&lt;/keyword&gt;&lt;keyword&gt;United States&lt;/keyword&gt;&lt;/keywords&gt;&lt;urls&gt;&lt;related-urls&gt;&lt;url&gt;https://www.ncbi.nlm.nih.gov/pubmed/24985353&lt;/url&gt;&lt;/related-urls&gt;&lt;/urls&gt;&lt;isbn&gt;1573-2568&lt;/isbn&gt;&lt;titles&gt;&lt;title&gt;Nationwide variability of colonoscopy preparation instructions&lt;/title&gt;&lt;secondary-title&gt;Dig Dis Sci&lt;/secondary-title&gt;&lt;/titles&gt;&lt;pages&gt;1726-32&lt;/pages&gt;&lt;number&gt;8&lt;/number&gt;&lt;contributors&gt;&lt;authors&gt;&lt;author&gt;Ton, L.&lt;/author&gt;&lt;author&gt;Lee, H.&lt;/author&gt;&lt;author&gt;Taunk, P.&lt;/author&gt;&lt;author&gt;Calderwood, A. H.&lt;/author&gt;&lt;author&gt;Jacobson, B. C.&lt;/author&gt;&lt;/authors&gt;&lt;/contributors&gt;&lt;edition&gt;2014/07/02&lt;/edition&gt;&lt;language&gt;eng&lt;/language&gt;&lt;added-date format="utc"&gt;1595969372&lt;/added-date&gt;&lt;ref-type name="Journal Article"&gt;17&lt;/ref-type&gt;&lt;rec-number&gt;120&lt;/rec-number&gt;&lt;last-updated-date format="utc"&gt;1595969372&lt;/last-updated-date&gt;&lt;accession-num&gt;24985353&lt;/accession-num&gt;&lt;electronic-resource-num&gt;10.1007/s10620-014-3262-8&lt;/electronic-resource-num&gt;&lt;volume&gt;59&lt;/volume&gt;&lt;/record&gt;&lt;/Cite&gt;&lt;/EndNote&gt;</w:instrText>
      </w:r>
      <w:r w:rsidRPr="00BD735E">
        <w:rPr>
          <w:rFonts w:cstheme="minorHAnsi"/>
        </w:rPr>
        <w:fldChar w:fldCharType="separate"/>
      </w:r>
      <w:r w:rsidR="00231422">
        <w:rPr>
          <w:rFonts w:cstheme="minorHAnsi"/>
          <w:noProof/>
        </w:rPr>
        <w:t>(179)</w:t>
      </w:r>
      <w:r w:rsidRPr="00BD735E">
        <w:rPr>
          <w:rFonts w:cstheme="minorHAnsi"/>
        </w:rPr>
        <w:fldChar w:fldCharType="end"/>
      </w:r>
      <w:r w:rsidRPr="00BD735E">
        <w:rPr>
          <w:rFonts w:cstheme="minorHAnsi"/>
        </w:rPr>
        <w:t>.  The manufacturers’ standard instructions for Moviprep© and Klean prep© do not recommend split bowel preparation for morning procedures (</w:t>
      </w:r>
      <w:r>
        <w:rPr>
          <w:rFonts w:cstheme="minorHAnsi"/>
        </w:rPr>
        <w:t xml:space="preserve">See – </w:t>
      </w:r>
      <w:r>
        <w:rPr>
          <w:rFonts w:cstheme="minorHAnsi"/>
        </w:rPr>
        <w:fldChar w:fldCharType="begin"/>
      </w:r>
      <w:r>
        <w:rPr>
          <w:rFonts w:cstheme="minorHAnsi"/>
        </w:rPr>
        <w:instrText xml:space="preserve"> REF _Ref82438335 \h </w:instrText>
      </w:r>
      <w:r>
        <w:rPr>
          <w:rFonts w:cstheme="minorHAnsi"/>
        </w:rPr>
      </w:r>
      <w:r>
        <w:rPr>
          <w:rFonts w:cstheme="minorHAnsi"/>
        </w:rPr>
        <w:fldChar w:fldCharType="separate"/>
      </w:r>
      <w:r w:rsidR="006A0E8C" w:rsidRPr="007F7270">
        <w:t xml:space="preserve">Appendix </w:t>
      </w:r>
      <w:r w:rsidR="006A0E8C">
        <w:t>1</w:t>
      </w:r>
      <w:r>
        <w:rPr>
          <w:rFonts w:cstheme="minorHAnsi"/>
        </w:rPr>
        <w:fldChar w:fldCharType="end"/>
      </w:r>
      <w:r>
        <w:rPr>
          <w:rFonts w:cstheme="minorHAnsi"/>
        </w:rPr>
        <w:t>)</w:t>
      </w:r>
      <w:r w:rsidRPr="00BD735E">
        <w:rPr>
          <w:rFonts w:cstheme="minorHAnsi"/>
        </w:rPr>
        <w:t>. However, the variation in practice in the UK is unknown.</w:t>
      </w:r>
    </w:p>
    <w:p w14:paraId="526552D0" w14:textId="77777777" w:rsidR="00BD735E" w:rsidRPr="00BD735E" w:rsidRDefault="00BD735E" w:rsidP="00BD735E">
      <w:pPr>
        <w:spacing w:line="360" w:lineRule="auto"/>
        <w:jc w:val="both"/>
        <w:rPr>
          <w:rFonts w:cstheme="minorHAnsi"/>
        </w:rPr>
      </w:pPr>
      <w:r w:rsidRPr="00BD735E">
        <w:rPr>
          <w:rFonts w:cstheme="minorHAnsi"/>
        </w:rPr>
        <w:t>This study aimed to assess the variability of bowel preparation regimes employed within the UK, and correlate the different practices with adequacy of cleansing.</w:t>
      </w:r>
    </w:p>
    <w:p w14:paraId="7327C957" w14:textId="77777777" w:rsidR="008405CB" w:rsidRPr="00B37FCF" w:rsidRDefault="008405CB" w:rsidP="008405CB">
      <w:pPr>
        <w:spacing w:line="360" w:lineRule="auto"/>
        <w:jc w:val="both"/>
        <w:rPr>
          <w:rFonts w:cstheme="minorHAnsi"/>
        </w:rPr>
      </w:pPr>
    </w:p>
    <w:p w14:paraId="784AC3F2" w14:textId="77777777" w:rsidR="009A3320" w:rsidRPr="00506DF2" w:rsidRDefault="009A3320" w:rsidP="006C6BC3"/>
    <w:p w14:paraId="6CD6FB56" w14:textId="77777777" w:rsidR="00931AF6" w:rsidRDefault="00931AF6">
      <w:pPr>
        <w:rPr>
          <w:rFonts w:asciiTheme="majorHAnsi" w:eastAsiaTheme="majorEastAsia" w:hAnsiTheme="majorHAnsi" w:cstheme="majorBidi"/>
          <w:b/>
          <w:bCs/>
          <w:color w:val="5B9BD5" w:themeColor="accent1"/>
          <w:sz w:val="26"/>
          <w:szCs w:val="26"/>
        </w:rPr>
      </w:pPr>
      <w:bookmarkStart w:id="123" w:name="_Toc167893068"/>
      <w:r>
        <w:br w:type="page"/>
      </w:r>
    </w:p>
    <w:p w14:paraId="58640F2E" w14:textId="3142DAF7" w:rsidR="008405CB" w:rsidRPr="00B37FCF" w:rsidRDefault="008405CB" w:rsidP="00443960">
      <w:pPr>
        <w:pStyle w:val="Heading2"/>
      </w:pPr>
      <w:r w:rsidRPr="00B37FCF">
        <w:lastRenderedPageBreak/>
        <w:t>Methods</w:t>
      </w:r>
      <w:bookmarkEnd w:id="123"/>
      <w:r w:rsidRPr="00B37FCF">
        <w:tab/>
      </w:r>
    </w:p>
    <w:p w14:paraId="11A74C3A" w14:textId="67005F6F" w:rsidR="008405CB" w:rsidRPr="00B37FCF" w:rsidRDefault="008405CB" w:rsidP="00443960">
      <w:pPr>
        <w:pStyle w:val="Heading3"/>
      </w:pPr>
      <w:bookmarkStart w:id="124" w:name="_Toc167893069"/>
      <w:r w:rsidRPr="00B37FCF">
        <w:t xml:space="preserve">Development of the </w:t>
      </w:r>
      <w:r w:rsidR="002175C6" w:rsidRPr="00B37FCF">
        <w:t>questionnaire</w:t>
      </w:r>
      <w:bookmarkEnd w:id="124"/>
    </w:p>
    <w:p w14:paraId="565EA451" w14:textId="55E335A1" w:rsidR="009A3320" w:rsidRPr="00B37FCF" w:rsidRDefault="00452389" w:rsidP="009A3320">
      <w:pPr>
        <w:spacing w:line="360" w:lineRule="auto"/>
        <w:jc w:val="both"/>
        <w:rPr>
          <w:rFonts w:cstheme="minorHAnsi"/>
        </w:rPr>
      </w:pPr>
      <w:r w:rsidRPr="00B37FCF">
        <w:rPr>
          <w:rFonts w:cstheme="minorHAnsi"/>
        </w:rPr>
        <w:t>Concepts on questionnaire design were informed upon by the SAGE handbook of survey methodology with following theories taken into consideration.  The question should be designed with a respondent centred perspective.  Consideration of both h</w:t>
      </w:r>
      <w:r w:rsidR="00774F68">
        <w:rPr>
          <w:rFonts w:cstheme="minorHAnsi"/>
        </w:rPr>
        <w:t>ow</w:t>
      </w:r>
      <w:r w:rsidRPr="00B37FCF">
        <w:rPr>
          <w:rFonts w:cstheme="minorHAnsi"/>
        </w:rPr>
        <w:t xml:space="preserve"> the respondent would interpret</w:t>
      </w:r>
      <w:r w:rsidR="00CF4AD9">
        <w:rPr>
          <w:rFonts w:cstheme="minorHAnsi"/>
        </w:rPr>
        <w:t xml:space="preserve"> the questions</w:t>
      </w:r>
      <w:r w:rsidRPr="00B37FCF">
        <w:rPr>
          <w:rFonts w:cstheme="minorHAnsi"/>
        </w:rPr>
        <w:t>, as well as how it could be most easily accessed should be a focus.  The survey should encourage respondents to respond with optimised responses, rather than satisficed</w:t>
      </w:r>
      <w:r w:rsidR="00C03C1F">
        <w:rPr>
          <w:rFonts w:cstheme="minorHAnsi"/>
        </w:rPr>
        <w:t>,</w:t>
      </w:r>
      <w:r w:rsidRPr="00B37FCF">
        <w:rPr>
          <w:rFonts w:cstheme="minorHAnsi"/>
        </w:rPr>
        <w:t xml:space="preserve"> in which responses are </w:t>
      </w:r>
      <w:r w:rsidR="00B55DCC" w:rsidRPr="00B37FCF">
        <w:rPr>
          <w:rFonts w:cstheme="minorHAnsi"/>
        </w:rPr>
        <w:t>superficially</w:t>
      </w:r>
      <w:r w:rsidRPr="00B37FCF">
        <w:rPr>
          <w:rFonts w:cstheme="minorHAnsi"/>
        </w:rPr>
        <w:t xml:space="preserve"> responded to with minimal deliberation, leading to potentially </w:t>
      </w:r>
      <w:r w:rsidR="00491F7A">
        <w:rPr>
          <w:rFonts w:cstheme="minorHAnsi"/>
        </w:rPr>
        <w:t>less reliable</w:t>
      </w:r>
      <w:r w:rsidRPr="00B37FCF">
        <w:rPr>
          <w:rFonts w:cstheme="minorHAnsi"/>
        </w:rPr>
        <w:t xml:space="preserve"> answers.  The </w:t>
      </w:r>
      <w:r w:rsidR="00AF7E75">
        <w:rPr>
          <w:rFonts w:cstheme="minorHAnsi"/>
        </w:rPr>
        <w:t>manner</w:t>
      </w:r>
      <w:r w:rsidRPr="00AF7E75">
        <w:rPr>
          <w:rFonts w:cstheme="minorHAnsi"/>
        </w:rPr>
        <w:t xml:space="preserve"> a response is formulated and completed allows opportunities to optimise comprehension and completion of the survey.  Comprehension can be improved by </w:t>
      </w:r>
      <w:r w:rsidR="00B55DCC" w:rsidRPr="00AF7E75">
        <w:rPr>
          <w:rFonts w:cstheme="minorHAnsi"/>
        </w:rPr>
        <w:t xml:space="preserve">asking single questions at a time using few and simple words that are specific and therefore reducing ambiguity. Double negatives should also be avoided.  Decomposition of questions, by expanding on an initial question, can provide more accurate responses.  Retrieval of relevant information can also be optimised.  An awareness of how information is stored can </w:t>
      </w:r>
      <w:r w:rsidR="00F1269A" w:rsidRPr="00AF7E75">
        <w:rPr>
          <w:rFonts w:cstheme="minorHAnsi"/>
        </w:rPr>
        <w:t xml:space="preserve">simplify how it is accessed and subsequently the ease the completion of the survey.  Close ended questions also require less effort, but it must be considered how they are interpreted.  When multiple responses are available the list should be </w:t>
      </w:r>
      <w:r w:rsidR="00D3144D" w:rsidRPr="00AF7E75">
        <w:rPr>
          <w:rFonts w:cstheme="minorHAnsi"/>
        </w:rPr>
        <w:t>exhaustive,</w:t>
      </w:r>
      <w:r w:rsidR="00F1269A" w:rsidRPr="00AF7E75">
        <w:rPr>
          <w:rFonts w:cstheme="minorHAnsi"/>
        </w:rPr>
        <w:t xml:space="preserve"> and each response should be mutually exclusive</w:t>
      </w:r>
      <w:r w:rsidR="009A3320">
        <w:rPr>
          <w:rFonts w:cstheme="minorHAnsi"/>
        </w:rPr>
        <w:t xml:space="preserve">. </w:t>
      </w:r>
      <w:r w:rsidR="009A3320" w:rsidRPr="00B37FCF">
        <w:rPr>
          <w:rFonts w:cstheme="minorHAnsi"/>
        </w:rPr>
        <w:t>How the survey is presented will affect completion.  The navigational path can be influenced by how it is organised.  This can also affect how questions are perceived.  The order in which questions appear could influence their meaning as prior questions can cause priming.</w:t>
      </w:r>
    </w:p>
    <w:p w14:paraId="4D7DDA92" w14:textId="7D0B66A9" w:rsidR="009A3320" w:rsidRDefault="009A3320" w:rsidP="009A3320">
      <w:pPr>
        <w:spacing w:line="360" w:lineRule="auto"/>
        <w:jc w:val="both"/>
        <w:rPr>
          <w:rFonts w:cstheme="minorHAnsi"/>
        </w:rPr>
      </w:pPr>
      <w:r w:rsidRPr="00B37FCF">
        <w:rPr>
          <w:rFonts w:cstheme="minorHAnsi"/>
        </w:rPr>
        <w:t>Pretesting of surveys can be conducted using different techniques to acquire differing insights.  Expert review of questions has been demonstrated to identify issues relating to retrieval and judgement, whereas pilot studies can help to recognise problems with perception and reporting</w:t>
      </w:r>
      <w:r>
        <w:rPr>
          <w:rFonts w:cstheme="minorHAnsi"/>
        </w:rPr>
        <w:t xml:space="preserve"> </w:t>
      </w:r>
      <w:r w:rsidR="00491F7A">
        <w:rPr>
          <w:rFonts w:cstheme="minorHAnsi"/>
        </w:rPr>
        <w:fldChar w:fldCharType="begin"/>
      </w:r>
      <w:r w:rsidR="00E9739D">
        <w:rPr>
          <w:rFonts w:cstheme="minorHAnsi"/>
        </w:rPr>
        <w:instrText xml:space="preserve"> ADDIN EN.CITE &lt;EndNote&gt;&lt;Cite&gt;&lt;Author&gt;Wolf&lt;/Author&gt;&lt;RecNum&gt;0&lt;/RecNum&gt;&lt;IDText&gt;The SAGE handbook of survey methodology&lt;/IDText&gt;&lt;DisplayText&gt;(180)&lt;/DisplayText&gt;&lt;record&gt;&lt;keywords&gt;&lt;keyword&gt;Surveys Methodology.&lt;/keyword&gt;&lt;keyword&gt;Social surveys Methodology.&lt;/keyword&gt;&lt;keyword&gt;Social sciences Statistical methods.&lt;/keyword&gt;&lt;/keywords&gt;&lt;isbn&gt;9781446282663&amp;#xD;144628266X&lt;/isbn&gt;&lt;titles&gt;&lt;title&gt;The SAGE handbook of survey methodology&lt;/title&gt;&lt;secondary-title&gt;Sage reference&lt;/secondary-title&gt;&lt;/titles&gt;&lt;pages&gt;xxiii, 716 pages&lt;/pages&gt;&lt;call-num&gt;LIB_IC 001.433 (S)&lt;/call-num&gt;&lt;contributors&gt;&lt;authors&gt;&lt;author&gt;Wolf, Christof&lt;/author&gt;&lt;author&gt;Joye, Dominique&lt;/author&gt;&lt;author&gt;Smith, Tom W.&lt;/author&gt;&lt;author&gt;Fu, Yang-chih&lt;/author&gt;&lt;/authors&gt;&lt;/contributors&gt;&lt;added-date format="utc"&gt;1629850451&lt;/added-date&gt;&lt;ref-type name="Book"&gt;6&lt;/ref-type&gt;&lt;rec-number&gt;199&lt;/rec-number&gt;&lt;last-updated-date format="utc"&gt;1629850451&lt;/last-updated-date&gt;&lt;accession-num&gt;9982896820801441&lt;/accession-num&gt;&lt;/record&gt;&lt;/Cite&gt;&lt;/EndNote&gt;</w:instrText>
      </w:r>
      <w:r w:rsidR="00491F7A">
        <w:rPr>
          <w:rFonts w:cstheme="minorHAnsi"/>
        </w:rPr>
        <w:fldChar w:fldCharType="separate"/>
      </w:r>
      <w:r w:rsidR="00231422">
        <w:rPr>
          <w:rFonts w:cstheme="minorHAnsi"/>
          <w:noProof/>
        </w:rPr>
        <w:t>(180)</w:t>
      </w:r>
      <w:r w:rsidR="00491F7A">
        <w:rPr>
          <w:rFonts w:cstheme="minorHAnsi"/>
        </w:rPr>
        <w:fldChar w:fldCharType="end"/>
      </w:r>
      <w:r w:rsidR="00F1269A" w:rsidRPr="00B37FCF">
        <w:rPr>
          <w:rFonts w:cstheme="minorHAnsi"/>
        </w:rPr>
        <w:t xml:space="preserve">. </w:t>
      </w:r>
    </w:p>
    <w:p w14:paraId="055A8AEB" w14:textId="6D548A9E" w:rsidR="008153BB" w:rsidRPr="00506DF2" w:rsidRDefault="00F1269A" w:rsidP="006C6BC3">
      <w:pPr>
        <w:spacing w:line="360" w:lineRule="auto"/>
        <w:jc w:val="both"/>
        <w:rPr>
          <w:rFonts w:cstheme="minorHAnsi"/>
        </w:rPr>
      </w:pPr>
      <w:r w:rsidRPr="00B37FCF">
        <w:rPr>
          <w:rFonts w:cstheme="minorHAnsi"/>
        </w:rPr>
        <w:t xml:space="preserve"> </w:t>
      </w:r>
    </w:p>
    <w:tbl>
      <w:tblPr>
        <w:tblStyle w:val="TableGrid"/>
        <w:tblW w:w="9209" w:type="dxa"/>
        <w:tblLook w:val="04A0" w:firstRow="1" w:lastRow="0" w:firstColumn="1" w:lastColumn="0" w:noHBand="0" w:noVBand="1"/>
      </w:tblPr>
      <w:tblGrid>
        <w:gridCol w:w="3005"/>
        <w:gridCol w:w="6204"/>
      </w:tblGrid>
      <w:tr w:rsidR="008153BB" w14:paraId="1E44BEA9" w14:textId="77777777" w:rsidTr="00AB7369">
        <w:tc>
          <w:tcPr>
            <w:tcW w:w="3005" w:type="dxa"/>
          </w:tcPr>
          <w:p w14:paraId="7D900B32" w14:textId="77777777" w:rsidR="008153BB" w:rsidRDefault="008153BB" w:rsidP="00AB7369">
            <w:pPr>
              <w:spacing w:line="360" w:lineRule="auto"/>
            </w:pPr>
            <w:r>
              <w:t>Features of SAGE questionnaire</w:t>
            </w:r>
          </w:p>
        </w:tc>
        <w:tc>
          <w:tcPr>
            <w:tcW w:w="6204" w:type="dxa"/>
          </w:tcPr>
          <w:p w14:paraId="1A0A755A" w14:textId="77777777" w:rsidR="008153BB" w:rsidRDefault="008153BB" w:rsidP="00AB7369">
            <w:pPr>
              <w:spacing w:line="360" w:lineRule="auto"/>
            </w:pPr>
            <w:r>
              <w:t>Incorporation into the development of the final survey</w:t>
            </w:r>
          </w:p>
        </w:tc>
      </w:tr>
      <w:tr w:rsidR="008153BB" w14:paraId="72FF8C41" w14:textId="77777777" w:rsidTr="00AB7369">
        <w:tc>
          <w:tcPr>
            <w:tcW w:w="3005" w:type="dxa"/>
          </w:tcPr>
          <w:p w14:paraId="4E531F61" w14:textId="77777777" w:rsidR="008153BB" w:rsidRDefault="008153BB" w:rsidP="00AB7369">
            <w:pPr>
              <w:spacing w:line="360" w:lineRule="auto"/>
            </w:pPr>
            <w:r>
              <w:t xml:space="preserve">Interpretation of the question </w:t>
            </w:r>
          </w:p>
        </w:tc>
        <w:tc>
          <w:tcPr>
            <w:tcW w:w="6204" w:type="dxa"/>
          </w:tcPr>
          <w:p w14:paraId="65E798BD" w14:textId="77777777" w:rsidR="008153BB" w:rsidRDefault="008153BB" w:rsidP="00AB7369">
            <w:pPr>
              <w:spacing w:line="360" w:lineRule="auto"/>
              <w:jc w:val="both"/>
            </w:pPr>
            <w:r>
              <w:t>Questions grouped with similar themes to maintain consistency of questions and to allow ease of inference of relevance.</w:t>
            </w:r>
          </w:p>
          <w:p w14:paraId="00DB75F6" w14:textId="77777777" w:rsidR="008153BB" w:rsidRDefault="008153BB" w:rsidP="00AB7369">
            <w:pPr>
              <w:spacing w:line="360" w:lineRule="auto"/>
              <w:jc w:val="both"/>
            </w:pPr>
            <w:r>
              <w:t>Simple question directed at one issue using unambiguous language.</w:t>
            </w:r>
          </w:p>
          <w:p w14:paraId="7E491609" w14:textId="77777777" w:rsidR="008153BB" w:rsidRDefault="008153BB" w:rsidP="00AB7369">
            <w:pPr>
              <w:spacing w:line="360" w:lineRule="auto"/>
              <w:jc w:val="both"/>
            </w:pPr>
            <w:r>
              <w:t>Review of questions by local freedom of information office and audit department, endoscopy lead stakeholders.</w:t>
            </w:r>
          </w:p>
          <w:p w14:paraId="54DF55E6" w14:textId="77777777" w:rsidR="008153BB" w:rsidRDefault="008153BB" w:rsidP="00AB7369">
            <w:pPr>
              <w:spacing w:line="360" w:lineRule="auto"/>
              <w:jc w:val="both"/>
            </w:pPr>
            <w:r>
              <w:t>Open dialogue maintained to allow clarification of questions</w:t>
            </w:r>
          </w:p>
          <w:p w14:paraId="16EF3CE3" w14:textId="77777777" w:rsidR="008153BB" w:rsidRDefault="008153BB" w:rsidP="00AB7369">
            <w:pPr>
              <w:spacing w:line="360" w:lineRule="auto"/>
              <w:jc w:val="both"/>
            </w:pPr>
            <w:r>
              <w:t>Stem questions with expansion allowed consistency.</w:t>
            </w:r>
          </w:p>
        </w:tc>
      </w:tr>
      <w:tr w:rsidR="008153BB" w14:paraId="084F9C8D" w14:textId="77777777" w:rsidTr="00AB7369">
        <w:tc>
          <w:tcPr>
            <w:tcW w:w="3005" w:type="dxa"/>
          </w:tcPr>
          <w:p w14:paraId="50B497DE" w14:textId="77777777" w:rsidR="008153BB" w:rsidRDefault="008153BB" w:rsidP="00AB7369">
            <w:pPr>
              <w:spacing w:line="360" w:lineRule="auto"/>
            </w:pPr>
            <w:r>
              <w:lastRenderedPageBreak/>
              <w:t>How easily accessed</w:t>
            </w:r>
          </w:p>
        </w:tc>
        <w:tc>
          <w:tcPr>
            <w:tcW w:w="6204" w:type="dxa"/>
          </w:tcPr>
          <w:p w14:paraId="3B32FC09" w14:textId="77777777" w:rsidR="008153BB" w:rsidRDefault="008153BB" w:rsidP="00AB7369">
            <w:pPr>
              <w:spacing w:line="360" w:lineRule="auto"/>
              <w:jc w:val="both"/>
            </w:pPr>
            <w:r>
              <w:t>Available bowel preparation regime instructions were reviewed and questions were directed to seek information on specific themes within the instructions.</w:t>
            </w:r>
          </w:p>
          <w:p w14:paraId="2DFBBDB0" w14:textId="77777777" w:rsidR="008153BB" w:rsidRDefault="008153BB" w:rsidP="00AB7369">
            <w:pPr>
              <w:spacing w:line="360" w:lineRule="auto"/>
              <w:jc w:val="both"/>
            </w:pPr>
            <w:r>
              <w:t xml:space="preserve">Questions were simplified to allow ease of access from the instructions.  </w:t>
            </w:r>
          </w:p>
          <w:p w14:paraId="2DA8C94D" w14:textId="77777777" w:rsidR="008153BB" w:rsidRDefault="008153BB" w:rsidP="00AB7369">
            <w:pPr>
              <w:spacing w:line="360" w:lineRule="auto"/>
              <w:jc w:val="both"/>
            </w:pPr>
            <w:r>
              <w:t>Questions requesting numerical answers were initially broad, with further questions subsequently drawing groups from these initial topics.  This followed a logical path, the numerical responses required could be clearly delineated by the previous questions in the group.</w:t>
            </w:r>
          </w:p>
          <w:p w14:paraId="3F3F69F0" w14:textId="77777777" w:rsidR="008153BB" w:rsidRDefault="008153BB" w:rsidP="00AB7369">
            <w:pPr>
              <w:spacing w:line="360" w:lineRule="auto"/>
              <w:jc w:val="both"/>
            </w:pPr>
            <w:r>
              <w:t>Data requested was designed to be consistent with mandatory data requested by the National Endoscopy Database.  Since this is already required to be stored, the data can be more easily accessed. Most questions were closed ended.  This allowed consistency of response, also simplifying the response process for the recipient of the survey.</w:t>
            </w:r>
          </w:p>
          <w:p w14:paraId="7ECFE34A" w14:textId="77777777" w:rsidR="008153BB" w:rsidRDefault="008153BB" w:rsidP="00AB7369">
            <w:pPr>
              <w:spacing w:line="360" w:lineRule="auto"/>
              <w:jc w:val="both"/>
            </w:pPr>
            <w:r>
              <w:t>The most pertinent themes were discussed by the panel. Questions were based on these themes, with further expansion on the initial theme.  This allowed relevant information to be shared, but minimised the volume of data that the recipient was required to review.</w:t>
            </w:r>
          </w:p>
        </w:tc>
      </w:tr>
      <w:tr w:rsidR="008153BB" w14:paraId="4766A950" w14:textId="77777777" w:rsidTr="00AB7369">
        <w:tc>
          <w:tcPr>
            <w:tcW w:w="3005" w:type="dxa"/>
          </w:tcPr>
          <w:p w14:paraId="71357AB4" w14:textId="77777777" w:rsidR="008153BB" w:rsidRDefault="008153BB" w:rsidP="00AB7369">
            <w:pPr>
              <w:spacing w:line="360" w:lineRule="auto"/>
            </w:pPr>
            <w:r>
              <w:t>Optimised response not satisficed</w:t>
            </w:r>
          </w:p>
        </w:tc>
        <w:tc>
          <w:tcPr>
            <w:tcW w:w="6204" w:type="dxa"/>
          </w:tcPr>
          <w:p w14:paraId="2BB12F0C" w14:textId="77777777" w:rsidR="008153BB" w:rsidRDefault="008153BB" w:rsidP="00AB7369">
            <w:pPr>
              <w:spacing w:line="360" w:lineRule="auto"/>
              <w:jc w:val="both"/>
            </w:pPr>
            <w:r>
              <w:t>The use of initial topic questions, introducing the theme of the question, was followed by specific questions that further brought out details related to this theme.</w:t>
            </w:r>
          </w:p>
        </w:tc>
      </w:tr>
      <w:tr w:rsidR="008153BB" w14:paraId="49B5469C" w14:textId="77777777" w:rsidTr="00AB7369">
        <w:tc>
          <w:tcPr>
            <w:tcW w:w="3005" w:type="dxa"/>
          </w:tcPr>
          <w:p w14:paraId="487A469E" w14:textId="77777777" w:rsidR="008153BB" w:rsidRDefault="008153BB" w:rsidP="00AB7369">
            <w:pPr>
              <w:spacing w:line="360" w:lineRule="auto"/>
            </w:pPr>
            <w:r>
              <w:t>Optimisation of comprehension</w:t>
            </w:r>
          </w:p>
        </w:tc>
        <w:tc>
          <w:tcPr>
            <w:tcW w:w="6204" w:type="dxa"/>
          </w:tcPr>
          <w:p w14:paraId="15F3EC19" w14:textId="77777777" w:rsidR="008153BB" w:rsidRDefault="008153BB" w:rsidP="00AB7369">
            <w:pPr>
              <w:spacing w:line="360" w:lineRule="auto"/>
              <w:jc w:val="both"/>
            </w:pPr>
            <w:r>
              <w:t>Decomposition of questions was undertaken to further elaborate on topics. Questions were initially reviewed by the panel and subsequently trialled on the local freedom of information department and audit department.  An explanation was sought from these departments to clarify their understanding of the questions to ensure consistency of intended meaning and interpretation.  An open dialogue was maintained with the recipients of the surveys to allow further clarification of question meaning</w:t>
            </w:r>
          </w:p>
        </w:tc>
      </w:tr>
      <w:tr w:rsidR="008153BB" w14:paraId="09A46D7C" w14:textId="77777777" w:rsidTr="00AB7369">
        <w:tc>
          <w:tcPr>
            <w:tcW w:w="3005" w:type="dxa"/>
          </w:tcPr>
          <w:p w14:paraId="4A62AC1B" w14:textId="77777777" w:rsidR="008153BB" w:rsidRDefault="008153BB" w:rsidP="00AB7369">
            <w:pPr>
              <w:spacing w:line="360" w:lineRule="auto"/>
            </w:pPr>
            <w:r>
              <w:lastRenderedPageBreak/>
              <w:t>Pretesting of survey</w:t>
            </w:r>
          </w:p>
        </w:tc>
        <w:tc>
          <w:tcPr>
            <w:tcW w:w="6204" w:type="dxa"/>
          </w:tcPr>
          <w:p w14:paraId="4671750E" w14:textId="77777777" w:rsidR="008153BB" w:rsidRDefault="008153BB" w:rsidP="006C6BC3">
            <w:pPr>
              <w:keepNext/>
              <w:spacing w:line="360" w:lineRule="auto"/>
              <w:jc w:val="both"/>
            </w:pPr>
            <w:r>
              <w:t>The survey was tested on the freedom of information department at the local centre.  The information received was then compared to the intended response.</w:t>
            </w:r>
          </w:p>
        </w:tc>
      </w:tr>
    </w:tbl>
    <w:p w14:paraId="0C2BBF67" w14:textId="60CCA29C" w:rsidR="008153BB" w:rsidRPr="00B37FCF" w:rsidRDefault="009A3320" w:rsidP="006C6BC3">
      <w:pPr>
        <w:pStyle w:val="Caption"/>
        <w:rPr>
          <w:rFonts w:cstheme="minorHAnsi"/>
        </w:rPr>
      </w:pPr>
      <w:bookmarkStart w:id="125" w:name="_Toc167893208"/>
      <w:r>
        <w:t xml:space="preserve">Table </w:t>
      </w:r>
      <w:r w:rsidR="004F76FF">
        <w:fldChar w:fldCharType="begin"/>
      </w:r>
      <w:r w:rsidR="004F76FF">
        <w:instrText xml:space="preserve"> SEQ Table \* ARABIC </w:instrText>
      </w:r>
      <w:r w:rsidR="004F76FF">
        <w:fldChar w:fldCharType="separate"/>
      </w:r>
      <w:r w:rsidR="006A0E8C">
        <w:rPr>
          <w:noProof/>
        </w:rPr>
        <w:t>23</w:t>
      </w:r>
      <w:r w:rsidR="004F76FF">
        <w:rPr>
          <w:noProof/>
        </w:rPr>
        <w:fldChar w:fldCharType="end"/>
      </w:r>
      <w:r>
        <w:t xml:space="preserve"> -</w:t>
      </w:r>
      <w:r w:rsidRPr="0054219E">
        <w:t>Application of SAGE questionnaire to survey questions</w:t>
      </w:r>
      <w:bookmarkEnd w:id="125"/>
    </w:p>
    <w:p w14:paraId="30ECE34C" w14:textId="45E88ADC" w:rsidR="00D3144D" w:rsidRPr="00B37FCF" w:rsidRDefault="008405CB" w:rsidP="008405CB">
      <w:pPr>
        <w:spacing w:line="360" w:lineRule="auto"/>
        <w:jc w:val="both"/>
        <w:rPr>
          <w:rFonts w:cstheme="minorHAnsi"/>
        </w:rPr>
      </w:pPr>
      <w:r w:rsidRPr="00B37FCF">
        <w:rPr>
          <w:rFonts w:cstheme="minorHAnsi"/>
        </w:rPr>
        <w:t>A</w:t>
      </w:r>
      <w:r w:rsidR="008E4AA5" w:rsidRPr="00B37FCF">
        <w:rPr>
          <w:rFonts w:cstheme="minorHAnsi"/>
        </w:rPr>
        <w:t>n initial</w:t>
      </w:r>
      <w:r w:rsidRPr="00B37FCF">
        <w:rPr>
          <w:rFonts w:cstheme="minorHAnsi"/>
        </w:rPr>
        <w:t xml:space="preserve"> round table discussion</w:t>
      </w:r>
      <w:r w:rsidR="00A76014" w:rsidRPr="00B37FCF">
        <w:rPr>
          <w:rFonts w:cstheme="minorHAnsi"/>
        </w:rPr>
        <w:t xml:space="preserve"> made up of the author, two senior clinicians (Dr Stuart Riley/Dr Mo Thoufeeq) with expertise in colonoscopy and bowel preparation and a senior scientist (Dr Bernard Corfe) with expertise in study methodology</w:t>
      </w:r>
      <w:r w:rsidR="00491F7A">
        <w:rPr>
          <w:rFonts w:cstheme="minorHAnsi"/>
        </w:rPr>
        <w:t>,</w:t>
      </w:r>
      <w:r w:rsidR="00A76014" w:rsidRPr="00B37FCF">
        <w:rPr>
          <w:rFonts w:cstheme="minorHAnsi"/>
        </w:rPr>
        <w:t xml:space="preserve"> was conducted. M</w:t>
      </w:r>
      <w:r w:rsidRPr="00B37FCF">
        <w:rPr>
          <w:rFonts w:cstheme="minorHAnsi"/>
        </w:rPr>
        <w:t xml:space="preserve">ind mapping </w:t>
      </w:r>
      <w:r w:rsidR="000B475F" w:rsidRPr="00B37FCF">
        <w:rPr>
          <w:rFonts w:cstheme="minorHAnsi"/>
        </w:rPr>
        <w:t>w</w:t>
      </w:r>
      <w:r w:rsidR="00A76014" w:rsidRPr="00B37FCF">
        <w:rPr>
          <w:rFonts w:cstheme="minorHAnsi"/>
        </w:rPr>
        <w:t>as</w:t>
      </w:r>
      <w:r w:rsidR="000B475F" w:rsidRPr="00B37FCF">
        <w:rPr>
          <w:rFonts w:cstheme="minorHAnsi"/>
        </w:rPr>
        <w:t xml:space="preserve"> undertaken to</w:t>
      </w:r>
      <w:r w:rsidRPr="00B37FCF">
        <w:rPr>
          <w:rFonts w:cstheme="minorHAnsi"/>
        </w:rPr>
        <w:t xml:space="preserve"> create an array of areas of interest that the survey could explore</w:t>
      </w:r>
      <w:r w:rsidR="00A76014" w:rsidRPr="00B37FCF">
        <w:rPr>
          <w:rFonts w:cstheme="minorHAnsi"/>
        </w:rPr>
        <w:t xml:space="preserve"> relating to bowel preparation</w:t>
      </w:r>
      <w:r w:rsidRPr="00B37FCF">
        <w:rPr>
          <w:rFonts w:cstheme="minorHAnsi"/>
        </w:rPr>
        <w:t>.</w:t>
      </w:r>
      <w:r w:rsidR="008E4AA5" w:rsidRPr="00B37FCF">
        <w:rPr>
          <w:rFonts w:cstheme="minorHAnsi"/>
        </w:rPr>
        <w:t xml:space="preserve">  </w:t>
      </w:r>
      <w:r w:rsidR="00B40F35" w:rsidRPr="00B37FCF">
        <w:rPr>
          <w:rFonts w:cstheme="minorHAnsi"/>
        </w:rPr>
        <w:t xml:space="preserve">Areas </w:t>
      </w:r>
      <w:r w:rsidR="008E4AA5" w:rsidRPr="00B37FCF">
        <w:rPr>
          <w:rFonts w:cstheme="minorHAnsi"/>
        </w:rPr>
        <w:t>were identified through a review of the literature</w:t>
      </w:r>
      <w:r w:rsidR="00406EE4" w:rsidRPr="00B37FCF">
        <w:rPr>
          <w:rFonts w:cstheme="minorHAnsi"/>
        </w:rPr>
        <w:t xml:space="preserve"> (see </w:t>
      </w:r>
      <w:r w:rsidR="00406EE4" w:rsidRPr="00C03C1F">
        <w:rPr>
          <w:rFonts w:cstheme="minorHAnsi"/>
          <w:b/>
          <w:bCs/>
        </w:rPr>
        <w:fldChar w:fldCharType="begin"/>
      </w:r>
      <w:r w:rsidR="00406EE4" w:rsidRPr="00C03C1F">
        <w:rPr>
          <w:rFonts w:cstheme="minorHAnsi"/>
          <w:b/>
          <w:bCs/>
        </w:rPr>
        <w:instrText xml:space="preserve"> REF _Ref80734580 \h </w:instrText>
      </w:r>
      <w:r w:rsidR="009C2C86" w:rsidRPr="00C03C1F">
        <w:rPr>
          <w:rFonts w:cstheme="minorHAnsi"/>
          <w:b/>
          <w:bCs/>
        </w:rPr>
        <w:instrText xml:space="preserve"> \* MERGEFORMAT </w:instrText>
      </w:r>
      <w:r w:rsidR="00406EE4" w:rsidRPr="00C03C1F">
        <w:rPr>
          <w:rFonts w:cstheme="minorHAnsi"/>
          <w:b/>
          <w:bCs/>
        </w:rPr>
      </w:r>
      <w:r w:rsidR="00406EE4" w:rsidRPr="00C03C1F">
        <w:rPr>
          <w:rFonts w:cstheme="minorHAnsi"/>
          <w:b/>
          <w:bCs/>
        </w:rPr>
        <w:fldChar w:fldCharType="separate"/>
      </w:r>
      <w:r w:rsidR="006A0E8C" w:rsidRPr="006A0E8C">
        <w:rPr>
          <w:rFonts w:cstheme="minorHAnsi"/>
          <w:b/>
          <w:bCs/>
        </w:rPr>
        <w:t>Factors that affect the quality of colonoscopy</w:t>
      </w:r>
      <w:r w:rsidR="00406EE4" w:rsidRPr="00C03C1F">
        <w:rPr>
          <w:rFonts w:cstheme="minorHAnsi"/>
          <w:b/>
          <w:bCs/>
        </w:rPr>
        <w:fldChar w:fldCharType="end"/>
      </w:r>
      <w:r w:rsidR="00D3144D" w:rsidRPr="00B37FCF">
        <w:rPr>
          <w:rFonts w:cstheme="minorHAnsi"/>
        </w:rPr>
        <w:t>)</w:t>
      </w:r>
      <w:r w:rsidR="008E4AA5" w:rsidRPr="00B37FCF">
        <w:rPr>
          <w:rFonts w:cstheme="minorHAnsi"/>
        </w:rPr>
        <w:t xml:space="preserve"> and via prior clinical experience</w:t>
      </w:r>
      <w:r w:rsidR="00A76014" w:rsidRPr="00B37FCF">
        <w:rPr>
          <w:rFonts w:cstheme="minorHAnsi"/>
        </w:rPr>
        <w:t xml:space="preserve"> including: choice of bowel preparation, timing of bowel preparation, </w:t>
      </w:r>
      <w:r w:rsidR="00186438" w:rsidRPr="00186438">
        <w:rPr>
          <w:rFonts w:cstheme="minorHAnsi"/>
        </w:rPr>
        <w:t>pre-endoscopy</w:t>
      </w:r>
      <w:r w:rsidR="00A76014" w:rsidRPr="00B37FCF">
        <w:rPr>
          <w:rFonts w:cstheme="minorHAnsi"/>
        </w:rPr>
        <w:t xml:space="preserve"> diet, rates of adequate preparation and polyp detection</w:t>
      </w:r>
      <w:r w:rsidR="008E4AA5" w:rsidRPr="00B37FCF">
        <w:rPr>
          <w:rFonts w:cstheme="minorHAnsi"/>
        </w:rPr>
        <w:t xml:space="preserve">.  </w:t>
      </w:r>
    </w:p>
    <w:p w14:paraId="364794AF" w14:textId="5A824D75" w:rsidR="00D3144D" w:rsidRPr="00B37FCF" w:rsidRDefault="008E4AA5" w:rsidP="008405CB">
      <w:pPr>
        <w:spacing w:line="360" w:lineRule="auto"/>
        <w:jc w:val="both"/>
        <w:rPr>
          <w:rFonts w:cstheme="minorHAnsi"/>
        </w:rPr>
      </w:pPr>
      <w:r w:rsidRPr="00B37FCF">
        <w:rPr>
          <w:rFonts w:cstheme="minorHAnsi"/>
        </w:rPr>
        <w:t xml:space="preserve">Outcomes of the mind mapping with the areas discussed are demonstrated in </w:t>
      </w:r>
      <w:r w:rsidR="00C03C1F" w:rsidRPr="00C03C1F">
        <w:rPr>
          <w:rFonts w:cstheme="minorHAnsi"/>
          <w:b/>
          <w:bCs/>
        </w:rPr>
        <w:fldChar w:fldCharType="begin"/>
      </w:r>
      <w:r w:rsidR="00C03C1F" w:rsidRPr="00C03C1F">
        <w:rPr>
          <w:rFonts w:cstheme="minorHAnsi"/>
          <w:b/>
          <w:bCs/>
        </w:rPr>
        <w:instrText xml:space="preserve"> REF _Ref85190855 \h </w:instrText>
      </w:r>
      <w:r w:rsidR="00C03C1F">
        <w:rPr>
          <w:rFonts w:cstheme="minorHAnsi"/>
          <w:b/>
          <w:bCs/>
        </w:rPr>
        <w:instrText xml:space="preserve"> \* MERGEFORMAT </w:instrText>
      </w:r>
      <w:r w:rsidR="00C03C1F" w:rsidRPr="00C03C1F">
        <w:rPr>
          <w:rFonts w:cstheme="minorHAnsi"/>
          <w:b/>
          <w:bCs/>
        </w:rPr>
      </w:r>
      <w:r w:rsidR="00C03C1F" w:rsidRPr="00C03C1F">
        <w:rPr>
          <w:rFonts w:cstheme="minorHAnsi"/>
          <w:b/>
          <w:bCs/>
        </w:rPr>
        <w:fldChar w:fldCharType="separate"/>
      </w:r>
      <w:r w:rsidR="006A0E8C" w:rsidRPr="006A0E8C">
        <w:rPr>
          <w:b/>
          <w:bCs/>
        </w:rPr>
        <w:t xml:space="preserve">Table </w:t>
      </w:r>
      <w:r w:rsidR="006A0E8C" w:rsidRPr="006A0E8C">
        <w:rPr>
          <w:b/>
          <w:bCs/>
          <w:noProof/>
        </w:rPr>
        <w:t>24</w:t>
      </w:r>
      <w:r w:rsidR="00C03C1F" w:rsidRPr="00C03C1F">
        <w:rPr>
          <w:rFonts w:cstheme="minorHAnsi"/>
          <w:b/>
          <w:bCs/>
        </w:rPr>
        <w:fldChar w:fldCharType="end"/>
      </w:r>
      <w:r w:rsidRPr="00B37FCF">
        <w:rPr>
          <w:rFonts w:cstheme="minorHAnsi"/>
        </w:rPr>
        <w:t>.</w:t>
      </w:r>
      <w:r w:rsidR="000B475F" w:rsidRPr="00B37FCF">
        <w:rPr>
          <w:rFonts w:cstheme="minorHAnsi"/>
        </w:rPr>
        <w:t xml:space="preserve"> The timing of bowel preparation regimes was</w:t>
      </w:r>
      <w:r w:rsidR="00B40F35" w:rsidRPr="00B37FCF">
        <w:rPr>
          <w:rFonts w:cstheme="minorHAnsi"/>
        </w:rPr>
        <w:t xml:space="preserve"> raised as an area of</w:t>
      </w:r>
      <w:r w:rsidR="000B475F" w:rsidRPr="00B37FCF">
        <w:rPr>
          <w:rFonts w:cstheme="minorHAnsi"/>
        </w:rPr>
        <w:t xml:space="preserve"> specific</w:t>
      </w:r>
      <w:r w:rsidR="00B40F35" w:rsidRPr="00B37FCF">
        <w:rPr>
          <w:rFonts w:cstheme="minorHAnsi"/>
        </w:rPr>
        <w:t xml:space="preserve"> interest</w:t>
      </w:r>
      <w:r w:rsidR="000B475F" w:rsidRPr="00B37FCF">
        <w:rPr>
          <w:rFonts w:cstheme="minorHAnsi"/>
        </w:rPr>
        <w:t>. There is strong evidence that the time that the bowel purgative is given is a key indicator of the resultant quality</w:t>
      </w:r>
      <w:r w:rsidR="00771896">
        <w:rPr>
          <w:rFonts w:cstheme="minorHAnsi"/>
        </w:rPr>
        <w:fldChar w:fldCharType="begin">
          <w:fldData xml:space="preserve">PEVuZE5vdGU+PENpdGU+PEF1dGhvcj5IYXNzYW48L0F1dGhvcj48WWVhcj4yMDE5PC9ZZWFyPjxS
ZWNOdW0+MDwvUmVjTnVtPjxJRFRleHQ+Qm93ZWwgcHJlcGFyYXRpb24gZm9yIGNvbG9ub3Njb3B5
OiBFdXJvcGVhbiBTb2NpZXR5IG9mIEdhc3Ryb2ludGVzdGluYWwgRW5kb3Njb3B5IChFU0dFKSBH
dWlkZWxpbmUgLSBVcGRhdGUgMjAxOTwvSURUZXh0PjxEaXNwbGF5VGV4dD4oMzUsIDg3KTwvRGlz
cGxheVRleHQ+PHJlY29yZD48ZGF0ZXM+PHB1Yi1kYXRlcz48ZGF0ZT4wODwvZGF0ZT48L3B1Yi1k
YXRlcz48eWVhcj4yMDE5PC95ZWFyPjwvZGF0ZXM+PGtleXdvcmRzPjxrZXl3b3JkPkFkbWluaXN0
cmF0aW9uLCBPcmFsPC9rZXl3b3JkPjxrZXl3b3JkPkFudGlmb2FtaW5nIEFnZW50czwva2V5d29y
ZD48a2V5d29yZD5DYXRoYXJ0aWNzPC9rZXl3b3JkPjxrZXl3b3JkPkNvbG9ub3Njb3B5PC9rZXl3
b3JkPjxrZXl3b3JkPkRpZXRhcnkgRmliZXI8L2tleXdvcmQ+PGtleXdvcmQ+SHVtYW5zPC9rZXl3
b3JkPjxrZXl3b3JkPlBhdGllbnQgRWR1Y2F0aW9uIGFzIFRvcGljPC9rZXl3b3JkPjxrZXl3b3Jk
PlNpbWV0aGljb25lPC9rZXl3b3JkPjwva2V5d29yZHM+PHVybHM+PHJlbGF0ZWQtdXJscz48dXJs
Pmh0dHBzOi8vd3d3Lm5jYmkubmxtLm5paC5nb3YvcHVibWVkLzMxMjk1NzQ2PC91cmw+PC9yZWxh
dGVkLXVybHM+PC91cmxzPjxpc2JuPjE0MzgtODgxMjwvaXNibj48dGl0bGVzPjx0aXRsZT5Cb3dl
bCBwcmVwYXJhdGlvbiBmb3IgY29sb25vc2NvcHk6IEV1cm9wZWFuIFNvY2lldHkgb2YgR2FzdHJv
aW50ZXN0aW5hbCBFbmRvc2NvcHkgKEVTR0UpIEd1aWRlbGluZSAtIFVwZGF0ZSAyMDE5PC90aXRs
ZT48c2Vjb25kYXJ5LXRpdGxlPkVuZG9zY29weTwvc2Vjb25kYXJ5LXRpdGxlPjwvdGl0bGVzPjxw
YWdlcz43NzUtNzk0PC9wYWdlcz48bnVtYmVyPjg8L251bWJlcj48Y29udHJpYnV0b3JzPjxhdXRo
b3JzPjxhdXRob3I+SGFzc2FuLCBDLjwvYXV0aG9yPjxhdXRob3I+RWFzdCwgSi48L2F1dGhvcj48
YXV0aG9yPlJhZGFlbGxpLCBGLjwvYXV0aG9yPjxhdXRob3I+U3BhZGEsIEMuPC9hdXRob3I+PGF1
dGhvcj5CZW5hbW91emlnLCBSLjwvYXV0aG9yPjxhdXRob3I+Qmlzc2Nob3BzLCBSLjwvYXV0aG9y
PjxhdXRob3I+QnJldHRoYXVlciwgTS48L2F1dGhvcj48YXV0aG9yPkRla2tlciwgRS48L2F1dGhv
cj48YXV0aG9yPkRpbmlzLVJpYmVpcm8sIE0uPC9hdXRob3I+PGF1dGhvcj5GZXJsaXRzY2gsIE0u
PC9hdXRob3I+PGF1dGhvcj5GdWNjaW8sIEwuPC9hdXRob3I+PGF1dGhvcj5Bd2FkaWUsIEguPC9h
dXRob3I+PGF1dGhvcj5HcmFsbmVrLCBJLjwvYXV0aG9yPjxhdXRob3I+Sm92ZXIsIFIuPC9hdXRo
b3I+PGF1dGhvcj5LYW1pbnNraSwgTS4gRi48L2F1dGhvcj48YXV0aG9yPlBlbGxpc8OpLCBNLjwv
YXV0aG9yPjxhdXRob3I+VHJpYW50YWZ5bGxvdSwgSy48L2F1dGhvcj48YXV0aG9yPlZhbmVsbGEs
IEcuPC9hdXRob3I+PGF1dGhvcj5NYW5nYXMtU2FuanVhbiwgQy48L2F1dGhvcj48YXV0aG9yPkZy
YXp6b25pLCBMLjwvYXV0aG9yPjxhdXRob3I+VmFuIEhvb2Z0LCBKLiBFLjwvYXV0aG9yPjxhdXRo
b3I+RHVtb25jZWF1LCBKLiBNLjwvYXV0aG9yPjwvYXV0aG9ycz48L2NvbnRyaWJ1dG9ycz48ZWRp
dGlvbj4yMDE5LzA3LzExPC9lZGl0aW9uPjxsYW5ndWFnZT5lbmc8L2xhbmd1YWdlPjxhZGRlZC1k
YXRlIGZvcm1hdD0idXRjIj4xNTk4NDQ0NzkwPC9hZGRlZC1kYXRlPjxyZWYtdHlwZSBuYW1lPSJK
b3VybmFsIEFydGljbGUiPjE3PC9yZWYtdHlwZT48cmVjLW51bWJlcj4xMzA8L3JlYy1udW1iZXI+
PGxhc3QtdXBkYXRlZC1kYXRlIGZvcm1hdD0idXRjIj4xNTk4NDQ0NzkwPC9sYXN0LXVwZGF0ZWQt
ZGF0ZT48YWNjZXNzaW9uLW51bT4zMTI5NTc0NjwvYWNjZXNzaW9uLW51bT48ZWxlY3Ryb25pYy1y
ZXNvdXJjZS1udW0+MTAuMTA1NS9hLTA5NTktMDUwNTwvZWxlY3Ryb25pYy1yZXNvdXJjZS1udW0+
PHZvbHVtZT41MTwvdm9sdW1lPjwvcmVjb3JkPjwvQ2l0ZT48Q2l0ZT48QXV0aG9yPkJ1Y2NpPC9B
dXRob3I+PFllYXI+MjAxNDwvWWVhcj48UmVjTnVtPjA8L1JlY051bT48SURUZXh0Pk9wdGltYWwg
Ym93ZWwgY2xlYW5zaW5nIGZvciBjb2xvbm9zY29weTogc3BsaXQgdGhlIGRvc2UhIEEgc2VyaWVz
IG9mIG1ldGEtYW5hbHlzZXMgb2YgY29udHJvbGxlZCBzdHVkaWVzPC9JRFRleHQ+PHJlY29yZD48
ZGF0ZXM+PHB1Yi1kYXRlcz48ZGF0ZT5PY3Q8L2RhdGU+PC9wdWItZGF0ZXM+PHllYXI+MjAxNDwv
eWVhcj48L2RhdGVzPjxrZXl3b3Jkcz48a2V5d29yZD5BZHVsdDwva2V5d29yZD48a2V5d29yZD5B
Z2VkPC9rZXl3b3JkPjxrZXl3b3JkPkNvbG9ub3Njb3B5PC9rZXl3b3JkPjxrZXl3b3JkPkRvc2Ut
UmVzcG9uc2UgUmVsYXRpb25zaGlwLCBEcnVnPC9rZXl3b3JkPjxrZXl3b3JkPkRydWcgQWRtaW5p
c3RyYXRpb24gU2NoZWR1bGU8L2tleXdvcmQ+PGtleXdvcmQ+RmVtYWxlPC9rZXl3b3JkPjxrZXl3
b3JkPkh1bWFuczwva2V5d29yZD48a2V5d29yZD5MYXhhdGl2ZXM8L2tleXdvcmQ+PGtleXdvcmQ+
TWFsZTwva2V5d29yZD48a2V5d29yZD5NaWRkbGUgQWdlZDwva2V5d29yZD48a2V5d29yZD5QYXRp
ZW50IENvbXBsaWFuY2U8L2tleXdvcmQ+PGtleXdvcmQ+UXVhbGl0eSBDb250cm9sPC9rZXl3b3Jk
PjxrZXl3b3JkPlJhbmRvbWl6ZWQgQ29udHJvbGxlZCBUcmlhbHMgYXMgVG9waWM8L2tleXdvcmQ+
PGtleXdvcmQ+VGhlcmFwZXV0aWMgSXJyaWdhdGlvbjwva2V5d29yZD48a2V5d29yZD5UaW1lIEZh
Y3RvcnM8L2tleXdvcmQ+PC9rZXl3b3Jkcz48dXJscz48cmVsYXRlZC11cmxzPjx1cmw+aHR0cHM6
Ly93d3cubmNiaS5ubG0ubmloLmdvdi9wdWJtZWQvMjUwNTM1Mjk8L3VybD48L3JlbGF0ZWQtdXJs
cz48L3VybHM+PGlzYm4+MTA5Ny02Nzc5PC9pc2JuPjx0aXRsZXM+PHRpdGxlPk9wdGltYWwgYm93
ZWwgY2xlYW5zaW5nIGZvciBjb2xvbm9zY29weTogc3BsaXQgdGhlIGRvc2UhIEEgc2VyaWVzIG9m
IG1ldGEtYW5hbHlzZXMgb2YgY29udHJvbGxlZCBzdHVkaWVzPC90aXRsZT48c2Vjb25kYXJ5LXRp
dGxlPkdhc3Ryb2ludGVzdCBFbmRvc2M8L3NlY29uZGFyeS10aXRsZT48L3RpdGxlcz48cGFnZXM+
NTY2LTU3Ni5lMjwvcGFnZXM+PG51bWJlcj40PC9udW1iZXI+PGNvbnRyaWJ1dG9ycz48YXV0aG9y
cz48YXV0aG9yPkJ1Y2NpLCBDLjwvYXV0aG9yPjxhdXRob3I+Um90b25kYW5vLCBHLjwvYXV0aG9y
PjxhdXRob3I+SGFzc2FuLCBDLjwvYXV0aG9yPjxhdXRob3I+UmVhLCBNLjwvYXV0aG9yPjxhdXRo
b3I+QmlhbmNvLCBNLiBBLjwvYXV0aG9yPjxhdXRob3I+Q2lwb2xsZXR0YSwgTC48L2F1dGhvcj48
YXV0aG9yPkNpYWNjaSwgQy48L2F1dGhvcj48YXV0aG9yPk1hcm1vLCBSLjwvYXV0aG9yPjwvYXV0
aG9ycz48L2NvbnRyaWJ1dG9ycz48ZWRpdGlvbj4yMDE0LzA3LzE5PC9lZGl0aW9uPjxsYW5ndWFn
ZT5lbmc8L2xhbmd1YWdlPjxhZGRlZC1kYXRlIGZvcm1hdD0idXRjIj4xNTUxNzA4NzgxPC9hZGRl
ZC1kYXRlPjxyZWYtdHlwZSBuYW1lPSJKb3VybmFsIEFydGljbGUiPjE3PC9yZWYtdHlwZT48cmVj
LW51bWJlcj40OTwvcmVjLW51bWJlcj48bGFzdC11cGRhdGVkLWRhdGUgZm9ybWF0PSJ1dGMiPjE1
NTE3MDg3ODE8L2xhc3QtdXBkYXRlZC1kYXRlPjxhY2Nlc3Npb24tbnVtPjI1MDUzNTI5PC9hY2Nl
c3Npb24tbnVtPjxlbGVjdHJvbmljLXJlc291cmNlLW51bT4xMC4xMDE2L2ouZ2llLjIwMTQuMDUu
MzIwPC9lbGVjdHJvbmljLXJlc291cmNlLW51bT48dm9sdW1lPjgwPC92b2x1bWU+PC9yZWNvcmQ+
PC9DaXRlPjwvRW5kTm90ZT5=
</w:fldData>
        </w:fldChar>
      </w:r>
      <w:r w:rsidR="00E9739D">
        <w:rPr>
          <w:rFonts w:cstheme="minorHAnsi"/>
        </w:rPr>
        <w:instrText xml:space="preserve"> ADDIN EN.CITE </w:instrText>
      </w:r>
      <w:r w:rsidR="00E9739D">
        <w:rPr>
          <w:rFonts w:cstheme="minorHAnsi"/>
        </w:rPr>
        <w:fldChar w:fldCharType="begin">
          <w:fldData xml:space="preserve">PEVuZE5vdGU+PENpdGU+PEF1dGhvcj5IYXNzYW48L0F1dGhvcj48WWVhcj4yMDE5PC9ZZWFyPjxS
ZWNOdW0+MDwvUmVjTnVtPjxJRFRleHQ+Qm93ZWwgcHJlcGFyYXRpb24gZm9yIGNvbG9ub3Njb3B5
OiBFdXJvcGVhbiBTb2NpZXR5IG9mIEdhc3Ryb2ludGVzdGluYWwgRW5kb3Njb3B5IChFU0dFKSBH
dWlkZWxpbmUgLSBVcGRhdGUgMjAxOTwvSURUZXh0PjxEaXNwbGF5VGV4dD4oMzUsIDg3KTwvRGlz
cGxheVRleHQ+PHJlY29yZD48ZGF0ZXM+PHB1Yi1kYXRlcz48ZGF0ZT4wODwvZGF0ZT48L3B1Yi1k
YXRlcz48eWVhcj4yMDE5PC95ZWFyPjwvZGF0ZXM+PGtleXdvcmRzPjxrZXl3b3JkPkFkbWluaXN0
cmF0aW9uLCBPcmFsPC9rZXl3b3JkPjxrZXl3b3JkPkFudGlmb2FtaW5nIEFnZW50czwva2V5d29y
ZD48a2V5d29yZD5DYXRoYXJ0aWNzPC9rZXl3b3JkPjxrZXl3b3JkPkNvbG9ub3Njb3B5PC9rZXl3
b3JkPjxrZXl3b3JkPkRpZXRhcnkgRmliZXI8L2tleXdvcmQ+PGtleXdvcmQ+SHVtYW5zPC9rZXl3
b3JkPjxrZXl3b3JkPlBhdGllbnQgRWR1Y2F0aW9uIGFzIFRvcGljPC9rZXl3b3JkPjxrZXl3b3Jk
PlNpbWV0aGljb25lPC9rZXl3b3JkPjwva2V5d29yZHM+PHVybHM+PHJlbGF0ZWQtdXJscz48dXJs
Pmh0dHBzOi8vd3d3Lm5jYmkubmxtLm5paC5nb3YvcHVibWVkLzMxMjk1NzQ2PC91cmw+PC9yZWxh
dGVkLXVybHM+PC91cmxzPjxpc2JuPjE0MzgtODgxMjwvaXNibj48dGl0bGVzPjx0aXRsZT5Cb3dl
bCBwcmVwYXJhdGlvbiBmb3IgY29sb25vc2NvcHk6IEV1cm9wZWFuIFNvY2lldHkgb2YgR2FzdHJv
aW50ZXN0aW5hbCBFbmRvc2NvcHkgKEVTR0UpIEd1aWRlbGluZSAtIFVwZGF0ZSAyMDE5PC90aXRs
ZT48c2Vjb25kYXJ5LXRpdGxlPkVuZG9zY29weTwvc2Vjb25kYXJ5LXRpdGxlPjwvdGl0bGVzPjxw
YWdlcz43NzUtNzk0PC9wYWdlcz48bnVtYmVyPjg8L251bWJlcj48Y29udHJpYnV0b3JzPjxhdXRo
b3JzPjxhdXRob3I+SGFzc2FuLCBDLjwvYXV0aG9yPjxhdXRob3I+RWFzdCwgSi48L2F1dGhvcj48
YXV0aG9yPlJhZGFlbGxpLCBGLjwvYXV0aG9yPjxhdXRob3I+U3BhZGEsIEMuPC9hdXRob3I+PGF1
dGhvcj5CZW5hbW91emlnLCBSLjwvYXV0aG9yPjxhdXRob3I+Qmlzc2Nob3BzLCBSLjwvYXV0aG9y
PjxhdXRob3I+QnJldHRoYXVlciwgTS48L2F1dGhvcj48YXV0aG9yPkRla2tlciwgRS48L2F1dGhv
cj48YXV0aG9yPkRpbmlzLVJpYmVpcm8sIE0uPC9hdXRob3I+PGF1dGhvcj5GZXJsaXRzY2gsIE0u
PC9hdXRob3I+PGF1dGhvcj5GdWNjaW8sIEwuPC9hdXRob3I+PGF1dGhvcj5Bd2FkaWUsIEguPC9h
dXRob3I+PGF1dGhvcj5HcmFsbmVrLCBJLjwvYXV0aG9yPjxhdXRob3I+Sm92ZXIsIFIuPC9hdXRo
b3I+PGF1dGhvcj5LYW1pbnNraSwgTS4gRi48L2F1dGhvcj48YXV0aG9yPlBlbGxpc8OpLCBNLjwv
YXV0aG9yPjxhdXRob3I+VHJpYW50YWZ5bGxvdSwgSy48L2F1dGhvcj48YXV0aG9yPlZhbmVsbGEs
IEcuPC9hdXRob3I+PGF1dGhvcj5NYW5nYXMtU2FuanVhbiwgQy48L2F1dGhvcj48YXV0aG9yPkZy
YXp6b25pLCBMLjwvYXV0aG9yPjxhdXRob3I+VmFuIEhvb2Z0LCBKLiBFLjwvYXV0aG9yPjxhdXRo
b3I+RHVtb25jZWF1LCBKLiBNLjwvYXV0aG9yPjwvYXV0aG9ycz48L2NvbnRyaWJ1dG9ycz48ZWRp
dGlvbj4yMDE5LzA3LzExPC9lZGl0aW9uPjxsYW5ndWFnZT5lbmc8L2xhbmd1YWdlPjxhZGRlZC1k
YXRlIGZvcm1hdD0idXRjIj4xNTk4NDQ0NzkwPC9hZGRlZC1kYXRlPjxyZWYtdHlwZSBuYW1lPSJK
b3VybmFsIEFydGljbGUiPjE3PC9yZWYtdHlwZT48cmVjLW51bWJlcj4xMzA8L3JlYy1udW1iZXI+
PGxhc3QtdXBkYXRlZC1kYXRlIGZvcm1hdD0idXRjIj4xNTk4NDQ0NzkwPC9sYXN0LXVwZGF0ZWQt
ZGF0ZT48YWNjZXNzaW9uLW51bT4zMTI5NTc0NjwvYWNjZXNzaW9uLW51bT48ZWxlY3Ryb25pYy1y
ZXNvdXJjZS1udW0+MTAuMTA1NS9hLTA5NTktMDUwNTwvZWxlY3Ryb25pYy1yZXNvdXJjZS1udW0+
PHZvbHVtZT41MTwvdm9sdW1lPjwvcmVjb3JkPjwvQ2l0ZT48Q2l0ZT48QXV0aG9yPkJ1Y2NpPC9B
dXRob3I+PFllYXI+MjAxNDwvWWVhcj48UmVjTnVtPjA8L1JlY051bT48SURUZXh0Pk9wdGltYWwg
Ym93ZWwgY2xlYW5zaW5nIGZvciBjb2xvbm9zY29weTogc3BsaXQgdGhlIGRvc2UhIEEgc2VyaWVz
IG9mIG1ldGEtYW5hbHlzZXMgb2YgY29udHJvbGxlZCBzdHVkaWVzPC9JRFRleHQ+PHJlY29yZD48
ZGF0ZXM+PHB1Yi1kYXRlcz48ZGF0ZT5PY3Q8L2RhdGU+PC9wdWItZGF0ZXM+PHllYXI+MjAxNDwv
eWVhcj48L2RhdGVzPjxrZXl3b3Jkcz48a2V5d29yZD5BZHVsdDwva2V5d29yZD48a2V5d29yZD5B
Z2VkPC9rZXl3b3JkPjxrZXl3b3JkPkNvbG9ub3Njb3B5PC9rZXl3b3JkPjxrZXl3b3JkPkRvc2Ut
UmVzcG9uc2UgUmVsYXRpb25zaGlwLCBEcnVnPC9rZXl3b3JkPjxrZXl3b3JkPkRydWcgQWRtaW5p
c3RyYXRpb24gU2NoZWR1bGU8L2tleXdvcmQ+PGtleXdvcmQ+RmVtYWxlPC9rZXl3b3JkPjxrZXl3
b3JkPkh1bWFuczwva2V5d29yZD48a2V5d29yZD5MYXhhdGl2ZXM8L2tleXdvcmQ+PGtleXdvcmQ+
TWFsZTwva2V5d29yZD48a2V5d29yZD5NaWRkbGUgQWdlZDwva2V5d29yZD48a2V5d29yZD5QYXRp
ZW50IENvbXBsaWFuY2U8L2tleXdvcmQ+PGtleXdvcmQ+UXVhbGl0eSBDb250cm9sPC9rZXl3b3Jk
PjxrZXl3b3JkPlJhbmRvbWl6ZWQgQ29udHJvbGxlZCBUcmlhbHMgYXMgVG9waWM8L2tleXdvcmQ+
PGtleXdvcmQ+VGhlcmFwZXV0aWMgSXJyaWdhdGlvbjwva2V5d29yZD48a2V5d29yZD5UaW1lIEZh
Y3RvcnM8L2tleXdvcmQ+PC9rZXl3b3Jkcz48dXJscz48cmVsYXRlZC11cmxzPjx1cmw+aHR0cHM6
Ly93d3cubmNiaS5ubG0ubmloLmdvdi9wdWJtZWQvMjUwNTM1Mjk8L3VybD48L3JlbGF0ZWQtdXJs
cz48L3VybHM+PGlzYm4+MTA5Ny02Nzc5PC9pc2JuPjx0aXRsZXM+PHRpdGxlPk9wdGltYWwgYm93
ZWwgY2xlYW5zaW5nIGZvciBjb2xvbm9zY29weTogc3BsaXQgdGhlIGRvc2UhIEEgc2VyaWVzIG9m
IG1ldGEtYW5hbHlzZXMgb2YgY29udHJvbGxlZCBzdHVkaWVzPC90aXRsZT48c2Vjb25kYXJ5LXRp
dGxlPkdhc3Ryb2ludGVzdCBFbmRvc2M8L3NlY29uZGFyeS10aXRsZT48L3RpdGxlcz48cGFnZXM+
NTY2LTU3Ni5lMjwvcGFnZXM+PG51bWJlcj40PC9udW1iZXI+PGNvbnRyaWJ1dG9ycz48YXV0aG9y
cz48YXV0aG9yPkJ1Y2NpLCBDLjwvYXV0aG9yPjxhdXRob3I+Um90b25kYW5vLCBHLjwvYXV0aG9y
PjxhdXRob3I+SGFzc2FuLCBDLjwvYXV0aG9yPjxhdXRob3I+UmVhLCBNLjwvYXV0aG9yPjxhdXRo
b3I+QmlhbmNvLCBNLiBBLjwvYXV0aG9yPjxhdXRob3I+Q2lwb2xsZXR0YSwgTC48L2F1dGhvcj48
YXV0aG9yPkNpYWNjaSwgQy48L2F1dGhvcj48YXV0aG9yPk1hcm1vLCBSLjwvYXV0aG9yPjwvYXV0
aG9ycz48L2NvbnRyaWJ1dG9ycz48ZWRpdGlvbj4yMDE0LzA3LzE5PC9lZGl0aW9uPjxsYW5ndWFn
ZT5lbmc8L2xhbmd1YWdlPjxhZGRlZC1kYXRlIGZvcm1hdD0idXRjIj4xNTUxNzA4NzgxPC9hZGRl
ZC1kYXRlPjxyZWYtdHlwZSBuYW1lPSJKb3VybmFsIEFydGljbGUiPjE3PC9yZWYtdHlwZT48cmVj
LW51bWJlcj40OTwvcmVjLW51bWJlcj48bGFzdC11cGRhdGVkLWRhdGUgZm9ybWF0PSJ1dGMiPjE1
NTE3MDg3ODE8L2xhc3QtdXBkYXRlZC1kYXRlPjxhY2Nlc3Npb24tbnVtPjI1MDUzNTI5PC9hY2Nl
c3Npb24tbnVtPjxlbGVjdHJvbmljLXJlc291cmNlLW51bT4xMC4xMDE2L2ouZ2llLjIwMTQuMDUu
MzIwPC9lbGVjdHJvbmljLXJlc291cmNlLW51bT48dm9sdW1lPjgwPC92b2x1bWU+PC9yZWNvcmQ+
PC9DaXRlPjwvRW5kTm90ZT5=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00771896">
        <w:rPr>
          <w:rFonts w:cstheme="minorHAnsi"/>
        </w:rPr>
      </w:r>
      <w:r w:rsidR="00771896">
        <w:rPr>
          <w:rFonts w:cstheme="minorHAnsi"/>
        </w:rPr>
        <w:fldChar w:fldCharType="separate"/>
      </w:r>
      <w:r w:rsidR="00231422">
        <w:rPr>
          <w:rFonts w:cstheme="minorHAnsi"/>
          <w:noProof/>
        </w:rPr>
        <w:t>(35, 87)</w:t>
      </w:r>
      <w:r w:rsidR="00771896">
        <w:rPr>
          <w:rFonts w:cstheme="minorHAnsi"/>
        </w:rPr>
        <w:fldChar w:fldCharType="end"/>
      </w:r>
      <w:r w:rsidR="000B475F" w:rsidRPr="00B37FCF">
        <w:rPr>
          <w:rFonts w:cstheme="minorHAnsi"/>
        </w:rPr>
        <w:t xml:space="preserve">.  Furthermore, </w:t>
      </w:r>
      <w:r w:rsidR="00771896">
        <w:rPr>
          <w:rFonts w:cstheme="minorHAnsi"/>
        </w:rPr>
        <w:t>anecdotal</w:t>
      </w:r>
      <w:r w:rsidR="00771896" w:rsidRPr="00B37FCF">
        <w:rPr>
          <w:rFonts w:cstheme="minorHAnsi"/>
        </w:rPr>
        <w:t xml:space="preserve"> </w:t>
      </w:r>
      <w:r w:rsidR="000B475F" w:rsidRPr="00B37FCF">
        <w:rPr>
          <w:rFonts w:cstheme="minorHAnsi"/>
        </w:rPr>
        <w:t>experience of the panel indicated that split bowel preparation, the most effective timing regime, did not appear to be in widespread use for all colonoscopy appointments.</w:t>
      </w:r>
      <w:r w:rsidR="000C3359" w:rsidRPr="00B37FCF">
        <w:rPr>
          <w:rFonts w:cstheme="minorHAnsi"/>
        </w:rPr>
        <w:t xml:space="preserve">  </w:t>
      </w:r>
    </w:p>
    <w:p w14:paraId="4BBB83AA" w14:textId="7C1ABC25" w:rsidR="000B475F" w:rsidRDefault="00EC10A0" w:rsidP="008405CB">
      <w:pPr>
        <w:spacing w:line="360" w:lineRule="auto"/>
        <w:jc w:val="both"/>
        <w:rPr>
          <w:rFonts w:cstheme="minorHAnsi"/>
        </w:rPr>
      </w:pPr>
      <w:r>
        <w:rPr>
          <w:rFonts w:cstheme="minorHAnsi"/>
        </w:rPr>
        <w:t>Bowel preparation grading of colonoscopy was requested in the format of an ordinal scale (excellent, good, fair and inadequate)</w:t>
      </w:r>
      <w:r w:rsidR="000C3359" w:rsidRPr="00B37FCF">
        <w:rPr>
          <w:rFonts w:cstheme="minorHAnsi"/>
        </w:rPr>
        <w:t xml:space="preserve">.  This </w:t>
      </w:r>
      <w:r>
        <w:rPr>
          <w:rFonts w:cstheme="minorHAnsi"/>
        </w:rPr>
        <w:t>corresponds with</w:t>
      </w:r>
      <w:r w:rsidR="000C3359" w:rsidRPr="00B37FCF">
        <w:rPr>
          <w:rFonts w:cstheme="minorHAnsi"/>
        </w:rPr>
        <w:t xml:space="preserve"> </w:t>
      </w:r>
      <w:r w:rsidR="00F947BC">
        <w:rPr>
          <w:rFonts w:cstheme="minorHAnsi"/>
        </w:rPr>
        <w:t xml:space="preserve">the </w:t>
      </w:r>
      <w:r>
        <w:rPr>
          <w:rFonts w:cstheme="minorHAnsi"/>
        </w:rPr>
        <w:t xml:space="preserve">scale </w:t>
      </w:r>
      <w:r w:rsidR="000C3359" w:rsidRPr="00B37FCF">
        <w:rPr>
          <w:rFonts w:cstheme="minorHAnsi"/>
        </w:rPr>
        <w:t xml:space="preserve">recommended </w:t>
      </w:r>
      <w:r>
        <w:rPr>
          <w:rFonts w:cstheme="minorHAnsi"/>
        </w:rPr>
        <w:t>by the</w:t>
      </w:r>
      <w:r w:rsidR="000C3359" w:rsidRPr="00B37FCF">
        <w:rPr>
          <w:rFonts w:cstheme="minorHAnsi"/>
        </w:rPr>
        <w:t xml:space="preserve"> BSG and</w:t>
      </w:r>
      <w:r w:rsidR="00C03C1F">
        <w:rPr>
          <w:rFonts w:cstheme="minorHAnsi"/>
        </w:rPr>
        <w:t xml:space="preserve"> </w:t>
      </w:r>
      <w:r w:rsidR="00C03C1F" w:rsidRPr="00290069">
        <w:rPr>
          <w:rFonts w:cstheme="minorHAnsi"/>
        </w:rPr>
        <w:t>Joint Advisory Group</w:t>
      </w:r>
      <w:r w:rsidR="00C03C1F">
        <w:rPr>
          <w:rFonts w:cstheme="minorHAnsi"/>
        </w:rPr>
        <w:t xml:space="preserve"> for endoscopy</w:t>
      </w:r>
      <w:r w:rsidR="000C3359" w:rsidRPr="00B37FCF">
        <w:rPr>
          <w:rFonts w:cstheme="minorHAnsi"/>
        </w:rPr>
        <w:t xml:space="preserve"> </w:t>
      </w:r>
      <w:r w:rsidR="00C03C1F">
        <w:rPr>
          <w:rFonts w:cstheme="minorHAnsi"/>
        </w:rPr>
        <w:t>(</w:t>
      </w:r>
      <w:r w:rsidR="000C3359" w:rsidRPr="00B37FCF">
        <w:rPr>
          <w:rFonts w:cstheme="minorHAnsi"/>
        </w:rPr>
        <w:t>JAG</w:t>
      </w:r>
      <w:r w:rsidR="00C03C1F">
        <w:rPr>
          <w:rFonts w:cstheme="minorHAnsi"/>
        </w:rPr>
        <w:t>)</w:t>
      </w:r>
      <w:r w:rsidR="000C3359" w:rsidRPr="00B37FCF">
        <w:rPr>
          <w:rFonts w:cstheme="minorHAnsi"/>
        </w:rPr>
        <w:t>.</w:t>
      </w:r>
      <w:r w:rsidR="00623457">
        <w:rPr>
          <w:rFonts w:cstheme="minorHAnsi"/>
        </w:rPr>
        <w:t xml:space="preserve"> JAG </w:t>
      </w:r>
      <w:r w:rsidR="00FF639F">
        <w:rPr>
          <w:rFonts w:cstheme="minorHAnsi"/>
        </w:rPr>
        <w:t>assesses practice</w:t>
      </w:r>
      <w:r w:rsidR="00AE3357">
        <w:rPr>
          <w:rFonts w:cstheme="minorHAnsi"/>
        </w:rPr>
        <w:t xml:space="preserve"> in</w:t>
      </w:r>
      <w:r w:rsidR="00FF639F">
        <w:rPr>
          <w:rFonts w:cstheme="minorHAnsi"/>
        </w:rPr>
        <w:t xml:space="preserve"> endoscopy units both within the UK and internationally, awarding accreditation for units meeting predefined standards.</w:t>
      </w:r>
      <w:r w:rsidR="000C3359" w:rsidRPr="00B37FCF">
        <w:rPr>
          <w:rFonts w:cstheme="minorHAnsi"/>
        </w:rPr>
        <w:t xml:space="preserve"> Trusts with JAG accreditation provide dat</w:t>
      </w:r>
      <w:r w:rsidR="00DF34B2" w:rsidRPr="00B37FCF">
        <w:rPr>
          <w:rFonts w:cstheme="minorHAnsi"/>
        </w:rPr>
        <w:t>a</w:t>
      </w:r>
      <w:r w:rsidR="000C3359" w:rsidRPr="00B37FCF">
        <w:rPr>
          <w:rFonts w:cstheme="minorHAnsi"/>
        </w:rPr>
        <w:t xml:space="preserve"> in this format to JAG.  There is no set guideline on when procedures are inadequate requiring repeat endoscopy, however for this survey, excellent, </w:t>
      </w:r>
      <w:r w:rsidR="00186438" w:rsidRPr="00186438">
        <w:rPr>
          <w:rFonts w:cstheme="minorHAnsi"/>
        </w:rPr>
        <w:t>good,</w:t>
      </w:r>
      <w:r w:rsidR="000C3359" w:rsidRPr="00B37FCF">
        <w:rPr>
          <w:rFonts w:cstheme="minorHAnsi"/>
        </w:rPr>
        <w:t xml:space="preserve"> and fair were categorised as adequate preparation. </w:t>
      </w:r>
      <w:r w:rsidR="008405CB" w:rsidRPr="00B37FCF">
        <w:rPr>
          <w:rFonts w:cstheme="minorHAnsi"/>
        </w:rPr>
        <w:t>Questions were generated by the author (TPA) to address these aims.</w:t>
      </w:r>
      <w:r w:rsidR="008E4AA5" w:rsidRPr="00B37FCF">
        <w:rPr>
          <w:rFonts w:cstheme="minorHAnsi"/>
        </w:rPr>
        <w:t xml:space="preserve">  Each question was formulated </w:t>
      </w:r>
      <w:r w:rsidR="00DF34B2" w:rsidRPr="00B37FCF">
        <w:rPr>
          <w:rFonts w:cstheme="minorHAnsi"/>
        </w:rPr>
        <w:t>to address</w:t>
      </w:r>
      <w:r w:rsidR="008E4AA5" w:rsidRPr="00B37FCF">
        <w:rPr>
          <w:rFonts w:cstheme="minorHAnsi"/>
        </w:rPr>
        <w:t xml:space="preserve"> one </w:t>
      </w:r>
      <w:r w:rsidR="00B84092" w:rsidRPr="00B37FCF">
        <w:rPr>
          <w:rFonts w:cstheme="minorHAnsi"/>
        </w:rPr>
        <w:t xml:space="preserve">domain </w:t>
      </w:r>
      <w:r w:rsidR="008E4AA5" w:rsidRPr="00B37FCF">
        <w:rPr>
          <w:rFonts w:cstheme="minorHAnsi"/>
        </w:rPr>
        <w:t xml:space="preserve">with an </w:t>
      </w:r>
      <w:r w:rsidR="00D4327C" w:rsidRPr="00B37FCF">
        <w:rPr>
          <w:rFonts w:cstheme="minorHAnsi"/>
        </w:rPr>
        <w:t>unambiguous</w:t>
      </w:r>
      <w:r w:rsidR="008E4AA5" w:rsidRPr="00B37FCF">
        <w:rPr>
          <w:rFonts w:cstheme="minorHAnsi"/>
        </w:rPr>
        <w:t xml:space="preserve"> approach and either a numerical or dichotomous response.</w:t>
      </w:r>
      <w:r w:rsidR="008405CB" w:rsidRPr="00B37FCF">
        <w:rPr>
          <w:rFonts w:cstheme="minorHAnsi"/>
        </w:rPr>
        <w:t xml:space="preserve">  A further round table discussion was undertaken to review the questions</w:t>
      </w:r>
      <w:r w:rsidR="00D4327C" w:rsidRPr="00B37FCF">
        <w:rPr>
          <w:rFonts w:cstheme="minorHAnsi"/>
        </w:rPr>
        <w:t>.  Each question was assessed for clarity and intention of response.</w:t>
      </w:r>
      <w:r w:rsidR="008405CB" w:rsidRPr="00B37FCF">
        <w:rPr>
          <w:rFonts w:cstheme="minorHAnsi"/>
        </w:rPr>
        <w:t xml:space="preserve"> </w:t>
      </w:r>
      <w:r w:rsidR="00DF34B2" w:rsidRPr="00B37FCF">
        <w:rPr>
          <w:rFonts w:cstheme="minorHAnsi"/>
        </w:rPr>
        <w:t>The u</w:t>
      </w:r>
      <w:r w:rsidR="00D4327C" w:rsidRPr="00B37FCF">
        <w:rPr>
          <w:rFonts w:cstheme="minorHAnsi"/>
        </w:rPr>
        <w:t>nanimous c</w:t>
      </w:r>
      <w:r w:rsidR="008405CB" w:rsidRPr="00B37FCF">
        <w:rPr>
          <w:rFonts w:cstheme="minorHAnsi"/>
        </w:rPr>
        <w:t>onsensus</w:t>
      </w:r>
      <w:r w:rsidR="00D4327C" w:rsidRPr="00B37FCF">
        <w:rPr>
          <w:rFonts w:cstheme="minorHAnsi"/>
        </w:rPr>
        <w:t xml:space="preserve"> of the panel on each question was required for it to be incorporated into the request. Mo</w:t>
      </w:r>
      <w:r w:rsidR="000B475F" w:rsidRPr="00B37FCF">
        <w:rPr>
          <w:rFonts w:cstheme="minorHAnsi"/>
        </w:rPr>
        <w:t>d</w:t>
      </w:r>
      <w:r w:rsidR="00D4327C" w:rsidRPr="00B37FCF">
        <w:rPr>
          <w:rFonts w:cstheme="minorHAnsi"/>
        </w:rPr>
        <w:t xml:space="preserve">ifications to the question were made until </w:t>
      </w:r>
      <w:r w:rsidR="00DF34B2" w:rsidRPr="00B37FCF">
        <w:rPr>
          <w:rFonts w:cstheme="minorHAnsi"/>
        </w:rPr>
        <w:t xml:space="preserve">a </w:t>
      </w:r>
      <w:r w:rsidR="00D4327C" w:rsidRPr="00B37FCF">
        <w:rPr>
          <w:rFonts w:cstheme="minorHAnsi"/>
        </w:rPr>
        <w:t xml:space="preserve">unanimous consensus was reached. </w:t>
      </w:r>
      <w:r w:rsidR="008A5178">
        <w:rPr>
          <w:rFonts w:cstheme="minorHAnsi"/>
        </w:rPr>
        <w:t xml:space="preserve"> For full list of questions see </w:t>
      </w:r>
      <w:r w:rsidR="008E63C7">
        <w:rPr>
          <w:rFonts w:cstheme="minorHAnsi"/>
        </w:rPr>
        <w:fldChar w:fldCharType="begin"/>
      </w:r>
      <w:r w:rsidR="008E63C7">
        <w:rPr>
          <w:rFonts w:cstheme="minorHAnsi"/>
        </w:rPr>
        <w:instrText xml:space="preserve"> REF _Ref84860973 \h </w:instrText>
      </w:r>
      <w:r w:rsidR="009D630F">
        <w:rPr>
          <w:rFonts w:cstheme="minorHAnsi"/>
        </w:rPr>
        <w:instrText xml:space="preserve"> \* MERGEFORMAT </w:instrText>
      </w:r>
      <w:r w:rsidR="008E63C7">
        <w:rPr>
          <w:rFonts w:cstheme="minorHAnsi"/>
        </w:rPr>
      </w:r>
      <w:r w:rsidR="008E63C7">
        <w:rPr>
          <w:rFonts w:cstheme="minorHAnsi"/>
        </w:rPr>
        <w:fldChar w:fldCharType="separate"/>
      </w:r>
      <w:r w:rsidR="006A0E8C" w:rsidRPr="00301F8C">
        <w:rPr>
          <w:bdr w:val="none" w:sz="0" w:space="0" w:color="auto" w:frame="1"/>
          <w:lang w:eastAsia="en-GB"/>
        </w:rPr>
        <w:t xml:space="preserve">Appendix </w:t>
      </w:r>
      <w:r w:rsidR="006A0E8C">
        <w:rPr>
          <w:bdr w:val="none" w:sz="0" w:space="0" w:color="auto" w:frame="1"/>
          <w:lang w:eastAsia="en-GB"/>
        </w:rPr>
        <w:t xml:space="preserve">2 - </w:t>
      </w:r>
      <w:r w:rsidR="006A0E8C" w:rsidRPr="006A0E8C">
        <w:rPr>
          <w:b/>
          <w:bCs/>
          <w:bdr w:val="none" w:sz="0" w:space="0" w:color="auto" w:frame="1"/>
          <w:lang w:eastAsia="en-GB"/>
        </w:rPr>
        <w:t>Question list from national survey</w:t>
      </w:r>
      <w:r w:rsidR="008E63C7">
        <w:rPr>
          <w:rFonts w:cstheme="minorHAnsi"/>
        </w:rPr>
        <w:fldChar w:fldCharType="end"/>
      </w:r>
      <w:r w:rsidR="008E63C7">
        <w:rPr>
          <w:rFonts w:cstheme="minorHAnsi"/>
        </w:rPr>
        <w:t>.</w:t>
      </w:r>
      <w:r w:rsidR="008A5178">
        <w:rPr>
          <w:rFonts w:cstheme="minorHAnsi"/>
        </w:rPr>
        <w:t xml:space="preserve"> </w:t>
      </w:r>
    </w:p>
    <w:p w14:paraId="5EEBCF82" w14:textId="77777777" w:rsidR="009A3320" w:rsidRPr="00B37FCF" w:rsidRDefault="009A3320" w:rsidP="008405CB">
      <w:pPr>
        <w:spacing w:line="360" w:lineRule="auto"/>
        <w:jc w:val="both"/>
        <w:rPr>
          <w:rFonts w:cstheme="minorHAnsi"/>
        </w:rPr>
      </w:pPr>
    </w:p>
    <w:p w14:paraId="1EA9D6DC" w14:textId="77777777" w:rsidR="0038200F" w:rsidRDefault="0038200F">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494"/>
        <w:gridCol w:w="4502"/>
      </w:tblGrid>
      <w:tr w:rsidR="000B475F" w:rsidRPr="009C2C86" w14:paraId="1596C344" w14:textId="77777777" w:rsidTr="00F12989">
        <w:tc>
          <w:tcPr>
            <w:tcW w:w="4494" w:type="dxa"/>
            <w:tcBorders>
              <w:top w:val="single" w:sz="12" w:space="0" w:color="auto"/>
              <w:bottom w:val="single" w:sz="8" w:space="0" w:color="auto"/>
              <w:right w:val="single" w:sz="8" w:space="0" w:color="auto"/>
            </w:tcBorders>
          </w:tcPr>
          <w:p w14:paraId="42B4FC0B" w14:textId="6E0DB371" w:rsidR="000B475F" w:rsidRPr="00B37FCF" w:rsidRDefault="000B475F" w:rsidP="008405CB">
            <w:pPr>
              <w:spacing w:line="360" w:lineRule="auto"/>
              <w:jc w:val="both"/>
              <w:rPr>
                <w:rFonts w:cstheme="minorHAnsi"/>
              </w:rPr>
            </w:pPr>
            <w:r w:rsidRPr="00B37FCF">
              <w:rPr>
                <w:rFonts w:cstheme="minorHAnsi"/>
              </w:rPr>
              <w:lastRenderedPageBreak/>
              <w:t>Theme of question</w:t>
            </w:r>
          </w:p>
        </w:tc>
        <w:tc>
          <w:tcPr>
            <w:tcW w:w="4502" w:type="dxa"/>
            <w:tcBorders>
              <w:top w:val="single" w:sz="12" w:space="0" w:color="auto"/>
              <w:left w:val="single" w:sz="8" w:space="0" w:color="auto"/>
              <w:bottom w:val="single" w:sz="8" w:space="0" w:color="auto"/>
            </w:tcBorders>
          </w:tcPr>
          <w:p w14:paraId="3435F8CE" w14:textId="2E4464D9" w:rsidR="000B475F" w:rsidRPr="00B37FCF" w:rsidRDefault="000B475F" w:rsidP="008405CB">
            <w:pPr>
              <w:spacing w:line="360" w:lineRule="auto"/>
              <w:jc w:val="both"/>
              <w:rPr>
                <w:rFonts w:cstheme="minorHAnsi"/>
              </w:rPr>
            </w:pPr>
            <w:r w:rsidRPr="00B37FCF">
              <w:rPr>
                <w:rFonts w:cstheme="minorHAnsi"/>
              </w:rPr>
              <w:t>Questions generated</w:t>
            </w:r>
          </w:p>
        </w:tc>
      </w:tr>
      <w:tr w:rsidR="000B475F" w:rsidRPr="009C2C86" w14:paraId="616162AF" w14:textId="77777777" w:rsidTr="00F12989">
        <w:tc>
          <w:tcPr>
            <w:tcW w:w="4494" w:type="dxa"/>
            <w:tcBorders>
              <w:top w:val="single" w:sz="8" w:space="0" w:color="auto"/>
              <w:bottom w:val="single" w:sz="4" w:space="0" w:color="auto"/>
              <w:right w:val="single" w:sz="8" w:space="0" w:color="auto"/>
            </w:tcBorders>
          </w:tcPr>
          <w:p w14:paraId="53CDC5AB" w14:textId="37CAD438" w:rsidR="000B475F" w:rsidRPr="00290069" w:rsidRDefault="000B475F" w:rsidP="008405CB">
            <w:pPr>
              <w:spacing w:line="360" w:lineRule="auto"/>
              <w:jc w:val="both"/>
              <w:rPr>
                <w:rFonts w:cstheme="minorHAnsi"/>
              </w:rPr>
            </w:pPr>
            <w:r w:rsidRPr="00290069">
              <w:rPr>
                <w:rFonts w:cstheme="minorHAnsi"/>
              </w:rPr>
              <w:t>Timing of bowel preparation</w:t>
            </w:r>
          </w:p>
        </w:tc>
        <w:tc>
          <w:tcPr>
            <w:tcW w:w="4502" w:type="dxa"/>
            <w:tcBorders>
              <w:top w:val="single" w:sz="8" w:space="0" w:color="auto"/>
              <w:left w:val="single" w:sz="8" w:space="0" w:color="auto"/>
            </w:tcBorders>
          </w:tcPr>
          <w:p w14:paraId="325E7B7F" w14:textId="6DB496E5" w:rsidR="000B475F" w:rsidRPr="00290069" w:rsidRDefault="000B475F" w:rsidP="008405CB">
            <w:pPr>
              <w:spacing w:line="360" w:lineRule="auto"/>
              <w:jc w:val="both"/>
              <w:rPr>
                <w:rFonts w:cstheme="minorHAnsi"/>
              </w:rPr>
            </w:pPr>
            <w:r w:rsidRPr="00290069">
              <w:rPr>
                <w:rFonts w:cstheme="minorHAnsi"/>
              </w:rPr>
              <w:t>Is split bowel preparation used at your Trust?</w:t>
            </w:r>
          </w:p>
          <w:p w14:paraId="5531F8D5" w14:textId="77777777" w:rsidR="000B475F" w:rsidRPr="00290069" w:rsidRDefault="000B475F" w:rsidP="008405CB">
            <w:pPr>
              <w:spacing w:line="360" w:lineRule="auto"/>
              <w:jc w:val="both"/>
              <w:rPr>
                <w:rFonts w:cstheme="minorHAnsi"/>
              </w:rPr>
            </w:pPr>
            <w:r w:rsidRPr="00290069">
              <w:rPr>
                <w:rFonts w:cstheme="minorHAnsi"/>
              </w:rPr>
              <w:t>Is it used for morning appointments?</w:t>
            </w:r>
          </w:p>
          <w:p w14:paraId="6F2D6E9B" w14:textId="77777777" w:rsidR="000B475F" w:rsidRPr="00290069" w:rsidRDefault="000B475F" w:rsidP="008405CB">
            <w:pPr>
              <w:spacing w:line="360" w:lineRule="auto"/>
              <w:jc w:val="both"/>
              <w:rPr>
                <w:rFonts w:cstheme="minorHAnsi"/>
              </w:rPr>
            </w:pPr>
            <w:r w:rsidRPr="00290069">
              <w:rPr>
                <w:rFonts w:cstheme="minorHAnsi"/>
              </w:rPr>
              <w:t>Is it used for afternoon appointments?</w:t>
            </w:r>
          </w:p>
          <w:p w14:paraId="26CDC3B2" w14:textId="77777777" w:rsidR="000B475F" w:rsidRPr="00290069" w:rsidRDefault="000B475F" w:rsidP="008405CB">
            <w:pPr>
              <w:spacing w:line="360" w:lineRule="auto"/>
              <w:jc w:val="both"/>
              <w:rPr>
                <w:rFonts w:cstheme="minorHAnsi"/>
              </w:rPr>
            </w:pPr>
            <w:r w:rsidRPr="00290069">
              <w:rPr>
                <w:rFonts w:cstheme="minorHAnsi"/>
              </w:rPr>
              <w:t>At what time is the bowel purgative recommended to be consumed for morning appointments?</w:t>
            </w:r>
          </w:p>
          <w:p w14:paraId="5D7C7411" w14:textId="77777777" w:rsidR="000B475F" w:rsidRPr="00290069" w:rsidRDefault="000B475F" w:rsidP="008405CB">
            <w:pPr>
              <w:spacing w:line="360" w:lineRule="auto"/>
              <w:jc w:val="both"/>
              <w:rPr>
                <w:rFonts w:cstheme="minorHAnsi"/>
              </w:rPr>
            </w:pPr>
            <w:r w:rsidRPr="00290069">
              <w:rPr>
                <w:rFonts w:cstheme="minorHAnsi"/>
              </w:rPr>
              <w:t>At what time is the bowel purgative recommended to be consumed for afternoon appointments?</w:t>
            </w:r>
          </w:p>
          <w:p w14:paraId="18251348" w14:textId="38F8B29C" w:rsidR="000B475F" w:rsidRPr="00290069" w:rsidRDefault="000B475F" w:rsidP="008405CB">
            <w:pPr>
              <w:spacing w:line="360" w:lineRule="auto"/>
              <w:jc w:val="both"/>
              <w:rPr>
                <w:rFonts w:cstheme="minorHAnsi"/>
              </w:rPr>
            </w:pPr>
            <w:r w:rsidRPr="00290069">
              <w:rPr>
                <w:rFonts w:cstheme="minorHAnsi"/>
              </w:rPr>
              <w:t>At what time is the bowel purgative recommended to be consumed for evening appointments?</w:t>
            </w:r>
          </w:p>
        </w:tc>
      </w:tr>
      <w:tr w:rsidR="000B475F" w:rsidRPr="009C2C86" w14:paraId="07789D92" w14:textId="77777777" w:rsidTr="00F12989">
        <w:tc>
          <w:tcPr>
            <w:tcW w:w="4494" w:type="dxa"/>
            <w:tcBorders>
              <w:top w:val="single" w:sz="4" w:space="0" w:color="auto"/>
              <w:bottom w:val="single" w:sz="4" w:space="0" w:color="auto"/>
              <w:right w:val="single" w:sz="8" w:space="0" w:color="auto"/>
            </w:tcBorders>
          </w:tcPr>
          <w:p w14:paraId="7013AFE2" w14:textId="5F045331" w:rsidR="000B475F" w:rsidRPr="00290069" w:rsidRDefault="000B475F" w:rsidP="008405CB">
            <w:pPr>
              <w:spacing w:line="360" w:lineRule="auto"/>
              <w:jc w:val="both"/>
              <w:rPr>
                <w:rFonts w:cstheme="minorHAnsi"/>
              </w:rPr>
            </w:pPr>
            <w:r w:rsidRPr="00290069">
              <w:rPr>
                <w:rFonts w:cstheme="minorHAnsi"/>
              </w:rPr>
              <w:t>Choice of bowel purgative</w:t>
            </w:r>
          </w:p>
        </w:tc>
        <w:tc>
          <w:tcPr>
            <w:tcW w:w="4502" w:type="dxa"/>
            <w:tcBorders>
              <w:left w:val="single" w:sz="8" w:space="0" w:color="auto"/>
            </w:tcBorders>
          </w:tcPr>
          <w:p w14:paraId="7B8BEAAB" w14:textId="50391930" w:rsidR="000B475F" w:rsidRPr="00290069" w:rsidRDefault="0058222E" w:rsidP="008405CB">
            <w:pPr>
              <w:spacing w:line="360" w:lineRule="auto"/>
              <w:jc w:val="both"/>
              <w:rPr>
                <w:rFonts w:cstheme="minorHAnsi"/>
              </w:rPr>
            </w:pPr>
            <w:r w:rsidRPr="00290069">
              <w:rPr>
                <w:rFonts w:cstheme="minorHAnsi"/>
              </w:rPr>
              <w:t>What bowel purgative is used first</w:t>
            </w:r>
            <w:r w:rsidR="00DF34B2" w:rsidRPr="00290069">
              <w:rPr>
                <w:rFonts w:cstheme="minorHAnsi"/>
              </w:rPr>
              <w:t>-</w:t>
            </w:r>
            <w:r w:rsidRPr="00290069">
              <w:rPr>
                <w:rFonts w:cstheme="minorHAnsi"/>
              </w:rPr>
              <w:t>line at your Trust?</w:t>
            </w:r>
          </w:p>
          <w:p w14:paraId="092FFEBE" w14:textId="77777777" w:rsidR="0058222E" w:rsidRPr="00290069" w:rsidRDefault="0058222E" w:rsidP="008405CB">
            <w:pPr>
              <w:spacing w:line="360" w:lineRule="auto"/>
              <w:jc w:val="both"/>
              <w:rPr>
                <w:rFonts w:cstheme="minorHAnsi"/>
              </w:rPr>
            </w:pPr>
            <w:r w:rsidRPr="00290069">
              <w:rPr>
                <w:rFonts w:cstheme="minorHAnsi"/>
              </w:rPr>
              <w:t>What other bowel purgatives are used?</w:t>
            </w:r>
          </w:p>
          <w:p w14:paraId="3E4F68EA" w14:textId="250D672F" w:rsidR="0058222E" w:rsidRPr="00290069" w:rsidRDefault="0058222E" w:rsidP="008405CB">
            <w:pPr>
              <w:spacing w:line="360" w:lineRule="auto"/>
              <w:jc w:val="both"/>
              <w:rPr>
                <w:rFonts w:cstheme="minorHAnsi"/>
              </w:rPr>
            </w:pPr>
            <w:r w:rsidRPr="00290069">
              <w:rPr>
                <w:rFonts w:cstheme="minorHAnsi"/>
              </w:rPr>
              <w:t>How many colonoscopy procedures receive each type of bowel purgative</w:t>
            </w:r>
          </w:p>
        </w:tc>
      </w:tr>
      <w:tr w:rsidR="000B475F" w:rsidRPr="009C2C86" w14:paraId="33744841" w14:textId="77777777" w:rsidTr="00F12989">
        <w:tc>
          <w:tcPr>
            <w:tcW w:w="4494" w:type="dxa"/>
            <w:tcBorders>
              <w:top w:val="single" w:sz="4" w:space="0" w:color="auto"/>
              <w:bottom w:val="single" w:sz="4" w:space="0" w:color="auto"/>
              <w:right w:val="single" w:sz="8" w:space="0" w:color="auto"/>
            </w:tcBorders>
          </w:tcPr>
          <w:p w14:paraId="3941A53C" w14:textId="6F9741FD" w:rsidR="000B475F" w:rsidRPr="00290069" w:rsidRDefault="0058222E" w:rsidP="008405CB">
            <w:pPr>
              <w:spacing w:line="360" w:lineRule="auto"/>
              <w:jc w:val="both"/>
              <w:rPr>
                <w:rFonts w:cstheme="minorHAnsi"/>
              </w:rPr>
            </w:pPr>
            <w:r w:rsidRPr="00290069">
              <w:rPr>
                <w:rFonts w:cstheme="minorHAnsi"/>
              </w:rPr>
              <w:t>Diet</w:t>
            </w:r>
          </w:p>
        </w:tc>
        <w:tc>
          <w:tcPr>
            <w:tcW w:w="4502" w:type="dxa"/>
            <w:tcBorders>
              <w:left w:val="single" w:sz="8" w:space="0" w:color="auto"/>
            </w:tcBorders>
          </w:tcPr>
          <w:p w14:paraId="481F1CB7" w14:textId="6BAB28D0" w:rsidR="0058222E" w:rsidRPr="00290069" w:rsidRDefault="0058222E" w:rsidP="008405CB">
            <w:pPr>
              <w:spacing w:line="360" w:lineRule="auto"/>
              <w:jc w:val="both"/>
              <w:rPr>
                <w:rFonts w:cstheme="minorHAnsi"/>
              </w:rPr>
            </w:pPr>
            <w:r w:rsidRPr="00290069">
              <w:rPr>
                <w:rFonts w:cstheme="minorHAnsi"/>
              </w:rPr>
              <w:t xml:space="preserve">What </w:t>
            </w:r>
            <w:r w:rsidR="00186438" w:rsidRPr="00290069">
              <w:rPr>
                <w:rFonts w:cstheme="minorHAnsi"/>
              </w:rPr>
              <w:t>pre-endoscopy</w:t>
            </w:r>
            <w:r w:rsidRPr="00290069">
              <w:rPr>
                <w:rFonts w:cstheme="minorHAnsi"/>
              </w:rPr>
              <w:t xml:space="preserve"> diet do you recommend?</w:t>
            </w:r>
          </w:p>
          <w:p w14:paraId="266CB54E" w14:textId="20DCA087" w:rsidR="000B475F" w:rsidRPr="00290069" w:rsidRDefault="0058222E" w:rsidP="008405CB">
            <w:pPr>
              <w:spacing w:line="360" w:lineRule="auto"/>
              <w:jc w:val="both"/>
              <w:rPr>
                <w:rFonts w:cstheme="minorHAnsi"/>
              </w:rPr>
            </w:pPr>
            <w:r w:rsidRPr="00290069">
              <w:rPr>
                <w:rFonts w:cstheme="minorHAnsi"/>
              </w:rPr>
              <w:t xml:space="preserve">For how many days before the colonoscopy is this recommended? </w:t>
            </w:r>
          </w:p>
        </w:tc>
      </w:tr>
      <w:tr w:rsidR="000B475F" w:rsidRPr="009C2C86" w14:paraId="43A4A392" w14:textId="77777777" w:rsidTr="00F12989">
        <w:tc>
          <w:tcPr>
            <w:tcW w:w="4494" w:type="dxa"/>
            <w:tcBorders>
              <w:top w:val="single" w:sz="4" w:space="0" w:color="auto"/>
              <w:bottom w:val="single" w:sz="4" w:space="0" w:color="auto"/>
              <w:right w:val="single" w:sz="8" w:space="0" w:color="auto"/>
            </w:tcBorders>
          </w:tcPr>
          <w:p w14:paraId="0F04B411" w14:textId="52BC64FC" w:rsidR="000B475F" w:rsidRPr="00290069" w:rsidRDefault="0058222E" w:rsidP="008405CB">
            <w:pPr>
              <w:spacing w:line="360" w:lineRule="auto"/>
              <w:jc w:val="both"/>
              <w:rPr>
                <w:rFonts w:cstheme="minorHAnsi"/>
              </w:rPr>
            </w:pPr>
            <w:r w:rsidRPr="00290069">
              <w:rPr>
                <w:rFonts w:cstheme="minorHAnsi"/>
              </w:rPr>
              <w:t xml:space="preserve">Fasting </w:t>
            </w:r>
          </w:p>
        </w:tc>
        <w:tc>
          <w:tcPr>
            <w:tcW w:w="4502" w:type="dxa"/>
            <w:tcBorders>
              <w:left w:val="single" w:sz="8" w:space="0" w:color="auto"/>
            </w:tcBorders>
          </w:tcPr>
          <w:p w14:paraId="6AA895D1" w14:textId="367353A8" w:rsidR="0058222E" w:rsidRPr="00290069" w:rsidRDefault="0058222E" w:rsidP="008405CB">
            <w:pPr>
              <w:spacing w:line="360" w:lineRule="auto"/>
              <w:jc w:val="both"/>
              <w:rPr>
                <w:rFonts w:cstheme="minorHAnsi"/>
              </w:rPr>
            </w:pPr>
            <w:r w:rsidRPr="00290069">
              <w:rPr>
                <w:rFonts w:cstheme="minorHAnsi"/>
              </w:rPr>
              <w:t xml:space="preserve">When are patients advised to fast </w:t>
            </w:r>
            <w:r w:rsidR="00DF34B2" w:rsidRPr="00290069">
              <w:rPr>
                <w:rFonts w:cstheme="minorHAnsi"/>
              </w:rPr>
              <w:t>before</w:t>
            </w:r>
            <w:r w:rsidRPr="00290069">
              <w:rPr>
                <w:rFonts w:cstheme="minorHAnsi"/>
              </w:rPr>
              <w:t xml:space="preserve"> colonoscopy for morning appointments?</w:t>
            </w:r>
          </w:p>
          <w:p w14:paraId="3181A865" w14:textId="6BBEB7D3" w:rsidR="0058222E" w:rsidRPr="00290069" w:rsidRDefault="0058222E" w:rsidP="008405CB">
            <w:pPr>
              <w:spacing w:line="360" w:lineRule="auto"/>
              <w:jc w:val="both"/>
              <w:rPr>
                <w:rFonts w:cstheme="minorHAnsi"/>
              </w:rPr>
            </w:pPr>
            <w:r w:rsidRPr="00290069">
              <w:rPr>
                <w:rFonts w:cstheme="minorHAnsi"/>
              </w:rPr>
              <w:t xml:space="preserve">When are patients advised to fast </w:t>
            </w:r>
            <w:r w:rsidR="00DF34B2" w:rsidRPr="00290069">
              <w:rPr>
                <w:rFonts w:cstheme="minorHAnsi"/>
              </w:rPr>
              <w:t>before</w:t>
            </w:r>
            <w:r w:rsidRPr="00290069">
              <w:rPr>
                <w:rFonts w:cstheme="minorHAnsi"/>
              </w:rPr>
              <w:t xml:space="preserve"> colonoscopy for afternoon appointments?</w:t>
            </w:r>
          </w:p>
          <w:p w14:paraId="427CAA78" w14:textId="04EFAF0B" w:rsidR="000B475F" w:rsidRPr="00290069" w:rsidRDefault="0058222E" w:rsidP="008405CB">
            <w:pPr>
              <w:spacing w:line="360" w:lineRule="auto"/>
              <w:jc w:val="both"/>
              <w:rPr>
                <w:rFonts w:cstheme="minorHAnsi"/>
              </w:rPr>
            </w:pPr>
            <w:r w:rsidRPr="00290069">
              <w:rPr>
                <w:rFonts w:cstheme="minorHAnsi"/>
              </w:rPr>
              <w:t xml:space="preserve">When are patients advised to fast </w:t>
            </w:r>
            <w:r w:rsidR="00DF34B2" w:rsidRPr="00290069">
              <w:rPr>
                <w:rFonts w:cstheme="minorHAnsi"/>
              </w:rPr>
              <w:t>before</w:t>
            </w:r>
            <w:r w:rsidRPr="00290069">
              <w:rPr>
                <w:rFonts w:cstheme="minorHAnsi"/>
              </w:rPr>
              <w:t xml:space="preserve"> colonoscopy for evening appointments? </w:t>
            </w:r>
          </w:p>
        </w:tc>
      </w:tr>
      <w:tr w:rsidR="000B475F" w:rsidRPr="009C2C86" w14:paraId="597AA99D" w14:textId="77777777" w:rsidTr="00F12989">
        <w:tc>
          <w:tcPr>
            <w:tcW w:w="4494" w:type="dxa"/>
            <w:tcBorders>
              <w:top w:val="single" w:sz="4" w:space="0" w:color="auto"/>
              <w:bottom w:val="single" w:sz="4" w:space="0" w:color="auto"/>
              <w:right w:val="single" w:sz="8" w:space="0" w:color="auto"/>
            </w:tcBorders>
          </w:tcPr>
          <w:p w14:paraId="1E23FA0C" w14:textId="5A0125A0" w:rsidR="000B475F" w:rsidRPr="00290069" w:rsidRDefault="0058222E" w:rsidP="008405CB">
            <w:pPr>
              <w:spacing w:line="360" w:lineRule="auto"/>
              <w:jc w:val="both"/>
              <w:rPr>
                <w:rFonts w:cstheme="minorHAnsi"/>
              </w:rPr>
            </w:pPr>
            <w:r w:rsidRPr="00290069">
              <w:rPr>
                <w:rFonts w:cstheme="minorHAnsi"/>
              </w:rPr>
              <w:lastRenderedPageBreak/>
              <w:t>Adequacy</w:t>
            </w:r>
          </w:p>
        </w:tc>
        <w:tc>
          <w:tcPr>
            <w:tcW w:w="4502" w:type="dxa"/>
            <w:tcBorders>
              <w:left w:val="single" w:sz="8" w:space="0" w:color="auto"/>
            </w:tcBorders>
          </w:tcPr>
          <w:p w14:paraId="16F57FA6" w14:textId="77777777" w:rsidR="000B475F" w:rsidRPr="00290069" w:rsidRDefault="0058222E" w:rsidP="008405CB">
            <w:pPr>
              <w:spacing w:line="360" w:lineRule="auto"/>
              <w:jc w:val="both"/>
              <w:rPr>
                <w:rFonts w:cstheme="minorHAnsi"/>
              </w:rPr>
            </w:pPr>
            <w:r w:rsidRPr="00290069">
              <w:rPr>
                <w:rFonts w:cstheme="minorHAnsi"/>
              </w:rPr>
              <w:t>What grading scale for bowel preparation do you use?</w:t>
            </w:r>
          </w:p>
          <w:p w14:paraId="161638E3" w14:textId="77777777" w:rsidR="0058222E" w:rsidRPr="00290069" w:rsidRDefault="0058222E" w:rsidP="008405CB">
            <w:pPr>
              <w:spacing w:line="360" w:lineRule="auto"/>
              <w:jc w:val="both"/>
              <w:rPr>
                <w:rFonts w:cstheme="minorHAnsi"/>
              </w:rPr>
            </w:pPr>
            <w:r w:rsidRPr="00290069">
              <w:rPr>
                <w:rFonts w:cstheme="minorHAnsi"/>
              </w:rPr>
              <w:t>If you use excellent/good/fair/inadequate, how many procedures were given each grade in total?</w:t>
            </w:r>
          </w:p>
          <w:p w14:paraId="2772B0CB" w14:textId="77777777" w:rsidR="0058222E" w:rsidRPr="00290069" w:rsidRDefault="0058222E" w:rsidP="008405CB">
            <w:pPr>
              <w:spacing w:line="360" w:lineRule="auto"/>
              <w:jc w:val="both"/>
              <w:rPr>
                <w:rFonts w:cstheme="minorHAnsi"/>
              </w:rPr>
            </w:pPr>
            <w:r w:rsidRPr="00290069">
              <w:rPr>
                <w:rFonts w:cstheme="minorHAnsi"/>
              </w:rPr>
              <w:t>How many procedures were given each grade for morning procedures?</w:t>
            </w:r>
          </w:p>
          <w:p w14:paraId="4A166DDC" w14:textId="77777777" w:rsidR="0058222E" w:rsidRPr="00290069" w:rsidRDefault="0058222E" w:rsidP="0058222E">
            <w:pPr>
              <w:spacing w:line="360" w:lineRule="auto"/>
              <w:jc w:val="both"/>
              <w:rPr>
                <w:rFonts w:cstheme="minorHAnsi"/>
              </w:rPr>
            </w:pPr>
            <w:r w:rsidRPr="00290069">
              <w:rPr>
                <w:rFonts w:cstheme="minorHAnsi"/>
              </w:rPr>
              <w:t xml:space="preserve">How many procedures were given each grade for afternoon procedures? </w:t>
            </w:r>
          </w:p>
          <w:p w14:paraId="0386DAF3" w14:textId="77777777" w:rsidR="0058222E" w:rsidRPr="00290069" w:rsidRDefault="0058222E" w:rsidP="0058222E">
            <w:pPr>
              <w:spacing w:line="360" w:lineRule="auto"/>
              <w:jc w:val="both"/>
              <w:rPr>
                <w:rFonts w:cstheme="minorHAnsi"/>
              </w:rPr>
            </w:pPr>
            <w:r w:rsidRPr="00290069">
              <w:rPr>
                <w:rFonts w:cstheme="minorHAnsi"/>
              </w:rPr>
              <w:t>How many procedures were given each grade for evening procedures?</w:t>
            </w:r>
          </w:p>
          <w:p w14:paraId="653C6850" w14:textId="58140F9D" w:rsidR="006E0C69" w:rsidRPr="00290069" w:rsidRDefault="006E0C69" w:rsidP="0058222E">
            <w:pPr>
              <w:spacing w:line="360" w:lineRule="auto"/>
              <w:jc w:val="both"/>
              <w:rPr>
                <w:rFonts w:cstheme="minorHAnsi"/>
              </w:rPr>
            </w:pPr>
            <w:r w:rsidRPr="00290069">
              <w:rPr>
                <w:rFonts w:cstheme="minorHAnsi"/>
              </w:rPr>
              <w:t>What is the adequacy rate for each bowel purgative?</w:t>
            </w:r>
          </w:p>
        </w:tc>
      </w:tr>
      <w:tr w:rsidR="000B475F" w:rsidRPr="009C2C86" w14:paraId="05BC9B1D" w14:textId="77777777" w:rsidTr="00F12989">
        <w:tc>
          <w:tcPr>
            <w:tcW w:w="4494" w:type="dxa"/>
            <w:tcBorders>
              <w:top w:val="single" w:sz="4" w:space="0" w:color="auto"/>
              <w:bottom w:val="single" w:sz="12" w:space="0" w:color="auto"/>
              <w:right w:val="single" w:sz="8" w:space="0" w:color="auto"/>
            </w:tcBorders>
          </w:tcPr>
          <w:p w14:paraId="2933FA4F" w14:textId="6BEE2FB9" w:rsidR="000B475F" w:rsidRPr="00290069" w:rsidRDefault="0058222E" w:rsidP="008405CB">
            <w:pPr>
              <w:spacing w:line="360" w:lineRule="auto"/>
              <w:jc w:val="both"/>
              <w:rPr>
                <w:rFonts w:cstheme="minorHAnsi"/>
              </w:rPr>
            </w:pPr>
            <w:r w:rsidRPr="00290069">
              <w:rPr>
                <w:rFonts w:cstheme="minorHAnsi"/>
              </w:rPr>
              <w:t>Polyp detection</w:t>
            </w:r>
          </w:p>
          <w:p w14:paraId="51C9E318" w14:textId="53957EF2" w:rsidR="0058222E" w:rsidRPr="00290069" w:rsidRDefault="0058222E" w:rsidP="008405CB">
            <w:pPr>
              <w:spacing w:line="360" w:lineRule="auto"/>
              <w:jc w:val="both"/>
              <w:rPr>
                <w:rFonts w:cstheme="minorHAnsi"/>
              </w:rPr>
            </w:pPr>
          </w:p>
        </w:tc>
        <w:tc>
          <w:tcPr>
            <w:tcW w:w="4502" w:type="dxa"/>
            <w:tcBorders>
              <w:left w:val="single" w:sz="8" w:space="0" w:color="auto"/>
            </w:tcBorders>
          </w:tcPr>
          <w:p w14:paraId="3E78D330" w14:textId="77777777" w:rsidR="000B475F" w:rsidRPr="00290069" w:rsidRDefault="006E0C69" w:rsidP="008405CB">
            <w:pPr>
              <w:spacing w:line="360" w:lineRule="auto"/>
              <w:jc w:val="both"/>
              <w:rPr>
                <w:rFonts w:cstheme="minorHAnsi"/>
              </w:rPr>
            </w:pPr>
            <w:r w:rsidRPr="00290069">
              <w:rPr>
                <w:rFonts w:cstheme="minorHAnsi"/>
              </w:rPr>
              <w:t>What is the polyp detection rate?</w:t>
            </w:r>
          </w:p>
          <w:p w14:paraId="6E4CF1F8" w14:textId="52D002BF" w:rsidR="006E0C69" w:rsidRPr="00290069" w:rsidRDefault="006E0C69" w:rsidP="008405CB">
            <w:pPr>
              <w:spacing w:line="360" w:lineRule="auto"/>
              <w:jc w:val="both"/>
              <w:rPr>
                <w:rFonts w:cstheme="minorHAnsi"/>
              </w:rPr>
            </w:pPr>
            <w:r w:rsidRPr="00290069">
              <w:rPr>
                <w:rFonts w:cstheme="minorHAnsi"/>
              </w:rPr>
              <w:t>What is the polyp detection rate for morning procedures?</w:t>
            </w:r>
          </w:p>
          <w:p w14:paraId="77426378" w14:textId="77777777" w:rsidR="006E0C69" w:rsidRPr="00290069" w:rsidRDefault="006E0C69" w:rsidP="008405CB">
            <w:pPr>
              <w:spacing w:line="360" w:lineRule="auto"/>
              <w:jc w:val="both"/>
              <w:rPr>
                <w:rFonts w:cstheme="minorHAnsi"/>
              </w:rPr>
            </w:pPr>
            <w:r w:rsidRPr="00290069">
              <w:rPr>
                <w:rFonts w:cstheme="minorHAnsi"/>
              </w:rPr>
              <w:t>What is the polyp detection rate for afternoon procedures?</w:t>
            </w:r>
          </w:p>
          <w:p w14:paraId="368D3184" w14:textId="77777777" w:rsidR="006E0C69" w:rsidRPr="00290069" w:rsidRDefault="006E0C69" w:rsidP="008405CB">
            <w:pPr>
              <w:spacing w:line="360" w:lineRule="auto"/>
              <w:jc w:val="both"/>
              <w:rPr>
                <w:rFonts w:cstheme="minorHAnsi"/>
              </w:rPr>
            </w:pPr>
            <w:r w:rsidRPr="00290069">
              <w:rPr>
                <w:rFonts w:cstheme="minorHAnsi"/>
              </w:rPr>
              <w:t>What is the polyp detection rate for evening procedures?</w:t>
            </w:r>
          </w:p>
          <w:p w14:paraId="50D371CB" w14:textId="77777777" w:rsidR="000C3359" w:rsidRPr="00290069" w:rsidRDefault="006E0C69" w:rsidP="008405CB">
            <w:pPr>
              <w:spacing w:line="360" w:lineRule="auto"/>
              <w:jc w:val="both"/>
              <w:rPr>
                <w:rFonts w:cstheme="minorHAnsi"/>
              </w:rPr>
            </w:pPr>
            <w:r w:rsidRPr="00290069">
              <w:rPr>
                <w:rFonts w:cstheme="minorHAnsi"/>
              </w:rPr>
              <w:t xml:space="preserve">What is the </w:t>
            </w:r>
            <w:r w:rsidR="000C3359" w:rsidRPr="00290069">
              <w:rPr>
                <w:rFonts w:cstheme="minorHAnsi"/>
              </w:rPr>
              <w:t>polyp detection rate for excellent preparation?</w:t>
            </w:r>
          </w:p>
          <w:p w14:paraId="028E0E82" w14:textId="77777777" w:rsidR="000C3359" w:rsidRPr="00290069" w:rsidRDefault="000C3359" w:rsidP="008405CB">
            <w:pPr>
              <w:spacing w:line="360" w:lineRule="auto"/>
              <w:jc w:val="both"/>
              <w:rPr>
                <w:rFonts w:cstheme="minorHAnsi"/>
              </w:rPr>
            </w:pPr>
            <w:r w:rsidRPr="00290069">
              <w:rPr>
                <w:rFonts w:cstheme="minorHAnsi"/>
              </w:rPr>
              <w:t>What is the polyp detection rate for good preparation?</w:t>
            </w:r>
          </w:p>
          <w:p w14:paraId="225404D8" w14:textId="77777777" w:rsidR="000C3359" w:rsidRPr="00290069" w:rsidRDefault="000C3359" w:rsidP="008405CB">
            <w:pPr>
              <w:spacing w:line="360" w:lineRule="auto"/>
              <w:jc w:val="both"/>
              <w:rPr>
                <w:rFonts w:cstheme="minorHAnsi"/>
              </w:rPr>
            </w:pPr>
            <w:r w:rsidRPr="00290069">
              <w:rPr>
                <w:rFonts w:cstheme="minorHAnsi"/>
              </w:rPr>
              <w:t>What is the polyp detection rate for fair preparation?</w:t>
            </w:r>
          </w:p>
          <w:p w14:paraId="491A019C" w14:textId="20E06EDD" w:rsidR="006E0C69" w:rsidRPr="00290069" w:rsidRDefault="000C3359" w:rsidP="00025F0E">
            <w:pPr>
              <w:keepNext/>
              <w:spacing w:line="360" w:lineRule="auto"/>
              <w:jc w:val="both"/>
              <w:rPr>
                <w:rFonts w:cstheme="minorHAnsi"/>
              </w:rPr>
            </w:pPr>
            <w:r w:rsidRPr="00290069">
              <w:rPr>
                <w:rFonts w:cstheme="minorHAnsi"/>
              </w:rPr>
              <w:t>What is the polyp detection rate for inadequate preparation?</w:t>
            </w:r>
            <w:r w:rsidR="006E0C69" w:rsidRPr="00290069">
              <w:rPr>
                <w:rFonts w:cstheme="minorHAnsi"/>
              </w:rPr>
              <w:t xml:space="preserve">  </w:t>
            </w:r>
          </w:p>
        </w:tc>
      </w:tr>
    </w:tbl>
    <w:p w14:paraId="30DEF4BB" w14:textId="28B0DF5E" w:rsidR="00D4327C" w:rsidRDefault="00025F0E" w:rsidP="00D86843">
      <w:pPr>
        <w:pStyle w:val="Caption"/>
      </w:pPr>
      <w:bookmarkStart w:id="126" w:name="_Ref85190855"/>
      <w:bookmarkStart w:id="127" w:name="_Toc167893209"/>
      <w:r>
        <w:t xml:space="preserve">Table </w:t>
      </w:r>
      <w:r w:rsidR="004F76FF">
        <w:fldChar w:fldCharType="begin"/>
      </w:r>
      <w:r w:rsidR="004F76FF">
        <w:instrText xml:space="preserve"> SEQ Table \* ARABIC </w:instrText>
      </w:r>
      <w:r w:rsidR="004F76FF">
        <w:fldChar w:fldCharType="separate"/>
      </w:r>
      <w:r w:rsidR="006A0E8C">
        <w:rPr>
          <w:noProof/>
        </w:rPr>
        <w:t>24</w:t>
      </w:r>
      <w:r w:rsidR="004F76FF">
        <w:rPr>
          <w:noProof/>
        </w:rPr>
        <w:fldChar w:fldCharType="end"/>
      </w:r>
      <w:bookmarkEnd w:id="126"/>
      <w:r>
        <w:t xml:space="preserve"> - Potential questions utilised in survey</w:t>
      </w:r>
      <w:bookmarkEnd w:id="127"/>
    </w:p>
    <w:p w14:paraId="0F89D3F3" w14:textId="7BF0FBC7" w:rsidR="00D4327C" w:rsidRPr="00290069" w:rsidRDefault="00D4327C" w:rsidP="00443960">
      <w:pPr>
        <w:pStyle w:val="Heading3"/>
      </w:pPr>
      <w:bookmarkStart w:id="128" w:name="_Toc167893070"/>
      <w:r w:rsidRPr="00290069">
        <w:lastRenderedPageBreak/>
        <w:t>Assessment of face validity</w:t>
      </w:r>
      <w:bookmarkEnd w:id="128"/>
    </w:p>
    <w:p w14:paraId="5A2411DA" w14:textId="512D26FA" w:rsidR="008405CB" w:rsidRPr="00290069" w:rsidRDefault="008405CB" w:rsidP="008405CB">
      <w:pPr>
        <w:spacing w:line="360" w:lineRule="auto"/>
        <w:jc w:val="both"/>
        <w:rPr>
          <w:rFonts w:cstheme="minorHAnsi"/>
        </w:rPr>
      </w:pPr>
      <w:r w:rsidRPr="00290069">
        <w:rPr>
          <w:rFonts w:cstheme="minorHAnsi"/>
        </w:rPr>
        <w:t xml:space="preserve">An initial pilot of the questionnaire was </w:t>
      </w:r>
      <w:r w:rsidR="00D4327C" w:rsidRPr="00290069">
        <w:rPr>
          <w:rFonts w:cstheme="minorHAnsi"/>
        </w:rPr>
        <w:t xml:space="preserve">completed by </w:t>
      </w:r>
      <w:r w:rsidRPr="00290069">
        <w:rPr>
          <w:rFonts w:cstheme="minorHAnsi"/>
        </w:rPr>
        <w:t xml:space="preserve">the author’s local trust independent of the study team. </w:t>
      </w:r>
      <w:r w:rsidR="00B85AE9">
        <w:rPr>
          <w:rFonts w:cstheme="minorHAnsi"/>
        </w:rPr>
        <w:t>The survey was provided to the local trust data administration team</w:t>
      </w:r>
      <w:r w:rsidR="00C03C1F">
        <w:rPr>
          <w:rFonts w:cstheme="minorHAnsi"/>
        </w:rPr>
        <w:t>. A member of this team</w:t>
      </w:r>
      <w:r w:rsidR="00B85AE9">
        <w:rPr>
          <w:rFonts w:cstheme="minorHAnsi"/>
        </w:rPr>
        <w:t xml:space="preserve"> completed the response</w:t>
      </w:r>
      <w:r w:rsidR="00C03C1F">
        <w:rPr>
          <w:rFonts w:cstheme="minorHAnsi"/>
        </w:rPr>
        <w:t>, who s</w:t>
      </w:r>
      <w:r w:rsidR="00B85AE9">
        <w:rPr>
          <w:rFonts w:cstheme="minorHAnsi"/>
        </w:rPr>
        <w:t>ubsequently</w:t>
      </w:r>
      <w:r w:rsidR="00C03C1F">
        <w:rPr>
          <w:rFonts w:cstheme="minorHAnsi"/>
        </w:rPr>
        <w:t xml:space="preserve"> met with the author</w:t>
      </w:r>
      <w:r w:rsidR="00B85AE9">
        <w:rPr>
          <w:rFonts w:cstheme="minorHAnsi"/>
        </w:rPr>
        <w:t>.  The aim of this meeting was to gauge the correlation of independent interpretation of the questions in the survey with their proposed intent.</w:t>
      </w:r>
      <w:r w:rsidR="00D4327C" w:rsidRPr="00290069">
        <w:rPr>
          <w:rFonts w:cstheme="minorHAnsi"/>
        </w:rPr>
        <w:t xml:space="preserve"> </w:t>
      </w:r>
      <w:r w:rsidR="00B85AE9">
        <w:rPr>
          <w:rFonts w:cstheme="minorHAnsi"/>
        </w:rPr>
        <w:t>F</w:t>
      </w:r>
      <w:r w:rsidRPr="00290069">
        <w:rPr>
          <w:rFonts w:cstheme="minorHAnsi"/>
        </w:rPr>
        <w:t xml:space="preserve">eedback was obtained from the responder to explore the perceptions of the questions and how they were understood </w:t>
      </w:r>
      <w:r w:rsidR="00B85AE9">
        <w:rPr>
          <w:rFonts w:cstheme="minorHAnsi"/>
        </w:rPr>
        <w:t>with an</w:t>
      </w:r>
      <w:r w:rsidRPr="00290069">
        <w:rPr>
          <w:rFonts w:cstheme="minorHAnsi"/>
        </w:rPr>
        <w:t xml:space="preserve"> assess</w:t>
      </w:r>
      <w:r w:rsidR="00B85AE9">
        <w:rPr>
          <w:rFonts w:cstheme="minorHAnsi"/>
        </w:rPr>
        <w:t>ment</w:t>
      </w:r>
      <w:r w:rsidRPr="00290069">
        <w:rPr>
          <w:rFonts w:cstheme="minorHAnsi"/>
        </w:rPr>
        <w:t xml:space="preserve"> for any ambiguity.  This feedback and the responses to the questions assisted in finalising the survey questionnaire.</w:t>
      </w:r>
    </w:p>
    <w:p w14:paraId="1C0E1FEF" w14:textId="77777777" w:rsidR="00415B85" w:rsidRPr="00290069" w:rsidRDefault="00415B85" w:rsidP="00443960">
      <w:pPr>
        <w:pStyle w:val="Heading3"/>
      </w:pPr>
      <w:bookmarkStart w:id="129" w:name="_Toc167893071"/>
      <w:r w:rsidRPr="00290069">
        <w:t>Sampling</w:t>
      </w:r>
      <w:bookmarkEnd w:id="129"/>
    </w:p>
    <w:p w14:paraId="64EBD5D6" w14:textId="7F94EF3F" w:rsidR="00415B85" w:rsidRPr="00290069" w:rsidRDefault="00415B85" w:rsidP="00921D96">
      <w:pPr>
        <w:spacing w:line="360" w:lineRule="auto"/>
        <w:jc w:val="both"/>
        <w:rPr>
          <w:rFonts w:cstheme="minorHAnsi"/>
        </w:rPr>
      </w:pPr>
      <w:r w:rsidRPr="00290069">
        <w:rPr>
          <w:rFonts w:cstheme="minorHAnsi"/>
        </w:rPr>
        <w:t xml:space="preserve">A list of JAG accredited NHS trusts and private healthcare providers was obtained </w:t>
      </w:r>
      <w:r w:rsidRPr="00290069">
        <w:rPr>
          <w:rFonts w:cstheme="minorHAnsi"/>
          <w:color w:val="000000" w:themeColor="text1"/>
        </w:rPr>
        <w:t xml:space="preserve">from the </w:t>
      </w:r>
      <w:r w:rsidRPr="00290069">
        <w:rPr>
          <w:rFonts w:cstheme="minorHAnsi"/>
        </w:rPr>
        <w:t>JAG website (</w:t>
      </w:r>
      <w:hyperlink r:id="rId82" w:history="1">
        <w:r w:rsidRPr="00290069">
          <w:rPr>
            <w:rStyle w:val="Hyperlink"/>
            <w:rFonts w:cstheme="minorHAnsi"/>
          </w:rPr>
          <w:t>https://www.thejag.org.uk/Accreditedunits.aspx</w:t>
        </w:r>
      </w:hyperlink>
      <w:r w:rsidRPr="00290069">
        <w:rPr>
          <w:rFonts w:cstheme="minorHAnsi"/>
        </w:rPr>
        <w:t>) in August 2019.</w:t>
      </w:r>
    </w:p>
    <w:p w14:paraId="46774D8E" w14:textId="77777777" w:rsidR="00415B85" w:rsidRPr="00290069" w:rsidRDefault="00415B85" w:rsidP="00921D96">
      <w:pPr>
        <w:pStyle w:val="Heading3"/>
        <w:jc w:val="both"/>
      </w:pPr>
      <w:bookmarkStart w:id="130" w:name="_Toc167893072"/>
      <w:r w:rsidRPr="00290069">
        <w:t>Design and data collection</w:t>
      </w:r>
      <w:bookmarkEnd w:id="130"/>
    </w:p>
    <w:p w14:paraId="05B80CCD" w14:textId="6192EDEE" w:rsidR="008168A5" w:rsidRDefault="00560B4A" w:rsidP="00921D96">
      <w:pPr>
        <w:spacing w:line="360" w:lineRule="auto"/>
        <w:jc w:val="both"/>
        <w:rPr>
          <w:rFonts w:cstheme="minorHAnsi"/>
        </w:rPr>
      </w:pPr>
      <w:r>
        <w:rPr>
          <w:rFonts w:cstheme="minorHAnsi"/>
        </w:rPr>
        <w:t>Different methods were considered for data collection.  The volume of data required necessitated th</w:t>
      </w:r>
      <w:r w:rsidR="009A4A3E">
        <w:rPr>
          <w:rFonts w:cstheme="minorHAnsi"/>
        </w:rPr>
        <w:t xml:space="preserve">at it was </w:t>
      </w:r>
      <w:r>
        <w:rPr>
          <w:rFonts w:cstheme="minorHAnsi"/>
        </w:rPr>
        <w:t>collected efficiently</w:t>
      </w:r>
      <w:r w:rsidR="009A4A3E">
        <w:rPr>
          <w:rFonts w:cstheme="minorHAnsi"/>
        </w:rPr>
        <w:t>,</w:t>
      </w:r>
      <w:r>
        <w:rPr>
          <w:rFonts w:cstheme="minorHAnsi"/>
        </w:rPr>
        <w:t xml:space="preserve"> whilst maintaining data integrity. </w:t>
      </w:r>
      <w:r w:rsidR="00FF639F">
        <w:rPr>
          <w:rFonts w:cstheme="minorHAnsi"/>
        </w:rPr>
        <w:t xml:space="preserve"> Options for data collection included access </w:t>
      </w:r>
      <w:r w:rsidR="009A4A3E">
        <w:rPr>
          <w:rFonts w:cstheme="minorHAnsi"/>
        </w:rPr>
        <w:t>to</w:t>
      </w:r>
      <w:r w:rsidR="00FF639F">
        <w:rPr>
          <w:rFonts w:cstheme="minorHAnsi"/>
        </w:rPr>
        <w:t xml:space="preserve"> national databases, freedom of information requests, direct contact with trusts and national collaborative audits.  </w:t>
      </w:r>
    </w:p>
    <w:p w14:paraId="48DF82F5" w14:textId="1837267A" w:rsidR="00560B4A" w:rsidRDefault="00FF639F" w:rsidP="00921D96">
      <w:pPr>
        <w:spacing w:line="360" w:lineRule="auto"/>
        <w:jc w:val="both"/>
        <w:rPr>
          <w:rFonts w:cstheme="minorHAnsi"/>
        </w:rPr>
      </w:pPr>
      <w:r>
        <w:rPr>
          <w:rFonts w:cstheme="minorHAnsi"/>
        </w:rPr>
        <w:t xml:space="preserve">Initially, access to the National Endoscopy Database (NED) was requested through </w:t>
      </w:r>
      <w:r w:rsidR="008168A5">
        <w:rPr>
          <w:rFonts w:cstheme="minorHAnsi"/>
        </w:rPr>
        <w:t xml:space="preserve">JAG.  JAG created NED in 2013 with the goal of compiling all endoscopy procedure data from across the UK. Access to NED to obtain outcome related data was requested, however, permission was not granted and </w:t>
      </w:r>
      <w:r w:rsidR="009F64B9">
        <w:rPr>
          <w:rFonts w:cstheme="minorHAnsi"/>
        </w:rPr>
        <w:t xml:space="preserve">an </w:t>
      </w:r>
      <w:r w:rsidR="008168A5">
        <w:rPr>
          <w:rFonts w:cstheme="minorHAnsi"/>
        </w:rPr>
        <w:t>alternative method of data collection was required.</w:t>
      </w:r>
    </w:p>
    <w:p w14:paraId="0C7CE84F" w14:textId="0A93177B" w:rsidR="008168A5" w:rsidRDefault="008168A5" w:rsidP="00921D96">
      <w:pPr>
        <w:spacing w:line="360" w:lineRule="auto"/>
        <w:jc w:val="both"/>
        <w:rPr>
          <w:rFonts w:cstheme="minorHAnsi"/>
        </w:rPr>
      </w:pPr>
      <w:r>
        <w:rPr>
          <w:rFonts w:cstheme="minorHAnsi"/>
        </w:rPr>
        <w:t>Direct contact with endoscopy units was also undertaken to obtain responses to the survey.  The heterogeneity of the practice across the UK made it difficult to identify the appropriate person able to respond to the survey.</w:t>
      </w:r>
    </w:p>
    <w:p w14:paraId="21D379E9" w14:textId="2B18F7A0" w:rsidR="008168A5" w:rsidRDefault="008168A5" w:rsidP="00F12989">
      <w:pPr>
        <w:tabs>
          <w:tab w:val="left" w:pos="3144"/>
        </w:tabs>
        <w:spacing w:line="360" w:lineRule="auto"/>
        <w:jc w:val="both"/>
        <w:rPr>
          <w:rFonts w:cstheme="minorHAnsi"/>
        </w:rPr>
      </w:pPr>
      <w:r>
        <w:rPr>
          <w:rFonts w:cstheme="minorHAnsi"/>
        </w:rPr>
        <w:t>Freedom of information requests provides an avenue to access public data.  Each Trust has a</w:t>
      </w:r>
      <w:r w:rsidR="009F64B9">
        <w:rPr>
          <w:rFonts w:cstheme="minorHAnsi"/>
        </w:rPr>
        <w:t>n</w:t>
      </w:r>
      <w:r>
        <w:rPr>
          <w:rFonts w:cstheme="minorHAnsi"/>
        </w:rPr>
        <w:t xml:space="preserve"> </w:t>
      </w:r>
      <w:r w:rsidR="00291629">
        <w:rPr>
          <w:rFonts w:cstheme="minorHAnsi"/>
        </w:rPr>
        <w:t>information governance office that can be contacted with freedom of information</w:t>
      </w:r>
      <w:r w:rsidR="009F64B9">
        <w:rPr>
          <w:rFonts w:cstheme="minorHAnsi"/>
        </w:rPr>
        <w:t xml:space="preserve"> requests</w:t>
      </w:r>
      <w:r w:rsidR="00291629">
        <w:rPr>
          <w:rFonts w:cstheme="minorHAnsi"/>
        </w:rPr>
        <w:t>.  The appropriate individual to answer the queries can then be identified internally and a response can be formulated.  Since this approach identified the appropriate individual to answer the survey it was felt to be an appropriate method of data collection.</w:t>
      </w:r>
    </w:p>
    <w:p w14:paraId="70E18903" w14:textId="5D63A476" w:rsidR="00D3144D" w:rsidRDefault="00B85AE9" w:rsidP="00921D96">
      <w:pPr>
        <w:spacing w:line="360" w:lineRule="auto"/>
        <w:jc w:val="both"/>
      </w:pPr>
      <w:r>
        <w:rPr>
          <w:rFonts w:cstheme="minorHAnsi"/>
        </w:rPr>
        <w:t>F</w:t>
      </w:r>
      <w:r w:rsidR="00415B85" w:rsidRPr="00F01A6A">
        <w:rPr>
          <w:rFonts w:cstheme="minorHAnsi"/>
        </w:rPr>
        <w:t>reedom of information request</w:t>
      </w:r>
      <w:r>
        <w:rPr>
          <w:rFonts w:cstheme="minorHAnsi"/>
        </w:rPr>
        <w:t>s were performed</w:t>
      </w:r>
      <w:r w:rsidR="00415B85" w:rsidRPr="00F01A6A">
        <w:rPr>
          <w:rFonts w:cstheme="minorHAnsi"/>
        </w:rPr>
        <w:t xml:space="preserve"> using a standard email (see</w:t>
      </w:r>
      <w:r w:rsidR="00D3144D" w:rsidRPr="00290069">
        <w:rPr>
          <w:rFonts w:cstheme="minorHAnsi"/>
        </w:rPr>
        <w:t xml:space="preserve"> </w:t>
      </w:r>
      <w:r w:rsidR="00D3144D" w:rsidRPr="00C03C1F">
        <w:rPr>
          <w:rFonts w:cstheme="minorHAnsi"/>
          <w:b/>
          <w:bCs/>
        </w:rPr>
        <w:fldChar w:fldCharType="begin"/>
      </w:r>
      <w:r w:rsidR="00D3144D" w:rsidRPr="00C03C1F">
        <w:rPr>
          <w:rFonts w:cstheme="minorHAnsi"/>
          <w:b/>
          <w:bCs/>
        </w:rPr>
        <w:instrText xml:space="preserve"> REF _Ref80738248 \h </w:instrText>
      </w:r>
      <w:r w:rsidR="00C03C1F">
        <w:rPr>
          <w:rFonts w:cstheme="minorHAnsi"/>
          <w:b/>
          <w:bCs/>
        </w:rPr>
        <w:instrText xml:space="preserve"> \* MERGEFORMAT </w:instrText>
      </w:r>
      <w:r w:rsidR="00D3144D" w:rsidRPr="00C03C1F">
        <w:rPr>
          <w:rFonts w:cstheme="minorHAnsi"/>
          <w:b/>
          <w:bCs/>
        </w:rPr>
      </w:r>
      <w:r w:rsidR="00D3144D" w:rsidRPr="00C03C1F">
        <w:rPr>
          <w:rFonts w:cstheme="minorHAnsi"/>
          <w:b/>
          <w:bCs/>
        </w:rPr>
        <w:fldChar w:fldCharType="separate"/>
      </w:r>
      <w:r w:rsidR="006A0E8C" w:rsidRPr="006A0E8C">
        <w:rPr>
          <w:rFonts w:cstheme="minorHAnsi"/>
          <w:b/>
          <w:bCs/>
          <w:bdr w:val="none" w:sz="0" w:space="0" w:color="auto" w:frame="1"/>
          <w:lang w:eastAsia="en-GB"/>
        </w:rPr>
        <w:t>Question list from national survey</w:t>
      </w:r>
      <w:r w:rsidR="00D3144D" w:rsidRPr="00C03C1F">
        <w:rPr>
          <w:rFonts w:cstheme="minorHAnsi"/>
          <w:b/>
          <w:bCs/>
        </w:rPr>
        <w:fldChar w:fldCharType="end"/>
      </w:r>
      <w:r w:rsidR="00415B85" w:rsidRPr="00290069">
        <w:rPr>
          <w:rFonts w:cstheme="minorHAnsi"/>
        </w:rPr>
        <w:t>)</w:t>
      </w:r>
      <w:r w:rsidR="00D3144D" w:rsidRPr="00290069">
        <w:rPr>
          <w:rFonts w:cstheme="minorHAnsi"/>
        </w:rPr>
        <w:t xml:space="preserve">.  </w:t>
      </w:r>
      <w:r w:rsidR="00D3144D">
        <w:t>UK law allows access to public body data using a freedom of information request. Once requested, data must be returned within 2</w:t>
      </w:r>
      <w:r w:rsidR="009C2C86">
        <w:t>0</w:t>
      </w:r>
      <w:r w:rsidR="00D3144D">
        <w:t xml:space="preserve"> days </w:t>
      </w:r>
      <w:r w:rsidR="00D3144D">
        <w:fldChar w:fldCharType="begin"/>
      </w:r>
      <w:r w:rsidR="00E9739D">
        <w:instrText xml:space="preserve"> ADDIN EN.CITE &lt;EndNote&gt;&lt;Cite&gt;&lt;RecNum&gt;0&lt;/RecNum&gt;&lt;IDText&gt;Freedom of Information Act 2000, Section 87&lt;/IDText&gt;&lt;DisplayText&gt;(181)&lt;/DisplayText&gt;&lt;record&gt;&lt;titles&gt;&lt;title&gt;Freedom of Information Act 2000, Section 87&lt;/title&gt;&lt;/titles&gt;&lt;added-date format="utc"&gt;1629841756&lt;/added-date&gt;&lt;ref-type name="Generic"&gt;13&lt;/ref-type&gt;&lt;rec-number&gt;195&lt;/rec-number&gt;&lt;last-updated-date format="utc"&gt;1629841792&lt;/last-updated-date&gt;&lt;/record&gt;&lt;/Cite&gt;&lt;/EndNote&gt;</w:instrText>
      </w:r>
      <w:r w:rsidR="00D3144D">
        <w:fldChar w:fldCharType="separate"/>
      </w:r>
      <w:r w:rsidR="00231422">
        <w:rPr>
          <w:noProof/>
        </w:rPr>
        <w:t>(181)</w:t>
      </w:r>
      <w:r w:rsidR="00D3144D">
        <w:fldChar w:fldCharType="end"/>
      </w:r>
      <w:r w:rsidR="00D3144D">
        <w:t>.</w:t>
      </w:r>
    </w:p>
    <w:p w14:paraId="69E7201E" w14:textId="7968F673" w:rsidR="00415B85" w:rsidRPr="00F01A6A" w:rsidRDefault="009C2C86" w:rsidP="00921D96">
      <w:pPr>
        <w:spacing w:line="360" w:lineRule="auto"/>
        <w:jc w:val="both"/>
        <w:rPr>
          <w:rFonts w:cstheme="minorHAnsi"/>
        </w:rPr>
      </w:pPr>
      <w:r>
        <w:lastRenderedPageBreak/>
        <w:t>Requests</w:t>
      </w:r>
      <w:r w:rsidR="00415B85" w:rsidRPr="00160DD1">
        <w:t xml:space="preserve"> w</w:t>
      </w:r>
      <w:r>
        <w:t>ere</w:t>
      </w:r>
      <w:r w:rsidR="00415B85" w:rsidRPr="00160DD1">
        <w:t xml:space="preserve"> sent to </w:t>
      </w:r>
      <w:r w:rsidR="00415B85">
        <w:t xml:space="preserve">all NHS trusts with JAG accredited </w:t>
      </w:r>
      <w:r w:rsidR="00415B85" w:rsidRPr="00160DD1">
        <w:t>units</w:t>
      </w:r>
      <w:r w:rsidR="00415B85">
        <w:t xml:space="preserve"> in the UK</w:t>
      </w:r>
      <w:r w:rsidR="00526EC2">
        <w:t xml:space="preserve"> </w:t>
      </w:r>
      <w:r w:rsidR="00B84092">
        <w:t>with the same information requested from private hospitals</w:t>
      </w:r>
      <w:r w:rsidR="00415B85" w:rsidRPr="00160DD1">
        <w:t>.  Relevant information regarding practice between 1</w:t>
      </w:r>
      <w:r w:rsidR="00415B85" w:rsidRPr="00160DD1">
        <w:rPr>
          <w:vertAlign w:val="superscript"/>
        </w:rPr>
        <w:t>st</w:t>
      </w:r>
      <w:r w:rsidR="00415B85" w:rsidRPr="00160DD1">
        <w:t xml:space="preserve"> January 2018 and 1</w:t>
      </w:r>
      <w:r w:rsidR="00415B85" w:rsidRPr="00160DD1">
        <w:rPr>
          <w:vertAlign w:val="superscript"/>
        </w:rPr>
        <w:t>st</w:t>
      </w:r>
      <w:r w:rsidR="00415B85" w:rsidRPr="00160DD1">
        <w:t xml:space="preserve"> January 2019 was requested and included details on; type of preparation, </w:t>
      </w:r>
      <w:r w:rsidR="00DF34B2">
        <w:t xml:space="preserve">the </w:t>
      </w:r>
      <w:r w:rsidR="00415B85" w:rsidRPr="00160DD1">
        <w:t xml:space="preserve">timing of preparation, </w:t>
      </w:r>
      <w:r w:rsidR="00186438" w:rsidRPr="00160DD1">
        <w:t>pre-endoscopy</w:t>
      </w:r>
      <w:r w:rsidR="00415B85" w:rsidRPr="00160DD1">
        <w:t xml:space="preserve"> diet and fasting. Sites were excluded</w:t>
      </w:r>
      <w:r w:rsidR="00415B85">
        <w:t xml:space="preserve"> from analysis</w:t>
      </w:r>
      <w:r w:rsidR="00415B85" w:rsidRPr="00160DD1">
        <w:t xml:space="preserve"> if they did not provide the timing of the bowel preparation. Outcome data on quality of bowel preparation and </w:t>
      </w:r>
      <w:r w:rsidR="00415B85">
        <w:t>polyp detection rate (PDR)</w:t>
      </w:r>
      <w:r w:rsidR="00415B85" w:rsidRPr="00160DD1">
        <w:t xml:space="preserve"> was included in the </w:t>
      </w:r>
      <w:r w:rsidR="00415B85">
        <w:t>enquiry</w:t>
      </w:r>
      <w:r w:rsidR="00415B85" w:rsidRPr="00160DD1">
        <w:t xml:space="preserve">. Quality of bowel preparation was requested as both an overall rate per site, and </w:t>
      </w:r>
      <w:r w:rsidR="00415B85">
        <w:t xml:space="preserve">by </w:t>
      </w:r>
      <w:r w:rsidR="00415B85" w:rsidRPr="00160DD1">
        <w:t xml:space="preserve">session (morning, afternoon, and evening).  Bowel preparation was converted from an ordinal scale to a dichotomous </w:t>
      </w:r>
      <w:r w:rsidR="00415B85">
        <w:t>outcome</w:t>
      </w:r>
      <w:r w:rsidR="00415B85" w:rsidRPr="00160DD1">
        <w:t>, of adequate (including grades of excellent, good</w:t>
      </w:r>
      <w:r w:rsidR="00415B85">
        <w:t>,</w:t>
      </w:r>
      <w:r w:rsidR="00415B85" w:rsidRPr="00160DD1">
        <w:t xml:space="preserve"> and fair) or inadequate. As well as the total adequacy rates per trust, adequacy rates </w:t>
      </w:r>
      <w:r w:rsidR="00415B85" w:rsidRPr="006D3F4A">
        <w:t>differentiated</w:t>
      </w:r>
      <w:r w:rsidR="00415B85" w:rsidRPr="00160DD1">
        <w:rPr>
          <w:i/>
          <w:iCs/>
        </w:rPr>
        <w:t xml:space="preserve"> </w:t>
      </w:r>
      <w:r w:rsidR="00415B85">
        <w:t>by scheduled appointment</w:t>
      </w:r>
      <w:r w:rsidR="00415B85" w:rsidRPr="00160DD1">
        <w:t xml:space="preserve"> session</w:t>
      </w:r>
      <w:r w:rsidR="00415B85">
        <w:t xml:space="preserve"> (morning </w:t>
      </w:r>
      <w:r w:rsidR="00415B85" w:rsidRPr="00310D0E">
        <w:rPr>
          <w:i/>
        </w:rPr>
        <w:t>versus</w:t>
      </w:r>
      <w:r w:rsidR="00415B85">
        <w:t xml:space="preserve"> afternoon) </w:t>
      </w:r>
      <w:r w:rsidR="00415B85" w:rsidRPr="00160DD1">
        <w:t>were compared. Clarification of questions and responses was undertaken by one of the inve</w:t>
      </w:r>
      <w:r w:rsidR="00415B85" w:rsidRPr="00BD735E">
        <w:rPr>
          <w:rFonts w:cstheme="minorHAnsi"/>
        </w:rPr>
        <w:t xml:space="preserve">stigators (TPA). </w:t>
      </w:r>
      <w:r w:rsidR="00C63EDD">
        <w:rPr>
          <w:rFonts w:cstheme="minorHAnsi"/>
        </w:rPr>
        <w:t>Since the aim of this study was</w:t>
      </w:r>
      <w:r w:rsidR="009F64B9">
        <w:rPr>
          <w:rFonts w:cstheme="minorHAnsi"/>
        </w:rPr>
        <w:t xml:space="preserve"> to</w:t>
      </w:r>
      <w:r w:rsidR="00C63EDD">
        <w:rPr>
          <w:rFonts w:cstheme="minorHAnsi"/>
        </w:rPr>
        <w:t xml:space="preserve"> provide</w:t>
      </w:r>
      <w:r w:rsidR="00F72ECC">
        <w:rPr>
          <w:rFonts w:cstheme="minorHAnsi"/>
        </w:rPr>
        <w:t xml:space="preserve"> a</w:t>
      </w:r>
      <w:r w:rsidR="00C63EDD">
        <w:rPr>
          <w:rFonts w:cstheme="minorHAnsi"/>
        </w:rPr>
        <w:t xml:space="preserve"> cross section of practice</w:t>
      </w:r>
      <w:r w:rsidR="00BD735E" w:rsidRPr="00BD735E">
        <w:rPr>
          <w:rFonts w:cstheme="minorHAnsi"/>
        </w:rPr>
        <w:t xml:space="preserve"> </w:t>
      </w:r>
      <w:r w:rsidR="00C63EDD">
        <w:rPr>
          <w:rFonts w:cstheme="minorHAnsi"/>
        </w:rPr>
        <w:t>m</w:t>
      </w:r>
      <w:r w:rsidR="00BD735E" w:rsidRPr="00BD735E">
        <w:rPr>
          <w:rFonts w:cstheme="minorHAnsi"/>
        </w:rPr>
        <w:t>issing dat</w:t>
      </w:r>
      <w:r w:rsidR="009F64B9">
        <w:rPr>
          <w:rFonts w:cstheme="minorHAnsi"/>
        </w:rPr>
        <w:t>a</w:t>
      </w:r>
      <w:r w:rsidR="00BD735E" w:rsidRPr="00BD735E">
        <w:rPr>
          <w:rFonts w:cstheme="minorHAnsi"/>
        </w:rPr>
        <w:t xml:space="preserve"> w</w:t>
      </w:r>
      <w:r w:rsidR="009F64B9">
        <w:rPr>
          <w:rFonts w:cstheme="minorHAnsi"/>
        </w:rPr>
        <w:t>ere</w:t>
      </w:r>
      <w:r w:rsidR="00BD735E" w:rsidRPr="00BD735E">
        <w:rPr>
          <w:rFonts w:cstheme="minorHAnsi"/>
        </w:rPr>
        <w:t xml:space="preserve"> not approximated and was not included in the analysis.</w:t>
      </w:r>
      <w:r w:rsidR="00F72ECC">
        <w:rPr>
          <w:rFonts w:cstheme="minorHAnsi"/>
        </w:rPr>
        <w:t xml:space="preserve">  It was expected that not all responders would provide a full dataset, as such imputation of a large proportion of missing data was felt unlikely to be useful.</w:t>
      </w:r>
      <w:r w:rsidR="00415B85" w:rsidRPr="00F01A6A">
        <w:rPr>
          <w:rFonts w:cstheme="minorHAnsi"/>
        </w:rPr>
        <w:t xml:space="preserve"> Data </w:t>
      </w:r>
      <w:r w:rsidR="00EC10A0">
        <w:rPr>
          <w:rFonts w:cstheme="minorHAnsi"/>
        </w:rPr>
        <w:t>were</w:t>
      </w:r>
      <w:r w:rsidR="00EC10A0" w:rsidRPr="00F01A6A">
        <w:rPr>
          <w:rFonts w:cstheme="minorHAnsi"/>
        </w:rPr>
        <w:t xml:space="preserve"> </w:t>
      </w:r>
      <w:r w:rsidR="00415B85" w:rsidRPr="00F01A6A">
        <w:rPr>
          <w:rFonts w:cstheme="minorHAnsi"/>
        </w:rPr>
        <w:t xml:space="preserve">exported to Microsoft Excel v2008, Redmond, Washington. </w:t>
      </w:r>
    </w:p>
    <w:p w14:paraId="62C80F70" w14:textId="77777777" w:rsidR="00415B85" w:rsidRPr="00290069" w:rsidRDefault="00415B85" w:rsidP="00443960">
      <w:pPr>
        <w:pStyle w:val="Heading3"/>
      </w:pPr>
      <w:bookmarkStart w:id="131" w:name="_Toc167893073"/>
      <w:r w:rsidRPr="00290069">
        <w:t>Statistical analysis</w:t>
      </w:r>
      <w:bookmarkEnd w:id="131"/>
    </w:p>
    <w:p w14:paraId="2527939D" w14:textId="33DF52FE" w:rsidR="00415B85" w:rsidRPr="00290069" w:rsidRDefault="00415B85" w:rsidP="00415B85">
      <w:pPr>
        <w:spacing w:line="360" w:lineRule="auto"/>
        <w:jc w:val="both"/>
        <w:rPr>
          <w:rFonts w:cstheme="minorHAnsi"/>
        </w:rPr>
      </w:pPr>
      <w:r w:rsidRPr="00290069">
        <w:rPr>
          <w:rFonts w:cstheme="minorHAnsi"/>
        </w:rPr>
        <w:t xml:space="preserve">Descriptive data were generated for variables including; type of bowel preparation, </w:t>
      </w:r>
      <w:r w:rsidR="00DF34B2" w:rsidRPr="00290069">
        <w:rPr>
          <w:rFonts w:cstheme="minorHAnsi"/>
        </w:rPr>
        <w:t xml:space="preserve">the </w:t>
      </w:r>
      <w:r w:rsidRPr="00290069">
        <w:rPr>
          <w:rFonts w:cstheme="minorHAnsi"/>
        </w:rPr>
        <w:t xml:space="preserve">timing of regime, </w:t>
      </w:r>
      <w:r w:rsidR="00186438" w:rsidRPr="00290069">
        <w:rPr>
          <w:rFonts w:cstheme="minorHAnsi"/>
        </w:rPr>
        <w:t>pre-endoscopy</w:t>
      </w:r>
      <w:r w:rsidRPr="00290069">
        <w:rPr>
          <w:rFonts w:cstheme="minorHAnsi"/>
        </w:rPr>
        <w:t xml:space="preserve"> </w:t>
      </w:r>
      <w:r w:rsidR="00186438" w:rsidRPr="00290069">
        <w:rPr>
          <w:rFonts w:cstheme="minorHAnsi"/>
        </w:rPr>
        <w:t>fasting,</w:t>
      </w:r>
      <w:r w:rsidRPr="00290069">
        <w:rPr>
          <w:rFonts w:cstheme="minorHAnsi"/>
        </w:rPr>
        <w:t xml:space="preserve"> and length of diet advised.  The cohort was analysed as groups depending on these variations in practice. Cumulative rates of inadequate bowel preparation were calculated for each group.  For timing of bowel preparation, units were grouped as: split preparation for both morning and afternoon procedures (SP-AM/PM group), split preparation for afternoon procedures alone with day before preparation for morning procedures (DB-AM/SP-PM group) and day before preparation for all procedures (DB-AM/PM group). The total rates of adequacy (inclusive of all procedures from the different sessions; morning, </w:t>
      </w:r>
      <w:r w:rsidR="00186438" w:rsidRPr="00290069">
        <w:rPr>
          <w:rFonts w:cstheme="minorHAnsi"/>
        </w:rPr>
        <w:t>afternoon,</w:t>
      </w:r>
      <w:r w:rsidRPr="00290069">
        <w:rPr>
          <w:rFonts w:cstheme="minorHAnsi"/>
        </w:rPr>
        <w:t xml:space="preserve"> and where applicable evening) for these groups was compared. Subsequently, the rates differentiated by session were also compared. The correlation between co-variants and quality of bowel preparation was compared using chi</w:t>
      </w:r>
      <w:r w:rsidR="00DF34B2" w:rsidRPr="00290069">
        <w:rPr>
          <w:rFonts w:cstheme="minorHAnsi"/>
        </w:rPr>
        <w:t>-</w:t>
      </w:r>
      <w:r w:rsidRPr="00290069">
        <w:rPr>
          <w:rFonts w:cstheme="minorHAnsi"/>
        </w:rPr>
        <w:t xml:space="preserve">squared </w:t>
      </w:r>
      <w:r w:rsidRPr="00290069">
        <w:rPr>
          <w:rFonts w:cstheme="minorHAnsi"/>
          <w:color w:val="000000" w:themeColor="text1"/>
        </w:rPr>
        <w:t xml:space="preserve">tests and Pearson </w:t>
      </w:r>
      <w:r w:rsidRPr="00290069">
        <w:rPr>
          <w:rFonts w:cstheme="minorHAnsi"/>
        </w:rPr>
        <w:t>correlation coefficient, with a significant level set at p = 0.05.  Statistical analysis was performed using SPSS for Windows v26, Armonk, New York.</w:t>
      </w:r>
    </w:p>
    <w:p w14:paraId="623892AE" w14:textId="37E2EF10" w:rsidR="009C2C86" w:rsidRPr="0094494D" w:rsidRDefault="009C2C86" w:rsidP="00290069">
      <w:pPr>
        <w:pStyle w:val="Heading2"/>
        <w:rPr>
          <w:rFonts w:ascii="Arial" w:hAnsi="Arial" w:cs="Arial"/>
          <w:i/>
          <w:iCs/>
        </w:rPr>
      </w:pPr>
      <w:bookmarkStart w:id="132" w:name="_Toc167893074"/>
      <w:r>
        <w:rPr>
          <w:shd w:val="clear" w:color="auto" w:fill="FFFFFF"/>
        </w:rPr>
        <w:lastRenderedPageBreak/>
        <w:t>Results</w:t>
      </w:r>
      <w:bookmarkEnd w:id="132"/>
    </w:p>
    <w:p w14:paraId="0E717426" w14:textId="77777777" w:rsidR="00025F0E" w:rsidRDefault="00013F1C" w:rsidP="00025F0E">
      <w:pPr>
        <w:keepNext/>
        <w:spacing w:line="360" w:lineRule="auto"/>
      </w:pPr>
      <w:r>
        <w:rPr>
          <w:noProof/>
          <w:lang w:eastAsia="en-GB"/>
        </w:rPr>
        <w:drawing>
          <wp:inline distT="0" distB="0" distL="0" distR="0" wp14:anchorId="6598DB93" wp14:editId="2F0011B6">
            <wp:extent cx="5731510" cy="68510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6851015"/>
                    </a:xfrm>
                    <a:prstGeom prst="rect">
                      <a:avLst/>
                    </a:prstGeom>
                    <a:noFill/>
                    <a:ln>
                      <a:noFill/>
                    </a:ln>
                  </pic:spPr>
                </pic:pic>
              </a:graphicData>
            </a:graphic>
          </wp:inline>
        </w:drawing>
      </w:r>
    </w:p>
    <w:p w14:paraId="2B36331C" w14:textId="48FA7DDF" w:rsidR="008405CB" w:rsidRDefault="00025F0E" w:rsidP="00025F0E">
      <w:pPr>
        <w:pStyle w:val="Caption"/>
        <w:rPr>
          <w:rFonts w:ascii="Arial" w:hAnsi="Arial" w:cs="Arial"/>
        </w:rPr>
      </w:pPr>
      <w:bookmarkStart w:id="133" w:name="_Ref85797053"/>
      <w:bookmarkStart w:id="134" w:name="_Toc167893226"/>
      <w:r>
        <w:t xml:space="preserve">Figure </w:t>
      </w:r>
      <w:r w:rsidR="004F76FF">
        <w:fldChar w:fldCharType="begin"/>
      </w:r>
      <w:r w:rsidR="004F76FF">
        <w:instrText xml:space="preserve"> SEQ Figure \* ARABIC </w:instrText>
      </w:r>
      <w:r w:rsidR="004F76FF">
        <w:fldChar w:fldCharType="separate"/>
      </w:r>
      <w:r w:rsidR="006A0E8C">
        <w:rPr>
          <w:noProof/>
        </w:rPr>
        <w:t>8</w:t>
      </w:r>
      <w:r w:rsidR="004F76FF">
        <w:rPr>
          <w:noProof/>
        </w:rPr>
        <w:fldChar w:fldCharType="end"/>
      </w:r>
      <w:bookmarkEnd w:id="133"/>
      <w:r>
        <w:t xml:space="preserve"> - National survey study flow chart</w:t>
      </w:r>
      <w:bookmarkEnd w:id="134"/>
    </w:p>
    <w:p w14:paraId="1DBDBCC7" w14:textId="62462702" w:rsidR="00415B85" w:rsidRPr="00BD735E" w:rsidRDefault="00415B85" w:rsidP="00415B85">
      <w:pPr>
        <w:spacing w:line="360" w:lineRule="auto"/>
        <w:jc w:val="both"/>
        <w:rPr>
          <w:rFonts w:cstheme="minorHAnsi"/>
        </w:rPr>
      </w:pPr>
      <w:r w:rsidRPr="00BD735E">
        <w:rPr>
          <w:rFonts w:cstheme="minorHAnsi"/>
        </w:rPr>
        <w:t>T</w:t>
      </w:r>
      <w:r w:rsidR="00BD735E" w:rsidRPr="00BD735E">
        <w:rPr>
          <w:rFonts w:cstheme="minorHAnsi"/>
        </w:rPr>
        <w:t>he survey was sent to 162 NHS Trusts and 21 private healthcare providers. It was returned by 127 NHS Trusts, of which 13 were excluded as timing of bowel preparation was not provided.</w:t>
      </w:r>
      <w:r w:rsidR="0026028F">
        <w:rPr>
          <w:rFonts w:cstheme="minorHAnsi"/>
        </w:rPr>
        <w:t xml:space="preserve">  The distribution of Trusts that did not respon</w:t>
      </w:r>
      <w:r w:rsidR="009F64B9">
        <w:rPr>
          <w:rFonts w:cstheme="minorHAnsi"/>
        </w:rPr>
        <w:t>d</w:t>
      </w:r>
      <w:r w:rsidR="0026028F">
        <w:rPr>
          <w:rFonts w:cstheme="minorHAnsi"/>
        </w:rPr>
        <w:t xml:space="preserve"> to the survey is found </w:t>
      </w:r>
      <w:r w:rsidR="0038200F">
        <w:rPr>
          <w:rFonts w:cstheme="minorHAnsi"/>
        </w:rPr>
        <w:t>i</w:t>
      </w:r>
      <w:r w:rsidR="0026028F">
        <w:rPr>
          <w:rFonts w:cstheme="minorHAnsi"/>
        </w:rPr>
        <w:t>n</w:t>
      </w:r>
      <w:r w:rsidR="0038200F">
        <w:rPr>
          <w:rFonts w:cstheme="minorHAnsi"/>
        </w:rPr>
        <w:t xml:space="preserve"> </w:t>
      </w:r>
      <w:r w:rsidR="0026028F">
        <w:rPr>
          <w:rFonts w:cstheme="minorHAnsi"/>
        </w:rPr>
        <w:fldChar w:fldCharType="begin"/>
      </w:r>
      <w:r w:rsidR="0026028F">
        <w:rPr>
          <w:rFonts w:cstheme="minorHAnsi"/>
        </w:rPr>
        <w:instrText xml:space="preserve"> REF _Ref162184643 \h </w:instrText>
      </w:r>
      <w:r w:rsidR="0026028F">
        <w:rPr>
          <w:rFonts w:cstheme="minorHAnsi"/>
        </w:rPr>
      </w:r>
      <w:r w:rsidR="0026028F">
        <w:rPr>
          <w:rFonts w:cstheme="minorHAnsi"/>
        </w:rPr>
        <w:fldChar w:fldCharType="separate"/>
      </w:r>
      <w:r w:rsidR="006A0E8C">
        <w:t xml:space="preserve">Figure </w:t>
      </w:r>
      <w:r w:rsidR="006A0E8C">
        <w:rPr>
          <w:noProof/>
        </w:rPr>
        <w:t>13</w:t>
      </w:r>
      <w:r w:rsidR="006A0E8C">
        <w:t xml:space="preserve"> - Demonstrates the number of Trusts from each region of UK that did respond to the survey</w:t>
      </w:r>
      <w:r w:rsidR="0026028F">
        <w:rPr>
          <w:rFonts w:cstheme="minorHAnsi"/>
        </w:rPr>
        <w:fldChar w:fldCharType="end"/>
      </w:r>
      <w:r w:rsidR="00B309D3">
        <w:rPr>
          <w:rFonts w:cstheme="minorHAnsi"/>
        </w:rPr>
        <w:t>.</w:t>
      </w:r>
      <w:r w:rsidR="00BD735E" w:rsidRPr="00BD735E">
        <w:rPr>
          <w:rFonts w:cstheme="minorHAnsi"/>
        </w:rPr>
        <w:t xml:space="preserve"> </w:t>
      </w:r>
      <w:r w:rsidR="00BF5B8D">
        <w:rPr>
          <w:rFonts w:cstheme="minorHAnsi"/>
        </w:rPr>
        <w:t xml:space="preserve">The analysis included </w:t>
      </w:r>
      <w:r w:rsidR="00BD735E" w:rsidRPr="00BD735E">
        <w:rPr>
          <w:rFonts w:cstheme="minorHAnsi"/>
        </w:rPr>
        <w:t>114 Trusts (70.4%) (</w:t>
      </w:r>
      <w:r w:rsidR="007A0D62">
        <w:rPr>
          <w:rFonts w:cstheme="minorHAnsi"/>
        </w:rPr>
        <w:t xml:space="preserve">see </w:t>
      </w:r>
      <w:r w:rsidR="007A0D62" w:rsidRPr="007A0D62">
        <w:rPr>
          <w:rFonts w:cstheme="minorHAnsi"/>
          <w:b/>
          <w:bCs/>
        </w:rPr>
        <w:fldChar w:fldCharType="begin"/>
      </w:r>
      <w:r w:rsidR="007A0D62" w:rsidRPr="007A0D62">
        <w:rPr>
          <w:rFonts w:cstheme="minorHAnsi"/>
          <w:b/>
          <w:bCs/>
        </w:rPr>
        <w:instrText xml:space="preserve"> REF _Ref85797053 \h </w:instrText>
      </w:r>
      <w:r w:rsidR="007A0D62">
        <w:rPr>
          <w:rFonts w:cstheme="minorHAnsi"/>
          <w:b/>
          <w:bCs/>
        </w:rPr>
        <w:instrText xml:space="preserve"> \* MERGEFORMAT </w:instrText>
      </w:r>
      <w:r w:rsidR="007A0D62" w:rsidRPr="007A0D62">
        <w:rPr>
          <w:rFonts w:cstheme="minorHAnsi"/>
          <w:b/>
          <w:bCs/>
        </w:rPr>
      </w:r>
      <w:r w:rsidR="007A0D62" w:rsidRPr="007A0D62">
        <w:rPr>
          <w:rFonts w:cstheme="minorHAnsi"/>
          <w:b/>
          <w:bCs/>
        </w:rPr>
        <w:fldChar w:fldCharType="separate"/>
      </w:r>
      <w:r w:rsidR="006A0E8C" w:rsidRPr="006A0E8C">
        <w:rPr>
          <w:b/>
          <w:bCs/>
        </w:rPr>
        <w:t xml:space="preserve">Figure </w:t>
      </w:r>
      <w:r w:rsidR="006A0E8C" w:rsidRPr="006A0E8C">
        <w:rPr>
          <w:b/>
          <w:bCs/>
          <w:noProof/>
        </w:rPr>
        <w:t>8</w:t>
      </w:r>
      <w:r w:rsidR="007A0D62" w:rsidRPr="007A0D62">
        <w:rPr>
          <w:rFonts w:cstheme="minorHAnsi"/>
          <w:b/>
          <w:bCs/>
        </w:rPr>
        <w:fldChar w:fldCharType="end"/>
      </w:r>
      <w:r w:rsidR="00BD735E" w:rsidRPr="00BD735E">
        <w:rPr>
          <w:rFonts w:cstheme="minorHAnsi"/>
        </w:rPr>
        <w:t xml:space="preserve">).  No private providers supplied data. The most common first line bowel </w:t>
      </w:r>
      <w:r w:rsidR="00BD735E" w:rsidRPr="00BD735E">
        <w:rPr>
          <w:rFonts w:cstheme="minorHAnsi"/>
        </w:rPr>
        <w:lastRenderedPageBreak/>
        <w:t>purgative was Moviprep©, which was used first line at 88 (77.2%) trusts.  Magnesium citrate/picosulphate was used first line at 22 (19.3%) trusts and Kleanprep© at four (3.5%) trusts.</w:t>
      </w:r>
      <w:r w:rsidR="00254A44">
        <w:rPr>
          <w:rFonts w:cstheme="minorHAnsi"/>
        </w:rPr>
        <w:t xml:space="preserve"> Data on the</w:t>
      </w:r>
      <w:r w:rsidR="00254A44" w:rsidRPr="00BD735E">
        <w:rPr>
          <w:rFonts w:cstheme="minorHAnsi"/>
        </w:rPr>
        <w:t xml:space="preserve"> rate of adequate preparation</w:t>
      </w:r>
      <w:r w:rsidR="00254A44">
        <w:rPr>
          <w:rFonts w:cstheme="minorHAnsi"/>
        </w:rPr>
        <w:t xml:space="preserve"> w</w:t>
      </w:r>
      <w:r w:rsidR="00B431D7">
        <w:rPr>
          <w:rFonts w:cstheme="minorHAnsi"/>
        </w:rPr>
        <w:t>ere</w:t>
      </w:r>
      <w:r w:rsidR="00254A44">
        <w:rPr>
          <w:rFonts w:cstheme="minorHAnsi"/>
        </w:rPr>
        <w:t xml:space="preserve"> provided for</w:t>
      </w:r>
      <w:r w:rsidR="00BD735E" w:rsidRPr="00BD735E">
        <w:rPr>
          <w:rFonts w:cstheme="minorHAnsi"/>
        </w:rPr>
        <w:t xml:space="preserve"> 75</w:t>
      </w:r>
      <w:r w:rsidR="00254A44">
        <w:rPr>
          <w:rFonts w:cstheme="minorHAnsi"/>
        </w:rPr>
        <w:t>/114</w:t>
      </w:r>
      <w:r w:rsidR="00BD735E" w:rsidRPr="00BD735E">
        <w:rPr>
          <w:rFonts w:cstheme="minorHAnsi"/>
        </w:rPr>
        <w:t xml:space="preserve"> </w:t>
      </w:r>
      <w:r w:rsidR="00254A44">
        <w:rPr>
          <w:rFonts w:cstheme="minorHAnsi"/>
        </w:rPr>
        <w:t>T</w:t>
      </w:r>
      <w:r w:rsidR="00BD735E" w:rsidRPr="00BD735E">
        <w:rPr>
          <w:rFonts w:cstheme="minorHAnsi"/>
        </w:rPr>
        <w:t>rusts.  Of these, 61</w:t>
      </w:r>
      <w:r w:rsidR="00254A44">
        <w:rPr>
          <w:rFonts w:cstheme="minorHAnsi"/>
        </w:rPr>
        <w:t>/75</w:t>
      </w:r>
      <w:r w:rsidR="00BD735E" w:rsidRPr="00BD735E">
        <w:rPr>
          <w:rFonts w:cstheme="minorHAnsi"/>
        </w:rPr>
        <w:t xml:space="preserve"> provided it in the ordinal scale of excellent/good/fair/inadequate</w:t>
      </w:r>
      <w:r w:rsidR="00254A44">
        <w:rPr>
          <w:rFonts w:cstheme="minorHAnsi"/>
        </w:rPr>
        <w:t>,</w:t>
      </w:r>
      <w:r w:rsidR="00BD735E" w:rsidRPr="00BD735E">
        <w:rPr>
          <w:rFonts w:cstheme="minorHAnsi"/>
        </w:rPr>
        <w:t xml:space="preserve"> 10</w:t>
      </w:r>
      <w:r w:rsidR="00254A44">
        <w:rPr>
          <w:rFonts w:cstheme="minorHAnsi"/>
        </w:rPr>
        <w:t>/75</w:t>
      </w:r>
      <w:r w:rsidR="00BD735E" w:rsidRPr="00BD735E">
        <w:rPr>
          <w:rFonts w:cstheme="minorHAnsi"/>
        </w:rPr>
        <w:t xml:space="preserve"> provided it in three grades (good/fair/inadequate) and </w:t>
      </w:r>
      <w:r w:rsidR="00254A44">
        <w:rPr>
          <w:rFonts w:cstheme="minorHAnsi"/>
        </w:rPr>
        <w:t>4/75</w:t>
      </w:r>
      <w:r w:rsidR="00BD735E" w:rsidRPr="00BD735E">
        <w:rPr>
          <w:rFonts w:cstheme="minorHAnsi"/>
        </w:rPr>
        <w:t xml:space="preserve"> provided it in a dichotomous scale</w:t>
      </w:r>
      <w:r w:rsidRPr="00BD735E">
        <w:rPr>
          <w:rFonts w:cstheme="minorHAnsi"/>
        </w:rPr>
        <w:t>.</w:t>
      </w:r>
    </w:p>
    <w:p w14:paraId="12FFD1B2" w14:textId="77777777" w:rsidR="00415B85" w:rsidRPr="00160DD1" w:rsidRDefault="00415B85" w:rsidP="00443960">
      <w:pPr>
        <w:pStyle w:val="Heading3"/>
      </w:pPr>
      <w:bookmarkStart w:id="135" w:name="_Toc167893075"/>
      <w:r w:rsidRPr="00160DD1">
        <w:t>Bowel preparation regimes</w:t>
      </w:r>
      <w:bookmarkEnd w:id="135"/>
    </w:p>
    <w:p w14:paraId="7B1C645D" w14:textId="045DCC23" w:rsidR="00415B85" w:rsidRPr="00443960" w:rsidRDefault="00415B85" w:rsidP="00415B85">
      <w:pPr>
        <w:spacing w:line="360" w:lineRule="auto"/>
        <w:jc w:val="both"/>
        <w:rPr>
          <w:rFonts w:cstheme="minorHAnsi"/>
        </w:rPr>
      </w:pPr>
      <w:r w:rsidRPr="00443960">
        <w:rPr>
          <w:rFonts w:cstheme="minorHAnsi"/>
        </w:rPr>
        <w:t>For morning procedures, day before bowel preparation was utilised by 106</w:t>
      </w:r>
      <w:r w:rsidR="00254A44">
        <w:rPr>
          <w:rFonts w:cstheme="minorHAnsi"/>
        </w:rPr>
        <w:t>/114</w:t>
      </w:r>
      <w:r w:rsidRPr="00443960">
        <w:rPr>
          <w:rFonts w:cstheme="minorHAnsi"/>
        </w:rPr>
        <w:t xml:space="preserve"> (93.0%) and split bowel preparation was advised by the remaining 8</w:t>
      </w:r>
      <w:r w:rsidR="00254A44">
        <w:rPr>
          <w:rFonts w:cstheme="minorHAnsi"/>
        </w:rPr>
        <w:t>/114</w:t>
      </w:r>
      <w:r w:rsidRPr="00443960">
        <w:rPr>
          <w:rFonts w:cstheme="minorHAnsi"/>
        </w:rPr>
        <w:t xml:space="preserve"> (6.9%) Trusts.  </w:t>
      </w:r>
    </w:p>
    <w:p w14:paraId="0B4347AA" w14:textId="2C1D4197" w:rsidR="00415B85" w:rsidRPr="00443960" w:rsidRDefault="00415B85" w:rsidP="00415B85">
      <w:pPr>
        <w:spacing w:line="360" w:lineRule="auto"/>
        <w:jc w:val="both"/>
        <w:rPr>
          <w:rFonts w:cstheme="minorHAnsi"/>
        </w:rPr>
      </w:pPr>
      <w:r w:rsidRPr="00443960">
        <w:rPr>
          <w:rFonts w:cstheme="minorHAnsi"/>
        </w:rPr>
        <w:t xml:space="preserve">Conversely, for afternoon procedures split bowel preparation was utilised by 91.2% </w:t>
      </w:r>
      <w:r w:rsidR="00254A44">
        <w:rPr>
          <w:rFonts w:cstheme="minorHAnsi"/>
        </w:rPr>
        <w:t>(</w:t>
      </w:r>
      <w:r w:rsidRPr="00443960">
        <w:rPr>
          <w:rFonts w:cstheme="minorHAnsi"/>
        </w:rPr>
        <w:t>101/114</w:t>
      </w:r>
      <w:r w:rsidR="00254A44">
        <w:rPr>
          <w:rFonts w:cstheme="minorHAnsi"/>
        </w:rPr>
        <w:t xml:space="preserve">) </w:t>
      </w:r>
      <w:r w:rsidRPr="00443960">
        <w:rPr>
          <w:rFonts w:cstheme="minorHAnsi"/>
        </w:rPr>
        <w:t xml:space="preserve"> of Trusts, with a further two providing same</w:t>
      </w:r>
      <w:r w:rsidR="00DF34B2" w:rsidRPr="00443960">
        <w:rPr>
          <w:rFonts w:cstheme="minorHAnsi"/>
        </w:rPr>
        <w:t>-</w:t>
      </w:r>
      <w:r w:rsidRPr="00443960">
        <w:rPr>
          <w:rFonts w:cstheme="minorHAnsi"/>
        </w:rPr>
        <w:t>day preparation.  Day before preparation was advised by  9.5%</w:t>
      </w:r>
      <w:r w:rsidR="00254A44">
        <w:rPr>
          <w:rFonts w:cstheme="minorHAnsi"/>
        </w:rPr>
        <w:t xml:space="preserve"> (10/114)</w:t>
      </w:r>
      <w:r w:rsidRPr="00443960">
        <w:rPr>
          <w:rFonts w:cstheme="minorHAnsi"/>
        </w:rPr>
        <w:t xml:space="preserve"> Trusts for afternoon procedures.  One trust did not undertake afternoon procedures. </w:t>
      </w:r>
    </w:p>
    <w:p w14:paraId="03970388" w14:textId="7E2C9D48" w:rsidR="007A0D62" w:rsidRDefault="00415B85" w:rsidP="007A0D62">
      <w:pPr>
        <w:keepNext/>
        <w:spacing w:line="360" w:lineRule="auto"/>
        <w:jc w:val="both"/>
      </w:pPr>
      <w:r w:rsidRPr="00443960">
        <w:rPr>
          <w:rFonts w:cstheme="minorHAnsi"/>
        </w:rPr>
        <w:t>Evening endoscopy lists were performed at 17</w:t>
      </w:r>
      <w:r w:rsidR="00254A44">
        <w:rPr>
          <w:rFonts w:cstheme="minorHAnsi"/>
        </w:rPr>
        <w:t>/114</w:t>
      </w:r>
      <w:r w:rsidRPr="00443960">
        <w:rPr>
          <w:rFonts w:cstheme="minorHAnsi"/>
        </w:rPr>
        <w:t xml:space="preserve"> (14.9%) Trusts.</w:t>
      </w:r>
      <w:r w:rsidR="00254A44">
        <w:rPr>
          <w:rFonts w:cstheme="minorHAnsi"/>
        </w:rPr>
        <w:t xml:space="preserve"> For these appointments,</w:t>
      </w:r>
      <w:r w:rsidRPr="00443960">
        <w:rPr>
          <w:rFonts w:cstheme="minorHAnsi"/>
        </w:rPr>
        <w:t xml:space="preserve"> </w:t>
      </w:r>
      <w:r w:rsidR="00254A44">
        <w:rPr>
          <w:rFonts w:cstheme="minorHAnsi"/>
        </w:rPr>
        <w:t>s</w:t>
      </w:r>
      <w:r w:rsidRPr="00443960">
        <w:rPr>
          <w:rFonts w:cstheme="minorHAnsi"/>
        </w:rPr>
        <w:t xml:space="preserve">plit bowel preparation was recommended by </w:t>
      </w:r>
      <w:r w:rsidR="00254A44">
        <w:rPr>
          <w:rFonts w:cstheme="minorHAnsi"/>
        </w:rPr>
        <w:t>9/17</w:t>
      </w:r>
      <w:r w:rsidRPr="00443960">
        <w:rPr>
          <w:rFonts w:cstheme="minorHAnsi"/>
        </w:rPr>
        <w:t xml:space="preserve"> (52.9%) Trust</w:t>
      </w:r>
      <w:r w:rsidR="00254A44">
        <w:rPr>
          <w:rFonts w:cstheme="minorHAnsi"/>
        </w:rPr>
        <w:t>s</w:t>
      </w:r>
      <w:r w:rsidRPr="00443960">
        <w:rPr>
          <w:rFonts w:cstheme="minorHAnsi"/>
        </w:rPr>
        <w:t>.  The remaining eight (47.1%) Trusts advised same</w:t>
      </w:r>
      <w:r w:rsidR="00DF34B2" w:rsidRPr="00443960">
        <w:rPr>
          <w:rFonts w:cstheme="minorHAnsi"/>
        </w:rPr>
        <w:t>-</w:t>
      </w:r>
      <w:r w:rsidRPr="00443960">
        <w:rPr>
          <w:rFonts w:cstheme="minorHAnsi"/>
        </w:rPr>
        <w:t>day preparation (</w:t>
      </w:r>
      <w:r w:rsidR="007A0D62">
        <w:rPr>
          <w:rFonts w:cstheme="minorHAnsi"/>
        </w:rPr>
        <w:t>see</w:t>
      </w:r>
      <w:r w:rsidR="00AC73FF">
        <w:rPr>
          <w:rFonts w:cstheme="minorHAnsi"/>
        </w:rPr>
        <w:t xml:space="preserve"> </w:t>
      </w:r>
      <w:r w:rsidR="00AC73FF" w:rsidRPr="00AC73FF">
        <w:rPr>
          <w:rFonts w:cstheme="minorHAnsi"/>
          <w:b/>
          <w:bCs/>
        </w:rPr>
        <w:fldChar w:fldCharType="begin"/>
      </w:r>
      <w:r w:rsidR="00AC73FF" w:rsidRPr="00AC73FF">
        <w:rPr>
          <w:rFonts w:cstheme="minorHAnsi"/>
          <w:b/>
          <w:bCs/>
        </w:rPr>
        <w:instrText xml:space="preserve"> REF _Ref85797234 \h  \* MERGEFORMAT </w:instrText>
      </w:r>
      <w:r w:rsidR="00AC73FF" w:rsidRPr="00AC73FF">
        <w:rPr>
          <w:rFonts w:cstheme="minorHAnsi"/>
          <w:b/>
          <w:bCs/>
        </w:rPr>
      </w:r>
      <w:r w:rsidR="00AC73FF" w:rsidRPr="00AC73FF">
        <w:rPr>
          <w:rFonts w:cstheme="minorHAnsi"/>
          <w:b/>
          <w:bCs/>
        </w:rPr>
        <w:fldChar w:fldCharType="separate"/>
      </w:r>
      <w:r w:rsidR="006A0E8C" w:rsidRPr="006A0E8C">
        <w:rPr>
          <w:b/>
          <w:bCs/>
        </w:rPr>
        <w:t xml:space="preserve">Figure </w:t>
      </w:r>
      <w:r w:rsidR="006A0E8C" w:rsidRPr="006A0E8C">
        <w:rPr>
          <w:b/>
          <w:bCs/>
          <w:noProof/>
        </w:rPr>
        <w:t>9</w:t>
      </w:r>
      <w:r w:rsidR="006A0E8C" w:rsidRPr="006A0E8C">
        <w:rPr>
          <w:b/>
          <w:bCs/>
        </w:rPr>
        <w:t xml:space="preserve"> - Schedule of bowel preparation with respect to colonoscopy appointment time</w:t>
      </w:r>
      <w:r w:rsidR="00AC73FF" w:rsidRPr="00AC73FF">
        <w:rPr>
          <w:rFonts w:cstheme="minorHAnsi"/>
          <w:b/>
          <w:bCs/>
        </w:rPr>
        <w:fldChar w:fldCharType="end"/>
      </w:r>
      <w:r w:rsidRPr="00443960">
        <w:rPr>
          <w:rFonts w:cstheme="minorHAnsi"/>
        </w:rPr>
        <w:t>).</w:t>
      </w:r>
      <w:r w:rsidR="00D06947">
        <w:rPr>
          <w:noProof/>
          <w:lang w:eastAsia="en-GB"/>
        </w:rPr>
        <w:drawing>
          <wp:inline distT="0" distB="0" distL="0" distR="0" wp14:anchorId="3B1F065A" wp14:editId="0D7C0B90">
            <wp:extent cx="6247903" cy="356706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13542" cy="3604540"/>
                    </a:xfrm>
                    <a:prstGeom prst="rect">
                      <a:avLst/>
                    </a:prstGeom>
                    <a:noFill/>
                    <a:ln>
                      <a:noFill/>
                    </a:ln>
                  </pic:spPr>
                </pic:pic>
              </a:graphicData>
            </a:graphic>
          </wp:inline>
        </w:drawing>
      </w:r>
    </w:p>
    <w:p w14:paraId="4E0C0759" w14:textId="6A71F164" w:rsidR="00025F0E" w:rsidRDefault="007A0D62" w:rsidP="007A0D62">
      <w:pPr>
        <w:pStyle w:val="Caption"/>
        <w:jc w:val="both"/>
      </w:pPr>
      <w:bookmarkStart w:id="136" w:name="_Ref85797234"/>
      <w:bookmarkStart w:id="137" w:name="_Toc167893227"/>
      <w:r>
        <w:t xml:space="preserve">Figure </w:t>
      </w:r>
      <w:r w:rsidR="004F76FF">
        <w:fldChar w:fldCharType="begin"/>
      </w:r>
      <w:r w:rsidR="004F76FF">
        <w:instrText xml:space="preserve"> S</w:instrText>
      </w:r>
      <w:r w:rsidR="004F76FF">
        <w:instrText xml:space="preserve">EQ Figure \* ARABIC </w:instrText>
      </w:r>
      <w:r w:rsidR="004F76FF">
        <w:fldChar w:fldCharType="separate"/>
      </w:r>
      <w:r w:rsidR="006A0E8C">
        <w:rPr>
          <w:noProof/>
        </w:rPr>
        <w:t>9</w:t>
      </w:r>
      <w:r w:rsidR="004F76FF">
        <w:rPr>
          <w:noProof/>
        </w:rPr>
        <w:fldChar w:fldCharType="end"/>
      </w:r>
      <w:r>
        <w:t xml:space="preserve"> - </w:t>
      </w:r>
      <w:r w:rsidRPr="00BE1284">
        <w:t>Schedule of bowel preparation with respect to colonoscopy appointment time</w:t>
      </w:r>
      <w:bookmarkEnd w:id="136"/>
      <w:bookmarkEnd w:id="137"/>
      <w:r w:rsidRPr="00BE1284">
        <w:t xml:space="preserve"> </w:t>
      </w:r>
    </w:p>
    <w:p w14:paraId="727F3200" w14:textId="77777777" w:rsidR="00D86843" w:rsidRPr="00D86843" w:rsidRDefault="00D86843" w:rsidP="00D86843"/>
    <w:p w14:paraId="7264B519" w14:textId="77777777" w:rsidR="00415B85" w:rsidRPr="00160DD1" w:rsidRDefault="00415B85" w:rsidP="00443960">
      <w:pPr>
        <w:pStyle w:val="Heading3"/>
      </w:pPr>
      <w:bookmarkStart w:id="138" w:name="_Toc167893076"/>
      <w:r w:rsidRPr="00160DD1">
        <w:lastRenderedPageBreak/>
        <w:t>Pre endoscopy diet and fasting</w:t>
      </w:r>
      <w:bookmarkEnd w:id="138"/>
    </w:p>
    <w:p w14:paraId="1C847FB0" w14:textId="78BAF1CC" w:rsidR="00415B85" w:rsidRPr="00443960" w:rsidRDefault="00415B85" w:rsidP="00415B85">
      <w:pPr>
        <w:spacing w:line="360" w:lineRule="auto"/>
        <w:jc w:val="both"/>
        <w:rPr>
          <w:rFonts w:cstheme="minorHAnsi"/>
        </w:rPr>
      </w:pPr>
      <w:r w:rsidRPr="00443960">
        <w:rPr>
          <w:rFonts w:cstheme="minorHAnsi"/>
        </w:rPr>
        <w:t>A low-residue diet (LRD) was recommended by 102/114 (88.6%) Trusts, nine Trusts did not recommend a specific diet and three did not provide details on the diet advised.  Of those that recommended an LRD, the length of diet varied considerably. An LRD was recommended for two days by 37/102 (36.3%) Trusts, three days by 36/102 (35.3%) Trusts, one day by 20/102 (19.6%) Trusts. A more prolonged LRD was recommended by a small proportion of Trusts as their standard instructions. A five-day LRD was recommended by five (4.9%) Trusts and one (1.0%) Trust recommended seven days of LRD prior to colonoscopy (see</w:t>
      </w:r>
      <w:r w:rsidR="00AC73FF">
        <w:rPr>
          <w:rFonts w:cstheme="minorHAnsi"/>
        </w:rPr>
        <w:t xml:space="preserve"> </w:t>
      </w:r>
      <w:r w:rsidR="00AC73FF" w:rsidRPr="00AC73FF">
        <w:rPr>
          <w:rFonts w:cstheme="minorHAnsi"/>
          <w:b/>
          <w:bCs/>
        </w:rPr>
        <w:fldChar w:fldCharType="begin"/>
      </w:r>
      <w:r w:rsidR="00AC73FF" w:rsidRPr="00AC73FF">
        <w:rPr>
          <w:rFonts w:cstheme="minorHAnsi"/>
          <w:b/>
          <w:bCs/>
        </w:rPr>
        <w:instrText xml:space="preserve"> REF _Ref85797125 \h </w:instrText>
      </w:r>
      <w:r w:rsidR="00AC73FF">
        <w:rPr>
          <w:rFonts w:cstheme="minorHAnsi"/>
          <w:b/>
          <w:bCs/>
        </w:rPr>
        <w:instrText xml:space="preserve"> \* MERGEFORMAT </w:instrText>
      </w:r>
      <w:r w:rsidR="00AC73FF" w:rsidRPr="00AC73FF">
        <w:rPr>
          <w:rFonts w:cstheme="minorHAnsi"/>
          <w:b/>
          <w:bCs/>
        </w:rPr>
      </w:r>
      <w:r w:rsidR="00AC73FF" w:rsidRPr="00AC73FF">
        <w:rPr>
          <w:rFonts w:cstheme="minorHAnsi"/>
          <w:b/>
          <w:bCs/>
        </w:rPr>
        <w:fldChar w:fldCharType="separate"/>
      </w:r>
      <w:r w:rsidR="006A0E8C" w:rsidRPr="006A0E8C">
        <w:rPr>
          <w:b/>
          <w:bCs/>
        </w:rPr>
        <w:t xml:space="preserve">Figure </w:t>
      </w:r>
      <w:r w:rsidR="006A0E8C" w:rsidRPr="006A0E8C">
        <w:rPr>
          <w:b/>
          <w:bCs/>
          <w:noProof/>
        </w:rPr>
        <w:t>10</w:t>
      </w:r>
      <w:r w:rsidR="00AC73FF" w:rsidRPr="00AC73FF">
        <w:rPr>
          <w:rFonts w:cstheme="minorHAnsi"/>
          <w:b/>
          <w:bCs/>
        </w:rPr>
        <w:fldChar w:fldCharType="end"/>
      </w:r>
      <w:r w:rsidRPr="00443960">
        <w:rPr>
          <w:rFonts w:cstheme="minorHAnsi"/>
        </w:rPr>
        <w:t>).  Three Trusts did not provide the length of low residue diet recommended to patients.</w:t>
      </w:r>
    </w:p>
    <w:p w14:paraId="2C4C8EB5" w14:textId="7AA706B3" w:rsidR="00D06947" w:rsidRDefault="00D06947" w:rsidP="008405CB">
      <w:pPr>
        <w:spacing w:line="360" w:lineRule="auto"/>
        <w:jc w:val="both"/>
        <w:rPr>
          <w:rFonts w:ascii="Arial" w:hAnsi="Arial" w:cs="Arial"/>
        </w:rPr>
      </w:pPr>
    </w:p>
    <w:p w14:paraId="690890A8" w14:textId="77777777" w:rsidR="00025F0E" w:rsidRDefault="00D06947" w:rsidP="00025F0E">
      <w:pPr>
        <w:keepNext/>
        <w:spacing w:line="360" w:lineRule="auto"/>
        <w:jc w:val="both"/>
      </w:pPr>
      <w:r>
        <w:rPr>
          <w:noProof/>
          <w:lang w:eastAsia="en-GB"/>
        </w:rPr>
        <w:drawing>
          <wp:inline distT="0" distB="0" distL="0" distR="0" wp14:anchorId="58BE1B7A" wp14:editId="6A060E40">
            <wp:extent cx="6397632" cy="3023857"/>
            <wp:effectExtent l="0" t="0" r="317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58131" cy="3052452"/>
                    </a:xfrm>
                    <a:prstGeom prst="rect">
                      <a:avLst/>
                    </a:prstGeom>
                    <a:noFill/>
                    <a:ln>
                      <a:noFill/>
                    </a:ln>
                  </pic:spPr>
                </pic:pic>
              </a:graphicData>
            </a:graphic>
          </wp:inline>
        </w:drawing>
      </w:r>
    </w:p>
    <w:p w14:paraId="0AB7C96E" w14:textId="6E3FEF0B" w:rsidR="00D06947" w:rsidRPr="00160DD1" w:rsidRDefault="00025F0E" w:rsidP="00025F0E">
      <w:pPr>
        <w:pStyle w:val="Caption"/>
        <w:jc w:val="both"/>
        <w:rPr>
          <w:rFonts w:ascii="Arial" w:hAnsi="Arial" w:cs="Arial"/>
        </w:rPr>
      </w:pPr>
      <w:bookmarkStart w:id="139" w:name="_Ref85797125"/>
      <w:bookmarkStart w:id="140" w:name="_Toc167893228"/>
      <w:r>
        <w:t xml:space="preserve">Figure </w:t>
      </w:r>
      <w:r w:rsidR="004F76FF">
        <w:fldChar w:fldCharType="begin"/>
      </w:r>
      <w:r w:rsidR="004F76FF">
        <w:instrText xml:space="preserve"> SEQ Figure \* ARABIC </w:instrText>
      </w:r>
      <w:r w:rsidR="004F76FF">
        <w:fldChar w:fldCharType="separate"/>
      </w:r>
      <w:r w:rsidR="006A0E8C">
        <w:rPr>
          <w:noProof/>
        </w:rPr>
        <w:t>10</w:t>
      </w:r>
      <w:r w:rsidR="004F76FF">
        <w:rPr>
          <w:noProof/>
        </w:rPr>
        <w:fldChar w:fldCharType="end"/>
      </w:r>
      <w:bookmarkEnd w:id="139"/>
      <w:r>
        <w:t xml:space="preserve"> - </w:t>
      </w:r>
      <w:r w:rsidRPr="003603F2">
        <w:t>The number of units recommending each duration length of the pre-endoscopy diet</w:t>
      </w:r>
      <w:bookmarkEnd w:id="140"/>
      <w:r w:rsidR="00D06947" w:rsidRPr="00160DD1">
        <w:rPr>
          <w:rFonts w:ascii="Arial" w:hAnsi="Arial" w:cs="Arial"/>
        </w:rPr>
        <w:t xml:space="preserve"> </w:t>
      </w:r>
    </w:p>
    <w:p w14:paraId="3A175CD9" w14:textId="3FF22917" w:rsidR="00D06947" w:rsidRDefault="00D06947" w:rsidP="008405CB">
      <w:pPr>
        <w:spacing w:line="360" w:lineRule="auto"/>
        <w:jc w:val="both"/>
        <w:rPr>
          <w:rFonts w:ascii="Arial" w:hAnsi="Arial" w:cs="Arial"/>
        </w:rPr>
      </w:pPr>
    </w:p>
    <w:p w14:paraId="687BD82B" w14:textId="26E7EA29" w:rsidR="00C63EDD" w:rsidRPr="00160DD1" w:rsidRDefault="00C63EDD" w:rsidP="008405CB">
      <w:pPr>
        <w:spacing w:line="360" w:lineRule="auto"/>
        <w:jc w:val="both"/>
        <w:rPr>
          <w:rFonts w:ascii="Arial" w:hAnsi="Arial" w:cs="Arial"/>
        </w:rPr>
      </w:pPr>
    </w:p>
    <w:p w14:paraId="7C4A6826" w14:textId="04C32C70" w:rsidR="00415B85" w:rsidRPr="00443960" w:rsidRDefault="00415B85" w:rsidP="00415B85">
      <w:pPr>
        <w:spacing w:line="360" w:lineRule="auto"/>
        <w:jc w:val="both"/>
        <w:rPr>
          <w:rFonts w:cstheme="minorHAnsi"/>
        </w:rPr>
      </w:pPr>
      <w:r w:rsidRPr="00443960">
        <w:rPr>
          <w:rFonts w:cstheme="minorHAnsi"/>
        </w:rPr>
        <w:t>Recommendations on fasting time prior to colonoscopy w</w:t>
      </w:r>
      <w:r w:rsidR="00DF34B2" w:rsidRPr="00443960">
        <w:rPr>
          <w:rFonts w:cstheme="minorHAnsi"/>
        </w:rPr>
        <w:t>ere</w:t>
      </w:r>
      <w:r w:rsidRPr="00443960">
        <w:rPr>
          <w:rFonts w:cstheme="minorHAnsi"/>
        </w:rPr>
        <w:t xml:space="preserve"> provided by 40 Trusts.   For morning appointments, the median time was 23.5 hours, (range of 16 to 35.5 hours) and an interquartile range</w:t>
      </w:r>
      <w:r w:rsidR="0055142E">
        <w:rPr>
          <w:rFonts w:cstheme="minorHAnsi"/>
        </w:rPr>
        <w:t xml:space="preserve"> (IQR)</w:t>
      </w:r>
      <w:r w:rsidRPr="00443960">
        <w:rPr>
          <w:rFonts w:cstheme="minorHAnsi"/>
        </w:rPr>
        <w:t xml:space="preserve"> of 4.5.  For afternoon appointments, the median was 23.5 hours (range of 21.5 to 31) and an </w:t>
      </w:r>
      <w:r w:rsidR="0055142E">
        <w:rPr>
          <w:rFonts w:cstheme="minorHAnsi"/>
        </w:rPr>
        <w:t xml:space="preserve">IQR </w:t>
      </w:r>
      <w:r w:rsidRPr="00443960">
        <w:rPr>
          <w:rFonts w:cstheme="minorHAnsi"/>
        </w:rPr>
        <w:t>of 1.</w:t>
      </w:r>
    </w:p>
    <w:p w14:paraId="4D8A67A6" w14:textId="77777777" w:rsidR="00415B85" w:rsidRDefault="00415B85" w:rsidP="00415B85">
      <w:pPr>
        <w:spacing w:line="360" w:lineRule="auto"/>
        <w:jc w:val="both"/>
        <w:rPr>
          <w:rFonts w:ascii="Arial" w:hAnsi="Arial" w:cs="Arial"/>
          <w:i/>
          <w:iCs/>
        </w:rPr>
      </w:pPr>
    </w:p>
    <w:p w14:paraId="51B7303B" w14:textId="77777777" w:rsidR="00415B85" w:rsidRPr="00160DD1" w:rsidRDefault="00415B85" w:rsidP="00443960">
      <w:pPr>
        <w:pStyle w:val="Heading3"/>
      </w:pPr>
      <w:bookmarkStart w:id="141" w:name="_Toc167893077"/>
      <w:r w:rsidRPr="00160DD1">
        <w:lastRenderedPageBreak/>
        <w:t>Timing of bowel preparation and adequacy of cleansing</w:t>
      </w:r>
      <w:bookmarkEnd w:id="141"/>
    </w:p>
    <w:p w14:paraId="7BC23AF8" w14:textId="6B56359D" w:rsidR="00415B85" w:rsidRPr="00443960" w:rsidRDefault="00415B85" w:rsidP="00415B85">
      <w:pPr>
        <w:spacing w:line="360" w:lineRule="auto"/>
        <w:jc w:val="both"/>
        <w:rPr>
          <w:rFonts w:cstheme="minorHAnsi"/>
        </w:rPr>
      </w:pPr>
      <w:r w:rsidRPr="00443960">
        <w:rPr>
          <w:rFonts w:cstheme="minorHAnsi"/>
        </w:rPr>
        <w:t>A total of 75</w:t>
      </w:r>
      <w:r w:rsidR="00254A44">
        <w:rPr>
          <w:rFonts w:cstheme="minorHAnsi"/>
        </w:rPr>
        <w:t>/114</w:t>
      </w:r>
      <w:r w:rsidRPr="00443960">
        <w:rPr>
          <w:rFonts w:cstheme="minorHAnsi"/>
        </w:rPr>
        <w:t xml:space="preserve"> trusts provided bowel preparation adequacy data</w:t>
      </w:r>
      <w:r w:rsidR="008D2833">
        <w:rPr>
          <w:rFonts w:cstheme="minorHAnsi"/>
        </w:rPr>
        <w:t xml:space="preserve">.  This is summarised in </w:t>
      </w:r>
      <w:r w:rsidR="008D2833">
        <w:rPr>
          <w:rFonts w:cstheme="minorHAnsi"/>
        </w:rPr>
        <w:fldChar w:fldCharType="begin"/>
      </w:r>
      <w:r w:rsidR="008D2833">
        <w:rPr>
          <w:rFonts w:cstheme="minorHAnsi"/>
        </w:rPr>
        <w:instrText xml:space="preserve"> REF _Ref85797053 \h </w:instrText>
      </w:r>
      <w:r w:rsidR="008D2833">
        <w:rPr>
          <w:rFonts w:cstheme="minorHAnsi"/>
        </w:rPr>
      </w:r>
      <w:r w:rsidR="008D2833">
        <w:rPr>
          <w:rFonts w:cstheme="minorHAnsi"/>
        </w:rPr>
        <w:fldChar w:fldCharType="separate"/>
      </w:r>
      <w:r w:rsidR="006A0E8C">
        <w:t xml:space="preserve">Figure </w:t>
      </w:r>
      <w:r w:rsidR="006A0E8C">
        <w:rPr>
          <w:noProof/>
        </w:rPr>
        <w:t>8</w:t>
      </w:r>
      <w:r w:rsidR="008D2833">
        <w:rPr>
          <w:rFonts w:cstheme="minorHAnsi"/>
        </w:rPr>
        <w:fldChar w:fldCharType="end"/>
      </w:r>
      <w:r w:rsidRPr="00443960">
        <w:rPr>
          <w:rFonts w:cstheme="minorHAnsi"/>
        </w:rPr>
        <w:t>.</w:t>
      </w:r>
      <w:r w:rsidR="008D2833">
        <w:rPr>
          <w:rFonts w:cstheme="minorHAnsi"/>
        </w:rPr>
        <w:t xml:space="preserve"> The proportion of adequate procedures demonstrated in this figure relates to Trusts that provided adequacy data.</w:t>
      </w:r>
      <w:r w:rsidRPr="00443960">
        <w:rPr>
          <w:rFonts w:cstheme="minorHAnsi"/>
        </w:rPr>
        <w:t xml:space="preserve"> Overall, the bowel preparation was graded as inadequate in 8.4% of procedures.  Of the 75 units, six split bowel preparation for both morning and afternoon procedures, the SP-AM/PM group, 60 advised day before bowel preparation for morning procedures and split bowel preparation for afternoon procedures, the DB-AM/SP-PM group, and 9 advised day before preparation for all procedures, the DB-AM/PM group. The rate of inadequate bowel preparation was 6.7% (2212/33250) for the SP-AM/PM group, compared with 8.5% (20512/242004) in the DB-AM/SP-PM group (OR = 0.8, 95% confidence interval (CI) 0.765 to 0.832, p &lt; .0001) and 9.5% (4137/43649) in the DB-AM/PM group (OR = 0.68, 95% CI 0.645 – 0.718, p &lt; .0001).      </w:t>
      </w:r>
    </w:p>
    <w:p w14:paraId="655D3FBE" w14:textId="77777777" w:rsidR="00415B85" w:rsidRPr="00160DD1" w:rsidRDefault="00415B85" w:rsidP="00443960">
      <w:pPr>
        <w:pStyle w:val="Heading3"/>
      </w:pPr>
      <w:bookmarkStart w:id="142" w:name="_Toc167893078"/>
      <w:r>
        <w:t>Adequacy of cleansing</w:t>
      </w:r>
      <w:r w:rsidRPr="00160DD1">
        <w:t xml:space="preserve"> </w:t>
      </w:r>
      <w:r>
        <w:t>differentiated</w:t>
      </w:r>
      <w:r w:rsidRPr="00160DD1">
        <w:t xml:space="preserve"> by session</w:t>
      </w:r>
      <w:bookmarkEnd w:id="142"/>
    </w:p>
    <w:p w14:paraId="45633B68" w14:textId="1D499B1B" w:rsidR="00415B85" w:rsidRPr="00443960" w:rsidRDefault="00254A44" w:rsidP="00415B85">
      <w:pPr>
        <w:spacing w:line="360" w:lineRule="auto"/>
        <w:jc w:val="both"/>
        <w:rPr>
          <w:rFonts w:cstheme="minorHAnsi"/>
        </w:rPr>
      </w:pPr>
      <w:r>
        <w:rPr>
          <w:rFonts w:cstheme="minorHAnsi"/>
        </w:rPr>
        <w:t>F</w:t>
      </w:r>
      <w:r w:rsidRPr="00443960">
        <w:rPr>
          <w:rFonts w:cstheme="minorHAnsi"/>
        </w:rPr>
        <w:t xml:space="preserve">rom the DB-AM/SP-PM group </w:t>
      </w:r>
      <w:r w:rsidR="00415B85" w:rsidRPr="00443960">
        <w:rPr>
          <w:rFonts w:cstheme="minorHAnsi"/>
        </w:rPr>
        <w:t>14</w:t>
      </w:r>
      <w:r>
        <w:rPr>
          <w:rFonts w:cstheme="minorHAnsi"/>
        </w:rPr>
        <w:t>/60 T</w:t>
      </w:r>
      <w:r w:rsidR="00415B85" w:rsidRPr="00443960">
        <w:rPr>
          <w:rFonts w:cstheme="minorHAnsi"/>
        </w:rPr>
        <w:t>rusts provided adequacy rates differentiated by session. Within the DB-AM/SP-PM group all procedures performed in the morning session received day before preparation, whereas for the afternoon session they received split bowel preparation. The rate of inadequate preparation for afternoon procedures that received split bowel preparation was 6.5% (2026/30941), compared with 7.7% (2515/32781) for morning procedures that received day before bowel preparation (OR = 0.7885, 95% CI 0.7421 to 0.8379, p &lt; .001).  One Trust from the DB-AM/PM group provided adequacy rates differentiated by session.  Conversely, at this Trust</w:t>
      </w:r>
      <w:r w:rsidR="00DF34B2" w:rsidRPr="00443960">
        <w:rPr>
          <w:rFonts w:cstheme="minorHAnsi"/>
        </w:rPr>
        <w:t>,</w:t>
      </w:r>
      <w:r w:rsidR="00415B85" w:rsidRPr="00443960">
        <w:rPr>
          <w:rFonts w:cstheme="minorHAnsi"/>
        </w:rPr>
        <w:t xml:space="preserve"> fewer morning procedures were inadequate than afternoon procedures (7.4% vs 12.0%).</w:t>
      </w:r>
    </w:p>
    <w:p w14:paraId="0AEAE764" w14:textId="77777777" w:rsidR="00415B85" w:rsidRPr="00160DD1" w:rsidRDefault="00415B85" w:rsidP="00443960">
      <w:pPr>
        <w:pStyle w:val="Heading3"/>
      </w:pPr>
      <w:bookmarkStart w:id="143" w:name="_Toc167893079"/>
      <w:r>
        <w:t>P</w:t>
      </w:r>
      <w:r w:rsidRPr="00160DD1">
        <w:t>DR and quality of bowel preparation</w:t>
      </w:r>
      <w:bookmarkEnd w:id="143"/>
    </w:p>
    <w:p w14:paraId="3C22AD08" w14:textId="6E988F30" w:rsidR="00BD735E" w:rsidRPr="00BD735E" w:rsidRDefault="00BD735E" w:rsidP="00BD735E">
      <w:pPr>
        <w:spacing w:line="360" w:lineRule="auto"/>
        <w:jc w:val="both"/>
        <w:rPr>
          <w:rFonts w:cstheme="minorHAnsi"/>
        </w:rPr>
        <w:sectPr w:rsidR="00BD735E" w:rsidRPr="00BD735E" w:rsidSect="00BD735E">
          <w:footerReference w:type="default" r:id="rId86"/>
          <w:pgSz w:w="11906" w:h="16838"/>
          <w:pgMar w:top="1440" w:right="1440" w:bottom="1440" w:left="1440" w:header="708" w:footer="708" w:gutter="0"/>
          <w:cols w:space="708"/>
          <w:docGrid w:linePitch="360"/>
        </w:sectPr>
      </w:pPr>
      <w:bookmarkStart w:id="144" w:name="_Hlk81043046"/>
      <w:r w:rsidRPr="00BD735E">
        <w:rPr>
          <w:rFonts w:cstheme="minorHAnsi"/>
        </w:rPr>
        <w:t>The PDR along with the quality of bowel preparation was provided by 19</w:t>
      </w:r>
      <w:r w:rsidR="00876702">
        <w:rPr>
          <w:rFonts w:cstheme="minorHAnsi"/>
        </w:rPr>
        <w:t>/114</w:t>
      </w:r>
      <w:r w:rsidRPr="00BD735E">
        <w:rPr>
          <w:rFonts w:cstheme="minorHAnsi"/>
        </w:rPr>
        <w:t xml:space="preserve"> Trusts, with a combined total of 73 908 procedures.  </w:t>
      </w:r>
      <w:bookmarkEnd w:id="144"/>
      <w:r w:rsidRPr="00BD735E">
        <w:rPr>
          <w:rFonts w:cstheme="minorHAnsi"/>
        </w:rPr>
        <w:t>The PDR for adequate bowel preparation was 37.7%, whereas for inadequate bowel preparation it was 25.9% (OR 1.734, CI 1.628 to 1.846, p &lt; .0001).</w:t>
      </w:r>
    </w:p>
    <w:p w14:paraId="68681FEB" w14:textId="77777777" w:rsidR="00415B85" w:rsidRPr="00160DD1" w:rsidRDefault="00415B85" w:rsidP="00443960">
      <w:pPr>
        <w:pStyle w:val="Heading3"/>
        <w:sectPr w:rsidR="00415B85" w:rsidRPr="00160DD1" w:rsidSect="008A66EF">
          <w:footerReference w:type="default" r:id="rId87"/>
          <w:type w:val="continuous"/>
          <w:pgSz w:w="11906" w:h="16838"/>
          <w:pgMar w:top="1440" w:right="1440" w:bottom="1440" w:left="1440" w:header="708" w:footer="708" w:gutter="0"/>
          <w:cols w:space="708"/>
          <w:docGrid w:linePitch="360"/>
        </w:sectPr>
      </w:pPr>
    </w:p>
    <w:p w14:paraId="7D9D7493" w14:textId="77777777" w:rsidR="00415B85" w:rsidRPr="00AC73FF" w:rsidRDefault="00415B85" w:rsidP="00443960">
      <w:pPr>
        <w:pStyle w:val="Heading3"/>
      </w:pPr>
      <w:bookmarkStart w:id="145" w:name="_Toc167893080"/>
      <w:r w:rsidRPr="00AC73FF">
        <w:lastRenderedPageBreak/>
        <w:t>Length of diet, fast, and bowel preparation adequacy</w:t>
      </w:r>
      <w:bookmarkEnd w:id="145"/>
    </w:p>
    <w:p w14:paraId="1C8E356C" w14:textId="5A0A9D5F" w:rsidR="00415B85" w:rsidRDefault="00415B85" w:rsidP="00415B85">
      <w:pPr>
        <w:spacing w:line="360" w:lineRule="auto"/>
        <w:jc w:val="both"/>
        <w:rPr>
          <w:rFonts w:cstheme="minorHAnsi"/>
        </w:rPr>
      </w:pPr>
      <w:r w:rsidRPr="00443960">
        <w:rPr>
          <w:rFonts w:cstheme="minorHAnsi"/>
        </w:rPr>
        <w:t>The rate of adequacy of bowel preparation as well as the period of fasting prior to endoscopy was provided by 24</w:t>
      </w:r>
      <w:r w:rsidR="00876702">
        <w:rPr>
          <w:rFonts w:cstheme="minorHAnsi"/>
        </w:rPr>
        <w:t>/114</w:t>
      </w:r>
      <w:r w:rsidRPr="00443960">
        <w:rPr>
          <w:rFonts w:cstheme="minorHAnsi"/>
        </w:rPr>
        <w:t xml:space="preserve"> Trusts.    No correlation was demonstrated between the duration of the fast prior to colonoscopy and the rate of inadequate bowel preparation (Pearson correlation = -0.1870, 95% CI -0.549 to 0.234, p = .381).</w:t>
      </w:r>
    </w:p>
    <w:p w14:paraId="3D6F6A11" w14:textId="2E721C58" w:rsidR="006F1388" w:rsidRDefault="00B309D3" w:rsidP="00415B85">
      <w:pPr>
        <w:spacing w:line="360" w:lineRule="auto"/>
        <w:jc w:val="both"/>
        <w:rPr>
          <w:rFonts w:cstheme="minorHAnsi"/>
        </w:rPr>
      </w:pPr>
      <w:r>
        <w:rPr>
          <w:rFonts w:cstheme="minorHAnsi"/>
          <w:noProof/>
          <w:lang w:eastAsia="en-GB"/>
        </w:rPr>
        <mc:AlternateContent>
          <mc:Choice Requires="wpg">
            <w:drawing>
              <wp:anchor distT="0" distB="0" distL="114300" distR="114300" simplePos="0" relativeHeight="251797504" behindDoc="0" locked="0" layoutInCell="1" allowOverlap="1" wp14:anchorId="6AB621CD" wp14:editId="683B9A66">
                <wp:simplePos x="0" y="0"/>
                <wp:positionH relativeFrom="column">
                  <wp:posOffset>0</wp:posOffset>
                </wp:positionH>
                <wp:positionV relativeFrom="paragraph">
                  <wp:posOffset>0</wp:posOffset>
                </wp:positionV>
                <wp:extent cx="6013450" cy="2743200"/>
                <wp:effectExtent l="0" t="0" r="6350" b="0"/>
                <wp:wrapNone/>
                <wp:docPr id="280" name="Group 280"/>
                <wp:cNvGraphicFramePr/>
                <a:graphic xmlns:a="http://schemas.openxmlformats.org/drawingml/2006/main">
                  <a:graphicData uri="http://schemas.microsoft.com/office/word/2010/wordprocessingGroup">
                    <wpg:wgp>
                      <wpg:cNvGrpSpPr/>
                      <wpg:grpSpPr>
                        <a:xfrm>
                          <a:off x="0" y="0"/>
                          <a:ext cx="6013450" cy="2743200"/>
                          <a:chOff x="0" y="0"/>
                          <a:chExt cx="6013450" cy="2743200"/>
                        </a:xfrm>
                      </wpg:grpSpPr>
                      <wpg:graphicFrame>
                        <wpg:cNvPr id="281" name="Chart 281"/>
                        <wpg:cNvFrPr/>
                        <wpg:xfrm>
                          <a:off x="0" y="0"/>
                          <a:ext cx="6013450" cy="2743200"/>
                        </wpg:xfrm>
                        <a:graphic>
                          <a:graphicData uri="http://schemas.openxmlformats.org/drawingml/2006/chart">
                            <c:chart xmlns:c="http://schemas.openxmlformats.org/drawingml/2006/chart" xmlns:r="http://schemas.openxmlformats.org/officeDocument/2006/relationships" r:id="rId88"/>
                          </a:graphicData>
                        </a:graphic>
                      </wpg:graphicFrame>
                      <wps:wsp>
                        <wps:cNvPr id="282" name="Text Box 2"/>
                        <wps:cNvSpPr txBox="1">
                          <a:spLocks noChangeArrowheads="1"/>
                        </wps:cNvSpPr>
                        <wps:spPr bwMode="auto">
                          <a:xfrm>
                            <a:off x="4696408" y="864637"/>
                            <a:ext cx="1270000" cy="768350"/>
                          </a:xfrm>
                          <a:prstGeom prst="rect">
                            <a:avLst/>
                          </a:prstGeom>
                          <a:solidFill>
                            <a:srgbClr val="FFFFFF"/>
                          </a:solidFill>
                          <a:ln w="9525">
                            <a:noFill/>
                            <a:miter lim="800000"/>
                            <a:headEnd/>
                            <a:tailEnd/>
                          </a:ln>
                        </wps:spPr>
                        <wps:txbx>
                          <w:txbxContent>
                            <w:p w14:paraId="515D8BFD" w14:textId="37ABE1E0" w:rsidR="00E9739D" w:rsidRPr="00D2387A" w:rsidRDefault="00E9739D" w:rsidP="00B309D3">
                              <w:pPr>
                                <w:rPr>
                                  <w:sz w:val="16"/>
                                  <w:szCs w:val="16"/>
                                </w:rPr>
                              </w:pPr>
                              <w:r w:rsidRPr="00D2387A">
                                <w:rPr>
                                  <w:sz w:val="16"/>
                                  <w:szCs w:val="16"/>
                                </w:rPr>
                                <w:t>Pearson Correlation -.1</w:t>
                              </w:r>
                              <w:r>
                                <w:rPr>
                                  <w:sz w:val="16"/>
                                  <w:szCs w:val="16"/>
                                </w:rPr>
                                <w:t>87</w:t>
                              </w:r>
                            </w:p>
                            <w:p w14:paraId="0CD04EF7" w14:textId="71681B18" w:rsidR="00E9739D" w:rsidRPr="00D2387A" w:rsidRDefault="00E9739D" w:rsidP="00B309D3">
                              <w:pPr>
                                <w:rPr>
                                  <w:sz w:val="16"/>
                                  <w:szCs w:val="16"/>
                                </w:rPr>
                              </w:pPr>
                              <w:r w:rsidRPr="00D2387A">
                                <w:rPr>
                                  <w:sz w:val="16"/>
                                  <w:szCs w:val="16"/>
                                </w:rPr>
                                <w:t>P value = .</w:t>
                              </w:r>
                              <w:r>
                                <w:rPr>
                                  <w:sz w:val="16"/>
                                  <w:szCs w:val="16"/>
                                </w:rPr>
                                <w:t>381</w:t>
                              </w:r>
                            </w:p>
                          </w:txbxContent>
                        </wps:txbx>
                        <wps:bodyPr rot="0" vert="horz" wrap="square" lIns="91440" tIns="45720" rIns="91440" bIns="45720" anchor="t" anchorCtr="0">
                          <a:noAutofit/>
                        </wps:bodyPr>
                      </wps:wsp>
                    </wpg:wgp>
                  </a:graphicData>
                </a:graphic>
              </wp:anchor>
            </w:drawing>
          </mc:Choice>
          <mc:Fallback>
            <w:pict>
              <v:group w14:anchorId="6AB621CD" id="Group 280" o:spid="_x0000_s1031" style="position:absolute;left:0;text-align:left;margin-left:0;margin-top:0;width:473.5pt;height:3in;z-index:251797504" coordsize="60134,2743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cF3CLu4CAAD5BgAADgAAAGRycy9l&#10;Mm9Eb2MueG1spFXZbtswEHwv0H8g+N7IluUjguUgTeIgQI8AST+ApqgDlUh2SUdKv75LUnYOB02a&#10;+kEmRXI4Ozu7Wp70bUPuBJhayYyOj0aUCMlVXssyoz9u158WlBjLZM4aJUVG74WhJ6uPH5adTkWs&#10;KtXkAgiCSJN2OqOVtTqNIsMr0TJzpLSQuFgoaJnFKZRRDqxD9LaJ4tFoFnUKcg2KC2Pw7XlYpCuP&#10;XxSC2+9FYYQlTUaRm/VP8M+Ne0arJUtLYLqq+UCDvYNFy2qJl+6hzpllZAv1AVRbc1BGFfaIqzZS&#10;RVFz4WPAaMajZ9FcgtpqH0uZdqXey4TSPtPp3bD8290l6Bt9DahEp0vUws9cLH0BrftHlqT3kt3v&#10;JRO9JRxfzkbjSTJFZTmuxfNkgkkJovIKlT84x6uLV05Gu4ujJ3TCxOdpDawVgS3SvwZS53j3YkyJ&#10;xIWMnlUMLHEvhphw1xr2Ef5PWJ7TDmCwzVvS/rqPuSONueapHw255geZfivSAIBWf2aVFwCCDc8V&#10;37ZC2lBXIBpmsahNVWtDCaROZLjKvaiYoyF4Z/TV8mGO45cyhcVtHvxrDkj9k39vKqaFLwuTPjZA&#10;vDPArXPnZ9WTODjAb3MeJ7bH19infK0a/UXxn4ZIhY6RpTgFUF0lWI78Qpid3h91fjOpcSCb7qvK&#10;0Wdsa5UH2hliKJRkdjxLRtj4sCQWs2Q2mYeK2NXMOJ6P8BdqZj5bTLB+0Kl747NUg7GXQrXEDVB2&#10;bGP+Inb3xdiwdbfFuc+ops7XddP4CZSbswbIHcOWt/a/Af3JtkaSLqPH03jqkaVy5xGapW1tsSU3&#10;dYvsHc+hnp0wFzL3WyyrmzBG0o30SQ/iBJlsv+l9VU53Cdio/B6lAxU6MH4xcFAp+E1Jh903o+bX&#10;loGgpLmSKP/xOElcu/aTZDqPcQKPVzaPV5jkCJVRS0kYnlnf4l00Up1imoray+ZSGJgMlNGVg2Ox&#10;v/oU/M3XD1+s1R8AAAD//wMAUEsDBBQABgAIAAAAIQB2rpOdgAkAABAkAAAVAAAAZHJzL2NoYXJ0&#10;cy9jaGFydDEueG1s7Fpbb9vIFX4v0P/ACil2i0IUh3cKKy9sOQ4W6zRB7OxD38bkSGbDizIcxVYW&#10;+9/7zY262JRzQYoWTWAw5HDmzLnP+Q7108/3deV8YLwr22Y2Iq43cliTt0XZLGejt9cX43TkdII2&#10;Ba3ahs1GG9aNfj75859+yqf5LeXiakVz5oBI003z2ehWiNV0MunyW1bTzm1XrMG7RctrKvDIl5OC&#10;0zsQr6uJ73nxRBEZGQL0CwjUtGzsev4p69vFoszZeZuva9YIzQVnFRXQQHdbrjpLLScx9x9QrMuc&#10;t127EG7e1hNNzAoFYiSa9FKdQEkFFYxkXuh8oNVs5I0mcrCizVIPsGb89koP8nbdFKyYt7yBOXbm&#10;1/n0tBKMNyA1bxsBro2+6k/SeE35u/VqDHZXEPKmrEqxUWKPTn4C7fltC304b9j7dclZNxvlJNyq&#10;IPxcBXjJJJ34xq4QloTTTmwqpgUini+lnfT7KhYuaFXd0Pyd1M3O5H7q9r1ceKgMuUq5kbyha9Fe&#10;l6Ji56xighVmW63iVdWKU86onFjRTbsW8q6mzZpWl/2zfnNN+ZIJvbxsYBJN4v5lWxhZWLFkenDz&#10;2OC9MaFLiJ8FURgEXuKlcUwis0i/z9w4SkJv+xc/HyvB8+mdpYBFmUeShMSRJOQbCrf9+yxJo8iL&#10;8F9IsiCWG0wOBcPAVuYupwIuNZchLHVgnq+2lqrKhr2E51jBP1C+mbdVu+eaWMi4XF8WVlwtXMsL&#10;xg17ekTcq30Ef8MW8m5x8sMF7QRSgYMYoT/85dnpi2dEsq1ed4LPKbKInLoSc8SGsQUxwm0nYAke&#10;FFncmn1Wr8EXnVaNc4e0lnkREltOV7MRbwr4PZ027UVZVVAUnarIkyqT8+UAWyxYLi47ofXYKWJS&#10;n1IdSoxNfdMib8qYzkueV8YRuvKjcQ5jIr2UTru2Kgu5oSSvsiObV0ZBNM8R0lqug5ma/SyCxdXC&#10;L6FyXCpobCuW4KwppOGVjE+q8AuFWvFOnNPOeG+36c5boYz6hPp77q43K6NlySs1kVmU3erN1ft9&#10;r5ODz9/vOKL0kF0p73+jsEk+bdb1sGNePPOnz05xjXr/xPzeP/XxNkdiOHnBkClopaapQ0+NHvqw&#10;H+qYWAkHgSOPBcnChxM/lAs/qOBdqbi0M4idEbiKh8fm+HaOiqLHZgR2xuA+oZ0xSEN6ouJ1cEZs&#10;ZwzuktgZgzTSJ2dkdsbgLqRX6+A2pNdrPKxX0ivWPzLpad3iWDWq847Q6fV7xNKkVzE5QqnXcuQm&#10;g05DntY0eVrVfq/qI1z7vbJDV0fSYz7q99o+oiXfajsIHpBCBG2DUz/Ys8EG++ZTgv6FCnpcv3HQ&#10;hy6JA5IlQRBFUZB40bC3Gv+J3IAEfhiEURLJZWEwlDasLhPXi4PUR32Q+EHohcPqt4qN3CjNULGE&#10;BIdnEkfhoAdZryYuCpQ0IVGQgb0gy5IhrqyLh27kBSmJkyzAXqiSBvfo/d0N4jDd+cuG9rDOTzw3&#10;y+IAuooiEqZ+OpgubCBEbpomqU8iL4aikjgY3MPGhdwjjEKUYCSLMkLCYQvaOMncLIINIy/0otgP&#10;43hIjj5Dpa7nJUkSRkEapHGSBoPK6vNV4KZZTKDi/jq4izU78QanWDsnrg+mM9S0XhiGcZYM2hmV&#10;rk54hKAIjjyUpnBZFMBkUKV9ZkPO8gOUbfZ6RKfW1JmLApv4sIG5DJq6T3qwHMyVIR78NAmiOPAH&#10;xe+N7cLBvRiFfEwQSXDcoSV9UkxdMAU/ki4CJDBs7D5DEig5i7OQJFgU+54/yFefLqGwQUasdXF+&#10;JQFJfT8E3Ah84h3Y4UjqtCmzq9tWWOChqxh2L0tlaWncOWtezka/z4Mg9ebzcBydA8+EXjYfnz0P&#10;/PHzxD9HGgqiYD7/Y4sy489FmSTcQZjxdN2U79fsF4P2fvf0PzIOiReNw9MgHKfx2en4+cXZKYku&#10;zoIgOPvD4AjwrOotKwV0YDBNcXlTdVKs7ra9u2RL1Ma/ss1OLanf4Cx5MDan4h+0NkWqAf2SyhXj&#10;j46/ZlxigAd0ztY3NxW76lGFIgUOe9bovRU6APKLvUxhP8DgvfHUTzSWBscHwA8Q5lQhs/0VW0pY&#10;gCp7KfXQ8hJMqkaJ5rQum5f0XnsB7vUg3N7Apu3KQoHxPfHo/evWdDluDAX6r5a/4KVCIFrxexBE&#10;wSAN4hZo1wDP1atiNuqa5cih1RLtq1xwZJwDDHWAtsS9LEMANdY1ULtmCbnJU1yr4VeLhR5O7TAg&#10;VE9FwcQ95PNp8BFWqx8IKGSnQqpWo1Ze5reSt5u22LzmDm+FxAZOt8ovSoCmS+Dl15SjS0ZGsmcn&#10;XuGyqFogXFZV6FyV6F3JcURTyz+OnDsuEW/3fk05g46aHMNaS+ZhLvCskCck74SC/woSryQbRvsF&#10;W7wBN91HTJV6cm4UVwhz3K9nowaNQdkk5OU7NAib9krdjRxgZdlSRJsPS2jHJFjTWOfzLRRbU+xb&#10;KLDDxy0km3uNIwAbF+hWzkZ/r5txpTAnsD49eMGodEc6zbuDF3mnHJtOtUKUIxgVcbmAQ0myswdr&#10;NOMXZ5qKODmFReiSOQvd7ZBdBplxMF8temzlnroUM+LEESUSyo+37Zp3fzsggswk/UJa6YABbANT&#10;wve0a+FGe1oLptAN2otI26vY6Yzodkg/AGpHGiSSuPVnVOAXtXC2yHg2MtAYngIRcnZZNu8Ywld5&#10;n4mN6zJ/J3tOmi3lV5AeL8um5UMvBRYhU/fZpEEmv251SnlUJNkR+na5BDXdY7kkscPQ4VfnEmlF&#10;3d/azRTjWB97/1UZI/ueMB5LGI9FrP4Q0EesNjFa2/jc0J2a9qo85e1pbl4xc4rKzvc/GTeer1ad&#10;MXHHmDmX67JAWaJSGPo39tjvb/bP/+0en3b+I/Z3Jh4/7isdmw9PQxutO13P/7vjfhyFKoq/n/po&#10;rf8Pn/qmopcHv1M2tMDXNXy+c1a8zVmxxnc258e/7h/jfeB/P6rNd5lvnQe+H9X2aFLF/fejGiH4&#10;sLb/mqN6C6PVefx1R7U9Hvty3Fbj/QD4P16f734Al/e/ld2rpjIwwFTi8pPZGWDEu+7UVBZLujLl&#10;NFoY57IrIoEnkP8OfEAB0H+Dt4zuoeS+6NWLbpZqO3C8N+tbh/x/AukfVucKwD2BrjFH5n9d1H+G&#10;xwHryB+GVOf4hO5wfIbHB+5fCv2hRRaEb1fyByj7dtpdo7ChMpz6Ic/JvwEAAP//AwBQSwMEFAAG&#10;AAgAAAAhAGNuV6LdAAAABQEAAA8AAABkcnMvZG93bnJldi54bWxMj0FLw0AQhe+C/2EZwZvdpK1a&#10;YzalFPVUBFtBepsm0yQ0Oxuy2yT9945e9PLg8Yb3vkmXo21UT52vHRuIJxEo4twVNZcGPnevdwtQ&#10;PiAX2DgmAxfysMyur1JMCjfwB/XbUCopYZ+ggSqENtHa5xVZ9BPXEkt2dJ3FILYrddHhIOW20dMo&#10;etAWa5aFCltaV5Sftmdr4G3AYTWLX/rN6bi+7Hf371+bmIy5vRlXz6ACjeHvGH7wBR0yYTq4Mxde&#10;NQbkkfCrkj3NH8UeDMxn0wh0lur/9Nk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EOba/xwBAADEAQAAIAAAAGRycy9jaGFydHMvX3JlbHMvY2hhcnQxLnhtbC5yZWxzhJBPa8MwDMXv&#10;g32HYNixddrDGKVJD+0GPXSD0d58UW0l8eY/wXJL8u0nOgrrGOxgw5PQ70lvuRq8K86YyMZQidm0&#10;FAUGHY0NbSUO+5fJkygoQzDgYsBKjEhiVd/fLd/RQeYh6mxPBVMCVaLLuV9ISbpDDzSNPQbuNDF5&#10;yCxTK3vQn9CinJflo0w/GaK+YRZbU4m0NTNR7Meenf9nx6axGjdRnzyG/IeFjA7fjh+oM0MhtZgr&#10;0ViHvLJcL9SBOAeVu+hBXSmkdmistgHVbqNeLyeDe5iXdEpnHNUGMrCCAG4kS2p9iY4rseHPfHc5&#10;ABbh9zDXJvzo5D0kS2hYJMhI08HRcF1xFw1f/zxkTGwiZL2UN9nXXwAAAP//AwBQSwECLQAUAAYA&#10;CAAAACEA9Wr8uSABAABeAgAAEwAAAAAAAAAAAAAAAAAAAAAAW0NvbnRlbnRfVHlwZXNdLnhtbFBL&#10;AQItABQABgAIAAAAIQA4/SH/1gAAAJQBAAALAAAAAAAAAAAAAAAAAFEBAABfcmVscy8ucmVsc1BL&#10;AQItABQABgAIAAAAIQBwXcIu7gIAAPkGAAAOAAAAAAAAAAAAAAAAAFACAABkcnMvZTJvRG9jLnht&#10;bFBLAQItABQABgAIAAAAIQB2rpOdgAkAABAkAAAVAAAAAAAAAAAAAAAAAGoFAABkcnMvY2hhcnRz&#10;L2NoYXJ0MS54bWxQSwECLQAUAAYACAAAACEAY25Xot0AAAAFAQAADwAAAAAAAAAAAAAAAAAdDwAA&#10;ZHJzL2Rvd25yZXYueG1sUEsBAi0AFAAGAAgAAAAhAKsWzUa5AAAAIgEAABkAAAAAAAAAAAAAAAAA&#10;JxAAAGRycy9fcmVscy9lMm9Eb2MueG1sLnJlbHNQSwECLQAUAAYACAAAACEAEOba/xwBAADEAQAA&#10;IAAAAAAAAAAAAAAAAAAXEQAAZHJzL2NoYXJ0cy9fcmVscy9jaGFydDEueG1sLnJlbHNQSwUGAAAA&#10;AAcABwDLAQAAc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81" o:spid="_x0000_s1032" type="#_x0000_t75" style="position:absolute;left:-60;top:-60;width:60227;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gvwwAAANwAAAAPAAAAZHJzL2Rvd25yZXYueG1sRI9Bi8Iw&#10;FITvC/6H8IS9rWm74EptKiIK4kF2VfD6aJ5tsXmpTdT6782C4HGYmW+YbNabRtyoc7VlBfEoAkFc&#10;WF1zqeCwX31NQDiPrLGxTAoe5GCWDz4yTLW98x/ddr4UAcIuRQWV920qpSsqMuhGtiUO3sl2Bn2Q&#10;XSl1h/cAN41MomgsDdYcFipsaVFRcd5djQJd/P7ML9/bo1xuHvVYexPvt4lSn8N+PgXhqffv8Ku9&#10;1gqSSQz/Z8IRkPkTAAD//wMAUEsBAi0AFAAGAAgAAAAhANvh9svuAAAAhQEAABMAAAAAAAAAAAAA&#10;AAAAAAAAAFtDb250ZW50X1R5cGVzXS54bWxQSwECLQAUAAYACAAAACEAWvQsW78AAAAVAQAACwAA&#10;AAAAAAAAAAAAAAAfAQAAX3JlbHMvLnJlbHNQSwECLQAUAAYACAAAACEAcbzIL8MAAADcAAAADwAA&#10;AAAAAAAAAAAAAAAHAgAAZHJzL2Rvd25yZXYueG1sUEsFBgAAAAADAAMAtwAAAPcCAAAAAA==&#10;">
                  <v:imagedata r:id="rId89" o:title=""/>
                  <o:lock v:ext="edit" aspectratio="f"/>
                </v:shape>
                <v:shape id="_x0000_s1033" type="#_x0000_t202" style="position:absolute;left:46964;top:8646;width:1270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515D8BFD" w14:textId="37ABE1E0" w:rsidR="00E9739D" w:rsidRPr="00D2387A" w:rsidRDefault="00E9739D" w:rsidP="00B309D3">
                        <w:pPr>
                          <w:rPr>
                            <w:sz w:val="16"/>
                            <w:szCs w:val="16"/>
                          </w:rPr>
                        </w:pPr>
                        <w:r w:rsidRPr="00D2387A">
                          <w:rPr>
                            <w:sz w:val="16"/>
                            <w:szCs w:val="16"/>
                          </w:rPr>
                          <w:t>Pearson Correlation -.1</w:t>
                        </w:r>
                        <w:r>
                          <w:rPr>
                            <w:sz w:val="16"/>
                            <w:szCs w:val="16"/>
                          </w:rPr>
                          <w:t>87</w:t>
                        </w:r>
                      </w:p>
                      <w:p w14:paraId="0CD04EF7" w14:textId="71681B18" w:rsidR="00E9739D" w:rsidRPr="00D2387A" w:rsidRDefault="00E9739D" w:rsidP="00B309D3">
                        <w:pPr>
                          <w:rPr>
                            <w:sz w:val="16"/>
                            <w:szCs w:val="16"/>
                          </w:rPr>
                        </w:pPr>
                        <w:r w:rsidRPr="00D2387A">
                          <w:rPr>
                            <w:sz w:val="16"/>
                            <w:szCs w:val="16"/>
                          </w:rPr>
                          <w:t>P value = .</w:t>
                        </w:r>
                        <w:r>
                          <w:rPr>
                            <w:sz w:val="16"/>
                            <w:szCs w:val="16"/>
                          </w:rPr>
                          <w:t>381</w:t>
                        </w:r>
                      </w:p>
                    </w:txbxContent>
                  </v:textbox>
                </v:shape>
              </v:group>
            </w:pict>
          </mc:Fallback>
        </mc:AlternateContent>
      </w:r>
    </w:p>
    <w:p w14:paraId="06B64C52" w14:textId="5DC32D56" w:rsidR="006F1388" w:rsidRDefault="006F1388" w:rsidP="00415B85">
      <w:pPr>
        <w:spacing w:line="360" w:lineRule="auto"/>
        <w:jc w:val="both"/>
        <w:rPr>
          <w:rFonts w:cstheme="minorHAnsi"/>
        </w:rPr>
      </w:pPr>
    </w:p>
    <w:p w14:paraId="664AA615" w14:textId="77B14C5D" w:rsidR="006F1388" w:rsidRDefault="006F1388" w:rsidP="00415B85">
      <w:pPr>
        <w:spacing w:line="360" w:lineRule="auto"/>
        <w:jc w:val="both"/>
        <w:rPr>
          <w:rFonts w:cstheme="minorHAnsi"/>
        </w:rPr>
      </w:pPr>
    </w:p>
    <w:p w14:paraId="7C8BF61A" w14:textId="4A860D35" w:rsidR="006F1388" w:rsidRDefault="006F1388" w:rsidP="00415B85">
      <w:pPr>
        <w:spacing w:line="360" w:lineRule="auto"/>
        <w:jc w:val="both"/>
        <w:rPr>
          <w:rFonts w:cstheme="minorHAnsi"/>
        </w:rPr>
      </w:pPr>
    </w:p>
    <w:p w14:paraId="395F740A" w14:textId="4C934634" w:rsidR="006F1388" w:rsidRDefault="006F1388" w:rsidP="00415B85">
      <w:pPr>
        <w:spacing w:line="360" w:lineRule="auto"/>
        <w:jc w:val="both"/>
        <w:rPr>
          <w:rFonts w:cstheme="minorHAnsi"/>
        </w:rPr>
      </w:pPr>
    </w:p>
    <w:p w14:paraId="31866374" w14:textId="44BA053D" w:rsidR="006F1388" w:rsidRDefault="006F1388" w:rsidP="00415B85">
      <w:pPr>
        <w:spacing w:line="360" w:lineRule="auto"/>
        <w:jc w:val="both"/>
        <w:rPr>
          <w:rFonts w:cstheme="minorHAnsi"/>
        </w:rPr>
      </w:pPr>
    </w:p>
    <w:p w14:paraId="6FE6B78C" w14:textId="71F50EA5" w:rsidR="006F1388" w:rsidRDefault="006F1388" w:rsidP="00415B85">
      <w:pPr>
        <w:spacing w:line="360" w:lineRule="auto"/>
        <w:jc w:val="both"/>
        <w:rPr>
          <w:rFonts w:cstheme="minorHAnsi"/>
        </w:rPr>
      </w:pPr>
    </w:p>
    <w:p w14:paraId="14AF2D89" w14:textId="543C5AFA" w:rsidR="00C63EDD" w:rsidRPr="00443960" w:rsidRDefault="00C63EDD" w:rsidP="00415B85">
      <w:pPr>
        <w:spacing w:line="360" w:lineRule="auto"/>
        <w:jc w:val="both"/>
        <w:rPr>
          <w:rFonts w:cstheme="minorHAnsi"/>
        </w:rPr>
      </w:pPr>
    </w:p>
    <w:p w14:paraId="6D0D6866" w14:textId="1F5B695B" w:rsidR="006F1388" w:rsidRDefault="006F1388" w:rsidP="00D86843">
      <w:pPr>
        <w:spacing w:line="360" w:lineRule="auto"/>
        <w:jc w:val="both"/>
        <w:rPr>
          <w:rFonts w:cstheme="minorHAnsi"/>
        </w:rPr>
      </w:pPr>
      <w:r>
        <w:rPr>
          <w:noProof/>
          <w:lang w:eastAsia="en-GB"/>
        </w:rPr>
        <mc:AlternateContent>
          <mc:Choice Requires="wps">
            <w:drawing>
              <wp:anchor distT="0" distB="0" distL="114300" distR="114300" simplePos="0" relativeHeight="251781120" behindDoc="0" locked="0" layoutInCell="1" allowOverlap="1" wp14:anchorId="10317D70" wp14:editId="0F976508">
                <wp:simplePos x="0" y="0"/>
                <wp:positionH relativeFrom="column">
                  <wp:posOffset>110781</wp:posOffset>
                </wp:positionH>
                <wp:positionV relativeFrom="paragraph">
                  <wp:posOffset>14599</wp:posOffset>
                </wp:positionV>
                <wp:extent cx="6013450" cy="63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6013450" cy="635"/>
                        </a:xfrm>
                        <a:prstGeom prst="rect">
                          <a:avLst/>
                        </a:prstGeom>
                        <a:solidFill>
                          <a:prstClr val="white"/>
                        </a:solidFill>
                        <a:ln>
                          <a:noFill/>
                        </a:ln>
                      </wps:spPr>
                      <wps:txbx>
                        <w:txbxContent>
                          <w:p w14:paraId="4B49BFE8" w14:textId="009FF379" w:rsidR="00E9739D" w:rsidRPr="002E5078" w:rsidRDefault="00E9739D" w:rsidP="00F12989">
                            <w:pPr>
                              <w:pStyle w:val="Caption"/>
                              <w:rPr>
                                <w:rFonts w:cstheme="minorHAnsi"/>
                                <w:noProof/>
                              </w:rPr>
                            </w:pPr>
                            <w:bookmarkStart w:id="146" w:name="_Toc167893229"/>
                            <w:r>
                              <w:t xml:space="preserve">Figure </w:t>
                            </w:r>
                            <w:r w:rsidR="004F76FF">
                              <w:fldChar w:fldCharType="begin"/>
                            </w:r>
                            <w:r w:rsidR="004F76FF">
                              <w:instrText xml:space="preserve"> SEQ Figure \* ARABIC </w:instrText>
                            </w:r>
                            <w:r w:rsidR="004F76FF">
                              <w:fldChar w:fldCharType="separate"/>
                            </w:r>
                            <w:r>
                              <w:rPr>
                                <w:noProof/>
                              </w:rPr>
                              <w:t>11</w:t>
                            </w:r>
                            <w:r w:rsidR="004F76FF">
                              <w:rPr>
                                <w:noProof/>
                              </w:rPr>
                              <w:fldChar w:fldCharType="end"/>
                            </w:r>
                            <w:r>
                              <w:t xml:space="preserve"> - Correlation of percentage of inadequately prepared procedures with average fasting time</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317D70" id="Text Box 207" o:spid="_x0000_s1034" type="#_x0000_t202" style="position:absolute;left:0;text-align:left;margin-left:8.7pt;margin-top:1.15pt;width:473.5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Z+GQIAAD8EAAAOAAAAZHJzL2Uyb0RvYy54bWysU01v2zAMvQ/YfxB0X5y0azAYcYosRYYB&#10;QVsgHXpWZDkWIIsapcTOfv0o2U62bqdhF5kWKX6897i47xrDTgq9Blvw2WTKmbISSm0PBf/2svnw&#10;iTMfhC2FAasKflae3y/fv1u0Llc3UIMpFTJKYn3euoLXIbg8y7ysVSP8BJyy5KwAGxHoFw9ZiaKl&#10;7I3JbqbTedYClg5BKu/p9qF38mXKX1VKhqeq8iowU3DqLaQT07mPZ7ZciPyAwtVaDm2If+iiEdpS&#10;0UuqBxEEO6L+I1WjJYKHKkwkNBlUlZYqzUDTzKZvptnVwqk0C4Hj3QUm///SysfTzj0jC91n6IjA&#10;CEjrfO7pMs7TVdjEL3XKyE8Qni+wqS4wSZfz6ez24x25JPnmt3c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JH9C/HbAAAABgEAAA8AAABkcnMvZG93bnJldi54bWxMjrFOwzAURXck/sF6&#10;SCyodWitACFOVVUwwFIRunRz49c4ENuR7bTh73lMZTy6V/eecjXZnp0wxM47CffzDBi6xuvOtRJ2&#10;n6+zR2AxKadV7x1K+MEIq+r6qlSF9mf3gac6tYxGXCyUBJPSUHAeG4NWxbkf0FF29MGqRBharoM6&#10;07jt+SLLcm5V5+jBqAE3BpvverQStmK/NXfj8eV9LZbhbTdu8q+2lvL2Zlo/A0s4pUsZ/vRJHSpy&#10;OvjR6ch64gdBTQmLJTCKn3JBfCAWwKuS/9evfgEAAP//AwBQSwECLQAUAAYACAAAACEAtoM4kv4A&#10;AADhAQAAEwAAAAAAAAAAAAAAAAAAAAAAW0NvbnRlbnRfVHlwZXNdLnhtbFBLAQItABQABgAIAAAA&#10;IQA4/SH/1gAAAJQBAAALAAAAAAAAAAAAAAAAAC8BAABfcmVscy8ucmVsc1BLAQItABQABgAIAAAA&#10;IQC4wxZ+GQIAAD8EAAAOAAAAAAAAAAAAAAAAAC4CAABkcnMvZTJvRG9jLnhtbFBLAQItABQABgAI&#10;AAAAIQCR/Qvx2wAAAAYBAAAPAAAAAAAAAAAAAAAAAHMEAABkcnMvZG93bnJldi54bWxQSwUGAAAA&#10;AAQABADzAAAAewUAAAAA&#10;" stroked="f">
                <v:textbox style="mso-fit-shape-to-text:t" inset="0,0,0,0">
                  <w:txbxContent>
                    <w:p w14:paraId="4B49BFE8" w14:textId="009FF379" w:rsidR="00E9739D" w:rsidRPr="002E5078" w:rsidRDefault="00E9739D" w:rsidP="00F12989">
                      <w:pPr>
                        <w:pStyle w:val="Caption"/>
                        <w:rPr>
                          <w:rFonts w:cstheme="minorHAnsi"/>
                          <w:noProof/>
                        </w:rPr>
                      </w:pPr>
                      <w:bookmarkStart w:id="147" w:name="_Toc167893229"/>
                      <w:r>
                        <w:t xml:space="preserve">Figure </w:t>
                      </w:r>
                      <w:r w:rsidR="004F76FF">
                        <w:fldChar w:fldCharType="begin"/>
                      </w:r>
                      <w:r w:rsidR="004F76FF">
                        <w:instrText xml:space="preserve"> SEQ Figure \* ARABIC </w:instrText>
                      </w:r>
                      <w:r w:rsidR="004F76FF">
                        <w:fldChar w:fldCharType="separate"/>
                      </w:r>
                      <w:r>
                        <w:rPr>
                          <w:noProof/>
                        </w:rPr>
                        <w:t>11</w:t>
                      </w:r>
                      <w:r w:rsidR="004F76FF">
                        <w:rPr>
                          <w:noProof/>
                        </w:rPr>
                        <w:fldChar w:fldCharType="end"/>
                      </w:r>
                      <w:r>
                        <w:t xml:space="preserve"> - Correlation of percentage of inadequately prepared procedures with average fasting time</w:t>
                      </w:r>
                      <w:bookmarkEnd w:id="147"/>
                    </w:p>
                  </w:txbxContent>
                </v:textbox>
              </v:shape>
            </w:pict>
          </mc:Fallback>
        </mc:AlternateContent>
      </w:r>
    </w:p>
    <w:p w14:paraId="540E32B5" w14:textId="3E441FCC" w:rsidR="009A3320" w:rsidRDefault="006F1388" w:rsidP="00B309D3">
      <w:pPr>
        <w:spacing w:line="360" w:lineRule="auto"/>
        <w:jc w:val="both"/>
        <w:rPr>
          <w:rFonts w:cstheme="minorHAnsi"/>
        </w:rPr>
      </w:pPr>
      <w:r>
        <w:rPr>
          <w:noProof/>
          <w:lang w:eastAsia="en-GB"/>
        </w:rPr>
        <mc:AlternateContent>
          <mc:Choice Requires="wps">
            <w:drawing>
              <wp:anchor distT="0" distB="0" distL="114300" distR="114300" simplePos="0" relativeHeight="251783168" behindDoc="0" locked="0" layoutInCell="1" allowOverlap="1" wp14:anchorId="0B6E0208" wp14:editId="5B716E81">
                <wp:simplePos x="0" y="0"/>
                <wp:positionH relativeFrom="column">
                  <wp:posOffset>-16747</wp:posOffset>
                </wp:positionH>
                <wp:positionV relativeFrom="paragraph">
                  <wp:posOffset>3755224</wp:posOffset>
                </wp:positionV>
                <wp:extent cx="5803900" cy="635"/>
                <wp:effectExtent l="0" t="0" r="6350" b="0"/>
                <wp:wrapTopAndBottom/>
                <wp:docPr id="208" name="Text Box 208"/>
                <wp:cNvGraphicFramePr/>
                <a:graphic xmlns:a="http://schemas.openxmlformats.org/drawingml/2006/main">
                  <a:graphicData uri="http://schemas.microsoft.com/office/word/2010/wordprocessingShape">
                    <wps:wsp>
                      <wps:cNvSpPr txBox="1"/>
                      <wps:spPr>
                        <a:xfrm>
                          <a:off x="0" y="0"/>
                          <a:ext cx="5803900" cy="635"/>
                        </a:xfrm>
                        <a:prstGeom prst="rect">
                          <a:avLst/>
                        </a:prstGeom>
                        <a:solidFill>
                          <a:prstClr val="white"/>
                        </a:solidFill>
                        <a:ln>
                          <a:noFill/>
                        </a:ln>
                      </wps:spPr>
                      <wps:txbx>
                        <w:txbxContent>
                          <w:p w14:paraId="4927349C" w14:textId="6A7599CA" w:rsidR="00E9739D" w:rsidRPr="0029081B" w:rsidRDefault="00E9739D" w:rsidP="00F12989">
                            <w:pPr>
                              <w:pStyle w:val="Caption"/>
                              <w:rPr>
                                <w:noProof/>
                              </w:rPr>
                            </w:pPr>
                            <w:bookmarkStart w:id="148" w:name="_Toc167893230"/>
                            <w:r>
                              <w:t xml:space="preserve">Figure </w:t>
                            </w:r>
                            <w:r w:rsidR="004F76FF">
                              <w:fldChar w:fldCharType="begin"/>
                            </w:r>
                            <w:r w:rsidR="004F76FF">
                              <w:instrText xml:space="preserve"> SEQ Figure \* ARABIC </w:instrText>
                            </w:r>
                            <w:r w:rsidR="004F76FF">
                              <w:fldChar w:fldCharType="separate"/>
                            </w:r>
                            <w:r>
                              <w:rPr>
                                <w:noProof/>
                              </w:rPr>
                              <w:t>12</w:t>
                            </w:r>
                            <w:r w:rsidR="004F76FF">
                              <w:rPr>
                                <w:noProof/>
                              </w:rPr>
                              <w:fldChar w:fldCharType="end"/>
                            </w:r>
                            <w:r>
                              <w:t xml:space="preserve"> Correlation of percentage of inadequately prepared procedures with the number of days </w:t>
                            </w:r>
                            <w:r>
                              <w:rPr>
                                <w:noProof/>
                              </w:rPr>
                              <w:t>that patients were recommended to follow a low residue diet</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6E0208" id="Text Box 208" o:spid="_x0000_s1035" type="#_x0000_t202" style="position:absolute;left:0;text-align:left;margin-left:-1.3pt;margin-top:295.7pt;width:457pt;height:.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q/GgIAAD8EAAAOAAAAZHJzL2Uyb0RvYy54bWysU8Fu2zAMvQ/YPwi6L3ZatOuMOEWWIsOA&#10;oC2QDj0rshwLkEWNUmJnXz9KjpOt22nYRaZJihTfe5zd961hB4Vegy35dJJzpqyESttdyb+9rD7c&#10;ceaDsJUwYFXJj8rz+/n7d7POFeoKGjCVQkZFrC86V/ImBFdkmZeNaoWfgFOWgjVgKwL94i6rUHRU&#10;vTXZVZ7fZh1g5RCk8p68D0OQz1P9ulYyPNW1V4GZktPbQjoxndt4ZvOZKHYoXKPl6RniH17RCm2p&#10;6bnUgwiC7VH/UarVEsFDHSYS2gzqWkuVZqBppvmbaTaNcCrNQuB4d4bJ/7+y8vGwcc/IQv8ZeiIw&#10;AtI5X3hyxnn6Gtv4pZcyihOExzNsqg9MkvPmLr/+lFNIUuz2+ibWyC5XHfrwRUHLolFyJE4SVOKw&#10;9mFIHVNiJw9GVyttTPyJgaVBdhDEX9fooE7Ff8syNuZaiLeGgtGTXeaIVui3PdNVyT+OM26hOtLo&#10;CIMqvJMrTf3WwodngSQDGomkHZ7oqA10JYeTxVkD+ONv/phP7FCUs45kVXL/fS9QcWa+WuItanA0&#10;cDS2o2H37RJo0iktjZPJpAsYzGjWCO0rKX4Ru1BIWEm9Sh5GcxkGcdPGSLVYpCRSmhNhbTdOxtIj&#10;ri/9q0B3YiUQmY8wCk4Ub8gZchM9brEPhHRiLuI6oHiCm1SauD9tVFyDX/9T1mXv5z8BAAD//wMA&#10;UEsDBBQABgAIAAAAIQDu4dYL4AAAAAoBAAAPAAAAZHJzL2Rvd25yZXYueG1sTI89T8MwEIZ3JP6D&#10;dUgsqHVS0oiGOFVVwQBLRejC5sbXOBCfI9tpw7/HZYHtPh6991y5nkzPTuh8Z0lAOk+AITVWddQK&#10;2L8/zx6A+SBJyd4SCvhGD+vq+qqUhbJnesNTHVoWQ8gXUoAOYSg4941GI/3cDkhxd7TOyBBb13Ll&#10;5DmGm54vkiTnRnYUL2g54FZj81WPRsAu+9jpu/H49LrJ7t3Lftzmn20txO3NtHkEFnAKfzBc9KM6&#10;VNHpYEdSnvUCZos8kgKWqzQDFoFVeikOv5Ml8Krk/1+ofgAAAP//AwBQSwECLQAUAAYACAAAACEA&#10;toM4kv4AAADhAQAAEwAAAAAAAAAAAAAAAAAAAAAAW0NvbnRlbnRfVHlwZXNdLnhtbFBLAQItABQA&#10;BgAIAAAAIQA4/SH/1gAAAJQBAAALAAAAAAAAAAAAAAAAAC8BAABfcmVscy8ucmVsc1BLAQItABQA&#10;BgAIAAAAIQDuH3q/GgIAAD8EAAAOAAAAAAAAAAAAAAAAAC4CAABkcnMvZTJvRG9jLnhtbFBLAQIt&#10;ABQABgAIAAAAIQDu4dYL4AAAAAoBAAAPAAAAAAAAAAAAAAAAAHQEAABkcnMvZG93bnJldi54bWxQ&#10;SwUGAAAAAAQABADzAAAAgQUAAAAA&#10;" stroked="f">
                <v:textbox style="mso-fit-shape-to-text:t" inset="0,0,0,0">
                  <w:txbxContent>
                    <w:p w14:paraId="4927349C" w14:textId="6A7599CA" w:rsidR="00E9739D" w:rsidRPr="0029081B" w:rsidRDefault="00E9739D" w:rsidP="00F12989">
                      <w:pPr>
                        <w:pStyle w:val="Caption"/>
                        <w:rPr>
                          <w:noProof/>
                        </w:rPr>
                      </w:pPr>
                      <w:bookmarkStart w:id="149" w:name="_Toc167893230"/>
                      <w:r>
                        <w:t xml:space="preserve">Figure </w:t>
                      </w:r>
                      <w:r w:rsidR="004F76FF">
                        <w:fldChar w:fldCharType="begin"/>
                      </w:r>
                      <w:r w:rsidR="004F76FF">
                        <w:instrText xml:space="preserve"> SEQ Figure \* ARABIC </w:instrText>
                      </w:r>
                      <w:r w:rsidR="004F76FF">
                        <w:fldChar w:fldCharType="separate"/>
                      </w:r>
                      <w:r>
                        <w:rPr>
                          <w:noProof/>
                        </w:rPr>
                        <w:t>12</w:t>
                      </w:r>
                      <w:r w:rsidR="004F76FF">
                        <w:rPr>
                          <w:noProof/>
                        </w:rPr>
                        <w:fldChar w:fldCharType="end"/>
                      </w:r>
                      <w:r>
                        <w:t xml:space="preserve"> Correlation of percentage of inadequately prepared procedures with the number of days </w:t>
                      </w:r>
                      <w:r>
                        <w:rPr>
                          <w:noProof/>
                        </w:rPr>
                        <w:t>that patients were recommended to follow a low residue diet</w:t>
                      </w:r>
                      <w:bookmarkEnd w:id="149"/>
                    </w:p>
                  </w:txbxContent>
                </v:textbox>
                <w10:wrap type="topAndBottom"/>
              </v:shape>
            </w:pict>
          </mc:Fallback>
        </mc:AlternateContent>
      </w:r>
      <w:r>
        <w:rPr>
          <w:noProof/>
          <w:lang w:eastAsia="en-GB"/>
        </w:rPr>
        <mc:AlternateContent>
          <mc:Choice Requires="wpg">
            <w:drawing>
              <wp:anchor distT="0" distB="0" distL="114300" distR="114300" simplePos="0" relativeHeight="251795456" behindDoc="0" locked="0" layoutInCell="1" allowOverlap="1" wp14:anchorId="1BC89433" wp14:editId="291E95CD">
                <wp:simplePos x="0" y="0"/>
                <wp:positionH relativeFrom="margin">
                  <wp:align>left</wp:align>
                </wp:positionH>
                <wp:positionV relativeFrom="paragraph">
                  <wp:posOffset>914536</wp:posOffset>
                </wp:positionV>
                <wp:extent cx="5803900" cy="2743200"/>
                <wp:effectExtent l="0" t="0" r="6350" b="0"/>
                <wp:wrapTopAndBottom/>
                <wp:docPr id="201" name="Group 201"/>
                <wp:cNvGraphicFramePr/>
                <a:graphic xmlns:a="http://schemas.openxmlformats.org/drawingml/2006/main">
                  <a:graphicData uri="http://schemas.microsoft.com/office/word/2010/wordprocessingGroup">
                    <wpg:wgp>
                      <wpg:cNvGrpSpPr/>
                      <wpg:grpSpPr>
                        <a:xfrm>
                          <a:off x="0" y="0"/>
                          <a:ext cx="5803900" cy="2743200"/>
                          <a:chOff x="0" y="0"/>
                          <a:chExt cx="5803900" cy="2743200"/>
                        </a:xfrm>
                      </wpg:grpSpPr>
                      <wpg:graphicFrame>
                        <wpg:cNvPr id="202" name="Chart 202"/>
                        <wpg:cNvFrPr/>
                        <wpg:xfrm>
                          <a:off x="0" y="0"/>
                          <a:ext cx="5803900" cy="2743200"/>
                        </wpg:xfrm>
                        <a:graphic>
                          <a:graphicData uri="http://schemas.openxmlformats.org/drawingml/2006/chart">
                            <c:chart xmlns:c="http://schemas.openxmlformats.org/drawingml/2006/chart" xmlns:r="http://schemas.openxmlformats.org/officeDocument/2006/relationships" r:id="rId90"/>
                          </a:graphicData>
                        </a:graphic>
                      </wpg:graphicFrame>
                      <wps:wsp>
                        <wps:cNvPr id="203" name="Text Box 2"/>
                        <wps:cNvSpPr txBox="1">
                          <a:spLocks noChangeArrowheads="1"/>
                        </wps:cNvSpPr>
                        <wps:spPr bwMode="auto">
                          <a:xfrm>
                            <a:off x="4483947" y="1049866"/>
                            <a:ext cx="1286510" cy="571500"/>
                          </a:xfrm>
                          <a:prstGeom prst="rect">
                            <a:avLst/>
                          </a:prstGeom>
                          <a:solidFill>
                            <a:srgbClr val="FFFFFF"/>
                          </a:solidFill>
                          <a:ln w="9525">
                            <a:noFill/>
                            <a:miter lim="800000"/>
                            <a:headEnd/>
                            <a:tailEnd/>
                          </a:ln>
                        </wps:spPr>
                        <wps:txbx>
                          <w:txbxContent>
                            <w:p w14:paraId="75FF5A80" w14:textId="1AC9B37A" w:rsidR="00E9739D" w:rsidRPr="00D2387A" w:rsidRDefault="00E9739D" w:rsidP="006F1388">
                              <w:pPr>
                                <w:rPr>
                                  <w:sz w:val="16"/>
                                  <w:szCs w:val="16"/>
                                </w:rPr>
                              </w:pPr>
                              <w:r w:rsidRPr="00D2387A">
                                <w:rPr>
                                  <w:sz w:val="16"/>
                                  <w:szCs w:val="16"/>
                                </w:rPr>
                                <w:t>Pearson correlation .0</w:t>
                              </w:r>
                              <w:r>
                                <w:rPr>
                                  <w:sz w:val="16"/>
                                  <w:szCs w:val="16"/>
                                </w:rPr>
                                <w:t>55</w:t>
                              </w:r>
                            </w:p>
                            <w:p w14:paraId="603FDC81" w14:textId="3689AD67" w:rsidR="00E9739D" w:rsidRPr="00D2387A" w:rsidRDefault="00E9739D" w:rsidP="006F1388">
                              <w:pPr>
                                <w:rPr>
                                  <w:sz w:val="16"/>
                                  <w:szCs w:val="16"/>
                                </w:rPr>
                              </w:pPr>
                              <w:r w:rsidRPr="00D2387A">
                                <w:rPr>
                                  <w:sz w:val="16"/>
                                  <w:szCs w:val="16"/>
                                </w:rPr>
                                <w:t>P value .</w:t>
                              </w:r>
                              <w:r>
                                <w:rPr>
                                  <w:sz w:val="16"/>
                                  <w:szCs w:val="16"/>
                                </w:rPr>
                                <w:t>659</w:t>
                              </w:r>
                            </w:p>
                          </w:txbxContent>
                        </wps:txbx>
                        <wps:bodyPr rot="0" vert="horz" wrap="square" lIns="91440" tIns="45720" rIns="91440" bIns="45720" anchor="t" anchorCtr="0">
                          <a:spAutoFit/>
                        </wps:bodyPr>
                      </wps:wsp>
                    </wpg:wgp>
                  </a:graphicData>
                </a:graphic>
              </wp:anchor>
            </w:drawing>
          </mc:Choice>
          <mc:Fallback>
            <w:pict>
              <v:group w14:anchorId="1BC89433" id="Group 201" o:spid="_x0000_s1036" style="position:absolute;left:0;text-align:left;margin-left:0;margin-top:1in;width:457pt;height:3in;z-index:251795456;mso-position-horizontal:left;mso-position-horizontal-relative:margin" coordsize="58039,2743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LiaTfesCAAD6BgAADgAAAGRycy9l&#10;Mm9Eb2MueG1spFVdb9sgFH2ftP+AeF9tJ86XVafq2qaqtI9K7X4AwdhGs4EBid39+l3ASdOmWrsu&#10;Dw4YOJx77rnXp2d926At04ZLkePkJMaICSoLLqoc/7hffZpjZCwRBWmkYDl+YAafLT9+OO1Uxkay&#10;lk3BNAIQYbJO5bi2VmVRZGjNWmJOpGICFkupW2Jhqquo0KQD9LaJRnE8jTqpC6UlZcbA28uwiJce&#10;vywZtd/L0jCLmhwDN+uf2j/X7hktT0lWaaJqTgca5B0sWsIFXLqHuiSWoI3mR1Atp1oaWdoTKttI&#10;liWnzMcA0STxs2iutdwoH0uVdZXaywTSPtPp3bD02/Zaqzt1q0GJTlWghZ+5WPpSt+4fWKLeS/aw&#10;l4z1FlF4OZnH40UMylJYG83SMSQliEprUP7oHK2vXjkZ7S6OntAJE5+nlSYtC2yB/q1GvIC74xFG&#10;AhZyfFETbZF7McQEu1Z6H+H/hOU57QAG27wl7a/7mDrSkGua+dGQa3qU6bciDQBg9WdWeQEg2PBS&#10;0k3LhA11pVlDLBS1qbkyGOnMiaxvisSJCjkagndGP5zD+KVMQXGbR/+aI1L/5N+7mijmy8JkhwYY&#10;7wxw79z5WfZocIDf5jyObA+voU/5WjXqi6Q/DRISHCMqdq617GpGCuAXwuzU/qjzm8mMA1l3X2UB&#10;PiMbKz3QzhBDoaTpfLxIZxhBSSRxuphPp6EkdkWTjObTSTIUzWSWTELN7J1PMqWNvWayRW4AukMf&#10;8zeR7RdjQwJ2W5z9jGx4seJN4ye6Wl80Gm0J9LyV/w05e7KtEajL8WIymnhkId15gCZZyy305Ia3&#10;OZ7H7hfYO2WuROG3WMKbMAbSjfBZD+oEnWy/7n1Zzt1Zp9xaFg+gnZahBcMnAwa11L8x6qD95tj8&#10;2hDNMGpuBOi/SNLU9Ws/SSezEUz04cr6cIUIClA5thiF4YX1Pd7Loc4hTyvuZXtkMlAGWw6WhQYL&#10;o78b+/GTtfwDAAD//wMAUEsDBBQABgAIAAAAIQDgrdmmbg0AAL80AAAVAAAAZHJzL2NoYXJ0cy9j&#10;aGFydDEueG1s7Fttj9vGEf5eoP9BFVykRSEel9wXrpC7wKezg6BOYvicF/Qbj1rdsaZImaTsuwT5&#10;732W5FDS2WOdkwYIWjuOTJH7MvPMy85wRp9/cbsuJm9c3eRVeToVQTiduDKrlnl5fTr97uXTWTKd&#10;NG1aLtOiKt3p9M410y/O/vynz7N5dpPW7eUmzdwEi5TNPDud3rTtZn5y0mQ3bp02QbVxJZ6tqnqd&#10;tvhaX58s6/QtFl8XJ1EY6pNukemwQPorFlineUnz64fMr1arPHMXVbZdu7LtqahdkbZAoLnJNw2t&#10;lgldR++suM6zumqqVRtk1fqkX4yYwmJCnYxcnQGkZdo6YUM5eZMWp9NweuJvFml53d9w5ey7y/5m&#10;XW3LpVsuqrqEOPbGr7P546J1dYmlFlXZguoBr/WDEF+n9avtZgZyN2DyKi/y9q5je3r2OdZe3FTA&#10;Y/LCvd7mtWtOp5mQOwjkxwIQmpPkJBrkCmaFnDftXeF6hkQYeW5Pxn07Ep6mRXGVZq88NnuDx6G7&#10;537ifTD8rE6N/EW6bauXeVu4C1e41i2HbXuIN0XVPq5d6gcW6V21bf3VOi23afFs/N4/eZnW167t&#10;p+clRNIvcft1tRx4cctr19+8e9/N20GEgRCJCXUYayOVDHXSsZXN78bnsQptpOiv7td8S491HCsr&#10;ohAfcaSVGKbfjM+xeBwlsVFaWCNi6eef3GcLN3YcN1naQqEW3oA9AsP3y52cirx0X0NviO03aX23&#10;qIrqQDEx0dV+fr4kZnvaq3rp6oG+/k572+3T1i/cyl+tzj5bw8msckiorSZXbnK5uJyQihbus788&#10;+vGR8Gx0w5u2XqTwKX7qpl3AUgbJiH75TTsBDd6+/Ig3Z3+d5GW6hEbDZCab2m2aSbXCRm1a+DXf&#10;dABtwDu+7Nbuv3QU4nIgefMcLKbzopy8hX+0oYKHzNLN6bQul9gtnZfV07wogHk670zYo+/H+xtu&#10;tXJZ+6xpe5E03WJeNB7ZDpG79VUFB+ydQ5bXWTFoVJP/NGiZ6jnsp6bzpirypd/QL9+5WbcoBqzT&#10;LINv6CABBQcje/KtilRH88Gzh67yYa6A2I6ttnbl0utQx+NRCH8VOel8UzftRdoMltDcNRdV69H6&#10;MKGQLFH38m4zoOxpTQcTX+bN5sXl60MF9jefvN7Taa8htI7n8vb7FDLJ5uV2/XAd/+FRNH/0wyOj&#10;Rk3H9FHT+2NzAYdz9qWDB+qVd+/ufWswne17Ezk0h86Qdkq/GyCgDd4c4kOr2A2IhgERNyA+toIc&#10;BrA0eI30NLAD9LEtzLEBybEt7LEVBHmWTlLvhZKwZPmA5+45DTkwBaHJjyA4WYkJwpMfcRRQQYjy&#10;vBCkhuWFMGURiwhTltKIMOVHEKasgkaEKb8GYcqvQZiyeESEKb/GUUwjwpRfgzBl9SMmTNk1YsKU&#10;H0GYstzGhClPB2HKr0GY8nQcxTQ+imlMmPKUEqasfkjClOVFEqasNUjClOVWEqY8HYQpvwZhylNK&#10;mPK7EKb8LoQpvwZhyq6BKOrIyaMIU9Z/KMKUla0iTHk6CFOWF0WY8msQpvyIo5gqwpRfgzBlKdWE&#10;KbuGJkz5NQhTfgRhyo8gTHk6jmKqj2KqCVOeDsKUH0GYspSao5iao5gawpTfhTC9NwIx5i4e7L9Q&#10;dkLh5t2vCTt/9GHnj7972CkDoWPkpEhglYpNqFi3RBiqIEaSK2OpjPLTJCs6wlSEgZSJjE2kZWis&#10;ie5BuAtlCWMVSGUtEnEVJSKxyKq5EIb02ATIsJPImsREsQxlxLukwaslgYziRJgEybs1SibswUB6&#10;Dj6ixEiJFN8Yo0ObcFSR3qtAJTYOjRTISo1WkqWK7ACcG2UT/BfKJMS7KnYPsoskSEQYSpVIKSJr&#10;lZUcVWOALAJj8MJDqNhClrG1LOuCpC4Dq0OpQ2ylpQmF5nchsesgCuMwNApbWW1txE8huctAhZCJ&#10;NjYGbmCHxQvvv/rDKQpiLZO9v5Zlnzwa5JhEgDdJdCJivA7k2d8TvdUKL3AE1BLEJTxhJPskgFZB&#10;ScYP3rJI+EAMW0QSWhxJ8QHmd7LH2yYrDVjximYT1rLGQB5qL7QQ0tgwSjSoY5kfI3sTxInWKg6B&#10;mjBxFLI6Ge1kr4QxSRxZ+BadwJI5qYyxv4AkjY4VfJDWVkIy7BSSvQ0E3tZZLSOB3QSmsVP2ZG8t&#10;LF7C3QmZRAmrlGO6IGwQY4dQRfCUyiS8gUUkexUkCWQoFN4pyghc8YSR7KGUFu8eE5AFG4aAWHWJ&#10;SPpQlxiQafrkp4wphw4kmA+liA3cMPwSK5cxB7GBVXD4KpQQTCQ1P4OELwP4oSSxRmpsYKCZnFjG&#10;JEXEgfV0hf5gsWHIu2+8O+0N3wagyWiJ92XWW2TM6ktMwk8CuCODV7xxAo2GerJWHI+GbwIbxgKO&#10;Dwbj/2UtbEx04iCxWsCPjZ8s+zvhs0N2wlbw1Fg1gfBkZPnjasyFTBBBZjbCCSSlhK2zpj4mR0Lg&#10;VbgKhfXHuxbQRY6wMVvyTiuB64HEQwPvpfgp5OZVgEMar2npk1dcuZM2EA0jA/erNTwKf5hIkjZ4&#10;icF16I039rbFKogkaceBUrAPHLw4hGwoWOcgydJtEOI0jGCzwwc/hYRtEXgkyojxk3Wncid8AVvF&#10;mWA0igyx5KOCMWnDUapCCAVnMFQggcPnJDlmcXAOUgsIU4YQpcDBxU4hU4fXgquyCLcQGcXAjjWP&#10;Mc9LAmUs3Kk/5RUEyvo5RbIXBl5LW1gsjjoEbLzqj4mghqXDxZsQhoLx6gPck+wT+BNEwApBl0Jk&#10;JDUPGAkf4Z1AUISiDrZR3jhZwEj4IkDQhQKT1logTMWhzU4h4RvsAoiltJCNgdNmdxmzS3hTkUAn&#10;EeUh6PSxOrfLmG7ikEechtoV4jVEeIoPJfQo/DhAbIvAM9IWp5CNWF40WT68KXQE8sdBF+IIDllz&#10;0SR9yEVgkvVno4WKsUqpyfCjgGeXpA2dihCUwqKwMIyKz0nGJNaHjbCJCAlJCIVC5MWCStKGo2PH&#10;kHgVTj7ELj6yREDinRw3ZUx0TaBNCADN8A+7yZj4gnb45sQiiEMggxOERXHMhL1ng7OVMCABNwLj&#10;Y+ki6QJ4Ay2KImlkGMPG7035QK5MOXKzrqqW6qZ9Wc3d+uqcP/RxNdnW+en054V30ouFnKkL/WSG&#10;GHAxO38SR7MnJrpAEhireLH4ZVch1x9bIRdyrzqu59syf711Xw2V6p/D/o+Y6SdWz2CZ57PzMH48&#10;O0eeI6V5bGMd/tJVuTqauxImcQEMhors8tlV0Xi2mpvq7TN3jXLcPx1VnIeKIp7g5cFeSasfvUjb&#10;b9L1UBcbGhb8Kpeufu/95672Zcd31jnfXl0V7nIsZHZLgcKRtPSWmPZ1cfw/VK8O72uoycDu/bI1&#10;qqaPu7ry4YzdSpiAwt61x6GqcxDZNXn0lK7z8uv0drcyDVx2fQMH3KS3z6uhIeOqx26d/ruqv6zz&#10;rsbZ43xQ5OwKrX2ZeIXOElSM15vl6bQpr6eTtLhGp03W1og171Vp71Vi21ufIaOWvF2jwaAnCQFU&#10;2CHZ3f52tepvw2D7277w65tvfFW4q4Qe1FYfVqCGkN5lsPVNFR7Jvi5e59mNp+2qWt49ryd11frq&#10;+6TZZE9zlGWfpU37PK3R0COmvr2o/RYfq6JCDd0VBZpscrTZ+Pswnqr+aTp5W/uaeoOKfe2AUZnh&#10;do/S8GXR4ntX2wbnTdv1KnRF940nY0B/6VYvQE3zE4Z6QCZXHVWwalxvT6cleph8P1Odv0IvU1ld&#10;dlfTCarxvvsJHUmYkjbOl4P7boKPl5AmURxKCE0eD5GQ70MqJy0K0ys0Vp1O/7EuZ0VX1UY3QXrv&#10;gUu9OqbzrLn3IGs6xU7nPSCdIgwQQSvQqACQfBMSpFHOvjwHJEAs6elL5+3ZN9v1FTo4qpWvpfs2&#10;CUzp5n1w8gF0HWHt2WSZ3nXNF5D9BO1F+XLrJsvctQcrY32IEXrXqxUuei2roCJoWzmwRuqE2Ou7&#10;6JstxhtY7QPtF35x0mW8XX26bie7kvrpdKi0A5JqC8f2LC9fOZju0GjS2cXLPHvlm2N6sjqdArcw&#10;mrysau5hi0lwyqMnKeG0X1a9O3kvS77f5PfzI8hvSdxwL6MfQYj6EC19mB/xUuy7Z/a9xExjC/8H&#10;EP9hvAVeC3xyFu86C4QN3ot7nzq6i75fcbTYXsTowENXZPN46APzBzod3MMjN5ygvkHvX64eNL+b&#10;de7at86VvTmt8yUikM59oSuETvjx4vCo3+3x3z/qi9423z0JyVr3eqr+7476GQT8R7PhTye+P1Pf&#10;NeIHnfhDFJ9eu8PWySpzyy3O7cnf/vr3T0f2pyP705H9B4/vf8uRvcucu3P5tx3ZdEyOYTlF5eON&#10;o3H6fr++v/4+b74tiyEdGCJy35h7juDkVfN4iDCu080QVuOtxYV/EeKTTyT7e2kEkoDxJwNE6EGm&#10;PCbR/aSr6247UHww6n8hBLgfpXeJ25EMG2N8ANgH9x+hcch5/O9Yiou0TSc1fjeANvqvln0fgA8M&#10;v9v438scyml/TpcjdoLrfnd09h8AAAD//wMAUEsDBBQABgAIAAAAIQAOqnE33gAAAAgBAAAPAAAA&#10;ZHJzL2Rvd25yZXYueG1sTI9BT8JAEIXvJv6HzZh4k20VEGu3hBD1REwEE8NtaIe2oTvbdJe2/HuH&#10;k97ezJu8+V66HG2jeup87dhAPIlAEeeuqLk08L17f1iA8gG5wMYxGbiQh2V2e5NiUriBv6jfhlJJ&#10;CPsEDVQhtInWPq/Iop+4lli8o+ssBhm7UhcdDhJuG/0YRXNtsWb5UGFL64ry0/ZsDXwMOKye4rd+&#10;czquL/vd7PNnE5Mx93fj6hVUoDH8HcMVX9AhE6aDO3PhVWNAigTZTqcixH6Jr+JgYPY8j0Bnqf5f&#10;IPsF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u+BOzzAAAADYBAAAgAAAAZHJzL2No&#10;YXJ0cy9fcmVscy9jaGFydDEueG1sLnJlbHOEj81KQzEQhfeC7xBmb3PbhUi5ud2o0EURpD7A3GTu&#10;j82dCclU2rc3G8GC4HLO4Xwf0+4uSzRflMss7GC9asAQewkzjw4+jq8PT2CKIgeMwuTgSgV23f1d&#10;+04RtY7KNKdiKoWLg0k1ba0tfqIFy0oScW0GyQtqPfNoE/oTjmQ3TfNo828GdDdMsw8O8j6swRyv&#10;qZr/Z8swzJ6exZ8XYv1DYSXSW/9JXisU80jqAHs567aPyKef8CCh+l4uSpkxgu1ae/Nt9w0AAP//&#10;AwBQSwECLQAUAAYACAAAACEA9Wr8uSABAABeAgAAEwAAAAAAAAAAAAAAAAAAAAAAW0NvbnRlbnRf&#10;VHlwZXNdLnhtbFBLAQItABQABgAIAAAAIQA4/SH/1gAAAJQBAAALAAAAAAAAAAAAAAAAAFEBAABf&#10;cmVscy8ucmVsc1BLAQItABQABgAIAAAAIQAuJpN96wIAAPoGAAAOAAAAAAAAAAAAAAAAAFACAABk&#10;cnMvZTJvRG9jLnhtbFBLAQItABQABgAIAAAAIQDgrdmmbg0AAL80AAAVAAAAAAAAAAAAAAAAAGcF&#10;AABkcnMvY2hhcnRzL2NoYXJ0MS54bWxQSwECLQAUAAYACAAAACEADqpxN94AAAAIAQAADwAAAAAA&#10;AAAAAAAAAAAIEwAAZHJzL2Rvd25yZXYueG1sUEsBAi0AFAAGAAgAAAAhAKsWzUa5AAAAIgEAABkA&#10;AAAAAAAAAAAAAAAAExQAAGRycy9fcmVscy9lMm9Eb2MueG1sLnJlbHNQSwECLQAUAAYACAAAACEA&#10;bvgTs8wAAAA2AQAAIAAAAAAAAAAAAAAAAAADFQAAZHJzL2NoYXJ0cy9fcmVscy9jaGFydDEueG1s&#10;LnJlbHNQSwUGAAAAAAcABwDLAQAADRYAAAAA&#10;">
                <v:shape id="Chart 202" o:spid="_x0000_s1037" type="#_x0000_t75" style="position:absolute;left:-60;top:-60;width:58154;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Q5xwAAANwAAAAPAAAAZHJzL2Rvd25yZXYueG1sRI/dagIx&#10;FITvC32HcArelJoYqpStUaRQ/KmCtcLeHjanu4ubk2UTdfv2plDo5TAz3zDTee8acaEu1J4NjIYK&#10;BHHhbc2lgePX+9MLiBCRLTaeycAPBZjP7u+mmFl/5U+6HGIpEoRDhgaqGNtMylBU5DAMfUucvG/f&#10;OYxJdqW0HV4T3DVSKzWRDmtOCxW29FZRcTqcnQG1O477XI8fN7ner8/uI38ebZfGDB76xSuISH38&#10;D/+1V9aAVhp+z6QjIGc3AAAA//8DAFBLAQItABQABgAIAAAAIQDb4fbL7gAAAIUBAAATAAAAAAAA&#10;AAAAAAAAAAAAAABbQ29udGVudF9UeXBlc10ueG1sUEsBAi0AFAAGAAgAAAAhAFr0LFu/AAAAFQEA&#10;AAsAAAAAAAAAAAAAAAAAHwEAAF9yZWxzLy5yZWxzUEsBAi0AFAAGAAgAAAAhABc+5DnHAAAA3AAA&#10;AA8AAAAAAAAAAAAAAAAABwIAAGRycy9kb3ducmV2LnhtbFBLBQYAAAAAAwADALcAAAD7AgAAAAA=&#10;">
                  <v:imagedata r:id="rId91" o:title=""/>
                  <o:lock v:ext="edit" aspectratio="f"/>
                </v:shape>
                <v:shape id="_x0000_s1038" type="#_x0000_t202" style="position:absolute;left:44839;top:10498;width:1286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hGwwAAANwAAAAPAAAAZHJzL2Rvd25yZXYueG1sRI9Li8Iw&#10;FIX3gv8hXGF2NtVBGapRZECQwYWvxSwvzbWpbW46TdTOvzeC4PJwHh9nvuxsLW7U+tKxglGSgiDO&#10;nS65UHA6rodfIHxA1lg7JgX/5GG56PfmmGl35z3dDqEQcYR9hgpMCE0mpc8NWfSJa4ijd3atxRBl&#10;W0jd4j2O21qO03QqLZYcCQYb+jaUV4erjZCtz69793cZbSv5a6opTnbmR6mPQbeagQjUhXf41d5o&#10;BeP0E55n4hGQiwcAAAD//wMAUEsBAi0AFAAGAAgAAAAhANvh9svuAAAAhQEAABMAAAAAAAAAAAAA&#10;AAAAAAAAAFtDb250ZW50X1R5cGVzXS54bWxQSwECLQAUAAYACAAAACEAWvQsW78AAAAVAQAACwAA&#10;AAAAAAAAAAAAAAAfAQAAX3JlbHMvLnJlbHNQSwECLQAUAAYACAAAACEAGR2oRsMAAADcAAAADwAA&#10;AAAAAAAAAAAAAAAHAgAAZHJzL2Rvd25yZXYueG1sUEsFBgAAAAADAAMAtwAAAPcCAAAAAA==&#10;" stroked="f">
                  <v:textbox style="mso-fit-shape-to-text:t">
                    <w:txbxContent>
                      <w:p w14:paraId="75FF5A80" w14:textId="1AC9B37A" w:rsidR="00E9739D" w:rsidRPr="00D2387A" w:rsidRDefault="00E9739D" w:rsidP="006F1388">
                        <w:pPr>
                          <w:rPr>
                            <w:sz w:val="16"/>
                            <w:szCs w:val="16"/>
                          </w:rPr>
                        </w:pPr>
                        <w:r w:rsidRPr="00D2387A">
                          <w:rPr>
                            <w:sz w:val="16"/>
                            <w:szCs w:val="16"/>
                          </w:rPr>
                          <w:t>Pearson correlation .0</w:t>
                        </w:r>
                        <w:r>
                          <w:rPr>
                            <w:sz w:val="16"/>
                            <w:szCs w:val="16"/>
                          </w:rPr>
                          <w:t>55</w:t>
                        </w:r>
                      </w:p>
                      <w:p w14:paraId="603FDC81" w14:textId="3689AD67" w:rsidR="00E9739D" w:rsidRPr="00D2387A" w:rsidRDefault="00E9739D" w:rsidP="006F1388">
                        <w:pPr>
                          <w:rPr>
                            <w:sz w:val="16"/>
                            <w:szCs w:val="16"/>
                          </w:rPr>
                        </w:pPr>
                        <w:r w:rsidRPr="00D2387A">
                          <w:rPr>
                            <w:sz w:val="16"/>
                            <w:szCs w:val="16"/>
                          </w:rPr>
                          <w:t>P value .</w:t>
                        </w:r>
                        <w:r>
                          <w:rPr>
                            <w:sz w:val="16"/>
                            <w:szCs w:val="16"/>
                          </w:rPr>
                          <w:t>659</w:t>
                        </w:r>
                      </w:p>
                    </w:txbxContent>
                  </v:textbox>
                </v:shape>
                <w10:wrap type="topAndBottom" anchorx="margin"/>
              </v:group>
            </w:pict>
          </mc:Fallback>
        </mc:AlternateContent>
      </w:r>
      <w:r w:rsidR="00C63EDD">
        <w:rPr>
          <w:rFonts w:cstheme="minorHAnsi"/>
        </w:rPr>
        <w:t>A</w:t>
      </w:r>
      <w:r w:rsidR="00C63EDD" w:rsidRPr="00443960">
        <w:rPr>
          <w:rFonts w:cstheme="minorHAnsi"/>
        </w:rPr>
        <w:t>dequacy of bowel preparation a</w:t>
      </w:r>
      <w:r w:rsidR="00BF5B8D">
        <w:rPr>
          <w:rFonts w:cstheme="minorHAnsi"/>
        </w:rPr>
        <w:t>nd</w:t>
      </w:r>
      <w:r w:rsidR="00C63EDD" w:rsidRPr="00443960">
        <w:rPr>
          <w:rFonts w:cstheme="minorHAnsi"/>
        </w:rPr>
        <w:t xml:space="preserve"> the length of LRD prior to endoscopy</w:t>
      </w:r>
      <w:r w:rsidR="00C63EDD">
        <w:rPr>
          <w:rFonts w:cstheme="minorHAnsi"/>
        </w:rPr>
        <w:t xml:space="preserve"> was provided by</w:t>
      </w:r>
      <w:r w:rsidR="00C63EDD" w:rsidRPr="00443960">
        <w:rPr>
          <w:rFonts w:cstheme="minorHAnsi"/>
        </w:rPr>
        <w:t xml:space="preserve"> </w:t>
      </w:r>
      <w:r w:rsidR="00415B85" w:rsidRPr="00443960">
        <w:rPr>
          <w:rFonts w:cstheme="minorHAnsi"/>
        </w:rPr>
        <w:t>67</w:t>
      </w:r>
      <w:r w:rsidR="00876702">
        <w:rPr>
          <w:rFonts w:cstheme="minorHAnsi"/>
        </w:rPr>
        <w:t>/114</w:t>
      </w:r>
      <w:r w:rsidR="00415B85" w:rsidRPr="00443960">
        <w:rPr>
          <w:rFonts w:cstheme="minorHAnsi"/>
        </w:rPr>
        <w:t xml:space="preserve"> Trusts</w:t>
      </w:r>
      <w:r w:rsidR="00C63EDD">
        <w:rPr>
          <w:rFonts w:cstheme="minorHAnsi"/>
        </w:rPr>
        <w:t>.</w:t>
      </w:r>
      <w:r w:rsidR="00415B85" w:rsidRPr="00443960">
        <w:rPr>
          <w:rFonts w:cstheme="minorHAnsi"/>
        </w:rPr>
        <w:t xml:space="preserve"> No correlation was demonstrated between the rate of inadequate bowel preparation and the length of LRD (Pearson correlation= 0.055, 95% CI = -0.188 to 0.291, p = .659)</w:t>
      </w:r>
      <w:r w:rsidR="00C63EDD">
        <w:rPr>
          <w:rFonts w:cstheme="minorHAnsi"/>
        </w:rPr>
        <w:t xml:space="preserve"> </w:t>
      </w:r>
      <w:r w:rsidR="00415B85" w:rsidRPr="00443960">
        <w:rPr>
          <w:rFonts w:cstheme="minorHAnsi"/>
        </w:rPr>
        <w:t>.</w:t>
      </w:r>
      <w:r w:rsidR="00415B85" w:rsidRPr="00443960" w:rsidDel="00ED057C">
        <w:rPr>
          <w:rFonts w:cstheme="minorHAnsi"/>
        </w:rPr>
        <w:t xml:space="preserve"> </w:t>
      </w:r>
    </w:p>
    <w:p w14:paraId="13D640A1" w14:textId="1D7A20DB" w:rsidR="009A3320" w:rsidRDefault="009A3320" w:rsidP="009A3320"/>
    <w:p w14:paraId="1A474E16" w14:textId="07B1C268" w:rsidR="00F713B7" w:rsidRDefault="006F1388" w:rsidP="00B309D3">
      <w:r w:rsidRPr="00F713B7">
        <w:rPr>
          <w:noProof/>
          <w:lang w:eastAsia="en-GB"/>
        </w:rPr>
        <mc:AlternateContent>
          <mc:Choice Requires="wpg">
            <w:drawing>
              <wp:anchor distT="0" distB="0" distL="114300" distR="114300" simplePos="0" relativeHeight="251785216" behindDoc="0" locked="0" layoutInCell="1" allowOverlap="1" wp14:anchorId="4D22C63B" wp14:editId="4F513552">
                <wp:simplePos x="0" y="0"/>
                <wp:positionH relativeFrom="column">
                  <wp:posOffset>717846</wp:posOffset>
                </wp:positionH>
                <wp:positionV relativeFrom="paragraph">
                  <wp:posOffset>52610</wp:posOffset>
                </wp:positionV>
                <wp:extent cx="3810000" cy="5972175"/>
                <wp:effectExtent l="0" t="0" r="0" b="9525"/>
                <wp:wrapTopAndBottom/>
                <wp:docPr id="59" name="Group 15"/>
                <wp:cNvGraphicFramePr/>
                <a:graphic xmlns:a="http://schemas.openxmlformats.org/drawingml/2006/main">
                  <a:graphicData uri="http://schemas.microsoft.com/office/word/2010/wordprocessingGroup">
                    <wpg:wgp>
                      <wpg:cNvGrpSpPr/>
                      <wpg:grpSpPr>
                        <a:xfrm>
                          <a:off x="0" y="0"/>
                          <a:ext cx="3810000" cy="5972175"/>
                          <a:chOff x="0" y="0"/>
                          <a:chExt cx="3810000" cy="5972175"/>
                        </a:xfrm>
                      </wpg:grpSpPr>
                      <pic:pic xmlns:pic="http://schemas.openxmlformats.org/drawingml/2006/picture">
                        <pic:nvPicPr>
                          <pic:cNvPr id="196" name="Picture 196" descr="CIHT Nations &amp; Regions Ma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5972175"/>
                          </a:xfrm>
                          <a:prstGeom prst="rect">
                            <a:avLst/>
                          </a:prstGeom>
                          <a:noFill/>
                          <a:extLst>
                            <a:ext uri="{909E8E84-426E-40DD-AFC4-6F175D3DCCD1}">
                              <a14:hiddenFill xmlns:a14="http://schemas.microsoft.com/office/drawing/2010/main">
                                <a:solidFill>
                                  <a:srgbClr val="FFFFFF"/>
                                </a:solidFill>
                              </a14:hiddenFill>
                            </a:ext>
                          </a:extLst>
                        </pic:spPr>
                      </pic:pic>
                      <wps:wsp>
                        <wps:cNvPr id="197" name="TextBox 3"/>
                        <wps:cNvSpPr txBox="1"/>
                        <wps:spPr>
                          <a:xfrm>
                            <a:off x="1736137" y="4428875"/>
                            <a:ext cx="182880" cy="494030"/>
                          </a:xfrm>
                          <a:prstGeom prst="rect">
                            <a:avLst/>
                          </a:prstGeom>
                          <a:noFill/>
                        </wps:spPr>
                        <wps:txbx>
                          <w:txbxContent>
                            <w:p w14:paraId="5BC0B501"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1</w:t>
                              </w:r>
                            </w:p>
                          </w:txbxContent>
                        </wps:txbx>
                        <wps:bodyPr wrap="square" rtlCol="0">
                          <a:spAutoFit/>
                        </wps:bodyPr>
                      </wps:wsp>
                      <wps:wsp>
                        <wps:cNvPr id="209" name="TextBox 4"/>
                        <wps:cNvSpPr txBox="1"/>
                        <wps:spPr>
                          <a:xfrm>
                            <a:off x="2175296" y="4346559"/>
                            <a:ext cx="182880" cy="494030"/>
                          </a:xfrm>
                          <a:prstGeom prst="rect">
                            <a:avLst/>
                          </a:prstGeom>
                          <a:noFill/>
                        </wps:spPr>
                        <wps:txbx>
                          <w:txbxContent>
                            <w:p w14:paraId="38385401"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3</w:t>
                              </w:r>
                            </w:p>
                          </w:txbxContent>
                        </wps:txbx>
                        <wps:bodyPr wrap="square" rtlCol="0">
                          <a:spAutoFit/>
                        </wps:bodyPr>
                      </wps:wsp>
                      <wps:wsp>
                        <wps:cNvPr id="210" name="TextBox 5"/>
                        <wps:cNvSpPr txBox="1"/>
                        <wps:spPr>
                          <a:xfrm>
                            <a:off x="2962176" y="4513900"/>
                            <a:ext cx="182880" cy="494030"/>
                          </a:xfrm>
                          <a:prstGeom prst="rect">
                            <a:avLst/>
                          </a:prstGeom>
                          <a:noFill/>
                        </wps:spPr>
                        <wps:txbx>
                          <w:txbxContent>
                            <w:p w14:paraId="3F6B1A56"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4</w:t>
                              </w:r>
                            </w:p>
                          </w:txbxContent>
                        </wps:txbx>
                        <wps:bodyPr wrap="square" rtlCol="0">
                          <a:spAutoFit/>
                        </wps:bodyPr>
                      </wps:wsp>
                      <wps:wsp>
                        <wps:cNvPr id="212" name="TextBox 6"/>
                        <wps:cNvSpPr txBox="1"/>
                        <wps:spPr>
                          <a:xfrm>
                            <a:off x="2662346" y="4079473"/>
                            <a:ext cx="182880" cy="494030"/>
                          </a:xfrm>
                          <a:prstGeom prst="rect">
                            <a:avLst/>
                          </a:prstGeom>
                          <a:noFill/>
                        </wps:spPr>
                        <wps:txbx>
                          <w:txbxContent>
                            <w:p w14:paraId="06F23F20"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3</w:t>
                              </w:r>
                            </w:p>
                          </w:txbxContent>
                        </wps:txbx>
                        <wps:bodyPr wrap="square" rtlCol="0">
                          <a:spAutoFit/>
                        </wps:bodyPr>
                      </wps:wsp>
                      <wps:wsp>
                        <wps:cNvPr id="213" name="TextBox 7"/>
                        <wps:cNvSpPr txBox="1"/>
                        <wps:spPr>
                          <a:xfrm>
                            <a:off x="948469" y="3070805"/>
                            <a:ext cx="182880" cy="494030"/>
                          </a:xfrm>
                          <a:prstGeom prst="rect">
                            <a:avLst/>
                          </a:prstGeom>
                          <a:noFill/>
                        </wps:spPr>
                        <wps:txbx>
                          <w:txbxContent>
                            <w:p w14:paraId="589D1E5D"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1</w:t>
                              </w:r>
                            </w:p>
                          </w:txbxContent>
                        </wps:txbx>
                        <wps:bodyPr wrap="square" rtlCol="0">
                          <a:spAutoFit/>
                        </wps:bodyPr>
                      </wps:wsp>
                      <wps:wsp>
                        <wps:cNvPr id="214" name="TextBox 8"/>
                        <wps:cNvSpPr txBox="1"/>
                        <wps:spPr>
                          <a:xfrm>
                            <a:off x="1593002" y="2095095"/>
                            <a:ext cx="182880" cy="494030"/>
                          </a:xfrm>
                          <a:prstGeom prst="rect">
                            <a:avLst/>
                          </a:prstGeom>
                          <a:noFill/>
                        </wps:spPr>
                        <wps:txbx>
                          <w:txbxContent>
                            <w:p w14:paraId="6496E382"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0</w:t>
                              </w:r>
                            </w:p>
                          </w:txbxContent>
                        </wps:txbx>
                        <wps:bodyPr wrap="square" rtlCol="0">
                          <a:spAutoFit/>
                        </wps:bodyPr>
                      </wps:wsp>
                      <wps:wsp>
                        <wps:cNvPr id="258" name="TextBox 9"/>
                        <wps:cNvSpPr txBox="1"/>
                        <wps:spPr>
                          <a:xfrm>
                            <a:off x="2035039" y="3806859"/>
                            <a:ext cx="182880" cy="494030"/>
                          </a:xfrm>
                          <a:prstGeom prst="rect">
                            <a:avLst/>
                          </a:prstGeom>
                          <a:noFill/>
                        </wps:spPr>
                        <wps:txbx>
                          <w:txbxContent>
                            <w:p w14:paraId="0155C483" w14:textId="77777777" w:rsidR="00E9739D" w:rsidRDefault="00E9739D" w:rsidP="00F713B7">
                              <w:pPr>
                                <w:rPr>
                                  <w:rFonts w:hAnsi="Calibri"/>
                                  <w:color w:val="FFFFFF" w:themeColor="background1"/>
                                  <w:kern w:val="24"/>
                                  <w:sz w:val="36"/>
                                  <w:szCs w:val="36"/>
                                </w:rPr>
                              </w:pPr>
                              <w:r>
                                <w:rPr>
                                  <w:rFonts w:hAnsi="Calibri"/>
                                  <w:color w:val="FFFFFF" w:themeColor="background1"/>
                                  <w:kern w:val="24"/>
                                  <w:sz w:val="36"/>
                                  <w:szCs w:val="36"/>
                                </w:rPr>
                                <w:t>5</w:t>
                              </w:r>
                            </w:p>
                          </w:txbxContent>
                        </wps:txbx>
                        <wps:bodyPr wrap="square" rtlCol="0">
                          <a:spAutoFit/>
                        </wps:bodyPr>
                      </wps:wsp>
                      <wps:wsp>
                        <wps:cNvPr id="259" name="TextBox 10"/>
                        <wps:cNvSpPr txBox="1"/>
                        <wps:spPr>
                          <a:xfrm>
                            <a:off x="2538360" y="4947980"/>
                            <a:ext cx="182880" cy="494030"/>
                          </a:xfrm>
                          <a:prstGeom prst="rect">
                            <a:avLst/>
                          </a:prstGeom>
                          <a:noFill/>
                        </wps:spPr>
                        <wps:txbx>
                          <w:txbxContent>
                            <w:p w14:paraId="5DFB3163"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2</w:t>
                              </w:r>
                            </w:p>
                          </w:txbxContent>
                        </wps:txbx>
                        <wps:bodyPr wrap="square" rtlCol="0">
                          <a:spAutoFit/>
                        </wps:bodyPr>
                      </wps:wsp>
                      <wps:wsp>
                        <wps:cNvPr id="260" name="TextBox 11"/>
                        <wps:cNvSpPr txBox="1"/>
                        <wps:spPr>
                          <a:xfrm>
                            <a:off x="2856927" y="4860454"/>
                            <a:ext cx="182880" cy="494030"/>
                          </a:xfrm>
                          <a:prstGeom prst="rect">
                            <a:avLst/>
                          </a:prstGeom>
                          <a:noFill/>
                        </wps:spPr>
                        <wps:txbx>
                          <w:txbxContent>
                            <w:p w14:paraId="611E4884"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3</w:t>
                              </w:r>
                            </w:p>
                          </w:txbxContent>
                        </wps:txbx>
                        <wps:bodyPr wrap="square" rtlCol="0">
                          <a:spAutoFit/>
                        </wps:bodyPr>
                      </wps:wsp>
                      <wps:wsp>
                        <wps:cNvPr id="261" name="TextBox 12"/>
                        <wps:cNvSpPr txBox="1"/>
                        <wps:spPr>
                          <a:xfrm>
                            <a:off x="2450311" y="3550880"/>
                            <a:ext cx="182880" cy="494030"/>
                          </a:xfrm>
                          <a:prstGeom prst="rect">
                            <a:avLst/>
                          </a:prstGeom>
                          <a:noFill/>
                        </wps:spPr>
                        <wps:txbx>
                          <w:txbxContent>
                            <w:p w14:paraId="267A8D23"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4</w:t>
                              </w:r>
                            </w:p>
                          </w:txbxContent>
                        </wps:txbx>
                        <wps:bodyPr wrap="square" rtlCol="0">
                          <a:spAutoFit/>
                        </wps:bodyPr>
                      </wps:wsp>
                      <wps:wsp>
                        <wps:cNvPr id="267" name="TextBox 13"/>
                        <wps:cNvSpPr txBox="1"/>
                        <wps:spPr>
                          <a:xfrm flipH="1">
                            <a:off x="1677855" y="5200525"/>
                            <a:ext cx="327025" cy="494030"/>
                          </a:xfrm>
                          <a:prstGeom prst="rect">
                            <a:avLst/>
                          </a:prstGeom>
                          <a:noFill/>
                        </wps:spPr>
                        <wps:txbx>
                          <w:txbxContent>
                            <w:p w14:paraId="0209D81C" w14:textId="77777777" w:rsidR="00E9739D" w:rsidRDefault="00E9739D" w:rsidP="00F713B7">
                              <w:pPr>
                                <w:rPr>
                                  <w:rFonts w:hAnsi="Calibri"/>
                                  <w:color w:val="FFFFFF" w:themeColor="background1"/>
                                  <w:kern w:val="24"/>
                                  <w:sz w:val="36"/>
                                  <w:szCs w:val="36"/>
                                </w:rPr>
                              </w:pPr>
                              <w:r>
                                <w:rPr>
                                  <w:rFonts w:hAnsi="Calibri"/>
                                  <w:color w:val="FFFFFF" w:themeColor="background1"/>
                                  <w:kern w:val="24"/>
                                  <w:sz w:val="36"/>
                                  <w:szCs w:val="36"/>
                                </w:rPr>
                                <w:t>7</w:t>
                              </w:r>
                            </w:p>
                          </w:txbxContent>
                        </wps:txbx>
                        <wps:bodyPr wrap="square" rtlCol="0">
                          <a:spAutoFit/>
                        </wps:bodyPr>
                      </wps:wsp>
                      <wps:wsp>
                        <wps:cNvPr id="271" name="TextBox 14"/>
                        <wps:cNvSpPr txBox="1"/>
                        <wps:spPr>
                          <a:xfrm>
                            <a:off x="2134833" y="3091196"/>
                            <a:ext cx="182880" cy="494030"/>
                          </a:xfrm>
                          <a:prstGeom prst="rect">
                            <a:avLst/>
                          </a:prstGeom>
                          <a:noFill/>
                        </wps:spPr>
                        <wps:txbx>
                          <w:txbxContent>
                            <w:p w14:paraId="77658764"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2</w:t>
                              </w:r>
                            </w:p>
                          </w:txbxContent>
                        </wps:txbx>
                        <wps:bodyPr wrap="square" rtlCol="0">
                          <a:spAutoFit/>
                        </wps:bodyPr>
                      </wps:wsp>
                    </wpg:wgp>
                  </a:graphicData>
                </a:graphic>
              </wp:anchor>
            </w:drawing>
          </mc:Choice>
          <mc:Fallback>
            <w:pict>
              <v:group w14:anchorId="4D22C63B" id="Group 15" o:spid="_x0000_s1039" style="position:absolute;margin-left:56.5pt;margin-top:4.15pt;width:300pt;height:470.25pt;z-index:251785216" coordsize="38100,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hZdagQAADcYAAAOAAAAZHJzL2Uyb0RvYy54bWzUWG1v2zYQ/j5g/4HQ&#10;h31r9P7mxSm6ZEkLtF3QZj+ApihLqCRyJB07/3531Isbe0DrrKjgIHFEyjrd3XPP3fEuX+/ahjxy&#10;pWvRLR3/wnMI75go6m69dP5+uH2VOUQb2hW0ER1fOk9cO6+vfv3lcisXPBCVaAquCAjp9GIrl05l&#10;jFy4rmYVb6m+EJJ3cLMUqqUGlmrtFopuQXrbuIHnJe5WqEIqwbjWsHvT33SurPyy5Mz8VZaaG9Is&#10;HdDN2E9lP1f46V5d0sVaUVnVbFCDvkCLltYdvHQSdUMNJRtVH4lqa6aEFqW5YKJ1RVnWjFsbwBrf&#10;O7DmTomNtLasF9u1nNwErj3w04vFso+Pd0p+lvcKPLGVa/CFXaEtu1K1+B+0JDvrsqfJZXxnCIPN&#10;MPM9+HEIg3txngZ+GvdOZRV4/ug5Vv35jSfd8cXuM3VkzRbwN/gAro588O1YgafMRnFnENJ+l4yW&#10;qi8b+QrgktTUq7qpzZMNPQAGleoe72t2r/oFuPNekboAKuSJQzraQszDfXwtsVsF1wzi7/rd2wfy&#10;EQSKTpPfaCt/J5/42q4+UIkeRNkorhdO0fj3gn3RpBPXFe3W/I2WEN7wJnjPuKWU2FacFhq3QYj7&#10;XIpdPlN41dTytm4axBmvB9eAhgcR9h/e7aP3RrBNyzvT01HxpjeqqqV2iFrwdsXBHepdYRWiC63Y&#10;J9DbEk8bxQ2r8OUlKDHsQwRMN6zGeyXRHA3BSlbbD6IA39KNEZZ4/ydYp5ADLytt7rhoCV6A2qCp&#10;FU8f32vUGb46fgW17gQ6b3Q0ajb4HBRFPkFS06NPYXXk1ZN4+7mikoM2KPbrQEvHQHsAVv4hdiRE&#10;6IdvIbWJ2cH2EBK43ys6Em1iuJ+GiR+COOByFAVZNnJ5ZLufweZA9iiPvNAm0B/hvr1WeGV2q51l&#10;UT5ashLFExiyhUy9dPQ/G4o0Vqa5FjaxIxZavoFguK0tTCilfwYAwQXg8JMACbz8EJBoNANgOwUQ&#10;zKYBJhIEJIySOLYOoYvZAPEt4nvvngcioPWQi0eK2CKFZpyKSJ4AKAMisR/mUPtsKpsPEZtXzw6R&#10;4BCR5KUcSZIAqNFzxEvzKLXpb06OBKMp55S1/PAQkXQ040SO5FEWJZADIWmFXupl3tARzkeRqSCe&#10;FSDRISDZCwHx4zz0PGAcIALVKYZflDQnRaaKeE6IxHCY7Vv6sYxM/cmJFAm8MPbCgSOZl2TzF/ap&#10;Ip4VIket1r5BORWSOMzCBBoF7LWgiuTQ6M5MkqkknhMk6MLnJPGnDuVUSLI4yYPhPJIlXhTbtDFn&#10;3ppq4llBgiMCO4oY85Y/tSinQhJB3gJAbXGPYw+PgzOzZKqKZwXJ0aEd+i9w5PceSUgJw5q3eKTH&#10;Oj5M6PwkTbM4tuDEMB2Ng4M6HwapB3t2WPdTzu/+VCDPCZz0mC9Tv3IqX/wwykJorW0znPs4A5yX&#10;L8EPPsHbMS1Mp+1sbJik4/j767Wdwezn/Vf/AgAA//8DAFBLAwQKAAAAAAAAACEAhGl2+sXYAgDF&#10;2AIAFAAAAGRycy9tZWRpYS9pbWFnZTEucG5niVBORw0KGgoAAAANSUhEUgAAAZAAAAJzCAYAAAAh&#10;h0V9AAAABGdBTUEAALGOfPtRkwAAACBjSFJNAACHDwAAjA8AAP1SAACBQAAAfXkAAOmLAAA85QAA&#10;GcxzPIV3AAAKL2lDQ1BJQ0MgUHJvZmlsZQAASMedlndUVNcWh8+9d3qhzTACUobeu8AA0nuTXkVh&#10;mBlgKAMOMzSxIaICEUVEmiJIUMSA0VAkVkSxEBRUsAckCCgxGEVULG9G1ouurLz38vL746xv7bP3&#10;ufvsvc9aFwCSpy+XlwZLAZDKE/CDPJzpEZFRdOwAgAEeYIApAExWRrpfsHsIEMnLzYWeIXICXwQB&#10;8HpYvAJw09AzgE4H/5+kWel8geiYABGbszkZLBEXiDglS5Auts+KmBqXLGYYJWa+KEERy4k5YZEN&#10;PvsssqOY2ak8tojFOaezU9li7hXxtkwhR8SIr4gLM7mcLBHfErFGijCVK+I34thUDjMDABRJbBdw&#10;WIkiNhExiR8S5CLi5QDgSAlfcdxXLOBkC8SXcklLz+FzExIFdB2WLt3U2ppB9+RkpXAEAsMAJiuZ&#10;yWfTXdJS05m8HAAW7/xZMuLa0kVFtjS1trQ0NDMy/apQ/3Xzb0rc20V6Gfi5ZxCt/4vtr/zSGgBg&#10;zIlqs/OLLa4KgM4tAMjd+2LTOACApKhvHde/ug9NPC+JAkG6jbFxVlaWEZfDMhIX9A/9T4e/oa++&#10;ZyQ+7o/y0F058UxhioAurhsrLSVNyKdnpDNZHLrhn4f4Hwf+dR4GQZx4Dp/DE0WEiaaMy0sQtZvH&#10;5gq4aTw6l/efmvgPw/6kxbkWidL4EVBjjIDUdSpAfu0HKAoRINH7xV3/o2+++DAgfnnhKpOLc//v&#10;N/1nwaXiJYOb8DnOJSiEzhLyMxf3xM8SoAEBSAIqkAfKQB3oAENgBqyALXAEbsAb+IMQEAlWAxZI&#10;BKmAD7JAHtgECkEx2An2gGpQBxpBM2gFx0EnOAXOg0vgGrgBboP7YBRMgGdgFrwGCxAEYSEyRIHk&#10;IRVIE9KHzCAGZA+5Qb5QEBQJxUIJEA8SQnnQZqgYKoOqoXqoGfoeOgmdh65Ag9BdaAyahn6H3sEI&#10;TIKpsBKsBRvDDNgJ9oFD4FVwArwGzoUL4B1wJdwAH4U74PPwNfg2PAo/g+cQgBARGqKKGCIMxAXx&#10;R6KQeISPrEeKkAqkAWlFupE+5CYyiswgb1EYFAVFRxmibFGeqFAUC7UGtR5VgqpGHUZ1oHpRN1Fj&#10;qFnURzQZrYjWR9ugvdAR6AR0FroQXYFuQrejL6JvoyfQrzEYDA2jjbHCeGIiMUmYtZgSzD5MG+Yc&#10;ZhAzjpnDYrHyWH2sHdYfy8QKsIXYKuxR7FnsEHYC+wZHxKngzHDuuCgcD5ePq8AdwZ3BDeEmcQt4&#10;Kbwm3gbvj2fjc/Cl+EZ8N/46fgK/QJAmaBPsCCGEJMImQiWhlXCR8IDwkkgkqhGtiYFELnEjsZJ4&#10;jHiZOEZ8S5Ih6ZFcSNEkIWkH6RDpHOku6SWZTNYiO5KjyALyDnIz+QL5EfmNBEXCSMJLgi2xQaJG&#10;okNiSOK5JF5SU9JJcrVkrmSF5AnJ65IzUngpLSkXKabUeqkaqZNSI1Jz0hRpU2l/6VTpEukj0lek&#10;p2SwMloybjJsmQKZgzIXZMYpCEWd4kJhUTZTGikXKRNUDFWb6kVNohZTv6MOUGdlZWSXyYbJZsvW&#10;yJ6WHaUhNC2aFy2FVko7ThumvVuitMRpCWfJ9iWtS4aWzMstlXOU48gVybXJ3ZZ7J0+Xd5NPlt8l&#10;3yn/UAGloKcQqJClsF/hosLMUupS26WspUVLjy+9pwgr6ikGKa5VPKjYrzinpKzkoZSuVKV0QWlG&#10;mabsqJykXK58RnlahaJir8JVKVc5q/KULkt3oqfQK+m99FlVRVVPVaFqveqA6oKatlqoWr5am9pD&#10;dYI6Qz1evVy9R31WQ0XDTyNPo0XjniZek6GZqLlXs09zXktbK1xrq1an1pS2nLaXdq52i/YDHbKO&#10;g84anQadW7oYXYZusu4+3Rt6sJ6FXqJejd51fVjfUp+rv09/0ABtYG3AM2gwGDEkGToZZhq2GI4Z&#10;0Yx8jfKNOo2eG2sYRxnvMu4z/mhiYZJi0mhy31TG1Ns037Tb9HczPTOWWY3ZLXOyubv5BvMu8xfL&#10;9Jdxlu1fdseCYuFnsdWix+KDpZUl37LVctpKwyrWqtZqhEFlBDBKGJet0dbO1husT1m/tbG0Edgc&#10;t/nN1tA22faI7dRy7eWc5Y3Lx+3U7Jh29Xaj9nT7WPsD9qMOqg5MhwaHx47qjmzHJsdJJ12nJKej&#10;Ts+dTZz5zu3O8y42Lutczrkirh6uRa4DbjJuoW7Vbo/c1dwT3FvcZz0sPNZ6nPNEe/p47vIc8VLy&#10;Ynk1e816W3mv8+71IfkE+1T7PPbV8+X7dvvBft5+u/0erNBcwVvR6Q/8vfx3+z8M0A5YE/BjICYw&#10;ILAm8EmQaVBeUF8wJTgm+Ejw6xDnkNKQ+6E6ocLQnjDJsOiw5rD5cNfwsvDRCOOIdRHXIhUiuZFd&#10;UdiosKimqLmVbiv3rJyItogujB5epb0qe9WV1QqrU1afjpGMYcaciEXHhsceiX3P9Gc2MOfivOJq&#10;42ZZLqy9rGdsR3Y5e5pjxynjTMbbxZfFTyXYJexOmE50SKxInOG6cKu5L5I8k+qS5pP9kw8lf0oJ&#10;T2lLxaXGpp7kyfCSeb1pymnZaYPp+umF6aNrbNbsWTPL9+E3ZUAZqzK6BFTRz1S/UEe4RTiWaZ9Z&#10;k/kmKyzrRLZ0Ni+7P0cvZ3vOZK577rdrUWtZa3vyVPM25Y2tc1pXvx5aH7e+Z4P6hoINExs9Nh7e&#10;RNiUvOmnfJP8svxXm8M3dxcoFWwsGN/isaWlUKKQXziy1XZr3TbUNu62ge3m26u2fyxiF10tNimu&#10;KH5fwiq5+o3pN5XffNoRv2Og1LJ0/07MTt7O4V0Ouw6XSZfllo3v9tvdUU4vLyp/tSdmz5WKZRV1&#10;ewl7hXtHK30ru6o0qnZWva9OrL5d41zTVqtYu712fh9739B+x/2tdUp1xXXvDnAP3Kn3qO9o0Gqo&#10;OIg5mHnwSWNYY9+3jG+bmxSaips+HOIdGj0cdLi32aq5+YjikdIWuEXYMn00+uiN71y/62o1bK1v&#10;o7UVHwPHhMeefh/7/fBxn+M9JxgnWn/Q/KG2ndJe1AF15HTMdiZ2jnZFdg2e9D7Z023b3f6j0Y+H&#10;Tqmeqjkte7r0DOFMwZlPZ3PPzp1LPzdzPuH8eE9Mz/0LERdu9Qb2Dlz0uXj5kvulC31OfWcv210+&#10;dcXmysmrjKud1yyvdfRb9Lf/ZPFT+4DlQMd1q+tdN6xvdA8uHzwz5DB0/qbrzUu3vG5du73i9uBw&#10;6PCdkeiR0TvsO1N3U+6+uJd5b+H+xgfoB0UPpR5WPFJ81PCz7s9to5ajp8dcx/ofBz++P84af/ZL&#10;xi/vJwqekJ9UTKpMNk+ZTZ2adp++8XTl04ln6c8WZgp/lf619rnO8x9+c/ytfzZiduIF/8Wn30te&#10;yr889GrZq565gLlHr1NfL8wXvZF/c/gt423fu/B3kwtZ77HvKz/ofuj+6PPxwafUT5/+BQOY8/xv&#10;JtwPAAAACXBIWXMAAC4iAAAuIgGq4t2SAAAAKHRFWHRTb2Z0d2FyZQBBZG9iZSBQaG90b3Nob3Ag&#10;Q1M2IChNYWNpbnRvc2gpUTqmqgAAAAd0SU1FB+EJHQ45JIa2y9UAAAAhdEVYdENyZWF0aW9uIFRp&#10;bWUAMjAxNzowOToyOSAxMzo1NToxOYor/TMAAPTXSURBVHhe7H0HgCVFufW5OUye2ZxzZAlLzhkE&#10;SQKimDE8UBGfKCb0mTPiU1FAFBQERAkiknPOS4Zlc97ZNHlu7Hvvf87Xt2dmScqu/1vHrbNb093V&#10;1VXV3bfPqa9iqELAwcHBwcHhbSJc3To4ODg4OLwtOAFxcHBwcNgiOAFxcHBwcNgiOAFxcHBwcNgi&#10;OAFxcHBwcNgiOAFxcHBwcNgiOAFxcHBwcNgiOAFxcHBwcNgiOAFxcHBwcNgiOAFxcHBwcNgiOAFx&#10;cHBwcNgiOAFxcHBwcNgiOAFxcHBwcNgiOAFxcHBwcNgiOAFxcHAAtKiDLexQ9jf/LPquC1C2v6/z&#10;JgK/1/o7DF44AXFw2K4hwqczVpd4lO1fwPQ6ljNsxvzBdXQlD+VS0T8ul+ysjjIe/+gaentewa6Q&#10;f7EaT6UkH4fBDCcgDg7bMSpGAQENhI3kN8dr/XQkV72uzP1wGOFIhCLhwaOYFOly0pEo8NSC9dhQ&#10;AHqicWTpVVDwEEWkWEQoQg+HQQ0nIA4O2ylkCIjnZSiApG4uoATb98/7IkOEAvHov7YSjdKiCASF&#10;mhFLcDeKKMWhm8cf/PJP8FQb8Ln/vQN/eWAF1m3KMGQFkbCulvPjcxiccALi4LAdI9CNCv/4NUui&#10;hDehBQugP/2kr+qoUCRqviGaFPl8HiXG1doLfPlHV6PQOBoPLcrhL3c/iRvufJgWSIjpVXhNGCVa&#10;LA6DG05AHBy2U4QoBBFaD3IhCQH9+uTDFEE7A9B3TAHgNeEKLYmq8HjUFB4hkUiYXXHn00tw6zML&#10;ERk+An+86a+YPHsaJs+cjkqEIuMpojjCkRS3joIGM9zbc3DYriFrgpQfkjVAIeFfiYnv7x/3oSK6&#10;qPpQPHTeq5RMQCQkUZ4u5j0TkBm7T0K5bhg6vAo2dLajviGFvffYCUOGxBGN0grhRZvF7TAo4QTE&#10;wWF7hQShTxR8QbBeVVXx0H6EW2vrNlERrAUDlRCdzoR4XCkiHCqjVCjwMG4CsngZZakSR74Qwl57&#10;7I2D99wZ44dH1K7ut3yUi4yz2nPLYdDCCYiDw/YK6QYFwJxBKqH9ql/VRBhoKQS9thRSbR0ez+ZD&#10;MXTQrzcRRzYGtGaB31xxLeLJWiTCUcy77x7Mu/smhHt6TYzKvLhCy2WziB0GJYJfjoODw3aIksh8&#10;IA3IPCAK5TDFQT2swkb4fbAqKz+QKr3auDv98DNwxBeuwL5nXoirHl6GbpoZXjzJuMuIZnrwwSMP&#10;xuXf+yR2GlmDFOMKlz1EorRgzNpxGMxwAuLgsJ3CdIEMIDmoUCgqUgqSv0QlXGWGKK2ESrmIks7J&#10;YqCAyP6olP22j9WbgK7wUCzNp7GwN4oFm3pxw63PYu2qxaiLFBDKdOGQvXcxolFjfZjxxCNRlEtl&#10;GjluIMhghxMQB4ftGOpJazVJGtUXjptVIUGJUB0itBRCXgaRSJkuhKIn0g+h4hV5jY1Xx8qNDFfT&#10;jGiyBuFIDKvXdWDcuHGYPjyJ/zrxYEwZ04LLL78ay9YXUVS1mFrbhQqVqq8NxmGwwr09B4ftGFHy&#10;eLXJHHmvYmIiqyNESyOkrlJSEkLN3aWIGsxJGbyoTLHI0e/lpatQSSRNYNLxGDauXYVJw5vxzf/+&#10;L7z3oLE4eNeZ+PLZp6KlJWbCxCRMtDRy3einqicOgxNOQBwctmNIHsThqraKmpWhHlUySygpXsFa&#10;vEuIgXvQ8A0PEe7H0M7j2+dtxLNLFyNeG0ciFsaRB+yJnccOQ3Mph9lDQ6hnmPcePhdTG4F6ddji&#10;scQprGoybjV40WFwwwmIg8N2jQrKFIkYyVy1S6FwBYUKRSNE0YjVoDdSi+WZMK68fR7mr84b6cuS&#10;eH5FCd/51WWYuMNO6Mz3YsP6NWhdvgRHHLg3poxJYsHiHlx2zf3IM+w3z78a815db/u6tsg/alKR&#10;1ePbNw6DFZFvEtV9BweH7Qhqx9BUiaGyhzBNEH+KkRB6K1FkQiF85EsXo6tuPBZs8nDFtbdg6pTJ&#10;mD6qxqyR//3zQ3hiyQZUUnUYMnwkJo8bix0mjsXaV+fRSkngoZeW49Ib78Yf734GL6zahBGjp6Kh&#10;sQkb167DyCG1NqGiSq/OCBnccBaIg8P2DPWMsuaICrxyieJAWSG7X//YRjy6ohvnXvwXfOOCKzBy&#10;wlSMGjWsr8qrJ19CKN2AZ+cvwvzFy/DSq0vQ2ZvBKe8/HHvsPAYfeveuyOZ6cPKp78HoCZPx45+e&#10;h098/DNYtWqNTeCreCrO/hj0cALi4DCI4RPxQARN4oHzYVVGA53oW9OR0NIQDRTlGUvQP2Kz6Obq&#10;hqC3gYLRNBo1LcNw5H57YYeRDF7y09t5h9moeBSReJpC0oTOYhh/+tstuOg3N6FQhLV//Pa7Z+Km&#10;i7+PP333ZFx74Xfx+U+8G4cftIuNUSxTrGTxOAxuOAFxcNgOIJ0wrbADXzzktP6ThxjaKgk839qL&#10;ddSce+atx48u+A28SByIxtDZ3obH7r/dumJpmvYoo5g1dRjiVJMowxQrEVQiMUyaOAVzZk5DcwzQ&#10;NIn7zRyDH53zXyhRkfad3oz3HXuAXSvdiNDscRbI4IcTEAeH/xj0Wxz+p/36z9uEhLwtV6loanX1&#10;qgJufWYdvvSL63DTY2vwp5vvRqlYxpB0EpFsN/adOxtHHbYf4hSGso0UAaaMpggUOilAJWR7c0gx&#10;3h0mj8Phe0038aD0IEH3zj13wMQ6IMn9GNNM0KnBvqwxJTaxicNghhMQB4f/CAwUj9dDxkfg/LB0&#10;oQhykTBWdIGugmdXtOG2J15Ew5jJGD1uEoYNGW4CUVdTi4mTR9pVmt5EElJrLodozwZMHVKDSvsq&#10;FNYtg9edQ5gBi4WiyYMqxeK6sqhZs4hy2aq+Ypq612b0dRjMcALi4DCo4YuBqNin4ze2PCycJjDU&#10;AEEehWmKFBns+dYSTv/6L3HrPfeixONHn38FT7yyGKVoCqF4La2TJJ55eQnmvbQKvbxuI6NYn6Hb&#10;AJzz0fchtPZFnLz7BBw2bSh2m9iCUc2yNYAUzZWSV6ReKH+0VmJWecWEw/zPHDCzob46NYfBilDF&#10;WtIcHBwGIyomIP0IvVmZUOKxGSrIh6K495WN+Pll1+CQI49FqCaN+598HJHaoVi9sYxlazvQWyhh&#10;dB1w1jvnYEiigvkrNmHJoiU49dhDscusJtxw+9PYffddUZ+mRPWUMLElgkjJz1NUVkY1fyUbOVhB&#10;VAMUNdFWKGyTLUb6ZgJ2GIxwAuLgMKghgpYFEhDx5oTcX8avCo1mwNUnzxNlCoi67W7sKqGhPoIN&#10;PcBTL7+EVi+FPz+4Es8s60AknUattwnnHD8XbevW4KJbnsGI4SPx3v1m4MSDd0ZzDZCkcaF0VGWl&#10;mU/UxqHJF2VpeGUP0XCURCOx8NPP55lqMm051TX9eXQYbHDy7+AwaFEVhT78E5+zrfOhcHTlEqKe&#10;hzEUj1paDePSJRy/x2ycvM8k7LPTTKSjHoo9GzF29Agcccg07HP0QZg4dz+sz5Vw3yOPoLbWFw9V&#10;Tj3x9Et48JFnTDxobpiRoV5WEo+SrB+mKZHzmE48mbScFunjMLih9+jg4PAfAt8e2RwVWgGbIRRB&#10;waZTjyKsfrnyIsmrY616T8k9eucNiGdaMSyewYfefxAO/+TlOPrD5+OFV5eSNEoYP3YkEry0i2Ev&#10;u/kRfPP8SzBy3BQjlEg5RxHJU1goIJSJuLoN039V6wYsXLoCGVogkpe4E5BBDycgDg6DFsHnq+3r&#10;P2W/akhCobU+ytagrc6zRfJ2OBpDnoZBsSRy92UnRItE4dT99iufOx1nnHYqGuIlrFmZwYaeIoZP&#10;2xnDRo3Bjrvshh1238/E4/oHluHm+5/Gxb/9X4wdU2eTMiJaQxVJUmZkdfj50DhF1ZxFo1FEQurA&#10;61e6ueqrwQ0nIA4O/0EIpKSPmKtNnF6pZOSuGa9yXtkmNSwzYCgSpo1AAaEl4mlaE4pNgeEiMSCZ&#10;TCIWLiNaLiCtdUDyeeQyeby4aCW+/NPf4+pHM3j01Vac8J4PIx0FeAmyTHgjDYxF6/JY3V5gOjGU&#10;ylGr2ho7Yiimjh2NZEwhg5w6DGa4RnQHh0GNoMLKL+0H6C/Z0+pQm0QkIhsDeQ0e5EkJiAQlzM8/&#10;KXEo5hGLJSyOh15aiS/94kpkaEXsf8Ae2GWPfXDRFXcg3jgKLyxbRSuliHQlB2Q2Yc6UscivXYhP&#10;HnsgDtl/F6zvBW669SGsWvwyPv2x92H66FqUKDzRSAK2BAhRLmpIe8zSon45DGK41+fg8J8KMbRE&#10;gsydJ4mXKB69mQJa2zPoVbMIhcSvThKiGutnctTUUI85k8ZgVG0E7z5yH+w9Cdhp9gRyfgWJ2qR1&#10;syoXe3DiUQdifB2w2+ThmDFxNBYs3YRzfnQlLrr2LkyZMQNjhtUy1jISibCJR3VICEIUDzWyO/EY&#10;/HAWiIPDoIZYeXPrQ9BUJVoUqlzIIxxXq0bYRpBv6Cngkt//EY89/Rx+8uMfYcLQpHrWIk4y97ht&#10;ywBPvLAQM3ebSosEuO6mJzF/VSueX5PHsu4QiolaU4Lc+mW47KefxK5D/IkTG+iefmkNLrj2YUyf&#10;OQNnnjwHLYwz5OX87ruhBMoUK60norzZWEItmRuuDjB0GJRwAuLg8B+ANxMQqUNB0+NGovDCMVuC&#10;fOGqdixbsx577zHdqrJE4XIbe4Bl63vQ5SVwxXV34oh3HIXddgzhsBM+j/jE3VCpGYqCZuBl3JVi&#10;AcNq4hjXUMIQbxMuPveDSDC5jhyQjgM1TDse8ShvskHUQE9LJ6xqND+vkXLBGvf9ShA5h8EI9+Yc&#10;HAYxRMaBeIicBRX4TTzoU6GAxBMJxKMxJPi1q7pq/JgmFOPN2O+UL2HX48/Bp378VyxnJN+88Fqc&#10;/f1f4onFa9BajOPMc76FddSeGXscjEw5jlwpjFiU1gxVKJqoR+vGDjzz9DycdPxx6OwqWfwjk0Az&#10;E0kgz3yoh5ea7aMmHoJ6Y/l7RJBxh0ELZ4E4OAxS6MMNSvSCkbOqiMrqTSXbQhBdk9mDwDzfxcPT&#10;zrsd972yFom6OnT1ZNDb1Y2GdAy7zJmMbLGE+at70Z3zsP+eO+GRxx5FzZCR9C8jRitGFkgu24v6&#10;/EY89tvTrPqqjk59qzQS3cwaVZipkcMGEPbDxM08ArlTmOquw6AD356Dg8NghE/GWgKKdJ0vWldZ&#10;kwv7qln+r7ZaWxlRpC3/YsHCxFI1KEgM6oci2jwaNWOmoNI4CgtWdWDp2m6U4zWYOnMH3P/gQ2io&#10;r0Ml24PmdALlYg4t9UkcsecOiPWsxvOPL8Jt195oVWA2XjFIJxy1thUdK5+B64cFeq2nwyCD/dQc&#10;HBwGIUjOEoNQxfPnoyoXyeJFlDwP/M+v2288N2gjsk74jdYNlU40VTrQ2brMelSFShkk4xF4oRrk&#10;SwlUcgVMGd6E/znzIxifLmFEOoQmRhfyuhEtbMQ5H5yIk/aejkP3nIJ3HnGQLxCMusgdtbN4EhJa&#10;IGo0962NflcJyTGcnXMYzHBVWA4OgxX6cmVllEq+kpQKNC3E8ppsJGxVWlGeD/Gcx4NQOCJfZMjw&#10;izaV8MTiTfjmxX/EsAkz0dIyFIl0A5INI/H4U8+iq6sLsWInPvWufVHobcddT7yE5vHT8djzL2LW&#10;xFE4df85eM8+I9DEZLXmh+a4CkWi/QYFsyVLyD+WcPgIJn0MfAJdcxic8N+mg4PD4IOYVywd02hv&#10;qkQ8ZeIhsZC26HS1FsvvAUWBCVFa0iEP04dE8O49h+HLpxyGo2YOxX4TmrD7xKFoiBfQ2FSD7kKO&#10;otKEYttqzBrThAP22AGbWlfSAqEohWuwaNU6UH/85g4KUozioZGJFbowE1dbjBaOsozIJJEbIB7m&#10;bUcOgxnOAnFwGKTQhysyLvCP2qs1jkM9ofzeT3653hq1+Ylr8sRIjCLiZUn2FJuQpjkMI8fTr67s&#10;RUe2hL/d/wT+9vgrKNcORWdvAcncRsy74my0dZRx9yutuP7+57BwXcF6Ys0ZW49Q21L87Ivvx+g0&#10;sGZNB8aOajRDSE7tL2Gb9ff1UNVVVdecBTLI8cZv2MHBYVBAEyOqcC8h0IqCWhkkBM8+bDnVbnlk&#10;bImHEI0kydhxZLNFa/jW+oGzRtdgv2n1+ORJh2H2UKrBqvn4r8N2xP9+4QPgEYY3htFYm0ShUEAP&#10;E+yqJPDgM0tx4HHvxxW3z8ehH/w6FncDHQybpeuVBUTLqOLbJ/2QUtCFmMsI5UtO+w6DF84CcXAY&#10;pBA9a2L0x15Ygr/87TZ8+oyPYWpLAnEKiKquwuoJZSEHVGWp9K9qJu7ISyPCTXZkpYQiJgI33zUf&#10;O8+ZgonDoza1u9JYwT9f/t+/475FvUg3jUSoYy02LX0Z8+74Fk477ceoieTw4fccg0P32hkj68K0&#10;fEo2jXuo4jfam3gIypDqwSgePgY09DsMOrg35+AwSCEuzlAFPnrGmXjoqefw0oJlNl2JNVRrgsRq&#10;6V7cLeEwG0RVS2qk4HEwqaLHA1kLsUoBTTz1vkNnYDbFQ9ZHT6aC+x94FsOpJLtPGoXhtRF4XavR&#10;FG7Ht7/0XyYwa9asxk477URrp4S7774bmULR7zrs8B8PJyAODoMUEgaN/XjyoVtwyvHHYebkyTYA&#10;Xd14Q/znlSQnVWhQhpyNUPfFR+Ihp0qvEAk/LKuhXECSLlEq+NZHNoc5O+yI1g1AS0szahMRpCoZ&#10;fOcLH8dHDh2NECOYOboJB++xM97zjt1x6gmHIxWLIUbrZ7P12QM9UabNX5ZJ1TpxGLRwVVgODoMY&#10;+njViK61PUTLCfuaPVSsK6+/cJNxtvzlNDKcHqpACj58tVbESvTRZIcVv61EY0sQjqCzEMKStgyu&#10;ue8plOrH4prbH8O00UPwq/8+EmOT/VVj7W29GD6kBmWvgkSU8WjOLMbnz3e1OVwj+n8OXv92HRwc&#10;BgeoACFaFVFaGnEysolHIUv/Cv+HScz6J1TpWgcDyFvwvfhXg0VoEVjjt/WeUmRlJJNhLF62FC8t&#10;Wo5eWhvZgofm5mbUUzzipQpqeWktxWbskBSiFI0kxUNxlnjudeLBE4F4BOLlMLjhBMTBYbBCTM1P&#10;OGLLxHJXlQmag50MbVaG6qcMvhgELkILJUYbRI3tqqZSV18TDb9F3UKrZ1c57PejWrl6DQ7aZ2+s&#10;W7MOXYUKHnthIVZ3UCSYaNHLWwQlr8A41AeM9o8a6RNRlBid8uE7nfPTF+kopWDrMHjhBMTBYRBD&#10;o83Fwlp1UORMk8RazOVf7bnrM7gEwiwLHyJuNZ2rXUTtH4JFpaB0Ff7RCoaK9ch3HIkJk6ehqyeP&#10;SCSCRCyMq6++wc6FYurpRWsjQouHVowfld/6YXnbDBIQnfXn71IeHAY3nIA4OAxSiJ9lKZihEeWO&#10;elep7YIiEiU7l4JBIqqa4qeu6U2sh5Yaryu0VNTeoVbwkGftFZuhEkeozDC0Jtau3YhNBeDp+Ysw&#10;pCaKz552Cj53+rsYRlZFGF4lyuvj0HrqFrtEiNmwaVT82AidUbUat8qTZb7qHAYt9FYdHBy2Nd6K&#10;TAf4vzaY9snx3NJaUC8rG/vhh4ipi9ZbQp+/wii8T/bmdEgneyFKa2b02CG45ro7qBchdK9ZjA2L&#10;n0Wx10PcLBo1vMsxvGZQ9I0M6zNsbSD02lxEHP6T4N6og8M2hRj39a7K4dU//la7QQhBRC9yVtOF&#10;PuQIrQDKBl2cYfSP4sJzqsESNJGidhVP0DZh1oim0bXQdIpTTud8/sfyFR14+snnMHPiRPzPZz+M&#10;/MZFuOmmmzF/8SoLENEFusbqpbTDbYDqvjZ93m9w3mFwwnXjdXDY5iBxqx+utizVi9hF5/Ixa6CK&#10;wF+w5g3xdpWAAx7uD+6HVLWVzvmLycr5Yy+CcP3XSVx4XidoaZSoBkVmIM/DVQXgM+c9iJWrV+H8&#10;c07AnhNSNn5cTg3wEVk+RFAN9rrqMIf/WOg36uDgsI0gvvbbJQhr6PZ3N0O/KhgsdNVP3XjlqhH1&#10;QdEErh+60hcSayJXeB1yq4kV/Rm01CZSRClctilM5P5+/4tYtnE9ekoe1q5YbfNnydaJ8jo1uwhO&#10;PLZPVH+5Dg4O/9cI+NtQ5d0qH2+O6jltNv9gfTEYEIvBtyR81xe+r+G6Gj7YMlKrzrIjhrF2DTm/&#10;Gq2df35z+fXIZrOYOn4kZk6ZYJVk1vbOc2H+caKx/aLv9+Xg4LBtICofiM2O34CbX+cVWC50/eIh&#10;+ve9+z9yCYb86ewaOaXmd6u1cNY7K46YgvLwOz++BW09tSj39GLWqGZMGBI1AVEX4VBgflThhGT7&#10;Q/9vy8HBYZvB2jIG8O8/92FWRYCoysLrID9JxObQCBB16+2/Rklbu4pQzYeON65djYN23xGH7joN&#10;6xY+i1x33k4XPU3F7lsfgXPY/uAa0R0ctiEGEngA+fUdvybAa8PrOBAISYnf6F71obgE0yn6Tec8&#10;0udOsveqPhKJzalfvbdK/KdBhFF0F4EML3lhSRv+cOklOPvDp2LXWeNsEkeNPo9G1RrisL3CWSAO&#10;DtsQIm+rdjL4277eUCYGb4yBp4OP2K42NZBl4p+Xn5wf1iSmun0NrE1EUyz22yWaiLEpVrGp3Heb&#10;3IRT3rEfmmqTdrUmUYw48dju4SwQB4dtijK8Yt4vyct8UF2WbUXT3PZVDfWT/mYfbEWz3mrooEaZ&#10;ayJDP3yxkEMsnkShGoU1fDMtLTWrAX6KQ+P+tOysjQ9hPCY1DKu4QrxCYSQrQojiophD5SizqG6+&#10;/jk/XoftFW9QFHFwcPg/A8tv0agG81EEbG500raY2+jZdl6HgYQt8bAtnRZ0Cgg/HouaKNi0Igxi&#10;57VOSNivutJxrNqA7kM+QVM693UNnY7Mt0x5KldFxsGhCmeBODhsU/QTsj5Fa4zWF1nWehyk72oj&#10;eV9ZT+eCIHSyHiRCulZL2OZLZSQiDFvO06k1I+JXNdkcWf58WCWJQamAWEyVVIqXFkc1G1pXXXFb&#10;28hAZlAasjyqh5r9V5LjsH0j+HU6ODhsA2geKQ3r68mR8G0uEH2SYm6f2P8RNHZDc2FpIsMKRSfO&#10;KCq0PCqeLy8RU4YiKsWiLwLyDYcoHglbsyNIw8aCVBUhaJPp6xlGV66KR38YYqDAOGyXcBaIg8M2&#10;gj68YpHWQMwmVjeIzjU9SJWnNydsoRpQ/iJ09bJSpVS4VNQCglYNVta06vSVMaO1P0peEZGIJh4J&#10;WzO5PvlYde0PoWp8GCIWQj4UGP4N8uXLUbU3lzwDk6UqQA7bJ9zbd3DYhiiTyCUCIusc/9h+ldvF&#10;06JpuYDIX4tABsI2eFCN4WVeH0U3T6ynV3shjJXr2+lH8SiVrfutnIqNAyWgP37F42/lH8T/eujq&#10;wDlsr3AC4uCwjSDqVa3Vxs4Cbrz9fqxZ32b+4m9ZGLatun74pO1XfA2Aar9kPVT8hvRnNwIHf+Dr&#10;+MNN9+OVlZuQoV9Ja4aUCjQeaK3oYgYM4tDWyEAj0RWZxIhyJmtIc14peoWxvNgOQ2+eMYftEE5A&#10;HBz+pfAJ/rUQ1wZ8q60mKdRMt3LLWztw6RVXYfW6dTzyoRhUBSWulvMRxCvy9hdvMmIPvNWmEfGr&#10;nr7/00tRjCTxnpMOxr57zjE/Px6GUYO6UP36JUba9c9rr3piQIYlJFXffn+H7R59vwkHB4e3D3Gp&#10;8WkfqYrNS9bOYK7kT0oYCIaWeVUrw8PPL8OKHqCX+/NeWYYDDz8Cu+48k0cDKNyPqtomwgNaBWVr&#10;+OZuXt1qeVpawMDWAziaRLEcwsIVHRjT2IDChjVI01uz56Z5mQ37U0MJw+W4q0v92HyLxk+QUM8v&#10;rRFijsfKDLfa7e+ZpTA6IeewvcK9fQeHrYCRqr9bhc+wQU8myYdWls1yXwLSw8AvrurCl7/7Qyxd&#10;02GhrvnLn6z7rj5Ga6SuioQ81F3WB0OSvbX2eNErIRT3TyR0AYUlHJEtQheOYuq4RvzoSyfh4h9/&#10;A9nODGKUrLjUpuzR+PCtD122eb6rqHoqBwPdG8IGOzpsz3C/AAeHrYIkQOTuH/XvyJ8gsa/vKeDB&#10;51fhqbUV3LGgiD/f/zzm7LY35kxrtJHc++8+C7Vx7ZkE8BKPolM054/fIPHzn6i/TBEJxyI85zEF&#10;+pSLFBlVUNHKKRRsHfI4k07x+KAdh2F4fdoslWAEekhCUy4hyri1bqEvdKKBwPnQXQx0fXjTEw7b&#10;I1w3XgeHLYYxM78in3z1IQ2sCtIYDy8UQUcBuPH+p3HLI89jSXsJ6dpGHHPI7njngeMxlHzesamI&#10;ptoY6hNAulxgHCUW7mOMJYywPk+KBn2sHSOs7rkWoh/G42W/a66y49FjbbeHVDyKFpoaJjCBKaMA&#10;yqnqvFSdFdIa6j6cHji8XTgLxMHhXwARuu802luk7C9NK8KuiQMnHLIrjj/sAOTKESxoy+Pq++fj&#10;09+/FfcuBLpph9RQPDRSIyQxUtUQ+b3shVGkANGuoK2hSidaEEzE8/wBgZ10q+l++Kd78cqqTdbO&#10;omVoc0z3Wxf8HsszPNZltDqUH9kb6s5bVhqa0oRbxSNJqcpKn+tH9exrTrw+nMP2CCcgDg5bDH4+&#10;Zn1sjn6fMqKhMiIlD/Us7O++42RMGj/aJk9M0DpIJBI45wvn4je/uRrru/3GdVRkFcQoJFFUp8gy&#10;y4C+iHNPc1vF+OfheUtwxXWP4FNfvQSLW9vRMnaItbEsWteFi676O/5629148dXl1liuNhiJmwTE&#10;hM22gj+KPRACSYWDw9uBExAHh62AT8j+jLayEyJG075T9ZPGUiTI/hKAQlcGHasXI9qxHK2P3Yhf&#10;fv4QXHPh93DrzTfi8RdXmEVR0AANilKuwDjI7FoZUG0asZKOyyhXPGsLWb2xjN/87nrGtxIfPfVE&#10;WhXADQ8uwdd+eAGmz56LG666Ghf+9CdYv6YLBVMmX4gUh5/HSHUqE19cAhHZHAMsDzWkyDk4DIBr&#10;A3Fw+JfA793U1zOJZOtXNHFXlE3/LBl8PY9/+dubccSus7DvLhPtqvufWI6zvvl9fPWLZ+M9+09H&#10;LcNZNBKP4OssFxhRCIVIzOJpp9fOB56DJ+//iZUCv/nDP+H+u+/Ar8//PvaYM8L81G3XBIgHon4J&#10;kiwYO5LiUKykLTongROCrcL6re/+samPwb+/13k7bJdwAuLgsMUQEav8ToT9dgYjXkLtHyJmnRXJ&#10;qo8VjQp45F+Jhto71DyhOQ9z9PvVbS/g5ptvwv+e/VHsNHGEVUetXZvDxBFJBiohGimhHI5jE/2f&#10;Xwlc+tcncMfDTyNVG0Nv2wrsM2ccPnLCEThkl3HWA0s0b80fzEVJI8/DMVv/I6o2kFLJJvrVMPgf&#10;n/8LnHnWWdYdWFnXNUJIA1a05nn1fpyAOLwRnIA4OGwp1KNJAkIWVa8piYVK8BKRgQKiIEmdMD5W&#10;eL+3lKD1PDrKEdw0b7GJ0NG7TjDL4enFWVz2+8vxqdNOwuL5z+FdRx9qwnP7M6tx9d/vxStLNmLO&#10;rnsiU8gjUunB+4/eBwfPbEaSgeqiipzOEhHFM2FrMA+jVAoj73lIUjGWLF+Ok085FU8+/ojJgkIq&#10;78EI+LImaFRPLUEeBicgDv3wfw0ODg5bAH4+mswqpC63/YKhyRBFrCr9h0XWDFJm8d8fRV4dCKgx&#10;GbbeRwWxUg67Dq/DoTMnoLc7aw3fv7vpPjy9NoM/3vE4CnVjzPK4b2E7Lrvurzhgv93x86+dhp+f&#10;uTdmp9pw/mePwchIAa2rNiAlE0LVU2XGrQwZ00dRqTA39NNSIQmKh3psPfHMS7js0j8YCdiIdiIo&#10;TqpcGY7QbtKNOJVweBPot+Pg4LAlMHKVCPiHm31MRsQs8Yd9sq5EQwjZ8oAhxKIUHJK7+D1HgamJ&#10;xzF1RDOGJoBXX34FKzaVMWX2zmjP5LF02Qoctv903P30Kvzsgoswefw4HLHvdOw9uQEtvP7IuRMx&#10;kqIxe+IIjBnS7E9pIhNCsKlIaO3QEtFIdw0FUc2UxEIhDjv0CMyeOdX21eOrmK9WbRFlRmSVE260&#10;ucNbwP06HBy2ACJXOfG1SDkouavZIGzri5esgTrDL+z+51dhTWfBhKTEU0by9NfKgPFo0iwDLUGr&#10;QeIzps3E0KYwTj58pM1l9eXTT7Eqrc51q9GYTOBDRx+MCfRIVzTqPIOD99zJzqsNI01TR2LhV5PR&#10;03pOVeCVi37+6CcLJBopo1wso6UualO7l70ySsUKkomIfxldRGNHdJEOjCYC5yPoaeawfaP/F+Hg&#10;4PC2IY41npUTn1Y07YgmU/QF5IGXu3H2T36HC/5yF1ax5N9BkVjZCzzx0hJ44ZAvKiTpPAldHL9h&#10;4yasWJnH489KXBLYaWIL6uk/Y+xInHbKCZg9uhYxWRSFIsKqEqM4hJhmknGotSIqhVC1mmKjdSTB&#10;ijGewCgpFvO0RMpIxzSmnQRAf10TrY5UD7r2ehQVrXLo4PBWcI3oDg5vE5t/MkEpvEq2oWpjAtGF&#10;GGad/C0U6kYhmYphzg6zMGHkGDx65w3oWfI4nrjtciNx9dAKF0s2x9UtjzyHL/7oEvTUTEe2qw0L&#10;//4Nm1FXqciuodmCJMk+pnYOqkMlQrmiSRMJRW2iRZ62WidJSJlCE6nmS+0vYb8PL8WB1kuEKZeK&#10;NipdPbQMui8qiqqv1D4jMYlUhcX/SwS3bmopOJHZnuHevoPDG0IEGZCkz5t9TtzNIn2BLs/Sfoau&#10;h/vddD2Ugyxd2WQBWLNiKeqGDkc21YK7X1yJ39z0AFZlYriR4tFNrZm8w8HoFW9TPPK0Dg7eZydc&#10;d80FGD1mBEJRNcMzPf6JUD3U9Vd1UFnSeQ93PV5TqmjEOsVD1gLjMWuI53RdWD2vlGHtUwhKFA4h&#10;GokzICOMUF5UbyZpsgvVXkKhqVoegXg4OLwZnIA4bOeoCoWItkq2/r78fH8dqvSvKqliWdMa+svQ&#10;ai0PLQF1xwIP3/3zqzj74odx/XOt0LqCmr5dH9elF34Pm5bNg1foRjJdg3Rdvc2au2hBjxYHBJJ1&#10;WLWRYsDdRCyOBBMbmQTGNFTQkCjge+f9wdrpNcpEOb39mZU468dXYDET+Mx3LkCJ/G/dc8uyRGQx&#10;8FjWBsMKutYUhRZDRNVbwf1aNVc1lPZtBDz/U0TM6zWuD30eujZIxWF7ReSbRHXfwWE7RKAaVZo0&#10;ghTByslDo8gpIApmxyGzAB55dT3ufX4drrrrZfz8j3/DIy+uwqLWTbj/qaexckMGTc2jkG6MYtyo&#10;etQPGY+li5ch29WBIekkYvkOzB7dgF1mDscNN96FMz9xPMJMLkryVi2TUXMsgVNOOBpTRg3B+JGN&#10;8DwPazZ147EXl+LJl5dibVseO83dHVPGNaoZBAleGFYLPgVODeAFKp5quZRnf1PdEar+llJVMBwc&#10;tgSuDcRhu8Zr5INQCV32hrYSD02fTvCPRo1reEUXDz/6g+tw97PLgLoWxNL1SMUT1naQy+Xg5bIY&#10;19SMPedMwYdOnOGvJEVr49VFK9HrFUnwJSx6YR6+8Zn34MVnl2DfnSchwrhLRZJ/nLYG01K+/Bz4&#10;KHkVtGcLiNYl8NcHl+Kqv9+Ln/zooyjSBBoS9TCqpoTaKPOt1vxwAoVQ1K5X3uUCe0N+gd1g9+Xg&#10;sBVwFoiDw2YQdQfz1YZRoWKodsfT5IYs5a/LlvC/19yN217agPLQyajUNCGSqoVXKUFTKUZSzajE&#10;G9GWqeDVpcvx8ivL8NQjT2D3WdNwyK4tmDOpCT1d3ejY1IZddp6OGSObbL4qGQ/RWJiWTolCVESi&#10;EkaM1oHSzhcpOmojQRSrWntQrERw96NPY0NXGtdcdxMaGuqx85ThiKpdQwKiMRy2nki/eMhpXy7w&#10;F4Ktg8OWICiMODhs1+gnV82rqxYHv+wfVt0SESO5q0po6boePPDMYvRG6pFVs7a6PRVytFT4KUXi&#10;yJc9lCMe0vURxJtq8ExrJ57ZkMMtjz/X1y6y744TcPZpxyFFrldTe4SCoV5SZjww9UQkVu1RJRHj&#10;+VjMuvs+/cIi/PXvt6KxsRFHHLw/br/9dry8ugs3PvIKWmnleJGkGmkYskKpYTzco11EYfEYNwPQ&#10;aexGYNU4OGwtnIA4bPewUrjP1bZRE7QmZ/fBUr2Xs0Ci5kwphGhdM3LchiMJkxp4Imh/tLea2Iu0&#10;AEokbS3eFKtvQSndgvtfWIpbHtVcvMAN196Mj33sc0hVv74KBaNCUyPPNPK0HB6n1bJyfYf1nFJX&#10;XOVvfXsJv/ndpXj4oQcwrCmK007eBd2tSzGqOY2m2iTWre8xLUM0LtVDpaiVDemhjgDBzQl27KN/&#10;z8Fhy+DaQBy2c1RptDplhwb16YMQaVsn2iLtBlvZKYZOCssrXcBXLrgB89YwXKoJ0XIO8WgIhZJn&#10;ohJJNPJKWg/5HsQiLO2TsMMUFBQ8JLMbcfJ+k3DGKQdh3oOPYs6MaZgyscXSklvbDXz5/D/g+Wef&#10;wRU//TJ2mjTcri+HIuhmFGsoEpmudkybNha3PPACps6YidHDovCUxXw3hjekGY9H8SghFE9WhdAv&#10;JSr+ALq/6l07a8Rhq+AsEIftGKLRwG2Ovg8jpolCQigWi+YXTwEtTc1UmjxLXyRrMnNRpfpozMZj&#10;BAiHo7RIIta2YaPUaZ109XSjs7MTScZxzFF7YxLFo4Nh5x79Mdz24nqsJ5uv6Y3ijLO/hkmTRvCM&#10;b9WUPSDJxCeMqMUcioeqpo49YA5mUDyauD+a8Y1orGEumQ+mWbGxHRSP6m1pI9EInKB7cR+/w9bC&#10;/YYcHAZAH4ToV6SvoxJiyNE6CcVsGJ8tztRYn6Z1EeG5EDLhCDIUj1woipKIO1Skb8Hmw5J4eOWw&#10;rUh40E6jccqhs7DnrNGo47FkSWM/rrtvJVZHx+F9374Ce57yHfQUypgyboilpeqxYGqRYMS6jf/j&#10;VtdrsamwZkakZ7FURpEhtB57KKK8qjWnQAvGMydx8R2zOMA5OGwNnIA4OASfQR+jqiSvcrsWY6og&#10;SmsiwPMvr8f9Dz5qDdtqVE+mahlGvafKZoGo7UEN2NE4aZ7EHil0o9yxAgfMGYNvnX44jtxvNxMC&#10;VS4puetvuA6HHXoo9tlrL+wxdyd0b1iFBc8/Y1aGP+07rRhmL6TBgXSaGt6qxIp5xJjHm2++mSfV&#10;9ZfOBMtabSyFkI0i1BHdgLYPg+nSa/wcHN4mnIA4bMfQz5+u2v4hUi1JNIxYfXKN04xQid8r+j6t&#10;bRlUUnXIkZOjPBPiTpznkmL5QgG10QTKhRIyxSLKlSwmNJVx1nsOx+60Kmp5/ZAa35qQZSIh+frp&#10;78X3PrEfLjxzX3z7/QfhpIPnYMKoeptyXZMgykqRUEXCFKOyelJ58HK9iFHAZJxUwgkUtaXYxJgF&#10;G2xO6DraQPxb9TDIoqoKjATSRMW/TweHLYFrRHdwCL4AEnWhKh5xExbu069S8hd/2sDD8//2Av5w&#10;95PIJoahFKIakN1TqQSy+V5o8b4oxUTWQC5SQWbjcvzgMx/AcbvEUMdY73twAbp6e7DHbrtgwpAQ&#10;1q4r4pkXXsT+e++CUYxK2eikU/VUmgdaWFADFzUllaqhjPqlJmG1yZRQ0iSIUX+6xEhJFWplEyb5&#10;mXnD6+NhVXExMlkoVQHRKesgYPenq+UcHN4+3C/HwUGMOqAYJaKVs89DxKyxICJ08XKMJX5ysuhY&#10;1oAoOZvNIBpP0CeKSiyOCk2MGAUkka7BHY+9gF/ftg7fvmEJzrtlHr5z7RP42I+vwULGfuUDL+Gr&#10;v/oTbn18Ebpy/sdoVVd0BaZBzofWL9d6HdatuEJpseorD7F43KYs0VARyw9VRlOZxGP+wlGCPyci&#10;r1NEFruDw78WzgJx2K6hH7/xrX0FLMFb20eYAkGrw04WUcrlEYnVIkMevuSRVpx/zW3IR5pQCceR&#10;pIisXr0aoXQDahqbyeQUEV5WLOcQI4OXMz1G7pKAEM/FaF/kezoxZ9podKxbja62Dvz5kk9jDONe&#10;8vIqbOjJ4eEH7sH73nkE5kyfYCLg54jgTrTkKQnmi3FXwigy85KHaEWmDwPQv0QfVV+Z5aLrqjEo&#10;X0Fc1mPLWSAOWwn3y3HYbhEQqmmH/pBQRf9qBK8W4nkUQySZBlmfJA0MT4dQ2LQGXqYXxbZWrH3q&#10;Vjx05Rl432F7Itzbbg3bal9IJFLwKrQG0s3wovUoJGrhhaOoiZPc83k89+oyrOulxVDTZJbNQlog&#10;5/zqOnzyaz/Dn268D7mSpiMB2hmdZv19+pV1KPG4FIuiQBPHLCTmVyPNQ6WitYGYpRHyLZA48+Cv&#10;jKg79KF7kqDYvUk8HBy2Es4CcdhuEQiISlF+t13VG2lHFFu1JPhHy76GihnupLGBfs9uBD7wmR/h&#10;vSe/G184aZKFvvy+Dpz/xxuAplHIk8QrtBTi0Zi1VSiVCgqISoTa1+FTp5+Bl9d14J6HH0WkUERT&#10;XRqlcgExL4vvnvMhzB0NJHlVnmm/89SvoaujHR874WB84YyTrX1EIqCeWFZFZVaEtvzPfY09sXvQ&#10;ABXmox8KLLxWOAJ/B4e3D/frcdhuIXqNkGv7NCOkah5No+h/Ftb2TH9P5ykGEpga/t1lCPDo1V/C&#10;qYdOMqJX6Ey2HYVi1rcSSN6a2LCcaUck14aWSC8mJwqYHOnC507YEx85sAbZDUtRKORQqWvEsu4i&#10;VvcUUAjHsGzharM4vnbhvZhzzP9gfXIchs7cDQcesh/Fw+8RJgvJuvKqz66lTse8h9TdOGjv6Gv3&#10;CFyAgX4D/R0c3j7cL8jBoQq1G6gSS0Pw/BXKfajjU2clhtXZKO5/cRXufmoZ8jRWLvnFBbjuz7dZ&#10;w/fM0c0YkaYF0LEW8d4NiHeuwpzhSXzkyN3xqeMPwC++eAou++6n8JlT9jMROnTnCYjn220K+FTT&#10;MCQah2NDpoAHnnkem3LAhBlzUNvYjMaGBtSnEhg1dCjFgxkpU5gkHuqva312X+uEYOvg8P8Xbjp3&#10;h+0Yqv6RmaFqprBPwVWrQ1VAZZ5juR4ZHv79+Tb89LpH8KcHF+Avdz+BqdN3wsxJ44HedsyZOgnj&#10;RiTREEuj0L4JB8+dhimNwMePPQCn7Dsas5prMb4eoJ5Y/KoSmzmuHs++sBTL12WBeCO6snnEa+vR&#10;y6y8smAt5k4djZXPPoSvfuIDGJcqY3RdGi2NGgEfpkVEgQvTUmJGlVdl18FhW8C1gThs1/AXiq2S&#10;cDCgkKjoHz2LpRKWdYfx+Ytvw90vtSJcP5R6k8cOo1P44FH7YnpLEnMnJGm3AN20HLTOuWY0UYXX&#10;0JTflqFqMvvIqkyf8yooUQDWMekd3/kV1EyYg7phw7B63VrEGFGstxWXfO0MDA3lsMuUobZaYbaX&#10;rrsXNTUR1Dckq7n203EC4rCt4ATEYbuFfvgBEfsD67RXFZFKkQISRiEUwbw1Rbz7Kxej1DwFXiyG&#10;XCGLaKiASKkXI2qTOHLP2XjfQbMwqcG/VGKiWKy9oujvq3lCgkQ9QpQeNpyDAc793ysxbsfdkKlE&#10;sbx1I2668y6885B9ce6HDkJLNR65AuNZsWwtRo1sQV1tHB5FLEprJGIVWwrh4PB/DycgDtstNhcQ&#10;oXqk7q9yFI8cy/jfueg6fP8PdyI5cUekho4GUmmb8bYn24NyvoBarx17jYzhCx88HvWVHFYvegUH&#10;7L836tMpxKvmgea1isYitGgYLf209nmBbhPP0QvttDC0nscV19yMA/aci0PmjPQXgvLKiGtwIsPk&#10;8hUkYiETIBvHYS6QGAeH/3s4AXFwIETi+hBEzGGQuE1LIvAoIhvzwKI24LGlHbj4b/eiNR9GPhRF&#10;rEbN4WFUetowOtKDH5z1ARw0HqjXpXkRvxaYKlijdzSaQE6TV2n0OE97dGpb6ab7/Lf/gHcfsh+O&#10;3W+yWS8hnlTVVJwHlg3+9XI5JBJps1ys3YNOo9TDNgOwBXJw+D+HK7o4bOfwKTqwRrRVV15jZXXH&#10;5V4d/+w4Cth9SiOaUrQcst2oSaVQzHsoFjzE0vVY1V3BH2+6Hy+uzGPJmk4gQRkKh+gS8Ew8iiYe&#10;Eo47Hn0B19zyEI778Dk447tXY9HqDTaTr8Z4JChWtfwqeTkqZY95KaFUKSKRpKSoWk25U/aY0bAm&#10;33Jw2IZwvbActmNIMnzn97eSbKhFIULTXCV7WhAyTUjmqjbKkP2ffGUJVm/oRixZb8MwVLmkyUM0&#10;H9W40aNRH6vgmqv+hEmz98QLS9bhgedewMIVy9FUX4/adNrWRR89djgmTx2H+NDJWNaWw8zp01Bp&#10;W4nxQ1owtDFl+ahQajRQULNt+WM6lB3mS54MYCJintWtg8M2AH+NDg7bM/xPQCM/RNPBB+FbIixh&#10;seAfDdtUhhjXCJz5vndit0nDkO3Y4PeAKhdtUF8qFsHKlSt5QQr/9dmz8MQLC/G+j52BJSvXYfrM&#10;nTF0yBAsWtWKex97AZf//Qn89I8PIh9rQiyeQuvqVTjqiEMpQE2WpmBVVBV/QnZBMqXKtT4EAR0c&#10;tiGcgDhstxAp+y5qBXm1f9iwEJ3kl6FeU3m1bIdI3mrM5rm9hgNfev+RGNMYp+AUYTPiFrJI5NsR&#10;6liDfG8PaGAgnYri+HcehimjRuHlec/Zh9bZncOGTVms74ngb48sxv/87Ao8cv+jiGR7UejpUapm&#10;DwUZ0JgRCZeEKspjCZzlT+Ihp9C2dXDYNnCN6A7bLQb+8I2zA0IOqUpLI9J9SDw0gE9zm6hBvDsa&#10;wUnfvgZPruhCumEY6uNRnHDAXETz3Rg5dAg61q/E7nMmYlRTGhNaoqC+IJUC2jLAnbRAnlrRi78/&#10;uw6Zgod9Jzfgm2cchvE1NF7yQE2iWqorFhBSvZkkRJkbmNlg31r6GcbPvIPD/znst+rgsD1CvBs4&#10;n5P1OYiUNbzQn8xEFUcxFf2LZPdyCeFy0Rq7v/LxkzDcW4+O+fMwLFLCvjuMxMKXX8QPzvsFfn7h&#10;pXji0ccwnuKRZHQtSYoDt7UUkT12nI5YOYtSOY9ctgvDakIYQ/GQlSHx0PoeZU2KqBGFWmedmVMz&#10;jJ9R5klbZVNbJx4O2xjOAnHYvqFfP0m4uiG0nJNIu9oiQjK3xaPUf9ZGAcaRq4SR5ekHX9qAnnwC&#10;NTU1WL3oJVTCIcQaRqAmHcPsUSlMGcpzjKVSLCIUjyHDKLRg4GJq0Ud+cCfmz1+An3zsKHzw8Ek2&#10;4DAZo3BVPMRCWt/cQzgU98WDUG6E4GN1uuHw7wAnIA4OfZD1ISf407kHR34HXA0IDKMSDSPHwyiN&#10;BIWRE8GL7HN0siZkpVgjO51EqELlsNgZcGEG+OhP7sQzzzyHpX/9go04l4WiBXUjYbXHVEVLPcHM&#10;3KiiqhpKzwmIw78DBvw6Hf7z4FfDyBlsZyBJ/qvBePsS+2fxxvnZLN9vigHXBRf8s+kHYRWFXePH&#10;FTSsB8eqUvLh99Oydgn61VA8ktymtF8pcVtALa2XJgpNzMuZgJTLJRTLHsqhMDq7e5HP+72qbrjq&#10;Jqxe+AImjWjEbnNPQK6XAsIT4ZCazBWCaanxXnlQ+kEeqluJx0BvB4dtBf1aHQYxAiLpI5O+A4mH&#10;avIDKqzClj5VNY0vLluPIIU3cz6CbPVlz8DzWhBJjjD/agDlUK4/bN+pKoL4357zJ0+sOlVLKW3b&#10;+sKhrrKi+RL3yhSDaMjv3qvzGimifc2mqw9H7RGyS8oap6FR5soct6moyQcDMUZaFBs62vHwU49j&#10;zfp1dt1ZHz8WHz1uf9SX1uOYI/ZFbY1/aZlWisRBY1H8tT0Y2vd4Hd7E28Hh/xSuCmuQI3h5fWTS&#10;5+ELhMhQ5zQjrI+8vwklrMpFhLZ1RESifB1eXy4Z+CPrz6uu9a+vWOmb56oBvWog86WfyFohg5iD&#10;uaDUW8qOgwSsZ9Ibwb9SwfxrCW3MwyfqIA0/jA3hq+aVe5qpt5qnIKkgrBA1IeQTZVxFr4xoLIa8&#10;V6SASJQ09bq/RrmWxdU65isywNJlGzBrTCOG1TNszkM6qc66PpSUPs1Q340FCEI4OGx7OAEZ5Ahe&#10;Xh8pBlOSk4F0ruo7QED8unwRts4pdJUXtxBBCirB9x8Jbx43Q1WtDgPJNRgy15dPEwKF8w9FwIEY&#10;CppRSqeC6/rT6Y/XtxkUB8MoAC94rRAFCK7y/UX5/tYSsQP//l57pa7L5QtIJ/yxJBUmEApRMBjY&#10;LtNFCkSd0/K2Ud5guRJBiWoiAZdFU+aOenopaEXiE/XvU12GbdnazfA6DweHbQb3axzE8AktgMiu&#10;SoM++xmCFyzi7PMnGVdDbiWUpr+njQgxcJvjLVJjXgJytqgsjwrPWIJZcV9zp0LgM+BWB0DXD/hp&#10;S4x4gT2DKhRioPNz4cfnT49OV6lWI9mxRMV3A1GmHqcTmtBES+GaD7K0JrSW+quLN9htlD2ProII&#10;RSPEdxQJeTYoMcGo5B+u5kuiI/FQN15B1ouDw78z3C/0PwViLxumvDnBBZCvgviE6MOO/0VQ/K9N&#10;2XixQoY1Qhx4lnlQPujU7vB6wREYfrN78fOtv3I+0at9wmPh3rOSvKwSvxVj8x+22j36xWPzMMF1&#10;Ina54KEoTxqD4Teo08lfDE9BC2madR7qccd4StswEyipu27JQywWRZ7+n/7SuVi5YRPCyShyVIm8&#10;7ln1WOEyvEIPBaKMRDRkcWiwoqZ4D+L18zHw/h0c/v3An67DYIXIZuDWR9BQ7BORkZsdBXT0ryQl&#10;xmyJb/4z8kmZkHgEjMww2uu3J3TN5tdtfh88Z9Vx9A35U6AH8MMF1ys2OYUIGqG5pZecn1Y/Aivi&#10;9dYE918TOIjVh/LDjYXhH+uMwC0T9HJq7pf1oI679OLNr28vYUP7ejQNa/bvmeFkaZR4TYVCFU0k&#10;qKu0TEqlPstD8KuttP/Gsurg8O8E1wYyyKGXZ4Sq0jNL7MHLDKn6pXpS5OXTq0rO9KTHv7YNZHMr&#10;whcPv6eXj4ilpzBBmgqjdEWYajMIwvp5qd4FDypqL+D5116nEP4VwRkflrYgb13PZ6J/YdopftzV&#10;fNlsuwPaXvTHkuU5PyAP/XN26CdGT+6EdSdyFMVQnF6Mn2KpLWJJS0HjQdS8H+SnyFPSCC1xWy4V&#10;/XU8DH4afcJh76yMkkerSgNNXgc/vIPDvwPcr/E/BVY15b9On/8CxgugY4mHv61y5L8MQeo+EVvn&#10;1mpaPrTXfzQAFZXA5dTwHLQjMHeWQRK8GqTNz0eQ7/643uAnbCTs72qjPNmh/KWmwTXWNbe6qz86&#10;ZQH93JqVYtdU/c3xCo0U57bMY8/+MYDW5oj6Pdt0dZpOVWshCqkGBSZ5mQYLmv6EZakoZcYh0dFe&#10;0N6hQgD9JB6yThwc/p3hLJD/AAQvUFTUZ2WI3VQFVCWmcqhE/yL5qcqGoaRxqTjxX4q+aiufGI2+&#10;q9ZHgd4aQ6GxEuqN5AuMaDqCAnejDCo+VRuD9UriQYVkG8idGqw1RZTt83Kb8pzhreCuY4XkfVr6&#10;yobGUmhHAWmRKWsh9aPVNLd9IuJvlATL/dwEadECiMT982UKnOql+N/jsdpG/FBVwSSqk/Ya5BeS&#10;laFjXc+LPFoqZnRYHpRWUFWlZ/DPoBq5g8O/EZyA/AdALzAoq1qDsI6Ml8R0ZCtubFChl/dJjGRU&#10;KbMUHOnvFvuvARMdYHUIFeVISkX+Uz6NXC1cCaVCEZVEGht7y0jU+NaAwqS0LeSRjEs8aIWonysV&#10;IxrRvehadYUN+QTMC4qFAmJxDd5TDgo8zVRDCTu2/Kgkr4U9hGo+LJf6w3yod5RQLFF87QHZklLW&#10;AUxfh5LVNXrGee5Im4Ur/3I7Ro0dg732mm161dFj0WFIHWwOLOVIWVRwWTKlYgUxKSj/v3EX3bfC&#10;2wrs4PB/Aicggx5q9+hvg/AFxCdZMZXmYNIgab86Xf7cGKGSYKtEuDUIfjz9UYmV/QZzI2nC447q&#10;/0vFkq3zzR2ydY5KUY82hv36z67BmClzMHPWDJu5dkxTGKPSPgFLPKLW+sxrqoIhv4hGe8sy8GhV&#10;xWQpiJgjtu54NKphgLxFpisXEHWFAlFSVZO60/pelk/tl4oZxBmPRoPb8+Q1Qf6DMIpG8eq4QPf+&#10;M3+ARe1lHHzcKejNF9Hdk0GZwjdpZDMO3X0mapjU6tb1GFobwcGzWxCnCZVnPmMUKb2nCt9Df1vI&#10;m6GaeQeHf0M4ARn0EM2p4spHfwk/oD9NClihZmjxI786qFhkiT/u17/31b1vIYIfT0DIgvwkaMqB&#10;/OX68kUSF5GHYjF0l2Jop6Ds8+5v2iy2Q4c0o9y1CicevCdOf/e+WPTKCsyZOc4iSpfzjCQCjwRc&#10;CtFaUdsIrZJ4uCoiYVkcYb+JnLcUiJbGWpQKZUTizEW4wvO+2KoGTbqkvGrOqjjPlfK0XsJpMFto&#10;54nnF3aiI5PhM+Jz8jKYPW0KxcAfACi3PAt89kd34NlVmxCm+FQYh7rxppmn0bXMT66X1lEGM0fW&#10;4PJvfAhpviXKIa8kJIyqFpNF9ZZwAuLw7wv36/wPQUDUcvZarepKW/VyEk2GUShpLALJNabZZFnO&#10;3krxeDOIEgNatCogbssey+wUNTU+I55GliydZxbnbWApvZBApnYUFnVVsGBjDt3JFnTymi+edwmu&#10;f3QhMrwkQ4Eo8Z4KtCByFI9unu+lAvQy9hLvo+JRYJiWaojUASwsMrcMMH3dJ4+zXs6EVv6lgt//&#10;SmuPx3iunGVM4RiFjWnR//pH1+MLF12PL15+N86+7B587coHcdGdr+C2+Xk8urSMh17JIp0C6keM&#10;QJHxx+pqEK+rs62XrsGKYhitlQTa+JwzFBUJm4Tc7BvmycTDoFy8lXNw+PeFs0AGPXyqFjUJphWE&#10;GnoNJM2ItR1EbRYskaNCRsmkmlF2a6Hk/KQCyfCrr1RCF/otIvqUSrQOkjbITvlop9v3tF8gkx5J&#10;4h3OrPay5F7Et790HMbWAe/5wA+RSoZw3je+gH3GqtoHWLyhiN/96Uas68ojHY/gx+e813o8MThC&#10;ZGn1ztUocAW2R8H7FFdLOHX/98xbgp7uLI49cLbZAtWgtq88K1+X3PgSfnfLI9gUqUWlppHC6yHJ&#10;59icCCFBS6QuFoVX4HOtbcLy3grykSRFjHfJTykaCdpPaB2Vskj1rsOff34GdkhSNwu9tPzUwkMr&#10;iPmy2qvgPTk4DEI4ARn0CIibCObBIgpVYoqr7GuvOI4NvSTQ5xZi7NgxmDsuhRgtAjWj++MwthLW&#10;+4qwrki+iBjKnm8BlWUWxFBkEV/WwwtrgKvvfhp/vONRpEZNQZ6l9RDDFNqW4fTTPownnnwB819d&#10;iAhJu9K+Al9+z2F4/zFzccfzXfjery5De4klfZL47FFJXPnDj6OJcUpIAkXL8r5LUJUd8NCzBby0&#10;bi0WtXXigWcXYPW6Dailf66rA3PnzMbcXeZg+YoVNIzqbLGox557mXlMUtQoHmVZasx6qWhrn1uF&#10;oKrRyhSKRIJiVUIkFmOYKIpqbKJQS4zK+R40R4roePVxvHDTD1BHdWoI8RkxfnveFBx9ev+SZ+/g&#10;sI3gBGQbY+DD96mkvyQfoMqJbwFdI8drSFBqT1aViUENzeGIlb7nLfVw+le/jemTx+PX534MI1gY&#10;VnUKqWzriMxuYkAeGJUsIotRwlIqGGGKXHspIF30PuXzl+GF1l6KxwSSfYyETOKNVEjbWbS1tSEc&#10;ryeh1yBMv2j3WuwzPIxvfPVDeGwJ8MNLrkNnOYW45gDZuAijohncfvEXbZDeK4s6kSuXMXVaEy65&#10;5l784MeXomnsLGTrGtATSyHROJyEn0DMqyDBe873dKG3l3KRTiHnFeHxWdU0NNIkScArlRGLRpDL&#10;ZZBU6z+fpcZ7lCkRZeZX1YPxiEchKFE8IrzFGM9VEGH6ddEKNi14Gt8//V047cgpZiGFi9XBgRrr&#10;oc+O6fvzbjk4DE44AdmG0INXtYloV7UZcn0leZVjjYj7aNkMiXC10dUm4YuQzHjoN2WQpElIlQpJ&#10;TOHop5gkJKuzwA1PtOJ3N9yNDTn6t6/GhWe/ByfsOd4m9fPX3vPxdoVEV9oVfrZ4wB16qIVB2Qoa&#10;ziUgRQpFF89d+8hanHfV3eiMtSAXS1q32JRCsoQf0WSCvK5YLZ0XCz0YmSzjh596N7o6s/jeFXdg&#10;TSGOUDyOeIgx9qzDjCExXPi192HpwjZ86UeXY3l7Hocfdwzue+hBtAxtQZ7PqSdcS6ssTOEgiUth&#10;K37PLXueInSmaUNn5Jhzv6uu7sC/MQmtwoXUQk+oLUeGVaWco9jFkfX8LsexUAHRcgG5jnYMKWzA&#10;03/4DIYxfElzXWnVKKu7ksj79+k/IweHwQn/a3DYptBL8F+ET1YBjNQ225ZZCJYklBFmyVhkZ+Ih&#10;BlKjOSWoRPVQF9ReXqD6/KvuXYivXHgLfvCHv2FplqTZNB65RAsWt7aZuPS1lWwBBuavH5vfTUkJ&#10;hNUhlwTL3W6K2d1334329k1WBaXKrkKhgKJ6JSVpBfAiW4mDpXl13w2z9H/Avvugh/7f+NmFWNmR&#10;QSRVi1g8wcjLKOXzeO/73gePSVxy033YEB+G5KRdccdTS1FuHIfOcBLd4YRv5VSiJH3NiMtnxLx4&#10;TMbjA/T47LwwrQpu1cMrGOfh38EADKgiDFfUXdoXe69QRLRqWegaVcVFCt248KefsaoyL5sx8ZCI&#10;aHBjuahiA0Nu/uAcHAYd+r8Ih/9ziKdE+xocrdHX1tAsUhFR8WRAXxq2YT14SFDB4LkCCVc9qUSE&#10;oiOt1Z0XI0ZCVl3VSnf+3xfh3Cvuwd9f2AQ0jkW6YSiJOsRSfgLPLVhqYxm2hsOUv8DK8UVMO5vH&#10;Ga4O0tM96MdW7Clg7tTRmDu+HmPTVJO2VWhQrzDeV6eq32KaX5cWQSSGnq4Mdhg/GiccPRqX3PAQ&#10;NsWHoGXUCJRIzoWebopLFtNHtGDfGcDv7+rAfUt70VNTg3BdBDV1YaRjzInUtBixTgOREp9imUIS&#10;ouUWKTENj6KmnmE+8cvJ0ngj91rIS4IY4v1p3Emo2ItwKY8Q0yvnCthhdAtmD6m+w2TaBiBq2l0d&#10;hyk2eirVMYUODoMWkW8S1X2HbQERiwhMDaw6sEZo0Yoat6unpQvcU1uFFVvLPsFGWEIvsRSu1gar&#10;eomwhM/w81Z4+M3f5uHy2x9DJtmCcO0QxJM18DySJq9NlnpRXvcqPnD8gdDoCYlYgLdThaW8iRB1&#10;RUT3YLWhqtdXPNXzJO2wLAkeq425rjaCmTtMxNx9dsH0OXOQKyXwEsUsUtNkQhQqazr0uNX0qH3i&#10;+MP3x6OPL8f9z83nfTTTWikinUxYl9t8dwf22XEausvD8KtrbkMh0YgEBSSX6UGEYqyGbU32XqY1&#10;o/zoyfY/KwmHchjk+J/DZiF5vWbWjag7FW9QvbDi0Tg8CltNuIghzWOwad06NDXUIZ2gBcIbNEOF&#10;mfG4rzGNDg6DGa4NZBvDn3pdTgKhrWiOKJNdqBxFEqqqP4zrxDpqKbGGXJ8RK2rY5VGYgqKxE3e8&#10;lMVFN9yLp5evR6SuwSwWdR3tzaqeX42/Huq9Vvziv47E0TuNNOsnaAPZkvYPpW650cBFZV9ypGgC&#10;R0+vmOc9yD9mvcMWtRWwniKxlibQzQ+sxp9veQCp5pG0iHSfmlqEJXVVC1UKGF6fxPpNG2mZ1CIc&#10;T1AcepFMJmlxMf1CBtNG1WHlqjXIxJqRSNWjku+2ebTU4ytPa6vArRAPFSxuIcTnqmchBNVVr7cy&#10;qu/hLcFn6uWZbhqdeeaX9xQqMv9qfGfe49l1GFNah6vP/xLG19Di0DNSVZZ6vykPPLQqSAeHQQon&#10;INsQevDi3EBEzMLg34gpQ5VZVMViRKVSvPx9xpO+aN1w/0p1WwXmbwL++yfXYn6bh3BjCzyKS0JN&#10;1xScbJ6kFk+ip7sT79h5HH5xxu4YzWtEnH66ItYqm74N+DnWjhhd26qAVLOvsd/+eZbWQ3HL5zq6&#10;0869BCt6aGXEmuiXQilEUdC9sSSvfMiCiGjhpWKBoqe8p6wTVDQiq4s7FKQK5Svk9VhHgnT9SGR6&#10;MkiU87RgYuiluaNG80o0xfx4SFZyzActMGWGplqorHYZWSN8unzGb1dAJDxqB9EiUHrOniwPCkea&#10;z1r5UyN5OrcJ5fn3YMHtF6BR8WvuL6pbiKphz8TBYZDjrb8Sh/+vEInoBVAaKAKaYkMVVZq5lsSn&#10;k8YyEhCSXNRfR9uOyZhF7qo77APzO7CS289f8iiO+dwFWJSLo9I0nJZLBDGSZymURsYLI1bDff6L&#10;sQTc25tFJu+3X/Q3GG85jHsVj1hYVUO8KcVttpHYnSiQVKkX+OtDS/DLq+bhuA98Al2lRhuRnvMo&#10;BBQENUSX1NVV9V1EkYRc1pxdsZRZUhKPbI52Sixpg/sqvKaUakA+nEBXVweSUd+y8LSGSDiKRE0t&#10;ydp/qoL1rpKr3nO1Bssgv4HPQucGugCvDaf70/kIxSShl1kp2vQliVgY6xe8gKcoHjY5pOLReBEK&#10;S0jdmr0MPdVa5T8fB4fBCGeBbGvw6UssjGzpXlstrtmdVLeu6cAFNTWorXxljuLx3Ep87us/QSHe&#10;jOSQMQg3jUQxnrap0ZOqG2HJWHaNyFdTdkRJbhpR3f7K4/j9Vz+CE/efDrUzb40FUr2UF5PQ7UAV&#10;WhJDXxwjzL/aCbxQAos7y/j2b2/B7U8vQyZSi0SLxmQwbxSCvIwKkr7ymsvTJonHfPGJxmCLK9HC&#10;CYdodURiKHhFhjW7zAb6pZMpVHI5069YWL29QrRA1OCgsRmSZ4qI6ot4RZnipIGA0ZKqsPotkACB&#10;JRIa0ONKMEGvIhAQWSCyJcrMm87rU9I8X0kKYSHTjVTHcrx0xdloZpxFWoDxOEPba6lO9V6mzEog&#10;7Uk5OAw+uF/utoTIyqv4pVyj+oKtI6GJ/lj4rjpNHBhmwZ5EzODLaHY8TJPjxC9ehE//7GoM2elI&#10;DJ+1F9LDRiAa1yQaJCpGGK7kSLxUGRJmnhFVEIOXzaPQsRpnfvhdOGyf6UgwQhX2JRxbJB6CuFcZ&#10;I4P6/3xe1A9L+6o2UurdDHP9PY/izheWITRiEprGTqQYUB7pb9O9q7pJ7FqF8qMlX8MsrcdUxSTx&#10;4HmFD6kDAe9R/lqoqVKkVRKKMdEYrZEKHcUyFuIdlxGjiEYpTnrGypVWOLS1QZjkQPGQcATiMRAS&#10;tMDKkIWkQYOqttKNl3hfJR6o66/MrojeE/Opd+W1rcG7DtnLb2mh0MTifAq8TsIqEbRJt8L+tCYO&#10;DoMV7te7raFqqWo1jxEwmcpT9YzvBU0/nmGRt0xyXLHJw48uuwUf/PL/YnWpFjXjd8LGUgJdlQQK&#10;JMUiS+PlIq9lCT1GAk6nND15CQkSdbSQQX2lFyfsMwdnnLIHUkaC/wIo+2LFkOr+fQbWok/qRWU/&#10;LuZJYqAuq0NGjEGyvhm9VIGOXloMsTjiyQQ8WhgSMj2KXKGImnStNbxrnQ5rnDeV4t/X5FmkbpVS&#10;3JZJ3nJBl1xdF5zru0xWhVkWfJ7mWX3Ib4FisYhEImEiku3tMUFRG0cgNiUb0BljerQu7J4pLLke&#10;NJV78b537GO93Gy8iPLlq5iPAbsODoMVTkC2McrqWcVCsQYAspxKwYgjxJJugn7kfevaev9TL+PJ&#10;RW3YUI7i5fYI8g3jgHgTC+0xFqZJaCRor6zqmgSSybQ1InteATkSnuIIF3sR7V6J9x60I8794AEY&#10;TT/NArK140AE42QWpq3KSt1ZpRzqmcRd40tZJsybSuKzJ43H5BHDUENhiEfVOyqM7q5epJJxxCpF&#10;FDI9RtbZPMWFRC1RUandfqayQgJREPEzYZ0zy6kqGnKqqrIuvLqMsCz4u9Vwm8MsD7t2cyhuOeUj&#10;n89blZOeqwmipV8yK0jtUSG11Xi0THhfXi4DZNvwsXcdiJ1Gwqw8qyI04eI75a6c30ok9/q0HRwG&#10;C4LvzGEbISxSImJkS4/ktz4P3P7Uq2gneWlMh0j+5aWt+OEFv0cXWbppSIvN3aSV89T4rCk/ytat&#10;V/NJMQ6W5v069rARc7xcRLLYhRP33QGnHrwDRrBILNLsVjsu07AqlS1sBtNV1phtW+aF5GqKJSHR&#10;eXGjBDEctbadScOBnccPRbhjJaK961Hu3oShtQnkutvJoyUkU5IZ3gmfibV/kME3a4ugAIiMjZB1&#10;qFJ/cF5qRSfLQ6PNN4Ou02mbhiSwPqp4A1F5LWKxiFki8USUz7gIr0DriHGUCx7imuqX912TiKPE&#10;+0gX2/BfJx5KK29vm5tLSWlVRn1qJqiCPRgHh8EPJyDbGmTwSr5EcmGpORTGUwvb8aM/3ofvXvsK&#10;vvibB3DZ357BwUcejiyJ+M57nsZHj98NR+8+CRWvh5YHr1fVEWlKa1KIykOq87cqMb7asoeetYsx&#10;OpbBJ47aG7NbfELb0AN847yLsYkiIgERtkREFFc84otDkqKh7sIVVaVRmdSlVU0DWuEv71UobLBp&#10;PU48cDpm1nVhVGQ9hpQ2YNPC5zC8PmVVd2oQL3lZ8msRsUjc77pcFQm1M8j1V1ExffpH1EZkfKyG&#10;bD0Bde+lEFWFhTkxq0Tx+D9331/hdc6Pp98FkMiY0FBtJcpq/yjk8jQ8ykjGKYrcWjWW0qaQd21Y&#10;jXDPGnzwoBn42JHT0EBvnbaZAkLMD/OuKkoD31Wl2qbTnx8Hh8EH9+vdlhCfiH2jMRKvmpuBJa0d&#10;eKW1G9c+8Dz++uBzeOCxeRjWCOy0xwF45KmnMY6l+LkzxiNUyPhUqXYCY7GyTUQoEo/F/Jr33u4e&#10;fOq0D+GK8z+KiSOAXpK4utL+5to7sHTFOqT8jl1bBd2CCtQiX+lWL7cZltgzzEsHT3by/jLREFbz&#10;5r7725sQSiZx6S/PwR9+dRauuOB0XPyTz6N16XzGQgFU9RCFLEwBEawBm3EM4PUBwsDz1RPqnvt6&#10;0I9hZYyYvlT/WtsIr3s7P3wzaChcakCvq0lRl2nleUU0JfmsO1ehd+ETmDMsim+eeSrOPnU/jOY9&#10;R1UgsMYh//qB4qRd/425z89hcMN1492GCIhENKMqpdYsS7sNIVxzfzv+cP09WLdsIRbc+GUjy2sf&#10;LeK8n/8S53/rbORItOf+7+9RTDfT8kiSJzU4TeTLwnCxbKVlleBLXRtQXLcYNaUuzJ0+Bkce9U5c&#10;dsOdePX5Z/DhQ+bg51//hNXHS4gCvN3eWORJXqO9IvMSo0hcj8uuvxUf+cSnMXHiDHT15PH486/g&#10;lsefRY5hZ8+YiDQv+tLpR2PSMP/e3/O532FJrgnh2qGI23h0rSFCq4rZqvA+BBMLiSxFRSIQreSN&#10;fmlvWUner5by20D0HHxLROH11283MRLXQEdtwrI+9PT9qqVAhExwXvMIooy/WMghGY0gn+W22sW4&#10;bcE8vHfvKfj5ue+1d6SY1a8q4pURU9cve7uyylRKoNBX8+jDiYfD4IcTkG0IPXjRiYaTraOAfOH7&#10;vyPRPo+pux+C9mIKcS+LTU/fgr9eezFOOP18JOpbUM6sw4UXfhGPvwRceMU1iNdSRBhROEKCjJB6&#10;NW245n4qlpBtXYZHr/4EfvPru3HEEQfhsj9ehXkL1uC4ww/A907bG/VMVxkQwQbC8bYExAiZznjS&#10;I/VHzer42Z+fwEV/vhWlRCOKpTASdS0o1Q9FWeM8ClmEsh2obFyLnjVLcdL7T8AHPnUY3nXalagd&#10;NREo9FD81KGAeYnFUKxOny6hU9uGVQdRYCQgggmFVQUJsi7UMN3v71fz8f5UlaV7DQSkWhXWR+TV&#10;Ki75m9Vjj0GCpGt4rCorHuvqUqYT4Wwbbrnsk5jK4zr5MSo1/0gRaXyhlO9CJOl3FDBLiFf6z3ZA&#10;ukrT0nFwGJxwArJNISIpoRcxPNoK/OTye/Ds0tUoxGtZ8k4jXu5FU24VfvbTs/DBsy5FpLYF2WIG&#10;e+65J1atWo8Va9YjmqhFiCXjQjmPSFSjPSgHhSKvDaN9wTN44aavYggLwCoDL1y1CWvWrscBu8+k&#10;FQC/kXdrCEy/HHXdVSTkQlU8iXyfWl3AGb+4Fqu8NMLxGhQ9lcYVRMvSqssrEI+K1Etoa2tFPJVC&#10;OElxVON7UeNdSka2anzXWAu71jZMpAoJgm21sBNhglAVBX+SxGpjebXKS3/NuwoTBWWbz05WW1ht&#10;KbTkSiYgGgFPy4WBQvmcWXM2y66675byiHWtwl9+8inMGeKvguh3g/DR/zgHCIWhP++b+zs4DF64&#10;X/G2Boksx8L0X/7+CB5/eSm8VBNKyVoWY2PwaEl0h1NYmwHGTJuFzkIFkbqhuPvReVi0ai2StTWI&#10;2MyBDB6NswQcQ66n2xqlJzTFEe1Zi1ryrCyNGrqdx7TgHbtPsQbeMEmzn+y2BhIHJiIypotWypg1&#10;Oo7dZ09CrnOTNUAH1VAaeie9KZC5u0jYnbQGQrXDUI432gSDGr8iUpdwqHOAyjbWXtFH/AEpa2ii&#10;SvV+G4dvTfjwrZGqeBA6Cn7kftj+faGQ9xvIlZbGzKjdxeLlcZEvJh5XY37JqqzijKjQtgZnnHoM&#10;ZlA89Bz9GbX6XT+UqsRtYA4CvPbYwWFwwv2StyVUOi7HkEwATU1N5EwSI1lKpWANVgvFEigkh+DC&#10;q59FG0UkmqhHNJJCXW0j6prqzBqh/JCke2wAYaQUQozCMDIdx2lH74NTD98F8RKJj4QbLmdZis5w&#10;nzRXpoVC3dEYhq2CGFPzT0VEuj4KVmcEnPOevbBjykOysxNJ+mmuqxItjFCMdgh5NRoicVNQNO7D&#10;pkOvwiyPqvtHkEh4fGYeL1fbiFVvqYqqEuf9+k6VTn7lU+B88TCnn7/yxWcdDZeRiNGuoZCpa3Ik&#10;nECK1l2Joi3LRPVTvZ2tOOHAnXDSAeOsreMf59DB4T8bTkC2JcRA1Tewy6xJaE6HkGnfgLK6i5YL&#10;JF1NzZHEc4tWUEDyiCST6Ozq4TX+uIRkKs6Se0FTPsHLdiHbvhFJFDGkNoGd56TwqTM+iro0SbPi&#10;IcZSfZSJqcurGoVtRli6rYFaKmRV+DYB88A/kShFjGoykqL4q++cjmJHuz/QjoaKSvGaTl6h1aNJ&#10;W42rMEuDeZETFE5+/4yICCYK2ulThgHOzlWtCvPq7xKskeuC0lG+c8Wc5UuiVip4yOUKfHYRigvD&#10;d63HWBqG7z5wZ4xJ8j6ZaJ9h5OCwncIJyDaECEgFdhHg+MYwdh7ViP1nT8ek4UNsMkSr8qGIJBqa&#10;UGSpuEQhSDbWoFApwgbRlSNGiOpRNGf6OJz50ZPwg6+/D+86YXfc8lArrr/3CWug780xrUqMBJ30&#10;160qM+4S6f9fwIA+RbPUrik99Guq5BH3PVGTpqjkPYRpFTC30FxR6rYlQfNCFX9J2apYbAlUtaWe&#10;VGro9kegq8dVvxvY6CFrhSH6HZ+HQgkSrlyhYPnQwMCKFhshEpqkkXnubluHlvxafOHdB+OgqSkk&#10;JZTV97ZlOXdw+M+Aa0TfhtCDVzlcJC8yWtYNXHX/Ilz051vQkQ+jftQ4eIkahokYSaonUCFUQjoe&#10;QyyfQ6any8ZVaM6oxkQU9XGSdoTiUMhi2bIVmD6iBn/7ycesrt56IIkv1aAt9hOZ+/y5FSijWM4z&#10;qpQ1aas3mCYaLKgnWDSM3/39WZz7m/vQMHVX5CIszTNdWSKyBEo0hayqStV46sJUxT9rdfQhxHiq&#10;v+BgWzU8+HxlZQTbzeP1xUc1cBJSClohj1QqRcuuZO0itbUN8HI9KNDyaPTacNG5/4UDpiRNPDRt&#10;u5IqesXqlCwODtsn+Ck4bEuI1jTsL1qoYEIdMGdEDCcdPAe3XXMmRYEUnctREArWgBsnO0dYQlZp&#10;u3f9ckwd0YjxQ0YgVEygu5DEiq4IXl6bxereKKI1Q/Hscy/ZC1YLg1fKk1g9VGK0a8JFeLQU/M6y&#10;WweRsGJp7QGuvOkFPPZKJ8rqx0qccszOFL8iRaaAkqdR3BqAJ/ZNkMCTFA6NYo/0iYYJytsQEKWt&#10;KjmJo56Jn5MBjuJiQsF9WSdyMZpdmqHXFqxi3jRyP6TeVRTgfNmjCJb9yRMzvSitX42poTY8ctlZ&#10;vngw1lK1R5mnqU00q66Dw3YMJyDbGiz9lkRucX8k+vQdx2PMxKn4/Jf/jM7Obhu0ZvMseQWSoWez&#10;6mY3rMJOU0fjom8egVdfeNYsECvVl8uIpdLoyuTR2DICF114vomHpjSJxlR141OrXrvWyfjnqfrN&#10;EbWutsB9jy/G93/1e3z34mvwxGp/1cHbn+9COZlSPwHLn9YoV+8qTbSuv1IAW72P9x+0gWg/cG9H&#10;THRfSkPDRqxaTxYWIZExgeGz0RQveoaalNGmMWHONYWM2lxC4QgtpwKtuyhC2TaU1i3CO3Yag9t+&#10;cxaGMB7qrjXHx9VhgHFG1bCuO+e+g8P2CleFtc1RhsZUP7m8HTc/uQjXP7oIi9b3IlXbjGRtLYrq&#10;kWX1+1HEShSRQhv2nzsDX//YHvjEly/Hoi4SZaoe4Ygm9CNBZ3PwCiz3F8LY+Ojt6H7uEtTyuqKq&#10;tkjbGp9toiJLQNDBFiqJTWvOi7Mk/keWFvDNC6/CS+syqMTTyGXWI5JIo2b4VOTKcYpBBUXybSxa&#10;Y4SNSq96KqNc2royjKwLEw7mxKqubNyHqsYkkxShEu+XB5rypWhTxPN8mHkuZK33V0x9wShUmbK/&#10;SBU62zAyXMDnTjoM7z9sglkd6hQQCfnTq2hAoBIK67Ox7sN8gFv4/BwcBjucgGxzlJEl1d363Cp8&#10;/rzfYVNkJKIt40hSURvklitlEImpqieBQudG7Di2Ft//6jtw++1Lcckf/4L4qBnIlkNorovhqEP2&#10;Q530hIz2/NMvYFg4i/M/fTCSJc8mW1Q7AMvXFCMm69fE+DboP+DwgdbAwH2t/6HFoLS438IO4Hc3&#10;PYA7n1uNDV4MpUSCwsEfWDjJO/RXRVT7RyQk60MWRpbxiItJwNXBflsEkriJB521c1TjChrWNYtj&#10;MhGBl8/Rg+c06zEFrERRkUVUKtAyYeBysQfpcB57TByOj73zEOw/KeSPl5FOqMdYSA9McuVXW4X7&#10;HqATEIftF5FvEtV9h/9zkMi8Akk2SoujHr15YANLwIVCHr3d3eS+Ev1rrdTr0WIoF3Kopb1y2OGz&#10;cNXfX0RrFuigiydqSHJl5No3oTGUw6mHjcFJe4zBcXtMtBI0IzCi9XnfL6kbzeo4cP8AgWgMrFZS&#10;yb1M/lTZvJkJzZw8HAfsuhPyPT14dcUGamCtNaYX1D2WTJxKxlDRKomlIhL09wq6dxHyP5GBN0GZ&#10;QqAlbBVH8E+k71dTVWxtcqUvmYlqrZFiGQX1QgtrjfgESlpTpdCDKXVlnHn8AfjUMTtix6Eh3/Kw&#10;WHl3Jh4Sipg1ytPTBk2amWNZtz8ODtsdnIBsU6gULJoLk2iBGdMnYNKECZgwogUzJ4xCrrMda1Yv&#10;txXvEE3aiOlMx3rssftcLFjaiZWrN2DC+Ino6diEWCmPTSsXIb9+OfaaNh3TG5MsUWvCQL99RKmI&#10;/JWWpSy/qvtnMFA4+kD+tA6v5Qri4Rya4jEMr4sgGkvjtrsfQVhTstAiSCRSDFqxsSsRJqxqpDKt&#10;Is0aLJrfGgKWePgx+FvrbaZ7VeZCftfnMMVK6WiK+WgsyefJdEv+ErTgc0vlO/Cxw+fitIPHoYWR&#10;pCU2ul9ZW9UpUzTmXM9MWqwnaPGb81N3cNge4bOJwzaB6Edl2yJJLM03MS4NHDu7BZ89ahq+fvIM&#10;XHTO8fjwITugNt9qk/MhHkcunsQ9Dy/HiNoaZJe9iou/sgfyK+bjwNlTMHlIHVIsMY8e1mDLyooA&#10;VUoOB65KdKq5V9rB9h9B1VZBTWewb8eVknVrrWG0Mf5TqV89yvac0owvf/BY9L46D+HuHCKlFF0C&#10;4RJL++U4rSlmLpwgNfOmt6b6itA6H1oTxG8k1ySLRcYqq6FAwqe1wTzmVXcWpfVABSgVKapFPm+G&#10;aQoXkexej1Hhbpz2jsmo171EKBilHB+bGtl1z7JDEiYeel6+eBDKt0a9u0/IYTuG+/X/GyAW0UA7&#10;6gN5rp7sVEcO09xVIxqBz3x4P/z3Z85AvqsdIS20RAG54YYbcOQ+k9GMHjx611oMIwHWFtbj2//9&#10;EXzlzI9iWJ1VuIjt+UftAzryX7Vq8f3yuOjQL///IwTWx2biQVgNjq3mVEa5oAZ1rcEONCWBU4+Y&#10;hAev/Raibcuw4bnHUOhss/CVMi2FcIzCqcF8pOh/JgNvCpG4IvCtD/++lA+/fUJ3GktqsskkejMa&#10;sR9CilZZHbJI5zdg9RO3YnKyGzde8HE0MXxCjeKeZI2xMbOaGyt4brrLAP7dOzg4OAHZhvBJzyb6&#10;tnp79bbSoLYiC7ZPrihj8j6fwC+uXYgeFqhrpAEdG5DZ1IExLUMwYxzD3HYeTj1sJA7edRxmDgPm&#10;jgL2ntKAlEciVQNyiETNRAp0nkZYW3rqjuoLTMRK0dz5B5CABE7iEUw1oog0b1clzPxHVR1FomWU&#10;ahPRXFFTaoF51/43Hrr+v3H8IbugkG2zKUM035Rmu/WsbWHroOlIZFvpNpR+MB27P11JFNlcxSar&#10;rE3XI1Jgzjpb0b1sHppyy/Dsrd/H7b/4OEbzOq1dbmNUIlQ/uxfGGaHFpJdE5zfK+2mYmJi/7Tk4&#10;bLdwvbD+ZRhIJgN0OXi6Ipw3gD1+ErNGcSuMYtEUiV+96B7cOW8x1hfD6MnkMWf6VJz6rsOxcvEy&#10;3P3XP6Ky/lU8eMcVNhusUrO+Qbw4RgGKqbeR4qNAiBODcrScjQapnjNUNwNRzYoPHSgGCpCEQYtC&#10;efTTwMbqeEGGLVs10rr2LB5+6VXM2mknjGmgqPin8dGv/BKr0uOxopDEpk4P8do6FL2cjV/RdVsO&#10;2RySQnVz1sK+NN1oOSjLJRPMKJ9rhKGYl0IODaEMRsd68fkPn4CDZqWsoVxdFFAsIBxO0ClOH5pq&#10;RXaNvOxZ2HNQvP62f1RNcJG/rQZ7Q7zJT8Cu0bktubbvojcN4ODw/w9OQLYSwcePiuiVhKJuqVbG&#10;J3SyKhAKpLmn1HtHE/bZ2hLRuJF7gf4q6Wp/YwG4+pZnMX6nnfHb6x/EU8vaEI7EsefMcTj7g7Ox&#10;Q9pfg2L9mk2YOKrFklCKsjh8OrXc0L/f4lDcAdWpGsnWoNVR1d+yJ3/mQI3SHn1DVB5NIqiBjgqq&#10;iqEsS/WPLunBhRdfimMO2hsnH7W7pa145Ra3duF/LrgC5VgaHzn1ZDQmo5g8LoU13cA7zvgJsnWj&#10;kWgYiaIStLYKZUExbDm0FLB1EaYI6LmGNZsx71yN4EW1d6gDgvSvWMTRe+2Ab546DsN5ndpuksoG&#10;71t6W/Z4rWYFpp/FW+a11cGIurvNnqH56YjOnhtRtYTkK/R5V7dC/7WCHzK4RueCa98IQU76rg8S&#10;MPDKvhO+NRZgYPoD8Ub5c3B4u3C9sLYSRrz2FXKHpOW3N7Ds2veF+p9oSetikLhVDaSR52GVkLkv&#10;8bjxjofRG2lGsSGOX175OP54ywO49o4H0cbifjhdD4+l9Y3LX8Gz9z2CvadMwuSWGgypSyOknkxU&#10;JFWt+PQ1gA5IaEpaPua0rzzJVfMUnLQjsRevyZcLFA6tLUK7gic8knOe/uqym2WQVzcU8Odb7sZL&#10;i1biiGP3M8tH/ZSeWrQRC9ZncMz7DkU5PgbXXX8j7rjnfjz36hpMmD0LdcOn47mXFyOUUB+nEBJa&#10;x8Rmc6zmZQvhUYgiErlsj1lFJqO8F02ImIjRPuMzTyeSqFCwVyx4Eb3rNmL2hHEYmQr73X15jSaq&#10;VHfjUomiFqZtoWfBvIWk9gF1c1e59Y8Cqtf5qi93ZbEEPtrKCbom2Pe3wfWCf42/51/7Rtj8+tdA&#10;L1YWZfBeB+CNwg9M4w3jc3D4J+EE5F8BfoU2PbiV+gdUe1SRzeQQj0dJWJ4RsabNEImqVKuP+cLL&#10;/44756/HXfOzuOv55cglm5FsGk1DJo5YpRfD1M2peyN2njwaM0Y1YxJduVhCXH1/lZKpgwhEolEl&#10;M6vS6Sc645YBTlUxdhnDGcVpo3NarKOKHl5+01MbcP8La9DWW8SwEbXYmCnh+YVLMH8TL0lOwM5T&#10;a/HyihK+cemtuPb+5xGNjMDJh43A5Bk74+a7HsFTr65HuGEijj9mBB5+bBm6MuoIkEa2N4NEPEme&#10;fjPK/MfQyoHqpltLFdt3+gQUOzairaMXiWQNBZr3UeZzLobQvrEdEYqJpsifv/BFDBvWgB0njkRC&#10;UxPzniWWgiyZoscigKaG4b5v3dgpezTVYPaOfdqns6pA7fM+Qv4z1y/Bd3qyCi0XvI8yj3RcLWjw&#10;2D+nI781541ckGLf06omb05//P9+Nqreer9v9XQtvIPDVsAJyL8C/BJ9avA/WH2YAdnoIKY+taq2&#10;ImloUSVxtWqRVHVCrsKoqTvh8UVr8beH5iFUPwzhZCNKJL4UCbJn1fP4+Tc/ibH1aRx70B6YO3WE&#10;tXvEWWIOkhgI30+5qFKHrxLVYz93lj6doKovExepGfOjTYl5lSC+uLQbp33lfLy8tgvzFy3GuKmz&#10;MXtcAj2VOjz88no8t3AVWoZMwKV/uQnPtxaRjdXh1VdewbyXNmLijElYtamAcs0wLFy1AeHERCxa&#10;tgJd2SI5N4J4ImEl/6CH15ZA06OUmddY2cMRe++OY96xI9p7Qli+YhmaapLYtHIJGiJ5HLL7Dij3&#10;tCHbtgJzpozCyUcfiAl1UUTKRVodHsJaVIo3X+LNq6eW1pXXC9S7sdzpjzWY+9QfYLOc991H8GSr&#10;yhP8KvpNUrpAdPQ3eBtVZ8EGHPelwm2wSwS/tYGhNkuiujX/AaF9MfPFyMFha+HaQP4F0AMMPtEA&#10;fvmS/qpbZzFWS7kWSUpPz1+NCy64AF/97OmYMWmcDWbLMfDfnm/Ft357HVYWmhFND8PIdB0WPHYH&#10;fvyFk/Ghd8wwwdFYEasyKpRZime5lOQXJ/kZGQSJV5lhYF58L1U0yVcU4k+AKFgeGXmY+dBEs/GI&#10;2nI0/jqK59YUcfBp30XTxB141IkPvfsInHboODzwXDu+9Yd70OElUM51IVmbREGyRoupWCyglM+g&#10;kWZBlPfb3DIcS1asZMZTdt56cDGtVE0dent7EbNJCbccXjGPqFfE2OZa7Dh7KuqbGzFqRB061m7C&#10;1GF1GBLqxq4zW/DS/G6sWbUcu+00CRNHpFHLG9d6hXpzEvYC71lHer4x2xv4hHwxkC2gM0KQ677H&#10;PvCBC7zM95KF4W/9eGRP+EeCYvRTriLo3DAwPouA/n1x9l8v6Ao/DUIBJHbB9i3h58fBYUvhBORf&#10;CT5JleD12fZ/1JquxKM/aYlF2vU9wHMvvoK5c2aiuYZkxWs8BuxkyL8+sQo/u+YhdOViWP3is/if&#10;Mz+IT544DU1kK1kdQoG8phUIjR/ojMiCN2jEQYLiiYH05/cY6vfxidAnjgr9raqGpO7nOW9NE72l&#10;MDYwzzsc/yMMm7EburvX4NA9puE7H9sTdz+4At+58n70JochEo9ZNZKEUBZFORJniZ7xZjMUh5JV&#10;B+WoTF4kbQ3aUS2nG48jm/e3A9cCebsQaWs9EUofKl4emd42DG1JoSEVw8qFi/Ctz34c792twboU&#10;B09AAqH7DCrqtJ/liedfWYHurjYcvs/OCHlZxPyXx4cXXKFn5QuIPSd7AXy31XNqh+oDr9VhEFaw&#10;6IIwA96Pfz4QGSIQkDdCNRDtLotb8N9acCrw1baamH4Mm4HhNxMWXf8WaTo4vAXcL2eroA+RTo24&#10;MhFUHcTvVmTil0hZ2rYWWZ4q5U0ERqaBg/eaiRDFQ6KR5fetl1DH8MftMgaHTB2O/OJH8KOz34XP&#10;vHsamknGCZKujYxm/GoormiGWaVbDpaiIgJSeE2p0wRGdFXlE6UmStH1ERKv7BeRpWaXVR4Vn6rf&#10;UtEYUrw4R4LP0Vc9pza2d1ijv8ZoR9JpeLEockWSN2ORi0STtGAYD60QTV+iMRVFUnaU1lScFkg0&#10;FDGhkVVmlpNNLLXl8KdtV0eECLIk+vTQUWjjLSzdRBEcNgOf+8EluHsxsKiXgsjw6gSgaea//Iub&#10;8OTiLvPbSHfnPAriTy/A7Dk784jPQu0nNgbE7wos4RBkKfS/W73z/g/IeFrP3pZ81BPyJdq8Fd6u&#10;qYL7ikfvRm/Lqs+qTvH4cVVdgL59X2wUd1/8dK8HfS0ihpIomTD1O79lJTh2cNgyOAtkq6DPn86e&#10;ID/EgU+S5KZvWGuA29oUIk6eF1mv6/Zw7Mc+h1WrVuHVR25AksIQ43lRz1NLWHJPpTFxpF9aTpco&#10;HloLxHoU8WJbU4O7aiQ3ZgoIYHMiCLJi1SMSN/mITyxWoepP8jXQWrAw5QI8Wh9eNIWL//4Mzr3y&#10;UcTHTOd99GBoqoTvnnEinn5uMX59yxMo144wcpQYlDzmk3FG4+o+q2owf30PNdbLwrFJE/kAtAKg&#10;qp1i0YRNB29qtRVQ+qJULf1bYt4TIb8nVaEURQ3vqXPR40gVehDnfY4YNRYbevLo7NiEr575YRyw&#10;x0Tccdc8/PGyS3DZL36I3aY22IDCsJ6t6L36SLXpq2YyItZz40b3pvdqJxROe8pN9aSufK1FIW+d&#10;rkKvVE/+jZ5CcOXm54LUtFUICUF/GD/qARaNMDAPPKEw/Xl+47QdHP4ZOAHZSkggRJT2IfNJ8oHy&#10;j083RslqPCehrWnPI12TQAN14LmXluDGOx7BFz/3AdQxjFbKs1Ho1rWXpX1eHKt+81GSbESlep3Q&#10;GBOes/ZaEYERnfZlS/AUk5ZAWeokdF7IA5agGX/IY9E8SqIvMywtGM1Sq/6qKoVK3yoVLU3LPOdZ&#10;Dk6krbT+gS9dgPvX1iDbOBqhdAj5njYMZyk7Hk9iU5kl9GQdoyDVMp64rWqiadIj1gCv7PaBBCZj&#10;w9LiYTBbrm7GSsIDw74N6D5joZINbCyUk7SA4vCyndYQHtUYmwKtvmgBtakEert6kc3mkKyr5/kI&#10;Nq1ajWSxF9GeVnzjrI/gI++Yjnj1uctoFOcqWyaveub8479nPlot2WsTQjL3UVUoqXHdH3ejxi6l&#10;Xylk+egpmnZvusewDRaVXlq8un3Cfi56rdryhD2Varhg66eq58f3aM9NYRWLwvvN4row6DGm/Gtf&#10;0+2rCrGalIFR9m0Vg+7Pj8nB4e0j+G06bCH08emDFYHnudW0HplCGRl+oZpCpEjxWN3p4bLrb8cr&#10;Gzx0MNzGYgJjZuxoJC1SUTOAuvZq8Fqcx2rgDRV4skACoL/W6Za4iAiMNxjGREFCxW2RhKZzcn2I&#10;ahrzslXTtBV5USyJCsOpy6rEw3hILMNTIhOffcKIJJImYDnqz69/dCbmTh6CFnTbJI2pdD26QrVo&#10;KyUpMjW+BUGYONANrJEK8qOKHN+fRxQfkZ0fvhriNVVubwdKMy+h5HMQfZfyBaRStbw3dd+VsEdR&#10;iKSxpqeEXKIOoeaR6A0lkA+l0DRqIip8Jh9+74k4leKhtqgwn4/ETRCx+k9Ej8gXDxMWheN+QS9c&#10;QqH3wPNlvQNptl4Qw4RowdmPQwUDWkb2hnhsd11NQwEl2gqvKkQbXMqt1pX3wat4vQZGCtZ7ir8D&#10;Od+q4Hu0RHxoT6Km3n3aD8RDTtn135YlV70v3zk4bCn0O3LYYrD8JyamJaCPU2tjqBVh3sLV+NVV&#10;92IT99vo/vrQ83h4wWpUhkZx8ysVfOuKW/GF8y7DbU92YRO/7BI/dImPiEGDDStk8DjjSohJyFqq&#10;7tGLor74CPvjH7wyCYdkpkFwOq/gKqUWvBLypQi6WQr/9V+fxKOLu60dIySLRIRLkhKJSLxEwpWQ&#10;StGa4DDGOLUyXxn1LDzXM8zl3zgWvzjrBBy36yREetptMsdSJMGLVCUlm0P3zfxHYhRLf+4tiYNK&#10;3JqLaqA1omdl63dw30/Xd1sKiVMpXsd7U0mfzyLkUUxVZUgLJE4Cp4BIZDX/lsIWc3mGDCNGQs+u&#10;W4Yj5k7CVz+0O+qZIY3uTzCaCtndpmmhX7hUpCVBy4p51Cy+ZGcSrtZ1L0I1clowS5ajiD3GG9E7&#10;Mz3Ue9JW7Sd8PxU9d8lAOceQBb4nngwzkOYCk2VY1Nvx+NwlB0yjojYvP5ycb9v4do4Ei/9NhCRo&#10;Eii9e70zxRVRGwx/G8VshnH4H7gesVywb+0vcsoktw4OWwr9phy2AmokVzWMSu0SEZX4H1uwFr/9&#10;2wO46r5OrKH/L6+6FRtD9fjDrStxwfV3Y2lHBQccejQuu/IafP8X1+GFlb19pXQZAipgGgHZx80d&#10;koiqaWzcIOEVizQwIiQNBRSZUFBoxuiSQoGmSzSGHIuhz7UC37n0Rvz5geexsoeEp/aOKGlDi1iJ&#10;7JQW0xUBygqy5LTAEu9H+8rSC8+uxo5TIth/zxkkU94d86JxHL4FxNKuWIoQzZVEmFakpmMJ2a+q&#10;stP2QzNnEVeFd6uhG/AFKhyh6ErXSMRWvcOXUcmRhAs5VDop5ZvWoKFCqcn1wGtbh7F1Hr726cOt&#10;CjFW1FvzUOKzs0GFYud8xq8+0oh5u1dVFVXL8JGozVem7tcen1e+TEtHt6PTvEYELxPG94pSlOVR&#10;RoIRal11pWVgWFvXl0LvWxT98NesD+wLv03D7A35K1+B0zNQgiXGaULFfT7bWFJxKl0/GZ0JthJa&#10;qhbPM8N8Fw4OWwo3kHCrQOLlhx8iKeujFg09tbyEi6+/D6sL9XhmyXo8Nb8LK9qzyCQb8cKK9VjT&#10;kUWaFsMvvnw89pi+M8751i+wrqMX++w8BUNqwujq6UQyoWn+qoQSkXVDIjBVIZWQ6aMiHaZdJDlG&#10;1K7BEnGMfiIITaTYRTPgwWV5fOPi67EGzVi6ZgMaE2HsOmM4jRdZLbQ41BhPqCSq6pcYS+m6viA2&#10;5n9RTzfdO8/4EZaXxmBNt4eXFi1FNFlr/OqX6klsFBC1bKgSSVqiOPTX1ulgXGrrkJ2iYy1upSoa&#10;HWvfUhRx+hf905B42dbIUiV2Wh0s3YvgteiWMpii9dMQj6Jn/RIcuMNEnHva8RjGPLeubkXbmsX4&#10;9lmnYo/xtYhSTBN8f+ptZW0WLBBY5wRTcibC566SvubJMm1kvBrPo3cta7Ojytshxi09V3VVJKZn&#10;o9+GyJr6wDh8G1HWJQWenuUQLTbee4lWXIgWnK/m3JcgKhmlrdvjvZog9j0kXit/f9d8K1YHqntQ&#10;gn5Vp3/sX2OiTU/7BUk07Gpm3MRDv4MgbgeHtwcnIFsJrWlRFKmTBJas3oivnXcxlmzIoqZ5LDIk&#10;h/buHJCuR6+IhyXNWKoO3RvXYc7wUTh093rEG2dh9Yol+PAJe6oCCal4ygqOIRGYSuncyMbR5y8r&#10;I0Z/8YnquqOxGAlL8zipcbxs1TcaVX3R1Tfi+3+4HavK9ajUj/StF68Xe+w6FTVxTZIoKlH9PWOl&#10;06qIguKVfuTELUz3vEtuw6MrM1jcWcCiVa0o8h5CsaQRmkaAi3esVKzsVUkokJMwIxKFWedUnlcj&#10;s8KInFWyrl75tquwAvEQdKkay8vFHBKhEuKyIjLtyKxfg+7W1Wh75WkctvcM/OKL78DkFmDhy6tw&#10;+81/x/uOPQSnnbAjGnl9UmLK0nuBZO43klcJO2jfkdBRYLJ8FXmeV9fr2+etwQXX3IOLrn0IV/39&#10;CVxz6+MoJWoxcdJQPjdZYrx/PRtFo3YR3rrHlyArNRRL8znGkGW8WsO9xCSVktrLBFG6REXvRIMu&#10;1aPM7pRh1ZHCHH2ku8ptmWqi30qFvz9VF2pAZIFb615RzYOcbsmvA1UK8tTV1bjNOTi8fbheWFsJ&#10;rTmkb9wrZdEbSeHxlVl89xdXYtHyNuQjdYi1jEY+nkAxrjYHltlJCtGuDhwwfhgu+OrhoBGBkTQ4&#10;knwLcRMils/VmGqlYr/qQo3VWtZWJWEVVgsFEguFQAXPRLhEcmIJPKYV/nxK+MtDL+MrVz+J9uQo&#10;lCgoMS9rqxq+9yBaPO+ea9U2yniazKKBeH5VhqZaYYpGPpIyYNr+H0V09v7orR8Bj6RntgPTNsFi&#10;+BDJ159Li3msnlcOVD3lrwzIDDJ+f82OzVEyAuOzk0i+DWz+cw0jnyujNsFnlVmLcudaDE0Dn/zo&#10;h/GOvVrsWTTQ6RmSxw1KVQML1eahkegVtTewtK6qJuVE5ytFPgFV9RXzCPO55hmBOj+cd/n9uOTG&#10;e1FKNyNdV29tIBEWDgr5LELdbZgxvBHnffmDmEWx0oJgCZ4P67kyfvWJUB7U2rGmnVsejBpGi5HH&#10;yp/sAO1rq3xLdG0wo16NvRl5SoB9AdFTtwIAt6r+7GVamhnf2rro5C+nnmVpelgncT1rXlMK8c4Z&#10;VvEE6Ts4bAmcgGwlVPVcKRcR5ZeaJ1l2k0j/dNvzaBk2FnPnNmHPk36I8NCx8OobUaYI6POP53pR&#10;09MOb9XLOHTWUPz2p19Wu7hZA+JjBmPJV72IlAIJmMoRCqs7rnGIkYfq4H998Z/wudPfa0zAy600&#10;L9LYQHfyD+/Dk6uYTk0NQmUSYaEbhfULcdKe0/HNT5+IkUwjri7IVj9PqOaHEam6rIKEVZN0Mb6d&#10;P3A+MvUUohRZkaV9DTxUQ78yoso1f/SKrqVIyGypUEAYg2bIjRhhkZgZj1JR/gJIVASrXrHc/3N4&#10;rYBESYaFrvWY2RLBuZ87DlOYTYW45saFePCe23Dlzz+DVhL2Tbc/gvvuuA2fes878a4j9kSEAhpR&#10;X1rFR8tKnZBF8kbeirqKLjJyiAL/ag/wiz8/i7ueWwGPVoStjkKRyfG9qCE9Keuvm+907VIcd8Bc&#10;fOLkwzF+WASNVCvFu64XuPuRBbjmhjuxcNkaFgBq7NklokXsNGcaDthnb9TGY2hOxzF1wki0UIGa&#10;qHJ6ZMqPPT86xdXLpHsYn0bzp5MxNFAll64Dfvjz3+KhJ59DbV0TOtrW49tfPQfvOGAymviu+XgQ&#10;p1jKgqG8o1i9SQmI7tnBYUvgBGQroU5N5BGCnzZJUWO7VTeuL1/bVWT6r/78Bty3Mo9K3XCEaanM&#10;GjcU+0+dgJ5FT+K8zxyNGr4CfdZWby0+0/UyN8KMnAcF86QJQyrRFO5lWhWqSpm+66k46xMfwtln&#10;HFUtvYoQiyT+BM76/XP42+OLUVNbhzxNlUiSRNu5DtNINt/95Ck4cGwY6ap4qDcXzQpSombAUhVU&#10;xMQsw7RX8Pwe7/4B4qNmohCt8We1ZX6KvMavgoqoxzD1RO0alBTdC0vJfpuHnO6GosTzJVv+1kek&#10;TCliGjrtd+l9YygtVS1pa0JqVTnqieSPt8hlezA8XsT3P/lu7DQZ+ONdm/Dbq29Ed3cRdXW12GPX&#10;2Zj3yN0obFyLM99/DL74voNQI/IM+QMfjZUpmF18BFriXCPZn563AtFElAWAUfjLbfOt7WrBBg/P&#10;LFuPUE0LyT/B/Kusz0KDhJD5izGqVDRkjfad69YgyvNjRgzFwQcfSN1N4JY77sTyNa1I1TWjpqGJ&#10;V4ZtwKUWwsr39piT6Krnl6y3XWZOxeEHHoAZU4eit7uM7t4MOuhWbWjDy4uWY8GyldjY1oamhhoc&#10;dOgheOqZl7B+UzsaR4xCb7ZgMzW3Mx8xFhyOP2BH/OCTR6CZOZY1Igu36P9o+b6dgDhsOZyAbCU0&#10;AaF9ixoEIKgqh0RXIQPn+GjVlXU1C+mHnX4hNoa0/l0Zu86YjCHhHGY3R/A/HzkYqUq17GtVKeQj&#10;vhE1DFulB8lJ64fnSPaxcMyEIsfzV965BL/8/TXI05q5+/rvWpdbzUob0ehrEuJvH8vg+5f+FfF0&#10;HbVHAwNJ9JU8SusW4VPH7ouvvXtnmz5F9kamWMbKTZ1obG5Gc4JpM671GvjYlLAqkY9/8094VErY&#10;NNraCtTYLPJLJRmvp/p+WlWaboUi6guCqDVO68avIrMqmBDFhQLiiwUth1IgIPKj15sg+Hn67RPS&#10;1X4RKeZ7EMpswuc/8T7sNz2J319+O255aiVQO8LamjRGprurHU3hLE7ZZzq+8MFdMUJ8X6T4Rf14&#10;onwuajdQh4GHX8ngzofn4e4HHkEmn8NZZ3+e1kcNvnAun+/4WSgl6nldkgRctLakAsVCz8KeRy5r&#10;jdkpCrXeXyFPJeJxV1eXzRemRviG5ibkNYCE1luEoqIecyG91xh/MwyrwkGCP4NKqUCrqh2FTCfG&#10;jRyOnp4e9GR6Kdq0+jQpZYxWZaoWiWSS6VJ8mFdNFaMxPCpsqE1EHS2ijLvMZ5TOrMNJu4/Glz58&#10;JIaxHKKiiH5dehPaf4vH7+DwlnCN6FsFNXJSJFhi1Ghzm9aCX2UkQtIvkjj5ASe439uVRdeG9WT+&#10;LNL86NevXoFX5z2G0z9wIqaM1NoVvIjioU9ZH7W+aNWdG0pqUCVJVdSTxy8tinAXrFiHl5cuRVc5&#10;gqFjd8LIoQnU0BQgbRjpn//HO7Gmq4DamlqrYrHeYhSlUL4bB+w6C3tOaWJYDx7917T14P5nFqNx&#10;6Ci0pH1y+fWNj6I1k8LU0TUYN3YaHn9xITb0Zsk4CfSSzOqTCd6jLCR/ydgY06g23TKDfDIieTod&#10;V/iMQmozqYqFf073ofO+QLwZJBwSjYh6QTG85/nddE1AutvxhdNOwaimFC649CY8Nn81wvWjbEXE&#10;SkxtLyzhU8iHpSr4n9MOw4RaPk4mF+Y7Ub4LzHEvc7CU2viHu+bjgmvvwsNL25ChAOVTzbj36Rfh&#10;xevQ2tGLVEOzdcfVKPYYnXrAqaHbLC4eq+3Kv3c9B4kqHUsW9Y0Nlt8k37vu1FPDFY91nRCW+NAi&#10;oPSixPAl/o7Uy6uSSCBeX4/OfIHWAu1Cvsd4QyNitY0Ip1IUMq3bXqb1x7gZNhJPWf7UK8+mpM/x&#10;7pQhxudRmNa0rkdndw4zJo5DDQsJwW9JQSzfDg5bACcgWwWRAElRHz/FQz2NVOoNVvMrk9A12hzJ&#10;GHbZZQZ223VnzJg8DXvMmYqj99kRR+41hraCX42gKp/gS9bHbcRKorHWTlWNkXc0jEMD9WSBTJw4&#10;BLsfuDd+dflNWLBsFXkrjpkztFir31h7+1PLsLx1k42ED8dYamaM0QptmWIv9tuJeZjYgBhNAM3C&#10;u2TVOtz7yDOYtcMcNJFkn1qwCT/78734+wNPYdqkOdhlVhrDRs3A448+xBJvL0YNH4J1yxdb1ZV6&#10;HYkso4zLJ3beu91/QE/+X1kb2glERQf+P59I3wxB9VUgGhKTwBrRzL7HHLwT/vCH6/DcsnVIDZ+I&#10;cKKOJXU+LFpjKdJy75pX8c59ZuNd+47F/Y8swCurOmzBLrVyr+wF/vboIlx+y6O48dGX0FapRTHd&#10;jHyslkTdYB0HFixehvrmIbTSPGsX0vNXAzszg0hMXXtJ+jqhfFFIZGGalaR/zLMsNVkYYU08qalV&#10;aCXIv0AhNFHkfUhLIpG4CVGB10qGK0ojTCtN7WaxhFk5ZVqzKgiooKIOC+ryqx5k6ommHl7yZxRm&#10;ASVk1TBi+UX5/jP8Aa1asQITRw7FlLGNfVVX/rtwcNgyuCqsrYXIg4SpPkyifqu+oPHg8Qu976WN&#10;uPT2J1iarMXcmVNw1EGjMJTcp15ANQwX59er8CJREc5msKoesUIUecZXYnyPPrcIa2nJHHLYPvbx&#10;P72Y5DE8ig+f8Us0NtTigycfi/cePAQPPt2KIZNG4KNfuADlpgnIh1MMz9JzKYtKRyu+9JFj8fH9&#10;R6BRZMf017dncOcj87D73gdgaAtw8V+fxwW3PYduJlofzuF/zvwQ3jEngpfmb0Rq6BDUMYwa8b/y&#10;4zvxypp2lvhrKJpxIyvSolkwjNaERe3UmutLUHWVhFXw20h8v38Gwc80EBJt47w2Wcojm82gkq5F&#10;nkFKXsiWsE3yxjbMfxzfOv1IvOuoXfDcwk344S//QIutEUNHTUJDbQI5L49Xlq1GL1UhUsOnQdHz&#10;qNI2loTxqnQvkhfxVzRNvQb88T1pwKFmHRY0c6/NU1YVDvWC0PW6N2vjkKgwv7JGgt50+XyeopIw&#10;IQzRJFIblH4BZYZVQcTSZ3z5XMZE3oSalo2N99BvjMKi3m1KlrqCLK2NeLLG0veY7xgtEM14rLas&#10;Mt+LzVjAFJI9a3HWEbPxuRN3tjXhE2GvmneJ0Wt+fw4O/wScBbI1MA7hx0pi8EeFkwZUAue3qK6f&#10;p597Hp7fWMHLrb145qVX8MCdj2D6iOGYPbIRqZCHcDHPD1f9mhjYiFQRBh+y/MQcpBJu1ueAi666&#10;AS8ua8WeB+6GJYu78Lkvfg2L22qxrC2LTDlGwq+gmBiJ7/3kp9h1l32RTNWSOFcjRAETiVW8HBpT&#10;YRzL62cMIVEylSLTqITimDNrPJJpzZsFXPH3p/ByRwXxltFo681hxaplOPyA6Zg4NI1Hnl6BSy6/&#10;Fc8vyWLRqrXIsuirKjYVfUV+viXGbJOMJRwSLt2R8RT3JTK6KQmnYBZIcMtvACvNV8lNWzkRse7H&#10;njnjK+qZRxPk1Jit1IhcFzY89SAu/+U3cOreI6EVgQtNaTy+JM93UcCGQhyrNnZiRVsGuUgtQjW0&#10;SDQ9C4k5IuvGU3sO36nuh+lb92SmVSQpG+nzXVme9Ez52jRWQ9WWQplkbfmk+GheNAlIiX6eemnp&#10;WoZV3tVGUcxXBzHyfmR9xOLMA+NTWD2wBMOox5vywSsZr0/0Sk+PUc/ORrkzbYlK0StYPqK0dhRn&#10;NJ60edJ0bzZBZlcbZg6vw247jEGDLBWzdfRs/efq4PB24f/qHbYc/O5oxhn3a30LFULFQeLH2jpN&#10;Wc6SH4vshWQLZu59CGbPnWAl9LxMimiK4UgD9u0aIygS3wmKhFATO5JA44RZuPWJ5ST4ZZg2uR6J&#10;dB0efXEhIk0jUKqpxcquLK6+bx5iI2biS1/9Dv77A3OQWboctar+YIlVDfoq3BaKVrFmjcfaO+f7&#10;v8S1N91ryb+6jATbq0WlQvBY+q1racar67pw1FlXYp/PXIkvX3IrHltTxk3zlmNtIUniq6dIqOOA&#10;+JSESkfeRJQPQgJiVVcqnfOe1Ihe4ta3OgL31giqqwKCC8RDLp/PIpfroV+eSsh082UUeroRz7fh&#10;wvPOxOHT1b/Kx223rMD9Dz+HmuY6PksKQDKJuqYhSNNyMStJWSlo7isPiVicpf4YiZyefKexSBRh&#10;knpNTI3/JcR5g+rlJKI3kSl61iBuwkDLQoJjVgXzLOslGo/ZHGJ6pgpjVVd8LprDrFDidWFZIEUK&#10;SoYWVM7Gf9isyow/ymvUlqbrAqiSS3Oh6SpVjcmKKBULSDEdIZvVzMoUFFpASkPrvOT5nLQu/5IV&#10;q7FhkyraGE/1WQoD43dw+GfhBGRrwI9cH2HIqhzsUAVVq8IS/venX0JdmISU60S02IMFLz6PP119&#10;B3oyJAaGk9j0oUqq+rQHfsqqtejJlvGHvzyEnnIdRs7aF3c/vdAmaTz8hJPRRYuhoAbVaBxrO3rw&#10;0tLV6AlRmNJD8eB8is7osfA0PxZJUIRT9vKoS/rTnijFxZuAB558Fnvtsaf9GGKpOAokrHRtiqSY&#10;JxF6iNU2ozcxFBvQjMTI6fBqhqGcbEY50YBKtJYcK3KMmLXgd2T2h+VpkCAllbEKvogECy7pfpWH&#10;fwQJSGCFyAUErHYF9XwbVh/BqNoQc9aDhlInIt1rce6nP4Tjdx9lPYzUPfeSGxbhd9fcguZR421N&#10;ek95i8SQyxZobGgCQuaNz0UEq3iztAzU3qCGaYmBqoNSfL4hErINfKSw5DO0Hnhe71D5kROUV+Ux&#10;uOswfxtq77D9AfcShLOmIpJ8yKwIUJgYl56TevXJ+qCf/IP7l+lmPdd0gk69ulTlpSlsCjnrQI54&#10;kr8HWS28UMse67eWiPiWYIbPI0PB8fMnG8bBYcshznDYQujjK7LoqlI12cBIsaKeTvxge+iV4Bd7&#10;828/hc+dtC/eOWMIZjeGMLwmbvMhiTdIJyQFkYNEQ/Suj1xVWmIMBhBfqKhK62Hpko24+tq7sKa7&#10;jCcXrMb5f3oB7zppB+Q7MxQxn1Q1P1VtbQ08kl1i3Ayc9d3LkRo2nIJA1mCpWV1NJw4fhokjU30v&#10;/pIrrsExJxyP8cPT5ueRkDRAMO9lGR+FgHlQtY5K2okELSr+C9NTHQWiJNlMJW5tLKoKs7p/3pvG&#10;MVgbgu5B0POhsyotNeSLOEXEfTT75hDJGhFyG7jguHfTOvzPp47DtT84EVd87134/hnH4Fdf/S8c&#10;MDMqg81iP/G/L8e5v78FXstIVNTtmPmL0cKg7jO/Mes2qxlsVQZQbzXdB+JpFEIJWmgs3av6RyO3&#10;eYGsATV9qP0mqjafUiBq/SV5VV+q6sqfWVkPQNVOalvx238CEbTcMZzWLvQdRcd+P4qLhRKGD8ky&#10;qR4rvIQjqCYMrtF7t0XL6NT7StDrtiljzPyrirrGmPDWOqgxGuvSrTAasdr3S3BwePtwbSBbCb+3&#10;EcmgVOAHGiIJFVEIx3DlTU/j6hufxE23PYk5s6bjQyfvgqP23QFzp09AWlUa+talHoI+dm30l+Rk&#10;B1XIz6PXmGkzsGSjhxUdBSRbhuKZ55/C6s4kVm7s8MmY5BJNiBhVwcGSaSWGZG2TTe2unj8Fr4hI&#10;rguHzBmPg+aOMnG78NKbcOPdD+JXP/4s0uQaNerH6sJYsKoDr67dSDIlcWoiLeYhwntSfbyJnYrd&#10;yhfjjhhRks7CZR5rPY4EiZUkT5ITT5atxKzQ/j1qjiyfsvTcBDv5pgiIWQiEQxARh/nMMxs2or5+&#10;FJYsacWmtnYsWrYSjz7yMhoaR2DRxhh+du39GDFnT2SYaobPQN1pC1nlO874mPcQCZrPX9VNIlNt&#10;LYVqtujDrZ93+8P340/Nomv1dhSazgJwr7p9MwSng/gsXcVjF0p4+Iwtvup9mgwqXJA3/T4U3j/W&#10;Vb4w+8/Z7yLNUPpJSDwUPf/Zu6F11dneiSG1aRwwq8Wq5fRMLTnFRefg8HbgemFtBfTg9HmrK2VM&#10;RVMjco0tiOHLF9+D6x58HqVkLQvjPTjz1KPxsaOn2dxMqlqxSi8SrZUaFVHwFkgg5vwQ5q+J9lRl&#10;9aM/PYff3vE8Ko3DkU4AXRtXYWg6hAkTJuGZxWtRidciTpJQewciaateUWO1p3p4CtvMESmc8579&#10;scckDfkDDjz8YziW1se5nz4OtcUKaqIVZJj/5R7wkR/dilfbK4gl61HU4kzVUq6yq+qXGEvplTIJ&#10;vH0DGhoa0MN70RiRUiWCJEv45YJf/64pWfrAfIkXB9KUbvutSPe1AqK05VTyrlAQyr1daEzFkc30&#10;oMj3UKIp4eV6MWPMCHT1ZLGhkECsfii6NO1HOmmz76ptQKPJNTeZ5vNSLjTtiizCzaDnaFC+ZQH4&#10;x6L4ACYwdq7qUYWsjYEIOg0EqOoDEQhp4FHNg/0GBqCalyAPStDSkFgwfbU56diTyHIb5btSGlrG&#10;RJZVPB63Xmsda1fgkBkj8YuzjsJkTdhFc4V35wTEYYsQfCEOWwD7fksstUdI9vaBR1Cq1ncfd/wh&#10;tsBStGUMCX8krrjx7/jLHS+ordeqty0U2dhowyLSzhugoqoTvzF41ugatER7EOndiHCBnr05fPWM&#10;D+HDx+yP8Q1RzJowErmebkarhl1/qo0CSVVVT5pmJMrU7r/rHqxoBV5axTibR1sbi6QqSZPIK+X8&#10;LsZ0IZJzMe8hl/MXVKpkOpEq51BP6ylBoonwJjpWL8PxB+yGI/aag0quG5rlNxxJIl+iJUbLRH18&#10;Amj+JdI+c0CB41aleKvuebP7rsIsDZKitgPFRPsa3xKuHYJNXhJe7UiEWsajXDcS8RHTsLQ7hE2l&#10;OBKNDShQPON8BuUiSTZfQkLVPp666VYjs3z6BxIDrYnur4vOt2RETquOp5VfjQPxLRbmxQZ7vobo&#10;3xaqgmru9Q9CXuYkU3xecjYNvhzP+9Vpfth+UN54DwEkHBonInh8pzUUzpokrVPfy8Fhq+AEZGug&#10;D1hfMreaE6rgkUApGvKaMgKoTVTQ29uNVEMjdth7f6zq6MCqlRuRjlF0GIZ0RpL1xcT4w96G/ojq&#10;LVoeqhqiaDPoHrv3FHzr9OMxOdqF6JrlSHe0Y89RERw1NYxPHL0vYh2rSZC9LIlrYSTVkucobkqj&#10;iGRNGguWLsOzLy1AkYVeGiskwxSWLF1h6WiqlHiVaBYv3oSu9ixFpQa16lra04YR8Rw++/7j8I79&#10;90CSxKmS7OQRzfjqB6ejoZRFKNvLUi/j9FSSTViVl6kTob8lCoAXjqKg3kHmJDK+iPwjBCXjoAHa&#10;rA+JCUvP6g2VSiUZV8nIXc8vzrQ1kE4WRy7bhXjEQ1RrBJcyiMZKtJxySPIxR0io8VIJMZXCSboi&#10;cl0/oNKKYO6rImK9x8zx2TI+tS3o2N7dayBiH+heCxOGN3E2xbueDVMI2jz0nGT5KKr+6Pw95Tt4&#10;jvr16NnYgE6Gl1WmNhS1pUU8FhBKXThyn13RyNdTLBbseQbP18Hh7cIoy2HroAKfpjjSQkKah0ii&#10;0MWPurdQRqq2Dm09eTyzaDViDSMxatwQ3/og1Lu/Hz5J9fFWFX57A6mApEcjA8ftOgo3/+oMnPux&#10;49H+4sOIdfaa1XD4biMxoTGCqUOSGFFLEixoEJpK70yHrivTDVHekEnTMGQo8PurHrd5stZt6LSR&#10;6+qaWrJSdwW57jaUOlqRzrYh3NmKRO86fOK4gzAmnsVtV1yA3mUvorncjj/89GTL9VV/vgFDhgzz&#10;u7VS8KJkTFu4ykhZIQSRnSjNvx+Rqm71jcj1tQiEwydGxj3AIskXsiTPok1+qI4IsgbV4J0vFq1r&#10;rXokaV6rklfwG/nVJYn3qqpDWzq2mic5K+nLkbD9T8N3/h1o34cIWwtjWfftrYJiVhyyaF5vzUhM&#10;+qqu9Mc3VXxnv7KB4avhqnkK7kXWh+w+FLPIbFqFA3aYgH1nN1nFWTLmD3gUnIg4bAlcI/rWgN+c&#10;RxLSFBbqVekV1SumjG5+uBfcvAqPLmlHJVpDIoigN1fGU489gY1LlmC3HWegJq6xACoZ69P3idsi&#10;NNbwd/0ty7kkRKUhwZF9E6UC7TKlFp//5PsxtkUEQZuF4nLAntNw8mE7YNOmPF6hYOU8FjNDURsM&#10;F4+FWSJP4IWXXsLQsbvDyxexaP4ryNNymDRuCqaPaUBcgkPCHzN6KHp6PTzz2EOIZdpx5O6zcc6p&#10;czGOae0yY5p1m/3Vtz8EbrDDPp9Hw8zdkVVXYt6TRm+HijmE1QtLghSYaFVKk5+q5KzNISDg4F7f&#10;BCLFgQQXNKYr7nKEz5zWhubl0jgcPSerquG9SgiKfDqhWAqJeBL5fIGCzDAkzgJL49FEBJp6RhlQ&#10;KV/h1QitN8JQlpbO6f35RC5/PSPuKX3+8zPfnzfjd22rYfv/VW2a/qA+whQCWTTc9cPoXun4O7B0&#10;dMb/b+/Gqs1o9TDHtg1OqjpL1+pu/PuQlcYTtAIjWiVRC4rRLP7+p4/GuLQ/K6+Xz9jcWbrytQLy&#10;2mfu4PBGcI3oWwE9uKAMKHrRvsqFt72wCh85/2YUmiYb2am0W8x2o6GwHp86dCZOP2Ff1PO7jdmY&#10;iCoUGT/8/oZbEUEQP/+KcFWWFLHou9Y5CoN6O2nU+6LOCn72uyuxeDXT+MrZuPzmxbjnyZeRqG1E&#10;TlNnJHgJiT3btg4nHXUIPn/KRHzko+fhqIP2xtkf2tca9yMaCxENo7fMOMMRm5Qx+HEoH22d6rbM&#10;eKhLQxjfiaf/DGvDQ1GuG4FOErJmnY2SdCpeCemIPxdTkc5vN/DvK8S4lX0N3Au6pQaa+UbQ8/M0&#10;oI5EFzSgBwJiqk2WlaWR1JwefHYeBUIiVvGyPMdtJG4j1UXGsk6KxZKGxPC+cvzxS7hFoH51kSQu&#10;gLI00DoSZQvyM5Kv2pG+xWK7hqBErzg3h/8mN7tXEwDf/3XXBZZH9bkF4YJrZP2oF5balnRNhM+F&#10;D4V+VUuqmpDaw0K0JBsq7fjeme/D0TNSthKjrC8qhJ8hCeQADKQEJyIObwUnIFsJPTx9u+FwmaVd&#10;Ei+P//TQKnz3r4+jLdRg8xml6FtbaMOnTz4Mpx8+2aZRj1nXV1098OMlWchrwDcbvJw3+4x1XtVl&#10;F13/IH5+9S3I147G8Ck7YO7ue+DOux9ApsRSdthf9EiLIDXHKzhwp2nYd9Zo7DwhiSl1fqN5hMqX&#10;iGgMSLE6Db1mj7VafqwlF19wzTO48b7HsaEnjwpL/MOGtCCT7aFVk0YsXWfjC8pRf6Za0ZpNDsm9&#10;EglKHKW4rJ7eZhXmkfXOUvvB5sT9dtFX9x88KIurWiVl6SldP/7+MHxhRsRVVMk6iEvoDxtgYB5F&#10;4P5elae3HAPzIVTz8paoXiPRUzNThYKqp66ChXXN5bsusLCgd5NXr43ONXjn7EZ89bRjMaUhZGNk&#10;1DnDh0oE1V0Hh7eJf+LX6vCW4Aesrq2a70icsr4LuPeRJ9CdK6I3040dpozHyJowDt1pAo7dd7K1&#10;V9g0Ffzo7QJ7BYEjXvMx6/DNvm9dLipRNdgRh+yPHXfcCeV0MxauacOdd92LRELL4JLsWIrU9Bxq&#10;2PaQwI2334VLr7hKtVvIMhJRSZk8wnI+9xJIhOLW1VjSpjQu/t1N+NN119nstPVDR6OuZSTau7Oo&#10;ranHh059N4474hBr9o8oQt6Xqk80mlvzO1lpuO9n5m9F1CYqb3ZjbwMi+s3J3idXS7NKxiJUq/6x&#10;c/55Oxe4KoK4Xi8ewubX/6vyv1k+BuTlLTEgbGCZyRozC61atSXxKOWp/N3rsfO4ZnzmfcdhLMVD&#10;b7hYpNqb1eHEw2Hr8E/+Yh3eDCrcllW6546opb6erpGWR6liVSZH77MTzjjxcJxwwM4YoyVKSU7q&#10;6StrpaA5pPxotgqKc1KTGtJnoZzpklmJbC6Hzp5e5i+GiKqTshkbK5AphpCPNWPkzL3w3Ytuxy//&#10;9ASWZIAexqNFlYokplJZchBGB/lHFlV3pgOfePfheO8B07FTi4fpsQ4cMjaJ8z7zbhy1dxSvvvg8&#10;tMiSCCxfkIAkEU3UIlcc2EMp7BM5Cc63a3widthySOj0phJUgajaOrgvAfEoKjmeKfCdT0z34vuf&#10;OgazhzEsH7vmXqzwd6lCgz+DtIPDlsNVYW0lSiTOYB4k9XISEX//msdx0YPL+BGnsUNLAhOSGbzv&#10;HXPxjl3GIcFvNk7RyfFjjrE4qCu3phColycaUE+qV9YX8Z2r70drqR6lWBLzl64kWdSwsBpCvJK3&#10;acSRaoSmE2kMZ+F1rUO4kMUuMyZi15kTsMesKRg/JIreTmBZ6zrc/sAjmD53N1oTOQyvT2DWjHEI&#10;UQRXrgC4i27e7FlfvRAbSzGUGkehu0KhovUixFS4pbJZ6ZjPxZREx1b9QrKr/uq2pvpqe4dVo/Fd&#10;WpsQn6Mesaaa8QqUDxYcMstewBNXfAFTaPaq2kpvJngdEhD99vT0nRHisKVwArJV0NfIT5YmRSic&#10;sFHAXfT5ybVP4tJH16A7VI+abA/qChvwX8fviY8dMxspMn0thSNom9zaj9crU8A0JQf/ZUgJC9tJ&#10;7CT5H185H3fPm49IssafsbWYtSolTe1e7OkB7QNkujtQ29CM3u5uJCoFDGuqQ31tnZFMZ2cXNnV1&#10;o5yIoyEVwr47jMcH3rsvbr9vI5555jnsOGkYPvGeOTju/T9Ba08FyfEzUUk1kLw0dQrTK+etMVZT&#10;rPsN0FWCo4CoEdrvheXfg8OWwdqa+CxVRanlbtVwrurUeKiE7tblOPv9R+HsI0YjVcgjbVPF84Hr&#10;h8f/sgH9t7L1v0GH7RdOQLYKZX6TResJxTK3TQ+ynn/O/fX1+MvLWURrR6B70YtI5dZhrxlN+NGX&#10;PokdRtfaYj76jjVeQd1Ot/wLVo8bXV5GsUD7J5622Xm//strcNuLrVjSE8KQiTOR1VQrYQpdsYBS&#10;OYy6VJoi0ok9dt0Nt95zD4aPHUcRhK27rTp1QY2v9fX1FKg8cm2rMGdEwgj/6cWbUN/Qgpow/Tvb&#10;cOuVX8ClN67Djfc8hLasZ1PXa5qQXC7jT75obQ+q3qPI6Z7NAvF/corPb3C3Q4e3CesowBenmXwr&#10;Ea3VXqF1G7YxPMnuZXjoj+dgDMMlzT6lwLBkoA7F6kanmerVDCIrxMFhS+HqD7YCfrVBDEWtNUuI&#10;hBviwK47zmaJvoy6cgYv/+2z+Ov5n8c5Hz4BMygeoudKucTAeYqHvmIR6pZC7RVi3ygFImYT6KX5&#10;Rk86ZF9g+TN47M9nYdPyxaioQTvTgfpSL5I9GxBuX4vO1Svw0VMn4p17zUZm9UISEcNErX8OvEoJ&#10;qYYallI9FHq70RyP4n/Oej8+d8b7MXz0KBTSdeiJN6PUMBb7vecX+PDxw/G3n5+EI3YYCxQ6kCny&#10;3mobka1EKQ5lxChCEeShJWjjdDGrR9HYCymn+wluKSTIWmtEsqClcPNFigk9C50b8aWPvgstDFPI&#10;SjxkofrhpR80R20al6Aa0cFhS+G+3q1G2CwQ8Th51qYomTJqBEbURJBZtwxPPL4RTXUpzJk11R62&#10;vl8rclu7iR1tFTT/lIECIltS7Sv77jwGT9/9eyx+fBVGhDowZ2gUuwxP41uf/iCu/c0nMGtsA4Ym&#10;K7j3xvn43qf3QnHdYtSUKBTJEHaYOgmTRw8Hejehd+0CTGsM4aPvOgLjhwLX3nAPunIFVCg0lWST&#10;zUOVahmF9/73NXjgaQ9rW1eyZOtbVcHiSbpV2R82Ij3kVauu/MZ0VWXJinLYQlQ0RobPMqQqwxAS&#10;qRqKSMGszZ0njvDnNUvFaAWqUBCm1csfqBU4fOiVODhsDVwV1lbCGokpIGqU9Kul/HETn/v5X/Hs&#10;wpUodK9DbcTDsIZafP/cz2HuhBrE+OXa8qS8pk9UthTVt6fSpWZej4TUtyaCZRs6cMMt9+CE95yI&#10;FA0LTcaoPKqn1TfPvw693V047xunYc164G+33I0JM/fAukwZNUMbcPPND6I+XkQ4sx6/Ove9lsTZ&#10;P78Ptz+9AOGW0ShGEkhFUrYYk6Zx1yBJr7sNtfV1qNQ0IEeyimmJWT6buMwyWlnBPFUyuoSyrcKn&#10;fFMAq11SHd4+rCGdhYgCn2skEoKXyyDdtQR/+8aHsNe4WlMJGxVf/ZFZeGsBIazq1T17hy2HE5Ct&#10;hZ4eP06Rs9Urs7hXjoXw5IoKnlm2DvHGZqxbsxqbls7H4XvugMPnjoXmpVUZXFwqYt9iAVHanhYc&#10;CpHUaQmZMVK0KqiQVgmshtG4k4JqMmgePbu8C9/76c9w+sc/hN13nGj5XpcDnngxg7/d9bDN2ZXt&#10;2ohff/PTOHRWCmmeX7y+hHN+fjWeWd2DRPNIFMMJ5LQkL0u08VTUpou3BaTicVsZUWuPaLCHxqeo&#10;nl6kFQzm077f+Euh4/mKVa84EttSaOyNv3wunyEfbp5iPjHejT+d827sMkzWhy8gKmBYm5P92PjL&#10;kPlh+05EHLYcTkC2Eipg6wmGY5reQtRICuefMr9JlfZve7EbC+a/grNO3gOV3jKaasIUEC2qqs/W&#10;/2ff8ZZAb67qVIjXmA0bjaytPEksWnjIN5JI2TzXmfWwYtVKjB07EuF0Ene8kMHvbrgXL67YhEwo&#10;jko0ikS2Fdd84+PYY6JGo/vl1WeXZ7G2s4Bl6zK45q5HscZLoRSv4QMoMJ0iEvEwMoUScuUoYqka&#10;5qPCU6pOYeLKgzXX6m4lWSI1PQFl3ZHX1kC/nmKJghyNWYN6tqcd+09qwEVnHIZpdXzSFIq+aWTo&#10;/ApP/9n7cM/fYcvhfj1bCZuOiU7y0drehbsefAprWjsRJU/y+8XS5x7CuOY4ark/1MSDnEvFUblb&#10;H/MWi0cAqUOZZC2RYJp6oYpTiy0FXTwjzKSVPBlmSE0UO08ZgyYSvtpr/vTXu/D04vXIJRoQr61F&#10;rNyD4w7eCxPH+313/nL/q7jqvoVY2tpubRrHHT4S++04GYWNi5FtfQXe2pdRaF2Ank1roUW1Uimt&#10;E94/Z5VZWgOqSiQd/hTlUXMOWwf1w9N4G71rdeEN0xoc3tBoC47Z1IrV6kFJhgoDfZB/9ZyDw5bC&#10;WSBbAxXyi6TZWAw5fryLVnfjiquuwonHHYPdp/uLNa3c1IG6uhoMicesfUITiKv9Q9VYnk0S6A+8&#10;2zKIFpgNknUoXCVjzXHEhG1d7Vic1oNf5i/RLErERBqeiZdUposSMuXdP0Fl9A4oVgqIFzbis+/a&#10;D+89YrqJ22+uewqX3fQAInXDaVVFESlm8a7DdsepJ87Gn/7yMDasWYE9Z03D2MmzcfFtT+D+F5Yh&#10;3UTLJp6ydVBqamqskVfwJ09kPqhkqroKuu6qId2fZsRhS6CWJBvIyneuFQeza1fjI4fPxbfePwct&#10;PNb716OWk1zod2cHOuJ7cHDYGjgB2WqU0cuSXBc/xov/8jRi8Qo+evxuaOKZWKkEj6IRJblHJBhF&#10;UnksYeuWJ2S2mABs3YesySskICrtG1SnVt33mFwxErVqLSUhZwTCNNXo2sFgI97xbTTP2A0xrwtn&#10;nHwAPn3QKAvx1V/fjBsfm4/QkEnIogblcBLxUgaVDQtwzEFzcfpH98MwXq+ePqo6e4Z/vvyDB7Cp&#10;O2ti5k8Uqfz5wqZeWKpK6RcQ2WzaKjWHLYGeo3q7xaJ8rvkckiwElNrW4ayTDsLZx0xBvapKK7L0&#10;+t+/focmINVqLQeHrYETkK2Aqg8K5YqN/n7PV36Lpe1ZRCrdOGbfmfj5mSdhmOqIGEr10KpmCpNY&#10;8xKPaAShQoFfM8lVZK8vewugFyf6Vc9MNZT7xBAQBB2FQtaHNe7zWFUcKvHLClL7zKwjP4vYtH3Q&#10;nSlgYrwH3z3zfThidoMJwnFf/zOe3VRBPlqHcErrqzMSr4CmZAQ97RuQ6+410tIcWMZk9cNQO2Q4&#10;b0nTl3hIxmn90MJSLyurYGEQq8rSToilZpKd8uJX5jky2xLYssB81xGWEEL5XhYCeqw79lc+fBw+&#10;sMdQ1FaKDMPfGJ+5ChF80P7vw+BbJvJ2cNhSuC93CyHdFRFnKQBLOkvYWAwh3TQc4ydOsplvuzp7&#10;eFYSo8+UH6rEgixu4iEPGwey9VCvJvV2MqgsoHptHqsmS0mHSPwaGyLxENQGoRxl6YYPa0ZduR27&#10;j6/B9876CA6ieNh8SXTNdQ1I0IKa0JBAPNNmy77Gkil05BlDwwgkhk1C4+Sd0TJ9DzRMn4vm0ROZ&#10;dNhGRce0wBOvDVlFmP8Tk8YYVF9PQY0wr876EPR8qp9hH7kLgX/13BtAz0/vXyPQIauPb64xFcLo&#10;lpqq3afHTetUz14v3VwQp9Jyz99h6+AskH8APZ6Bi+qoJB749ZAwH1gBfP+SP2PxqlY0JMP43IdP&#10;xMl7jbJFe7Tmh0qI5bBEw4/DZMOeePDx8mPuj34rwPj63qTi7o9X3Xy10l6QorRFDeTX3PQgho0Z&#10;h312GW/ddYPWmAzd/a8U0dqdx05zanHFDc/h0ttfRHToWJRiBcanVQVpXlEVKrQ2JIwhWRpMz1bT&#10;47ENE2SCfc9OTEdYV1IRn/XtYt5Yit5+LRB1MpCZqgfFN6IFxgKC1/PVnj1E9aazwz5U1LuNKLPg&#10;EmWBRaP/Iz1r8M4pdfjWJ96FqfwB2u+PomTjQCQpikNOr8QWM/t/7H0HoFxVufWamTP99pKb3kMa&#10;NfQeitIUUEHsir0hWJ69P+tvb6jYRZ8iKKAUBaT3ThJIgfR6e512zpmZf63vzNxcoj6fBLnEzJfs&#10;O6fuvc8ua33frjrZSfI1qcm/KjUC+SfyvxHIMAnkuLd9FYVoPc4/7ywk/EG88JD5mFHPaun6iDmq&#10;5AJyIWtgcZhP1RQ3jfNZqLxPy8EAWIKAdoqU1OpwTtcrEXSCY72qzn6tEqyhx2u7MvjrA0+gx01i&#10;y9at+NR7TsHKHdp98CuITpxB0syjyOcc7RsSq+NnEej4bUqPoJmKp9ZsxfMxRSuwe6gN82csGOqd&#10;vVeYkCQKWx8sVKBT+uhacN1EQ+uMYOhGrQcJz/VXHV36Zfo2l/rwyZceiVcdO8M2CSureTGinNiF&#10;QCThGoHUZPelRiD/RP4egVRFFsjxb/go5i3cH9/90CusQ1lavJaTSFArVLXUHuCmiquiStsWyAZn&#10;Qf39NwOompI0Q1lSzWp9j/ouBP4FxlLxtHjT/fq2Ffh/P7sSI/Fp6O7twVvPOxnvPPdA3H7/ELb2&#10;9eHRDWuBZB3q6ibgrgcex5AbQSnCt8OycqrkGqkQRQBM2mY1aMIK0k4gWSWRvZtAJEEalWgRyB5R&#10;mskFOzoy/wj01TITPEs3JtFCzN8o7Uk/04cT952Gz77uGMyjAiP6CdE6lM4QPM0DaQgSXaAr0wo0&#10;YqlJTZ6hRD5NqRzX5B/IWAKpil2jmzVvPqY21+HAmR1IspaHij7JI2Kzg9V5rpZpVVWrwERVNShI&#10;KlXZKvLuSAWH/6HYBEJqqWF1tDK+Rd9FWPNCGDfPSITXBEK8X2BkMs0T8MCWAp7qc5GcMAXLn3gc&#10;rtOKaZMnMu4l2+42nmwggTRh85YujLgkDRJItUlFokYpLdSnT1Nfh8EfGaMa1zKP1T9izXq7ts3s&#10;ZRI09rFUWDmgrcDk0Ag1W+iQ1od+jEB03x5SqulXJUiNf1qsMotGb4BEfwoOmhZF1N7V47I8dMgL&#10;lg98hxd28k9wvyY1eaZSs0D+RXlacrFCqy9BQ2LjrJsaIms9DfZMpWqq5qsX09r6A01SVX8UN3ez&#10;Blf9/N9E4RWLmi8QBCZis34IkotW3FUfSTQUxZMDRXzvtpW46sG16MtqmZI0CSeD/PAg2tINRjTD&#10;tK6cWBxhnwTk0+94Az+c3xampVWxQDTnI0Jt10iW54pjkQSjpi8T07DVpKJ0+b98wX+mGHGYdcoU&#10;YF7oSMRh6cdfFR2f5UbpFqwlFlwPmrlEI1RIyi4ig1tx9kHT8bl3nGQr8FZtCqWsktyG7mqRNhU2&#10;m8Cpu5VyGBzWpCbPSKpVuib/oggcBQCxso86VmKbGEhnHcICTvWeq31aNVQgwB8BxL+z0srvXV1Z&#10;nR8Uxbfa+qbVg9Uf4ooM+JRWac3z+qb+PG68Zxk6hwr8jgjyZMZhl77UTcBAKY7hUB38WAvK8RZ4&#10;4RRiaR7L38oXiTykPUsEfiIm05ErH1y9J6m+s7eL8kiiGfs2oIDJovSy9NM15oOcntSzwWrGlemh&#10;ZY//C2hJRfGq046zuUcxJnFYAxsoO1N7jNSSvSbPolTLb03+j2LEIYIYFVZk0+zVHCAaITBrZymt&#10;bKj1ifgr8pAosQPLg0iuTlG5Z0Hkr/ktR/8DF2i32v06pNnntADkBPfW/8F7Gm5cUlMbr2pBxR//&#10;7q/Y3DWMeKzehgE7RLNUJIpkJIyI+lLoVywUgZv3+Hl8l+EZyMnKGOsq4FfkgQGj3N8Briqx7LVi&#10;loRyLtiDXmmlZV7UVSHLw2daa7kX5WKYCSjy0HbEYc2hIXnoGF4Wxx2xBAfNjCJKq7DkF5i/QdPX&#10;qFT6U8bK316pSU3+damVo90VVvQAugODQxKJsdITBaRRVilCOmRAHpTKr0Bjd8VIo+JGiWk0VEo1&#10;CGn/chQtfaHmKLMYbMtZYOOOIjIFHw1RkkV2AHMnNCOWzyCSHwGyI4iJDxmKrAj1l+jdIgGsHC4H&#10;SSB/ed/a3TUKS98u66RyXKU4tfGbjCbG3i5Ml10A3tYKU5OWpWHQoa5mLXUzVfdTMWFeOySMk49e&#10;ZIMgHBTgOBHqLcEIrtEUtgLCP0EhGS0Sovea1GR35Okltyb/kpiWjShd0Ooct6FVQcUt8bhqedhl&#10;WgGkGP6q0gZauY52D0bpg/yT3+Z/RQQUZgYINBwjNiMrgnk1bE1s9AhM5nj1wXvvRd/G1ZgWzeJ1&#10;S/fHR84/HOH+jZjb5GBCooSim7M+lFDJpcFFm0XOoVasre0UjxK1Y5scSQuMmrD89wlaZQuHX8lw&#10;RCwSvaH5IgGJKBX2XjELrYLto+RK0aGuW6c600kTQsO0FrVkjcusLoa1WiLJouiiZ/MOK4HWWS6P&#10;6GepyPzQIUVDN4JUp9Mj9piuVV1NavLMpNaJvhuihKtWPwNFuuq1aqKqEtukudFk5hVpmJWz6nvP&#10;TBiSCESIYCgk3yQiiUBoaBDYg2NFoVTUAo6ykEoVjgnb8N1hPrelF9jWO4JFC+tw/X15fO5LX8FP&#10;f/EJrNkKfOQrv7C9QByFEQnD54/2/VDQMfpX1mQSSjiieQ0EMBKGwK5QKCAej/Ibtbw7NWSSkMIO&#10;U1MW0Zh/e7EYh1KUF0GTntJRaULHiyLdkFYBYBnS5l25XA6xRBqFchxRbwTRnpW46SfvxXyaIDGe&#10;h5wkPY2IzwNv6J9+qkOqTSycqsJRCasmNXkGUis5uyGqh8Lmp2t6QaJKI3QIDjbKRsithyvNCMKM&#10;arW1urw7YqzAXwPiwLoQOVWdImeTCC0KZZIHn1MnbMmz1YG1NwkKLpr43JwJwIEkj86M3gnhRWee&#10;ickNQGYwY80qLv0ukSy8EslA4ZEEZHUYIZAsbGtVBlSmyaNNpuSS8Rg8/pY835Y4KeQ9e0bvRCuj&#10;wvZqUZOjrDkD+gDs7ZflRn0cIT/PMuTymSIKfgGxujRcWh6awa598JOlPCaQPIwvogkSd8TymtlB&#10;3YIWi4KwcKoHFBXAmtTkWZCaBbLbEpBGIKqulXNrqtpFCLrVpis9Kdl9Agk6TIPZ34HIfzvmH2mi&#10;1spEEYFY05HiJtPEQIV/6IbdEm5/9EnctmwTHl7Xi6zTjFRDI6ZPbsQ9Dy/DtlIDvGhdEN8wCYT/&#10;RAhaFDIaicEnS4kUTGMW+DFMnRddLegH5Ase6hsbCGyyfmSRFe03FFbr/V4qIg7LqLElYqcoHWPh&#10;CK24PJjIKIdDyLtM91iaekEC5a71eOHcEH740fNs7xmH6S3LTxJYnQExyW9rwqRULR4jrtFw/zbs&#10;mtTk/yK1krNbogpY0fVVcXVqFZgHWoLClqGQmD1ilViPVGW3yYOi1W7VUV0NSRJMRNN8jGAhRRs+&#10;K8JQ6Iyf+kRsVxC+59H6EIHE43E0tzVjw7ZubOjNYHV3Bvdt7MVV96zCllwITiIZkAK9ilDztRFB&#10;JA8NAxZRFEgQGnEmC6ek7W2pLcdLBUT9HKZPaMVpp56Mwb4+Wi9qx3fgGvE4OwFtLxdLB+aNyoia&#10;s5RXOpMVF4tpoiZTOpaynQdRzCPlD2F4/aP4JslD2yJrQJasQBqFphPsKn8/nVVW5WpSk2cmNQtk&#10;t6RKIJTq2kVGHrpeSdbR6zxkxdYdVdlnhTzo5F9VDAqYndI6LVsFSLR6qvMK9Kw6zBVjvSsnRbV6&#10;PEK3lnzygS/fjFVdWZQTaUbUQ5zab7DmkvwimNEnp6QGLQ3blb+87sRoTYTh5oZtH5TmaAiZoT4U&#10;cnn85tK34mVvvwLR+npGidaK5yEZ0U6JEbNcbKLlXiqBhUAxxYN5Yz+V5iwmroZSF5l5rvaaV18I&#10;rb+maBnZ9auxf1sEf/jm2223S7Pj6JWRB51b9qx/KZh7I08D/4OyKamc16QmuyE1AtlN2Zl41eYC&#10;CSungXcA2nqmCpGqtsHx7ldkTVtUqJJgHBj9JMhIAhpxgs5unosceguwDvFVG3vw+FPrseKJNeje&#10;tgOf//T7cehC4MpbNuMLP7wK4aYpqG9pxaA6vVMp67hNGRgp7kGfh/pPIiQMFR+P171oFH7JR5Kq&#10;bor2Tam/C97IAK779Xtw5NlfQXrKTEQaW1Fg9DTUt47v+tpPhFaL0unpc2v2HtlpGWjoLgmEyaC1&#10;w9QcJSvPKdNKpMuH4ohoiHUxA/RtQOvgJtx72adt1WfbfLiiqGiHzBCf08ZdSlFbEkXkpBNL4qDz&#10;fHSjL/tbk5o8M6kRyG6KEk9UII1RR1YhtUyHfnhSsU9MdM+apvXSqCZYlYBI7JYd7ZSnX6u8x2yz&#10;DvMK8KrJyghM/RsSgnQuFEEfseXi39yG31zzV/TkCR/xJnhOErF0M4N0qNE6yI30YmJTBJOmTsP6&#10;niK8cIJWwrA1Ww3RQlCTk2bcay6C65Ik4glaJL511Go2tEjAC0eNTBIhH9muTThi3lR8/aOn4Iw3&#10;/wRuNIloczuGXUbGiTOKpCFaKWHFnW7vJpAg35WvVl54qkUpRdZaDsaapiLMIy0NU8wjVuhCR7kP&#10;l33p3ZivVWRoCcY1L6cYDcZRUNRD5ZOZSPk1AqnJv1VqBPIsyE6Ar5JCFRSCe2Pl6RVWzxMhDEHV&#10;RxJc0dtVzVTnuq0RNRq0pMUQHQIKzQCiR9RGRnkE+ThvatRXNQouwSYfS+CCb1yL39/+ONId0+An&#10;6qioUlNVcxOf1X7lGnarvSHckWFoq10nTlSihL0REgMpqa6JMQyRQGwMFvIej/U+ny2XPEQjPvFJ&#10;o4Li1uUTzg4hkt2B237+Vvz2L5vx3z+7Bk2zFlMzzpMkREb0hXH0CWo6Ho0wZW8kES33ojUMlAdq&#10;ElQee0xbT4MRSMoqQWWP90jY6eIQDpzq4GPnn40lHWHEZW3SaVj2aJlTJ5UIhYemYqjwSEaTtpre&#10;O8toTWryTKVWip4F2Ql7Ss6nJ6nujXV/I0YelWOK3q6Shyq7ugcEBFoapUhQiVCb90JRFKjJbxoo&#10;4ub7V1D7DwBjbEDRKDV9XaM0N6YJTB5JxkW5MAh3aDu8oW6E8oPID3aSbQqIxuOoq6sjCWkH9CwO&#10;2XcmJjVEkevcakNFS9lheJkRNKTlr4+iltJQUwkD8wlutm9ubgixkR1441kvRM8A8Ktf/RKTpk+3&#10;We9p7bmbGYDbvYXPDfC7igFBVdXmvVLUzMnvVyYzr4slkjGd5tU4VChk7cmCVb/H5LSDV518OD7/&#10;rpdif5EHcyFEAg9Id2cajuULK0d2oCtV0bN7c5rX5NmUmgUyzjI28XcSB8VmlvOCtExq/MNFaqpU&#10;T4UFmvj30Fbg57/+A1Y/fDeuvPSraKOyqtE4RYK5NFLlap4Pb88BV9/0APqGRjB51hyE0yncfvdD&#10;WLlmC1L17Yjw2TXr1iFXjiDshLBg7jQce+QhSCUTaGpuxI23PIJ7H3gUqbo0kvVN6MsWQOoIOnRJ&#10;OrImFFU/X8DURBFnHdCOc047Gj/7HS2fm++F3zIThVIEddSw2+sTOGj/xegazuKRrSMY5DclaEVV&#10;l+bY2ywQkaesDJ9WZTQsC7NsVqANyQ6LIoIJn+GRHuxbV8Tn3/NSLJmifCaFFwtIahl9WhwOlYuq&#10;qDrvrc2BNXnupUYg4yy7Jr6RiAEqiaPST6KBSh4BRcTRRUL4811P4bckha2bNuPgmc245AtvGR2J&#10;ozc0YEpt3+pAL8hVrstrQcuWQWAHLYREI7VbvvToE3kM5/Nondhko7XuuucB3HvfgzjiqOOwzz6L&#10;0dk9QFBykPPLeOjxVdjW2488CSSkiYTlKIoj/agvjuDCV5+Jc49pMiK7j4bGDgZ8451PWHxOOHIR&#10;mhuA7m7g1vsfwV1P7oAfTUH7p1jn/F4IelUC8bwC4o6a95hXnub1OEwP3vNcZLo2o8EdxAsWTMYX&#10;3/8KTGeelfwM0z5Oi0V9TsyDMVZcjUBq8lxKjUDGVQjrIgvWd9M2eSXo9FTDha5LI9WUPQ2TjYOY&#10;j29f9QSu+PPdvBfG+mX3YdtdP7TtS0UeRde3hRwlpUIZ5XgIvTy+feUgHl+9Dm86+yCbcCa40b7n&#10;Q3SPPAn0DuZoGSTxvZ/chE1DRazZ2oscrQbqvtasNXXyRFoYrjWpDGZdDOVchBMJa24pjQwjObwV&#10;33r/q3HCAU02THhFF/CTK25Ftuhg3/0ORDJdh77+DJ5YsxZbu3vQOZCxUVtqlhP47a0EopzQjHJZ&#10;YE64QKvORyEUJamTHPJZuNvX4eFfvR1928pooJWycHocYc9HPKrRd+ofoQ9MO2sBq0lNxkFqBDKu&#10;IsoQWYhAglVxNW4/GE3F/wQG9XuoMStD98UfX4c/3Lka3cN5nHL0objgNSdjyQQgSS/UoR3WUiHy&#10;jKJGDZHEoS//CPz6dgwXPMzqaMUHX/0iHL9kIj77jctoCSxDPtGOhpZWXPjmV+MXv/0dHtwwCKd1&#10;Gnwt106AL5dIHAQzzf6Ix0hT6uynmZJMJpHp3Yrc5lW4+6rPYCbx7PG1vfjcz67B49uH4RIIw7GE&#10;EUOpqNFijBtJKZJuMPLxii60OKONMtqLCcT0B357KOTR0ixZummGf9gtINS/EcfMcDC/0cGJhyzB&#10;C45cQOsuKDM+y4uWH9NE0Rp/1GS8ZKftW5NxElV/owyTgDyEKgF5iBBkKXz5l7fgsuvvsA7Vw+Z2&#10;4EvvORkHkTziBGCRhRR6wUqOYDzM80e3FrGdv2sHknCbFsKZsT8e7ffxxd/chCdzwCHHns5nkyg2&#10;TcLWQgy/uuYOHL70LLROmIaS2tU1FyEUzBqvb2xGsqGOhEKLyM+gmOlBZv0y7JvIYfu1n8EChq04&#10;PPBkF1b0MA51UxBpmQykm1FMtaFU34Zwugl1za3knyjy+by122sBRpHH3isllCM+81mOxByOqfEK&#10;oYJLwg6jqWUSHt04gt/fvhzbBvPSKShSOHxr3awuUVOTmoyX1CyQcRdNB9RopsAeqWqTOq+6X155&#10;O25+cCWmz9kHC+fPwZlHT4cG20Z82S1aUp3PldX84eDmR9bgo1/6DtZ2uVh42CkYdtqxI+9jpJxH&#10;fYrgvWUzTjpwAb560ZH43HdvwZUPrkO6bYo1RWnl3FgjAZ9spMlsFjP6mffySMb5O9yHfedMxxEL&#10;56Bv5cP45ntPQ4tKDyP9UC/w+V/chFvXDaCUbuXHaNl3DUylYxHTMihavsSJxq3vpKxNrah5y5rZ&#10;O60PivVxMYdtQUpaFOpAZ3qGSyVElbflHFKlAVzz3deCukKw3pWXhaPEDCesbOzsPq9JTZ57qRHI&#10;cyxjk1tNVBpkRaS12eKCE/Uh0EAwYFi7cQhzpzRgxfLVOPSg+XZfPRy6p+YL4YjmY0R44NIflzc2&#10;02T5/u/vxfUPbkJ3zkE8kbSmqJKai9Q85vOdgW34yGtfiFNPnIxjXvEthFqmIkrQ9wj2AvdMLkuA&#10;CiNGFVfLiAvkFO1ydhAtyOIr/3U+TpwZAJrFcwD4+K9uxbUPb4TTMAHleMqWeldTjMAunx1CwuYq&#10;iOhoLWmFXmrZtn9IZcb+XimWGbLymJGluC2UKIssyrQKF5lfQ5049ZCp+MLbjsQkPh718wg7Mes8&#10;DzPlbRpNTWoyjlIrguMo1MGRIbDfsaYXD20YwiayyJ8eGcD/++mt+OPt6/HOd12I/EgBx5I8Unw+&#10;5XlIk0bi5SISzDlBsnYKlGgRvUye719/N+598GH00+qIpOtswycttag1lbQIovolStEYvn3xD220&#10;1Bc+8HakMjuQ7d1CLBtByB1Ce10UDfLYd4P2eb4bJmilGPb8tjQaiznrtBe1aImU+1Zvwx9vfRAN&#10;HTMQicXFh3AYlob4Dg8Po15rYIksaY84sSg8rSjraEOkvZg8TJiJTAO34LMkaIthhxYayZ5sLdLX&#10;Ioob1qzAJpYNGSsRZrIvhYH3RB6+tIaa1GQcpUYg4ySyBtS/8ZEf34YLv3s1PnzJNfjI92/DJ35y&#10;DS67bRkef3It5kyfhImN8cAKKAbLp0sENmE/RwKhDyXPxm+p6aNYyKOYHUasXEDc7UF4eBtGdmxD&#10;IsQnCNQuicfz8mib0E6CKSJLb885JI5vXPBSvPjAVkwsbYW78UGcfshcnLN0CaKFQRsFhlAURVol&#10;UxoSePNZJ+PgOUms2JrDVfevtZFhl151I+KpevT1dMLlc9o4Kkl2i5Z9pBhnEYZbZmzpj6/5JiQZ&#10;8pv18ezNRbDEnCtGUiTdBkujclETB4vIFF14zNCMm8Vgf48tZqnVSDyPFiHTzIZ6eyRjXq9JTcZT&#10;ak1Yz7EouatJPkg18pWf+QMeXNeFZDyCpoZ6ROMJzJ5Qj/e98iRMTxQxtYFaZ24ETqJOzMF3i7QK&#10;+H6JCCx/1AGiGxRRyXZaMSu2DmPzoIcRP477Hnwcf7njATgT5iJHWyQdIwgVMxjZvg4Xve6leMsp&#10;0+xtddSv2gY8uWodUvVN+PMdD+H+JzYi3jwF2cwwSr2b8aazT8R/vfIg68x914e+hZe+8jWYOa0V&#10;L3zp27D/C1+Ojn0OwMPLn8BgJmed74Q9hKk6u74PNxwjccRQ5nF133RZKkEbnhrn9i5RGdA8EFlx&#10;MeZh2HMtvQrhcrD68VAG0cHN+Pmn34IjZ0XNAoUrK0VWC9OLFqH6TipZX5OajIvUCOQ5lrEEkiGB&#10;XHr7VrzrI5/D0ccdg1e95HQsPaAZ4YyH6S1RWh4Uv4SoBvpbhzMtDWKG3lfTkpqENDe9pN0FK21B&#10;Gn6r4bsCJv3KfeNnd+CyO7Yh3TEHQ7RKhvp32P4fUzqa0ZYKozUdx9GHH4XprWkcMI1kMuLji5f8&#10;DivWd2L7tl4smDoBbzzzGLyQVkm6Afjct67AwrkLcO4Z+1oz2ro+YDtx7Ue/f4Kk8xStDS3sF0PK&#10;CSPXtZlY56Nj7mJs6xtClCSiRRS1Em88GrOhq3uTPK26aaCCFAF1mjNjY04UWVpvyPTCX7cCH3r9&#10;WXjfa45CjByrdLZRV3pehKsOMBPdqUlNxkdqBPIci5K7muR5EsiVt63G2q4h/Op//gff+vKncPw+&#10;TdprjpgStHUXi+VgvgQxozphzNfsbWqt4gz5pCl/IXU46IR+exrVxPuCGrm71/Ti3Au+hWE/hcb2&#10;NL787Qtw6VVr8OBjyxAl/mjOQR1fKfZuxRtIFG9/9VHWt7FsHRB3PRy+IGoz3eX9Oz7+bUyaMRvv&#10;fvOL8PKXXYg3veVt6HXL+NG1d2AoWodyoh5hJ4E4LZDOdWtw+jGH4X0XHIyz33EFQukmlB0H+XwW&#10;DamkLeGh5rG9RXatalo114mW4eYLVBaiSDCD8wPb0B7J4bvvezOO3ifOsrCTIrSQpsqElAlZHvJP&#10;llxNajJeUiOQ51iU3NUk99WEQSB4Ym0vbr71ZrzjTeea1aHlPdSswSf5T6OnyAcBZtgKuuoYl96u&#10;EU1mnMgzMoxZIXL872n1XBudVaTVEjdLRKO7RCgPbQM+fPG12DJSpF9xarahYHioZkKPZDHS14n3&#10;nP8KvOPMaahjQDRSsHkQuPCiD2H+rJn470++A+/70OfxuS9/DHOOeTfqZ+2LvFbtjadsgUX12RQ6&#10;t+CEQw7C595zNE571bdRqJuMcn2LLa8SiVWH8fL7Sv+5ABgAvOWOydiqZse0QHxaZ3FaHiUvArdz&#10;PV5x7Gx8/q0n2D4fGpoXjzHPmC9RKhuyOUIllQfanVUDZKf3NanJcy41AnmORcldTXINxhQR2GAc&#10;/ggLfAJ+LEKALWnDpogtcqsRN+r22GmBEJisAyEQvSsYtivmIX9CBeOSYsmxET3re4F1nRms2tiF&#10;X/7xBmwLp+Gl20hCMeuc93NDtghjEXGECiSRDSvx+pMPwDfec7KNuLp9xVZ0dfbhxSfuZxqxiE/9&#10;Jp/+1Rpcf/8KdEybit7Bfnj5IYTywwgPd+OaX3wItz8GfPBTX8GEeQdhpKxZ9Yy7pk9Xm2Iqe6f8&#10;x0mJ+cw0+hsCIWlYJ7jdV+by0HMRLeRw9Jx2fOS8Y3DwlBgiTB71kWtYd2BwKK2oJIQq6UU/KrpC&#10;TWoyblIjkHGQsUkuC+NpYugS/Ah8qk/uChRPyzQ9a7YFD/TjREgMLophh0qsgzV9wLu+8HOs2DKE&#10;UiSBVGMzIqkUwYlar0ZFhaOIk7SyJA4nnrAZ4qFMDsWty/GNC07FK0kkEhpGSBC/NGdFq/xuollz&#10;+xMj2Nzdh1NOnE7LBeje0YvCcD+OPGQutvL87Z/8HlITZiMaT9rcEJGZWl20aVIozK8v7pkWSJUY&#10;ZEFEeKwmR5GCrtuujVQENGnSV/9ULArXzduy92ZXevold9Bac3k/XhzCq47dDxedcwimMjni9MoU&#10;BgVgfygMLshzTfCsSsUqCU5qUpPnXGoEMg7yz5J8rNb6z0R9I2rO8PMZOFpIkQDtaRKfE6XG76Cb&#10;z1z8+8fxrctvQ+vM+bznIpsdIVFoD/MoCSVGvolTCyY70OoJRwhoDL8t3YRty+/AN9//Epx51Fyk&#10;GGUZPeKnLZkyvnPZrbjvyR3oLwLJdD0WzJiMegLizKlTrF9l9Zon8Oc7H8ZAajbC6XZEih6JySVo&#10;asmOEDwCp0wq7ci3Jy9noi4Jz/PMegsTyjVBMsF8KJNAhgZ6EI+RMPmc8lwLU0ZJnGknjHkzpqCt&#10;pREPPvoIGkMZfPv9r8f8JnI/SUhbp4iG3AKtUc3HqRSHwOLQ0AmRSMAsopDK7ZrU5DmXGoGMk+ya&#10;7P8KaTxNKt6oqcMXAYTVzBHs+pclul30vXvw50e3IEOioA2BhmgO8xbsgyd3DGLQDSaseV4R0WII&#10;TXEHw9ufxGGLZuOC15+Ed77mnfjih9+Ec08+GDEGoBHDPQzvL8s68fEfXIm+cpKIF7dvEQFpfSvN&#10;Lo84IZJUFvG6BpQSzQQ7gqBb2XEvRquKn1ooB+tsSWvfkwlEHdsxs67KRiQNyTgtsR383gHsN28q&#10;ol4W/kgGU6fMwIIFC/hsBNM76nHUwoRN5Ny2rYy+LRtw0pJZcMoFlLURGNMzXrFE1cwpkdVh1oZd&#10;DrQGHdbIoybjKTUC2cOlSOAuEtnVQa6+Eok64tVE8uPf34r3fP33SExehGRTE9raG/C2889A/QTg&#10;k9+8BZ2DI7bGlUA8IjjL5zB3QgqvPn0pDpoRxmO33oe50+px4qGL4Iih6PFymjQf//7/4N7ttEUa&#10;Jio4I79wKIo841JwXetTsZ32IiQyFq/qTHY19TgkODX7aKRYWNPnS/zdA0tgtdrYUuwE/VyRvyTw&#10;8lAPGiM5nLb0ILzoBQcgwU9sqAd6h4Frrl2FvsEuEjUptW8j3vjSF2HfWa2I06uQmZJMm5BDZYC0&#10;oT1ColoDOegnGyWPalqROWp9IDUZb6kRyB4tghaCDulCM8J1Jq1W5CG3vc/D9Xc9jONOO9z6qgdc&#10;4LaHi7jy1nuwpmfAhgenCoPo2rbVmpmaWztw2JL94WQ6sfnu6/CHH30crXzPoceav7atv4BPfOtn&#10;uPLelXDbFyE9eQ6KRZ+Wj+anaIOjEmIkD5eaeFGT3EggZV97XUQDklEncImR0Ix4omHZUfMVPZbb&#10;g2RslVEDlb7blwU53I39m4APvukcHDZP6+oGAw1++KftuPaeJ7CDhO2HsmiKeMitWYHvfeJCvOSo&#10;KUj4GilHS7DoUQkI07jQlELlJ9PTclVSSSMLOrA+tLqAEYsu1aQm4yA1AtmjReBSxEg5il/euAJf&#10;/e5PcNj+i/Gpj74Zq9d04vADO3gX+NXVD2Fb9yCuu+1B5JLtyIUSKMUiSEd8DD35MG679qv44Z8H&#10;8JsrrgYKI3BGtuKST70HLzxwohESqQB5lpLtWeDJPmDiNODb12bxmz/eiGQ6ERAFSULLntj2qjQp&#10;ikQ2zUB3aJmolV7acoTR1brDgkdfe6Lz1+Yx7IEEUq02YRJhWMNs+V1+90Z84vyX4eVLJxqw99Mt&#10;Pv6dmLzvcRhyWlCKp5gOWaSLI/DWLMe9l38Ks5jAES9ne90rNzXHx6nM4VG6yx4J8lln1XTib7XW&#10;1tijJuMoNQLZo6VkbfAZJ4Ev/PZR/OA31+Dwww7BK15zKr723Svw+LLlCCdSqGtssGUz0o0tKBDJ&#10;i4UCtHdg91OP4Kmbv4W1ncCrPnYxMq6PpQsm4KsffgUmEKM0iU3jiEu0FLpYSpZtBa69fy3++tBT&#10;6M6EUCC8OSQibcJq/RmUgqcxWiVEnTI0Az0S1r7p2vdDNBIAoFq3QmFSm5p8dLKHEogmApaY/lFv&#10;BM3uAD7wltfi1EPrsKEH+MYv/4LrbroTMw84GgNZrXAVRzQRo5UxgOjQNsx0B3Hjzz9kS5TESRe+&#10;R2KNxuBX2qWMLmzZGtGs1ITKhmN0uhdi2jISvDCWWGpSk+dWagTyHyAaCfWl3zyAX113p6031TUw&#10;hPrWdqTS9fBcF6l4DPUNKeRyGQJVAccfejDOP2tfzKsPlmT/9VU344p71+Kc816OlxzUaNc0mTEa&#10;UQt8FL1Ugj/zi+twyZW3Itw8E07jZBSdFAExZQs0yuoIiQxYlEIxx5q1wlqmnJCnZhatPe9oNgmt&#10;DZcoqL1LotLc1Yy1B4JflUBQ9tDUmML+s6ZAC1A2EcsvueRXeOSpjSg0TUTdxOlMbyYACTJi3+ky&#10;KUZw8iHz8YlXL7Yl2jXDP0zLLaHVBsgcwbq82qJYKSP7UdVT14Mtj0cJRKPYdEUz+UXCNanJOEiN&#10;QPZw0Wgrl/jx8KY8Lv3TDbh/xZOYMm06lixaiOa6FHw3i1QsjAMXL0B/dyccAtWhiydaR7vGZalj&#10;ViAvOFJBSNA/7cteDqsFXmAVxuYccOElN+G2lTuQrmtBnjcKAjzNc9CqsCQQbW9E24bvaGSXtrDV&#10;SDBZHq7NK4mpj6QcocXhwCPZSIPWaK3qhlJVJ3k+FUnFadf46LvUXFf2Czhg0Wwcd/i+WHbfctx1&#10;x91wUnWINjaimEjSGishUgzB0eS/UhkFN4NEMoQXHr0E6VwfXnXSYhzQDtvTXmmuYdKiDElAF3QW&#10;tAgiIAkzUEajo2d4PUi2mtTkOZcagezBooxT7hXoSsSRLQMlPLGpC23tHVgwKWQkYbDD+wmCjDTX&#10;IgE/pokGGutDENekt7LAWx4Jncp6K/BPo4FivEduwnt+eBv+dN8qtDW3IJJKIktQzPpF+pUi2JFE&#10;1KQiNtO7REJtTiXvNDIpQkLxZHrwWjiiEVoC5jL8crCl7VgCeT4Xx2r85GziIC2QUoFWXT7HL4ui&#10;samVZB5muri2aZbveojzn0agqasnGo0gmxtEYWQAGOnHktmT8dazTsT8yc2oi4dQFy2jvUF9Uwyr&#10;RCtOI7OsaZCZoWRRtu0qf+9aTWryHEmNQPZgCTIuAG31L1DhhUeskRYrXBH0yOm4SBND24noWCvA&#10;ashvSQBeXRqDQB9os6IZ2FIlRRYNDcHdMlzGf33/cuxwYzjw0KNx3/I1eHxbL6LpBmvqknatBhcB&#10;rEYlUT+nBRLwEdnE4qbRRWUSTph+5rXiLME0HAme1l+9+3yUavWoxq96PnqdDBjs7840K+QRjkeY&#10;zo7NOjcDggmpjaEKtFbUdBdLaLdzpohfRq6/B02xImZ2NCM3PEBCabedIqfSJAlbZzrzQ3lSEUvP&#10;igSHyvud92tSk+daagSyR4uamWRFMCOtuVyjoWgP8MIo2FRX8+Wh5bQsBUpIzUwEfkeEYc8GRGR+&#10;8FxPaQ6HQ+Ac5vHd6zNY2ZXH45sHcMN9K5AJJa0py4wZvqvl221EFf0UgVjfhxbvKhIui4xcYRil&#10;fFYDtrD/wYdhXU8/egeHjeCCQauBPN+IRNVjbJzGVhd9Y5FpoPsJh5aVyFSd3hqm7NH6iCeNl7X4&#10;obav1UKTuq71zRxaJhry7BcG4dKK0YKKTaUhfPjlJ+KVx06zZq2wCFfDoSnV/KxSRrB0jeTpJFOT&#10;mjyXUiOQPVoEJyQRAla4YjloxjcI5kJq4o9huOG6PVuBGqJRSYjEE+KdPWMHlWd0I+jMDcZNaVzV&#10;Flown//RNbjm4e0o109GOJqyZ6RVayDQ6H4kJCz1pwhUbc9zdcZ7Q4j1bcEhi/fBC04/Fbc/ugo3&#10;Ld+IDK2TBJ+xppox8nwiEcVl1ypSjZ+NPnMI5WQEdZM7JF9N7AyJJUkWBQ0msAEG/D7fM2tFlpi2&#10;8y3kmEp8zCvnEHHU4xFDws8j2b8Zh06O4/+982WY35GuGIQ706cak0AlkOgBy9Wa1OQ5l1rJ26OF&#10;1gJdKBSFR7DSAn5aSJHoYovdCueqmmtRbSxGCQQjWglqwpJIi64+Q6Q0p+GpEU36q/RRSMu2BXT5&#10;Xp5gGXKSDC8417pWVUAN8VwikIzQEooqzEw32h0f1//yPfjoh07F1Vdfg5tvuY2A6iKh2YkVcBRI&#10;V4H6+aTTVOM1Nn5VUdOb+jms81tpz3RIJFJ8KSBv7byodFd62PyYIgk55KBQKJBcSSQR2iGxpBFt&#10;JFRGdqif+VbA6STZSZPrTQnYKQpb47Qseyt/g6Oa1GS8pEYge7AIUqT7EqIIRjHTdoXHmhkdjjJz&#10;eaqOatOUaRmErePXcI6mp71sGBRQi+ZtSNtWh7rui0Q8s06EY9p7pK6uDUkCnuvSJuHFcgXgBKwa&#10;g+URONWMFWXABraFYbS5Xbjsqy/H/9w0hKPP/gbu2TiC2IQ5tvhgyMsz5mryUWQC2RWkx1t2jY/O&#10;1YFu10mY6tHQCCp1kHshD5ncMFNSQ5uZcL6PGNk3XHQRUzryuWCsmoiE/rgFlAtM55yLqCy0iRFc&#10;8fX34JVHBRM4CwxHeVtWQ59Y3ly1Z6vqalW4JuMntdK3h4uAfWwLUClC5tCKtwTmQrFgQE+Mopar&#10;5USqgENtmu9UrRCJiENOMzZKGr9FMuCBdQYLQkUyhaL6R6KIJuI2FFciC0Xi89evsJJW3g3lh1Ac&#10;7MTJh+4HtdZ89XuXoGnOYiQmTMNQoURryUO0VOD7hMiyD6eUt2VOzEJ6DkUWmPXXVEVNeXTVeMi6&#10;MotKTW2VBBN5VInFlmIhkRT1zUzURCJh1oVPcogxceIaDj3Sg+jIDtQVuhEb7kKqmEGoMIJ4KYe0&#10;O4T44Dactv8MfOMDr8CBbUCCxK0mKll3leSlKGzln3Jvp6tJTcZTxkBITcZHBFR/C5pjQeLvA4VA&#10;jsTAP9ZUJUDjry9w43UNo9VS7Z2DWVoiIbger6ppRc0qZiFoLoa9Yk5zNdRhqzklT24exEAuBD+i&#10;dTYC0OrsAzZs3kErQ5ZK2TY7QsmzkVWxcIwWhawPtdt48PN9qPMHMLslhQvfdiJ++4dH4DS3Ih+N&#10;IuPmEIuW0ZyMoTkVRzHL+Hk5HDJ/Gvad0c53RwjosqC0uRXDqkySC+JaAXbe/xvgfwZizXdMJ2sG&#10;dCLWR6FebxGBOsQtvErznBGkbjM+mnWv63KenuX7MaZpiGnoaVl8vhkjiUR5LzuwAxPjHl5/wkJ8&#10;6pXH4R0v2B+zIsO0OrrheD04YUELPvfmM+iWYt9G7QVStpFtGq2mwQVBZ7naI4N0kBFSld38/JrU&#10;ZLelRiB7uhBPAxIJiCNMrZV2h42c2tBXwBe/+m27HlMnBp9TN4VcMLqnhKIfjAoqOY7tg37PU3l8&#10;5uJLceejKw261OolGckDPUMDiCcTBpzlkpYpobYcTSCXLVizTsnLwh3cioP2mYKXnnEyPv7R1+LB&#10;J4HLr78TibpWvhdGnMwz1LsDBy+ag5eddAxCgzswu70ep7/gAMQ1i52kJCBXP4H1IFuzDcFZzWPS&#10;9qvuWRQjAo2OorVl1gbjqXkcVUtDTU5jReSrcbtaqsWJBfNagr4QWX4kaM0sp+WR79mIBW0OPvbW&#10;l+Gic5fgvGOn4aKzF+BtLzoSLzp4Bj725rPwmXeeiHOPmoxpiWBCYYz+xpyo9YlomRrRm4Upp/yz&#10;syp5VM9qUpPxkWe3JtbkGYiy4F/JBoFGBTiIKgJxWQEa7SRg051+F7hhxSDe+anv4oBDj+Z13laL&#10;E3/VFq+ht2WCU9HNE6yo59IPkcftTxXwzT/ciWse3ogdQwUCK58PulWweu1q9Az3EUx9BpU3i8B3&#10;i/BkuUj7JgslafecdexivOrMo+EWXVzx14345Hf/gGFnAhLJJoT5fFTWS6mAac0RNBS7Ed6xGp98&#10;x8lYsbwbK57ahHhcm1t51qcQZgTCo23+IhOCNbQmlMhv94uuDA6DfPVVkKyso5uieSquDaFlWNL8&#10;idwaj2ad4UwTW0BRVhKd6+VtRr3NfRGJ8n6Sce/f8hQWTYjj4g++Ci9amLYlSzRFM80wzz1mDj77&#10;2hPw2iVtmELvk7zuKH9sZAIfoBNxJNVPZF31tiiM5QPvVkRqgpxoviY1GR/Z/VpYk3EXsyaILBqN&#10;NUyU+eWVt+AL37wET23uxDlnHluZq1EBH3V+qJkm6qAUS0FzqGWt/P6eLfj8j3+L+1atR1PHFOx3&#10;wIF6GjkvAK6jTpiPAw87ksRALZ2koz6VSDhmI7QS6hMZ6kV7MooXvfAIPL5iJa756+24+ua7MIAE&#10;Ys0dDJKAGItZ2LKY6uIO5s+cgROOPAzpOHDlH69FVs1s1L7VfKVNrmTVqAnHmpQYhwA8Cdw80tDf&#10;av/LM5GqdaGRY9L0xbLWDEjCisXTtsSKyMOaqlRLRBpKOx2KPSsiwpPFoYUQnSgtLFolud4tmNMc&#10;xTc/9nrs0wg08LkoXxFRaLvaJvLhlGSR1/3KYorMQ1osxk78fo2AsD4pfXHF4qpW1EpWUqpXalW4&#10;JuMntdL3PBNBk5yAYqz7u8IberZIUC4TbNXvsWJ7Ebc+tgHDwxlceslXDLS08K062y23bXxp2UZM&#10;Zfh+Hy+d876f4Eu/uBGbBgE3P4SXv3gp5kwJpvf5BMX7Nwzjw1+4HEOa5k7SKZZIPn6UwJqAR8+H&#10;BjvR5hTwhpedbRr4dbevwoCfQqp1MvFYWrzmRrjU1kf4ro90XRO+9d2fYNocB5/97Ktx/ru/hzLJ&#10;RaO6yiQmUpTtlKj5EWqQC4VyvF5AMaK5E+pgdgnmlT4KRfJfFCOKishqEwmYuUXy8H3CdonEocEE&#10;tJg0a1+OJ9ZkJae0LDH9NNigkPeM0ooEfJ/WiNu3CYmhTfjyRa/BPmQOrWhs4+R8fgfZ1vKS74dC&#10;Wi5R3ydylB8FSyfN4JdNUaRFVKx0mkv03tPtLg10sNwNTmtSk3GQWunbo4XWgbRfWiChaIJnwMqn&#10;NmDVqlUY2rYeCycQdAhWauayLg8JD0oEymEikiyPfU56H9ZloxiMNhH0S1iyaAZe+eIDDbrUqqIN&#10;kV75jg9j5eZ+rFy7lcoxSUOEFWJo5QJSjocpLQ5OOGQBliwEvvSVP6I7Q0U60YiRnPoI4rbEu2cT&#10;UwiZ0SjS6TS8TEaYjB9fvhZd/SNIpBsQjSVMm5f275B4in7wjgDYYhPSFEUdiwAYQ36H+gWeqVQ7&#10;yTVkuZDP2zU1U6n/RddtgiaDElU8TUgeQawUT8camWTJ+CMDOO3wxbj+lx/GUXPiSCqa/AZrhNII&#10;Lvpn1gyl2rcky0efEOaNMV9qX6j3TGT5mPVTdRXZjW+vSU2eDakRyDiLgGKs+1cloqYPgopLUBPw&#10;HHPwHFx76Zex4Y5foIXn2i61SM1XTeuaMS3UyRF4fnPHVkw/+UNo3/84FNJtyJBYYskwzlh6IKZT&#10;sdWTamFfdMxb0Tz9MLjhJnghNbYQDCPUlJ0cQbAXXvcafPD8M/GRNx6Gn/3gBmzath3RVB0S8aj1&#10;rxTy2jM8bc1dasvPuy4Ge7tw0NxpmELvLv7GN3DUUUfTMtEyHyXbdCrO+OnX2KEc9EPI4ojQ8jCN&#10;ndp5CXF+Lz0oV5nx/yZPtz4I2WrCYhxTMVpcfpZWj/YyUbiVpjO10RUJ5bS6woxLsESlQF5NXkXr&#10;eNeQZBHitKYUXn3qYZgVC5qqUvQmqfY6oyASopqm1FxG5lS+lbVAmXKdJo3va2dD9bUElVLEL442&#10;4rDRbYp3lV5ko8jpgZrUZPykRiB7ukhTtr4CaazADVdfi4ve/DZ0b9qBmBR4YowW5dM9LbPuhkO4&#10;bXkXPn/JFWjb70haIo7tHlhyh3Hogpl4wSFzrdlFFsidD3UhSvD/5CdfjwMPOgSZkawBYHt9Amlk&#10;ES/0oskfQL5nBx5ZC9z/xBrUNbfbciZ5afS0VBwnBp/A6KqDmGHLWsrnMvju1y60wldHa+Td7zoG&#10;s6dPg5sdIXgzprJwfL5b0coDkgjzW4JzNRnJ7Y4E/R0kNN9DuqEeB+27AHVhgnvfJkRHNiM8uAlp&#10;b4BpmIHj50k0jJPeERPTaait42URy/UglelCvduNSdECJpJYNZoqRdDXnh3qyVDeCO4ZnDXNFUMx&#10;aArlYISWH9N/MBJDjulU4D1RSkHWjA7+jsgv+mR/a1KT8Zbdq4U1edZFABGAxE6xpcNHheBpp7Q4&#10;CNTWTk7g0eqtsg9evPRI/Pz73yIgTxRKBjnMX3VG+zxe3Q98/6rbbWtbTehTs1CcJDAvUcLbTj0e&#10;08ke2idE+PXB//oEvv3Z92NeG9AYd6gV07+RAbxgyWIcMq0DrV4GF7zybJx02ERc/tdHsLVYR5W7&#10;wZp/pNnLiUjUzKMl3kVUvpCRYFzIkXDu2YF0ogFbN/F6ph9hWgCakCfDQzyiIcaG8/xGjb4aOwIr&#10;pMl2dIFm/szEiDMaR89AP6ZNqMOH3/QSvPTg6Xj3Cw7Ay5dMxgUvOQqJka1IlEYYl5xtyKWWqKJW&#10;3eVxqG8b3nryQfjgSw7DhWccjHe/+EjMaowwH0josjQqIuLRiGSRiMu8ytCPm9fl8dWrH8c3b9yI&#10;79++A79kWtz85LD1SZVItL4+0wqCvo8Hlue6oBtKCw15pkeUavlQOGPLihFeTWryb5TaYorjLLsm&#10;/q7kMVb+JqsI1BoVFYs4zMgSCtk8IumUYY06zgUv8i8YRVTCEK/84a4N+M7lt2Bt1sGUuQtxxJIF&#10;WHnvLThx4RRc+LIlpj0rlK9891qE0g04//xj8fL3fBfbwhMxXIqimOnGG15yGk5ZMgXDnT049qA2&#10;/PG+Lnz0pzegkGxDNOTasimeX8asmTPhFVxs3rYV4XSC4FbEjKkTkd+wAt95+7k4aEEasw95I85/&#10;zwew8KD5+NH/XIZNWWruyVZyjJZ7j1uzjmZkWzNOZdiV5oPoUNxhfTH/glTTUL/q8C8z7YqZARw5&#10;fwredt6hmN0ETCAnVw2AGx4eQV8+hJvufRhrtNNgPouWhjpM72jD/jNa8V+vOtjSTLAuq02jraJG&#10;bDzRgIWKBVYkgVYbne5fN4jP/vzPeHRDH5xkHXw3j8Z0GBPpTj50AV57+pGYlgqawSJMM00E1UCJ&#10;EOMqVUDHEf4Tmf2z8iIyr0lN/l0S+TSlclyTcRBV77FuV7HmqQoIWIdvxalJSEtmqIPc91xoFFYs&#10;nqSGrw5uWicEH+1FJMASUJa0BSq133RHEyZMnsv3wlh65CHI9g8gu30DPvHGE9HM59XvsanLxY23&#10;/gUXvPc83LyqhIt/92ek2qcSCxPIDwzisPnT8bLDmrFokoYBA+/79I8wGG9GJJlEU8xDe1MS3T39&#10;WDBrOs4/8wDcdPUf0dIxiRp8FvtMasV5LzwW81uimMYAH3p4BQPtxflnHYpD95uPnsEMNm7r4TdQ&#10;y1aHPWFZs+fVD6ImIMIiv5/WjcBRVPf3Eu3/KHrVbJqyj6HhYdz70GoMZOLoziZw450r0D0ALD28&#10;FQdPi+GFR87AgrY2zK7z8KoXHorzXnAQzjxsMprph4biqjtDeaEoEd+Z3mVEaN1odJbGLeuWSClL&#10;d+lfHsBNy7ci1DAVJSfNdGuAR7LsHc7jseVPoblhAg6Y12LDrx3mk/pZQo6sDvUAUUia6nSXNade&#10;E5UHkcVYBaNaTmpSk3+n1AjkeS5VcNCvRihpNI/OI2rjoZSJVmoi8vyS9T04ms1N3Mjx9urOEh56&#10;bDmmzehAjuSxbOMgfvPnh7Bqay+6BkawcuVq3H/H7TjpkH3xoiWTrQlM8qe/3Ia+kQyOPHoJrYPP&#10;I5xqQSmSgBPXvuoulsyfSYulyfpKRDi/uOZRDEaSyGSzthzJMYcdjC3bBvDUyifwmTcfhJ/+4o9I&#10;tE0xIuvfuhFN4TxOOngO6unBMacdh6OOORgdROGOxgiS9ZNx7933UivXfJMYSpprIiakyWGjpgij&#10;2v3QjBFaXQbNzwAnlZ62J7v6MqjZ+yTgYX7b6vWbcfdDy7F24zbcc/8j2Lg1hxWru5EdCqGhPoVT&#10;XrAYjQ0NJGsgKZODYlFheuv7NE5By7pEQlouxqJoTWUujwu8f++mPH5z44MYDjcjwxSMkPTLkRgy&#10;Xhmphmbk8kX+0v90C+584DEMumF0TGy0XSeZvYy3Gq/kd4nx1mRLY1X7nqqrntekJv9uqRHI80ak&#10;WxoU7eJ2AoKRB48LBFeHBKLJdlJweTPQUHlN9zU890OX3I2vX3olHln+GE598fF4rBP45MVX4oZl&#10;W7C618PmAZ+AT504N4gLz38J5jTRGzdvYNo2YRpOeMEh+OjnL8cj99yF733rS9Se03jw8dVINk9A&#10;d9cWHL/fXLTUhbGiG/jh5TeiYeJ0ONSMoyO9OPWEw7Bm4xB2bN+K+bMXI56O4dHNPYjXUdPu7UQ8&#10;P4gzjl2CRBL4/p/W4bd/eRjhWBNmTk5iVlsEkxsn4u5bbzNyKCfSBGbNlyBREpG1RLwj8GRyyQqx&#10;BQf/BbB8OrDymNaB5puoqcyJJhEiEeZ9WjzReviJJqzaMogVWwdw24qNuGX5elxzz0b84dZlJM17&#10;0I92ZJxG3LF8M9MzhBE/io4mzSAh2Gv4rsBe1hMxXnNuenn9a5c/hLtWbUM51sC4R+Ey3zWiKyZG&#10;YnxKJIWu4RxueHAVblu+ETc8sAbrugo48MBpSNMfxhBFkkwkKgWC36502OXz9Y1Va6RGJDX5d0qt&#10;D+R5IyKQvxXbzY5SBQJllobjSsst8lizF/Sru/od4p/3f/F3uJua7sDwAD71lhfhjBNn451f+DMe&#10;Wt+NSEMbySaOODXkQvcmzI0P4I8XX0AoBGJFzdcIwY1GCWB9eNlr34p1K6/ANpoZL3nnL+DVd6C/&#10;UMQEZxhXfuRcLJ4cwR8eyeGiL34f8alzUMiNYF66iP/3xdfha5csw+23/hWH7NOMD3zsDXjR2y5B&#10;qr4JB7TG8Yl3noX9JwGnvfqj2FCagGhDO8IjXTjl8APwlvNOxLQOYIDxed2Hr8FWlyBL6ycUVve5&#10;mq5Inva1SoswNJ2wkkT/sphlR1MmIiDPa+6HZthH+KuBCgT2Soe0rmlOiF/M20CCEOOgpdi1dwcy&#10;A0hrnTGvgKifwStOPRIfeMPJ0GBfWWiSIWbamz76Y9y7dgf8lhmINU2khcWL6lmPh+HRtEjQCnHp&#10;h0YQK6+HsjlaPGn4wyOIZnbgkEkxfOG9r8OC1mB4sKREL2xZGsbT5plQbFY841uTmjwXEpS6moyj&#10;CKT+PnlIBCZy6tNQE5VE5JH3SrZT4A4f+NlfHseaQeDSWzfisFd+BTeszgCNk2yTqX0XzjZiGSiG&#10;4cYbbPG/UmEYscIARjY8imtJHm28L9tGbfSa6Kd+6Y9/4AJsInlspjlzyrlfQClVZx3hicY0enu7&#10;MTjYbzBeyjMWtIgEWhoTdsSRByNNFfz/vWt/HLffZKxa8RhiRNIINftIwceBMydhJglCa291hZJo&#10;njoTkaYOFNvm4donenHC27+KBed+E6/+7J1YO+QZSWhfkojAXIgp0iBYFgi4hYjmVjzzIqx0DZcj&#10;Rh5amsUmLzIMhakmQZskqBFRXp4g7SIaCRPzaWHEE4ikUog3taJhxgIUSQrOlMVwOxbj4r+uwYnv&#10;/zWueKyAXz4wggWv/Ab2eek38EhfCumZByFeTwag/+on0YZSWvo+WqYd4vPX0fi3gLzSqQSKNC+K&#10;DCvWMRMPbPPwjs/9DPeu82xyp/KUUTFRH0lVqqOwxo7GqklN/l1SI5DxFvUMW+9w1Y2VoMnKnBmK&#10;BDP+qN/h/ic7cdc6F6/7r0vwoytvwS3LtuG/v/tTlNvnEHBmIUdLorG1Dd/+3o+Mnlav2wrbhpbA&#10;GKMmHR/Zgt9f/Dlb5C9G6igXBaLB3OchAvdPf/pTDDKs48/+COpmzDMgEyHpCYFtvhy3eDSk4khH&#10;SGYjQ9hvwQKcsHQxPvHxH+G0cz6Kt77pPLz5ta9EiSTU4pSRLmWxaEoLmviZd6yiRp9qRY7fniUZ&#10;FlONKDVMQPPcJUhPX4Q1nQOI1jVZE1XQ98HUMCuMAEuTQ0uJVK2z/03+mYEtoI2SNCWeJgXyXMvJ&#10;i6TtmC4WixGsSWRMn4j6S8jm0USK1hqJUBMAY/UYKjnw+D3JKQuxfiSG937lx3j/13+BTPNcJGYd&#10;iELdRGSRJPkFu0dqtV8DfhJWdRFHaQmKr6wJ9fGYhRRzwOxAtG0G1g6G8Jkf/Q6/vm0Tblo5gNVM&#10;12VdJTze46OXz6uDvmhELnKslKXK5+tnrNt5UJOaPHOp9YGMt6gSEwfV8S04DFUATyOpBPzVei4Y&#10;Fb/oubUDwLu/9jv84Nr7sSMXwqHHL0X7xAm479HliNHycAms2t9CmzXlh7qx9NQjcfl1q+Ek6+Hn&#10;spjWGMHX3n0OTtgnZXM+fAJanMCotZrEULF0FLFmBy9+x/fhd8xGPtVgoC0ALxVKiLg5WhlFHHbQ&#10;NEydSIDLh/HAslUkkwTmTZqMDRu2YNNQGJf+9mr84guvs6Gtd9z1EOL+CF516qGY2J7G135+Izb2&#10;EhkZJ7X7a+a3Vre1ryVpCLSNMGQlMC20Km0lhZhGPONj1pzEKzae9x9ItenvHwrv29t8zIBbVgav&#10;VIK2IdC6L0A2vuLFEAFfo6xsFWJdpKWgfoiKT7S4EkjVtyDe2GrzTDSvw+JoZMgw1HTFcy29r2vq&#10;w9E/83uXb4kyThooIbKMptPYMZzHn+9bjpuWbcAtq7pxzQNrcdXty9CVYXmJxNHWEEWC3oubwnxH&#10;3yCxDn7+ynLRF+le8GEVV5OaPAPZVeWtyXMtYyqv4NOyZMw1Nakok4StVWxZs7kTPUgj3zgN4dZp&#10;2DJYwKNPboYbSaFMzVlrVclSCWtYb1hNIQTbUh7pUAGOO4xF09qxZFbKhp9K641q4ygRl5qDCIoK&#10;5o4nitg2QssinkaRGrqW9whlR7Bw6gTMmzUTV93yAP5wV5fB+rmnHIWTD5yJyOBWeH2dOOXEpVi0&#10;735INLbhx79/BDRe8PZXnYXzzz4eM1uT1sm8z7xF8MrqW9DH0sIgCBvYC1B3KZb22ZYAY5xdldPx&#10;syXya1cXiEWzai2OcdUmRjlZDHL6JjfkmBNwa66Kvb+LBBhe8ctkZ3gSWSElL7D69CxtRJp8HYhN&#10;mo/+2AQ8tDWHB7YVaIk4+MFVt+Inf7oVg8y/Av2MRBkneVtNpoooGrwTnNSkJrsp1ZJbk/GSCiCq&#10;O1g2xyioUPTXpo4RAMLqB9CzJR9PPvk4Ml4B8aZGlGJRPPjoStzw1weogTYg4xYRScaRI4kUPAKa&#10;X8QkmhkHzGpDbssKxIY2Y3ZzkhZHgCsaJWQMo0Z5DekpeaapXn/HQ0B9m40OiqlpZ7Abc1oSOPeE&#10;AzCxPo5CpB5f++GvjUD2nQh8/X0vxdtPOwT5bauw9OB2vOm845FMJvGr29fgC794FDM6mvHGMw7E&#10;7I46I5BS2YVGktkeJsIzIy412RF0CXBVZ+mhdaNCvrlS2Icf8VGI+vAc34bIPh+lSibPVMZaTmYZ&#10;idwp6iSvDufWKsJ1DfWI1aURbmyn1VfCL69fjpU9sP4xl2XBMplO+aSGOv2abWtpTleTmuyG1IrQ&#10;uIo0Tjmt66rGBYJp5Uogwegaz8szp4gCrPQFarWppgkI0brIjWSATB/OPe04vPzFp2DffebYIoau&#10;S3COkDX4rkstf/sQ8OF3vwivf9HReMlRi3Ds4hk2QkirigiXrKdFzSoEJkRjFn7vtrUY2foUGov0&#10;a7gP6cIwXnvO6Tb/YcOO7XAYhwEvgi9/70oDpsm8fsZRi3HOKceincdd67daJ+8g6nD9PSuw/PGV&#10;hllqjtHvUF8PQvTbpKLN2x4YAl5r1iHM8UEjF5OgqJpGX/lVc954y1igH3s8VqoWyr8qekf575PA&#10;q6Or1LFfFWvm4/2Cmh7j9dg06OPiy27E9fevtv6QSEJLwlfTMKBkLUNpOztaLu8saTWpyTORGoGM&#10;qyj55QJwqUKMAWSlgvu0CKLaK4MaujZ/0mS0oXAzsn4MSb7aMLARnz13Kt7/kg685/VHop5oroX+&#10;glkFEWQjaXz7RzdgfjNJ5DVH4cvvORNLF7UagZBrrLlL3GGTFUgF2mFQp//9jrNwxZfeA2/1w3C2&#10;bcIn3/VWhAli3/nVldicD9ECSaFx4nTc9vBqkMZM2hsSmN7RYH6fvXQKkhpqLFJy4rbulrXB8zv0&#10;ZfvtMxPRkkuQlOXhGIVa808F7Mo0u4JlShivskMjTS6GSDFGAJQTkO4E0/GSXa2MKlmMdbsj8l8k&#10;IX/Uoa9zkYjOpSho58d4IoU82bSUaMJgdAIeeKoXfeRmDfHOO2W4tNo0Qs4sTCNreaz8lqtJTZ65&#10;1ErQuEsAkNWs0N8q5Ag+NYxU9V39BVke/Oy6x/Hj//mjNT1lOzfhg296Oep5/6o/r8aFF30R3d3d&#10;SNBM0B7fLtE4VN+KR9esw09/dZMBeyM9T9OV1ctKiRDQRRoaDYSIgzBB33U9LJyYwnGL6rFjzTLc&#10;ctWH0Nrm4Ivf/D52DBeAZB098BDxcujq6rL4CpvCJd/WbpJFos75fO8m1IWL8HIjGM7kbNSWQE0h&#10;n3FMB9xhWSECxTDfZVwZBZthLiF56PvHrnVlaVN5Rsu9V/uE/tMlGP0lWlfnuG9OpCILRC7nFhDW&#10;VsCRBJKtk3HN3Q9gdS+NUz4vG4+0bGVodETAWNk9fqvJXi4BatVkXER1WQqs2vm174UOgmYGZUzw&#10;T9fUQyKFcZBo8FRnHm4ohXhuCPHBLTjnxFm46Y6n8LEvXYJI23zEGlpR0CJ+2mUvkUahrFFASUyf&#10;NdP0dY/oTQPFtFit5ivRIn3FmENrhKDtl1DvRC0OxCWsWfk7XPTZm/H69/8AudRk6xjXPJJ4tseW&#10;PL/4Cx+1znjNpVNzmEPC00KOjbz2oTefy99hRL0h5Eb6rTnlt399HK9731eMHA5eMINEViAZaK9x&#10;h8QTIZGIHHYWSz2nYbXWV2QpoWVM1LHsI1pd0uQ/WEQUsuJkfYhE1O9RbcaSNeIVcogzvzR6K1vI&#10;W1mKt7TjQ9//KbbZUyFbHVhiw56t0NnloNzVpCa7ITtrak3GRdSOH1RvilhCJxqRxB8N+bThq5UH&#10;7n9gDe669z7bHnVSNIsb/+dzBt6zp7TjpBOOhZvNEWeDJg+fWqomw2k12DI1081bewzAtayUWlVE&#10;XI46KUgiIgthiqyPaIRPEayluYbJQR//+s249ZEVaJ45F5F0A/yRIdQVBvHOlxyPuy79EI7br83e&#10;1yREzREXJ0XJAtps9bWnHYCrvv06JLKdmDOlw8LXZMhDDzvSvk8Wjy3fXhkgIGtLw3O1c58sjIgi&#10;yuvBKCbNzyDz8VcJolFbY1LueSEC9Kp7tkR+iTiqRKJ8rfqvX8vroouip3k8DNvx0TZnOgabm/Cd&#10;G++zfFQ1V3oHceOvsl1O1+x+TWryzKRGIOMsgsDRSixwlNOFMTdECgLpBAE0mu3GKQfPxWVfeyv2&#10;o5qf4nMHz27EFy84G4smhOENaGitJqcxc7WpEYE27/p4ePVmrO8NvCVuG5DI/wjRRE1BDl1Ye8yG&#10;PHgEFzV/3PYU8JvbHkTbgv2QDbkoe4No8IfwjjOOxYUvnGoz2NVUJfJYPwhsyamTnwHTFT3XyE1L&#10;pJxz9HwM9Wyzwnb0gfPwypcdYzPon9jWh0iKkYlkGZU8iqUc411iXELBhlL8DSyMEoq8XuJJkZEN&#10;+kd0/fklz1a/x9+TAPwtMUyqYWj7X5GIFoUMhX3kmZbZtAe3rRmX3X6nrZZcYi6FfNqzSjRmgs8f&#10;NSMq31QealKTZyq1iYTjLKrAgoLRSXQmuhIAhH4EFqr7DU0tmD13Ho4/dF/MbQnb2lW2DJM0TKL1&#10;1sEQlm/oRSlWh7j2SA3G33oAAP/0SURBVPddxEk6Tq4Ps+rDeMGh+6FdqO7nqe07KNEaCFHrp2rL&#10;CNAPAnSJhJMLxfBIF/D2T38XkYmzkQ1HjXTcoW4cPLMVF5x3pA0N1gRBbY/7o6vux29uuB9PbOrH&#10;3DnTUMd7CWrNIVoX2rfioP33RSqVxMMPPo6JTWn09BfwiW/+Aduz/P5kXTB7mnGJOg4KbgFOlN8W&#10;jZH48oyTCElpIUegJDkFs6yr1+T+s6VKSiKK6nFVdKx9VsLUMArhAhIdzPeGCNyERlP4aGDGLZzc&#10;jgTfVaopubREikhe52oM+89PwZr8u8TKVE3GTwIoFHmMaVDYBR/VsqVNhNoJDKcfOhX7T9Gud7Qy&#10;IiFrEhK5aNjm1pGCrfJaKsVQyOeRplmR2bEWB89qwbvPfQFmN8hi0NBgvucXCDoCH/ovAKcf2t2w&#10;FErSUvHwqYsvx2CizWZSa5kTLR0iS2Xe1FbUJYLO2SG+89UrV+KrVz+MGzf6+OnNPP71bVg3TGLh&#10;swZ69LUhFsJhi6dj9sQmtDambXjvji2bEYsl4Jei1IaT8LStq9IhFkGhpAEABZKgdkGkllNi2Hwu&#10;6CeSkwklt3cU36r1UXXqD6n2i/huMCfEc0Kom9SMUDOJN+LCC9P6bGzCT++5D3dkfPTTH80dCtEq&#10;deiizBemZI08arJbUiOQcRYNarWJXdYmQ2fadXAop/EzoheBvi6pycjRyCVq9wYD1No3EbAv+vwV&#10;eGD5WhSG+5DZugpO71r0LL8NJ+87GV/+wEtw9KJ2pGMEHIEI1VVN4tMuSNJcRVtaUlw73IrG+jPA&#10;9kwYbrQRLoFKo7qG+wfR3liPY5YsRj3f0WiqD3zzGvzwj7djOD0FbnICQi1TccXtj+HX1z1kzWAh&#10;WjkCtwRJQfE+bMkitDensd+cFnzlUx9Gbsdm1IWiiJXjJDRZP9ScpR1rZyaSj0aSibSCHQiVLjuL&#10;a3C9cvIfLCLhXQlErnovQiUhrz6kpjji7XXwHZYNsq5bzKMQjWB7PIn/vvwK3NHXh1w8gZHKiDtS&#10;8l6RfjX590qNQMZRZHkETifKCs07l86uqX0BdRAu+LdYuaa+kCJiGulEjV0gPkj3sz/dj7tX9aF3&#10;sIij5k/Ed9/7Mnz2FYfjhq+9Bz9+71mYS/RWH4f8jkS1a6FRUpD7tC7C4WB/cfWbiEBWrVuPXIEs&#10;EUrTyknRYggjSbNh4bQpWDCpycjgKZLMVQ+sAEgaoVQ9PQ9W5PVT7bh3zQ6bvOgxTH2dOtb1kQqO&#10;hpTNUTlsFvDB156N3MbNSHlAWu30JIloLMX3aCExivGk2tsCy0fpFKSMZoxoEfeK2wtAUERh1pya&#10;oSrOroWZozTESjEPiYlp9JezNmItojXhy0WzSsptHVjHVPvytdfihh1bzNILhZmDGulm5mclkJrU&#10;5BmI6nRNxlWqNVjt+wLcqihrgnZqaYuaFaF/6lQOafIffw2Q6e68+w6keBLND+HIua142eEteNOp&#10;+2PpgnZMjBKcCdqhkk/otelkBJgYtVi+SRDS2lMSLVioTlV1uu4YzCFT0CQ/WT1hZIYy/BtBc309&#10;mjWZhHLFXx4FmiciW3bg0EKJEri0bW6krhUPP7kJW7tIbfRavqvJSnHVsRb6EwFpK9i3vngfDD14&#10;ExoL3Yhl+xDz83DzOcYlBs/XDHy+MdpMpY/wDSCDuSFy1Xv/uSJro0ogOlazVdUV/AIGCwNomdKE&#10;QqIIN1JgqpRtpBaiZBYSesF1kU+m8aRbxGX3PYh1BR8F+iVrM7D0gnBqUpNnIv/5NfB5L6rJAbBX&#10;IZEYG2jdclTj1Q8Q451YcIcPkkC8LJIEFOnoiyfE0eFvwutPnI93vGxJZYl2PkkPXZfEQetAe1nI&#10;vpEPUjyluvpkrDK10bK1iOsu0Mc/y9ZvQ5RIH3W03avmHqSJ3w62bulC94BvJLN63RYCWMjmJGgE&#10;UInxiROzwiSTgl9GJu+bFaFvUJi8ZW3uvlsiwBXNCknyfvfaX2NqZD1m1tFkGdqChFKC12PROnhF&#10;9c1oAAFtsIiHIi2lYpjWmJIgpPjS/YcDYLW5SiLS0LksEFl7ZTJzuMFBrC2BbHEYoRhtVKWVDY6Q&#10;acJntS878ykTr8fafBmrh7K2WVeOtzWxc6fvNanJvy41Ahl3URb8HRRUzZardFKECB6WWQJ/gkco&#10;qlFOrs23+MYn341bf/05fOD1S20Cn64JvWVcRPmc9rZwC4J9esX3iT8VkAmWFZET2ej3mrs246G1&#10;W6DFLzTbvOARZhSHYgm5YbVLeeb/IYv3gePmEGUgtvYWn9GQ0lwuh3R9IxpaW+3T5KekVCxYZ3w8&#10;FkbCidi8BW3R2sB7V3zrIlzyxdfhiPltJJEdiJby1v8RpA3FLA76oWSqHAf3dKHyzB4riv+Yb9D3&#10;jX5j8M1yVYVCRkM0SXJvjCHWEsfUBdMx5I0g5NAq0UTCiINILMG0FhEzjz0qDyQRz0li3UgeP731&#10;dtzYOYi7d/Sjm/4P04lI+Cj/0Ol3NNd2ii7brZrUZIzs6bVvDxclv/TzalNVAIkmBpZ0dpH36eye&#10;0N/6S6jPO1HT7NWqJKujmQ9UR9aINHSgpg95EosL9tV+XrlP7VX0oRndQUc+rQHywx3LVqGv5NCS&#10;SPE53hFBaESUU8TBByzApPakEcg7TtsHB02qR76vjwCVpFWg0VTyBZg0ZTI2dGaDZUsYmIAnHInS&#10;6X4w+yBCUNONmM+4E+tmMRk+ev7ZOGZxB8KFLmJohi8JBAlm0qRpaoRLmqmuxc35DWRC7Z0STCjc&#10;U0X9O+rMDpEktHhkMEHSXAXEQ0wz9XvrmyO8XqLSEE2FUD+9AXUzG1GicZj1gmY/hGht6E0RfskP&#10;WiiZKyWtOUZ/vEQKD2Xz+O/rb8D7fv07rKKfK5gdffw1cpYZXKaF5wfTD41U6PSj2FiMxlyTq8ne&#10;LUGNr8k4irIgIAe5/1VGa2zwjvoH9I5IRE1WcqKjvy//PKs1MjaUrkcxkiJoyeewNVH5bgaTW2I4&#10;+aiFaCB7iKSo8OLN552FYm4k2LMiHmzBWiJwZXIFfOkb38b9TwiaAlEHPuGeR8FXjn4rCULxFinN&#10;bw3hzFNOQFMyBidEP8vVmeeVNKp8r62Dxd+xmvp/ksjSCA74faN9QPxuNVsR4Hv7erC5cytGvAx6&#10;hvoRTsRsWC9v2vwesz6YQmoY9ZWGJI+SX0aZeTSUoCVCZshNnIifP7wan/mfy3DdU5uNRArMWF9z&#10;Sir9YqZ76LcSn39egmqyt0mtTDxfRZX3/+J2S5T9ZA2ClPoStISWaaH0WDaJddrm80gWC+hI5jEh&#10;ZXhPi4RkxVfTqTh8b4Tarw/Xz1nfRLohhWw+h/5MHt29fZVokljMa626K7rjyxUVVhaOX2G9nuEy&#10;VqzcgJGshzjRyyFYKm7SzjXmSnEMm9WhX73/n1F8K/hMUT4Erirq97CdIJXwFEcDIGg1lPNlJJxk&#10;sH4Z00VpLMpweK5BFob+Wuk4QgXA13Dt6oDxEIok6BGSznUrHsPDtF6+fssN+NFjj2Ez/XepMGjy&#10;pk+rc6woi5SXVanma032bvnPqIF7mewEnN0XtQAJmMUbeSqrA0O0KARaBBERSNQJI+yOYN8ZE7Cw&#10;A4izxAjfRCJX/PbXaCZhJJKa76GVfCMEKxddvT1410UfwDHHzg0C+XtAo4AFZ0Qmrf6rgpiMhpAd&#10;6EdE81w8l7fVKWxP8Xk9ITIJiERkpV+5PVeUBsxNU/H/XhqFgz4PNUlRfK2DxceccBThQhnZnizq&#10;0g0o6jrvK898zeRnmgRNl7qoE1puSjdpCPQgkqxDH0mln+TSn0qjM57ElQ89hGUDfXCZxpq0GlFb&#10;J2n7b0Te7tFpXpNnU1RKavI8EgHBP3MV2DG3u2JYQI+kxWoDu/7hLIpEZS1BEpXmr47veAjTmuts&#10;5JRE4YtI7rvrDmg+Yj6bsfkdpWLQ5NXY1ISf/voK/OSKRyuL+akBK9Bi1edi/SBqnhG2Mew4UVL3&#10;WhPAeacfg/1mT+ItDdcVifGGva0rmgXjwOXzfkTrY/0dgNvDZOeQ5IrIGuT3BimmZNLQ3WD5dltP&#10;htej4QRCeZLtlm6USCShiBoVA7/MBYmmC+YiiQSKLqnBrBJagZ4slBiQqOe9VmTKCfQzd5/s6rcy&#10;FfTIKVZ6Lsgnie7xijnNTqpJTYKSUpM9RqrV9lmrviwB2j9d4JDNkwwKBCsnaiAUDtEy8AZRF87j&#10;+MMOssKiSYF6VoB/x/U/wXD3NkTLHnFKzR4ha4tP1dVhe1cvWjumWDzVsSsJ/uptSaUpixKJ8D1a&#10;LlKQF9DK2XefmRZ+saJFh6k1jzZbMeQAXAOwNID7D5cSE6bE9FAfiDbgCpcjSIjOSwkMk0QaY/VM&#10;1mCOiNYR8826YxoZkdBqY7qGSewafqDRctY7TitGkwldEZCThhtNId4+MSB8WpOuXqrkT1WUG9Ur&#10;FU6pyV4uTy8hNRl3UcUc63YVZVjVPWtCz6TLb+vsQT7jwaF2qtVvUcwiOtyJz134VkyfEJCGWkQE&#10;/QJ06b0vPPZADPVtJQiF4BHcilrTqlBAMpVAZ+eOisaqNygVArD1rCpiSrKe4PuaZKgwysU8cn7B&#10;mql0V0OYYwS9KNnLlnkn8NkaWebfni0aeSUncpQLRmPtzGWtAlCdRFhkOmjts6JHW8wPg5AP9OaQ&#10;5HEwHk/pyUTTf5GEpSav0fqIRpXmQf9ITPu9MGOitBgTIZp9TOgsjy+79nqsHc6joLCZl6Roe99+&#10;REr8Vb6br5Vbo7812SvlWcWhmjz7Yhj6bxQNERXIj9Ct3dGFgZzmElDLZ8AlN4+JMeDwOY5NWCzz&#10;YRUYDfKJ8b6atN71yjNw0OQUwr2bkHYHUOrbjERhAM5IJ6Y2pyoQNkbUl8F3hTs2IVAB8SmPF43E&#10;hjVJcRMiBDkFVrUygmVLggVd9EYVYPfojvSq9VT9lVSanaoii876M8jcuiwrRE7NUTGSRrTMXBj2&#10;EKNVEgk5trukOsFFOPaeEjqmXSddKgWyNjVSTpmuvAzROvEsH7JkL5+WYyfJXwtzIiRK2mklmj9m&#10;2VSO9/S0r8mzIrXl3MdbKhpcmZU6qPC6UPnVeXD2D90zkWobuUExMUCAcd9GH7+84W5szIUQTjUj&#10;OzCCY/afjzeccRSWTEkjTsCJ0yrRUuqKlohBRsrk+hBOO+5A1FMHbijnsGRGM04+YA6OnTcZbzzr&#10;ICOZuOjBQFHfVKRmS6fec4opyoyHtO4hHt3yRAbX3vU44xRFOEZLiIFp/4+wAqMzfNV7jIE1ZfHe&#10;M02HcRfGPfh8fkMFjKtDlasfpc5sTarUxPKIow5ugbiaohwUNboq7EH75te1NaBQ9onp9FPkYQCv&#10;R4N0t+siKl6WD2GlP89tgRuH90gyI/09aCNJLJ4x1bZJjiqxRxPXYqoXLQ/M26qryV4rIRa2Ssmo&#10;yXiJ2rg1zHKslKh52rVnoYJWs9gIilI993muNu9bVvbia5fdhMc6syikJ6AYSSKUL2DfyU143YkL&#10;ccaBTZjBqET8PLVZLX2idnXNOSCY8H2X3mrQZ2+O8SZA1ZM1NLFRc0UiBP2wWQ8BQAosBW8larfV&#10;LnDNkX/kyUHc9Og6XPvgOnS6DvLUgHMCwniC75SoYZO8LNoK0zECkcgiCSBxzxQ1X0mC1YbtqPJb&#10;FX4py0GJ5CDLQU4z/iWxeBiZbB+ibXGk5k3AIDIBIfCfJp6WtTqA8lphVJ2EYYVljlC0IKPNISEJ&#10;1eeyOHf6FHz45OMwnffimvNp7ZV6Uu+K+oMOfl2SD0FMarK3yq6ltSbjIJolrJqo4ZO+NiznsYbE&#10;Wu2Uii6M/EduN0QArnWRvvPba/HIRh6lJiIWSSFBYglHSnhi00Z86pLL8If7OuGppIQJ5m4A5BED&#10;Hpd+BOcJYtAU3p4i8uC5LA8NJw2EL6unXuxSDBZoFB5prSztfPirG1fhwm//Bj+9ZRk2e1ECYRQ+&#10;ySmeDGbPh3geEEbI+j0010F9Ig7dnj0TPaiAchVOoCg9A6djEYYsEIG8VhcQ4UQStEqiRQx4wwi3&#10;JOGnHSoCsiZYJNR/Qr/KZinQj1HSkFNIFF4rkdiNvJjPIS3VTMVAHfRaqTnHvLToVB5XE6ec/K8e&#10;y8lneVuTvVcqRaQm4yWqgBrFr1ncsjgimvlNIrH6Tu0xaPnhWcVqeDZFAKDlRh5ftxXFVAs8J5iB&#10;7tL6iCcTSNTVE8hj+NN1NyIvxFBpUdNHJS6KqyTKOEbcHGL8khgBL6VzEmFY+43YE/yrPg2RYZjW&#10;g/b+4HO6rOXov/KzP2BDLo7BeCty0RRKBDM4cVsIMsKHbCtW/gaWR+CjAJZwasd7tAjUK8AuEgms&#10;rEDMeqByoQEK2ju+pJsE/ow/Ai+SQ920JqSmNMNpTsNVE5XSVO+oD0RJpnPzSK8xDJ1aWEF4IhJt&#10;PSzDVH0qvuuht7sXAwMjlaZFPs57OpSrpraoXE6+KJia7L1SKUk1GQ9RpbQGB9bCIiu+JwtE2mdY&#10;8x14rlVuK/cNEJ7l2qrMFwVkh0aQrK9DOe6QKDw4iRTcIu94hOy+Lrzp7NMQJWII4Ipki2BuB9/m&#10;BQG8mtsiMdocXhEh9cpLezYk9IhR6h4nUOlUiyhq0pv8oTYt60OtJJt6faQ75iGcbiHm+dC+6LbT&#10;Ii0PNX1p5BXKEQYXJqEF80Bsj/RQtRHsP0hkFZSV+2RsATzT0rag5TcXCjnkCiOYMGMCpu03C6UG&#10;gn5dCPlEyTaVelptlj/mFy0Wpn3g+ICcyITn5Bw+w/wjW5TyPhIk+VTEQV0iEfRx6FHzLBDltcZy&#10;yWBRnsh7+VOTvVfGFrmajIsENVVLepSpOWpEjOqkrBAbiUSpDqes9l08W6KQE3Raht3PDaOYG0Q6&#10;VEA4149UMYvc9nV49QsPwxmHtRofiEC0dIb6PuxlooyARm30JrROQjbZjc9qJrmuawKcihn/C+5t&#10;BBGdDBqRxzs//UfUTZqJHElIK/lqToi8dvjtTiRmQCWgi2hZExERAywK9OiCZT94eY+WSvqYjIFr&#10;grryW5ZaiMSriYRy0UQMI/khdGd7bSHFkVKGb2liJtNHzZ5KLJUTKyvWWBgQhY5IwoELpgoqTzWr&#10;3YZnMe+a6xpw4jHHYFI6WNq/XCFoy2q+oVwOkrsSzz0+7Wuyu1ItuTUZJ1FVzLhZPLnuKWTdnFVU&#10;61cgUKoS677c06yQZ6niyv+BHEGovx+J/DDqsz2Y4PdiWoi/3ja0+Zvw2becgDpGIMqHBURxgphW&#10;hFWspCWbpSQNWTdpVWjdJVs6Ix6s0Kttd7VKr74hKGzqOwn6Pt7537/FnSvXITVhAiIh7eFOa0XD&#10;UPmO+CJMENUKtCIPhxp2RFo23+dV/sgFZLVHS4UoRkXNlxWyNALhkfo/5NSRHiPbx5IE/RQtD/4r&#10;hyrkwSe1cZcVDuWHHK+NNomx8ASj1uT4X/nJy8ouEYpsSWkIbU2NRhQF+q3clR96TtfMepF/CocW&#10;oP1amDXZW6U2CuvvSTVFKpVDpzsB8Ol1ZpdH/28y5iWRxVNbN+Cr3/wGvHAR8xbMxaFLDsbRBxzF&#10;22VESxrfH/guUgn+Ucb4UT2UqLlorAiCBLmSYOwMtUtmucjI5bn6ID777SvR44UxfeYsvPDo/dFE&#10;zVZdHVNSQCvvxzSHoBwzY0I+2a9ATtZAJVXC1JQ18kdBqP3cCM/uBOcCN5v4VyjATcTx1Ssfwtcv&#10;vxnxKQuR1cRFPwsnFoNLE6xM4okwvKisGSJcyEBS8xXC8EJxfhHTpNI0oyG+Qe6Mj8gqkwRaPqNZ&#10;+VVqWyc2pfqMZNfnygJ2pRk/xvp1SCBKsBL/FfhwrDmNprYm8oEH18uiriGBfNxDZ3mE/Kk5Ikxz&#10;kq74IkKLzUiH4Wp0lY416VIjvJRmSj8DfuZMmGSkOGgejhNPwMvk0JrP4FVzpuPtSw/FFD4VZwmJ&#10;Q1sN80TfUP02+q9D+aRmrZrsvVIjkMrXqxKrStiPrsmxbkhrky4mA173pImpQml2tMbEB8vY8VAb&#10;OBFZ1QxleK9n+Ku7GtliTRA81y2tSxTRlqM6YWXM0f+1A514/YVvxopNy1CXTuMHn/8eTjngZKTV&#10;S+Fp1Az1eAKqX9RaSDuBSACqZi95prbsKElI4G5EwggUSi66e7vQ0tyEeCTB99RoVelDEJnwTHpm&#10;tTdBcFCFBOn3tAV4zqekfVo4geg9AYje1fNqF7eL9k061N1AglkJvMhLJa+ITDyCN33zOtyyphul&#10;dDt8EkbgG58VyEkjFoNRAqDVtwT3DQTpW/X7q++Nh4gYTKun6LOtX2A0XiIG5o0+p3rFCgTLEi9o&#10;eRaJq3WuHCf4LjUPyg8+UAAJI1pA66KpyNlWtR7LjywK9ZXxngqTRu9V06cSj50S+D92ePAokSkt&#10;FQc+o31ZvGzWyla9V8CEkUGcf+TheM0B+2AiHyVHBWHImzFBBL4H9aEme6/UJhKqcqhiWeUKZiiM&#10;XuR/nxVWYKbbptHxyIjA/oTgqlLzvrRygYctWEcvTDEs8l0+5xYJ6LbUh8CezzvBTO++XD/W92xG&#10;Z2kQv/vrtWibPwWlpggtkrV4cv06TJ46CZM7plq/gXDAJ4jEwk4AnkR8YWzQ1KXY8ZL2DC/neY0g&#10;xbA8/tN+EA89/BCGhwaRTqWRStTBI4gLMPQtgm45DbuVbh9scEvNl070IsDSd9rHKdJBUCaKhpwu&#10;jWKLTuwZWUpBemrLW1siXHNHohFkeP+K+7dh3QDJzonTW8GQfJDjewqv6rvCrfgX+Km/1ZDlxk+C&#10;aAVxsjyxC8GPLSliv/YzKqO5xe/SvyitLu1brmTWQpRFEkqh7CLanEDd1Cbk4gUSSB5+xIUX8eFT&#10;QTD934hU6TYm4KeJronEgjgEllrVBWK5Q+sywjiUSB6xcASFfA5ubw9OWLAY7dQgrKVKrwRZY6Ia&#10;Uj2tXKrJXio1AqnUP8PIp58EVY0V1SoLrYgYj3nZbqhS5gjOt9x2K9Zv2oBZM2cHJOIGzQpeIR9Y&#10;GaxumuehcfpyNzx0O0YcD4l0I370p0vxxf+5GDc/+QCuufcWOG1pIJlA78gw+gb7cMMdNyHWmsaW&#10;wR2YNHEqgT1K6yWHmIbPkiQUjlo8VKNlodj4qJDmZhBw+E9jZsLU7tvbO/gbRn26AbFI3ICqrKYi&#10;WizqENc3BW7n0egV0/yVEnS6FPyhBE1jAiFdURpZRLSLoB3pOv9R01Y8Cx51dZKHFoLtIfldestq&#10;bBlhASSBmAdjJCCQPUO0P4lcgLK0u8gkcpYqUhZ4TRZc1VW/zBR7fqcWkIxFYmbBeV4WRar86Ql1&#10;SHSkkY9RZWB+lqxPRK4C22ZVsCzaMu8K95mLyKNY8Oid9TwhlBvBaYctwdKp7aij5VvdXMry1cqC&#10;YmBfF3xy9YNqsldKrQmr+vVWEYIKUhXdYhXigdrbA4jU0FZrfFeHMU8fXv4ouqmxnbT0ZCamh3i1&#10;nrPiqXlLz9z+yF1onNKBr3z3W3hk2WN4z3svwtnHn4HTzn8x1uS2IdRILZzPCW7CBFTTZr2M+eV4&#10;ETQghf2mzMNrTn0Zzl36okArJFsVSWCyNIoo8F8WO3Kb8Piah+G6eV6nZpvzccShx6El0UzrwpHv&#10;/EdSoX2BYprkIROGYdl3V76PYY/VmvUVQUroYgBcel6hStRJrjtaes8a4g1VtGh7QLYht2DE4Wud&#10;Jp4rpKsf6sKHfnkL+pxWG3U1VvYk8pAor/TFksrkbks/SwaK5SWlei7RfQ0+UFpqRr8jxYRWRzlW&#10;gtMSR6Q1jlyiiEw5R0tRfRlBWksRCRZapLA8yoIMOrp3Q9SLTms07pA+MkNoIIm995ST8GaW1zZa&#10;Q4GFK2WF4Vdy2srAmO+xyzXZK6VGIBWpJkLQhEWpEMbodR3ISWXU8FReKGtdJ4EBXYEVMcpKKGh9&#10;9ImHMXefeayUSRzwwiMwc/E8pBrq0d3fg02bNuHd73wX5kyejgs/+n7kJ8TgJVhFi+oo5vuROpR8&#10;H9GwhySjknDD6Fq1CR0kgV98/Uc44YBjEWM8NIsbkRxy2IJOfx2Wr30Ya7euQs9wN2KJCC0MEoxb&#10;RnNdO1oaWvQJ2LGlC4tmHYCTDjqLhNJBGqmrfK+cvncnMOwkkacTiEgoeN6rPKoGMF3ntVECEe3I&#10;+iIB0mkoapGEp0mL/XQ/un49vv3H++Cm2hFVO775x7f2MPKQqC+jmlZBX9TOtFNSVPsgdhKIeh7U&#10;0c1DPqhObmn2pTKJtgGIT04iz4wfDudshqYRkEYhKN2ZPlUC0XWlud3ejWTTigelfMEin2ZmeX3b&#10;ccELT8D7585CC4krGAig3rIQncLmQwpUTvmm+OxG+DXZsyUojTX5h2KYRmfVSFwbI3lESvCKBbMC&#10;ZOErEdWs5FJT2+h24s2fei8+/r0vYoBX6ic34S0XvA0vfvmLMW3edKSa69Hc2oRj9z0KmZEh69/w&#10;SBjySAvelUqC2RKiRIXScAFdT27H5z72GTz617tw4AFzCMJdyIR64Ua6MYKt+NIvP4zv/fYLuH/V&#10;jSjE+xBt8VFK5xBpchFtddFf3oL1g8uxbuBR5NOduHfNTbj7yZuQL49U6j2/rAoG9vuPRF9ZLS7B&#10;cfX9gDx0zOuGntV72uWwSKoJ23pX+rLf37YNP/jNNQjFaAHRirNw92CpkoV+q6kjsthJGH8rAbGw&#10;GOkZlimVMTfkYaiYxSCtDjfG8qCFxGiV2IgqPhCQK0OwXwpJ5dnQ/TQJVH7GonHmWRTxuib85c67&#10;sYFe50OarxNYrnyIrvqFEr1XOazJXis1C0Rfz4pQTQQDQ0lFc1Szi8BBV4MrJI+SZxOwitSzh7ND&#10;qEvVoT/bh0IyhFtXPoxv/ewHWP7wAzjq6GNx6Wd/iP2OX4xXvvH1eOHpp+GnP/05/nLl1bj8J5fi&#10;0MVHYubSKYjuvw/Dd2wWuoarOl4ZdRkPddkYfvut32HRlBl4bPtf8Ke//hqTprWg7PjIZUbQP9SL&#10;hvo4opWNNHzNFVD/SCWe6tDX/AE1E/lhEgrDyPV4mJ7eD69Z+n40YDKfq6CAzSVQQgTvV4FRY7UC&#10;qfQFjSaUrqshRg0bvKPrSjMbJmrjtuxNDUJQW79W/P3DvVvx+Z9dh0GnBcVkmkov3wwF4e2J1odJ&#10;pV/gH0qlHEmCtGPaiDR4rF+HSkiuREsy5SPcRrBuoeUYU59E0DQVTN/TEi5KJ6aRkonvabSWwrZ0&#10;3q2ko0cMyvEYNi2OZIrx7dqIk9qa8NWXn0M7FUjzEZUHyyIFyF8b6WcXdn5fTfY+qeX+/yaqKKoj&#10;FHUXS0Qe6jvI0rq49t6b8NaPX4TvXPUTfOkX38EF//1hvPmD78Lqno2IzpqIhzauxDXLbyB4l3H5&#10;1X/A93/2I7RM7kDH9Gn40Ic+ZIk/99DD4Q0M28Q5jeeX5VEcHMaLDjsZj11xN5ZMWYgEiSoUHkK6&#10;LYce7yl05ldjJLoddZMJwPUl+CHN0wjWYZXuL2Cy0WAEB5FHwSvYfY/+eCUXrROaEBNwG4opFnT2&#10;oTyvAOIoUVgsg2LyNKi094JWcZNRoAzIoyoCGU0avG99Hpdecwe6C1FE6loZHGP6d0hjTyMSpcnY&#10;dFG67eqqEpSlMW8wrT2Shx8tItVBy3RqO5yUxsOJYETYIg81eelZOXnIAzmWqWcrrTTEPBKN8cDB&#10;iNYfa2zF451d2MJ7Fn1GwL6j8i12yKArpzXZi6Va6/deqdRB/dhhFVArFURVWK38SY3CIsCntfSD&#10;3QnhvZ/+CP6y6l585KdfxXVrH8Dy4S2ITmykyubAcwjn6Si+/qtL4NBqiHQ0ob9UwAOrVqCcimHd&#10;+vWsl2FM6ZhG77QxUAhRlyEPFHHyouPx1Xd/GXWkDoVZKA7gcYZTLI3Q2kkhEUkjFW8i/tAKYuXW&#10;yquKU1Qd0mQiNTyESRQRrStVKiOlkU5uhEptnMSSRDrFdwVMtHiqo7iKNhlNUEVC8guj6fK/S5BW&#10;vprggsSzlLEtchm2RH/vWr4Nn/3hZVjTT6Bs7rDVZU13JnDtKs9ng1iAvStoayKgGvG0j7yVHTrN&#10;6rbl660sKYX4ntKEaax1rTTPQwSgkXPDpSE4zXyiPowhL4OCr5F0GpUVZR4qLPqhHxG7nPKIeSxl&#10;gb7tpvURfJOasbSagKfvI5GUIw6GaAE/uWGbjBMLX7mi9cxUQiSKxm4GXZP/APnbGlwTqy2qMHao&#10;uRzqxNRcBYKb9u5WxfFYtTJhF+kZE4AJaWzI9GLLSDc87RWqjuFo2GaWb+zdBj8dwwihdFt/D9Zv&#10;3cwKGsZbL7gAK7tW4p4770bSiSGm+RuFQbREy3jjK16ClPUcaHfAYfTmt2A7rZp4Kmod7Br2aaPB&#10;SqI3jZLhISMVVG7VbDUsGUbZxL1Am6XFwefj8ThyfgaPb3uIlksW5CAD/AjjYLOaKU6UFKS2cV7f&#10;tYAIJ3dFDofvKm3Uj6M4hBi+tFoN2R3m5R/99jos3zqMXKwJJYfg6pAsSWqaj7InichtV4ITABtB&#10;CIgtD1hG1LFeuS9S1jsiDe1XHmZS5YoFZJgHXqyI5MQ0wo1R2+XXlldXAleJg4qF5amlt+7p2K5Q&#10;SP675MMzkWr+hrX2flRNnr7N14kmkpg9c7IFrdWTdSDuVPRcEqH2Vjd9oyZ7teyKD3udqE5W3Vix&#10;1gL9quKq5kgXUz8BK5rWILpn9X2INaYwWMoiVEfNnlgeI4DGog6KbgGOKiGTN8yKWI458JnS3d2d&#10;aGxuwv77748PvP29GOwZgJvJIZVw4PiDWDy7EWeevoQ4vwk3rr4U9/f+GSvd+3DHUzfATXpwFT6B&#10;SGFp1FYwBFZ9DPxLwPYrrsT4BnZIFNFoUjeNRGxIbsTFhs4n8Ptbf47Htt/NZwoEdPWfyMkj+Rk2&#10;v+2z7WxXUZrIthCoMaH0n98uTvOpHVeH+IpztdnU/U9124KJXlT7fOgVjTqjlRTew/s/KBpKK6dU&#10;0rIg1YUeZZXomubcqAyVfA8FL4dsfoSKhY9wg/o7Yoh2pFFu4BNUPDSiS7kkutfSIyVlNI93FlCl&#10;t1Bb6a9coduNpJOCYSzE9Pf9PJyY/NPQ3TJiySQ2busLnrM5R+rMl81Dq9ZGzul68FuTvVdqJeCf&#10;iMbe50sFFCNluARV6uz4w+3X433//XHknKItCRKMnqosasLnBabSwJW8Akst0y5cjqbrMNDXi4cf&#10;fhhdxX7cfN8diJKEstk+HH3IfLzsRUehY0IYa9bfhwefvAU3PHQFblv+J6za9ghSTWmCcwBOAukQ&#10;K7uqs0RkJ1jRkEu54DjIWtfnUwTrBIlNHZ9a4DfrD6GnsA3Nk5KEgwzPC3DLPq0Q9YtoCLC9Sk8Y&#10;TuVwp+g7LYTglE+4nvpfeGRYJOuHgFgKhu1e96CHLjeOgoYo8x1Nd9TIVZGH5h7syeQhUdqPtUxE&#10;5EqBqjWi6xrGHHZIDepmSIbROKkJrbM6EG9PwU2UUHCo9ZfVdFVZ6YBpo/ISWBhMLFmQ9D4gmGdX&#10;5G9U+U7L0HdziMSjtqR/XyGPSZNbghLG+/mcerKKJMkg/7XKwmgRqMleK7VRWBVRIlh9HZMaUsg1&#10;rztX9vDlb34FTZNaMfegBfjaz36Ax7ashp+KEBAicEtegOASEog0MzV7CYg1yiakoboE8VKugGnN&#10;E/DON70F1197He5/8H5E6iOY2BHBG889Cl6mk5oqIdorIRrXQiJFeKrUJC6BkS11QX9EEqFEFF4h&#10;hyRRSSCguAYT2QgyPA+XGDcBDwG6UCgglYojR1CIOQl+YxT9vXlcePZH0IipiKONwFRH8KIHDF9d&#10;KiFqyYaOvKqu+ernBdMngyYypZjvMl4xrbgL+8aoiNYXGSWg3Q6nnfEFNC88BH6Ulhs/LuIEFlGR&#10;cbH1wYxo91zRRE4RhKUR80nLsljeizQI+JZz1OB9liSXaRppiCHd0YBQKoahYgalaGCxyUJ0aApW&#10;l6jXVWWHhutW/QmEaafEH9X+eX1Mmf1XROWEpQd5TfZMJ1DyWI5piSQTcRRHBnB4Mo3Lzj0Tk1yG&#10;QcWjKJKjVSSaI48Ec3iCglCTvVT27Nr7LInq39/Ug8oFadOZfAZPrF6JdZs3oi8zjDWb1qKYcBBK&#10;EjjVgUzA10qyYQIpVc6gKYOeGhDwvJCh9qZ+FB4fcdSReHD5Y7j7sYcQbiKoE0SKdF5xhECURbGU&#10;RzxBkOCv548gGhPosgJTHY2Eo9b2bLjiu9b3oN36QhUXrFDrG+CMZiwBLUayGckOIy7tMp+H67po&#10;bKvHx7//Qfzmr5cQ2nrpRqzPwuZIVl82U6TaGFMVHelKcFXkoU/z/SJifFlXRR6yPj74xctRP2Ea&#10;PKKPSCzKuHtMmALTLJFIWFfRni6yoKpWlPjWyIP5bJYHLxvZ01p0tYYVuTvZmmLZKWOoNATE+Zwm&#10;gxhjq/lLZCM6YX4becvTgDgCC8QOn1UxxSQeo3KTY/mlieTESSikiLpW3PHYcgzzmWHGP19tcuR3&#10;aXmaiCztf0N8arJnyV5vgVQ/3iBgbErwguBTuqPGvKhdWtbIMOHw63/8Ib539a+RjxQJoHEjEWnS&#10;Igx7NaLOT3rGc1kjZc+3/hDVOLe/jxcjqK9vtCXMy6EsDlg0EWeeshAjvVsQVTtHkQRAAHHUqUlC&#10;yLs+YtF6AxDp+tIE8wwspv4NLwi0aBaDOt5lC8gC0vIoTmWvDu2nzRjR34g63staVqSEZKQeQ+uH&#10;8Jbz3otJ0SX0v4nWCO8LsyLURrX/hq2Uq1WSni6GbwxaPypB6spX85Wa1TJ8Xg0eh5/zaYSmLUGX&#10;F0GqMWmTCq0dh6JVgzUEzOiJ2veeKuocV/OljbpS8x/zxTaBYlposEDOZUrwk8vMqnhrgi6JXLhA&#10;ayxrTUP8E/ijFFRWVqujHctJKRB5BGkk1UDPqZ8reCAgmGcsiruaNxUgyS9E88aRiUP2a3VHcERd&#10;GV95+dm2rH8DnS1ZY6sxqFxQFI2a7LXyH6ADPnOpVNVAqidjLlpXJs/jPKKOhpGhXlz8g2/g+iuv&#10;QTqqRQmjKNLs1yx0jWAKkxgiIg9qa+aPwKTo84fE4RWsHTzS1oJIU4MBu9Y5CpcyOOOFx2FwcJDP&#10;EfgJDJ5foKXBd0k8Av1klaRYW32NAiOYpKIJFF1RXCAil2AJ9J1ZKmjRUhUit6K/UzMWKYlU3OIQ&#10;6tpDuPHOq5HVIiMhl8aUiCh4f6cQEMeky9hjhaHVhhk4+IXodKNYsc3Ddpkg1Gh9glIymYZboJWm&#10;JhqShhRurdA7VnexPgOFK42bbvS88j1qwnl6U071/tNl53uBjMa1oslXRdef9k36RvldCb8qIgSL&#10;w9/ES1lMAtRaUvxGKQz2PTLH5I+yghZG2/RWJNuTaJzShFR7AzK0LPNFJk5U1iqf01AmemjBSCrW&#10;jPlB/yUBYdjhGBkT+d0RZYaE5SwgclIZy3CxRIUplsBDnT3489ZtZlFaiFpDR+VMjz9LUajJniu1&#10;1XgpVoXU5qRKJEtCQCXNksBo27eaRslnWL8GRgYxVMhizn774ok1KxEhCmlp9DLN+yJruVZOFVEE&#10;lUwgQKflzGmt2LwLtQ/RFanFxbUhUH4b9p03Aam4Y2RVUhwYWDgi+lK4ik+waq4Ay7RcvW+PyS9d&#10;k7+8wPetDZ0RVXRFXNKE1RSlK9XmlpJd41N8yImH0N3Xy9Mo2lpbSGhlEqK0Sz4j/6vIZj/BceVK&#10;5YDPMc0KPHpsi4+vX/EgvvPra7HkoEOgPd0feaobTkO7zZLXBExtZGSbGTEOBrgMQ9q04ixE55eZ&#10;n8GaT3JMCz4X0z2Sm65olWNP30//9L6a78wP+ak40ZHK+ay+WmHo4QD8rY9CfjIc3QtpCJqlBe9L&#10;G6c/vqd1k/ke/QiZxUZbjpnj0SKTwReiwuB7RVpR9KHk2pMa7eYzAOVrOOFgJN+LjnntiLVSuWgI&#10;wXVcjJRz8DRclqRuUk1f/jdP5EZFF4Pvl3Vgj+gPv9Hy729feEYiy0Z7fkRpdUQYQJHfJKemNdmH&#10;Wo23QKv59AXzUMfwwtoJUiTCMm5RV5xqsteKSuheK08r+0JTdQBQNPJKmmew17fmM2gWN60RgsQp&#10;J70IZ73spUilUqzLZUTjSbjUqn1p7jF6EScgFj2UXUKqtG1VOs17oMap+R8gkGoZdY2z11pYHe1p&#10;dLTVo8TnCwUNzY3Ys77Ih8S0M4sCwFClFcwG1wPiMPKoij1gujSFBCQyrOLM6PVABEQj+Qxi9RH0&#10;5DfhwTW34/5Vt2Gw2EONUyCqMIJUko6tf7uK4E3TBLK8df0dD+NP96zEppEwLvvDVfivt52Ikf5u&#10;WnB8m98jF6w8yy/gN4YqzSBmPdmRYizi1DPBudbL0v7wmluhjZd07BZ8EqjAjWQ6GiVCvnkSXBhr&#10;3Yx+f0UCbT5IQ5uzwXMbaBBPoMD0aGmuQ2OCBORlSRJlxCMkgKF+GhS0NumZ8qpOfV5UOiLhYP4M&#10;i4hZWBpZVnJzCKciKMU89Ll9TM8BZEJ5mxdkH2rEwbz9W7NCCf10VxE9WnXPplS9U2rQ9yCxFM9w&#10;yYaE55wEtmRdLBsaopVK65jpryZYvagNzGqyd0tQbvZiCWZfU8ZUUFUL6XyeR62TwFCKxnHDA/fg&#10;oxd/CV+67GJcd9/tWLlhFRCPEjgJQNaU7fLFLIFErf8eQtEIYjEtdU7gpFaqoa7WCanKp21aiTgi&#10;l6XHHWvP+H6g/VaBzyyFatx2zaYKaew2mBA5k4kGlAgUQ343hmPdWDeyCmt7nzL9vIQoigRFm9sw&#10;CjFqklMzVxA3YYi4V3NAeoe0fGQJ6eZmbO/ssXQ870UnYvv6ZdBKGUUCcZEarFuMIOOHkbd9zWkn&#10;EMQdErDWd7J91BmmBgM4ZZeE4TFtozYMOM9nSzESN8Fbn67mPYuDpQOJknET/slZPsrxTkAsir+0&#10;5sC2sLkaAvIobzKvyuEoMtpul6RxxMGLMHtiGnGvD7HiCPL9XUh4OZR7u1Hq6UK5vx/Dndutb6tY&#10;cpDJkETzTCHtBZPLIdvXjSkTW5h/tFjMaiHpKN8rFlMQMdoVajIaZxVeeSvnqlgqA9SXxrRU/JRi&#10;IpEduQJuXvMUtvE8z7QqMG+UhsE8pJrszaIysleLgFqiOq3VdvWrrgWXarX2sShTA1YjRaq9GQ8+&#10;sRzf+PEPcNWN1+LxdWuojamTmS9XNDI1FVlfCDVlzblw8xqq6vB2lH5p4yQ+xwc17l4a7f7z52C/&#10;hQvR19cLx4nQEdQIpCIRi1eAfP82kZWl2eCandE7shnrdyxH58hWdGcJkvZBfMac6FSAIsCWLbJT&#10;bJAAf4dpcGVlcSUSGMpmUdc80bqHL3rLQYiXBvjNTFsyjUvy1MgtpYuR5JjPNOXXCEXNKQQoAzHS&#10;gqwE3i+QMNQUZgtE8n2lk6wX6xtR2pPNzLqpXFMeyG/5ErTvSxh77dxIf2lT2jyZbN41i1CWn4Za&#10;R/IjeP9rjkK0ZzUGn7wbx8xrxg8/8Tp84LzTcPL8iTh5nwl46ZHzUOp8AsMbHsOMpjAiA+vgbl2G&#10;VG4zXn7akXjJi09A3h+h8hFBkfnND2a4igwjR8XAiG6cyYORogvyQEPANT8nUAyC/jYTJ45h5vEN&#10;j6/Cn9ets8ERpRiVCv7aXJCa7NWy14/CsqYRVhBVFyWFKoWaTbQPumBT5KG2YG3ZdMVdf8KfH7gV&#10;ty1/gJoYr8apVvtB+7Qj7ZfIJU1cfuqKJuYVZVmovVhNWiQaAWQ90WN420a8/fyXYMqkIgYHt6Ch&#10;vh6FQo44o854aoVFz353N3sEUrv6ofPqNcG/zTSm5ln04hjpTuHoxWfhtEWvQBzJYJFeSUhkSfKQ&#10;f6P9CwQTEq3rhPD4YBEf/s5vce9W3oukMKeugF9+6Vw+CZz/oZ/joT4SZ8sUxESiRrRa5NEl2WqP&#10;dpIFfZVGrvn7siSccoHgz7QPx5B1PSRTau5iXpEk1NTnxIOteePMHY08K/JZkUUwpLny3TyXNRPQ&#10;kL6VeUHrsEzELELhOtakZnuxiFhKDDM7iIOm1OPiD5yONmbvjn4XHTyotzgCQ3kgxlelp/czbWhM&#10;jcpAP1DXBPz+jsfx83vvwVBrE4bq0rZ8i0jDCNiafUQmUSPU6mZR4yMBgVjiWF9a1frgtxZjTGuS&#10;Hx+JUlGKDXTh0NY6fPzkk3BYcyNzSY/TRmXZrsneK3t97os81LktQFXHbjisrWcL1hTzsYs/h8Y5&#10;9Vh42kF4w8feivqJTZg0ayri6QR8r2DWgmbmmsZrGzgRUNQhYE0zaivnhUw37f4+JnSBlS4Lx+2G&#10;n9mMMq9NbOOVzADiCc2T0ITBMWhE2V3y+GcikNUoKU0sLGeTyOwoYmb7PBy16CjepQVV6SA2kXpq&#10;4Kwis7PYhDXJkQ81piNobayzODvJOqzc1oP3fvUGwjXDofWViAVb6RZ8rQxcsn6EBM+DYccCLQGp&#10;NPNAOw+shoiRRCJOyyCfQ26glwoyyYXAWx0qa++aCAWDAQYiDvPERE1VIj0RO2/IStHlyrsaRaWu&#10;KVIQySwCn6C438IFaE8CrcyOhSSPJgZRz8dT/J1IUqnjsehH2XX1PY/iNR/+NP7nz39BazOv0fMT&#10;jluM937wzSjHZOXwYYarFFOQUjIUb7O8LH93puXzQxRfxStoIpWl5quvqrEV20dcbOnsthSX02AR&#10;PVmTvVf2agskqCaBaISPnZFARgh7H/3p1/Dd3/wILXOn2XLoGamX2RzQUAcnlUC0PoUcNegIK5dp&#10;vXzd8CkeWBD+cBYY3IH3vu9VGOzrxG9/ex3q6hJ48RmH44DFs6y9fPu2TYjFWFEZtib3aXKdmmeC&#10;po3A+giOJUFMpZWPFYX9v4lp4rtksc7tGi2iEDV8fzCK2elFOOPYl6Ih1KYeHOrmGrzsIEaojBRN&#10;36QL0sdGMlWahBR8hqRZpBVyxQNb8enf3oNOL4nmhjQGOrcyzYaQrq9DuKHF+jDK0RSJ1kNa1pn6&#10;FbQZOEU781lntEYiMKzAGgFplwTi8Eq2x5qlSrEkXN4rhWk9aAFIAr6+RTse6nlLr5D6VEQwtDRo&#10;gShndU9NYo7a7/U8rxuwSwmQBZZM2uAHt7cfJy+ahO+++xhMJUGIYLXGmb7d4uTS4orzWx9bhY//&#10;7JcozV6IUppWRn4AE5rTOPbII7Bs9ZN4ZONmlOqb4EXpL7/LsXwqMVzFRcciSIuxXR8fURwUvg4D&#10;Alf/nZFdSXN/HEtnkOzDtKQX8pnPH38ETp42wRKU/Mgngi+oyd4pe30Tlj7eL/qVrVWL6Brqwu9u&#10;vRaf+cU3kWuJwk06Ni8jSbANhtmq1UpaN2FAbcEaccVKGJVRT2DVroQgsSQJzM2JAj75X+dg++Yn&#10;0dWZQ4J+tbHuZWWV+FqwsLLqLcUhEUmrrlohPLTjnR3pwe+zSSChEL8vH8Wc9kU498DXIMdv2bZj&#10;O9JNaabDNmxdvwNnHfVKQnqKJBL04agTmi8SNALAtnZwWSE8foyf9a4fXI9Hu5heBE/NY4kyHCUt&#10;od+IUqOd4rzgF1yk6tJGVmomsa1dFTdrchK4q/lE9gnjmu3HonYHC2ZPxxPrN2FTzzBKTh3BWE1p&#10;arrSX03eVLMVv4tavvqDjUAq8GYzwhlVGzmlJkad826kTNLw8ta/Ymtz5bKoy27HpZ86H0fP67Bm&#10;K32nvo/2JG1IEibdbx5cgW2JNH710OPIpRkXd5h+F1CmJalww8l6xlGbjglilQBBvGy5GUWJz5iY&#10;BRgcjoeMTlC06Pj8XtEtpRzkg8q5E6WSMZLBgSy/3z79ZOyfCiPJ55U21c+pyd4pQenZW4UVV02/&#10;0UqHrKrOpp5OXHrFZbagnPVBaNYtK7m0XY9Wg5pkBOzWAT04jGSUz+SG4OdHUPJzcAgM8RitE947&#10;cNFi5IcHSU4ZTJ/uoLXFQ2awl9XSod+qgGWbSyCnphs1zewE96CZpiriiX/CFf9nkf8SNbvFsw5O&#10;OfA4bCg8iCvv+T6uXvYj/O6B7+JPD/0Id6y8Atff/2sCJwE7EnQ8C7SlowZd6QQcsqqgO0oAnlQH&#10;LJxKhszwm4ta9l7NICQBqt2+V0aY4DopnMHZh87F6049CsW+7Xyf4FSm5aW5NEaY6qfQ6KthhkE/&#10;GJ6gbPHkJnz6NYvxjhcdg9Z8Ly28PhvJVswNw2G6J5ieIeaZwwxVOqol0UZZ8RmN6FJfieIUJmGQ&#10;qtEWZ3qTJJOZThw2vQUv3m8GDm9zsF+Di7eeeQz2nzIBMRG6Ov0ttQDyIy55dB0+c9N9OPyQfbHf&#10;wpko0zr18iSOcAKheCOcuom0ZtqpZCT53VQqyrJQg1kpox351lFd4Hml72VcZWz4iqPIu0J6FA1p&#10;9wt55hPznvVgJJu3UXcSPVEjj71bahMJKdoDwSoKgaqtuR0N7Y0ouD7WPvkUSnmPIALkeoaQiMTh&#10;5ggYIwXbWOr4I47BqvvuR3tbBxbO3YcVKoz+gUFolnU6nsCWTWtQX0dNulwgmGm+BPVtgpkm1Kkt&#10;QzhukwEZrqqiWQujVXKXqrmL5VEV2QLPVMIECjVPHb7Pofj9Lb9Ad2YzvGQBORJGfVMUTU11eGrt&#10;RhxzwAn8shStL4amZi+9zG8xa4Ti0eJySMKxWAiJxsno7OzCjm3bEIun+JmkEWr4TUyDM486AG89&#10;63ice0IHDl/QgCce34Annlht5GzzXvhsSCTKf5GE5sIozUiwJIjm0AgJeQEOnRNHLJRm/njo2boR&#10;M5pjOP2k47F+SxdGNI+G72vPlGCNsDLjpKYyEhGJKca0LvF4Zkcjzj/rBGx6+DacfcIheM/rluKE&#10;/afj2P0X4qTD9sPpR85CE+OiJjNGyMgoQ39vXL0BP7j7Qdy7cSNCDQlcecOf0U9L09VSICw/yjvr&#10;Klc+ylqTAsJffZHulq35Tykmq1P5SWek8szzcHclUEyC8lctTfZX8eKPFU+z45gPmREsbm7AggnN&#10;JGSCR0XRqcneK3s1gajyqE3aJg6ygmisjpo4Fkyfi9OOewH8viwOX7gESd/BSUcuxcz2qVh6yDHw&#10;+obxqlPPxkEzF+CJBx/H5z/6WRx75HF4bNkydPV3wkmy1jlh5Ahkm7Z3Y/kTG7Fhcx9S6UbUpwk2&#10;JWq15SScSIIkIpAK4vN0AgkAxir3GPLQ3bGu+veZiPYq98JldBe3o6dvM1L1SV6N0yKKY6hXnftp&#10;5CMluDFgVtN8avlJ06QNU9T8Y+CoCZdR+kXg5KfMbAGO3G8OHnxkJbb39iIcS6IpVsJFZx6Ft7xw&#10;OvabELI1lTSq6bB9F6KO9szsKVOwZUcvXFojmivi0i8No9aSGhFHhFBAPpPDojkLsGhiGIft044D&#10;5swlKY3gHS87AZPbm/GzP96MZOtUU6g14i0eJonQGtEijyIo2TElkk6KFtM5Jx2CVx6ZxpHzpuEl&#10;xy/GJCrcTfyoKYxUR0PEOshtOHAF4DV7fAM9/sPyR/DIcBYjDQ1Ytb0LvSTTXCJe6cdRd7max4I8&#10;K6s3XQkV1jBpAS2pRX04VbAWMpum/8zz71kRKQEigYpZofIX/NNl2px0Wt8sRDIs0dprpgK0/7xZ&#10;aOZ9jZczGedPqMn4yV5vgag6q+nKeh5Y+TWb2ClHkAonsPSwY3HEQYfjBUefwOPjsWTRfnjq0ZVY&#10;MGkm3vHKN6IlUYfXv+K1PF+E7156Ce577EEgGUGhVLAOcVU97WjoeT5mTZ+KeTMmoamOoEECiRCk&#10;tY2sKqgIoqrJ7SSQivzvp5TdqL0EDbXJ9w31EKgVlzCy2RL232cJ5kxcgGWPrELr1HZs29aJWe3z&#10;0ZxoJwgyxRhXgxhTT0l6vKbJaJqT5xCw6xJhnHzyfrjm2nswTGW7vSGNC84+CLPqgBjPpb3GCERN&#10;fO7QxTNw0AEd6B0o4rHHHkMsSVIlWMVTdSgU8vS9CA3d9RnR9U+uQWs8icUzmjCBfh1/4CxMowUy&#10;OJLD5TfeC5f5Fs5lsfSow0g6WQwPDyKkNcOYzlqGI+5nMLRtDfZpjeL0JTMxq62RdlXRhqkmaEFp&#10;HoksGH2VfoMRdWUMUxlYS3a8ctkKrMn58OqaUWCJ8WKMqzrGLBmCtAgcX9OpXeIHC4itpPG6nrO8&#10;pgsuja+MEhp/K/FSGdTIQl2zf1JySIhhWtal4WGm/2xMT2p4RUWCT67JXigq4nu1aLl16YGqLxrS&#10;q2YTV/0euuaVkSrHMSXZjlYkkRwu4cDJ8/CWs1+NdurQizr2QUeqDb/6069w2RWXEVD4vjo38i5G&#10;OrfCLwwh27sN+86dhPNefDS127Itm110qdOFCyiUM9RIWTmtBlZdRaxCK1YVp0psjs+Mdbspto86&#10;JeTEbQKlrIj2pqk4YfrL8YqT345ldz+KhqQDt6CFvUm1jG+w3zkp11CSNKm+B0WXZ5qPISCezOO/&#10;/PBd6Fv2ELzMEO659wkjaq0lpV9JDC5aosAMZsCHztkXZ+/bitKWlajXdq9DvYjHHAJZGIlkPa2A&#10;OLaOFPC+z38HX//ZjQZwCTqNFVo8NYkPvvnlmBTJINy7FgdMa8Yn3n+std3bApO+h6HNq9G/+n68&#10;/OhFuOBVS01hsC/nBxsBkkQ0JFmpLdHYBidGQooGVeSB1VuwtiuPUqyBSoEGQNAaKzF+6vy39bI0&#10;ekwWpWKkcyYk/bSNM/jFNllPI78UH1a7MG8b91QDHC+xPKxIRZmpFkPFjVd4HigJIHlvyOTxeFev&#10;9QXaKg6VZ2uyd8pebYGo7FuzFQ8Mx3WNlUWzwlWPSpoopeYtAqJM+Jb6FiyaMx+NBDTNYNC+6CPI&#10;4Ny3vwotc6cjT73Uc/tx3NJDsN++s6hhl3DAvjPx4lOPQd/21YgUcwxN62fFUCKCOImoKaiEI4XM&#10;/9L3KlKpmNUO79F6Wnng2Wh7lg/6zupcDsWrzG/evq4bsybvh3ltCzB1YSsefOABTGqajunts/jF&#10;stL4nA27DTzRgnvCS/VfSCVRJ3YoVzLwjU5cjFtuvx0HMH2W7DvZhn7qayPhIsNmoJX+ijTJ94Rj&#10;FmPOnH1xx133kV3SxNoEw4gily8gFoshPzKIN5x3JgngMNTRn1BRfS+Ay7h00CR5+K57EWf6X/iW&#10;k/GNr1yBzu1bEPILaIoU8JE3nYOLP3YWTj1iPtpIWgJvcacGPdgClhStrSXikA7g8J5H4tGDg1Qs&#10;rnh0NR7tGUAulWLcSBKui7hGzPHD1ecREAMdn9VS/Nb8w7TamaP0dNRK4Rm/XQD9LOkBz1gsDjoY&#10;JQ/GkT9hUod6dGx0lpzdpiVILaMjncZSWtP1+hx7eafU+kT2Lql1olfrDcu9ir62pzUpF21GukYF&#10;2ba1fMAWVCRQaMMoAaaaf6YePh2paU3IEXG0AdThB0zGKUfNw4y2Eg5aNAnTpjSgp3MjkvRLwzi1&#10;dWneK/BYnbvyzwnqJ/8EzVdB+H8DKqy8QeUMbkgztyG8uz73fxT5pfofIYALLMWi2VwWKQ1bzhbQ&#10;Em/B1NYptD6acPs9d9gy8o3tTWhOTqSV5kCbQ5FNLF0MdPi+hvSWqXFrF8awRlTxVn82ghtuvAl1&#10;qTos3m8hWpIkKia4dcULuKMiUw00CEB73qQkWlun4o6HnoIXrlNMLUnETRF/GLMaQzhmySykda4P&#10;4M0o86SRBsDLX3AwTj/2SCCTw8GL56A5kseMpghef8rheMnRU9DCp83Hgo8484Mx5NskRC01Qz+E&#10;ofKzrBFkJeZ/lJYXy8EI7z0wmMVDm7fAT5M8+V6YVlcwHFikIapghEwLEfBW81MR1JlFNDhUYdPT&#10;+tG5ziq/z7WoqGtuS9ADGPTVBJGqxi8gQFlx2ifEylskBiefxQnzZmOCZQAflD9WNgOpkcjeI5WS&#10;/fwRlVs5SfV47LWxsuv9v/fMP5PRsq5fpoZpjbbUhpKGYCDFkhXJQzA/va+cRSbkY03fZqzPb0de&#10;A+LTDpy4j/lz2zF7SgrF7BZ4Q5vRv2MNhvo2IREt2QxsddY70SiSyaQRkXYXDBhMwDNGrPYGIiVd&#10;LjhWddY4n78nuvr37lSv/717BHIbkkx/+b3xJDV+WgbFUB4rVj/CuyQDvqfhzMlkHHEt3ULRiCub&#10;vkIvLfmUXvzRUM/qPBbzm39PPLAOB8yciCc3bsXabVogJkhjG6IcUW9ImERatP4TnaXplu4/CQs7&#10;aIEMbEesmEecloy0Yc+jzUfQlh9qGJI/Ii0NI9Ys8TTTaWZLFIun1OPw2Q34yBtOw5ff8zKcc9Rs&#10;2xAprvxkxLWwY5kEoDiPJvXOJOc3MDxGSPNisuEYunhtnZa8T8VMCZDZqHWzlC4mlaY8pYP9KhyB&#10;rhWesWkf3LMjBi6CMQ3/WRH6+7RyNDZcSTXsimO4Tw+78nw1HehXldg0ZF3fWirzm+JJPNnZhTX9&#10;QxjiPQ14CJ4Zk4ASne5yqSr/y61/QarfUpPxlLElbHxkTGnST7VYVI8FFNVq6UtN5X+tv1S975WC&#10;GQlVUNF1Ez3KQj26ztEuTpaFHdO6KEU8+Kwwefogf9QXEgh1M/qhDmNB2N2P3IP/d+m38bFffQnv&#10;ufgTeNFFr0NqxjRkSh5mz23E2WceirlzBVUESoYfDmkfQk0QJJhSm9UmUupsVoW02mtxzyGk3QKt&#10;tjJcIpriLMDUFZukGI0T9GLWtFLV7oK9SqQ9SvT36U4WStVVrwXLfPDYmpoYAt8v8NDXEuSyApiu&#10;Pi2Suro6bOvqJmn6eKj7LoSSPjpoFUxJzyAIaxYLScwa8JWWJEalPL9NYCy9XsCoPSUkIoRPvu9t&#10;6O0bQG9WjX5KdcZB/QESeqGtcOWd/FVfikZDfeh1p2LpgmaU+jaQjLtJuLQ0Ygn0j7gYyikcAj2d&#10;SFhpZCOfqrlPP6M8jNOJVHQcEIW+nW8xDbTApcTSU8CvVWgjLAt6jnFT35hHghN5/P7xVbhvyzpk&#10;SWQRh+yjjyA5FFS+6GV1ODMv2l8jB/r59HWu9GDFVeRpy/A/QwkMZvojv8zZVV5nma2WKUvxnc6e&#10;U97RmXWtq5YfmrfC9GEcK0/SOtO4Oz7HE83TURn2qQD94q57sIb3tdGUfAiWlaEwPY1L5OQBf+1O&#10;5Vr1MlOaxzqiVO49zVWeMjfm+s7D6vsVP2oyLrKzNI+nBPXuaVIt+vo1YpCmqUZrlp5qYdXEpmAS&#10;3s7nJTY7miJw0BBTu2O1mr+q0/wNVwDM1lSyf9XwCLIqs74KJgGVYJPjS3ke3/Tg7fjpNb/BJdf+&#10;Crc99QA25buB+iSK1Fi1o2BPdzfDLqKQ9xCLJviGQ5BjWOa7qowKvTaWUvs3rRHGIRqOGgBWwUUA&#10;Ho1qTSZaPK7H+KeRyUXQ2VtAONFMYDP4Zhx3vvO38reVaifI7XKPgKr+HTXZqO0+GolhaDCDWfPm&#10;ajofVq9bSeAmDUYS/Bot98G01X/6Z7aACMmgXHHhTyUvghwI0nT9uidRJoE++viT6MmQ9HnNsI1S&#10;Claf5AVlDH0s5gwUj5gTxxcuPAOnHTwbk2M5lHrWwx/Yivxwn9Y8FNQFC1WOmpA7ReSr5iWn4nQs&#10;a6Vyk1JJM6WdqeGBH+pIV1nSGAo/FNMejfj2zbfiF7fdgWHmUyRdZ/OAHE1+lH8OSZevmhf/V1E0&#10;KlF5NmQ0bPtVHsgFJBDIrmVB91n21fnPZ0YJqJIGiptd0ymd5udo9QWdyAqx9cKozDzY1YUvXX09&#10;NvLOEMtQnuWgCumqr0ZQTMxqPldFp2NjZsFXwhqV0bI6RnbxZ6cvNRlPGf8+kH9UwFiydKyVcNXR&#10;aZ2dGlWjpbF5Ve2xWjlJ+OEWcgQ4QjUJRSNDbDQN7+ueOv2MEFQxREC8qHP5rdJttoUqkhRQapWV&#10;FgqGQ22LFSDDMAYJpZ+4+HO4fdVD2JzrQagpjlhd3PZP0PxsbW073J+Dl/MwY8oENDWkCMIDpr0F&#10;NZL+qdOYHgezq0UgWs6cmj9VWCdMsjEQpV+Mo+e6cATa0SSi8Ym454E1uPmOZYikWtDa0cr31LnP&#10;dwWg8ts+he8zrmPnjZT4MUYcdPpV+Hpaz2v3OaVziOFqw6RMdoBkJrKLIRlrxpIDj0B3pgduMYvc&#10;sItprftgxoS5zAd1bGtet0LTOlPq6+B7SlpeM1hg+EGrerD8x+U3PIC7ntiCAuM7b1IL5k1uNItD&#10;YYfVdsWXrS+FYnlExIoRlDTi+fAlc7DfnNmIFgbRiCxefMwSHL3fJMSYXzH1oDPvRCJVIqke73pt&#10;7O/TRAhMFtC+99qOWKmj5jlyNlaS6T571Z8w1NyGUKoZLsMMayleplPR0+xzK6njK5a/dkCn+Kh+&#10;yNKs5j0/wsqdrXvAxzUzXiPFNMJN5UD2h3JNf80WCZ63csRLlWY4jaxTwmiSbCQehcs86xwcwrKn&#10;NqKhpQ2z61MsOVa6mc7yiZYpw2eJ5jG94TUbsq6+FDsXzSs80Q2v23sKU0+PFcZLL0jkR+XZwEk1&#10;q96syXjI86oTfUw5UQm0A2kw0tpDnoZZqjCxAPEn5+dNGyqyAGpVUNOGeV2r6Go9KmuG4svaY0Ol&#10;N0RgUh3gWdD+LsulGmClhJdcNcPwop4liKkZ5rK/XIWPf+0zuH3FA+gvZ+E00uJwGAbDt7rKSBZp&#10;rWhkUk93H5LRGKZMmUx/tBRKQGgKRk0wipI6awV6qsBWXxiu5ilorL0tF8FKGovHkc16iKfa0T/s&#10;4HdX3YZCqAFbdvRjQkcLmpobENayHEYIwkB+jzn916/gW54HiahPCiqendlfq3hMkDgJWd+STKp9&#10;X+RVQlvrBPT2D2DZikcxPDSIYw85Ac2JKZhYP5NvxewbFHKVJCRKVzlLTMalAkXmsqjHXQ+uQFNj&#10;Hc5aegimNFGb53V1mmvItAYrqInEYI6JpGyWXxGCe5ppPK0tjsMOnIfjDzsQB8ydAr6OmIBPCavv&#10;sF/+jGboThl77e8TCB0jo07/fF5L0UTh039tnvSRSy/HBieBIgkkT0XErFl6UcpnEUmkGNsgTcdX&#10;lJ+SSg6Y5aFrjJuVCbMHLN76I/IwhYnppzKh8qDyY02bFJVMXTNfK+/IyZKWQqRh7kaciQQtyRD6&#10;M1mM9PfiBQvnoYHpqyTWu+o1DEqHlBL5HdQD0+RUIBXVypN23Z5RSPq10CnBtZ0SpLfiZyVYjwUv&#10;12Sc5PlDIJUyM1rHrfAHRUwFRu39Kk/Fkq91COERZT773S/i0mt+g6UnnIwcNS0tPq4mJy0fIY+K&#10;9EMrK6mZQRquyq20W81u9gW+us6LahaXhIRouiYrJhrBdX+9Dq96xTnoyg+jEOf7SRJSnBo3wTse&#10;I9DQUojEZUkE/siSWLNyGwb6RjB/wTQCErX6UDDKyjRuWR3lYLa3KoNihzKtDeKSEZ2+j4Cad8uY&#10;0D4XEyfuiw9/6huoa5/F761HLldAHy2bKR0dqItqX4u8tUQEs5tVQZVm6tAO9El6bmHrowQacgpE&#10;qap/uieo134l2QJtBSaEzrP5IeS8YX4X/XJDOOKApZjRcAD110YCrAiQb/KjVZ0DHwMuDfLOPpR+&#10;Kxw7w7TJ9Ug3TMB1V/0GicIAjjlsCa0dxUqEwbiRCUp0AYiRxMgmGgosH8I8JmUZkbQkI6hnWvF/&#10;lbuDP/YbiEjiH7ldxcqD8p7BqjnMZtazXPXz+oeuuQW39/Sh2NTOtKEWT2VFGn2Ziox2RJQ2ICzU&#10;t46XyIKQDq6VfrXelvo81MApepe9oc8btUhVn3hdKaxcl8ld1oAJzZQ3U0RPM81J2hEpOFaPeMmy&#10;hKWFJyJZ7bRpCo+IhM8r31oTMbxkwVwkfSpNfFdhK18lQTyURoopRYcqH1Ku7KoCsNJTcZKxx4EE&#10;Z9XrlXtPf6Qm4yDPn9V4q7EYLRQspIyagL5Q8ggoMQwRkBsS9aapvvLCN+FPt1yPpimtyBWyOPTg&#10;w5DJ5DBTs2QnTcWU5glob2jGacefgRvuvAlu3sWLTz4FLUgwiMBwzlNLihOOpElKw1JBD/4qMjLH&#10;y/jdjVfi5BecgZu33Y+v/ejbWLl2jfXKhkkk2uNaloqaNMK0QCJ+BE4xilz3JpxzzqE45MApyA3s&#10;IAjmWH+D6lLmc2oWKEYKPC8Sl8okmrw1V0l8AlkDwXbtk4O45OfXoWHSXLhOvbU7ixz83m045vDZ&#10;OOnwSazogyhoQAErsRYMNOIQUVTBksfWRq42cVVSEYhAUP0NIlDdYhprf/F4PAWPJKLhuQJTjRbz&#10;RwgYA014/ys+w5i3MaVStky6LTLJK4IkiWGMDiwPRWL6DeCKBo2RXI7n6vvQMibCqxidJiSqyU7h&#10;Fyud2hKDFPnF61WPpfkKrCSaj2CrJ1t4+ia7/C+LXg9SQUCnr9Huk8BfNnbjo7fcjg20MrTtbohp&#10;IQ3Ap+XhMB9CBFIvxyeVJ0pLi8dzL4b71TQQ2huZVSwOXrP+GeuL0LVKJEsa2GEHFcuVhyJuOWZU&#10;hJ+jlZH1rjrYWfH4Kt9Vx5DKFrWdsgZwsIypz6zIujeXZeljxxyK06ZPtUETogPts5Ig6QYTKRU6&#10;01Hlr9J+XGIdUNms6G4WdSOsfyA7bwX5NJrm/8s7Nfn3y7gTyN+Ug+qFygiWIgtnnoX19w/fhG9e&#10;/G28+RWvwuknn4Ysq34ESRx83jEIJR2MFDKISDsqsWIPjQTlrLcfExYsRNeGzQTVFD7wxnfhv17z&#10;DhbyJIHCwdrO9Vix8jG0tTSgvXUC9pkyl0VTUFIkWEZIMGrRBbZkuvCLG/6A6+66GTu6ttPaofYW&#10;J4hGZclQI2VFKfmyQIKJgdrfO9fTibNOPwL7zo8TDAfh0GySFieqUvkvqaZqBAyTX5qvNk6yJq9Q&#10;Hk1Nk3Dn3Vtwy92rEambgv48n9MIoIiD4vAIDt93Ek46spVc0M06HwBv0GmsSlpRqYUuFCWDtEm1&#10;feu6OstVW0sGKrRaCMTqhzF096TBxixOHq0sfziBC17+WbSFZzHWtJr4riNQsQ8QITF11HlkmaaU&#10;4nXJaGYG555PsCLpCPOrT7la1j3OOBX5Pm+oSa8gwuBzAiB9hUBFlwy/+KJ1Kek6XQD4kkqYz0Ck&#10;OGikmbRgKRWuOeDyJzfh4zfdiZ6G1qDTmCBYZj5HNPGT3+KrM8SJG5FU92UfP2HsmfeBPRhkSWB/&#10;VtKlks/BuZwSkQnKcma/sucE7EY8UkAqecT8Vd+WWV0iC+ZLUQMeVN5IJqas8B2Vp0RmEGcumI93&#10;H3eozbVppNNvTGVKmag4VAatKH5mudgJk1GBVY4t4IrsSiY20s8ekvAbpJVIKj81GR8ZVwJRwGNh&#10;wMpMNTYGdAIe4N6Nj+NFF70RI9TkZzW146ILL8AvLv8tNnRvxREvWIqr//wnRNIJM8eluspsjrtF&#10;xAm4A9rfIVmHUqaM9nIKn3rDRXjJcWeRHMI45NQjsaV3IxJ1cUycOBkfuPC9Ngppw1Nr0ZJuRG9n&#10;F/7rLe/FJ7793wh3NKBzpM+2YU00pLBq83o8vm4VCU7NGwQgjaYyK4MgzEinw3EMPnEvPvi517CK&#10;9vGaPocEIRLRh6qmijCY/BqKasq2VdY8svkQ5i46Fd//ydVYvrYb4WQjNXASFSt01OX3ud1402uO&#10;RGszyVVaMb83TMKV5hghAQgQbHimERLThHEKlXhdv9IATUSTsuVYMf0oWuLTaLXNRHO6GalEGo8s&#10;fxTHHX4KFtQfQVJMEbxlozHOZQEPK3BZzXAUfX9wUPllho2t/Cpepl7yWMRFwNUkymCOBOMiAiE4&#10;SQOWDaV/EukBUvwlASgGXtjSMwI0u0Eoqlpbz0iYRnSerDcCnMvvyjL8P6zbjM/f/gC209qViJNL&#10;avLR0iRUzWWdqZm0qJnqFWAcP2HkmMfhsqiP8bT4jInTaH4rjZlWygtLTT5vFoHKi6wJ9VlUQZrP&#10;2dIsgWhYuVYpkCJgBMJyzK838pAFGaEykBgZxtymRhy3YB9McRwcPn0W9mkIW2OtYqNcqhYDiZ3T&#10;WUwrQY6KjvXs6LUqQVYf5Fs6lLOCUJPxknHvA1EF1t9R6CAoCFTVkKQ+DJnSW0d6cfVdN6FlSgcW&#10;L5yPYqSEZetXY/tgD9ZuWEvLg1q0ME1+CYRZsATWHgu4zbsgkWgvD2H23KnTsGjRQqzsfQo/u/rX&#10;qJ83keRQh4FQAX99+G7c8uBduO/xh3HT3bfh1ttuxIvPewlWM4yf/+5X2LJ9G05YuhQHLTkIjy7X&#10;yrt9xD0GTLNeAKRw1TylNn1tUhSqC6OpOYE582fC9bOIJtRCrfgFwFfSiBY+q+GjGnVUIgloaflI&#10;ohlZL4nOARfr122zLWLVrBSjpq69S7JDg0jWJzFjpiwDB3FqydobwyCZ7GRLcigkEqofpl7NX22K&#10;5VDdU8dmPp9BIqHl2V0SJoGgEMH+U07ESQvOxZymAzC5bj7TaX9MSs1EjAmryYTWfGHgwwxhmlrt&#10;NvAWgMnplv4oP3WPPwZaquFywfWd5CFRRumefgNSEEnJVdvQJaNe2++Y6zzeefYMhN8QInNHFCd+&#10;pzRtNSzeu2497tqwFS6JVHuem7JrWrrDeAm8VEY9I+hK7OjGQxgni4+UBYK/Jav+KK4URk99ViVb&#10;5p65qLqhL5QVKQtSeRtKsF4EdreGrkdIEEV+sIiozHKkvAqWqmE54ftgWQprvoyr/exZr6QQaBAE&#10;lYAeKlePbu3E7U+uxSOdW5FvbkKiPm3Nl0oh1WXrZqTTNtK2cKWS0EQKY2Adq6yoaVgWucpr0Iei&#10;79K3Vr5NHio+45b2NZGMO4EIUAUDakSwcqLSZYekAxZK3d3Uuw0333U7Xv2aV6K5vh433vpXbBnp&#10;gauGcrWzUgsSngXLashXmfUqaPTV1Fg1bWmIbASNqTRmLpqNb/zk+9g4uAO5BKsU1SRNcfNYPgtq&#10;kychJerSiDakccsdt+CYk49HqD6BDTu2YOXqlbjzvnuwvbfTKoT2uxhtWxGD8L+ioIKvTspMNk+L&#10;P4SevmEMZ3KsNDEkE0n4rvo9NKPbR9SJwc3nrZJHovXoHy7hzgdW45HH1wOxBpuBHU/GUPTUZEDN&#10;PBXHxq3bkUg18dNjGOjpQ0N93LRBgUCQFkxbOnUbSMG3ilry7TjGNCn4tNCicfqdpQaZwvyOY2iB&#10;LEK0lCRGxJBgPGLUH9WUIc+MIAn2oyRScRaOHemfPp4XdEvpz189LdHl4I/ZMfZIcHcMIFRFlwM2&#10;tlN9tMINgCRQNiRj3n7mYmTIb2AeecxG7TZ427pNWNY3hGE1TRriKSTlcaWk2rcpnasxGBv551IU&#10;Lp0lAq0hs4B1wrgq/WR88prKvQahaN+WSIzpz7IWpoWsZ0MkiyLLl/art5TlNxfN+qe/rDPWWV7U&#10;kvgkWRYmKT0KxfZwyTNM1S/6rUU0PQ0tTzYgF49ja3YIyzeux4aubqzasgXr+wYQaWhEnmVUw8UT&#10;akIrZ1k+pXwxziI1BqkBLBpIEtHIEgupShK7pLORh5xkzPWaPKfyvBiFJWAICe0q4CNQ0raxKv8a&#10;lrvsieW2h/hFL38bNm3fiBvvvBl9fg7xZoKrtC+Bm/mkgqiKLq1Z2g19ZhnTuH4NjdXEvP7hEbTP&#10;no67lj2KHSMD1Jz0WhCuoSsLs6Kise5hut7MIB5ctQLrercbwQy6I8gUC6yuDDcqANU7irq+gUDH&#10;8GyIZJhaHyvZ4EgI6zYNY8OmIaxas5WVuISptKRCIZcVRdMTHdbBJDkoxnsR1DdOwyMrtuDuB9cx&#10;jBTjx3hoxFchG4z8UoXm93qM+I6eEWza1Is1q9agY0IDGho0XonEq9EwrMwayqzv12Q965+RNqoZ&#10;+AQUdWLmSUgafhz26tAcn425ExfbqDE1h0n7K5XVP5BkhvDDLX1UZY3q6VdAVEFreHDb8pG/gSht&#10;giquvAkIRk8EYs/pAZPgbcv/px1XxDRTqRKBdRL4E9xX9j1jqQQl61Sj4LRS8PKsh6seW4Z1LAR5&#10;EnxQJvSwQlK4IlLFIDhTY874CVNTZY1lT0OeDVNZ/jVayjayokJSJmlE4w4KGnrMX60EHYql4aiQ&#10;s7xKs9BGVyESil73S7QXHOY/00NzPsIqf7TgfZaVspqv1J5X6dMKKX3oj3VXxgIlMFRk+WHZ08rU&#10;WabT1uEhLNu6A6v7RvDQ1g14YN2j2Nz1OCYk85iUZtkigagOebY+HP2w8IJmtWADM6V7NZcZVpDw&#10;lGqp2q0SUJPdlOdP6lcBw+pEFWao2fDvjdf9GScsOZwasY9JTa0sqwRAmtC5oSHWAdkw0pSCSq0C&#10;rrkc6qyW0+gttd5rY6FyNILe/Ah+ctml1n+iYbs2okjhSatkhaOqZgU067sY9gso0/LoK4xgxM9a&#10;p3o4pRnJMVr/Ag9FUQAiP+gXvyFoepHGzEqsCYKRBlogaeTLjSigBfc/tgl33f8UmtvmoX3yfmiZ&#10;sBBPrR9B70AIEyYtoGWQxoBWTg+lWDe16m2RFUkd9dSQ1YzA+MnqceqbMZIponPQx7AXx6qNGxGv&#10;TzOFPEQT0t5gw36LfpgWRz1jmKR1EqX2l7CRXkIb68Rm+pSKtMwa1O1JoJD2KQASNRg58ntUSvRZ&#10;lWypkkJV/rYQBWmoV3Sven/sO38jfFj3zelFiX7tuOqDQtalp3UT75Yo7wWw1C2Yv8DGnIunhkaY&#10;XzwhcI6K0Hk0LhUnYh1voZUrArFmKFqL+tUyNwJ5lZ1wgtYtLQy1HdnqBZE4rUwaDv4worlNaHZX&#10;Ymp4PZJDK/4/e+8BYNdVnQt/t51bp2tGvVrFlntvGGObalNtCBDghZBKEkgnL/DS+IG8EFIhvEAg&#10;JPQWmmnG4G7cq2wVq3eNps/cfm75v2/tc2bujCWwJdsjI63R0Tl3n312WXvVXZGtH4AXpQJp0mzz&#10;tcWO6LpGA4zp0RhqygMmvSgNgY7zten1wgujaGeIGmlVXbH8GHXGy6e6MJbrwb5kOx4cHMCmkSew&#10;fXwdvnvrZ+nt7SRH7SfNjrqhFdKbHX9cVzpqa17iS11BaztzRddU2AmYPTgGxkDEqc56MQjoQzNj&#10;JJAHxgbxrne9C3/xZ3+OjlwneubOw+0P3oUVp6zB8MQoyhT06mKwrhpZ3JaOlIeIi5Y6Lf5EMsU4&#10;VCNMT8xWKBaoeKp23KlTICyH3H8JTH3PeGIMO4WNLrcpFQ2US7DSgm+QkVKJJHPQWIOEiOsyUB3U&#10;z6wKaD6TrMAo4zXladCqiyU1hpHBnn2jWP/4Ad4rKFXb8YUv/wB79o8i3d6HEi24+x/ZiHHNeBHT&#10;moyiAmE5tPI87qVNATTowUTTCVqUNSqMJi688CQqgRiqtDTF8PIMvHQWXd3zkct2Y2SACrCkxY00&#10;Fr0YKn7ZujYq+RKapRRedenb+EWGHgjLyyeXgixZoWOKUZ1w1zurrWFZQepsdPWebpFrYFZMb5/x&#10;f93dMyF4CBVG0PRGEZJ1Lm9dihBEMnCWZ2vIkYLS1gaNUtBbSjV89Oab8PhEAch0Gv6dMGSpLDPW&#10;1oSZfqqU8gbt5+yAlcs3JRhv0LCh0Bb6DdsqpnVpusF1nfcipMrTj9fohXtjeNGaJBbX7serzkpi&#10;fnwYpaEdKFN4+1QSTXokUji2Hoe40Zb1UR2gVaWatckDpC8qp1phGGl1S8XcNjcNet4R0rpoJpag&#10;B13mPUXjicqmO1vB2p5hrO6dIMvuwead92DvyFYqmjI6s0tYSh2BrJ0ZWM5olWwX4F2XEYNqEvqe&#10;rf+fgNmCWZ+FJUFFn8H1K6sokhwC/lT3kjp5br3rJiyeNw8legFXXncNrvuttyG1eA4+/fXP01CX&#10;peMEvkS4mMdqpPRI5Jo9JIGv3VfjcuH5HCPjafqlBIc2KrRzu/WRtJCAj8Y4TNO6yOjKa7C8SY8E&#10;SU/6Cs0CBbC+pbtuJM14yj2qKb5Ki5JfXR0qj9YO1Fh2MZ4OINIAf5LviwUKKiqnbC7FMuatS6tK&#10;5ZbooDfgtZMZqaAiZEahRivxNQefHpY9p1gvSVvycleugTe95jT05Jh3UbvXplGlV9HZ1Ydbbv0p&#10;7r3zQfz6L/8GXvfSq/GNb/8nFWqN3kocEyMTiFVy+M3r/pi+0SlI8X8tEtNgvSXM0suLkyK29Qaq&#10;lpja1Yp3F2aCjGHupws3TNo7DUvr0VmtU+GKrzabDi4VF0UQtIjJQzdLKIDQ+g8jHCkwI8kmlfK2&#10;3XvxF9//CTbTci6kcqjGmYcJsalSRG06NMtJy9/qMLMCzymwDGoYoiXRpKfNimjXNnnHoh11Xwqh&#10;2q6+Xi2yBSrI0cNIlA4g6+/DtZctRVfpIdQn9iOSWoBa+0l4bLwTd2wpYiK2AFV6wQnSqrq/kskk&#10;PZk6jZU2opyJ1vP0YkawrCuOSmkc40X6rKT7VFr8RyOtJPxoEgI9adJsOhFBuroNZ3ftwhnzq8g0&#10;J9Asl5h3A+lIH15w/htxSt/FpDalrz3kRGMyR0g3rZ6e0Y3QLoo4+uY/AUcHx5YCkRcgktAj6aRK&#10;YrEZMAR1ZtX49+D2x7CvOor3f+pfsHV4DwV6DDUyufROOEPHCXALIHPRak9r0JqWGC1zDc65rcQp&#10;DKR0bIMjEj1/2wlr/FYKwrY0IcgCtZXHmvtOL8RWfTMddRXIBq7p9ySIuEn4zFddWs48ZQXUZZTQ&#10;jBaNRbj31UIdSZar0tBgYtXytEV8SjsaR02KQsJbXWQMc5MBqMwqVFz8Tkqops0WmX60NoELzu7D&#10;Cy8+G7VSAz+84WZkO7sxd+ESfPtb30EqksPynuX489//Q5x70nJs2XY/7r73FixfsAJveOFvkUU7&#10;KSgogCI6pJR11B5VsTrrQCGgvgXV1PEtH4MHtVcI9pJlsx+BAgnRYgpEU3Sd4LUFgoInCQL9Zn52&#10;V5gUs/slUEjQIva/EYYCXOARg22mSTooN0oYi6bxXw9vw6fuug8HunI2oK5uzXCmkOhUBoCy9hPy&#10;fFkWeozTcPFcwCTLapPLhHmkNi7TqMDzx5FVLxPpeaLcYDnn2Cy/HEYxJ34Ql60mxse2wh8ZwIq5&#10;aeTqB5CmtV+sRVFpphHrXIrNY+24bQfrH+tDkrT32pe9CI/fcyOKpLfdRY3D1TA3OYrV3SVcfBLr&#10;Xx6w44TVvarjgSsVHyUyZCI3B9VaGjv39KNcrmL+nBTixZ3ozOg8FtJ0gzxA5dCoNjHUP4psohcX&#10;n/lynLHycmSxhPjOkV4c3UxC0N6TZBTcT8DswDGxDsSEg36o31NCnx6FFgrm61UK9jpKfhk7d27F&#10;0uVLkI3l8I9f+n/4x699BpHuDBUIhTHFk82IoSCQ2A2rJCvMcjGFohD+5nOMlqU8EZn2oQ1sq5zN&#10;pJf3wVQoRC0dzcTR2AMf5c3UWCbNPJGNpCNT1bc8qbj0vYQKyyGFaFuiMJ59p5klzL5WL1kdI/EU&#10;PRomSuZVfCujuq34LhFP2qrwiLq/JJCt/HpXo2CXgKegZXqaCaMB87TH9PwhLOjtxsDBMVSoFNUV&#10;0ShWMK93sSa7wB8mjkplvO3aV+INr34pJoYP4vLTr4SHXtQrUXotwpUgEIamPJSnfqt8CuNlgj+I&#10;E8KhFIj+s/jyZOQ7uHDlYm39JAUi70IvXLiLGU6OcDApLA4ZeGRgOWq1NNPJMz/tgfVPP3kQ/7Nj&#10;C4YzaVPmqq9QYRtQsl21iabvUTEq7zoFHDVKqGQEzok+BJ4OBWH5ZZCYy6DveTe8qwmCMEsrCNO0&#10;72aB5ZEQZgI0QuJelW1ZRDsbe15HBplUGkN5CvyRBHVgFLnYfizMDOLceROY41E1lhhf60f8MRZB&#10;9SfNk+5r9GSK3mLcu7cN3YvPwpb1j6E7FcELzliK4fFxbBpu0NsYx6nzY5ifGkZ67HF4jTE0dJol&#10;+TdOZSZ6r9DwqGu8rZ5EOttJ/kzY1HYvVqPHUjBPVvueiec9DeQ3S6wGFfloEkv6zscV5/0y+lJr&#10;2CJph8oQT7w7VMtDETwFHJ+AZw2OAQ/E0YaRAYlJfaeFSh47KkP4wEc/QismAa8tidt+ejtW0Xq+&#10;+gVXYcnyZXjvv34EG/t3Ipqj5UMvRNudCOJyd5mOBoOjyRTJzDGgbq1M3gphr1krhHEP9e5nQ5Df&#10;YQl7xvtAkE4Tiq3fBp6QwaRZ3wKamitFqJkxVQ1qqlsuTq8pjsLWA/jo+/4ZsVIMP/jRjXjssYex&#10;qK8bf/dXf41zlp5BG1/5JE3ZUQW59FqhVVm0Zn1InByu3i7853c5hN+3wsy0nlmginW5Ukhr/KBM&#10;YtQuvA/lgb/81rexwfeRT3t2aBKpkIYFrW+fPjONmoYGmzWFnApEU53NfmFSbmNCecQB7mZ2v8zE&#10;oy5929CZKCwRjQTbQiRQuB4T1jRudV0mUln4LGSyOY4u7EVvltZ+aQxtiSL62guYkyrTlwQyCZZX&#10;Aj3WjvXbZIrV0NNTwNyOGtLlESS1eSbLVie9aExcIkBLSk0UUNBL8FfjPdSYKaZPwV4tI5dkXWi8&#10;VOgRyLuJUeDrhEgpLSkyc7j5fUiirvuW3zA94UHdWwJ187a2tTCbUJcb05PX3qynkB+K4aSeS/Ca&#10;y95OT2QOo2fdJ0zOZk3qUQYOYWpN0QmYDTgmPBC7N4KzPRhwYHA/fvjInfjwJ/4ZPXO70b1oDh54&#10;Yh1GhobwR7/2Trz9Ne/A9x67FX/zkQ9hggQczXk2SBdNZWhRydKnNUXCUveSjW0ImK6jvenVffoK&#10;4tgC8Y/ONqlP0KKkwoxGtIOXT71Sh79hD/pvPUAmj2LH4F5s27ndrL2z1qzFgsxcejFUPESKmD/0&#10;oo4nkALxmz6VB5UAJZN6UNUjNcp3N4+U8Cef/E9UVizGAJVzJJo2r9S2fCfOa1oeJ5zZSm4KVCMk&#10;JjBNgQiYIN87CMMEDFMcXfpeKxYJzSjbzr4NFA+Fd9Kjp8n4Pj1Uz8sgVtiB0zt346wlVGjlMaSj&#10;o+iIDyInH6rqsy5UBky+oW33o9pJuEyFMkrDgkZWiR4C3ydZdnVRauaTlMdMUPeuaEJdfFJgOpNe&#10;v9XFauOKDNeleCEcSpS00lXr+zBc08i1VYw27tTdxmuKSVSHc/iD6/4aKSxgfbSDmkclxDSIFn1J&#10;7rbvHVdPleEEPLcwqwpEoD2X4mRKMQhJGk0qAHWGDORHsKt/D9p72lGJ1/D3n/oovnvzDXjdda/F&#10;aaedhscefBRXvvzFePvv/zay87rhx0lWdMHV9aMxDa2SrWsGSnAMq3jkyL2KYxjU/SIPgpylajVq&#10;RXi0QOvEQ3o8gu1ffYiCJWGiS5uXaJhV+3wlxIm0ejUuczwrEPdH2qjFKRgpr8kOZdJPkWGffWwD&#10;/uKHN6GxdAVsWmmGlnDZt94l20NMY1v6SHSlRAz4YAogDHCKIBw6Ejj6k9AT1VN4sv2azaQLj7pJ&#10;B/ZeWsCvIptOoVSeMA+gSZchPbEe1648gFXZg4j4ecasIKnZT/RGte2UFEM0ppNq5PfRa6E3HouW&#10;xe1UgioP6SXhPA7t7RWCaEBhoUjQby0glAKR0hC4MTqVl9ijAgnDjwzceKAu2wtOHp3hJIGJ/RVc&#10;cf51uGDxG+jh9JiiUbnVs6AV7KqjfWv4PaFAZgtmGfM6GEmCT/2ZjnBl4em86fldfTj/5LOwuncp&#10;reU5dL0p+sbLODAwiB/+5Cf4+te/jvk9vcDgGOqjZcQLdcRLdaRowUgVmWWkgWfxQovi+IVSHgIy&#10;kdwI60Kg4EpowgBNtXq1joULFxKz6sDQYLu2RdfQdIQX47seAH7rGPh4BNVaDBAXxfAH5SHiDEgR&#10;Yzl6Jm887RSszKSR1Gy5pIQbDZKGmzbb8BlZ02YN9CxBrLsLcWMYfN+CWj0a/VmYBCUFcDh+Mk3p&#10;sFwMl1eTTGZRKMookoKTaC1h2fw0etMFeOUdyNX2I10ZQKw8Tt1D71OTPVg+7Xmm/bGatREkm3mb&#10;TRWvs+1ZZvGGW2vhjAdBKMhDWggViZRE6+/wuTXuoaA1vdYrhPC3JqmYQlJLUGHWWO46y90xJ4m7&#10;H7wJD267nTgrEfNapUM5wSKQu0m2NqXBJXYCZg2OmRbQqnHNKBJBa9M2N4mURMa/zmQ7/s+7/xSv&#10;ftHLseuJndi+bSfa58zBy17wIpy+9ly88sIr0VNPonJwjMwSsy06arIOjeDF1FOM+YsGWrlrQEaU&#10;gFG9owkPmVw7Nt1xh0SeLYAUHiUCNfwfalGTccc52BRtozQKXCJIeJKCTTJcHSf/+DvvgL9lEzKa&#10;6Fsr03Lne5KTBDHdZ5nkxKcGsykIlYZIzfpZeNkkDl1CdCAkhfpJZaHLvZNnqM4kDZpLoUhQasC+&#10;XpEXkEEjnqKVXkKsMoLRXY+jPNaPNJs+wQyT/CAeTTK7pHlEdh6ODo5qsLVpIMgg05YhTf7W2g6b&#10;IcjcNEFAVNEq3MNnCXVdUiD6HSqPmfEOBYcLF0z/TopAs8ioaunpSHmEkxaEZ6RruGfdj0i/BxlC&#10;bBGv2qurVtX3iufinoDZg1nGPrOXZSM+UhcBQbSlWSMqGN/YlEF5J/M75uHjH/go3vGGt2BoxwF0&#10;J9tw8y0/xQ2f+ib+7Y8/jLs+fzM2Xv8wXnzpi1AcmzCCNJNS4Gj/FxJscSE1gTa8066pOhtE241H&#10;4x46Tj8Va152Jh7etRHD1TFUGVcCQ0JE212cANIa8aD9ndQlJRDJiB6lRDL8fSqvX7/ycjT7BxAh&#10;jWrbfJvezOekpzUKojFZxrzbNPQAGhLiou/gZygzLYwXlYjCNGBuOycHrxUWDsRrirtA24hoACCV&#10;TqGtOY5XXnIGFvS0o1H12eZN+ExPE/q02E+MI/1ho+MUzlKN6vYRe0mBKW3NupLZ4TG+zvQIBXrr&#10;PVQgelY3le5heGu8Q11PHaRAPCuXja2oG5p1EX1KmaTaIqjEDuCezT+kCZRnhg4f2hRUTRDotBMw&#10;izDrYyDKfZLkxAT80wK/uDG0flGJkJEqfHIHQIngVGQpGVspwfca0vSxeXQv/r9P/zPu2PAgSlES&#10;ZEZTZd3sLM3dNxDz2j3IVabe8xjMayPzJbwYqlolHKfVSeVRy5eRkhgsVFB4Yi9eefFL8dl/+Q/k&#10;KBZ16pxt0U3L9Okx/C8aiLooXOW9RbTFi4STIwlNldYAczUWwR7G/OjGXfjsXT9FMU3vlhI6Ztvj&#10;M16wpY2bbksBbV4HaYyesPM0+Nbueoya96Jf2lHanaXCuxJoaA0O20LnxGggg4rBaLXOfGSVUwl0&#10;JvO4akkNyyJPoKt0HzLNAUahAiQta8dptaWdRc6UYs0k6UJelcujTkFtAr5JT4plVfbKzykVPfNX&#10;QAut3kY4ziEBb9/zCgfSj150yPOiV8RstRdWjDSsBb8CTfHV2IuMo+JgEq+55E9w8txLkNAYDpWj&#10;Frxqr7kTMLsQitVZg4B27UH2hSwcnTYnQtI7bf5HssWtd96K//fxj6N/326bgpii6FR/vusY0E5P&#10;Sdz8k5tw1933kiD5BRlKW6BPpn+0tH6MQjgTxjajY7219kRTTW2TRy+OZnsanacsx9LTVpEpNVDr&#10;hEA4q+Z4B83S0xReqYFQeUguakBX2EmRKHVAkr9vAHGdU29dLMS5jhBgBOuWMiAl6oMApXxLIc23&#10;UizBpWfJbdGnYz2lJdBzGBZcttKdwl8/9RXvtUoVDz/4CEaGx83DVrebhHioANzhT+4ShO2rLdfN&#10;C2H+bsaV67KT+rAJvIdRBK3heg6vEJR+eB0pWHrEk7YVqpOGtQbLoxHk0ytMaLeFBA2hjiZ2DzzG&#10;8o5TswiXUVvLdQJmH4w8ZxtEQ1IeZnC5IApFdQGojzeBQqWEiYkCrZE42nMdDCYp1Sbw2K4nsG14&#10;L7YO7cHDezbg1AvOwYte+mJbAyHWcDt5Bqwpup+ifRd45HR/zICY18RFlJUJLtVds9AqtKyLER/l&#10;mI8HHn8EjxNHsrlVb40ztaLj+ASZHjJDtNqcglAIIW50zocGciXERZsK7sp1olGh5c0f8vB8v+y6&#10;AeUpUwBKkdgok/rAJMA1JVUDIk16enz2GJ5kXM0xtN0M5KFoEaIfZwmSNhvKxj+kVDQzSgTLKLSC&#10;oLNedAaHfIticj6GGp0oNuIUoiwLPYokyxrlPcK89JnVQ88a+7KpsbLoXbjGVZS3yqtorQpgpoIQ&#10;GH0FRkoYT89h3EN989RB9RW+tP1PBQktyiXN2rZDpGPlazEiVYyXd2D78KP8xhrIXQEcfTlOwJHC&#10;7HdhydAigVdlrUn4kYnUFSpSVTeCLCZ5E+rGIokg7xdx90P34uYH78L9jz2EXHsnqrUKJspFeD1t&#10;2D5xAP2FEYuvRBIB0dd5c5ZaSHgunCUI7s9TkCAyJqTrryrJ82jEbBaPQZwW6vAErj3zCnzod96H&#10;ZZlFNhurSqGk6dOKFWLiuISZzS86MTGvKc8yVTz08/9/ufNxfP6hhzHe3Y6JWhWxXLuNPzVp2OR6&#10;epDPF6z/K5HSGStsCy3w5PcStlIqEt7a7aAuN0Vb0agnqVY3oenWWaRhZ8NrpwN1Y2mHArZlwk5+&#10;pIdJGk9S0GZKY7hgQR4Xdz+AttKjpG9GIwPVNN5h3WcOTFmwFpqRpSw1edvRvvM+zKCiopOAnk0w&#10;hcZSaBNGp/yccjNuZ/lqFBDRepzeXxaXrH0tzlx8LVKNXjfcxHoFNuI0aBVpodI7Ac8OzC71ECK0&#10;rHRca4LUI/KXYy62tTktMVqHMbcde6KmTT0iGKnm8cnvfgmfvPl/cNfINty84xHcu28zHj64Aw/u&#10;3IT+iVG3PxWZNZGY6iPVXHtHrAFMmmrPcxB/6FLVjFem6ihB0ShRsUbjyKVT6MpQ6MFHTdYuOU+n&#10;wh3XoOYPL5ocuvQorDgsqouoTv8AWDi3nTSq/nkiOZWjsKd6KFXwsssuRXX/brSn5ckQu+N5G2yX&#10;0pBA17iKdmyuEd+2wtxjDqVRqiV6DTpXhoohltB28lQe2jmaSihJhaBDvbQ2RbzhVwvm7Xgxeiq0&#10;gtz5+fQIghlLssZFypoSHLFV8QGt87LuMgplhblayTvXuit3zTbIqNNlnohAM9hULt15xWNUtpIM&#10;Xg2jlf18rqAarbBKVISukZ4EoVd1Qnk8+3CYJnhugLYxmYsNTmFfrchBd5aazIuqBjH5+NnPfgH3&#10;3H0vdJKfCvvw+kexad82+Bmye46WWXsM5fY46p0JFBN11LRbH9MTA9fIvWH/8DQIw34h6ItYsnoQ&#10;O7oLf4TQyox5HuKJKDZv34ptB7YzVgTaz8u2PzkcBx6PIMILDIoY/yh+EJPgJR5lu5+/cjHOXDgP&#10;zULBzrf36GEgP4FzF89HrlyynWXV1ZRKJ80rSFBgxyToaQDJILLxEb8Kr5RHW6OOyuAAcvGo7Xxs&#10;XgcziabdOIDxAr3IBD9qL9cwp1ZGtz+A+OgG9DT3IFPdjXp5jG2bMOWkLdBDVp4UxMHddQHZI6sX&#10;viME4ySzCyxzqNhMcYTPxB3bQsXWehszdiJVbNz5IB7Y8yOqeZ0hMoxqc4L1c4PuJ2B2QC02q6CT&#10;/dQbr0N9NNNEgp8SjowlvwN48xtej/PPPccIXsrGjnat0+WnpealyDyJJvxIBfUUyS3JK0bWJ1Nq&#10;91pNaTV3eKaglJwIr18kEDOyTjoRUQ/qa5flqi3pJ6pFjJQmaL/VbJ8kHVsqrASy5fgEVV6XTaMN&#10;jBldRJ9O1kNdNKh1H1WsYvirT1uLPgan+TtTKQFUApekgTe86HI0qEzSxGu5nEeOSjszXkZbiba+&#10;NIesYSrxbDyG7OAYXn/2hfgt0jUq5WCWIH2BuA5xGmMT0uPJZmxLlRw9mPOTnVg9PIiTiuvwhrN8&#10;vOm8Ms7q3ocsxqlo6qiyfataG0Eaty1QIuo6k+FEvuLlBtVJDcGzth7VFXpcsw1WNnlD6qrTzDFr&#10;AJaLVySqSTDyNKhMPLaPN4GbH/gvfO7Hf40SdhCt4/y2Oq3LSs/hdQKefZhlBaIhQ/UUU9CTezUd&#10;Vd5D1Iuhf2yA5N2kkkjQxY/aYrgqWXzh0kWYN28eyqUS/LJmHkliknFsdJPVUb+079tsJFIRmYjs&#10;aQwU5BjSle6/KDQmZtGYBy9NUgkMaRMYfr2CBvG5Z3QQm/ftIAYj6sQy9z5AyfENog3eGtaBqv73&#10;ANT9oTEFesMpWsCaiXXxiiW4YH4v2kcGkDy4H7/2ipdD5zhWR8boEWjMgvSaTGCsfx/+47evRZfG&#10;OGQU0YOIjucRGxnFmXMX4qqTF2H73Q8hpZ0TIjFbjxEbncAceh19voe2g2WsLiSwdGgC9335X3EF&#10;tdfLT/OwMPIEkvkH0RHrR5wWucYGJXxtxt00aCFsIwYpDqvqFDBckwVmE0SfoaKTLDADSEpNCoR1&#10;UPHS9LLUjSj+rccqyMxtohQ/gD/94G/iiX2PMBbr1tJVdaLb6rmFmZT3nIIRNYWebY6u8Y6EB5/M&#10;duvdt+GNv/5WbOrfQu9Bs0/qGK6XcLA5jvltC/CSq16MBK08TUVNUFFooFDWnGasaCA+QUtP0wGd&#10;EHBXKwuJMMPr+Q+uEqqLlIf0qC55bNIpelH3qIDpof3dv38UP3n0NuKCdjVxIx17AkQZVLxNmTLq&#10;AGrQmucVyjPtwVSjp0s9MI/k87/OOwcv6+3GGfQQzuadN/z4llvR3t2DclUj4xXSZMX20kqND9FT&#10;KKGTXvHiagPXnXkh3vqqq/G9r9+KA/c9gaWJLtJsA0laOHNLCSwZjGH5PuDSkRxe8FgVpf/6Ct55&#10;3UIsW7GR6TwOr7oTXjSPBgVpRVNzTemJ/nXJeHDjHzrLJhzvs3eBMNYYids6RUabNrehwnQsMWvQ&#10;pJfRpMLQ1YjSC7PNJIOxpqbWNvEdC6nxpGgyiXKjRkOyhrPPPwMrFyxlPahcZngbZhwFiuSEJ/Ls&#10;wqwfaSv5LiNJaxfU3dI/cADFehUvee3VWDJ/OcnDxxgK+Nz3vorPf/ur2DWxH9+9+YfoL9OFl+XC&#10;fwn1BZMJtRW8HfhDq9F24ZVl1sIgIiUxjIKUp92DsJ8FYr6ZcRT2VL59LkBlUWn058QG0UIGMgtT&#10;8+VVfu17RM9s42OPI5tN4+Rlq2yR1gk/JGjcyfYUMqVGHCZDfNIJsWjzMimce8rJuO7i86lk4tg4&#10;4ePGR9aj0dVjM/0i46N4+Zmn45WLF2JiLI+N+/YgVqngLRddgF85dzXu/O5duPtbN2FOJYvmSBWd&#10;3R3o9KOYe9BHfd0+eh9FeDv3objuHqxdXsEVv9SNvWN3s40ZTtEZ08JFjWXQ+9C+cbICNFJj4zXm&#10;iagWEriqhzpw5d/zj+8VrvqJNmzVur1xYw2zApax9T/Yo8y8cLW5DZzzcpMFWC/+064UKn8i6qE0&#10;Qa8u5aGns5d412zNClPRBpJMg7zv6uRSFSb06MIICjCvxx4UcgKOEI6NlehqQ7Un787jqNGCq+KB&#10;LQ+jmUngzofuwkMb1+H7t/4Y0UwSEYbVaFXHUmlbLGiWoxiJCkhgpCFesjQDAmkdQGSexmrM3CkA&#10;984GG0OlEwgVUxS89NO91w9Zcy6NqenBswOTK6DDehpTBKAwXTSf47U6ctEEGiN5REcq+PJH/gtX&#10;nHYJvT+JH9XkBAgc9hxOBcKqtguJ0ouQXew6V9z9K/c9jH+861H0t9H78JJI1EqYVxjG71zzYrxy&#10;6UJsGSvjV//vP+GCCy7A7111EU7NZfG5j3wf937/fqRqGZSYeOr0RYhTKVV3jKIxOI42KoVifSdy&#10;ywdwyevmo9K1BaV4Pxq1KnTOiw5C04hNU107KiNp2G28SA9eBWOQGwtRHcgTLXRvNGx3fSffSfVz&#10;8WYLHP+xHJNkG5YlwH9A11ZnE1V836DnRKXbqCQxr/MkzOlYirm9y7GgZxW6sYB18mwWWzySMr4Q&#10;f6qeStFmoxme3NiTzV4I8joBTx9m3QMRhxqNs1GNVgKCOjjSj/sffRAf/NhH8NPH7sP+0jCinSn4&#10;qQhqSQo9WtY6jQ8xbRDndvVt0vMQbTTV76wnraBSP41pKaUaZuKsMhcWEixD9VvvwzujO+tev8P3&#10;7md4NKvCQiaYDZB9ZQvTxASt5QjLX1eXBh+IijotuLj66AdGcOGpZ+PsVWfyK/3NYgWOMRAmzGIP&#10;ngWOLl2YRklkpnj8Ve/sxMdvvRNYsAQ+6aytUsYrVy7GL519qo2ZbHhsHekkhne96RqckvQwj2Hp&#10;8QQ2//RReCMNzE93ocq2iA1MoCMP9DQ9+EMjWLgigXNf2wl/zk6UmoPMsWyrsxt10rk2RpShxPL4&#10;pP94UC4rsxk/brDcgejcGVXOunchrkKC0FIPify5B1f2VpgeEtq3FsJHV08+ylOJ11H0h7Gnfwf6&#10;h/ZheOggxsdG0ZHtRDaps9U9M/CUghYGmKcTdO25xJSqfk/ldwKeHsy66q3VactJSgftqPFwTV9c&#10;1DUXb3nFG+GPlzA6Mo4CPY2xclHd0YzH+GQmm4Zqo8ZybetoNH3SRIPKhQmRODQbSZdOenMzkxhX&#10;d8aR0HUDeCqFZe3GDoJoGjx1Pw4NinIsgI1zqPBhuUNQPflPizG1zqARj6JKPJfISMn2NixbvoKv&#10;pz4Qo86yMzoroBofstbBC+GkdWDWiWsH87MpVOp5egVUAqUx9EXruHLVUizhuyyvU+b24kNvvRan&#10;87mHl+T6uZcvw6//0Zswf/kc25qks5FCthyzdU7ajiaRTaJjbgaR3DDKzV1suzJqfhkRzTyMxlBm&#10;vEYkQc+b4pFGk7qAY6J/jR3YmR9VshK98sAzrUc0zVeXK7fGP4xl5ENNWuHHPoTjGiGNqreBOpVN&#10;VEZndwylwh5s23Yv1j12G/bu38gY2kCyzvqqrvLVtDUSlU7IK7bO5IT3cbQw69jTamgxpQS5tasY&#10;VuH8X0OaX/r0Z9Eo11AolRFrI1sGi6eiJKaEFEilYkShc601W8POtzamoHKg2+8sL/fbEpaG0t3i&#10;OGjtgpr0OH4WML68jqkUZhkoFNSQMxtT/d+JhNsIz6aLUtr4E0WcfdpZWLN8VdB9dXwqjqcKIW6M&#10;dCYviiIaPlqmujITR3d+EHMrEzhvbg8uWrKIykNrR5pYu3gR5vDDNhojOiucLoMI28aghidG2WwR&#10;2/AyRWFmnk2M1EpPZuOjWxEZ78Tc1BrUilHksu0Ufdp11y0grPiKq/2CdQyu6FkX25HE67zRqfaU&#10;kaRjYHVpOF3g6iJrXL+OGSo+JISKI4RWJaJneWSlQhW9HYvxiiuvwxte8xasOelU1pHYCbq0HV8E&#10;radPp5I7AUcJDrezCfQk1J41EoU6nmxbbRJGTUzHv2UkjLt/dDsaJJJ6kQxYledBoVilQGQc6QNN&#10;sxQjSViKuKwLK/BqRC+6Ji11KR2+kCVmM1VCYgp+i6lsfEOf68PJFMLLgSk8Xq3KZ1bAyh04YmHx&#10;AoWpsqnvWBtSatA1TimSQhKvfOFL0JfqcbpUODgBh4VwsaUEu91bxhTkZXz7T9+DD73spbgkHsOf&#10;X3MFuhjmZhZSyTCuPINas8xWIL1qQkMV2L5uAPk824R0bCvQq26n2xjpOE3F0Iml+M5HdmHsgZNw&#10;8rwXIE/ar7Aty2xX0XeSbWn7RFmZNANLlEnlQ4vaza5iZMaV1S2PRJd2FtZqeCkUWw/SjLH9eT0P&#10;2t94ukVphEqkQXqu+TEkI3PxwnPejlPmvAZd3pmk8MXETZIyRBKF39hfkqiSxxGA+NamC0+15wl4&#10;+jDr1KMZFrY9NIlCTSky0e6hkaiHV7zu1ejp7cBLr7wK7bEscvU4siKCsTI8n/ELZSTo1msLCF3i&#10;pwgZUF6K9geaduC+GOVQzKIwElM4jhHGmBTGhGljHAoP3s268ngSqGBEwmTZiRcpD+JY05ojPt16&#10;dQkeGOI7KlviKaxbyKAn4MmgbdEFQpXoQjQiek0S0Qv4/OLFC/DuV76Cgp/hsl14l+xKUmjLx4uT&#10;liNIY3DTGP74lz+E//jY59GW7GK4WwWVSSWdERChko94iJWymBc9C1/+p5/iG/95O5b3notMcyHS&#10;0T5+k0WtpkWgruGaVAINKgNNdQ3bMFwXIvokdymEl8LigSfi4PliPBxKgegyYB365izBotzpxHU3&#10;abydFaT6Jm5jonlGM14OKy2whpTycGmegCOHWacgWXQ2KEhQYXQwjs42GPfL+NP3vg8f+9Sn8YX/&#10;/jzmpzpQ2zOGcxesxG++8pfwkT/9C1rRHdCmqT5d+nSqDfUKqUT8Qs5pUqE0mZiYJMZLu60aR+ni&#10;s6w0UwC6mLO90uMMmKY8jlFQ2SUYpsoq6zOojSerq4lauWJeSjrhYf2mjfjGrTegwDcmXkLBc0KJ&#10;PBmIEwmrUGCrC0lh+h1v1m1qbTfDTl8wB0ni10iZUTzeNXW6rgUl1Rj6H5zA+37nw9i7YwSL5i9D&#10;rEZlQQdBRz41tNiTSqFWpidChaC++WQ8i1VLzkRhdxYd+VOQOLgCjQO9QKUNiXjStk3RmEiNSqGm&#10;/nx64zF14zJEXbk1eSPWx88ysVltc01TGFRZzwOafiqgFeqlagkdHe3WOo0qcaAe7gYRK7yGPKCX&#10;uuRyh+tOhAeqHGusE3DEMOvYs3nevLumZLPyh5o9nUjjsvNfgLe85k04d/FZeN9v/QF+5epr8cYr&#10;X403v/I6nLP2TLSnc/TOG+adnDRvKbLqUa6TsXkZyxs1OWUh4anBdEv8MILSdEzL80xwXVrPM7Bu&#10;DuKE1m2KlvCLL30hrn3Fq/DZz34WI+Vxw80J+DlgZiyNktATkUIR3ZIedOZHvOkjVq0hR26KaL0N&#10;cS6s6rKD0SjPrv/mj7Fj6wFc+sLLcepZp9Fj1mC3YmjPtqotio3F6S/IoOInSiNeTaG9tBxbbylj&#10;7x3A4zcMoDJAb7LJuIykQXdt9qH5RQK3oFBPMh+UlpQRrXArp1MkDsRponGKWPfpMQuGZ+I7vEJv&#10;JDR2vGQcFSoRcXlce9YrmFqcMeh9BxW2m9ou9MY0fWRSvZyAo4DZVSCuLa1tScvmJUiRyG5KkSR0&#10;pRkm++L1F78c//Cuv8JVF12Gr3zlf3Dt29+KvUODSJSA377urXjzVa/CZaeei4W5HsTU9Stia2iB&#10;UV3Txq0rJ0ECkxIReZmXr+XFYj5afyZotbEdrTeNw2jsQIOc5pm0XMeiEjlUmSaZQ4wmhiv7WLti&#10;FX7v7b+O1196Nf7hvX+DOV4WCb5uZdATMANacGIL2oTrAN/u/G7tl0WPgUJL3VfxqLqXRFdCO/Eu&#10;uiJBJ7qSyM5rw5pzVyHZEaPfUqQAJ3Wqy9VLWX99g5ZxJKEV2dravIFMvR3JwXnYcP0IDt6RgP9E&#10;B/I766Rv7VCtsQ6NZ8iibsCj8pHXneCfOs5qUmIsk+24SyWiMcK4eIBFk0KRx6rrWIdw7EkQKo1J&#10;WpVHxata1d5eihfEtXDWmR6agYSL3plVGF6Clm9OwBHBsUNCrYzJS02vtRba2lo9xSkSRJIEMLzr&#10;AEb3HsS8XC/Gd/WjL9GGd77k7Th5/jIs651vA8UamG/oTAZt0Kj9sbQ9ajxiZ2Bo51ORj0di9CgQ&#10;tLOqHV5FQm2QEOMpHW3qm7AICXYmHGtK5FBWpHBo5SQuNNNNcmT33l3YsWc3WaaJ1SetRDLsIw6E&#10;5AkF8vRBfe0NHT9r1i6JSV1FGnvjTzsUSbMCifsLLz8Hb/yVaxm/ga2bNyFKvVGPU4EQ5dbhKCEn&#10;ZRCcRGheQz2JjtgCeKVezIkvR7q8CG3Flegor0aiMA9tkYVoj86jQkmhXqH3TprV2ItfrSOT9lgG&#10;TedledTFxfSdL+4gNIgO5Wk/b4B10s7SZU3vp0KO2HHA7pVYN3RAHBhHTF7hn/t9Ao4UZnchYUDA&#10;JrcmLxE5W54vJNBs+Q+9gma1Bh3jOadrDno7e/Ci8y7CqvlL8KuvfzNqzQrGJsbw2JaNuPn+uxDr&#10;yCCSTVKJVEgfIhDzJ5gkmYxeiJ3cUCzDEweR2XRGuGbIRDyPjFimwnF9x0aFM4Rq+OuYYbyA/jWI&#10;qiIJd3rSn7osEhooZz3qtSry1TI2b9mKxzdvxNpVa9GV7mAsl8Txqjwczg4B4YvDXYRQPplnQm8i&#10;IkOEeGyQnrQeqVmrIKpzu/l7zoIcMvEMvvuF76N/+wA80pjiR2xFuDxvt/OsaFW/I80005cnQbr3&#10;EqjSqInSEKgUEhjbV8PCzuXwJ9ja5RQW9M1FqTyMGLPyTStoN2sqp2rJui5FC5auykQeEIVoDMDy&#10;sV/PV3AljyGNpXNXIx1rs0aJROiFsXrqDncx9H9wTRc29v8JOHKYVQUiBnTs4i4DmV7uwf6pTzhG&#10;i86mU7LxtfK2p6MTqxcux8Vnnotlc5fgx7f8GBPFIgrVCkZLefg6mN+XFRelkuDl8zuaI0k+x8p1&#10;VIcnUO8fgVelgir76Ors5LdlMj4tmJQYnqWS+XIIoRqGHDMKROXQZQpk8kfQ302LtEYrjfVK5NLW&#10;NTc0OISNj67HSy58EVb0LWIMjRbxCyqZEx7IkUHZryIRTxDPmqxLfFKPaJQhQuFtHonGdAmNkQTu&#10;uuF+VMZ8pFJp2/8tps0aGVveonkIon/SepOKxQn5mtFligonRg0xPuJj8EABY/0FrH9oB/IDdYwO&#10;jGHR8h4UfZ2PwdRoJDUbJX6j3RmcUjNOU9rkCdGuqQ67P58VCJUh6bZRjaEjOx9z2xZRPiQD/LGG&#10;rfSsx+Bny+PzuO7HBsz+XljBPWxIDW+J2J1YExsyTEHabNGjRebTEvM0RuEGwT779c/j3X/2hzj1&#10;/HPQvXgudg4ewJbdO5hEjbznoz5RoBVIa4/MJIJqb2/HhWedg2tffg1eefmrUaaP87EffAb/8N+f&#10;gDevB9UmuV0KxLrOZE1quh+DQqpTl8CxBLQqXZ+vw5idARIgVfLCZp9RcfiSYvRCMk16WXvGccsn&#10;voHzFp7Kb/jeKsf4xM8JJfL0QPShsRBxkYbSbEIU716E4Q3+IPn8x4e/jhW9qzG0bxQ/+s7NaMt0&#10;IC4TWZGjOgeDz2xHjZ3ESJFG7lGnWJJsxGalYms/imy/coLGVDqKcnkEsTiVS8RHNbcHV/xqH+KL&#10;h3CwtAeNGJVHMo5ykR5QNEXSCLrILOUp+hWZOK/n+QlOdFFGlDNY3nMBrjrzjchhHnGY40vSseHV&#10;KUqBu4X1ncLDCThyOMYUSNi4jtD1TsrD+ioVgQHaaddmj5DZNMmkWK8g7+uIS3oYiRxKqODuR+7B&#10;8kWLUMnncdbS04xUtAWdEglVk/JQ+r///j+kEvoc+i49B4MNMq/6oJPqC9CUSubturOPXQVi9SII&#10;GQJpjQCkPHSiW8KLw/epSFkvnZLn7x7DX77pXXjPW34PHtWktvgWhMrjhBJ56iCDRxQlp9dmEFIn&#10;FIs+tm/YRIt4IS44+Sqcd/IliNeyGmrH3N55puC1t1WFiiEWTxptydtQh63X0MK/BipUICb4/DLS&#10;2kSxSk+cd23AqKnu2mPLmprGznhkB/xFm3DRdQvhLRzHYHUHYl4DcY9p1MK2DOiE4OwFx1/PVwUS&#10;ii2tyK+VEshgPi4/93VY0XYBsdxN3IhxndwIFYhgsr7BuxNwdDCrCsTo3z2aULfGVQAZSI0um0xC&#10;UAJNisSnMPTofajhS3V6JDH1HPu0OGKo6xyGSIK/1JfspvHpf820SmmmC0HOesnea/a9cqtj2N+P&#10;Gx+4HR///tfw0J6tQJZxabFrdpKZlAQxnAY7le+xpkDcnkcqY6BADKsCFVZV0XoAbfHiZqpoQkJ8&#10;oo7cYBMbvvsQ2vg7ccIDeRI8FaYQ5qVAtLAvpVFx1xS4/ts/wF+/529x34234Yoz3ojLLrgSZT9i&#10;8dq8LEmSXkO9jLgmeJD9jNTokYgikzUlEkVN+11R08RpGFVrOu45Sa8lRsea3zGvCK9ald44DapI&#10;2qfxcwDlnu045/VptK8q4aB/gMrM51cJm4Hl2Wwmp+5kL+iUTuMvhTyVyh5j4MQWS08WjdRp8PE6&#10;eeGFuHj1deiKLmOYVp6zomwWxdTpKeLcKeoO+Ti8n4AjgVnHngow2bAtwllWnYVToBnt84dOJhTd&#10;aHhi37592Ll3J0r0PnTATDJCBuNX2ldIs7V0lKgsvVTMs26vofwYitYZHbet4reO7cGdm+/Hd2+6&#10;EX2LFuChe+6xfXXUfyql49c1I4Z5H+Py1K0m1iU20RWC+61ZZw2Zx4ynVfo1zVBLxJCPlLFxZBMZ&#10;iwLkMIpjlp3T5wVICGv8YxL9ROPivsW0iOdY79RZa8/CcP8AY0XgJVIol6tsE+1RRs+DhC0DQIrD&#10;NjdUEqI/xWZaOhhKdBjTQDzDNTU3QXpuaEt3KiN1nckr8csxtDUWIzY0H2Mb6AKNdFGh0TTQeoio&#10;0g00mwonCPjs2FAeKltYvlZwZRSIj526E77cb3vPeggH0ZjUQx7b9z2GocIucvcEX1OzyKayuPpW&#10;D7ocfk/AMwOzOogucg4v19AECTIFSOAFQk0H6Dghp/eaOOVj757duJHC/2BhGD+582acc8Z5fEW3&#10;nhLftu2gRa6dfmXkDfkT+MB//yvu3vUYelb04YZ7b8b7/9/fY3dpAP/2xU+hnI5i+/BBVDTtUecs&#10;qH+almDT5tEz3+BvcrhRN9Gg7mG5ZwlsjIOI0e3JQMbUIjfiQ4OK0KCuzvmmYtSagPX33Y+3vOJN&#10;tvAySq+rVqOwktCR4rB2mEr0SclPtldw/wUDVespXwG6QrnUv2sE6+7chQ33HsTf/uvv4Mtf/CpS&#10;qYxNp9aEBk8nb2rnXf5WR6qjK1GYFIdrSxkvCrWElT4D7bcokvTpjBsaCNqAUXHptWtBY228gjk9&#10;nYj2FGiUj9ESl5eiXJgX278eoQJimpEI6UKzG4O8ZwfUB6CeBNabdVBdm6bcWD7dGaRdtKVgpQC0&#10;garhWd135G91+zVZvzgNohiVyMREHvVaEwvmLUQq0sG6k971jSFQ+TGluuQKLwuwwMnbCXj6MPvn&#10;gYSCaBq0tGj4KOIKImvdRlt7G7p6uxFLxnH9979nZ6dn2trInGm+p61CCy1GwpL9te7gZvzRP70f&#10;92x9BPc9ej9ufeCneGJgD/bmB2yL8539+1BnXF+KKk7ClF/Mu9KRMDXZqyLw0vPkD8Ehy//cgWOE&#10;sFxSGPLcQoVS1/IXhpHVbKCXTKnuPCqKnBfBpjt+ive+8//Ak2IhqL4+vTVNl9YWM61eydTTDDjs&#10;i198sKpLNoUP6k7i3/bH92HD/fuw+bGtOG3t6RgfHcXEcIlCUVuQJ6FtxmOku6bWiFjXo74KWlL/&#10;henxCn+K+k0QCoL3mpJboTciARqpVZGMJlAZr2Ng9ACyyyuI5LSJo6x7pS3/nMaRCsvvIhEqD3M/&#10;nMCeHTCVaX+qmtWY/9kediomQybrzWq4k0b5i3Uww45xtPq8VqvwXR2ZTAaDQwOk3yQWdJ1E4zHL&#10;BKWIdGlfOOKdSju0jwxmq+q/ICDqOebBvA/dRUoShnzOpDNYe9IaXHjqOfjLP3svJgp5XH/DDzBY&#10;GYcv4kuIdRrYMLYTf/SR96PWmUSjLYnHD+zE9tF+RPk8XimhQQU0Whi3s5YjyYQJzhAa2oKbIJfZ&#10;rExe5j7rUrSpqMcoCFNUprRAdXKjcQ4FTcyjZ6V5vrmMVUFTpXXJTtVZ87pr2rQ8OIf3Q8BhXxxf&#10;YFQWKFuJQ9FGYbyMZMzDvJ75+PTHP4eBA3kiOUX/OB1YwBKJ6k5t7V56+iBaTCaYZ1XKw0Mq2g7P&#10;n4ft6ydQHFd3bJYeRwY1TW1tJuiJUIExOzW9zgfROEi48eJsgMqvc9xj9IptD7Cgv9id00MqtDsD&#10;pFCIz2giZYaddU3FfOqGKnmditIjTunVletl1FITeGDjLRiqHSCGq6jSkFQXuLAsXdLUrDmmWZP3&#10;dYJ+jxpmj3qeIrRuZaD2lmCTJSHh1iARaFHg8rmL8OqXvRLnnn0OPvnJf8fdD+gM6YYR0Ce/+lnc&#10;99h9iKTpYVCp+DoKt51MpcFJkpX2ukt1dzIfWYPMQUJWXVhGdVN5hxAqEVMkxwjYGRDyPgjTG1Rb&#10;s9D9p/chxWCWKpWHTyWiVfniJHViqItL3odwKy8vHPuwFewn4GeCKVpTzvwhAuW9XChjbGQcne3d&#10;aNaSqJXoMafbDcdqJ5HZMwXayVrJ1ig8R0oH0B/djNOuXI4FS/ukJRhDykpUIRphXLa49swSTB2D&#10;PIsgg5BF06VxSym3iHWtqXOLHhb5slLXWibHjuqilkyQ4qZq4IdRVLRzBOuiMdJkqolycwg33vUV&#10;8veQtpywCYp1dW1T86gN6g3XrdtqLJ6AI4NZn8Z7WAhKJYFmFhuL6Sw3B1NWnzZNq5OQXHeV4kvs&#10;xUheJaqQ3LmL0HPWSSgl6qhGSZKMJ2tci7wSSY+WCK0c7aVjq8+ZepiB8tN4QKBEDqcwAqNp9iFU&#10;ILLkCPaLiiVC3KjvuO6TURM6R6JGY85DfeQgLlx6Gq5//1fQjSyqftW6ruKBEjGdxO8m8TGjnocJ&#10;Pu5gkizkwaorkI7Flz/+Xdz4pYfRGV9AQSXaocDztY0Oca/zz/0y6VNeHumXyv1IQbQn5VBvVFDz&#10;84gvHMHpv5xBfMkwRop74MfyaHik+aaPFCOrZdWw+s5nudQVpCncauvZAs0iUzeWFId4vMFLuxH5&#10;cXK2je1Q6LOMCRK0bVRpasNtAVOPNmyFvm1Eyfc6YE5d11rd338wjxe/4K04a+4vw2v0Iac6V2vk&#10;eWdUaet8a7zjnYCPEmSaHNNgQiy4t+o6WX5SH27gUdvHaUu7KJUHhR+vQrOCf/7CvyPR14EqdYMN&#10;NvKSXYMk2ZdcU61WoCNfRUTThGUArbQlpmu9jmVwysP9Z7NUyCxxKg9BLJlCvVpGPJ3CPffcR7zF&#10;jSU1sBt6e8Lqz4JZlDfHHGhGlYFZGJJyFFSkKU29rTdpPWuL9kiCNEO6VLdqU4qa9BojtUa8aTT9&#10;dEH7XNV90i8hnopizoosSt17MORtQKHRTw+SedOsiptxITpnS1u3UNDOlrd7ng0whUFcqBdAuNJ0&#10;c23Dorm55pWQOrVRomaiCafyOyJ1uRMeojVdKeSy3YrOb8nb8sZIw7F4A32LUvjKt/6d9R9DPFpC&#10;hbyeMAOqZWzvKHB/AhwcuwpEbTxDjjkhz0YPLnkhNKwpFTVbioxLK7BOAqFawPbRA/jLj30Y6SW9&#10;yNM8qdBa0fRVbTAX8ShMZd3I6yDReZksg2VBUuCKcHUxc1MuIcwoz7GjSFTzny0ExDTqZtFAY52M&#10;FCUetD4k196OK155BUULcSnmDBhLHp2ew+3LDYTnE/AksGNo5WEYTRJ//LdyzUnI5FIoVAtGI/ky&#10;feF6mUKySu+jaIJOiqcerPk4GiWiNU7qkqqijHKjyvJ4prQybUnSNz0eeh96r6JprVCdl1ZIifFd&#10;d5FL57kG1VllkvKoUKFVWBA96ywg8zrkYlA5JmnYCMeKW6W3UmF4o5ZErNYJr96J/CC5vRyFF0ka&#10;z8Y8dXFR6ZRrOGX1KvznNz7A3PYxvMDEq64bkY0ieg/Wz56Ao4DZn4X1FGDSMqZQa73UBaABMRmB&#10;IjA7p5oEeGD4AD7wL/8X+ThFY08GeTKy9SVoh14dKyq9oMUkVDzqQ63TypHVbV0KSov5aWqh0jQ4&#10;3P2YgEACqEy0SO2m/4Myagq0mFXjGe7MbSlK7XJMi224hFdd/DJcfdnLLZ6+idGzs7EQrTMQfloh&#10;SFOgFlHOJ3iQaAloUfiRJbx4SR8q4z5KxTySmSR/z8eCRXOwdNkidHbNwejIOCOK4viBIXBKeT8d&#10;sKm9mm6eqKCaOoi+06JILx2DnxgmDVeZrAbqla7z1psajKbyUJDoXKHqQJotkACXIBfOok0PCTsh&#10;PkMvIkXjjV6bH0OtGkWjIt6NIxHJoTvXh6ULVmPtqtNx2uqz0ZGej6GBcVTreXipiHUPappzJJIi&#10;yydRqRSoeMpY0beGeYm2qXANDw7/Tx/rJ6AVjt0xkJ8HYal1JxXoMELJO82s39O/B+t2b0DHKYvw&#10;hr/8PewbO0jiSpogbWq9gxbWeSmNPLo0BLS2ZZ1oDUm1Iis9bn2whp6QynRvzfeYAKdcQ1Eu78l5&#10;Rq7QUgby8aUY/FqFwRF4rFeiUkdhy0EM3bwb2mRDokTspMmegkNapgEe9CrMdYaKOS7BDBwiXl0w&#10;UVrTOhMdJQ+jW4dRmUhguL+ArRu3waOA3L17CE/w2c9X4JEGNdPoSEFtpDGM8cgudJw1jFUvS6PY&#10;8wSKiQPWQE0SAlub7eVaVfQtRTWd5Y88/6cCT87PgcKkPDQTTMojh06csuQ0UxBJL4eNW7Zi5749&#10;SGdTWDBvPtJUBmkvjTk9PejMdGCiMYZqMYLlufNw35Y78JPHP4N0Hw1BTazR4mG6M1F6JQ1t5ZLP&#10;4aVnvwlr57+AXNLJi7wv/LBYpktOwBHD81uB6JIOII1IaIoYREClRhGFWA1fvecGvOtf/8am74qF&#10;tNOpxkGidPt9Mb2sbgGJXMwlq1sEH1qDGmzTO4PgZnkeUxAKAKdABKZEggLbWfPmwak/XEqWdaW2&#10;bQ4XsbZ7GW7+xPeQttEjV8VY8J39P7Ou7tW04CDouAUTQpN4qZFmyojSK4jSkkbFDdS+79c+jKF9&#10;Y2hPdSM/XkMm2QGP39SrPmlWazPc908XzFuuNVH09mD+C6tY+eI09lTvRrQtb22ucZZ6M27dujr+&#10;VR6HtncX1MNMTYGFNPTcQahA1JVaLtawoHspls1diYEDE+js6MXceYtsUkeb10bqjGPfwG7aQT7G&#10;82PYP7AP+fI4FXMVv37de5BLZPCD9Z/G+t13IOLVkSa/V2krWfqsZrSWQQeW4spzrsOS3JlMr9Nm&#10;UJtHIqvzCPF/AkSDz3cFEtI+nxsaJGxWUUsAn7jhS/g///4RVHo8+ORWeRaqqhGuWYxRxBJkMHkj&#10;DItq8ZwpFT5rTEVjIrzPRI+Ecys4a3/2QDN8XBlCBUK2MFzwt4REnRaZp5XPZTJN1QbLE+UmSjuH&#10;8Y1//wKuWnmJdlma5KFpCkQQ1ncyYCpI0BJ8fAKRUS7XkUo5QaRxjpjOIvcjGFhfwOc/8x3cd8ej&#10;6Mr0UFbHkIimzRtsVgu2S0IkRs94su2OAKJxjDUPILUyj3NevRCpJQdQSuxBoTiMUnkU0aSmq6or&#10;q8a21V+aNB2xGUxqR40GzAaEfFWt1pDNtMGvV1256DnUqxF0EF+rl62hMumg17YT23dsgTaoi8YZ&#10;h0aiDKTKRARzM6vwy1e9HYXGCO56+CfYOHwvqom8eXfi43q9yJjk40oSfcmVuPaC30RnbBkbim0U&#10;oydiuD8K/B/n8LwYA/mZIDrU/F0aVjaLkkqkQkb+6Lc/iw0DOxHPpfiaioN/miIop972vOKzxkyS&#10;2meIoOl/fGX9pwaa0UGlEhK6hLKEpaw+uyuQ/x2p9fhMget6Ujn4v5XF/VY9dY+xDvKoGtWS7cYr&#10;X6O46yA+/OcfwKvOfZkpD22wGIKsVIH7vwVaAlrfPSne8QaUv7YpohDBS8trYlqxRpn9u2/7P9ix&#10;eRh9XUvRqDRJa2kk1W1F2kp6MWj8zimPI8OiDAftj0WthJGRcRTGyvCQxb13PIS+3h7EbLYhCxRV&#10;FyY9UGXYUCev8iUhk6iPLOdnDlKJJCp+iQqtjnqsRl7VztqaZFDGgYO7MUhv4+DIPkRSNOiSmopf&#10;QkNnVscbyLSlMDIxyN91rOw+DYvnr8Dg2BDyEwUaShkbAmIyKI7VMTpapsdSRKqZxfL5y9GMJll3&#10;yoGw4U7AEcGU5JgtkHx2MnoahMGHec3A4A2VRiNJQonWUGqQ+KgA/ueO7+KO9Q+imVFfaA1ehIzE&#10;e0z7XImHyHTqsvK0dqRcmVydawPrLlVJhemzsAit4wKzrTgEptQkrA4phJxlKQXol8uI5bKmSEpj&#10;4zjnnPNw9WUvoajRZu5Kg4KEl1IxwWL3AA+H4a/DBB93YLN4iQibUcXnhLpE+Pj1T9yBymgCfe2L&#10;Eae160USVCAxlIoFaCGb5L4JMGu/IwO1f5REGa/G0FVbiMpjHXjkkwVM3DoPG28ZQ1tsHgvmWS+V&#10;9mF2lyx4tRyfwi7cWYSKJrgImjTWajF48SySySQSKdJksoJSU15UHTVWQrPHPHoNmr7sUeHUaqNA&#10;royHtt6NveNbkKJ3dc3Z/wtL0heh//EiBjZX0VZejrdc9R781Rv/C9de9XvYuGUL7t98P2sfRYXs&#10;fVTe3wmQ3AhM7NmCMPcZ0mhmoZ4krCjsxQe2BYcsK5KEDy0ebOBd//S/8eW7fgivt50JOc+jJg+F&#10;SiOi3WjLJeRSGeTHJ2gBpWxVtpdJo05mNG9FyWndhGZtqSuI4IQ1kwsKMttdV4LWMjkcCDQXPsAX&#10;Ga2u5rVOeh+xGH/3D+Odr/81fPAN70E7/Y8Q0eG4j8D5Lg6mnk7AoWASvaEsrgKP37MH//Dnn0IG&#10;PUhEUhTg9D5ooWgSgyZxJJOktbLcZn0b0NsRA+mZecfUln4E6WgG+6qPI3fRAC584zz0Nx9E1RsO&#10;8iD9N5zHHYlW4E4udOGzATbpQHciUAP9PvFkdEh+1PoVjwrXb2iSOSmSHoU2SlRna5wVTqobi3df&#10;m0PWqFTyWVxx4SuxZu5FjK9p/SU2RYUqpZ1fpJlLGzmjhgNjmzE8PIrVSy9EJqoB9RM0fjRw7Khf&#10;CbJAmD0VEENI98UpOGlT2RbtT4zvxk3b78W20QNIt+XoBtdJYFQKdN+1h06zVNLQh+2jVRvN4/Ql&#10;J+ENV78abfEkmuWqrXSVQJZUENNb5BYwQR1cRnW6Zh3CgrCsYXlaZvaou86d2e1+e+kc7vjJreg/&#10;sM9m8MRYKXVbtV6t1Tpssxz2xfEE0tQ6Z4XKgEhrVvjI+923PIBYzUO66cGjhE7wRYzCLEWbRDPg&#10;apUqYlH+MKl+dCwog0irsLUrrbqq/GgZyRQNp4FelHa3IU2LPppo2GwneSAqc9TKK8U1RSfPJvws&#10;G9XeUUloKxZ1swk/KeIm0STd1ulpxBK2W0Q9WuW9RCVSRqoeQ7ZEz2pfDX3FDNrpSsRzI/jufZ/H&#10;3btvIqZ1RlAnFfhi+nh99LO7eSUR9xNY3HE6Tl5yMdOnUlHzBeU4AUcGR0e9zwSIiCcv/j4ErR1u&#10;oE8MoCNofb7/1u0/wO/+xZ/irz/+99iwfyv8mLYtYSRaWbZgUIfvpN0AYqTSQHlPP/72T96L9133&#10;B1jRMx/+cB6Rok9bJU7LnhaRdV9NJ69jwetoBZXHlJr7JW4Mnqaa1deUZCmQWByNEgVHwcfFZ12A&#10;vs4euW+sohTGM10xlSi8DgWt74M4M9vdfk/FOQRZEPhOLw79cjo81XiHgvBb+76lzIRJ3GkIjfL5&#10;wVu345H7NsCjZSxjhGaLjZFojE3C0gwTXtrHzbbOP0rUa7q52lerrGPxCCqNMhLRJIr7YrjpSw+i&#10;s7YSufoCKrI06dpRhqx8XeKFUATo8WcpFOsus/orfkhfIS5av5v+PvzO5aU3KkMY302bj/JPuNCl&#10;3aAFCZv0EkGVvJpJZJEsRNEb6aAqyCFH5bGw2ovY46Tt+/JYMtKOdpJ2LlnFoxtvw+bh+3CgvJ2y&#10;Ia+UmXkCDSqZRJw4aKSQjrXRM6TRKNftcKC6hlcALY8nIICwpWcJJBimLiNEI2K65cGfds+0eGS4&#10;ML5to8bGlwDVNO97dj6Mf/7iJ3DXpvuw6cBWlBN11D3GjfOiZabzpOkLqxcH8WYcpYkylvUuwbmd&#10;a+1EviXZOTilbwlW9S1GfbyMKInNBkKtg9vBk5THDOKaLbDVtLqkPNQfEZRJFqd2XLWxHOIqxrrE&#10;yg2cu/xU/Nrr3wovSQtMe72rXjPrRgiDD/O65YXaizANHwpz7WXwpHeHuII4LloQRstU6bg2D94F&#10;D5P0oiv4VhA+Gjomf8y4pn0zM40Zvy0sBIUH7wnqP2/aQKw20AHyQ8BN378D+UEKce0eS8GufZ3U&#10;IUPrheVJMpamjrJW0Rq9Y7ksLq0jBXW5akaV2tgUA/PTDre5ZhdiAz146GsTSOxbibZaO+LkBe0R&#10;J8WmzQW1y6BWxIurmpTyInmnRCT4tT7DLabVpabWeJud86674qjWSszcdveNjWU0mK62qlf3U42G&#10;m16zKWua3izFybjqHbAzPaR49V2dnob1GNM/YnrqNbAiav1HrQ1zhnLo2A50jWUwt9yNzh1JnDKw&#10;EKue6EXb3U307Eyho5hAPDaKux77On704P/DN+/8GIbqO8kHFR2DYzIkQiHAVoFfK1HhWg0c6IHX&#10;dLoK2sbCXahBENeu4xxmeRaWWkCkqbs6T/RIYuKTzSpiuAZ3m7LaFMowv1olA7pDn0gWuHv7/Xj/&#10;v/5fbO7fiVPPPxuxVByFwgRifK/+Ui2R03x7TWDMeWnUC/yeSuKD734vzly2hm9jGMgP4+rXvBor&#10;16zCkhXLUKyUMJqfsPEVmyrTAmZNTQ+aXWgpnw7fsbJZUPCgm8pc8enSx/H6y6/GNee/FJlIxubI&#10;W9QjhpClwnYMbwrXpR/k3BDsneK69jQwJlUfuNrdHu2X6IENHnyjG+mjJRtoVpE9MFAPjOtSdemF&#10;3pklofdhlpJx/LO+doW7j/XAW1gfggnGIHwSwjB32Vvi3AQ3H7dv2I/vfvUniJY9Ws05FoXvrFp8&#10;S2GtOiqe9mFr2ECVK9SkF3MEYHXhXZ6NymEjBqR9nQ0Sp/AdOFjG0MAwFi5Kob07jpEyrfI0Rbh0&#10;s+WsYXWVj2rE6qEyhpO5VVZFZJpEpiunlIrozF1TIJ5VZfVeeHTv1FVnhj6NFc+TciHX0iiMJ9IM&#10;Zxq1qktHMx7tc+KmXkVd55t4SZYuhkSFfsTBEqIDPryDEWT3RpHZXkf3cAY9hRwa1TpGc0XE5qdQ&#10;TFdQiedRKg1hbHgAo/snsGbRKnpgSdaBXiHLJdqIx1NUIpQLVGJhk4pepEwNJ/phVeA9eB/cpsOT&#10;Ao4vMPKePRCx6pKoF2frcm8kdsy5jchFp5VHs017++tYUJ9WU5HvHx3ajnf+zR/h1nV3oliaQE8q&#10;jY4q3d7dQ8gUaRuOlVHeugfR0Tw9ijrGdu1CeWc/fvfa/4U3vehapp/EKMq47aG78dXvfRM/vOUm&#10;7Bnox8jEOCrlMssii8loevJ6kicy22C8StHEstomeYEQtPLak5iFVmMshjgZctHSZWJJfmZ28bMI&#10;yj3IQbcnZab+eNqxEnq6GF3e1GQ0e9CuARR2tHonZZXVUWWX9ShhReNVF1+p5u57hwNZk7Q1edcK&#10;fAYE8TR06+6O3CxpvnPP5t8G73lnfkrf5EkgICfplJcGwbWLgYYV0gkPWRopJmxJKG6vq+BSvLAS&#10;TlK2XEcO8jbUTSOFpOMLVF4d8aydpyPxLDLR5Sjs6sTQ/RTgA3OQzHQhH2HMhsb8KMhZiSi1ie2K&#10;axXVBo/yqlguTQGWAgm8AbWRC9MxCHF6CTTkxKmsr8OPjoEm3yiOPBGk0EhkWRYpkRrbsmKHtsk7&#10;VleV1mBpKUbD43NcU3nL1LkV9baSz5kmFYknH6tZQrw3jo6ONvTtSmLx5ix6B5PoaZDfiW+l7al7&#10;OpFAibitkmY8ekFr5s9DtLAbD9/4VWDdemDvKFDVqZCsI5skoW1NeJenqvZW55nu09qE9QpvwePU&#10;j8mA4xeOjXUgAV8ZhI2iMF0kbq2k1YwRzZKSwNGma1+84X/wf/7vX2Pn4H5cceUVuO4Vr8F1L381&#10;Xn/1tZiT7cAdN94MlH186bNfxAsuugi3/uQW/PIb3oz3v/cvcM2Fr8C9j92DQtzHH7z/z3DLg3dj&#10;79BB7Ozfg217d6FQKSOeJHMofzNPpkCMciyBxmtckQKL0H4wzApKJqSHYgdjCYfVBr2uU3De6jOg&#10;1eet6z+ODFoaLsTTk/AzMw9Dql2y9dwlERvatxK4AoYzQMfvWgphVhRm9kiL3p1OZx0wjK1uFb4W&#10;PogH/ZnglmTnc9S2KQhxNQXTfzvx4UrnyhWWX8+63LsALAv+R4tf0NGRQXGggU2Pb6Zw8pDSmo/g&#10;S/eNu6teJniZtsPAkYNSt7PPVQ7Vm8K5Eexsa7ioxZFl+y+I+eigoE3HG+jJtZnCqGu/LLmhSkXV&#10;sFXqpArDUy0wSJSDQF6J/uSpOCteMEl/hnN1NbI+fLbW4KfavLFGZZGNaTpxnbzL956OUaDCjaSQ&#10;GY9hfr0bHSNpzG12IRfLoFapmOdWrVGh+E3MiXdieWQBVhTno3NTDO1DNIZUdFoc2iC0nKNx2OOj&#10;0hdDMevqshQ9GL53N+aVMhh/eDd2/3gdRtdtx/yzzkUsQW+EOAm9UN1VH1FL2B4ywAyCOErTgM96&#10;VNAJIB6aP2uKxHMAMzNXI1qnh/EyfwWuvoizRKLeURnGR/7fv+B7138XBweHsGTZStzx7duMzWVX&#10;i8Cr9E+0woEsQv+igVMuOxX33H6nnVb4hx/4Szy8fj0i2ukzSfOHbnUs6SHKu/qTNSAvS9jWisTJ&#10;NC0FFONPeiDhfRaxJyKPqUAspCxPGw9h+WXhirkEdXVxsS4JWoHavuSatZfi7//4r7A8NQ9xWcJh&#10;PY4I1FohuPwcTIVLlExBGD4VphC1kwZMYyZ4JIIU6BZATn7Cu/Bvn7Ku6je39uCfvpEXOxmX4VIs&#10;+guVgk1zFShxCcbwcbIsCgsTYJh5CQSlxZu8keAn0+I7/XQJ2FUv03KOJdG/bgL//P99AqUBqog6&#10;vZFYgvWikJXJy3zNi+X3EqzKx/lCYb5PD8wroLLQdiBRX10xDIix1sG4oTwLjzjtbAzj1PZxrFwQ&#10;wUhlD0bnTaB4WRzDfRV64EWbqRinQtYZGUpD7SF60riISmbn7rOkdmyC6sFQdW253Q7cWhZ948LV&#10;Fqy74jHcbyTJlwm0V6nwY3WMJkvIRyX9o+iZaMd5A8ux53sbsKDejiK1wr5FeaTP78Rgxwj8dAPx&#10;Who9+9vR9eMmlvZ3oLuWRDaapE9ZM/5sVCsYaMtj8IwGRk6LYHPbAP0eD+eMr8bwj7ahZyTOb3JI&#10;VIijWBp7J4rIU9Ff9d4/AFYto75k3XSctapijan25aW2JVjVCXYL2/sETELAJbMLreyjNgrazgGJ&#10;VGsZqhSC3/ze9Xj1q1+N/Xv34XXXvAr9j+zCPVQeW/c/gV/9w3fg9z/4p/je3T/Aj++9Gb/+vndi&#10;6UWr8YnvfAbX//D7+IP3/AmuePFLsH73NiTmdSCxsAv1nhQinRlUk1FUSDUlutjNBMURrbKY1oEc&#10;AiYtk2MEQnqeVGwGTqgasLxR7cQrtqYHMjY8gmqh5L4jTqcj+5kCkVV4hdDaylNgsWgNT20trnga&#10;TXVCUFtwq5BOWPJiXGN0989AtTVQgNKwtGz+Dd/oj08KnyyCe3Df61kX06DScldruR1I0Si+wyvL&#10;JiXEaLbjPV/E0sqtgd75WSxY2oViLW/biGhcQeUOBZHlZYqE5VKZjhLczglO7coWjNbr9CAk+OPQ&#10;uS9zonm8+rw1ODXXjt7RGNbm52HuVg/t2xLoGE9TcdDsYtHD7k95HiqjeTJSlTrOT3VnWdVNKtwI&#10;t4YLUyYzQJ6QgbaSbyBXj2Gh34nYpgratkWxpDQHPfkMevw2LKrNQenOYVxYWYszRpdg7cQCnJ5c&#10;jb5yN9oLOfQU2rEw34P5Ax1YMNxFb6Ib2UjWnQ3CrLUuJJVKIVqkN9MfQWZ3BHP8LOZGOjHxyAH0&#10;DGewrDYXcwsZdNfj6KzUcIqXQd/QBL793r8GtCtyUF7V0nkfT24U1dJCVeknvz6u4RjwQBwRTm8b&#10;R7ACzbJSL7YEoMDFF6ErvIYC/3/Nb78Bd6+/H+0L+jA+OmSMEOvuQCqTRmGARMLYOkAp192J8SZ9&#10;DBJ2wkugVvUR590vFhHL6nxwZ602dUIhha4GJm2bbgt0Fq/AhHXwPJsEZR5IkL8/uXpQwomPEoK8&#10;GhIw5LbmeBndjQx+8+o34g/f/JvojWZYP35gXTuWxBGAazsH04Xuk9Ey1c4WN4xg5Md3ElQm+CbY&#10;Pj7xnkRU05UalA6a0kkrlva0CNasZMfo8jfVDy9wqxzcoRK8m0QIcCJcKHs+u0dar1ZeXRKYTigG&#10;SRpMCXwGuQzce+JZpXRzwxRJuTZYMio9jSFUPNz7/Ufxnx/9JpKNLrYP8cy0dWwX3V4rsYHGGvS9&#10;JR6EHQFoJpPKYR4z84jZepAIilHianQfrlvTjiWxUaT9UXojLHe5hnyafLMQOLiqhO1njmN/ZlBH&#10;jBOTdugr04uipnUYxLN5EoEyF7bChYga75DSUZiQKnw4UcLSEEf0PZCueeiiAmjb7SF23zjmZDsR&#10;PSWLAa+Aes6jYunBxOe24cz4ciT8KgZTeQyfkkJlhYdCdhxNCvzsXg+pvRG0DyTQ1Wgzj0v5JOgt&#10;1XQgHOudyCUxUs1jYF4J/ZdSmdAo7HmI9y0+2vIe0nV6gfQ0bEiKJWt6HjYf2IdFV12KBX/4G0CG&#10;XpRoTx6VPHY2fsj2grB1rP6Tvxw5THmwxyfMcu0dC7pGMTaY+u3a0UDKQwdHiQA8EmuSWkVrOUgW&#10;JNMKytEKulYsQLMjgeTiXqRXLUZkThsKpPUMf8d6O4CeNoyK6On2IpnUWTWUWTof3LdtPurVEpp0&#10;+e1cDCoVkYfyF5HYFZRlEsIXswwOc4SwfK1lkkVJZlMnQpoibnnfQrz0siuRi6bhk2GncclRwWQp&#10;DgOt72aQnISOrEB1uzTHEK1tQ7y2nvf1DFuHysBNwMRtrMp9FG+PIxY5yBTKrK7Eb2v51Y0SpK3g&#10;EA9SDCEom+BR0CoMJkHfWbIz6jQjPb1xQXySVyQznkpBRTjn7DPQ3T2Hwm7qexNOKmOYNmmRvol7&#10;PgrQoV/qHovSkjBnRG3OdpUREa3JAymiszlKRaDBbXon9IqyzTStdSB/zyA6/BypQ8pMxhqNq0Bb&#10;WmkDore0LIYueSdT9VF04dF4hVeUHlzSTyJbodWfb8fiYi8ajxaweLwby8Z6ELu3iNyDNbQ/VEXt&#10;3iGsSM5DQqPzWqEfTaGxr4zaujEk19WQuK8C7+ES2veRj2lg+A2+Y4YRGnca49G6kbhH46Jcx5x6&#10;O9oPMt+NEbRtiTLvNBIFIBURL0t2MA9TtvReKkWc0jsX937reoBeubmRxKHJH7qLqrVaJWwZ1XQS&#10;QjScAINjYBrv1N3OOdcDGUDNGDagC7Ng6+6IavO6eNPGNz78hY8iMacDB8bHMFqu0OzIoOLTA1Ef&#10;Oi1sI3bGr8fIrLIulBizk8EuR1zyoKk56477gsz0qGeVQ0zv0pl8xUu/ZxtUBk1X1u6kRu58lkXU&#10;JBNYd4Z5Hwwmk7TVEnjH634Zrz7vpRTEDaRoobqa8DriurS2n0srDAlBpxu6QVkWRd0r8ioINWpw&#10;HdpV03stpda8uvITKO78GvI7voNY4VE0B+/E0PZvIVq6H6XBu1Aa2Yw4PZNYrI3t30Ge94y5VX01&#10;rS4rgAKjtFRpHFjVKOwULD0llDgcaRCVgaI5E4b8od8WRuoLfwYNr26oyfe68bfOj5f/oRXTOou+&#10;1A/c8p0H8L1v3IEDu0cYnrCZPubt8AMloQHoiAl5FlqXFTZI9GkDxWGdQlbdrsStxpHi0Tiq2iae&#10;SDlnSSdOSU4gWRywsRjzVjQuwi9zfgIFenexNW0oZ+soNilto5rlmDRLTV1scS3CDVbay7BS28lR&#10;VGtpqq+t+xCt8U9HRut45FTdQ2c1h/YDGSwYpvexK4nc/jjay2mkKjGkSgm00bJLD0eRHokgpzM7&#10;mJpPj0IblSTrMWQmGD4UNyXQgwySzCcch7GxLD5rtLLJNna9AcKshjLiSBRj8PY3kRqMIFtLwWNh&#10;jT409Z/xNCvPo9KJVDQjrIn2bAbempVsTNcNqO5etb2MVaMpJR9cqrm7qwiK7+g6DDseYda7sNQo&#10;tVrNTTW1n2KsGKp0xRNx7ZjJxuJVopDX4Uh1/mnPzsd2bcD1t96Aj3/9v9B90kIUSOBD5TzlAWPT&#10;MkkzvWq1jCZdV+vflcYQWB83RQgtEmc5yXUN3oWU0EoRwWB0CDP7rY2AZxncViWsC4WIpGSMjG7l&#10;4k+P5fcom6845Tz80//+IOaiHSmyYUzNrro8I11YugtPTlBPB7Gl1LAyYfsFffQmswkSGg1alrHI&#10;GAq7bkBh2ycpMrazDT0qmQLSiQrj+LQ84xgpzUFyzjXoO+2X+f5UJtfuEhEEdXC7Kssid78Z0RbL&#10;yVqtBVpATqiEIrR1rilSlot0Z5a7cCkQHRFH2kdNg7VM1aBGa1WiTp1qOosjYlNegdu/8yju+PF9&#10;2L21H4XRKjrSXYyjTiEqEApARyfEkykN0bKEvOqvQeiA9p820Aun4KtUSqxvkmVUmagEWHm/XMCL&#10;T5mH85pbkB7fjRoFqNZaGK8RBykaFHu8Yew5HxhcVUV1oY+D9SEa5DWbKq8CC4cNKndNt9UU34gU&#10;PnOVotJ57iq/FulqK/YyPapkNYH5+RxSe0h3OyLoymfRXckhMlRFp1aAC2s07oRnlV2D9Or1M7Hc&#10;SDJNqXbmJaNC/MnfDSoJTWCwRbEskNtBl3iUViAuWRQD647l1w11val8bDeN57DVXRt6WcurVCsi&#10;SZmQ4o/BWhVPJKN4wW//KrzLz6UGIv3SEJBykG4UCbjWJYQyIgCW0O76PyjCcQnHgAIxPg3u6jvl&#10;DxGLWkUvxPQk5Hy1iH/4zMewrn8bPY4sNu7ciCd2b0NVRJ5OaJdqUjObW2tGqiJzJsHWDavnZo9Q&#10;UChdvjAC1SsJXkUgOCYPBMhMqggihQrEmJ9x3DezCA0NOLMQmkEj4UfGkhBR+XUyXrLcwNJsHz77&#10;oX/DKe3LaX1GkQiEo/MG+M0R1yFkKodbXSEuQ5j0I8WRhDoFWEzKPObD9+kFJNpRrUwgkxwHDv4I&#10;+Sc+hkRtCxk+Y23nUUg0amXzOgvVdkTbLkL6zLfw+wsoh3uYOmkmrvERKYo6lQMFNuujbTFrxI0W&#10;01meFBr6k8JSeZs2zsLykoAiEhz8JqyNlZQVqdNLkhUuxdMUrvSPkYwGohrzIK3RcP+7P/l37Nw8&#10;DL9AyzeRZp60dqVo4p7NblLijlaYjuFaw9NucoDNYnI5Pm0QDcrT0F8im0apVLIwKYhmsYLO/D78&#10;5gVUuuPbSffEU0LnwrjGjseaKLINhjJVjMyrobC2gcHeAobTRdTTVJBCBr+R+FaiWpgoxFZYr6oE&#10;PGktSm9HR+oKtBV770Qaa3fNQfwR4r0/hbZ6zsZkPNJblopG43X6XuMscSGC6VaETD5HqETdOKfS&#10;q9qGiVIgPvOwc9wp2DU9OEIvSd/FiHvRhzwKtYu+01hTlF6HoEnPqcE2krKX+QLSgdrel9HA8iel&#10;DBNx7CoW0HHR2Vj27reBWp9fUuUwilapqygOWwQpEP0QHfPuJIzLejLOcQhHRrnPIGivGzWAGRgS&#10;gCTSmvY0EJhg5CXC4LvzzjsP+wcO4Bs3XI9HD1B5dCeRnNdJ44Vx4iREklOEgsEEFC0ikY6roVzg&#10;uFmC5nYzWF6HW0MwBdO8Cz23XgGECsMJgtmHqKd+d9ZJA+W6VDDzvaNIUbAmqg1cevp5WN6+kM6/&#10;JruSGRnHDs0yby9I6KjhUKQk/DIPQYBDnU9i7NcsIZFQexWQ8ShMm2Moje8H/AkyN71PCqSmZsVR&#10;GdoANxk/rUVqxa0Yuu9/mMZeZjlqGwW6A5MksCkuWKcaLUsxeMSEBsUGaSNSn2AeedSqBQvTVh4N&#10;XlIeIVj/OC8rMfESZ9q0WRH3Jlieg1S8B4i3Yb4bZXkqVqd3vel9eOC2J5Cpd6HLm0scp5GiN5BN&#10;pZFQMwRGkRvvEAjh6v4QHkzyHTEYDVLAyossFErwSAvytETHUqZr1641J8v6nSgwRRcSyrKwfd7j&#10;FMq9ExnM2RNH8vEqegbT6Iq0U1Yy4YA/NBtRSZT8KoplbWjIkgtnzKTe0GRathM1g45MyNU8ZA5Q&#10;Dh9IoK/Yhp5qFm2NBNIybqg4VCaVQcNFhmkZd8b4uglH4lvhnG1BHtbZPvI8JPhVblVXXofGfBjd&#10;6EI7TDjvw4E2ZIzRu2uKftTFpfz4WoPvalspd5pQNEqoVqj8+mIplHfSZRoYIlkyb9YzTlwpRRmg&#10;LtMW4O+AlJ/06niEKe6ZJUjQhbRGEX+pZUQYFH7qvdauNXJbmyQUL5HFleddgW9/7Gt4z2/8IZ2N&#10;dpKuh0JRwofxaLGKIbVlh8ZJjDmNAmg5RRIkRrn46j/lbzGUmJjvp2hPcaVg3K+fBfpGCmiy6+u5&#10;hMCjCqGh/m79UXBIiei9+nt1r+aLmNi+B2O7+9FGXJnykEenbivibLK75lkAodVdDsGSHWH7uv3N&#10;ZIGPk9nJuI2D/DmA4giVgnU+e6iXS0jSozTBIWVXZb1YrWRjP+r5R7Duho8y3m6m4Y5vlUBRP7k6&#10;m5wA0EiPE92ar4fIGK9xKi1a1VWNu3hEgYSviqTOnypjy+ioodIs0lIu8l2J3w7w2sYyPghM/AQY&#10;+jF/byVZCdfAbbc/iJVLT0XTZ3607j0qbZ1kpDM/fF97XQkYV7Ri9CIkqIuFQtFmNB1dG1RJ6zrV&#10;UHtv2RbxFIzlYgmLFs/HnN5OU6amNMhHWu9h9gXLoHVC6pZKsSxao9E3kMD8QU13zdr5OLVaBTrk&#10;qcg6iN6bHjFLRRzSvM7XkVJsauCdddW6qmg1isoYsU6lofJEbI2K6+5rMK8m89TmiSqPZgcqTVNs&#10;vESLCpfHphl4PutUjWshJktIWpVyMeXA7MWjUm56UL00tmP4VLoxeh7xKsOJC/1W7vJimI3aWesm&#10;5X2IG5K1KOhsodI/gKG72b52QAjLRXqqa+88NZVAJKSLoCBhQD/VckHwcQuzOoiuxnDWIJtZMl2/&#10;SHTqay3zWT2ipAGLZ0wQtOTD2x/DzY/ci3qKXkXCubIGVAgxESAJ1ciclo9rYSUSijIxEePLSrfk&#10;HFMpbfc+CG65zNJ7EgR5Tn71HMAM5WHIoWQWngw3UphiTJWtQuu96GPLDx7HyUuXYFn3Arr9ZDZy&#10;kNVHVpxwcFTlb8XB9HTcr0BrMEN1FxlI8HgNVMv92PDoTdi//seYt1QDtwPI73uUim4/BdsYdQjb&#10;jnShXWtV5kg8hmqxSG+A6VFo9C5YgXhfnyUZ9TVgLUFfCLIkTcSkQNSdQ/oqDWDXpjsxum8dOnu0&#10;YG6C5dE4hMovAavxCA2qVxi/SGt6jIJukOnQMu2/F6ObfoiBx7+BA9tuwcgQvQ0aPYmO+SxfDz7/&#10;sS+iKzOfBk0bv2GezSrK1TLLSyGl2XwyZozGZNEzu0Ds2ApuBagNJ/H49MCMH7a3Jp+oz59iGB61&#10;bJK427F7G3pzwKJYHqlGwbpuJcBtdbo+M8YihtSdw3JGqaD3De5Hf2oc8V4KbXlt1LtZehFd5TZ0&#10;FzLIFT1kIxkbP0kXI+iIZ6nva0gR3x2VHOYMZdC2heF5xtFQPdOWkrHBd3VR6fRPGW3yKtk+bhKF&#10;E8dRViYUyEJLTfUi/9pkGP6WEpL3IVzJ8FNtNblFykQ1crjVt5ITBN5lRGgXxai2XKFHI76wsRFG&#10;kLgxFPBHPR7BUKmAuYsXA3O6zCuVQrOJHurKsrSNq0hTLiN1x+n74x1mWYGQGPQ/mUv78kjGqJ94&#10;wi+SuDTlzjn+d959J5YvXohyvYTRaBFf/sE38SiViJeiFen7VD7OjRdHaWW2tq2QcyvFZFTJPNSV&#10;oBRFeqIBR2S67D/9MiIU2Tkmm/4XEugkiAotbOaLZwlmKg+CiqDtMvRuSonykmAgaILmb7/2Lciy&#10;5n3pHrNOtUhSMVVtV/KjKX9rmaanI9tP7CZrLkIBYgi0IP5HC7FRG8aBnXego3YvavtuR3bZXGTr&#10;Iyj1r4eXVLvJC+W3lDkVWsO2OWZSq8kjKJZpSdI6TXTw9+g6DGy4HoOPfw3J0h4kOk+iiTmXekqn&#10;1zF2g56FV0FnL+s+8gD23f8plPfehLZsmfFIXdanrhLrptPx6AWVHoW/83oMP/4VlHffjGjxEXRn&#10;+tHVoTUpQ1R+I8iyPMh247KzLsf3fngLBWAcqUybCUQvnUFJClxpii7ZUBJU+gtEl7Ok7TcfjrAJ&#10;9JloX1uFJDQzgDQgg75E/kGKnoXnY1VbBan6BD1PTZzQqnh5dWoI8VuTCtlDqVym5U9rvIcaZ0EG&#10;PknKb1TQ0WjDkuFe9G3JYP6jUXTtSqAtkrOZVEQH2y5DAeshzQ/6BtvRsZ1xiL6Okrqs6qbYpOyb&#10;zFNddjIM1Tug8SF5yepBlWZTt7IJe9GxOJ51sEFz1Y8osrU/DJfC1M4KTkm0DJZLfjBuk7jWpPWm&#10;DfCzro0YElJcSpcRmA3LQe+E/yuNGhOvEwca06kUyujt7UNk9Un2XjPzpDyCFuJdocL5lKKbhGk/&#10;ji949hWIcZF7bAUTeAyvadCXjSkXc6A0ige3PIYvfvuryHbm0NPdh6HGBD78L3+PV7/sGusX/dL3&#10;voGfPnwfuuf1YmxinOk4BnSze2LmImu1sgLN2lYBSGBuVobC9VsExY8OUS6nLqYgVBxPUiDO9DnE&#10;C0duymMyA4sTXDOj/wwIs7BL1VSSBIWLsXRV8wUKBdc1IGVMJFAwkCH9Gur5Mh646y60JzI4c/Vp&#10;FC60kJmYkiE7u3Ip8SMGfazUBNMTcrjm3QQBG1crQp3sJFDpe1HMn5dGsrILxcJ+NMsljA/vRrYx&#10;znK6sYgoLUO1n/r1NV6h8mqEwvOSqFV8VA9ux/DudbR1R3lRMMQ6qVTOQTQ7lzgpMe8xZrWLjslG&#10;oLgJ6cgu5CqPw6vvxeDADiqBPFAeQHNiHyJFehtjG5DfewdGttyIytB9yDV3UQiPIZWmQYNhCsQ8&#10;rfU6SvlR5Af6kS5X0HvueVjY0YWH121CmYrNusbYVnEKdFujobYQLth4qro6dJzgc+g3/PHuTJsp&#10;gRggyoUH3zrack8hNGh4edo1gTTPlHlzeNMU1UyzgNNpNyQrUiDandczWhFuNfguD0ATGRJxClsK&#10;cq2xKKrLq0ol0Mgge4AezXof7VtBxRBFbpxpUFHW+qkct+XR4WdtTYk3FEPbDpZsSwk9pTRykbSK&#10;Y0I4Yt2E5MmA/0wZKJx5a3acvCZ5p9ruxXBBxEjQmwAnguwbq7941vGtcCIxzp/Cjl3CpVMsIrIQ&#10;x/QUpXCoILSPnvKQ3ufH/FCZ0MugV6M9wCJ+A6OlIrpOW4lIZxvfO4Us+nUlm5IM+l95G9gP93g8&#10;wlErkBCPgkk8tgbOAAkEEyoiBFmnbMQqW2PT6B58/oZv4+//82P4/h0/xjmXnIPE3DS+fNN38MiW&#10;9bj6ZS+h0KO109OGFatW49LLXogntmzDvqEDaJBh5LHIStWsnIaIUMQmYjFwjW8Eprzt1/Rihgyt&#10;cHr69tx6PQkskJfVxQXJyxHzq46WoMJrFCZRWluSKuqnI1FqZDNmgl7ETXagZd2s1hBXt4vMMirD&#10;VDIFv0KhSE60w3X8Kub19qK7owMToyNIUaCWB0dw5qmnozxOQWiWPi0qmz5Db4u3tnQOO/ftQYWu&#10;+DlnnIHOTId5ZZ4YWNZfKI+C8h8ZTE9g6lcYpkbgFbYFg8WMYFtG4m1I9K5Aw/ewb/9WpGMF5GK0&#10;jKkMGpJirI/aHD7blxaGHclrs6fqSNTLSFDYqYeh6GdQy56HOWuvRbT7TKYtHG8B8veguON/kN/z&#10;Q/ijjyFJRRCLV1AtDSMVnUB5ZDOqw4+jMvoAFcbdKA/dhWbhMaRwAOlEgYKVeYmWmKeazTYbbMaQ&#10;YjkSyCOf34M4FdCyF12KHnp4j63fwbaoIuu1sbxsD35jSp3NroFf7VklAWqbQLLtpeytrARbmEda&#10;iqvLTg1j6OOTwvWDdRZtSY866lXjaYJAbFIJSGonGL9BwVyt1jG/zcOaLOmKhlmUHhuLxHf03pik&#10;LnegklIzMW40kZhoItsfNYXQuTeB9v44uipUCtp+U1Ncx3xkx2KYU2lDioojsz+Ctt28DsbRTYWS&#10;oUJRehq3tLJaPXQPlYCrm8245EvHjuIY985oQ8jmXfF1qZ6OBy2ykZJw6zZtlDehd4yldOyFLhmm&#10;zIv5aLqwVI71LPCVeTxkcqVs9WY0jQdN+BWk5/UguWyRSyNUIkGeai59474jBPlO3o9DeEY8EEeG&#10;AR6F3RkgonVrFdQeTbr3ZH4SvM+Wk6v66L5N+IuPfhg3PnQHDpRH4HVnUGhW8NXvfwvfveMnOJgf&#10;wvqNj2OwNIJHtm3CTXfdhs07t2HH3p0YrRVNgShvI6CgACLeVhCR6WoN1nN4CXSf+d3PBXEAE3b6&#10;ImQShdtLePEk9QGJWIEJEiQVRMxLoE6FYBYq8dDUqYFULnXbQoVxeOnY03BtjE1DJd7mdvZg7crV&#10;KA6OokDl8YorXoJzV5+BW3/wY9RLFUZsIJnRqR8sT8F5IE0qsMEDA+hOZXHh6efTCmP66iVQp7jK&#10;aNxo2TwLoISDxHmztrEgCqKm6qZ5Ye1Idc9Hd3sGbR0ZVMcGWeaizZzSdt42mEkJHKPXoTMimtpN&#10;gDX0a22kIw9tC1Yh17sGbcvOpcRbxriscHUHFccPMbj5O4iWHkG0sg1RejbJJmmlQq+1QUGR1JSK&#10;cQrcCSQjI7yGqFhJe/ydiJaZoyYnEFEm1FyZhSwngCiUI4zDeOOFvcT1EFacdym6MnGsX3cbJoZ2&#10;I5dK0jPw0GBbVqnAJezsZEIpQxkOhgj9L00uRcFWI42QCngXDTncacaUwG0pIgyqm0biUEC653vx&#10;lKx4W0xoyof0w/Ta6cmd3tVAyi+gQgPFS6WocFUbKiJzEZgu44Wpqfs3U/PQXkmio5y2xX/6nVR3&#10;EGNJ8KboyWR1XC+vLBV/tpxEG6+0n6BnpzqwHEzaeIDgPNApRTAdwrCZ7xw/B0lMgzA8TC+MM8m3&#10;aiC2mb0XvnhNfaMrfOLXvMmwkzGnLrxxv4xSMo6ek1cBaXpRaotJBe5uYSmj0jqWl0vreIVnRIEE&#10;uD0siAU1KKU52JpRE6PQVNfVaHUC7/vYB3H+Sy7Dn/3te1BrpwWejtr89H2jA9g1fADNTNLmiu8a&#10;3Iufrr8ftz1yF7YO7sL6XZtQkjCh8tBUPTGRCMJ5GUHGDJvZwC7O4a+nD/pQQkXixTG+/kwAiJmk&#10;PORVBAoUDU0v5EPMzdiJ10Tskum8JxPWRyxrNU5lo71+Yh5xov2NaDF1JrP443e8E7WRPDY8tA5X&#10;XXQ5XnTmxbj0tHPxwnMuoVIZw+4ntqHaP4o1c5fi5IUnYU62C0l+/tZXXoeTFixnTiwHy2IWqErv&#10;5NNzDjYpggjXPCCN1kTTS4B2Wn7FfowP70GGNKDFdtFU3NbZad+yBAutge9qoxMTWIs5J78CWHmB&#10;eSiojQHl7cDBO1Da/QPU+m9HR2wPvAYVQ4JtoO+aZdJgkfnqnIkYm4I4V7sEoDKpu8wJPeJH9BNA&#10;GBaCi0uhHJ9AfnyvTTFecvEinLMyj46OCWx+fAsq2gE23s62zFC3Sxn6LAstdNKE7AR5NkpHRxS4&#10;DiimyydlJSURNo7CZWm7t+EyRik0t0ZF8aSUxGd2vgo9WeZE5TmK8xaQfkb3IpPO2rY9WtkhL50F&#10;o9FCj4jfGO8EdVV5wssUU4CfmbjQJTAamvGNoDXs2YSZfBs+mmzn3fRlAFIyihv2MCiCFLvoIE5F&#10;WiNPjtK4XXDayaCrb+OFYhSbSqxvXTJqGcObAyV0/MIzNgZySDQqkFfIpGED+nLTSfTleA1v+q03&#10;YePoDoySsbXdc8R2MG2iRkGaJNFHKnVkEkn4FCDF8QnE0kmGp6Ft2NVn22ADT9KIiHUmwT5DBCxC&#10;bCXUSQgCHVGJrFwZQttI1p2d16BSyorUzBwKEvGweSE1zYLRVnvOi9HRs/IgNNU0m8mhXibTjxeR&#10;aDKNiTIuXnsWetOduP5r30KWluF73vb7OHfFGTh31Vm46LzzUCtV8cZXvx5/8/vvxauufBledvlL&#10;1MeD/3XNG00RqRtFJdW/Ftk5K6ABZl1+jZ5IpI2GI3EQKSI/eoDWcJ7lq6GkLghiMaHxLOK62kgh&#10;73eg75zXAT3LcPC+WzG8bwOKo5tQH9vIawMipS1IY5CCm15CjF9T1qrbSMIiRstR1rwsag3uK2xS&#10;FLDdTODpCoRqqxBsFYYWTmEcbxZYtjrGxg6idPAxdHYMYfmyLC696Gzce89dyOebSGe6mAeFVIxq&#10;i3WM03Ao+0WWbZJiSEZsDJbFQvjsZhoRH3yn6cXhehKbV2Z5C4QThlN5OE/GhqD5v9ZueKBFgbN6&#10;GliYi6BQKLDtWWfyi4y4qtZBaN2M6ngY5SBofRbM/C3yD7/RNVOBPNtg7KcyuJ8GehYvhWGh3Anj&#10;hnddsuVq5ENtzkiCwXi5ggUraWgtXUBZpEiuHfSkmgWf8Qpxpl/HL5B2WqjnmYAZeLXBbRKsCFs2&#10;lFa2aoaU4C3vfhtu33EH/EwTE6USojrCkkStmR22b0+eFvhomR9FsXjZMlz0gsvsuNof3PJjNDoT&#10;8NnATa9FCh6CYEMLRET0dKDVchGQtx3htUBrmm5apoujeoZgfd9WfwokTWHVtOMGw/ixFvrJKvVr&#10;FVqlFAF8r3zrxRKy3d0oHBjEnO4+/NHv/j6+8oWvYM/W7fj6f38Bd/7kVpy0eCmuvuiltN9lRUq4&#10;6Ihfn/lIePgMlxrSWhonLLXGVr8ljE1ZUUE/m+tAfha0kpyUgn6rG4Gakojchf6HPodS/3fQ21Gw&#10;TTSjzQqS9QI8L4ehcicynauROePF2HHT94nD7cikxqkUWCuNLRH5toBPerJWDWiCVjhpyAlPIVhr&#10;BJQw6y8F1SL0ngoovn3DS9tuCOf1eA7NhGcDw9VyE23ZhYj1vALvfsv1/H0W2rvW0G7wbA8yHbEc&#10;pSEhcS9lJnqpR7ShodwS1yZSIkY7bMGYusxYP8VrgDzCd6I3zVhUG9bpUTXp4Yj2atqSISo+yqBt&#10;YhfOKNyPM7qrWLlyBQrFCcaj0uR7+nPWjcXSkBpaKXY6tCqFmXCod08Xl0cDqq8ugZrTmjQojoLD&#10;kk1TIPrtbuQEAttPvOA1PdsOaUe1hJNe+xJ0vfXVQFuSDcNYqifpUzJMoGRMgimDIM3jFZ69WVgB&#10;YuV9aPWq/sQC6nMdmRhBMpnEnff+FOs2PIKrXvgi/Mrr34rzTjkb11z+MtRGyminyLv28qvxrX/+&#10;Iv70V9+NM88/F2eddSbecMXr8atvfgc2j+3Alp3bWANmJOEjgj0E0YYhIfE8CRR+iHdhkBFm8Dwz&#10;nqUZXDZAZ6G0WKwck+RL65cCy8rJn+q+kHIsUdhVKLwKVSSrESzrnoe1C5djZe9SXHPlK5Cpk6AP&#10;jOL+L92GrnQGe9ZvxT+9/8PY9PB6VOiR/NLV11GUaGs5WpqkbFnvXlRKA6ZUYnTLE8xHA5UabbBB&#10;cwo3m0qp3459rOzPNUi4hJfkje7ar0jKNJbIIDd/ETLRBg4OTaCzbzViXheqhRoKpQSiuZVoP+Mi&#10;0O1AbWAdct5BpGNjiNbLVCZUFepyYDqaYaSuHWN10pw8Xp2Ip/5xV3WqdP628KAsgmkCMLxaQXF5&#10;m4ynBaw0kmqNMl/R2GkUSdtlNvNeFAYO4nVv/d+4+44nMDauGVDtVAauXOrGdTOTnDhzqeqd++Xy&#10;kbqXcRCKPIXIQ3exrRyqjzxLkI7YyCmN7zTLaKNn1FMbRGp0C0b3bUP//j1o72g3L0geiKVMGlHa&#10;SjWs/+EgxFFrvJm/BYcKe9ZA2QRZhY8tQQYzlYdgKg5xp0ksLG+MEbQoMa/ega42dJ57KpAhbxnq&#10;QxqxjwyMhAQtYccjPPMeyAxQ4moDjXnIqxgaH8YXv/QlnHzyybjkshfgW9/5Nl772tcyhuy4sFm0&#10;BkBOuLaiAy3rOnZjGH/7yX/AV//nK7TkCsD8HkTZ0DQenHBWS6qFLcCBNXrwu9VbmAZh+AwszPRA&#10;WmFaWto2hXFjslSYmDGmvWc4tU8sQYFGD8PKJotXgrzUwKLOPlQPjuOFJ5+L6152DV56zov4hezC&#10;pGFBSbD0do8HmKEaEqvzWYOtVFRUzDbIR8XgNqKjEGaeZonpFy3tJgWpVHc8QkzK8ta0JYH2C9Pa&#10;AbaJZTJbQDTZ1l0snp0HWS/Bi6mLbwgYfALoS2Dn3d8DaE13d+bQdtYlwNAO7H/4q+jJlMj4VXov&#10;QRubt0tLXnjRNFqbZcS0jfN5aQW81n0Ygl3XlW2DEVj9IYgl7Bv7zgLcXdASplmENXqN8WTK8i37&#10;mgzhVn7HmklUq8uJ3tfglluT+PJXDqKn40y2L82omm+bfFZJF9oMUTDdclabWSHViry7eqjgEvcC&#10;TapQt1aVfBWnh5aLVmzabsIfRcbPI1vlVc8j6Q/Do1LxqxUUS2UsPWk1Fi5aYl02cdJjVeNALG94&#10;CVpFgsJCfITP4fsw/mxBq2IwQ4+X8KigsAaHVCDBS3l4Nu3ZviVHsR33jU+g46IzMfd330Ta6yTP&#10;6EP5G7wrHTaLWkOOrEFLuscjPPsKRARHJOsUMS162r5nJ8bGxnD6qWe4CGyNUKZpkC9JxpenUiOz&#10;6O7Tstoxtg9fufV6fOfOG7Br3y4k2uRu1lCV56EObgnBEFQbVSkg7pAxnwkF8qQ0ZP2pAowba1DI&#10;s6J1CvRWBaJtLSi9xftOedDbiND7+J1f/nVkCg2853W/qyFke61aSOhpTYe5zgLdjPp5keA1qGc6&#10;kVeoj/RTXoayDKNZ9fWCSdkogr2jAGD6hi4lYpGYiG6zBHLOVB5ts6F9lqUcUa/CszrToo+PYGTH&#10;PeiMDyPSwdoWh7B73Y8wL7uLXtYgFWeGetEp6oY8D+0Nxm81ecG66Igv7a0WFwLYqBoHcmdeUDjT&#10;EtcK6EkFEtDMdMXjQHQ8+bslXHssSfvVfbYr6xFJkmKrVWSSXdi+2cNd98zBlq0nYXDoTCrG5dRf&#10;NCYaLKcUHLM175Qt5ASS8mUgX4Szr1xJHBhKWG4TlGxTE4C8a6V5b2MQ2Uo/vPIg0tVxKpBxmiI0&#10;IPiNFGqSvFKmptaWPstOOgmL+ubCL1dYZlEO6U+4UuohDlrEQlj31nfT8HEY0PvWdJ5psLoFRRBO&#10;DC8t2YXKQ6C7NTthMh75V4atupjFpo1oArvHRrHyNS9D5tdp1Oa0pof1FhNZAryFpNKSj8KPVzhq&#10;BRJ+/CQcWgPxFiQvQhe47h332s7/INdVaRl7JGS1jazQEpXG9nw/7nr8AWzcsRk7B/fh5nvuhi+P&#10;kpxWoUUVT0pYM74sTklRWoKIq6vCCUk+KHN3P1oQs5DBJtOV5U6FaFSocQ1GScXSqJSrZo3W+G6y&#10;20r8qb54Lfbi+1Q8i+hEFWctWoNfecXr8aZLXos0I4lMlY5wYMSpOilAtBuG6WoFvm9loGlgHzEZ&#10;xXGPlnYgouz35IvZBJZBdajyQQPNzvamVSj06gwX+p/AQV47gP13YHDHTVQcO9AeH2PlqGAiWb6T&#10;AlY7BEgwLiexSAiz7WwXXJ3DbbUX6L3eRSm4W0X004TAgKjTelVnorw/ncevhXzaqTc/thofev8+&#10;jE9chGTmfKS8+Yg3NLWaCoSC3MYvtEFk0Cqu9HH+UqO4XzonvmZKhtkZLTOe6Jpl1+8GaWtOZAxL&#10;ypuRy++AVxyjvUJv3ywKpsayqZ8/oh2NEx7G/QTSuU6cvnY1lSrTo4C0MToz8NwMtJrG4gKFcqzD&#10;YemfEL6T7NECSoF2D7YuK+JYXesVao5YLEHvLYEJGh37IzWc+ubXIPq6F8FPKR55U7gOEwvR0pKf&#10;bSVDfLl1bU7R6vn5gsOjgWdXgQQg0SCLV20g5OqubMU2NsgbNG6+XqDCeAKP7NyAL9zwTewc3ouR&#10;ch7RFD0On8I5k0EjQcVBK1LWlxjYbnFvsgFD61HWpX4/Y8ByM0H3rP51oY35E4FUYGRQCSMtGGQ9&#10;RVCeTj3ULKtGzTEov03SUtVpis3hIiJDZXz3v7+G8xefiaSYPECg3cJiC0/Klo+MMYVT3YP4k/cW&#10;fE8C3zn7doruBfrE0jsWICicE5ECrb+QEjFfhGhWl9ABlPfegP4t30J7dAvSkYMUklpESGFap6JQ&#10;AmR8W8GtSwqEAsGds8FUKF3qkwrEYULbhwvUDXTEYAqESk43ekLuFxUeaVSCp1xajj07z8FNN8Wx&#10;a898FIudyNhaENJ8NE1BTbqxHX8l4lQeqU/XoE6duHeagBGCbBZ+xRAtZvTRTnOrs7gbC/JPoK18&#10;AEltbChFFtfiVeGHxo2mulcKJignfM34i+HU09agq6sTjWqddpc3TeDZxJfnsfALZb1AcmayLuRN&#10;4S/cTsWcfE18IA1EqhH010oY6Erhsne9A7jwVBQ1phTT9jmiRZeo/a/mCMWm5EJLfiEcLwrkOamh&#10;rAPh2O4tl9z2JE0lHUgjz+PeJx7An3/yb/G/P/33uH/fJhyo5eEnYyiTUWNtOnW6REFMBiUV2Oyd&#10;Rhyel6b7WbOZLRrvCNNWf/hkIx8tKB0ShO14K6JgfiJGjT9Yf7u8C00rJrdqt9IYPZSq1nDws04K&#10;inZaozkybmzcx/gWMvlYHX/1zj+i8jgVCaYdUdpB2Y04iSzJQJ3hIJBYsW49/laYNoYz4WXvZ1wW&#10;zkelwdtMmEbrh4rwXING91kO7QCrS8pD9ag3VGt5lMRts4JIfhsSFJQ5IinBdo83dehRwlWX30tk&#10;2xoIVrBO/OggIikViVulp91nnSVJRc9nLQbUdVRg+LPMCRQYElaaqKDdfuVVe/uwaNW9uO6tPk4/&#10;g15WeT9jabahqD2PWFpjVmpnd+ZFuP+TlIdmXukyo4i0bqvXA3Y1CzcaR4rKdQE9j/kTG+l5DDtU&#10;MlynYGhcTKBNKYvkDU+eOulW24dl6PXs2rrB9goTtNqQeg6t6OcDmEKYKr4zToNLICFu8kADbVQa&#10;CrYZkXzQhAIpUO3VNcTQYk8bznnjq4FTT+KHEeJHOwe4dERFuiazCjJWx6vaXpeO2Z353NC6r5bw&#10;1vd693yH505FthJlKCzZSFU2gI6R3DfRj3/65Edxx8aHUMiysdqTiLQlEcskUdPeSCJyCW8JcTas&#10;5mxrum+1XKXoiNjJaEpTtoJWcLcuEPtZMJMAnwQSCkF6moarEV/tLqoOt2aZTM4nGbFSJCyEbU5n&#10;5x6QWL1GBJUDIxi5fwPy2w5iaboX3/j3z+Gu63+C33jD22y4fFreqmPw2/VuSzY5om8lvkNeihSg&#10;V76dvtUbBQkT4Ws9T/NmZhVYQs2M0j0ojzqDpAy0r5msPr2VlkjGS+hJ+jTuWTcKR6KXn+qjsJ15&#10;l9ZtBVOwAt75rLd2HozFtRdHDyatdOd/pG+VWudMNHSsQH2UQmoTstnH6Y3ej0plE8mnZMJfYzU+&#10;vQX3+VS5pTy0vsRdMhyc4tACymSjRGNkGD2Vfegr70VveRfaJ3airTqIFNWGrTci3kQxtkiTRTKF&#10;QN5QntoNty7DhkSntSO+7xYyhkojhPC5VbEcqzBVapZXuGwNINjOv5Q32g4o7AnQ5onaPqkqBZBO&#10;Y3+pgOHuDM753V9F9qpLgVwKdSpb0aKtyQnSEoTJW5PzOpyiDb0PU2CHiKOwXwQP5ain8Qo109Dz&#10;s2iuBZFqaPUZa8/S/dVhPLz+EVx2zUvw4M7NGBgbQDPJhmv6ZLjAFSRjmMWghQGSHsYkFNJqIAoS&#10;cxmVMH/reFKboillcxiQ4G4t90zCC2FScTBPbdetsRrlJydARClCi2vLClk4ZDgjWMbN0jOqD03g&#10;qrUX4rYv3oy+njk4Z8WpuOaSKzE33hWMezjitP17rPBkZN35W8UJHg3sGFjdeYVhBvKCptUkBIXq&#10;klBz301+2/q94DB1f/aBBWHeElTCv+0NplD+J6NNA+GRmNp1GNh/J2rDG2gcsC1iNChYGZ1EaCTF&#10;/zRgKpDX59bkqAsrbH/lE1p7ishwe6dMleORAr+3fHiZMLDMGcpyqwxSgipYI026yGL/gTyNi0XI&#10;57OkmTQ9b9bNFKVrK82sipHmbQyI9KwuKD+qRZYR8zY6akOYV9iG+YXN6OPVXdiBdG3c2jdCGhS9&#10;myerkhCX1Ch8cAsXaWgzTAP3VMokunylipWrT2HZxDv8hnnoet55IMHd+De8AjAeD/Bh++Sxbpq1&#10;ZuORqQSKfHGwVMJEdw4Xvf9PgdWL1N9nsiOaSJmh0rR2FRcZ1Vh6AvGsjDzXznxrROtwN+25Bax7&#10;/Unh0+O0wkzFfizCMz8L61CpKQshQrgQwQaRfLbNRz77r/jIJz6K6954HQrxBr734K0oeXXUdMKg&#10;KECCmy5mo+IUiRZRqY9X3ovm+2s6akYD1xTy4tVYkszCZzmXNth9GFDSrRAKoJlgyotlsHEaKgcp&#10;DFuEx++TtnBMJ6c14WsRgsrl19GWTKM6VkBlRz8GbtlG61CKQgqDnpKeaQWmbG8nCUPVSahx1quU&#10;CkujnN1dFvOkJR1AWHYrsxSIAxG0vnLPLgV12UyD1nrr+8PU+7kDx1SynAXCiQSwLSyMant1Ko+B&#10;21Dc9N9IFB9HIkmckTbqRLcBmdLqyEtYtq1kVUcb42jBhhSI6toMxkwMDwoXpo4UlD7LzXRtNpbK&#10;rWDRu1wn0o5Re2QeoqkL8eADPfjKF+h51NZaXMp1ChXSsH5JEPEzneHtuq/UORJDKZqySXy5+ji6&#10;KnuxIL8BXeX9SNaIGwrDeozWckxbmLu6alKAvHCtD7Hur4jeMf2GBsZVYqmqOg4OjOCCCy7CgrkL&#10;UCpVTFAZfwmfx7jQaoWQj01Ps35qTWHCcMkf4jrVSSCp4Gs8KB5Fvl5Ff6WM1LIVOPsvqDza+VU6&#10;TlZn/Yl32zhTSpe3kEJc2/IymgmkWKhAWiGQd1IYEq/OAH5yHDN61ZsSwFMRxcda2wjXRweqc+sV&#10;guoZXhIG/Gev+SzUi6jFXK97/etw3qXn45u334Cv3PgtCugymqWy9SU7yaqFiCIUNgQFeIJU0dD5&#10;EBUKYQryuZ3dWL3iJMzt6zNikgegLqxkSn3kQdOrDC2geCIwXYeElvgNKSOZbExX3RJL5s7HJedf&#10;iBWLlqAymscpC5bjrKVrkKmTkKjMUhRk9XzJzqS+6JyLqDCayJKypTjM52C8JL2TksZR4h7xIEdZ&#10;HWHW+RHkyrvKxrSEJ9pDLowXsWA4ca6KrimQCA3j6X9XDUfsk6BAXiZzW+o5W6CV2xKeBqyzjlm1&#10;rb2jEwzYhtqBL2Fg53+hUtuMWJrCNlIhjRTYdjQyKAQ0mcJt89FaRyZk40TBb8MGJUGrUtGguq6j&#10;UiDKg+0YpafMcmnKeZ2/ZfNqVZMNjFNLlGsTyE9sx6aNd6BcHnYGBMN1gqCEhi2iJB3UaCjpqkPT&#10;R5k86xirM6U6FYoUQM23rW5Ul2Y0TSdKM9BIN4wXVXeY9ttiWlIeiq/V68yM+GyAKcvoRqlcsHaf&#10;P28OHr7/HiQSUwLs+QoSEzNp2fhbD4GxJ9AmplpIO14p0kCNYM6pq3D2h6g8ejwqH427STKRPuS5&#10;CfiocSWRkpKQiWDKwWQTW5nPZswSz+6UTcomTRMPnnXZexM0TJvhYTyFSRmo/cPrUDAz/HDxZgue&#10;9ZXoIbRWW0gw5PFKJTK48a6fYN/IAHrm9eC6V74a1VIRA2MjjMdE1Jh+A9pjtl4oIe7zWzLegt55&#10;OGPtWlx77evQ2dWB7Tt3YHhsjPzqPBDbPl2CSNcMULIWGrxyx3Q+OZ5Anof8gkRMO8DW0N7WZjvi&#10;nrPmNFx58QvwR7/6B/RAfNx+x51IqZ+56OOKCy7Bb775HViUnYOLV52OFK1EUxJMS8JRXQYaV6mT&#10;8OL8bTQ2s5xCGINCz0i31hhGkwqwby1oBhBPwZODll/BY1jrQ37+FKG1XQ+fzqHwqzDRAf9nIqZE&#10;NPtHq7l1zG1+HfJ7foT+Ld9AoroF7RkyHq1uW7uhD9TfT2PEjAEhQxpRwOfQo3O/9UN5CZeuLR2E&#10;JQ++OxJgurb9PgthgpuX6EUp2wyoGNuawl9tnUjEkc3OxfbtPsbGSoyQRzJG77npI9GsUnGq7qJb&#10;qUKWksWUV6EuFA8VtPtDaK8cRK4yhESdBoreMRJJyewzGbnqpjFBakKT+VoZiS8+NGtVs3i9VNoE&#10;pU8jTbPA1p56BpWapkorDX4f8ibvZjkf4+A8L5aXbeBaWb94CS+8m1ev+uiPiCrQcBuhIl584blY&#10;8K7fpGtHeaFZc1ToUuQ6M0eGnPGoEGvp8ZkGgnZ0RpW06Q/yPgJU6B3rrP3SQcqkAwwbRCS/n4Yk&#10;47DNIjQWIgkaPfQeUe5HpLCPYQNsH34T1c4F9LbZTjbeRTqQISDzWkaRzTIN8taf1Sqoq4W72yQE&#10;MQ4N9tLxm2L9zLhPE575LqyfA63Z6TAXefp3PfEAfuvP3oW3/cav4K1XvxGf+tHn8A9f+DSaWXXz&#10;EP+FCjK0zFbOXYiOiIeLL70ES884BZ/87H+gb24Xtu3ejp39/XYMZjKdMkLR2hKBRIYDEoUeA8zL&#10;qhBCG2ZiiGnkq7KpyFTGOCIoCTRypAjQtlSnMtP4Ru3gCK4642J84q//Df92/afwha99BePj4/Bo&#10;4c7v7MUH3/tXuGzNxfQ6InYaoLaKFilPAosQYuGwDRm08s+N9/OgtXVnJBJkccSg7ylCg3RavJ6W&#10;Qju2ZiziQH96r8HvaFxzYfiO/7Q/k7prElqB3uwn7z2CwuYvYbz/bnQmq0jpcCh5C2QyUxRkcnUW&#10;1Sh0PbadugoiUXqcEqo1MqZQrXaW5yjBIutSzMdvE9bPoWe+N83NOIGCedrA70zgJpOokEZFJ17c&#10;KRUd6JRMplGmJ+rRSNL4RLm6BHfcncbWjWk0SvPQv7WIrlo3UqSSXEcnBspNDKAN5WiWRRdN0uxg&#10;+TspkBYWn8Ccyl5k/FEqHI0cCpPCuODJ5XdignfSrCZ1yACqav0JcafV5w0K0kX0otecshb5fNHK&#10;7hSHuwvc+hDXxXZsgtqR3piaOkrr3tpRwpdKt05aU/OyLm4/Pj57SRwYG8dETw5nfei9wNwOVpIi&#10;O07KFCrZZuoREO61mNdkOMO1oxx80uXYFpTX30bdf9CUcZWGbaK9A+X8GBqFIRqKTbZxBeMlH6te&#10;dA023f8oVq85hd+WUB7dg4lh9117z1xk+pYDbQuBBacyj4wainetXUrzrh2qKY8kk7SWjPXwKbw0&#10;GSJsddXN0S1pnv8HReV7RwvkMLtbPF2qg5Ji/eSva6zQwl20I4ZZVSBqeFlbG3c+gR/c8iO86Vfe&#10;hAEi+d1/8cfYNHEQI+UC0tEkli5Ygl967XW4+Kxz0ZPOWl/m337q33D9LT+ApmlrMzkxcTKXQcWO&#10;EiVSPRKWmFuIZ5aWl7Av5mC4FIMwqK0+tK22EzYxCiTHcBqIlyTi11ZWcrIlEqfwy/kxjDyyGbvu&#10;3YKX/sprkMllsWbZKpy2+hQs7V2Ii848D/OyvbQcrTdVMkwJWDIGQZK/CCAl4Ig3UNWt1MQAbaGu&#10;vb90HretsHf0zQ/0XYlfUTHYpTag5db/EEb33oJ66U4ah7S2GWweR5QP+phtIKszooangAOFojES&#10;hUZVR7OmtUCP4eoiVAGsi4nMbuhnGShYdGa+KSKBvjVGPDKQ8qr69CJo2UuARRI1VPM1pHIrgDzL&#10;liJLT4wimpSQ6ECh1oNKfQGS9WX4z7/7DpK7u9GBubaSvkDBMZyai0I8Z/FFv1p02E7rdmF+I+8H&#10;aYy4dR6aVaU6TPH/zDq4hpAlrS5dFtP9Jlkr3cWLl2LuXOWbstlYNnORvKF4odBVvGPbCRFvuc7L&#10;Br25cNq7hGPcziYRVqSInbqdoFE5zJDVr70aieteCnSqC1Bt6IxNA1ZYApYIMAVaoVxIxorA7rux&#10;+57/gb/7HiQb6ukg3khHTY1h0LtL06uIkNal9Is+lf6C1djTP4pUJmvdh3EdN1CdMJzCa0Pd60I5&#10;zrZfvJa+Shoev0sms8w+hVi6A+l5VDALSENN0TlpgUZFhW1na5NZPHkr1phUKsKDWtuURYCDaQrE&#10;wPGJDDUpp+etAhGEWapZK7SG4mSeilx91m3vyH5877Yb8ef/8AH09c3Blz/xn2TIItYsPRV0urHb&#10;349PfOEz+OatN6KZ0V6ijsh1GJOfH0UslUIik0JF3gQFjQk2EpnlaMhVruo3d5iTpaguBrOj2SCm&#10;8ANus+4wHfJEj8aOyqXyiFMLpSos84E8Hv3+PTgwuJ+CLm0W3pxcT7B/lzqslJzr0nAmcQsoj6nH&#10;5y+0Us4hKiQdrYV1tYaPlKwsndvBCNb8MraQ58NeXjtR2XIH/JFN1BP9qJT3wMuV2Q4FJIU7tkGc&#10;TB6hUWDpU+CJd6K02HQehlmeCQaQjuzMGSqJdKTNdVrbkvYafAoYzZzRLshWRGt/CSD9OEIwi4Tl&#10;I334KNBzoPVJ4bGwm4z/8EL81z/ejrf/2zUsFwuys8Sy8z6/iGKNHvW8s/H9D/wAB2/wsDR5KvVd&#10;ETXPQz7RjjK97AQVYcUEu4dkdRSdpf3wfI0LSWiRXiP0tJm9BEQgQlWiFnAV01olN4hMPqBimBgv&#10;IJejBX7WOUin0yiWddqiUzK665LgtO5jg5nphhCGH6UEOgrQhIE4+Vx8rQk5bvcf1tPaRVsLqYnc&#10;+JjE7L5KHqPzu3Hu7/0GcMpJlM2eeWWqrzvmgM4v6SxB5Sw7Xd0fMjAjtX4Uf/o5bL/985ibm6Cn&#10;oWUFNGSpQNxW+9pJg21LOpeHp87DmiZrRBKkR4lyKhDSYcKkNsmZUStUcBr30u7jVdKMnd/O3+rS&#10;qqosXQsRm3syFrz815hOLyrNdpZR0oUt29DiWj7YfwEoaf500k2xXMtMKRVJuNDcY301Hqh3R9l8&#10;s6pAVGN7Yp0siHUSz1cYsKF/C7q7OrHQ6yBzVvHxr34Gn/7WF1HKRDAeqaCgQUOpYn6rLRr6KMQv&#10;v/Ai3Hb77dg/2I/YHLqnZEitEg+yCBCqBiUahXsKkboe5F1Yg8gfahhhyiPRVgc2k0uFq2nr6wQS&#10;EkCjZXQWI7j3u7egCzrHgk1GwiGpKVHmoZz4nRh3pgmnKIQpDDyPQZUIKyJorcxkPbXXgDqcyBTC&#10;i5qDqKnp1MFEP0oHf4wdj34dPZH9aIuNMFaBfNdAhW1RI5FHyDjajF6z3/KFKqpk2kQ87QQeGdyL&#10;NdDdk8bQ6A4aAmVkc+5QrlhJFjWZWJYauager9Jqr/PddIxrRfqRKBHRsLUz09Pxreq9jnfPA+Yu&#10;BnYk8ZP33Iy9m8aROQm45EWn4cavPoZMH3Dlb85H5+I0Yr2nUskAn/6t67Gm+zwqxJJ1pVRkr0qg&#10;sX4VnVPBusYaFaT8PPFA7pDQoYDRYLvAJhHYkyi8FVylpEDkYUiwqcyaXbRkyRIaZ/NcHaiMQmWh&#10;3xZmgskpHLcI7lAQ5jeDvp9DMAVi5SOtiLRkMBrvsfxsVzV1QztYyECtVLC7UcLy616Bzl96DZCm&#10;QcOoTXVV8wtN3VUXtZ5rfhnJ4PRQG2Aq7Ubhh3+PsQ03oLeT7+sVGpM0E2Me6UkD406gawubWrA5&#10;ZdTax+HQZzrCo0SBfps+F22L8CJS4HXWw3mAOi2zwvaYQBLjMSqOzlNx5tXvALrXoOl7NKLS/IaU&#10;4LPuNgEiaAfVW99biDOcBWpJpzb0W//Lk1c4PRtFVoSjgFlRICEYsVpju99CBdmc+BGr6J2EfR2f&#10;+c7n8Wf/+v8hMi/nFhkSCfGUm44pKwDDJayIdOD3f+2dQCaJ791xM3706J1Au6yAEMH6zyHVwMLV&#10;wAk2DJHKPGXsNutkNhKmurJ0tnqVFoGEXqwaQ4aNXOofh5ev4ZYvfgtnzj+ZBdY51Gx8Mnzg/5vF&#10;J6ZUt8STISjPJBwqzvMQAmIMicnRJeuqdTvqatIbMqOIOQJa4xjltRWPf+ePsKD9ADo8tkFtgl4o&#10;hb3w5yXonXahkF+EiUoXkl0LsHDVBaSBs/kdmajGNOojTGYLmavCfHYBW25HfuwJZp6nx5OigGGb&#10;NsgoAra3xkKcgFE7qR14sU2fLkxjGTJ/BN0syzJsv2k37vkGvan9JL3YXHS0z8EEvYbxiVH0dc/F&#10;zvHNWHxlDK/443cgf9sTyJb78LmP/BAL21YYnWvsTl1OmimkmX+ifllVEizmgVERyqtWyW03AoLO&#10;9nYU5H5PgSujiqoxPd+n1Uy89vb2Ys2aNfC1Aps06gahHcgSVxeM81iYtgTSz/VEZhdM+att3U83&#10;xiVsBsUWHnXwXJH4WvS6VwAvv5wo5cs0PVTiWVPwIx7xq3SobLS1CaggzNiQASl6GVqPkevfj+TY&#10;emVA70Mz29QlS6xodiZxLa9Q41zqpVALqUvKp+ds40jMTkPlrj3FBjRwmB/9POooxgnkhFhFuxEI&#10;76qD34whX45h0G/DmS95G6JnvpTBfag3c2xTyi02blSeD2mEUsjSkAFsAss40EwOu7tfClWIIS0I&#10;cXkfKTx7s7CeAkh5aHZIuGpciNNiMle1Jjbu2IB6hu51bw6bh/dgy4Gd7gApNmpjtIR2WmfRSgNn&#10;LVuDf//AP+Lck89CvC2NnQP7sX7nZtvSQtau+sAdwoQ4XmxA+xmGMV8xmTwJdV/Z7AvetVup4rSn&#10;2rGqcyFSE3X83z/7a3zsz/8eS9vmI07KSLAhNVDpKJjfqfxye9UXdggQGU2HQ8d7vkBYG6P5ABy2&#10;pSgIWrDHSOppUFdSo14gfof5Yzvu/9pfYs3cQbRFDjAuPQ+2U52WcqGRwXi5l9dSLLzqXehe9XK0&#10;L70EkcxaprqMTLaQDN5Hi0/dYiXc+50vI9G/GdHyIPmfxgV5Ka5THjV4agTAkkhQWGlZspZndx0Z&#10;iIF90m88MhdjD0Tw0y/vQGR3B5ZkT0Uq3oF6NYpUsxNzsgspk+iD0SPWLCh/2xhu/NI9eOimDZjf&#10;vZy4ozCwMmnMTORK4V6t0ftQV6imJ7DM8iAolFRq2z4nEEKu9Ppfbw4NTiAxdd7ljajrSqddis6l&#10;H+w8ddK78V/wLHCzsuyRcPj0ZxPcyY3CkLwPBrA+wqT0iNVNXZqU9DVeGx5fhwd+dAPyO/ago+jD&#10;6+5FLOtZHU0ESVmox4JxNatLkzYibN/iY7dj7wPfRHea5q1wRKWQkAwJ8SQDKZ6kwVNjOlrxH6cn&#10;ou5HFSaUB5qyL1xL1rBd9cyME/xWYepeqjPPhtqYyWr6dpJ00J2SuVTGpvWPIFkpIr14OaI6Flnr&#10;e0gdqr8maYetI+/bKRDWhem6Ejq6UpGFHwfhF4LJwKcNs+qBGLTkrqm3asMqPQw6cvi7//hn/Pf3&#10;voqB8ii8XAannHIKetp77HjXnkwXrnnp1dafe+qC1dg7sQs3/vQW3LTuXtz52EM2qN6kZaFGMczR&#10;EhGqQ1D3g+0vZH3kbFBaZIoWSblBdGicg8qhUalhWcdcfOav/gmndbHx+JfS/CoqciMGXmoroyXe&#10;VR1mZb1ifo0EQiIKm4dBIm33YxIU+jyGsP3COysrRmHt+ciHehwNemlRHQ8akadA5VFZh5HH/w2p&#10;+uNI1ocRTZF98hNoxFMoJNpQ9U5G18I3ITb3EibWzrQ0K0UWljxKMjc9PusyQj/TewBbbv0klqV3&#10;IV7ZbRaitoUvk5E8CuyEOsbFkSqTFJSsVT7LExENmNB5mhCyjKxzWwg2NA8//vsdGHkshe6OhWRW&#10;D3W/Ytan1gRo/UGhSEWTjqJUH0OlPIZcIodsqoMWcgo13wlyiZEU6dG6XSXRZNQwL+32qy4rE0AU&#10;alpoKI9FoM5Bh+/DQ42CTes9VG4tGuzu7sbSpUuhbfDbOrusO7BGD0UgD0TxnTIxpFm4cjr2QG2r&#10;8okrZVm7tpWnKRA/NytVKu0kytS2Oh5ZZk0hX8LAwAjiq5bhko99COjM2VozVt3tMkGrXludeDpO&#10;oDyM/h9+AoUNX8KKOfRkmF6DhqMME1PuUrJUxOox0fibDsyLS2GVfSSTxDkTDt/LUzEZQ7xK+Wut&#10;m+7qwqqz3TXGp5TNM6ypIvxG3o66M1m4A8U4Ok+6HL2X/BLQdSbq6T6bfqLaekzH+SDEg9EnfzEJ&#10;NzNNdMSbLmtOhoknBOSnIPCIYPYViFVfdXaW4RDd/Xy9iInqBAaq43jJNS/CSZech1OWr8TyBUuR&#10;iaSwevlqXH3JK9mAUXolm/C9H38Xtz18F9bt2YLRWBXRjhyTZbpEvHm0xJxoqlV4q/HEeJpKLCKI&#10;l2q0JOM2W6dWrGDZ/CW48sLLUBwpYGL7QXzlAx9H1ganZF1IubChlZx6rngTEsVuTJZKhQ8BtDwG&#10;zRRY5pNw5I13LEBYb3sIwQJ8BpERqEAkC7VCH7FRYHwdBjZ+ifj+MdqSo7SIc3QiaqB9QHaNYiza&#10;jfmnvZEMwqu5xISeI37ZUAQNYDJliQsvQgWCRzF49yeQGr+PaRTZAMzH2p2Cld9qNbJTILxYjlCB&#10;6IezLZ6+ElG6jm1YtwQV3PZu3PqPAyjv6EJMXaskgEaDCsMEkvrHKYyjyaB7Q5mLfmjcMAltGqld&#10;cmXE6KCphDpxqSBiXtomcITxwi1NbKW61CetU6oahskrmU5RreC6r9xAse6el7J0rWuFuFq2YiXa&#10;2jqYAnmAeEskaHgJ58zL1TGkTyHyWAOWTe3HJ40FGT9robFesZ3dSnSnQK2rinXKyCikcNfuFfcO&#10;7kX26stx+u//DiOyDcxM1xiBpuuwjSLjwP5HsPeHn0R85FF0JMuGO89mS+kMGOWkHguqcw2k02DR&#10;e/12RMbWZp62oaIJciYvWiBaQwNGz4ZrGTfqLtd3Cqcs4gPJQrP8CmyXCJVaFvsLKXohF2DhpW8B&#10;FpyBRqKHFJOwLjjrhpNlK1DXrIoQ5Ks0mVwQpt9BvKNUILPahSWdrAbQOenqix0tFXDz3XfhoQ0b&#10;8Ohjm2ygqEQN/ge/9nv4pStehaVtc5HzcjjrzHOxf2wIX/n+1/G3//gBxDqS8HracbA0hqpwQf9Q&#10;4yTyLOV1qJHcuQhsaCkOKhdPQoYMK4aOVxt0F2Oo5Mu0CMhYB/P4w7f+Nv74lb+Fq866GHMjOZy2&#10;QP3UYnQJA7aAZsVJQPBR7aFsdTfXVPcgrPVyoFju0t/zGUSPEueyrrRkN2rEGtRUjMP61YmrspjO&#10;+mp3w9/zDRSGbufvMVpzaUTbLkbbnHOQL9PnbOSQ6TkL3sIXMJmTUPaT1oZiMBMFUtpSDLLyNOjY&#10;oIVY3Ij6gYfpeAxTYFdM6GkMRRt0qmuGBXRgaVBM6jv+NVledRuZEuHf0wFXHtVUTNqOfesm8MB3&#10;96I3dRLbnXQlBcN6syRUcqI9jWFESD3Mib9tASDLpu6QqFnLxKIGWcn8sqS1LX2N34jOFCYhYGMV&#10;vIuyxTN2cBnxMXlOxWFA+DCBRpDScN1f+qWyRDA4NIyJiXEMDQ9jbHzM1jslk2G3jr4L09ddl1r9&#10;WAE1nvAlf1QgvLpOv1hdd2GLioO0oEWWMjiFbcnSEoV6W1cH9uzYjmWrVtJgodFJ4xMYYzJFxqS3&#10;vOcBbP7O36G9vB1Z4kozpTRjk61L/LAdpJQY01JlARoNN8VaYJhT8YR/0ZmFqRdE3+hPdMCWJwEe&#10;8n1EAADYqUlEQVSKDvQjKhmlNpV8Udpqdwr6hEeqIE2LplLJOMYG9sDfv5FeLPPrnUuK0ziZvHOm&#10;K8NZtGHyyaXjQDm6ugtUbge8u1dHBLOqQEQAsiZVA93HCwVjjJUnrcEZJ5+GtatOwYsuuQznLz8T&#10;89IdWNa7GKuWrsKWHdvwNx/8IPYd3I+3/8bbMP+kRfjJvXdicHyUFpsbvNLpdHFtXcDUa9afrBlZ&#10;Tczr7EVpeBzVwVF0UBn5BW2JEsPFq8/Gb73pV9HltePA1n14xzVvxmnzT0JHJI2TF65gE7GB6FLq&#10;KFITk8K/im74F2M7orArbLMZ4Bh3OhxF2x0DoFZT3cUUhoopClUoK6yN+nVsa4yWXX7v4ziw524y&#10;RAPZ7pPogp+MztWvRWThWUj29GFwfwmj1V709J1FD3wxqVPz9J3AM4uMSZsA4GWeBYoobr2JDPUw&#10;0okJpkthEtXlGNtMdysZ76bceG+KJmQ2hOUOW+6pg7PMCQ2P5erEY7dsx8B6yiBvkaVk/G+9bcyD&#10;2WrNkS1I1Sf8r8EIyl0gy3RyQJzPUQomKYs61Y3EjsqocjsFYr3eFlcKiAH27P5/ahAqP4116FmL&#10;5uSJVCpVlEollEtlGyPJZGRlT+UxBUHdjwkgLiRo+WRnzbsnuxu2iU+Nf0iRW7+yhDDfShArXJjM&#10;xDyM79iCzgYVx8R2DG+7C6nqftoFCdz7tX/H3PoOtNVH2S5qUAn4MG3+M1Tol9pHzyFuGBZ6zIJJ&#10;gdDy3sopWtBPhSsVp15sPCwwHFRHjZloNE/k7LHcmQTzy/dj/7ZN6EpnEemby/hJiicqMxoJ7mRO&#10;eTBKlnGNjlpAZVeA8g3o4Uhh1ruw1GNtVhIFhGyrCktDb022PhGi7gY1v3YWotHfrGLz7p341ve/&#10;j5WrV+HFV74c60c24Lff+wfYR+9D0x6rB4bw8le9CiONCu55jJZpNmUMooHJWN7HBctOxXUvfRWy&#10;8RzOueA8XHT1lVjMBvjKv3waq3uWo0CRt/7R9Vi7fDV62rpMUNl4uK3iicKnnyhiUfM7EhQFSBzo&#10;HsA0jLaE87vwVfjl0TXfbIMjcAO5zKpcWEHVlRUsomxtpyG/wsguVMY3o1sjg7k5DNWURI1xaGxk&#10;L3Y99hASmT7MX3ku6rF5bAnNe3cMqx5ngTxL4S1aF4XsQ33/V7F93WexqOsg4vWDImgn4MlQ1ktt&#10;gkXejyxGPtellHiPa10Gyz6p8J46hCwTqWkq6DJ8+W/uQXNjFj1YhVQsQc+pgFiKwpnWo508yOge&#10;6U+40m4JskOjDZaf+TeiPunJlUNlTVDI2Sp7Gi6is4TWFshHl8AnP9A8YjoMoTCzdEL8P0WQ0mhl&#10;+YjKWy5b15UGgH0aWytWrMCCBYtQLBahdSjT4enl9+yClC+FLbWyp901SYOaxWTDXtphIqLuQOGL&#10;eCP+1G3kU2GGvFrjb02TaaSqiHbm0bG0jqK3A2UaIkuv+zU89tUvYn582I4MVlehFEgoilvxrrUm&#10;aqswRKk7ugvBvQ9Bcltlmf7dVHyl7aZns6yKwHzV/poOrMOvbNEn0yjQYSrFezHntJch+6Jf44dz&#10;UWN1bXpvjS/peemsGSkQcY++Uctb7xrB8mnJ90jgmBgDsRkgRKhNX2SILdiTZlTRYk3bNE9jDtr+&#10;faxRphz36GgW8ed/8z589dv/g3R3GyaaZSxcsBCvvORF+J13vgt//A//H+5c9yANzghqtK60mWGq&#10;VMc7XnId/ug3fhdpCi6x4907H8HKRUuxNNZJcRW1c6O1TbjEE715aDp4uUQvJZUkthhGwpQdI8tb&#10;qBcLh03g2iX4NYnVlgYKGq4V4UHQ8xRI+iRoB4ECaQVWXQPaPplY0xolCK3vTwKyQYtJ6oHWd7RJ&#10;gRsZQ6NcQDTVwfcaNG9jbK1RII7Y7uqQMEZkinqKNKSWhpjHOuy77xOI529BT5qWIt8a80aTqFYq&#10;tuW+8xklwPlNg0pLoJXt1l/c0j5PESZZpp5h+Rdhww3bcf0nh3H20oUoDtPzpWeSjmdRr5F45PEw&#10;eriCvE46Noam1yvQVjpSIE7gaHBVtBVDlYpHZdN3Dm9idg26ujKbhzJJPGEb/GwIvY9W0LYm6tpS&#10;mvl83sb3Tjl5LZYsWWYeiRTLdHhqeT0XYN4bcapaJX3hWUJZcoJNo61N5I02ajYGIeVoSsC8UraH&#10;xpzoTUihFxv9JLmdmLOMcmJuAf207nuXnYuxcdJjeZiyiH60FBXxF45daPBbuDAFoPx4mawPSMMG&#10;yY03VCbHGpOCmz/C70Mlou8VV98bJdj3vFi+qrwnlZ3ysUbFIMGf0MwulqdQrGM4Og/Jc16PRS98&#10;Mz/oZlzSuPqwjNa0zuVwNO5MkKBYRwSzrECIGKlMEbAYyBCt6sjmJKhkDNbgnwS5oozTor1p3U/x&#10;W3/++xjYsRP337cej9z9AMZGh/G/XvdmKgGtCm7gNX/6djyydRMbJ4al8xehsHcEn/qHj+HiFacz&#10;UfWMypYTM8ZoByfg0cOIBANpCg2Rag2pH7zLI5IRq1lioeY2gRU8C8Kn8PspmIrzCwNGOS0CxSot&#10;IS8QZkjqomO1HbFqC6cUSd6K5DlBVnqMLjltKV6O4ZoUvJFo1o19KzovKRoDEYHLgHd+oynBwzdh&#10;94PvR1/bfjTLTtnEbIv/qs2GC9N1XoxrB7eBppSX/XxaIJZxbEOh5CfJr32UYPOw/47t+P6XtiAy&#10;AHSU56E7MTeYhcNL/fSsjKHI6qCyTIEEk3lELJPYumbTdiVoaEkGUsk8ED5KgKmWrlaCADdHAkSQ&#10;PHQ5SBpM7+6eg67ObvM8ZOmqS306HEVezzBIgWj2knCQrJHeqJSt+49402C6ei7SVOAa7PaJe01W&#10;0OSZuvZLo2JuxGuoxurIx/ZiyVkNeL0FFCpsPMkAn21lRo/ajeaizudX9xVxr+bwiAbd1UZqHXk9&#10;U+3BJPQ+CNF7UyLW+O67UIEIpATtFE0+axxEeWisTqBNOmVYC0Rzdi4QG0vrR7RXXyqepEzMYRcV&#10;x9qX/Tria66mcdbJZlWBpPR456XRNaU/xQEOgiIdMRwTHohhOCiFDSayocNCiYCFPx3HKbfgh3fd&#10;hD/50PuwtziEd77zd/HHr383FYBEgySSWK+BOx+9GxPxOv7qbz+EN7zxTXj7K9/OlqigJ9am9Zfm&#10;8VSFUs3Z5hdRang1mkCzL6x/lAWQ4tAKVVkr2rjPLGE2hkSkE5NOe7sv9b+RQHCfDkfrKh67oPYL&#10;6iZ8GQaFBadAAoeD79yKdK2AlRFtSlkR5epREIjd9bWNDpiCcQxkaDMql9LXIxPjg5gOpBUJVcQ2&#10;o7TxHzG29yb0ZrOklwqqtByjZHr7lOC+VVH05BheoGSerhKZUiD8Vt0+smopcBOy/jrOBB5t4rsf&#10;vBmx4Q5kmlkTHrUE68XMzKpsiIacsJuZv034ZHx1WZjAUVeMIcrFdfH1opWe9P4Igcwlz2Nu33yc&#10;dtpp8LyMeR6VsganndCdDkeR19OEnyearOuPaBDN6JhiVzSnQNxUXlKhL0ok/wpdmiobozcRydNo&#10;qUDLiMaqY1hwSifqbXsxXt3DZmS71On7sk1TKTdjTcaGHEbtrqxGUfvpKHt5GGpDlXKmglCbBj9/&#10;znuloRgujjMspECcwBdfyEO0tTnEh4wjDeCrzlonVC9XySppjGh3hhUvxJwr3k1vaqXbny1Gc1q8&#10;yX+aFSxVqw5Jy84ydzg6GphVBaKMNf9ayLRBUWtkPUju6K45Lawp39MLZaMD/eMj2LpnK+K5FNYs&#10;WcP36g7Qgr4oNu/cgoc3Po6O7g5cfv7F/NLEEVmyblNwNcfbECpjgoSiLipZxTq8SKcOajW5Vq0q&#10;QzWjOhMkBjW/W7N6BMqLnAWdlKj53lZMa/jgLnBFNnC1UdXcUxhlCo6uAWcbwnoGPBDUXVgXOPyI&#10;QZqREsMVqs5EJwwFYiozEvRK32pbCApl2zfLZpG4eAZ6b+RKhtbsGzGzWKKmrbTvw8DGH6JXQyu1&#10;XagffIhpjPITDXSTDqKuKyjwAfi9s/BVjlYB/lRAZQjZxpGD6Ed0pK0msoywCmM/aODmzz2OTnoi&#10;KmPVqzAjGiOsq2jQVg5LSFhxXCfDVL83X7li8r1MFcVzAeapECQwnReluO7+9MCVX+pJ5V++7CQs&#10;XLgQY2Pq748gk24jf1CZhQWZhCPJ6+lDiN+Z4kllmw4h/0gQB49WRtEYsUk60lYm1XoRvpdHvLeK&#10;VHcZXnseXgc/iJO/yxMo+nnSnY+U1o7Rc7XzZlh/7XEnXDkPRGYqPU6mm6BAknRxbaM2mMpXoDgh&#10;Xbn30/GmLljJBNGxIGZdskYFjMv8GK5vXBcW4zB77dcVD5SJdkmWMknFU8iXi8gzrNF3Jha89H8D&#10;fecysrrcmaY1MG9MWmW1qb66VB4rk/IMcfj04ci/fIbA6EGlMIkdIlkCSMJBIpwMxThqR7/aRF97&#10;Fy5Yex7OWnIaUlQKWg2eNHeNMqTkFvKcd+b51i2VIpPpEKoc4zV96l8mZOdJqD+MiNU8fTv5jmBb&#10;kfBR/cwKUXeVsy0UT43LT+SWqDC8xeUWhcV10abuBJfq0TbP8wgOUXdDkCovYW+Y1Z/GkIRfaW+L&#10;ZHGkRJSGTUcUaBWvvWdDzWA+560Q2BbWpR2n0M7OR+9JZ6BeyGN0zw63kE90QdBEDDfeERbShU9T&#10;HpMM9VRBaZAhaYFKEMRjUipUEpEq+h97AONjo2jPtQWMK3DdH+F3yttBmGdL3iyHyiUBZX3uDLJy&#10;2vcMD751ZX86Zea3xFmrENazBNLw8LAdSZDJpGw9Q6lUsK6tn5e+yjBVjp91TYcpgdv63tWvNVy4&#10;DfPQs6xvXRLdDVnrNnnDGQMSuHZJ6TQUj2YoBX9TW+wzgUiSsqC3geyCCmq5AxivP4Hx0iaUGgcp&#10;X2hgMHs7JVQ9EsSL5znvS88qmZGR1fWpgRSHavAkCNpxSvEILAf3OAnkFnlDzF+LEtUVrDOJVIS4&#10;1uswoFQpU9kn0a0jwEf3obJ3A99qKnLdxpLVfaW0zWhTkq2ghIKyHCnMehdWmLlVTj/swWl2wZMq&#10;TZhZ4DCOwkNSlD4SuLhSSAGiDvdxAOFrF6zU3HeT4dMj/Nz0jhsQHg5bdycMHKocQbdG/ZmfHhKc&#10;kBDziUHjoAdSvhP5jV9HdeheW6AYrVOB0MukzcHEGzQsSAN6bmpWlMoQCCk9851TMC69sIwCNxBK&#10;CBlNcfUc/qaAqlSKSErYRLRRWx9++sX12PXdJuZGT6aqoyUozmfKoQCSIAzpaEqAOLBw/acXwX1m&#10;HIFTRhKY7veRgkSxFIj24OrrnWfbvGssRDOwzIQjnjUWMFPxWDi/UfeQcKIxnnBA2MGUknQKhi9Y&#10;5kmhKYHOlo9SSSn9mvUR8Zt4jfJbA99aq0Wc2gp59TCwLbVPnTwGhjRoaGj4VHaI7fYQK7NMjEul&#10;IqtdXalmpSc0EwkYL1boeVQxZ+UEou0HqdgPMqrGl2SwuPa0OhIfU8B2YoHVSxGG2nRqxWWI6qX6&#10;/Gxw7fRkmB4eepYCl6betX439T4U2bqrh0Y4jMfrGKykUFtxOea97LeB1CksayfrxIi8wnaZLG7Q&#10;NlMBRwZTpZolCOrnYPLBCZjD1S18NzOOnsWqofIQuDgt1Wz9UNcMmB489d1k+PQIU79nhh9v8DPr&#10;LjyK1I3cnxT16aLNdas4Jo418xQy+zC28UYUBx5CV7pAYaNtRJgnmcSEtQSDvqFwsS4Hy5HMOenx&#10;tsJMltDvGWFSIsaBvCizkpk2Cj0+xDKojcQwtqeJVK0LcT9lZYS6ziR0TEgcIr0WsGLyq9b7ocBZ&#10;28GPowD1r0vgasC8/+B+PPHEE1i37hFavJp47XAXCrJWwWV3CnU3BqD6KF5L/YLCOeXRClN1Vx3c&#10;yJa+JtcyvVBRBc6jLdzTyZ3lRhGNeBXVaAHj1f2YqO9G24IqupZRoeQGUEzsAzrGgbYJTGAfyon9&#10;SM8vom1xEe2Ly+hYXEOuz0cik2eaJdPpNjOL2dulugb1nAKn8FqNijCu4OcrD8HMNEOYHm7jLME1&#10;9W4q38OB9hH0qYAHixEMlCMYHCEORjQ7MYww2RSWqtTxVJMwZOrHEcExMIh+Ak7A04OQZCNSHtEx&#10;1PfegIOP/ivmpPZQYNUQU9+kJIRNATOO50fqhiTrGzNR5EVofZoCURcIuS1ksuDu2E392AEnWpYM&#10;0/RQWboEG+yvUcBpmmhS3XS9aOyehxs/8xgaG3vQ5vcxUtXGRd2gub6xTw0cYyuf2QNVT1udJ5Nu&#10;wDgqy75WQ09PL9auXYt6LSzfoYSYlIfr3rXJDCb8pmDSewvALX5UvRVXngcVpB6hfbqIH7arVpVr&#10;/ycpLym2us88oj4KtX6kOynw6TDobPzu+cyXCkX7RxXMW2oglcrY+ppCYYLplJDWkp9gd4JKlcop&#10;zvTT4xSiBcZmWlJUUvwEpyifH9Aqsn22Ty3Zhej809F5/iuA9Fy6ZKS7jjWo1dM2+zeE8CsF6dwR&#10;JsRG0q9Dte1TgyP/8gScgFkHMn99GMWRrUjHx5FI1a3LoqYZe5o7LwktrpEcM2kdkHto5bUwont3&#10;GHZwkl6SjmCJ2eUEYdNNGdaJRl4foqUeNEf+f/beA0CSqzoX/rordJ64O5ujckABISGRBCIabKIB&#10;2zjwP+MEz8844fCcc374PWODTTIYEwzGmGDA5CgkoYSytDnN7E6e6VRV3f1/37lVM7OLhNGuYLTe&#10;PjO3q+rWrZvv+c65sUTskqbj/BeGmd5DbqmrveG32SD4apIYZzbLR1dNDNF137590AaMD0ViYrZl&#10;C9Ng+WCWDnCdkYUk+GXjcs2RgFTgIQCybiGzY96QodtUZdrL/6TYQGF9gu1XDGPdY2tYe24ewzvI&#10;NIuH0A73YcF7ABieAIYmqYUcNBOMsi6MzPP9YTLXI2byZUrlxRnm/CLDJOBbHKXxOK3ndCWTk5ii&#10;oaEh7Pr6TfjG9TcC5SrLMzbwyGq1jFLpwIM/okcg2a7k+tSn04xMCjMGHuHeB+6k9Bmi02qh1Wsi&#10;Xyuiq0F4dWMZc5NRq1lxleidVX81JAMbSqR8LcnZXd1ra3FL/vCXTjUrSnP0E0997RGCyhjaDyzi&#10;Y2/8HBZ391AMK5SOyejIDTWFlKo+G2+HfmoKZoxunpIxjQ3wryLpbPRiENpkAIGu8lWD5+vXr7f1&#10;V3peKfEukRivMkia3AlG8x5FyicBhGa8uVlvLr+VZE1FtplkZmiHiPnTpr1WLJDNdQJEvbaBxMCF&#10;i4hGdmM+dzPqhbvR9HZR46OW4TcZjQZLZYFlsWDXbm4eSXee4KPjZRkQI6EZnLrmOzTUGIMujcJ/&#10;sHSdBrQS8LTEoBjNYerr/47ePZ9AYfZuQIerUVNuRYusthRcbJmCunt5TZuAVqjbDs+nCAGn9nWf&#10;+vRdpuOZGatvvoLLHvdELDbJeHwPhVKJDafJxpEg0maL0lK0lsLARjPhHTjYt0v6vd7R0pi57tXK&#10;VpLsyIVoXBeXOKO6bvLmhZaiorEWt3xiL2b3dzE2tN0Ys6aOZhK6KTEpaKnRpnj1qCA3iN612Vdi&#10;TlqAqdlY0kQyAFmZ73KzZJRt4ki8yXQMp5G4PNS969t3+SejMnAL7cgA+c6AlUYz9GJKzjpHP/Lm&#10;UM9PYNvFA/z2IFr5w+iFM/CrDeTDBurtKfiBtDmCXLcN7bVWLPQQ0uTyEX1KGD/GJ88yYiFJUrc9&#10;0hhndY0ZyGmVv9Sg05jUnVrwOxgNmthQaGGwMwfMHWX2t1EOtepNXXQyaZkovap7qc2pUh9A+nTa&#10;Ug8FSpcD8IfPRTvRugof0UIb2pLGpwSW19kgrOHOuCm2S83GGIcaU9aVJDE1NRlTUSvTswGHZhmp&#10;IZI0bVTz9nsBlRyCR7OC6U8uYO7mEEVvHWbqdWOYnq+BWa0pUBiMAxlZt1dkcy6z4Wu7CTXw1UUR&#10;DZZL45ARc5U6UAgCzM/MIm5psJkM1xbpSDtx02e1H5OYvUhahHa+zdvWLHLnhphtZTXLwAGH8l6G&#10;GgMZPnU3c+kzrGKP2lu3Qe/VscS3AZn7ELWijbMY2DyPXmHezovPC+AEMy3GIemhUhu0sRp1d2ll&#10;kW0BE0fo0W0u32He85mAYRqegEPTeXV8rO09pjXq2sUgMTenI6msTAAJPApLhGRfglOEeGGW9ZL1&#10;nOWp/KFDppPGIf0Sx1dpZeLTqVAfQPp02lKPDDzvryEn2oLquiswFY8hKWyCV1yDduykzZ71o6i/&#10;W4yCDIVMw2kjzo8lMju+W0lmJ3aYGfpgKkjWbLQ3UYK4Dnz1P+/GsUMLyA0vYvAcAsdgZF0wTsvQ&#10;6miyzZymlPJbxkcD8G5W1uqSBtCVTxmQiLIV2Lt27bLZWSaxKy+Zh9JUlrQSdY3Q/dIMM6ZJOkHW&#10;VWVk+acc0JXv5AczRdujSmfJtB9BUrdAxj8cobolwdB5PYxdyDhRE+mS2RepXaorJuB3mtIrLUlB&#10;ii9qdwhPXWqMozOKHxlol4bfaA89bXkirVTF58CcH6uLk5R9d7qR4qz653k+NTcnDPSak8Dh+5jV&#10;WqmuMSwKOqx3/LFvVl6U+lNN9Spv596nPj08WmYSMmwC6kryKJtSavZrYyhvPRc5MsB4cUrckVIr&#10;GSAlZmMqZGYdStNiIJrQK0DhC7szuVk3IuNMrmlpa51coD2hxDi1qrmELpmSFqoZ/6Hxu6PYfcM8&#10;FjsJHvvyQVzxQ4/F9O4pTI83Eeapbdiqc9eIFZo7v8J1p51qAz5VMsar2DB9ylM75jbVwBYXFzAz&#10;O4tyWdu7l212m87SsWOfLeKuBz3PjOgyU5kyPjm5VnY9ahXyX8coeLmQmoOYfJHl4KMRU/r3tLK6&#10;YLtR1KkdeIMtDO1oIBg9hhYOoZUcZQ5pQSgd9KSfqFgUigpK5ansVwyymKhs+VZlp6tFTveCf4Ij&#10;64uNyahOpDO/TmdSfggiBKDaTieg9tZpTWMx6aK67UqgtIFA6Wp6lk+604dZVZcfp0KZr33q02lH&#10;UioSahpEDIRDZ6HrjWFxeoFmmiJmgALVemsp1lrUatSYxGSMs6QmpaxFGaNfttc6hKjRIvMkA80X&#10;0G1HBki+dnnutAguPUS5eax/TBWPfe4WnPuUzcC5Q/BLgfCL/hHctG0FuZkB2VJXmaT9LNDVo5Vj&#10;G6Ls2YFJHvV6Hffccw/27NnjVqpXSjZWIm1FYyQyUdQycPYI4gJabcTYIUCIXecIqmJwSVvAqe6W&#10;DuIgQjDcRt07jPFoP44mBxGXJlEaqxNEjlHfOIBWbxJegfnkxSwv7V/lQG0lGa6orE4osyWSvRkB&#10;RfZeV5nM7kG+O43INDrmuUgaV7FSxPT0JHp1jf+5tFmJpsWsS3p7yuAh6q8D6dNpScuMjtfuMWDq&#10;eozf/yHbE6uWn0ZJ+5512siFYj4aUBV4UFIztV5aAxmcPrVWtGJg3fYk0q2YvNM6cmEB7UZEQOK3&#10;dNiNGhqb5bcJ2jpqtO1hENuB8hagmeDAFw7jzg8sAJMjKOZKNmCsQWIBh6RmzcpKtLeSgtF2O7Jc&#10;JVL2iU6MgvJXRvmmbq7AL1gXic53P//8C1GpVLCwoPUWOZvuq+2atDDPjaXwO2oMmhKs8QqBcEzt&#10;IyEQtL06aut6GNjUQZTMsUwIOgSHvE+QLi5SCDiGdnfBwrZth/KelZG6IO0QLAML5afWo5N6Kk8x&#10;SpVXVp4iwRftUy0jRw3HlbPcunS7AX57PG1J5aYxNq2YT6jRTQmoNz0BW57zm+jVzlueJ6K6x191&#10;MSpvzFoWp5h+l5t96tNpRMsyT5eMi2K+BshrMUYrDQzkF1DsziNPhqGuX5Nc1S3Dqm6Lx9jQZJal&#10;1sxkpBaZtird+mR87QQFbZKo1ijgEXrE1CziIQLVBgyywSIZAO6fxeRX5vC1Dz6A1rRWMqT7ehmX&#10;dhK5PfKaMW4LZBVpOS+Pp0wDEemEQs1g0riI9sz64hc/j6mpYxgaGmCWqPskUUlQAo6Z1eruc/7q&#10;HJ9uro2o0wSCGM0eQbXURGUtmXllAp2Bw2hVDqE7MIFedQKt/Dii3iKByrMwXbeLANYBgxUbbVxZ&#10;EljM6D577yTxrDyVx8pdGfkhl+qqtO5Kus3sT2dSOSlltt0KwbHRK2LLZayPtRFbCuWqXJYvjzz1&#10;NZA+nXaUVdmeZvTYeMIe4MA/Y3rXh1HEEZQDMqyuJGh1gYhtiAlpHQK1ELU3ku2qTMo2WnTTOcl4&#10;TKIl2ayhLpkiQScfuC6YXozQp+bQ0XLodbyup8azGZ94/QfwwPUtVDVbie9GBzZQ86hau9WYgjEu&#10;68IieKVx16C66ETJ/7tNykvHhE6kzN6905oQ5Y/GQnR/9OhRXHDRY3D+hRdhfo7AQNKKcq3r0MB7&#10;p9t0s+C6i9QoWojJ4GK0UVwDDG1gfg8cRK7Yosbiur1UBhrr8AxZ+czykzbj59LdlFNwMK3C5ahd&#10;Rabd8Xv7LtVQVHZG9kzXKk9enQZCQSDVRNJqcBoTwaPLfGLdm2nn0Rrajs3PfCWw6ZnMlXXMU6bV&#10;0qj8kEk1s5RONfnLPvWpT6cBLYHHktzDRtFdQHt+N7zOJBmOFvZJGkuQC1z3h0mbZEyOkfNRn9qP&#10;s/tmKVSOXPeGHzotQr1XISVj952m327BG3/583j9D78Ls7cXcdHwpTi3ejV2lC/FIMbQizSVlM4Y&#10;H/mjr9R8bXdeMkTHyNQlw8sq0oODxzKJuYuRa2aWuqR0VogAZGxsDLffejP27Nptuw5D3SjMSMFl&#10;nHRsGu9iMouoNI2Nj1+DbU/diB2PLaK0ZhFdf5r5GtPdIkPQWpkWP49dWAk1F+adyjAgcLv4LZfR&#10;8bHN9A9ROqaUAYfZC2Zklkll4VzwSxsL++9ByjsJSK0ONeYFgiXrv6cdopley7oUMC2LmAMud9J3&#10;p0B9AOnTaU02I6e9gHjuACr5RYTUOHI5Mp68zisXoxep1VBCpXFsW6RV0xpoPJ7hOEaUNa0e2i1J&#10;yWyMvvbAaiJpUbsZ2YQvveuLaE0C5289CzV/LbpxB+1IaxDIBGMdBatV5+p31mwfHbeq2UFuVXqb&#10;OKSdT6xxH88RV5UcKGfGPUuD8n2PwKFxH2174oxmoW3ZtBl33HY75mdnXL4TRNTtFfciahddzHcP&#10;YcNlBSplN6PR/iS6g/dgaNM8guo8v2/bGg50IhT9HEpBSK0tQJH+FInWmq6r8ReVRTffMWPlQkao&#10;7wJqMzKerezXDC2Nc7k1NwYadGNanzsJioYSgBlpoSY2mF+nMwu0uiPtTDMLCSB5Am67Q6AvDlPJ&#10;Ut4pz9LavFTPlIePXKpP39zr06OfxCBkrAqvNCtoyY0j92irAlZaLJFkXBlRvhfTYpZC7BE0F46w&#10;AREQ2G6s75wtppOOs7ouEHfv/EvjYVxG1xPiZM/WOm3GUaDFWmR08scvUK0gM73wsnMxsAaYnBi3&#10;wXXNFpWEbmdWB4xBzicDpmUm+aWqhqxMI9HVbFaXMg1kGTwc6VFG27xLAylRA9ERqso7naGjxYRR&#10;EmNosIbdux9AUC6i2WtgAePID89jYHOEoS10PziPZm4c3XAKMa/N5DALqE4NMaa26NssLnVXaeV+&#10;J9ZCT4VJ0FCxWLlluSSLrPNFAMFaYHF22onsH+wqclezYb7zyjKxonFJP21JVUoLOpVfSl6L19ra&#10;7cDYWXxREMb/l3SqWaBc7VOfTp7UOB/KGLFyi2FnxtimzAlE9/pEa51llpTs1C8NZxhTY41vJ5K2&#10;ZK8VzEcwveerFEmpGYR82aGdZl+R+diBUrwas2BVN6kz1USMMg4iJm/dGbpmcdOYBRlNV9It7dQY&#10;KeF11KfemcLI5V286FVnIynWMT23H72Y4EVNxV6TKdZbjGzO7YbqznN3/gjcdACzMe4TgWs1KEVW&#10;RacnFHRP/KPWJO1J2hzzpkew8HIdM13miQNB/pA7Ty/MYbLZRHcoD3/TDAbPnUS4aT/W7mygWT8E&#10;HVHtoYZcR8e8KQc0U0u5oXDot8pBwE9NROtRFBndJyp0vncFSAe8ClBkFLaMdUnJULvQWnXlsD1n&#10;15Xai1KmYrGQncnsTycS2GdGZ7znmR8xNbqImmJl83lAYR1V3ApzQKcnWg6SlE4l3tVzZo2y/JTJ&#10;+d2nPj0SpFops5Ls2VXaJSadVTvW56WrNWxHaVV3r7N3+oQOdL6QFkwlNqhLpt0bx8KxOygh67vU&#10;sVqGfeBIjOS4cI3S50xDyK4Z6ZlGTU3SsTQKPWtmS6s1xzAmMHxZCS//ucdi01UlHOk9gNneUXRy&#10;EeJ2gkqxgrgVI8dvtRZC0rJJ+R1GruvZxn52jvejgMRkLI++CdAEou6akZUN3WZGpNlX+8d3Y2xb&#10;FevPDtGrTGCxs5tC8CyzTIPXZPbWfZQe3kRSeO77FX7zedmsjIvcZMbZG0Cs+NbepVN2jye5PzFd&#10;ooeyP73I6hTTHTF/e4UhDKzfSUFqkOpwSb2ES+TAUhnOfNJF5Wple2q0sgT61KeHTSuZSVYnNXV2&#10;ybCKqdvAjDVymcxhakRpe9YaYZ2ErzsjMZLYzYjSwHjek4bSgxdofIMS6vR9lI7HUQrVpUGrzD9p&#10;O9Ths35wt9WGqruumf9pGN+KKOVKWtZaBrZWhMUiipqJVK8TDCZQunQBT3jNNjzrlx8L/+wmGs0Z&#10;VHMF+Ay/SH5WZBRlCBf8kR+MC+Pj0whALF6PElLWrWTiKhBdLF+Zb2LYCbW6iEZbgViZEtALfh4z&#10;07txdOJOOiZodBdRsYWU0gQ15kAAkXZD0837NB4Nv+VzBkJ9OjlS3dSpl43OIKqj5yEY3uzqudqe&#10;ab4ZpXX/EaZHT+3t02lIqqBaA6CuBldZHT9w1Uo2MupAyDoRjmMYxp3crVEKAPralAjZCUA0+0nH&#10;k9LCuiDUtSHxymvg2K7rMTwQI68uFn1lzI6U9XmRMvBYquzm8bdX9TvUdKy7iQwvSRIyTKZEXWOk&#10;uFtHOxgH1k1hzTUFbHpiCQcxgfvmbsS9EzdjLpog6EVkqC6RBkSMoG2rrbTo51FEio2NH1i+qato&#10;OTtFmaAgMnddQorfxcHxe3Dw2B7cu/dL1BBn4Bd7toLd87Ip0RIdXA1wYCSPXJn06dRI3X9Jl9pH&#10;eTPGzroaKI3STotmE3jUypfbl/L6kc9vatZpK+tTnx42ScNwI9XqL7cKurI2sfKKbZxYwaROO4ai&#10;e9VwSuYOf+wbG6OQliDwcEucaUkJuC2Gldkfpqp+F+7/yM9hx+g0cjEZVhaSJH3dL/Xpr2w8LqCU&#10;p5MRZgE/NKmJ6OhQAZINWKZk25w0mwgLFSS9EH55Hd2sAeZGgJEn4o7fejsO3jyJQrdmiCjAMJAj&#10;dSV9K36d1W1+TgOiVkdEECgI3JRXtnMw7wQYYvracl2k88WV/eqCY6ZjPpnE9/3odcD5fBlOoDWz&#10;lwytDT9fYFHKD37HDyQny387Wpj+C1IyLadPD49Wsuxe0sNCbgSFbddh6OmvBKo7WFhVxEkr3UxR&#10;9U1115wvk+X9qVPWqvrUp5Mi1UPJ1UaqpJlJSW+cG0fuujRETqf6k7rNhyWHmX+8aiFgNyGOEDxC&#10;dQHRnkwL4X7s/8rbMFquE28W3GyenBoMjfzgd46yaxYif8UBFaZd/wuy6ZAMVsDBe22vYZoEAaUT&#10;RQgDinlxm2BSR6NxP+P1AI4c+hT+8dWvxc233YpeQOlQcUnBLBu4TfIxZUQNRp/Ysr/75LQKFz+n&#10;gfCJQCJ7mW5egoJ70AJMdb1pgoHAZ2h4mGkG2kfuQvPY/eh0W8wbwoXWcyQOdFy+Z1oq88IK2/lh&#10;z306adL6pg5BorbuHKA4RpsSDfPWp4CyomfgOPp26v23Sf3S69MpkJhBgYZMWwPC4oXiQ44X2bNu&#10;xYJlfDEnXvPUOLQbqoybC5NW6KXvUr/MkHWRAXc0cC5tJ69z0Pdj7qb/h8LC5zAiACHAWBwEILZ6&#10;z1XrZUlN/svQnc3A4r1dZb41dW2wns4JGL1EQKb1Bowonz0tMkz4nppIPurYKXdist0oQDBPJaS3&#10;FQWU6TSbdUUdSdMradvtSabP4rd6pCivvIpMKxOwkdFoQaAWPzr7FDjcI2PvYWaqg3984/swNTGP&#10;UmXATjbU7LfAy6EYaiZX6pb2GjdxhmlnfkiJ6dOpEIUqyU0e87lKzdd2P3ACj9qYaweqY2n7EmXl&#10;nZpTpbRq9KlPJ0FZLczqpyrniWalG16NL2WGVqqAMro3dyvJ/NBPQqhpwM8fBTp3YuHeD6C3cBPW&#10;1cil4zqlLQJRLBChWzI9k5h521PrWqIUOEiu0ptMbe6/FUnjyMi6oAQaZJCxttqVVqJndW3RP0+z&#10;jNpFjJW3Yvv6HagWBtAll9RW25o9llB6t64hxksajG0E+SggdSja1TIk61oSufi5aC67EeOXFidg&#10;KZUHsGnjVgwOUhOJNbZDoGW2CGa0S29GymXz17SOPj1SZGNyPgHZpyDnsf75Ln9tOrSV2VJhLpGK&#10;08ojvT8V6pdmn06dVEdp1CWkbhn3Z73f7t3KWrpUc/mjxXl8aVNc6VjG3BpD1iBux0ZY3ErjQ8Ds&#10;F9Da9RZ0Zv+Dku4U34goaWmWFRuRgKPDbxQPHVpkUn9GGWodR99G85EGJH8ybUYNlo1T+z2ZHdOg&#10;RhvlqYVo+mRzFLP729h59jYMraugzfcd47gaEwgZP81m4nc6TrXrtJvVJBXFShKT1xYfS917RL5Q&#10;s6aY5naHUFMM0exRFySvirwOGvE8JuePYrHZME3MKWQhs6ZnIOlI1xOZmfIzqwx9eijKtGjVwZX1&#10;WfZm2Mpi1jHtcACPNStxp276eXXnih6Mxcvukcn7B/O9T3369iirz7qK8ViFdNJ4Rlb/V/INu0+R&#10;QgzG+k4IALylcE4GxHc6jjY/y8p5mJrHPnp8O3pHPo5pah6LRz6FQncvSgGZmNyaqu6T6bExaZFb&#10;TuMKrmFks5+OI+se0/kcOTOnRgKqxLq2wnyF4FHFrk/ux+ff9w3c+pVv4OjEhJ2F4TMYj3FSGjPS&#10;OIJvYwmpxaOCcimALD1Zl1TS1uFZAfxCiFbUhrYy6RAp8rkWcqV5XH7NTgyuLSGK2wbkUUTA96Rh&#10;Leevy2/eMB/yLH/5LdOnb01ZHrrV+S6/MjCR0WSEsFRGs6utdpinAd1r7Mm6GlMQ+Q5qff1ZWH06&#10;RUqZdXp1v2SM/LVJq5RabQaTGgCrWl7qNt9llU7sX9uE5wIdUhSjQG6bwzxtDyEevx5zh75CRnsI&#10;ufgwpeEpFPIRilpxLuZPxq3GoT2mupSG3fnb8p3hdwPyKo21KEY0NuZB6hXdt+bOxfbh0lKTESjo&#10;sI+IyFfYgqkb2rj1n2fQ2l9inEOEfknQ6NwpjoxNBxVjpj41EM1MSsQE6GS1KAOLZSBbkTbe9rRW&#10;hcieo4bVlnpBhyGL02dZ7Z+8Gz/4my8DwkOIipOUghu2fUYxKKJdb9n5IYmYHv2yLkR66Fkfvct3&#10;lZvWxTwYzvfJkbQ41TeBRwYaItM+aCIKUdPFHdjyot9FfuNVrGGq38xjtQtmr4SypcYm4ud6dMKe&#10;a6mnkv3fOWjq0xlA0jWcUVXSCRgepXtP0o9qqSQiQxK+Z0PIwENf2OqRrrp3YoShzgePUfTVpTVO&#10;F7vR2vVhHL79n1Fs3YSweTOK8W7UvFmElHqTZgM9jUHYdN2MHfHXAtWTY34GHrJKSQycb8iwGClJ&#10;ZY+AZNbVNGOCFY54uO3TezF9f4zh3CaUckPGLF2jZyQEWMwHTQVYitRqIscJZFG0aLk4aYaVBswL&#10;Oiyq00FMZNBMNwm42t4FXkKto4h3vfV9wBpqgL02BQFqJ/Sk3WrYHmK0NL9Ebg8qScwZubvjV5z3&#10;6UTKgCIDjowMVAgUSa6AoDIMf2wj65a6c5fzc+mTlZ+mBaCan7YGZ3GSdOotqE9nLKkuOnatOsqq&#10;pJtMsNcYhx7UraRxA1ZiO+CGRrOmiiBg5MWUZJfAFyPpTvG7u1D/xpuxuPt92FI+gGI0QbddFLwC&#10;QyjSULoPKpSs2Fg6LXlGkFpmS6rSbrYQb1dYi3W7FfFZrE+drGFr4NJbi0O3NjF+Vxe14ih0wJJW&#10;zPeoTWmn1JjSe8yG3tFeTYxvl1pUwrTHvsZrUs9Wjdz6D8dQmJ28V5SyLG3HscVRDEzaVI6F2KM2&#10;d6Q1jXrYxXkXlIDpOeQTH0WtXGO5B1amTJtEYJLLcR+dnBsDklGffX8W1n9NAm9pHxmQrOzK0mr+&#10;NtvEui3nsQ7qbHlmaD5AL1EjowMa5X1alEuUvjJzqtQHkD49AsRq5LiEo6zGmnRJBkpmIvCQluHl&#10;6gSLo3R7P7B4EzD/NSC6lS/v5vMNOPj5v0X72JewpkIwae2Hn28jL1GKjUdrQRBR+jVA4r24HK/Z&#10;YkBtWSJjh0UttRy9c++X71dG9uTJ9AkbIC+iPVVgWkooEdwEHjE1q05PkwkkdWv6Lht213VHKHyb&#10;Hmst2CK5auSAwumQDmT1RKBIoyWg1oLJbkzGxXyX0nakPo2d33MNXvoHv4DHvfCZ/NBNBtCqaI2P&#10;ZLPLjNGpnKweZPktliOjxMv0WdBDUQbAogxAMjvTbPMhmgTujl8FkpD1i0IVCyhnW+bQHfN9Zc5/&#10;J6hfen06ZbJKpHq9kifQaICvzYqcD6g98Dnfq/P9QUqsX0Dr/n/A9F1/gSNf/210d78e2PV/MXvX&#10;G1HN34WSR4DBAvIlSfdsNOr+IafzCvSkSMWbz4kah6YspgxKXS46L9vrquuERpxOcVpug6n0n/CV&#10;zgJRn7y6k06OXEMWww0opudR6JWxprYWiS0qpMRIDSMfqCGrP1pddBq4zyMUk1XbVvwso5Rhq0NK&#10;Q1ZkmpJrZ7WzoAx/02g144ggkieQCwQ7yIV5zBS7uGughRtaezBZ349Gd4ZlkdAPAibBJCGg63x0&#10;rX+xsQ/qXjrDXN13SrvywSOzk+nTg9NxQHGCEQmcIwpUXa+KoDDCdlJmVdcRAnypbGdd1wwtPZpP&#10;aXkaOa8fEeoPovfJkWqBVTJVPNGKwTV75+SYrLLYADmvmrhrA3FaSCgn+sj4YmzvG6zoZUrbue5R&#10;RMfuQNjdg/qRL6M5dwtCzMInR9GqZfXnaueFPJoI8rGaAh/kEe/oB3UYazxiTLoqlmJoYkhGZNCO&#10;+I00ErNPZS+G75iinpUuMjjF1yi7fnuUNRddNZbihyXM3BPijne04U+sR3O2Qf+pCTExHRPn1Zpd&#10;GOpzdluFMM1KA19nGoDb4oN3GisgpTG3fDdFSwmim+y9mLJ9cZydgJQX/rhYOj9FmUYhUlDSjOS3&#10;FnfKVaKtVRRDPii8grpOeN8pBJiN2mgHOXRCD21EmNkY4Pr1dWw+p4yfOGsYm5rH0F2ct8kNKhOd&#10;89GLqAl66qPXlrAOqGzWm4Gpi6/Kw7QwXl2+ODJNiMZ9s8JeFkZZekXL71ePFIeVcdJTGi+m1cVb&#10;75UyZ68uPSuq9HmpbqbllNMZKfyuI62VZaNtevJ8qbKJ+GKBQtJCbxDdwfNx/vf/L2DgQkS9CtsO&#10;/aJX0oIVSsJwFLxqoQWYkYXnwnTm5KgPIGc6nVCp1JmhaiXGrWqlvXby0gK0OSErst7pEw8B7XjP&#10;b4z1aJtyCZsmXku6l9ageUZyOwFMfRKTD/wH/OYulPxZfjvH15RKtYJcPrCWm4TFL8Q0bFzD4vbg&#10;lTtjJo4BryS5dyk4kdyAreCO15SJnQwtgwgBrVDGsVuAT/3lOKrz21AtVEw6zPvuLG+315W6rPSF&#10;8ooxMPCyJs08UJwEsHqjfGC+8k6zs9QFFlD6T+IWSgRTzYaK6JEYip+jFpWuwO9oMNW+6kpBs2tM&#10;o6m3XUqpWpfRTSKLV0CmHjOoOq9hsYBco05NgN/KXrsXB+oKYXyaTRSoATZYngeDBAc2l9AYKgpp&#10;MDUc4O6dHurxEbygGuL56wewdfEgRpIWmRtrjtaBRBQsqIGZBsp0hSpXXjX12tbQEDmUDTrDQguA&#10;ikyLtr3vedqtN09/GD/ee9pKn2lRl5/qiBMUlsvOlanM6pBj/McLAALDPNOkuulW3QsslHoBtuvu&#10;05iYilznmWvDTS9kugUaLFY7vCtqGlDkwmGWuaaKL2CwHCBqNNHo1TA/eB6CTVdg81UvBCqbifhD&#10;8l1RcXIXSVsAafacyMXuRFLcl/PyZOjUvu7T6U+qWUu1yzWGlZTXFrhsHDYVlxTHbWoMmi1Ft2wo&#10;UpN1RrZ9JizICzzkjwClwd8DwMznsXjwowSPG6mNHEDQPUrTIIMgAyYjVPeGp/ERmiWJc6mL58FJ&#10;jfObwUOUfv8gtDy4/shW+7UbN+LcnWeTSfdsAVeBWonNXNJOvhZHcYosXxzJXkbjOuTXxky0lsUO&#10;a5IFSRK8zgb3bS4m34uxE1g008k0IOZPEhMo6C4IArNXuEL2PBltT+nME1wSnY9NrSgsYJHMfboy&#10;ggMDG3BLp4zpwS2YKwzaaXYaWxLui/lrFlWbmTXLMl3YPIC9O6q46+wq7thawH1rc5gsdtEiuOw6&#10;cADTMzOMoxikSoxA1E5QKPposJ4s5EqYKw/jYK+AmUIJXYJWwjqjrcbVwaJ0KG6eJkUQLK1GSYCw&#10;vFAKHYk/23CTGWmUzvDJOVhVUsqPpxPrpskHpGX7NN5MgxdQi613MdekI9afuMU2lp5BE3tFDJ9z&#10;MRpU5Oqxh9k2829gO3Y8/RXY/NQfAmrb0SuM0h9pGgQyVaqUTFvn9Ztjl9Gpt4O+BnIGkwo+0zfI&#10;XuxJbMmRq3zmiDdR0jTmFWjWkQZNezo+VlVWEk6AZiuy6bhiDNpxNkcVO5c7hGM3/gmKyU3oRHsQ&#10;5OrUPkJrRDZTRBVeAugKxpqRSe+PUjpOA/EK6Bxcg8/85REke0fgU0MIiwE1E01ZZhpidy57V5MB&#10;yDrV7682LoaonOqK0TPr7eAlgozWrsh7Awr+9Sjxez4ld0S0pwaRdlfxib6z1MhVBeY6Ilbga+VD&#10;m04iyZflEygMllcUoS3wGFiLveW1uM2rYabVxTaW67VrS6jedyM2BQIgficGHnQxnmvjALWNQxet&#10;xdfPKWNXsakYMcw2gvY0XnjOZjwznsU59SmMsE4EtnOym/abp1TdLA7g2PBWzIQ1REEH5fYCNkwf&#10;Rq1VJ+CROZJJetSgbMU6JXbR8gJE1sUOcyjNKzuDhM58A1cCD+2Uj+oWy7rEHg20pGkongJB5pji&#10;LSgUPAbUOESRlT/tCLJtlFDcdKm1i8X9t2Kk4Nw0mDeLwXqsu/bpaN7weYwfm0FU3ojznvoDwAVP&#10;Y/tbQ1fUCq0NMuy0Xn43286jJ+f7tMrkmLjGNpxxlNjcW0KEXzDm1I1UuVlRvQYO3vM55Np30e29&#10;KBcnKH0fIZQcQL57HzWW++jlN9Aa/xTC1jcwVFhE2acqLgm5S//JeG120oPU9UczeBxPZHLdCN5I&#10;CZXRAMcaZI4jVYTMK0nh1qWXkpiDY3QCXadRWNopJQoKjCGS4QhQtZutwEJrZKThiTEk1ESUL5rJ&#10;pm4PgYdmSEVkvDGZ8UKxjDmaOt3bwkx6qLGImOE2abo6BKtUwfjCIu6dmsbdnQLurazFzf4QbkgC&#10;tDfuwHgrITApbLLANlkftZCJEnB0MMB4sYMjhQQTVUrKZHBifmev24CRuIkxTcem5qTuG3W7tEo1&#10;HBpejwfWbcPf334//viLN+J3P3sD/vqG2/FAroCF8iCOxQyDknfg+3YSsS1WNA2EcZWmpVxhHogU&#10;lqb+ijmLXF66d6tPitNKI2JcLb5ukaRi6oQkCWj8NUav9FHT01gZgVTiWuFxVyNfXYs9kxEOz3cJ&#10;mmXMz08DU8dQuvgJ2L9YxuiFzwTOfTLr1gD9KNNI4HCanNWPtO1kYPKdJu93SOl9n84wUlVTQ7Vq&#10;b3Wad+JkNKp/stK0TA2MJtQY1M1gK8t1lGx+BhP3fBxTd7wZE3f+C8FhAeEowSG+E/uvfws6Bz6E&#10;7t4PYbR4FL4v6VqVm5IShWF1uWuNhC1pZqPSXlgZnT7gQSJTEBPI5UvYsv5CHDu8gKmJRUrNJYRe&#10;yYRqbWFimoWylTmX5KmxUJrOmIqdcKutWyxf1W1jkGHFkPMIsNL2CCwdvi9o7CBhXjK/1FUkRhXF&#10;MZrlCvZWhzFboCbBDK6Qw4rJag2HZlWhXMUkv5lneIO1EA36c69XxcLAKBYKASabixgoh4wzgZ3h&#10;aQC93CEokbPfs7aLqbMGsD9oIipIsGAcCYx+UEV+ehZPHSqgMn+MwkUP7YhaSGUU+8sj+NNdR/D3&#10;h+Zwd3UE46PrcKg6hMVcgJFyEQPVARSKo5S+PQQRNVttuqhit3QmZqRXaWFcriedR4KGuh+1/YtW&#10;8RM+aZyYkzHt1SHTgHiVUZmJ3LP77bLg7ex4qUt8VmxZuimUkFiuRWruc8cOIj5yCMM/8FMYvvhJ&#10;FMKKODQxjrFaB63ZSZQufSbWbb4K5R1XwRvYSsGAGj7bo/PR0cq2891qR30AOcPJVXRWZqtvx1c6&#10;VXEN4Po+Gy8rpLUD9Sl0J9lyxlFt3IJadDPWVubQWpxEMTqMw3d+DKXuXhTbD6DUmUDei6TGkDGq&#10;ubPCU9K0cRVrUG4mkZrASunp9CEyap9QQGYbLxax6+5xNCY61LbWGnhIi1AfjBYvupSJoTip1MZ6&#10;LA8IHGTs2txebhLNSLNB7QA5ahSzZBJxZZCaBSXVoGiD1EQsMnqyIIKCV6niIPP25raH6TxBgJmZ&#10;kNE2ixXMVYZwqFDD+MAajA+OYa48wKiGmCbz31UYxRFqA/U8JX9qGo25OawdrKHWnscQQbHUyWN/&#10;ro77LijjwLYSJglykQCGgCRBIkmoFRw5gOdtGcVgYw6exlqCAuaDGj526Bg+TAa3b8M2hlnGFNPW&#10;Kg6izXTl813UmQc3PnAAleE1WBOyPkRt0z5YyWxg3aNGJbAwJYNpdRXP/g08pMnZoHVqlzHu1SAB&#10;qmsprpxdjNwli5eLqli9gF9uaMeLnrq2wSbbRT7ATDPBXTfcrQ2msf5Z34cRpvvo7lvRosyw/2gB&#10;m5/0MnijO5lPZZZByLapsS21qeW2k2kefQDp03eFVN2c7OsagC3aU91z9dDm/6slW4XsNll5dR4H&#10;ASS5DZN3fAhl3gf5OrxOC3NH76N0SU3Ea6AcFsgUdFYIGYBf4vcFekOmRwYiELLZVpR2tf336Uq2&#10;HkWD/8UhNGaKuPOGfQjmKyhEReSDPKXECF1NbWXWuW4XMUixEk0/VseMMlkMke/tSkMOKonbIxjU&#10;SzXc5w9iYd0OjHdymCLT1spj3y8i6DDP6e88NZ3pwgiO1tajM7oZSXEAB6kRHaiuxa7hTfhEUsTN&#10;5fW4qVfGrlwVrcH1mCqPYV+uhgVqQ13N1BKWkZH1Fhexs7uIkdYiemTqh9YAt15RwV1j1C74PtJ4&#10;i2ZNMQ0xNaE1rA/P3LgGJX4XsqzbQQUTtVHc2O7iZvo4Te1GWFhgXYgX2yhQQzrYbuCW+Xnc75ex&#10;Z3Yal23exPyi72GZwjilbWprPgGto4WLBFObvEGA1fiRdhKz89XpNytOWgZpRV0VUrtQwWpAX8+6&#10;11VlLPRT3HRvpasXvOM3tNZGnx0KBS2/wjIbRVzYgHBwI/PIx5HxI2jMJhh72rNx3yc+hvLwVmx+&#10;/EtQ2HwZP3RjHjqnxg8DPisvzGsDjxO7sr7T1AeQPlk1V6N0TTO7E7Gyd9W9oAWAE0B7NxDvRfPg&#10;55Ac/DyC5ACKOU3HjcjyKLWGbOR+g8yS4ndEf8ic3BoFVmZVbHE8dV2R8dohUGREjr47lf2RJpvC&#10;rDQkGm+oYm6igdldDVR8SvpMn0BEDE+pC5glDipdbgtQlG4DbHFZ8httFeLlqGmQabYplY4XBvB1&#10;fwgzm87B3lYXh1s9tMIqcqUCv6NGUBnAvflhHCKD2RMMYD+VvUNk3gfJ7A8VBnF3l1pAaS0O8Ztp&#10;v4qFoIy5GDhKd5O9wMY77AwJcTSqLuuGA6zLTaLZmcLMSIj7t4S4/bwq/SBjIngVBQRJQtBMUKxQ&#10;Al6cwXnrRtGhtnQo9nCoNIyvNTv47NQsDhZLaBUIpFIjOl3WjTIBqIN2uYAmtaaFAk0rRo0ayHw7&#10;Rqs2hAk6HadU3fEDFJlfFUrXmpCsLkB12Ckf1SXkKAMS3bva+t0n115UeNZNZZFhTFUvVKD23mlL&#10;S39Mi51uaVOvPYxs2ILKph2o7rwA1c1bMFz1sfXsc5lXJdS2XYC5fRM47ykvRuG8p9DrYRqf39If&#10;uyoM5YFlwhJwZOCRgcl3kvqzsM50Eu/qkKGRsWusw6ZOeqzc6m8mMOSwQDC4H8m+j6E9ewe8eA5J&#10;RA2kN08puY5SjloJG0VGtq06GWCvp32f2HisAkuCVGUnSSNhA9OUXUfScB7FWojif0ITWWoyTIeo&#10;py1UvCEk+2v46j9O4tjtCQbDAeQ76qOmJkZJukhNrkONqxfk0EoIoNTKEgKHBlG1aCxPI6aj428n&#10;m5TIN5+Fr3WK+JC/Boeqa1BgPEpxhHXdNrblFrGjM4ugOohPLZRwhBpInd9p5MDNUiLO032S8whE&#10;gZZu2EwgnatS0g7GLA2dX6L3jDgTUEc5WMDV23yctfANdBr70Fw/gkOj1KoGO5gv5FEhSCp+EbXH&#10;WMfxUggoUwu5kPhTaVKAYCDa2G+a4R1l/syErAeBh4BZJQZKncuVc5pnWr9S7MQYas9gmELKzhFq&#10;Ms06okN78ZytG/E9RR+j9Sl+14Sm+aqbUMJIzHAl7Yc6upVpXd2pvAxX4GvhM23SBqgd6LnHPNKr&#10;nPZvY7odr2e5exTIJDB0qNExT1GuICB4hhQG2szHQqmCeruAu6Y9XPnin6T6NkY363gdZFNVd5da&#10;DMsirYJGCnaVqA8gfXL1X7VAFTGvKaHaf4oiICYxt+fzGCwdwvjt70PNP4ZKvoOOTgEsadEHWVYG&#10;BBKp2YBUm3TinqRSNiMCBS3YyN36DkljroFloKPG9agGkAehrMkou5Iohq8dayVP9rZj8ZYqvvCe&#10;u9E8BAz7Y/AoSdpsqFad2gqZKvNAM6O8YtXyRzNwCpQmQ9q3tcMwNYGEkn4jqOKGYBjvre7Arup6&#10;69IKyLCr0TxGu3Vs7Girlxpuwwimgxr9Yn5SANAQlfJT00eV3w64xWgZNsthmfFocJqkRPSa8At1&#10;bBtrY3N1HxFhFscGQkxQbdIgu/hiiUKGR/8TjyGxjkSsB1pcWkxiplEaFbUir4g2Gah2Wu4yIlq0&#10;6BE0VTWWDtLir41hdJ2/SadNfyPCQQ9rGvM4P6njledux5ULx7B2cYrxjmxhogEIU0M8VkcWq4+Y&#10;MhmpqXJK42rRyrBVl1m/mc82LVvEeGvRrTnTNjq5htWfAOqy00JLtifmQzNp8RvmArWM3VPA1sc+&#10;G9ue82P0bx26FBCkyFu6U7RQ6Vp2usdVo9Or5fbpESXVP8GECU5pOzQNxLaf2IfFPe/H7P1/i3jf&#10;P6Gc349CGJGBkFFWWfnZ8N18IVYhrXbVCmpJ63o0JuHmwge8qvtGW7zrECUBCfkPjW/mdAMP0cpu&#10;AeuHZno9zTDzZlG9Jo+RxzZxuLmIdpCgnW9i//Q+1EsR6iHzq1BCEFbsFDmtzyiEksyp6ZG5+AIP&#10;df/FTVTmDuPSkQDrqz58j0wmiRCxoGaCsnUV3VZYi68TnBbEmAXi9EPbx3RkNKuLsRI4O91P+Z6z&#10;/LcCorGuRZrQF4Nj3BsV7DrQwM2tBLurFUyHPjoFMm6G3WOZx4qD37NBbJUnFQy3rxehD16J76jt&#10;EFRMWCBX87sElITveBVT1VwD1Qfr2qHwoPEM2RWh7TdqjHfRZPerh8vY1pxCWYyWn4upypXqmeqm&#10;Tp9UvUm01kTdofJvFcn2n7KYqy673RuM0nqtNS4axlFLk7InsCCM2GQB5YO27QlyLYxUWAqsC9P5&#10;Ci5+5kux7bqXABQgoH3kWKZdQjN1P+a3Ew20GLMjoJLXq0hL6e3TmUtdLW5Ka6Kr7GyUcRv33nkX&#10;3+Wxf3wB3dK5OLw4iploAI24YKtn3QCik3TJDlih1ZDcsyThdDse57c1KJqsxuv5IcBDEtqJ5lFL&#10;Sh/T3U208nweiHbj6h97PH72jS/HvXP7cefibvzgbz0bz/tf1+C+xl5MJeOItIULG78bDtJKfEr1&#10;ZIjqFpKWoAlJHqX77vwc/LkpFBYWUWA4HpmJNLtFr4DpwhBmC4PUBMhlReJOGo/ROBOvPWk70hKI&#10;1tqOy2kAZL4mLcg4iuxsdwKBGHWhhs7oCOZrBSzw+2ZH2qVNoqU/OfPDypbys9/hr21aGQguTOuU&#10;GxWx6pCnyRIMUSBmM6ZIbpU0/bIoSANlHtCxT81lkfmXr1axYftZNu24Tq2sToc9LyTYptNeFQfl&#10;C40B1XH9OKtBLj+Y2uPqsilFTH2Hdm5nAbJ7xlmHa8UEmZjCVtQlHFCYUnecDt6SJtplfj/moosw&#10;fNXlVPkC3PSJj9Ebeqb6ry5OdX2RrKvZNPrVp34X1hlN6q4SM3OVv6vuBhOTWnwiqDSOoBsdRH6Y&#10;zMUkwXm07/swGke/hmJnL4pe3b7riXmIzbAqqcvK8QlxCd7YSYFyJSlY4WQVP7tfbgj/VVX8Tg8I&#10;PnwigyAvs/wTbjJ+PTLCXqwOqTU4/MB+bPye64CpCXLqLjq78/jw629H90gVtU4NhVzBNDW3IJDf&#10;axyDZWBjGcUydnlDuHvblfhSq4i93SJmKeVrZ2KPkqrWR2gTSgGHLVKTWqduR8t7+qm4KF5i6gIM&#10;txzaVsqL+aobSgXlM+xE6zB09vnYPGqXHUM8OEmn9IuckLoHv5f3SiDL0LRIRtWKivWHAKheG80u&#10;6xizI2DQgdbOi+lpTYwRtVrXjWYjPYyCgIUm4TNBr0mw2xDkcUF9Ec9dO4inhG2smzuKUZ2C2Gry&#10;O4IfEbfjKT5dhGl6JMC4+rUaRE3O6rHGJExH4p3aFHVzATbjJQFBe39pdb72+Woxs3IUAjzae8wL&#10;NTflk9ZZdfhBOw5QHdsJb935uG1/jKv/x+/QkyEXFuuHQFjtREZblaw29QHkjCa1QDEBsiwtWrPm&#10;IGZDe+naknKoXiNUH7945BwZzTcwc/t7UG5+mRLoQTILqvBqBVrwRdDQKml3fgc/YGXvWoMXL0ol&#10;5SzMFLTc2AidP0g1zOwy4Hg0AggKJXQW6yYNSxnTinHFO6CGhkqA+sK4MdbAK6PknYP69QX851tu&#10;RXVxHYJ2VYk0ZtPzQ3SoYTTI3Gcp4efXbce9BKKboxKBZADHKkOoh5TGtdue8o4MXcBjOSQAkZ2A&#10;w0rKjS9J8zB1RsAtACDTdYPsZFZk8obx9qyxlwhrz6ZGsPMIZrDf/FN2u7EwEjUNN6OOdmT+AhAB&#10;SY6MX90xtjeVglJ6+GeLTckYg17Fwk98xpuxtbEPusnGY9S1KY0l0vYoSYTKQhtnMX6X5Zp47rZ1&#10;OJfCzEjcgNdu0U/WJU/dXzkUNTlAZ6+z/q0+gDAfGGfV5Zy6m5ixHRRooxGLiM2H6SeARB0KCv4Q&#10;gkIZjYVjKAYCWOZbkqCorahZFPlciIl6DrvqVTzt1/8fEX870zzMcNh+mM6cgF/dnEJtFdCqpd1R&#10;fxrvmUzGQdTqKS0JCEwVJ2Oy/ny+s76IMiupplOq2fLPG2TjjbE4eROK+Wmr0Go8dv6440j0lkyF&#10;HKariaLqjxeDY+Ox8MSQ+OygQZLqN9ODgcmjE0SYRkrv2km1R5CNyIyFpT7j2NNsp3bTDSTTMvAr&#10;yJmUX0a0MIu9906hGxf5bREtahK9sIyZXgHjpWEcHNmBG6vb8YWkhr2VERwrFNBkeSQCKWohOTEb&#10;yyL+aNyB5PJfjJ3Mm/nn6Zhdgbq4tPJd3U2Kb54ag80QUlnLnu8LbXhr51HdGqFTmEOru8hylnai&#10;cSwxbJWpnOt7lqWBCg3DjnivcRuVpAQQ03zsSo2BdUrO9U1EDaXLeqTdl60m0UMtoJRPIb9fRwBZ&#10;wygVK8oHEDx7uHlikvhcwkithpJWoiivCa6muQg4FOaqVgdXfwUX6sR13XIEY+UVNS9pTRqb0oJS&#10;O1SNGmdlaCdqo5tQb1AYEyASNAeK1EgialnMq7kkj0ZlCy57yf9Cfu1FxIkqwV5gxDQzX9QGdePG&#10;sOxpVcnBZ5/OTGLt0xReLdYSH+G/VUjxbzEBiZiyk5TVk0aijdu6JeTGtqNYrlF4JWMxxzQCCUlG&#10;9EGVXazBulbMntaqasaFdC+ivX4VB3l9HKlaikGkKrr8+C/poauy+Z/FJSMyITOnSHmfaSVYaANC&#10;m6NPxib5W/bKV60D0M64SVMDoU1m4SQuefZmrLsij+3XjsLb6WG82sXegbW4e2ATbg7H8KWkgk/N&#10;dvFAcRSHyTwa1E7s8Cz6IGZk+4nx3kvthKnS+jS9U+RAVmMVYmC8zYyIebB0u/TL+IcNtP06WmTk&#10;6nLReRI2NmaUhsOwKUvzk8RAyAbrfaVVQoeteDDXqhMaO3P5qzyX4VsxVFGW77oSWJKojTK14Gsv&#10;ugAXDtfgL85RGwvRKNXw5ft3Y7zZMi1NA9JBXtOeybLpvyT940n+PpjRr6uVGTlATB+OI/eNtCsz&#10;S/Ff/sZ9t+y3IwEI3TFNFhLdqCtL3VXa6aqdL6NT3ozSlquBc5+K0vqLEA5tofMKFpusGT0CZ1JF&#10;Mnwuzrn2++GdfQ063hrEuRL9Y0nSPwtW9UzE/NZdVparRX0N5Ewn9ZHzXxc1B1VSJ9xoJpZbKS7W&#10;oG3HJZHaosJkN5KjXwSicXlA92QgbNwdMY5OkIJSB9pHi1WMz/KBErD6ycmgtJWJtJwojmzbCi26&#10;k9yq8HvqAvO0YI0SPaXQvM/mV6TbiFc2Rhc5Nk51vah7RkxJdmKW9F8yoX4dYDA+Jq25Z13V4Exu&#10;s/4dxU+XU2mGSosYdWYUDcWLDFfRkmGafGoaYpTaaypX6WHrhTVsuHITvHVDuIvM418mKriltBP3&#10;l0awzy9jsTiAlqKlgiHp13CBzCi7tzNaLADZKK1KI+/EXHh1UGGu7b0Z434r0i7yCGzVJgY3FNGM&#10;F6gVya26YlT+2vSSGlbq3GmZeu/CcVxs2U4X1RnVGhs857/KxGqRGKrcWDmofPg5ox/QvkZJ/Lyh&#10;Ki4LAqydncH2ag21hTlsRgObCz2cRc0k12qyrrB+UAPjJxaYpYTpdnOTBFLKe3UtsRbIDctGYdr5&#10;HHTl9qZarhdZjRG5AX+611WfUruy94qnjD0pVEuNXPCdZ3t3adKA0tShhqUV5tTBWbdzrLdtzDZ7&#10;iAobsemqlwCXvwwYOAvFrdsws28/ju3fx7ocoF3eioHzrsXaa14O7HwSy2QNgafIULQjGCGJoK1F&#10;iFavFT7TaHGkWU3qj4H0yRqF4wRqFFmlFIBENnPEFxPrkckkR9GeuBlhcidm9/wLhgsz/ETaScRG&#10;RGbjDcKrnoVus4m4tQ9hEPN7sjxK0D0bJWbTIwYkSVs8FWGlglajjmKpQH4V0a+QDbCIVhRisRFi&#10;3dlbsXDoBpQKApiQEneImO519gVCNtyYDTyVape6uEzdUFrEoGgkESr61r2gCi/pkunUFGKzSN2d&#10;LBnzon/UMtxqZJGYkpPUrZlLkPd0SFDEPKKNr40HG+ScO9DyrsWP/+bn8NXFJ+Gof56d+qcNK0EQ&#10;1YJOnUMuDcEdPKV0iDnSa92bTRbmyZFYYq97ENgygcHzGF6hRal3gfnZRFjyEev0KaUi5RIa+zCg&#10;4r3hg/LyJEhsR9+rfhS6EUaSBrY05vC9a0Zx5Yb1tqtvY2YSo7kGxnptjBI8bCiZEUmo8Zn8QEFE&#10;XXbKd80C1LiatIbj6jLfSVb3tKMCSW6y0yAzsm80uG33WXrkB42Vr0urytnemhsZ5h7ToS5D3yPg&#10;akYFAURzG/xyiLl6A0PDYwi3XIKJ2RK1zhcCGwUO1ORzh3DHv70FteYENq1bD3/zBcDY2cDgdr6r&#10;seVpm3vTIS3+TrtP08U678QtvVtd6gPImUwrSl7dTcYISe5XrzVwWac5RCy5F/Xb/h2dxr3wu+Mo&#10;emSA2huLpO0m1J3Szo2huOP5ZIxklrs+wtcHTcNQY1VT0PRDTS91h1R17HS10NcgKyNCJtLLV9Gt&#10;7cSx+QLWX/E8YPw+1A99HCV/howmb8Ch3W/l3uRGMeyswYvBamBRff+ivJutY0Chxm+LuMRIstQ9&#10;AqQ8yzGcLGxKr0u+W96qwZMF6JKjBqaZOHSb8zXjpoWGdw6mw+/DD//ap3B7+3FYLJxlDEkrr5OY&#10;PhGcjUOk4OfCkZ0sUwC0Lg2ZkyTNchqcRPW8A/DXLtjq8Yiah8o+CKVVKmwCSDqmoll2BsiMmFMw&#10;lNCHH37GdsQINS3XZ3mN1afxvaUinrt+BJsXFzHcrqOqQXNK+F3tIslryLgVC2T2zJtWu2EgoinE&#10;OgRZ8fQ09Vhop/EWE26sQ8mYvIUnsCGIZPduLZOIfjIvA62pIXVyWgi7VJoGMsr15bTyHcvCAIom&#10;oUAgcCuy7mtq3lRzAbG2b/FHEY5dhPVP/RFg5EJ+t5ZBSZNeZN7TaKfEsORARQNorCc6I6ZLv3Wi&#10;pIWpCMrowfLeySR6VAxdvFaHlnOoT2cmudaT0nKTsTYops+/owfuw92feSfqM3fCS+bJRHw0OxVK&#10;y+vQldYRjCIXjGBqwcPEETWwNWglBTZy1wjdAjAp9QEanWEcmRukWY+5znmYi3bg2MJ6zLS3Y6K5&#10;FbPdc7D+8WxstUtw063jBI4ytZYCgkLIezYb+ZU2WmOk1rgUppqUZvrwKsaucFNGITfGAIz5yq38&#10;SM0pkcsv+W1G/lp87KWjlHFBjFhdbiTlh5hDzHcLtL73yDhyRTERMhZqe5Zfcqr0yc8lUvwztpGZ&#10;UyR6HxQKGBgsk6+RndpUbvqc9ynpK08fjFbG4eTIMV4nX2ucoMGymQ9KuHFqBofCCuYLRcQBy7yT&#10;Q4uSfEABpRi6AfiOnbVCoYVAq7VH0k8lpWuWljsmWXlGLYn5q8FtgYcDDroX0IjxmyEM2uAfDeuW&#10;mz/mAFI+6GuB5DJZrXJGYRDYo7hlACjtWXX+3gPzuPVgE7mxC9ChMLTraBvrH3sN0JjFLR/6J8we&#10;vIvVtclwQjS0gJIaey/cTGweYVg1hhEyDUol4y+NJiPGQ3FRbVLcsmgdF71VoL4GcqZTVvoZM80k&#10;9CX7OlozN+K+m9+AkXAR1cIWVAcGqSXsQdSaQKWnM7WpqbCBxv4GdIaeiPWb16K5593INe+nZsIG&#10;GUW2l1M7GUK9chkG1z8e3uhF0JhyM1lAoUDGwIYctaiVsFFVN+xgPFoMm2F89c/Qa9xFsMpB28p7&#10;OpdEwEDNpqcjYxVRxT2v6a2Mb08zVpw0KrJBX6XlxHTSD7ECMf6TJvm19D3DMy2Et4qH9VfLOEld&#10;2CemrKnO0sSUhuneJkwPPA/PefX7MB48H/X8ToIIPSBDyqubwtzKQ6Uv9bcn6VVh8UEobxpCmqaT&#10;IU3vLRxB9aIJlDYtYqGzSGGA/rI8TILPZnkpGiRpcDaOwAhZFMgKTz58dcc5zVSzlQJqobW4g9Lc&#10;DJ60dQt2thdxnVamU1IvLI6jIg3ExgUYareNDgGkxTzlxyjwWVuiaDKBBIconTYuP+U+yVMrtvx3&#10;aROUOBBw6bMuLSVIGS2gcdWH6XaAofcaw1HxZHnhnHtothJWxzLKWy8BnvVj1DCG+JKOpGl3qGE0&#10;jmHyX9+Cuw8cw9nPfg02XPVcZnuZ35fpTlqrxmlUl5SP/IZpsCvrscKQrYKUTVYN1K3pSDZpZFeB&#10;+oPoZzhZI6AxRmxVNWs57iKJ368WsG7bKOJ2gJFzn4X8hvNQ2zyGoYEiypQUS4NrbJpqdeu5qK7b&#10;AFRjBPFetGb3U9Lu2bTWpMkKX9yK2mWvQH7NU+n/uXR3HgJKaUm4AV7lbHgD5yCsbmU70lbwRRy4&#10;8fMYKUyyEc6YdJ6n0ZYhOi9DM5HcgKokWTECRdYxD11tQNSs9I7GEqpncQAHHkqrS/fJkvykscFz&#10;SdOiLBwXrjEmY7juatJlGqWoN4IF7yx89sZZHFxYh06w1roCNZFAn9mV8TUfxVTsRuHINxnH/Nz9&#10;SZIxq3n0huuorgnQ7jaYVWLoDIkM2sVbcWCE+aR8dWM9fJPF7aTDZ74wKDH9PLUzrSeK/SKSyiD2&#10;zM7b6Yl33XEHztu6ESOMV6nTUi8g6wYZPIPs2Yw33/IyoOakwWadAy+tpMvy0LB5TMBzbxgWmboD&#10;ZNZJRZ9XxV/GaZBKb+BsGSf5oHSbOys0C5T30njcn06P1Ky1RrOFo3MNTB2YxsiGbeT9Pm58//tw&#10;7GtfRueu69E7dhfWrRnEwNZLEbD95HIVGtZp1QfLRBemtT9dWV81PiT/lfMivTWjJGS29o3M6tDq&#10;QVefHmWkCilVX1M02RBZM7SWA4GHJCqyQVyNoU0vAUrnoDExi4X770A0uZ9fEBg2EAB2UGvANBbv&#10;fAeOfe7P0D5wE6p+jLDTcNIeJbQmBtGJ1/KbdfRX6rrOCKnw/SgQV8kPteaE4MGGhaSMjevOx/5D&#10;81hsBgSNChr1PJqRfGMjJ8PJlwNqLJQ26b7XZRy16lkSuqq1pDkaJz9KSs1IzESaAt0Z038EmkCG&#10;CGbUB888sfBlRTZDzcQMrW0Ftho8JW2/E1BLG8Tuu49Rs9NhUMx7StJ26qBiyXJg6viRDP0zUoeN&#10;umnaNNTATGo9BerQ78AxIDsLXaBAbioctj22TLOziJsbR0qYjADs1MLXQjrfuqLyaMRdtJkvUaeL&#10;qFjCVKWCyU3bcJ9XQOIXmF/8gHHVkiJb6U0OG9JtgUBrihu1qa7qAstWGpK0jnppPRpFjTvwe+Up&#10;06RzaCzeZL6aYaa64KmcWDb6TvUj4Gu3dxc9Zp5rPYziqnDjXMg6GPJNyKLSdzlQjsJQaRHd/Z9F&#10;43N/g2Mf+B0MTnwOG5P7UWkcwkgxREwNW8uD3PbIJX5HLUldaBaGLsp0loUSSC3IT7s8M4jQk5WU&#10;lYWeaPTNKlJfA+kTKWsojpEsVWheNTXR88iYkwryBR3iLwbdRNQ4iLnJPZifPIDWkd1ojO9Dc3I3&#10;3x5GwUvQjkqIkirbR4hmXEYrtxm5gceivO1ZbIQbGZJjqjbYSaPNGHWv/mRNCybHQH64isGBHOYW&#10;I3T99Rhccz788ibMNfNYjMhkKI76geuG8tgY5Z8N0puUSWJylhWPLE3qLhCj0Av9yj579/BJ7V1h&#10;GCgsMdn0apKkk1glaUr6lfRs9ox74q3HXP58vPcT9yAubqH0T0bZbpIvMHfoLiG3sfPRxc3F6Pid&#10;4uu6VdJYyy9Ly8lQmm5/Ht1gEr1KGzlt+EggU0gaC7G1PFY/FCJ/mR7LU9nTWLpPklQmYRCi3qiT&#10;v4du/Qk9V17pqF8N5Tfpf6+xiKspvZfaDYuJ9oGSJqqwfd3TL9fN5KGeq2LeH8JsOIbpwiY0Ri5A&#10;o7wBcVBmvRMotGhYn3gvTcr9ue+VLi121PRen6FL9ld4QlMdoSuBQ28EMjYGx3d2EiPTEek1bbSi&#10;fHHmGBqL86iEHsoUAgICrfysewOonXMt/DFq3zoYivFVF5i+s4WdbvBJ3hrZUJiseO9yX2WRlpkL&#10;niZ1vErUB5AzmtQ8JNaJkZJBqWGI4dnVMVc1lA5rsvrDrfLyvVcqojiylpLfAnKTd2MkdwzF3CIb&#10;ivYs6pIxbkS+9nQMbHgaZppkiuEODG14Dsqbn4GeT00lX6PfKSNNG4IuxpgYjIS0LqXOHCW9XG0D&#10;imsfg8rY1citvwa5kcci6o2h3vaxYf1GtGcOomTz9anNUCLNU+uRxKzuDVsJzAZsjM5xBz7rtDsN&#10;wKp1aoCVgZ0kGRNihN0hR4w4L27jwLTJ61mAwTzu9BiWrO0bpTWPhVwNjcGz8bGv7cJUfRDNVohL&#10;H3MRatUqpqdnCY5kepKmBbCOm1t8VT4K18zJMhADVBqWrUeQDkcTdIIGKgM+gZ9s2yKrwFQ/XJgC&#10;XzF4S6LslT79nCzxU3VHejp4S2M5jJNv2gPrHAWBmGlu5gN0WtRd6wtYX60gJGCUFQ8Wn3KWPjBO&#10;OpopQZPa61S4DhO183CY9eXo+ifgUPUCHC1vQ2NgBzqFGoLFQwjjOQSaCcVw7PAzpkUnS2rMwrYK&#10;U73oNuH51Iw6rIOsM1ZfWfcFoBq10MaRAg5lU0IQaPUKaHVrBKq1KI2dh+r689FiPT948AihqIO5&#10;qI1pglvVFhGer0AYnjYgVT1y5Sh4MIhQvtJkTW6Z9MJZZNanlP+PAPUH0c9oclXWmCCN6qvVz8yQ&#10;8bK98JYuVKtjNnI1vHyDPPEI9t/xb0j2fAS13H4MDEn6z2E29jC6+ckItr+cbqmxNPbyO4ZTOhsI&#10;N9DPGhuIugAcOSaghuBiwqZMI+iShCnpskWtZo6RmKYDhiu1vjfLDw4Ahz+PhXs+irKngfyKedbL&#10;Ldi4cKIV82z4mrmlGTz5JEaXjTjQlEltg9tr25bqWtlsiTwJEoBIW8i+12O2Y6oBCOOv0/uybiH3&#10;xoG0rvPeNuzNPQEv+pl3ohlch+u+7zV46jOehbe849247Z791EjozqZ80rn10fBKBqoyyvalUhgn&#10;RWmz9zT2UFnAlivymPMeQOQfQ1Dpod2OEQTqLozkmOlSSZF52iC6wpfErrhk8Tg5MjAycn5pCxax&#10;pA6ZuHYz0MypnfUZvKaWw3PKPYw1ZlFlucURpX6WXSNfRsMKAoiqFCzWXIiZwXNxONyCSQwi9tVF&#10;2kOp18TGxgM4++inMTp1K4rRHGsYa2FhEHMthhVSI2Be5KIman4XRek+FEi6uTKzXKChERXmA7NN&#10;e5AZ4+ezJgA0kg5GNp6N/LYLXPfTJgpJk6yvO7YD997ObONH9GvOG4O/4zmobLiUsVW+KWZqe99M&#10;emupcsW0TMxzUWbtgH31qA8gZzip8FUlVzJ0Y+qyZA3WCXCSCEMxCtrpqUPpLAzIHOsH4cf7gfoD&#10;OLTni5idncX6rVdj9OxrCRgX0wONaTT5EZmQusE07mD9COo/lsZjQZBco8j0IRc0ZT51T2idgncI&#10;mP4opu75LEa3s5EOF9DZ9UU0Fx4gMEyj5BNy0nUTnVyLSkaJ0rxWVRfJhH3GtYeBAuPsETQivk/b&#10;nDvpzt2fFFljTuOuhDCPjLHzmk0hFu+QRqRNCbUNiabomhRPs5jbhsngyXj+T/wDnv7SP8Yv/+av&#10;4v+89et48z99EAtNj7xt1DYZ7Gk2T6ZpLDVXKyU+u/BPiuRXxAyoNDB8YYzCxgU0CMwxtcl8LiCj&#10;FHNz4x9O8BWDd2lVnXAruU8+fIFHR6oEySPjVb54LC+blSWtgIUTE5DPb87hdcMerqPgMlCfQpVJ&#10;b7FaHM0PYWLgXCwObUenug7NcBhT+UGmoUJAkCmDOOi0506CwXgKm1u7sPbYjdh67Csos97c2x6G&#10;v+kxmOxUUS7kMdQ+BH9mLzYVEnTrs4xBYGUYMq6aOWegwfgqD3KMp+qQAKRbGUCBJqlHCFm/5+bm&#10;MLZhG8anGugMbMGmq14AbL+Cnoyy/RRtGvdSmSoPs9slUv1JK+pxlOV3dn0od98d6gNIn6xBsJ0Z&#10;iS2pOhrDYKWO2IxVVQts2KrjwpFEkrv2fbKvFmmoEfSoETS1c+9mAsQGdHujtiJXbUSnFtpqdnFr&#10;69hVPzIbECknBmUxcCEnaQMVgPga7KSm0Dn4nxi/488wWJxA5FXYACNUvEWE+SbDaSMMtZK9iwUG&#10;v4gBaiBrUClvoVa0EfnzLkJ8z/WYP/g5DJfl3mkEnnayTXT/TS33YRDTIo3DpHHeyitKzDZIz7RI&#10;OlRe9rR9CfPMbQ2isJlW5kETm3G0dxX+5C2343//9ZfIBGt43e//G97/H19EsbYZbe3sm2f+W4Hw&#10;G/mv5qoMygBEcbDnh08q4zzLoeMd48034F1aRG1dghY1vAJBONZgvhg8y85pIAyV4S8DiKKkwFVD&#10;Hj5Jg3FH0tJf1i9pN+oCFEvS9GFtjaMJt1sWZ/AzoyW8cPN65KdnMUvpPiYDzq07GwvrLsVEsBbz&#10;BI6WX0XilVmHGLGE+a2Fm7z3Ax1q1UOR9Wawt4ja1F3YMPF5m+ARb74Si5UtmEeFINHB2uQI8vtu&#10;wprZe7A2UO1XKWofBHVrEU41DYz54bp0mXKCh1cMMU/7VhxhIGD4rSbBKcSRmRjbn/wDOFAfwBoC&#10;SGmDFhJqQgjrhQQM+fVN84JJS9qldJ7jyblYmd+Z29WhPoCc6SQJVrXSpGdntVxJtcZceoFv50iI&#10;9/cCStNqltQmutpiu6DptA34xl8kn6k3usBvatY+ZG+vTFJWWFl1ozvNnknrv/xzN/KDH2rWEup8&#10;nkTj/n9Ffe8/YLR8jAKzh2IYImrMEZR6bIi++ZOwUfsjl8B/zKvoyflsnOrSkp8LaO39FObueyvW&#10;laf5zHDjlpQghsFwxJhPhTTaKyaoLhdmnAEJc0gbKNqOs9puJQNPgaXcEsS0W8lCbx3m8ldh25X/&#10;E7OF6/Crf/VRvOk9H4Y/tJ6SeZXOqKf5lPHlp7QQMYtM49CjSNl5ki1YRaHp0LnqAjB2iJoj7SoL&#10;aPcWTFPyDJepQZr2WSb4aSU6AY0fPhIA4uqDtBv6IS2NF4GvfLPBaiZceVilYHJ1qYLnP/ZabKqc&#10;Q2wIsEgwjgj+EZlxlCuglSsyXtrHymlFEgxsoaJphCyRmJqcIsyCLzKgIdYtAUaTDH2hIWD3+Ewt&#10;hSLTxsV7sGnfRzFU38u8KJjGGlBQ0Xr30PzNIU7bi1bC2zghY6zNHfMENi13zFOz20VcPvvX30Xp&#10;azs9GESddcL+qN0JN0TyQ+lVM8iK9HhyeZs6pxu5fPRQfxD9jCZVThlVXTXWFZXYmIRmobDN8c9c&#10;qC2y0al3Wseg2nkUJo2VKO0VKZ3JrixZjY28h4J2aTW/GAoZkvnBxuZCYXi6poBig5R2IwbAi9xp&#10;Siyl4ekjt6E9/wA1Dmo+BQ/1JhlCYSO80jZMLwaUOsfQ8iiFYgdqa57HCD+G4VELiisU9GvwC2zg&#10;s/ejvThhZzNop1nbEsX6l06+Qdr5J+IAjKtyy1iXvCTjc2P3tLF0KAwyHErZbTLiKLcWkb+REvM5&#10;qG18CnIDV+DH/tcb8M53/yeKm7ahS+mfmAi/VDIpVfmhHBcXMQapMNJ8Mw50kqQvNQbSTRaQH+ii&#10;NKLV8XVGX9qSjDQ0AZ8KXttq+LwjqxQIKnwrqzQeJ0XqpnTxMG2EwWgcxPmo7iK+19qQpIuZVgfB&#10;yDkEu4twJB7GUW8A9cIQAYTvexQKCCCabODTD8VSf5Y1Fk2dx+JBBzo1CQgNr4pZaixHoiIWuiX0&#10;CjVqNCHDo2CCkq3A91uzKA2MIje4E53iMBqJFsIyTqxPmi3XlEYWVGxKbztWXKVZhGjErPvqpiXV&#10;Gcbho2WMXXQt24m2d9e6D9V6aVqMF51JOBApzemtvVt6SHNDj85qxQeiJXerQ30AOaNJtTAzar2y&#10;45NdTY7j1TeMcV3VZNziJbTvsJFoTyu2bVpQXiSQqLHn2cgkYQW+pEACAJmn/LH9h/ixnkz81jRM&#10;2okBqUlp7MCCVeCSeK0VSWLXud2BMYW5+RhtNtRZMpCRs18Ob8tz0fTPQnXzE1FZexW6wQWUms9n&#10;MMMEDteHr6DyIbWWXgMLC0fp/RyD1toU+q8WrHSfBDnFnaDBNNr5JxZ7MQbt+sW8odSrPnINGmhL&#10;iibBdTE3grj6GHhjT0W4/nvhr38+qpteiD97y1fxxvfciOKG8xGHBEQx6IAMTRtMGsNRSMw7BmlL&#10;4igpW9ePvdCPzMMn+1wLE1SmBK3iAAG32GD4C9B+lRIgmAAaaXK6svyZVq0VcrOwlMaTD18B63wQ&#10;aQ6ayWbnhdgxuan2Rhe8ZaLJvKPYxkm2j2xBLSgjYF3qUasoEKQLrHd+vgCd8GfxUbR5leInhq3p&#10;twk1A6uDLBefwGiGYOgzHUmiUwM120q1UxpjiEVvBBc/40cwdPlzUd1yOYrVzWBhIalswnSnjEau&#10;jOLwZkzXdXTWgM2+6hZGCP5VNBh+RMBaoBYZlTdjw86LkbMjoHX+vBs276XHKKj2WTx5XSIlfOmi&#10;+OsuMymd8Lha1O/COqNJLU2GpJaqCsnaYPWVZO2QRqt23UPERsiX6sNnlZe1nNo23ZLo9ZTQHzV6&#10;HWGqqZFs2Brv0OdqJBoh0ICmptO6BqA36rbSR7TSo8gQS2Ms0kKmeTkMTN0DhLNYmG+jtu6pABun&#10;c6OYME5iPrlhXsnwxJCsVapDaQpo34XF+96H1vzHUfGOoJTQvc29lxuSAiZwOYnQWZqCYvH7ZrJm&#10;w2+kj4lyTGPPtlEZoE2ZNuojIyOJ5plnZFX+GhSGz0F1/VXIr3ks32yhtLtB88tw7lWvQb03gnBo&#10;LeqadKAMV/4InXXLAlH+aP2HZgOJgUvIzQbsFfrJkIG3usSYUDurZKiOylkLKI0tIMpPUrqvW5eM&#10;rdFJK0U+r3JmeRHgZZXNzjo5IuBq1hX90dkiSqwn/wgK0nT0F7tCoEYA7Khuww9c8WIMYhgx3SlG&#10;AcFZZWGrz+Ufy11aSFZu6g6VvcBJNpqYIUDXN7aXFjU8rT9pJ6yl0qZbTYxS8xsKC7ji/AsxUiza&#10;jCy0WYc0C7DbQvfgLmqz0yitXwPMz/Id4+6xvIo0LZZoYxqHx3ehEwxhy3X/H9+tZwJqJszY+JdF&#10;TGXHqxJhWevim+WlS7Uje51Z2MOjh/oAcsbT8RV3JR1XZ62yy23WxbBMrk6n/hhDI5nbzP2y38tu&#10;V4Z3wrOFpRsBCyVCAZFtLy+jbbnVCGt8J+bmwlW3gIGgaS/8mMw1C7cXz1MjWUBv/OOYPvJG+I3b&#10;Mahpv3rvCczUVUfGLPTQ7CNKxNYsyMg862tQhBimBnXkJRmNFvxp/YL1fXfVgSEmVMOxaBPGtl+L&#10;ws4nojk+haQ1QWm+gEJ1O3K1bUBhLT0YRBLRj3AE//DRA/hfv/hHZEZ8R6bV1MQBiaQKX2qADTy5&#10;dIhOXHmegf3JEXNI2pO8JPjZZIh1M1h3ASX+gQNoe1PIa1oqE+3CkfZD0GH+2niCZcbx8Xl4xO9T&#10;f6xbLCUBmzF65kHMa0Dm3Kn38IRzHo+nnfMkFFuMa7dkA9jqjrRdnlnetriQcXNTqTVAL++dv0sC&#10;ihXncnrUVacDsbpaANKKsalYxpXnnoO1lQqK1BB8+suSYhWhNiihRuWTxVUZZ2NTNJIj9GyCD91G&#10;i3xHQLHy5lW77NKd+6NTVTsGqUXperYxERmLl8sWQaoenVFXpsZZpAVqEsqyX6tJfQDp06OaVlbP&#10;E6uqGpkkYZE6B6wBWrPjjQZQyZjES8TmEFN6bN+Ig3f9Iaq9OzGgBqxjRANNE9BWK47BaKmLAMRm&#10;mYlRSFsSIImJi0HQTkwpsa4fMpd8EVGsczNqttaluvU6eBuvZoSkHWn2DyVSk+CHeB1EPc4jr23p&#10;+ZYxwuglP0XrzSiQcUUMy/OprUkSpt+xwlbs5fj4pDtMI61kvA+fBCACQN4mjKvANDiK0o42k3IU&#10;TX+cAEK2xfj0yOGMOS/Fw3I1pVOJw0p/0mQyTdYFyMKzrdobMbWAKs4fOwfPvOBarAnW0E7b+5Mp&#10;a5sXaikCBQMHooaNtzGukva1DseBhaOldSsGIimAMH2tKMJIuYqrzz4XZ9eGIfEix/wX8EiMSdQd&#10;yzJpstQ0XietRpgho1UiWmqoGiSjmtdLYgQ+48essfyVPeuUqpKKVZNHNEM9J9zWO1VUDXwprhJg&#10;GCd9pu1atImoq9eOTFiSUWatSNtqUB9A+vSopv8KQOyccP5p5ou1JetKEwkA2AD5ibGMNpujvx+t&#10;g2/Fvns+gMH8HIYrHRSCNjoaaxAESWK0tspnAwt+nDEcEVu9m1rAhm7jK2QucRmL7XWobXgeCjue&#10;DpS306G6sVy3XWBdbHRbJ9sp1UC+hzl6+7Xb5/HHf/0PuOGW/QhHNlvatJ1HU+dDMN5eSKnb1sAQ&#10;fB6EMk1kJXM8KVKeWrYKDMkqEwLeujrWXDKDuDxhiy3Vq6S9x7QYUvtRWTlIS3pESHK50qK8XU6P&#10;eq4UjgbQS2EN8WyE80bPwouu+h4MdAeQi7VTgUedtG1AICauGmBHMBFEMlwVw3YnNUojSS2N3Hic&#10;BIE8A1MX2mMvvRhnF0YJVZQFyLBL0nBZnZT2iN8e7E3i9R9+G758900Ii65cfGqNF513EeYnjuKc&#10;9TvwvU94JnYUNkIQZHt3SRNmWixZ+qHpsC56YVqv7KJ4ybiJGDJ59b8qM+xDET1Tnlsm8V32iaKx&#10;5Oa7T30A6dOjmh6qespe7StbkS2pz0nHalVqfLLQexpaWVd6d4p2d6B39GuULo/iwF2fxlBwBLVi&#10;YpKe+sODor7t8JmMxbQSPTOsboKctragX9p0UFJhvVXCVGMDtj/l1QSOJ5LZbELPrxIyPPENYwUC&#10;p8ArWhtvMg6//If/gn94zwfRKVbRK9ZQHVyPVuI4gLaM6VHKtTTTeASUjradfRB6pADEI0B1mnXk&#10;GZbyTuwc7T0Ye2IJueFJLPiTiD0ndWvUwY08uLCVqa4r62QpAw9XWFZWjqOavU3jpdQuhlvslPG8&#10;a56NJ+x4LBb2z5Nvlo2n5kLf1QUaW8nOL3V1izWVn/Q7AxDz2ZELhSRBIaCGEUb45Gc+iru/cQv+&#10;+g//AFeuu5gAQk3UHEnz6OHO3n689u/+APfPHKDGGCBptuFRQwtpco0IhWYO5wxvwx/8wm/hgpHz&#10;+K0gTROTdWV58k6TFqT16bRJd95Hml6Lo5KUAgj9dIefKVOYBquKFF4irYgXovOdKr1VfJpVoj6A&#10;9Om0o+OqrLpVdDUrMgM1rOy1GiQbpqaiJrE29WbjDSjVx1r8yJf5vTj476/B+oEJO3ddYyzdXsuY&#10;Tj4nbSRHLYCeqY+dxo7S1boPWyHZw3RrPUae8NsEjytpN0L3lF0JOi54ze7RHk0hmaCHvZPAz/3G&#10;6/HhL92J4pqN1rdfqlaxWI8oxZYoBXt2RrwOd7LFaqRT4s3fLqkvhfmZJzIaA1faNAdg6j5sfPZW&#10;LIzehYZ/BH5EDU1ddtaNtcyKTy2OJwAIWWPmnyl/jFfMeOU6eRRRwI7R7Xj8jstw1podZN45FL0S&#10;2nWdZhjY5pOKm/BC41JWBix7B3ZO2FAY8tcBjJgz3wlYyl3sntuFT1z/CRyrHyXoN7F5aA3u/sIN&#10;eP+b30WM6eKW/ffiTf/2XiyUGEaV5UW/gpZWt/vYVFuD51z9dHzy/R/FY8+9EL/8k6/DO7/4L5gY&#10;P4ZfeulrGHfBmjvb3I28CSYUIUGLujNdXHT6o95k3a+KnlbAdyjc5APpS/xj/G1cRoqtkibcT/Ns&#10;NagPIH06/WmpBrNF2X0KImxY2po+ITCowaoZq1coUMez8ehx9B54ExYn/pPM6hDKFb7szlMyJFOn&#10;1iCNJFtxLACx7SfUn6O9vZIOjrbPxtjz/pHuzqPffGcNmcwqr1k+ki7FCEI0GNYf/s0n8Vdv/QDy&#10;Q5uQ6LxzMoSIkSmWq2i1mgyHzER99jokK2XUXd4jELB9B0lxVj+Ptpcn+GkLlq52BNZkhfJuDD+3&#10;h7p/EPm2m1qrqdsCEE1uMDJmdyokLuiikWkfGYk12XYqmiHFv8bRBazxh/Gca5+DDQThmjeAMCoi&#10;r3PbY6eFqLwkAHRV7iozVyFIzFPG342BLAOIxjbmejP4j9s/iW+M34FwTYFg00U0X8dYoYrZXYds&#10;nLxJASMcHYRfG0KTmscAwWs4XyKAeHjVS34ET9/+JNUAzGOKvhfwO+/8c3z8M5/CRTsvwLOf8nT0&#10;GjFquQAvve5ZWBsOKTauzmjKsmomw1COKra6qlMu+9VsNEFLk/W40aWQQ7+2VtebhrTa1AeQPp3m&#10;5BiQgYbdp8/ptGQNkooZd7QlCgFBZ7CrM0HbcwV+m+4Oo7Hrw5g69u8o5naxUc4hoAQaWhMnkdFL&#10;fFVXjfZlEghpfnCn7WEWj8HYM96EVvc8FNSK+D6njRp9MdiITT5kk8/jMzcdw0+/7vWYbOQRar8k&#10;MjlJybENmtJ/fiINRFtviJNI04nbbaeNaLCexOBTSptr9rz84uRIA/cabyEoal2OFBKd1+6XI8S4&#10;G2PX5bAYHOF7gl6OWoidTeKmwbo+eeW7zMlRBhorU+G6IlWSZJ2ptiMmG9J06xpdCrF2aC0es+0i&#10;XL39SoRtSvERQYMgqHj1fIKI77QQ63o0jYMlp+14BHjMM4WqDRt1hMye+T1423++HTqWpu1RA2Vk&#10;gi61GgYtAT+kf82Ymo7P8mx1sXNsG77v8ddhTTCAbWu34oLa2aw14xjDEN72iXdgqjmHl73wh/ET&#10;v/U/sdCLMT+7gCqzbbBbwI9+38vxquf/CCq9ACUKMkq/hurbzG13TVDv1tGicKFxmXprAccWp7B3&#10;9gjuP7wb45NTqB+ewi+84JV40o4rCFWCke+wkPEtqA8gfTrNaSWAiMS81TWSPpEBad+hpENWrn5n&#10;MhNjInRvOwzbflv7EU1/DHPHrkchnoIXL5BRtaBtO7RNi1YSkMMjIQMKi4MoFmpsOSV0io9B6aKf&#10;ZZNfT42kS62FcaDUa6flMaxpen3n/jp+80/ejC9fvwflse18J8bAYDXLRi1vxWC0dcEw5p0ospla&#10;2Wwi0XcGQOiXdfFRMqdm1WXEpXB1o3kURnxsv6yImerXrQur03ML7XTCJKHPgtV3OsTpZMmiTsau&#10;6bbapFG0nBqVIhm8LBiEhirUPaX+/17UQdSKUYpDXHf+tdg2uBGbxzajGlYJuAQBgm+XbE3Telng&#10;Vs4CEQdWrp5YF5m6r4o97FnYi7d99u3oDhPAKQkI2ENb0Eigz3WYNx3b26qx2ESN5f+Ma67FBq+G&#10;I/fuw5rhDdi8aRPuuv3rWLNuBIdnjuKm276O1/3Kr+Hv3/l27Jo8ghd+3/OxtlvG/J4J1Lol/ND3&#10;vhQ7ShsZix4ONY8ZQIwvTGGyPo2JY8dw+OhhzC0uUDvqoNFaxMTiJCba02ixPmpm2ex9h/DWX/pT&#10;vOSS5xiA+Kb7rA71AaRPpzmJ84hx27+RGJLkOtloIFbdQ2LG1r2RVne3DYljJDr3HXktFKNJ5smB&#10;+NwgcLRm0WzsRxzPWcP1wmGUqmchP7iJWgbD9EbZyHcg55WQ9OoMMybT0hTPGv79U3fh41+9E1+6&#10;bx/uPzBLQb+MYqlGhqQN+ghJCphah3FIk+Izcpw0k8IzyqYrL1HGaY3DnixRY5IUrnEGdaWo+8oy&#10;kshHWXjrJRXktt5P6XovgbSNnPrhtaJboMwIGICcAvuwqD8IgAgobL8tMnjTQFKMUtwEBA7wCBAR&#10;tbW6j7WFITznac+mBlnE4nQLW8a2IhcH8BLK5tQWVXYR0xRTWMgXAkuvOo6kkRYqRexb3I83fvKN&#10;1EB66PhOu6KuaHFTF5r2C/MIrrYmyNfphYxLs4m4oeMAQhuDUd+o6pfbcaGHQrnAdx4W5xfwYy/6&#10;ITxm7Vk4d+0OrMWICSRK5y2H78T7PvNB7J7ej7nmAmKvh1ZEHYSalMDPulC1F5rSX+QPq3RuPkLx&#10;aIx/+MU/wbPOeyKhg/FR/V8l6gNIn05vWlF7s1sxJLEbsUMNVEqy1jYXqulq30bGvGjU4awbbUlC&#10;ZqotOmxgl5oEkkUygxl61eCVH1KKRG4dvaSka2xAkl8hZaI6UEuhanRgAD/06r/Bh79yD7BmLeIe&#10;m3lQNYbQTRrIFUMyRzIE67JKux+yyFucab307Og7BSDSwLT2RIxZe0BZH5Y6/RsE0vIMCufNYfTs&#10;BI34CCIdGJanxBsUEFFLCk1Lcl1sJ0tOK3DJURIFHiKVoWkI0sIMQNTtp44/ao50qPUeeeFc1CNg&#10;bMFjL74EX/rUFzAQjuJ7n/YCjBbWobfQQ5BI02O+a9PPgFoN/ZTnQeKECa/m48a9X8eHbvwQciOE&#10;zV7TNFVP42QCNwkaLBPtQmzbzBu5UlbcFDnTdGLVMUVUtY51KCRbl0bXTKh1FLAmV8VF287DYGUA&#10;C4uLmO80cfeR3TjWmcYchQ8tStWuvgZA9IPw40JSGPRRYzZj5UF87yXXYktvGC+/4tnYEIwaeJxK&#10;DThVyppTn/p0+pGYTWbYyIwJ0bgmqN+UORM89MLat/ZxUheMmIEcy84nY9H24WIKtLRVy2Ig3iCv&#10;m3k9mx6ez+tOOh4g36d02HUri3XgkvbDKqDIEHV40QD2HImwe3wB+fIo+QoDIEOO89qWnWFTorTe&#10;eZuiKSmXF4v/8WSKiRlJ4isdKNJLL53VSZO0swIBVulQfBhOT2MGzBtqS1rt336A7HNxHd2Vl46d&#10;FdBIqo/T8ZlTIa3ylnHitQxBg0bgoeSZtkHm6TEffRpNbZUJKZZLi1BXlV/zMNudwUQ0geneJG7b&#10;dwvBIqG2kUNY0KK8CIUaGW0pQuy7xaOaTlso+GgUG3j/Zz+AcICA0o1QJjjasDbTp12e8zLKFgGP&#10;GDmfAwJ/kXEqeoFpHeqGlPuA4BuouFl9mKVoqeyKBcxTZTmQm8Yn9n8F/3zbh/Dvuz+Nzx66Cfu7&#10;02hTsyhWB1EuD7BqaBdrAgcraocaVkJNSeNTmkDttTpY0y3iBY95En786hcRPIYNPE+1Bpwqqdb0&#10;qU+nP1FzsLmND9KiJFCbIGfM2jFjMSYNQuhP8qRt5mgIo2m4lKx7BAnCgk5QtNHV7gDtyhRKtb23&#10;Ni5hw9ZAPb+2deVkbnFDQ+dAcShEnYCShGWEYsRaDKjpXyJNBSbzkfZhZ0KsOqmLxuWJrZAX02tH&#10;tGXalJjBAYwfOUy80zTjDuK4TRChZM4MDdLV+ydPKhQSmbNpfZlJwcNpkiwX5peYuIBDmyM6EOEz&#10;7QvlEu7btwcf//wnifceFvN13Hjvjfidv/pt9AZ6fF5AYayIu8fvwR//3Z/gvf/xHtS7CygPFwk8&#10;efzZ3/0hCmtyaHUaCMMA7WabYREkqVGoa0rdn4bfNmDF2LDItB5I8VKd6jFfpBdpvELD4Pq1uiXA&#10;odtEs8GKXTRLwFzQQmuAYD0aolXm+0HWNWoetpUKPUsIavpWYKSuMwfWsdPGmC9TE0ex5977FTLL&#10;IqYmqHisLvUBpE+nL4nBaO8hTZvlrTN8XkE9NkyBhPEi4wFi4DTSANgy7Y/2mlLpETBkNDffZhyp&#10;b1vbkGjAm1+KL2ShqKdHkmpRzEzcLuZXlHbf/W834Pk//Ns4ML2Irl+wwV5TffI6kZGgkxB8KJ5K&#10;Q3ILyb5dUuAurivNqZJ1QaVcQEzMgJRSeKCR/vljuPy6bRg523UfBX6ZWOijlTRQCLV9SwqK3wFy&#10;4ME0ukxnWl36hSzuDHoSy0Ur1X0CX3mgymLNISp20CyTuW4q4k0fehMGLhjCR2/6CN72sbcDa/M4&#10;2pvBx2/6TyxSE7npvq+hU1hEWG6jVHZjDqEWfSZk4AnLU7Ok0m4pzchSecfUIFvCVo13MC4WP6Kb&#10;9u+MvMR2RtBBWPmY8WLe9rwW7ZrIhT2UqjXLQ9U9zdbTOJ2MJmtIA9O+Xra3F0Gok7Rt4oe0Mu2r&#10;2QlzONqexxfvvRWTaBDsFTfLhVWlPoD06bQmx85FKYNZQXqSxMgWa2MfnU4KLnzRI+MhWrjHjCFJ&#10;M6C1enB6bqqUSZmilI/QLcEo5dwGPjbTR4F0bXZVWBvBroNHCB6ULrvyyPXXa9B3qX+fHmlbEItX&#10;ardapHxxA8V8UFoZXx3dWtCCSTFLTKCZo2kvmlSe9MgY/bxpIqFJ4qdCyjcS88+NhSw/Z3kl0r0T&#10;DKQp8k5Mmk47fOEVydapYmpjRZWjFtu1qToFawLsmtmNf/38B/D5O76AwvoiNZIc6l4dt+6/A2/+&#10;0FupBSQEBOoN1B7arBtdhut7BHlpAEynurTcmS7URgSs5r8AgvWFFcILQttyRGWorizrzqK93Flq&#10;eJVfYamIiPWt1VJ3p0ur3msMxkBbdUTfMD818E4fbfA8KPjmp53LQuEEtQLumdiHPQtHCTGsb6rD&#10;q0xpifWpT49OUuP6VkZimLaxWzZi7OrHd99bFWej1ormLhmfVqZ3KNXFAaU8u9dCQ7EnfqBuB/GG&#10;1IjcVf30Woyo3YA7sPUadKoJQhlT6xXyaNNts9tGbaCEKF6AXyRDosTuk0nkyHAlTXYoYXY9yvNk&#10;fm5sw4GIGNbKFd6pJY3undVKUrfOI9F8LQtNlBVgaNUDU9tqol1vAsUCZhtH0dGGk2TSYpiSyruU&#10;rjWdV+tFHOqcPGm8yXZV5tXW7li3oCMBh2URSRednx5RFYj8BG2amBJ/1GkwLoxPh74Q9AJtAULX&#10;raSO6roSPvv1z8AfoQ0VwBbLLy7lUFhXxtHcFN7zmfejNLqWEr6OXy6wLsiw9rAe5AgsOpKApUr/&#10;VF4am3H5rq4znftip04yXtp2RIPyfsdtWiKm36M/OlckagncdAKhJlLwGmiyAmtcxHhQK837ReZt&#10;SFklYL1i/WwTTLRTM4EpYp3VlGLJIdK2iNi4a+IAbnzgLtZIrcBn+af5s1rUB5A+rTKJdRv7Ps4s&#10;kxiUY1Lic2xe1sg1Vyoz2n1D3fhpRwDlTx9st7bb7VE7Jx24edc4ZtkQqfyTJfhkEgU0za1NvuV3&#10;MupdZmj0S7xc8ciAJFZftIXgGAQvJMZb4ESH6v8WrV87hHIhQEipPrEpma4PO0/wMr/EsUXqA1sJ&#10;GA+TjOcbqQk/VDNOwzqR9G1mMjJQZHzINFFso1ebI6PtoDoUIm43USyHaLQbbsdgStX6+NRnACne&#10;qQ/LCSIdnx7rziJTd07cVUaD7TpSVnlcDIrCdsaJf5TytYA07rVRHNKJg6CG0SajlvZAECcYNHMN&#10;VNcOahwaiw2tESpYl6UGzjudGPmAjJ9uNVtbYWqcQwUoTcRn4BJe1OWlsJQLApU8Iyp71WYDZVak&#10;QiDAdZMOpGU0Gg0b26iWy0jaCbNcWl0PEa/6xmd9EtDIqPQUnvyXhqh86AWsb9SYCGOui2uVqX8i&#10;YZ9OjTIeZY17mR6CdZ3gTE1NnQ5sPHwSOLirc6cOA9e3Qps8mT4fYzZCtU3tXqGZLmLKuup5kTz8&#10;y984hs/dvAe7J4Fv7Kvj79/9H7h/PMZfvOFt2Ht4AbNEk4mZiDW/hnLVgc4d98/ivt0HUChpNgyb&#10;Jv2yOOiqKLARS4vJ66wQNVyb8y9pmbGnZJiIUdCJmvrQ4ADuuvsw7t41gVw4YJLl0kwq/ltfvhml&#10;KWWUD6ppZBYnvFiy0je8kSaiqxFz0KyVk3ImgErfOQu9XHFPoziQwdlAf6cOFBZR2+ahsHEe3roZ&#10;dMIZvoupUVELI+gp2WKE2p/K0sE0mz8nRYqn/kgWH8XX5ZU9mr1lmu6M5FpjTjLmRtoAy0dlYBtR&#10;ylZMV11J/NOzvlbZ2B/ttXW6Ts9U3VN2+J40B1fXJOhre3cxf3VEialnfip0l2be6SIt0kQY/ll5&#10;8jW/lRO5ttjQW+WXaTB89hmuPrWz6OWIn9mxwrxR6jVBodVuWbFYPaQWon2+OpRS8jSVXBFPuOBS&#10;XD52Fooqjyxeq0T9dSB9OjXKas8JdfihKtU3V3U1nYzUGJbJuVWzApox31L9v+XeKXzgI5/CsZkW&#10;Gq02qpQuX/ziF+Fjn/wMDoxPYs/hSRw6OoNCdYg8wMPU7CwqxSLaLUp+bOyl0MO64UGMDtZw4UXn&#10;kyH6uOXWG7E4PYOt60dx5WUX4gde/Hxs38C4MGLqUMn61yVxBtQuRFoyQSyxiUoidf6YJsRI//Zf&#10;fRJvfP8XEJWG0fVpYYyC+g2Toi01JEl2s3avxC9nwMMkeZLlmfLJdYcdR7Q4zso43woy8V6paDIR&#10;C/DGEoxuZ04VptAtzNsgcIc6WyT/pXiIAdJD667h1aRiY/yPPvp2WZvK9mRJYGH5wSzQvQ6IUp5o&#10;K3crYr6TfcS8U2x0cJTVA/vahR2pm4r5Ki1F71XPisUQCwtzCAu++aFJHsXER/PALH7xpT+B1zz+&#10;pRjSZA8aAd1qUR9A+nRqlNWeh90G1eJY8ZdqX8qEJFHRr5WVUjX06Gwbv/67f42PfO5exKVRtDTl&#10;Mo4ohfVQJFNvaoCSUnQ71i63g9B4eRQltiW6qrgkP3VJaPpnHLWMj3ZiSnpBYJsHFkpSR9ooETEW&#10;ju7DVz/zXpy73gFDkYZ6BuOUR5OSNzHAWO6b3vFlA7NarYJnXvs4nH322aiNbMZv/fEb8I29s2ip&#10;W0XH0ypQRkgMN68zRBi48e2Mu5wSKb+Uly7H3GwlSuVLYwl8Z2tfRHKjzHUMR05tCm+hjrVbY6zd&#10;Dix6E2jmp20LdztEiRE1gGA+61ApbVRoXS12UqHzY6nszkBS+o3Bu+xfAhAVuexWAohI9rLLSLqH&#10;xjn8QtFmtWm9i3QUdxAWhSstbiUVqf16C6yBRyP85DN/CL/4nB9HJfYRrvJU3j6A9OnUKKs9xkge&#10;DrElHQcgYnJ6oIRPvxxjctRmGxLD/shnD+F1f/h2HKp34A1XbFC812rRcc+kNw1c6nyLuFFHjlqH&#10;yBik0MK6JZYZnbZYF6mLoFAosPFSCtS5GPTT79TRmT2MP/rfP4eXPfdSNKcb2LShbLx670QPv/gb&#10;v49PffEW+ANr4BdHbVC0mG/g/3vlD+PgwUl87NNfRpf2XcZBCw0tbRpIV3eLphDzqt1iLc8ekdan&#10;NLq0uTPKydzJiIxR2foYaj9L4SjPHYCI0Wm2T9IZh7dmBpsvIBCXD6Hem0RX+4irGyiRfMtrCh5d&#10;nVpIymmvKKPlPD0TaSWAKCekWWYAInvl9IPZZ/U7ZL2UvWmv0nA1bZx10mZeUeO2Re7NNiqJh86R&#10;RVy77Sr84c/8Jnb4G1Di96k3q0Z9AOnTd5lWMhz1EqsRyC4dELSzuR2DUyPTYGiSC7FnHPjzv/8E&#10;3vPJ69H0CQ4lfqvpKWKGHr/RpohSO3pdhKWCDYRqtpS6COxKYNEBQ9Yird/f+sRcqxZz16ClgUxi&#10;WoeXxGju3wfMaQyA9jopsKBvqc1s3oiwVqOUHrLhF8lMeygFMUYGSjh6dJqgEVicbUlyoDBpdNGs&#10;HS0YYPpsS42U6dvLUyLmovwyYCCA2FVDr/KXDJ8cy8BEqpOBi/XuMw6JGQRNRuEYgh0xBs+dQ1ye&#10;tN1ntbBS24VorpGkYssqj0DL6/IssFON+38PsvwlrQQKUQYWGWBIbhARD1iVCBQUgMIwRF11qFix&#10;jSLjqI1quYimjlwme1bxDC/6eOHlT8evveTVdtqhurQ0ON/XQPp0htHxDEfzSaTGuymypBUAQku+&#10;iXBgsoEff+1f4dOfvh3Vix6Plq9Dl+pspWw8VOMRElC0ijfw2QCpkQgI3GIOMkHasYoLSGzFL1ty&#10;j2Dg1arosLFqCpWtLOZ7BzD8NooJOD5CutVhQL2kYwOZCUEqV/SpEUVoaQZMoLjSKCzFh3HVvkia&#10;0UMdKWUcTmI3pJRWYJK7uAkl+iUQOT5PHg45Ri5/6J/ZMC1mRzL/iQDKX9llAKJXllYN7PIdtYpe&#10;bxbe1hYq54wTQI6hSVC12UAUjW3lt3neJWjqOw0su3zVvlR9Un4ye628UwvSg2VN5k5dXaIy61WH&#10;9U3rUNQ1WGLdDnJ5NGbmqdX61lW4ubwGP/OCH8Vzz34S1qlGUsuMtb18QSexry71AaRP32H6Vswx&#10;00BIVNkdSULmRZZkcJqbUqfd574xjlf/6l/g0HyRUp6YcMu0Ci8cRKI9gaRBqItKzJwMTlJdRDDR&#10;GQ5Juwmfz1q0ZV1drPK617G1gTYSpD9Ru22rgwU0NgtI3TV8b+d00K1tKyGthd6HRcaBEqPASIOf&#10;bkPCDjqx1opIVtc3TICAywn8/BHzFhNneJY+esS0ndoAtLrEMgDR1udKfxqOyLrJHIC4sFNjYTK/&#10;ee9Rmu20FsjJFlA7h0C55RDiyjTaAhfGP2Q0LUXqk2fiFXWlWQBCj/hnNjRnJmUgkQFHdl1JmRtd&#10;VTKaaJGNlfQiAjXzucw62Ko32AyYs3Eeg0kZ33PN03H51vNx4aadeMzI2dJrUZV+nAj2mf8UlGxK&#10;+SpSH0D69B2mb8VcHICIXCNLGZ3ImJwAROs28tjfAH7ql/4Mn7thL9ZuPgfbNo/h4KEJjM9QvydI&#10;aA5/p0t9JgUIjX3ktBqc9x6BQWMd3Y7bpyikm3bURFGzs2IyRboxDUXTQBlujjy4E1HDKKo/moxW&#10;XV0EGBS0DQWZpjqs1fpJAhvbcrsX0U7dPpQKyZg1c8sP3dbnLo1yz7TZ4DbDSBk7Y6eXJ0krAURn&#10;dCjPHGNfzkcBaloGFpHMPeOrLrWkyvTzOZxFuH4B3qYjyI0uUMtrwQuYJ2RW2mXYkxuCM1PIbwUg&#10;zn/XTXbm0rcDIKKs60q5JgDRLGiRNojM12PkZxvYtnYjq1wF5V6Iay99Il7x5JdixLbpFFBrZzZq&#10;65rLzvorAUbl0AeQPv03pW9mLBqLcAzdnc+Ro4ouOZyszyYjipVqwZ6k/QxaOgSCDhvMPL17wz9+&#10;AnfvWURYW2f7NR0ggHz567dSmhPjV5cRGap1rzgm5yhr4fphmAxRTM/6n+lejFCNfpkRrIw3G6cY&#10;gjFp3uhKI6vMvZvhpAdpE7KQGzV4kbqp9Cg/Uz9EBlgaXOc3PTfH6+RoJYC0GTXFRSqPjMZaqDsE&#10;zJeIYSnCBgK8amqxgIWcLNfVdvR0qvgER4D1RzBwPvOw1kSrO2vrHTUAry07sjTIeaZBObszlySY&#10;GBPXYDhzRtmsOqh71XUZq8/MqkTdrHwnLVjb4Zd04uRCG8X5BK/+3h/BRWNnYdMaHYxVxrriWjtr&#10;kKVjGqDqqWqJFiyKloB7qZ6vDvUBpE/fIXIVXKAhrcBIVY0NSLNNjKi2t8nUtJrXGgSlKlvgpWmN&#10;6hoiqXLW6XyO/O3ANPCVWw7hne/7CB7YdwhDa9fh6Ows+aAGpdWoHIgYgIixreTLVssVJ70VkKiJ&#10;84nuzd2KVuCYckpEgCVgEGUNWFcCg0nmBCXrjjB/nHsDGP4YeBz3vX4UvgCERGnz5LUQ+pnGw3VV&#10;EUCUHtnbYD2BJM1rjelogaGAW/F1hi5zbgsNy5r8BPJbj2HdhXnME0xif5HM0ZzB6wqUlBBZKDx9&#10;bx/RnMEkTUBjbrpV3eKjCTHOyu47sVu9b2DCem3HFTPfQlaB+OA8/vGP34CrqhehTFufdUHr3nUe&#10;iGqynkQaK1Re69fCsHpESsNeLeoDSJ++Q+QqvkhVTDN63FUrt9kcyJm0a6k7QEdNQ+4poZGZaSDa&#10;xqXVOMOc7TH163/6IXz2hvvhD6zDXbv3oactLDSmEYTGRA1AUr+y7hXH0HlvV5oV2oVtlif7rCWm&#10;LV7AsNQ4RfxGj7aS3J7pzvykoZWzzvxa9t8FSFqyU5z0LS/KBzF7I6bVIcxJkOKQpk/5p7DUnNOB&#10;e8Utn9dAq7rUXHzcwVqaXMAvlDZeVTZ+N0Q7OoDcpgNYdxGw4B9FfiAPnQOvMNyxsOaFeZwNwmd5&#10;faaSgYXyPCXlkfI0rU72bHWe2kehVEQSxbZvV43lPnXrXtz/1ptQZR4KLHS6YNyLUcwVqLG4bU0y&#10;yjRj81ZlnlEazmrRmV36ffqukJN6SWxIccep8Wp0nW4et91+gBrFpzGX5NFCiA4lZfWWSGnxCB7a&#10;ouTlr/pD/M2b3o37JxZx5+5DiLVnEWUzr1AmCGmDRPrHlqRmvNQ3TzsZx8DT8NXwrPGp20pjBbrP&#10;Wrp+sncrTOqfUdZYjVE7fy3MzF6ke+Ma6X3qpzkyx1mYCv9UwEPEOKSMxfyjNuP8TjU6vuskWiej&#10;PZciGu3L5fZ1ilkm2p24SzDvJBGSDsVhSseFfIVsrIrQL1FyVjrFxOinjaWkZmV+9mmJluocQVdd&#10;WzK6z0DEzmpn3hf8AJPUoF/5gpdjgHV+sFNErVek1pFDheABbZVj9YukOkOSECDzaMvzvgbSp0eY&#10;0oq/RJR+bbzDVXxhibQF68byPZTKVwJD24FWB8PbxvB//+w38JzrNqNKvqUFhLfuAp761BehfNEV&#10;aKhvn0xdiwV7WrVLlNH4iWPSJDXeNHw1WGPsWfVe2fBkb9/QrTFgujEGn7r5JreiLF1MC50Lrgy0&#10;pImIMn+W3Ke00l+SNByTJmVn32T+niSZyMvMsjEPBS8Gr6FuXS22lk8CCQM9606k6ZJRKa42bkJN&#10;jhpKN99ErzKH0XPIqjYcQT0/yTKSdqdJyZphpngrrAx8eWtpOHNJgJABhF0lGNGo2GW3tEKd7rSj&#10;saiS5NC89wBufMNnsRlrMNBVNyJLisKV7cOljRxZXnlp1yZokFJ/linLd9Wj9HYVqA8gfXqE6XiG&#10;IsDIwEOSL5uZdU2pcUWs+KPn/BiGNl6qSblYXJxExZvHy1/wDFx63hYcm1rA7/6fd6CwdjM6tap1&#10;WRnzo2RcLpbQaFO6tu1Snf/WyJYYGh9UtcXgV9bwrLGJgWtkc+W7lfeZn0tXkfxeBhCzEWiZn3yW&#10;VTbdxkCDL3SlccG6dwZs5m8W1+x6MqRAFY6Yje5cHJfC0pXAAJ95FbSRLzAu+SI6iwxffYMCBG0m&#10;2CET69ENZhDs7GDgnGm0ChOMugBHPfBtek6/+gByHBlQqD6o+FnflCvaEUFjE3pWd5UAXNOi84E7&#10;hKvY7KBwYAZfeP3HsF4AQi3EslFFqU3WNKuPopF2S9B0Xfkp/42s7oiyLlC9dWWxGtQHkD49wpQx&#10;FFepTUITW6O1G6fglTVOgtYnvvwAvu+Vf4ry5gsRB2wQHrUKqvnN6RmgqWcf4dhaRFptK8lZU4LU&#10;IBGg06KUXdAclXi5UZ1Ykw1AVrQ50lJDVMwILtr6wzF0Pcv9CoaYgYBR1kiz95lH7n0GKG5shW7p&#10;qfNf67hFTA/9VhjmMhv81EPm1UmR8leX1D/jZIoNAUVpyZPxV+YxsqWJoKYtXppMQYhjR+lsvgTM&#10;Ml9bZZoi3ZJ51ZoYPoeAsWE/FnPj8IKyeSldz6Vdo1UuL7IgH60k1iZB5TtFxjpZjiYeWFeVC08A&#10;ounbGjxHOzbBqRsSDGgXlkoY6fjo3nUA1//dJ7AOo/ATgoSv4XO2lLR6qeq12Wg0VigIzzSZzIEJ&#10;BiTr1lqqm999Wr2Q+/Tfg1YwP3d7fJUyjUNrMtjGNHtUfe66Fzt6zwc+jHy1hia/jHoJNZIcWrkQ&#10;xbVbMLDlQpTWnYVI25YEQeo5P2TLsjGVMHQMTI3YjN6fQPRPTjJaCR4iPYsdqnGK5Uruc27SVszG&#10;avZ6n5ql9MnjJc/tRepf5k7XE5uXXtBvG+RWFxOfU7cnS5YFAiYyfzP2vCLcToQ8EzgwHKI0HKFX&#10;nkBu6AgqmwkqF/YwdKGHwlaWxvAiudQx5vU08sUGuvkWwqK6DOknE+RA40TNI82nByGVzbcCmBPf&#10;H/+c+f3QYXwrv00Ly8YeHiJ/s3du0sTKcjo+TOkUTq9wZslPSUF019U5MTq6lnVQGnKPUlJeE0Ea&#10;rFczMa7aejEuHtyKsaSCobiE3gTzdrKFzlwbd++9x+pX4OtsD9vvOK1ADJfe68ColTFbjpeuy3Fa&#10;TeqfB9Knkye1odSoQataq107tq0nMR4+UUpT92+up9lXHZvZk5DJ/eOHvoLdU210g5Kp9z2NnrMx&#10;24FRdJ9IdrP2oY/VdZLdu4tZ2NV+HoIyxyuMEMwMm59xImkGemUB0FoPrnHq5DnJ3+bYvk0TLDIm&#10;Kvv0156zBu3s3WeKpzNuNteyHwpLO+ias29h3M9DkBZq6L11Fbr1H0qTZnppZlqvtYDZxiSqIyFa&#10;mETLW0QvoO6WbxDA6ygMxfCrHXRqDXiDTbNDqc4yalMJ9BBpAWY64K+xKxtToSAg0oJNzw8pcfOZ&#10;eZoXQ+Zfl99pLEDre3osbytffSABIk+GyTTn1XXGLNOZFjqhUfCnwWPbHiUzabGr/mh8QOlhadFv&#10;hcKwJKXLjuHrLA3tIyVBRbsSSMmzd7zXyZCRBqcVR36pRZ+aMp7TWhjVBcXaJgkwQlZOsmLc6UYr&#10;8rUNv75VF5M0DR3rG8U6mkzuWM/NvU8wKCKZjVCa7eG6s67Cn//Yr+NJOy7DFRsvxLmDm7FjcBPW&#10;B4Pwmj2cv+VcPGbrRbZVjHY8UEotDP3LPyZcaTCv9bP0Qncun1eb+l1YfTo1SnmoNThjWgIB2emF&#10;QMCp4OIFep90FslcBqCdo85/wqswHa5H4g/aOElWFbNuh5XPzv9HloxHWWSX429XQ60sQKXHWI5z&#10;uSR528fZh7pZ+sKI9u5VBiiOMaXBmT+WJwZQ/zUtBXMiuYx1cdGPLSLUvcqCLDmOqK1FyJUXUF7f&#10;xpqzCeClWUxHs25nXWpD1PkQJMNUCxmXnAZvEyTeArVCbXtPNsU4RnWd+lfguxwZMYFF+4Cp+4bl&#10;JlDR1OyAgODnAzTbLdspWacFauW0ck8nAYq0z5P2fOqQYdoCvEgbOnbRCeSedgml+ZiGgKK9yzTN&#10;284ll8TPchB48A1v3emA6vax89mLBbR05ouvLkOnVUobUFg6CKtNgNG26drihuiHQjZFVtvzW94J&#10;BOh7nmHrWWEprmLu9Cv0C4jaTdvFQNvctLvuSAC3XimHtrYgIVwSmzEY+XjV01+KH37SC7EGFI7o&#10;QvqFcmKB+vZcNI+ZY0exc8NWrM8PI7AdlB1ZnpxG1AeQPp00qeI4mBCblJTKJ22GqBdqiPbGBwVY&#10;kwrVkpIc1fdcEbO02/nYH0Jv3QVo5cvfBB4ZPSTjfKTJwlnZFFYEbIBCSkHR3Nk97dPddW2Mw3KD&#10;77KBdJG+lVfy2q78Mf9kMncr3D8ckn/mp+LhQM75JSBM0yKtT5I1Je58sYPK+gBzyS5c/MzN2D15&#10;K0X7iFGjVtHVQK60BvqiLjaCi08urI0kPZbVJVsvwIG9+zA+P4FgQMfEhoipLYg5KyiBR087IPNz&#10;k8b5nBAMtPeizmtJksiYvdY3dMhsO2T0Ap5SgWHyr83yV89koeNRMyDjphf0zY6hVZ2w3W35rQBE&#10;QoqNL8kR0xeGARZbi/BCdyhT0mwbQCzOLaJcq8IrFA1AvGKIer3OePRQltakHYe1TQ1Jkr7yzQBK&#10;gEb/pQ1IO1B3lQDQ6mbgoRU1ee8WBSqNOk5X57xgto38eB2vft4r8Nrn/DjKFlOPLcDtuKDCUjCa&#10;SK3OqcTWfISWJ/aW/p9Y/x/tpFrcpz6dNFkbtruHYIJ8aROl2C7EILRuQ+7VYAuUBiVFZnRiA/qu&#10;NCYFkcaPAa4wqZ0o69pYkdrlj0R8l4GM7JbuSfrOPpF99i59v9LdyZL8oJGULCbrkVFafK1viMYP&#10;mO8+unGRHLmGuSNtYNHHnl17bU4CkZv/WkkvraFFD9pknjrhXbBCCV7SMb2rz8/hZ3/qp/DC674H&#10;vVky0MUYIaV3zYbTthxWuCQ7T1ycnXYh4yWWr/caK+hIu6BfmoZt23tQw6i3mohijYs5jUI5qixT&#10;t55HEOh26AONNAEJGXKhumMrtMnUOx1qS9QstDNtQm0naSqy1DYOzeMHn/y96OyZw+K94+gebaAz&#10;00SZzN5AhnHxNbDNPzfG44yKSOVj42LSeui37XPGt7kw7Q4j6BQpBBV7IcoRAWCyje6+WZQmIvz+&#10;K38eP0/wqPKLMtMfKL30jzXdzlLX7s6lHtNPv32mSVuTnG6gsZL6GkifTprU5Ni87F6NxAYjVZuM&#10;C7guC2kgZkcTazW0FgfyUU1y6yUvpwZyESgnyuGS+p4tPNSzGvV3jCye7lZMw8jiL+bkHsVg3XP6&#10;/sS2rtd2Xe6GcAPMK+MtF8qbzA+9d2k8NXJ+ui4bcir6az4rGBkFq21fCSI2PbQzDX9zG2c/roYj&#10;nVvQzk/RmfQCxp0IZADOTwQcsUWVDJA32pE3qs8hnlnAb/zML+Pysy7F7//NH+K+iQNo13IoDA4i&#10;amlpJ78geHlkyKoLjUaLioiPuBujUCTT9Cj1s+DjDmtOqCzrIcyHiAgC2k1FhytJA1Fc1QHX0zgD&#10;/TTg4DemTTGePoFRIGJMn3VEZ5doHEaD1wXi4/c97mk49pW78Pe//teWhjtnHsD1u27Hmz/yHsyV&#10;CWRl5RnBzMZbdGY9/VLC6VZALPzTFjW6Wv0j0na8HIGQ8WzG1F6K6FLbGPBKGCsMYGNpBM+7+mn4&#10;gaufb4sBfca3nCsgbhNEddQA86JDzzTIbkN5fK8xmoBA6sbglul0A5M+gPTpFEjNS3AgbpNuU54R&#10;AcQ92jCj7dae5y15ERrkcmJyWy79AXTWnI9GrmJjIFnjWRUAyZj7ccEpHrQwhp+S3CmeqTuyOXcl&#10;I5B8rLwQgLjpvJlnZMy2dsKRbI2BPQK8ws0gIoBYzqrrxae/9DhLmwJRP31X3VKLwMA0gnXzqG1p&#10;oOVPMykufcbUUlagvcs0dVpjCL40EK1dCOhmoYmBVgG/8KqfxfZNW/B//+FvMd6ZxYF5AlGpjIRp&#10;DqT9NMnQF7q48pIrGX4PE3NHcXBxAm3WFS/vGGo3Ty2H0n1PXV8Mz6CPUnlBYeqZUWlr14KQ7+mH&#10;ACSvfBWHJyD1+E7jG3lqsQk1lCTqoBBTM2gAP/Hsl+MXnvgKDKTloVPdD2EGf/Pv/4j33/KfWCgl&#10;CGo+w5cfAk4xeEv5EoDojHN9bRMBggIWpucxVBrEWHEY6yrD2Dq6Eeeu34aXXfkiG+Wo0WhXs4K6&#10;q9R1R+A0H9J6xdylx4J6V6MtOAGYwa6j01ET6QNIn06BxFjFuETpVNusNlFKlBzZZgMK2UB1NLgo&#10;7jTR9UtY4P2Ox/0Y4oGdaHsEkLTxPBJM9WFRFl7a0DOGbLzfgEPdGisAhE1evfACBHMihmCAIeBw&#10;Lhyt/Ea0zEzIBdN8ohvzW1c9fwvK8jWlDJsEUu5T+SN/KVFnTEmOOg14BTK1Ojlrgc9BC+EomXdt&#10;HKM7PdT9Q+h6TUrclOAJPnYAF7+LCHCJtAmdp6JzUKIWBsMS2tOL8OY7+NFnvAw/8swfwGfu+TT+&#10;6A1/hfymUTSDHorULNbkh3BJ6Tz8yf/4HeqW1ABm78affuLv8KX7vo5isYxasWrjA7Ozs6jnCRIV&#10;urIzVgiEEQ3zR6u2NbNLYyCaJqvclr3YlbbDkcrgM65xI4JP7l/LlzFWGSWA+Lh83Vn4nR/6WWoG&#10;w9ZlJuCSBrGrcwR/9uG34FP3fg31AvMgoEZDpFLdU9nJ2JnyLCflqWaU6byOkFrYzuoYnnXFtXja&#10;+Vdi68A6jHmjzGUBX44130fAOAWSkCzf3aC5ykMlIdEiR7C0GWS8us1FBdrqsl0GkNOR+tN4+3QK&#10;JC4mpiijJkeSlW5N2tJVWoS6uIztuv5nXu85ArztXz6JbmGA0qhbRW2UemMk2eY7LZXJewWjxqxH&#10;u9owLX/TPnHj1hlwuLfqstJdzwbMzYPlqxk+riBKavyh28xe6bK0Zd+b7bdNS851IwBbehBDUvzE&#10;zBhjMuhu3IJfKDAosuEkQGdhEb14Fmu2DaGZnyMvbvOdylDfkmFTMjZf8jnEGjzm1TrKyGzDYkAt&#10;w8N9t92DtcPDePFlzyGj7WFmbhaLiwuIkwg7RjfjF1/+WpwVrMMwmetIcQg3HLgV9x18ACPlEVy0&#10;7Vw8/dJr8JjzLkaH0WwmLczXF6xbSjO9egqTUnyBmlOv3UKuSc1lkUChtRXEQa+VR7lXwlCuhrNr&#10;G/D4bRfjpU/+Hrzkic/Bsx53LZ50/uOwpTRKjYBasWk0WqTXQTlfwmRjFtffdCNaseYHUrDRJACG&#10;a/lnxeD+RIEG9OsdnFvbjN/+8V/A83c+DTtLa7EhP4gi80s75hJ2bdZYyDCM6Id9bvVfnbxpqQgo&#10;BFYGMgRHAYq07jSs05X6GkifTonIa5Z5vGpS2oAkbGsWjc3tp5XWjFOcpH3OtI9fef0n8Mb3fgJ+&#10;bYxuXD/0alAW917iTh0Uw8nWOkgi1nRSJUBdKi5xWg8gJkBgpDtbvS0tzKOxZzFvZYC2oHB+aIZW&#10;nkAjTUX5hZy0NZoUQOwTNkM7UVFcVE1SRpJq1jzTS0bCqCVwEzDpYm7kGfNZs+Fkn2+wOMiQNZCu&#10;7qigyOjsR3D2DNae08F8/ggSutE0VcU1yelYXjJWcnZ1McU+tQBNuWV8qWAg11pA2O4inoxwXnUb&#10;Pvp776H/Xdxy7C588Kv/gX+76eOIWx38yJN+EK97/s9iiG/Hm0fw6rf/Bj5x6xfwrKc8Dz/9ildh&#10;A9bg5oO3Y1/3KP76XW9CrhoS5JigVoS4XkeOkn+80MRwYRgXbjkHl267AKOlEXf6JNM4PLoG64ZH&#10;ce66zRgNKxgMKq77iO+0EXpRecHiUBeZaiGoISS+hxuO3oeP3PAZ3HlwN+6f2osDjXH0yh5qAxW6&#10;7Vm3mcqiwD/MtFCbz+ONv/UXuHLwApTof8i8FfAITPNanKI8UTlY3qscVNt51SuamG5FBsg0Vka0&#10;z0YIZa/PT1fqA0ifTo1Ye1SDrBFpvm46LVKLAMUMNUVTDSokQ+1SCptcBP72XZ/BX77ro2gGQ2xB&#10;JXrhuhBWhcjRTRJkBAQI1p2hqJN5C1C0+MwxYoKGEimQ4KMWjXm+1kDoaF31cNPeMoJSKwGiQwZo&#10;3SxkMjl+HydNftSBXyrSLRmdRocFEJS0zcM0PDFxdXNYWEIWAyDSCa10CUCMP+nBuTMGJQARA+Rv&#10;LlfnL/1rMx4h81qaSecw1l8ZolsbR6cyjyg/T4DUeoyYuBfRjzxKvaLNakKBceTnkub9uIvLdpyF&#10;4VIVX//STfirX/9TPL78GMG/hTWBSbz1U/+Md733fVibH8N/vOlDpoG0+PfvD3wa//yxD2Ji3yRe&#10;+5rX4iuf+xJuuvcWdLYV8MDsQXhFH/PTUygQnM7btANXX/o4nLvxbKytrsHWoY3YVtmIGsjkGZIT&#10;S3TYkkdQ66IsQFf6mVfac0plGDLvRdruy2fZ5VhuGmtZZM2s8/s5NHDvxAPYtXAYf/22N2BidgJ5&#10;xqE0OoBKiWBE7ePIN3bjI298Ly4tnWXjHCFB1SYdMM8TAYjAnhnuOrxEikN6K6I7AZrinBWVrnpm&#10;lhr1AaRPZzax9ogHaqJP1npUpaxRsHF1e9RDyJC6+QJuvGMCr/u9v8fX7jqMyuadmCdD0kFHqwYe&#10;pBxBQCf25ZUAxVuMmxHSVWc3wLZRUbrY/I1Z6z0TbYyd2gN5l7oqxLS1yWNQKFMC53dkWMVCSMm9&#10;awvQPNvPK4+2jsoV41GXkqaSegQbgRLJjpZVHAgk0tQ0FZaoYu+M66ygJQDJTNaMFQ/mt7Om5tFj&#10;2ghEHvO/pYOMikXE8TT9ncI1z78Ct+77HAprtY3MHMIyNY5o3rSvuOUx/hXU56kNNCKEM03ERxfx&#10;Pdc8C7/8Mz9PbWCI7Fyz55hmZoyOXXVD4Ql2je9GqTCCLcNblxhkExHmyb6nZuYxNDyMB47cj5/9&#10;3Z/H7u4RbLlwB8GghKdf/mRcs/0SXL7tYoxQd9EG58p0+SFIVCaoCKQByE8rjvRXzyoHCS56qymz&#10;yhOtJNfgvsY6lC6NTQh+dEqKJis3aI4RTu6f3I/P3PgFvPfDH+RnPRzbdwjvfsPbcd2Oaxgz5oV9&#10;sUzGNlkICk2UpXOpnCR0HEfO3dLr9Hq6Ux9A+nRqxNqj7p1cPp1Cyj/Nn9ciK3XJaAFW1yti32QX&#10;//NX/gKf+/pBVMZ2YJ7MU0fV2rSX1SRxYtMssgYvJp4jMFAbUNMQIxJK2D0ZvWkHYgf6joyJaUia&#10;MfJh2WEKQcQjUPiahZa00Y0IHnSTo1aiAekeAUkL8BKGaynXSm2+txlnDEMaiBbniVIXjlbcihRt&#10;0dK+V2JY4krSMBQ1hiH9TyNQauKaUaWz4QkRVladboPuCCSVBTzhBVdg95EbUI8nUCiJwVIT88vI&#10;RT3UOiU89dKr8KzLH48nbLyS+kTJlTHNT//ea/DF227As5/xTPzlz/yBvdHguDp5NKkiZjxCHY6k&#10;+Fmfv9t+Xwy8gQUy8w7eefP78Rdv+L/YMLIJv/zjP4fvPf/pBCY3tqCJY8p+U8aUpjSpGXNWcWh2&#10;rzRIZZmyRFCsuNnRr0x3x7RgaVArSGUtS3lKDbFJzUv7EBMi+Qd86qaPY+fGbbhs48UsnxjlPKEs&#10;z7JT0QspSBrYl5AhrVqkqCn7RYqHSPFYehCZgzQRy45Oa+oDSJ9OnlRz1JbZJjpkmGxStBPzJBMh&#10;iBib4TuyKvzte27B77/+HYgLawkcZDUaKNX+SN8kqX2XiYw2KFEqX9BmgjkqHGRy1q2kLipqBxY9&#10;JkLcTCkiF/E1O4lXNZ1uTrOUmF6P0jIdM0noxotI2jOolHI4e8dWNBdamBifw0JDGk0FXYKIF9Jv&#10;ckSPGpgYqmkhzDd1Y2nsQWjk0V2259RxjIiUAUg2+8vyUbxJjFNk7wlOfNelJlUsFNFanOEH0oDc&#10;IHmnpW61BJWhGFvO72Jse4CFaBZTzSnEfoypXYdx01s/j3UYMD6nmDT5ewSz+MFfewUWvQ4GR9bh&#10;6JFJrCnV8Ms/8dN4zNhWDHZCbC5vJqC4tdhMrS2cs72otJWI1QwybWqnCYH1w1/9JD780f/A7/7v&#10;38Sm0lq6Zh7zl19ZMmwYKk2viqNrD47z6tdYePpeoGtapN27OOsbKcgCAH2gPFF5djWQHrD8mJmR&#10;JhvwpSZOiORn1GW+5TWPzE3v7caMlzRJeWRxUF7T6FaG/qosshqtt8eDCO8NBTMXolTDPE2pDyB9&#10;OnlSzVFbYJvokIFFZAq+yY5uHEFjtnfvi/Dej34Rb//Q5zFRJ4OsDCFS+9MAJD+27p9VJDEbkyRj&#10;LXpTQqgZadwjKPGtmIMavDSInoFGvkNZVeMeHXfAksCjWh1Au9lCuRii1ZxHJeziMRdtw+t+/jW4&#10;5BytDgA+/6Vj+PL1t2Biqo4779uDXQcOAsWqgSmkmUhaltagcQ/GZ0n7MG5HOiGbHIAobjJiTIIh&#10;Uso8MyBR10+nuUBuuIitG0dw1rY1WDtSQ8kv2omDB3cdwO///s/hrK2aeqpupjl8/u4v4lNf/RRG&#10;mK7fe9nrWKptzEZ13Hz/XdgzfQTv+9yHccSbQreszQOrzJMcWnWC5swC1vRCFOrA1edfid949euw&#10;PdgA00EibWgYIGEeKu46WlfUY3ol9Wuthrq/iqxB0p7cpofS83RlKg0ldZOBgssQ7XzlfBKjVpep&#10;AIQVL/Vf1VMashuZI9HaTWxgGNL6Eg2GS2iICdj0XI5FzHeFbWHRvabqmmKo17Y3jyCGFqnzjFYC&#10;iEiuzEbuZBQtGolX+t6l7vSlPoD06eQpaxQ06noXAzCmqtlWbMSfv+EwfvrX/hx7jjXhD65FN6RE&#10;mncSt0ngdiDUcZ0L33UyCT6JqHnkof2aatUims0mGYq2WqlQau4h9MjgKbHGrQX4vTYGSh4GijmE&#10;YtpRCwPlAn74FS8jg4kRNeewaf0onnvdpcY8qGihQCHTgaaYNHDTN2bxgX//JD72hZuxb5aMKqwS&#10;r9yOxNr2Q1mqbT4co3twEhN23VcyZIaU5tVdxTuz1yCzMWoCY7Fbx3OfcCF+8AVPwTWP3YxBZrl1&#10;/ZCRzS4kGKpR0mf8JFy3+adQp22TfR9vv/6d2DN1EOPHJnHrvXdhPmnDHykhGCjY2gopSLZ3lTYa&#10;ZAJN+tduKQdn8KzzHo+3/MyfYMRGEahXpGNewshuQjAm4+5QyqcaxnxRzLUYT/w1ZcxitiTlg8Yw&#10;zEKAat11eslwGX56y09cN6pIuWKfC0j1qd3T6JEvBAxaZyIdR12ueU3+0HuxQ4Zhh54JRMwTR/LT&#10;NBxaKsyYGok0VgOIJZIr579oOR6pESn81N+l96cp9QHkjKflJqeK8F9WZnOkb9QSedGtPrJH7UsU&#10;s82WTKp8xc/8NT706dtQ2nI+YjIXTQftkgHlyay11sCkOLUkk5bVPcRbiwBvjCvoVu9EKxup6KHs&#10;HyYR7By7jZmsFp7x1CdhamoKN958J3JBmcxR3LZLpWOeoAFcc8k5dHMVdm5bT8m7SYm5i8FaERee&#10;pwmrTuLMrp6kYbESprXHfMn5ZLpkWQKR+QZwx+5F/MqfvAm37z6ixd4ojYwh7hLIyJUFJgYgzAcx&#10;LOvTXyLGJ5/qKGkffI4AIvC2rhamqJvTzgDM08YiHrtzLT7wD6/GWIFKj/LL9nYi61S88nJNP7Qp&#10;JKPaZSH0/BwmqbH85Tv/Bv/y9Y9gvhShTSelNUNAJUC9G9m4jgBXASrcpbLzA8RzbQxFBST3HcPn&#10;Xv8eXDp6Nt0qtgzJZprxjh+4riZXftZBSIYeaopzBhYiJdsSqnjzIuv01RI48FlhO5/068DInAkp&#10;rTR4VXj8t11R0uzUwL9zx185FUDJCzeURKP0mQsbjF/auy31LgvPRXSZNNy/0lb5Y2RhWFYb6b3z&#10;/fSkPoCc0cQqLkZubYcNmzYnVmh7nVlYTVHVp6XEaZEGOdQiAzW1Llr8OmazFIu65jm/gIlWhcxn&#10;AJEkPIme+l7bXYhlmL9upk2OTFqMSKugrT/fGiodaJdTI9kpho60rkHkxlBW2J9Qmx0gfQsiw9JM&#10;qYAcvLM4hZe+8FpcdeXj8Qf/581YbOXJ0H0ytRjJwj688sXPxK/81AuwedSFmOWVdYen4Sw9271j&#10;rhnJuktVTTNMdZ/wunsiwbs/9J945wc/iwMTdZTXbEGT+ZkjbglAbJ1zJ2D8KMMzMdp5tkXgahW0&#10;qzF90XoPkakCDEsFJom6WEN3oQ6fGs21l2zBv/7d/7C1ESHD7HYINmnxqflrd9xAYzgiJkrM/Bu7&#10;78W/f/ZjWHfBFsz6LXz1/lvxuduvB9aU0GFZ64z1UplaJDWcLpluzPLSTK9oLsLW0jo874In4Kz8&#10;KH7ymS9FKXEaqbZH1/iFGPIS4zZywotoyU4Wyw7cc0Yn2qfPy07kt0qHtPI70QlujwtvJa0MI6UV&#10;QZ1AWW04nh7UfWr5TeGfptRfiX4mU8ZdDSHE7vSrxsc7vXPWEsBNMMueza6nsYIumQYZuSdVP4cm&#10;xToNDAs8/uPLR/GOf/048WEICcFDDMRJgPIgbT5puHZLxmd3AgTjzOm7JSlTPzQpQriDnuyGP85O&#10;5HxbQd9kcQLZvkodFDwtImxienw3XvmK5+PwviM4sm8PyvkEC3tuw4+8/Jn4rZ9/KbYOUjhlFH1b&#10;cEd9gkFnPdmZSWOeUvbkjJIlN4q9+u+Hq3k88YpzcPnlj8d999+PvQ/sRqlas9lcJWpo0exRdA/t&#10;pQa0gPbBXWjOHCY+LKLTnqdflNgptXfbLTvVLs0RBsP8biUoVgfgddqY3H8PNgwVcMVFZym5pj1Y&#10;txALVeMF6sbTNhuKoknn9GJ4eASXXHgRLt9xCS7adD4uueRCrBkawV233Y6kTQ1jcBCxphkrPTbw&#10;T6ijFhNQs/qRZ7wIr37yD+OJZ12KMgFY28SbQMB/13UjABGQiJQb5k36nNJxD6TMwYPZp7Ts5EEt&#10;nUnphMfj3Rz3Ypkewpr04G8e1Da11OWh/Tt9qK+BnOkk4Yk1OZPkHYyIxI6cZGi6RUJm6VMiJ9Ow&#10;8Qvaq6NAs+MjiqxNMqaIWHLbA1285V3/io99/qtIPEqrPk1O2o2YiCRR+S1SePQ9zyvBI29baajr&#10;xS6uddFxriP2zPespjrwx5zpnZ3DIZI/J0sMn34aAFBq95ImgvYk/vFv/hK//Uu/gDtu/Iq9P3j4&#10;VlQooJeZPp8Jl4bhtKTExnS0p9GDUTYbSPTgzSynWaK29lLayGQT+M0/fw/e9s8fwej6x2BxdgrX&#10;Pn473v6mV0MTqFqtHrWUcbzj3e/H/oNz2LX7AI5NTGLrznOwb9dh+MPrMDC6DovUKKK0C6vYXcD5&#10;G3z80+t/HueuL6OnfnsCiOWhlaKDHQ1h6/S+lSlRjLWuQiMLHd61aA5hCr/193+B/7z7RuTWV5Gr&#10;emhrQkHHs61Gzqltxh/+9K/g8nAHRrSSQwWqQiNY2S2NwpAG4sgBSJ9OT+oDyJlOasdq0QYgYigZ&#10;OQDRxnU6elQNXlNN81r4xjdtGlUcsfGvfPUBPOeFP4JIK8vLY0CFrGN4DWITt439m18m5VLaFb91&#10;PFeApdEShkZ7uXMAYS8tAOGLwEPxMwCxuDp/VqDRSRJBQ95QxZL87vWaaB26Cz/3Uz+EP/y570W+&#10;BYQEDmlfSkVEyTu02VkpKXKnygAdl7bsjhnOIm//6QN34Dd/5+8wNzOFd7zxN/GS77vIQEvZIqdZ&#10;KdlQAenYJPC3b/kI7nzgMD79+esRDI7Cqw7yfYx48SieesVOfPDvf5nsXJvGMCB+Zz1d3cTNhtJg&#10;Ni8al7IzOSxO+qGjgC941VGx+TBv03jn+PyB+z6H33jDn6CyYw3qUQMlahqt8Xlctfl8/MFrfhUX&#10;lLahojy1AnOApeLKckz5aWnXk5z06bSkPoCc6ZSVvjXiFY06Je1mIelTO1q0ohh+WMKt9xzGYqeM&#10;cy8Ywj+++ZO46JIr8IKX/Ti2nHcZZuI88qUh1OMImpaq7i0xpGVp3Ok4bgaR0yxsuFEAIgZj7rLw&#10;ydD4KotkhwxbuOHAjqQHdY+Y+9Tuv6QswSKGpXMyGLBO1BOz3TQc4a9/7xfwjMs2YTAdfpHWFYT0&#10;3+JWUO+SYVgWU11PnpimmJoM06J9m3QchroAP/afD+DlL/sBzE3fZDxcBxxpZXxQcJqXBt21SF4k&#10;QGnph9/uOgj85Rv+AZ/4wlexdmwMw5UAP/TiZ+NVL34S8Y4aliY4UAtRWqRRGlgwP7Xk0G6dN8vZ&#10;KYs0v1vUNCRMtAj6iuM3Znfhxa99JTadvRXnbdqOay64HE+54HE4d3AbSoQqaafqrLJyoj+Z/64C&#10;6IZk/rvbPp1+1AeQPjl6iFogqVHr6gI/oRPN2c/jre/5LP78jR9AWB3DPV+/Ae/5yEfw8c98FV/5&#10;+jdweHaREik1iyAkD9Kcf3HbnmNUqX/6yVZQL419kIyvmD0NHySl6mAfPThw4a2YuBORaS13pwAg&#10;/MTL6cBRxq/dQNCdxU/+8NPw6z/1XBtw1u7nmtYp1prTua78oNsNGLJWjpsMbRpYFv+HT9Rq4ha1&#10;mtDC0el/PaWJ/zoH6n0f+BQ+9G8fw9vf9lc2FVgp7SaaASVkY6xYMNrsUTGUFqGV38qjI1MRbr/3&#10;ATz5CRda/GQK2hEgbhN0KtQq+TW9iAjyJZWTFtVpCm6aEuWmsrinabdaG8G4acBe6VX2a7aUduRd&#10;oB76S//3d/CKn3glzi1toYaTI3Bo4aCmBXegA6QsbivIQrB8zR5WXPt02lEfQPrkaKkWiE3IOPF7&#10;paSrLpM2+cF7PnwzfvVP3o25pIhCKcCasbV44rVPwZ333IMH9uzHYqtNICAz5Ac5MjY7WCnTGkQm&#10;kZJrpJLpEuk5Yzj6hPHQfk42M8scpu/5TjOn5KeifVxP1onMSA6Mlm4cqdobOvZQK+bxnCddgide&#10;sgnPuGortq2rGtMVw85C1awjSezaKkRbtHQ905ssl04M8tslxUjjC+4qaNa5KYF1lam7qJsPUKic&#10;hze/5S14xQ88iQDQRNn27FI8aBQxUgby2jZLcZIyojPGA9OY3Dy3nEbPLaZ0JPc0cit9UCMfSqtY&#10;gWmNeU3sTeFEjmik6BmIp+5sbIPht3Pa/iNhfuWocbCsO9QqCUYJNTutpFe3pNInvxRd83NlUZhF&#10;n05XSqtgn/qUkhq0MXxyJN4beCw1eKct3LN7t46dBkoDqOdL2H3oGN75T+/GzXfcgXqrrl4reqFu&#10;EjE3+UW3AhCNGdg9TQYW0jgyzmIgo15+he2uti6Bd/beyA302tfmxykQ/dYMojhq4PD+e3HxuZuw&#10;k+BRNmbuki2jWGmDQwtVU2CNwZ4aeCyTgEhs1rFsbfESUt2wY1v5tlQqYse27RZOoMIw4HPagMUv&#10;jYDWs+lWp60EjH85p/GOLrUC2neUl3wrps+PtHxDbh14pV2KNo06Z3uYKSZa8yB7c8iIKC5WhLxq&#10;3MTe8SegqlQlRBW6Id9TM9M6DpaLVp2r5LK/40h+ZqZPpzWpPvTpjCaxIkeOGUlizBq9AxG3vbgY&#10;p9aaA9WhGroBmV1IiZPMLlerALWabRYo5iEJVWMe2irCGJ5GgNWJLylY6wA0C8jEWRpbwq5qKFbG&#10;uPSaZnL5iF7Rvb4TCGkk25zF9FLn5fGaHnNokEIRXGHqT7OJtBvu8UQ39ja9k1saBa0zuXfvfgCT&#10;RycMGCy6/FznXwgk3IwhMVRefX2teLponQrJJyXJtsmgIdulpVbqu7U08v43fvk1eMpVm91hgsxL&#10;rYhXnli2yQNSerE4uRgL9VPAE6m/SveaSk03UmKUrdpiROmVsS1URLRXujTuYuUhUgC0kztlua52&#10;dDk/0Yp5EwZsUCg15pfTawRGmq4sGxE/N6PSObGE+nT6UVaufTojyTFGZxypcTvmk0qZInJUnZWh&#10;vv82LXftH0ebn2iGlvrPewIYok9HCKQ1CPqeTMXk2wxENKvHL5FrEGC0Tbq8FbPRHGAFr8UmWolc&#10;CBCEqpZ8tilS9FMR0fftGGHg8z1ZrrpHugxB0jjBQ9uxCxB6sQCGbvlvQPVfEeOulG7dshk7t26z&#10;9Xg9hiUQsXBl2ExcjOyBHi/n16mSeLMY9pJhGPI9Gzv4xdf+pGFW3NDGh3yrNNp7Ta8VC1ZeCtYd&#10;pTFcIntWfI2x814mdaTwMnx+SFIET6CVVtmnVkyZSe3kzqVpmZS2Ry73+rTa5Gppn85gUnMXg3FP&#10;jsT8JQlrjn9Cnu9R4iySVeVwz+46brlrvw0m56VxOI5r3rjztGk8MndJvWRaYniSqtHV8T9FXkO6&#10;K9h4QrfTRoFg4YR6StWdHqJWjJig0tO8Uom4HW0lEiKvrhJtmT5fB+oROg3GuaMN7uhGezIlkVNS&#10;CCQGIBp7SYHqIYlh+mSunfoCbvzCF/GFT3/WFtjnGH/HaOmPskeGpFzRVAKxazHK4/PsJCnzX1yV&#10;+agxH49cN5PZC0y+3gXFAtObyezSDzVvyo0RORBZZsvLd7oXzNAwnW7tCi1XtvosfNrbbh4npCv7&#10;1s2A0/c0dC9NRGKGudG3utIshZ2lScT7FV4aCdq/DXjv06OcVlalPp2R5Jp2Jl1n/EOSY1fcxKZt&#10;5kC2jXlyiH/+4Oewe98suUfRdQPxT11V1l1lCwXJ1vjdEiNSP4t4XJeApLmm/BeDV1dMnuJv1ImQ&#10;aIM+L6T2QQ1FC+ByIYO1oV+6T1Aip/KjGSwevAOY24P42P3AwjiKSQPdqGX99r625Y4i00p0JCtv&#10;WLsfunorDmLAvWYD527biL97/R/hBc+7zhpEbOd4tBi8EuBIDN0xddk9tL8nRRZMym2Z79J+ZCVj&#10;B1BpixJzw3xmeaikNP7jRoPExjNWvkyK4cpY6hsLwUAk9c/8dKT3MhkQZM+i7D6NofteREt5keVK&#10;5p1dV368gpbilXnap9Oa+rOw+pS2ZXXluIFUNXGtrtaG5Zqtc9feFv7pfZ/E37zpn9ErjKA8uhHd&#10;ag0traGg1GzYob57MW19n/WJiAHbgjRqGdRgjLlrNXvcJDdqwiuGxqwEMjkU6NyjVkJpWgPwYleS&#10;eMnMw2QRz378ufjRlz6XOkwb11y1A5/56iR++Kdfh2DtNsR+xWYueaG0G49AQkAqlQlMQq6MjTqm&#10;l0VNHUW+pq/OHcMv/vj343//9BOgJYLabVeajA0yKPHqBtNz+v3S9GN7yG5OnpwX9Fs3Fjdlpq4K&#10;KwuVQEdNT0DpyoYXveNLy/vsW31Ho7RpXYkRmb1eSV8RaZBdnWAqbfnlOudcOBZ8SnorSn35JnJx&#10;PuFt9tFKjzLK3qUpWnZDP5be9el0o4eqH306Q2i5radVQVyJjNXAhA1bnSMv/7HX4P/9v3dgeMvF&#10;qK7ZgcSr2CwdOxeBLrWXrfljnMzJr/pWiwQ1I8sXR+7G/G8ZeGjrDlqio4PBBRbqbiKz77ZaKDMa&#10;RTrP0e8iuWOB3w6WC/j+5z8Lz7xqI55O8Kjx82ddswY/9IKnIKrPGWAE6rrqdJxmwfuO9mM3QPtm&#10;WikzBUEBYxvWG1tbbDVtGmsca5oSI7IEHiml95bMzOtlr06SUt1PfmdhrfBTI09yodP8TGciaJuz&#10;NHxdjo+ChADaytKM05wyr7Nr1vDVxSU/9Cx4WhkN2WXPmV1GNkZjmkhmSFlETnQsyuKT0UN53KfT&#10;ivqbKZ7BpPaspq+rtgy3abE2pkFbIkCH0ryO+vzgp27DdLeMyBtAvlhBl6gQJw3ktDxdbEebJWb9&#10;45J1yWHz8kdbhBiIUOIleJSrIeKoxfC6djKdtJy8ZgZFMXLtGF7cQKcxjU5rjmCQ8Bt9W0I+6qLU&#10;i/DEx12Emk+mL97FkJ78tMtwYK6E22+7B36xhIB+RvUGwlIJCcHEbRCYcSjHrdwQtMg63/jaw8zU&#10;FO68+34DorN2bqe2xPTwW+GMaSOS4nl10ChwpJGFyHl7CuQ8sHhlDJnR1tiRntTNplA9akQCrmy2&#10;VGzrUhxwKypmm+a/kTSoLKkkuVFI5k7+wGfaFKps3WoNPengJrnJutGMlm6WyVmljtL8UQQFdjKK&#10;v7J+KfszUiJIWdSU8j6dvuRqY5/+m5AYyMmRVQSbVsuruoEICralxhf3Y8/EAjpBjSZAnQAQ9ah5&#10;eGQ5JuHrS34kbmuSPZkywSNPgPHb04jnDiLfnsRwJYerL78A2zcNw+80EAhQyOx685OoJAt4wgXr&#10;8fJnPQ4veMrFeM415+IZV+zExVsHEE+P22FF83NNHBzXEahkngxGixoV8qc+/Wnky2VqDTHidoSg&#10;UkG73YJOPHRdOTJ0aLQyfxhPcj0/F+K2W+/CZz/7VQTFIecpwUOTwhyvdt8sf7nSj0eGjmOhJ/JT&#10;xt1WiBgnXn7pDjJyZNHMwMfoRE/oJs0v1+1EozxJ7cxelNqZEWXXE2jZd/dl5kyhr/xk6fmE6Mgu&#10;i+1DBNGn04T6YyCnO2Wlt8RAUnawon/amC0fxVB1xranvnQTSZ2UKxI70mIy+RPnfNx3ZBH3HGrg&#10;Va/9IzTyQ+gKQOiJH+i0NnVxUTYWgGjhGK8a29BqbVqQKbcR1idwydkb8cSrHovp2Vn80/s+ihe/&#10;5GW45cabcN/d9yKsDCJamEOJKsVrfuIV+KkfebYNlqtHq9Vq09sAkzMtvPuDn8Gb3/bPuOjiS/Cy&#10;lzwXL33+JWgvdnF0fAHX37kXv/Qbfwn/rEuQJ6rY4jfGr6cx5ViaUI6SuwbltcU84+h56LTbygim&#10;oww/TjDAb2YO3oNXvPTJ+Ks/+lFbeEc9SQ2DKVSE0ny0/BO5HHNy+iNNWWk4vxWe472yf/Dwlt2I&#10;su9JK8p/hQNHLiEPbb+STnTzoOTi93A+f6go9On0oj6A/LchNeKVjIZXlqxmfmrrJJ1y51l/jKw1&#10;pOrOhFAfjXWg8Fazp9Q9pW6rn/61N+LT19+LyWYJfm2MDD1E28YGNO6hhp8yOdUefuzrTAhqAGGx&#10;imhiF171A8/AL/7Ec7GOQv2nP3sH/vat78Xv/cHvY+89u6BzqG/9xl3YedYObNuyFpdfsh5jleWY&#10;K5YCPWFcnfH6rT/6J7zr/f+Of/nX96IWRPiV174Wt99yHxZ6FZR2XmpjMmhq4WEOUegTRAJ0CUIC&#10;SI8Ap06dnMZIEu0FpcyIUfBC1I9RuzmwCy/6/mfj+1/4RLzgWRcpV6ghNW1WmO3fkcUqvaxsLH3m&#10;16cznfoA8t+KVgLIMrOTrajRbKBakoxNSZ1M3xbypcWvvava/Fbgcfs+4Ad/8lcx1QyRBFWCEN1Q&#10;+/DInDXkagv21P2kWU4aaJbmQom/XCjauEU0exi9Qzdg9siXUGIQGs+u04QMWjOdxHi1REPLLUSK&#10;ce7/b+9KgOWqyvTXffv28pZsL4nJkMQEF0pZhuAyKJMoRgR0hAlFFSmnapjCKgZqxtJUwThYpTgw&#10;zIQwBC0jBguQ6ExAAjWOjmUccKEEpZgwaEwESZQlkJVsL2/p7d6e7/vPvd39Xh5LeJqQ9Ple3b7b&#10;uef+93a/7zv/+c/C6/P0Htw80yHX8kIKVl216emd+Mbd9+Lqz34Kfcxg06bfY9YJJ+KzX7gV9/94&#10;A4LCJDSG92Bi31QM5XoxHPA6Po8NOaLe82otpsi9Ivrlg5iYb+DA5t/gnPMW4JKPL8CF551s40XJ&#10;HLVSksAE6nuiZzPjuBDmtLnN1sttHvDw6Dx4ATlO8HJfovhN/K65NOSAiPqFGkvohWKR+kGvg4JA&#10;2oT6Oq9d9xQ+9bnlyE6Yg0q2hKBU4PWUjahGDckirpCMKSTI8grLHBZ0zqo3eD1mvjWcOm8aVt9y&#10;JU6azmTVBkISNs9ae6KiGFkm8FqtzDugfZrdz46o06FBIkfbuKg/ofwex+UxSd6Flh/75W6cu/gy&#10;nHLau3D/mi/iyc1VLLl8KfaXcwimvxkRRSPLfDVjH7p7AK67CzkMvrgZf3XhQnzpny4x0dCSpSXq&#10;YWFtltoD0LJTz2lQCycheQahec7Do/PgBeRYR/LtWS9irbmIaEXDzeBxg94Cz1iDTWtdpDhFiIqK&#10;9/kM9lI5pAur7noQN678D5T6ZpNwJ6Os3uGZQXoClB0KSBCw+B9LUHhdPAB0ddGVYP5Veg0s3asZ&#10;blSp4sxTZmH1iiswd5LiCaL6iAKglj6kftslEWuwJUNieIN22XEnILatwA2hYcfDxPtRp0NNn4ps&#10;l1XNKTtBKbW9rZ/Pcc9DuOu/HsOefoqcenBTRLIay0t21zKIXnoOj/3gVpw8WyNQ6aoyLaNocDPI&#10;yBfh+xiOUCgFJh7uHpJYJzBWfWfjdxF6jPRRPDw6DMl/gccxiVQgEkg8BOMzI2VtcJUNWBrP40Al&#10;h4Eoj+E4BB0DE4877n0En/nCbbjmhnuw8hvftX4eyPVSEygaFJ5MgV4KPZAsPQN1iNYETOrXERRK&#10;Vu2UrcXoJumH9YOYMSlAGO3F1t89gcEDe0iytEikTc9EQwVaU1H+4jIaFp1Warh3C76oDMNVxua5&#10;SM1mGp2mZyOtyURVbpdRyOVQ4v00P0bMewdxFQVUEDbqNgDi7AnApRd+ABPDOkp8Ps3CN6UY4m0z&#10;+xBoHnEK0Lvmn2LVWKpO0+weGb4MCYiJh3SCkHjUZZ/JhwYwcVZ5eHi04D2QYx369kiwrnzMEjQ/&#10;VE3lvA9X/bNtXwOPP/U8Hnns/7Brxw6c++EP4YJFJ+HZbcD7/+JKDPRTCCZMQveEyfRkeEEuxFCd&#10;JfZCwcTDSJ9kGg+rpE6yVSyBoqR+EwE9jmytHxctXoBzFv0ZfvHwz/Dm6RNwxZLz0VcKW6qWq6Ou&#10;sZ64HyhA3V52sWC+26/y56gYi8bHsmew5yCS4eXrFK0gLFg6DSueo28TUWTc0CfMg/mX6Uws+sQy&#10;rP/NNhS6J+D0+adh4Vnvxs0334TyUB0fP/8sfO3zf4MTJvIS6QPzTd+jrlcDJj1zLK8lSeJOup7b&#10;I+1KFg+PDoQXkOMEKixbzU7ybYr0NMf2z5/Yjq+v+Q6eePoFvLhrP8qDQ3jb3Fm49ebrcfXnbsCv&#10;t1aR6ZoszcDw8BAKFI1aTOLMZ13wOehymZXLmDtzKk57x2w8s/lpbNnyAmZNn475J81Bo7Iby2+8&#10;EhOZtFzjj4qEPjUfuB7oEhARLEk9pWIxdEw9sFHGbd+656EWURRUXWZ7rp2X4iP1egM5egxOzHL2&#10;rJGqpZSu2RggvZe8LeD2+9dj+co78ezWHfj00s9g08Zf4Sc/+RG6eyfgL8/9IJZfcxmmdeveySLT&#10;ZKfdVCbxvdB+NX1W5Zvm2RNafUoS6BoPjw6FF5BjHfz2VAuEbEQOzVrVk8h63UOb8ezuMr58x7ex&#10;bX8ZVZbVCz09LMHX0KjWcerbT8KGjU8inDwNVbF0TO8in0NUFQszOxborZlvXaPuFhAf2Ic503vw&#10;5X9Zigd/8H189d/uxNq778bC93SjPFDD9OkkWBEv/zQXdqAOHbLFGJkwARkFSy/jBRcYd6F2QZVe&#10;Du0cnXK987mIOGeNq6K664tiYkTiH2ainz66CQ/89GFcdvnfYvW3vomNG36NsxcsxHtOPxnvP+NE&#10;89YO9XTSderTSURyXjg8PMaAF5BjHcm3F0VlEr2GGgTuuu9h3HLHd/H8XpJgsQ9lkmlYDFGUQNQ0&#10;VDovi1l+z2q49irT0BXQ5E0ahLDYyxK/St+q9xfkVlRB6cFF57wXN13zETz6iy1YsviT2Ln1IXTx&#10;0vLQMLq7C0wfmegoXmIBa0mAvAPCgtFcnI44CdBaqVTCV1p9uvZgeqzUPXFQ6yulSX+sSiexcm2o&#10;CG5mKIT6OWuekpCip2ouVUJleN/9fAn9+/sxq28SCrxEzYj5SkwHUukykdABW7cERGJmm+muYGt3&#10;nYdHp8L/+o9pkDDrGnbcNXKV7/D4k3vwldX/id/tq6PaMwPlXAn5rh4ElSEc/O0GDG16HMO7nqPi&#10;DJEDI4R5uho2oQNL/MWJLMmTJTVbFPflfWgGqbzGYRocxKMPPoBNT+zA11csw5KLFhoRq5aqJAGS&#10;LSRszUIX81PzgTQC2sRfmE3roVswlc0vwbXjY/389OkkxDhZAQguInPbN6SC4+C8AbWHcrAe6Dyo&#10;w2quLE+kXqugQOVQN0JVc/UVs3jLjEnopYJlqZkKzwiSGFmkiqpmc115ZCMwel/XucXDo5Oh/1uP&#10;YxjW7DVhMvmSc+b24U/f/T7E+W5k8hSOfAlRZRileAhfW/mv2P7it3H1FUtQ2/t7RAPbEJT3oxDT&#10;b6H3od7bjWoVuQJFJ1NEEKuZK8WjVkV3Hlix7Fq8b/4MfGft7Vi18npXdUZY/Jvsm22E3HYTmKrU&#10;r9PONNGz9kjStu8gvm6JRIJEQNKEI9LoWJqBpclYrEIiZjEUa67sZEnDmChtPhNQSDQoCYWkTht4&#10;THKXCpTLuyUQafYt8Ej6oOkFXNx1Hh6dDf2veRwljLf2UFRZJx02MiTugERPVptYAt40pRchSS8a&#10;GqAHMUDvYz/OW3gqLvjATPTwll/8uwW4f9V1OGN2CR+aPw/x/hdtzo0wLrNkznyqdURlegWRBCTC&#10;lEl5fHjRfLz1xB7jUwtc65djpX76EyRpG/1VtEqudT+qGtcVys8wj2qt+Q1dJ0AtRsBGzGm4XPtt&#10;i2DrhLwlGAnscJJGOaVnNGyJgt0NCp/Nz54gVnyE14eaIleJreqKdlM43fW6rj1/bbf2ndrUudCW&#10;1Dba5UXEo9PR9l/icaQg4UjFY7wiIhJTrZNiD+pxvr8f2L71GWRrg+gJ6ihGg8hH/di+ZQNe2PyM&#10;IhrcB8778zlYt/YGrLj2Unzy4rNxPgUmVzuAaJCCw/zUgiqKapgydQrO/9hHMG/ePISqsuL1jbhq&#10;95WQqOSvJ2hW/9iOzumMSNYJhhMPZ2+axpB6HCnSfOwGSiYBSUSkHc10EiBCosaVCULSJLhSoUfC&#10;Z5VwWCoKQByruq/Gyxo2qKTscwtPpzYRTkRSi7W02TiWPR4eHQgfRD8KGOuVu+G6Dx+aAMlKw7xe&#10;FP3go0/hyquuw67BIqb9yVxyZg0zJ+dw4z9ejjNPm0nPRO1sM9YqK7VCncl38OPzy+7F9374KzTC&#10;iYhyEY9TgLq7kBkexAlF4J+XXobFZ8+y0Wob9E4kD3I8zIcwweAzKPYsrlVcxp5JFUbad8FxGyo3&#10;vbFOa5vrVICMxLUwDw2AIomy7BouaKFYik67mfUUu0ia2OogX0WD90ni9oQyyVp/RusCn1VeSkgz&#10;axFy1neEcIecPUn+7WgXliaacZLmzTw8Og5eQI4w9LqbpXUinZjodeoHQYrVV5gJUCWn1chnt39z&#10;HdZvfAYXXbwE3aUQAb2QBae/ieKh5GUrocdM78g3phy4iaPWbynjiqtuwXO7maa3hErdiUBYr6C2&#10;8zl8+q8vwPVXXYzegMdNCJyAKPKgDob2COp8ona1zaotHSR0yKqARhGuzvPcCAEhGvIWzEJ3wASE&#10;aaQFQpZWO09AXgRt0aaSWnd5XhlpznXZSKF0yRCrt3pyH+WgUYGzGto+hdnosmmHFxAPj7HhBWSc&#10;OIRskvUhJwjNxaFYRZXkpj4bIYlcVSw2soeQXFyv11k65jmV6g9RlrEJS1VYVr5m8iF6E+oDWCg5&#10;LlcOoknNDqiqGwdHzTonUpZ/sIecfOOdP8Nta/6bOtCFfNiDMIqRq/dj2sRh/MPffwJLzj3D5swI&#10;NEKvMuANdE/lYxj93M0TL4PUiDGg6qvWKffcafauWW8KnmudIEadG4FRxN9u76vZ6uHhMQJjs5HH&#10;64cIqZ2UEn2OIyceZY3fxJKxvACr7Um+AfXZ01Dmgs2tQRE53Gotkao6xnXnIvTkqujmdoH3z3OR&#10;eDjohu6myl330Z5CzhNYyC9gCN1BA6VMDl006uCWDdi3ZT0Wf/RMLKZ4CFUFXUxAnH0jrNRO+/Jq&#10;eIU0ik202yu0sh11bsT9Rp0bgVHH0+ua13p4eLxWjPUf5nEYcCXhVolXnGq8agslwoY9Z9E+50r6&#10;YZjFV29bg39f8wBWrFiNKVNn6TITEk1Tqrk3IoqNROS1IHUgtU63NfOeFuHVHEz1mVBfCEVCdMc5&#10;U6cA/QfRW42wd/0j2PX8t7Du+1/BJRe8lyLDlNU68lIpXhclgufh4dGZ8ALyB0CqFyMhUXHNXCv1&#10;Mj8jDA1XcXAYmDlzHq697iYsXXop9rz0Ar0AEb3zQjRQYUr+h4PR3ooF1Zlh+/HRaVJpsaoy2qcw&#10;9TtPnIG3zOzFjt/+L5ZefblVV31w/lvxjhOmU0Dq6NGw6rJXthYP304PD4/jBz4GMm6k3ofTYvcy&#10;dcwJSNRQk9EM6go6Z0JrciseV9n9nW9fhCd/+SP0aFzxhNstlsGvREJixD6K9F9J80enH/v6FmSr&#10;xWWYpfyQqvp/5Iv48SMbsXzZStyzehVmTJZNfIZsMqwgn8FaW/EBLG/14vPw8OhIeA9kvBjdj2EU&#10;1LlN4zppfKhKPcaWLdtxcABYe9/PUa4ebMZAUig2knogr0T+Y2F0+le7XmezGbViChBXI+TzefNC&#10;Fp11Cv7ne6vQN4mPRqFoVCgyjQC5jIZJlOzQs1Frp2ZLJA8Pj06EF5A/CvRatQQ2H/jwcITBwQoq&#10;Q1W8tHsH+gcOYO7cyfjhuvtQKJKOEx9Q8Q8FtR2ytt9CmuehaHcitd2+/2qQxqg6KhOEqFYq5jHp&#10;LhofyvpTMKtcsUhbApTLsi3nZiTkCTW1VUoPD4/OhK/CGi/09toK+mO9zH37BrB95070TdMk4VmU&#10;eooohM7LUOC6kQSjFUQXbETbpmuSEvTY4iGksQ4t6df5Wr0XkwLewmqiKAiaZaPKT9dHO4scEzTn&#10;7pDYcFWLI4RZxU20J5tf3jYPD4/jF15A/oBof5FG3zygtyunok7SFalnQy4aJkQlfCYIKSGvjer/&#10;SJDRZoCEyo3oq0Nuz8mDdR1JxKMlZ+qjkabyAuLh0YnwAjJuOEp1A2600N57Wa2rtKiEb9PB8qQC&#10;0oJK+a6/w1FCIg7tazVDdtY5adBhO0/YHFGEFxAPDw8vIOOCCNRRrROQFpEmPOuIl6/YXjMFRAHr&#10;tOWSTjXTHS2k374MMYPapaP1fJr5T2lScdHZloB4eHh0Ivx//7hhCpGQaUK2I6D2ropRqMoqkQsm&#10;s8B1St5HEzIpMcvWMixdDO75mpuEE490y8PDo1PhGWDcSBnYDQmewnGtVIJHpRS2The3akFknS5H&#10;GCO0gfdXk+SYS7N5cmJXOh9Gu43JtR4eHp0JLyDjgkhWzZPaX2NKshrcMAXPq01sKhpac3kj8a9i&#10;Mk17WuOhE+oZ4lqHtQSkTUQ8PDw6Fj4GMl6kb8/EoV00HBQgT99w6nWkkyRpoBNNtTQS7eR9JODE&#10;wDUkplSY58ENrtIWWTLbWVlvSyfhJJJn8vDw6DwcabY6zjH6dbr9pNbK0C4wzZjIGwa0VyZxabdT&#10;225xz2OfzWC7h4dHp8J7IEcNKQGPFp2jg/RH0C5p7T+MlgCqJZnwxrDbw8Pj6MELiIeHh4fH64Iv&#10;Rnp4eHh4vA4A/w+CKpv0oALAHwAAAABJRU5ErkJgglBLAwQUAAYACAAAACEALE80y98AAAAJAQAA&#10;DwAAAGRycy9kb3ducmV2LnhtbEyPTUvDQBCG74L/YRnBm93E+BFjNqUU9VQKtkLpbZqdJqHZ2ZDd&#10;Jum/d/Wix4d3eOd58/lkWjFQ7xrLCuJZBIK4tLrhSsHX9v0uBeE8ssbWMim4kIN5cX2VY6btyJ80&#10;bHwlQgm7DBXU3neZlK6syaCb2Y44ZEfbG/QB+0rqHsdQblp5H0VP0mDD4UONHS1rKk+bs1HwMeK4&#10;SOK3YXU6Li/77eN6t4pJqdubafEKwtPk/47hRz+oQxGcDvbM2ok2cJyELV5BmoAI+fMvHxS8PKQp&#10;yCKX/xcU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OhZd&#10;agQAADcYAAAOAAAAAAAAAAAAAAAAADoCAABkcnMvZTJvRG9jLnhtbFBLAQItAAoAAAAAAAAAIQCE&#10;aXb6xdgCAMXYAgAUAAAAAAAAAAAAAAAAANAGAABkcnMvbWVkaWEvaW1hZ2UxLnBuZ1BLAQItABQA&#10;BgAIAAAAIQAsTzTL3wAAAAkBAAAPAAAAAAAAAAAAAAAAAMffAgBkcnMvZG93bnJldi54bWxQSwEC&#10;LQAUAAYACAAAACEAqiYOvrwAAAAhAQAAGQAAAAAAAAAAAAAAAADT4AIAZHJzL19yZWxzL2Uyb0Rv&#10;Yy54bWwucmVsc1BLBQYAAAAABgAGAHwBAADG4QIAAAA=&#10;">
                <v:shape id="Picture 196" o:spid="_x0000_s1040" type="#_x0000_t75" alt="CIHT Nations &amp; Regions Map" style="position:absolute;width:38100;height:5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skwwAAANwAAAAPAAAAZHJzL2Rvd25yZXYueG1sRE9NawIx&#10;EL0X/A9hCr3VrB5Et0aRglaKB12FXqebcbN0M1mS1F399aZQ8DaP9znzZW8bcSEfascKRsMMBHHp&#10;dM2VgtNx/ToFESKyxsYxKbhSgOVi8DTHXLuOD3QpYiVSCIccFZgY21zKUBqyGIauJU7c2XmLMUFf&#10;Se2xS+G2keMsm0iLNacGgy29Gyp/il+roPw2+82XH/HnzRYf1Wq/67bnnVIvz/3qDUSkPj7E/+6t&#10;TvNnE/h7Jl0gF3cAAAD//wMAUEsBAi0AFAAGAAgAAAAhANvh9svuAAAAhQEAABMAAAAAAAAAAAAA&#10;AAAAAAAAAFtDb250ZW50X1R5cGVzXS54bWxQSwECLQAUAAYACAAAACEAWvQsW78AAAAVAQAACwAA&#10;AAAAAAAAAAAAAAAfAQAAX3JlbHMvLnJlbHNQSwECLQAUAAYACAAAACEAC8rLJMMAAADcAAAADwAA&#10;AAAAAAAAAAAAAAAHAgAAZHJzL2Rvd25yZXYueG1sUEsFBgAAAAADAAMAtwAAAPcCAAAAAA==&#10;">
                  <v:imagedata r:id="rId93" o:title="CIHT Nations &amp; Regions Map"/>
                </v:shape>
                <v:shape id="TextBox 3" o:spid="_x0000_s1041" type="#_x0000_t202" style="position:absolute;left:17361;top:44288;width:182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5BC0B501"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1</w:t>
                        </w:r>
                      </w:p>
                    </w:txbxContent>
                  </v:textbox>
                </v:shape>
                <v:shape id="TextBox 4" o:spid="_x0000_s1042" type="#_x0000_t202" style="position:absolute;left:21752;top:43465;width:182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38385401"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3</w:t>
                        </w:r>
                      </w:p>
                    </w:txbxContent>
                  </v:textbox>
                </v:shape>
                <v:shape id="TextBox 5" o:spid="_x0000_s1043" type="#_x0000_t202" style="position:absolute;left:29621;top:45139;width:182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3F6B1A56"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4</w:t>
                        </w:r>
                      </w:p>
                    </w:txbxContent>
                  </v:textbox>
                </v:shape>
                <v:shape id="TextBox 6" o:spid="_x0000_s1044" type="#_x0000_t202" style="position:absolute;left:26623;top:40794;width:182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06F23F20"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3</w:t>
                        </w:r>
                      </w:p>
                    </w:txbxContent>
                  </v:textbox>
                </v:shape>
                <v:shape id="TextBox 7" o:spid="_x0000_s1045" type="#_x0000_t202" style="position:absolute;left:9484;top:30708;width:182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589D1E5D"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1</w:t>
                        </w:r>
                      </w:p>
                    </w:txbxContent>
                  </v:textbox>
                </v:shape>
                <v:shape id="TextBox 8" o:spid="_x0000_s1046" type="#_x0000_t202" style="position:absolute;left:15930;top:20950;width:182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6496E382"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0</w:t>
                        </w:r>
                      </w:p>
                    </w:txbxContent>
                  </v:textbox>
                </v:shape>
                <v:shape id="TextBox 9" o:spid="_x0000_s1047" type="#_x0000_t202" style="position:absolute;left:20350;top:38068;width:182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0155C483" w14:textId="77777777" w:rsidR="00E9739D" w:rsidRDefault="00E9739D" w:rsidP="00F713B7">
                        <w:pPr>
                          <w:rPr>
                            <w:rFonts w:hAnsi="Calibri"/>
                            <w:color w:val="FFFFFF" w:themeColor="background1"/>
                            <w:kern w:val="24"/>
                            <w:sz w:val="36"/>
                            <w:szCs w:val="36"/>
                          </w:rPr>
                        </w:pPr>
                        <w:r>
                          <w:rPr>
                            <w:rFonts w:hAnsi="Calibri"/>
                            <w:color w:val="FFFFFF" w:themeColor="background1"/>
                            <w:kern w:val="24"/>
                            <w:sz w:val="36"/>
                            <w:szCs w:val="36"/>
                          </w:rPr>
                          <w:t>5</w:t>
                        </w:r>
                      </w:p>
                    </w:txbxContent>
                  </v:textbox>
                </v:shape>
                <v:shape id="TextBox 10" o:spid="_x0000_s1048" type="#_x0000_t202" style="position:absolute;left:25383;top:49479;width:182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v:textbox style="mso-fit-shape-to-text:t">
                    <w:txbxContent>
                      <w:p w14:paraId="5DFB3163"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2</w:t>
                        </w:r>
                      </w:p>
                    </w:txbxContent>
                  </v:textbox>
                </v:shape>
                <v:shape id="TextBox 11" o:spid="_x0000_s1049" type="#_x0000_t202" style="position:absolute;left:28569;top:48604;width:182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YlvgAAANwAAAAPAAAAZHJzL2Rvd25yZXYueG1sRE9Ni8Iw&#10;EL0L+x/CCN40VVhZqlHEdcGDF916H5rZpmwzKc1o6783B8Hj432vt4Nv1J26WAc2MJ9loIjLYGuu&#10;DBS/P9MvUFGQLTaBycCDImw3H6M15jb0fKb7RSqVQjjmaMCJtLnWsXTkMc5CS5y4v9B5lAS7StsO&#10;+xTuG73IsqX2WHNqcNjS3lH5f7l5AyJ2N38UBx+P1+H03bus/MTCmMl42K1ACQ3yFr/cR2tgsUzz&#10;05l0BPTmCQAA//8DAFBLAQItABQABgAIAAAAIQDb4fbL7gAAAIUBAAATAAAAAAAAAAAAAAAAAAAA&#10;AABbQ29udGVudF9UeXBlc10ueG1sUEsBAi0AFAAGAAgAAAAhAFr0LFu/AAAAFQEAAAsAAAAAAAAA&#10;AAAAAAAAHwEAAF9yZWxzLy5yZWxzUEsBAi0AFAAGAAgAAAAhAJguNiW+AAAA3AAAAA8AAAAAAAAA&#10;AAAAAAAABwIAAGRycy9kb3ducmV2LnhtbFBLBQYAAAAAAwADALcAAADyAgAAAAA=&#10;" filled="f" stroked="f">
                  <v:textbox style="mso-fit-shape-to-text:t">
                    <w:txbxContent>
                      <w:p w14:paraId="611E4884"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3</w:t>
                        </w:r>
                      </w:p>
                    </w:txbxContent>
                  </v:textbox>
                </v:shape>
                <v:shape id="TextBox 12" o:spid="_x0000_s1050" type="#_x0000_t202" style="position:absolute;left:24503;top:35508;width:182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267A8D23"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4</w:t>
                        </w:r>
                      </w:p>
                    </w:txbxContent>
                  </v:textbox>
                </v:shape>
                <v:shape id="TextBox 13" o:spid="_x0000_s1051" type="#_x0000_t202" style="position:absolute;left:16778;top:52005;width:3270;height:49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0VxgAAANwAAAAPAAAAZHJzL2Rvd25yZXYueG1sRI9Ba8JA&#10;FITvhf6H5RV6azb1oBJdxRakXgSNpdXbM/uahGbfprurRn+9Kwg9DjPzDTOedqYRR3K+tqzgNUlB&#10;EBdW11wq+NzMX4YgfEDW2FgmBWfyMJ08Powx0/bEazrmoRQRwj5DBVUIbSalLyoy6BPbEkfvxzqD&#10;IUpXSu3wFOGmkb007UuDNceFClt6r6j4zQ9GwYpnLv/Ai3ub21369/213S8HC6Wen7rZCESgLvyH&#10;7+2FVtDrD+B2Jh4BObkCAAD//wMAUEsBAi0AFAAGAAgAAAAhANvh9svuAAAAhQEAABMAAAAAAAAA&#10;AAAAAAAAAAAAAFtDb250ZW50X1R5cGVzXS54bWxQSwECLQAUAAYACAAAACEAWvQsW78AAAAVAQAA&#10;CwAAAAAAAAAAAAAAAAAfAQAAX3JlbHMvLnJlbHNQSwECLQAUAAYACAAAACEAPMTtFcYAAADcAAAA&#10;DwAAAAAAAAAAAAAAAAAHAgAAZHJzL2Rvd25yZXYueG1sUEsFBgAAAAADAAMAtwAAAPoCAAAAAA==&#10;" filled="f" stroked="f">
                  <v:textbox style="mso-fit-shape-to-text:t">
                    <w:txbxContent>
                      <w:p w14:paraId="0209D81C" w14:textId="77777777" w:rsidR="00E9739D" w:rsidRDefault="00E9739D" w:rsidP="00F713B7">
                        <w:pPr>
                          <w:rPr>
                            <w:rFonts w:hAnsi="Calibri"/>
                            <w:color w:val="FFFFFF" w:themeColor="background1"/>
                            <w:kern w:val="24"/>
                            <w:sz w:val="36"/>
                            <w:szCs w:val="36"/>
                          </w:rPr>
                        </w:pPr>
                        <w:r>
                          <w:rPr>
                            <w:rFonts w:hAnsi="Calibri"/>
                            <w:color w:val="FFFFFF" w:themeColor="background1"/>
                            <w:kern w:val="24"/>
                            <w:sz w:val="36"/>
                            <w:szCs w:val="36"/>
                          </w:rPr>
                          <w:t>7</w:t>
                        </w:r>
                      </w:p>
                    </w:txbxContent>
                  </v:textbox>
                </v:shape>
                <v:shape id="TextBox 14" o:spid="_x0000_s1052" type="#_x0000_t202" style="position:absolute;left:21348;top:30911;width:182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77658764" w14:textId="77777777" w:rsidR="00E9739D" w:rsidRDefault="00E9739D" w:rsidP="00F713B7">
                        <w:pPr>
                          <w:rPr>
                            <w:rFonts w:hAnsi="Calibri"/>
                            <w:color w:val="000000" w:themeColor="text1"/>
                            <w:kern w:val="24"/>
                            <w:sz w:val="36"/>
                            <w:szCs w:val="36"/>
                          </w:rPr>
                        </w:pPr>
                        <w:r>
                          <w:rPr>
                            <w:rFonts w:hAnsi="Calibri"/>
                            <w:color w:val="000000" w:themeColor="text1"/>
                            <w:kern w:val="24"/>
                            <w:sz w:val="36"/>
                            <w:szCs w:val="36"/>
                          </w:rPr>
                          <w:t>2</w:t>
                        </w:r>
                      </w:p>
                    </w:txbxContent>
                  </v:textbox>
                </v:shape>
                <w10:wrap type="topAndBottom"/>
              </v:group>
            </w:pict>
          </mc:Fallback>
        </mc:AlternateContent>
      </w:r>
      <w:r w:rsidR="0026028F">
        <w:rPr>
          <w:noProof/>
          <w:lang w:eastAsia="en-GB"/>
        </w:rPr>
        <mc:AlternateContent>
          <mc:Choice Requires="wps">
            <w:drawing>
              <wp:anchor distT="0" distB="0" distL="114300" distR="114300" simplePos="0" relativeHeight="251787264" behindDoc="0" locked="0" layoutInCell="1" allowOverlap="1" wp14:anchorId="2B8EF855" wp14:editId="77E5B6E3">
                <wp:simplePos x="0" y="0"/>
                <wp:positionH relativeFrom="margin">
                  <wp:posOffset>-635</wp:posOffset>
                </wp:positionH>
                <wp:positionV relativeFrom="paragraph">
                  <wp:posOffset>6028690</wp:posOffset>
                </wp:positionV>
                <wp:extent cx="5400675" cy="266700"/>
                <wp:effectExtent l="0" t="0" r="9525" b="0"/>
                <wp:wrapTopAndBottom/>
                <wp:docPr id="272" name="Text Box 272"/>
                <wp:cNvGraphicFramePr/>
                <a:graphic xmlns:a="http://schemas.openxmlformats.org/drawingml/2006/main">
                  <a:graphicData uri="http://schemas.microsoft.com/office/word/2010/wordprocessingShape">
                    <wps:wsp>
                      <wps:cNvSpPr txBox="1"/>
                      <wps:spPr>
                        <a:xfrm>
                          <a:off x="0" y="0"/>
                          <a:ext cx="5400675" cy="266700"/>
                        </a:xfrm>
                        <a:prstGeom prst="rect">
                          <a:avLst/>
                        </a:prstGeom>
                        <a:solidFill>
                          <a:prstClr val="white"/>
                        </a:solidFill>
                        <a:ln>
                          <a:noFill/>
                        </a:ln>
                      </wps:spPr>
                      <wps:txbx>
                        <w:txbxContent>
                          <w:p w14:paraId="02F19602" w14:textId="70D9E6DC" w:rsidR="00E9739D" w:rsidRPr="00F44334" w:rsidRDefault="00E9739D" w:rsidP="00F12989">
                            <w:pPr>
                              <w:pStyle w:val="Caption"/>
                              <w:rPr>
                                <w:noProof/>
                              </w:rPr>
                            </w:pPr>
                            <w:bookmarkStart w:id="150" w:name="_Ref162184643"/>
                            <w:bookmarkStart w:id="151" w:name="_Toc167893231"/>
                            <w:r>
                              <w:t xml:space="preserve">Figure </w:t>
                            </w:r>
                            <w:r w:rsidR="004F76FF">
                              <w:fldChar w:fldCharType="begin"/>
                            </w:r>
                            <w:r w:rsidR="004F76FF">
                              <w:instrText xml:space="preserve"> SEQ Figure \* ARABIC </w:instrText>
                            </w:r>
                            <w:r w:rsidR="004F76FF">
                              <w:fldChar w:fldCharType="separate"/>
                            </w:r>
                            <w:r>
                              <w:rPr>
                                <w:noProof/>
                              </w:rPr>
                              <w:t>13</w:t>
                            </w:r>
                            <w:r w:rsidR="004F76FF">
                              <w:rPr>
                                <w:noProof/>
                              </w:rPr>
                              <w:fldChar w:fldCharType="end"/>
                            </w:r>
                            <w:r>
                              <w:t xml:space="preserve"> - Demonstrates the number of Trusts from each region of UK that did respond to the survey</w:t>
                            </w:r>
                            <w:bookmarkEnd w:id="150"/>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8EF855" id="Text Box 272" o:spid="_x0000_s1053" type="#_x0000_t202" style="position:absolute;margin-left:-.05pt;margin-top:474.7pt;width:425.25pt;height:21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EHHgIAAEMEAAAOAAAAZHJzL2Uyb0RvYy54bWysU99v2jAQfp+0/8Hy+wiglU4RoWJUTJNQ&#10;W4lOfTaOQyw5Pu9sSNhfv7NDYOv6VO3FufjO9+P7vpvfdY1hR4Vegy34ZDTmTFkJpbb7gv94Xn/6&#10;wpkPwpbCgFUFPynP7xYfP8xbl6sp1GBKhYySWJ+3ruB1CC7PMi9r1Qg/AqcsOSvARgT6xX1Womgp&#10;e2Oy6Xg8y1rA0iFI5T3d3vdOvkj5q0rJ8FhVXgVmCk69hXRiOnfxzBZzke9RuFrLcxviHV00Qlsq&#10;ekl1L4JgB9T/pGq0RPBQhZGEJoOq0lKlGWiayfjVNNtaOJVmIXC8u8Dk/19a+XDcuidkofsKHREY&#10;AWmdzz1dxnm6Cpv4pU4Z+QnC0wU21QUm6fLmMxFxe8OZJN90NrsdJ1yz62uHPnxT0LBoFByJloSW&#10;OG58oIoUOoTEYh6MLtfamPgTHSuD7CiIwrbWQcUe6cVfUcbGWAvxVe+ON9l1lGiFbtcxXVKTlzl3&#10;UJ5ofIReGd7JtaaCG+HDk0CSAk1M8g6PdFQG2oLD2eKsBvz11n2MJ4bIy1lL0iq4/3kQqDgz3y1x&#10;F3U4GDgYu8Gwh2YFNOqEFsfJZNIDDGYwK4TmhVS/jFXIJaykWgUPg7kKvcBpa6RaLlMQqc2JsLFb&#10;J2PqAdjn7kWgO9MSiNAHGEQn8lfs9LGJH7c8BII6UReB7VE8401KTfyctyquwp//Keq6+4vfAAAA&#10;//8DAFBLAwQUAAYACAAAACEAfL5UreEAAAAJAQAADwAAAGRycy9kb3ducmV2LnhtbEyPMU/DMBCF&#10;dyT+g3VILKh1AqFq0jhVVcEAS0XowubGbpwSnyPbacO/55jKdnfv6d33yvVke3bWPnQOBaTzBJjG&#10;xqkOWwH7z9fZEliIEpXsHWoBPzrAurq9KWWh3AU/9LmOLaMQDIUUYGIcCs5DY7SVYe4GjaQdnbcy&#10;0upbrry8ULjt+WOSLLiVHdIHIwe9Nbr5rkcrYJd97czDeHx532RP/m0/bhenthbi/m7arIBFPcWr&#10;Gf7wCR0qYjq4EVVgvYBZSkYBeZZnwEhfPic0HOiSpxnwquT/G1S/AAAA//8DAFBLAQItABQABgAI&#10;AAAAIQC2gziS/gAAAOEBAAATAAAAAAAAAAAAAAAAAAAAAABbQ29udGVudF9UeXBlc10ueG1sUEsB&#10;Ai0AFAAGAAgAAAAhADj9If/WAAAAlAEAAAsAAAAAAAAAAAAAAAAALwEAAF9yZWxzLy5yZWxzUEsB&#10;Ai0AFAAGAAgAAAAhAN00gQceAgAAQwQAAA4AAAAAAAAAAAAAAAAALgIAAGRycy9lMm9Eb2MueG1s&#10;UEsBAi0AFAAGAAgAAAAhAHy+VK3hAAAACQEAAA8AAAAAAAAAAAAAAAAAeAQAAGRycy9kb3ducmV2&#10;LnhtbFBLBQYAAAAABAAEAPMAAACGBQAAAAA=&#10;" stroked="f">
                <v:textbox style="mso-fit-shape-to-text:t" inset="0,0,0,0">
                  <w:txbxContent>
                    <w:p w14:paraId="02F19602" w14:textId="70D9E6DC" w:rsidR="00E9739D" w:rsidRPr="00F44334" w:rsidRDefault="00E9739D" w:rsidP="00F12989">
                      <w:pPr>
                        <w:pStyle w:val="Caption"/>
                        <w:rPr>
                          <w:noProof/>
                        </w:rPr>
                      </w:pPr>
                      <w:bookmarkStart w:id="152" w:name="_Ref162184643"/>
                      <w:bookmarkStart w:id="153" w:name="_Toc167893231"/>
                      <w:r>
                        <w:t xml:space="preserve">Figure </w:t>
                      </w:r>
                      <w:r w:rsidR="004F76FF">
                        <w:fldChar w:fldCharType="begin"/>
                      </w:r>
                      <w:r w:rsidR="004F76FF">
                        <w:instrText xml:space="preserve"> SEQ Figure \* ARABIC </w:instrText>
                      </w:r>
                      <w:r w:rsidR="004F76FF">
                        <w:fldChar w:fldCharType="separate"/>
                      </w:r>
                      <w:r>
                        <w:rPr>
                          <w:noProof/>
                        </w:rPr>
                        <w:t>13</w:t>
                      </w:r>
                      <w:r w:rsidR="004F76FF">
                        <w:rPr>
                          <w:noProof/>
                        </w:rPr>
                        <w:fldChar w:fldCharType="end"/>
                      </w:r>
                      <w:r>
                        <w:t xml:space="preserve"> - Demonstrates the number of Trusts from each region of UK that did respond to the survey</w:t>
                      </w:r>
                      <w:bookmarkEnd w:id="152"/>
                      <w:bookmarkEnd w:id="153"/>
                    </w:p>
                  </w:txbxContent>
                </v:textbox>
                <w10:wrap type="topAndBottom" anchorx="margin"/>
              </v:shape>
            </w:pict>
          </mc:Fallback>
        </mc:AlternateContent>
      </w:r>
    </w:p>
    <w:p w14:paraId="3F949A06" w14:textId="77777777" w:rsidR="00931AF6" w:rsidRDefault="00931AF6">
      <w:pPr>
        <w:rPr>
          <w:rFonts w:asciiTheme="majorHAnsi" w:eastAsiaTheme="majorEastAsia" w:hAnsiTheme="majorHAnsi" w:cstheme="majorBidi"/>
          <w:b/>
          <w:bCs/>
          <w:color w:val="5B9BD5" w:themeColor="accent1"/>
          <w:sz w:val="26"/>
          <w:szCs w:val="26"/>
        </w:rPr>
      </w:pPr>
      <w:bookmarkStart w:id="154" w:name="_Toc167893081"/>
      <w:r>
        <w:br w:type="page"/>
      </w:r>
    </w:p>
    <w:p w14:paraId="5CAD2254" w14:textId="16150605" w:rsidR="008405CB" w:rsidRPr="00D86843" w:rsidRDefault="008405CB" w:rsidP="00D86843">
      <w:pPr>
        <w:pStyle w:val="Heading2"/>
        <w:rPr>
          <w:rFonts w:cstheme="minorHAnsi"/>
        </w:rPr>
      </w:pPr>
      <w:r w:rsidRPr="00160DD1">
        <w:lastRenderedPageBreak/>
        <w:t>DISCUSSION</w:t>
      </w:r>
      <w:bookmarkEnd w:id="154"/>
    </w:p>
    <w:p w14:paraId="7A786CD7" w14:textId="497BBB77" w:rsidR="003F5F1A" w:rsidRPr="003F5F1A" w:rsidRDefault="003F5F1A" w:rsidP="003F5F1A">
      <w:pPr>
        <w:spacing w:line="360" w:lineRule="auto"/>
        <w:jc w:val="both"/>
        <w:rPr>
          <w:rFonts w:cstheme="minorHAnsi"/>
          <w:color w:val="000000" w:themeColor="text1"/>
        </w:rPr>
      </w:pPr>
      <w:bookmarkStart w:id="155" w:name="_Hlk44076599"/>
      <w:r w:rsidRPr="003F5F1A">
        <w:rPr>
          <w:rFonts w:cstheme="minorHAnsi"/>
        </w:rPr>
        <w:t>This is the first national survey of bowel preparation in the UK.  It demonstrates considerable variation between Trusts, and indicates the possible effect of these differences on bowel cleansing</w:t>
      </w:r>
      <w:r w:rsidR="000A357C">
        <w:rPr>
          <w:rFonts w:cstheme="minorHAnsi"/>
        </w:rPr>
        <w:t>. A high proportion of NHS trusts responded</w:t>
      </w:r>
      <w:r w:rsidRPr="003F5F1A">
        <w:rPr>
          <w:rFonts w:cstheme="minorHAnsi"/>
          <w:color w:val="000000" w:themeColor="text1"/>
        </w:rPr>
        <w:t xml:space="preserve">. Almost all Trusts </w:t>
      </w:r>
      <w:r w:rsidR="000A357C">
        <w:rPr>
          <w:rFonts w:cstheme="minorHAnsi"/>
          <w:color w:val="000000" w:themeColor="text1"/>
        </w:rPr>
        <w:t>that responded</w:t>
      </w:r>
      <w:r w:rsidRPr="003F5F1A">
        <w:rPr>
          <w:rFonts w:cstheme="minorHAnsi"/>
          <w:color w:val="000000" w:themeColor="text1"/>
        </w:rPr>
        <w:t xml:space="preserve"> split bowel preparation for afternoon procedures, however, only 7% split preparation for morning examinations.</w:t>
      </w:r>
      <w:bookmarkStart w:id="156" w:name="_Hlk81918252"/>
      <w:r w:rsidRPr="003F5F1A">
        <w:rPr>
          <w:rFonts w:cstheme="minorHAnsi"/>
          <w:color w:val="000000" w:themeColor="text1"/>
        </w:rPr>
        <w:t xml:space="preserve"> A significant difference in the adequacy of cleansing was seen when these variations in practice were compared.</w:t>
      </w:r>
      <w:bookmarkEnd w:id="156"/>
      <w:r w:rsidRPr="003F5F1A">
        <w:rPr>
          <w:rFonts w:cstheme="minorHAnsi"/>
          <w:color w:val="000000" w:themeColor="text1"/>
        </w:rPr>
        <w:t xml:space="preserve"> The overall adequacy rate was greater in Trusts that utilised split bowel preparation for all procedures compared with Trusts that did not. Furthermore, in Trusts that both split as well as recommended day before preparation, those receiving split dosing had a lower rate of inadequate cleansing than those receiving day before preparation. This indicates the superiority of splitting bowel preparation. </w:t>
      </w:r>
    </w:p>
    <w:p w14:paraId="2EE3D118" w14:textId="268906CE" w:rsidR="000442DF" w:rsidRDefault="003F5F1A" w:rsidP="003F5F1A">
      <w:pPr>
        <w:spacing w:line="360" w:lineRule="auto"/>
        <w:jc w:val="both"/>
        <w:rPr>
          <w:rFonts w:cstheme="minorHAnsi"/>
          <w:color w:val="000000" w:themeColor="text1"/>
        </w:rPr>
      </w:pPr>
      <w:bookmarkStart w:id="157" w:name="_Hlk81043973"/>
      <w:r w:rsidRPr="003F5F1A">
        <w:rPr>
          <w:rFonts w:cstheme="minorHAnsi"/>
          <w:color w:val="000000" w:themeColor="text1"/>
        </w:rPr>
        <w:t xml:space="preserve">Prior studies demonstrate that splitting bowel preparation leads to improved bowel cleansing </w:t>
      </w:r>
      <w:r w:rsidRPr="003F5F1A">
        <w:rPr>
          <w:rFonts w:cstheme="minorHAnsi"/>
          <w:color w:val="000000" w:themeColor="text1"/>
        </w:rPr>
        <w:fldChar w:fldCharType="begin">
          <w:fldData xml:space="preserve">PEVuZE5vdGU+PENpdGU+PEF1dGhvcj5TaWRkaXF1aTwvQXV0aG9yPjxZZWFyPjIwMDk8L1llYXI+
PFJlY051bT4wPC9SZWNOdW0+PElEVGV4dD5EdXJhdGlvbiBvZiB0aGUgaW50ZXJ2YWwgYmV0d2Vl
biB0aGUgY29tcGxldGlvbiBvZiBib3dlbCBwcmVwYXJhdGlvbiBhbmQgdGhlIHN0YXJ0IG9mIGNv
bG9ub3Njb3B5IHByZWRpY3RzIGJvd2VsLXByZXBhcmF0aW9uIHF1YWxpdHk8L0lEVGV4dD48RGlz
cGxheVRleHQ+KDE3NywgMTc4KTwvRGlzcGxheVRleHQ+PHJlY29yZD48ZGF0ZXM+PHB1Yi1kYXRl
cz48ZGF0ZT5NYXI8L2RhdGU+PC9wdWItZGF0ZXM+PHllYXI+MjAwOTwveWVhcj48L2RhdGVzPjxr
ZXl3b3Jkcz48a2V5d29yZD5BZG9sZXNjZW50PC9rZXl3b3JkPjxrZXl3b3JkPkFkdWx0PC9rZXl3
b3JkPjxrZXl3b3JkPkFnZWQ8L2tleXdvcmQ+PGtleXdvcmQ+QWdlZCwgODAgYW5kIG92ZXI8L2tl
eXdvcmQ+PGtleXdvcmQ+Q2F0aGFydGljczwva2V5d29yZD48a2V5d29yZD5Db2xvbm9zY29weTwv
a2V5d29yZD48a2V5d29yZD5GZW1hbGU8L2tleXdvcmQ+PGtleXdvcmQ+SHVtYW5zPC9rZXl3b3Jk
PjxrZXl3b3JkPk1hbGU8L2tleXdvcmQ+PGtleXdvcmQ+TWlkZGxlIEFnZWQ8L2tleXdvcmQ+PGtl
eXdvcmQ+UHJlb3BlcmF0aXZlIENhcmU8L2tleXdvcmQ+PGtleXdvcmQ+UHJvc3BlY3RpdmUgU3R1
ZGllczwva2V5d29yZD48a2V5d29yZD5UaW1lIEZhY3RvcnM8L2tleXdvcmQ+PGtleXdvcmQ+WW91
bmcgQWR1bHQ8L2tleXdvcmQ+PC9rZXl3b3Jkcz48dXJscz48cmVsYXRlZC11cmxzPjx1cmw+aHR0
cHM6Ly93d3cubmNiaS5ubG0ubmloLmdvdi9wdWJtZWQvMTkyNTEwMTM8L3VybD48L3JlbGF0ZWQt
dXJscz48L3VybHM+PGlzYm4+MTA5Ny02Nzc5PC9pc2JuPjx0aXRsZXM+PHRpdGxlPkR1cmF0aW9u
IG9mIHRoZSBpbnRlcnZhbCBiZXR3ZWVuIHRoZSBjb21wbGV0aW9uIG9mIGJvd2VsIHByZXBhcmF0
aW9uIGFuZCB0aGUgc3RhcnQgb2YgY29sb25vc2NvcHkgcHJlZGljdHMgYm93ZWwtcHJlcGFyYXRp
b24gcXVhbGl0eTwvdGl0bGU+PHNlY29uZGFyeS10aXRsZT5HYXN0cm9pbnRlc3QgRW5kb3NjPC9z
ZWNvbmRhcnktdGl0bGU+PC90aXRsZXM+PHBhZ2VzPjcwMC02PC9wYWdlcz48bnVtYmVyPjMgUHQg
MjwvbnVtYmVyPjxjb250cmlidXRvcnM+PGF1dGhvcnM+PGF1dGhvcj5TaWRkaXF1aSwgQS4gQS48
L2F1dGhvcj48YXV0aG9yPllhbmcsIEsuPC9hdXRob3I+PGF1dGhvcj5TcGVjaGxlciwgUy4gSi48
L2F1dGhvcj48YXV0aG9yPkNyeWVyLCBCLjwvYXV0aG9yPjxhdXRob3I+RGF2aWxhLCBSLjwvYXV0
aG9yPjxhdXRob3I+Q2lwaGVyLCBELjwvYXV0aG9yPjxhdXRob3I+SGFyZm9yZCwgVy4gVi48L2F1
dGhvcj48L2F1dGhvcnM+PC9jb250cmlidXRvcnM+PGxhbmd1YWdlPmVuZzwvbGFuZ3VhZ2U+PGFk
ZGVkLWRhdGUgZm9ybWF0PSJ1dGMiPjE1NTE3MDg4ODk8L2FkZGVkLWRhdGU+PHJlZi10eXBlIG5h
bWU9IkpvdXJuYWwgQXJ0aWNsZSI+MTc8L3JlZi10eXBlPjxyZWMtbnVtYmVyPjUxPC9yZWMtbnVt
YmVyPjxsYXN0LXVwZGF0ZWQtZGF0ZSBmb3JtYXQ9InV0YyI+MTU1MTcwODg4OTwvbGFzdC11cGRh
dGVkLWRhdGU+PGFjY2Vzc2lvbi1udW0+MTkyNTEwMTM8L2FjY2Vzc2lvbi1udW0+PGVsZWN0cm9u
aWMtcmVzb3VyY2UtbnVtPjEwLjEwMTYvai5naWUuMjAwOC4wOS4wNDc8L2VsZWN0cm9uaWMtcmVz
b3VyY2UtbnVtPjx2b2x1bWU+Njk8L3ZvbHVtZT48L3JlY29yZD48L0NpdGU+PENpdGU+PEF1dGhv
cj5QYXJyYS1CbGFuY288L0F1dGhvcj48WWVhcj4yMDA2PC9ZZWFyPjxSZWNOdW0+MDwvUmVjTnVt
PjxJRFRleHQ+VGhlIHRpbWluZyBvZiBib3dlbCBwcmVwYXJhdGlvbiBiZWZvcmUgY29sb25vc2Nv
cHkgZGV0ZXJtaW5lcyB0aGUgcXVhbGl0eSBvZiBjbGVhbnNpbmcsIGFuZCBpcyBhIHNpZ25pZmlj
YW50IGZhY3RvciBjb250cmlidXRpbmcgdG8gdGhlIGRldGVjdGlvbiBvZiBmbGF0IGxlc2lvbnM6
IGEgcmFuZG9taXplZCBzdHVkeTwvSURUZXh0PjxyZWNvcmQ+PGRhdGVzPjxwdWItZGF0ZXM+PGRh
dGU+T2N0PC9kYXRlPjwvcHViLWRhdGVzPjx5ZWFyPjIwMDY8L3llYXI+PC9kYXRlcz48a2V5d29y
ZHM+PGtleXdvcmQ+QWR1bHQ8L2tleXdvcmQ+PGtleXdvcmQ+QWdlZDwva2V5d29yZD48a2V5d29y
ZD5BZ2VkLCA4MCBhbmQgb3Zlcjwva2V5d29yZD48a2V5d29yZD5DYXRoYXJ0aWNzPC9rZXl3b3Jk
PjxrZXl3b3JkPkNvbG9uaWMgUG9seXBzPC9rZXl3b3JkPjxrZXl3b3JkPkNvbG9ub3Njb3B5PC9r
ZXl3b3JkPjxrZXl3b3JkPkZlbWFsZTwva2V5d29yZD48a2V5d29yZD5IdW1hbnM8L2tleXdvcmQ+
PGtleXdvcmQ+TWFsZTwva2V5d29yZD48a2V5d29yZD5NaWRkbGUgQWdlZDwva2V5d29yZD48a2V5
d29yZD5QaG9zcGhhdGVzPC9rZXl3b3JkPjxrZXl3b3JkPlBvbHlldGh5bGVuZSBHbHljb2xzPC9r
ZXl3b3JkPjxrZXl3b3JkPlRpbWUgRmFjdG9yczwva2V5d29yZD48L2tleXdvcmRzPjx1cmxzPjxy
ZWxhdGVkLXVybHM+PHVybD5odHRwczovL3d3dy5uY2JpLm5sbS5uaWguZ292L3B1Ym1lZC8xNzAz
NjM4ODwvdXJsPjwvcmVsYXRlZC11cmxzPjwvdXJscz48aXNibj4xMDA3LTkzMjc8L2lzYm4+PGN1
c3RvbTI+UE1DNDA4ODExMDwvY3VzdG9tMj48dGl0bGVzPjx0aXRsZT5UaGUgdGltaW5nIG9mIGJv
d2VsIHByZXBhcmF0aW9uIGJlZm9yZSBjb2xvbm9zY29weSBkZXRlcm1pbmVzIHRoZSBxdWFsaXR5
IG9mIGNsZWFuc2luZywgYW5kIGlzIGEgc2lnbmlmaWNhbnQgZmFjdG9yIGNvbnRyaWJ1dGluZyB0
byB0aGUgZGV0ZWN0aW9uIG9mIGZsYXQgbGVzaW9uczogYSByYW5kb21pemVkIHN0dWR5PC90aXRs
ZT48c2Vjb25kYXJ5LXRpdGxlPldvcmxkIEogR2FzdHJvZW50ZXJvbDwvc2Vjb25kYXJ5LXRpdGxl
PjwvdGl0bGVzPjxwYWdlcz42MTYxLTY8L3BhZ2VzPjxudW1iZXI+Mzg8L251bWJlcj48Y29udHJp
YnV0b3JzPjxhdXRob3JzPjxhdXRob3I+UGFycmEtQmxhbmNvLCBBLjwvYXV0aG9yPjxhdXRob3I+
Tmljb2xhcy1QZXJleiwgRC48L2F1dGhvcj48YXV0aG9yPkdpbWVuby1HYXJjaWEsIEEuPC9hdXRo
b3I+PGF1dGhvcj5Hcm9zc28sIEIuPC9hdXRob3I+PGF1dGhvcj5KaW1lbmV6LCBBLjwvYXV0aG9y
PjxhdXRob3I+T3J0ZWdhLCBKLjwvYXV0aG9yPjxhdXRob3I+UXVpbnRlcm8sIEUuPC9hdXRob3I+
PC9hdXRob3JzPjwvY29udHJpYnV0b3JzPjxsYW5ndWFnZT5lbmc8L2xhbmd1YWdlPjxhZGRlZC1k
YXRlIGZvcm1hdD0idXRjIj4xNTk1OTY5MjUxPC9hZGRlZC1kYXRlPjxyZWYtdHlwZSBuYW1lPSJK
b3VybmFsIEFydGljbGUiPjE3PC9yZWYtdHlwZT48cmVjLW51bWJlcj4xMTk8L3JlYy1udW1iZXI+
PGxhc3QtdXBkYXRlZC1kYXRlIGZvcm1hdD0idXRjIj4xNTk1OTY5MjUxPC9sYXN0LXVwZGF0ZWQt
ZGF0ZT48YWNjZXNzaW9uLW51bT4xNzAzNjM4ODwvYWNjZXNzaW9uLW51bT48ZWxlY3Ryb25pYy1y
ZXNvdXJjZS1udW0+MTAuMzc0OC93amcudjEyLmkzOC42MTYxPC9lbGVjdHJvbmljLXJlc291cmNl
LW51bT48dm9sdW1lPjEyPC92b2x1bWU+PC9yZWNvcmQ+PC9DaXRlPjwvRW5kTm90ZT5=
</w:fldData>
        </w:fldChar>
      </w:r>
      <w:r w:rsidR="00E9739D">
        <w:rPr>
          <w:rFonts w:cstheme="minorHAnsi"/>
          <w:color w:val="000000" w:themeColor="text1"/>
        </w:rPr>
        <w:instrText xml:space="preserve"> ADDIN EN.CITE </w:instrText>
      </w:r>
      <w:r w:rsidR="00E9739D">
        <w:rPr>
          <w:rFonts w:cstheme="minorHAnsi"/>
          <w:color w:val="000000" w:themeColor="text1"/>
        </w:rPr>
        <w:fldChar w:fldCharType="begin">
          <w:fldData xml:space="preserve">PEVuZE5vdGU+PENpdGU+PEF1dGhvcj5TaWRkaXF1aTwvQXV0aG9yPjxZZWFyPjIwMDk8L1llYXI+
PFJlY051bT4wPC9SZWNOdW0+PElEVGV4dD5EdXJhdGlvbiBvZiB0aGUgaW50ZXJ2YWwgYmV0d2Vl
biB0aGUgY29tcGxldGlvbiBvZiBib3dlbCBwcmVwYXJhdGlvbiBhbmQgdGhlIHN0YXJ0IG9mIGNv
bG9ub3Njb3B5IHByZWRpY3RzIGJvd2VsLXByZXBhcmF0aW9uIHF1YWxpdHk8L0lEVGV4dD48RGlz
cGxheVRleHQ+KDE3NywgMTc4KTwvRGlzcGxheVRleHQ+PHJlY29yZD48ZGF0ZXM+PHB1Yi1kYXRl
cz48ZGF0ZT5NYXI8L2RhdGU+PC9wdWItZGF0ZXM+PHllYXI+MjAwOTwveWVhcj48L2RhdGVzPjxr
ZXl3b3Jkcz48a2V5d29yZD5BZG9sZXNjZW50PC9rZXl3b3JkPjxrZXl3b3JkPkFkdWx0PC9rZXl3
b3JkPjxrZXl3b3JkPkFnZWQ8L2tleXdvcmQ+PGtleXdvcmQ+QWdlZCwgODAgYW5kIG92ZXI8L2tl
eXdvcmQ+PGtleXdvcmQ+Q2F0aGFydGljczwva2V5d29yZD48a2V5d29yZD5Db2xvbm9zY29weTwv
a2V5d29yZD48a2V5d29yZD5GZW1hbGU8L2tleXdvcmQ+PGtleXdvcmQ+SHVtYW5zPC9rZXl3b3Jk
PjxrZXl3b3JkPk1hbGU8L2tleXdvcmQ+PGtleXdvcmQ+TWlkZGxlIEFnZWQ8L2tleXdvcmQ+PGtl
eXdvcmQ+UHJlb3BlcmF0aXZlIENhcmU8L2tleXdvcmQ+PGtleXdvcmQ+UHJvc3BlY3RpdmUgU3R1
ZGllczwva2V5d29yZD48a2V5d29yZD5UaW1lIEZhY3RvcnM8L2tleXdvcmQ+PGtleXdvcmQ+WW91
bmcgQWR1bHQ8L2tleXdvcmQ+PC9rZXl3b3Jkcz48dXJscz48cmVsYXRlZC11cmxzPjx1cmw+aHR0
cHM6Ly93d3cubmNiaS5ubG0ubmloLmdvdi9wdWJtZWQvMTkyNTEwMTM8L3VybD48L3JlbGF0ZWQt
dXJscz48L3VybHM+PGlzYm4+MTA5Ny02Nzc5PC9pc2JuPjx0aXRsZXM+PHRpdGxlPkR1cmF0aW9u
IG9mIHRoZSBpbnRlcnZhbCBiZXR3ZWVuIHRoZSBjb21wbGV0aW9uIG9mIGJvd2VsIHByZXBhcmF0
aW9uIGFuZCB0aGUgc3RhcnQgb2YgY29sb25vc2NvcHkgcHJlZGljdHMgYm93ZWwtcHJlcGFyYXRp
b24gcXVhbGl0eTwvdGl0bGU+PHNlY29uZGFyeS10aXRsZT5HYXN0cm9pbnRlc3QgRW5kb3NjPC9z
ZWNvbmRhcnktdGl0bGU+PC90aXRsZXM+PHBhZ2VzPjcwMC02PC9wYWdlcz48bnVtYmVyPjMgUHQg
MjwvbnVtYmVyPjxjb250cmlidXRvcnM+PGF1dGhvcnM+PGF1dGhvcj5TaWRkaXF1aSwgQS4gQS48
L2F1dGhvcj48YXV0aG9yPllhbmcsIEsuPC9hdXRob3I+PGF1dGhvcj5TcGVjaGxlciwgUy4gSi48
L2F1dGhvcj48YXV0aG9yPkNyeWVyLCBCLjwvYXV0aG9yPjxhdXRob3I+RGF2aWxhLCBSLjwvYXV0
aG9yPjxhdXRob3I+Q2lwaGVyLCBELjwvYXV0aG9yPjxhdXRob3I+SGFyZm9yZCwgVy4gVi48L2F1
dGhvcj48L2F1dGhvcnM+PC9jb250cmlidXRvcnM+PGxhbmd1YWdlPmVuZzwvbGFuZ3VhZ2U+PGFk
ZGVkLWRhdGUgZm9ybWF0PSJ1dGMiPjE1NTE3MDg4ODk8L2FkZGVkLWRhdGU+PHJlZi10eXBlIG5h
bWU9IkpvdXJuYWwgQXJ0aWNsZSI+MTc8L3JlZi10eXBlPjxyZWMtbnVtYmVyPjUxPC9yZWMtbnVt
YmVyPjxsYXN0LXVwZGF0ZWQtZGF0ZSBmb3JtYXQ9InV0YyI+MTU1MTcwODg4OTwvbGFzdC11cGRh
dGVkLWRhdGU+PGFjY2Vzc2lvbi1udW0+MTkyNTEwMTM8L2FjY2Vzc2lvbi1udW0+PGVsZWN0cm9u
aWMtcmVzb3VyY2UtbnVtPjEwLjEwMTYvai5naWUuMjAwOC4wOS4wNDc8L2VsZWN0cm9uaWMtcmVz
b3VyY2UtbnVtPjx2b2x1bWU+Njk8L3ZvbHVtZT48L3JlY29yZD48L0NpdGU+PENpdGU+PEF1dGhv
cj5QYXJyYS1CbGFuY288L0F1dGhvcj48WWVhcj4yMDA2PC9ZZWFyPjxSZWNOdW0+MDwvUmVjTnVt
PjxJRFRleHQ+VGhlIHRpbWluZyBvZiBib3dlbCBwcmVwYXJhdGlvbiBiZWZvcmUgY29sb25vc2Nv
cHkgZGV0ZXJtaW5lcyB0aGUgcXVhbGl0eSBvZiBjbGVhbnNpbmcsIGFuZCBpcyBhIHNpZ25pZmlj
YW50IGZhY3RvciBjb250cmlidXRpbmcgdG8gdGhlIGRldGVjdGlvbiBvZiBmbGF0IGxlc2lvbnM6
IGEgcmFuZG9taXplZCBzdHVkeTwvSURUZXh0PjxyZWNvcmQ+PGRhdGVzPjxwdWItZGF0ZXM+PGRh
dGU+T2N0PC9kYXRlPjwvcHViLWRhdGVzPjx5ZWFyPjIwMDY8L3llYXI+PC9kYXRlcz48a2V5d29y
ZHM+PGtleXdvcmQ+QWR1bHQ8L2tleXdvcmQ+PGtleXdvcmQ+QWdlZDwva2V5d29yZD48a2V5d29y
ZD5BZ2VkLCA4MCBhbmQgb3Zlcjwva2V5d29yZD48a2V5d29yZD5DYXRoYXJ0aWNzPC9rZXl3b3Jk
PjxrZXl3b3JkPkNvbG9uaWMgUG9seXBzPC9rZXl3b3JkPjxrZXl3b3JkPkNvbG9ub3Njb3B5PC9r
ZXl3b3JkPjxrZXl3b3JkPkZlbWFsZTwva2V5d29yZD48a2V5d29yZD5IdW1hbnM8L2tleXdvcmQ+
PGtleXdvcmQ+TWFsZTwva2V5d29yZD48a2V5d29yZD5NaWRkbGUgQWdlZDwva2V5d29yZD48a2V5
d29yZD5QaG9zcGhhdGVzPC9rZXl3b3JkPjxrZXl3b3JkPlBvbHlldGh5bGVuZSBHbHljb2xzPC9r
ZXl3b3JkPjxrZXl3b3JkPlRpbWUgRmFjdG9yczwva2V5d29yZD48L2tleXdvcmRzPjx1cmxzPjxy
ZWxhdGVkLXVybHM+PHVybD5odHRwczovL3d3dy5uY2JpLm5sbS5uaWguZ292L3B1Ym1lZC8xNzAz
NjM4ODwvdXJsPjwvcmVsYXRlZC11cmxzPjwvdXJscz48aXNibj4xMDA3LTkzMjc8L2lzYm4+PGN1
c3RvbTI+UE1DNDA4ODExMDwvY3VzdG9tMj48dGl0bGVzPjx0aXRsZT5UaGUgdGltaW5nIG9mIGJv
d2VsIHByZXBhcmF0aW9uIGJlZm9yZSBjb2xvbm9zY29weSBkZXRlcm1pbmVzIHRoZSBxdWFsaXR5
IG9mIGNsZWFuc2luZywgYW5kIGlzIGEgc2lnbmlmaWNhbnQgZmFjdG9yIGNvbnRyaWJ1dGluZyB0
byB0aGUgZGV0ZWN0aW9uIG9mIGZsYXQgbGVzaW9uczogYSByYW5kb21pemVkIHN0dWR5PC90aXRs
ZT48c2Vjb25kYXJ5LXRpdGxlPldvcmxkIEogR2FzdHJvZW50ZXJvbDwvc2Vjb25kYXJ5LXRpdGxl
PjwvdGl0bGVzPjxwYWdlcz42MTYxLTY8L3BhZ2VzPjxudW1iZXI+Mzg8L251bWJlcj48Y29udHJp
YnV0b3JzPjxhdXRob3JzPjxhdXRob3I+UGFycmEtQmxhbmNvLCBBLjwvYXV0aG9yPjxhdXRob3I+
Tmljb2xhcy1QZXJleiwgRC48L2F1dGhvcj48YXV0aG9yPkdpbWVuby1HYXJjaWEsIEEuPC9hdXRo
b3I+PGF1dGhvcj5Hcm9zc28sIEIuPC9hdXRob3I+PGF1dGhvcj5KaW1lbmV6LCBBLjwvYXV0aG9y
PjxhdXRob3I+T3J0ZWdhLCBKLjwvYXV0aG9yPjxhdXRob3I+UXVpbnRlcm8sIEUuPC9hdXRob3I+
PC9hdXRob3JzPjwvY29udHJpYnV0b3JzPjxsYW5ndWFnZT5lbmc8L2xhbmd1YWdlPjxhZGRlZC1k
YXRlIGZvcm1hdD0idXRjIj4xNTk1OTY5MjUxPC9hZGRlZC1kYXRlPjxyZWYtdHlwZSBuYW1lPSJK
b3VybmFsIEFydGljbGUiPjE3PC9yZWYtdHlwZT48cmVjLW51bWJlcj4xMTk8L3JlYy1udW1iZXI+
PGxhc3QtdXBkYXRlZC1kYXRlIGZvcm1hdD0idXRjIj4xNTk1OTY5MjUxPC9sYXN0LXVwZGF0ZWQt
ZGF0ZT48YWNjZXNzaW9uLW51bT4xNzAzNjM4ODwvYWNjZXNzaW9uLW51bT48ZWxlY3Ryb25pYy1y
ZXNvdXJjZS1udW0+MTAuMzc0OC93amcudjEyLmkzOC42MTYxPC9lbGVjdHJvbmljLXJlc291cmNl
LW51bT48dm9sdW1lPjEyPC92b2x1bWU+PC9yZWNvcmQ+PC9DaXRlPjwvRW5kTm90ZT5=
</w:fldData>
        </w:fldChar>
      </w:r>
      <w:r w:rsidR="00E9739D">
        <w:rPr>
          <w:rFonts w:cstheme="minorHAnsi"/>
          <w:color w:val="000000" w:themeColor="text1"/>
        </w:rPr>
        <w:instrText xml:space="preserve"> ADDIN EN.CITE.DATA </w:instrText>
      </w:r>
      <w:r w:rsidR="00E9739D">
        <w:rPr>
          <w:rFonts w:cstheme="minorHAnsi"/>
          <w:color w:val="000000" w:themeColor="text1"/>
        </w:rPr>
      </w:r>
      <w:r w:rsidR="00E9739D">
        <w:rPr>
          <w:rFonts w:cstheme="minorHAnsi"/>
          <w:color w:val="000000" w:themeColor="text1"/>
        </w:rPr>
        <w:fldChar w:fldCharType="end"/>
      </w:r>
      <w:r w:rsidRPr="003F5F1A">
        <w:rPr>
          <w:rFonts w:cstheme="minorHAnsi"/>
          <w:color w:val="000000" w:themeColor="text1"/>
        </w:rPr>
      </w:r>
      <w:r w:rsidRPr="003F5F1A">
        <w:rPr>
          <w:rFonts w:cstheme="minorHAnsi"/>
          <w:color w:val="000000" w:themeColor="text1"/>
        </w:rPr>
        <w:fldChar w:fldCharType="separate"/>
      </w:r>
      <w:r w:rsidR="00231422">
        <w:rPr>
          <w:rFonts w:cstheme="minorHAnsi"/>
          <w:noProof/>
          <w:color w:val="000000" w:themeColor="text1"/>
        </w:rPr>
        <w:t>(177, 178)</w:t>
      </w:r>
      <w:r w:rsidRPr="003F5F1A">
        <w:rPr>
          <w:rFonts w:cstheme="minorHAnsi"/>
          <w:color w:val="000000" w:themeColor="text1"/>
        </w:rPr>
        <w:fldChar w:fldCharType="end"/>
      </w:r>
      <w:r w:rsidRPr="003F5F1A">
        <w:rPr>
          <w:rFonts w:cstheme="minorHAnsi"/>
          <w:color w:val="000000" w:themeColor="text1"/>
        </w:rPr>
        <w:t xml:space="preserve">. Meta analyses have compared the difference between split bowel preparation and day before preparation.  Bucci </w:t>
      </w:r>
      <w:r w:rsidR="00441B60">
        <w:t>and colleagues</w:t>
      </w:r>
      <w:r w:rsidRPr="003F5F1A">
        <w:rPr>
          <w:rFonts w:cstheme="minorHAnsi"/>
          <w:color w:val="000000" w:themeColor="text1"/>
        </w:rPr>
        <w:t xml:space="preserve"> demonstrated an inadequacy rate of 15% with split preparation and 37% with non-split preparation, with a relative risk reduction of 59%</w:t>
      </w:r>
      <w:r w:rsidR="00771896">
        <w:rPr>
          <w:rFonts w:cstheme="minorHAnsi"/>
          <w:color w:val="000000" w:themeColor="text1"/>
        </w:rPr>
        <w:fldChar w:fldCharType="begin"/>
      </w:r>
      <w:r w:rsidR="00E9739D">
        <w:rPr>
          <w:rFonts w:cstheme="minorHAnsi"/>
          <w:color w:val="000000" w:themeColor="text1"/>
        </w:rPr>
        <w:instrText xml:space="preserve"> ADDIN EN.CITE &lt;EndNote&gt;&lt;Cite&gt;&lt;Author&gt;Bucci&lt;/Author&gt;&lt;Year&gt;2014&lt;/Year&gt;&lt;RecNum&gt;0&lt;/RecNum&gt;&lt;IDText&gt;Optimal bowel cleansing for colonoscopy: split the dose! A series of meta-analyses of controlled studies&lt;/IDText&gt;&lt;DisplayText&gt;(87)&lt;/DisplayText&gt;&lt;record&gt;&lt;dates&gt;&lt;pub-dates&gt;&lt;date&gt;Oct&lt;/date&gt;&lt;/pub-dates&gt;&lt;year&gt;2014&lt;/year&gt;&lt;/dates&gt;&lt;keywords&gt;&lt;keyword&gt;Adult&lt;/keyword&gt;&lt;keyword&gt;Aged&lt;/keyword&gt;&lt;keyword&gt;Colonoscopy&lt;/keyword&gt;&lt;keyword&gt;Dose-Response Relationship, Drug&lt;/keyword&gt;&lt;keyword&gt;Drug Administration Schedule&lt;/keyword&gt;&lt;keyword&gt;Female&lt;/keyword&gt;&lt;keyword&gt;Humans&lt;/keyword&gt;&lt;keyword&gt;Laxatives&lt;/keyword&gt;&lt;keyword&gt;Male&lt;/keyword&gt;&lt;keyword&gt;Middle Aged&lt;/keyword&gt;&lt;keyword&gt;Patient Compliance&lt;/keyword&gt;&lt;keyword&gt;Quality Control&lt;/keyword&gt;&lt;keyword&gt;Randomized Controlled Trials as Topic&lt;/keyword&gt;&lt;keyword&gt;Therapeutic Irrigation&lt;/keyword&gt;&lt;keyword&gt;Time Factors&lt;/keyword&gt;&lt;/keywords&gt;&lt;urls&gt;&lt;related-urls&gt;&lt;url&gt;https://www.ncbi.nlm.nih.gov/pubmed/25053529&lt;/url&gt;&lt;/related-urls&gt;&lt;/urls&gt;&lt;isbn&gt;1097-6779&lt;/isbn&gt;&lt;titles&gt;&lt;title&gt;Optimal bowel cleansing for colonoscopy: split the dose! A series of meta-analyses of controlled studies&lt;/title&gt;&lt;secondary-title&gt;Gastrointest Endosc&lt;/secondary-title&gt;&lt;/titles&gt;&lt;pages&gt;566-576.e2&lt;/pages&gt;&lt;number&gt;4&lt;/number&gt;&lt;contributors&gt;&lt;authors&gt;&lt;author&gt;Bucci, C.&lt;/author&gt;&lt;author&gt;Rotondano, G.&lt;/author&gt;&lt;author&gt;Hassan, C.&lt;/author&gt;&lt;author&gt;Rea, M.&lt;/author&gt;&lt;author&gt;Bianco, M. A.&lt;/author&gt;&lt;author&gt;Cipolletta, L.&lt;/author&gt;&lt;author&gt;Ciacci, C.&lt;/author&gt;&lt;author&gt;Marmo, R.&lt;/author&gt;&lt;/authors&gt;&lt;/contributors&gt;&lt;edition&gt;2014/07/19&lt;/edition&gt;&lt;language&gt;eng&lt;/language&gt;&lt;added-date format="utc"&gt;1551708781&lt;/added-date&gt;&lt;ref-type name="Journal Article"&gt;17&lt;/ref-type&gt;&lt;rec-number&gt;49&lt;/rec-number&gt;&lt;last-updated-date format="utc"&gt;1551708781&lt;/last-updated-date&gt;&lt;accession-num&gt;25053529&lt;/accession-num&gt;&lt;electronic-resource-num&gt;10.1016/j.gie.2014.05.320&lt;/electronic-resource-num&gt;&lt;volume&gt;80&lt;/volume&gt;&lt;/record&gt;&lt;/Cite&gt;&lt;/EndNote&gt;</w:instrText>
      </w:r>
      <w:r w:rsidR="00771896">
        <w:rPr>
          <w:rFonts w:cstheme="minorHAnsi"/>
          <w:color w:val="000000" w:themeColor="text1"/>
        </w:rPr>
        <w:fldChar w:fldCharType="separate"/>
      </w:r>
      <w:r w:rsidR="00231422">
        <w:rPr>
          <w:rFonts w:cstheme="minorHAnsi"/>
          <w:noProof/>
          <w:color w:val="000000" w:themeColor="text1"/>
        </w:rPr>
        <w:t>(87)</w:t>
      </w:r>
      <w:r w:rsidR="00771896">
        <w:rPr>
          <w:rFonts w:cstheme="minorHAnsi"/>
          <w:color w:val="000000" w:themeColor="text1"/>
        </w:rPr>
        <w:fldChar w:fldCharType="end"/>
      </w:r>
      <w:r w:rsidRPr="003F5F1A">
        <w:rPr>
          <w:rFonts w:cstheme="minorHAnsi"/>
          <w:color w:val="000000" w:themeColor="text1"/>
        </w:rPr>
        <w:t xml:space="preserve">. This was a finding echoed in a meta-analysis by Martel </w:t>
      </w:r>
      <w:r w:rsidR="00441B60">
        <w:t>and colleagues</w:t>
      </w:r>
      <w:r w:rsidRPr="003F5F1A">
        <w:rPr>
          <w:rFonts w:cstheme="minorHAnsi"/>
          <w:color w:val="000000" w:themeColor="text1"/>
        </w:rPr>
        <w:t xml:space="preserve"> who found that split bowel preparation provided superior cleansing to day before preparation, with an OR of adequate cleansing of 2.51 (95% CI 1.46-4.63)</w:t>
      </w:r>
      <w:r w:rsidRPr="003F5F1A">
        <w:rPr>
          <w:rFonts w:cstheme="minorHAnsi"/>
          <w:color w:val="000000" w:themeColor="text1"/>
        </w:rPr>
        <w:fldChar w:fldCharType="begin"/>
      </w:r>
      <w:r w:rsidR="00E9739D">
        <w:rPr>
          <w:rFonts w:cstheme="minorHAnsi"/>
          <w:color w:val="000000" w:themeColor="text1"/>
        </w:rPr>
        <w:instrText xml:space="preserve"> ADDIN EN.CITE &lt;EndNote&gt;&lt;Cite&gt;&lt;Author&gt;Martel&lt;/Author&gt;&lt;Year&gt;2015&lt;/Year&gt;&lt;RecNum&gt;0&lt;/RecNum&gt;&lt;IDText&gt;Split-Dose Preparations Are Superior to Day-Before Bowel Cleansing Regimens: A Meta-analysis&lt;/IDText&gt;&lt;DisplayText&gt;(88)&lt;/DisplayText&gt;&lt;record&gt;&lt;dates&gt;&lt;pub-dates&gt;&lt;date&gt;Jul&lt;/date&gt;&lt;/pub-dates&gt;&lt;year&gt;2015&lt;/year&gt;&lt;/dates&gt;&lt;keywords&gt;&lt;keyword&gt;Adult&lt;/keyword&gt;&lt;keyword&gt;Cathartics&lt;/keyword&gt;&lt;keyword&gt;Citrates&lt;/keyword&gt;&lt;keyword&gt;Colon&lt;/keyword&gt;&lt;keyword&gt;Colonoscopy&lt;/keyword&gt;&lt;keyword&gt;Dose-Response Relationship, Drug&lt;/keyword&gt;&lt;keyword&gt;Drug Administration Schedule&lt;/keyword&gt;&lt;keyword&gt;Female&lt;/keyword&gt;&lt;keyword&gt;Humans&lt;/keyword&gt;&lt;keyword&gt;Laxatives&lt;/keyword&gt;&lt;keyword&gt;Male&lt;/keyword&gt;&lt;keyword&gt;Organometallic Compounds&lt;/keyword&gt;&lt;keyword&gt;Patient Compliance&lt;/keyword&gt;&lt;keyword&gt;Phosphates&lt;/keyword&gt;&lt;keyword&gt;Picolines&lt;/keyword&gt;&lt;keyword&gt;Therapeutic Irrigation&lt;/keyword&gt;&lt;keyword&gt;Bowel Cleansings&lt;/keyword&gt;&lt;keyword&gt;Bowel Preparation&lt;/keyword&gt;&lt;keyword&gt;Meta-analyses&lt;/keyword&gt;&lt;keyword&gt;Split-Dose&lt;/keyword&gt;&lt;/keywords&gt;&lt;urls&gt;&lt;related-urls&gt;&lt;url&gt;https://www.ncbi.nlm.nih.gov/pubmed/25863216&lt;/url&gt;&lt;/related-urls&gt;&lt;/urls&gt;&lt;isbn&gt;1528-0012&lt;/isbn&gt;&lt;titles&gt;&lt;title&gt;Split-Dose Preparations Are Superior to Day-Before Bowel Cleansing Regimens: A Meta-analysis&lt;/title&gt;&lt;secondary-title&gt;Gastroenterology&lt;/secondary-title&gt;&lt;/titles&gt;&lt;pages&gt;79-88&lt;/pages&gt;&lt;number&gt;1&lt;/number&gt;&lt;contributors&gt;&lt;authors&gt;&lt;author&gt;Martel, M.&lt;/author&gt;&lt;author&gt;Barkun, A. N.&lt;/author&gt;&lt;author&gt;Menard, C.&lt;/author&gt;&lt;author&gt;Restellini, S.&lt;/author&gt;&lt;author&gt;Kherad, O.&lt;/author&gt;&lt;author&gt;Vanasse, A.&lt;/author&gt;&lt;/authors&gt;&lt;/contributors&gt;&lt;edition&gt;2015/04/08&lt;/edition&gt;&lt;language&gt;eng&lt;/language&gt;&lt;added-date format="utc"&gt;1551708830&lt;/added-date&gt;&lt;ref-type name="Journal Article"&gt;17&lt;/ref-type&gt;&lt;rec-number&gt;50&lt;/rec-number&gt;&lt;last-updated-date format="utc"&gt;1551708830&lt;/last-updated-date&gt;&lt;accession-num&gt;25863216&lt;/accession-num&gt;&lt;electronic-resource-num&gt;10.1053/j.gastro.2015.04.004&lt;/electronic-resource-num&gt;&lt;volume&gt;149&lt;/volume&gt;&lt;/record&gt;&lt;/Cite&gt;&lt;/EndNote&gt;</w:instrText>
      </w:r>
      <w:r w:rsidRPr="003F5F1A">
        <w:rPr>
          <w:rFonts w:cstheme="minorHAnsi"/>
          <w:color w:val="000000" w:themeColor="text1"/>
        </w:rPr>
        <w:fldChar w:fldCharType="separate"/>
      </w:r>
      <w:r w:rsidR="00231422">
        <w:rPr>
          <w:rFonts w:cstheme="minorHAnsi"/>
          <w:noProof/>
          <w:color w:val="000000" w:themeColor="text1"/>
        </w:rPr>
        <w:t>(88)</w:t>
      </w:r>
      <w:r w:rsidRPr="003F5F1A">
        <w:rPr>
          <w:rFonts w:cstheme="minorHAnsi"/>
          <w:color w:val="000000" w:themeColor="text1"/>
        </w:rPr>
        <w:fldChar w:fldCharType="end"/>
      </w:r>
      <w:r w:rsidRPr="003F5F1A">
        <w:rPr>
          <w:rFonts w:cstheme="minorHAnsi"/>
          <w:color w:val="000000" w:themeColor="text1"/>
        </w:rPr>
        <w:t xml:space="preserve">. </w:t>
      </w:r>
      <w:bookmarkEnd w:id="157"/>
      <w:r w:rsidRPr="003F5F1A">
        <w:rPr>
          <w:rFonts w:cstheme="minorHAnsi"/>
          <w:color w:val="000000" w:themeColor="text1"/>
        </w:rPr>
        <w:t xml:space="preserve">The time from final dose of bowel preparation to procedure is referred to as the run-way time. The longer the run-way time, the higher the rate of inadequate preparation. </w:t>
      </w:r>
      <w:r w:rsidRPr="003F5F1A">
        <w:rPr>
          <w:rFonts w:cstheme="minorHAnsi"/>
        </w:rPr>
        <w:t xml:space="preserve">Siddiqui </w:t>
      </w:r>
      <w:r w:rsidR="00441B60">
        <w:t>and colleagues</w:t>
      </w:r>
      <w:r w:rsidRPr="003F5F1A">
        <w:rPr>
          <w:rFonts w:cstheme="minorHAnsi"/>
        </w:rPr>
        <w:t xml:space="preserve"> found that for each hour over a 5 hour run-way time, there was a 10% decrease in the number of patients with good or excellent bowel preparation </w:t>
      </w:r>
      <w:r w:rsidRPr="003F5F1A">
        <w:rPr>
          <w:rFonts w:cstheme="minorHAnsi"/>
        </w:rPr>
        <w:fldChar w:fldCharType="begin"/>
      </w:r>
      <w:r w:rsidR="00E9739D">
        <w:rPr>
          <w:rFonts w:cstheme="minorHAnsi"/>
        </w:rPr>
        <w:instrText xml:space="preserve"> ADDIN EN.CITE &lt;EndNote&gt;&lt;Cite&gt;&lt;Author&gt;Siddiqui&lt;/Author&gt;&lt;Year&gt;2009&lt;/Year&gt;&lt;RecNum&gt;0&lt;/RecNum&gt;&lt;IDText&gt;Duration of the interval between the completion of bowel preparation and the start of colonoscopy predicts bowel-preparation quality&lt;/IDText&gt;&lt;DisplayText&gt;(177)&lt;/DisplayText&gt;&lt;record&gt;&lt;dates&gt;&lt;pub-dates&gt;&lt;date&gt;Mar&lt;/date&gt;&lt;/pub-dates&gt;&lt;year&gt;2009&lt;/year&gt;&lt;/dates&gt;&lt;keywords&gt;&lt;keyword&gt;Adolescent&lt;/keyword&gt;&lt;keyword&gt;Adult&lt;/keyword&gt;&lt;keyword&gt;Aged&lt;/keyword&gt;&lt;keyword&gt;Aged, 80 and over&lt;/keyword&gt;&lt;keyword&gt;Cathartics&lt;/keyword&gt;&lt;keyword&gt;Colonoscopy&lt;/keyword&gt;&lt;keyword&gt;Female&lt;/keyword&gt;&lt;keyword&gt;Humans&lt;/keyword&gt;&lt;keyword&gt;Male&lt;/keyword&gt;&lt;keyword&gt;Middle Aged&lt;/keyword&gt;&lt;keyword&gt;Preoperative Care&lt;/keyword&gt;&lt;keyword&gt;Prospective Studies&lt;/keyword&gt;&lt;keyword&gt;Time Factors&lt;/keyword&gt;&lt;keyword&gt;Young Adult&lt;/keyword&gt;&lt;/keywords&gt;&lt;urls&gt;&lt;related-urls&gt;&lt;url&gt;https://www.ncbi.nlm.nih.gov/pubmed/19251013&lt;/url&gt;&lt;/related-urls&gt;&lt;/urls&gt;&lt;isbn&gt;1097-6779&lt;/isbn&gt;&lt;titles&gt;&lt;title&gt;Duration of the interval between the completion of bowel preparation and the start of colonoscopy predicts bowel-preparation quality&lt;/title&gt;&lt;secondary-title&gt;Gastrointest Endosc&lt;/secondary-title&gt;&lt;/titles&gt;&lt;pages&gt;700-6&lt;/pages&gt;&lt;number&gt;3 Pt 2&lt;/number&gt;&lt;contributors&gt;&lt;authors&gt;&lt;author&gt;Siddiqui, A. A.&lt;/author&gt;&lt;author&gt;Yang, K.&lt;/author&gt;&lt;author&gt;Spechler, S. J.&lt;/author&gt;&lt;author&gt;Cryer, B.&lt;/author&gt;&lt;author&gt;Davila, R.&lt;/author&gt;&lt;author&gt;Cipher, D.&lt;/author&gt;&lt;author&gt;Harford, W. V.&lt;/author&gt;&lt;/authors&gt;&lt;/contributors&gt;&lt;language&gt;eng&lt;/language&gt;&lt;added-date format="utc"&gt;1551708889&lt;/added-date&gt;&lt;ref-type name="Journal Article"&gt;17&lt;/ref-type&gt;&lt;rec-number&gt;51&lt;/rec-number&gt;&lt;last-updated-date format="utc"&gt;1551708889&lt;/last-updated-date&gt;&lt;accession-num&gt;19251013&lt;/accession-num&gt;&lt;electronic-resource-num&gt;10.1016/j.gie.2008.09.047&lt;/electronic-resource-num&gt;&lt;volume&gt;69&lt;/volume&gt;&lt;/record&gt;&lt;/Cite&gt;&lt;/EndNote&gt;</w:instrText>
      </w:r>
      <w:r w:rsidRPr="003F5F1A">
        <w:rPr>
          <w:rFonts w:cstheme="minorHAnsi"/>
        </w:rPr>
        <w:fldChar w:fldCharType="separate"/>
      </w:r>
      <w:r w:rsidR="00231422">
        <w:rPr>
          <w:rFonts w:cstheme="minorHAnsi"/>
          <w:noProof/>
        </w:rPr>
        <w:t>(177)</w:t>
      </w:r>
      <w:r w:rsidRPr="003F5F1A">
        <w:rPr>
          <w:rFonts w:cstheme="minorHAnsi"/>
        </w:rPr>
        <w:fldChar w:fldCharType="end"/>
      </w:r>
      <w:r w:rsidRPr="003F5F1A">
        <w:rPr>
          <w:rFonts w:cstheme="minorHAnsi"/>
        </w:rPr>
        <w:t>.</w:t>
      </w:r>
      <w:r w:rsidRPr="003F5F1A">
        <w:rPr>
          <w:rFonts w:cstheme="minorHAnsi"/>
          <w:color w:val="000000" w:themeColor="text1"/>
        </w:rPr>
        <w:t xml:space="preserve"> </w:t>
      </w:r>
    </w:p>
    <w:p w14:paraId="4022DAF1" w14:textId="71D6C734" w:rsidR="00E57B6F" w:rsidRPr="003F5F1A" w:rsidRDefault="005E418A" w:rsidP="003F5F1A">
      <w:pPr>
        <w:spacing w:line="360" w:lineRule="auto"/>
        <w:jc w:val="both"/>
        <w:rPr>
          <w:rFonts w:cstheme="minorHAnsi"/>
          <w:color w:val="000000" w:themeColor="text1"/>
        </w:rPr>
      </w:pPr>
      <w:bookmarkStart w:id="158" w:name="_Hlk81043590"/>
      <w:r>
        <w:rPr>
          <w:rFonts w:cstheme="minorHAnsi"/>
          <w:color w:val="000000" w:themeColor="text1"/>
        </w:rPr>
        <w:t>This</w:t>
      </w:r>
      <w:r w:rsidR="003F5F1A" w:rsidRPr="003F5F1A">
        <w:rPr>
          <w:rFonts w:cstheme="minorHAnsi"/>
          <w:color w:val="000000" w:themeColor="text1"/>
        </w:rPr>
        <w:t xml:space="preserve"> study was primarily designed to assess variation in national practice.  The design is not optimal to prove association between split bowel preparation and improved bowel cleansing, however, its great benefit is already known. The correlation seen also supports this prior finding.</w:t>
      </w:r>
      <w:r w:rsidR="00E57B6F">
        <w:rPr>
          <w:rFonts w:cstheme="minorHAnsi"/>
          <w:color w:val="000000" w:themeColor="text1"/>
        </w:rPr>
        <w:t xml:space="preserve"> Within this sample of practice in the UK,</w:t>
      </w:r>
      <w:r w:rsidR="003F5F1A" w:rsidRPr="003F5F1A">
        <w:rPr>
          <w:rFonts w:cstheme="minorHAnsi"/>
          <w:color w:val="000000" w:themeColor="text1"/>
        </w:rPr>
        <w:t xml:space="preserve"> </w:t>
      </w:r>
      <w:bookmarkEnd w:id="158"/>
      <w:r w:rsidR="003F5F1A" w:rsidRPr="003F5F1A">
        <w:rPr>
          <w:rFonts w:cstheme="minorHAnsi"/>
          <w:color w:val="000000" w:themeColor="text1"/>
        </w:rPr>
        <w:t>Trusts that employed universal splitting of bowel preparation had higher rates of adequate cleansing with a relative risk reduction of 21% compared to units that utilised day before preparation for morning appointments. Moreover, the shortest consistent runway time, seen in the afternoon procedure in the DB-AM/SP-PM group, had an inadequacy rate of 6.5%.  As the runway time extended the rate of inadequately prepared procedures also increased.  Day before preparation for morning procedures and afternoon procedures had a minimum runway time of 11 hours and 14 hours respectively, with corresponding inadequacy rates of 7.7% and 12.0%.</w:t>
      </w:r>
      <w:r w:rsidR="00E57B6F">
        <w:rPr>
          <w:rFonts w:cstheme="minorHAnsi"/>
          <w:color w:val="000000" w:themeColor="text1"/>
        </w:rPr>
        <w:t xml:space="preserve">  Th</w:t>
      </w:r>
      <w:r w:rsidR="00931AF6">
        <w:rPr>
          <w:rFonts w:cstheme="minorHAnsi"/>
          <w:color w:val="000000" w:themeColor="text1"/>
        </w:rPr>
        <w:t>ese</w:t>
      </w:r>
      <w:r w:rsidR="00E57B6F">
        <w:rPr>
          <w:rFonts w:cstheme="minorHAnsi"/>
          <w:color w:val="000000" w:themeColor="text1"/>
        </w:rPr>
        <w:t xml:space="preserve"> data represent outcomes across a sample of practice across the UK, with 75 Trusts from a total of 162 nationwide.  As such, is not fully representative.  However,</w:t>
      </w:r>
      <w:r w:rsidR="00980E52">
        <w:rPr>
          <w:rFonts w:cstheme="minorHAnsi"/>
          <w:color w:val="000000" w:themeColor="text1"/>
        </w:rPr>
        <w:t xml:space="preserve"> this dataset still represents the outcomes associated with 318 903 colonoscopies, a sample size which permits conclusions to be made on the different practice between the groups. Since not all Trusts responded assumptions</w:t>
      </w:r>
      <w:r w:rsidR="008D2833">
        <w:rPr>
          <w:rFonts w:cstheme="minorHAnsi"/>
          <w:color w:val="000000" w:themeColor="text1"/>
        </w:rPr>
        <w:t xml:space="preserve"> are made</w:t>
      </w:r>
      <w:r w:rsidR="00980E52">
        <w:rPr>
          <w:rFonts w:cstheme="minorHAnsi"/>
          <w:color w:val="000000" w:themeColor="text1"/>
        </w:rPr>
        <w:t xml:space="preserve"> that similar outcomes </w:t>
      </w:r>
      <w:r w:rsidR="00980E52">
        <w:rPr>
          <w:rFonts w:cstheme="minorHAnsi"/>
          <w:color w:val="000000" w:themeColor="text1"/>
        </w:rPr>
        <w:lastRenderedPageBreak/>
        <w:t>would be obtained from the remaining Trusts if this data is extrapolated to the UK</w:t>
      </w:r>
      <w:r w:rsidR="008D2833">
        <w:rPr>
          <w:rFonts w:cstheme="minorHAnsi"/>
          <w:color w:val="000000" w:themeColor="text1"/>
        </w:rPr>
        <w:t xml:space="preserve"> as a whole</w:t>
      </w:r>
      <w:r w:rsidR="00610ED8">
        <w:rPr>
          <w:rFonts w:cstheme="minorHAnsi"/>
          <w:color w:val="000000" w:themeColor="text1"/>
        </w:rPr>
        <w:t>,</w:t>
      </w:r>
      <w:r w:rsidR="007E7BF9">
        <w:rPr>
          <w:rFonts w:cstheme="minorHAnsi"/>
          <w:color w:val="000000" w:themeColor="text1"/>
        </w:rPr>
        <w:t xml:space="preserve"> however, a responder bias should be considered that may skew this data.</w:t>
      </w:r>
      <w:r w:rsidR="00980E52">
        <w:rPr>
          <w:rFonts w:cstheme="minorHAnsi"/>
          <w:color w:val="000000" w:themeColor="text1"/>
        </w:rPr>
        <w:t xml:space="preserve"> </w:t>
      </w:r>
    </w:p>
    <w:p w14:paraId="522ACE62" w14:textId="54EC2538" w:rsidR="003F5F1A" w:rsidRPr="003F5F1A" w:rsidRDefault="003F5F1A" w:rsidP="003F5F1A">
      <w:pPr>
        <w:spacing w:line="360" w:lineRule="auto"/>
        <w:jc w:val="both"/>
        <w:rPr>
          <w:rFonts w:cstheme="minorHAnsi"/>
          <w:color w:val="000000" w:themeColor="text1"/>
        </w:rPr>
      </w:pPr>
      <w:r w:rsidRPr="003F5F1A">
        <w:rPr>
          <w:rFonts w:cstheme="minorHAnsi"/>
          <w:color w:val="000000" w:themeColor="text1"/>
        </w:rPr>
        <w:t xml:space="preserve">The benefit afforded in adequacy rates due to split dosing over day before preparation was lower than expected. However, the overall rate of inadequate preparation in this survey was also much lower than anticipated, with previous studies demonstrating as many as 25% of procedures having poor preparation </w:t>
      </w:r>
      <w:bookmarkStart w:id="159" w:name="_Hlk81044059"/>
      <w:r w:rsidRPr="003F5F1A">
        <w:rPr>
          <w:rFonts w:cstheme="minorHAnsi"/>
          <w:color w:val="000000" w:themeColor="text1"/>
        </w:rPr>
        <w:fldChar w:fldCharType="begin">
          <w:fldData xml:space="preserve">PEVuZE5vdGU+PENpdGU+PEF1dGhvcj5MZWJ3b2hsPC9BdXRob3I+PFllYXI+MjAxMTwvWWVhcj48
UmVjTnVtPjA8L1JlY051bT48SURUZXh0PlRoZSBpbXBhY3Qgb2Ygc3Vib3B0aW1hbCBib3dlbCBw
cmVwYXJhdGlvbiBvbiBhZGVub21hIG1pc3MgcmF0ZXMgYW5kIHRoZSBmYWN0b3JzIGFzc29jaWF0
ZWQgd2l0aCBlYXJseSByZXBlYXQgY29sb25vc2NvcHk8L0lEVGV4dD48RGlzcGxheVRleHQ+KDk5
LCAxMDgpPC9EaXNwbGF5VGV4dD48cmVjb3JkPjxkYXRlcz48cHViLWRhdGVzPjxkYXRlPkp1bjwv
ZGF0ZT48L3B1Yi1kYXRlcz48eWVhcj4yMDExPC95ZWFyPjwvZGF0ZXM+PGtleXdvcmRzPjxrZXl3
b3JkPkFkZW5vbWE8L2tleXdvcmQ+PGtleXdvcmQ+QWdlZDwva2V5d29yZD48a2V5d29yZD5BZ2Vk
LCA4MCBhbmQgb3Zlcjwva2V5d29yZD48a2V5d29yZD5DYXRoYXJ0aWNzPC9rZXl3b3JkPjxrZXl3
b3JkPkNvbG9ub3Njb3B5PC9rZXl3b3JkPjxrZXl3b3JkPkNvbG9yZWN0YWwgTmVvcGxhc21zPC9r
ZXl3b3JkPjxrZXl3b3JkPkRpYWdub3N0aWMgRXJyb3JzPC9rZXl3b3JkPjxrZXl3b3JkPkZlbWFs
ZTwva2V5d29yZD48a2V5d29yZD5IdW1hbnM8L2tleXdvcmQ+PGtleXdvcmQ+TWFsZTwva2V5d29y
ZD48a2V5d29yZD5NaWRkbGUgQWdlZDwva2V5d29yZD48a2V5d29yZD5SZXRyb3NwZWN0aXZlIFN0
dWRpZXM8L2tleXdvcmQ+PGtleXdvcmQ+VGhlcmFwZXV0aWMgSXJyaWdhdGlvbjwva2V5d29yZD48
a2V5d29yZD5UaW1lIEZhY3RvcnM8L2tleXdvcmQ+PC9rZXl3b3Jkcz48dXJscz48cmVsYXRlZC11
cmxzPjx1cmw+aHR0cHM6Ly93d3cubmNiaS5ubG0ubmloLmdvdi9wdWJtZWQvMjE0ODE4NTc8L3Vy
bD48L3JlbGF0ZWQtdXJscz48L3VybHM+PGlzYm4+MTA5Ny02Nzc5PC9pc2JuPjxjdXN0b20yPlBN
QzMxMDYxNDU8L2N1c3RvbTI+PHRpdGxlcz48dGl0bGU+VGhlIGltcGFjdCBvZiBzdWJvcHRpbWFs
IGJvd2VsIHByZXBhcmF0aW9uIG9uIGFkZW5vbWEgbWlzcyByYXRlcyBhbmQgdGhlIGZhY3RvcnMg
YXNzb2NpYXRlZCB3aXRoIGVhcmx5IHJlcGVhdCBjb2xvbm9zY29weTwvdGl0bGU+PHNlY29uZGFy
eS10aXRsZT5HYXN0cm9pbnRlc3QgRW5kb3NjPC9zZWNvbmRhcnktdGl0bGU+PC90aXRsZXM+PHBh
Z2VzPjEyMDctMTQ8L3BhZ2VzPjxudW1iZXI+NjwvbnVtYmVyPjxjb250cmlidXRvcnM+PGF1dGhv
cnM+PGF1dGhvcj5MZWJ3b2hsLCBCLjwvYXV0aG9yPjxhdXRob3I+S2FzdHJpbm9zLCBGLjwvYXV0
aG9yPjxhdXRob3I+R2xpY2ssIE0uPC9hdXRob3I+PGF1dGhvcj5Sb3NlbmJhdW0sIEEuIEouPC9h
dXRob3I+PGF1dGhvcj5XYW5nLCBULjwvYXV0aG9yPjxhdXRob3I+TmV1Z3V0LCBBLiBJLjwvYXV0
aG9yPjwvYXV0aG9ycz48L2NvbnRyaWJ1dG9ycz48ZWRpdGlvbj4yMDExLzA0LzA4PC9lZGl0aW9u
PjxsYW5ndWFnZT5lbmc8L2xhbmd1YWdlPjxhZGRlZC1kYXRlIGZvcm1hdD0idXRjIj4xNTk0NzYy
NjcxPC9hZGRlZC1kYXRlPjxyZWYtdHlwZSBuYW1lPSJKb3VybmFsIEFydGljbGUiPjE3PC9yZWYt
dHlwZT48cmVjLW51bWJlcj4xMDk8L3JlYy1udW1iZXI+PGxhc3QtdXBkYXRlZC1kYXRlIGZvcm1h
dD0idXRjIj4xNTk0NzYyNjcxPC9sYXN0LXVwZGF0ZWQtZGF0ZT48YWNjZXNzaW9uLW51bT4yMTQ4
MTg1NzwvYWNjZXNzaW9uLW51bT48ZWxlY3Ryb25pYy1yZXNvdXJjZS1udW0+MTAuMTAxNi9qLmdp
ZS4yMDExLjAxLjA1MTwvZWxlY3Ryb25pYy1yZXNvdXJjZS1udW0+PHZvbHVtZT43Mzwvdm9sdW1l
PjwvcmVjb3JkPjwvQ2l0ZT48Q2l0ZT48QXV0aG9yPk5lc3M8L0F1dGhvcj48WWVhcj4yMDAxPC9Z
ZWFyPjxSZWNOdW0+MDwvUmVjTnVtPjxJRFRleHQ+UHJlZGljdG9ycyBvZiBpbmFkZXF1YXRlIGJv
d2VsIHByZXBhcmF0aW9uIGZvciBjb2xvbm9zY29weTwvSURUZXh0PjxyZWNvcmQ+PGRhdGVzPjxw
dWItZGF0ZXM+PGRhdGU+SnVuPC9kYXRlPjwvcHViLWRhdGVzPjx5ZWFyPjIwMDE8L3llYXI+PC9k
YXRlcz48a2V5d29yZHM+PGtleXdvcmQ+Q29sb25vc2NvcHk8L2tleXdvcmQ+PGtleXdvcmQ+RmVt
YWxlPC9rZXl3b3JkPjxrZXl3b3JkPkZvcmVjYXN0aW5nPC9rZXl3b3JkPjxrZXl3b3JkPkh1bWFu
czwva2V5d29yZD48a2V5d29yZD5NYWxlPC9rZXl3b3JkPjxrZXl3b3JkPk1pZGRsZSBBZ2VkPC9r
ZXl3b3JkPjxrZXl3b3JkPlBhdGllbnQgQ29tcGxpYW5jZTwva2V5d29yZD48a2V5d29yZD5Qcm9z
cGVjdGl2ZSBTdHVkaWVzPC9rZXl3b3JkPjxrZXl3b3JkPlJpc2sgRmFjdG9yczwva2V5d29yZD48
L2tleXdvcmRzPjx1cmxzPjxyZWxhdGVkLXVybHM+PHVybD5odHRwczovL3d3dy5uY2JpLm5sbS5u
aWguZ292L3B1Ym1lZC8xMTQxOTgzMjwvdXJsPjwvcmVsYXRlZC11cmxzPjwvdXJscz48aXNibj4w
MDAyLTkyNzA8L2lzYm4+PHRpdGxlcz48dGl0bGU+UHJlZGljdG9ycyBvZiBpbmFkZXF1YXRlIGJv
d2VsIHByZXBhcmF0aW9uIGZvciBjb2xvbm9zY29weTwvdGl0bGU+PHNlY29uZGFyeS10aXRsZT5B
bSBKIEdhc3Ryb2VudGVyb2w8L3NlY29uZGFyeS10aXRsZT48L3RpdGxlcz48cGFnZXM+MTc5Ny04
MDI8L3BhZ2VzPjxudW1iZXI+NjwvbnVtYmVyPjxjb250cmlidXRvcnM+PGF1dGhvcnM+PGF1dGhv
cj5OZXNzLCBSLiBNLjwvYXV0aG9yPjxhdXRob3I+TWFuYW0sIFIuPC9hdXRob3I+PGF1dGhvcj5I
b2VuLCBILjwvYXV0aG9yPjxhdXRob3I+Q2hhbGFzYW5pLCBOLjwvYXV0aG9yPjwvYXV0aG9ycz48
L2NvbnRyaWJ1dG9ycz48bGFuZ3VhZ2U+ZW5nPC9sYW5ndWFnZT48YWRkZWQtZGF0ZSBmb3JtYXQ9
InV0YyI+MTUzOTg2NDc2MTwvYWRkZWQtZGF0ZT48cmVmLXR5cGUgbmFtZT0iSm91cm5hbCBBcnRp
Y2xlIj4xNzwvcmVmLXR5cGU+PHJlYy1udW1iZXI+MTI8L3JlYy1udW1iZXI+PGxhc3QtdXBkYXRl
ZC1kYXRlIGZvcm1hdD0idXRjIj4xNTM5ODY0NzYxPC9sYXN0LXVwZGF0ZWQtZGF0ZT48YWNjZXNz
aW9uLW51bT4xMTQxOTgzMjwvYWNjZXNzaW9uLW51bT48ZWxlY3Ryb25pYy1yZXNvdXJjZS1udW0+
MTAuMTExMS9qLjE1NzItMDI0MS4yMDAxLjAzODc0Lng8L2VsZWN0cm9uaWMtcmVzb3VyY2UtbnVt
Pjx2b2x1bWU+OTY8L3ZvbHVtZT48L3JlY29yZD48L0NpdGU+PC9FbmROb3RlPn==
</w:fldData>
        </w:fldChar>
      </w:r>
      <w:r w:rsidR="00E9739D">
        <w:rPr>
          <w:rFonts w:cstheme="minorHAnsi"/>
          <w:color w:val="000000" w:themeColor="text1"/>
        </w:rPr>
        <w:instrText xml:space="preserve"> ADDIN EN.CITE </w:instrText>
      </w:r>
      <w:r w:rsidR="00E9739D">
        <w:rPr>
          <w:rFonts w:cstheme="minorHAnsi"/>
          <w:color w:val="000000" w:themeColor="text1"/>
        </w:rPr>
        <w:fldChar w:fldCharType="begin">
          <w:fldData xml:space="preserve">PEVuZE5vdGU+PENpdGU+PEF1dGhvcj5MZWJ3b2hsPC9BdXRob3I+PFllYXI+MjAxMTwvWWVhcj48
UmVjTnVtPjA8L1JlY051bT48SURUZXh0PlRoZSBpbXBhY3Qgb2Ygc3Vib3B0aW1hbCBib3dlbCBw
cmVwYXJhdGlvbiBvbiBhZGVub21hIG1pc3MgcmF0ZXMgYW5kIHRoZSBmYWN0b3JzIGFzc29jaWF0
ZWQgd2l0aCBlYXJseSByZXBlYXQgY29sb25vc2NvcHk8L0lEVGV4dD48RGlzcGxheVRleHQ+KDk5
LCAxMDgpPC9EaXNwbGF5VGV4dD48cmVjb3JkPjxkYXRlcz48cHViLWRhdGVzPjxkYXRlPkp1bjwv
ZGF0ZT48L3B1Yi1kYXRlcz48eWVhcj4yMDExPC95ZWFyPjwvZGF0ZXM+PGtleXdvcmRzPjxrZXl3
b3JkPkFkZW5vbWE8L2tleXdvcmQ+PGtleXdvcmQ+QWdlZDwva2V5d29yZD48a2V5d29yZD5BZ2Vk
LCA4MCBhbmQgb3Zlcjwva2V5d29yZD48a2V5d29yZD5DYXRoYXJ0aWNzPC9rZXl3b3JkPjxrZXl3
b3JkPkNvbG9ub3Njb3B5PC9rZXl3b3JkPjxrZXl3b3JkPkNvbG9yZWN0YWwgTmVvcGxhc21zPC9r
ZXl3b3JkPjxrZXl3b3JkPkRpYWdub3N0aWMgRXJyb3JzPC9rZXl3b3JkPjxrZXl3b3JkPkZlbWFs
ZTwva2V5d29yZD48a2V5d29yZD5IdW1hbnM8L2tleXdvcmQ+PGtleXdvcmQ+TWFsZTwva2V5d29y
ZD48a2V5d29yZD5NaWRkbGUgQWdlZDwva2V5d29yZD48a2V5d29yZD5SZXRyb3NwZWN0aXZlIFN0
dWRpZXM8L2tleXdvcmQ+PGtleXdvcmQ+VGhlcmFwZXV0aWMgSXJyaWdhdGlvbjwva2V5d29yZD48
a2V5d29yZD5UaW1lIEZhY3RvcnM8L2tleXdvcmQ+PC9rZXl3b3Jkcz48dXJscz48cmVsYXRlZC11
cmxzPjx1cmw+aHR0cHM6Ly93d3cubmNiaS5ubG0ubmloLmdvdi9wdWJtZWQvMjE0ODE4NTc8L3Vy
bD48L3JlbGF0ZWQtdXJscz48L3VybHM+PGlzYm4+MTA5Ny02Nzc5PC9pc2JuPjxjdXN0b20yPlBN
QzMxMDYxNDU8L2N1c3RvbTI+PHRpdGxlcz48dGl0bGU+VGhlIGltcGFjdCBvZiBzdWJvcHRpbWFs
IGJvd2VsIHByZXBhcmF0aW9uIG9uIGFkZW5vbWEgbWlzcyByYXRlcyBhbmQgdGhlIGZhY3RvcnMg
YXNzb2NpYXRlZCB3aXRoIGVhcmx5IHJlcGVhdCBjb2xvbm9zY29weTwvdGl0bGU+PHNlY29uZGFy
eS10aXRsZT5HYXN0cm9pbnRlc3QgRW5kb3NjPC9zZWNvbmRhcnktdGl0bGU+PC90aXRsZXM+PHBh
Z2VzPjEyMDctMTQ8L3BhZ2VzPjxudW1iZXI+NjwvbnVtYmVyPjxjb250cmlidXRvcnM+PGF1dGhv
cnM+PGF1dGhvcj5MZWJ3b2hsLCBCLjwvYXV0aG9yPjxhdXRob3I+S2FzdHJpbm9zLCBGLjwvYXV0
aG9yPjxhdXRob3I+R2xpY2ssIE0uPC9hdXRob3I+PGF1dGhvcj5Sb3NlbmJhdW0sIEEuIEouPC9h
dXRob3I+PGF1dGhvcj5XYW5nLCBULjwvYXV0aG9yPjxhdXRob3I+TmV1Z3V0LCBBLiBJLjwvYXV0
aG9yPjwvYXV0aG9ycz48L2NvbnRyaWJ1dG9ycz48ZWRpdGlvbj4yMDExLzA0LzA4PC9lZGl0aW9u
PjxsYW5ndWFnZT5lbmc8L2xhbmd1YWdlPjxhZGRlZC1kYXRlIGZvcm1hdD0idXRjIj4xNTk0NzYy
NjcxPC9hZGRlZC1kYXRlPjxyZWYtdHlwZSBuYW1lPSJKb3VybmFsIEFydGljbGUiPjE3PC9yZWYt
dHlwZT48cmVjLW51bWJlcj4xMDk8L3JlYy1udW1iZXI+PGxhc3QtdXBkYXRlZC1kYXRlIGZvcm1h
dD0idXRjIj4xNTk0NzYyNjcxPC9sYXN0LXVwZGF0ZWQtZGF0ZT48YWNjZXNzaW9uLW51bT4yMTQ4
MTg1NzwvYWNjZXNzaW9uLW51bT48ZWxlY3Ryb25pYy1yZXNvdXJjZS1udW0+MTAuMTAxNi9qLmdp
ZS4yMDExLjAxLjA1MTwvZWxlY3Ryb25pYy1yZXNvdXJjZS1udW0+PHZvbHVtZT43Mzwvdm9sdW1l
PjwvcmVjb3JkPjwvQ2l0ZT48Q2l0ZT48QXV0aG9yPk5lc3M8L0F1dGhvcj48WWVhcj4yMDAxPC9Z
ZWFyPjxSZWNOdW0+MDwvUmVjTnVtPjxJRFRleHQ+UHJlZGljdG9ycyBvZiBpbmFkZXF1YXRlIGJv
d2VsIHByZXBhcmF0aW9uIGZvciBjb2xvbm9zY29weTwvSURUZXh0PjxyZWNvcmQ+PGRhdGVzPjxw
dWItZGF0ZXM+PGRhdGU+SnVuPC9kYXRlPjwvcHViLWRhdGVzPjx5ZWFyPjIwMDE8L3llYXI+PC9k
YXRlcz48a2V5d29yZHM+PGtleXdvcmQ+Q29sb25vc2NvcHk8L2tleXdvcmQ+PGtleXdvcmQ+RmVt
YWxlPC9rZXl3b3JkPjxrZXl3b3JkPkZvcmVjYXN0aW5nPC9rZXl3b3JkPjxrZXl3b3JkPkh1bWFu
czwva2V5d29yZD48a2V5d29yZD5NYWxlPC9rZXl3b3JkPjxrZXl3b3JkPk1pZGRsZSBBZ2VkPC9r
ZXl3b3JkPjxrZXl3b3JkPlBhdGllbnQgQ29tcGxpYW5jZTwva2V5d29yZD48a2V5d29yZD5Qcm9z
cGVjdGl2ZSBTdHVkaWVzPC9rZXl3b3JkPjxrZXl3b3JkPlJpc2sgRmFjdG9yczwva2V5d29yZD48
L2tleXdvcmRzPjx1cmxzPjxyZWxhdGVkLXVybHM+PHVybD5odHRwczovL3d3dy5uY2JpLm5sbS5u
aWguZ292L3B1Ym1lZC8xMTQxOTgzMjwvdXJsPjwvcmVsYXRlZC11cmxzPjwvdXJscz48aXNibj4w
MDAyLTkyNzA8L2lzYm4+PHRpdGxlcz48dGl0bGU+UHJlZGljdG9ycyBvZiBpbmFkZXF1YXRlIGJv
d2VsIHByZXBhcmF0aW9uIGZvciBjb2xvbm9zY29weTwvdGl0bGU+PHNlY29uZGFyeS10aXRsZT5B
bSBKIEdhc3Ryb2VudGVyb2w8L3NlY29uZGFyeS10aXRsZT48L3RpdGxlcz48cGFnZXM+MTc5Ny04
MDI8L3BhZ2VzPjxudW1iZXI+NjwvbnVtYmVyPjxjb250cmlidXRvcnM+PGF1dGhvcnM+PGF1dGhv
cj5OZXNzLCBSLiBNLjwvYXV0aG9yPjxhdXRob3I+TWFuYW0sIFIuPC9hdXRob3I+PGF1dGhvcj5I
b2VuLCBILjwvYXV0aG9yPjxhdXRob3I+Q2hhbGFzYW5pLCBOLjwvYXV0aG9yPjwvYXV0aG9ycz48
L2NvbnRyaWJ1dG9ycz48bGFuZ3VhZ2U+ZW5nPC9sYW5ndWFnZT48YWRkZWQtZGF0ZSBmb3JtYXQ9
InV0YyI+MTUzOTg2NDc2MTwvYWRkZWQtZGF0ZT48cmVmLXR5cGUgbmFtZT0iSm91cm5hbCBBcnRp
Y2xlIj4xNzwvcmVmLXR5cGU+PHJlYy1udW1iZXI+MTI8L3JlYy1udW1iZXI+PGxhc3QtdXBkYXRl
ZC1kYXRlIGZvcm1hdD0idXRjIj4xNTM5ODY0NzYxPC9sYXN0LXVwZGF0ZWQtZGF0ZT48YWNjZXNz
aW9uLW51bT4xMTQxOTgzMjwvYWNjZXNzaW9uLW51bT48ZWxlY3Ryb25pYy1yZXNvdXJjZS1udW0+
MTAuMTExMS9qLjE1NzItMDI0MS4yMDAxLjAzODc0Lng8L2VsZWN0cm9uaWMtcmVzb3VyY2UtbnVt
Pjx2b2x1bWU+OTY8L3ZvbHVtZT48L3JlY29yZD48L0NpdGU+PC9FbmROb3RlPn==
</w:fldData>
        </w:fldChar>
      </w:r>
      <w:r w:rsidR="00E9739D">
        <w:rPr>
          <w:rFonts w:cstheme="minorHAnsi"/>
          <w:color w:val="000000" w:themeColor="text1"/>
        </w:rPr>
        <w:instrText xml:space="preserve"> ADDIN EN.CITE.DATA </w:instrText>
      </w:r>
      <w:r w:rsidR="00E9739D">
        <w:rPr>
          <w:rFonts w:cstheme="minorHAnsi"/>
          <w:color w:val="000000" w:themeColor="text1"/>
        </w:rPr>
      </w:r>
      <w:r w:rsidR="00E9739D">
        <w:rPr>
          <w:rFonts w:cstheme="minorHAnsi"/>
          <w:color w:val="000000" w:themeColor="text1"/>
        </w:rPr>
        <w:fldChar w:fldCharType="end"/>
      </w:r>
      <w:r w:rsidRPr="003F5F1A">
        <w:rPr>
          <w:rFonts w:cstheme="minorHAnsi"/>
          <w:color w:val="000000" w:themeColor="text1"/>
        </w:rPr>
      </w:r>
      <w:r w:rsidRPr="003F5F1A">
        <w:rPr>
          <w:rFonts w:cstheme="minorHAnsi"/>
          <w:color w:val="000000" w:themeColor="text1"/>
        </w:rPr>
        <w:fldChar w:fldCharType="separate"/>
      </w:r>
      <w:r w:rsidR="00231422">
        <w:rPr>
          <w:rFonts w:cstheme="minorHAnsi"/>
          <w:noProof/>
          <w:color w:val="000000" w:themeColor="text1"/>
        </w:rPr>
        <w:t>(99, 108)</w:t>
      </w:r>
      <w:r w:rsidRPr="003F5F1A">
        <w:rPr>
          <w:rFonts w:cstheme="minorHAnsi"/>
          <w:color w:val="000000" w:themeColor="text1"/>
        </w:rPr>
        <w:fldChar w:fldCharType="end"/>
      </w:r>
      <w:r w:rsidRPr="003F5F1A">
        <w:rPr>
          <w:rFonts w:cstheme="minorHAnsi"/>
          <w:color w:val="000000" w:themeColor="text1"/>
        </w:rPr>
        <w:t xml:space="preserve">.  The categorical grading scale used in this survey, and currently recommended for routine practice, may be an explanation for this discrepancy </w:t>
      </w:r>
      <w:r w:rsidRPr="003F5F1A">
        <w:rPr>
          <w:rFonts w:cstheme="minorHAnsi"/>
          <w:color w:val="000000" w:themeColor="text1"/>
        </w:rPr>
        <w:fldChar w:fldCharType="begin"/>
      </w:r>
      <w:r w:rsidR="00E9739D">
        <w:rPr>
          <w:rFonts w:cstheme="minorHAnsi"/>
          <w:color w:val="000000" w:themeColor="text1"/>
        </w:rPr>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Pr="003F5F1A">
        <w:rPr>
          <w:rFonts w:cstheme="minorHAnsi"/>
          <w:color w:val="000000" w:themeColor="text1"/>
        </w:rPr>
        <w:fldChar w:fldCharType="separate"/>
      </w:r>
      <w:r w:rsidR="00231422">
        <w:rPr>
          <w:rFonts w:cstheme="minorHAnsi"/>
          <w:noProof/>
          <w:color w:val="000000" w:themeColor="text1"/>
        </w:rPr>
        <w:t>(49)</w:t>
      </w:r>
      <w:r w:rsidRPr="003F5F1A">
        <w:rPr>
          <w:rFonts w:cstheme="minorHAnsi"/>
          <w:color w:val="000000" w:themeColor="text1"/>
        </w:rPr>
        <w:fldChar w:fldCharType="end"/>
      </w:r>
      <w:r w:rsidRPr="003F5F1A">
        <w:rPr>
          <w:rFonts w:cstheme="minorHAnsi"/>
          <w:color w:val="000000" w:themeColor="text1"/>
        </w:rPr>
        <w:t>. It has an inferior interobserver reliability and has a poorer correlation with missed lesions compared with segmental grading scales, such as the B</w:t>
      </w:r>
      <w:r w:rsidR="00771896">
        <w:rPr>
          <w:rFonts w:cstheme="minorHAnsi"/>
          <w:color w:val="000000" w:themeColor="text1"/>
        </w:rPr>
        <w:t>BPS</w:t>
      </w:r>
      <w:r w:rsidRPr="003F5F1A">
        <w:rPr>
          <w:rFonts w:cstheme="minorHAnsi"/>
          <w:color w:val="000000" w:themeColor="text1"/>
        </w:rPr>
        <w:t xml:space="preserve"> or the O</w:t>
      </w:r>
      <w:r w:rsidR="00771896">
        <w:rPr>
          <w:rFonts w:cstheme="minorHAnsi"/>
          <w:color w:val="000000" w:themeColor="text1"/>
        </w:rPr>
        <w:t>BPS</w:t>
      </w:r>
      <w:r w:rsidRPr="003F5F1A">
        <w:rPr>
          <w:rFonts w:cstheme="minorHAnsi"/>
          <w:color w:val="000000" w:themeColor="text1"/>
        </w:rPr>
        <w:t xml:space="preserve"> </w:t>
      </w:r>
      <w:r w:rsidRPr="003F5F1A">
        <w:rPr>
          <w:rFonts w:cstheme="minorHAnsi"/>
          <w:color w:val="000000" w:themeColor="text1"/>
        </w:rPr>
        <w:fldChar w:fldCharType="begin"/>
      </w:r>
      <w:r w:rsidR="00E9739D">
        <w:rPr>
          <w:rFonts w:cstheme="minorHAnsi"/>
          <w:color w:val="000000" w:themeColor="text1"/>
        </w:rPr>
        <w:instrText xml:space="preserve"> ADDIN EN.CITE &lt;EndNote&gt;&lt;Cite&gt;&lt;Author&gt;Rostom&lt;/Author&gt;&lt;Year&gt;2004&lt;/Year&gt;&lt;RecNum&gt;0&lt;/RecNum&gt;&lt;IDText&gt;Validation of a new scale for the assessment of bowel preparation quality&lt;/IDText&gt;&lt;DisplayText&gt;(51)&lt;/DisplayText&gt;&lt;record&gt;&lt;dates&gt;&lt;pub-dates&gt;&lt;date&gt;Apr&lt;/date&gt;&lt;/pub-dates&gt;&lt;year&gt;2004&lt;/year&gt;&lt;/dates&gt;&lt;keywords&gt;&lt;keyword&gt;Cathartics&lt;/keyword&gt;&lt;keyword&gt;Colonoscopy&lt;/keyword&gt;&lt;keyword&gt;Humans&lt;/keyword&gt;&lt;keyword&gt;Observer Variation&lt;/keyword&gt;&lt;/keywords&gt;&lt;urls&gt;&lt;related-urls&gt;&lt;url&gt;https://www.ncbi.nlm.nih.gov/pubmed/15044882&lt;/url&gt;&lt;/related-urls&gt;&lt;/urls&gt;&lt;isbn&gt;0016-5107&lt;/isbn&gt;&lt;titles&gt;&lt;title&gt;Validation of a new scale for the assessment of bowel preparation quality&lt;/title&gt;&lt;secondary-title&gt;Gastrointest Endosc&lt;/secondary-title&gt;&lt;/titles&gt;&lt;pages&gt;482-6&lt;/pages&gt;&lt;number&gt;4&lt;/number&gt;&lt;contributors&gt;&lt;authors&gt;&lt;author&gt;Rostom, A.&lt;/author&gt;&lt;author&gt;Jolicoeur, E.&lt;/author&gt;&lt;/authors&gt;&lt;/contributors&gt;&lt;language&gt;eng&lt;/language&gt;&lt;added-date format="utc"&gt;1551345206&lt;/added-date&gt;&lt;ref-type name="Journal Article"&gt;17&lt;/ref-type&gt;&lt;rec-number&gt;38&lt;/rec-number&gt;&lt;last-updated-date format="utc"&gt;1551345206&lt;/last-updated-date&gt;&lt;accession-num&gt;15044882&lt;/accession-num&gt;&lt;volume&gt;59&lt;/volume&gt;&lt;/record&gt;&lt;/Cite&gt;&lt;/EndNote&gt;</w:instrText>
      </w:r>
      <w:r w:rsidRPr="003F5F1A">
        <w:rPr>
          <w:rFonts w:cstheme="minorHAnsi"/>
          <w:color w:val="000000" w:themeColor="text1"/>
        </w:rPr>
        <w:fldChar w:fldCharType="separate"/>
      </w:r>
      <w:r w:rsidR="00231422">
        <w:rPr>
          <w:rFonts w:cstheme="minorHAnsi"/>
          <w:noProof/>
          <w:color w:val="000000" w:themeColor="text1"/>
        </w:rPr>
        <w:t>(51)</w:t>
      </w:r>
      <w:r w:rsidRPr="003F5F1A">
        <w:rPr>
          <w:rFonts w:cstheme="minorHAnsi"/>
          <w:color w:val="000000" w:themeColor="text1"/>
        </w:rPr>
        <w:fldChar w:fldCharType="end"/>
      </w:r>
      <w:r w:rsidRPr="003F5F1A">
        <w:rPr>
          <w:rFonts w:cstheme="minorHAnsi"/>
          <w:color w:val="000000" w:themeColor="text1"/>
        </w:rPr>
        <w:t>. Routine use of these segmental scales would provide a more accurate and reliable assessment of bowel preparation quality.</w:t>
      </w:r>
      <w:bookmarkEnd w:id="159"/>
      <w:r w:rsidRPr="003F5F1A">
        <w:rPr>
          <w:rFonts w:cstheme="minorHAnsi"/>
          <w:color w:val="000000" w:themeColor="text1"/>
        </w:rPr>
        <w:t xml:space="preserve">  It is likely that a proportion of procedures with suboptimal preparation were graded as adequate using this categorical scale. The preferential use of a segmental grading scale would likely improve the sensitivity to suboptimal preparation</w:t>
      </w:r>
      <w:r w:rsidR="00771896">
        <w:rPr>
          <w:rFonts w:cstheme="minorHAnsi"/>
          <w:color w:val="000000" w:themeColor="text1"/>
        </w:rPr>
        <w:fldChar w:fldCharType="begin">
          <w:fldData xml:space="preserve">PEVuZE5vdGU+PENpdGU+PEF1dGhvcj5MYWk8L0F1dGhvcj48WWVhcj4yMDA5PC9ZZWFyPjxSZWNO
dW0+MDwvUmVjTnVtPjxJRFRleHQ+VGhlIEJvc3RvbiBib3dlbCBwcmVwYXJhdGlvbiBzY2FsZTog
YSB2YWxpZCBhbmQgcmVsaWFibGUgaW5zdHJ1bWVudCBmb3IgY29sb25vc2NvcHktb3JpZW50ZWQg
cmVzZWFyY2g8L0lEVGV4dD48RGlzcGxheVRleHQ+KDUxLCA1NSwgNjQpPC9EaXNwbGF5VGV4dD48
cmVjb3JkPjxkYXRlcz48cHViLWRhdGVzPjxkYXRlPk1hcjwvZGF0ZT48L3B1Yi1kYXRlcz48eWVh
cj4yMDA5PC95ZWFyPjwvZGF0ZXM+PGtleXdvcmRzPjxrZXl3b3JkPkNhdGhhcnRpY3M8L2tleXdv
cmQ+PGtleXdvcmQ+Q29sb25vc2NvcHk8L2tleXdvcmQ+PGtleXdvcmQ+SHVtYW5zPC9rZXl3b3Jk
PjxrZXl3b3JkPk9ic2VydmVyIFZhcmlhdGlvbjwva2V5d29yZD48a2V5d29yZD5QcmVvcGVyYXRp
dmUgQ2FyZTwva2V5d29yZD48a2V5d29yZD5Qcm9zcGVjdGl2ZSBTdHVkaWVzPC9rZXl3b3JkPjxr
ZXl3b3JkPlJlcHJvZHVjaWJpbGl0eSBvZiBSZXN1bHRzPC9rZXl3b3JkPjwva2V5d29yZHM+PHVy
bHM+PHJlbGF0ZWQtdXJscz48dXJsPmh0dHBzOi8vd3d3Lm5jYmkubmxtLm5paC5nb3YvcHVibWVk
LzE5MTM2MTAyPC91cmw+PC9yZWxhdGVkLXVybHM+PC91cmxzPjxpc2JuPjEwOTctNjc3OTwvaXNi
bj48Y3VzdG9tMj5QTUMyNzYzOTIyPC9jdXN0b20yPjx0aXRsZXM+PHRpdGxlPlRoZSBCb3N0b24g
Ym93ZWwgcHJlcGFyYXRpb24gc2NhbGU6IGEgdmFsaWQgYW5kIHJlbGlhYmxlIGluc3RydW1lbnQg
Zm9yIGNvbG9ub3Njb3B5LW9yaWVudGVkIHJlc2VhcmNoPC90aXRsZT48c2Vjb25kYXJ5LXRpdGxl
Pkdhc3Ryb2ludGVzdCBFbmRvc2M8L3NlY29uZGFyeS10aXRsZT48L3RpdGxlcz48cGFnZXM+NjIw
LTU8L3BhZ2VzPjxudW1iZXI+MyBQdCAyPC9udW1iZXI+PGNvbnRyaWJ1dG9ycz48YXV0aG9ycz48
YXV0aG9yPkxhaSwgRS4gSi48L2F1dGhvcj48YXV0aG9yPkNhbGRlcndvb2QsIEEuIEguPC9hdXRo
b3I+PGF1dGhvcj5Eb3JvcywgRy48L2F1dGhvcj48YXV0aG9yPkZpeCwgTy4gSy48L2F1dGhvcj48
YXV0aG9yPkphY29ic29uLCBCLiBDLjwvYXV0aG9yPjwvYXV0aG9ycz48L2NvbnRyaWJ1dG9ycz48
ZWRpdGlvbj4yMDA5LzAxLzEwPC9lZGl0aW9uPjxsYW5ndWFnZT5lbmc8L2xhbmd1YWdlPjxhZGRl
ZC1kYXRlIGZvcm1hdD0idXRjIj4xNTUxMzU2Mjg1PC9hZGRlZC1kYXRlPjxyZWYtdHlwZSBuYW1l
PSJKb3VybmFsIEFydGljbGUiPjE3PC9yZWYtdHlwZT48cmVjLW51bWJlcj40MjwvcmVjLW51bWJl
cj48bGFzdC11cGRhdGVkLWRhdGUgZm9ybWF0PSJ1dGMiPjE1NTEzNTYyODU8L2xhc3QtdXBkYXRl
ZC1kYXRlPjxhY2Nlc3Npb24tbnVtPjE5MTM2MTAyPC9hY2Nlc3Npb24tbnVtPjxlbGVjdHJvbmlj
LXJlc291cmNlLW51bT4xMC4xMDE2L2ouZ2llLjIwMDguMDUuMDU3PC9lbGVjdHJvbmljLXJlc291
cmNlLW51bT48dm9sdW1lPjY5PC92b2x1bWU+PC9yZWNvcmQ+PC9DaXRlPjxDaXRlPjxBdXRob3I+
Um9zdG9tPC9BdXRob3I+PFllYXI+MjAwNDwvWWVhcj48UmVjTnVtPjA8L1JlY051bT48SURUZXh0
PlZhbGlkYXRpb24gb2YgYSBuZXcgc2NhbGUgZm9yIHRoZSBhc3Nlc3NtZW50IG9mIGJvd2VsIHBy
ZXBhcmF0aW9uIHF1YWxpdHk8L0lEVGV4dD48cmVjb3JkPjxkYXRlcz48cHViLWRhdGVzPjxkYXRl
PkFwcjwvZGF0ZT48L3B1Yi1kYXRlcz48eWVhcj4yMDA0PC95ZWFyPjwvZGF0ZXM+PGtleXdvcmRz
PjxrZXl3b3JkPkNhdGhhcnRpY3M8L2tleXdvcmQ+PGtleXdvcmQ+Q29sb25vc2NvcHk8L2tleXdv
cmQ+PGtleXdvcmQ+SHVtYW5zPC9rZXl3b3JkPjxrZXl3b3JkPk9ic2VydmVyIFZhcmlhdGlvbjwv
a2V5d29yZD48L2tleXdvcmRzPjx1cmxzPjxyZWxhdGVkLXVybHM+PHVybD5odHRwczovL3d3dy5u
Y2JpLm5sbS5uaWguZ292L3B1Ym1lZC8xNTA0NDg4MjwvdXJsPjwvcmVsYXRlZC11cmxzPjwvdXJs
cz48aXNibj4wMDE2LTUxMDc8L2lzYm4+PHRpdGxlcz48dGl0bGU+VmFsaWRhdGlvbiBvZiBhIG5l
dyBzY2FsZSBmb3IgdGhlIGFzc2Vzc21lbnQgb2YgYm93ZWwgcHJlcGFyYXRpb24gcXVhbGl0eTwv
dGl0bGU+PHNlY29uZGFyeS10aXRsZT5HYXN0cm9pbnRlc3QgRW5kb3NjPC9zZWNvbmRhcnktdGl0
bGU+PC90aXRsZXM+PHBhZ2VzPjQ4Mi02PC9wYWdlcz48bnVtYmVyPjQ8L251bWJlcj48Y29udHJp
YnV0b3JzPjxhdXRob3JzPjxhdXRob3I+Um9zdG9tLCBBLjwvYXV0aG9yPjxhdXRob3I+Sm9saWNv
ZXVyLCBFLjwvYXV0aG9yPjwvYXV0aG9ycz48L2NvbnRyaWJ1dG9ycz48bGFuZ3VhZ2U+ZW5nPC9s
YW5ndWFnZT48YWRkZWQtZGF0ZSBmb3JtYXQ9InV0YyI+MTU1MTM0NTIwNjwvYWRkZWQtZGF0ZT48
cmVmLXR5cGUgbmFtZT0iSm91cm5hbCBBcnRpY2xlIj4xNzwvcmVmLXR5cGU+PHJlYy1udW1iZXI+
Mzg8L3JlYy1udW1iZXI+PGxhc3QtdXBkYXRlZC1kYXRlIGZvcm1hdD0idXRjIj4xNTUxMzQ1MjA2
PC9sYXN0LXVwZGF0ZWQtZGF0ZT48YWNjZXNzaW9uLW51bT4xNTA0NDg4MjwvYWNjZXNzaW9uLW51
bT48dm9sdW1lPjU5PC92b2x1bWU+PC9yZWNvcmQ+PC9DaXRlPjxDaXRlPjxBdXRob3I+TWFzc2lu
aGE8L0F1dGhvcj48WWVhcj4yMDE4PC9ZZWFyPjxSZWNOdW0+MDwvUmVjTnVtPjxJRFRleHQ+Q2xp
bmljYWwgUHJhY3RpY2UgSW1wYWN0IG9mIHRoZSBCb3N0b24gQm93ZWwgUHJlcGFyYXRpb24gU2Nh
bGUgaW4gYSBFdXJvcGVhbiBDb3VudHJ5PC9JRFRleHQ+PHJlY29yZD48ZGF0ZXM+PHB1Yi1kYXRl
cz48ZGF0ZT5TZXA8L2RhdGU+PC9wdWItZGF0ZXM+PHllYXI+MjAxODwveWVhcj48L2RhdGVzPjxr
ZXl3b3Jkcz48a2V5d29yZD5Cb3N0b24gQm93ZWwgUHJlcGFyYXRpb24gU2NhbGU8L2tleXdvcmQ+
PGtleXdvcmQ+Qm93ZWwgcHJlcGFyYXRpb248L2tleXdvcmQ+PGtleXdvcmQ+Q29sb25vc2NvcHk8
L2tleXdvcmQ+PC9rZXl3b3Jkcz48dXJscz48cmVsYXRlZC11cmxzPjx1cmw+aHR0cHM6Ly93d3cu
bmNiaS5ubG0ubmloLmdvdi9wdWJtZWQvMzAzMjAxNjE8L3VybD48L3JlbGF0ZWQtdXJscz48L3Vy
bHM+PGlzYm4+MjM0MS00NTQ1PC9pc2JuPjxjdXN0b20yPlBNQzYxNzA5MjI8L2N1c3RvbTI+PHRp
dGxlcz48dGl0bGU+Q2xpbmljYWwgUHJhY3RpY2UgSW1wYWN0IG9mIHRoZSBCb3N0b24gQm93ZWwg
UHJlcGFyYXRpb24gU2NhbGUgaW4gYSBFdXJvcGVhbiBDb3VudHJ5PC90aXRsZT48c2Vjb25kYXJ5
LXRpdGxlPkdFIFBvcnQgSiBHYXN0cm9lbnRlcm9sPC9zZWNvbmRhcnktdGl0bGU+PC90aXRsZXM+
PHBhZ2VzPjIzMC0yMzU8L3BhZ2VzPjxudW1iZXI+NTwvbnVtYmVyPjxjb250cmlidXRvcnM+PGF1
dGhvcnM+PGF1dGhvcj5NYXNzaW5oYSwgUC48L2F1dGhvcj48YXV0aG9yPkFsbWVpZGEsIE4uPC9h
dXRob3I+PGF1dGhvcj5DdW5oYSwgSS48L2F1dGhvcj48YXV0aG9yPlRvbcOpLCBMLjwvYXV0aG9y
PjwvYXV0aG9ycz48L2NvbnRyaWJ1dG9ycz48ZWRpdGlvbj4yMDE4LzAxLzA0PC9lZGl0aW9uPjxs
YW5ndWFnZT5lbmc8L2xhbmd1YWdlPjxhZGRlZC1kYXRlIGZvcm1hdD0idXRjIj4xNTU2MDk1MzEw
PC9hZGRlZC1kYXRlPjxyZWYtdHlwZSBuYW1lPSJKb3VybmFsIEFydGljbGUiPjE3PC9yZWYtdHlw
ZT48cmVjLW51bWJlcj43OTwvcmVjLW51bWJlcj48bGFzdC11cGRhdGVkLWRhdGUgZm9ybWF0PSJ1
dGMiPjE1NTYwOTUzMTA8L2xhc3QtdXBkYXRlZC1kYXRlPjxhY2Nlc3Npb24tbnVtPjMwMzIwMTYx
PC9hY2Nlc3Npb24tbnVtPjxlbGVjdHJvbmljLXJlc291cmNlLW51bT4xMC4xMTU5LzAwMDQ4NTU2
NzwvZWxlY3Ryb25pYy1yZXNvdXJjZS1udW0+PHZvbHVtZT4yNTwvdm9sdW1lPjwvcmVjb3JkPjwv
Q2l0ZT48L0VuZE5vdGU+AG==
</w:fldData>
        </w:fldChar>
      </w:r>
      <w:r w:rsidR="00E9739D">
        <w:rPr>
          <w:rFonts w:cstheme="minorHAnsi"/>
          <w:color w:val="000000" w:themeColor="text1"/>
        </w:rPr>
        <w:instrText xml:space="preserve"> ADDIN EN.CITE </w:instrText>
      </w:r>
      <w:r w:rsidR="00E9739D">
        <w:rPr>
          <w:rFonts w:cstheme="minorHAnsi"/>
          <w:color w:val="000000" w:themeColor="text1"/>
        </w:rPr>
        <w:fldChar w:fldCharType="begin">
          <w:fldData xml:space="preserve">PEVuZE5vdGU+PENpdGU+PEF1dGhvcj5MYWk8L0F1dGhvcj48WWVhcj4yMDA5PC9ZZWFyPjxSZWNO
dW0+MDwvUmVjTnVtPjxJRFRleHQ+VGhlIEJvc3RvbiBib3dlbCBwcmVwYXJhdGlvbiBzY2FsZTog
YSB2YWxpZCBhbmQgcmVsaWFibGUgaW5zdHJ1bWVudCBmb3IgY29sb25vc2NvcHktb3JpZW50ZWQg
cmVzZWFyY2g8L0lEVGV4dD48RGlzcGxheVRleHQ+KDUxLCA1NSwgNjQpPC9EaXNwbGF5VGV4dD48
cmVjb3JkPjxkYXRlcz48cHViLWRhdGVzPjxkYXRlPk1hcjwvZGF0ZT48L3B1Yi1kYXRlcz48eWVh
cj4yMDA5PC95ZWFyPjwvZGF0ZXM+PGtleXdvcmRzPjxrZXl3b3JkPkNhdGhhcnRpY3M8L2tleXdv
cmQ+PGtleXdvcmQ+Q29sb25vc2NvcHk8L2tleXdvcmQ+PGtleXdvcmQ+SHVtYW5zPC9rZXl3b3Jk
PjxrZXl3b3JkPk9ic2VydmVyIFZhcmlhdGlvbjwva2V5d29yZD48a2V5d29yZD5QcmVvcGVyYXRp
dmUgQ2FyZTwva2V5d29yZD48a2V5d29yZD5Qcm9zcGVjdGl2ZSBTdHVkaWVzPC9rZXl3b3JkPjxr
ZXl3b3JkPlJlcHJvZHVjaWJpbGl0eSBvZiBSZXN1bHRzPC9rZXl3b3JkPjwva2V5d29yZHM+PHVy
bHM+PHJlbGF0ZWQtdXJscz48dXJsPmh0dHBzOi8vd3d3Lm5jYmkubmxtLm5paC5nb3YvcHVibWVk
LzE5MTM2MTAyPC91cmw+PC9yZWxhdGVkLXVybHM+PC91cmxzPjxpc2JuPjEwOTctNjc3OTwvaXNi
bj48Y3VzdG9tMj5QTUMyNzYzOTIyPC9jdXN0b20yPjx0aXRsZXM+PHRpdGxlPlRoZSBCb3N0b24g
Ym93ZWwgcHJlcGFyYXRpb24gc2NhbGU6IGEgdmFsaWQgYW5kIHJlbGlhYmxlIGluc3RydW1lbnQg
Zm9yIGNvbG9ub3Njb3B5LW9yaWVudGVkIHJlc2VhcmNoPC90aXRsZT48c2Vjb25kYXJ5LXRpdGxl
Pkdhc3Ryb2ludGVzdCBFbmRvc2M8L3NlY29uZGFyeS10aXRsZT48L3RpdGxlcz48cGFnZXM+NjIw
LTU8L3BhZ2VzPjxudW1iZXI+MyBQdCAyPC9udW1iZXI+PGNvbnRyaWJ1dG9ycz48YXV0aG9ycz48
YXV0aG9yPkxhaSwgRS4gSi48L2F1dGhvcj48YXV0aG9yPkNhbGRlcndvb2QsIEEuIEguPC9hdXRo
b3I+PGF1dGhvcj5Eb3JvcywgRy48L2F1dGhvcj48YXV0aG9yPkZpeCwgTy4gSy48L2F1dGhvcj48
YXV0aG9yPkphY29ic29uLCBCLiBDLjwvYXV0aG9yPjwvYXV0aG9ycz48L2NvbnRyaWJ1dG9ycz48
ZWRpdGlvbj4yMDA5LzAxLzEwPC9lZGl0aW9uPjxsYW5ndWFnZT5lbmc8L2xhbmd1YWdlPjxhZGRl
ZC1kYXRlIGZvcm1hdD0idXRjIj4xNTUxMzU2Mjg1PC9hZGRlZC1kYXRlPjxyZWYtdHlwZSBuYW1l
PSJKb3VybmFsIEFydGljbGUiPjE3PC9yZWYtdHlwZT48cmVjLW51bWJlcj40MjwvcmVjLW51bWJl
cj48bGFzdC11cGRhdGVkLWRhdGUgZm9ybWF0PSJ1dGMiPjE1NTEzNTYyODU8L2xhc3QtdXBkYXRl
ZC1kYXRlPjxhY2Nlc3Npb24tbnVtPjE5MTM2MTAyPC9hY2Nlc3Npb24tbnVtPjxlbGVjdHJvbmlj
LXJlc291cmNlLW51bT4xMC4xMDE2L2ouZ2llLjIwMDguMDUuMDU3PC9lbGVjdHJvbmljLXJlc291
cmNlLW51bT48dm9sdW1lPjY5PC92b2x1bWU+PC9yZWNvcmQ+PC9DaXRlPjxDaXRlPjxBdXRob3I+
Um9zdG9tPC9BdXRob3I+PFllYXI+MjAwNDwvWWVhcj48UmVjTnVtPjA8L1JlY051bT48SURUZXh0
PlZhbGlkYXRpb24gb2YgYSBuZXcgc2NhbGUgZm9yIHRoZSBhc3Nlc3NtZW50IG9mIGJvd2VsIHBy
ZXBhcmF0aW9uIHF1YWxpdHk8L0lEVGV4dD48cmVjb3JkPjxkYXRlcz48cHViLWRhdGVzPjxkYXRl
PkFwcjwvZGF0ZT48L3B1Yi1kYXRlcz48eWVhcj4yMDA0PC95ZWFyPjwvZGF0ZXM+PGtleXdvcmRz
PjxrZXl3b3JkPkNhdGhhcnRpY3M8L2tleXdvcmQ+PGtleXdvcmQ+Q29sb25vc2NvcHk8L2tleXdv
cmQ+PGtleXdvcmQ+SHVtYW5zPC9rZXl3b3JkPjxrZXl3b3JkPk9ic2VydmVyIFZhcmlhdGlvbjwv
a2V5d29yZD48L2tleXdvcmRzPjx1cmxzPjxyZWxhdGVkLXVybHM+PHVybD5odHRwczovL3d3dy5u
Y2JpLm5sbS5uaWguZ292L3B1Ym1lZC8xNTA0NDg4MjwvdXJsPjwvcmVsYXRlZC11cmxzPjwvdXJs
cz48aXNibj4wMDE2LTUxMDc8L2lzYm4+PHRpdGxlcz48dGl0bGU+VmFsaWRhdGlvbiBvZiBhIG5l
dyBzY2FsZSBmb3IgdGhlIGFzc2Vzc21lbnQgb2YgYm93ZWwgcHJlcGFyYXRpb24gcXVhbGl0eTwv
dGl0bGU+PHNlY29uZGFyeS10aXRsZT5HYXN0cm9pbnRlc3QgRW5kb3NjPC9zZWNvbmRhcnktdGl0
bGU+PC90aXRsZXM+PHBhZ2VzPjQ4Mi02PC9wYWdlcz48bnVtYmVyPjQ8L251bWJlcj48Y29udHJp
YnV0b3JzPjxhdXRob3JzPjxhdXRob3I+Um9zdG9tLCBBLjwvYXV0aG9yPjxhdXRob3I+Sm9saWNv
ZXVyLCBFLjwvYXV0aG9yPjwvYXV0aG9ycz48L2NvbnRyaWJ1dG9ycz48bGFuZ3VhZ2U+ZW5nPC9s
YW5ndWFnZT48YWRkZWQtZGF0ZSBmb3JtYXQ9InV0YyI+MTU1MTM0NTIwNjwvYWRkZWQtZGF0ZT48
cmVmLXR5cGUgbmFtZT0iSm91cm5hbCBBcnRpY2xlIj4xNzwvcmVmLXR5cGU+PHJlYy1udW1iZXI+
Mzg8L3JlYy1udW1iZXI+PGxhc3QtdXBkYXRlZC1kYXRlIGZvcm1hdD0idXRjIj4xNTUxMzQ1MjA2
PC9sYXN0LXVwZGF0ZWQtZGF0ZT48YWNjZXNzaW9uLW51bT4xNTA0NDg4MjwvYWNjZXNzaW9uLW51
bT48dm9sdW1lPjU5PC92b2x1bWU+PC9yZWNvcmQ+PC9DaXRlPjxDaXRlPjxBdXRob3I+TWFzc2lu
aGE8L0F1dGhvcj48WWVhcj4yMDE4PC9ZZWFyPjxSZWNOdW0+MDwvUmVjTnVtPjxJRFRleHQ+Q2xp
bmljYWwgUHJhY3RpY2UgSW1wYWN0IG9mIHRoZSBCb3N0b24gQm93ZWwgUHJlcGFyYXRpb24gU2Nh
bGUgaW4gYSBFdXJvcGVhbiBDb3VudHJ5PC9JRFRleHQ+PHJlY29yZD48ZGF0ZXM+PHB1Yi1kYXRl
cz48ZGF0ZT5TZXA8L2RhdGU+PC9wdWItZGF0ZXM+PHllYXI+MjAxODwveWVhcj48L2RhdGVzPjxr
ZXl3b3Jkcz48a2V5d29yZD5Cb3N0b24gQm93ZWwgUHJlcGFyYXRpb24gU2NhbGU8L2tleXdvcmQ+
PGtleXdvcmQ+Qm93ZWwgcHJlcGFyYXRpb248L2tleXdvcmQ+PGtleXdvcmQ+Q29sb25vc2NvcHk8
L2tleXdvcmQ+PC9rZXl3b3Jkcz48dXJscz48cmVsYXRlZC11cmxzPjx1cmw+aHR0cHM6Ly93d3cu
bmNiaS5ubG0ubmloLmdvdi9wdWJtZWQvMzAzMjAxNjE8L3VybD48L3JlbGF0ZWQtdXJscz48L3Vy
bHM+PGlzYm4+MjM0MS00NTQ1PC9pc2JuPjxjdXN0b20yPlBNQzYxNzA5MjI8L2N1c3RvbTI+PHRp
dGxlcz48dGl0bGU+Q2xpbmljYWwgUHJhY3RpY2UgSW1wYWN0IG9mIHRoZSBCb3N0b24gQm93ZWwg
UHJlcGFyYXRpb24gU2NhbGUgaW4gYSBFdXJvcGVhbiBDb3VudHJ5PC90aXRsZT48c2Vjb25kYXJ5
LXRpdGxlPkdFIFBvcnQgSiBHYXN0cm9lbnRlcm9sPC9zZWNvbmRhcnktdGl0bGU+PC90aXRsZXM+
PHBhZ2VzPjIzMC0yMzU8L3BhZ2VzPjxudW1iZXI+NTwvbnVtYmVyPjxjb250cmlidXRvcnM+PGF1
dGhvcnM+PGF1dGhvcj5NYXNzaW5oYSwgUC48L2F1dGhvcj48YXV0aG9yPkFsbWVpZGEsIE4uPC9h
dXRob3I+PGF1dGhvcj5DdW5oYSwgSS48L2F1dGhvcj48YXV0aG9yPlRvbcOpLCBMLjwvYXV0aG9y
PjwvYXV0aG9ycz48L2NvbnRyaWJ1dG9ycz48ZWRpdGlvbj4yMDE4LzAxLzA0PC9lZGl0aW9uPjxs
YW5ndWFnZT5lbmc8L2xhbmd1YWdlPjxhZGRlZC1kYXRlIGZvcm1hdD0idXRjIj4xNTU2MDk1MzEw
PC9hZGRlZC1kYXRlPjxyZWYtdHlwZSBuYW1lPSJKb3VybmFsIEFydGljbGUiPjE3PC9yZWYtdHlw
ZT48cmVjLW51bWJlcj43OTwvcmVjLW51bWJlcj48bGFzdC11cGRhdGVkLWRhdGUgZm9ybWF0PSJ1
dGMiPjE1NTYwOTUzMTA8L2xhc3QtdXBkYXRlZC1kYXRlPjxhY2Nlc3Npb24tbnVtPjMwMzIwMTYx
PC9hY2Nlc3Npb24tbnVtPjxlbGVjdHJvbmljLXJlc291cmNlLW51bT4xMC4xMTU5LzAwMDQ4NTU2
NzwvZWxlY3Ryb25pYy1yZXNvdXJjZS1udW0+PHZvbHVtZT4yNTwvdm9sdW1lPjwvcmVjb3JkPjwv
Q2l0ZT48L0VuZE5vdGU+AG==
</w:fldData>
        </w:fldChar>
      </w:r>
      <w:r w:rsidR="00E9739D">
        <w:rPr>
          <w:rFonts w:cstheme="minorHAnsi"/>
          <w:color w:val="000000" w:themeColor="text1"/>
        </w:rPr>
        <w:instrText xml:space="preserve"> ADDIN EN.CITE.DATA </w:instrText>
      </w:r>
      <w:r w:rsidR="00E9739D">
        <w:rPr>
          <w:rFonts w:cstheme="minorHAnsi"/>
          <w:color w:val="000000" w:themeColor="text1"/>
        </w:rPr>
      </w:r>
      <w:r w:rsidR="00E9739D">
        <w:rPr>
          <w:rFonts w:cstheme="minorHAnsi"/>
          <w:color w:val="000000" w:themeColor="text1"/>
        </w:rPr>
        <w:fldChar w:fldCharType="end"/>
      </w:r>
      <w:r w:rsidR="00771896">
        <w:rPr>
          <w:rFonts w:cstheme="minorHAnsi"/>
          <w:color w:val="000000" w:themeColor="text1"/>
        </w:rPr>
      </w:r>
      <w:r w:rsidR="00771896">
        <w:rPr>
          <w:rFonts w:cstheme="minorHAnsi"/>
          <w:color w:val="000000" w:themeColor="text1"/>
        </w:rPr>
        <w:fldChar w:fldCharType="separate"/>
      </w:r>
      <w:r w:rsidR="00231422">
        <w:rPr>
          <w:rFonts w:cstheme="minorHAnsi"/>
          <w:noProof/>
          <w:color w:val="000000" w:themeColor="text1"/>
        </w:rPr>
        <w:t>(51, 55, 64)</w:t>
      </w:r>
      <w:r w:rsidR="00771896">
        <w:rPr>
          <w:rFonts w:cstheme="minorHAnsi"/>
          <w:color w:val="000000" w:themeColor="text1"/>
        </w:rPr>
        <w:fldChar w:fldCharType="end"/>
      </w:r>
      <w:r w:rsidRPr="003F5F1A">
        <w:rPr>
          <w:rFonts w:cstheme="minorHAnsi"/>
          <w:color w:val="000000" w:themeColor="text1"/>
        </w:rPr>
        <w:t xml:space="preserve">.   </w:t>
      </w:r>
    </w:p>
    <w:p w14:paraId="4F3C68BB" w14:textId="57A502D6" w:rsidR="003F5F1A" w:rsidRPr="003F5F1A" w:rsidRDefault="003F5F1A" w:rsidP="003F5F1A">
      <w:pPr>
        <w:spacing w:line="360" w:lineRule="auto"/>
        <w:jc w:val="both"/>
        <w:rPr>
          <w:rFonts w:cstheme="minorHAnsi"/>
          <w:color w:val="000000" w:themeColor="text1"/>
        </w:rPr>
      </w:pPr>
      <w:r w:rsidRPr="003F5F1A">
        <w:rPr>
          <w:rFonts w:cstheme="minorHAnsi"/>
          <w:color w:val="000000" w:themeColor="text1"/>
        </w:rPr>
        <w:t>Both adequate bowel preparation and PDR are indicators for quality colonoscopy</w:t>
      </w:r>
      <w:r w:rsidR="00F925F9">
        <w:rPr>
          <w:rFonts w:cstheme="minorHAnsi"/>
          <w:color w:val="000000" w:themeColor="text1"/>
        </w:rPr>
        <w:fldChar w:fldCharType="begin"/>
      </w:r>
      <w:r w:rsidR="00E9739D">
        <w:rPr>
          <w:rFonts w:cstheme="minorHAnsi"/>
          <w:color w:val="000000" w:themeColor="text1"/>
        </w:rPr>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F925F9">
        <w:rPr>
          <w:rFonts w:cstheme="minorHAnsi"/>
          <w:color w:val="000000" w:themeColor="text1"/>
        </w:rPr>
        <w:fldChar w:fldCharType="separate"/>
      </w:r>
      <w:r w:rsidR="00231422">
        <w:rPr>
          <w:rFonts w:cstheme="minorHAnsi"/>
          <w:noProof/>
          <w:color w:val="000000" w:themeColor="text1"/>
        </w:rPr>
        <w:t>(49)</w:t>
      </w:r>
      <w:r w:rsidR="00F925F9">
        <w:rPr>
          <w:rFonts w:cstheme="minorHAnsi"/>
          <w:color w:val="000000" w:themeColor="text1"/>
        </w:rPr>
        <w:fldChar w:fldCharType="end"/>
      </w:r>
      <w:r w:rsidRPr="003F5F1A">
        <w:rPr>
          <w:rFonts w:cstheme="minorHAnsi"/>
          <w:color w:val="000000" w:themeColor="text1"/>
        </w:rPr>
        <w:t>.</w:t>
      </w:r>
      <w:r w:rsidRPr="003F5F1A">
        <w:rPr>
          <w:rFonts w:cstheme="minorHAnsi"/>
        </w:rPr>
        <w:t xml:space="preserve"> There is an inverse relationship between PDR and subsequent CRC </w:t>
      </w:r>
      <w:r w:rsidRPr="003F5F1A">
        <w:rPr>
          <w:rFonts w:cstheme="minorHAnsi"/>
        </w:rPr>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ZCBEZWF0aDwvSURUZXh0PjxEaXNwbGF5VGV4dD4oNjgsIDcyLCA3NCk8L0Rpc3BsYXlUZXh0Pjxy
ZWNvcmQ+PGRhdGVzPjxwdWItZGF0ZXM+PGRhdGU+MDc8L2RhdGU+PC9wdWItZGF0ZXM+PHllYXI+
MjAxNzwveWVhcj48L2RhdGVzPjxrZXl3b3Jkcz48a2V5d29yZD5BZGVub2NhcmNpbm9tYTwva2V5
d29yZD48a2V5d29yZD5BZGVub21hPC9rZXl3b3JkPjxrZXl3b3JkPkJlbmNobWFya2luZzwva2V5
d29yZD48a2V5d29yZD5Db2xvbm9zY29weTwva2V5d29yZD48a2V5d29yZD5Db2xvcmVjdGFsIE5l
b3BsYXNtczwva2V5d29yZD48a2V5d29yZD5FYXJseSBEZXRlY3Rpb24gb2YgQ2FuY2VyPC9rZXl3
b3JkPjxrZXl3b3JkPkZlZWRiYWNrPC9rZXl3b3JkPjxrZXl3b3JkPkZlbWFsZTwva2V5d29yZD48
a2V5d29yZD5IdW1hbnM8L2tleXdvcmQ+PGtleXdvcmQ+TWFsZTwva2V5d29yZD48a2V5d29yZD5N
aWRkbGUgQWdlZDwva2V5d29yZD48a2V5d29yZD5Qb2xhbmQ8L2tleXdvcmQ+PGtleXdvcmQ+UHJv
c3BlY3RpdmUgU3R1ZGllczwva2V5d29yZD48a2V5d29yZD5RdWFsaXR5IEltcHJvdmVtZW50PC9r
ZXl3b3JkPjxrZXl3b3JkPlJpc2sgRmFjdG9yczwva2V5d29yZD48a2V5d29yZD5Db2xvbiBDYW5j
ZXI8L2tleXdvcmQ+PGtleXdvcmQ+RWFybHkgRGV0ZWN0aW9uPC9rZXl3b3JkPjxrZXl3b3JkPkVm
ZmljYWN5PC9rZXl3b3JkPjxrZXl3b3JkPlR1bW9yPC9rZXl3b3JkPjwva2V5d29yZHM+PHVybHM+
PHJlbGF0ZWQtdXJscz48dXJsPmh0dHBzOi8vd3d3Lm5jYmkubmxtLm5paC5nb3YvcHVibWVkLzI4
NDI4MTQyPC91cmw+PC9yZWxhdGVkLXVybHM+PC91cmxzPjxpc2JuPjE1MjgtMDAxMjwvaXNibj48
dGl0bGVzPjx0aXRsZT5JbmNyZWFzZWQgUmF0ZSBvZiBBZGVub21hIERldGVjdGlvbiBBc3NvY2lh
dGVzIFdpdGggUmVkdWNlZCBSaXNrIG9mIENvbG9yZWN0YWwgQ2FuY2VyIGFuZCBEZWF0aDwvdGl0
bGU+PHNlY29uZGFyeS10aXRsZT5HYXN0cm9lbnRlcm9sb2d5PC9zZWNvbmRhcnktdGl0bGU+PC90
aXRsZXM+PHBhZ2VzPjk4LTEwNTwvcGFnZXM+PG51bWJlcj4xPC9udW1iZXI+PGNvbnRyaWJ1dG9y
cz48YXV0aG9ycz48YXV0aG9yPkthbWluc2tpLCBNLiBGLjwvYXV0aG9yPjxhdXRob3I+V2llc3pj
enksIFAuPC9hdXRob3I+PGF1dGhvcj5SdXBpbnNraSwgTS48L2F1dGhvcj48YXV0aG9yPldvamNp
ZWNob3dza2EsIFUuPC9hdXRob3I+PGF1dGhvcj5EaWRrb3dza2EsIEouPC9hdXRob3I+PGF1dGhv
cj5LcmFzemV3c2thLCBFLjwvYXV0aG9yPjxhdXRob3I+S29iaWVsYSwgSi48L2F1dGhvcj48YXV0
aG9yPkZyYW5jenlrLCBSLjwvYXV0aG9yPjxhdXRob3I+UnVwaW5za2EsIE0uPC9hdXRob3I+PGF1
dGhvcj5Lb2NvdCwgQi48L2F1dGhvcj48YXV0aG9yPkNoYWJlci1DaW9waW5za2EsIEEuPC9hdXRo
b3I+PGF1dGhvcj5QYWNobGV3c2tpLCBKLjwvYXV0aG9yPjxhdXRob3I+UG9sa293c2tpLCBNLjwv
YXV0aG9yPjxhdXRob3I+UmVndWxhLCBKLjwvYXV0aG9yPjwvYXV0aG9ycz48L2NvbnRyaWJ1dG9y
cz48ZWRpdGlvbj4yMDE3LzA0LzE3PC9lZGl0aW9uPjxsYW5ndWFnZT5lbmc8L2xhbmd1YWdlPjxh
ZGRlZC1kYXRlIGZvcm1hdD0idXRjIj4xNTUxODYzOTA3PC9hZGRlZC1kYXRlPjxyZWYtdHlwZSBu
YW1lPSJKb3VybmFsIEFydGljbGUiPjE3PC9yZWYtdHlwZT48cmVjLW51bWJlcj41ODwvcmVjLW51
bWJlcj48bGFzdC11cGRhdGVkLWRhdGUgZm9ybWF0PSJ1dGMiPjE1NTE4NjM5MDc8L2xhc3QtdXBk
YXRlZC1kYXRlPjxhY2Nlc3Npb24tbnVtPjI4NDI4MTQyPC9hY2Nlc3Npb24tbnVtPjxlbGVjdHJv
bmljLXJlc291cmNlLW51bT4xMC4xMDUzL2ouZ2FzdHJvLjIwMTcuMDQuMDA2PC9lbGVjdHJvbmlj
LXJlc291cmNlLW51bT48dm9sdW1lPjE1Mzwvdm9sdW1lPjwvcmVjb3JkPjwvQ2l0ZT48Q2l0ZT48
QXV0aG9yPkNsYXJrPC9BdXRob3I+PFllYXI+MjAxNDwvWWVhcj48UmVjTnVtPjA8L1JlY051bT48
SURUZXh0PldoYXQgbGV2ZWwgb2YgYm93ZWwgcHJlcCBxdWFsaXR5IHJlcXVpcmVzIGVhcmx5IHJl
cGVhdCBjb2xvbm9zY29weTogc3lzdGVtYXRpYyByZXZpZXcgYW5kIG1ldGEtYW5hbHlzaXMgb2Yg
dGhlIGltcGFjdCBvZiBwcmVwYXJhdGlvbiBxdWFsaXR5IG9uIGFkZW5vbWEgZGV0ZWN0aW9uIHJh
dGU8L0lEVGV4dD48cmVjb3JkPjxkYXRlcz48cHViLWRhdGVzPjxkYXRlPk5vdjwvZGF0ZT48L3B1
Yi1kYXRlcz48eWVhcj4yMDE0PC95ZWFyPjwvZGF0ZXM+PGtleXdvcmRzPjxrZXl3b3JkPkFkZW5v
bWE8L2tleXdvcmQ+PGtleXdvcmQ+Q2F0aGFydGljczwva2V5d29yZD48a2V5d29yZD5Db2xvbmlj
IFBvbHlwczwva2V5d29yZD48a2V5d29yZD5Db2xvbm9zY29weTwva2V5d29yZD48a2V5d29yZD5D
b2xvcmVjdGFsIE5lb3BsYXNtczwva2V5d29yZD48a2V5d29yZD5IdW1hbnM8L2tleXdvcmQ+PGtl
eXdvcmQ+UmV0cmVhdG1lbnQ8L2tleXdvcmQ+PC9rZXl3b3Jkcz48dXJscz48cmVsYXRlZC11cmxz
Pjx1cmw+aHR0cHM6Ly93d3cubmNiaS5ubG0ubmloLmdvdi9wdWJtZWQvMjUxMzUwMDY8L3VybD48
L3JlbGF0ZWQtdXJscz48L3VybHM+PGlzYm4+MTU3Mi0wMjQxPC9pc2JuPjxjdXN0b20yPlBNQzQ0
MjM3MjY8L2N1c3RvbTI+PHRpdGxlcz48dGl0bGU+V2hhdCBsZXZlbCBvZiBib3dlbCBwcmVwIHF1
YWxpdHkgcmVxdWlyZXMgZWFybHkgcmVwZWF0IGNvbG9ub3Njb3B5OiBzeXN0ZW1hdGljIHJldmll
dyBhbmQgbWV0YS1hbmFseXNpcyBvZiB0aGUgaW1wYWN0IG9mIHByZXBhcmF0aW9uIHF1YWxpdHkg
b24gYWRlbm9tYSBkZXRlY3Rpb24gcmF0ZTwvdGl0bGU+PHNlY29uZGFyeS10aXRsZT5BbSBKIEdh
c3Ryb2VudGVyb2w8L3NlY29uZGFyeS10aXRsZT48L3RpdGxlcz48cGFnZXM+MTcxNC0yMzsgcXVp
eiAxNzI0PC9wYWdlcz48bnVtYmVyPjExPC9udW1iZXI+PGNvbnRyaWJ1dG9ycz48YXV0aG9ycz48
YXV0aG9yPkNsYXJrLCBCLiBULjwvYXV0aG9yPjxhdXRob3I+UnVzdGFnaSwgVC48L2F1dGhvcj48
YXV0aG9yPkxhaW5lLCBMLjwvYXV0aG9yPjwvYXV0aG9ycz48L2NvbnRyaWJ1dG9ycz48ZWRpdGlv
bj4yMDE0LzA4LzE5PC9lZGl0aW9uPjxsYW5ndWFnZT5lbmc8L2xhbmd1YWdlPjxhZGRlZC1kYXRl
IGZvcm1hdD0idXRjIj4xNTU3OTE2MDYzPC9hZGRlZC1kYXRlPjxyZWYtdHlwZSBuYW1lPSJKb3Vy
bmFsIEFydGljbGUiPjE3PC9yZWYtdHlwZT48cmVjLW51bWJlcj44ODwvcmVjLW51bWJlcj48bGFz
dC11cGRhdGVkLWRhdGUgZm9ybWF0PSJ1dGMiPjE1NTc5MTYwNjM8L2xhc3QtdXBkYXRlZC1kYXRl
PjxhY2Nlc3Npb24tbnVtPjI1MTM1MDA2PC9hY2Nlc3Npb24tbnVtPjxlbGVjdHJvbmljLXJlc291
cmNlLW51bT4xMC4xMDM4L2FqZy4yMDE0LjIzMjwvZWxlY3Ryb25pYy1yZXNvdXJjZS1udW0+PHZv
bHVtZT4xMDk8L3ZvbHVtZT48L3JlY29yZD48L0NpdGU+PENpdGU+PEF1dGhvcj5DbGFyazwvQXV0
aG9yPjxZZWFyPjIwMTY8L1llYXI+PFJlY051bT4wPC9SZWNOdW0+PElEVGV4dD5RdWFudGlmaWNh
dGlvbiBvZiBBZGVxdWF0ZSBCb3dlbCBQcmVwYXJhdGlvbiBmb3IgU2NyZWVuaW5nIG9yIFN1cnZl
aWxsYW5jZSBDb2xvbm9zY29weSBpbiBNZW48L0lEVGV4dD48cmVjb3JkPjxkYXRlcz48cHViLWRh
dGVzPjxkYXRlPkZlYjwvZGF0ZT48L3B1Yi1kYXRlcz48eWVhcj4yMDE2PC95ZWFyPjwvZGF0ZXM+
PGtleXdvcmRzPjxrZXl3b3JkPkFkZW5vbWF0b3VzIFBvbHlwczwva2V5d29yZD48a2V5d29yZD5B
Z2VkPC9rZXl3b3JkPjxrZXl3b3JkPkNvbG9uPC9rZXl3b3JkPjxrZXl3b3JkPkNvbG9uaWMgTmVv
cGxhc21zPC9rZXl3b3JkPjxrZXl3b3JkPkNvbG9uaWMgUG9seXBzPC9rZXl3b3JkPjxrZXl3b3Jk
PkNvbG9ub3Njb3B5PC9rZXl3b3JkPjxrZXl3b3JkPkNvbm5lY3RpY3V0PC9rZXl3b3JkPjxrZXl3
b3JkPkRpYWdub3N0aWMgRXJyb3JzPC9rZXl3b3JkPjxrZXl3b3JkPkh1bWFuczwva2V5d29yZD48
a2V5d29yZD5NYWxlPC9rZXl3b3JkPjxrZXl3b3JkPk1pZGRsZSBBZ2VkPC9rZXl3b3JkPjxrZXl3
b3JkPk9ic2VydmVyIFZhcmlhdGlvbjwva2V5d29yZD48a2V5d29yZD5QcmVkaWN0aXZlIFZhbHVl
IG9mIFRlc3RzPC9rZXl3b3JkPjxrZXl3b3JkPlByb3NwZWN0aXZlIFN0dWRpZXM8L2tleXdvcmQ+
PGtleXdvcmQ+UmVwcm9kdWNpYmlsaXR5IG9mIFJlc3VsdHM8L2tleXdvcmQ+PGtleXdvcmQ+VGhl
cmFwZXV0aWMgSXJyaWdhdGlvbjwva2V5d29yZD48a2V5d29yZD5UaW1lIEZhY3RvcnM8L2tleXdv
cmQ+PGtleXdvcmQ+VHVtb3IgQnVyZGVuPC9rZXl3b3JkPjxrZXl3b3JkPkNvbG9uIENhbmNlcjwv
a2V5d29yZD48a2V5d29yZD5Db2xvcmVjdGFsIE5lb3BsYXNtczwva2V5d29yZD48a2V5d29yZD5F
bmRvc2NvcHk8L2tleXdvcmQ+PGtleXdvcmQ+UG9seXA8L2tleXdvcmQ+PC9rZXl3b3Jkcz48dXJs
cz48cmVsYXRlZC11cmxzPjx1cmw+aHR0cHM6Ly93d3cubmNiaS5ubG0ubmloLmdvdi9wdWJtZWQv
MjY0Mzk0MzY8L3VybD48L3JlbGF0ZWQtdXJscz48L3VybHM+PGlzYm4+MTUyOC0wMDEyPC9pc2Ju
PjxjdXN0b20yPlBNQzQ3MjgwMTk8L2N1c3RvbTI+PHRpdGxlcz48dGl0bGU+UXVhbnRpZmljYXRp
b24gb2YgQWRlcXVhdGUgQm93ZWwgUHJlcGFyYXRpb24gZm9yIFNjcmVlbmluZyBvciBTdXJ2ZWls
bGFuY2UgQ29sb25vc2NvcHkgaW4gTWVuPC90aXRsZT48c2Vjb25kYXJ5LXRpdGxlPkdhc3Ryb2Vu
dGVyb2xvZ3k8L3NlY29uZGFyeS10aXRsZT48L3RpdGxlcz48cGFnZXM+Mzk2LTQwNTsgcXVpeiBl
MTQtNTwvcGFnZXM+PG51bWJlcj4yPC9udW1iZXI+PGNvbnRyaWJ1dG9ycz48YXV0aG9ycz48YXV0
aG9yPkNsYXJrLCBCLiBULjwvYXV0aG9yPjxhdXRob3I+UHJvdGl2YSwgUC48L2F1dGhvcj48YXV0
aG9yPk5hZ2FyLCBBLjwvYXV0aG9yPjxhdXRob3I+SW1hZWRhLCBBLjwvYXV0aG9yPjxhdXRob3I+
Q2lhcmxlZ2xpbywgTS4gTS48L2F1dGhvcj48YXV0aG9yPkRlbmcsIFkuPC9hdXRob3I+PGF1dGhv
cj5MYWluZSwgTC48L2F1dGhvcj48L2F1dGhvcnM+PC9jb250cmlidXRvcnM+PGVkaXRpb24+MjAx
NS8xMC8wOTwvZWRpdGlvbj48bGFuZ3VhZ2U+ZW5nPC9sYW5ndWFnZT48YWRkZWQtZGF0ZSBmb3Jt
YXQ9InV0YyI+MTU1NjI3MDgxNjwvYWRkZWQtZGF0ZT48cmVmLXR5cGUgbmFtZT0iSm91cm5hbCBB
cnRpY2xlIj4xNzwvcmVmLXR5cGU+PHJlYy1udW1iZXI+ODE8L3JlYy1udW1iZXI+PGxhc3QtdXBk
YXRlZC1kYXRlIGZvcm1hdD0idXRjIj4xNTU2MjcwODE2PC9sYXN0LXVwZGF0ZWQtZGF0ZT48YWNj
ZXNzaW9uLW51bT4yNjQzOTQzNjwvYWNjZXNzaW9uLW51bT48ZWxlY3Ryb25pYy1yZXNvdXJjZS1u
dW0+MTAuMTA1My9qLmdhc3Ryby4yMDE1LjA5LjA0MTwvZWxlY3Ryb25pYy1yZXNvdXJjZS1udW0+
PHZvbHVtZT4xNTA8L3ZvbHVtZT48L3JlY29yZD48L0NpdGU+PC9FbmROb3RlPn==
</w:fldData>
        </w:fldChar>
      </w:r>
      <w:r w:rsidR="00E9739D">
        <w:rPr>
          <w:rFonts w:cstheme="minorHAnsi"/>
        </w:rPr>
        <w:instrText xml:space="preserve"> ADDIN EN.CITE </w:instrText>
      </w:r>
      <w:r w:rsidR="00E9739D">
        <w:rPr>
          <w:rFonts w:cstheme="minorHAnsi"/>
        </w:rPr>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ZCBEZWF0aDwvSURUZXh0PjxEaXNwbGF5VGV4dD4oNjgsIDcyLCA3NCk8L0Rpc3BsYXlUZXh0Pjxy
ZWNvcmQ+PGRhdGVzPjxwdWItZGF0ZXM+PGRhdGU+MDc8L2RhdGU+PC9wdWItZGF0ZXM+PHllYXI+
MjAxNzwveWVhcj48L2RhdGVzPjxrZXl3b3Jkcz48a2V5d29yZD5BZGVub2NhcmNpbm9tYTwva2V5
d29yZD48a2V5d29yZD5BZGVub21hPC9rZXl3b3JkPjxrZXl3b3JkPkJlbmNobWFya2luZzwva2V5
d29yZD48a2V5d29yZD5Db2xvbm9zY29weTwva2V5d29yZD48a2V5d29yZD5Db2xvcmVjdGFsIE5l
b3BsYXNtczwva2V5d29yZD48a2V5d29yZD5FYXJseSBEZXRlY3Rpb24gb2YgQ2FuY2VyPC9rZXl3
b3JkPjxrZXl3b3JkPkZlZWRiYWNrPC9rZXl3b3JkPjxrZXl3b3JkPkZlbWFsZTwva2V5d29yZD48
a2V5d29yZD5IdW1hbnM8L2tleXdvcmQ+PGtleXdvcmQ+TWFsZTwva2V5d29yZD48a2V5d29yZD5N
aWRkbGUgQWdlZDwva2V5d29yZD48a2V5d29yZD5Qb2xhbmQ8L2tleXdvcmQ+PGtleXdvcmQ+UHJv
c3BlY3RpdmUgU3R1ZGllczwva2V5d29yZD48a2V5d29yZD5RdWFsaXR5IEltcHJvdmVtZW50PC9r
ZXl3b3JkPjxrZXl3b3JkPlJpc2sgRmFjdG9yczwva2V5d29yZD48a2V5d29yZD5Db2xvbiBDYW5j
ZXI8L2tleXdvcmQ+PGtleXdvcmQ+RWFybHkgRGV0ZWN0aW9uPC9rZXl3b3JkPjxrZXl3b3JkPkVm
ZmljYWN5PC9rZXl3b3JkPjxrZXl3b3JkPlR1bW9yPC9rZXl3b3JkPjwva2V5d29yZHM+PHVybHM+
PHJlbGF0ZWQtdXJscz48dXJsPmh0dHBzOi8vd3d3Lm5jYmkubmxtLm5paC5nb3YvcHVibWVkLzI4
NDI4MTQyPC91cmw+PC9yZWxhdGVkLXVybHM+PC91cmxzPjxpc2JuPjE1MjgtMDAxMjwvaXNibj48
dGl0bGVzPjx0aXRsZT5JbmNyZWFzZWQgUmF0ZSBvZiBBZGVub21hIERldGVjdGlvbiBBc3NvY2lh
dGVzIFdpdGggUmVkdWNlZCBSaXNrIG9mIENvbG9yZWN0YWwgQ2FuY2VyIGFuZCBEZWF0aDwvdGl0
bGU+PHNlY29uZGFyeS10aXRsZT5HYXN0cm9lbnRlcm9sb2d5PC9zZWNvbmRhcnktdGl0bGU+PC90
aXRsZXM+PHBhZ2VzPjk4LTEwNTwvcGFnZXM+PG51bWJlcj4xPC9udW1iZXI+PGNvbnRyaWJ1dG9y
cz48YXV0aG9ycz48YXV0aG9yPkthbWluc2tpLCBNLiBGLjwvYXV0aG9yPjxhdXRob3I+V2llc3pj
enksIFAuPC9hdXRob3I+PGF1dGhvcj5SdXBpbnNraSwgTS48L2F1dGhvcj48YXV0aG9yPldvamNp
ZWNob3dza2EsIFUuPC9hdXRob3I+PGF1dGhvcj5EaWRrb3dza2EsIEouPC9hdXRob3I+PGF1dGhv
cj5LcmFzemV3c2thLCBFLjwvYXV0aG9yPjxhdXRob3I+S29iaWVsYSwgSi48L2F1dGhvcj48YXV0
aG9yPkZyYW5jenlrLCBSLjwvYXV0aG9yPjxhdXRob3I+UnVwaW5za2EsIE0uPC9hdXRob3I+PGF1
dGhvcj5Lb2NvdCwgQi48L2F1dGhvcj48YXV0aG9yPkNoYWJlci1DaW9waW5za2EsIEEuPC9hdXRo
b3I+PGF1dGhvcj5QYWNobGV3c2tpLCBKLjwvYXV0aG9yPjxhdXRob3I+UG9sa293c2tpLCBNLjwv
YXV0aG9yPjxhdXRob3I+UmVndWxhLCBKLjwvYXV0aG9yPjwvYXV0aG9ycz48L2NvbnRyaWJ1dG9y
cz48ZWRpdGlvbj4yMDE3LzA0LzE3PC9lZGl0aW9uPjxsYW5ndWFnZT5lbmc8L2xhbmd1YWdlPjxh
ZGRlZC1kYXRlIGZvcm1hdD0idXRjIj4xNTUxODYzOTA3PC9hZGRlZC1kYXRlPjxyZWYtdHlwZSBu
YW1lPSJKb3VybmFsIEFydGljbGUiPjE3PC9yZWYtdHlwZT48cmVjLW51bWJlcj41ODwvcmVjLW51
bWJlcj48bGFzdC11cGRhdGVkLWRhdGUgZm9ybWF0PSJ1dGMiPjE1NTE4NjM5MDc8L2xhc3QtdXBk
YXRlZC1kYXRlPjxhY2Nlc3Npb24tbnVtPjI4NDI4MTQyPC9hY2Nlc3Npb24tbnVtPjxlbGVjdHJv
bmljLXJlc291cmNlLW51bT4xMC4xMDUzL2ouZ2FzdHJvLjIwMTcuMDQuMDA2PC9lbGVjdHJvbmlj
LXJlc291cmNlLW51bT48dm9sdW1lPjE1Mzwvdm9sdW1lPjwvcmVjb3JkPjwvQ2l0ZT48Q2l0ZT48
QXV0aG9yPkNsYXJrPC9BdXRob3I+PFllYXI+MjAxNDwvWWVhcj48UmVjTnVtPjA8L1JlY051bT48
SURUZXh0PldoYXQgbGV2ZWwgb2YgYm93ZWwgcHJlcCBxdWFsaXR5IHJlcXVpcmVzIGVhcmx5IHJl
cGVhdCBjb2xvbm9zY29weTogc3lzdGVtYXRpYyByZXZpZXcgYW5kIG1ldGEtYW5hbHlzaXMgb2Yg
dGhlIGltcGFjdCBvZiBwcmVwYXJhdGlvbiBxdWFsaXR5IG9uIGFkZW5vbWEgZGV0ZWN0aW9uIHJh
dGU8L0lEVGV4dD48cmVjb3JkPjxkYXRlcz48cHViLWRhdGVzPjxkYXRlPk5vdjwvZGF0ZT48L3B1
Yi1kYXRlcz48eWVhcj4yMDE0PC95ZWFyPjwvZGF0ZXM+PGtleXdvcmRzPjxrZXl3b3JkPkFkZW5v
bWE8L2tleXdvcmQ+PGtleXdvcmQ+Q2F0aGFydGljczwva2V5d29yZD48a2V5d29yZD5Db2xvbmlj
IFBvbHlwczwva2V5d29yZD48a2V5d29yZD5Db2xvbm9zY29weTwva2V5d29yZD48a2V5d29yZD5D
b2xvcmVjdGFsIE5lb3BsYXNtczwva2V5d29yZD48a2V5d29yZD5IdW1hbnM8L2tleXdvcmQ+PGtl
eXdvcmQ+UmV0cmVhdG1lbnQ8L2tleXdvcmQ+PC9rZXl3b3Jkcz48dXJscz48cmVsYXRlZC11cmxz
Pjx1cmw+aHR0cHM6Ly93d3cubmNiaS5ubG0ubmloLmdvdi9wdWJtZWQvMjUxMzUwMDY8L3VybD48
L3JlbGF0ZWQtdXJscz48L3VybHM+PGlzYm4+MTU3Mi0wMjQxPC9pc2JuPjxjdXN0b20yPlBNQzQ0
MjM3MjY8L2N1c3RvbTI+PHRpdGxlcz48dGl0bGU+V2hhdCBsZXZlbCBvZiBib3dlbCBwcmVwIHF1
YWxpdHkgcmVxdWlyZXMgZWFybHkgcmVwZWF0IGNvbG9ub3Njb3B5OiBzeXN0ZW1hdGljIHJldmll
dyBhbmQgbWV0YS1hbmFseXNpcyBvZiB0aGUgaW1wYWN0IG9mIHByZXBhcmF0aW9uIHF1YWxpdHkg
b24gYWRlbm9tYSBkZXRlY3Rpb24gcmF0ZTwvdGl0bGU+PHNlY29uZGFyeS10aXRsZT5BbSBKIEdh
c3Ryb2VudGVyb2w8L3NlY29uZGFyeS10aXRsZT48L3RpdGxlcz48cGFnZXM+MTcxNC0yMzsgcXVp
eiAxNzI0PC9wYWdlcz48bnVtYmVyPjExPC9udW1iZXI+PGNvbnRyaWJ1dG9ycz48YXV0aG9ycz48
YXV0aG9yPkNsYXJrLCBCLiBULjwvYXV0aG9yPjxhdXRob3I+UnVzdGFnaSwgVC48L2F1dGhvcj48
YXV0aG9yPkxhaW5lLCBMLjwvYXV0aG9yPjwvYXV0aG9ycz48L2NvbnRyaWJ1dG9ycz48ZWRpdGlv
bj4yMDE0LzA4LzE5PC9lZGl0aW9uPjxsYW5ndWFnZT5lbmc8L2xhbmd1YWdlPjxhZGRlZC1kYXRl
IGZvcm1hdD0idXRjIj4xNTU3OTE2MDYzPC9hZGRlZC1kYXRlPjxyZWYtdHlwZSBuYW1lPSJKb3Vy
bmFsIEFydGljbGUiPjE3PC9yZWYtdHlwZT48cmVjLW51bWJlcj44ODwvcmVjLW51bWJlcj48bGFz
dC11cGRhdGVkLWRhdGUgZm9ybWF0PSJ1dGMiPjE1NTc5MTYwNjM8L2xhc3QtdXBkYXRlZC1kYXRl
PjxhY2Nlc3Npb24tbnVtPjI1MTM1MDA2PC9hY2Nlc3Npb24tbnVtPjxlbGVjdHJvbmljLXJlc291
cmNlLW51bT4xMC4xMDM4L2FqZy4yMDE0LjIzMjwvZWxlY3Ryb25pYy1yZXNvdXJjZS1udW0+PHZv
bHVtZT4xMDk8L3ZvbHVtZT48L3JlY29yZD48L0NpdGU+PENpdGU+PEF1dGhvcj5DbGFyazwvQXV0
aG9yPjxZZWFyPjIwMTY8L1llYXI+PFJlY051bT4wPC9SZWNOdW0+PElEVGV4dD5RdWFudGlmaWNh
dGlvbiBvZiBBZGVxdWF0ZSBCb3dlbCBQcmVwYXJhdGlvbiBmb3IgU2NyZWVuaW5nIG9yIFN1cnZl
aWxsYW5jZSBDb2xvbm9zY29weSBpbiBNZW48L0lEVGV4dD48cmVjb3JkPjxkYXRlcz48cHViLWRh
dGVzPjxkYXRlPkZlYjwvZGF0ZT48L3B1Yi1kYXRlcz48eWVhcj4yMDE2PC95ZWFyPjwvZGF0ZXM+
PGtleXdvcmRzPjxrZXl3b3JkPkFkZW5vbWF0b3VzIFBvbHlwczwva2V5d29yZD48a2V5d29yZD5B
Z2VkPC9rZXl3b3JkPjxrZXl3b3JkPkNvbG9uPC9rZXl3b3JkPjxrZXl3b3JkPkNvbG9uaWMgTmVv
cGxhc21zPC9rZXl3b3JkPjxrZXl3b3JkPkNvbG9uaWMgUG9seXBzPC9rZXl3b3JkPjxrZXl3b3Jk
PkNvbG9ub3Njb3B5PC9rZXl3b3JkPjxrZXl3b3JkPkNvbm5lY3RpY3V0PC9rZXl3b3JkPjxrZXl3
b3JkPkRpYWdub3N0aWMgRXJyb3JzPC9rZXl3b3JkPjxrZXl3b3JkPkh1bWFuczwva2V5d29yZD48
a2V5d29yZD5NYWxlPC9rZXl3b3JkPjxrZXl3b3JkPk1pZGRsZSBBZ2VkPC9rZXl3b3JkPjxrZXl3
b3JkPk9ic2VydmVyIFZhcmlhdGlvbjwva2V5d29yZD48a2V5d29yZD5QcmVkaWN0aXZlIFZhbHVl
IG9mIFRlc3RzPC9rZXl3b3JkPjxrZXl3b3JkPlByb3NwZWN0aXZlIFN0dWRpZXM8L2tleXdvcmQ+
PGtleXdvcmQ+UmVwcm9kdWNpYmlsaXR5IG9mIFJlc3VsdHM8L2tleXdvcmQ+PGtleXdvcmQ+VGhl
cmFwZXV0aWMgSXJyaWdhdGlvbjwva2V5d29yZD48a2V5d29yZD5UaW1lIEZhY3RvcnM8L2tleXdv
cmQ+PGtleXdvcmQ+VHVtb3IgQnVyZGVuPC9rZXl3b3JkPjxrZXl3b3JkPkNvbG9uIENhbmNlcjwv
a2V5d29yZD48a2V5d29yZD5Db2xvcmVjdGFsIE5lb3BsYXNtczwva2V5d29yZD48a2V5d29yZD5F
bmRvc2NvcHk8L2tleXdvcmQ+PGtleXdvcmQ+UG9seXA8L2tleXdvcmQ+PC9rZXl3b3Jkcz48dXJs
cz48cmVsYXRlZC11cmxzPjx1cmw+aHR0cHM6Ly93d3cubmNiaS5ubG0ubmloLmdvdi9wdWJtZWQv
MjY0Mzk0MzY8L3VybD48L3JlbGF0ZWQtdXJscz48L3VybHM+PGlzYm4+MTUyOC0wMDEyPC9pc2Ju
PjxjdXN0b20yPlBNQzQ3MjgwMTk8L2N1c3RvbTI+PHRpdGxlcz48dGl0bGU+UXVhbnRpZmljYXRp
b24gb2YgQWRlcXVhdGUgQm93ZWwgUHJlcGFyYXRpb24gZm9yIFNjcmVlbmluZyBvciBTdXJ2ZWls
bGFuY2UgQ29sb25vc2NvcHkgaW4gTWVuPC90aXRsZT48c2Vjb25kYXJ5LXRpdGxlPkdhc3Ryb2Vu
dGVyb2xvZ3k8L3NlY29uZGFyeS10aXRsZT48L3RpdGxlcz48cGFnZXM+Mzk2LTQwNTsgcXVpeiBl
MTQtNTwvcGFnZXM+PG51bWJlcj4yPC9udW1iZXI+PGNvbnRyaWJ1dG9ycz48YXV0aG9ycz48YXV0
aG9yPkNsYXJrLCBCLiBULjwvYXV0aG9yPjxhdXRob3I+UHJvdGl2YSwgUC48L2F1dGhvcj48YXV0
aG9yPk5hZ2FyLCBBLjwvYXV0aG9yPjxhdXRob3I+SW1hZWRhLCBBLjwvYXV0aG9yPjxhdXRob3I+
Q2lhcmxlZ2xpbywgTS4gTS48L2F1dGhvcj48YXV0aG9yPkRlbmcsIFkuPC9hdXRob3I+PGF1dGhv
cj5MYWluZSwgTC48L2F1dGhvcj48L2F1dGhvcnM+PC9jb250cmlidXRvcnM+PGVkaXRpb24+MjAx
NS8xMC8wOTwvZWRpdGlvbj48bGFuZ3VhZ2U+ZW5nPC9sYW5ndWFnZT48YWRkZWQtZGF0ZSBmb3Jt
YXQ9InV0YyI+MTU1NjI3MDgxNjwvYWRkZWQtZGF0ZT48cmVmLXR5cGUgbmFtZT0iSm91cm5hbCBB
cnRpY2xlIj4xNzwvcmVmLXR5cGU+PHJlYy1udW1iZXI+ODE8L3JlYy1udW1iZXI+PGxhc3QtdXBk
YXRlZC1kYXRlIGZvcm1hdD0idXRjIj4xNTU2MjcwODE2PC9sYXN0LXVwZGF0ZWQtZGF0ZT48YWNj
ZXNzaW9uLW51bT4yNjQzOTQzNjwvYWNjZXNzaW9uLW51bT48ZWxlY3Ryb25pYy1yZXNvdXJjZS1u
dW0+MTAuMTA1My9qLmdhc3Ryby4yMDE1LjA5LjA0MTwvZWxlY3Ryb25pYy1yZXNvdXJjZS1udW0+
PHZvbHVtZT4xNTA8L3ZvbHVtZT48L3JlY29yZD48L0NpdGU+PC9FbmROb3RlPn==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3F5F1A">
        <w:rPr>
          <w:rFonts w:cstheme="minorHAnsi"/>
        </w:rPr>
      </w:r>
      <w:r w:rsidRPr="003F5F1A">
        <w:rPr>
          <w:rFonts w:cstheme="minorHAnsi"/>
        </w:rPr>
        <w:fldChar w:fldCharType="separate"/>
      </w:r>
      <w:r w:rsidR="00231422">
        <w:rPr>
          <w:rFonts w:cstheme="minorHAnsi"/>
          <w:noProof/>
        </w:rPr>
        <w:t>(68, 72, 74)</w:t>
      </w:r>
      <w:r w:rsidRPr="003F5F1A">
        <w:rPr>
          <w:rFonts w:cstheme="minorHAnsi"/>
        </w:rPr>
        <w:fldChar w:fldCharType="end"/>
      </w:r>
      <w:r w:rsidRPr="003F5F1A">
        <w:rPr>
          <w:rFonts w:cstheme="minorHAnsi"/>
        </w:rPr>
        <w:t xml:space="preserve">. Sulz </w:t>
      </w:r>
      <w:r w:rsidR="00441B60">
        <w:t>and colleagues</w:t>
      </w:r>
      <w:r w:rsidRPr="003F5F1A">
        <w:rPr>
          <w:rFonts w:cstheme="minorHAnsi"/>
        </w:rPr>
        <w:t xml:space="preserve"> conducted a meta-analysis of 27 studies, including 246 340 colonoscopies, and found that both small and advanced polyps were less commonly diagnosed when poor bowel preparation was present </w:t>
      </w:r>
      <w:r w:rsidRPr="003F5F1A">
        <w:rPr>
          <w:rFonts w:cstheme="minorHAnsi"/>
        </w:rPr>
        <w:fldChar w:fldCharType="begin"/>
      </w:r>
      <w:r w:rsidR="00E9739D">
        <w:rPr>
          <w:rFonts w:cstheme="minorHAnsi"/>
        </w:rPr>
        <w:instrText xml:space="preserve"> ADDIN EN.CITE &lt;EndNote&gt;&lt;Cite&gt;&lt;Author&gt;Sulz&lt;/Author&gt;&lt;Year&gt;2016&lt;/Year&gt;&lt;RecNum&gt;0&lt;/RecNum&gt;&lt;IDText&gt;Meta-Analysis of the Effect of Bowel Preparation on Adenoma Detection: Early Adenomas Affected Stronger than Advanced Adenomas&lt;/IDText&gt;&lt;DisplayText&gt;(73)&lt;/DisplayText&gt;&lt;record&gt;&lt;keywords&gt;&lt;keyword&gt;Adenoma&lt;/keyword&gt;&lt;keyword&gt;Cathartics&lt;/keyword&gt;&lt;keyword&gt;Colonic Neoplasms&lt;/keyword&gt;&lt;keyword&gt;Colonoscopy&lt;/keyword&gt;&lt;keyword&gt;Early Detection of Cancer&lt;/keyword&gt;&lt;keyword&gt;Humans&lt;/keyword&gt;&lt;/keywords&gt;&lt;urls&gt;&lt;related-urls&gt;&lt;url&gt;https://www.ncbi.nlm.nih.gov/pubmed/27257916&lt;/url&gt;&lt;/related-urls&gt;&lt;/urls&gt;&lt;isbn&gt;1932-6203&lt;/isbn&gt;&lt;custom2&gt;PMC4892520&lt;/custom2&gt;&lt;titles&gt;&lt;title&gt;Meta-Analysis of the Effect of Bowel Preparation on Adenoma Detection: Early Adenomas Affected Stronger than Advanced Adenomas&lt;/title&gt;&lt;secondary-title&gt;PLoS One&lt;/secondary-title&gt;&lt;/titles&gt;&lt;pages&gt;e0154149&lt;/pages&gt;&lt;number&gt;6&lt;/number&gt;&lt;contributors&gt;&lt;authors&gt;&lt;author&gt;Sulz, M. C.&lt;/author&gt;&lt;author&gt;Kröger, A.&lt;/author&gt;&lt;author&gt;Prakash, M.&lt;/author&gt;&lt;author&gt;Manser, C. N.&lt;/author&gt;&lt;author&gt;Heinrich, H.&lt;/author&gt;&lt;author&gt;Misselwitz, B.&lt;/author&gt;&lt;/authors&gt;&lt;/contributors&gt;&lt;edition&gt;2016/06/03&lt;/edition&gt;&lt;language&gt;eng&lt;/language&gt;&lt;added-date format="utc"&gt;1556270539&lt;/added-date&gt;&lt;ref-type name="Journal Article"&gt;17&lt;/ref-type&gt;&lt;dates&gt;&lt;year&gt;2016&lt;/year&gt;&lt;/dates&gt;&lt;rec-number&gt;80&lt;/rec-number&gt;&lt;last-updated-date format="utc"&gt;1556270539&lt;/last-updated-date&gt;&lt;accession-num&gt;27257916&lt;/accession-num&gt;&lt;electronic-resource-num&gt;10.1371/journal.pone.0154149&lt;/electronic-resource-num&gt;&lt;volume&gt;11&lt;/volume&gt;&lt;/record&gt;&lt;/Cite&gt;&lt;/EndNote&gt;</w:instrText>
      </w:r>
      <w:r w:rsidRPr="003F5F1A">
        <w:rPr>
          <w:rFonts w:cstheme="minorHAnsi"/>
        </w:rPr>
        <w:fldChar w:fldCharType="separate"/>
      </w:r>
      <w:r w:rsidR="00231422">
        <w:rPr>
          <w:rFonts w:cstheme="minorHAnsi"/>
          <w:noProof/>
        </w:rPr>
        <w:t>(73)</w:t>
      </w:r>
      <w:r w:rsidRPr="003F5F1A">
        <w:rPr>
          <w:rFonts w:cstheme="minorHAnsi"/>
        </w:rPr>
        <w:fldChar w:fldCharType="end"/>
      </w:r>
      <w:r w:rsidRPr="003F5F1A">
        <w:rPr>
          <w:rFonts w:cstheme="minorHAnsi"/>
        </w:rPr>
        <w:t>. This was a finding echoed in our study, with the overall polyp detection being significantly lower in procedures that had inadequate bowel preparation.</w:t>
      </w:r>
      <w:r w:rsidR="005E418A">
        <w:rPr>
          <w:rFonts w:cstheme="minorHAnsi"/>
        </w:rPr>
        <w:t xml:space="preserve">  This finding is based on a minority of Trusts (19/114) that provided data on adequacy of preparation and polyp detection.  However, this still represents </w:t>
      </w:r>
      <w:r w:rsidR="00CD2CC1">
        <w:rPr>
          <w:rFonts w:cstheme="minorHAnsi"/>
        </w:rPr>
        <w:t>the outcome of a</w:t>
      </w:r>
      <w:r w:rsidR="005E418A">
        <w:rPr>
          <w:rFonts w:cstheme="minorHAnsi"/>
        </w:rPr>
        <w:t xml:space="preserve"> large number of procedures </w:t>
      </w:r>
      <w:r w:rsidR="00E80447">
        <w:rPr>
          <w:rFonts w:cstheme="minorHAnsi"/>
        </w:rPr>
        <w:t>(</w:t>
      </w:r>
      <w:r w:rsidR="005E418A">
        <w:rPr>
          <w:rFonts w:cstheme="minorHAnsi"/>
        </w:rPr>
        <w:t>73 908</w:t>
      </w:r>
      <w:r w:rsidR="00E80447">
        <w:rPr>
          <w:rFonts w:cstheme="minorHAnsi"/>
        </w:rPr>
        <w:t>)</w:t>
      </w:r>
      <w:r w:rsidR="005E418A">
        <w:rPr>
          <w:rFonts w:cstheme="minorHAnsi"/>
        </w:rPr>
        <w:t>. Accessing adequacy and polyp detection outcomes is dependent on how the data is coded by the endoscopy software when the procedure is reported, and how readily it can be accessed. Different Trusts use alternative endoscopy reporting software and it is likely that auditing this for polyp detection is not universally feasible.</w:t>
      </w:r>
    </w:p>
    <w:p w14:paraId="5B8AB3AF" w14:textId="14E060CA" w:rsidR="003F5F1A" w:rsidRPr="003F5F1A" w:rsidRDefault="003F5F1A" w:rsidP="003F5F1A">
      <w:pPr>
        <w:spacing w:line="360" w:lineRule="auto"/>
        <w:jc w:val="both"/>
        <w:rPr>
          <w:rFonts w:cstheme="minorHAnsi"/>
        </w:rPr>
      </w:pPr>
      <w:r w:rsidRPr="003F5F1A">
        <w:rPr>
          <w:rFonts w:cstheme="minorHAnsi"/>
        </w:rPr>
        <w:t>Only 7% of Trusts within the</w:t>
      </w:r>
      <w:r w:rsidR="000A357C">
        <w:rPr>
          <w:rFonts w:cstheme="minorHAnsi"/>
        </w:rPr>
        <w:t xml:space="preserve"> cohort that responded</w:t>
      </w:r>
      <w:r w:rsidR="00AC4667">
        <w:rPr>
          <w:rFonts w:cstheme="minorHAnsi"/>
        </w:rPr>
        <w:t xml:space="preserve"> to the survey</w:t>
      </w:r>
      <w:r w:rsidRPr="003F5F1A">
        <w:rPr>
          <w:rFonts w:cstheme="minorHAnsi"/>
        </w:rPr>
        <w:t xml:space="preserve"> offered split bowel preparation for all procedures. Ton </w:t>
      </w:r>
      <w:r w:rsidR="00441B60">
        <w:t>and colleagues</w:t>
      </w:r>
      <w:r w:rsidRPr="003F5F1A">
        <w:rPr>
          <w:rFonts w:cstheme="minorHAnsi"/>
        </w:rPr>
        <w:t>, performing a survey of units in the US, found that split bowel preparation was not universally used, with 42% of units</w:t>
      </w:r>
      <w:r w:rsidR="000A357C">
        <w:rPr>
          <w:rFonts w:cstheme="minorHAnsi"/>
        </w:rPr>
        <w:t xml:space="preserve"> that responded</w:t>
      </w:r>
      <w:r w:rsidRPr="003F5F1A">
        <w:rPr>
          <w:rFonts w:cstheme="minorHAnsi"/>
        </w:rPr>
        <w:t xml:space="preserve"> advising it for all procedures </w:t>
      </w:r>
      <w:r w:rsidRPr="003F5F1A">
        <w:rPr>
          <w:rFonts w:cstheme="minorHAnsi"/>
        </w:rPr>
        <w:fldChar w:fldCharType="begin"/>
      </w:r>
      <w:r w:rsidR="00E9739D">
        <w:rPr>
          <w:rFonts w:cstheme="minorHAnsi"/>
        </w:rPr>
        <w:instrText xml:space="preserve"> ADDIN EN.CITE &lt;EndNote&gt;&lt;Cite&gt;&lt;Author&gt;Ton&lt;/Author&gt;&lt;Year&gt;2014&lt;/Year&gt;&lt;RecNum&gt;0&lt;/RecNum&gt;&lt;IDText&gt;Nationwide variability of colonoscopy preparation instructions&lt;/IDText&gt;&lt;DisplayText&gt;(179)&lt;/DisplayText&gt;&lt;record&gt;&lt;dates&gt;&lt;pub-dates&gt;&lt;date&gt;Aug&lt;/date&gt;&lt;/pub-dates&gt;&lt;year&gt;2014&lt;/year&gt;&lt;/dates&gt;&lt;keywords&gt;&lt;keyword&gt;Cathartics&lt;/keyword&gt;&lt;keyword&gt;Colonoscopy&lt;/keyword&gt;&lt;keyword&gt;Humans&lt;/keyword&gt;&lt;keyword&gt;Practice Patterns, Physicians&amp;apos;&lt;/keyword&gt;&lt;keyword&gt;Preoperative Care&lt;/keyword&gt;&lt;keyword&gt;United States&lt;/keyword&gt;&lt;/keywords&gt;&lt;urls&gt;&lt;related-urls&gt;&lt;url&gt;https://www.ncbi.nlm.nih.gov/pubmed/24985353&lt;/url&gt;&lt;/related-urls&gt;&lt;/urls&gt;&lt;isbn&gt;1573-2568&lt;/isbn&gt;&lt;titles&gt;&lt;title&gt;Nationwide variability of colonoscopy preparation instructions&lt;/title&gt;&lt;secondary-title&gt;Dig Dis Sci&lt;/secondary-title&gt;&lt;/titles&gt;&lt;pages&gt;1726-32&lt;/pages&gt;&lt;number&gt;8&lt;/number&gt;&lt;contributors&gt;&lt;authors&gt;&lt;author&gt;Ton, L.&lt;/author&gt;&lt;author&gt;Lee, H.&lt;/author&gt;&lt;author&gt;Taunk, P.&lt;/author&gt;&lt;author&gt;Calderwood, A. H.&lt;/author&gt;&lt;author&gt;Jacobson, B. C.&lt;/author&gt;&lt;/authors&gt;&lt;/contributors&gt;&lt;edition&gt;2014/07/02&lt;/edition&gt;&lt;language&gt;eng&lt;/language&gt;&lt;added-date format="utc"&gt;1595969372&lt;/added-date&gt;&lt;ref-type name="Journal Article"&gt;17&lt;/ref-type&gt;&lt;rec-number&gt;120&lt;/rec-number&gt;&lt;last-updated-date format="utc"&gt;1595969372&lt;/last-updated-date&gt;&lt;accession-num&gt;24985353&lt;/accession-num&gt;&lt;electronic-resource-num&gt;10.1007/s10620-014-3262-8&lt;/electronic-resource-num&gt;&lt;volume&gt;59&lt;/volume&gt;&lt;/record&gt;&lt;/Cite&gt;&lt;/EndNote&gt;</w:instrText>
      </w:r>
      <w:r w:rsidRPr="003F5F1A">
        <w:rPr>
          <w:rFonts w:cstheme="minorHAnsi"/>
        </w:rPr>
        <w:fldChar w:fldCharType="separate"/>
      </w:r>
      <w:r w:rsidR="00231422">
        <w:rPr>
          <w:rFonts w:cstheme="minorHAnsi"/>
          <w:noProof/>
        </w:rPr>
        <w:t>(179)</w:t>
      </w:r>
      <w:r w:rsidRPr="003F5F1A">
        <w:rPr>
          <w:rFonts w:cstheme="minorHAnsi"/>
        </w:rPr>
        <w:fldChar w:fldCharType="end"/>
      </w:r>
      <w:r w:rsidRPr="003F5F1A">
        <w:rPr>
          <w:rFonts w:cstheme="minorHAnsi"/>
        </w:rPr>
        <w:t xml:space="preserve">.  </w:t>
      </w:r>
      <w:r w:rsidRPr="003F5F1A">
        <w:rPr>
          <w:rFonts w:cstheme="minorHAnsi"/>
          <w:color w:val="000000" w:themeColor="text1"/>
        </w:rPr>
        <w:t>Anecdotally, there is resistance to recommending split bowel preparation for all, since it requires patients with morning procedures waking early, potentially</w:t>
      </w:r>
      <w:r w:rsidRPr="003F5F1A">
        <w:rPr>
          <w:rFonts w:cstheme="minorHAnsi"/>
        </w:rPr>
        <w:t xml:space="preserve"> interrupting their sleep.</w:t>
      </w:r>
      <w:r w:rsidR="00CD2CC1">
        <w:rPr>
          <w:rFonts w:cstheme="minorHAnsi"/>
        </w:rPr>
        <w:t xml:space="preserve">  Furthermore, the standard instructions for the bowel purgative provided by the supplier</w:t>
      </w:r>
      <w:r w:rsidRPr="003F5F1A">
        <w:rPr>
          <w:rFonts w:cstheme="minorHAnsi"/>
        </w:rPr>
        <w:t xml:space="preserve"> </w:t>
      </w:r>
      <w:r w:rsidR="00CD2CC1">
        <w:rPr>
          <w:rFonts w:cstheme="minorHAnsi"/>
        </w:rPr>
        <w:t>do not recommend split dosing for morning procedures.</w:t>
      </w:r>
      <w:r w:rsidRPr="003F5F1A">
        <w:rPr>
          <w:rFonts w:cstheme="minorHAnsi"/>
        </w:rPr>
        <w:t xml:space="preserve"> However, Unger </w:t>
      </w:r>
      <w:r w:rsidR="00441B60">
        <w:t>and colleagues</w:t>
      </w:r>
      <w:r w:rsidRPr="003F5F1A">
        <w:rPr>
          <w:rFonts w:cstheme="minorHAnsi"/>
        </w:rPr>
        <w:t xml:space="preserve"> demonstrated that most patients would be willing to wake up to take split bowel preparation </w:t>
      </w:r>
      <w:r w:rsidRPr="003F5F1A">
        <w:rPr>
          <w:rFonts w:cstheme="minorHAnsi"/>
        </w:rPr>
        <w:fldChar w:fldCharType="begin"/>
      </w:r>
      <w:r w:rsidR="00E9739D">
        <w:rPr>
          <w:rFonts w:cstheme="minorHAnsi"/>
        </w:rPr>
        <w:instrText xml:space="preserve"> ADDIN EN.CITE &lt;EndNote&gt;&lt;Cite&gt;&lt;Author&gt;Unger&lt;/Author&gt;&lt;Year&gt;2010&lt;/Year&gt;&lt;RecNum&gt;0&lt;/RecNum&gt;&lt;IDText&gt;Willingness to undergo split-dose bowel preparation for colonoscopy and compliance with split-dose instructions&lt;/IDText&gt;&lt;DisplayText&gt;(182)&lt;/DisplayText&gt;&lt;record&gt;&lt;dates&gt;&lt;pub-dates&gt;&lt;date&gt;Jul&lt;/date&gt;&lt;/pub-dates&gt;&lt;year&gt;2010&lt;/year&gt;&lt;/dates&gt;&lt;keywords&gt;&lt;keyword&gt;Adolescent&lt;/keyword&gt;&lt;keyword&gt;Adult&lt;/keyword&gt;&lt;keyword&gt;Age Factors&lt;/keyword&gt;&lt;keyword&gt;Aged&lt;/keyword&gt;&lt;keyword&gt;Aged, 80 and over&lt;/keyword&gt;&lt;keyword&gt;Appointments and Schedules&lt;/keyword&gt;&lt;keyword&gt;Cathartics&lt;/keyword&gt;&lt;keyword&gt;Colonoscopy&lt;/keyword&gt;&lt;keyword&gt;Cross-Sectional Studies&lt;/keyword&gt;&lt;keyword&gt;Dose-Response Relationship, Drug&lt;/keyword&gt;&lt;keyword&gt;Female&lt;/keyword&gt;&lt;keyword&gt;Humans&lt;/keyword&gt;&lt;keyword&gt;Male&lt;/keyword&gt;&lt;keyword&gt;Patient Compliance&lt;/keyword&gt;&lt;keyword&gt;Probability&lt;/keyword&gt;&lt;keyword&gt;Risk Assessment&lt;/keyword&gt;&lt;keyword&gt;Sex Factors&lt;/keyword&gt;&lt;keyword&gt;Surveys and Questionnaires&lt;/keyword&gt;&lt;keyword&gt;Therapeutic Irrigation&lt;/keyword&gt;&lt;keyword&gt;Time Factors&lt;/keyword&gt;&lt;keyword&gt;Total Quality Management&lt;/keyword&gt;&lt;/keywords&gt;&lt;urls&gt;&lt;related-urls&gt;&lt;url&gt;https://www.ncbi.nlm.nih.gov/pubmed/20082216&lt;/url&gt;&lt;/related-urls&gt;&lt;/urls&gt;&lt;isbn&gt;1573-2568&lt;/isbn&gt;&lt;titles&gt;&lt;title&gt;Willingness to undergo split-dose bowel preparation for colonoscopy and compliance with split-dose instructions&lt;/title&gt;&lt;secondary-title&gt;Dig Dis Sci&lt;/secondary-title&gt;&lt;/titles&gt;&lt;pages&gt;2030-4&lt;/pages&gt;&lt;number&gt;7&lt;/number&gt;&lt;contributors&gt;&lt;authors&gt;&lt;author&gt;Unger, R. Z.&lt;/author&gt;&lt;author&gt;Amstutz, S. P.&lt;/author&gt;&lt;author&gt;Seo, D. H.&lt;/author&gt;&lt;author&gt;Huffman, M.&lt;/author&gt;&lt;author&gt;Rex, D. K.&lt;/author&gt;&lt;/authors&gt;&lt;/contributors&gt;&lt;edition&gt;2010/01/16&lt;/edition&gt;&lt;language&gt;eng&lt;/language&gt;&lt;added-date format="utc"&gt;1551715485&lt;/added-date&gt;&lt;ref-type name="Journal Article"&gt;17&lt;/ref-type&gt;&lt;rec-number&gt;52&lt;/rec-number&gt;&lt;last-updated-date format="utc"&gt;1551715485&lt;/last-updated-date&gt;&lt;accession-num&gt;20082216&lt;/accession-num&gt;&lt;electronic-resource-num&gt;10.1007/s10620-009-1092-x&lt;/electronic-resource-num&gt;&lt;volume&gt;55&lt;/volume&gt;&lt;/record&gt;&lt;/Cite&gt;&lt;/EndNote&gt;</w:instrText>
      </w:r>
      <w:r w:rsidRPr="003F5F1A">
        <w:rPr>
          <w:rFonts w:cstheme="minorHAnsi"/>
        </w:rPr>
        <w:fldChar w:fldCharType="separate"/>
      </w:r>
      <w:r w:rsidR="00231422">
        <w:rPr>
          <w:rFonts w:cstheme="minorHAnsi"/>
          <w:noProof/>
        </w:rPr>
        <w:t>(182)</w:t>
      </w:r>
      <w:r w:rsidRPr="003F5F1A">
        <w:rPr>
          <w:rFonts w:cstheme="minorHAnsi"/>
        </w:rPr>
        <w:fldChar w:fldCharType="end"/>
      </w:r>
      <w:r w:rsidRPr="003F5F1A">
        <w:rPr>
          <w:rFonts w:cstheme="minorHAnsi"/>
        </w:rPr>
        <w:t xml:space="preserve">.  Furthermore, Radaelli </w:t>
      </w:r>
      <w:r w:rsidR="00441B60">
        <w:t>and colleagues</w:t>
      </w:r>
      <w:r w:rsidRPr="003F5F1A">
        <w:rPr>
          <w:rFonts w:cstheme="minorHAnsi"/>
        </w:rPr>
        <w:t xml:space="preserve"> found that when given the choice, most patients chose split, over day before, dosing </w:t>
      </w:r>
      <w:r w:rsidRPr="003F5F1A">
        <w:rPr>
          <w:rFonts w:cstheme="minorHAnsi"/>
        </w:rPr>
        <w:lastRenderedPageBreak/>
        <w:fldChar w:fldCharType="begin">
          <w:fldData xml:space="preserve">PEVuZE5vdGU+PENpdGU+PEF1dGhvcj5SYWRhZWxsaTwvQXV0aG9yPjxZZWFyPjIwMTc8L1llYXI+
PFJlY051bT4wPC9SZWNOdW0+PElEVGV4dD5CYXJyaWVycyBhZ2FpbnN0IHNwbGl0LWRvc2UgYm93
ZWwgcHJlcGFyYXRpb24gZm9yIGNvbG9ub3Njb3B5PC9JRFRleHQ+PERpc3BsYXlUZXh0PigxODMp
PC9EaXNwbGF5VGV4dD48cmVjb3JkPjxkYXRlcz48cHViLWRhdGVzPjxkYXRlPjA4PC9kYXRlPjwv
cHViLWRhdGVzPjx5ZWFyPjIwMTc8L3llYXI+PC9kYXRlcz48a2V5d29yZHM+PGtleXdvcmQ+QWRl
bm9tYTwva2V5d29yZD48a2V5d29yZD5BZ2VkPC9rZXl3b3JkPjxrZXl3b3JkPkFwcG9pbnRtZW50
cyBhbmQgU2NoZWR1bGVzPC9rZXl3b3JkPjxrZXl3b3JkPkNhdGhhcnRpY3M8L2tleXdvcmQ+PGtl
eXdvcmQ+Q29sb25vc2NvcHk8L2tleXdvcmQ+PGtleXdvcmQ+Q29sb3JlY3RhbCBOZW9wbGFzbXM8
L2tleXdvcmQ+PGtleXdvcmQ+RWR1Y2F0aW9uYWwgU3RhdHVzPC9rZXl3b3JkPjxrZXl3b3JkPkZl
bWFsZTwva2V5d29yZD48a2V5d29yZD5IZWFsdGggS25vd2xlZGdlLCBBdHRpdHVkZXMsIFByYWN0
aWNlPC9rZXl3b3JkPjxrZXl3b3JkPkh1bWFuczwva2V5d29yZD48a2V5d29yZD5NYWxlPC9rZXl3
b3JkPjxrZXl3b3JkPk1pZGRsZSBBZ2VkPC9rZXl3b3JkPjxrZXl3b3JkPlBhdGllbnQgQ29tcGxp
YW5jZTwva2V5d29yZD48a2V5d29yZD5Qb2x5ZXRoeWxlbmUgR2x5Y29sczwva2V5d29yZD48a2V5
d29yZD5Qcm9zcGVjdGl2ZSBTdHVkaWVzPC9rZXl3b3JkPjxrZXl3b3JkPlNleCBGYWN0b3JzPC9r
ZXl3b3JkPjxrZXl3b3JkPlN1cnZleXMgYW5kIFF1ZXN0aW9ubmFpcmVzPC9rZXl3b3JkPjxrZXl3
b3JkPlRpbWUgRmFjdG9yczwva2V5d29yZD48a2V5d29yZD5DT0xPTklDIFBPTFlQUzwva2V5d29y
ZD48a2V5d29yZD5DT0xPTk9TQ09QWTwva2V5d29yZD48a2V5d29yZD5FTkRPU0NPUFk8L2tleXdv
cmQ+PC9rZXl3b3Jkcz48dXJscz48cmVsYXRlZC11cmxzPjx1cmw+aHR0cHM6Ly93d3cubmNiaS5u
bG0ubmloLmdvdi9wdWJtZWQvMjcxOTY1ODk8L3VybD48L3JlbGF0ZWQtdXJscz48L3VybHM+PGlz
Ym4+MTQ2OC0zMjg4PC9pc2JuPjx0aXRsZXM+PHRpdGxlPkJhcnJpZXJzIGFnYWluc3Qgc3BsaXQt
ZG9zZSBib3dlbCBwcmVwYXJhdGlvbiBmb3IgY29sb25vc2NvcHk8L3RpdGxlPjxzZWNvbmRhcnkt
dGl0bGU+R3V0PC9zZWNvbmRhcnktdGl0bGU+PC90aXRsZXM+PHBhZ2VzPjE0MjgtMTQzMzwvcGFn
ZXM+PG51bWJlcj44PC9udW1iZXI+PGNvbnRyaWJ1dG9ycz48YXV0aG9ycz48YXV0aG9yPlJhZGFl
bGxpLCBGLjwvYXV0aG9yPjxhdXRob3I+UGFnZ2ksIFMuPC9hdXRob3I+PGF1dGhvcj5SZXBpY2ks
IEEuPC9hdXRob3I+PGF1dGhvcj5HdWxsb3R0aSwgRy48L2F1dGhvcj48YXV0aG9yPkNlc2Fybywg
UC48L2F1dGhvcj48YXV0aG9yPlJvdG9uZGFubywgRy48L2F1dGhvcj48YXV0aG9yPkN1Z2lhLCBM
LjwvYXV0aG9yPjxhdXRob3I+VHJvdmF0bywgQy48L2F1dGhvcj48YXV0aG9yPlNwYWRhLCBDLjwv
YXV0aG9yPjxhdXRob3I+RnVjY2lvLCBMLjwvYXV0aG9yPjxhdXRob3I+T2NjaGlwaW50aSwgUC48
L2F1dGhvcj48YXV0aG9yPlBhY2UsIEYuPC9hdXRob3I+PGF1dGhvcj5GYWJicmksIEMuPC9hdXRo
b3I+PGF1dGhvcj5CdWRhLCBBLjwvYXV0aG9yPjxhdXRob3I+TWFuZXMsIEcuPC9hdXRob3I+PGF1
dGhvcj5GZWxpY2lhbmdlbGksIEcuPC9hdXRob3I+PGF1dGhvcj5NYW5ubywgTS48L2F1dGhvcj48
YXV0aG9yPkJhcnJlc2ksIEwuPC9hdXRob3I+PGF1dGhvcj5BbmRlcmxvbmksIEEuPC9hdXRob3I+
PGF1dGhvcj5EdWxiZWNjbywgUC48L2F1dGhvcj48YXV0aG9yPlJvZ2FpLCBGLjwvYXV0aG9yPjxh
dXRob3I+QW1hdG8sIEEuPC9hdXRob3I+PGF1dGhvcj5TZW5vcmUsIEMuPC9hdXRob3I+PGF1dGhv
cj5IYXNzYW4sIEMuPC9hdXRob3I+PC9hdXRob3JzPjwvY29udHJpYnV0b3JzPjxlZGl0aW9uPjIw
MTYvMDQvMTk8L2VkaXRpb24+PGxhbmd1YWdlPmVuZzwvbGFuZ3VhZ2U+PGFkZGVkLWRhdGUgZm9y
bWF0PSJ1dGMiPjE1OTU5NzAxOTE8L2FkZGVkLWRhdGU+PHJlZi10eXBlIG5hbWU9IkpvdXJuYWwg
QXJ0aWNsZSI+MTc8L3JlZi10eXBlPjxyZWMtbnVtYmVyPjEyMzwvcmVjLW51bWJlcj48bGFzdC11
cGRhdGVkLWRhdGUgZm9ybWF0PSJ1dGMiPjE1OTU5NzAxOTE8L2xhc3QtdXBkYXRlZC1kYXRlPjxh
Y2Nlc3Npb24tbnVtPjI3MTk2NTg5PC9hY2Nlc3Npb24tbnVtPjxlbGVjdHJvbmljLXJlc291cmNl
LW51bT4xMC4xMTM2L2d1dGpubC0yMDE1LTMxMTA0OTwvZWxlY3Ryb25pYy1yZXNvdXJjZS1udW0+
PHZvbHVtZT42Njwvdm9sdW1lPjwvcmVjb3JkPjwvQ2l0ZT48L0VuZE5vdGU+
</w:fldData>
        </w:fldChar>
      </w:r>
      <w:r w:rsidR="00E9739D">
        <w:rPr>
          <w:rFonts w:cstheme="minorHAnsi"/>
        </w:rPr>
        <w:instrText xml:space="preserve"> ADDIN EN.CITE </w:instrText>
      </w:r>
      <w:r w:rsidR="00E9739D">
        <w:rPr>
          <w:rFonts w:cstheme="minorHAnsi"/>
        </w:rPr>
        <w:fldChar w:fldCharType="begin">
          <w:fldData xml:space="preserve">PEVuZE5vdGU+PENpdGU+PEF1dGhvcj5SYWRhZWxsaTwvQXV0aG9yPjxZZWFyPjIwMTc8L1llYXI+
PFJlY051bT4wPC9SZWNOdW0+PElEVGV4dD5CYXJyaWVycyBhZ2FpbnN0IHNwbGl0LWRvc2UgYm93
ZWwgcHJlcGFyYXRpb24gZm9yIGNvbG9ub3Njb3B5PC9JRFRleHQ+PERpc3BsYXlUZXh0PigxODMp
PC9EaXNwbGF5VGV4dD48cmVjb3JkPjxkYXRlcz48cHViLWRhdGVzPjxkYXRlPjA4PC9kYXRlPjwv
cHViLWRhdGVzPjx5ZWFyPjIwMTc8L3llYXI+PC9kYXRlcz48a2V5d29yZHM+PGtleXdvcmQ+QWRl
bm9tYTwva2V5d29yZD48a2V5d29yZD5BZ2VkPC9rZXl3b3JkPjxrZXl3b3JkPkFwcG9pbnRtZW50
cyBhbmQgU2NoZWR1bGVzPC9rZXl3b3JkPjxrZXl3b3JkPkNhdGhhcnRpY3M8L2tleXdvcmQ+PGtl
eXdvcmQ+Q29sb25vc2NvcHk8L2tleXdvcmQ+PGtleXdvcmQ+Q29sb3JlY3RhbCBOZW9wbGFzbXM8
L2tleXdvcmQ+PGtleXdvcmQ+RWR1Y2F0aW9uYWwgU3RhdHVzPC9rZXl3b3JkPjxrZXl3b3JkPkZl
bWFsZTwva2V5d29yZD48a2V5d29yZD5IZWFsdGggS25vd2xlZGdlLCBBdHRpdHVkZXMsIFByYWN0
aWNlPC9rZXl3b3JkPjxrZXl3b3JkPkh1bWFuczwva2V5d29yZD48a2V5d29yZD5NYWxlPC9rZXl3
b3JkPjxrZXl3b3JkPk1pZGRsZSBBZ2VkPC9rZXl3b3JkPjxrZXl3b3JkPlBhdGllbnQgQ29tcGxp
YW5jZTwva2V5d29yZD48a2V5d29yZD5Qb2x5ZXRoeWxlbmUgR2x5Y29sczwva2V5d29yZD48a2V5
d29yZD5Qcm9zcGVjdGl2ZSBTdHVkaWVzPC9rZXl3b3JkPjxrZXl3b3JkPlNleCBGYWN0b3JzPC9r
ZXl3b3JkPjxrZXl3b3JkPlN1cnZleXMgYW5kIFF1ZXN0aW9ubmFpcmVzPC9rZXl3b3JkPjxrZXl3
b3JkPlRpbWUgRmFjdG9yczwva2V5d29yZD48a2V5d29yZD5DT0xPTklDIFBPTFlQUzwva2V5d29y
ZD48a2V5d29yZD5DT0xPTk9TQ09QWTwva2V5d29yZD48a2V5d29yZD5FTkRPU0NPUFk8L2tleXdv
cmQ+PC9rZXl3b3Jkcz48dXJscz48cmVsYXRlZC11cmxzPjx1cmw+aHR0cHM6Ly93d3cubmNiaS5u
bG0ubmloLmdvdi9wdWJtZWQvMjcxOTY1ODk8L3VybD48L3JlbGF0ZWQtdXJscz48L3VybHM+PGlz
Ym4+MTQ2OC0zMjg4PC9pc2JuPjx0aXRsZXM+PHRpdGxlPkJhcnJpZXJzIGFnYWluc3Qgc3BsaXQt
ZG9zZSBib3dlbCBwcmVwYXJhdGlvbiBmb3IgY29sb25vc2NvcHk8L3RpdGxlPjxzZWNvbmRhcnkt
dGl0bGU+R3V0PC9zZWNvbmRhcnktdGl0bGU+PC90aXRsZXM+PHBhZ2VzPjE0MjgtMTQzMzwvcGFn
ZXM+PG51bWJlcj44PC9udW1iZXI+PGNvbnRyaWJ1dG9ycz48YXV0aG9ycz48YXV0aG9yPlJhZGFl
bGxpLCBGLjwvYXV0aG9yPjxhdXRob3I+UGFnZ2ksIFMuPC9hdXRob3I+PGF1dGhvcj5SZXBpY2ks
IEEuPC9hdXRob3I+PGF1dGhvcj5HdWxsb3R0aSwgRy48L2F1dGhvcj48YXV0aG9yPkNlc2Fybywg
UC48L2F1dGhvcj48YXV0aG9yPlJvdG9uZGFubywgRy48L2F1dGhvcj48YXV0aG9yPkN1Z2lhLCBM
LjwvYXV0aG9yPjxhdXRob3I+VHJvdmF0bywgQy48L2F1dGhvcj48YXV0aG9yPlNwYWRhLCBDLjwv
YXV0aG9yPjxhdXRob3I+RnVjY2lvLCBMLjwvYXV0aG9yPjxhdXRob3I+T2NjaGlwaW50aSwgUC48
L2F1dGhvcj48YXV0aG9yPlBhY2UsIEYuPC9hdXRob3I+PGF1dGhvcj5GYWJicmksIEMuPC9hdXRo
b3I+PGF1dGhvcj5CdWRhLCBBLjwvYXV0aG9yPjxhdXRob3I+TWFuZXMsIEcuPC9hdXRob3I+PGF1
dGhvcj5GZWxpY2lhbmdlbGksIEcuPC9hdXRob3I+PGF1dGhvcj5NYW5ubywgTS48L2F1dGhvcj48
YXV0aG9yPkJhcnJlc2ksIEwuPC9hdXRob3I+PGF1dGhvcj5BbmRlcmxvbmksIEEuPC9hdXRob3I+
PGF1dGhvcj5EdWxiZWNjbywgUC48L2F1dGhvcj48YXV0aG9yPlJvZ2FpLCBGLjwvYXV0aG9yPjxh
dXRob3I+QW1hdG8sIEEuPC9hdXRob3I+PGF1dGhvcj5TZW5vcmUsIEMuPC9hdXRob3I+PGF1dGhv
cj5IYXNzYW4sIEMuPC9hdXRob3I+PC9hdXRob3JzPjwvY29udHJpYnV0b3JzPjxlZGl0aW9uPjIw
MTYvMDQvMTk8L2VkaXRpb24+PGxhbmd1YWdlPmVuZzwvbGFuZ3VhZ2U+PGFkZGVkLWRhdGUgZm9y
bWF0PSJ1dGMiPjE1OTU5NzAxOTE8L2FkZGVkLWRhdGU+PHJlZi10eXBlIG5hbWU9IkpvdXJuYWwg
QXJ0aWNsZSI+MTc8L3JlZi10eXBlPjxyZWMtbnVtYmVyPjEyMzwvcmVjLW51bWJlcj48bGFzdC11
cGRhdGVkLWRhdGUgZm9ybWF0PSJ1dGMiPjE1OTU5NzAxOTE8L2xhc3QtdXBkYXRlZC1kYXRlPjxh
Y2Nlc3Npb24tbnVtPjI3MTk2NTg5PC9hY2Nlc3Npb24tbnVtPjxlbGVjdHJvbmljLXJlc291cmNl
LW51bT4xMC4xMTM2L2d1dGpubC0yMDE1LTMxMTA0OTwvZWxlY3Ryb25pYy1yZXNvdXJjZS1udW0+
PHZvbHVtZT42Njwvdm9sdW1lPjwvcmVjb3JkPjwvQ2l0ZT48L0VuZE5vdGU+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3F5F1A">
        <w:rPr>
          <w:rFonts w:cstheme="minorHAnsi"/>
        </w:rPr>
      </w:r>
      <w:r w:rsidRPr="003F5F1A">
        <w:rPr>
          <w:rFonts w:cstheme="minorHAnsi"/>
        </w:rPr>
        <w:fldChar w:fldCharType="separate"/>
      </w:r>
      <w:r w:rsidR="00231422">
        <w:rPr>
          <w:rFonts w:cstheme="minorHAnsi"/>
          <w:noProof/>
        </w:rPr>
        <w:t>(183)</w:t>
      </w:r>
      <w:r w:rsidRPr="003F5F1A">
        <w:rPr>
          <w:rFonts w:cstheme="minorHAnsi"/>
        </w:rPr>
        <w:fldChar w:fldCharType="end"/>
      </w:r>
      <w:r w:rsidRPr="003F5F1A">
        <w:rPr>
          <w:rFonts w:cstheme="minorHAnsi"/>
        </w:rPr>
        <w:t>.  Moviprep© continues to have an effect several hours after completion, which could affect sleep if taken at 8pm, as most day before protocols advise</w:t>
      </w:r>
      <w:r w:rsidRPr="003F5F1A">
        <w:rPr>
          <w:rFonts w:cstheme="minorHAnsi"/>
          <w:color w:val="000000" w:themeColor="text1"/>
        </w:rPr>
        <w:t xml:space="preserve">. Radaelli </w:t>
      </w:r>
      <w:r w:rsidR="00441B60">
        <w:t>and colleagues</w:t>
      </w:r>
      <w:r w:rsidRPr="003F5F1A">
        <w:rPr>
          <w:rFonts w:cstheme="minorHAnsi"/>
          <w:color w:val="000000" w:themeColor="text1"/>
        </w:rPr>
        <w:t xml:space="preserve"> demonstrated that split bowel preparation </w:t>
      </w:r>
      <w:r w:rsidR="00186438" w:rsidRPr="003F5F1A">
        <w:rPr>
          <w:rFonts w:cstheme="minorHAnsi"/>
          <w:color w:val="000000" w:themeColor="text1"/>
        </w:rPr>
        <w:t>led</w:t>
      </w:r>
      <w:r w:rsidRPr="003F5F1A">
        <w:rPr>
          <w:rFonts w:cstheme="minorHAnsi"/>
          <w:color w:val="000000" w:themeColor="text1"/>
        </w:rPr>
        <w:t xml:space="preserve"> to a significantly better quality of sleep than day before dosing </w:t>
      </w:r>
      <w:r w:rsidRPr="003F5F1A">
        <w:rPr>
          <w:rFonts w:cstheme="minorHAnsi"/>
          <w:color w:val="000000" w:themeColor="text1"/>
        </w:rPr>
        <w:fldChar w:fldCharType="begin">
          <w:fldData xml:space="preserve">PEVuZE5vdGU+PENpdGU+PEF1dGhvcj5SYWRhZWxsaTwvQXV0aG9yPjxZZWFyPjIwMTc8L1llYXI+
PFJlY051bT4wPC9SZWNOdW0+PElEVGV4dD5CYXJyaWVycyBhZ2FpbnN0IHNwbGl0LWRvc2UgYm93
ZWwgcHJlcGFyYXRpb24gZm9yIGNvbG9ub3Njb3B5PC9JRFRleHQ+PERpc3BsYXlUZXh0PigxODMp
PC9EaXNwbGF5VGV4dD48cmVjb3JkPjxkYXRlcz48cHViLWRhdGVzPjxkYXRlPjA4PC9kYXRlPjwv
cHViLWRhdGVzPjx5ZWFyPjIwMTc8L3llYXI+PC9kYXRlcz48a2V5d29yZHM+PGtleXdvcmQ+QWRl
bm9tYTwva2V5d29yZD48a2V5d29yZD5BZ2VkPC9rZXl3b3JkPjxrZXl3b3JkPkFwcG9pbnRtZW50
cyBhbmQgU2NoZWR1bGVzPC9rZXl3b3JkPjxrZXl3b3JkPkNhdGhhcnRpY3M8L2tleXdvcmQ+PGtl
eXdvcmQ+Q29sb25vc2NvcHk8L2tleXdvcmQ+PGtleXdvcmQ+Q29sb3JlY3RhbCBOZW9wbGFzbXM8
L2tleXdvcmQ+PGtleXdvcmQ+RWR1Y2F0aW9uYWwgU3RhdHVzPC9rZXl3b3JkPjxrZXl3b3JkPkZl
bWFsZTwva2V5d29yZD48a2V5d29yZD5IZWFsdGggS25vd2xlZGdlLCBBdHRpdHVkZXMsIFByYWN0
aWNlPC9rZXl3b3JkPjxrZXl3b3JkPkh1bWFuczwva2V5d29yZD48a2V5d29yZD5NYWxlPC9rZXl3
b3JkPjxrZXl3b3JkPk1pZGRsZSBBZ2VkPC9rZXl3b3JkPjxrZXl3b3JkPlBhdGllbnQgQ29tcGxp
YW5jZTwva2V5d29yZD48a2V5d29yZD5Qb2x5ZXRoeWxlbmUgR2x5Y29sczwva2V5d29yZD48a2V5
d29yZD5Qcm9zcGVjdGl2ZSBTdHVkaWVzPC9rZXl3b3JkPjxrZXl3b3JkPlNleCBGYWN0b3JzPC9r
ZXl3b3JkPjxrZXl3b3JkPlN1cnZleXMgYW5kIFF1ZXN0aW9ubmFpcmVzPC9rZXl3b3JkPjxrZXl3
b3JkPlRpbWUgRmFjdG9yczwva2V5d29yZD48a2V5d29yZD5DT0xPTklDIFBPTFlQUzwva2V5d29y
ZD48a2V5d29yZD5DT0xPTk9TQ09QWTwva2V5d29yZD48a2V5d29yZD5FTkRPU0NPUFk8L2tleXdv
cmQ+PC9rZXl3b3Jkcz48dXJscz48cmVsYXRlZC11cmxzPjx1cmw+aHR0cHM6Ly93d3cubmNiaS5u
bG0ubmloLmdvdi9wdWJtZWQvMjcxOTY1ODk8L3VybD48L3JlbGF0ZWQtdXJscz48L3VybHM+PGlz
Ym4+MTQ2OC0zMjg4PC9pc2JuPjx0aXRsZXM+PHRpdGxlPkJhcnJpZXJzIGFnYWluc3Qgc3BsaXQt
ZG9zZSBib3dlbCBwcmVwYXJhdGlvbiBmb3IgY29sb25vc2NvcHk8L3RpdGxlPjxzZWNvbmRhcnkt
dGl0bGU+R3V0PC9zZWNvbmRhcnktdGl0bGU+PC90aXRsZXM+PHBhZ2VzPjE0MjgtMTQzMzwvcGFn
ZXM+PG51bWJlcj44PC9udW1iZXI+PGNvbnRyaWJ1dG9ycz48YXV0aG9ycz48YXV0aG9yPlJhZGFl
bGxpLCBGLjwvYXV0aG9yPjxhdXRob3I+UGFnZ2ksIFMuPC9hdXRob3I+PGF1dGhvcj5SZXBpY2ks
IEEuPC9hdXRob3I+PGF1dGhvcj5HdWxsb3R0aSwgRy48L2F1dGhvcj48YXV0aG9yPkNlc2Fybywg
UC48L2F1dGhvcj48YXV0aG9yPlJvdG9uZGFubywgRy48L2F1dGhvcj48YXV0aG9yPkN1Z2lhLCBM
LjwvYXV0aG9yPjxhdXRob3I+VHJvdmF0bywgQy48L2F1dGhvcj48YXV0aG9yPlNwYWRhLCBDLjwv
YXV0aG9yPjxhdXRob3I+RnVjY2lvLCBMLjwvYXV0aG9yPjxhdXRob3I+T2NjaGlwaW50aSwgUC48
L2F1dGhvcj48YXV0aG9yPlBhY2UsIEYuPC9hdXRob3I+PGF1dGhvcj5GYWJicmksIEMuPC9hdXRo
b3I+PGF1dGhvcj5CdWRhLCBBLjwvYXV0aG9yPjxhdXRob3I+TWFuZXMsIEcuPC9hdXRob3I+PGF1
dGhvcj5GZWxpY2lhbmdlbGksIEcuPC9hdXRob3I+PGF1dGhvcj5NYW5ubywgTS48L2F1dGhvcj48
YXV0aG9yPkJhcnJlc2ksIEwuPC9hdXRob3I+PGF1dGhvcj5BbmRlcmxvbmksIEEuPC9hdXRob3I+
PGF1dGhvcj5EdWxiZWNjbywgUC48L2F1dGhvcj48YXV0aG9yPlJvZ2FpLCBGLjwvYXV0aG9yPjxh
dXRob3I+QW1hdG8sIEEuPC9hdXRob3I+PGF1dGhvcj5TZW5vcmUsIEMuPC9hdXRob3I+PGF1dGhv
cj5IYXNzYW4sIEMuPC9hdXRob3I+PC9hdXRob3JzPjwvY29udHJpYnV0b3JzPjxlZGl0aW9uPjIw
MTYvMDQvMTk8L2VkaXRpb24+PGxhbmd1YWdlPmVuZzwvbGFuZ3VhZ2U+PGFkZGVkLWRhdGUgZm9y
bWF0PSJ1dGMiPjE1OTU5NzAxOTE8L2FkZGVkLWRhdGU+PHJlZi10eXBlIG5hbWU9IkpvdXJuYWwg
QXJ0aWNsZSI+MTc8L3JlZi10eXBlPjxyZWMtbnVtYmVyPjEyMzwvcmVjLW51bWJlcj48bGFzdC11
cGRhdGVkLWRhdGUgZm9ybWF0PSJ1dGMiPjE1OTU5NzAxOTE8L2xhc3QtdXBkYXRlZC1kYXRlPjxh
Y2Nlc3Npb24tbnVtPjI3MTk2NTg5PC9hY2Nlc3Npb24tbnVtPjxlbGVjdHJvbmljLXJlc291cmNl
LW51bT4xMC4xMTM2L2d1dGpubC0yMDE1LTMxMTA0OTwvZWxlY3Ryb25pYy1yZXNvdXJjZS1udW0+
PHZvbHVtZT42Njwvdm9sdW1lPjwvcmVjb3JkPjwvQ2l0ZT48L0VuZE5vdGU+
</w:fldData>
        </w:fldChar>
      </w:r>
      <w:r w:rsidR="00E9739D">
        <w:rPr>
          <w:rFonts w:cstheme="minorHAnsi"/>
          <w:color w:val="000000" w:themeColor="text1"/>
        </w:rPr>
        <w:instrText xml:space="preserve"> ADDIN EN.CITE </w:instrText>
      </w:r>
      <w:r w:rsidR="00E9739D">
        <w:rPr>
          <w:rFonts w:cstheme="minorHAnsi"/>
          <w:color w:val="000000" w:themeColor="text1"/>
        </w:rPr>
        <w:fldChar w:fldCharType="begin">
          <w:fldData xml:space="preserve">PEVuZE5vdGU+PENpdGU+PEF1dGhvcj5SYWRhZWxsaTwvQXV0aG9yPjxZZWFyPjIwMTc8L1llYXI+
PFJlY051bT4wPC9SZWNOdW0+PElEVGV4dD5CYXJyaWVycyBhZ2FpbnN0IHNwbGl0LWRvc2UgYm93
ZWwgcHJlcGFyYXRpb24gZm9yIGNvbG9ub3Njb3B5PC9JRFRleHQ+PERpc3BsYXlUZXh0PigxODMp
PC9EaXNwbGF5VGV4dD48cmVjb3JkPjxkYXRlcz48cHViLWRhdGVzPjxkYXRlPjA4PC9kYXRlPjwv
cHViLWRhdGVzPjx5ZWFyPjIwMTc8L3llYXI+PC9kYXRlcz48a2V5d29yZHM+PGtleXdvcmQ+QWRl
bm9tYTwva2V5d29yZD48a2V5d29yZD5BZ2VkPC9rZXl3b3JkPjxrZXl3b3JkPkFwcG9pbnRtZW50
cyBhbmQgU2NoZWR1bGVzPC9rZXl3b3JkPjxrZXl3b3JkPkNhdGhhcnRpY3M8L2tleXdvcmQ+PGtl
eXdvcmQ+Q29sb25vc2NvcHk8L2tleXdvcmQ+PGtleXdvcmQ+Q29sb3JlY3RhbCBOZW9wbGFzbXM8
L2tleXdvcmQ+PGtleXdvcmQ+RWR1Y2F0aW9uYWwgU3RhdHVzPC9rZXl3b3JkPjxrZXl3b3JkPkZl
bWFsZTwva2V5d29yZD48a2V5d29yZD5IZWFsdGggS25vd2xlZGdlLCBBdHRpdHVkZXMsIFByYWN0
aWNlPC9rZXl3b3JkPjxrZXl3b3JkPkh1bWFuczwva2V5d29yZD48a2V5d29yZD5NYWxlPC9rZXl3
b3JkPjxrZXl3b3JkPk1pZGRsZSBBZ2VkPC9rZXl3b3JkPjxrZXl3b3JkPlBhdGllbnQgQ29tcGxp
YW5jZTwva2V5d29yZD48a2V5d29yZD5Qb2x5ZXRoeWxlbmUgR2x5Y29sczwva2V5d29yZD48a2V5
d29yZD5Qcm9zcGVjdGl2ZSBTdHVkaWVzPC9rZXl3b3JkPjxrZXl3b3JkPlNleCBGYWN0b3JzPC9r
ZXl3b3JkPjxrZXl3b3JkPlN1cnZleXMgYW5kIFF1ZXN0aW9ubmFpcmVzPC9rZXl3b3JkPjxrZXl3
b3JkPlRpbWUgRmFjdG9yczwva2V5d29yZD48a2V5d29yZD5DT0xPTklDIFBPTFlQUzwva2V5d29y
ZD48a2V5d29yZD5DT0xPTk9TQ09QWTwva2V5d29yZD48a2V5d29yZD5FTkRPU0NPUFk8L2tleXdv
cmQ+PC9rZXl3b3Jkcz48dXJscz48cmVsYXRlZC11cmxzPjx1cmw+aHR0cHM6Ly93d3cubmNiaS5u
bG0ubmloLmdvdi9wdWJtZWQvMjcxOTY1ODk8L3VybD48L3JlbGF0ZWQtdXJscz48L3VybHM+PGlz
Ym4+MTQ2OC0zMjg4PC9pc2JuPjx0aXRsZXM+PHRpdGxlPkJhcnJpZXJzIGFnYWluc3Qgc3BsaXQt
ZG9zZSBib3dlbCBwcmVwYXJhdGlvbiBmb3IgY29sb25vc2NvcHk8L3RpdGxlPjxzZWNvbmRhcnkt
dGl0bGU+R3V0PC9zZWNvbmRhcnktdGl0bGU+PC90aXRsZXM+PHBhZ2VzPjE0MjgtMTQzMzwvcGFn
ZXM+PG51bWJlcj44PC9udW1iZXI+PGNvbnRyaWJ1dG9ycz48YXV0aG9ycz48YXV0aG9yPlJhZGFl
bGxpLCBGLjwvYXV0aG9yPjxhdXRob3I+UGFnZ2ksIFMuPC9hdXRob3I+PGF1dGhvcj5SZXBpY2ks
IEEuPC9hdXRob3I+PGF1dGhvcj5HdWxsb3R0aSwgRy48L2F1dGhvcj48YXV0aG9yPkNlc2Fybywg
UC48L2F1dGhvcj48YXV0aG9yPlJvdG9uZGFubywgRy48L2F1dGhvcj48YXV0aG9yPkN1Z2lhLCBM
LjwvYXV0aG9yPjxhdXRob3I+VHJvdmF0bywgQy48L2F1dGhvcj48YXV0aG9yPlNwYWRhLCBDLjwv
YXV0aG9yPjxhdXRob3I+RnVjY2lvLCBMLjwvYXV0aG9yPjxhdXRob3I+T2NjaGlwaW50aSwgUC48
L2F1dGhvcj48YXV0aG9yPlBhY2UsIEYuPC9hdXRob3I+PGF1dGhvcj5GYWJicmksIEMuPC9hdXRo
b3I+PGF1dGhvcj5CdWRhLCBBLjwvYXV0aG9yPjxhdXRob3I+TWFuZXMsIEcuPC9hdXRob3I+PGF1
dGhvcj5GZWxpY2lhbmdlbGksIEcuPC9hdXRob3I+PGF1dGhvcj5NYW5ubywgTS48L2F1dGhvcj48
YXV0aG9yPkJhcnJlc2ksIEwuPC9hdXRob3I+PGF1dGhvcj5BbmRlcmxvbmksIEEuPC9hdXRob3I+
PGF1dGhvcj5EdWxiZWNjbywgUC48L2F1dGhvcj48YXV0aG9yPlJvZ2FpLCBGLjwvYXV0aG9yPjxh
dXRob3I+QW1hdG8sIEEuPC9hdXRob3I+PGF1dGhvcj5TZW5vcmUsIEMuPC9hdXRob3I+PGF1dGhv
cj5IYXNzYW4sIEMuPC9hdXRob3I+PC9hdXRob3JzPjwvY29udHJpYnV0b3JzPjxlZGl0aW9uPjIw
MTYvMDQvMTk8L2VkaXRpb24+PGxhbmd1YWdlPmVuZzwvbGFuZ3VhZ2U+PGFkZGVkLWRhdGUgZm9y
bWF0PSJ1dGMiPjE1OTU5NzAxOTE8L2FkZGVkLWRhdGU+PHJlZi10eXBlIG5hbWU9IkpvdXJuYWwg
QXJ0aWNsZSI+MTc8L3JlZi10eXBlPjxyZWMtbnVtYmVyPjEyMzwvcmVjLW51bWJlcj48bGFzdC11
cGRhdGVkLWRhdGUgZm9ybWF0PSJ1dGMiPjE1OTU5NzAxOTE8L2xhc3QtdXBkYXRlZC1kYXRlPjxh
Y2Nlc3Npb24tbnVtPjI3MTk2NTg5PC9hY2Nlc3Npb24tbnVtPjxlbGVjdHJvbmljLXJlc291cmNl
LW51bT4xMC4xMTM2L2d1dGpubC0yMDE1LTMxMTA0OTwvZWxlY3Ryb25pYy1yZXNvdXJjZS1udW0+
PHZvbHVtZT42Njwvdm9sdW1lPjwvcmVjb3JkPjwvQ2l0ZT48L0VuZE5vdGU+
</w:fldData>
        </w:fldChar>
      </w:r>
      <w:r w:rsidR="00E9739D">
        <w:rPr>
          <w:rFonts w:cstheme="minorHAnsi"/>
          <w:color w:val="000000" w:themeColor="text1"/>
        </w:rPr>
        <w:instrText xml:space="preserve"> ADDIN EN.CITE.DATA </w:instrText>
      </w:r>
      <w:r w:rsidR="00E9739D">
        <w:rPr>
          <w:rFonts w:cstheme="minorHAnsi"/>
          <w:color w:val="000000" w:themeColor="text1"/>
        </w:rPr>
      </w:r>
      <w:r w:rsidR="00E9739D">
        <w:rPr>
          <w:rFonts w:cstheme="minorHAnsi"/>
          <w:color w:val="000000" w:themeColor="text1"/>
        </w:rPr>
        <w:fldChar w:fldCharType="end"/>
      </w:r>
      <w:r w:rsidRPr="003F5F1A">
        <w:rPr>
          <w:rFonts w:cstheme="minorHAnsi"/>
          <w:color w:val="000000" w:themeColor="text1"/>
        </w:rPr>
      </w:r>
      <w:r w:rsidRPr="003F5F1A">
        <w:rPr>
          <w:rFonts w:cstheme="minorHAnsi"/>
          <w:color w:val="000000" w:themeColor="text1"/>
        </w:rPr>
        <w:fldChar w:fldCharType="separate"/>
      </w:r>
      <w:r w:rsidR="00231422">
        <w:rPr>
          <w:rFonts w:cstheme="minorHAnsi"/>
          <w:noProof/>
          <w:color w:val="000000" w:themeColor="text1"/>
        </w:rPr>
        <w:t>(183)</w:t>
      </w:r>
      <w:r w:rsidRPr="003F5F1A">
        <w:rPr>
          <w:rFonts w:cstheme="minorHAnsi"/>
          <w:color w:val="000000" w:themeColor="text1"/>
        </w:rPr>
        <w:fldChar w:fldCharType="end"/>
      </w:r>
      <w:r w:rsidRPr="003F5F1A">
        <w:rPr>
          <w:rFonts w:cstheme="minorHAnsi"/>
          <w:color w:val="000000" w:themeColor="text1"/>
        </w:rPr>
        <w:t xml:space="preserve">.  </w:t>
      </w:r>
    </w:p>
    <w:p w14:paraId="731C3409" w14:textId="5A46857C" w:rsidR="003F5F1A" w:rsidRPr="003F5F1A" w:rsidRDefault="003F5F1A" w:rsidP="003F5F1A">
      <w:pPr>
        <w:spacing w:line="360" w:lineRule="auto"/>
        <w:jc w:val="both"/>
        <w:rPr>
          <w:rFonts w:cstheme="minorHAnsi"/>
        </w:rPr>
      </w:pPr>
      <w:r w:rsidRPr="003F5F1A">
        <w:rPr>
          <w:rFonts w:cstheme="minorHAnsi"/>
        </w:rPr>
        <w:t xml:space="preserve">A low residue diet was recommended by almost all Trusts. Previous studies have demonstrated that it is as effective as a clear liquid diet, but better tolerated by patients </w:t>
      </w:r>
      <w:r w:rsidRPr="003F5F1A">
        <w:rPr>
          <w:rFonts w:cstheme="minorHAnsi"/>
        </w:rPr>
        <w:fldChar w:fldCharType="begin"/>
      </w:r>
      <w:r w:rsidR="00E9739D">
        <w:rPr>
          <w:rFonts w:cstheme="minorHAnsi"/>
        </w:rPr>
        <w:instrText xml:space="preserve"> ADDIN EN.CITE &lt;EndNote&gt;&lt;Cite&gt;&lt;Author&gt;Nguyen&lt;/Author&gt;&lt;Year&gt;2016&lt;/Year&gt;&lt;RecNum&gt;0&lt;/RecNum&gt;&lt;IDText&gt;Low-residue versus clear liquid diet before colonoscopy: a meta-analysis of randomized, controlled trials&lt;/IDText&gt;&lt;DisplayText&gt;(127)&lt;/DisplayText&gt;&lt;record&gt;&lt;dates&gt;&lt;pub-dates&gt;&lt;date&gt;Mar&lt;/date&gt;&lt;/pub-dates&gt;&lt;year&gt;2016&lt;/year&gt;&lt;/dates&gt;&lt;keywords&gt;&lt;keyword&gt;Colonoscopy&lt;/keyword&gt;&lt;keyword&gt;Diet&lt;/keyword&gt;&lt;keyword&gt;Preoperative Care&lt;/keyword&gt;&lt;keyword&gt;Randomized Controlled Trials as Topic&lt;/keyword&gt;&lt;/keywords&gt;&lt;urls&gt;&lt;related-urls&gt;&lt;url&gt;https://www.ncbi.nlm.nih.gov/pubmed/26460222&lt;/url&gt;&lt;/related-urls&gt;&lt;/urls&gt;&lt;isbn&gt;1097-6779&lt;/isbn&gt;&lt;titles&gt;&lt;title&gt;Low-residue versus clear liquid diet before colonoscopy: a meta-analysis of randomized, controlled trials&lt;/title&gt;&lt;secondary-title&gt;Gastrointest Endosc&lt;/secondary-title&gt;&lt;/titles&gt;&lt;pages&gt;499-507.e1&lt;/pages&gt;&lt;number&gt;3&lt;/number&gt;&lt;contributors&gt;&lt;authors&gt;&lt;author&gt;Nguyen, D. L.&lt;/author&gt;&lt;author&gt;Jamal, M. M.&lt;/author&gt;&lt;author&gt;Nguyen, E. T.&lt;/author&gt;&lt;author&gt;Puli, S. R.&lt;/author&gt;&lt;author&gt;Bechtold, M. L.&lt;/author&gt;&lt;/authors&gt;&lt;/contributors&gt;&lt;edition&gt;2015/10/13&lt;/edition&gt;&lt;language&gt;eng&lt;/language&gt;&lt;added-date format="utc"&gt;1595970979&lt;/added-date&gt;&lt;ref-type name="Journal Article"&gt;17&lt;/ref-type&gt;&lt;rec-number&gt;126&lt;/rec-number&gt;&lt;last-updated-date format="utc"&gt;1595970979&lt;/last-updated-date&gt;&lt;accession-num&gt;26460222&lt;/accession-num&gt;&lt;electronic-resource-num&gt;10.1016/j.gie.2015.09.045&lt;/electronic-resource-num&gt;&lt;volume&gt;83&lt;/volume&gt;&lt;/record&gt;&lt;/Cite&gt;&lt;/EndNote&gt;</w:instrText>
      </w:r>
      <w:r w:rsidRPr="003F5F1A">
        <w:rPr>
          <w:rFonts w:cstheme="minorHAnsi"/>
        </w:rPr>
        <w:fldChar w:fldCharType="separate"/>
      </w:r>
      <w:r w:rsidR="00231422">
        <w:rPr>
          <w:rFonts w:cstheme="minorHAnsi"/>
          <w:noProof/>
        </w:rPr>
        <w:t>(127)</w:t>
      </w:r>
      <w:r w:rsidRPr="003F5F1A">
        <w:rPr>
          <w:rFonts w:cstheme="minorHAnsi"/>
        </w:rPr>
        <w:fldChar w:fldCharType="end"/>
      </w:r>
      <w:r w:rsidRPr="003F5F1A">
        <w:rPr>
          <w:rFonts w:cstheme="minorHAnsi"/>
        </w:rPr>
        <w:t>.  A more prolonged LRD is often used in “difficult-to-prep” patients, with studies demonstrating that regimes containing a prolonged LRD</w:t>
      </w:r>
      <w:r w:rsidR="00447497">
        <w:rPr>
          <w:rFonts w:cstheme="minorHAnsi"/>
        </w:rPr>
        <w:t xml:space="preserve"> along with augmentation with high volume purgative and additional laxatives prior to the procedure</w:t>
      </w:r>
      <w:r w:rsidRPr="003F5F1A">
        <w:rPr>
          <w:rFonts w:cstheme="minorHAnsi"/>
        </w:rPr>
        <w:t xml:space="preserve"> obtain</w:t>
      </w:r>
      <w:r w:rsidR="00447497">
        <w:rPr>
          <w:rFonts w:cstheme="minorHAnsi"/>
        </w:rPr>
        <w:t>s</w:t>
      </w:r>
      <w:r w:rsidRPr="003F5F1A">
        <w:rPr>
          <w:rFonts w:cstheme="minorHAnsi"/>
        </w:rPr>
        <w:t xml:space="preserve"> a superior cleanse </w:t>
      </w:r>
      <w:r w:rsidRPr="003F5F1A">
        <w:rPr>
          <w:rFonts w:cstheme="minorHAnsi"/>
        </w:rPr>
        <w:fldChar w:fldCharType="begin">
          <w:fldData xml:space="preserve">PEVuZE5vdGU+PENpdGU+PEF1dGhvcj5HaW1lbm8tR2FyY8OtYTwvQXV0aG9yPjxZZWFyPjIwMTc8
L1llYXI+PFJlY051bT4wPC9SZWNOdW0+PElEVGV4dD5Db21wYXJpc29uIG9mIFR3byBJbnRlbnNp
dmUgQm93ZWwgQ2xlYW5zaW5nIFJlZ2ltZW5zIGluIFBhdGllbnRzIFdpdGggUHJldmlvdXMgUG9v
ciBCb3dlbCBQcmVwYXJhdGlvbjogQSBSYW5kb21pemVkIENvbnRyb2xsZWQgU3R1ZHk8L0lEVGV4
dD48RGlzcGxheVRleHQ+KDExMSwgMTg0KTwvRGlzcGxheVRleHQ+PHJlY29yZD48ZGF0ZXM+PHB1
Yi1kYXRlcz48ZGF0ZT5KdW48L2RhdGU+PC9wdWItZGF0ZXM+PHllYXI+MjAxNzwveWVhcj48L2Rh
dGVzPjxrZXl3b3Jkcz48a2V5d29yZD5BZGVub21hPC9rZXl3b3JkPjxrZXl3b3JkPkFnZWQ8L2tl
eXdvcmQ+PGtleXdvcmQ+QXNjb3JiaWMgQWNpZDwva2V5d29yZD48a2V5d29yZD5CaXNhY29keWw8
L2tleXdvcmQ+PGtleXdvcmQ+Q2F0aGFydGljczwva2V5d29yZD48a2V5d29yZD5DZWN1bTwva2V5
d29yZD48a2V5d29yZD5Db2xvbmljIFBvbHlwczwva2V5d29yZD48a2V5d29yZD5Db2xvbm9zY29w
eTwva2V5d29yZD48a2V5d29yZD5Db2xvcmVjdGFsIE5lb3BsYXNtczwva2V5d29yZD48a2V5d29y
ZD5EaWV0YXJ5IEZpYmVyPC9rZXl3b3JkPjxrZXl3b3JkPkVhcmx5IFRlcm1pbmF0aW9uIG9mIENs
aW5pY2FsIFRyaWFsczwva2V5d29yZD48a2V5d29yZD5GZW1hbGU8L2tleXdvcmQ+PGtleXdvcmQ+
SHVtYW5zPC9rZXl3b3JkPjxrZXl3b3JkPkludGVudGlvbiB0byBUcmVhdCBBbmFseXNpczwva2V5
d29yZD48a2V5d29yZD5JbnR1YmF0aW9uLCBHYXN0cm9pbnRlc3RpbmFsPC9rZXl3b3JkPjxrZXl3
b3JkPk1hbGU8L2tleXdvcmQ+PGtleXdvcmQ+TWlkZGxlIEFnZWQ8L2tleXdvcmQ+PGtleXdvcmQ+
TmF1c2VhPC9rZXl3b3JkPjxrZXl3b3JkPlBvbHlldGh5bGVuZSBHbHljb2xzPC9rZXl3b3JkPjxr
ZXl3b3JkPlZpdGFtaW5zPC9rZXl3b3JkPjwva2V5d29yZHM+PHVybHM+PHJlbGF0ZWQtdXJscz48
dXJsPmh0dHBzOi8vd3d3Lm5jYmkubmxtLm5paC5nb3YvcHVibWVkLzI4MjkxMjM3PC91cmw+PC9y
ZWxhdGVkLXVybHM+PC91cmxzPjxpc2JuPjE1NzItMDI0MTwvaXNibj48dGl0bGVzPjx0aXRsZT5D
b21wYXJpc29uIG9mIFR3byBJbnRlbnNpdmUgQm93ZWwgQ2xlYW5zaW5nIFJlZ2ltZW5zIGluIFBh
dGllbnRzIFdpdGggUHJldmlvdXMgUG9vciBCb3dlbCBQcmVwYXJhdGlvbjogQSBSYW5kb21pemVk
IENvbnRyb2xsZWQgU3R1ZHk8L3RpdGxlPjxzZWNvbmRhcnktdGl0bGU+QW0gSiBHYXN0cm9lbnRl
cm9sPC9zZWNvbmRhcnktdGl0bGU+PC90aXRsZXM+PHBhZ2VzPjk1MS05NTg8L3BhZ2VzPjxudW1i
ZXI+NjwvbnVtYmVyPjxjb250cmlidXRvcnM+PGF1dGhvcnM+PGF1dGhvcj5HaW1lbm8tR2FyY8Ot
YSwgQS4gWi48L2F1dGhvcj48YXV0aG9yPkhlcm5hbmRleiwgRy48L2F1dGhvcj48YXV0aG9yPkFs
ZGVhLCBBLjwvYXV0aG9yPjxhdXRob3I+Tmljb2zDoXMtUMOpcmV6LCBELjwvYXV0aG9yPjxhdXRo
b3I+Smltw6luZXosIEEuPC9hdXRob3I+PGF1dGhvcj5DYXJyaWxsbywgTS48L2F1dGhvcj48YXV0
aG9yPkZlbGlwZSwgVi48L2F1dGhvcj48YXV0aG9yPkFsYXJjw7NuLUZlcm7DoW5kZXosIE8uPC9h
dXRob3I+PGF1dGhvcj5IZXJuYW5kZXotR3VlcnJhLCBNLjwvYXV0aG9yPjxhdXRob3I+Um9tZXJv
LCBSLjwvYXV0aG9yPjxhdXRob3I+QWxvbnNvLCBJLjwvYXV0aG9yPjxhdXRob3I+R29uemFsZXos
IFkuPC9hdXRob3I+PGF1dGhvcj5BZHJpYW4sIFouPC9hdXRob3I+PGF1dGhvcj5Nb3Jlbm8sIE0u
PC9hdXRob3I+PGF1dGhvcj5SYW1vcywgTC48L2F1dGhvcj48YXV0aG9yPlF1aW50ZXJvLCBFLjwv
YXV0aG9yPjwvYXV0aG9ycz48L2NvbnRyaWJ1dG9ycz48ZWRpdGlvbj4yMDE3LzAzLzE0PC9lZGl0
aW9uPjxsYW5ndWFnZT5lbmc8L2xhbmd1YWdlPjxhZGRlZC1kYXRlIGZvcm1hdD0idXRjIj4xNTQw
NjYyNzU4PC9hZGRlZC1kYXRlPjxyZWYtdHlwZSBuYW1lPSJKb3VybmFsIEFydGljbGUiPjE3PC9y
ZWYtdHlwZT48cmVjLW51bWJlcj4yMzwvcmVjLW51bWJlcj48bGFzdC11cGRhdGVkLWRhdGUgZm9y
bWF0PSJ1dGMiPjE1NDA2NjI3NTg8L2xhc3QtdXBkYXRlZC1kYXRlPjxhY2Nlc3Npb24tbnVtPjI4
MjkxMjM3PC9hY2Nlc3Npb24tbnVtPjxlbGVjdHJvbmljLXJlc291cmNlLW51bT4xMC4xMDM4L2Fq
Zy4yMDE3LjUzPC9lbGVjdHJvbmljLXJlc291cmNlLW51bT48dm9sdW1lPjExMjwvdm9sdW1lPjwv
cmVjb3JkPjwvQ2l0ZT48Q2l0ZT48QXV0aG9yPkliw6HDsWV6PC9BdXRob3I+PFllYXI+MjAxMTwv
WWVhcj48UmVjTnVtPjA8L1JlY051bT48SURUZXh0PlVzZWZ1bG5lc3Mgb2YgYW4gaW50ZW5zaXZl
IGJvd2VsIGNsZWFuc2luZyBzdHJhdGVneSBmb3IgcmVwZWF0IGNvbG9ub3Njb3B5IGFmdGVyIHBy
ZXBhcmF0aW9uIGZhaWx1cmU8L0lEVGV4dD48cmVjb3JkPjxkYXRlcz48cHViLWRhdGVzPjxkYXRl
PkRlYzwvZGF0ZT48L3B1Yi1kYXRlcz48eWVhcj4yMDExPC95ZWFyPjwvZGF0ZXM+PGtleXdvcmRz
PjxrZXl3b3JkPkFkZW5vbWE8L2tleXdvcmQ+PGtleXdvcmQ+QWdlZDwva2V5d29yZD48a2V5d29y
ZD5CaXNhY29keWw8L2tleXdvcmQ+PGtleXdvcmQ+Q2F0aGFydGljczwva2V5d29yZD48a2V5d29y
ZD5Db2xvbmljIE5lb3BsYXNtczwva2V5d29yZD48a2V5d29yZD5Db2xvbm9zY29weTwva2V5d29y
ZD48a2V5d29yZD5EaWV0PC9rZXl3b3JkPjxrZXl3b3JkPkRpZXRhcnkgRmliZXI8L2tleXdvcmQ+
PGtleXdvcmQ+RHJpbmtpbmc8L2tleXdvcmQ+PGtleXdvcmQ+RHJ1ZyBBZG1pbmlzdHJhdGlvbiBT
Y2hlZHVsZTwva2V5d29yZD48a2V5d29yZD5GZW1hbGU8L2tleXdvcmQ+PGtleXdvcmQ+SHVtYW5z
PC9rZXl3b3JkPjxrZXl3b3JkPkludGVzdGluYWwgUG9seXBzPC9rZXl3b3JkPjxrZXl3b3JkPk1h
bGU8L2tleXdvcmQ+PGtleXdvcmQ+TWlkZGxlIEFnZWQ8L2tleXdvcmQ+PGtleXdvcmQ+UGF0aWVu
dCBTYXRpc2ZhY3Rpb248L2tleXdvcmQ+PGtleXdvcmQ+UG9seWV0aHlsZW5lIEdseWNvbHM8L2tl
eXdvcmQ+PGtleXdvcmQ+UHJvc3BlY3RpdmUgU3R1ZGllczwva2V5d29yZD48L2tleXdvcmRzPjx1
cmxzPjxyZWxhdGVkLXVybHM+PHVybD5odHRwczovL3d3dy5uY2JpLm5sbS5uaWguZ292L3B1Ym1l
ZC8yMjA2NzE4ODwvdXJsPjwvcmVsYXRlZC11cmxzPjwvdXJscz48aXNibj4xNTMwLTAzNTg8L2lz
Ym4+PHRpdGxlcz48dGl0bGU+VXNlZnVsbmVzcyBvZiBhbiBpbnRlbnNpdmUgYm93ZWwgY2xlYW5z
aW5nIHN0cmF0ZWd5IGZvciByZXBlYXQgY29sb25vc2NvcHkgYWZ0ZXIgcHJlcGFyYXRpb24gZmFp
bHVyZTwvdGl0bGU+PHNlY29uZGFyeS10aXRsZT5EaXMgQ29sb24gUmVjdHVtPC9zZWNvbmRhcnkt
dGl0bGU+PC90aXRsZXM+PHBhZ2VzPjE1NzgtODQ8L3BhZ2VzPjxudW1iZXI+MTI8L251bWJlcj48
Y29udHJpYnV0b3JzPjxhdXRob3JzPjxhdXRob3I+SWLDocOxZXosIE0uPC9hdXRob3I+PGF1dGhv
cj5QYXJyYS1CbGFuY28sIEEuPC9hdXRob3I+PGF1dGhvcj5aYWJhbGxhLCBQLjwvYXV0aG9yPjxh
dXRob3I+Smltw6luZXosIEEuPC9hdXRob3I+PGF1dGhvcj5GZXJuw6FuZGV6LVZlbMOhenF1ZXos
IFIuPC9hdXRob3I+PGF1dGhvcj5GZXJuw6FuZGV6LVNvcmRvLCBKLiBPLjwvYXV0aG9yPjxhdXRo
b3I+R29uesOhbGV6LUJlcm5hcmRvLCBPLjwvYXV0aG9yPjxhdXRob3I+Um9kcmlnbywgTC48L2F1
dGhvcj48L2F1dGhvcnM+PC9jb250cmlidXRvcnM+PGxhbmd1YWdlPmVuZzwvbGFuZ3VhZ2U+PGFk
ZGVkLWRhdGUgZm9ybWF0PSJ1dGMiPjE1OTQ3NjQwNDA8L2FkZGVkLWRhdGU+PHJlZi10eXBlIG5h
bWU9IkpvdXJuYWwgQXJ0aWNsZSI+MTc8L3JlZi10eXBlPjxyZWMtbnVtYmVyPjExNjwvcmVjLW51
bWJlcj48bGFzdC11cGRhdGVkLWRhdGUgZm9ybWF0PSJ1dGMiPjE1OTQ3NjQwNDA8L2xhc3QtdXBk
YXRlZC1kYXRlPjxhY2Nlc3Npb24tbnVtPjIyMDY3MTg4PC9hY2Nlc3Npb24tbnVtPjxlbGVjdHJv
bmljLXJlc291cmNlLW51bT4xMC4xMDk3L0RDUi4wYjAxM2UzMTgyMzQzNGM4PC9lbGVjdHJvbmlj
LXJlc291cmNlLW51bT48dm9sdW1lPjU0PC92b2x1bWU+PC9yZWNvcmQ+PC9DaXRlPjwvRW5kTm90
ZT4A
</w:fldData>
        </w:fldChar>
      </w:r>
      <w:r w:rsidR="00E9739D">
        <w:rPr>
          <w:rFonts w:cstheme="minorHAnsi"/>
        </w:rPr>
        <w:instrText xml:space="preserve"> ADDIN EN.CITE </w:instrText>
      </w:r>
      <w:r w:rsidR="00E9739D">
        <w:rPr>
          <w:rFonts w:cstheme="minorHAnsi"/>
        </w:rPr>
        <w:fldChar w:fldCharType="begin">
          <w:fldData xml:space="preserve">PEVuZE5vdGU+PENpdGU+PEF1dGhvcj5HaW1lbm8tR2FyY8OtYTwvQXV0aG9yPjxZZWFyPjIwMTc8
L1llYXI+PFJlY051bT4wPC9SZWNOdW0+PElEVGV4dD5Db21wYXJpc29uIG9mIFR3byBJbnRlbnNp
dmUgQm93ZWwgQ2xlYW5zaW5nIFJlZ2ltZW5zIGluIFBhdGllbnRzIFdpdGggUHJldmlvdXMgUG9v
ciBCb3dlbCBQcmVwYXJhdGlvbjogQSBSYW5kb21pemVkIENvbnRyb2xsZWQgU3R1ZHk8L0lEVGV4
dD48RGlzcGxheVRleHQ+KDExMSwgMTg0KTwvRGlzcGxheVRleHQ+PHJlY29yZD48ZGF0ZXM+PHB1
Yi1kYXRlcz48ZGF0ZT5KdW48L2RhdGU+PC9wdWItZGF0ZXM+PHllYXI+MjAxNzwveWVhcj48L2Rh
dGVzPjxrZXl3b3Jkcz48a2V5d29yZD5BZGVub21hPC9rZXl3b3JkPjxrZXl3b3JkPkFnZWQ8L2tl
eXdvcmQ+PGtleXdvcmQ+QXNjb3JiaWMgQWNpZDwva2V5d29yZD48a2V5d29yZD5CaXNhY29keWw8
L2tleXdvcmQ+PGtleXdvcmQ+Q2F0aGFydGljczwva2V5d29yZD48a2V5d29yZD5DZWN1bTwva2V5
d29yZD48a2V5d29yZD5Db2xvbmljIFBvbHlwczwva2V5d29yZD48a2V5d29yZD5Db2xvbm9zY29w
eTwva2V5d29yZD48a2V5d29yZD5Db2xvcmVjdGFsIE5lb3BsYXNtczwva2V5d29yZD48a2V5d29y
ZD5EaWV0YXJ5IEZpYmVyPC9rZXl3b3JkPjxrZXl3b3JkPkVhcmx5IFRlcm1pbmF0aW9uIG9mIENs
aW5pY2FsIFRyaWFsczwva2V5d29yZD48a2V5d29yZD5GZW1hbGU8L2tleXdvcmQ+PGtleXdvcmQ+
SHVtYW5zPC9rZXl3b3JkPjxrZXl3b3JkPkludGVudGlvbiB0byBUcmVhdCBBbmFseXNpczwva2V5
d29yZD48a2V5d29yZD5JbnR1YmF0aW9uLCBHYXN0cm9pbnRlc3RpbmFsPC9rZXl3b3JkPjxrZXl3
b3JkPk1hbGU8L2tleXdvcmQ+PGtleXdvcmQ+TWlkZGxlIEFnZWQ8L2tleXdvcmQ+PGtleXdvcmQ+
TmF1c2VhPC9rZXl3b3JkPjxrZXl3b3JkPlBvbHlldGh5bGVuZSBHbHljb2xzPC9rZXl3b3JkPjxr
ZXl3b3JkPlZpdGFtaW5zPC9rZXl3b3JkPjwva2V5d29yZHM+PHVybHM+PHJlbGF0ZWQtdXJscz48
dXJsPmh0dHBzOi8vd3d3Lm5jYmkubmxtLm5paC5nb3YvcHVibWVkLzI4MjkxMjM3PC91cmw+PC9y
ZWxhdGVkLXVybHM+PC91cmxzPjxpc2JuPjE1NzItMDI0MTwvaXNibj48dGl0bGVzPjx0aXRsZT5D
b21wYXJpc29uIG9mIFR3byBJbnRlbnNpdmUgQm93ZWwgQ2xlYW5zaW5nIFJlZ2ltZW5zIGluIFBh
dGllbnRzIFdpdGggUHJldmlvdXMgUG9vciBCb3dlbCBQcmVwYXJhdGlvbjogQSBSYW5kb21pemVk
IENvbnRyb2xsZWQgU3R1ZHk8L3RpdGxlPjxzZWNvbmRhcnktdGl0bGU+QW0gSiBHYXN0cm9lbnRl
cm9sPC9zZWNvbmRhcnktdGl0bGU+PC90aXRsZXM+PHBhZ2VzPjk1MS05NTg8L3BhZ2VzPjxudW1i
ZXI+NjwvbnVtYmVyPjxjb250cmlidXRvcnM+PGF1dGhvcnM+PGF1dGhvcj5HaW1lbm8tR2FyY8Ot
YSwgQS4gWi48L2F1dGhvcj48YXV0aG9yPkhlcm5hbmRleiwgRy48L2F1dGhvcj48YXV0aG9yPkFs
ZGVhLCBBLjwvYXV0aG9yPjxhdXRob3I+Tmljb2zDoXMtUMOpcmV6LCBELjwvYXV0aG9yPjxhdXRo
b3I+Smltw6luZXosIEEuPC9hdXRob3I+PGF1dGhvcj5DYXJyaWxsbywgTS48L2F1dGhvcj48YXV0
aG9yPkZlbGlwZSwgVi48L2F1dGhvcj48YXV0aG9yPkFsYXJjw7NuLUZlcm7DoW5kZXosIE8uPC9h
dXRob3I+PGF1dGhvcj5IZXJuYW5kZXotR3VlcnJhLCBNLjwvYXV0aG9yPjxhdXRob3I+Um9tZXJv
LCBSLjwvYXV0aG9yPjxhdXRob3I+QWxvbnNvLCBJLjwvYXV0aG9yPjxhdXRob3I+R29uemFsZXos
IFkuPC9hdXRob3I+PGF1dGhvcj5BZHJpYW4sIFouPC9hdXRob3I+PGF1dGhvcj5Nb3Jlbm8sIE0u
PC9hdXRob3I+PGF1dGhvcj5SYW1vcywgTC48L2F1dGhvcj48YXV0aG9yPlF1aW50ZXJvLCBFLjwv
YXV0aG9yPjwvYXV0aG9ycz48L2NvbnRyaWJ1dG9ycz48ZWRpdGlvbj4yMDE3LzAzLzE0PC9lZGl0
aW9uPjxsYW5ndWFnZT5lbmc8L2xhbmd1YWdlPjxhZGRlZC1kYXRlIGZvcm1hdD0idXRjIj4xNTQw
NjYyNzU4PC9hZGRlZC1kYXRlPjxyZWYtdHlwZSBuYW1lPSJKb3VybmFsIEFydGljbGUiPjE3PC9y
ZWYtdHlwZT48cmVjLW51bWJlcj4yMzwvcmVjLW51bWJlcj48bGFzdC11cGRhdGVkLWRhdGUgZm9y
bWF0PSJ1dGMiPjE1NDA2NjI3NTg8L2xhc3QtdXBkYXRlZC1kYXRlPjxhY2Nlc3Npb24tbnVtPjI4
MjkxMjM3PC9hY2Nlc3Npb24tbnVtPjxlbGVjdHJvbmljLXJlc291cmNlLW51bT4xMC4xMDM4L2Fq
Zy4yMDE3LjUzPC9lbGVjdHJvbmljLXJlc291cmNlLW51bT48dm9sdW1lPjExMjwvdm9sdW1lPjwv
cmVjb3JkPjwvQ2l0ZT48Q2l0ZT48QXV0aG9yPkliw6HDsWV6PC9BdXRob3I+PFllYXI+MjAxMTwv
WWVhcj48UmVjTnVtPjA8L1JlY051bT48SURUZXh0PlVzZWZ1bG5lc3Mgb2YgYW4gaW50ZW5zaXZl
IGJvd2VsIGNsZWFuc2luZyBzdHJhdGVneSBmb3IgcmVwZWF0IGNvbG9ub3Njb3B5IGFmdGVyIHBy
ZXBhcmF0aW9uIGZhaWx1cmU8L0lEVGV4dD48cmVjb3JkPjxkYXRlcz48cHViLWRhdGVzPjxkYXRl
PkRlYzwvZGF0ZT48L3B1Yi1kYXRlcz48eWVhcj4yMDExPC95ZWFyPjwvZGF0ZXM+PGtleXdvcmRz
PjxrZXl3b3JkPkFkZW5vbWE8L2tleXdvcmQ+PGtleXdvcmQ+QWdlZDwva2V5d29yZD48a2V5d29y
ZD5CaXNhY29keWw8L2tleXdvcmQ+PGtleXdvcmQ+Q2F0aGFydGljczwva2V5d29yZD48a2V5d29y
ZD5Db2xvbmljIE5lb3BsYXNtczwva2V5d29yZD48a2V5d29yZD5Db2xvbm9zY29weTwva2V5d29y
ZD48a2V5d29yZD5EaWV0PC9rZXl3b3JkPjxrZXl3b3JkPkRpZXRhcnkgRmliZXI8L2tleXdvcmQ+
PGtleXdvcmQ+RHJpbmtpbmc8L2tleXdvcmQ+PGtleXdvcmQ+RHJ1ZyBBZG1pbmlzdHJhdGlvbiBT
Y2hlZHVsZTwva2V5d29yZD48a2V5d29yZD5GZW1hbGU8L2tleXdvcmQ+PGtleXdvcmQ+SHVtYW5z
PC9rZXl3b3JkPjxrZXl3b3JkPkludGVzdGluYWwgUG9seXBzPC9rZXl3b3JkPjxrZXl3b3JkPk1h
bGU8L2tleXdvcmQ+PGtleXdvcmQ+TWlkZGxlIEFnZWQ8L2tleXdvcmQ+PGtleXdvcmQ+UGF0aWVu
dCBTYXRpc2ZhY3Rpb248L2tleXdvcmQ+PGtleXdvcmQ+UG9seWV0aHlsZW5lIEdseWNvbHM8L2tl
eXdvcmQ+PGtleXdvcmQ+UHJvc3BlY3RpdmUgU3R1ZGllczwva2V5d29yZD48L2tleXdvcmRzPjx1
cmxzPjxyZWxhdGVkLXVybHM+PHVybD5odHRwczovL3d3dy5uY2JpLm5sbS5uaWguZ292L3B1Ym1l
ZC8yMjA2NzE4ODwvdXJsPjwvcmVsYXRlZC11cmxzPjwvdXJscz48aXNibj4xNTMwLTAzNTg8L2lz
Ym4+PHRpdGxlcz48dGl0bGU+VXNlZnVsbmVzcyBvZiBhbiBpbnRlbnNpdmUgYm93ZWwgY2xlYW5z
aW5nIHN0cmF0ZWd5IGZvciByZXBlYXQgY29sb25vc2NvcHkgYWZ0ZXIgcHJlcGFyYXRpb24gZmFp
bHVyZTwvdGl0bGU+PHNlY29uZGFyeS10aXRsZT5EaXMgQ29sb24gUmVjdHVtPC9zZWNvbmRhcnkt
dGl0bGU+PC90aXRsZXM+PHBhZ2VzPjE1NzgtODQ8L3BhZ2VzPjxudW1iZXI+MTI8L251bWJlcj48
Y29udHJpYnV0b3JzPjxhdXRob3JzPjxhdXRob3I+SWLDocOxZXosIE0uPC9hdXRob3I+PGF1dGhv
cj5QYXJyYS1CbGFuY28sIEEuPC9hdXRob3I+PGF1dGhvcj5aYWJhbGxhLCBQLjwvYXV0aG9yPjxh
dXRob3I+Smltw6luZXosIEEuPC9hdXRob3I+PGF1dGhvcj5GZXJuw6FuZGV6LVZlbMOhenF1ZXos
IFIuPC9hdXRob3I+PGF1dGhvcj5GZXJuw6FuZGV6LVNvcmRvLCBKLiBPLjwvYXV0aG9yPjxhdXRo
b3I+R29uesOhbGV6LUJlcm5hcmRvLCBPLjwvYXV0aG9yPjxhdXRob3I+Um9kcmlnbywgTC48L2F1
dGhvcj48L2F1dGhvcnM+PC9jb250cmlidXRvcnM+PGxhbmd1YWdlPmVuZzwvbGFuZ3VhZ2U+PGFk
ZGVkLWRhdGUgZm9ybWF0PSJ1dGMiPjE1OTQ3NjQwNDA8L2FkZGVkLWRhdGU+PHJlZi10eXBlIG5h
bWU9IkpvdXJuYWwgQXJ0aWNsZSI+MTc8L3JlZi10eXBlPjxyZWMtbnVtYmVyPjExNjwvcmVjLW51
bWJlcj48bGFzdC11cGRhdGVkLWRhdGUgZm9ybWF0PSJ1dGMiPjE1OTQ3NjQwNDA8L2xhc3QtdXBk
YXRlZC1kYXRlPjxhY2Nlc3Npb24tbnVtPjIyMDY3MTg4PC9hY2Nlc3Npb24tbnVtPjxlbGVjdHJv
bmljLXJlc291cmNlLW51bT4xMC4xMDk3L0RDUi4wYjAxM2UzMTgyMzQzNGM4PC9lbGVjdHJvbmlj
LXJlc291cmNlLW51bT48dm9sdW1lPjU0PC92b2x1bWU+PC9yZWNvcmQ+PC9DaXRlPjwvRW5kTm90
ZT4A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3F5F1A">
        <w:rPr>
          <w:rFonts w:cstheme="minorHAnsi"/>
        </w:rPr>
      </w:r>
      <w:r w:rsidRPr="003F5F1A">
        <w:rPr>
          <w:rFonts w:cstheme="minorHAnsi"/>
        </w:rPr>
        <w:fldChar w:fldCharType="separate"/>
      </w:r>
      <w:r w:rsidR="00231422">
        <w:rPr>
          <w:rFonts w:cstheme="minorHAnsi"/>
          <w:noProof/>
        </w:rPr>
        <w:t>(111, 184)</w:t>
      </w:r>
      <w:r w:rsidRPr="003F5F1A">
        <w:rPr>
          <w:rFonts w:cstheme="minorHAnsi"/>
        </w:rPr>
        <w:fldChar w:fldCharType="end"/>
      </w:r>
      <w:r w:rsidRPr="003F5F1A">
        <w:rPr>
          <w:rFonts w:cstheme="minorHAnsi"/>
        </w:rPr>
        <w:t xml:space="preserve">. A correlation with an increasing length of LRD and the proportion of adequate procedures was not seen in this study. This is in line with trials conducted by Gimeno-Garcia and Taveira, who did not demonstrate an improvement in bowel preparation with a </w:t>
      </w:r>
      <w:r w:rsidR="00186438" w:rsidRPr="003F5F1A">
        <w:rPr>
          <w:rFonts w:cstheme="minorHAnsi"/>
        </w:rPr>
        <w:t>three-day</w:t>
      </w:r>
      <w:r w:rsidRPr="003F5F1A">
        <w:rPr>
          <w:rFonts w:cstheme="minorHAnsi"/>
        </w:rPr>
        <w:t xml:space="preserve"> LRD, compared with a </w:t>
      </w:r>
      <w:r w:rsidR="00186438" w:rsidRPr="003F5F1A">
        <w:rPr>
          <w:rFonts w:cstheme="minorHAnsi"/>
        </w:rPr>
        <w:t>one-day</w:t>
      </w:r>
      <w:r w:rsidRPr="003F5F1A">
        <w:rPr>
          <w:rFonts w:cstheme="minorHAnsi"/>
        </w:rPr>
        <w:t xml:space="preserve"> LRD </w:t>
      </w:r>
      <w:r w:rsidRPr="003F5F1A">
        <w:rPr>
          <w:rFonts w:cstheme="minorHAnsi"/>
        </w:rPr>
        <w:fldChar w:fldCharType="begin">
          <w:fldData xml:space="preserve">PEVuZE5vdGU+PENpdGU+PEF1dGhvcj5UYXZlaXJhPC9BdXRob3I+PFllYXI+MjAxOTwvWWVhcj48
UmVjTnVtPjA8L1JlY051bT48SURUZXh0PkEgMy1kYXkgbG93LWZpYnJlIGRpZXQgZG9lcyBub3Qg
aW1wcm92ZSBjb2xvbm9zY29weSBwcmVwYXJhdGlvbiByZXN1bHRzIGNvbXBhcmVkIHRvIGEgMS1k
YXkgZGlldDogQSByYW5kb21pemVkLCBzaW5nbGUtYmxpbmQsIGNvbnRyb2xsZWQgdHJpYWw8L0lE
VGV4dD48RGlzcGxheVRleHQ+KDEyOCwgMTc2KTwvRGlzcGxheVRleHQ+PHJlY29yZD48ZGF0ZXM+
PHB1Yi1kYXRlcz48ZGF0ZT4xMjwvZGF0ZT48L3B1Yi1kYXRlcz48eWVhcj4yMDE5PC95ZWFyPjwv
ZGF0ZXM+PGtleXdvcmRzPjxrZXl3b3JkPkFnZWQ8L2tleXdvcmQ+PGtleXdvcmQ+QWdlZCwgODAg
YW5kIG92ZXI8L2tleXdvcmQ+PGtleXdvcmQ+Q29sb25vc2NvcHk8L2tleXdvcmQ+PGtleXdvcmQ+
RGlldDwva2V5d29yZD48a2V5d29yZD5EaWV0YXJ5IEZpYmVyPC9rZXl3b3JkPjxrZXl3b3JkPkZl
bWFsZTwva2V5d29yZD48a2V5d29yZD5IdW1hbnM8L2tleXdvcmQ+PGtleXdvcmQ+TWFsZTwva2V5
d29yZD48a2V5d29yZD5NaWRkbGUgQWdlZDwva2V5d29yZD48a2V5d29yZD5PZGRzIFJhdGlvPC9r
ZXl3b3JkPjxrZXl3b3JkPlByZW9wZXJhdGl2ZSBDYXJlPC9rZXl3b3JkPjxrZXl3b3JkPlJpc2sg
RmFjdG9yczwva2V5d29yZD48a2V5d29yZD5UaW1lIEZhY3RvcnM8L2tleXdvcmQ+PGtleXdvcmQ+
Q29sb25vc2NvcHk8L2tleXdvcmQ+PGtleXdvcmQ+Ym93ZWwgcHJlcGFyYXRpb248L2tleXdvcmQ+
PGtleXdvcmQ+Y29sb25vc2NvcHkgcXVhbGl0eTwva2V5d29yZD48a2V5d29yZD5kaWV0PC9rZXl3
b3JkPjxrZXl3b3JkPnNjcmVlbmluZzwva2V5d29yZD48L2tleXdvcmRzPjx1cmxzPjxyZWxhdGVk
LXVybHM+PHVybD5odHRwczovL3d3dy5uY2JpLm5sbS5uaWguZ292L3B1Ym1lZC8zMTgzOTk1Nzwv
dXJsPjwvcmVsYXRlZC11cmxzPjwvdXJscz48aXNibj4yMDUwLTY0MTQ8L2lzYm4+PGN1c3RvbTI+
UE1DNjg5Mzk5NjwvY3VzdG9tMj48dGl0bGVzPjx0aXRsZT5BIDMtZGF5IGxvdy1maWJyZSBkaWV0
IGRvZXMgbm90IGltcHJvdmUgY29sb25vc2NvcHkgcHJlcGFyYXRpb24gcmVzdWx0cyBjb21wYXJl
ZCB0byBhIDEtZGF5IGRpZXQ6IEEgcmFuZG9taXplZCwgc2luZ2xlLWJsaW5kLCBjb250cm9sbGVk
IHRyaWFsPC90aXRsZT48c2Vjb25kYXJ5LXRpdGxlPlVuaXRlZCBFdXJvcGVhbiBHYXN0cm9lbnRl
cm9sIEo8L3NlY29uZGFyeS10aXRsZT48L3RpdGxlcz48cGFnZXM+MTMyMS0xMzI5PC9wYWdlcz48
bnVtYmVyPjEwPC9udW1iZXI+PGNvbnRyaWJ1dG9ycz48YXV0aG9ycz48YXV0aG9yPlRhdmVpcmEs
IEYuPC9hdXRob3I+PGF1dGhvcj5BcmVpYSwgTS48L2F1dGhvcj48YXV0aG9yPkVsdmFzLCBMLjwv
YXV0aG9yPjxhdXRob3I+QWx2ZXMsIFMuPC9hdXRob3I+PGF1dGhvcj5Ccml0bywgRC48L2F1dGhv
cj48YXV0aG9yPlNhcmFpdmEsIFMuPC9hdXRob3I+PGF1dGhvcj5DYWRpbWUsIEEuIFQuPC9hdXRo
b3I+PC9hdXRob3JzPjwvY29udHJpYnV0b3JzPjxlZGl0aW9uPjIwMTkvMTAvMTU8L2VkaXRpb24+
PGxhbmd1YWdlPmVuZzwvbGFuZ3VhZ2U+PGFkZGVkLWRhdGUgZm9ybWF0PSJ1dGMiPjE1OTU5NzEx
MjQ8L2FkZGVkLWRhdGU+PHJlZi10eXBlIG5hbWU9IkpvdXJuYWwgQXJ0aWNsZSI+MTc8L3JlZi10
eXBlPjxyZWMtbnVtYmVyPjEyNzwvcmVjLW51bWJlcj48bGFzdC11cGRhdGVkLWRhdGUgZm9ybWF0
PSJ1dGMiPjE1OTU5NzExMjQ8L2xhc3QtdXBkYXRlZC1kYXRlPjxhY2Nlc3Npb24tbnVtPjMxODM5
OTU3PC9hY2Nlc3Npb24tbnVtPjxlbGVjdHJvbmljLXJlc291cmNlLW51bT4xMC4xMTc3LzIwNTA2
NDA2MTk4ODMxNzY8L2VsZWN0cm9uaWMtcmVzb3VyY2UtbnVtPjx2b2x1bWU+Nzwvdm9sdW1lPjwv
cmVjb3JkPjwvQ2l0ZT48Q2l0ZT48QXV0aG9yPkdpbWVuby1HYXJjw61hPC9BdXRob3I+PFllYXI+
MjAxOTwvWWVhcj48UmVjTnVtPjA8L1JlY051bT48SURUZXh0PkltcGFjdCBvZiBhIDEtZGF5IHZl
cnN1cyAzLWRheSBsb3ctcmVzaWR1ZSBkaWV0IG9uIGJvd2VsIGNsZWFuc2luZyBxdWFsaXR5IGJl
Zm9yZSBjb2xvbm9zY29weTogYSByYW5kb21pemVkIGNvbnRyb2xsZWQgdHJpYWw8L0lEVGV4dD48
cmVjb3JkPjxkYXRlcz48cHViLWRhdGVzPjxkYXRlPjA3PC9kYXRlPjwvcHViLWRhdGVzPjx5ZWFy
PjIwMTk8L3llYXI+PC9kYXRlcz48a2V5d29yZHM+PGtleXdvcmQ+Q2F0aGFydGljczwva2V5d29y
ZD48a2V5d29yZD5Db2xvbjwva2V5d29yZD48a2V5d29yZD5Db2xvbm9zY29weTwva2V5d29yZD48
a2V5d29yZD5Db2xvcmVjdGFsIE5lb3BsYXNtczwva2V5d29yZD48a2V5d29yZD5EaWV0PC9rZXl3
b3JkPjxrZXl3b3JkPkZlbWFsZTwva2V5d29yZD48a2V5d29yZD5Gb2xsb3ctVXAgU3R1ZGllczwv
a2V5d29yZD48a2V5d29yZD5IdW1hbnM8L2tleXdvcmQ+PGtleXdvcmQ+TWFsZTwva2V5d29yZD48
a2V5d29yZD5NaWRkbGUgQWdlZDwva2V5d29yZD48a2V5d29yZD5QYXRpZW50IENvbXBsaWFuY2U8
L2tleXdvcmQ+PGtleXdvcmQ+UGF0aWVudCBTYXRpc2ZhY3Rpb248L2tleXdvcmQ+PGtleXdvcmQ+
UG9seWV0aHlsZW5lIEdseWNvbHM8L2tleXdvcmQ+PGtleXdvcmQ+UHJlb3BlcmF0aXZlIENhcmU8
L2tleXdvcmQ+PGtleXdvcmQ+UHJvc3BlY3RpdmUgU3R1ZGllczwva2V5d29yZD48a2V5d29yZD5T
dXJmYWNlLUFjdGl2ZSBBZ2VudHM8L2tleXdvcmQ+PC9rZXl3b3Jkcz48dXJscz48cmVsYXRlZC11
cmxzPjx1cmw+aHR0cHM6Ly93d3cubmNiaS5ubG0ubmloLmdvdi9wdWJtZWQvMzA5NDM1NTM8L3Vy
bD48L3JlbGF0ZWQtdXJscz48L3VybHM+PGlzYm4+MTQzOC04ODEyPC9pc2JuPjx0aXRsZXM+PHRp
dGxlPkltcGFjdCBvZiBhIDEtZGF5IHZlcnN1cyAzLWRheSBsb3ctcmVzaWR1ZSBkaWV0IG9uIGJv
d2VsIGNsZWFuc2luZyBxdWFsaXR5IGJlZm9yZSBjb2xvbm9zY29weTogYSByYW5kb21pemVkIGNv
bnRyb2xsZWQgdHJpYWw8L3RpdGxlPjxzZWNvbmRhcnktdGl0bGU+RW5kb3Njb3B5PC9zZWNvbmRh
cnktdGl0bGU+PC90aXRsZXM+PHBhZ2VzPjYyOC02MzY8L3BhZ2VzPjxudW1iZXI+NzwvbnVtYmVy
Pjxjb250cmlidXRvcnM+PGF1dGhvcnM+PGF1dGhvcj5HaW1lbm8tR2FyY8OtYSwgQS4gWi48L2F1
dGhvcj48YXV0aG9yPmRlIGxhIEJhcnJlZGEgSGV1c2VyLCBSLjwvYXV0aG9yPjxhdXRob3I+UmV5
Z29zYSwgQy48L2F1dGhvcj48YXV0aG9yPkhlcm5hbmRleiwgQS48L2F1dGhvcj48YXV0aG9yPk1h
c2NhcmXDsW8sIEkuPC9hdXRob3I+PGF1dGhvcj5OaWNvbMOhcy1Qw6lyZXosIEQuPC9hdXRob3I+
PGF1dGhvcj5KaW3DqW5leiwgQS48L2F1dGhvcj48YXV0aG9yPkxhcmEsIEEuIEouPC9hdXRob3I+
PGF1dGhvcj5BbGFyY29uLUZlcm7DoW5kZXosIE8uPC9hdXRob3I+PGF1dGhvcj5IZXJuYW5kZXot
R3VlcnJhLCBNLjwvYXV0aG9yPjxhdXRob3I+Um9tZXJvLCBSLjwvYXV0aG9yPjxhdXRob3I+QWxv
bnNvLCBJLjwvYXV0aG9yPjxhdXRob3I+R29uesOhbGV6LCBZLjwvYXV0aG9yPjxhdXRob3I+QWRy
aWFuLCBaLjwvYXV0aG9yPjxhdXRob3I+SGVybmFuZGV6LCBHLjwvYXV0aG9yPjxhdXRob3I+SGVy
bmFuZGV6LCBELjwvYXV0aG9yPjxhdXRob3I+RGVsZ2FkbywgUi48L2F1dGhvcj48YXV0aG9yPlF1
aW50ZXJvLCBFLjwvYXV0aG9yPjwvYXV0aG9ycz48L2NvbnRyaWJ1dG9ycz48ZWRpdGlvbj4yMDE5
LzA0LzAzPC9lZGl0aW9uPjxsYW5ndWFnZT5lbmc8L2xhbmd1YWdlPjxhZGRlZC1kYXRlIGZvcm1h
dD0idXRjIj4xNTk0NzYzOTQwPC9hZGRlZC1kYXRlPjxyZWYtdHlwZSBuYW1lPSJKb3VybmFsIEFy
dGljbGUiPjE3PC9yZWYtdHlwZT48cmVjLW51bWJlcj4xMTU8L3JlYy1udW1iZXI+PGxhc3QtdXBk
YXRlZC1kYXRlIGZvcm1hdD0idXRjIj4xNTk0NzYzOTQwPC9sYXN0LXVwZGF0ZWQtZGF0ZT48YWNj
ZXNzaW9uLW51bT4zMDk0MzU1MzwvYWNjZXNzaW9uLW51bT48ZWxlY3Ryb25pYy1yZXNvdXJjZS1u
dW0+MTAuMTA1NS9hLTA4NjQtMTk0MjwvZWxlY3Ryb25pYy1yZXNvdXJjZS1udW0+PHZvbHVtZT41
MTwvdm9sdW1lPjwvcmVjb3JkPjwvQ2l0ZT48L0VuZE5vdGU+
</w:fldData>
        </w:fldChar>
      </w:r>
      <w:r w:rsidR="00E9739D">
        <w:rPr>
          <w:rFonts w:cstheme="minorHAnsi"/>
        </w:rPr>
        <w:instrText xml:space="preserve"> ADDIN EN.CITE </w:instrText>
      </w:r>
      <w:r w:rsidR="00E9739D">
        <w:rPr>
          <w:rFonts w:cstheme="minorHAnsi"/>
        </w:rPr>
        <w:fldChar w:fldCharType="begin">
          <w:fldData xml:space="preserve">PEVuZE5vdGU+PENpdGU+PEF1dGhvcj5UYXZlaXJhPC9BdXRob3I+PFllYXI+MjAxOTwvWWVhcj48
UmVjTnVtPjA8L1JlY051bT48SURUZXh0PkEgMy1kYXkgbG93LWZpYnJlIGRpZXQgZG9lcyBub3Qg
aW1wcm92ZSBjb2xvbm9zY29weSBwcmVwYXJhdGlvbiByZXN1bHRzIGNvbXBhcmVkIHRvIGEgMS1k
YXkgZGlldDogQSByYW5kb21pemVkLCBzaW5nbGUtYmxpbmQsIGNvbnRyb2xsZWQgdHJpYWw8L0lE
VGV4dD48RGlzcGxheVRleHQ+KDEyOCwgMTc2KTwvRGlzcGxheVRleHQ+PHJlY29yZD48ZGF0ZXM+
PHB1Yi1kYXRlcz48ZGF0ZT4xMjwvZGF0ZT48L3B1Yi1kYXRlcz48eWVhcj4yMDE5PC95ZWFyPjwv
ZGF0ZXM+PGtleXdvcmRzPjxrZXl3b3JkPkFnZWQ8L2tleXdvcmQ+PGtleXdvcmQ+QWdlZCwgODAg
YW5kIG92ZXI8L2tleXdvcmQ+PGtleXdvcmQ+Q29sb25vc2NvcHk8L2tleXdvcmQ+PGtleXdvcmQ+
RGlldDwva2V5d29yZD48a2V5d29yZD5EaWV0YXJ5IEZpYmVyPC9rZXl3b3JkPjxrZXl3b3JkPkZl
bWFsZTwva2V5d29yZD48a2V5d29yZD5IdW1hbnM8L2tleXdvcmQ+PGtleXdvcmQ+TWFsZTwva2V5
d29yZD48a2V5d29yZD5NaWRkbGUgQWdlZDwva2V5d29yZD48a2V5d29yZD5PZGRzIFJhdGlvPC9r
ZXl3b3JkPjxrZXl3b3JkPlByZW9wZXJhdGl2ZSBDYXJlPC9rZXl3b3JkPjxrZXl3b3JkPlJpc2sg
RmFjdG9yczwva2V5d29yZD48a2V5d29yZD5UaW1lIEZhY3RvcnM8L2tleXdvcmQ+PGtleXdvcmQ+
Q29sb25vc2NvcHk8L2tleXdvcmQ+PGtleXdvcmQ+Ym93ZWwgcHJlcGFyYXRpb248L2tleXdvcmQ+
PGtleXdvcmQ+Y29sb25vc2NvcHkgcXVhbGl0eTwva2V5d29yZD48a2V5d29yZD5kaWV0PC9rZXl3
b3JkPjxrZXl3b3JkPnNjcmVlbmluZzwva2V5d29yZD48L2tleXdvcmRzPjx1cmxzPjxyZWxhdGVk
LXVybHM+PHVybD5odHRwczovL3d3dy5uY2JpLm5sbS5uaWguZ292L3B1Ym1lZC8zMTgzOTk1Nzwv
dXJsPjwvcmVsYXRlZC11cmxzPjwvdXJscz48aXNibj4yMDUwLTY0MTQ8L2lzYm4+PGN1c3RvbTI+
UE1DNjg5Mzk5NjwvY3VzdG9tMj48dGl0bGVzPjx0aXRsZT5BIDMtZGF5IGxvdy1maWJyZSBkaWV0
IGRvZXMgbm90IGltcHJvdmUgY29sb25vc2NvcHkgcHJlcGFyYXRpb24gcmVzdWx0cyBjb21wYXJl
ZCB0byBhIDEtZGF5IGRpZXQ6IEEgcmFuZG9taXplZCwgc2luZ2xlLWJsaW5kLCBjb250cm9sbGVk
IHRyaWFsPC90aXRsZT48c2Vjb25kYXJ5LXRpdGxlPlVuaXRlZCBFdXJvcGVhbiBHYXN0cm9lbnRl
cm9sIEo8L3NlY29uZGFyeS10aXRsZT48L3RpdGxlcz48cGFnZXM+MTMyMS0xMzI5PC9wYWdlcz48
bnVtYmVyPjEwPC9udW1iZXI+PGNvbnRyaWJ1dG9ycz48YXV0aG9ycz48YXV0aG9yPlRhdmVpcmEs
IEYuPC9hdXRob3I+PGF1dGhvcj5BcmVpYSwgTS48L2F1dGhvcj48YXV0aG9yPkVsdmFzLCBMLjwv
YXV0aG9yPjxhdXRob3I+QWx2ZXMsIFMuPC9hdXRob3I+PGF1dGhvcj5Ccml0bywgRC48L2F1dGhv
cj48YXV0aG9yPlNhcmFpdmEsIFMuPC9hdXRob3I+PGF1dGhvcj5DYWRpbWUsIEEuIFQuPC9hdXRo
b3I+PC9hdXRob3JzPjwvY29udHJpYnV0b3JzPjxlZGl0aW9uPjIwMTkvMTAvMTU8L2VkaXRpb24+
PGxhbmd1YWdlPmVuZzwvbGFuZ3VhZ2U+PGFkZGVkLWRhdGUgZm9ybWF0PSJ1dGMiPjE1OTU5NzEx
MjQ8L2FkZGVkLWRhdGU+PHJlZi10eXBlIG5hbWU9IkpvdXJuYWwgQXJ0aWNsZSI+MTc8L3JlZi10
eXBlPjxyZWMtbnVtYmVyPjEyNzwvcmVjLW51bWJlcj48bGFzdC11cGRhdGVkLWRhdGUgZm9ybWF0
PSJ1dGMiPjE1OTU5NzExMjQ8L2xhc3QtdXBkYXRlZC1kYXRlPjxhY2Nlc3Npb24tbnVtPjMxODM5
OTU3PC9hY2Nlc3Npb24tbnVtPjxlbGVjdHJvbmljLXJlc291cmNlLW51bT4xMC4xMTc3LzIwNTA2
NDA2MTk4ODMxNzY8L2VsZWN0cm9uaWMtcmVzb3VyY2UtbnVtPjx2b2x1bWU+Nzwvdm9sdW1lPjwv
cmVjb3JkPjwvQ2l0ZT48Q2l0ZT48QXV0aG9yPkdpbWVuby1HYXJjw61hPC9BdXRob3I+PFllYXI+
MjAxOTwvWWVhcj48UmVjTnVtPjA8L1JlY051bT48SURUZXh0PkltcGFjdCBvZiBhIDEtZGF5IHZl
cnN1cyAzLWRheSBsb3ctcmVzaWR1ZSBkaWV0IG9uIGJvd2VsIGNsZWFuc2luZyBxdWFsaXR5IGJl
Zm9yZSBjb2xvbm9zY29weTogYSByYW5kb21pemVkIGNvbnRyb2xsZWQgdHJpYWw8L0lEVGV4dD48
cmVjb3JkPjxkYXRlcz48cHViLWRhdGVzPjxkYXRlPjA3PC9kYXRlPjwvcHViLWRhdGVzPjx5ZWFy
PjIwMTk8L3llYXI+PC9kYXRlcz48a2V5d29yZHM+PGtleXdvcmQ+Q2F0aGFydGljczwva2V5d29y
ZD48a2V5d29yZD5Db2xvbjwva2V5d29yZD48a2V5d29yZD5Db2xvbm9zY29weTwva2V5d29yZD48
a2V5d29yZD5Db2xvcmVjdGFsIE5lb3BsYXNtczwva2V5d29yZD48a2V5d29yZD5EaWV0PC9rZXl3
b3JkPjxrZXl3b3JkPkZlbWFsZTwva2V5d29yZD48a2V5d29yZD5Gb2xsb3ctVXAgU3R1ZGllczwv
a2V5d29yZD48a2V5d29yZD5IdW1hbnM8L2tleXdvcmQ+PGtleXdvcmQ+TWFsZTwva2V5d29yZD48
a2V5d29yZD5NaWRkbGUgQWdlZDwva2V5d29yZD48a2V5d29yZD5QYXRpZW50IENvbXBsaWFuY2U8
L2tleXdvcmQ+PGtleXdvcmQ+UGF0aWVudCBTYXRpc2ZhY3Rpb248L2tleXdvcmQ+PGtleXdvcmQ+
UG9seWV0aHlsZW5lIEdseWNvbHM8L2tleXdvcmQ+PGtleXdvcmQ+UHJlb3BlcmF0aXZlIENhcmU8
L2tleXdvcmQ+PGtleXdvcmQ+UHJvc3BlY3RpdmUgU3R1ZGllczwva2V5d29yZD48a2V5d29yZD5T
dXJmYWNlLUFjdGl2ZSBBZ2VudHM8L2tleXdvcmQ+PC9rZXl3b3Jkcz48dXJscz48cmVsYXRlZC11
cmxzPjx1cmw+aHR0cHM6Ly93d3cubmNiaS5ubG0ubmloLmdvdi9wdWJtZWQvMzA5NDM1NTM8L3Vy
bD48L3JlbGF0ZWQtdXJscz48L3VybHM+PGlzYm4+MTQzOC04ODEyPC9pc2JuPjx0aXRsZXM+PHRp
dGxlPkltcGFjdCBvZiBhIDEtZGF5IHZlcnN1cyAzLWRheSBsb3ctcmVzaWR1ZSBkaWV0IG9uIGJv
d2VsIGNsZWFuc2luZyBxdWFsaXR5IGJlZm9yZSBjb2xvbm9zY29weTogYSByYW5kb21pemVkIGNv
bnRyb2xsZWQgdHJpYWw8L3RpdGxlPjxzZWNvbmRhcnktdGl0bGU+RW5kb3Njb3B5PC9zZWNvbmRh
cnktdGl0bGU+PC90aXRsZXM+PHBhZ2VzPjYyOC02MzY8L3BhZ2VzPjxudW1iZXI+NzwvbnVtYmVy
Pjxjb250cmlidXRvcnM+PGF1dGhvcnM+PGF1dGhvcj5HaW1lbm8tR2FyY8OtYSwgQS4gWi48L2F1
dGhvcj48YXV0aG9yPmRlIGxhIEJhcnJlZGEgSGV1c2VyLCBSLjwvYXV0aG9yPjxhdXRob3I+UmV5
Z29zYSwgQy48L2F1dGhvcj48YXV0aG9yPkhlcm5hbmRleiwgQS48L2F1dGhvcj48YXV0aG9yPk1h
c2NhcmXDsW8sIEkuPC9hdXRob3I+PGF1dGhvcj5OaWNvbMOhcy1Qw6lyZXosIEQuPC9hdXRob3I+
PGF1dGhvcj5KaW3DqW5leiwgQS48L2F1dGhvcj48YXV0aG9yPkxhcmEsIEEuIEouPC9hdXRob3I+
PGF1dGhvcj5BbGFyY29uLUZlcm7DoW5kZXosIE8uPC9hdXRob3I+PGF1dGhvcj5IZXJuYW5kZXot
R3VlcnJhLCBNLjwvYXV0aG9yPjxhdXRob3I+Um9tZXJvLCBSLjwvYXV0aG9yPjxhdXRob3I+QWxv
bnNvLCBJLjwvYXV0aG9yPjxhdXRob3I+R29uesOhbGV6LCBZLjwvYXV0aG9yPjxhdXRob3I+QWRy
aWFuLCBaLjwvYXV0aG9yPjxhdXRob3I+SGVybmFuZGV6LCBHLjwvYXV0aG9yPjxhdXRob3I+SGVy
bmFuZGV6LCBELjwvYXV0aG9yPjxhdXRob3I+RGVsZ2FkbywgUi48L2F1dGhvcj48YXV0aG9yPlF1
aW50ZXJvLCBFLjwvYXV0aG9yPjwvYXV0aG9ycz48L2NvbnRyaWJ1dG9ycz48ZWRpdGlvbj4yMDE5
LzA0LzAzPC9lZGl0aW9uPjxsYW5ndWFnZT5lbmc8L2xhbmd1YWdlPjxhZGRlZC1kYXRlIGZvcm1h
dD0idXRjIj4xNTk0NzYzOTQwPC9hZGRlZC1kYXRlPjxyZWYtdHlwZSBuYW1lPSJKb3VybmFsIEFy
dGljbGUiPjE3PC9yZWYtdHlwZT48cmVjLW51bWJlcj4xMTU8L3JlYy1udW1iZXI+PGxhc3QtdXBk
YXRlZC1kYXRlIGZvcm1hdD0idXRjIj4xNTk0NzYzOTQwPC9sYXN0LXVwZGF0ZWQtZGF0ZT48YWNj
ZXNzaW9uLW51bT4zMDk0MzU1MzwvYWNjZXNzaW9uLW51bT48ZWxlY3Ryb25pYy1yZXNvdXJjZS1u
dW0+MTAuMTA1NS9hLTA4NjQtMTk0MjwvZWxlY3Ryb25pYy1yZXNvdXJjZS1udW0+PHZvbHVtZT41
MTwvdm9sdW1lPjwvcmVjb3JkPjwvQ2l0ZT48L0VuZE5vdGU+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3F5F1A">
        <w:rPr>
          <w:rFonts w:cstheme="minorHAnsi"/>
        </w:rPr>
      </w:r>
      <w:r w:rsidRPr="003F5F1A">
        <w:rPr>
          <w:rFonts w:cstheme="minorHAnsi"/>
        </w:rPr>
        <w:fldChar w:fldCharType="separate"/>
      </w:r>
      <w:r w:rsidR="00231422">
        <w:rPr>
          <w:rFonts w:cstheme="minorHAnsi"/>
          <w:noProof/>
        </w:rPr>
        <w:t>(128, 176)</w:t>
      </w:r>
      <w:r w:rsidRPr="003F5F1A">
        <w:rPr>
          <w:rFonts w:cstheme="minorHAnsi"/>
        </w:rPr>
        <w:fldChar w:fldCharType="end"/>
      </w:r>
      <w:r w:rsidRPr="003F5F1A">
        <w:rPr>
          <w:rFonts w:cstheme="minorHAnsi"/>
        </w:rPr>
        <w:t xml:space="preserve">. </w:t>
      </w:r>
    </w:p>
    <w:p w14:paraId="1C0539F4" w14:textId="1F831736" w:rsidR="003F5F1A" w:rsidRPr="003F5F1A" w:rsidRDefault="003F5F1A" w:rsidP="003F5F1A">
      <w:pPr>
        <w:spacing w:line="360" w:lineRule="auto"/>
        <w:jc w:val="both"/>
        <w:rPr>
          <w:rFonts w:cstheme="minorHAnsi"/>
        </w:rPr>
      </w:pPr>
      <w:r w:rsidRPr="003F5F1A">
        <w:rPr>
          <w:rFonts w:cstheme="minorHAnsi"/>
        </w:rPr>
        <w:t xml:space="preserve">There </w:t>
      </w:r>
      <w:r w:rsidR="00BF5B8D">
        <w:rPr>
          <w:rFonts w:cstheme="minorHAnsi"/>
        </w:rPr>
        <w:t>are</w:t>
      </w:r>
      <w:r w:rsidRPr="003F5F1A">
        <w:rPr>
          <w:rFonts w:cstheme="minorHAnsi"/>
        </w:rPr>
        <w:t xml:space="preserve"> limited data assessing the optimal time patients should fast prior to their colonoscopy. Melicharkova </w:t>
      </w:r>
      <w:r w:rsidR="00441B60">
        <w:t>and colleagues</w:t>
      </w:r>
      <w:r w:rsidRPr="003F5F1A">
        <w:rPr>
          <w:rFonts w:cstheme="minorHAnsi"/>
        </w:rPr>
        <w:t xml:space="preserve"> demonstrated that having a breakfast the day prior to colonoscopy did not affect the rate of inadequate preparation, over a complete fast the day prior to a colonoscopy </w:t>
      </w:r>
      <w:r w:rsidRPr="003F5F1A">
        <w:rPr>
          <w:rFonts w:cstheme="minorHAnsi"/>
        </w:rPr>
        <w:fldChar w:fldCharType="begin"/>
      </w:r>
      <w:r w:rsidR="00E9739D">
        <w:rPr>
          <w:rFonts w:cstheme="minorHAnsi"/>
        </w:rPr>
        <w:instrText xml:space="preserve"> ADDIN EN.CITE &lt;EndNote&gt;&lt;Cite&gt;&lt;Author&gt;Melicharkova&lt;/Author&gt;&lt;Year&gt;2013&lt;/Year&gt;&lt;RecNum&gt;0&lt;/RecNum&gt;&lt;IDText&gt;A low-residue breakfast improves patient tolerance without impacting quality of low-volume colon cleansing prior to colonoscopy: a randomized trial&lt;/IDText&gt;&lt;DisplayText&gt;(185)&lt;/DisplayText&gt;&lt;record&gt;&lt;dates&gt;&lt;pub-dates&gt;&lt;date&gt;Oct&lt;/date&gt;&lt;/pub-dates&gt;&lt;year&gt;2013&lt;/year&gt;&lt;/dates&gt;&lt;keywords&gt;&lt;keyword&gt;Aged&lt;/keyword&gt;&lt;keyword&gt;Cathartics&lt;/keyword&gt;&lt;keyword&gt;Colonoscopy&lt;/keyword&gt;&lt;keyword&gt;Diet&lt;/keyword&gt;&lt;keyword&gt;Female&lt;/keyword&gt;&lt;keyword&gt;Humans&lt;/keyword&gt;&lt;keyword&gt;Male&lt;/keyword&gt;&lt;keyword&gt;Middle Aged&lt;/keyword&gt;&lt;keyword&gt;Patient Satisfaction&lt;/keyword&gt;&lt;keyword&gt;Single-Blind Method&lt;/keyword&gt;&lt;keyword&gt;Treatment Outcome&lt;/keyword&gt;&lt;/keywords&gt;&lt;urls&gt;&lt;related-urls&gt;&lt;url&gt;https://www.ncbi.nlm.nih.gov/pubmed/24091500&lt;/url&gt;&lt;/related-urls&gt;&lt;/urls&gt;&lt;isbn&gt;1572-0241&lt;/isbn&gt;&lt;titles&gt;&lt;title&gt;A low-residue breakfast improves patient tolerance without impacting quality of low-volume colon cleansing prior to colonoscopy: a randomized trial&lt;/title&gt;&lt;secondary-title&gt;Am J Gastroenterol&lt;/secondary-title&gt;&lt;/titles&gt;&lt;pages&gt;1551-5&lt;/pages&gt;&lt;number&gt;10&lt;/number&gt;&lt;contributors&gt;&lt;authors&gt;&lt;author&gt;Melicharkova, A.&lt;/author&gt;&lt;author&gt;Flemming, J.&lt;/author&gt;&lt;author&gt;Vanner, S.&lt;/author&gt;&lt;author&gt;Hookey, L.&lt;/author&gt;&lt;/authors&gt;&lt;/contributors&gt;&lt;language&gt;eng&lt;/language&gt;&lt;added-date format="utc"&gt;1595971939&lt;/added-date&gt;&lt;ref-type name="Journal Article"&gt;17&lt;/ref-type&gt;&lt;rec-number&gt;128&lt;/rec-number&gt;&lt;last-updated-date format="utc"&gt;1595971939&lt;/last-updated-date&gt;&lt;accession-num&gt;24091500&lt;/accession-num&gt;&lt;electronic-resource-num&gt;10.1038/ajg.2013.21&lt;/electronic-resource-num&gt;&lt;volume&gt;108&lt;/volume&gt;&lt;/record&gt;&lt;/Cite&gt;&lt;/EndNote&gt;</w:instrText>
      </w:r>
      <w:r w:rsidRPr="003F5F1A">
        <w:rPr>
          <w:rFonts w:cstheme="minorHAnsi"/>
        </w:rPr>
        <w:fldChar w:fldCharType="separate"/>
      </w:r>
      <w:r w:rsidR="00231422">
        <w:rPr>
          <w:rFonts w:cstheme="minorHAnsi"/>
          <w:noProof/>
        </w:rPr>
        <w:t>(185)</w:t>
      </w:r>
      <w:r w:rsidRPr="003F5F1A">
        <w:rPr>
          <w:rFonts w:cstheme="minorHAnsi"/>
        </w:rPr>
        <w:fldChar w:fldCharType="end"/>
      </w:r>
      <w:r w:rsidRPr="003F5F1A">
        <w:rPr>
          <w:rFonts w:cstheme="minorHAnsi"/>
        </w:rPr>
        <w:t xml:space="preserve">. An even shorter fast of 14 hours was used in a study by Aoun </w:t>
      </w:r>
      <w:r w:rsidR="00441B60">
        <w:t>and colleagues</w:t>
      </w:r>
      <w:r w:rsidRPr="003F5F1A">
        <w:rPr>
          <w:rFonts w:cstheme="minorHAnsi"/>
        </w:rPr>
        <w:t>, with no reduction in the proportion of adequate bowel preparation</w:t>
      </w:r>
      <w:r w:rsidRPr="003F5F1A" w:rsidDel="00B5014C">
        <w:rPr>
          <w:rFonts w:cstheme="minorHAnsi"/>
        </w:rPr>
        <w:t xml:space="preserve"> </w:t>
      </w:r>
      <w:r w:rsidRPr="003F5F1A">
        <w:rPr>
          <w:rFonts w:cstheme="minorHAnsi"/>
        </w:rPr>
        <w:fldChar w:fldCharType="begin"/>
      </w:r>
      <w:r w:rsidR="00E9739D">
        <w:rPr>
          <w:rFonts w:cstheme="minorHAnsi"/>
        </w:rPr>
        <w:instrText xml:space="preserve"> ADDIN EN.CITE &lt;EndNote&gt;&lt;Cite&gt;&lt;Author&gt;Aoun&lt;/Author&gt;&lt;Year&gt;2005&lt;/Year&gt;&lt;RecNum&gt;0&lt;/RecNum&gt;&lt;IDText&gt;A randomized single-blind trial of split-dose PEG-electrolyte solution without dietary restriction compared with whole dose PEG-electrolyte solution with dietary restriction for colonoscopy preparation&lt;/IDText&gt;&lt;DisplayText&gt;(186)&lt;/DisplayText&gt;&lt;record&gt;&lt;dates&gt;&lt;pub-dates&gt;&lt;date&gt;Aug&lt;/date&gt;&lt;/pub-dates&gt;&lt;year&gt;2005&lt;/year&gt;&lt;/dates&gt;&lt;keywords&gt;&lt;keyword&gt;Adult&lt;/keyword&gt;&lt;keyword&gt;Aged&lt;/keyword&gt;&lt;keyword&gt;Aged, 80 and over&lt;/keyword&gt;&lt;keyword&gt;Colonoscopy&lt;/keyword&gt;&lt;keyword&gt;Diet&lt;/keyword&gt;&lt;keyword&gt;Drug Tolerance&lt;/keyword&gt;&lt;keyword&gt;Electrolytes&lt;/keyword&gt;&lt;keyword&gt;Female&lt;/keyword&gt;&lt;keyword&gt;Humans&lt;/keyword&gt;&lt;keyword&gt;Male&lt;/keyword&gt;&lt;keyword&gt;Middle Aged&lt;/keyword&gt;&lt;keyword&gt;Patient Acceptance of Health Care&lt;/keyword&gt;&lt;keyword&gt;Polyethylene Glycols&lt;/keyword&gt;&lt;keyword&gt;Single-Blind Method&lt;/keyword&gt;&lt;/keywords&gt;&lt;urls&gt;&lt;related-urls&gt;&lt;url&gt;https://www.ncbi.nlm.nih.gov/pubmed/16046981&lt;/url&gt;&lt;/related-urls&gt;&lt;/urls&gt;&lt;isbn&gt;0016-5107&lt;/isbn&gt;&lt;titles&gt;&lt;title&gt;A randomized single-blind trial of split-dose PEG-electrolyte solution without dietary restriction compared with whole dose PEG-electrolyte solution with dietary restriction for colonoscopy preparation&lt;/title&gt;&lt;secondary-title&gt;Gastrointest Endosc&lt;/secondary-title&gt;&lt;/titles&gt;&lt;pages&gt;213-8&lt;/pages&gt;&lt;number&gt;2&lt;/number&gt;&lt;contributors&gt;&lt;authors&gt;&lt;author&gt;Aoun, E.&lt;/author&gt;&lt;author&gt;Abdul-Baki, H.&lt;/author&gt;&lt;author&gt;Azar, C.&lt;/author&gt;&lt;author&gt;Mourad, F.&lt;/author&gt;&lt;author&gt;Barada, K.&lt;/author&gt;&lt;author&gt;Berro, Z.&lt;/author&gt;&lt;author&gt;Tarchichi, M.&lt;/author&gt;&lt;author&gt;Sharara, A. I.&lt;/author&gt;&lt;/authors&gt;&lt;/contributors&gt;&lt;language&gt;eng&lt;/language&gt;&lt;added-date format="utc"&gt;1595972038&lt;/added-date&gt;&lt;ref-type name="Journal Article"&gt;17&lt;/ref-type&gt;&lt;rec-number&gt;129&lt;/rec-number&gt;&lt;last-updated-date format="utc"&gt;1595972038&lt;/last-updated-date&gt;&lt;accession-num&gt;16046981&lt;/accession-num&gt;&lt;electronic-resource-num&gt;10.1016/s0016-5107(05)00371-8&lt;/electronic-resource-num&gt;&lt;volume&gt;62&lt;/volume&gt;&lt;/record&gt;&lt;/Cite&gt;&lt;/EndNote&gt;</w:instrText>
      </w:r>
      <w:r w:rsidRPr="003F5F1A">
        <w:rPr>
          <w:rFonts w:cstheme="minorHAnsi"/>
        </w:rPr>
        <w:fldChar w:fldCharType="separate"/>
      </w:r>
      <w:r w:rsidR="00231422">
        <w:rPr>
          <w:rFonts w:cstheme="minorHAnsi"/>
          <w:noProof/>
        </w:rPr>
        <w:t>(186)</w:t>
      </w:r>
      <w:r w:rsidRPr="003F5F1A">
        <w:rPr>
          <w:rFonts w:cstheme="minorHAnsi"/>
        </w:rPr>
        <w:fldChar w:fldCharType="end"/>
      </w:r>
      <w:r w:rsidRPr="003F5F1A">
        <w:rPr>
          <w:rFonts w:cstheme="minorHAnsi"/>
        </w:rPr>
        <w:t>. In this survey, the range of fast was considerable, from 16 hours to 35.5 hours, with no clear benefit demonstrated with an increased fast.  Further research of the effect of varying lengths of fasting is warranted.</w:t>
      </w:r>
    </w:p>
    <w:p w14:paraId="0F8D02B6" w14:textId="288A1BBA" w:rsidR="003F5F1A" w:rsidRPr="003F5F1A" w:rsidRDefault="003F5F1A" w:rsidP="003F5F1A">
      <w:pPr>
        <w:spacing w:line="360" w:lineRule="auto"/>
        <w:jc w:val="both"/>
        <w:rPr>
          <w:rFonts w:cstheme="minorHAnsi"/>
        </w:rPr>
      </w:pPr>
      <w:r w:rsidRPr="003F5F1A">
        <w:rPr>
          <w:rFonts w:cstheme="minorHAnsi"/>
        </w:rPr>
        <w:t>Th</w:t>
      </w:r>
      <w:r w:rsidR="00BF5B8D">
        <w:rPr>
          <w:rFonts w:cstheme="minorHAnsi"/>
        </w:rPr>
        <w:t>e</w:t>
      </w:r>
      <w:r w:rsidRPr="003F5F1A">
        <w:rPr>
          <w:rFonts w:cstheme="minorHAnsi"/>
        </w:rPr>
        <w:t>s</w:t>
      </w:r>
      <w:r w:rsidR="00BF5B8D">
        <w:rPr>
          <w:rFonts w:cstheme="minorHAnsi"/>
        </w:rPr>
        <w:t>e</w:t>
      </w:r>
      <w:r w:rsidRPr="003F5F1A">
        <w:rPr>
          <w:rFonts w:cstheme="minorHAnsi"/>
        </w:rPr>
        <w:t xml:space="preserve"> data w</w:t>
      </w:r>
      <w:r w:rsidR="000A357C">
        <w:rPr>
          <w:rFonts w:cstheme="minorHAnsi"/>
        </w:rPr>
        <w:t>ere</w:t>
      </w:r>
      <w:r w:rsidRPr="003F5F1A">
        <w:rPr>
          <w:rFonts w:cstheme="minorHAnsi"/>
        </w:rPr>
        <w:t xml:space="preserve"> sourced from a survey and therefore h</w:t>
      </w:r>
      <w:r w:rsidR="000A357C">
        <w:rPr>
          <w:rFonts w:cstheme="minorHAnsi"/>
        </w:rPr>
        <w:t>ave</w:t>
      </w:r>
      <w:r w:rsidRPr="003F5F1A">
        <w:rPr>
          <w:rFonts w:cstheme="minorHAnsi"/>
        </w:rPr>
        <w:t xml:space="preserve"> the limitations of this form of data acquisition</w:t>
      </w:r>
      <w:r w:rsidRPr="003F5F1A">
        <w:rPr>
          <w:rFonts w:cstheme="minorHAnsi"/>
          <w:color w:val="000000" w:themeColor="text1"/>
        </w:rPr>
        <w:t>.</w:t>
      </w:r>
      <w:r w:rsidR="00150D7C">
        <w:rPr>
          <w:rFonts w:cstheme="minorHAnsi"/>
          <w:color w:val="000000" w:themeColor="text1"/>
        </w:rPr>
        <w:t xml:space="preserve">  The study is retrospective and may demonstrate correlations but cannot prove association.</w:t>
      </w:r>
      <w:r w:rsidRPr="003F5F1A">
        <w:rPr>
          <w:rFonts w:cstheme="minorHAnsi"/>
          <w:color w:val="000000" w:themeColor="text1"/>
        </w:rPr>
        <w:t xml:space="preserve"> There are many patient factors that impact on bowel preparation quality, including patient </w:t>
      </w:r>
      <w:r w:rsidRPr="003F5F1A">
        <w:rPr>
          <w:rFonts w:cstheme="minorHAnsi"/>
        </w:rPr>
        <w:t xml:space="preserve">comorbidities, medications, and adherence </w:t>
      </w:r>
      <w:r w:rsidRPr="003F5F1A">
        <w:rPr>
          <w:rFonts w:cstheme="minorHAnsi"/>
        </w:rPr>
        <w:fldChar w:fldCharType="begin">
          <w:fldData xml:space="preserve">PEVuZE5vdGU+PENpdGU+PEF1dGhvcj5MZWJ3b2hsPC9BdXRob3I+PFllYXI+MjAxMTwvWWVhcj48
UmVjTnVtPjA8L1JlY051bT48SURUZXh0PlRoZSBpbXBhY3Qgb2Ygc3Vib3B0aW1hbCBib3dlbCBw
cmVwYXJhdGlvbiBvbiBhZGVub21hIG1pc3MgcmF0ZXMgYW5kIHRoZSBmYWN0b3JzIGFzc29jaWF0
ZWQgd2l0aCBlYXJseSByZXBlYXQgY29sb25vc2NvcHk8L0lEVGV4dD48RGlzcGxheVRleHQ+KDk5
LCAxMDgpPC9EaXNwbGF5VGV4dD48cmVjb3JkPjxkYXRlcz48cHViLWRhdGVzPjxkYXRlPkp1bjwv
ZGF0ZT48L3B1Yi1kYXRlcz48eWVhcj4yMDExPC95ZWFyPjwvZGF0ZXM+PGtleXdvcmRzPjxrZXl3
b3JkPkFkZW5vbWE8L2tleXdvcmQ+PGtleXdvcmQ+QWdlZDwva2V5d29yZD48a2V5d29yZD5BZ2Vk
LCA4MCBhbmQgb3Zlcjwva2V5d29yZD48a2V5d29yZD5DYXRoYXJ0aWNzPC9rZXl3b3JkPjxrZXl3
b3JkPkNvbG9ub3Njb3B5PC9rZXl3b3JkPjxrZXl3b3JkPkNvbG9yZWN0YWwgTmVvcGxhc21zPC9r
ZXl3b3JkPjxrZXl3b3JkPkRpYWdub3N0aWMgRXJyb3JzPC9rZXl3b3JkPjxrZXl3b3JkPkZlbWFs
ZTwva2V5d29yZD48a2V5d29yZD5IdW1hbnM8L2tleXdvcmQ+PGtleXdvcmQ+TWFsZTwva2V5d29y
ZD48a2V5d29yZD5NaWRkbGUgQWdlZDwva2V5d29yZD48a2V5d29yZD5SZXRyb3NwZWN0aXZlIFN0
dWRpZXM8L2tleXdvcmQ+PGtleXdvcmQ+VGhlcmFwZXV0aWMgSXJyaWdhdGlvbjwva2V5d29yZD48
a2V5d29yZD5UaW1lIEZhY3RvcnM8L2tleXdvcmQ+PC9rZXl3b3Jkcz48dXJscz48cmVsYXRlZC11
cmxzPjx1cmw+aHR0cHM6Ly93d3cubmNiaS5ubG0ubmloLmdvdi9wdWJtZWQvMjE0ODE4NTc8L3Vy
bD48L3JlbGF0ZWQtdXJscz48L3VybHM+PGlzYm4+MTA5Ny02Nzc5PC9pc2JuPjxjdXN0b20yPlBN
QzMxMDYxNDU8L2N1c3RvbTI+PHRpdGxlcz48dGl0bGU+VGhlIGltcGFjdCBvZiBzdWJvcHRpbWFs
IGJvd2VsIHByZXBhcmF0aW9uIG9uIGFkZW5vbWEgbWlzcyByYXRlcyBhbmQgdGhlIGZhY3RvcnMg
YXNzb2NpYXRlZCB3aXRoIGVhcmx5IHJlcGVhdCBjb2xvbm9zY29weTwvdGl0bGU+PHNlY29uZGFy
eS10aXRsZT5HYXN0cm9pbnRlc3QgRW5kb3NjPC9zZWNvbmRhcnktdGl0bGU+PC90aXRsZXM+PHBh
Z2VzPjEyMDctMTQ8L3BhZ2VzPjxudW1iZXI+NjwvbnVtYmVyPjxjb250cmlidXRvcnM+PGF1dGhv
cnM+PGF1dGhvcj5MZWJ3b2hsLCBCLjwvYXV0aG9yPjxhdXRob3I+S2FzdHJpbm9zLCBGLjwvYXV0
aG9yPjxhdXRob3I+R2xpY2ssIE0uPC9hdXRob3I+PGF1dGhvcj5Sb3NlbmJhdW0sIEEuIEouPC9h
dXRob3I+PGF1dGhvcj5XYW5nLCBULjwvYXV0aG9yPjxhdXRob3I+TmV1Z3V0LCBBLiBJLjwvYXV0
aG9yPjwvYXV0aG9ycz48L2NvbnRyaWJ1dG9ycz48ZWRpdGlvbj4yMDExLzA0LzA4PC9lZGl0aW9u
PjxsYW5ndWFnZT5lbmc8L2xhbmd1YWdlPjxhZGRlZC1kYXRlIGZvcm1hdD0idXRjIj4xNTk0NzYy
NjcxPC9hZGRlZC1kYXRlPjxyZWYtdHlwZSBuYW1lPSJKb3VybmFsIEFydGljbGUiPjE3PC9yZWYt
dHlwZT48cmVjLW51bWJlcj4xMDk8L3JlYy1udW1iZXI+PGxhc3QtdXBkYXRlZC1kYXRlIGZvcm1h
dD0idXRjIj4xNTk0NzYyNjcxPC9sYXN0LXVwZGF0ZWQtZGF0ZT48YWNjZXNzaW9uLW51bT4yMTQ4
MTg1NzwvYWNjZXNzaW9uLW51bT48ZWxlY3Ryb25pYy1yZXNvdXJjZS1udW0+MTAuMTAxNi9qLmdp
ZS4yMDExLjAxLjA1MTwvZWxlY3Ryb25pYy1yZXNvdXJjZS1udW0+PHZvbHVtZT43Mzwvdm9sdW1l
PjwvcmVjb3JkPjwvQ2l0ZT48Q2l0ZT48QXV0aG9yPk5lc3M8L0F1dGhvcj48WWVhcj4yMDAxPC9Z
ZWFyPjxSZWNOdW0+MDwvUmVjTnVtPjxJRFRleHQ+UHJlZGljdG9ycyBvZiBpbmFkZXF1YXRlIGJv
d2VsIHByZXBhcmF0aW9uIGZvciBjb2xvbm9zY29weTwvSURUZXh0PjxyZWNvcmQ+PGRhdGVzPjxw
dWItZGF0ZXM+PGRhdGU+SnVuPC9kYXRlPjwvcHViLWRhdGVzPjx5ZWFyPjIwMDE8L3llYXI+PC9k
YXRlcz48a2V5d29yZHM+PGtleXdvcmQ+Q29sb25vc2NvcHk8L2tleXdvcmQ+PGtleXdvcmQ+RmVt
YWxlPC9rZXl3b3JkPjxrZXl3b3JkPkZvcmVjYXN0aW5nPC9rZXl3b3JkPjxrZXl3b3JkPkh1bWFu
czwva2V5d29yZD48a2V5d29yZD5NYWxlPC9rZXl3b3JkPjxrZXl3b3JkPk1pZGRsZSBBZ2VkPC9r
ZXl3b3JkPjxrZXl3b3JkPlBhdGllbnQgQ29tcGxpYW5jZTwva2V5d29yZD48a2V5d29yZD5Qcm9z
cGVjdGl2ZSBTdHVkaWVzPC9rZXl3b3JkPjxrZXl3b3JkPlJpc2sgRmFjdG9yczwva2V5d29yZD48
L2tleXdvcmRzPjx1cmxzPjxyZWxhdGVkLXVybHM+PHVybD5odHRwczovL3d3dy5uY2JpLm5sbS5u
aWguZ292L3B1Ym1lZC8xMTQxOTgzMjwvdXJsPjwvcmVsYXRlZC11cmxzPjwvdXJscz48aXNibj4w
MDAyLTkyNzA8L2lzYm4+PHRpdGxlcz48dGl0bGU+UHJlZGljdG9ycyBvZiBpbmFkZXF1YXRlIGJv
d2VsIHByZXBhcmF0aW9uIGZvciBjb2xvbm9zY29weTwvdGl0bGU+PHNlY29uZGFyeS10aXRsZT5B
bSBKIEdhc3Ryb2VudGVyb2w8L3NlY29uZGFyeS10aXRsZT48L3RpdGxlcz48cGFnZXM+MTc5Ny04
MDI8L3BhZ2VzPjxudW1iZXI+NjwvbnVtYmVyPjxjb250cmlidXRvcnM+PGF1dGhvcnM+PGF1dGhv
cj5OZXNzLCBSLiBNLjwvYXV0aG9yPjxhdXRob3I+TWFuYW0sIFIuPC9hdXRob3I+PGF1dGhvcj5I
b2VuLCBILjwvYXV0aG9yPjxhdXRob3I+Q2hhbGFzYW5pLCBOLjwvYXV0aG9yPjwvYXV0aG9ycz48
L2NvbnRyaWJ1dG9ycz48bGFuZ3VhZ2U+ZW5nPC9sYW5ndWFnZT48YWRkZWQtZGF0ZSBmb3JtYXQ9
InV0YyI+MTYyNDk1ODAxNTwvYWRkZWQtZGF0ZT48cmVmLXR5cGUgbmFtZT0iSm91cm5hbCBBcnRp
Y2xlIj4xNzwvcmVmLXR5cGU+PHJlYy1udW1iZXI+MTkzPC9yZWMtbnVtYmVyPjxsYXN0LXVwZGF0
ZWQtZGF0ZSBmb3JtYXQ9InV0YyI+MTYyNDk1ODAxNTwvbGFzdC11cGRhdGVkLWRhdGU+PGFjY2Vz
c2lvbi1udW0+MTE0MTk4MzI8L2FjY2Vzc2lvbi1udW0+PGVsZWN0cm9uaWMtcmVzb3VyY2UtbnVt
PjEwLjExMTEvai4xNTcyLTAyNDEuMjAwMS4wMzg3NC54PC9lbGVjdHJvbmljLXJlc291cmNlLW51
bT48dm9sdW1lPjk2PC92b2x1bWU+PC9yZWNvcmQ+PC9DaXRlPjwvRW5kTm90ZT4A
</w:fldData>
        </w:fldChar>
      </w:r>
      <w:r w:rsidR="00E9739D">
        <w:rPr>
          <w:rFonts w:cstheme="minorHAnsi"/>
        </w:rPr>
        <w:instrText xml:space="preserve"> ADDIN EN.CITE </w:instrText>
      </w:r>
      <w:r w:rsidR="00E9739D">
        <w:rPr>
          <w:rFonts w:cstheme="minorHAnsi"/>
        </w:rPr>
        <w:fldChar w:fldCharType="begin">
          <w:fldData xml:space="preserve">PEVuZE5vdGU+PENpdGU+PEF1dGhvcj5MZWJ3b2hsPC9BdXRob3I+PFllYXI+MjAxMTwvWWVhcj48
UmVjTnVtPjA8L1JlY051bT48SURUZXh0PlRoZSBpbXBhY3Qgb2Ygc3Vib3B0aW1hbCBib3dlbCBw
cmVwYXJhdGlvbiBvbiBhZGVub21hIG1pc3MgcmF0ZXMgYW5kIHRoZSBmYWN0b3JzIGFzc29jaWF0
ZWQgd2l0aCBlYXJseSByZXBlYXQgY29sb25vc2NvcHk8L0lEVGV4dD48RGlzcGxheVRleHQ+KDk5
LCAxMDgpPC9EaXNwbGF5VGV4dD48cmVjb3JkPjxkYXRlcz48cHViLWRhdGVzPjxkYXRlPkp1bjwv
ZGF0ZT48L3B1Yi1kYXRlcz48eWVhcj4yMDExPC95ZWFyPjwvZGF0ZXM+PGtleXdvcmRzPjxrZXl3
b3JkPkFkZW5vbWE8L2tleXdvcmQ+PGtleXdvcmQ+QWdlZDwva2V5d29yZD48a2V5d29yZD5BZ2Vk
LCA4MCBhbmQgb3Zlcjwva2V5d29yZD48a2V5d29yZD5DYXRoYXJ0aWNzPC9rZXl3b3JkPjxrZXl3
b3JkPkNvbG9ub3Njb3B5PC9rZXl3b3JkPjxrZXl3b3JkPkNvbG9yZWN0YWwgTmVvcGxhc21zPC9r
ZXl3b3JkPjxrZXl3b3JkPkRpYWdub3N0aWMgRXJyb3JzPC9rZXl3b3JkPjxrZXl3b3JkPkZlbWFs
ZTwva2V5d29yZD48a2V5d29yZD5IdW1hbnM8L2tleXdvcmQ+PGtleXdvcmQ+TWFsZTwva2V5d29y
ZD48a2V5d29yZD5NaWRkbGUgQWdlZDwva2V5d29yZD48a2V5d29yZD5SZXRyb3NwZWN0aXZlIFN0
dWRpZXM8L2tleXdvcmQ+PGtleXdvcmQ+VGhlcmFwZXV0aWMgSXJyaWdhdGlvbjwva2V5d29yZD48
a2V5d29yZD5UaW1lIEZhY3RvcnM8L2tleXdvcmQ+PC9rZXl3b3Jkcz48dXJscz48cmVsYXRlZC11
cmxzPjx1cmw+aHR0cHM6Ly93d3cubmNiaS5ubG0ubmloLmdvdi9wdWJtZWQvMjE0ODE4NTc8L3Vy
bD48L3JlbGF0ZWQtdXJscz48L3VybHM+PGlzYm4+MTA5Ny02Nzc5PC9pc2JuPjxjdXN0b20yPlBN
QzMxMDYxNDU8L2N1c3RvbTI+PHRpdGxlcz48dGl0bGU+VGhlIGltcGFjdCBvZiBzdWJvcHRpbWFs
IGJvd2VsIHByZXBhcmF0aW9uIG9uIGFkZW5vbWEgbWlzcyByYXRlcyBhbmQgdGhlIGZhY3RvcnMg
YXNzb2NpYXRlZCB3aXRoIGVhcmx5IHJlcGVhdCBjb2xvbm9zY29weTwvdGl0bGU+PHNlY29uZGFy
eS10aXRsZT5HYXN0cm9pbnRlc3QgRW5kb3NjPC9zZWNvbmRhcnktdGl0bGU+PC90aXRsZXM+PHBh
Z2VzPjEyMDctMTQ8L3BhZ2VzPjxudW1iZXI+NjwvbnVtYmVyPjxjb250cmlidXRvcnM+PGF1dGhv
cnM+PGF1dGhvcj5MZWJ3b2hsLCBCLjwvYXV0aG9yPjxhdXRob3I+S2FzdHJpbm9zLCBGLjwvYXV0
aG9yPjxhdXRob3I+R2xpY2ssIE0uPC9hdXRob3I+PGF1dGhvcj5Sb3NlbmJhdW0sIEEuIEouPC9h
dXRob3I+PGF1dGhvcj5XYW5nLCBULjwvYXV0aG9yPjxhdXRob3I+TmV1Z3V0LCBBLiBJLjwvYXV0
aG9yPjwvYXV0aG9ycz48L2NvbnRyaWJ1dG9ycz48ZWRpdGlvbj4yMDExLzA0LzA4PC9lZGl0aW9u
PjxsYW5ndWFnZT5lbmc8L2xhbmd1YWdlPjxhZGRlZC1kYXRlIGZvcm1hdD0idXRjIj4xNTk0NzYy
NjcxPC9hZGRlZC1kYXRlPjxyZWYtdHlwZSBuYW1lPSJKb3VybmFsIEFydGljbGUiPjE3PC9yZWYt
dHlwZT48cmVjLW51bWJlcj4xMDk8L3JlYy1udW1iZXI+PGxhc3QtdXBkYXRlZC1kYXRlIGZvcm1h
dD0idXRjIj4xNTk0NzYyNjcxPC9sYXN0LXVwZGF0ZWQtZGF0ZT48YWNjZXNzaW9uLW51bT4yMTQ4
MTg1NzwvYWNjZXNzaW9uLW51bT48ZWxlY3Ryb25pYy1yZXNvdXJjZS1udW0+MTAuMTAxNi9qLmdp
ZS4yMDExLjAxLjA1MTwvZWxlY3Ryb25pYy1yZXNvdXJjZS1udW0+PHZvbHVtZT43Mzwvdm9sdW1l
PjwvcmVjb3JkPjwvQ2l0ZT48Q2l0ZT48QXV0aG9yPk5lc3M8L0F1dGhvcj48WWVhcj4yMDAxPC9Z
ZWFyPjxSZWNOdW0+MDwvUmVjTnVtPjxJRFRleHQ+UHJlZGljdG9ycyBvZiBpbmFkZXF1YXRlIGJv
d2VsIHByZXBhcmF0aW9uIGZvciBjb2xvbm9zY29weTwvSURUZXh0PjxyZWNvcmQ+PGRhdGVzPjxw
dWItZGF0ZXM+PGRhdGU+SnVuPC9kYXRlPjwvcHViLWRhdGVzPjx5ZWFyPjIwMDE8L3llYXI+PC9k
YXRlcz48a2V5d29yZHM+PGtleXdvcmQ+Q29sb25vc2NvcHk8L2tleXdvcmQ+PGtleXdvcmQ+RmVt
YWxlPC9rZXl3b3JkPjxrZXl3b3JkPkZvcmVjYXN0aW5nPC9rZXl3b3JkPjxrZXl3b3JkPkh1bWFu
czwva2V5d29yZD48a2V5d29yZD5NYWxlPC9rZXl3b3JkPjxrZXl3b3JkPk1pZGRsZSBBZ2VkPC9r
ZXl3b3JkPjxrZXl3b3JkPlBhdGllbnQgQ29tcGxpYW5jZTwva2V5d29yZD48a2V5d29yZD5Qcm9z
cGVjdGl2ZSBTdHVkaWVzPC9rZXl3b3JkPjxrZXl3b3JkPlJpc2sgRmFjdG9yczwva2V5d29yZD48
L2tleXdvcmRzPjx1cmxzPjxyZWxhdGVkLXVybHM+PHVybD5odHRwczovL3d3dy5uY2JpLm5sbS5u
aWguZ292L3B1Ym1lZC8xMTQxOTgzMjwvdXJsPjwvcmVsYXRlZC11cmxzPjwvdXJscz48aXNibj4w
MDAyLTkyNzA8L2lzYm4+PHRpdGxlcz48dGl0bGU+UHJlZGljdG9ycyBvZiBpbmFkZXF1YXRlIGJv
d2VsIHByZXBhcmF0aW9uIGZvciBjb2xvbm9zY29weTwvdGl0bGU+PHNlY29uZGFyeS10aXRsZT5B
bSBKIEdhc3Ryb2VudGVyb2w8L3NlY29uZGFyeS10aXRsZT48L3RpdGxlcz48cGFnZXM+MTc5Ny04
MDI8L3BhZ2VzPjxudW1iZXI+NjwvbnVtYmVyPjxjb250cmlidXRvcnM+PGF1dGhvcnM+PGF1dGhv
cj5OZXNzLCBSLiBNLjwvYXV0aG9yPjxhdXRob3I+TWFuYW0sIFIuPC9hdXRob3I+PGF1dGhvcj5I
b2VuLCBILjwvYXV0aG9yPjxhdXRob3I+Q2hhbGFzYW5pLCBOLjwvYXV0aG9yPjwvYXV0aG9ycz48
L2NvbnRyaWJ1dG9ycz48bGFuZ3VhZ2U+ZW5nPC9sYW5ndWFnZT48YWRkZWQtZGF0ZSBmb3JtYXQ9
InV0YyI+MTYyNDk1ODAxNTwvYWRkZWQtZGF0ZT48cmVmLXR5cGUgbmFtZT0iSm91cm5hbCBBcnRp
Y2xlIj4xNzwvcmVmLXR5cGU+PHJlYy1udW1iZXI+MTkzPC9yZWMtbnVtYmVyPjxsYXN0LXVwZGF0
ZWQtZGF0ZSBmb3JtYXQ9InV0YyI+MTYyNDk1ODAxNTwvbGFzdC11cGRhdGVkLWRhdGU+PGFjY2Vz
c2lvbi1udW0+MTE0MTk4MzI8L2FjY2Vzc2lvbi1udW0+PGVsZWN0cm9uaWMtcmVzb3VyY2UtbnVt
PjEwLjExMTEvai4xNTcyLTAyNDEuMjAwMS4wMzg3NC54PC9lbGVjdHJvbmljLXJlc291cmNlLW51
bT48dm9sdW1lPjk2PC92b2x1bWU+PC9yZWNvcmQ+PC9DaXRlPjwvRW5kTm90ZT4A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3F5F1A">
        <w:rPr>
          <w:rFonts w:cstheme="minorHAnsi"/>
        </w:rPr>
      </w:r>
      <w:r w:rsidRPr="003F5F1A">
        <w:rPr>
          <w:rFonts w:cstheme="minorHAnsi"/>
        </w:rPr>
        <w:fldChar w:fldCharType="separate"/>
      </w:r>
      <w:r w:rsidR="00231422">
        <w:rPr>
          <w:rFonts w:cstheme="minorHAnsi"/>
          <w:noProof/>
        </w:rPr>
        <w:t>(99, 108)</w:t>
      </w:r>
      <w:r w:rsidRPr="003F5F1A">
        <w:rPr>
          <w:rFonts w:cstheme="minorHAnsi"/>
        </w:rPr>
        <w:fldChar w:fldCharType="end"/>
      </w:r>
      <w:r w:rsidRPr="003F5F1A">
        <w:rPr>
          <w:rFonts w:cstheme="minorHAnsi"/>
        </w:rPr>
        <w:t xml:space="preserve">. </w:t>
      </w:r>
      <w:r w:rsidRPr="003F5F1A">
        <w:rPr>
          <w:rFonts w:cstheme="minorHAnsi"/>
          <w:color w:val="000000" w:themeColor="text1"/>
        </w:rPr>
        <w:t xml:space="preserve">Collection of data on individual factors </w:t>
      </w:r>
      <w:r w:rsidR="005853AD">
        <w:rPr>
          <w:rFonts w:cstheme="minorHAnsi"/>
          <w:color w:val="000000" w:themeColor="text1"/>
        </w:rPr>
        <w:t>was not feasible</w:t>
      </w:r>
      <w:r w:rsidRPr="003F5F1A">
        <w:rPr>
          <w:rFonts w:cstheme="minorHAnsi"/>
          <w:color w:val="000000" w:themeColor="text1"/>
        </w:rPr>
        <w:t xml:space="preserve"> on such a large scale</w:t>
      </w:r>
      <w:r w:rsidR="005853AD">
        <w:rPr>
          <w:rFonts w:cstheme="minorHAnsi"/>
          <w:color w:val="000000" w:themeColor="text1"/>
        </w:rPr>
        <w:t xml:space="preserve"> with this study design. </w:t>
      </w:r>
      <w:r w:rsidR="00AC4667" w:rsidRPr="003F5F1A">
        <w:rPr>
          <w:rFonts w:cstheme="minorHAnsi"/>
        </w:rPr>
        <w:t>Although these may act as confounders, on a large cohort, such as in this study, it is likely that individual variables would tend towards becoming even between the groups, and institutional differences between the Trusts would likely have a more significant effect.</w:t>
      </w:r>
      <w:r w:rsidR="005853AD">
        <w:rPr>
          <w:rFonts w:cstheme="minorHAnsi"/>
          <w:color w:val="000000" w:themeColor="text1"/>
        </w:rPr>
        <w:t xml:space="preserve"> This cross</w:t>
      </w:r>
      <w:r w:rsidR="0085494D">
        <w:rPr>
          <w:rFonts w:cstheme="minorHAnsi"/>
          <w:color w:val="000000" w:themeColor="text1"/>
        </w:rPr>
        <w:t>-</w:t>
      </w:r>
      <w:r w:rsidR="005853AD">
        <w:rPr>
          <w:rFonts w:cstheme="minorHAnsi"/>
          <w:color w:val="000000" w:themeColor="text1"/>
        </w:rPr>
        <w:t xml:space="preserve">sectional study allowed comparison of the standard preparation regimes at </w:t>
      </w:r>
      <w:r w:rsidR="0085494D">
        <w:rPr>
          <w:rFonts w:cstheme="minorHAnsi"/>
          <w:color w:val="000000" w:themeColor="text1"/>
        </w:rPr>
        <w:t>Trusts</w:t>
      </w:r>
      <w:r w:rsidR="005853AD">
        <w:rPr>
          <w:rFonts w:cstheme="minorHAnsi"/>
          <w:color w:val="000000" w:themeColor="text1"/>
        </w:rPr>
        <w:t xml:space="preserve"> and the resultant </w:t>
      </w:r>
      <w:r w:rsidR="0085494D">
        <w:rPr>
          <w:rFonts w:cstheme="minorHAnsi"/>
          <w:color w:val="000000" w:themeColor="text1"/>
        </w:rPr>
        <w:t>outcomes;</w:t>
      </w:r>
      <w:r w:rsidR="005853AD">
        <w:rPr>
          <w:rFonts w:cstheme="minorHAnsi"/>
          <w:color w:val="000000" w:themeColor="text1"/>
        </w:rPr>
        <w:t xml:space="preserve"> however individual patient factors w</w:t>
      </w:r>
      <w:r w:rsidR="0085494D">
        <w:rPr>
          <w:rFonts w:cstheme="minorHAnsi"/>
          <w:color w:val="000000" w:themeColor="text1"/>
        </w:rPr>
        <w:t>ere</w:t>
      </w:r>
      <w:r w:rsidR="005853AD">
        <w:rPr>
          <w:rFonts w:cstheme="minorHAnsi"/>
          <w:color w:val="000000" w:themeColor="text1"/>
        </w:rPr>
        <w:t xml:space="preserve"> not accessible</w:t>
      </w:r>
      <w:r w:rsidRPr="003F5F1A">
        <w:rPr>
          <w:rFonts w:cstheme="minorHAnsi"/>
        </w:rPr>
        <w:t>.</w:t>
      </w:r>
      <w:r w:rsidR="005853AD">
        <w:rPr>
          <w:rFonts w:cstheme="minorHAnsi"/>
        </w:rPr>
        <w:t xml:space="preserve"> </w:t>
      </w:r>
      <w:r w:rsidR="0085494D">
        <w:rPr>
          <w:rFonts w:cstheme="minorHAnsi"/>
        </w:rPr>
        <w:t>Use of Hospital Episode Statistics could have allowed access to individual patient related data</w:t>
      </w:r>
      <w:r w:rsidR="00AC4667">
        <w:rPr>
          <w:rFonts w:cstheme="minorHAnsi"/>
        </w:rPr>
        <w:t>. Furthermore, t</w:t>
      </w:r>
      <w:r w:rsidR="0085494D">
        <w:rPr>
          <w:rFonts w:cstheme="minorHAnsi"/>
        </w:rPr>
        <w:t>he National Endoscopy Database collects outcomes from patient procedures</w:t>
      </w:r>
      <w:r w:rsidR="00A7247E">
        <w:rPr>
          <w:rFonts w:cstheme="minorHAnsi"/>
        </w:rPr>
        <w:t xml:space="preserve">, however, at present these two databases aren’t linked. </w:t>
      </w:r>
      <w:r w:rsidRPr="003F5F1A">
        <w:rPr>
          <w:rFonts w:cstheme="minorHAnsi"/>
        </w:rPr>
        <w:t xml:space="preserve">Not all </w:t>
      </w:r>
      <w:r w:rsidR="0085494D">
        <w:rPr>
          <w:rFonts w:cstheme="minorHAnsi"/>
        </w:rPr>
        <w:t>Trusts</w:t>
      </w:r>
      <w:r w:rsidR="0085494D" w:rsidRPr="003F5F1A">
        <w:rPr>
          <w:rFonts w:cstheme="minorHAnsi"/>
        </w:rPr>
        <w:t xml:space="preserve"> </w:t>
      </w:r>
      <w:r w:rsidRPr="003F5F1A">
        <w:rPr>
          <w:rFonts w:cstheme="minorHAnsi"/>
        </w:rPr>
        <w:t>were able to provide data for all queries</w:t>
      </w:r>
      <w:r w:rsidR="00A85861">
        <w:rPr>
          <w:rFonts w:cstheme="minorHAnsi"/>
        </w:rPr>
        <w:t xml:space="preserve"> and the missing data </w:t>
      </w:r>
      <w:r w:rsidR="00B431D7">
        <w:rPr>
          <w:rFonts w:cstheme="minorHAnsi"/>
        </w:rPr>
        <w:t>were</w:t>
      </w:r>
      <w:r w:rsidR="00A85861">
        <w:rPr>
          <w:rFonts w:cstheme="minorHAnsi"/>
        </w:rPr>
        <w:t xml:space="preserve"> not imputed</w:t>
      </w:r>
      <w:r w:rsidRPr="003F5F1A">
        <w:rPr>
          <w:rFonts w:cstheme="minorHAnsi"/>
        </w:rPr>
        <w:t>.</w:t>
      </w:r>
      <w:r w:rsidR="0061573E">
        <w:rPr>
          <w:rFonts w:cstheme="minorHAnsi"/>
        </w:rPr>
        <w:t xml:space="preserve">  The distribution of these trusts appears to be spread across UK.</w:t>
      </w:r>
      <w:r w:rsidRPr="003F5F1A">
        <w:rPr>
          <w:rFonts w:cstheme="minorHAnsi"/>
        </w:rPr>
        <w:t xml:space="preserve"> However, the response rates were still high and adequacy rates were provided for over 300 000 colonoscopies, approximately half of the national annual total</w:t>
      </w:r>
      <w:r w:rsidRPr="003F5F1A">
        <w:rPr>
          <w:rFonts w:cstheme="minorHAnsi"/>
        </w:rPr>
        <w:fldChar w:fldCharType="begin"/>
      </w:r>
      <w:r w:rsidR="00E9739D">
        <w:rPr>
          <w:rFonts w:cstheme="minorHAnsi"/>
        </w:rPr>
        <w:instrText xml:space="preserve"> ADDIN EN.CITE &lt;EndNote&gt;&lt;Cite&gt;&lt;Author&gt;Shenbagaraj&lt;/Author&gt;&lt;Year&gt;2019&lt;/Year&gt;&lt;RecNum&gt;0&lt;/RecNum&gt;&lt;IDText&gt;Endoscopy in 2017: a national survey of practice in the UK&lt;/IDText&gt;&lt;DisplayText&gt;(169)&lt;/DisplayText&gt;&lt;record&gt;&lt;dates&gt;&lt;pub-dates&gt;&lt;date&gt;Jan&lt;/date&gt;&lt;/pub-dates&gt;&lt;year&gt;2019&lt;/year&gt;&lt;/dates&gt;&lt;keywords&gt;&lt;keyword&gt;endoscopy&lt;/keyword&gt;&lt;/keywords&gt;&lt;urls&gt;&lt;related-urls&gt;&lt;url&gt;https://www.ncbi.nlm.nih.gov/pubmed/30651952&lt;/url&gt;&lt;/related-urls&gt;&lt;/urls&gt;&lt;isbn&gt;2041-4137&lt;/isbn&gt;&lt;custom2&gt;PMC6319153&lt;/custom2&gt;&lt;titles&gt;&lt;title&gt;Endoscopy in 2017: a national survey of practice in the UK&lt;/title&gt;&lt;secondary-title&gt;Frontline Gastroenterol&lt;/secondary-title&gt;&lt;/titles&gt;&lt;pages&gt;7-15&lt;/pages&gt;&lt;number&gt;1&lt;/number&gt;&lt;contributors&gt;&lt;authors&gt;&lt;author&gt;Shenbagaraj, L.&lt;/author&gt;&lt;author&gt;Thomas-Gibson, S.&lt;/author&gt;&lt;author&gt;Stebbing, J.&lt;/author&gt;&lt;author&gt;Broughton, R.&lt;/author&gt;&lt;author&gt;Dron, M.&lt;/author&gt;&lt;author&gt;Johnston, D.&lt;/author&gt;&lt;author&gt;Shaw, T.&lt;/author&gt;&lt;author&gt;Haboubi, H. N.&lt;/author&gt;&lt;author&gt;Green, J. T.&lt;/author&gt;&lt;/authors&gt;&lt;/contributors&gt;&lt;edition&gt;2018/04/24&lt;/edition&gt;&lt;language&gt;eng&lt;/language&gt;&lt;added-date format="utc"&gt;1567420521&lt;/added-date&gt;&lt;ref-type name="Journal Article"&gt;17&lt;/ref-type&gt;&lt;rec-number&gt;103&lt;/rec-number&gt;&lt;last-updated-date format="utc"&gt;1567420521&lt;/last-updated-date&gt;&lt;accession-num&gt;30651952&lt;/accession-num&gt;&lt;electronic-resource-num&gt;10.1136/flgastro-2018-100970&lt;/electronic-resource-num&gt;&lt;volume&gt;10&lt;/volume&gt;&lt;/record&gt;&lt;/Cite&gt;&lt;/EndNote&gt;</w:instrText>
      </w:r>
      <w:r w:rsidRPr="003F5F1A">
        <w:rPr>
          <w:rFonts w:cstheme="minorHAnsi"/>
        </w:rPr>
        <w:fldChar w:fldCharType="separate"/>
      </w:r>
      <w:r w:rsidR="00231422">
        <w:rPr>
          <w:rFonts w:cstheme="minorHAnsi"/>
          <w:noProof/>
        </w:rPr>
        <w:t>(169)</w:t>
      </w:r>
      <w:r w:rsidRPr="003F5F1A">
        <w:rPr>
          <w:rFonts w:cstheme="minorHAnsi"/>
        </w:rPr>
        <w:fldChar w:fldCharType="end"/>
      </w:r>
      <w:r w:rsidRPr="003F5F1A">
        <w:rPr>
          <w:rFonts w:cstheme="minorHAnsi"/>
        </w:rPr>
        <w:t>.</w:t>
      </w:r>
      <w:r w:rsidR="00980E52">
        <w:rPr>
          <w:rFonts w:cstheme="minorHAnsi"/>
        </w:rPr>
        <w:t xml:space="preserve"> Although, the </w:t>
      </w:r>
      <w:r w:rsidR="00980E52">
        <w:rPr>
          <w:rFonts w:cstheme="minorHAnsi"/>
        </w:rPr>
        <w:lastRenderedPageBreak/>
        <w:t>proportion of missing data made imputation of said data futile</w:t>
      </w:r>
      <w:r w:rsidR="00AC4667">
        <w:rPr>
          <w:rFonts w:cstheme="minorHAnsi"/>
        </w:rPr>
        <w:t>, t</w:t>
      </w:r>
      <w:r w:rsidRPr="003F5F1A">
        <w:rPr>
          <w:rFonts w:cstheme="minorHAnsi"/>
        </w:rPr>
        <w:t>he high proportion of units represented gives a clear indication of the practice on a national scale, which can aid in guiding policy and future planning.</w:t>
      </w:r>
      <w:bookmarkStart w:id="160" w:name="_Hlk81044522"/>
      <w:r w:rsidRPr="003F5F1A">
        <w:rPr>
          <w:rFonts w:cstheme="minorHAnsi"/>
        </w:rPr>
        <w:t xml:space="preserve"> In view of the limitations, this data cannot act as proof on its own, but it is consistent with, and further evidence in support of, prior data that split bowel preparation is superior </w:t>
      </w:r>
      <w:r w:rsidRPr="003F5F1A">
        <w:rPr>
          <w:rFonts w:cstheme="minorHAnsi"/>
        </w:rPr>
        <w:fldChar w:fldCharType="begin">
          <w:fldData xml:space="preserve">PEVuZE5vdGU+PENpdGU+PEF1dGhvcj5QYXJyYS1CbGFuY288L0F1dGhvcj48WWVhcj4yMDA2PC9Z
ZWFyPjxSZWNOdW0+MDwvUmVjTnVtPjxJRFRleHQ+VGhlIHRpbWluZyBvZiBib3dlbCBwcmVwYXJh
dGlvbiBiZWZvcmUgY29sb25vc2NvcHkgZGV0ZXJtaW5lcyB0aGUgcXVhbGl0eSBvZiBjbGVhbnNp
bmcsIGFuZCBpcyBhIHNpZ25pZmljYW50IGZhY3RvciBjb250cmlidXRpbmcgdG8gdGhlIGRldGVj
dGlvbiBvZiBmbGF0IGxlc2lvbnM6IGEgcmFuZG9taXplZCBzdHVkeTwvSURUZXh0PjxEaXNwbGF5
VGV4dD4oODcsIDE3OCk8L0Rpc3BsYXlUZXh0PjxyZWNvcmQ+PGRhdGVzPjxwdWItZGF0ZXM+PGRh
dGU+T2N0PC9kYXRlPjwvcHViLWRhdGVzPjx5ZWFyPjIwMDY8L3llYXI+PC9kYXRlcz48a2V5d29y
ZHM+PGtleXdvcmQ+QWR1bHQ8L2tleXdvcmQ+PGtleXdvcmQ+QWdlZDwva2V5d29yZD48a2V5d29y
ZD5BZ2VkLCA4MCBhbmQgb3Zlcjwva2V5d29yZD48a2V5d29yZD5DYXRoYXJ0aWNzPC9rZXl3b3Jk
PjxrZXl3b3JkPkNvbG9uaWMgUG9seXBzPC9rZXl3b3JkPjxrZXl3b3JkPkNvbG9ub3Njb3B5PC9r
ZXl3b3JkPjxrZXl3b3JkPkZlbWFsZTwva2V5d29yZD48a2V5d29yZD5IdW1hbnM8L2tleXdvcmQ+
PGtleXdvcmQ+TWFsZTwva2V5d29yZD48a2V5d29yZD5NaWRkbGUgQWdlZDwva2V5d29yZD48a2V5
d29yZD5QaG9zcGhhdGVzPC9rZXl3b3JkPjxrZXl3b3JkPlBvbHlldGh5bGVuZSBHbHljb2xzPC9r
ZXl3b3JkPjxrZXl3b3JkPlRpbWUgRmFjdG9yczwva2V5d29yZD48L2tleXdvcmRzPjx1cmxzPjxy
ZWxhdGVkLXVybHM+PHVybD5odHRwczovL3d3dy5uY2JpLm5sbS5uaWguZ292L3B1Ym1lZC8xNzAz
NjM4ODwvdXJsPjwvcmVsYXRlZC11cmxzPjwvdXJscz48aXNibj4xMDA3LTkzMjc8L2lzYm4+PGN1
c3RvbTI+UE1DNDA4ODExMDwvY3VzdG9tMj48dGl0bGVzPjx0aXRsZT5UaGUgdGltaW5nIG9mIGJv
d2VsIHByZXBhcmF0aW9uIGJlZm9yZSBjb2xvbm9zY29weSBkZXRlcm1pbmVzIHRoZSBxdWFsaXR5
IG9mIGNsZWFuc2luZywgYW5kIGlzIGEgc2lnbmlmaWNhbnQgZmFjdG9yIGNvbnRyaWJ1dGluZyB0
byB0aGUgZGV0ZWN0aW9uIG9mIGZsYXQgbGVzaW9uczogYSByYW5kb21pemVkIHN0dWR5PC90aXRs
ZT48c2Vjb25kYXJ5LXRpdGxlPldvcmxkIEogR2FzdHJvZW50ZXJvbDwvc2Vjb25kYXJ5LXRpdGxl
PjwvdGl0bGVzPjxwYWdlcz42MTYxLTY8L3BhZ2VzPjxudW1iZXI+Mzg8L251bWJlcj48Y29udHJp
YnV0b3JzPjxhdXRob3JzPjxhdXRob3I+UGFycmEtQmxhbmNvLCBBLjwvYXV0aG9yPjxhdXRob3I+
Tmljb2xhcy1QZXJleiwgRC48L2F1dGhvcj48YXV0aG9yPkdpbWVuby1HYXJjaWEsIEEuPC9hdXRo
b3I+PGF1dGhvcj5Hcm9zc28sIEIuPC9hdXRob3I+PGF1dGhvcj5KaW1lbmV6LCBBLjwvYXV0aG9y
PjxhdXRob3I+T3J0ZWdhLCBKLjwvYXV0aG9yPjxhdXRob3I+UXVpbnRlcm8sIEUuPC9hdXRob3I+
PC9hdXRob3JzPjwvY29udHJpYnV0b3JzPjxsYW5ndWFnZT5lbmc8L2xhbmd1YWdlPjxhZGRlZC1k
YXRlIGZvcm1hdD0idXRjIj4xNTk1OTY5MjUxPC9hZGRlZC1kYXRlPjxyZWYtdHlwZSBuYW1lPSJK
b3VybmFsIEFydGljbGUiPjE3PC9yZWYtdHlwZT48cmVjLW51bWJlcj4xMTk8L3JlYy1udW1iZXI+
PGxhc3QtdXBkYXRlZC1kYXRlIGZvcm1hdD0idXRjIj4xNTk1OTY5MjUxPC9sYXN0LXVwZGF0ZWQt
ZGF0ZT48YWNjZXNzaW9uLW51bT4xNzAzNjM4ODwvYWNjZXNzaW9uLW51bT48ZWxlY3Ryb25pYy1y
ZXNvdXJjZS1udW0+MTAuMzc0OC93amcudjEyLmkzOC42MTYxPC9lbGVjdHJvbmljLXJlc291cmNl
LW51bT48dm9sdW1lPjEyPC92b2x1bWU+PC9yZWNvcmQ+PC9DaXRlPjxDaXRlPjxBdXRob3I+QnVj
Y2k8L0F1dGhvcj48WWVhcj4yMDE0PC9ZZWFyPjxSZWNOdW0+MDwvUmVjTnVtPjxJRFRleHQ+T3B0
aW1hbCBib3dlbCBjbGVhbnNpbmcgZm9yIGNvbG9ub3Njb3B5OiBzcGxpdCB0aGUgZG9zZSEgQSBz
ZXJpZXMgb2YgbWV0YS1hbmFseXNlcyBvZiBjb250cm9sbGVkIHN0dWRpZXM8L0lEVGV4dD48cmVj
b3JkPjxkYXRlcz48cHViLWRhdGVzPjxkYXRlPk9jdDwvZGF0ZT48L3B1Yi1kYXRlcz48eWVhcj4y
MDE0PC95ZWFyPjwvZGF0ZXM+PGtleXdvcmRzPjxrZXl3b3JkPkFkdWx0PC9rZXl3b3JkPjxrZXl3
b3JkPkFnZWQ8L2tleXdvcmQ+PGtleXdvcmQ+Q29sb25vc2NvcHk8L2tleXdvcmQ+PGtleXdvcmQ+
RG9zZS1SZXNwb25zZSBSZWxhdGlvbnNoaXAsIERydWc8L2tleXdvcmQ+PGtleXdvcmQ+RHJ1ZyBB
ZG1pbmlzdHJhdGlvbiBTY2hlZHVsZTwva2V5d29yZD48a2V5d29yZD5GZW1hbGU8L2tleXdvcmQ+
PGtleXdvcmQ+SHVtYW5zPC9rZXl3b3JkPjxrZXl3b3JkPkxheGF0aXZlczwva2V5d29yZD48a2V5
d29yZD5NYWxlPC9rZXl3b3JkPjxrZXl3b3JkPk1pZGRsZSBBZ2VkPC9rZXl3b3JkPjxrZXl3b3Jk
PlBhdGllbnQgQ29tcGxpYW5jZTwva2V5d29yZD48a2V5d29yZD5RdWFsaXR5IENvbnRyb2w8L2tl
eXdvcmQ+PGtleXdvcmQ+UmFuZG9taXplZCBDb250cm9sbGVkIFRyaWFscyBhcyBUb3BpYzwva2V5
d29yZD48a2V5d29yZD5UaGVyYXBldXRpYyBJcnJpZ2F0aW9uPC9rZXl3b3JkPjxrZXl3b3JkPlRp
bWUgRmFjdG9yczwva2V5d29yZD48L2tleXdvcmRzPjx1cmxzPjxyZWxhdGVkLXVybHM+PHVybD5o
dHRwczovL3d3dy5uY2JpLm5sbS5uaWguZ292L3B1Ym1lZC8yNTA1MzUyOTwvdXJsPjwvcmVsYXRl
ZC11cmxzPjwvdXJscz48aXNibj4xMDk3LTY3Nzk8L2lzYm4+PHRpdGxlcz48dGl0bGU+T3B0aW1h
bCBib3dlbCBjbGVhbnNpbmcgZm9yIGNvbG9ub3Njb3B5OiBzcGxpdCB0aGUgZG9zZSEgQSBzZXJp
ZXMgb2YgbWV0YS1hbmFseXNlcyBvZiBjb250cm9sbGVkIHN0dWRpZXM8L3RpdGxlPjxzZWNvbmRh
cnktdGl0bGU+R2FzdHJvaW50ZXN0IEVuZG9zYzwvc2Vjb25kYXJ5LXRpdGxlPjwvdGl0bGVzPjxw
YWdlcz41NjYtNTc2LmUyPC9wYWdlcz48bnVtYmVyPjQ8L251bWJlcj48Y29udHJpYnV0b3JzPjxh
dXRob3JzPjxhdXRob3I+QnVjY2ksIEMuPC9hdXRob3I+PGF1dGhvcj5Sb3RvbmRhbm8sIEcuPC9h
dXRob3I+PGF1dGhvcj5IYXNzYW4sIEMuPC9hdXRob3I+PGF1dGhvcj5SZWEsIE0uPC9hdXRob3I+
PGF1dGhvcj5CaWFuY28sIE0uIEEuPC9hdXRob3I+PGF1dGhvcj5DaXBvbGxldHRhLCBMLjwvYXV0
aG9yPjxhdXRob3I+Q2lhY2NpLCBDLjwvYXV0aG9yPjxhdXRob3I+TWFybW8sIFIuPC9hdXRob3I+
PC9hdXRob3JzPjwvY29udHJpYnV0b3JzPjxlZGl0aW9uPjIwMTQvMDcvMTk8L2VkaXRpb24+PGxh
bmd1YWdlPmVuZzwvbGFuZ3VhZ2U+PGFkZGVkLWRhdGUgZm9ybWF0PSJ1dGMiPjE1NTE3MDg3ODE8
L2FkZGVkLWRhdGU+PHJlZi10eXBlIG5hbWU9IkpvdXJuYWwgQXJ0aWNsZSI+MTc8L3JlZi10eXBl
PjxyZWMtbnVtYmVyPjQ5PC9yZWMtbnVtYmVyPjxsYXN0LXVwZGF0ZWQtZGF0ZSBmb3JtYXQ9InV0
YyI+MTU1MTcwODc4MTwvbGFzdC11cGRhdGVkLWRhdGU+PGFjY2Vzc2lvbi1udW0+MjUwNTM1Mjk8
L2FjY2Vzc2lvbi1udW0+PGVsZWN0cm9uaWMtcmVzb3VyY2UtbnVtPjEwLjEwMTYvai5naWUuMjAx
NC4wNS4zMjA8L2VsZWN0cm9uaWMtcmVzb3VyY2UtbnVtPjx2b2x1bWU+ODA8L3ZvbHVtZT48L3Jl
Y29yZD48L0NpdGU+PC9FbmROb3RlPn==
</w:fldData>
        </w:fldChar>
      </w:r>
      <w:r w:rsidR="00E9739D">
        <w:rPr>
          <w:rFonts w:cstheme="minorHAnsi"/>
        </w:rPr>
        <w:instrText xml:space="preserve"> ADDIN EN.CITE </w:instrText>
      </w:r>
      <w:r w:rsidR="00E9739D">
        <w:rPr>
          <w:rFonts w:cstheme="minorHAnsi"/>
        </w:rPr>
        <w:fldChar w:fldCharType="begin">
          <w:fldData xml:space="preserve">PEVuZE5vdGU+PENpdGU+PEF1dGhvcj5QYXJyYS1CbGFuY288L0F1dGhvcj48WWVhcj4yMDA2PC9Z
ZWFyPjxSZWNOdW0+MDwvUmVjTnVtPjxJRFRleHQ+VGhlIHRpbWluZyBvZiBib3dlbCBwcmVwYXJh
dGlvbiBiZWZvcmUgY29sb25vc2NvcHkgZGV0ZXJtaW5lcyB0aGUgcXVhbGl0eSBvZiBjbGVhbnNp
bmcsIGFuZCBpcyBhIHNpZ25pZmljYW50IGZhY3RvciBjb250cmlidXRpbmcgdG8gdGhlIGRldGVj
dGlvbiBvZiBmbGF0IGxlc2lvbnM6IGEgcmFuZG9taXplZCBzdHVkeTwvSURUZXh0PjxEaXNwbGF5
VGV4dD4oODcsIDE3OCk8L0Rpc3BsYXlUZXh0PjxyZWNvcmQ+PGRhdGVzPjxwdWItZGF0ZXM+PGRh
dGU+T2N0PC9kYXRlPjwvcHViLWRhdGVzPjx5ZWFyPjIwMDY8L3llYXI+PC9kYXRlcz48a2V5d29y
ZHM+PGtleXdvcmQ+QWR1bHQ8L2tleXdvcmQ+PGtleXdvcmQ+QWdlZDwva2V5d29yZD48a2V5d29y
ZD5BZ2VkLCA4MCBhbmQgb3Zlcjwva2V5d29yZD48a2V5d29yZD5DYXRoYXJ0aWNzPC9rZXl3b3Jk
PjxrZXl3b3JkPkNvbG9uaWMgUG9seXBzPC9rZXl3b3JkPjxrZXl3b3JkPkNvbG9ub3Njb3B5PC9r
ZXl3b3JkPjxrZXl3b3JkPkZlbWFsZTwva2V5d29yZD48a2V5d29yZD5IdW1hbnM8L2tleXdvcmQ+
PGtleXdvcmQ+TWFsZTwva2V5d29yZD48a2V5d29yZD5NaWRkbGUgQWdlZDwva2V5d29yZD48a2V5
d29yZD5QaG9zcGhhdGVzPC9rZXl3b3JkPjxrZXl3b3JkPlBvbHlldGh5bGVuZSBHbHljb2xzPC9r
ZXl3b3JkPjxrZXl3b3JkPlRpbWUgRmFjdG9yczwva2V5d29yZD48L2tleXdvcmRzPjx1cmxzPjxy
ZWxhdGVkLXVybHM+PHVybD5odHRwczovL3d3dy5uY2JpLm5sbS5uaWguZ292L3B1Ym1lZC8xNzAz
NjM4ODwvdXJsPjwvcmVsYXRlZC11cmxzPjwvdXJscz48aXNibj4xMDA3LTkzMjc8L2lzYm4+PGN1
c3RvbTI+UE1DNDA4ODExMDwvY3VzdG9tMj48dGl0bGVzPjx0aXRsZT5UaGUgdGltaW5nIG9mIGJv
d2VsIHByZXBhcmF0aW9uIGJlZm9yZSBjb2xvbm9zY29weSBkZXRlcm1pbmVzIHRoZSBxdWFsaXR5
IG9mIGNsZWFuc2luZywgYW5kIGlzIGEgc2lnbmlmaWNhbnQgZmFjdG9yIGNvbnRyaWJ1dGluZyB0
byB0aGUgZGV0ZWN0aW9uIG9mIGZsYXQgbGVzaW9uczogYSByYW5kb21pemVkIHN0dWR5PC90aXRs
ZT48c2Vjb25kYXJ5LXRpdGxlPldvcmxkIEogR2FzdHJvZW50ZXJvbDwvc2Vjb25kYXJ5LXRpdGxl
PjwvdGl0bGVzPjxwYWdlcz42MTYxLTY8L3BhZ2VzPjxudW1iZXI+Mzg8L251bWJlcj48Y29udHJp
YnV0b3JzPjxhdXRob3JzPjxhdXRob3I+UGFycmEtQmxhbmNvLCBBLjwvYXV0aG9yPjxhdXRob3I+
Tmljb2xhcy1QZXJleiwgRC48L2F1dGhvcj48YXV0aG9yPkdpbWVuby1HYXJjaWEsIEEuPC9hdXRo
b3I+PGF1dGhvcj5Hcm9zc28sIEIuPC9hdXRob3I+PGF1dGhvcj5KaW1lbmV6LCBBLjwvYXV0aG9y
PjxhdXRob3I+T3J0ZWdhLCBKLjwvYXV0aG9yPjxhdXRob3I+UXVpbnRlcm8sIEUuPC9hdXRob3I+
PC9hdXRob3JzPjwvY29udHJpYnV0b3JzPjxsYW5ndWFnZT5lbmc8L2xhbmd1YWdlPjxhZGRlZC1k
YXRlIGZvcm1hdD0idXRjIj4xNTk1OTY5MjUxPC9hZGRlZC1kYXRlPjxyZWYtdHlwZSBuYW1lPSJK
b3VybmFsIEFydGljbGUiPjE3PC9yZWYtdHlwZT48cmVjLW51bWJlcj4xMTk8L3JlYy1udW1iZXI+
PGxhc3QtdXBkYXRlZC1kYXRlIGZvcm1hdD0idXRjIj4xNTk1OTY5MjUxPC9sYXN0LXVwZGF0ZWQt
ZGF0ZT48YWNjZXNzaW9uLW51bT4xNzAzNjM4ODwvYWNjZXNzaW9uLW51bT48ZWxlY3Ryb25pYy1y
ZXNvdXJjZS1udW0+MTAuMzc0OC93amcudjEyLmkzOC42MTYxPC9lbGVjdHJvbmljLXJlc291cmNl
LW51bT48dm9sdW1lPjEyPC92b2x1bWU+PC9yZWNvcmQ+PC9DaXRlPjxDaXRlPjxBdXRob3I+QnVj
Y2k8L0F1dGhvcj48WWVhcj4yMDE0PC9ZZWFyPjxSZWNOdW0+MDwvUmVjTnVtPjxJRFRleHQ+T3B0
aW1hbCBib3dlbCBjbGVhbnNpbmcgZm9yIGNvbG9ub3Njb3B5OiBzcGxpdCB0aGUgZG9zZSEgQSBz
ZXJpZXMgb2YgbWV0YS1hbmFseXNlcyBvZiBjb250cm9sbGVkIHN0dWRpZXM8L0lEVGV4dD48cmVj
b3JkPjxkYXRlcz48cHViLWRhdGVzPjxkYXRlPk9jdDwvZGF0ZT48L3B1Yi1kYXRlcz48eWVhcj4y
MDE0PC95ZWFyPjwvZGF0ZXM+PGtleXdvcmRzPjxrZXl3b3JkPkFkdWx0PC9rZXl3b3JkPjxrZXl3
b3JkPkFnZWQ8L2tleXdvcmQ+PGtleXdvcmQ+Q29sb25vc2NvcHk8L2tleXdvcmQ+PGtleXdvcmQ+
RG9zZS1SZXNwb25zZSBSZWxhdGlvbnNoaXAsIERydWc8L2tleXdvcmQ+PGtleXdvcmQ+RHJ1ZyBB
ZG1pbmlzdHJhdGlvbiBTY2hlZHVsZTwva2V5d29yZD48a2V5d29yZD5GZW1hbGU8L2tleXdvcmQ+
PGtleXdvcmQ+SHVtYW5zPC9rZXl3b3JkPjxrZXl3b3JkPkxheGF0aXZlczwva2V5d29yZD48a2V5
d29yZD5NYWxlPC9rZXl3b3JkPjxrZXl3b3JkPk1pZGRsZSBBZ2VkPC9rZXl3b3JkPjxrZXl3b3Jk
PlBhdGllbnQgQ29tcGxpYW5jZTwva2V5d29yZD48a2V5d29yZD5RdWFsaXR5IENvbnRyb2w8L2tl
eXdvcmQ+PGtleXdvcmQ+UmFuZG9taXplZCBDb250cm9sbGVkIFRyaWFscyBhcyBUb3BpYzwva2V5
d29yZD48a2V5d29yZD5UaGVyYXBldXRpYyBJcnJpZ2F0aW9uPC9rZXl3b3JkPjxrZXl3b3JkPlRp
bWUgRmFjdG9yczwva2V5d29yZD48L2tleXdvcmRzPjx1cmxzPjxyZWxhdGVkLXVybHM+PHVybD5o
dHRwczovL3d3dy5uY2JpLm5sbS5uaWguZ292L3B1Ym1lZC8yNTA1MzUyOTwvdXJsPjwvcmVsYXRl
ZC11cmxzPjwvdXJscz48aXNibj4xMDk3LTY3Nzk8L2lzYm4+PHRpdGxlcz48dGl0bGU+T3B0aW1h
bCBib3dlbCBjbGVhbnNpbmcgZm9yIGNvbG9ub3Njb3B5OiBzcGxpdCB0aGUgZG9zZSEgQSBzZXJp
ZXMgb2YgbWV0YS1hbmFseXNlcyBvZiBjb250cm9sbGVkIHN0dWRpZXM8L3RpdGxlPjxzZWNvbmRh
cnktdGl0bGU+R2FzdHJvaW50ZXN0IEVuZG9zYzwvc2Vjb25kYXJ5LXRpdGxlPjwvdGl0bGVzPjxw
YWdlcz41NjYtNTc2LmUyPC9wYWdlcz48bnVtYmVyPjQ8L251bWJlcj48Y29udHJpYnV0b3JzPjxh
dXRob3JzPjxhdXRob3I+QnVjY2ksIEMuPC9hdXRob3I+PGF1dGhvcj5Sb3RvbmRhbm8sIEcuPC9h
dXRob3I+PGF1dGhvcj5IYXNzYW4sIEMuPC9hdXRob3I+PGF1dGhvcj5SZWEsIE0uPC9hdXRob3I+
PGF1dGhvcj5CaWFuY28sIE0uIEEuPC9hdXRob3I+PGF1dGhvcj5DaXBvbGxldHRhLCBMLjwvYXV0
aG9yPjxhdXRob3I+Q2lhY2NpLCBDLjwvYXV0aG9yPjxhdXRob3I+TWFybW8sIFIuPC9hdXRob3I+
PC9hdXRob3JzPjwvY29udHJpYnV0b3JzPjxlZGl0aW9uPjIwMTQvMDcvMTk8L2VkaXRpb24+PGxh
bmd1YWdlPmVuZzwvbGFuZ3VhZ2U+PGFkZGVkLWRhdGUgZm9ybWF0PSJ1dGMiPjE1NTE3MDg3ODE8
L2FkZGVkLWRhdGU+PHJlZi10eXBlIG5hbWU9IkpvdXJuYWwgQXJ0aWNsZSI+MTc8L3JlZi10eXBl
PjxyZWMtbnVtYmVyPjQ5PC9yZWMtbnVtYmVyPjxsYXN0LXVwZGF0ZWQtZGF0ZSBmb3JtYXQ9InV0
YyI+MTU1MTcwODc4MTwvbGFzdC11cGRhdGVkLWRhdGU+PGFjY2Vzc2lvbi1udW0+MjUwNTM1Mjk8
L2FjY2Vzc2lvbi1udW0+PGVsZWN0cm9uaWMtcmVzb3VyY2UtbnVtPjEwLjEwMTYvai5naWUuMjAx
NC4wNS4zMjA8L2VsZWN0cm9uaWMtcmVzb3VyY2UtbnVtPjx2b2x1bWU+ODA8L3ZvbHVtZT48L3Jl
Y29yZD48L0NpdGU+PC9FbmROb3RlPn==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Pr="003F5F1A">
        <w:rPr>
          <w:rFonts w:cstheme="minorHAnsi"/>
        </w:rPr>
      </w:r>
      <w:r w:rsidRPr="003F5F1A">
        <w:rPr>
          <w:rFonts w:cstheme="minorHAnsi"/>
        </w:rPr>
        <w:fldChar w:fldCharType="separate"/>
      </w:r>
      <w:r w:rsidR="00231422">
        <w:rPr>
          <w:rFonts w:cstheme="minorHAnsi"/>
          <w:noProof/>
        </w:rPr>
        <w:t>(87, 178)</w:t>
      </w:r>
      <w:r w:rsidRPr="003F5F1A">
        <w:rPr>
          <w:rFonts w:cstheme="minorHAnsi"/>
        </w:rPr>
        <w:fldChar w:fldCharType="end"/>
      </w:r>
      <w:r w:rsidRPr="003F5F1A">
        <w:rPr>
          <w:rFonts w:cstheme="minorHAnsi"/>
        </w:rPr>
        <w:t>.</w:t>
      </w:r>
      <w:r w:rsidR="000A357C">
        <w:rPr>
          <w:rFonts w:cstheme="minorHAnsi"/>
        </w:rPr>
        <w:t xml:space="preserve"> Although this study encompasses practice from 70% of UK NHS Trusts, there remains a proportion of Trusts whose practice is not known.  As such</w:t>
      </w:r>
      <w:r w:rsidR="00254A44">
        <w:rPr>
          <w:rFonts w:cstheme="minorHAnsi"/>
        </w:rPr>
        <w:t xml:space="preserve"> a complete overview is not available.</w:t>
      </w:r>
      <w:r w:rsidR="00BF5B8D">
        <w:rPr>
          <w:rFonts w:cstheme="minorHAnsi"/>
        </w:rPr>
        <w:t xml:space="preserve">  Furthermore, practice within the private sector is not known as no providers issued responses.  Freedom of information requests do not apply in the private sector. Also, although NHS Trusts function independently of one another, collaboration between Trusts is not uncommon within studies, and the benefit of shared goals to improve overall care is more tangible.  Although information was requested from each </w:t>
      </w:r>
      <w:r w:rsidR="00A85861">
        <w:rPr>
          <w:rFonts w:cstheme="minorHAnsi"/>
        </w:rPr>
        <w:t xml:space="preserve">private </w:t>
      </w:r>
      <w:r w:rsidR="00BF5B8D">
        <w:rPr>
          <w:rFonts w:cstheme="minorHAnsi"/>
        </w:rPr>
        <w:t>provider it was fruitless.</w:t>
      </w:r>
      <w:r w:rsidR="00254A44">
        <w:rPr>
          <w:rFonts w:cstheme="minorHAnsi"/>
        </w:rPr>
        <w:t xml:space="preserve"> </w:t>
      </w:r>
      <w:r w:rsidR="00A85861">
        <w:rPr>
          <w:rFonts w:cstheme="minorHAnsi"/>
        </w:rPr>
        <w:t>T</w:t>
      </w:r>
      <w:r w:rsidR="00254A44">
        <w:rPr>
          <w:rFonts w:cstheme="minorHAnsi"/>
        </w:rPr>
        <w:t>he size of this cohort allows conclusions to be drawn on the majority</w:t>
      </w:r>
      <w:r w:rsidR="00572720">
        <w:rPr>
          <w:rFonts w:cstheme="minorHAnsi"/>
        </w:rPr>
        <w:t xml:space="preserve"> of</w:t>
      </w:r>
      <w:r w:rsidR="00254A44">
        <w:rPr>
          <w:rFonts w:cstheme="minorHAnsi"/>
        </w:rPr>
        <w:t xml:space="preserve"> practice within the UK.  As such, this data can be used to make generalisations, however, since 30% of Trusts did not respond there remains an element of doubt.</w:t>
      </w:r>
      <w:r w:rsidR="000A357C">
        <w:rPr>
          <w:rFonts w:cstheme="minorHAnsi"/>
        </w:rPr>
        <w:t xml:space="preserve"> </w:t>
      </w:r>
      <w:r w:rsidRPr="003F5F1A">
        <w:rPr>
          <w:rFonts w:cstheme="minorHAnsi"/>
        </w:rPr>
        <w:t xml:space="preserve"> </w:t>
      </w:r>
      <w:r w:rsidR="00254A44">
        <w:rPr>
          <w:rFonts w:cstheme="minorHAnsi"/>
        </w:rPr>
        <w:t>In spite of this</w:t>
      </w:r>
      <w:r w:rsidRPr="003F5F1A">
        <w:rPr>
          <w:rFonts w:cstheme="minorHAnsi"/>
        </w:rPr>
        <w:t>, th</w:t>
      </w:r>
      <w:r w:rsidR="00301DEB">
        <w:rPr>
          <w:rFonts w:cstheme="minorHAnsi"/>
        </w:rPr>
        <w:t>ese</w:t>
      </w:r>
      <w:r w:rsidRPr="003F5F1A">
        <w:rPr>
          <w:rFonts w:cstheme="minorHAnsi"/>
        </w:rPr>
        <w:t xml:space="preserve"> data clearly represents that most Trusts do not split bowel preparation for all their patients, representing a significant opportunity to improve</w:t>
      </w:r>
      <w:r w:rsidR="00F925F9">
        <w:rPr>
          <w:rFonts w:cstheme="minorHAnsi"/>
        </w:rPr>
        <w:t>;</w:t>
      </w:r>
      <w:r w:rsidRPr="003F5F1A">
        <w:rPr>
          <w:rFonts w:cstheme="minorHAnsi"/>
        </w:rPr>
        <w:t xml:space="preserve"> both in terms of patient care as well as significant savings for the NHS.</w:t>
      </w:r>
      <w:r w:rsidR="00A85861">
        <w:rPr>
          <w:rFonts w:cstheme="minorHAnsi"/>
        </w:rPr>
        <w:t xml:space="preserve"> As described in the introduction to this thesis, there are several scales for bowel preparation grading (see </w:t>
      </w:r>
      <w:r w:rsidR="00A85861" w:rsidRPr="00F12989">
        <w:rPr>
          <w:rFonts w:cstheme="minorHAnsi"/>
          <w:b/>
          <w:bCs/>
        </w:rPr>
        <w:fldChar w:fldCharType="begin"/>
      </w:r>
      <w:r w:rsidR="00A85861" w:rsidRPr="00F12989">
        <w:rPr>
          <w:rFonts w:cstheme="minorHAnsi"/>
          <w:b/>
          <w:bCs/>
        </w:rPr>
        <w:instrText xml:space="preserve"> REF _Ref160285319 \h  \* MERGEFORMAT </w:instrText>
      </w:r>
      <w:r w:rsidR="00A85861" w:rsidRPr="00F12989">
        <w:rPr>
          <w:rFonts w:cstheme="minorHAnsi"/>
          <w:b/>
          <w:bCs/>
        </w:rPr>
      </w:r>
      <w:r w:rsidR="00A85861" w:rsidRPr="00F12989">
        <w:rPr>
          <w:rFonts w:cstheme="minorHAnsi"/>
          <w:b/>
          <w:bCs/>
        </w:rPr>
        <w:fldChar w:fldCharType="separate"/>
      </w:r>
      <w:r w:rsidR="006A0E8C" w:rsidRPr="006A0E8C">
        <w:rPr>
          <w:b/>
          <w:bCs/>
        </w:rPr>
        <w:t>Bowel preparation grading</w:t>
      </w:r>
      <w:r w:rsidR="00A85861" w:rsidRPr="00F12989">
        <w:rPr>
          <w:rFonts w:cstheme="minorHAnsi"/>
          <w:b/>
          <w:bCs/>
        </w:rPr>
        <w:fldChar w:fldCharType="end"/>
      </w:r>
      <w:r w:rsidR="00A85861">
        <w:rPr>
          <w:rFonts w:cstheme="minorHAnsi"/>
        </w:rPr>
        <w:t>).  The categorical scale used in this study is not as validated as segmental grading scales and is not so closely associated with important clinical outcomes such as PDR.  However, since segmental scales are not routinely used in the UK, this was an inevitable compromise.</w:t>
      </w:r>
      <w:r w:rsidRPr="003F5F1A">
        <w:rPr>
          <w:rFonts w:cstheme="minorHAnsi"/>
        </w:rPr>
        <w:t xml:space="preserve"> The actual difference in adequacy may be more pronounced than seen in this study. </w:t>
      </w:r>
      <w:r w:rsidR="00150D7C">
        <w:rPr>
          <w:rFonts w:cstheme="minorHAnsi"/>
        </w:rPr>
        <w:t xml:space="preserve"> </w:t>
      </w:r>
      <w:r w:rsidRPr="003F5F1A">
        <w:rPr>
          <w:rFonts w:cstheme="minorHAnsi"/>
        </w:rPr>
        <w:t>In view of the aforementioned limitations the design of this study is not optimal to demonstrate this difference, and the actual clinical effect of split bowel preparation may be more significant.</w:t>
      </w:r>
      <w:bookmarkEnd w:id="160"/>
    </w:p>
    <w:p w14:paraId="6E3360CB" w14:textId="73547A78" w:rsidR="007505BD" w:rsidRDefault="003F5F1A" w:rsidP="003F5F1A">
      <w:pPr>
        <w:spacing w:line="360" w:lineRule="auto"/>
        <w:jc w:val="both"/>
        <w:rPr>
          <w:rFonts w:cstheme="minorHAnsi"/>
          <w:color w:val="000000" w:themeColor="text1"/>
        </w:rPr>
      </w:pPr>
      <w:r w:rsidRPr="003F5F1A">
        <w:rPr>
          <w:rFonts w:cstheme="minorHAnsi"/>
        </w:rPr>
        <w:t xml:space="preserve">Colonoscopy is a limited resource and the demand outstrips the supply </w:t>
      </w:r>
      <w:r w:rsidRPr="003F5F1A">
        <w:rPr>
          <w:rFonts w:cstheme="minorHAnsi"/>
        </w:rPr>
        <w:fldChar w:fldCharType="begin"/>
      </w:r>
      <w:r w:rsidR="00E9739D">
        <w:rPr>
          <w:rFonts w:cstheme="minorHAnsi"/>
        </w:rPr>
        <w:instrText xml:space="preserve"> ADDIN EN.CITE &lt;EndNote&gt;&lt;Cite&gt;&lt;Author&gt;Shenbagaraj&lt;/Author&gt;&lt;Year&gt;2019&lt;/Year&gt;&lt;RecNum&gt;0&lt;/RecNum&gt;&lt;IDText&gt;Endoscopy in 2017: a national survey of practice in the UK&lt;/IDText&gt;&lt;DisplayText&gt;(169)&lt;/DisplayText&gt;&lt;record&gt;&lt;dates&gt;&lt;pub-dates&gt;&lt;date&gt;Jan&lt;/date&gt;&lt;/pub-dates&gt;&lt;year&gt;2019&lt;/year&gt;&lt;/dates&gt;&lt;keywords&gt;&lt;keyword&gt;endoscopy&lt;/keyword&gt;&lt;/keywords&gt;&lt;urls&gt;&lt;related-urls&gt;&lt;url&gt;https://www.ncbi.nlm.nih.gov/pubmed/30651952&lt;/url&gt;&lt;/related-urls&gt;&lt;/urls&gt;&lt;isbn&gt;2041-4137&lt;/isbn&gt;&lt;custom2&gt;PMC6319153&lt;/custom2&gt;&lt;titles&gt;&lt;title&gt;Endoscopy in 2017: a national survey of practice in the UK&lt;/title&gt;&lt;secondary-title&gt;Frontline Gastroenterol&lt;/secondary-title&gt;&lt;/titles&gt;&lt;pages&gt;7-15&lt;/pages&gt;&lt;number&gt;1&lt;/number&gt;&lt;contributors&gt;&lt;authors&gt;&lt;author&gt;Shenbagaraj, L.&lt;/author&gt;&lt;author&gt;Thomas-Gibson, S.&lt;/author&gt;&lt;author&gt;Stebbing, J.&lt;/author&gt;&lt;author&gt;Broughton, R.&lt;/author&gt;&lt;author&gt;Dron, M.&lt;/author&gt;&lt;author&gt;Johnston, D.&lt;/author&gt;&lt;author&gt;Shaw, T.&lt;/author&gt;&lt;author&gt;Haboubi, H. N.&lt;/author&gt;&lt;author&gt;Green, J. T.&lt;/author&gt;&lt;/authors&gt;&lt;/contributors&gt;&lt;edition&gt;2018/04/24&lt;/edition&gt;&lt;language&gt;eng&lt;/language&gt;&lt;added-date format="utc"&gt;1567420521&lt;/added-date&gt;&lt;ref-type name="Journal Article"&gt;17&lt;/ref-type&gt;&lt;rec-number&gt;103&lt;/rec-number&gt;&lt;last-updated-date format="utc"&gt;1567420521&lt;/last-updated-date&gt;&lt;accession-num&gt;30651952&lt;/accession-num&gt;&lt;electronic-resource-num&gt;10.1136/flgastro-2018-100970&lt;/electronic-resource-num&gt;&lt;volume&gt;10&lt;/volume&gt;&lt;/record&gt;&lt;/Cite&gt;&lt;/EndNote&gt;</w:instrText>
      </w:r>
      <w:r w:rsidRPr="003F5F1A">
        <w:rPr>
          <w:rFonts w:cstheme="minorHAnsi"/>
        </w:rPr>
        <w:fldChar w:fldCharType="separate"/>
      </w:r>
      <w:r w:rsidR="00231422">
        <w:rPr>
          <w:rFonts w:cstheme="minorHAnsi"/>
          <w:noProof/>
        </w:rPr>
        <w:t>(169)</w:t>
      </w:r>
      <w:r w:rsidRPr="003F5F1A">
        <w:rPr>
          <w:rFonts w:cstheme="minorHAnsi"/>
        </w:rPr>
        <w:fldChar w:fldCharType="end"/>
      </w:r>
      <w:r w:rsidRPr="003F5F1A">
        <w:rPr>
          <w:rFonts w:cstheme="minorHAnsi"/>
        </w:rPr>
        <w:t xml:space="preserve">.  Efficiency and productivity gains could be made readily, and at negligible additional cost, through optimising bowel cleansing protocols to reduce poor quality preparation. Timing of preparation is a significant, yet often overlooked, factor that plays a crucial role in determining adequacy of bowel preparation, with split bowel preparation consistently delivering better outcomes </w:t>
      </w:r>
      <w:r w:rsidRPr="003F5F1A">
        <w:rPr>
          <w:rFonts w:cstheme="minorHAnsi"/>
          <w:color w:val="000000" w:themeColor="text1"/>
        </w:rPr>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aXM8L0lEVGV4dD48RGlzcGxheVRleHQ+KDg4LCAxNzgsIDE4NywgMTg4KTwvRGlzcGxheVRleHQ+
PHJlY29yZD48ZGF0ZXM+PHB1Yi1kYXRlcz48ZGF0ZT5KdWw8L2RhdGU+PC9wdWItZGF0ZXM+PHll
YXI+MjAxNTwveWVhcj48L2RhdGVzPjxrZXl3b3Jkcz48a2V5d29yZD5BZHVsdDwva2V5d29yZD48
a2V5d29yZD5DYXRoYXJ0aWNzPC9rZXl3b3JkPjxrZXl3b3JkPkNpdHJhdGVzPC9rZXl3b3JkPjxr
ZXl3b3JkPkNvbG9uPC9rZXl3b3JkPjxrZXl3b3JkPkNvbG9ub3Njb3B5PC9rZXl3b3JkPjxrZXl3
b3JkPkRvc2UtUmVzcG9uc2UgUmVsYXRpb25zaGlwLCBEcnVnPC9rZXl3b3JkPjxrZXl3b3JkPkRy
dWcgQWRtaW5pc3RyYXRpb24gU2NoZWR1bGU8L2tleXdvcmQ+PGtleXdvcmQ+RmVtYWxlPC9rZXl3
b3JkPjxrZXl3b3JkPkh1bWFuczwva2V5d29yZD48a2V5d29yZD5MYXhhdGl2ZXM8L2tleXdvcmQ+
PGtleXdvcmQ+TWFsZTwva2V5d29yZD48a2V5d29yZD5Pcmdhbm9tZXRhbGxpYyBDb21wb3VuZHM8
L2tleXdvcmQ+PGtleXdvcmQ+UGF0aWVudCBDb21wbGlhbmNlPC9rZXl3b3JkPjxrZXl3b3JkPlBo
b3NwaGF0ZXM8L2tleXdvcmQ+PGtleXdvcmQ+UGljb2xpbmVzPC9rZXl3b3JkPjxrZXl3b3JkPlRo
ZXJhcGV1dGljIElycmlnYXRpb248L2tleXdvcmQ+PGtleXdvcmQ+Qm93ZWwgQ2xlYW5zaW5nczwv
a2V5d29yZD48a2V5d29yZD5Cb3dlbCBQcmVwYXJhdGlvbjwva2V5d29yZD48a2V5d29yZD5NZXRh
LWFuYWx5c2VzPC9rZXl3b3JkPjxrZXl3b3JkPlNwbGl0LURvc2U8L2tleXdvcmQ+PC9rZXl3b3Jk
cz48dXJscz48cmVsYXRlZC11cmxzPjx1cmw+aHR0cHM6Ly93d3cubmNiaS5ubG0ubmloLmdvdi9w
dWJtZWQvMjU4NjMyMTY8L3VybD48L3JlbGF0ZWQtdXJscz48L3VybHM+PGlzYm4+MTUyOC0wMDEy
PC9pc2JuPjx0aXRsZXM+PHRpdGxlPlNwbGl0LURvc2UgUHJlcGFyYXRpb25zIEFyZSBTdXBlcmlv
ciB0byBEYXktQmVmb3JlIEJvd2VsIENsZWFuc2luZyBSZWdpbWVuczogQSBNZXRhLWFuYWx5c2lz
PC90aXRsZT48c2Vjb25kYXJ5LXRpdGxlPkdhc3Ryb2VudGVyb2xvZ3k8L3NlY29uZGFyeS10aXRs
ZT48L3RpdGxlcz48cGFnZXM+NzktODg8L3BhZ2VzPjxudW1iZXI+MTwvbnVtYmVyPjxjb250cmli
dXRvcnM+PGF1dGhvcnM+PGF1dGhvcj5NYXJ0ZWwsIE0uPC9hdXRob3I+PGF1dGhvcj5CYXJrdW4s
IEEuIE4uPC9hdXRob3I+PGF1dGhvcj5NZW5hcmQsIEMuPC9hdXRob3I+PGF1dGhvcj5SZXN0ZWxs
aW5pLCBTLjwvYXV0aG9yPjxhdXRob3I+S2hlcmFkLCBPLjwvYXV0aG9yPjxhdXRob3I+VmFuYXNz
ZSwgQS48L2F1dGhvcj48L2F1dGhvcnM+PC9jb250cmlidXRvcnM+PGVkaXRpb24+MjAxNS8wNC8w
ODwvZWRpdGlvbj48bGFuZ3VhZ2U+ZW5nPC9sYW5ndWFnZT48YWRkZWQtZGF0ZSBmb3JtYXQ9InV0
YyI+MTU1MTcwODgzMDwvYWRkZWQtZGF0ZT48cmVmLXR5cGUgbmFtZT0iSm91cm5hbCBBcnRpY2xl
Ij4xNzwvcmVmLXR5cGU+PHJlYy1udW1iZXI+NTA8L3JlYy1udW1iZXI+PGxhc3QtdXBkYXRlZC1k
YXRlIGZvcm1hdD0idXRjIj4xNTUxNzA4ODMwPC9sYXN0LXVwZGF0ZWQtZGF0ZT48YWNjZXNzaW9u
LW51bT4yNTg2MzIxNjwvYWNjZXNzaW9uLW51bT48ZWxlY3Ryb25pYy1yZXNvdXJjZS1udW0+MTAu
MTA1My9qLmdhc3Ryby4yMDE1LjA0LjAwNDwvZWxlY3Ryb25pYy1yZXNvdXJjZS1udW0+PHZvbHVt
ZT4xNDk8L3ZvbHVtZT48L3JlY29yZD48L0NpdGU+PENpdGU+PEF1dGhvcj5QYXJyYS1CbGFuY288
L0F1dGhvcj48WWVhcj4yMDA2PC9ZZWFyPjxSZWNOdW0+MDwvUmVjTnVtPjxJRFRleHQ+VGhlIHRp
bWluZyBvZiBib3dlbCBwcmVwYXJhdGlvbiBiZWZvcmUgY29sb25vc2NvcHkgZGV0ZXJtaW5lcyB0
aGUgcXVhbGl0eSBvZiBjbGVhbnNpbmcsIGFuZCBpcyBhIHNpZ25pZmljYW50IGZhY3RvciBjb250
cmlidXRpbmcgdG8gdGhlIGRldGVjdGlvbiBvZiBmbGF0IGxlc2lvbnM6IGEgcmFuZG9taXplZCBz
dHVkeTwvSURUZXh0PjxyZWNvcmQ+PGRhdGVzPjxwdWItZGF0ZXM+PGRhdGU+T2N0PC9kYXRlPjwv
cHViLWRhdGVzPjx5ZWFyPjIwMDY8L3llYXI+PC9kYXRlcz48a2V5d29yZHM+PGtleXdvcmQ+QWR1
bHQ8L2tleXdvcmQ+PGtleXdvcmQ+QWdlZDwva2V5d29yZD48a2V5d29yZD5BZ2VkLCA4MCBhbmQg
b3Zlcjwva2V5d29yZD48a2V5d29yZD5DYXRoYXJ0aWNzPC9rZXl3b3JkPjxrZXl3b3JkPkNvbG9u
aWMgUG9seXBzPC9rZXl3b3JkPjxrZXl3b3JkPkNvbG9ub3Njb3B5PC9rZXl3b3JkPjxrZXl3b3Jk
PkZlbWFsZTwva2V5d29yZD48a2V5d29yZD5IdW1hbnM8L2tleXdvcmQ+PGtleXdvcmQ+TWFsZTwv
a2V5d29yZD48a2V5d29yZD5NaWRkbGUgQWdlZDwva2V5d29yZD48a2V5d29yZD5QaG9zcGhhdGVz
PC9rZXl3b3JkPjxrZXl3b3JkPlBvbHlldGh5bGVuZSBHbHljb2xzPC9rZXl3b3JkPjxrZXl3b3Jk
PlRpbWUgRmFjdG9yczwva2V5d29yZD48L2tleXdvcmRzPjx1cmxzPjxyZWxhdGVkLXVybHM+PHVy
bD5odHRwczovL3d3dy5uY2JpLm5sbS5uaWguZ292L3B1Ym1lZC8xNzAzNjM4ODwvdXJsPjwvcmVs
YXRlZC11cmxzPjwvdXJscz48aXNibj4xMDA3LTkzMjc8L2lzYm4+PGN1c3RvbTI+UE1DNDA4ODEx
MDwvY3VzdG9tMj48dGl0bGVzPjx0aXRsZT5UaGUgdGltaW5nIG9mIGJvd2VsIHByZXBhcmF0aW9u
IGJlZm9yZSBjb2xvbm9zY29weSBkZXRlcm1pbmVzIHRoZSBxdWFsaXR5IG9mIGNsZWFuc2luZywg
YW5kIGlzIGEgc2lnbmlmaWNhbnQgZmFjdG9yIGNvbnRyaWJ1dGluZyB0byB0aGUgZGV0ZWN0aW9u
IG9mIGZsYXQgbGVzaW9uczogYSByYW5kb21pemVkIHN0dWR5PC90aXRsZT48c2Vjb25kYXJ5LXRp
dGxlPldvcmxkIEogR2FzdHJvZW50ZXJvbDwvc2Vjb25kYXJ5LXRpdGxlPjwvdGl0bGVzPjxwYWdl
cz42MTYxLTY8L3BhZ2VzPjxudW1iZXI+Mzg8L251bWJlcj48Y29udHJpYnV0b3JzPjxhdXRob3Jz
PjxhdXRob3I+UGFycmEtQmxhbmNvLCBBLjwvYXV0aG9yPjxhdXRob3I+Tmljb2xhcy1QZXJleiwg
RC48L2F1dGhvcj48YXV0aG9yPkdpbWVuby1HYXJjaWEsIEEuPC9hdXRob3I+PGF1dGhvcj5Hcm9z
c28sIEIuPC9hdXRob3I+PGF1dGhvcj5KaW1lbmV6LCBBLjwvYXV0aG9yPjxhdXRob3I+T3J0ZWdh
LCBKLjwvYXV0aG9yPjxhdXRob3I+UXVpbnRlcm8sIEUuPC9hdXRob3I+PC9hdXRob3JzPjwvY29u
dHJpYnV0b3JzPjxsYW5ndWFnZT5lbmc8L2xhbmd1YWdlPjxhZGRlZC1kYXRlIGZvcm1hdD0idXRj
Ij4xNTk1OTY5MjUxPC9hZGRlZC1kYXRlPjxyZWYtdHlwZSBuYW1lPSJKb3VybmFsIEFydGljbGUi
PjE3PC9yZWYtdHlwZT48cmVjLW51bWJlcj4xMTk8L3JlYy1udW1iZXI+PGxhc3QtdXBkYXRlZC1k
YXRlIGZvcm1hdD0idXRjIj4xNTk1OTY5MjUxPC9sYXN0LXVwZGF0ZWQtZGF0ZT48YWNjZXNzaW9u
LW51bT4xNzAzNjM4ODwvYWNjZXNzaW9uLW51bT48ZWxlY3Ryb25pYy1yZXNvdXJjZS1udW0+MTAu
Mzc0OC93amcudjEyLmkzOC42MTYxPC9lbGVjdHJvbmljLXJlc291cmNlLW51bT48dm9sdW1lPjEy
PC92b2x1bWU+PC9yZWNvcmQ+PC9DaXRlPjxDaXRlPjxBdXRob3I+RWwgU2F5ZWQ8L0F1dGhvcj48
WWVhcj4yMDAzPC9ZZWFyPjxSZWNOdW0+MDwvUmVjTnVtPjxJRFRleHQ+QSByYW5kb21pemVkIHNp
bmdsZS1ibGluZCB0cmlhbCBvZiB3aG9sZSB2ZXJzdXMgc3BsaXQtZG9zZSBwb2x5ZXRoeWxlbmUg
Z2x5Y29sLWVsZWN0cm9seXRlIHNvbHV0aW9uIGZvciBjb2xvbm9zY29weSBwcmVwYXJhdGlvbjwv
SURUZXh0PjxyZWNvcmQ+PGRhdGVzPjxwdWItZGF0ZXM+PGRhdGU+SnVsPC9kYXRlPjwvcHViLWRh
dGVzPjx5ZWFyPjIwMDM8L3llYXI+PC9kYXRlcz48a2V5d29yZHM+PGtleXdvcmQ+QWRvbGVzY2Vu
dDwva2V5d29yZD48a2V5d29yZD5BZHVsdDwva2V5d29yZD48a2V5d29yZD5BZ2VkPC9rZXl3b3Jk
PjxrZXl3b3JkPkFnZWQsIDgwIGFuZCBvdmVyPC9rZXl3b3JkPjxrZXl3b3JkPkNoaS1TcXVhcmUg
RGlzdHJpYnV0aW9uPC9rZXl3b3JkPjxrZXl3b3JkPkNvbG9ub3Njb3B5PC9rZXl3b3JkPjxrZXl3
b3JkPkRldGVyZ2VudHM8L2tleXdvcmQ+PGtleXdvcmQ+RmVtYWxlPC9rZXl3b3JkPjxrZXl3b3Jk
Pkh1bWFuczwva2V5d29yZD48a2V5d29yZD5NYWxlPC9rZXl3b3JkPjxrZXl3b3JkPk1pZGRsZSBB
Z2VkPC9rZXl3b3JkPjxrZXl3b3JkPk11bHRpdmFyaWF0ZSBBbmFseXNpczwva2V5d29yZD48a2V5
d29yZD5QYXRpZW50IENvbXBsaWFuY2U8L2tleXdvcmQ+PGtleXdvcmQ+UG9seWV0aHlsZW5lIEds
eWNvbHM8L2tleXdvcmQ+PGtleXdvcmQ+UHJvYmFiaWxpdHk8L2tleXdvcmQ+PGtleXdvcmQ+U2Vu
c2l0aXZpdHkgYW5kIFNwZWNpZmljaXR5PC9rZXl3b3JkPjxrZXl3b3JkPlNpbmdsZS1CbGluZCBN
ZXRob2Q8L2tleXdvcmQ+PGtleXdvcmQ+VGhlcmFwZXV0aWMgSXJyaWdhdGlvbjwva2V5d29yZD48
L2tleXdvcmRzPjx1cmxzPjxyZWxhdGVkLXVybHM+PHVybD5odHRwczovL3d3dy5uY2JpLm5sbS5u
aWguZ292L3B1Ym1lZC8xMjgzODIxODwvdXJsPjwvcmVsYXRlZC11cmxzPjwvdXJscz48aXNibj4w
MDE2LTUxMDc8L2lzYm4+PHRpdGxlcz48dGl0bGU+QSByYW5kb21pemVkIHNpbmdsZS1ibGluZCB0
cmlhbCBvZiB3aG9sZSB2ZXJzdXMgc3BsaXQtZG9zZSBwb2x5ZXRoeWxlbmUgZ2x5Y29sLWVsZWN0
cm9seXRlIHNvbHV0aW9uIGZvciBjb2xvbm9zY29weSBwcmVwYXJhdGlvbjwvdGl0bGU+PHNlY29u
ZGFyeS10aXRsZT5HYXN0cm9pbnRlc3QgRW5kb3NjPC9zZWNvbmRhcnktdGl0bGU+PC90aXRsZXM+
PHBhZ2VzPjM2LTQwPC9wYWdlcz48bnVtYmVyPjE8L251bWJlcj48Y29udHJpYnV0b3JzPjxhdXRo
b3JzPjxhdXRob3I+RWwgU2F5ZWQsIEEuIE0uPC9hdXRob3I+PGF1dGhvcj5LYW5hZmFuaSwgWi4g
QS48L2F1dGhvcj48YXV0aG9yPk1vdXJhZCwgRi4gSC48L2F1dGhvcj48YXV0aG9yPlNvd2VpZCwg
QS4gTS48L2F1dGhvcj48YXV0aG9yPkJhcmFkYSwgSy4gQS48L2F1dGhvcj48YXV0aG9yPkFkb3Jp
YW4sIEMuIFMuPC9hdXRob3I+PGF1dGhvcj5OYXNyZWRkaW5lLCBXLiBBLjwvYXV0aG9yPjxhdXRo
b3I+U2hhcmFyYSwgQS4gSS48L2F1dGhvcj48L2F1dGhvcnM+PC9jb250cmlidXRvcnM+PGxhbmd1
YWdlPmVuZzwvbGFuZ3VhZ2U+PGFkZGVkLWRhdGUgZm9ybWF0PSJ1dGMiPjE1OTU5Njk3NDE8L2Fk
ZGVkLWRhdGU+PHJlZi10eXBlIG5hbWU9IkpvdXJuYWwgQXJ0aWNsZSI+MTc8L3JlZi10eXBlPjxy
ZWMtbnVtYmVyPjEyMTwvcmVjLW51bWJlcj48bGFzdC11cGRhdGVkLWRhdGUgZm9ybWF0PSJ1dGMi
PjE1OTU5Njk3NDE8L2xhc3QtdXBkYXRlZC1kYXRlPjxhY2Nlc3Npb24tbnVtPjEyODM4MjE4PC9h
Y2Nlc3Npb24tbnVtPjxlbGVjdHJvbmljLXJlc291cmNlLW51bT4xMC4xMDY3L21nZS4yMDAzLjMx
ODwvZWxlY3Ryb25pYy1yZXNvdXJjZS1udW0+PHZvbHVtZT41ODwvdm9sdW1lPjwvcmVjb3JkPjwv
Q2l0ZT48Q2l0ZT48QXV0aG9yPkNodXJjaDwvQXV0aG9yPjxZZWFyPjE5OTg8L1llYXI+PFJlY051
bT4wPC9SZWNOdW0+PElEVGV4dD5FZmZlY3RpdmVuZXNzIG9mIHBvbHlldGh5bGVuZSBnbHljb2wg
YW50ZWdyYWRlIGd1dCBsYXZhZ2UgYm93ZWwgcHJlcGFyYXRpb24gZm9yIGNvbG9ub3Njb3B5LS10
aW1pbmcgaXMgdGhlIGtleSE8L0lEVGV4dD48cmVjb3JkPjxkYXRlcz48cHViLWRhdGVzPjxkYXRl
Pk9jdDwvZGF0ZT48L3B1Yi1kYXRlcz48eWVhcj4xOTk4PC95ZWFyPjwvZGF0ZXM+PGtleXdvcmRz
PjxrZXl3b3JkPkNvbG9ub3Njb3B5PC9rZXl3b3JkPjxrZXl3b3JkPkVuZW1hPC9rZXl3b3JkPjxr
ZXl3b3JkPkV2YWx1YXRpb24gU3R1ZGllcyBhcyBUb3BpYzwva2V5d29yZD48a2V5d29yZD5GZW1h
bGU8L2tleXdvcmQ+PGtleXdvcmQ+SHVtYW5zPC9rZXl3b3JkPjxrZXl3b3JkPk1hbGU8L2tleXdv
cmQ+PGtleXdvcmQ+TWlkZGxlIEFnZWQ8L2tleXdvcmQ+PGtleXdvcmQ+UG9seWV0aHlsZW5lIEds
eWNvbHM8L2tleXdvcmQ+PGtleXdvcmQ+VGhlcmFwZXV0aWMgSXJyaWdhdGlvbjwva2V5d29yZD48
a2V5d29yZD5UaW1lIEZhY3RvcnM8L2tleXdvcmQ+PC9rZXl3b3Jkcz48dXJscz48cmVsYXRlZC11
cmxzPjx1cmw+aHR0cHM6Ly93d3cubmNiaS5ubG0ubmloLmdvdi9wdWJtZWQvOTc4ODM4MzwvdXJs
PjwvcmVsYXRlZC11cmxzPjwvdXJscz48aXNibj4wMDEyLTM3MDY8L2lzYm4+PHRpdGxlcz48dGl0
bGU+RWZmZWN0aXZlbmVzcyBvZiBwb2x5ZXRoeWxlbmUgZ2x5Y29sIGFudGVncmFkZSBndXQgbGF2
YWdlIGJvd2VsIHByZXBhcmF0aW9uIGZvciBjb2xvbm9zY29weS0tdGltaW5nIGlzIHRoZSBrZXkh
PC90aXRsZT48c2Vjb25kYXJ5LXRpdGxlPkRpcyBDb2xvbiBSZWN0dW08L3NlY29uZGFyeS10aXRs
ZT48L3RpdGxlcz48cGFnZXM+MTIyMy01PC9wYWdlcz48bnVtYmVyPjEwPC9udW1iZXI+PGNvbnRy
aWJ1dG9ycz48YXV0aG9ycz48YXV0aG9yPkNodXJjaCwgSi4gTS48L2F1dGhvcj48L2F1dGhvcnM+
PC9jb250cmlidXRvcnM+PGxhbmd1YWdlPmVuZzwvbGFuZ3VhZ2U+PGFkZGVkLWRhdGUgZm9ybWF0
PSJ1dGMiPjE1OTU5NzAwNzI8L2FkZGVkLWRhdGU+PHJlZi10eXBlIG5hbWU9IkpvdXJuYWwgQXJ0
aWNsZSI+MTc8L3JlZi10eXBlPjxyZWMtbnVtYmVyPjEyMjwvcmVjLW51bWJlcj48bGFzdC11cGRh
dGVkLWRhdGUgZm9ybWF0PSJ1dGMiPjE1OTU5NzAwNzI8L2xhc3QtdXBkYXRlZC1kYXRlPjxhY2Nl
c3Npb24tbnVtPjk3ODgzODM8L2FjY2Vzc2lvbi1udW0+PGVsZWN0cm9uaWMtcmVzb3VyY2UtbnVt
PjEwLjEwMDcvQkYwMjI1ODIxNzwvZWxlY3Ryb25pYy1yZXNvdXJjZS1udW0+PHZvbHVtZT40MTwv
dm9sdW1lPjwvcmVjb3JkPjwvQ2l0ZT48L0VuZE5vdGU+
</w:fldData>
        </w:fldChar>
      </w:r>
      <w:r w:rsidR="00E9739D">
        <w:rPr>
          <w:rFonts w:cstheme="minorHAnsi"/>
          <w:color w:val="000000" w:themeColor="text1"/>
        </w:rPr>
        <w:instrText xml:space="preserve"> ADDIN EN.CITE </w:instrText>
      </w:r>
      <w:r w:rsidR="00E9739D">
        <w:rPr>
          <w:rFonts w:cstheme="minorHAnsi"/>
          <w:color w:val="000000" w:themeColor="text1"/>
        </w:rPr>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aXM8L0lEVGV4dD48RGlzcGxheVRleHQ+KDg4LCAxNzgsIDE4NywgMTg4KTwvRGlzcGxheVRleHQ+
PHJlY29yZD48ZGF0ZXM+PHB1Yi1kYXRlcz48ZGF0ZT5KdWw8L2RhdGU+PC9wdWItZGF0ZXM+PHll
YXI+MjAxNTwveWVhcj48L2RhdGVzPjxrZXl3b3Jkcz48a2V5d29yZD5BZHVsdDwva2V5d29yZD48
a2V5d29yZD5DYXRoYXJ0aWNzPC9rZXl3b3JkPjxrZXl3b3JkPkNpdHJhdGVzPC9rZXl3b3JkPjxr
ZXl3b3JkPkNvbG9uPC9rZXl3b3JkPjxrZXl3b3JkPkNvbG9ub3Njb3B5PC9rZXl3b3JkPjxrZXl3
b3JkPkRvc2UtUmVzcG9uc2UgUmVsYXRpb25zaGlwLCBEcnVnPC9rZXl3b3JkPjxrZXl3b3JkPkRy
dWcgQWRtaW5pc3RyYXRpb24gU2NoZWR1bGU8L2tleXdvcmQ+PGtleXdvcmQ+RmVtYWxlPC9rZXl3
b3JkPjxrZXl3b3JkPkh1bWFuczwva2V5d29yZD48a2V5d29yZD5MYXhhdGl2ZXM8L2tleXdvcmQ+
PGtleXdvcmQ+TWFsZTwva2V5d29yZD48a2V5d29yZD5Pcmdhbm9tZXRhbGxpYyBDb21wb3VuZHM8
L2tleXdvcmQ+PGtleXdvcmQ+UGF0aWVudCBDb21wbGlhbmNlPC9rZXl3b3JkPjxrZXl3b3JkPlBo
b3NwaGF0ZXM8L2tleXdvcmQ+PGtleXdvcmQ+UGljb2xpbmVzPC9rZXl3b3JkPjxrZXl3b3JkPlRo
ZXJhcGV1dGljIElycmlnYXRpb248L2tleXdvcmQ+PGtleXdvcmQ+Qm93ZWwgQ2xlYW5zaW5nczwv
a2V5d29yZD48a2V5d29yZD5Cb3dlbCBQcmVwYXJhdGlvbjwva2V5d29yZD48a2V5d29yZD5NZXRh
LWFuYWx5c2VzPC9rZXl3b3JkPjxrZXl3b3JkPlNwbGl0LURvc2U8L2tleXdvcmQ+PC9rZXl3b3Jk
cz48dXJscz48cmVsYXRlZC11cmxzPjx1cmw+aHR0cHM6Ly93d3cubmNiaS5ubG0ubmloLmdvdi9w
dWJtZWQvMjU4NjMyMTY8L3VybD48L3JlbGF0ZWQtdXJscz48L3VybHM+PGlzYm4+MTUyOC0wMDEy
PC9pc2JuPjx0aXRsZXM+PHRpdGxlPlNwbGl0LURvc2UgUHJlcGFyYXRpb25zIEFyZSBTdXBlcmlv
ciB0byBEYXktQmVmb3JlIEJvd2VsIENsZWFuc2luZyBSZWdpbWVuczogQSBNZXRhLWFuYWx5c2lz
PC90aXRsZT48c2Vjb25kYXJ5LXRpdGxlPkdhc3Ryb2VudGVyb2xvZ3k8L3NlY29uZGFyeS10aXRs
ZT48L3RpdGxlcz48cGFnZXM+NzktODg8L3BhZ2VzPjxudW1iZXI+MTwvbnVtYmVyPjxjb250cmli
dXRvcnM+PGF1dGhvcnM+PGF1dGhvcj5NYXJ0ZWwsIE0uPC9hdXRob3I+PGF1dGhvcj5CYXJrdW4s
IEEuIE4uPC9hdXRob3I+PGF1dGhvcj5NZW5hcmQsIEMuPC9hdXRob3I+PGF1dGhvcj5SZXN0ZWxs
aW5pLCBTLjwvYXV0aG9yPjxhdXRob3I+S2hlcmFkLCBPLjwvYXV0aG9yPjxhdXRob3I+VmFuYXNz
ZSwgQS48L2F1dGhvcj48L2F1dGhvcnM+PC9jb250cmlidXRvcnM+PGVkaXRpb24+MjAxNS8wNC8w
ODwvZWRpdGlvbj48bGFuZ3VhZ2U+ZW5nPC9sYW5ndWFnZT48YWRkZWQtZGF0ZSBmb3JtYXQ9InV0
YyI+MTU1MTcwODgzMDwvYWRkZWQtZGF0ZT48cmVmLXR5cGUgbmFtZT0iSm91cm5hbCBBcnRpY2xl
Ij4xNzwvcmVmLXR5cGU+PHJlYy1udW1iZXI+NTA8L3JlYy1udW1iZXI+PGxhc3QtdXBkYXRlZC1k
YXRlIGZvcm1hdD0idXRjIj4xNTUxNzA4ODMwPC9sYXN0LXVwZGF0ZWQtZGF0ZT48YWNjZXNzaW9u
LW51bT4yNTg2MzIxNjwvYWNjZXNzaW9uLW51bT48ZWxlY3Ryb25pYy1yZXNvdXJjZS1udW0+MTAu
MTA1My9qLmdhc3Ryby4yMDE1LjA0LjAwNDwvZWxlY3Ryb25pYy1yZXNvdXJjZS1udW0+PHZvbHVt
ZT4xNDk8L3ZvbHVtZT48L3JlY29yZD48L0NpdGU+PENpdGU+PEF1dGhvcj5QYXJyYS1CbGFuY288
L0F1dGhvcj48WWVhcj4yMDA2PC9ZZWFyPjxSZWNOdW0+MDwvUmVjTnVtPjxJRFRleHQ+VGhlIHRp
bWluZyBvZiBib3dlbCBwcmVwYXJhdGlvbiBiZWZvcmUgY29sb25vc2NvcHkgZGV0ZXJtaW5lcyB0
aGUgcXVhbGl0eSBvZiBjbGVhbnNpbmcsIGFuZCBpcyBhIHNpZ25pZmljYW50IGZhY3RvciBjb250
cmlidXRpbmcgdG8gdGhlIGRldGVjdGlvbiBvZiBmbGF0IGxlc2lvbnM6IGEgcmFuZG9taXplZCBz
dHVkeTwvSURUZXh0PjxyZWNvcmQ+PGRhdGVzPjxwdWItZGF0ZXM+PGRhdGU+T2N0PC9kYXRlPjwv
cHViLWRhdGVzPjx5ZWFyPjIwMDY8L3llYXI+PC9kYXRlcz48a2V5d29yZHM+PGtleXdvcmQ+QWR1
bHQ8L2tleXdvcmQ+PGtleXdvcmQ+QWdlZDwva2V5d29yZD48a2V5d29yZD5BZ2VkLCA4MCBhbmQg
b3Zlcjwva2V5d29yZD48a2V5d29yZD5DYXRoYXJ0aWNzPC9rZXl3b3JkPjxrZXl3b3JkPkNvbG9u
aWMgUG9seXBzPC9rZXl3b3JkPjxrZXl3b3JkPkNvbG9ub3Njb3B5PC9rZXl3b3JkPjxrZXl3b3Jk
PkZlbWFsZTwva2V5d29yZD48a2V5d29yZD5IdW1hbnM8L2tleXdvcmQ+PGtleXdvcmQ+TWFsZTwv
a2V5d29yZD48a2V5d29yZD5NaWRkbGUgQWdlZDwva2V5d29yZD48a2V5d29yZD5QaG9zcGhhdGVz
PC9rZXl3b3JkPjxrZXl3b3JkPlBvbHlldGh5bGVuZSBHbHljb2xzPC9rZXl3b3JkPjxrZXl3b3Jk
PlRpbWUgRmFjdG9yczwva2V5d29yZD48L2tleXdvcmRzPjx1cmxzPjxyZWxhdGVkLXVybHM+PHVy
bD5odHRwczovL3d3dy5uY2JpLm5sbS5uaWguZ292L3B1Ym1lZC8xNzAzNjM4ODwvdXJsPjwvcmVs
YXRlZC11cmxzPjwvdXJscz48aXNibj4xMDA3LTkzMjc8L2lzYm4+PGN1c3RvbTI+UE1DNDA4ODEx
MDwvY3VzdG9tMj48dGl0bGVzPjx0aXRsZT5UaGUgdGltaW5nIG9mIGJvd2VsIHByZXBhcmF0aW9u
IGJlZm9yZSBjb2xvbm9zY29weSBkZXRlcm1pbmVzIHRoZSBxdWFsaXR5IG9mIGNsZWFuc2luZywg
YW5kIGlzIGEgc2lnbmlmaWNhbnQgZmFjdG9yIGNvbnRyaWJ1dGluZyB0byB0aGUgZGV0ZWN0aW9u
IG9mIGZsYXQgbGVzaW9uczogYSByYW5kb21pemVkIHN0dWR5PC90aXRsZT48c2Vjb25kYXJ5LXRp
dGxlPldvcmxkIEogR2FzdHJvZW50ZXJvbDwvc2Vjb25kYXJ5LXRpdGxlPjwvdGl0bGVzPjxwYWdl
cz42MTYxLTY8L3BhZ2VzPjxudW1iZXI+Mzg8L251bWJlcj48Y29udHJpYnV0b3JzPjxhdXRob3Jz
PjxhdXRob3I+UGFycmEtQmxhbmNvLCBBLjwvYXV0aG9yPjxhdXRob3I+Tmljb2xhcy1QZXJleiwg
RC48L2F1dGhvcj48YXV0aG9yPkdpbWVuby1HYXJjaWEsIEEuPC9hdXRob3I+PGF1dGhvcj5Hcm9z
c28sIEIuPC9hdXRob3I+PGF1dGhvcj5KaW1lbmV6LCBBLjwvYXV0aG9yPjxhdXRob3I+T3J0ZWdh
LCBKLjwvYXV0aG9yPjxhdXRob3I+UXVpbnRlcm8sIEUuPC9hdXRob3I+PC9hdXRob3JzPjwvY29u
dHJpYnV0b3JzPjxsYW5ndWFnZT5lbmc8L2xhbmd1YWdlPjxhZGRlZC1kYXRlIGZvcm1hdD0idXRj
Ij4xNTk1OTY5MjUxPC9hZGRlZC1kYXRlPjxyZWYtdHlwZSBuYW1lPSJKb3VybmFsIEFydGljbGUi
PjE3PC9yZWYtdHlwZT48cmVjLW51bWJlcj4xMTk8L3JlYy1udW1iZXI+PGxhc3QtdXBkYXRlZC1k
YXRlIGZvcm1hdD0idXRjIj4xNTk1OTY5MjUxPC9sYXN0LXVwZGF0ZWQtZGF0ZT48YWNjZXNzaW9u
LW51bT4xNzAzNjM4ODwvYWNjZXNzaW9uLW51bT48ZWxlY3Ryb25pYy1yZXNvdXJjZS1udW0+MTAu
Mzc0OC93amcudjEyLmkzOC42MTYxPC9lbGVjdHJvbmljLXJlc291cmNlLW51bT48dm9sdW1lPjEy
PC92b2x1bWU+PC9yZWNvcmQ+PC9DaXRlPjxDaXRlPjxBdXRob3I+RWwgU2F5ZWQ8L0F1dGhvcj48
WWVhcj4yMDAzPC9ZZWFyPjxSZWNOdW0+MDwvUmVjTnVtPjxJRFRleHQ+QSByYW5kb21pemVkIHNp
bmdsZS1ibGluZCB0cmlhbCBvZiB3aG9sZSB2ZXJzdXMgc3BsaXQtZG9zZSBwb2x5ZXRoeWxlbmUg
Z2x5Y29sLWVsZWN0cm9seXRlIHNvbHV0aW9uIGZvciBjb2xvbm9zY29weSBwcmVwYXJhdGlvbjwv
SURUZXh0PjxyZWNvcmQ+PGRhdGVzPjxwdWItZGF0ZXM+PGRhdGU+SnVsPC9kYXRlPjwvcHViLWRh
dGVzPjx5ZWFyPjIwMDM8L3llYXI+PC9kYXRlcz48a2V5d29yZHM+PGtleXdvcmQ+QWRvbGVzY2Vu
dDwva2V5d29yZD48a2V5d29yZD5BZHVsdDwva2V5d29yZD48a2V5d29yZD5BZ2VkPC9rZXl3b3Jk
PjxrZXl3b3JkPkFnZWQsIDgwIGFuZCBvdmVyPC9rZXl3b3JkPjxrZXl3b3JkPkNoaS1TcXVhcmUg
RGlzdHJpYnV0aW9uPC9rZXl3b3JkPjxrZXl3b3JkPkNvbG9ub3Njb3B5PC9rZXl3b3JkPjxrZXl3
b3JkPkRldGVyZ2VudHM8L2tleXdvcmQ+PGtleXdvcmQ+RmVtYWxlPC9rZXl3b3JkPjxrZXl3b3Jk
Pkh1bWFuczwva2V5d29yZD48a2V5d29yZD5NYWxlPC9rZXl3b3JkPjxrZXl3b3JkPk1pZGRsZSBB
Z2VkPC9rZXl3b3JkPjxrZXl3b3JkPk11bHRpdmFyaWF0ZSBBbmFseXNpczwva2V5d29yZD48a2V5
d29yZD5QYXRpZW50IENvbXBsaWFuY2U8L2tleXdvcmQ+PGtleXdvcmQ+UG9seWV0aHlsZW5lIEds
eWNvbHM8L2tleXdvcmQ+PGtleXdvcmQ+UHJvYmFiaWxpdHk8L2tleXdvcmQ+PGtleXdvcmQ+U2Vu
c2l0aXZpdHkgYW5kIFNwZWNpZmljaXR5PC9rZXl3b3JkPjxrZXl3b3JkPlNpbmdsZS1CbGluZCBN
ZXRob2Q8L2tleXdvcmQ+PGtleXdvcmQ+VGhlcmFwZXV0aWMgSXJyaWdhdGlvbjwva2V5d29yZD48
L2tleXdvcmRzPjx1cmxzPjxyZWxhdGVkLXVybHM+PHVybD5odHRwczovL3d3dy5uY2JpLm5sbS5u
aWguZ292L3B1Ym1lZC8xMjgzODIxODwvdXJsPjwvcmVsYXRlZC11cmxzPjwvdXJscz48aXNibj4w
MDE2LTUxMDc8L2lzYm4+PHRpdGxlcz48dGl0bGU+QSByYW5kb21pemVkIHNpbmdsZS1ibGluZCB0
cmlhbCBvZiB3aG9sZSB2ZXJzdXMgc3BsaXQtZG9zZSBwb2x5ZXRoeWxlbmUgZ2x5Y29sLWVsZWN0
cm9seXRlIHNvbHV0aW9uIGZvciBjb2xvbm9zY29weSBwcmVwYXJhdGlvbjwvdGl0bGU+PHNlY29u
ZGFyeS10aXRsZT5HYXN0cm9pbnRlc3QgRW5kb3NjPC9zZWNvbmRhcnktdGl0bGU+PC90aXRsZXM+
PHBhZ2VzPjM2LTQwPC9wYWdlcz48bnVtYmVyPjE8L251bWJlcj48Y29udHJpYnV0b3JzPjxhdXRo
b3JzPjxhdXRob3I+RWwgU2F5ZWQsIEEuIE0uPC9hdXRob3I+PGF1dGhvcj5LYW5hZmFuaSwgWi4g
QS48L2F1dGhvcj48YXV0aG9yPk1vdXJhZCwgRi4gSC48L2F1dGhvcj48YXV0aG9yPlNvd2VpZCwg
QS4gTS48L2F1dGhvcj48YXV0aG9yPkJhcmFkYSwgSy4gQS48L2F1dGhvcj48YXV0aG9yPkFkb3Jp
YW4sIEMuIFMuPC9hdXRob3I+PGF1dGhvcj5OYXNyZWRkaW5lLCBXLiBBLjwvYXV0aG9yPjxhdXRo
b3I+U2hhcmFyYSwgQS4gSS48L2F1dGhvcj48L2F1dGhvcnM+PC9jb250cmlidXRvcnM+PGxhbmd1
YWdlPmVuZzwvbGFuZ3VhZ2U+PGFkZGVkLWRhdGUgZm9ybWF0PSJ1dGMiPjE1OTU5Njk3NDE8L2Fk
ZGVkLWRhdGU+PHJlZi10eXBlIG5hbWU9IkpvdXJuYWwgQXJ0aWNsZSI+MTc8L3JlZi10eXBlPjxy
ZWMtbnVtYmVyPjEyMTwvcmVjLW51bWJlcj48bGFzdC11cGRhdGVkLWRhdGUgZm9ybWF0PSJ1dGMi
PjE1OTU5Njk3NDE8L2xhc3QtdXBkYXRlZC1kYXRlPjxhY2Nlc3Npb24tbnVtPjEyODM4MjE4PC9h
Y2Nlc3Npb24tbnVtPjxlbGVjdHJvbmljLXJlc291cmNlLW51bT4xMC4xMDY3L21nZS4yMDAzLjMx
ODwvZWxlY3Ryb25pYy1yZXNvdXJjZS1udW0+PHZvbHVtZT41ODwvdm9sdW1lPjwvcmVjb3JkPjwv
Q2l0ZT48Q2l0ZT48QXV0aG9yPkNodXJjaDwvQXV0aG9yPjxZZWFyPjE5OTg8L1llYXI+PFJlY051
bT4wPC9SZWNOdW0+PElEVGV4dD5FZmZlY3RpdmVuZXNzIG9mIHBvbHlldGh5bGVuZSBnbHljb2wg
YW50ZWdyYWRlIGd1dCBsYXZhZ2UgYm93ZWwgcHJlcGFyYXRpb24gZm9yIGNvbG9ub3Njb3B5LS10
aW1pbmcgaXMgdGhlIGtleSE8L0lEVGV4dD48cmVjb3JkPjxkYXRlcz48cHViLWRhdGVzPjxkYXRl
Pk9jdDwvZGF0ZT48L3B1Yi1kYXRlcz48eWVhcj4xOTk4PC95ZWFyPjwvZGF0ZXM+PGtleXdvcmRz
PjxrZXl3b3JkPkNvbG9ub3Njb3B5PC9rZXl3b3JkPjxrZXl3b3JkPkVuZW1hPC9rZXl3b3JkPjxr
ZXl3b3JkPkV2YWx1YXRpb24gU3R1ZGllcyBhcyBUb3BpYzwva2V5d29yZD48a2V5d29yZD5GZW1h
bGU8L2tleXdvcmQ+PGtleXdvcmQ+SHVtYW5zPC9rZXl3b3JkPjxrZXl3b3JkPk1hbGU8L2tleXdv
cmQ+PGtleXdvcmQ+TWlkZGxlIEFnZWQ8L2tleXdvcmQ+PGtleXdvcmQ+UG9seWV0aHlsZW5lIEds
eWNvbHM8L2tleXdvcmQ+PGtleXdvcmQ+VGhlcmFwZXV0aWMgSXJyaWdhdGlvbjwva2V5d29yZD48
a2V5d29yZD5UaW1lIEZhY3RvcnM8L2tleXdvcmQ+PC9rZXl3b3Jkcz48dXJscz48cmVsYXRlZC11
cmxzPjx1cmw+aHR0cHM6Ly93d3cubmNiaS5ubG0ubmloLmdvdi9wdWJtZWQvOTc4ODM4MzwvdXJs
PjwvcmVsYXRlZC11cmxzPjwvdXJscz48aXNibj4wMDEyLTM3MDY8L2lzYm4+PHRpdGxlcz48dGl0
bGU+RWZmZWN0aXZlbmVzcyBvZiBwb2x5ZXRoeWxlbmUgZ2x5Y29sIGFudGVncmFkZSBndXQgbGF2
YWdlIGJvd2VsIHByZXBhcmF0aW9uIGZvciBjb2xvbm9zY29weS0tdGltaW5nIGlzIHRoZSBrZXkh
PC90aXRsZT48c2Vjb25kYXJ5LXRpdGxlPkRpcyBDb2xvbiBSZWN0dW08L3NlY29uZGFyeS10aXRs
ZT48L3RpdGxlcz48cGFnZXM+MTIyMy01PC9wYWdlcz48bnVtYmVyPjEwPC9udW1iZXI+PGNvbnRy
aWJ1dG9ycz48YXV0aG9ycz48YXV0aG9yPkNodXJjaCwgSi4gTS48L2F1dGhvcj48L2F1dGhvcnM+
PC9jb250cmlidXRvcnM+PGxhbmd1YWdlPmVuZzwvbGFuZ3VhZ2U+PGFkZGVkLWRhdGUgZm9ybWF0
PSJ1dGMiPjE1OTU5NzAwNzI8L2FkZGVkLWRhdGU+PHJlZi10eXBlIG5hbWU9IkpvdXJuYWwgQXJ0
aWNsZSI+MTc8L3JlZi10eXBlPjxyZWMtbnVtYmVyPjEyMjwvcmVjLW51bWJlcj48bGFzdC11cGRh
dGVkLWRhdGUgZm9ybWF0PSJ1dGMiPjE1OTU5NzAwNzI8L2xhc3QtdXBkYXRlZC1kYXRlPjxhY2Nl
c3Npb24tbnVtPjk3ODgzODM8L2FjY2Vzc2lvbi1udW0+PGVsZWN0cm9uaWMtcmVzb3VyY2UtbnVt
PjEwLjEwMDcvQkYwMjI1ODIxNzwvZWxlY3Ryb25pYy1yZXNvdXJjZS1udW0+PHZvbHVtZT40MTwv
dm9sdW1lPjwvcmVjb3JkPjwvQ2l0ZT48L0VuZE5vdGU+
</w:fldData>
        </w:fldChar>
      </w:r>
      <w:r w:rsidR="00E9739D">
        <w:rPr>
          <w:rFonts w:cstheme="minorHAnsi"/>
          <w:color w:val="000000" w:themeColor="text1"/>
        </w:rPr>
        <w:instrText xml:space="preserve"> ADDIN EN.CITE.DATA </w:instrText>
      </w:r>
      <w:r w:rsidR="00E9739D">
        <w:rPr>
          <w:rFonts w:cstheme="minorHAnsi"/>
          <w:color w:val="000000" w:themeColor="text1"/>
        </w:rPr>
      </w:r>
      <w:r w:rsidR="00E9739D">
        <w:rPr>
          <w:rFonts w:cstheme="minorHAnsi"/>
          <w:color w:val="000000" w:themeColor="text1"/>
        </w:rPr>
        <w:fldChar w:fldCharType="end"/>
      </w:r>
      <w:r w:rsidRPr="003F5F1A">
        <w:rPr>
          <w:rFonts w:cstheme="minorHAnsi"/>
          <w:color w:val="000000" w:themeColor="text1"/>
        </w:rPr>
      </w:r>
      <w:r w:rsidRPr="003F5F1A">
        <w:rPr>
          <w:rFonts w:cstheme="minorHAnsi"/>
          <w:color w:val="000000" w:themeColor="text1"/>
        </w:rPr>
        <w:fldChar w:fldCharType="separate"/>
      </w:r>
      <w:r w:rsidR="00231422">
        <w:rPr>
          <w:rFonts w:cstheme="minorHAnsi"/>
          <w:noProof/>
          <w:color w:val="000000" w:themeColor="text1"/>
        </w:rPr>
        <w:t>(88, 178, 187, 188)</w:t>
      </w:r>
      <w:r w:rsidRPr="003F5F1A">
        <w:rPr>
          <w:rFonts w:cstheme="minorHAnsi"/>
          <w:color w:val="000000" w:themeColor="text1"/>
        </w:rPr>
        <w:fldChar w:fldCharType="end"/>
      </w:r>
      <w:r w:rsidRPr="003F5F1A">
        <w:rPr>
          <w:rFonts w:cstheme="minorHAnsi"/>
          <w:color w:val="000000" w:themeColor="text1"/>
        </w:rPr>
        <w:t xml:space="preserve">. Recent ESGE guidelines recommended that all colonoscopic procedures should be undertaken using split bowel preparation </w:t>
      </w:r>
      <w:r w:rsidRPr="003F5F1A">
        <w:rPr>
          <w:rFonts w:cstheme="minorHAnsi"/>
          <w:color w:val="000000" w:themeColor="text1"/>
        </w:rPr>
        <w:fldChar w:fldCharType="begin"/>
      </w:r>
      <w:r w:rsidR="00E9739D">
        <w:rPr>
          <w:rFonts w:cstheme="minorHAnsi"/>
          <w:color w:val="000000" w:themeColor="text1"/>
        </w:rPr>
        <w:instrText xml:space="preserve"> ADDIN EN.CITE &lt;EndNote&gt;&lt;Cite&gt;&lt;Author&gt;Hassan&lt;/Author&gt;&lt;Year&gt;2019&lt;/Year&gt;&lt;RecNum&gt;0&lt;/RecNum&gt;&lt;IDText&gt;Bowel preparation for colonoscopy: European Society of Gastrointestinal Endoscopy (ESGE) Guideline - Update 2019&lt;/IDText&gt;&lt;DisplayText&gt;(35)&lt;/DisplayText&gt;&lt;record&gt;&lt;dates&gt;&lt;pub-dates&gt;&lt;date&gt;08&lt;/date&gt;&lt;/pub-dates&gt;&lt;year&gt;2019&lt;/year&gt;&lt;/dates&gt;&lt;keywords&gt;&lt;keyword&gt;Administration, Oral&lt;/keyword&gt;&lt;keyword&gt;Antifoaming Agents&lt;/keyword&gt;&lt;keyword&gt;Cathartics&lt;/keyword&gt;&lt;keyword&gt;Colonoscopy&lt;/keyword&gt;&lt;keyword&gt;Dietary Fiber&lt;/keyword&gt;&lt;keyword&gt;Humans&lt;/keyword&gt;&lt;keyword&gt;Patient Education as Topic&lt;/keyword&gt;&lt;keyword&gt;Simethicone&lt;/keyword&gt;&lt;/keywords&gt;&lt;urls&gt;&lt;related-urls&gt;&lt;url&gt;https://www.ncbi.nlm.nih.gov/pubmed/31295746&lt;/url&gt;&lt;/related-urls&gt;&lt;/urls&gt;&lt;isbn&gt;1438-8812&lt;/isbn&gt;&lt;titles&gt;&lt;title&gt;Bowel preparation for colonoscopy: European Society of Gastrointestinal Endoscopy (ESGE) Guideline - Update 2019&lt;/title&gt;&lt;secondary-title&gt;Endoscopy&lt;/secondary-title&gt;&lt;/titles&gt;&lt;pages&gt;775-794&lt;/pages&gt;&lt;number&gt;8&lt;/number&gt;&lt;contributors&gt;&lt;authors&gt;&lt;author&gt;Hassan, C.&lt;/author&gt;&lt;author&gt;East, J.&lt;/author&gt;&lt;author&gt;Radaelli, F.&lt;/author&gt;&lt;author&gt;Spada, C.&lt;/author&gt;&lt;author&gt;Benamouzig, R.&lt;/author&gt;&lt;author&gt;Bisschops, R.&lt;/author&gt;&lt;author&gt;Bretthauer, M.&lt;/author&gt;&lt;author&gt;Dekker, E.&lt;/author&gt;&lt;author&gt;Dinis-Ribeiro, M.&lt;/author&gt;&lt;author&gt;Ferlitsch, M.&lt;/author&gt;&lt;author&gt;Fuccio, L.&lt;/author&gt;&lt;author&gt;Awadie, H.&lt;/author&gt;&lt;author&gt;Gralnek, I.&lt;/author&gt;&lt;author&gt;Jover, R.&lt;/author&gt;&lt;author&gt;Kaminski, M. F.&lt;/author&gt;&lt;author&gt;Pellisé, M.&lt;/author&gt;&lt;author&gt;Triantafyllou, K.&lt;/author&gt;&lt;author&gt;Vanella, G.&lt;/author&gt;&lt;author&gt;Mangas-Sanjuan, C.&lt;/author&gt;&lt;author&gt;Frazzoni, L.&lt;/author&gt;&lt;author&gt;Van Hooft, J. E.&lt;/author&gt;&lt;author&gt;Dumonceau, J. M.&lt;/author&gt;&lt;/authors&gt;&lt;/contributors&gt;&lt;edition&gt;2019/07/11&lt;/edition&gt;&lt;language&gt;eng&lt;/language&gt;&lt;added-date format="utc"&gt;1598444790&lt;/added-date&gt;&lt;ref-type name="Journal Article"&gt;17&lt;/ref-type&gt;&lt;rec-number&gt;130&lt;/rec-number&gt;&lt;last-updated-date format="utc"&gt;1598444790&lt;/last-updated-date&gt;&lt;accession-num&gt;31295746&lt;/accession-num&gt;&lt;electronic-resource-num&gt;10.1055/a-0959-0505&lt;/electronic-resource-num&gt;&lt;volume&gt;51&lt;/volume&gt;&lt;/record&gt;&lt;/Cite&gt;&lt;/EndNote&gt;</w:instrText>
      </w:r>
      <w:r w:rsidRPr="003F5F1A">
        <w:rPr>
          <w:rFonts w:cstheme="minorHAnsi"/>
          <w:color w:val="000000" w:themeColor="text1"/>
        </w:rPr>
        <w:fldChar w:fldCharType="separate"/>
      </w:r>
      <w:r w:rsidR="00231422">
        <w:rPr>
          <w:rFonts w:cstheme="minorHAnsi"/>
          <w:noProof/>
          <w:color w:val="000000" w:themeColor="text1"/>
        </w:rPr>
        <w:t>(35)</w:t>
      </w:r>
      <w:r w:rsidRPr="003F5F1A">
        <w:rPr>
          <w:rFonts w:cstheme="minorHAnsi"/>
          <w:color w:val="000000" w:themeColor="text1"/>
        </w:rPr>
        <w:fldChar w:fldCharType="end"/>
      </w:r>
      <w:r w:rsidRPr="003F5F1A">
        <w:rPr>
          <w:rFonts w:cstheme="minorHAnsi"/>
          <w:color w:val="000000" w:themeColor="text1"/>
        </w:rPr>
        <w:t xml:space="preserve">. </w:t>
      </w:r>
      <w:r w:rsidR="0064318E">
        <w:rPr>
          <w:rFonts w:cstheme="minorHAnsi"/>
          <w:color w:val="000000" w:themeColor="text1"/>
        </w:rPr>
        <w:t xml:space="preserve">There are several possible explanation for this inertia recommend split bowel preparation for all procedures. Decision makers at Trusts may be unwilling to make a change that would require patients to wake early in the morning to start bowel preparation, with concerns regarding sleep disturbance and incontinence. Studies discussed above by Radaelli and Unger indicate that </w:t>
      </w:r>
      <w:r w:rsidR="0022470A">
        <w:rPr>
          <w:rFonts w:cstheme="minorHAnsi"/>
          <w:color w:val="000000" w:themeColor="text1"/>
        </w:rPr>
        <w:t>the evidence does not agree with this assumption</w:t>
      </w:r>
      <w:r w:rsidR="0064318E">
        <w:rPr>
          <w:rFonts w:cstheme="minorHAnsi"/>
          <w:color w:val="000000" w:themeColor="text1"/>
        </w:rPr>
        <w:fldChar w:fldCharType="begin">
          <w:fldData xml:space="preserve">PEVuZE5vdGU+PENpdGU+PEF1dGhvcj5VbmdlcjwvQXV0aG9yPjxZZWFyPjIwMTA8L1llYXI+PFJl
Y051bT4wPC9SZWNOdW0+PElEVGV4dD5XaWxsaW5nbmVzcyB0byB1bmRlcmdvIHNwbGl0LWRvc2Ug
Ym93ZWwgcHJlcGFyYXRpb24gZm9yIGNvbG9ub3Njb3B5IGFuZCBjb21wbGlhbmNlIHdpdGggc3Bs
aXQtZG9zZSBpbnN0cnVjdGlvbnM8L0lEVGV4dD48RGlzcGxheVRleHQ+KDE4MiwgMTgzKTwvRGlz
cGxheVRleHQ+PHJlY29yZD48ZGF0ZXM+PHB1Yi1kYXRlcz48ZGF0ZT5KdWw8L2RhdGU+PC9wdWIt
ZGF0ZXM+PHllYXI+MjAxMDwveWVhcj48L2RhdGVzPjxrZXl3b3Jkcz48a2V5d29yZD5BZG9sZXNj
ZW50PC9rZXl3b3JkPjxrZXl3b3JkPkFkdWx0PC9rZXl3b3JkPjxrZXl3b3JkPkFnZSBGYWN0b3Jz
PC9rZXl3b3JkPjxrZXl3b3JkPkFnZWQ8L2tleXdvcmQ+PGtleXdvcmQ+QWdlZCwgODAgYW5kIG92
ZXI8L2tleXdvcmQ+PGtleXdvcmQ+QXBwb2ludG1lbnRzIGFuZCBTY2hlZHVsZXM8L2tleXdvcmQ+
PGtleXdvcmQ+Q2F0aGFydGljczwva2V5d29yZD48a2V5d29yZD5Db2xvbm9zY29weTwva2V5d29y
ZD48a2V5d29yZD5Dcm9zcy1TZWN0aW9uYWwgU3R1ZGllczwva2V5d29yZD48a2V5d29yZD5Eb3Nl
LVJlc3BvbnNlIFJlbGF0aW9uc2hpcCwgRHJ1Zzwva2V5d29yZD48a2V5d29yZD5GZW1hbGU8L2tl
eXdvcmQ+PGtleXdvcmQ+SHVtYW5zPC9rZXl3b3JkPjxrZXl3b3JkPk1hbGU8L2tleXdvcmQ+PGtl
eXdvcmQ+UGF0aWVudCBDb21wbGlhbmNlPC9rZXl3b3JkPjxrZXl3b3JkPlByb2JhYmlsaXR5PC9r
ZXl3b3JkPjxrZXl3b3JkPlJpc2sgQXNzZXNzbWVudDwva2V5d29yZD48a2V5d29yZD5TZXggRmFj
dG9yczwva2V5d29yZD48a2V5d29yZD5TdXJ2ZXlzIGFuZCBRdWVzdGlvbm5haXJlczwva2V5d29y
ZD48a2V5d29yZD5UaGVyYXBldXRpYyBJcnJpZ2F0aW9uPC9rZXl3b3JkPjxrZXl3b3JkPlRpbWUg
RmFjdG9yczwva2V5d29yZD48a2V5d29yZD5Ub3RhbCBRdWFsaXR5IE1hbmFnZW1lbnQ8L2tleXdv
cmQ+PC9rZXl3b3Jkcz48dXJscz48cmVsYXRlZC11cmxzPjx1cmw+aHR0cHM6Ly93d3cubmNiaS5u
bG0ubmloLmdvdi9wdWJtZWQvMjAwODIyMTY8L3VybD48L3JlbGF0ZWQtdXJscz48L3VybHM+PGlz
Ym4+MTU3My0yNTY4PC9pc2JuPjx0aXRsZXM+PHRpdGxlPldpbGxpbmduZXNzIHRvIHVuZGVyZ28g
c3BsaXQtZG9zZSBib3dlbCBwcmVwYXJhdGlvbiBmb3IgY29sb25vc2NvcHkgYW5kIGNvbXBsaWFu
Y2Ugd2l0aCBzcGxpdC1kb3NlIGluc3RydWN0aW9uczwvdGl0bGU+PHNlY29uZGFyeS10aXRsZT5E
aWcgRGlzIFNjaTwvc2Vjb25kYXJ5LXRpdGxlPjwvdGl0bGVzPjxwYWdlcz4yMDMwLTQ8L3BhZ2Vz
PjxudW1iZXI+NzwvbnVtYmVyPjxjb250cmlidXRvcnM+PGF1dGhvcnM+PGF1dGhvcj5Vbmdlciwg
Ui4gWi48L2F1dGhvcj48YXV0aG9yPkFtc3R1dHosIFMuIFAuPC9hdXRob3I+PGF1dGhvcj5TZW8s
IEQuIEguPC9hdXRob3I+PGF1dGhvcj5IdWZmbWFuLCBNLjwvYXV0aG9yPjxhdXRob3I+UmV4LCBE
LiBLLjwvYXV0aG9yPjwvYXV0aG9ycz48L2NvbnRyaWJ1dG9ycz48ZWRpdGlvbj4yMDEwLzAxLzE2
PC9lZGl0aW9uPjxsYW5ndWFnZT5lbmc8L2xhbmd1YWdlPjxhZGRlZC1kYXRlIGZvcm1hdD0idXRj
Ij4xNTUxNzE1NDg1PC9hZGRlZC1kYXRlPjxyZWYtdHlwZSBuYW1lPSJKb3VybmFsIEFydGljbGUi
PjE3PC9yZWYtdHlwZT48cmVjLW51bWJlcj41MjwvcmVjLW51bWJlcj48bGFzdC11cGRhdGVkLWRh
dGUgZm9ybWF0PSJ1dGMiPjE1NTE3MTU0ODU8L2xhc3QtdXBkYXRlZC1kYXRlPjxhY2Nlc3Npb24t
bnVtPjIwMDgyMjE2PC9hY2Nlc3Npb24tbnVtPjxlbGVjdHJvbmljLXJlc291cmNlLW51bT4xMC4x
MDA3L3MxMDYyMC0wMDktMTA5Mi14PC9lbGVjdHJvbmljLXJlc291cmNlLW51bT48dm9sdW1lPjU1
PC92b2x1bWU+PC9yZWNvcmQ+PC9DaXRlPjxDaXRlPjxBdXRob3I+UmFkYWVsbGk8L0F1dGhvcj48
WWVhcj4yMDE3PC9ZZWFyPjxSZWNOdW0+MDwvUmVjTnVtPjxJRFRleHQ+QmFycmllcnMgYWdhaW5z
dCBzcGxpdC1kb3NlIGJvd2VsIHByZXBhcmF0aW9uIGZvciBjb2xvbm9zY29weTwvSURUZXh0Pjxy
ZWNvcmQ+PGRhdGVzPjxwdWItZGF0ZXM+PGRhdGU+MDg8L2RhdGU+PC9wdWItZGF0ZXM+PHllYXI+
MjAxNzwveWVhcj48L2RhdGVzPjxrZXl3b3Jkcz48a2V5d29yZD5BZGVub21hPC9rZXl3b3JkPjxr
ZXl3b3JkPkFnZWQ8L2tleXdvcmQ+PGtleXdvcmQ+QXBwb2ludG1lbnRzIGFuZCBTY2hlZHVsZXM8
L2tleXdvcmQ+PGtleXdvcmQ+Q2F0aGFydGljczwva2V5d29yZD48a2V5d29yZD5Db2xvbm9zY29w
eTwva2V5d29yZD48a2V5d29yZD5Db2xvcmVjdGFsIE5lb3BsYXNtczwva2V5d29yZD48a2V5d29y
ZD5FZHVjYXRpb25hbCBTdGF0dXM8L2tleXdvcmQ+PGtleXdvcmQ+RmVtYWxlPC9rZXl3b3JkPjxr
ZXl3b3JkPkhlYWx0aCBLbm93bGVkZ2UsIEF0dGl0dWRlcywgUHJhY3RpY2U8L2tleXdvcmQ+PGtl
eXdvcmQ+SHVtYW5zPC9rZXl3b3JkPjxrZXl3b3JkPk1hbGU8L2tleXdvcmQ+PGtleXdvcmQ+TWlk
ZGxlIEFnZWQ8L2tleXdvcmQ+PGtleXdvcmQ+UGF0aWVudCBDb21wbGlhbmNlPC9rZXl3b3JkPjxr
ZXl3b3JkPlBvbHlldGh5bGVuZSBHbHljb2xzPC9rZXl3b3JkPjxrZXl3b3JkPlByb3NwZWN0aXZl
IFN0dWRpZXM8L2tleXdvcmQ+PGtleXdvcmQ+U2V4IEZhY3RvcnM8L2tleXdvcmQ+PGtleXdvcmQ+
U3VydmV5cyBhbmQgUXVlc3Rpb25uYWlyZXM8L2tleXdvcmQ+PGtleXdvcmQ+VGltZSBGYWN0b3Jz
PC9rZXl3b3JkPjxrZXl3b3JkPkNPTE9OSUMgUE9MWVBTPC9rZXl3b3JkPjxrZXl3b3JkPkNPTE9O
T1NDT1BZPC9rZXl3b3JkPjxrZXl3b3JkPkVORE9TQ09QWTwva2V5d29yZD48L2tleXdvcmRzPjx1
cmxzPjxyZWxhdGVkLXVybHM+PHVybD5odHRwczovL3d3dy5uY2JpLm5sbS5uaWguZ292L3B1Ym1l
ZC8yNzE5NjU4OTwvdXJsPjwvcmVsYXRlZC11cmxzPjwvdXJscz48aXNibj4xNDY4LTMyODg8L2lz
Ym4+PHRpdGxlcz48dGl0bGU+QmFycmllcnMgYWdhaW5zdCBzcGxpdC1kb3NlIGJvd2VsIHByZXBh
cmF0aW9uIGZvciBjb2xvbm9zY29weTwvdGl0bGU+PHNlY29uZGFyeS10aXRsZT5HdXQ8L3NlY29u
ZGFyeS10aXRsZT48L3RpdGxlcz48cGFnZXM+MTQyOC0xNDMzPC9wYWdlcz48bnVtYmVyPjg8L251
bWJlcj48Y29udHJpYnV0b3JzPjxhdXRob3JzPjxhdXRob3I+UmFkYWVsbGksIEYuPC9hdXRob3I+
PGF1dGhvcj5QYWdnaSwgUy48L2F1dGhvcj48YXV0aG9yPlJlcGljaSwgQS48L2F1dGhvcj48YXV0
aG9yPkd1bGxvdHRpLCBHLjwvYXV0aG9yPjxhdXRob3I+Q2VzYXJvLCBQLjwvYXV0aG9yPjxhdXRo
b3I+Um90b25kYW5vLCBHLjwvYXV0aG9yPjxhdXRob3I+Q3VnaWEsIEwuPC9hdXRob3I+PGF1dGhv
cj5Ucm92YXRvLCBDLjwvYXV0aG9yPjxhdXRob3I+U3BhZGEsIEMuPC9hdXRob3I+PGF1dGhvcj5G
dWNjaW8sIEwuPC9hdXRob3I+PGF1dGhvcj5PY2NoaXBpbnRpLCBQLjwvYXV0aG9yPjxhdXRob3I+
UGFjZSwgRi48L2F1dGhvcj48YXV0aG9yPkZhYmJyaSwgQy48L2F1dGhvcj48YXV0aG9yPkJ1ZGEs
IEEuPC9hdXRob3I+PGF1dGhvcj5NYW5lcywgRy48L2F1dGhvcj48YXV0aG9yPkZlbGljaWFuZ2Vs
aSwgRy48L2F1dGhvcj48YXV0aG9yPk1hbm5vLCBNLjwvYXV0aG9yPjxhdXRob3I+QmFycmVzaSwg
TC48L2F1dGhvcj48YXV0aG9yPkFuZGVybG9uaSwgQS48L2F1dGhvcj48YXV0aG9yPkR1bGJlY2Nv
LCBQLjwvYXV0aG9yPjxhdXRob3I+Um9nYWksIEYuPC9hdXRob3I+PGF1dGhvcj5BbWF0bywgQS48
L2F1dGhvcj48YXV0aG9yPlNlbm9yZSwgQy48L2F1dGhvcj48YXV0aG9yPkhhc3NhbiwgQy48L2F1
dGhvcj48L2F1dGhvcnM+PC9jb250cmlidXRvcnM+PGVkaXRpb24+MjAxNi8wNC8xOTwvZWRpdGlv
bj48bGFuZ3VhZ2U+ZW5nPC9sYW5ndWFnZT48YWRkZWQtZGF0ZSBmb3JtYXQ9InV0YyI+MTU5NTk3
MDE5MTwvYWRkZWQtZGF0ZT48cmVmLXR5cGUgbmFtZT0iSm91cm5hbCBBcnRpY2xlIj4xNzwvcmVm
LXR5cGU+PHJlYy1udW1iZXI+MTIzPC9yZWMtbnVtYmVyPjxsYXN0LXVwZGF0ZWQtZGF0ZSBmb3Jt
YXQ9InV0YyI+MTU5NTk3MDE5MTwvbGFzdC11cGRhdGVkLWRhdGU+PGFjY2Vzc2lvbi1udW0+Mjcx
OTY1ODk8L2FjY2Vzc2lvbi1udW0+PGVsZWN0cm9uaWMtcmVzb3VyY2UtbnVtPjEwLjExMzYvZ3V0
am5sLTIwMTUtMzExMDQ5PC9lbGVjdHJvbmljLXJlc291cmNlLW51bT48dm9sdW1lPjY2PC92b2x1
bWU+PC9yZWNvcmQ+PC9DaXRlPjwvRW5kTm90ZT5=
</w:fldData>
        </w:fldChar>
      </w:r>
      <w:r w:rsidR="00E9739D">
        <w:rPr>
          <w:rFonts w:cstheme="minorHAnsi"/>
          <w:color w:val="000000" w:themeColor="text1"/>
        </w:rPr>
        <w:instrText xml:space="preserve"> ADDIN EN.CITE </w:instrText>
      </w:r>
      <w:r w:rsidR="00E9739D">
        <w:rPr>
          <w:rFonts w:cstheme="minorHAnsi"/>
          <w:color w:val="000000" w:themeColor="text1"/>
        </w:rPr>
        <w:fldChar w:fldCharType="begin">
          <w:fldData xml:space="preserve">PEVuZE5vdGU+PENpdGU+PEF1dGhvcj5VbmdlcjwvQXV0aG9yPjxZZWFyPjIwMTA8L1llYXI+PFJl
Y051bT4wPC9SZWNOdW0+PElEVGV4dD5XaWxsaW5nbmVzcyB0byB1bmRlcmdvIHNwbGl0LWRvc2Ug
Ym93ZWwgcHJlcGFyYXRpb24gZm9yIGNvbG9ub3Njb3B5IGFuZCBjb21wbGlhbmNlIHdpdGggc3Bs
aXQtZG9zZSBpbnN0cnVjdGlvbnM8L0lEVGV4dD48RGlzcGxheVRleHQ+KDE4MiwgMTgzKTwvRGlz
cGxheVRleHQ+PHJlY29yZD48ZGF0ZXM+PHB1Yi1kYXRlcz48ZGF0ZT5KdWw8L2RhdGU+PC9wdWIt
ZGF0ZXM+PHllYXI+MjAxMDwveWVhcj48L2RhdGVzPjxrZXl3b3Jkcz48a2V5d29yZD5BZG9sZXNj
ZW50PC9rZXl3b3JkPjxrZXl3b3JkPkFkdWx0PC9rZXl3b3JkPjxrZXl3b3JkPkFnZSBGYWN0b3Jz
PC9rZXl3b3JkPjxrZXl3b3JkPkFnZWQ8L2tleXdvcmQ+PGtleXdvcmQ+QWdlZCwgODAgYW5kIG92
ZXI8L2tleXdvcmQ+PGtleXdvcmQ+QXBwb2ludG1lbnRzIGFuZCBTY2hlZHVsZXM8L2tleXdvcmQ+
PGtleXdvcmQ+Q2F0aGFydGljczwva2V5d29yZD48a2V5d29yZD5Db2xvbm9zY29weTwva2V5d29y
ZD48a2V5d29yZD5Dcm9zcy1TZWN0aW9uYWwgU3R1ZGllczwva2V5d29yZD48a2V5d29yZD5Eb3Nl
LVJlc3BvbnNlIFJlbGF0aW9uc2hpcCwgRHJ1Zzwva2V5d29yZD48a2V5d29yZD5GZW1hbGU8L2tl
eXdvcmQ+PGtleXdvcmQ+SHVtYW5zPC9rZXl3b3JkPjxrZXl3b3JkPk1hbGU8L2tleXdvcmQ+PGtl
eXdvcmQ+UGF0aWVudCBDb21wbGlhbmNlPC9rZXl3b3JkPjxrZXl3b3JkPlByb2JhYmlsaXR5PC9r
ZXl3b3JkPjxrZXl3b3JkPlJpc2sgQXNzZXNzbWVudDwva2V5d29yZD48a2V5d29yZD5TZXggRmFj
dG9yczwva2V5d29yZD48a2V5d29yZD5TdXJ2ZXlzIGFuZCBRdWVzdGlvbm5haXJlczwva2V5d29y
ZD48a2V5d29yZD5UaGVyYXBldXRpYyBJcnJpZ2F0aW9uPC9rZXl3b3JkPjxrZXl3b3JkPlRpbWUg
RmFjdG9yczwva2V5d29yZD48a2V5d29yZD5Ub3RhbCBRdWFsaXR5IE1hbmFnZW1lbnQ8L2tleXdv
cmQ+PC9rZXl3b3Jkcz48dXJscz48cmVsYXRlZC11cmxzPjx1cmw+aHR0cHM6Ly93d3cubmNiaS5u
bG0ubmloLmdvdi9wdWJtZWQvMjAwODIyMTY8L3VybD48L3JlbGF0ZWQtdXJscz48L3VybHM+PGlz
Ym4+MTU3My0yNTY4PC9pc2JuPjx0aXRsZXM+PHRpdGxlPldpbGxpbmduZXNzIHRvIHVuZGVyZ28g
c3BsaXQtZG9zZSBib3dlbCBwcmVwYXJhdGlvbiBmb3IgY29sb25vc2NvcHkgYW5kIGNvbXBsaWFu
Y2Ugd2l0aCBzcGxpdC1kb3NlIGluc3RydWN0aW9uczwvdGl0bGU+PHNlY29uZGFyeS10aXRsZT5E
aWcgRGlzIFNjaTwvc2Vjb25kYXJ5LXRpdGxlPjwvdGl0bGVzPjxwYWdlcz4yMDMwLTQ8L3BhZ2Vz
PjxudW1iZXI+NzwvbnVtYmVyPjxjb250cmlidXRvcnM+PGF1dGhvcnM+PGF1dGhvcj5Vbmdlciwg
Ui4gWi48L2F1dGhvcj48YXV0aG9yPkFtc3R1dHosIFMuIFAuPC9hdXRob3I+PGF1dGhvcj5TZW8s
IEQuIEguPC9hdXRob3I+PGF1dGhvcj5IdWZmbWFuLCBNLjwvYXV0aG9yPjxhdXRob3I+UmV4LCBE
LiBLLjwvYXV0aG9yPjwvYXV0aG9ycz48L2NvbnRyaWJ1dG9ycz48ZWRpdGlvbj4yMDEwLzAxLzE2
PC9lZGl0aW9uPjxsYW5ndWFnZT5lbmc8L2xhbmd1YWdlPjxhZGRlZC1kYXRlIGZvcm1hdD0idXRj
Ij4xNTUxNzE1NDg1PC9hZGRlZC1kYXRlPjxyZWYtdHlwZSBuYW1lPSJKb3VybmFsIEFydGljbGUi
PjE3PC9yZWYtdHlwZT48cmVjLW51bWJlcj41MjwvcmVjLW51bWJlcj48bGFzdC11cGRhdGVkLWRh
dGUgZm9ybWF0PSJ1dGMiPjE1NTE3MTU0ODU8L2xhc3QtdXBkYXRlZC1kYXRlPjxhY2Nlc3Npb24t
bnVtPjIwMDgyMjE2PC9hY2Nlc3Npb24tbnVtPjxlbGVjdHJvbmljLXJlc291cmNlLW51bT4xMC4x
MDA3L3MxMDYyMC0wMDktMTA5Mi14PC9lbGVjdHJvbmljLXJlc291cmNlLW51bT48dm9sdW1lPjU1
PC92b2x1bWU+PC9yZWNvcmQ+PC9DaXRlPjxDaXRlPjxBdXRob3I+UmFkYWVsbGk8L0F1dGhvcj48
WWVhcj4yMDE3PC9ZZWFyPjxSZWNOdW0+MDwvUmVjTnVtPjxJRFRleHQ+QmFycmllcnMgYWdhaW5z
dCBzcGxpdC1kb3NlIGJvd2VsIHByZXBhcmF0aW9uIGZvciBjb2xvbm9zY29weTwvSURUZXh0Pjxy
ZWNvcmQ+PGRhdGVzPjxwdWItZGF0ZXM+PGRhdGU+MDg8L2RhdGU+PC9wdWItZGF0ZXM+PHllYXI+
MjAxNzwveWVhcj48L2RhdGVzPjxrZXl3b3Jkcz48a2V5d29yZD5BZGVub21hPC9rZXl3b3JkPjxr
ZXl3b3JkPkFnZWQ8L2tleXdvcmQ+PGtleXdvcmQ+QXBwb2ludG1lbnRzIGFuZCBTY2hlZHVsZXM8
L2tleXdvcmQ+PGtleXdvcmQ+Q2F0aGFydGljczwva2V5d29yZD48a2V5d29yZD5Db2xvbm9zY29w
eTwva2V5d29yZD48a2V5d29yZD5Db2xvcmVjdGFsIE5lb3BsYXNtczwva2V5d29yZD48a2V5d29y
ZD5FZHVjYXRpb25hbCBTdGF0dXM8L2tleXdvcmQ+PGtleXdvcmQ+RmVtYWxlPC9rZXl3b3JkPjxr
ZXl3b3JkPkhlYWx0aCBLbm93bGVkZ2UsIEF0dGl0dWRlcywgUHJhY3RpY2U8L2tleXdvcmQ+PGtl
eXdvcmQ+SHVtYW5zPC9rZXl3b3JkPjxrZXl3b3JkPk1hbGU8L2tleXdvcmQ+PGtleXdvcmQ+TWlk
ZGxlIEFnZWQ8L2tleXdvcmQ+PGtleXdvcmQ+UGF0aWVudCBDb21wbGlhbmNlPC9rZXl3b3JkPjxr
ZXl3b3JkPlBvbHlldGh5bGVuZSBHbHljb2xzPC9rZXl3b3JkPjxrZXl3b3JkPlByb3NwZWN0aXZl
IFN0dWRpZXM8L2tleXdvcmQ+PGtleXdvcmQ+U2V4IEZhY3RvcnM8L2tleXdvcmQ+PGtleXdvcmQ+
U3VydmV5cyBhbmQgUXVlc3Rpb25uYWlyZXM8L2tleXdvcmQ+PGtleXdvcmQ+VGltZSBGYWN0b3Jz
PC9rZXl3b3JkPjxrZXl3b3JkPkNPTE9OSUMgUE9MWVBTPC9rZXl3b3JkPjxrZXl3b3JkPkNPTE9O
T1NDT1BZPC9rZXl3b3JkPjxrZXl3b3JkPkVORE9TQ09QWTwva2V5d29yZD48L2tleXdvcmRzPjx1
cmxzPjxyZWxhdGVkLXVybHM+PHVybD5odHRwczovL3d3dy5uY2JpLm5sbS5uaWguZ292L3B1Ym1l
ZC8yNzE5NjU4OTwvdXJsPjwvcmVsYXRlZC11cmxzPjwvdXJscz48aXNibj4xNDY4LTMyODg8L2lz
Ym4+PHRpdGxlcz48dGl0bGU+QmFycmllcnMgYWdhaW5zdCBzcGxpdC1kb3NlIGJvd2VsIHByZXBh
cmF0aW9uIGZvciBjb2xvbm9zY29weTwvdGl0bGU+PHNlY29uZGFyeS10aXRsZT5HdXQ8L3NlY29u
ZGFyeS10aXRsZT48L3RpdGxlcz48cGFnZXM+MTQyOC0xNDMzPC9wYWdlcz48bnVtYmVyPjg8L251
bWJlcj48Y29udHJpYnV0b3JzPjxhdXRob3JzPjxhdXRob3I+UmFkYWVsbGksIEYuPC9hdXRob3I+
PGF1dGhvcj5QYWdnaSwgUy48L2F1dGhvcj48YXV0aG9yPlJlcGljaSwgQS48L2F1dGhvcj48YXV0
aG9yPkd1bGxvdHRpLCBHLjwvYXV0aG9yPjxhdXRob3I+Q2VzYXJvLCBQLjwvYXV0aG9yPjxhdXRo
b3I+Um90b25kYW5vLCBHLjwvYXV0aG9yPjxhdXRob3I+Q3VnaWEsIEwuPC9hdXRob3I+PGF1dGhv
cj5Ucm92YXRvLCBDLjwvYXV0aG9yPjxhdXRob3I+U3BhZGEsIEMuPC9hdXRob3I+PGF1dGhvcj5G
dWNjaW8sIEwuPC9hdXRob3I+PGF1dGhvcj5PY2NoaXBpbnRpLCBQLjwvYXV0aG9yPjxhdXRob3I+
UGFjZSwgRi48L2F1dGhvcj48YXV0aG9yPkZhYmJyaSwgQy48L2F1dGhvcj48YXV0aG9yPkJ1ZGEs
IEEuPC9hdXRob3I+PGF1dGhvcj5NYW5lcywgRy48L2F1dGhvcj48YXV0aG9yPkZlbGljaWFuZ2Vs
aSwgRy48L2F1dGhvcj48YXV0aG9yPk1hbm5vLCBNLjwvYXV0aG9yPjxhdXRob3I+QmFycmVzaSwg
TC48L2F1dGhvcj48YXV0aG9yPkFuZGVybG9uaSwgQS48L2F1dGhvcj48YXV0aG9yPkR1bGJlY2Nv
LCBQLjwvYXV0aG9yPjxhdXRob3I+Um9nYWksIEYuPC9hdXRob3I+PGF1dGhvcj5BbWF0bywgQS48
L2F1dGhvcj48YXV0aG9yPlNlbm9yZSwgQy48L2F1dGhvcj48YXV0aG9yPkhhc3NhbiwgQy48L2F1
dGhvcj48L2F1dGhvcnM+PC9jb250cmlidXRvcnM+PGVkaXRpb24+MjAxNi8wNC8xOTwvZWRpdGlv
bj48bGFuZ3VhZ2U+ZW5nPC9sYW5ndWFnZT48YWRkZWQtZGF0ZSBmb3JtYXQ9InV0YyI+MTU5NTk3
MDE5MTwvYWRkZWQtZGF0ZT48cmVmLXR5cGUgbmFtZT0iSm91cm5hbCBBcnRpY2xlIj4xNzwvcmVm
LXR5cGU+PHJlYy1udW1iZXI+MTIzPC9yZWMtbnVtYmVyPjxsYXN0LXVwZGF0ZWQtZGF0ZSBmb3Jt
YXQ9InV0YyI+MTU5NTk3MDE5MTwvbGFzdC11cGRhdGVkLWRhdGU+PGFjY2Vzc2lvbi1udW0+Mjcx
OTY1ODk8L2FjY2Vzc2lvbi1udW0+PGVsZWN0cm9uaWMtcmVzb3VyY2UtbnVtPjEwLjExMzYvZ3V0
am5sLTIwMTUtMzExMDQ5PC9lbGVjdHJvbmljLXJlc291cmNlLW51bT48dm9sdW1lPjY2PC92b2x1
bWU+PC9yZWNvcmQ+PC9DaXRlPjwvRW5kTm90ZT5=
</w:fldData>
        </w:fldChar>
      </w:r>
      <w:r w:rsidR="00E9739D">
        <w:rPr>
          <w:rFonts w:cstheme="minorHAnsi"/>
          <w:color w:val="000000" w:themeColor="text1"/>
        </w:rPr>
        <w:instrText xml:space="preserve"> ADDIN EN.CITE.DATA </w:instrText>
      </w:r>
      <w:r w:rsidR="00E9739D">
        <w:rPr>
          <w:rFonts w:cstheme="minorHAnsi"/>
          <w:color w:val="000000" w:themeColor="text1"/>
        </w:rPr>
      </w:r>
      <w:r w:rsidR="00E9739D">
        <w:rPr>
          <w:rFonts w:cstheme="minorHAnsi"/>
          <w:color w:val="000000" w:themeColor="text1"/>
        </w:rPr>
        <w:fldChar w:fldCharType="end"/>
      </w:r>
      <w:r w:rsidR="0064318E">
        <w:rPr>
          <w:rFonts w:cstheme="minorHAnsi"/>
          <w:color w:val="000000" w:themeColor="text1"/>
        </w:rPr>
      </w:r>
      <w:r w:rsidR="0064318E">
        <w:rPr>
          <w:rFonts w:cstheme="minorHAnsi"/>
          <w:color w:val="000000" w:themeColor="text1"/>
        </w:rPr>
        <w:fldChar w:fldCharType="separate"/>
      </w:r>
      <w:r w:rsidR="00231422">
        <w:rPr>
          <w:rFonts w:cstheme="minorHAnsi"/>
          <w:noProof/>
          <w:color w:val="000000" w:themeColor="text1"/>
        </w:rPr>
        <w:t>(182, 183)</w:t>
      </w:r>
      <w:r w:rsidR="0064318E">
        <w:rPr>
          <w:rFonts w:cstheme="minorHAnsi"/>
          <w:color w:val="000000" w:themeColor="text1"/>
        </w:rPr>
        <w:fldChar w:fldCharType="end"/>
      </w:r>
      <w:r w:rsidR="0064318E">
        <w:rPr>
          <w:rFonts w:cstheme="minorHAnsi"/>
          <w:color w:val="000000" w:themeColor="text1"/>
        </w:rPr>
        <w:t>.</w:t>
      </w:r>
      <w:r w:rsidR="0022470A">
        <w:rPr>
          <w:rFonts w:cstheme="minorHAnsi"/>
          <w:color w:val="000000" w:themeColor="text1"/>
        </w:rPr>
        <w:t xml:space="preserve"> The standard licensed written instructions for Moviprep © also did not include split timing of bowel preparation for morning procedures. Trusts using the instructions</w:t>
      </w:r>
      <w:r w:rsidR="00E80447">
        <w:rPr>
          <w:rFonts w:cstheme="minorHAnsi"/>
          <w:color w:val="000000" w:themeColor="text1"/>
        </w:rPr>
        <w:t xml:space="preserve"> </w:t>
      </w:r>
      <w:r w:rsidR="00E80447">
        <w:rPr>
          <w:rFonts w:cstheme="minorHAnsi"/>
          <w:color w:val="000000" w:themeColor="text1"/>
        </w:rPr>
        <w:lastRenderedPageBreak/>
        <w:t>provided by the manufacturer</w:t>
      </w:r>
      <w:r w:rsidR="0022470A">
        <w:rPr>
          <w:rFonts w:cstheme="minorHAnsi"/>
          <w:color w:val="000000" w:themeColor="text1"/>
        </w:rPr>
        <w:t xml:space="preserve"> would not have an option to recommend morning split timing. Recently, the company that produces Moviprep © has given Trusts the option to choose the timing of preparation in the pre</w:t>
      </w:r>
      <w:r w:rsidR="00E80447">
        <w:rPr>
          <w:rFonts w:cstheme="minorHAnsi"/>
          <w:color w:val="000000" w:themeColor="text1"/>
        </w:rPr>
        <w:t>-</w:t>
      </w:r>
      <w:r w:rsidR="0022470A">
        <w:rPr>
          <w:rFonts w:cstheme="minorHAnsi"/>
          <w:color w:val="000000" w:themeColor="text1"/>
        </w:rPr>
        <w:t xml:space="preserve">printed instructions. This gives the opportunity to use standardised instructions that also recommend split timing for morning procedures. </w:t>
      </w:r>
      <w:r w:rsidRPr="003F5F1A">
        <w:rPr>
          <w:rFonts w:cstheme="minorHAnsi"/>
          <w:color w:val="000000" w:themeColor="text1"/>
        </w:rPr>
        <w:t>This single change in practice could lead to a universal</w:t>
      </w:r>
      <w:r w:rsidRPr="003F5F1A">
        <w:rPr>
          <w:rFonts w:cstheme="minorHAnsi"/>
        </w:rPr>
        <w:t xml:space="preserve"> improvement in bowel preparation quality. Although not all colonoscopy examinations that are judged to be inadequately prepared will be repeated, extrapolation of th</w:t>
      </w:r>
      <w:r w:rsidR="00B431D7">
        <w:rPr>
          <w:rFonts w:cstheme="minorHAnsi"/>
        </w:rPr>
        <w:t>e</w:t>
      </w:r>
      <w:r w:rsidRPr="003F5F1A">
        <w:rPr>
          <w:rFonts w:cstheme="minorHAnsi"/>
        </w:rPr>
        <w:t>s</w:t>
      </w:r>
      <w:r w:rsidR="00B431D7">
        <w:rPr>
          <w:rFonts w:cstheme="minorHAnsi"/>
        </w:rPr>
        <w:t>e</w:t>
      </w:r>
      <w:r w:rsidRPr="003F5F1A">
        <w:rPr>
          <w:rFonts w:cstheme="minorHAnsi"/>
        </w:rPr>
        <w:t xml:space="preserve"> data could lead to, not only significant quality improvements to be gained, but very considerable cost savings to be made. This is particularly important as endoscopy units plan to restore services during and following the COVID 19 pandemic </w:t>
      </w:r>
      <w:r w:rsidRPr="003F5F1A">
        <w:rPr>
          <w:rFonts w:cstheme="minorHAnsi"/>
        </w:rPr>
        <w:fldChar w:fldCharType="begin"/>
      </w:r>
      <w:r w:rsidR="00E9739D">
        <w:rPr>
          <w:rFonts w:cstheme="minorHAnsi"/>
        </w:rPr>
        <w:instrText xml:space="preserve"> ADDIN EN.CITE &lt;EndNote&gt;&lt;Cite&gt;&lt;Author&gt;Rutter&lt;/Author&gt;&lt;Year&gt;2020&lt;/Year&gt;&lt;RecNum&gt;0&lt;/RecNum&gt;&lt;IDText&gt;Impact of the COVID-19 pandemic on UK endoscopic activity and cancer detection: a National Endoscopy Database Analysis&lt;/IDText&gt;&lt;DisplayText&gt;(189)&lt;/DisplayText&gt;&lt;record&gt;&lt;dates&gt;&lt;pub-dates&gt;&lt;date&gt;Jul&lt;/date&gt;&lt;/pub-dates&gt;&lt;year&gt;2020&lt;/year&gt;&lt;/dates&gt;&lt;keywords&gt;&lt;keyword&gt;gastrointesinal endoscopy&lt;/keyword&gt;&lt;keyword&gt;gastrointestinal cancer&lt;/keyword&gt;&lt;keyword&gt;health service research&lt;/keyword&gt;&lt;/keywords&gt;&lt;urls&gt;&lt;related-urls&gt;&lt;url&gt;https://www.ncbi.nlm.nih.gov/pubmed/32690602&lt;/url&gt;&lt;/related-urls&gt;&lt;/urls&gt;&lt;isbn&gt;1468-3288&lt;/isbn&gt;&lt;custom2&gt;PMC7385747&lt;/custom2&gt;&lt;titles&gt;&lt;title&gt;Impact of the COVID-19 pandemic on UK endoscopic activity and cancer detection: a National Endoscopy Database Analysis&lt;/title&gt;&lt;secondary-title&gt;Gut&lt;/secondary-title&gt;&lt;/titles&gt;&lt;contributors&gt;&lt;authors&gt;&lt;author&gt;Rutter, M. D.&lt;/author&gt;&lt;author&gt;Brookes, M.&lt;/author&gt;&lt;author&gt;Lee, T. J.&lt;/author&gt;&lt;author&gt;Rogers, P.&lt;/author&gt;&lt;author&gt;Sharp, L.&lt;/author&gt;&lt;/authors&gt;&lt;/contributors&gt;&lt;edition&gt;2020/07/20&lt;/edition&gt;&lt;language&gt;eng&lt;/language&gt;&lt;added-date format="utc"&gt;1599727809&lt;/added-date&gt;&lt;ref-type name="Journal Article"&gt;17&lt;/ref-type&gt;&lt;rec-number&gt;131&lt;/rec-number&gt;&lt;last-updated-date format="utc"&gt;1599727809&lt;/last-updated-date&gt;&lt;accession-num&gt;32690602&lt;/accession-num&gt;&lt;electronic-resource-num&gt;10.1136/gutjnl-2020-322179&lt;/electronic-resource-num&gt;&lt;/record&gt;&lt;/Cite&gt;&lt;/EndNote&gt;</w:instrText>
      </w:r>
      <w:r w:rsidRPr="003F5F1A">
        <w:rPr>
          <w:rFonts w:cstheme="minorHAnsi"/>
        </w:rPr>
        <w:fldChar w:fldCharType="separate"/>
      </w:r>
      <w:r w:rsidR="00231422">
        <w:rPr>
          <w:rFonts w:cstheme="minorHAnsi"/>
          <w:noProof/>
        </w:rPr>
        <w:t>(189)</w:t>
      </w:r>
      <w:r w:rsidRPr="003F5F1A">
        <w:rPr>
          <w:rFonts w:cstheme="minorHAnsi"/>
        </w:rPr>
        <w:fldChar w:fldCharType="end"/>
      </w:r>
      <w:r w:rsidRPr="003F5F1A">
        <w:rPr>
          <w:rFonts w:cstheme="minorHAnsi"/>
        </w:rPr>
        <w:t xml:space="preserve">.  </w:t>
      </w:r>
      <w:r w:rsidRPr="003F5F1A">
        <w:rPr>
          <w:rFonts w:cstheme="minorHAnsi"/>
          <w:color w:val="000000" w:themeColor="text1"/>
        </w:rPr>
        <w:t>Since most Trusts did not split bowel preparation for all procedures, this presents a significant opportunity for widespread improvement in practice.</w:t>
      </w:r>
    </w:p>
    <w:p w14:paraId="7C32A782" w14:textId="77777777" w:rsidR="007505BD" w:rsidRDefault="007505BD" w:rsidP="003F5F1A">
      <w:pPr>
        <w:spacing w:line="360" w:lineRule="auto"/>
        <w:jc w:val="both"/>
        <w:rPr>
          <w:rFonts w:cstheme="minorHAnsi"/>
          <w:color w:val="000000" w:themeColor="text1"/>
        </w:rPr>
      </w:pPr>
    </w:p>
    <w:p w14:paraId="0E19D4AA" w14:textId="77777777" w:rsidR="007505BD" w:rsidRPr="006C6BC3" w:rsidRDefault="007505BD" w:rsidP="003F5F1A">
      <w:pPr>
        <w:spacing w:line="360" w:lineRule="auto"/>
        <w:jc w:val="both"/>
        <w:rPr>
          <w:rFonts w:cstheme="minorHAnsi"/>
          <w:i/>
          <w:iCs/>
        </w:rPr>
      </w:pPr>
      <w:r w:rsidRPr="006C6BC3">
        <w:rPr>
          <w:rFonts w:cstheme="minorHAnsi"/>
          <w:i/>
          <w:iCs/>
        </w:rPr>
        <w:t>Publication arising from research</w:t>
      </w:r>
    </w:p>
    <w:p w14:paraId="2FADB505" w14:textId="0F09F525" w:rsidR="003F5F1A" w:rsidRPr="003F5F1A" w:rsidRDefault="007505BD" w:rsidP="009E00EE">
      <w:pPr>
        <w:spacing w:line="360" w:lineRule="auto"/>
        <w:jc w:val="both"/>
        <w:rPr>
          <w:rFonts w:cstheme="minorHAnsi"/>
        </w:rPr>
      </w:pPr>
      <w:r>
        <w:t>Archer T</w:t>
      </w:r>
      <w:r w:rsidR="009E00EE">
        <w:t>, Shirazi-Nejad AR, Al-Rifaie A, Corfe BM, Riley SA, Thoufeeq M.</w:t>
      </w:r>
      <w:r>
        <w:t xml:space="preserve"> Is it time we split bowel preparation for all colonoscopies? Outcomes from a national survey of bowel preparation practice in the UK. BMJ Open Gastro 2021;8:e000736. doi:10.1136/ bmjgast-2021-000736</w:t>
      </w:r>
    </w:p>
    <w:bookmarkEnd w:id="155"/>
    <w:p w14:paraId="28F77E2C" w14:textId="2F534055" w:rsidR="008405CB" w:rsidRPr="00160DD1" w:rsidRDefault="008405CB" w:rsidP="008405CB">
      <w:pPr>
        <w:spacing w:line="360" w:lineRule="auto"/>
        <w:jc w:val="both"/>
        <w:rPr>
          <w:rFonts w:ascii="Arial" w:hAnsi="Arial" w:cs="Arial"/>
        </w:rPr>
      </w:pPr>
      <w:r w:rsidRPr="00160DD1">
        <w:rPr>
          <w:rFonts w:ascii="Arial" w:hAnsi="Arial" w:cs="Arial"/>
          <w:b/>
          <w:caps/>
        </w:rPr>
        <w:br w:type="page"/>
      </w:r>
    </w:p>
    <w:p w14:paraId="4749CB9D" w14:textId="536870B4" w:rsidR="00E94799" w:rsidRDefault="00A278A8" w:rsidP="006E468C">
      <w:pPr>
        <w:pStyle w:val="Heading1"/>
        <w:spacing w:line="360" w:lineRule="auto"/>
        <w:jc w:val="both"/>
        <w:rPr>
          <w:shd w:val="clear" w:color="auto" w:fill="FFFFFF"/>
        </w:rPr>
      </w:pPr>
      <w:bookmarkStart w:id="161" w:name="_Ref80889794"/>
      <w:bookmarkStart w:id="162" w:name="_Toc167893082"/>
      <w:r w:rsidRPr="00636036">
        <w:rPr>
          <w:shd w:val="clear" w:color="auto" w:fill="FFFFFF"/>
        </w:rPr>
        <w:lastRenderedPageBreak/>
        <w:t xml:space="preserve">Chapter </w:t>
      </w:r>
      <w:r w:rsidR="00013F1C">
        <w:rPr>
          <w:shd w:val="clear" w:color="auto" w:fill="FFFFFF"/>
        </w:rPr>
        <w:t>4</w:t>
      </w:r>
      <w:r w:rsidRPr="00636036">
        <w:rPr>
          <w:shd w:val="clear" w:color="auto" w:fill="FFFFFF"/>
        </w:rPr>
        <w:t>:</w:t>
      </w:r>
      <w:r w:rsidR="00A17165">
        <w:rPr>
          <w:shd w:val="clear" w:color="auto" w:fill="FFFFFF"/>
        </w:rPr>
        <w:t xml:space="preserve"> </w:t>
      </w:r>
      <w:r w:rsidR="00E94799" w:rsidRPr="00636036">
        <w:rPr>
          <w:shd w:val="clear" w:color="auto" w:fill="FFFFFF"/>
        </w:rPr>
        <w:t xml:space="preserve">Can an </w:t>
      </w:r>
      <w:r w:rsidR="00013F1C">
        <w:rPr>
          <w:shd w:val="clear" w:color="auto" w:fill="FFFFFF"/>
        </w:rPr>
        <w:t>E</w:t>
      </w:r>
      <w:r w:rsidR="00E94799" w:rsidRPr="00636036">
        <w:rPr>
          <w:shd w:val="clear" w:color="auto" w:fill="FFFFFF"/>
        </w:rPr>
        <w:t xml:space="preserve">ducational video improve the adequacy of </w:t>
      </w:r>
      <w:r w:rsidR="00013F1C">
        <w:rPr>
          <w:shd w:val="clear" w:color="auto" w:fill="FFFFFF"/>
        </w:rPr>
        <w:t>BO</w:t>
      </w:r>
      <w:r w:rsidR="00E94799" w:rsidRPr="00636036">
        <w:rPr>
          <w:shd w:val="clear" w:color="auto" w:fill="FFFFFF"/>
        </w:rPr>
        <w:t xml:space="preserve">wel </w:t>
      </w:r>
      <w:r w:rsidR="00013F1C">
        <w:rPr>
          <w:shd w:val="clear" w:color="auto" w:fill="FFFFFF"/>
        </w:rPr>
        <w:t>P</w:t>
      </w:r>
      <w:r w:rsidR="00E94799" w:rsidRPr="00636036">
        <w:rPr>
          <w:shd w:val="clear" w:color="auto" w:fill="FFFFFF"/>
        </w:rPr>
        <w:t>reparation for patients undergoing their first colonoscopy?</w:t>
      </w:r>
      <w:r w:rsidR="00013F1C">
        <w:rPr>
          <w:shd w:val="clear" w:color="auto" w:fill="FFFFFF"/>
        </w:rPr>
        <w:t xml:space="preserve"> The EBOPs study</w:t>
      </w:r>
      <w:bookmarkEnd w:id="161"/>
      <w:bookmarkEnd w:id="162"/>
    </w:p>
    <w:p w14:paraId="48E069D9" w14:textId="200E95A2" w:rsidR="00443960" w:rsidRDefault="00443960" w:rsidP="00443960">
      <w:pPr>
        <w:pStyle w:val="Heading2"/>
      </w:pPr>
      <w:bookmarkStart w:id="163" w:name="_Toc167893083"/>
      <w:r>
        <w:t>Abstract</w:t>
      </w:r>
      <w:bookmarkEnd w:id="163"/>
    </w:p>
    <w:p w14:paraId="18FC3C01" w14:textId="67D09B3D" w:rsidR="00D06947" w:rsidRPr="00B62636" w:rsidRDefault="00D06947" w:rsidP="00443960">
      <w:pPr>
        <w:pStyle w:val="Heading3"/>
      </w:pPr>
      <w:bookmarkStart w:id="164" w:name="_Toc167893084"/>
      <w:r w:rsidRPr="00B62636">
        <w:t>Objective</w:t>
      </w:r>
      <w:bookmarkEnd w:id="164"/>
    </w:p>
    <w:p w14:paraId="75057101" w14:textId="1EAAB88A" w:rsidR="00D06947" w:rsidRPr="00443960" w:rsidRDefault="00D06947" w:rsidP="00443960">
      <w:pPr>
        <w:spacing w:line="360" w:lineRule="auto"/>
        <w:jc w:val="both"/>
        <w:rPr>
          <w:rFonts w:cstheme="minorHAnsi"/>
          <w:color w:val="000000"/>
        </w:rPr>
      </w:pPr>
      <w:r>
        <w:rPr>
          <w:rFonts w:cstheme="minorHAnsi"/>
          <w:color w:val="000000"/>
        </w:rPr>
        <w:t xml:space="preserve">To assess the effect of an educational video on bowel preparation for patients from a UK population attending for their first colonoscopy. </w:t>
      </w:r>
    </w:p>
    <w:p w14:paraId="6CCD185D" w14:textId="77777777" w:rsidR="00D06947" w:rsidRPr="00B62636" w:rsidRDefault="00D06947" w:rsidP="00443960">
      <w:pPr>
        <w:pStyle w:val="Heading3"/>
      </w:pPr>
      <w:bookmarkStart w:id="165" w:name="_Toc167893085"/>
      <w:r w:rsidRPr="00B62636">
        <w:t>Design</w:t>
      </w:r>
      <w:bookmarkEnd w:id="165"/>
      <w:r w:rsidRPr="00B62636">
        <w:t xml:space="preserve"> </w:t>
      </w:r>
    </w:p>
    <w:p w14:paraId="325AF07D" w14:textId="0C0E4B29" w:rsidR="00D06947" w:rsidRPr="00443960" w:rsidRDefault="00D06947" w:rsidP="00443960">
      <w:pPr>
        <w:spacing w:line="360" w:lineRule="auto"/>
        <w:jc w:val="both"/>
        <w:rPr>
          <w:rFonts w:cstheme="minorHAnsi"/>
          <w:color w:val="000000"/>
        </w:rPr>
      </w:pPr>
      <w:r>
        <w:rPr>
          <w:rFonts w:cstheme="minorHAnsi"/>
          <w:color w:val="000000"/>
        </w:rPr>
        <w:t>An endoscopist</w:t>
      </w:r>
      <w:r w:rsidR="0033604E">
        <w:rPr>
          <w:rFonts w:cstheme="minorHAnsi"/>
          <w:color w:val="000000"/>
        </w:rPr>
        <w:t>-</w:t>
      </w:r>
      <w:r>
        <w:rPr>
          <w:rFonts w:cstheme="minorHAnsi"/>
          <w:color w:val="000000"/>
        </w:rPr>
        <w:t xml:space="preserve">blinded, multicentre trial with 1:1 allocation. Patients referred for their first colonoscopy were recruited between February 2019 to December 2019.  All participants were prescribed Moviprep© and received standard written bowel preparation instructions, with the intervention group also receiving a bespoke educational video. Adequacy of bowel preparation was defined as a BBPS of </w:t>
      </w:r>
      <w:r w:rsidRPr="00B62636">
        <w:rPr>
          <w:rFonts w:cstheme="minorHAnsi"/>
          <w:color w:val="202124"/>
          <w:shd w:val="clear" w:color="auto" w:fill="FFFFFF"/>
        </w:rPr>
        <w:t>≥2</w:t>
      </w:r>
      <w:r>
        <w:rPr>
          <w:rFonts w:cstheme="minorHAnsi"/>
          <w:color w:val="000000"/>
        </w:rPr>
        <w:t xml:space="preserve"> in each segment of the bowel. PDR w</w:t>
      </w:r>
      <w:r w:rsidR="003F5F1A">
        <w:rPr>
          <w:rFonts w:cstheme="minorHAnsi"/>
          <w:color w:val="000000"/>
        </w:rPr>
        <w:t>as</w:t>
      </w:r>
      <w:r>
        <w:rPr>
          <w:rFonts w:cstheme="minorHAnsi"/>
          <w:color w:val="000000"/>
        </w:rPr>
        <w:t xml:space="preserve"> also compared. Fisher’s chi</w:t>
      </w:r>
      <w:r w:rsidR="00DF34B2">
        <w:rPr>
          <w:rFonts w:cstheme="minorHAnsi"/>
          <w:color w:val="000000"/>
        </w:rPr>
        <w:t>-</w:t>
      </w:r>
      <w:r>
        <w:rPr>
          <w:rFonts w:cstheme="minorHAnsi"/>
          <w:color w:val="000000"/>
        </w:rPr>
        <w:t xml:space="preserve">squared test was utilised to compare the groups with a p &lt; .05 </w:t>
      </w:r>
      <w:r w:rsidR="00C92547">
        <w:rPr>
          <w:rFonts w:cstheme="minorHAnsi"/>
          <w:color w:val="000000"/>
        </w:rPr>
        <w:t>used as</w:t>
      </w:r>
      <w:r>
        <w:rPr>
          <w:rFonts w:cstheme="minorHAnsi"/>
          <w:color w:val="000000"/>
        </w:rPr>
        <w:t xml:space="preserve"> the threshold for significance. </w:t>
      </w:r>
    </w:p>
    <w:p w14:paraId="65C8ABB2" w14:textId="77777777" w:rsidR="00D06947" w:rsidRPr="00B62636" w:rsidRDefault="00D06947" w:rsidP="00443960">
      <w:pPr>
        <w:pStyle w:val="Heading3"/>
      </w:pPr>
      <w:bookmarkStart w:id="166" w:name="_Toc167893086"/>
      <w:r w:rsidRPr="00B62636">
        <w:t>Results</w:t>
      </w:r>
      <w:bookmarkEnd w:id="166"/>
    </w:p>
    <w:p w14:paraId="010C9F69" w14:textId="0622E988" w:rsidR="00D06947" w:rsidRPr="00443960" w:rsidRDefault="00D06947" w:rsidP="00443960">
      <w:pPr>
        <w:spacing w:line="360" w:lineRule="auto"/>
        <w:jc w:val="both"/>
      </w:pPr>
      <w:r>
        <w:t>509 participants completed the trial from six centres; 251 were randomised to the intervention group.</w:t>
      </w:r>
      <w:r w:rsidR="00C92547">
        <w:t xml:space="preserve"> 266 (</w:t>
      </w:r>
      <w:r w:rsidR="002C3150">
        <w:t>52.3%) were female, with a mean age of 57 years.</w:t>
      </w:r>
      <w:r>
        <w:t xml:space="preserve"> The primary endpoint was met with an adequacy rate of 216/251 (86.1%) in the intervention group, compared with 205/259 (79.1%) in the control group (OR 1.626, 95% CI 1.017 to 2.614</w:t>
      </w:r>
      <w:r w:rsidR="003F5F1A">
        <w:t xml:space="preserve">, p </w:t>
      </w:r>
      <w:r w:rsidR="005D1898">
        <w:t>=</w:t>
      </w:r>
      <w:r w:rsidR="003F5F1A">
        <w:t xml:space="preserve"> .0</w:t>
      </w:r>
      <w:r w:rsidR="005D1898">
        <w:t>47</w:t>
      </w:r>
      <w:r>
        <w:t xml:space="preserve">).  The PDR was significantly higher in the intervention group (39% vs 30%, OR 1.51, </w:t>
      </w:r>
      <w:r w:rsidRPr="00C031F7">
        <w:t xml:space="preserve">95% CI </w:t>
      </w:r>
      <w:r>
        <w:t>1</w:t>
      </w:r>
      <w:r w:rsidRPr="00C031F7">
        <w:t>.</w:t>
      </w:r>
      <w:r>
        <w:t>04</w:t>
      </w:r>
      <w:r w:rsidRPr="00C031F7">
        <w:t xml:space="preserve"> to </w:t>
      </w:r>
      <w:r>
        <w:t>2.19, p</w:t>
      </w:r>
      <w:r w:rsidRPr="00C031F7">
        <w:t xml:space="preserve"> </w:t>
      </w:r>
      <w:r w:rsidR="005D1898">
        <w:t xml:space="preserve">= </w:t>
      </w:r>
      <w:r w:rsidRPr="00C031F7">
        <w:t>.0</w:t>
      </w:r>
      <w:r w:rsidR="005D1898">
        <w:t>32</w:t>
      </w:r>
      <w:r w:rsidRPr="00C031F7">
        <w:t>)</w:t>
      </w:r>
      <w:r>
        <w:t>.</w:t>
      </w:r>
    </w:p>
    <w:p w14:paraId="5C4C40B5" w14:textId="77777777" w:rsidR="00D06947" w:rsidRPr="00B62636" w:rsidRDefault="00D06947" w:rsidP="00443960">
      <w:pPr>
        <w:pStyle w:val="Heading3"/>
        <w:rPr>
          <w:u w:val="single"/>
        </w:rPr>
      </w:pPr>
      <w:bookmarkStart w:id="167" w:name="_Toc167893087"/>
      <w:r w:rsidRPr="00B62636">
        <w:t>Conclusion</w:t>
      </w:r>
      <w:bookmarkEnd w:id="167"/>
    </w:p>
    <w:p w14:paraId="745B371E" w14:textId="6F04C7FC" w:rsidR="00D06947" w:rsidRDefault="00D06947" w:rsidP="00443960">
      <w:pPr>
        <w:spacing w:line="360" w:lineRule="auto"/>
        <w:jc w:val="both"/>
        <w:rPr>
          <w:u w:val="single"/>
        </w:rPr>
      </w:pPr>
      <w:r>
        <w:rPr>
          <w:rFonts w:cstheme="minorHAnsi"/>
        </w:rPr>
        <w:t>An educational video leads to improved bowel preparation for patients attending for their first colonoscopy and this is associated with a greater detection of polyps. Widespread adoption of an educational video incurs minimal investment, but would reduce the number of inadequate procedures, missed pathology and the cost that both these incur.</w:t>
      </w:r>
    </w:p>
    <w:p w14:paraId="6A5E7D9F" w14:textId="77777777" w:rsidR="00D06947" w:rsidRDefault="00D06947" w:rsidP="00D06947">
      <w:pPr>
        <w:jc w:val="both"/>
        <w:rPr>
          <w:rFonts w:cstheme="minorHAnsi"/>
          <w:b/>
          <w:bCs/>
          <w:color w:val="000000"/>
        </w:rPr>
      </w:pPr>
    </w:p>
    <w:p w14:paraId="15BE8544" w14:textId="77777777" w:rsidR="00D06947" w:rsidRPr="00417C7E" w:rsidRDefault="00D06947" w:rsidP="00443960">
      <w:pPr>
        <w:pStyle w:val="Heading2"/>
      </w:pPr>
      <w:bookmarkStart w:id="168" w:name="_Toc167893088"/>
      <w:r w:rsidRPr="00417C7E">
        <w:lastRenderedPageBreak/>
        <w:t>Introduction</w:t>
      </w:r>
      <w:bookmarkEnd w:id="168"/>
    </w:p>
    <w:p w14:paraId="490B4F8E" w14:textId="3FBA6D7E" w:rsidR="00D06947" w:rsidRDefault="00D06947" w:rsidP="00D06947">
      <w:pPr>
        <w:spacing w:line="360" w:lineRule="auto"/>
        <w:jc w:val="both"/>
      </w:pPr>
      <w:r>
        <w:t>Colonoscopy is the gold standard investigation of the large bowel</w:t>
      </w:r>
      <w:r w:rsidR="00163D59">
        <w:fldChar w:fldCharType="begin"/>
      </w:r>
      <w:r w:rsidR="00E9739D">
        <w:instrText xml:space="preserve"> ADDIN EN.CITE &lt;EndNote&gt;&lt;Cite&gt;&lt;Author&gt;Haycock&lt;/Author&gt;&lt;RecNum&gt;0&lt;/RecNum&gt;&lt;IDText&gt;Cotton and Williams&amp;apos; practical gastrointestinal endoscopy : the fundamentals&lt;/IDText&gt;&lt;DisplayText&gt;(1)&lt;/DisplayText&gt;&lt;record&gt;&lt;keywords&gt;&lt;keyword&gt;Gastrointestinal system Diseases Diagnosis.&lt;/keyword&gt;&lt;keyword&gt;Gastrointestinal system Surgery.&lt;/keyword&gt;&lt;keyword&gt;Electronic books.&lt;/keyword&gt;&lt;/keywords&gt;&lt;isbn&gt;1-118-40645-1&amp;#xD;1-118-40642-7&amp;#xD;1-118-40644-3&lt;/isbn&gt;&lt;titles&gt;&lt;title&gt;Cotton and Williams&amp;apos; practical gastrointestinal endoscopy : the fundamentals&lt;/title&gt;&lt;/titles&gt;&lt;pages&gt;1 online resource (210 p.)&lt;/pages&gt;&lt;contributors&gt;&lt;authors&gt;&lt;author&gt;Haycock, Adam&lt;/author&gt;&lt;author&gt;Preston, Stephen&lt;/author&gt;&lt;/authors&gt;&lt;/contributors&gt;&lt;edition&gt;Seventh edition.&lt;/edition&gt;&lt;language&gt;English&lt;/language&gt;&lt;added-date format="utc"&gt;1629850545&lt;/added-date&gt;&lt;ref-type name="Book"&gt;6&lt;/ref-type&gt;&lt;rec-number&gt;200&lt;/rec-number&gt;&lt;last-updated-date format="utc"&gt;1629850545&lt;/last-updated-date&gt;&lt;accession-num&gt;9983108062501441&lt;/accession-num&gt;&lt;/record&gt;&lt;/Cite&gt;&lt;/EndNote&gt;</w:instrText>
      </w:r>
      <w:r w:rsidR="00163D59">
        <w:fldChar w:fldCharType="separate"/>
      </w:r>
      <w:r w:rsidR="00163D59">
        <w:rPr>
          <w:noProof/>
        </w:rPr>
        <w:t>(1)</w:t>
      </w:r>
      <w:r w:rsidR="00163D59">
        <w:fldChar w:fldCharType="end"/>
      </w:r>
      <w:r>
        <w:t>. Over 600 000 colonoscopies are performed each year in the UK</w:t>
      </w:r>
      <w:r w:rsidR="00163D59">
        <w:t xml:space="preserve"> </w:t>
      </w:r>
      <w:r w:rsidR="00163D59">
        <w:fldChar w:fldCharType="begin"/>
      </w:r>
      <w:r w:rsidR="00E9739D">
        <w:instrText xml:space="preserve"> ADDIN EN.CITE &lt;EndNote&gt;&lt;Cite&gt;&lt;Author&gt;Shenbagaraj&lt;/Author&gt;&lt;Year&gt;2019&lt;/Year&gt;&lt;RecNum&gt;0&lt;/RecNum&gt;&lt;IDText&gt;Endoscopy in 2017: a national survey of practice in the UK&lt;/IDText&gt;&lt;DisplayText&gt;(169)&lt;/DisplayText&gt;&lt;record&gt;&lt;dates&gt;&lt;pub-dates&gt;&lt;date&gt;Jan&lt;/date&gt;&lt;/pub-dates&gt;&lt;year&gt;2019&lt;/year&gt;&lt;/dates&gt;&lt;keywords&gt;&lt;keyword&gt;endoscopy&lt;/keyword&gt;&lt;/keywords&gt;&lt;urls&gt;&lt;related-urls&gt;&lt;url&gt;https://www.ncbi.nlm.nih.gov/pubmed/30651952&lt;/url&gt;&lt;/related-urls&gt;&lt;/urls&gt;&lt;isbn&gt;2041-4137&lt;/isbn&gt;&lt;custom2&gt;PMC6319153&lt;/custom2&gt;&lt;titles&gt;&lt;title&gt;Endoscopy in 2017: a national survey of practice in the UK&lt;/title&gt;&lt;secondary-title&gt;Frontline Gastroenterol&lt;/secondary-title&gt;&lt;/titles&gt;&lt;pages&gt;7-15&lt;/pages&gt;&lt;number&gt;1&lt;/number&gt;&lt;contributors&gt;&lt;authors&gt;&lt;author&gt;Shenbagaraj, L.&lt;/author&gt;&lt;author&gt;Thomas-Gibson, S.&lt;/author&gt;&lt;author&gt;Stebbing, J.&lt;/author&gt;&lt;author&gt;Broughton, R.&lt;/author&gt;&lt;author&gt;Dron, M.&lt;/author&gt;&lt;author&gt;Johnston, D.&lt;/author&gt;&lt;author&gt;Shaw, T.&lt;/author&gt;&lt;author&gt;Haboubi, H. N.&lt;/author&gt;&lt;author&gt;Green, J. T.&lt;/author&gt;&lt;/authors&gt;&lt;/contributors&gt;&lt;edition&gt;2018/04/24&lt;/edition&gt;&lt;language&gt;eng&lt;/language&gt;&lt;added-date format="utc"&gt;1567420521&lt;/added-date&gt;&lt;ref-type name="Journal Article"&gt;17&lt;/ref-type&gt;&lt;rec-number&gt;103&lt;/rec-number&gt;&lt;last-updated-date format="utc"&gt;1567420521&lt;/last-updated-date&gt;&lt;accession-num&gt;30651952&lt;/accession-num&gt;&lt;electronic-resource-num&gt;10.1136/flgastro-2018-100970&lt;/electronic-resource-num&gt;&lt;volume&gt;10&lt;/volume&gt;&lt;/record&gt;&lt;/Cite&gt;&lt;/EndNote&gt;</w:instrText>
      </w:r>
      <w:r w:rsidR="00163D59">
        <w:fldChar w:fldCharType="separate"/>
      </w:r>
      <w:r w:rsidR="00231422">
        <w:rPr>
          <w:noProof/>
        </w:rPr>
        <w:t>(169)</w:t>
      </w:r>
      <w:r w:rsidR="00163D59">
        <w:fldChar w:fldCharType="end"/>
      </w:r>
      <w:r>
        <w:t>. Adequate bowel preparation is the first vital step towards a good quality colonoscopy</w:t>
      </w:r>
      <w:r w:rsidR="00163D59">
        <w:fldChar w:fldCharType="begin">
          <w:fldData xml:space="preserve">PEVuZE5vdGU+PENpdGU+PEF1dGhvcj5DbGFyazwvQXV0aG9yPjxZZWFyPjIwMTQ8L1llYXI+PFJl
Y051bT4wPC9SZWNOdW0+PElEVGV4dD5XaGF0IGxldmVsIG9mIGJvd2VsIHByZXAgcXVhbGl0eSBy
ZXF1aXJlcyBlYXJseSByZXBlYXQgY29sb25vc2NvcHk6IHN5c3RlbWF0aWMgcmV2aWV3IGFuZCBt
ZXRhLWFuYWx5c2lzIG9mIHRoZSBpbXBhY3Qgb2YgcHJlcGFyYXRpb24gcXVhbGl0eSBvbiBhZGVu
b21hIGRldGVjdGlvbiByYXRlPC9JRFRleHQ+PERpc3BsYXlUZXh0Pig2OCwgNzMsIDc0LCA5MCk8
L0Rpc3BsYXlUZXh0PjxyZWNvcmQ+PGRhdGVzPjxwdWItZGF0ZXM+PGRhdGU+Tm92PC9kYXRlPjwv
cHViLWRhdGVzPjx5ZWFyPjIwMTQ8L3llYXI+PC9kYXRlcz48a2V5d29yZHM+PGtleXdvcmQ+QWRl
bm9tYTwva2V5d29yZD48a2V5d29yZD5DYXRoYXJ0aWNzPC9rZXl3b3JkPjxrZXl3b3JkPkNvbG9u
aWMgUG9seXBzPC9rZXl3b3JkPjxrZXl3b3JkPkNvbG9ub3Njb3B5PC9rZXl3b3JkPjxrZXl3b3Jk
PkNvbG9yZWN0YWwgTmVvcGxhc21zPC9rZXl3b3JkPjxrZXl3b3JkPkh1bWFuczwva2V5d29yZD48
a2V5d29yZD5SZXRyZWF0bWVudDwva2V5d29yZD48L2tleXdvcmRzPjx1cmxzPjxyZWxhdGVkLXVy
bHM+PHVybD5odHRwczovL3d3dy5uY2JpLm5sbS5uaWguZ292L3B1Ym1lZC8yNTEzNTAwNjwvdXJs
PjwvcmVsYXRlZC11cmxzPjwvdXJscz48aXNibj4xNTcyLTAyNDE8L2lzYm4+PGN1c3RvbTI+UE1D
NDQyMzcyNjwvY3VzdG9tMj48dGl0bGVzPjx0aXRsZT5XaGF0IGxldmVsIG9mIGJvd2VsIHByZXAg
cXVhbGl0eSByZXF1aXJlcyBlYXJseSByZXBlYXQgY29sb25vc2NvcHk6IHN5c3RlbWF0aWMgcmV2
aWV3IGFuZCBtZXRhLWFuYWx5c2lzIG9mIHRoZSBpbXBhY3Qgb2YgcHJlcGFyYXRpb24gcXVhbGl0
eSBvbiBhZGVub21hIGRldGVjdGlvbiByYXRlPC90aXRsZT48c2Vjb25kYXJ5LXRpdGxlPkFtIEog
R2FzdHJvZW50ZXJvbDwvc2Vjb25kYXJ5LXRpdGxlPjwvdGl0bGVzPjxwYWdlcz4xNzE0LTIzOyBx
dWl6IDE3MjQ8L3BhZ2VzPjxudW1iZXI+MTE8L251bWJlcj48Y29udHJpYnV0b3JzPjxhdXRob3Jz
PjxhdXRob3I+Q2xhcmssIEIuIFQuPC9hdXRob3I+PGF1dGhvcj5SdXN0YWdpLCBULjwvYXV0aG9y
PjxhdXRob3I+TGFpbmUsIEwuPC9hdXRob3I+PC9hdXRob3JzPjwvY29udHJpYnV0b3JzPjxlZGl0
aW9uPjIwMTQvMDgvMTk8L2VkaXRpb24+PGxhbmd1YWdlPmVuZzwvbGFuZ3VhZ2U+PGFkZGVkLWRh
dGUgZm9ybWF0PSJ1dGMiPjE1NTc5MTYwNjM8L2FkZGVkLWRhdGU+PHJlZi10eXBlIG5hbWU9Ikpv
dXJuYWwgQXJ0aWNsZSI+MTc8L3JlZi10eXBlPjxyZWMtbnVtYmVyPjg4PC9yZWMtbnVtYmVyPjxs
YXN0LXVwZGF0ZWQtZGF0ZSBmb3JtYXQ9InV0YyI+MTU1NzkxNjA2MzwvbGFzdC11cGRhdGVkLWRh
dGU+PGFjY2Vzc2lvbi1udW0+MjUxMzUwMDY8L2FjY2Vzc2lvbi1udW0+PGVsZWN0cm9uaWMtcmVz
b3VyY2UtbnVtPjEwLjEwMzgvYWpnLjIwMTQuMjMyPC9lbGVjdHJvbmljLXJlc291cmNlLW51bT48
dm9sdW1lPjEwOTwvdm9sdW1lPjwvcmVjb3JkPjwvQ2l0ZT48Q2l0ZT48QXV0aG9yPldvbmc8L0F1
dGhvcj48WWVhcj4yMDE2PC9ZZWFyPjxSZWNOdW0+MDwvUmVjTnVtPjxJRFRleHQ+RGV0ZXJtaW5h
bnRzIG9mIEJvd2VsIFByZXBhcmF0aW9uIFF1YWxpdHkgYW5kIEl0cyBBc3NvY2lhdGlvbiBXaXRo
IEFkZW5vbWEgRGV0ZWN0aW9uOiBBIFByb3NwZWN0aXZlIENvbG9ub3Njb3B5IFN0dWR5PC9JRFRl
eHQ+PHJlY29yZD48ZGF0ZXM+PHB1Yi1kYXRlcz48ZGF0ZT5KYW48L2RhdGU+PC9wdWItZGF0ZXM+
PHllYXI+MjAxNjwveWVhcj48L2RhdGVzPjxrZXl3b3Jkcz48a2V5d29yZD5BZGVub21hPC9rZXl3
b3JkPjxrZXl3b3JkPkFnZWQ8L2tleXdvcmQ+PGtleXdvcmQ+Q2F0aGFydGljczwva2V5d29yZD48
a2V5d29yZD5Db2xvbmljIE5lb3BsYXNtczwva2V5d29yZD48a2V5d29yZD5Db2xvbm9zY29weTwv
a2V5d29yZD48a2V5d29yZD5GZW1hbGU8L2tleXdvcmQ+PGtleXdvcmQ+SHVtYW5zPC9rZXl3b3Jk
PjxrZXl3b3JkPk1hbGU8L2tleXdvcmQ+PGtleXdvcmQ+TWlkZGxlIEFnZWQ8L2tleXdvcmQ+PGtl
eXdvcmQ+UHJvc3BlY3RpdmUgU3R1ZGllczwva2V5d29yZD48L2tleXdvcmRzPjx1cmxzPjxyZWxh
dGVkLXVybHM+PHVybD5odHRwczovL3d3dy5uY2JpLm5sbS5uaWguZ292L3B1Ym1lZC8yNjc2NTQw
MjwvdXJsPjwvcmVsYXRlZC11cmxzPjwvdXJscz48aXNibj4xNTM2LTU5NjQ8L2lzYm4+PGN1c3Rv
bTI+UE1DNDcxODIyODwvY3VzdG9tMj48dGl0bGVzPjx0aXRsZT5EZXRlcm1pbmFudHMgb2YgQm93
ZWwgUHJlcGFyYXRpb24gUXVhbGl0eSBhbmQgSXRzIEFzc29jaWF0aW9uIFdpdGggQWRlbm9tYSBE
ZXRlY3Rpb246IEEgUHJvc3BlY3RpdmUgQ29sb25vc2NvcHkgU3R1ZHk8L3RpdGxlPjxzZWNvbmRh
cnktdGl0bGU+TWVkaWNpbmUgKEJhbHRpbW9yZSk8L3NlY29uZGFyeS10aXRsZT48L3RpdGxlcz48
cGFnZXM+ZTIyNTE8L3BhZ2VzPjxudW1iZXI+MjwvbnVtYmVyPjxjb250cmlidXRvcnM+PGF1dGhv
cnM+PGF1dGhvcj5Xb25nLCBNLiBDLjwvYXV0aG9yPjxhdXRob3I+Q2hpbmcsIEouIFkuPC9hdXRo
b3I+PGF1dGhvcj5DaGFuLCBWLiBDLjwvYXV0aG9yPjxhdXRob3I+TGFtLCBULiBZLjwvYXV0aG9y
PjxhdXRob3I+THVrLCBBLiBLLjwvYXV0aG9yPjxhdXRob3I+VGFuZywgUi4gUy48L2F1dGhvcj48
YXV0aG9yPldvbmcsIFMuIEguPC9hdXRob3I+PGF1dGhvcj5OZywgUy4gQy48L2F1dGhvcj48YXV0
aG9yPk5nLCBTLiBTLjwvYXV0aG9yPjxhdXRob3I+V3UsIEouIEMuPC9hdXRob3I+PGF1dGhvcj5D
aGFuLCBGLiBLLjwvYXV0aG9yPjxhdXRob3I+U3VuZywgSi4gSi48L2F1dGhvcj48L2F1dGhvcnM+
PC9jb250cmlidXRvcnM+PGxhbmd1YWdlPmVuZzwvbGFuZ3VhZ2U+PGFkZGVkLWRhdGUgZm9ybWF0
PSJ1dGMiPjE2MDczNTQ4NjI8L2FkZGVkLWRhdGU+PHJlZi10eXBlIG5hbWU9IkpvdXJuYWwgQXJ0
aWNsZSI+MTc8L3JlZi10eXBlPjxyZWMtbnVtYmVyPjE2MDwvcmVjLW51bWJlcj48bGFzdC11cGRh
dGVkLWRhdGUgZm9ybWF0PSJ1dGMiPjE2MDczNTQ4NjI8L2xhc3QtdXBkYXRlZC1kYXRlPjxhY2Nl
c3Npb24tbnVtPjI2NzY1NDAyPC9hY2Nlc3Npb24tbnVtPjxlbGVjdHJvbmljLXJlc291cmNlLW51
bT4xMC4xMDk3L01ELjAwMDAwMDAwMDAwMDIyNTE8L2VsZWN0cm9uaWMtcmVzb3VyY2UtbnVtPjx2
b2x1bWU+OTU8L3ZvbHVtZT48L3JlY29yZD48L0NpdGU+PENpdGU+PEF1dGhvcj5TdWx6PC9BdXRo
b3I+PFllYXI+MjAxNjwvWWVhcj48UmVjTnVtPjA8L1JlY051bT48SURUZXh0Pk1ldGEtQW5hbHlz
aXMgb2YgdGhlIEVmZmVjdCBvZiBCb3dlbCBQcmVwYXJhdGlvbiBvbiBBZGVub21hIERldGVjdGlv
bjogRWFybHkgQWRlbm9tYXMgQWZmZWN0ZWQgU3Ryb25nZXIgdGhhbiBBZHZhbmNlZCBBZGVub21h
czwvSURUZXh0PjxyZWNvcmQ+PGtleXdvcmRzPjxrZXl3b3JkPkFkZW5vbWE8L2tleXdvcmQ+PGtl
eXdvcmQ+Q2F0aGFydGljczwva2V5d29yZD48a2V5d29yZD5Db2xvbmljIE5lb3BsYXNtczwva2V5
d29yZD48a2V5d29yZD5Db2xvbm9zY29weTwva2V5d29yZD48a2V5d29yZD5FYXJseSBEZXRlY3Rp
b24gb2YgQ2FuY2VyPC9rZXl3b3JkPjxrZXl3b3JkPkh1bWFuczwva2V5d29yZD48L2tleXdvcmRz
Pjx1cmxzPjxyZWxhdGVkLXVybHM+PHVybD5odHRwczovL3d3dy5uY2JpLm5sbS5uaWguZ292L3B1
Ym1lZC8yNzI1NzkxNjwvdXJsPjwvcmVsYXRlZC11cmxzPjwvdXJscz48aXNibj4xOTMyLTYyMDM8
L2lzYm4+PGN1c3RvbTI+UE1DNDg5MjUyMDwvY3VzdG9tMj48dGl0bGVzPjx0aXRsZT5NZXRhLUFu
YWx5c2lzIG9mIHRoZSBFZmZlY3Qgb2YgQm93ZWwgUHJlcGFyYXRpb24gb24gQWRlbm9tYSBEZXRl
Y3Rpb246IEVhcmx5IEFkZW5vbWFzIEFmZmVjdGVkIFN0cm9uZ2VyIHRoYW4gQWR2YW5jZWQgQWRl
bm9tYXM8L3RpdGxlPjxzZWNvbmRhcnktdGl0bGU+UExvUyBPbmU8L3NlY29uZGFyeS10aXRsZT48
L3RpdGxlcz48cGFnZXM+ZTAxNTQxNDk8L3BhZ2VzPjxudW1iZXI+NjwvbnVtYmVyPjxjb250cmli
dXRvcnM+PGF1dGhvcnM+PGF1dGhvcj5TdWx6LCBNLiBDLjwvYXV0aG9yPjxhdXRob3I+S3LDtmdl
ciwgQS48L2F1dGhvcj48YXV0aG9yPlByYWthc2gsIE0uPC9hdXRob3I+PGF1dGhvcj5NYW5zZXIs
IEMuIE4uPC9hdXRob3I+PGF1dGhvcj5IZWlucmljaCwgSC48L2F1dGhvcj48YXV0aG9yPk1pc3Nl
bHdpdHosIEIuPC9hdXRob3I+PC9hdXRob3JzPjwvY29udHJpYnV0b3JzPjxlZGl0aW9uPjIwMTYv
MDYvMDM8L2VkaXRpb24+PGxhbmd1YWdlPmVuZzwvbGFuZ3VhZ2U+PGFkZGVkLWRhdGUgZm9ybWF0
PSJ1dGMiPjE1NTYyNzA1Mzk8L2FkZGVkLWRhdGU+PHJlZi10eXBlIG5hbWU9IkpvdXJuYWwgQXJ0
aWNsZSI+MTc8L3JlZi10eXBlPjxkYXRlcz48eWVhcj4yMDE2PC95ZWFyPjwvZGF0ZXM+PHJlYy1u
dW1iZXI+ODA8L3JlYy1udW1iZXI+PGxhc3QtdXBkYXRlZC1kYXRlIGZvcm1hdD0idXRjIj4xNTU2
MjcwNTM5PC9sYXN0LXVwZGF0ZWQtZGF0ZT48YWNjZXNzaW9uLW51bT4yNzI1NzkxNjwvYWNjZXNz
aW9uLW51bT48ZWxlY3Ryb25pYy1yZXNvdXJjZS1udW0+MTAuMTM3MS9qb3VybmFsLnBvbmUuMDE1
NDE0OTwvZWxlY3Ryb25pYy1yZXNvdXJjZS1udW0+PHZvbHVtZT4xMTwvdm9sdW1lPjwvcmVjb3Jk
PjwvQ2l0ZT48Q2l0ZT48QXV0aG9yPkNsYXJrPC9BdXRob3I+PFllYXI+MjAxNjwvWWVhcj48UmVj
TnVtPjA8L1JlY051bT48SURUZXh0PlF1YW50aWZpY2F0aW9uIG9mIEFkZXF1YXRlIEJvd2VsIFBy
ZXBhcmF0aW9uIGZvciBTY3JlZW5pbmcgb3IgU3VydmVpbGxhbmNlIENvbG9ub3Njb3B5IGluIE1l
bjwvSURUZXh0PjxyZWNvcmQ+PGRhdGVzPjxwdWItZGF0ZXM+PGRhdGU+RmViPC9kYXRlPjwvcHVi
LWRhdGVzPjx5ZWFyPjIwMTY8L3llYXI+PC9kYXRlcz48a2V5d29yZHM+PGtleXdvcmQ+QWRlbm9t
YXRvdXMgUG9seXBzPC9rZXl3b3JkPjxrZXl3b3JkPkFnZWQ8L2tleXdvcmQ+PGtleXdvcmQ+Q29s
b248L2tleXdvcmQ+PGtleXdvcmQ+Q29sb25pYyBOZW9wbGFzbXM8L2tleXdvcmQ+PGtleXdvcmQ+
Q29sb25pYyBQb2x5cHM8L2tleXdvcmQ+PGtleXdvcmQ+Q29sb25vc2NvcHk8L2tleXdvcmQ+PGtl
eXdvcmQ+Q29ubmVjdGljdXQ8L2tleXdvcmQ+PGtleXdvcmQ+RGlhZ25vc3RpYyBFcnJvcnM8L2tl
eXdvcmQ+PGtleXdvcmQ+SHVtYW5zPC9rZXl3b3JkPjxrZXl3b3JkPk1hbGU8L2tleXdvcmQ+PGtl
eXdvcmQ+TWlkZGxlIEFnZWQ8L2tleXdvcmQ+PGtleXdvcmQ+T2JzZXJ2ZXIgVmFyaWF0aW9uPC9r
ZXl3b3JkPjxrZXl3b3JkPlByZWRpY3RpdmUgVmFsdWUgb2YgVGVzdHM8L2tleXdvcmQ+PGtleXdv
cmQ+UHJvc3BlY3RpdmUgU3R1ZGllczwva2V5d29yZD48a2V5d29yZD5SZXByb2R1Y2liaWxpdHkg
b2YgUmVzdWx0czwva2V5d29yZD48a2V5d29yZD5UaGVyYXBldXRpYyBJcnJpZ2F0aW9uPC9rZXl3
b3JkPjxrZXl3b3JkPlRpbWUgRmFjdG9yczwva2V5d29yZD48a2V5d29yZD5UdW1vciBCdXJkZW48
L2tleXdvcmQ+PGtleXdvcmQ+Q29sb24gQ2FuY2VyPC9rZXl3b3JkPjxrZXl3b3JkPkNvbG9yZWN0
YWwgTmVvcGxhc21zPC9rZXl3b3JkPjxrZXl3b3JkPkVuZG9zY29weTwva2V5d29yZD48a2V5d29y
ZD5Qb2x5cDwva2V5d29yZD48L2tleXdvcmRzPjx1cmxzPjxyZWxhdGVkLXVybHM+PHVybD5odHRw
czovL3d3dy5uY2JpLm5sbS5uaWguZ292L3B1Ym1lZC8yNjQzOTQzNjwvdXJsPjwvcmVsYXRlZC11
cmxzPjwvdXJscz48aXNibj4xNTI4LTAwMTI8L2lzYm4+PGN1c3RvbTI+UE1DNDcyODAxOTwvY3Vz
dG9tMj48dGl0bGVzPjx0aXRsZT5RdWFudGlmaWNhdGlvbiBvZiBBZGVxdWF0ZSBCb3dlbCBQcmVw
YXJhdGlvbiBmb3IgU2NyZWVuaW5nIG9yIFN1cnZlaWxsYW5jZSBDb2xvbm9zY29weSBpbiBNZW48
L3RpdGxlPjxzZWNvbmRhcnktdGl0bGU+R2FzdHJvZW50ZXJvbG9neTwvc2Vjb25kYXJ5LXRpdGxl
PjwvdGl0bGVzPjxwYWdlcz4zOTYtNDA1OyBxdWl6IGUxNC01PC9wYWdlcz48bnVtYmVyPjI8L251
bWJlcj48Y29udHJpYnV0b3JzPjxhdXRob3JzPjxhdXRob3I+Q2xhcmssIEIuIFQuPC9hdXRob3I+
PGF1dGhvcj5Qcm90aXZhLCBQLjwvYXV0aG9yPjxhdXRob3I+TmFnYXIsIEEuPC9hdXRob3I+PGF1
dGhvcj5JbWFlZGEsIEEuPC9hdXRob3I+PGF1dGhvcj5DaWFybGVnbGlvLCBNLiBNLjwvYXV0aG9y
PjxhdXRob3I+RGVuZywgWS48L2F1dGhvcj48YXV0aG9yPkxhaW5lLCBMLjwvYXV0aG9yPjwvYXV0
aG9ycz48L2NvbnRyaWJ1dG9ycz48ZWRpdGlvbj4yMDE1LzEwLzA5PC9lZGl0aW9uPjxsYW5ndWFn
ZT5lbmc8L2xhbmd1YWdlPjxhZGRlZC1kYXRlIGZvcm1hdD0idXRjIj4xNTYzNzk2MDk0PC9hZGRl
ZC1kYXRlPjxyZWYtdHlwZSBuYW1lPSJKb3VybmFsIEFydGljbGUiPjE3PC9yZWYtdHlwZT48cmVj
LW51bWJlcj4xMDI8L3JlYy1udW1iZXI+PGxhc3QtdXBkYXRlZC1kYXRlIGZvcm1hdD0idXRjIj4x
NTYzNzk2MDk0PC9sYXN0LXVwZGF0ZWQtZGF0ZT48YWNjZXNzaW9uLW51bT4yNjQzOTQzNjwvYWNj
ZXNzaW9uLW51bT48ZWxlY3Ryb25pYy1yZXNvdXJjZS1udW0+MTAuMTA1My9qLmdhc3Ryby4yMDE1
LjA5LjA0MTwvZWxlY3Ryb25pYy1yZXNvdXJjZS1udW0+PHZvbHVtZT4xNTA8L3ZvbHVtZT48L3Jl
Y29yZD48L0NpdGU+PC9FbmROb3RlPn==
</w:fldData>
        </w:fldChar>
      </w:r>
      <w:r w:rsidR="00E9739D">
        <w:instrText xml:space="preserve"> ADDIN EN.CITE </w:instrText>
      </w:r>
      <w:r w:rsidR="00E9739D">
        <w:fldChar w:fldCharType="begin">
          <w:fldData xml:space="preserve">PEVuZE5vdGU+PENpdGU+PEF1dGhvcj5DbGFyazwvQXV0aG9yPjxZZWFyPjIwMTQ8L1llYXI+PFJl
Y051bT4wPC9SZWNOdW0+PElEVGV4dD5XaGF0IGxldmVsIG9mIGJvd2VsIHByZXAgcXVhbGl0eSBy
ZXF1aXJlcyBlYXJseSByZXBlYXQgY29sb25vc2NvcHk6IHN5c3RlbWF0aWMgcmV2aWV3IGFuZCBt
ZXRhLWFuYWx5c2lzIG9mIHRoZSBpbXBhY3Qgb2YgcHJlcGFyYXRpb24gcXVhbGl0eSBvbiBhZGVu
b21hIGRldGVjdGlvbiByYXRlPC9JRFRleHQ+PERpc3BsYXlUZXh0Pig2OCwgNzMsIDc0LCA5MCk8
L0Rpc3BsYXlUZXh0PjxyZWNvcmQ+PGRhdGVzPjxwdWItZGF0ZXM+PGRhdGU+Tm92PC9kYXRlPjwv
cHViLWRhdGVzPjx5ZWFyPjIwMTQ8L3llYXI+PC9kYXRlcz48a2V5d29yZHM+PGtleXdvcmQ+QWRl
bm9tYTwva2V5d29yZD48a2V5d29yZD5DYXRoYXJ0aWNzPC9rZXl3b3JkPjxrZXl3b3JkPkNvbG9u
aWMgUG9seXBzPC9rZXl3b3JkPjxrZXl3b3JkPkNvbG9ub3Njb3B5PC9rZXl3b3JkPjxrZXl3b3Jk
PkNvbG9yZWN0YWwgTmVvcGxhc21zPC9rZXl3b3JkPjxrZXl3b3JkPkh1bWFuczwva2V5d29yZD48
a2V5d29yZD5SZXRyZWF0bWVudDwva2V5d29yZD48L2tleXdvcmRzPjx1cmxzPjxyZWxhdGVkLXVy
bHM+PHVybD5odHRwczovL3d3dy5uY2JpLm5sbS5uaWguZ292L3B1Ym1lZC8yNTEzNTAwNjwvdXJs
PjwvcmVsYXRlZC11cmxzPjwvdXJscz48aXNibj4xNTcyLTAyNDE8L2lzYm4+PGN1c3RvbTI+UE1D
NDQyMzcyNjwvY3VzdG9tMj48dGl0bGVzPjx0aXRsZT5XaGF0IGxldmVsIG9mIGJvd2VsIHByZXAg
cXVhbGl0eSByZXF1aXJlcyBlYXJseSByZXBlYXQgY29sb25vc2NvcHk6IHN5c3RlbWF0aWMgcmV2
aWV3IGFuZCBtZXRhLWFuYWx5c2lzIG9mIHRoZSBpbXBhY3Qgb2YgcHJlcGFyYXRpb24gcXVhbGl0
eSBvbiBhZGVub21hIGRldGVjdGlvbiByYXRlPC90aXRsZT48c2Vjb25kYXJ5LXRpdGxlPkFtIEog
R2FzdHJvZW50ZXJvbDwvc2Vjb25kYXJ5LXRpdGxlPjwvdGl0bGVzPjxwYWdlcz4xNzE0LTIzOyBx
dWl6IDE3MjQ8L3BhZ2VzPjxudW1iZXI+MTE8L251bWJlcj48Y29udHJpYnV0b3JzPjxhdXRob3Jz
PjxhdXRob3I+Q2xhcmssIEIuIFQuPC9hdXRob3I+PGF1dGhvcj5SdXN0YWdpLCBULjwvYXV0aG9y
PjxhdXRob3I+TGFpbmUsIEwuPC9hdXRob3I+PC9hdXRob3JzPjwvY29udHJpYnV0b3JzPjxlZGl0
aW9uPjIwMTQvMDgvMTk8L2VkaXRpb24+PGxhbmd1YWdlPmVuZzwvbGFuZ3VhZ2U+PGFkZGVkLWRh
dGUgZm9ybWF0PSJ1dGMiPjE1NTc5MTYwNjM8L2FkZGVkLWRhdGU+PHJlZi10eXBlIG5hbWU9Ikpv
dXJuYWwgQXJ0aWNsZSI+MTc8L3JlZi10eXBlPjxyZWMtbnVtYmVyPjg4PC9yZWMtbnVtYmVyPjxs
YXN0LXVwZGF0ZWQtZGF0ZSBmb3JtYXQ9InV0YyI+MTU1NzkxNjA2MzwvbGFzdC11cGRhdGVkLWRh
dGU+PGFjY2Vzc2lvbi1udW0+MjUxMzUwMDY8L2FjY2Vzc2lvbi1udW0+PGVsZWN0cm9uaWMtcmVz
b3VyY2UtbnVtPjEwLjEwMzgvYWpnLjIwMTQuMjMyPC9lbGVjdHJvbmljLXJlc291cmNlLW51bT48
dm9sdW1lPjEwOTwvdm9sdW1lPjwvcmVjb3JkPjwvQ2l0ZT48Q2l0ZT48QXV0aG9yPldvbmc8L0F1
dGhvcj48WWVhcj4yMDE2PC9ZZWFyPjxSZWNOdW0+MDwvUmVjTnVtPjxJRFRleHQ+RGV0ZXJtaW5h
bnRzIG9mIEJvd2VsIFByZXBhcmF0aW9uIFF1YWxpdHkgYW5kIEl0cyBBc3NvY2lhdGlvbiBXaXRo
IEFkZW5vbWEgRGV0ZWN0aW9uOiBBIFByb3NwZWN0aXZlIENvbG9ub3Njb3B5IFN0dWR5PC9JRFRl
eHQ+PHJlY29yZD48ZGF0ZXM+PHB1Yi1kYXRlcz48ZGF0ZT5KYW48L2RhdGU+PC9wdWItZGF0ZXM+
PHllYXI+MjAxNjwveWVhcj48L2RhdGVzPjxrZXl3b3Jkcz48a2V5d29yZD5BZGVub21hPC9rZXl3
b3JkPjxrZXl3b3JkPkFnZWQ8L2tleXdvcmQ+PGtleXdvcmQ+Q2F0aGFydGljczwva2V5d29yZD48
a2V5d29yZD5Db2xvbmljIE5lb3BsYXNtczwva2V5d29yZD48a2V5d29yZD5Db2xvbm9zY29weTwv
a2V5d29yZD48a2V5d29yZD5GZW1hbGU8L2tleXdvcmQ+PGtleXdvcmQ+SHVtYW5zPC9rZXl3b3Jk
PjxrZXl3b3JkPk1hbGU8L2tleXdvcmQ+PGtleXdvcmQ+TWlkZGxlIEFnZWQ8L2tleXdvcmQ+PGtl
eXdvcmQ+UHJvc3BlY3RpdmUgU3R1ZGllczwva2V5d29yZD48L2tleXdvcmRzPjx1cmxzPjxyZWxh
dGVkLXVybHM+PHVybD5odHRwczovL3d3dy5uY2JpLm5sbS5uaWguZ292L3B1Ym1lZC8yNjc2NTQw
MjwvdXJsPjwvcmVsYXRlZC11cmxzPjwvdXJscz48aXNibj4xNTM2LTU5NjQ8L2lzYm4+PGN1c3Rv
bTI+UE1DNDcxODIyODwvY3VzdG9tMj48dGl0bGVzPjx0aXRsZT5EZXRlcm1pbmFudHMgb2YgQm93
ZWwgUHJlcGFyYXRpb24gUXVhbGl0eSBhbmQgSXRzIEFzc29jaWF0aW9uIFdpdGggQWRlbm9tYSBE
ZXRlY3Rpb246IEEgUHJvc3BlY3RpdmUgQ29sb25vc2NvcHkgU3R1ZHk8L3RpdGxlPjxzZWNvbmRh
cnktdGl0bGU+TWVkaWNpbmUgKEJhbHRpbW9yZSk8L3NlY29uZGFyeS10aXRsZT48L3RpdGxlcz48
cGFnZXM+ZTIyNTE8L3BhZ2VzPjxudW1iZXI+MjwvbnVtYmVyPjxjb250cmlidXRvcnM+PGF1dGhv
cnM+PGF1dGhvcj5Xb25nLCBNLiBDLjwvYXV0aG9yPjxhdXRob3I+Q2hpbmcsIEouIFkuPC9hdXRo
b3I+PGF1dGhvcj5DaGFuLCBWLiBDLjwvYXV0aG9yPjxhdXRob3I+TGFtLCBULiBZLjwvYXV0aG9y
PjxhdXRob3I+THVrLCBBLiBLLjwvYXV0aG9yPjxhdXRob3I+VGFuZywgUi4gUy48L2F1dGhvcj48
YXV0aG9yPldvbmcsIFMuIEguPC9hdXRob3I+PGF1dGhvcj5OZywgUy4gQy48L2F1dGhvcj48YXV0
aG9yPk5nLCBTLiBTLjwvYXV0aG9yPjxhdXRob3I+V3UsIEouIEMuPC9hdXRob3I+PGF1dGhvcj5D
aGFuLCBGLiBLLjwvYXV0aG9yPjxhdXRob3I+U3VuZywgSi4gSi48L2F1dGhvcj48L2F1dGhvcnM+
PC9jb250cmlidXRvcnM+PGxhbmd1YWdlPmVuZzwvbGFuZ3VhZ2U+PGFkZGVkLWRhdGUgZm9ybWF0
PSJ1dGMiPjE2MDczNTQ4NjI8L2FkZGVkLWRhdGU+PHJlZi10eXBlIG5hbWU9IkpvdXJuYWwgQXJ0
aWNsZSI+MTc8L3JlZi10eXBlPjxyZWMtbnVtYmVyPjE2MDwvcmVjLW51bWJlcj48bGFzdC11cGRh
dGVkLWRhdGUgZm9ybWF0PSJ1dGMiPjE2MDczNTQ4NjI8L2xhc3QtdXBkYXRlZC1kYXRlPjxhY2Nl
c3Npb24tbnVtPjI2NzY1NDAyPC9hY2Nlc3Npb24tbnVtPjxlbGVjdHJvbmljLXJlc291cmNlLW51
bT4xMC4xMDk3L01ELjAwMDAwMDAwMDAwMDIyNTE8L2VsZWN0cm9uaWMtcmVzb3VyY2UtbnVtPjx2
b2x1bWU+OTU8L3ZvbHVtZT48L3JlY29yZD48L0NpdGU+PENpdGU+PEF1dGhvcj5TdWx6PC9BdXRo
b3I+PFllYXI+MjAxNjwvWWVhcj48UmVjTnVtPjA8L1JlY051bT48SURUZXh0Pk1ldGEtQW5hbHlz
aXMgb2YgdGhlIEVmZmVjdCBvZiBCb3dlbCBQcmVwYXJhdGlvbiBvbiBBZGVub21hIERldGVjdGlv
bjogRWFybHkgQWRlbm9tYXMgQWZmZWN0ZWQgU3Ryb25nZXIgdGhhbiBBZHZhbmNlZCBBZGVub21h
czwvSURUZXh0PjxyZWNvcmQ+PGtleXdvcmRzPjxrZXl3b3JkPkFkZW5vbWE8L2tleXdvcmQ+PGtl
eXdvcmQ+Q2F0aGFydGljczwva2V5d29yZD48a2V5d29yZD5Db2xvbmljIE5lb3BsYXNtczwva2V5
d29yZD48a2V5d29yZD5Db2xvbm9zY29weTwva2V5d29yZD48a2V5d29yZD5FYXJseSBEZXRlY3Rp
b24gb2YgQ2FuY2VyPC9rZXl3b3JkPjxrZXl3b3JkPkh1bWFuczwva2V5d29yZD48L2tleXdvcmRz
Pjx1cmxzPjxyZWxhdGVkLXVybHM+PHVybD5odHRwczovL3d3dy5uY2JpLm5sbS5uaWguZ292L3B1
Ym1lZC8yNzI1NzkxNjwvdXJsPjwvcmVsYXRlZC11cmxzPjwvdXJscz48aXNibj4xOTMyLTYyMDM8
L2lzYm4+PGN1c3RvbTI+UE1DNDg5MjUyMDwvY3VzdG9tMj48dGl0bGVzPjx0aXRsZT5NZXRhLUFu
YWx5c2lzIG9mIHRoZSBFZmZlY3Qgb2YgQm93ZWwgUHJlcGFyYXRpb24gb24gQWRlbm9tYSBEZXRl
Y3Rpb246IEVhcmx5IEFkZW5vbWFzIEFmZmVjdGVkIFN0cm9uZ2VyIHRoYW4gQWR2YW5jZWQgQWRl
bm9tYXM8L3RpdGxlPjxzZWNvbmRhcnktdGl0bGU+UExvUyBPbmU8L3NlY29uZGFyeS10aXRsZT48
L3RpdGxlcz48cGFnZXM+ZTAxNTQxNDk8L3BhZ2VzPjxudW1iZXI+NjwvbnVtYmVyPjxjb250cmli
dXRvcnM+PGF1dGhvcnM+PGF1dGhvcj5TdWx6LCBNLiBDLjwvYXV0aG9yPjxhdXRob3I+S3LDtmdl
ciwgQS48L2F1dGhvcj48YXV0aG9yPlByYWthc2gsIE0uPC9hdXRob3I+PGF1dGhvcj5NYW5zZXIs
IEMuIE4uPC9hdXRob3I+PGF1dGhvcj5IZWlucmljaCwgSC48L2F1dGhvcj48YXV0aG9yPk1pc3Nl
bHdpdHosIEIuPC9hdXRob3I+PC9hdXRob3JzPjwvY29udHJpYnV0b3JzPjxlZGl0aW9uPjIwMTYv
MDYvMDM8L2VkaXRpb24+PGxhbmd1YWdlPmVuZzwvbGFuZ3VhZ2U+PGFkZGVkLWRhdGUgZm9ybWF0
PSJ1dGMiPjE1NTYyNzA1Mzk8L2FkZGVkLWRhdGU+PHJlZi10eXBlIG5hbWU9IkpvdXJuYWwgQXJ0
aWNsZSI+MTc8L3JlZi10eXBlPjxkYXRlcz48eWVhcj4yMDE2PC95ZWFyPjwvZGF0ZXM+PHJlYy1u
dW1iZXI+ODA8L3JlYy1udW1iZXI+PGxhc3QtdXBkYXRlZC1kYXRlIGZvcm1hdD0idXRjIj4xNTU2
MjcwNTM5PC9sYXN0LXVwZGF0ZWQtZGF0ZT48YWNjZXNzaW9uLW51bT4yNzI1NzkxNjwvYWNjZXNz
aW9uLW51bT48ZWxlY3Ryb25pYy1yZXNvdXJjZS1udW0+MTAuMTM3MS9qb3VybmFsLnBvbmUuMDE1
NDE0OTwvZWxlY3Ryb25pYy1yZXNvdXJjZS1udW0+PHZvbHVtZT4xMTwvdm9sdW1lPjwvcmVjb3Jk
PjwvQ2l0ZT48Q2l0ZT48QXV0aG9yPkNsYXJrPC9BdXRob3I+PFllYXI+MjAxNjwvWWVhcj48UmVj
TnVtPjA8L1JlY051bT48SURUZXh0PlF1YW50aWZpY2F0aW9uIG9mIEFkZXF1YXRlIEJvd2VsIFBy
ZXBhcmF0aW9uIGZvciBTY3JlZW5pbmcgb3IgU3VydmVpbGxhbmNlIENvbG9ub3Njb3B5IGluIE1l
bjwvSURUZXh0PjxyZWNvcmQ+PGRhdGVzPjxwdWItZGF0ZXM+PGRhdGU+RmViPC9kYXRlPjwvcHVi
LWRhdGVzPjx5ZWFyPjIwMTY8L3llYXI+PC9kYXRlcz48a2V5d29yZHM+PGtleXdvcmQ+QWRlbm9t
YXRvdXMgUG9seXBzPC9rZXl3b3JkPjxrZXl3b3JkPkFnZWQ8L2tleXdvcmQ+PGtleXdvcmQ+Q29s
b248L2tleXdvcmQ+PGtleXdvcmQ+Q29sb25pYyBOZW9wbGFzbXM8L2tleXdvcmQ+PGtleXdvcmQ+
Q29sb25pYyBQb2x5cHM8L2tleXdvcmQ+PGtleXdvcmQ+Q29sb25vc2NvcHk8L2tleXdvcmQ+PGtl
eXdvcmQ+Q29ubmVjdGljdXQ8L2tleXdvcmQ+PGtleXdvcmQ+RGlhZ25vc3RpYyBFcnJvcnM8L2tl
eXdvcmQ+PGtleXdvcmQ+SHVtYW5zPC9rZXl3b3JkPjxrZXl3b3JkPk1hbGU8L2tleXdvcmQ+PGtl
eXdvcmQ+TWlkZGxlIEFnZWQ8L2tleXdvcmQ+PGtleXdvcmQ+T2JzZXJ2ZXIgVmFyaWF0aW9uPC9r
ZXl3b3JkPjxrZXl3b3JkPlByZWRpY3RpdmUgVmFsdWUgb2YgVGVzdHM8L2tleXdvcmQ+PGtleXdv
cmQ+UHJvc3BlY3RpdmUgU3R1ZGllczwva2V5d29yZD48a2V5d29yZD5SZXByb2R1Y2liaWxpdHkg
b2YgUmVzdWx0czwva2V5d29yZD48a2V5d29yZD5UaGVyYXBldXRpYyBJcnJpZ2F0aW9uPC9rZXl3
b3JkPjxrZXl3b3JkPlRpbWUgRmFjdG9yczwva2V5d29yZD48a2V5d29yZD5UdW1vciBCdXJkZW48
L2tleXdvcmQ+PGtleXdvcmQ+Q29sb24gQ2FuY2VyPC9rZXl3b3JkPjxrZXl3b3JkPkNvbG9yZWN0
YWwgTmVvcGxhc21zPC9rZXl3b3JkPjxrZXl3b3JkPkVuZG9zY29weTwva2V5d29yZD48a2V5d29y
ZD5Qb2x5cDwva2V5d29yZD48L2tleXdvcmRzPjx1cmxzPjxyZWxhdGVkLXVybHM+PHVybD5odHRw
czovL3d3dy5uY2JpLm5sbS5uaWguZ292L3B1Ym1lZC8yNjQzOTQzNjwvdXJsPjwvcmVsYXRlZC11
cmxzPjwvdXJscz48aXNibj4xNTI4LTAwMTI8L2lzYm4+PGN1c3RvbTI+UE1DNDcyODAxOTwvY3Vz
dG9tMj48dGl0bGVzPjx0aXRsZT5RdWFudGlmaWNhdGlvbiBvZiBBZGVxdWF0ZSBCb3dlbCBQcmVw
YXJhdGlvbiBmb3IgU2NyZWVuaW5nIG9yIFN1cnZlaWxsYW5jZSBDb2xvbm9zY29weSBpbiBNZW48
L3RpdGxlPjxzZWNvbmRhcnktdGl0bGU+R2FzdHJvZW50ZXJvbG9neTwvc2Vjb25kYXJ5LXRpdGxl
PjwvdGl0bGVzPjxwYWdlcz4zOTYtNDA1OyBxdWl6IGUxNC01PC9wYWdlcz48bnVtYmVyPjI8L251
bWJlcj48Y29udHJpYnV0b3JzPjxhdXRob3JzPjxhdXRob3I+Q2xhcmssIEIuIFQuPC9hdXRob3I+
PGF1dGhvcj5Qcm90aXZhLCBQLjwvYXV0aG9yPjxhdXRob3I+TmFnYXIsIEEuPC9hdXRob3I+PGF1
dGhvcj5JbWFlZGEsIEEuPC9hdXRob3I+PGF1dGhvcj5DaWFybGVnbGlvLCBNLiBNLjwvYXV0aG9y
PjxhdXRob3I+RGVuZywgWS48L2F1dGhvcj48YXV0aG9yPkxhaW5lLCBMLjwvYXV0aG9yPjwvYXV0
aG9ycz48L2NvbnRyaWJ1dG9ycz48ZWRpdGlvbj4yMDE1LzEwLzA5PC9lZGl0aW9uPjxsYW5ndWFn
ZT5lbmc8L2xhbmd1YWdlPjxhZGRlZC1kYXRlIGZvcm1hdD0idXRjIj4xNTYzNzk2MDk0PC9hZGRl
ZC1kYXRlPjxyZWYtdHlwZSBuYW1lPSJKb3VybmFsIEFydGljbGUiPjE3PC9yZWYtdHlwZT48cmVj
LW51bWJlcj4xMDI8L3JlYy1udW1iZXI+PGxhc3QtdXBkYXRlZC1kYXRlIGZvcm1hdD0idXRjIj4x
NTYzNzk2MDk0PC9sYXN0LXVwZGF0ZWQtZGF0ZT48YWNjZXNzaW9uLW51bT4yNjQzOTQzNjwvYWNj
ZXNzaW9uLW51bT48ZWxlY3Ryb25pYy1yZXNvdXJjZS1udW0+MTAuMTA1My9qLmdhc3Ryby4yMDE1
LjA5LjA0MTwvZWxlY3Ryb25pYy1yZXNvdXJjZS1udW0+PHZvbHVtZT4xNTA8L3ZvbHVtZT48L3Jl
Y29yZD48L0NpdGU+PC9FbmROb3RlPn==
</w:fldData>
        </w:fldChar>
      </w:r>
      <w:r w:rsidR="00E9739D">
        <w:instrText xml:space="preserve"> ADDIN EN.CITE.DATA </w:instrText>
      </w:r>
      <w:r w:rsidR="00E9739D">
        <w:fldChar w:fldCharType="end"/>
      </w:r>
      <w:r w:rsidR="00163D59">
        <w:fldChar w:fldCharType="separate"/>
      </w:r>
      <w:r w:rsidR="00231422">
        <w:rPr>
          <w:noProof/>
        </w:rPr>
        <w:t>(68, 73, 74, 90)</w:t>
      </w:r>
      <w:r w:rsidR="00163D59">
        <w:fldChar w:fldCharType="end"/>
      </w:r>
      <w:r>
        <w:t>.  Poor quality bowel preparation, however, is common, affecting up to 25% of procedures</w:t>
      </w:r>
      <w:r w:rsidR="00163D59">
        <w:fldChar w:fldCharType="begin">
          <w:fldData xml:space="preserve">PEVuZE5vdGU+PENpdGU+PEF1dGhvcj5MZWJ3b2hsPC9BdXRob3I+PFllYXI+MjAxMTwvWWVhcj48
UmVjTnVtPjA8L1JlY051bT48SURUZXh0PlRoZSBpbXBhY3Qgb2Ygc3Vib3B0aW1hbCBib3dlbCBw
cmVwYXJhdGlvbiBvbiBhZGVub21hIG1pc3MgcmF0ZXMgYW5kIHRoZSBmYWN0b3JzIGFzc29jaWF0
ZWQgd2l0aCBlYXJseSByZXBlYXQgY29sb25vc2NvcHk8L0lEVGV4dD48RGlzcGxheVRleHQ+KDk5
LCAxMDgpPC9EaXNwbGF5VGV4dD48cmVjb3JkPjxkYXRlcz48cHViLWRhdGVzPjxkYXRlPkp1bjwv
ZGF0ZT48L3B1Yi1kYXRlcz48eWVhcj4yMDExPC95ZWFyPjwvZGF0ZXM+PGtleXdvcmRzPjxrZXl3
b3JkPkFkZW5vbWE8L2tleXdvcmQ+PGtleXdvcmQ+QWdlZDwva2V5d29yZD48a2V5d29yZD5BZ2Vk
LCA4MCBhbmQgb3Zlcjwva2V5d29yZD48a2V5d29yZD5DYXRoYXJ0aWNzPC9rZXl3b3JkPjxrZXl3
b3JkPkNvbG9ub3Njb3B5PC9rZXl3b3JkPjxrZXl3b3JkPkNvbG9yZWN0YWwgTmVvcGxhc21zPC9r
ZXl3b3JkPjxrZXl3b3JkPkRpYWdub3N0aWMgRXJyb3JzPC9rZXl3b3JkPjxrZXl3b3JkPkZlbWFs
ZTwva2V5d29yZD48a2V5d29yZD5IdW1hbnM8L2tleXdvcmQ+PGtleXdvcmQ+TWFsZTwva2V5d29y
ZD48a2V5d29yZD5NaWRkbGUgQWdlZDwva2V5d29yZD48a2V5d29yZD5SZXRyb3NwZWN0aXZlIFN0
dWRpZXM8L2tleXdvcmQ+PGtleXdvcmQ+VGhlcmFwZXV0aWMgSXJyaWdhdGlvbjwva2V5d29yZD48
a2V5d29yZD5UaW1lIEZhY3RvcnM8L2tleXdvcmQ+PC9rZXl3b3Jkcz48dXJscz48cmVsYXRlZC11
cmxzPjx1cmw+aHR0cHM6Ly93d3cubmNiaS5ubG0ubmloLmdvdi9wdWJtZWQvMjE0ODE4NTc8L3Vy
bD48L3JlbGF0ZWQtdXJscz48L3VybHM+PGlzYm4+MTA5Ny02Nzc5PC9pc2JuPjxjdXN0b20yPlBN
QzMxMDYxNDU8L2N1c3RvbTI+PHRpdGxlcz48dGl0bGU+VGhlIGltcGFjdCBvZiBzdWJvcHRpbWFs
IGJvd2VsIHByZXBhcmF0aW9uIG9uIGFkZW5vbWEgbWlzcyByYXRlcyBhbmQgdGhlIGZhY3RvcnMg
YXNzb2NpYXRlZCB3aXRoIGVhcmx5IHJlcGVhdCBjb2xvbm9zY29weTwvdGl0bGU+PHNlY29uZGFy
eS10aXRsZT5HYXN0cm9pbnRlc3QgRW5kb3NjPC9zZWNvbmRhcnktdGl0bGU+PC90aXRsZXM+PHBh
Z2VzPjEyMDctMTQ8L3BhZ2VzPjxudW1iZXI+NjwvbnVtYmVyPjxjb250cmlidXRvcnM+PGF1dGhv
cnM+PGF1dGhvcj5MZWJ3b2hsLCBCLjwvYXV0aG9yPjxhdXRob3I+S2FzdHJpbm9zLCBGLjwvYXV0
aG9yPjxhdXRob3I+R2xpY2ssIE0uPC9hdXRob3I+PGF1dGhvcj5Sb3NlbmJhdW0sIEEuIEouPC9h
dXRob3I+PGF1dGhvcj5XYW5nLCBULjwvYXV0aG9yPjxhdXRob3I+TmV1Z3V0LCBBLiBJLjwvYXV0
aG9yPjwvYXV0aG9ycz48L2NvbnRyaWJ1dG9ycz48ZWRpdGlvbj4yMDExLzA0LzA4PC9lZGl0aW9u
PjxsYW5ndWFnZT5lbmc8L2xhbmd1YWdlPjxhZGRlZC1kYXRlIGZvcm1hdD0idXRjIj4xNTk0NzYy
NjcxPC9hZGRlZC1kYXRlPjxyZWYtdHlwZSBuYW1lPSJKb3VybmFsIEFydGljbGUiPjE3PC9yZWYt
dHlwZT48cmVjLW51bWJlcj4xMDk8L3JlYy1udW1iZXI+PGxhc3QtdXBkYXRlZC1kYXRlIGZvcm1h
dD0idXRjIj4xNTk0NzYyNjcxPC9sYXN0LXVwZGF0ZWQtZGF0ZT48YWNjZXNzaW9uLW51bT4yMTQ4
MTg1NzwvYWNjZXNzaW9uLW51bT48ZWxlY3Ryb25pYy1yZXNvdXJjZS1udW0+MTAuMTAxNi9qLmdp
ZS4yMDExLjAxLjA1MTwvZWxlY3Ryb25pYy1yZXNvdXJjZS1udW0+PHZvbHVtZT43Mzwvdm9sdW1l
PjwvcmVjb3JkPjwvQ2l0ZT48Q2l0ZT48QXV0aG9yPk5lc3M8L0F1dGhvcj48WWVhcj4yMDAxPC9Z
ZWFyPjxSZWNOdW0+MDwvUmVjTnVtPjxJRFRleHQ+UHJlZGljdG9ycyBvZiBpbmFkZXF1YXRlIGJv
d2VsIHByZXBhcmF0aW9uIGZvciBjb2xvbm9zY29weTwvSURUZXh0PjxyZWNvcmQ+PGRhdGVzPjxw
dWItZGF0ZXM+PGRhdGU+SnVuPC9kYXRlPjwvcHViLWRhdGVzPjx5ZWFyPjIwMDE8L3llYXI+PC9k
YXRlcz48a2V5d29yZHM+PGtleXdvcmQ+Q29sb25vc2NvcHk8L2tleXdvcmQ+PGtleXdvcmQ+RmVt
YWxlPC9rZXl3b3JkPjxrZXl3b3JkPkZvcmVjYXN0aW5nPC9rZXl3b3JkPjxrZXl3b3JkPkh1bWFu
czwva2V5d29yZD48a2V5d29yZD5NYWxlPC9rZXl3b3JkPjxrZXl3b3JkPk1pZGRsZSBBZ2VkPC9r
ZXl3b3JkPjxrZXl3b3JkPlBhdGllbnQgQ29tcGxpYW5jZTwva2V5d29yZD48a2V5d29yZD5Qcm9z
cGVjdGl2ZSBTdHVkaWVzPC9rZXl3b3JkPjxrZXl3b3JkPlJpc2sgRmFjdG9yczwva2V5d29yZD48
L2tleXdvcmRzPjx1cmxzPjxyZWxhdGVkLXVybHM+PHVybD5odHRwczovL3d3dy5uY2JpLm5sbS5u
aWguZ292L3B1Ym1lZC8xMTQxOTgzMjwvdXJsPjwvcmVsYXRlZC11cmxzPjwvdXJscz48aXNibj4w
MDAyLTkyNzA8L2lzYm4+PHRpdGxlcz48dGl0bGU+UHJlZGljdG9ycyBvZiBpbmFkZXF1YXRlIGJv
d2VsIHByZXBhcmF0aW9uIGZvciBjb2xvbm9zY29weTwvdGl0bGU+PHNlY29uZGFyeS10aXRsZT5B
bSBKIEdhc3Ryb2VudGVyb2w8L3NlY29uZGFyeS10aXRsZT48L3RpdGxlcz48cGFnZXM+MTc5Ny04
MDI8L3BhZ2VzPjxudW1iZXI+NjwvbnVtYmVyPjxjb250cmlidXRvcnM+PGF1dGhvcnM+PGF1dGhv
cj5OZXNzLCBSLiBNLjwvYXV0aG9yPjxhdXRob3I+TWFuYW0sIFIuPC9hdXRob3I+PGF1dGhvcj5I
b2VuLCBILjwvYXV0aG9yPjxhdXRob3I+Q2hhbGFzYW5pLCBOLjwvYXV0aG9yPjwvYXV0aG9ycz48
L2NvbnRyaWJ1dG9ycz48bGFuZ3VhZ2U+ZW5nPC9sYW5ndWFnZT48YWRkZWQtZGF0ZSBmb3JtYXQ9
InV0YyI+MTUzOTg2NDc2MTwvYWRkZWQtZGF0ZT48cmVmLXR5cGUgbmFtZT0iSm91cm5hbCBBcnRp
Y2xlIj4xNzwvcmVmLXR5cGU+PHJlYy1udW1iZXI+MTI8L3JlYy1udW1iZXI+PGxhc3QtdXBkYXRl
ZC1kYXRlIGZvcm1hdD0idXRjIj4xNTM5ODY0NzYxPC9sYXN0LXVwZGF0ZWQtZGF0ZT48YWNjZXNz
aW9uLW51bT4xMTQxOTgzMjwvYWNjZXNzaW9uLW51bT48ZWxlY3Ryb25pYy1yZXNvdXJjZS1udW0+
MTAuMTExMS9qLjE1NzItMDI0MS4yMDAxLjAzODc0Lng8L2VsZWN0cm9uaWMtcmVzb3VyY2UtbnVt
Pjx2b2x1bWU+OTY8L3ZvbHVtZT48L3JlY29yZD48L0NpdGU+PC9FbmROb3RlPn==
</w:fldData>
        </w:fldChar>
      </w:r>
      <w:r w:rsidR="00E9739D">
        <w:instrText xml:space="preserve"> ADDIN EN.CITE </w:instrText>
      </w:r>
      <w:r w:rsidR="00E9739D">
        <w:fldChar w:fldCharType="begin">
          <w:fldData xml:space="preserve">PEVuZE5vdGU+PENpdGU+PEF1dGhvcj5MZWJ3b2hsPC9BdXRob3I+PFllYXI+MjAxMTwvWWVhcj48
UmVjTnVtPjA8L1JlY051bT48SURUZXh0PlRoZSBpbXBhY3Qgb2Ygc3Vib3B0aW1hbCBib3dlbCBw
cmVwYXJhdGlvbiBvbiBhZGVub21hIG1pc3MgcmF0ZXMgYW5kIHRoZSBmYWN0b3JzIGFzc29jaWF0
ZWQgd2l0aCBlYXJseSByZXBlYXQgY29sb25vc2NvcHk8L0lEVGV4dD48RGlzcGxheVRleHQ+KDk5
LCAxMDgpPC9EaXNwbGF5VGV4dD48cmVjb3JkPjxkYXRlcz48cHViLWRhdGVzPjxkYXRlPkp1bjwv
ZGF0ZT48L3B1Yi1kYXRlcz48eWVhcj4yMDExPC95ZWFyPjwvZGF0ZXM+PGtleXdvcmRzPjxrZXl3
b3JkPkFkZW5vbWE8L2tleXdvcmQ+PGtleXdvcmQ+QWdlZDwva2V5d29yZD48a2V5d29yZD5BZ2Vk
LCA4MCBhbmQgb3Zlcjwva2V5d29yZD48a2V5d29yZD5DYXRoYXJ0aWNzPC9rZXl3b3JkPjxrZXl3
b3JkPkNvbG9ub3Njb3B5PC9rZXl3b3JkPjxrZXl3b3JkPkNvbG9yZWN0YWwgTmVvcGxhc21zPC9r
ZXl3b3JkPjxrZXl3b3JkPkRpYWdub3N0aWMgRXJyb3JzPC9rZXl3b3JkPjxrZXl3b3JkPkZlbWFs
ZTwva2V5d29yZD48a2V5d29yZD5IdW1hbnM8L2tleXdvcmQ+PGtleXdvcmQ+TWFsZTwva2V5d29y
ZD48a2V5d29yZD5NaWRkbGUgQWdlZDwva2V5d29yZD48a2V5d29yZD5SZXRyb3NwZWN0aXZlIFN0
dWRpZXM8L2tleXdvcmQ+PGtleXdvcmQ+VGhlcmFwZXV0aWMgSXJyaWdhdGlvbjwva2V5d29yZD48
a2V5d29yZD5UaW1lIEZhY3RvcnM8L2tleXdvcmQ+PC9rZXl3b3Jkcz48dXJscz48cmVsYXRlZC11
cmxzPjx1cmw+aHR0cHM6Ly93d3cubmNiaS5ubG0ubmloLmdvdi9wdWJtZWQvMjE0ODE4NTc8L3Vy
bD48L3JlbGF0ZWQtdXJscz48L3VybHM+PGlzYm4+MTA5Ny02Nzc5PC9pc2JuPjxjdXN0b20yPlBN
QzMxMDYxNDU8L2N1c3RvbTI+PHRpdGxlcz48dGl0bGU+VGhlIGltcGFjdCBvZiBzdWJvcHRpbWFs
IGJvd2VsIHByZXBhcmF0aW9uIG9uIGFkZW5vbWEgbWlzcyByYXRlcyBhbmQgdGhlIGZhY3RvcnMg
YXNzb2NpYXRlZCB3aXRoIGVhcmx5IHJlcGVhdCBjb2xvbm9zY29weTwvdGl0bGU+PHNlY29uZGFy
eS10aXRsZT5HYXN0cm9pbnRlc3QgRW5kb3NjPC9zZWNvbmRhcnktdGl0bGU+PC90aXRsZXM+PHBh
Z2VzPjEyMDctMTQ8L3BhZ2VzPjxudW1iZXI+NjwvbnVtYmVyPjxjb250cmlidXRvcnM+PGF1dGhv
cnM+PGF1dGhvcj5MZWJ3b2hsLCBCLjwvYXV0aG9yPjxhdXRob3I+S2FzdHJpbm9zLCBGLjwvYXV0
aG9yPjxhdXRob3I+R2xpY2ssIE0uPC9hdXRob3I+PGF1dGhvcj5Sb3NlbmJhdW0sIEEuIEouPC9h
dXRob3I+PGF1dGhvcj5XYW5nLCBULjwvYXV0aG9yPjxhdXRob3I+TmV1Z3V0LCBBLiBJLjwvYXV0
aG9yPjwvYXV0aG9ycz48L2NvbnRyaWJ1dG9ycz48ZWRpdGlvbj4yMDExLzA0LzA4PC9lZGl0aW9u
PjxsYW5ndWFnZT5lbmc8L2xhbmd1YWdlPjxhZGRlZC1kYXRlIGZvcm1hdD0idXRjIj4xNTk0NzYy
NjcxPC9hZGRlZC1kYXRlPjxyZWYtdHlwZSBuYW1lPSJKb3VybmFsIEFydGljbGUiPjE3PC9yZWYt
dHlwZT48cmVjLW51bWJlcj4xMDk8L3JlYy1udW1iZXI+PGxhc3QtdXBkYXRlZC1kYXRlIGZvcm1h
dD0idXRjIj4xNTk0NzYyNjcxPC9sYXN0LXVwZGF0ZWQtZGF0ZT48YWNjZXNzaW9uLW51bT4yMTQ4
MTg1NzwvYWNjZXNzaW9uLW51bT48ZWxlY3Ryb25pYy1yZXNvdXJjZS1udW0+MTAuMTAxNi9qLmdp
ZS4yMDExLjAxLjA1MTwvZWxlY3Ryb25pYy1yZXNvdXJjZS1udW0+PHZvbHVtZT43Mzwvdm9sdW1l
PjwvcmVjb3JkPjwvQ2l0ZT48Q2l0ZT48QXV0aG9yPk5lc3M8L0F1dGhvcj48WWVhcj4yMDAxPC9Z
ZWFyPjxSZWNOdW0+MDwvUmVjTnVtPjxJRFRleHQ+UHJlZGljdG9ycyBvZiBpbmFkZXF1YXRlIGJv
d2VsIHByZXBhcmF0aW9uIGZvciBjb2xvbm9zY29weTwvSURUZXh0PjxyZWNvcmQ+PGRhdGVzPjxw
dWItZGF0ZXM+PGRhdGU+SnVuPC9kYXRlPjwvcHViLWRhdGVzPjx5ZWFyPjIwMDE8L3llYXI+PC9k
YXRlcz48a2V5d29yZHM+PGtleXdvcmQ+Q29sb25vc2NvcHk8L2tleXdvcmQ+PGtleXdvcmQ+RmVt
YWxlPC9rZXl3b3JkPjxrZXl3b3JkPkZvcmVjYXN0aW5nPC9rZXl3b3JkPjxrZXl3b3JkPkh1bWFu
czwva2V5d29yZD48a2V5d29yZD5NYWxlPC9rZXl3b3JkPjxrZXl3b3JkPk1pZGRsZSBBZ2VkPC9r
ZXl3b3JkPjxrZXl3b3JkPlBhdGllbnQgQ29tcGxpYW5jZTwva2V5d29yZD48a2V5d29yZD5Qcm9z
cGVjdGl2ZSBTdHVkaWVzPC9rZXl3b3JkPjxrZXl3b3JkPlJpc2sgRmFjdG9yczwva2V5d29yZD48
L2tleXdvcmRzPjx1cmxzPjxyZWxhdGVkLXVybHM+PHVybD5odHRwczovL3d3dy5uY2JpLm5sbS5u
aWguZ292L3B1Ym1lZC8xMTQxOTgzMjwvdXJsPjwvcmVsYXRlZC11cmxzPjwvdXJscz48aXNibj4w
MDAyLTkyNzA8L2lzYm4+PHRpdGxlcz48dGl0bGU+UHJlZGljdG9ycyBvZiBpbmFkZXF1YXRlIGJv
d2VsIHByZXBhcmF0aW9uIGZvciBjb2xvbm9zY29weTwvdGl0bGU+PHNlY29uZGFyeS10aXRsZT5B
bSBKIEdhc3Ryb2VudGVyb2w8L3NlY29uZGFyeS10aXRsZT48L3RpdGxlcz48cGFnZXM+MTc5Ny04
MDI8L3BhZ2VzPjxudW1iZXI+NjwvbnVtYmVyPjxjb250cmlidXRvcnM+PGF1dGhvcnM+PGF1dGhv
cj5OZXNzLCBSLiBNLjwvYXV0aG9yPjxhdXRob3I+TWFuYW0sIFIuPC9hdXRob3I+PGF1dGhvcj5I
b2VuLCBILjwvYXV0aG9yPjxhdXRob3I+Q2hhbGFzYW5pLCBOLjwvYXV0aG9yPjwvYXV0aG9ycz48
L2NvbnRyaWJ1dG9ycz48bGFuZ3VhZ2U+ZW5nPC9sYW5ndWFnZT48YWRkZWQtZGF0ZSBmb3JtYXQ9
InV0YyI+MTUzOTg2NDc2MTwvYWRkZWQtZGF0ZT48cmVmLXR5cGUgbmFtZT0iSm91cm5hbCBBcnRp
Y2xlIj4xNzwvcmVmLXR5cGU+PHJlYy1udW1iZXI+MTI8L3JlYy1udW1iZXI+PGxhc3QtdXBkYXRl
ZC1kYXRlIGZvcm1hdD0idXRjIj4xNTM5ODY0NzYxPC9sYXN0LXVwZGF0ZWQtZGF0ZT48YWNjZXNz
aW9uLW51bT4xMTQxOTgzMjwvYWNjZXNzaW9uLW51bT48ZWxlY3Ryb25pYy1yZXNvdXJjZS1udW0+
MTAuMTExMS9qLjE1NzItMDI0MS4yMDAxLjAzODc0Lng8L2VsZWN0cm9uaWMtcmVzb3VyY2UtbnVt
Pjx2b2x1bWU+OTY8L3ZvbHVtZT48L3JlY29yZD48L0NpdGU+PC9FbmROb3RlPn==
</w:fldData>
        </w:fldChar>
      </w:r>
      <w:r w:rsidR="00E9739D">
        <w:instrText xml:space="preserve"> ADDIN EN.CITE.DATA </w:instrText>
      </w:r>
      <w:r w:rsidR="00E9739D">
        <w:fldChar w:fldCharType="end"/>
      </w:r>
      <w:r w:rsidR="00163D59">
        <w:fldChar w:fldCharType="separate"/>
      </w:r>
      <w:r w:rsidR="00231422">
        <w:rPr>
          <w:noProof/>
        </w:rPr>
        <w:t>(99, 108)</w:t>
      </w:r>
      <w:r w:rsidR="00163D59">
        <w:fldChar w:fldCharType="end"/>
      </w:r>
      <w:r>
        <w:t xml:space="preserve">.  This can lead to prolonged procedural duration and the need for examinations to be repeated. It also </w:t>
      </w:r>
      <w:r w:rsidR="00DF34B2">
        <w:t>a</w:t>
      </w:r>
      <w:r>
        <w:t>ffects outcomes with a lower ADR, an increased risk of both missed lesions and post colonoscopy colorectal cancer</w:t>
      </w:r>
      <w:r w:rsidR="00163D59">
        <w:fldChar w:fldCharType="begin">
          <w:fldData xml:space="preserve">PEVuZE5vdGU+PENpdGU+PEF1dGhvcj5TdWJyYW1hbmlhbTwvQXV0aG9yPjxZZWFyPjIwMTk8L1ll
YXI+PFJlY051bT4wPC9SZWNOdW0+PElEVGV4dD5Qb3N0LWNvbG9ub3Njb3B5IGNvbG9yZWN0YWwg
Y2FuY2VycyBpZGVudGlmaWVkIGJ5IHByb2JhYmlsaXN0aWMgYW5kIGRldGVybWluaXN0aWMgbGlu
a2FnZTogcmVzdWx0cyBpbiBhbiBBdXN0cmFsaWFuIHByb3NwZWN0aXZlIGNvaG9ydDwvSURUZXh0
PjxEaXNwbGF5VGV4dD4oNzUsIDg1KTwvRGlzcGxheVRleHQ+PHJlY29yZD48ZGF0ZXM+PHB1Yi1k
YXRlcz48ZGF0ZT4wNjwvZGF0ZT48L3B1Yi1kYXRlcz48eWVhcj4yMDE5PC95ZWFyPjwvZGF0ZXM+
PGtleXdvcmRzPjxrZXl3b3JkPkFkdWx0PC9rZXl3b3JkPjxrZXl3b3JkPkFnZWQ8L2tleXdvcmQ+
PGtleXdvcmQ+QXVzdHJhbGlhPC9rZXl3b3JkPjxrZXl3b3JkPkNvbG9ub3Njb3B5PC9rZXl3b3Jk
PjxrZXl3b3JkPkNvbG9yZWN0YWwgTmVvcGxhc21zPC9rZXl3b3JkPjxrZXl3b3JkPkVhcmx5IERl
dGVjdGlvbiBvZiBDYW5jZXI8L2tleXdvcmQ+PGtleXdvcmQ+RmVtYWxlPC9rZXl3b3JkPjxrZXl3
b3JkPkh1bWFuczwva2V5d29yZD48a2V5d29yZD5NYWxlPC9rZXl3b3JkPjxrZXl3b3JkPk1pZGRs
ZSBBZ2VkPC9rZXl3b3JkPjxrZXl3b3JkPlByb3NwZWN0aXZlIFN0dWRpZXM8L2tleXdvcmQ+PGtl
eXdvcmQ+UmVnaXN0cmllczwva2V5d29yZD48a2V5d29yZD5SaXNrIEZhY3RvcnM8L2tleXdvcmQ+
PGtleXdvcmQ+VGltZSBGYWN0b3JzPC9rZXl3b3JkPjxrZXl3b3JkPmNvbG9ub3Njb3B5PC9rZXl3
b3JkPjxrZXl3b3JkPmNvbG9yZWN0YWwgY2FuY2VyPC9rZXl3b3JkPjxrZXl3b3JkPmluY2lkZW5j
ZSByYXRlPC9rZXl3b3JkPjxrZXl3b3JkPnBvc3QtY29sb25vc2NvcHkgY29sb3JlY3RhbCBjYW5j
ZXI8L2tleXdvcmQ+PC9rZXl3b3Jkcz48dXJscz48cmVsYXRlZC11cmxzPjx1cmw+aHR0cHM6Ly93
d3cubmNiaS5ubG0ubmloLmdvdi9wdWJtZWQvMzEyMzAwMDQ8L3VybD48L3JlbGF0ZWQtdXJscz48
L3VybHM+PGlzYm4+MjA0NC02MDU1PC9pc2JuPjxjdXN0b20yPlBNQzY1OTY5NTc8L2N1c3RvbTI+
PHRpdGxlcz48dGl0bGU+UG9zdC1jb2xvbm9zY29weSBjb2xvcmVjdGFsIGNhbmNlcnMgaWRlbnRp
ZmllZCBieSBwcm9iYWJpbGlzdGljIGFuZCBkZXRlcm1pbmlzdGljIGxpbmthZ2U6IHJlc3VsdHMg
aW4gYW4gQXVzdHJhbGlhbiBwcm9zcGVjdGl2ZSBjb2hvcnQ8L3RpdGxlPjxzZWNvbmRhcnktdGl0
bGU+Qk1KIE9wZW48L3NlY29uZGFyeS10aXRsZT48L3RpdGxlcz48cGFnZXM+ZTAyNjEzODwvcGFn
ZXM+PG51bWJlcj42PC9udW1iZXI+PGNvbnRyaWJ1dG9ycz48YXV0aG9ycz48YXV0aG9yPlN1YnJh
bWFuaWFtLCBLLjwvYXV0aG9yPjxhdXRob3I+QW5nLCBQLiBXLjwvYXV0aG9yPjxhdXRob3I+TmVl
bWFuLCBULjwvYXV0aG9yPjxhdXRob3I+RmFkaWEsIE0uPC9hdXRob3I+PGF1dGhvcj5UYXVwaW4s
IEQuPC9hdXRob3I+PC9hdXRob3JzPjwvY29udHJpYnV0b3JzPjxlZGl0aW9uPjIwMTkvMDYvMjE8
L2VkaXRpb24+PGxhbmd1YWdlPmVuZzwvbGFuZ3VhZ2U+PGFkZGVkLWRhdGUgZm9ybWF0PSJ1dGMi
PjE1OTQ3NjIzODU8L2FkZGVkLWRhdGU+PHJlZi10eXBlIG5hbWU9IkpvdXJuYWwgQXJ0aWNsZSI+
MTc8L3JlZi10eXBlPjxyZWMtbnVtYmVyPjEwNzwvcmVjLW51bWJlcj48bGFzdC11cGRhdGVkLWRh
dGUgZm9ybWF0PSJ1dGMiPjE1OTQ3NjIzODU8L2xhc3QtdXBkYXRlZC1kYXRlPjxhY2Nlc3Npb24t
bnVtPjMxMjMwMDA0PC9hY2Nlc3Npb24tbnVtPjxlbGVjdHJvbmljLXJlc291cmNlLW51bT4xMC4x
MTM2L2Jtam9wZW4tMjAxOC0wMjYxMzg8L2VsZWN0cm9uaWMtcmVzb3VyY2UtbnVtPjx2b2x1bWU+
OTwvdm9sdW1lPjwvcmVjb3JkPjwvQ2l0ZT48Q2l0ZT48QXV0aG9yPkNhbGRlcndvb2Q8L0F1dGhv
cj48WWVhcj4yMDE1PC9ZZWFyPjxSZWNOdW0+MDwvUmVjTnVtPjxJRFRleHQ+R29vZCBpcyBiZXR0
ZXIgdGhhbiBleGNlbGxlbnQ6IGJvd2VsIHByZXBhcmF0aW9uIHF1YWxpdHkgYW5kIGFkZW5vbWEg
ZGV0ZWN0aW9uIHJhdGVzPC9JRFRleHQ+PHJlY29yZD48ZGF0ZXM+PHB1Yi1kYXRlcz48ZGF0ZT5N
YXI8L2RhdGU+PC9wdWItZGF0ZXM+PHllYXI+MjAxNTwveWVhcj48L2RhdGVzPjxrZXl3b3Jkcz48
a2V5d29yZD5BZGVub21hPC9rZXl3b3JkPjxrZXl3b3JkPkFkdWx0PC9rZXl3b3JkPjxrZXl3b3Jk
PkFnZWQ8L2tleXdvcmQ+PGtleXdvcmQ+Q2F0aGFydGljczwva2V5d29yZD48a2V5d29yZD5Db2xv
bmljIFBvbHlwczwva2V5d29yZD48a2V5d29yZD5Db2xvbm9zY29weTwva2V5d29yZD48a2V5d29y
ZD5Db2xvcmVjdGFsIE5lb3BsYXNtczwva2V5d29yZD48a2V5d29yZD5Dcm9zcy1TZWN0aW9uYWwg
U3R1ZGllczwva2V5d29yZD48a2V5d29yZD5GZW1hbGU8L2tleXdvcmQ+PGtleXdvcmQ+SHVtYW5z
PC9rZXl3b3JkPjxrZXl3b3JkPkxvZ2lzdGljIE1vZGVsczwva2V5d29yZD48a2V5d29yZD5NYWxl
PC9rZXl3b3JkPjxrZXl3b3JkPk1pZGRsZSBBZ2VkPC9rZXl3b3JkPjxrZXl3b3JkPk9kZHMgUmF0
aW88L2tleXdvcmQ+PGtleXdvcmQ+UmV0cm9zcGVjdGl2ZSBTdHVkaWVzPC9rZXl3b3JkPjwva2V5
d29yZHM+PHVybHM+PHJlbGF0ZWQtdXJscz48dXJsPmh0dHBzOi8vd3d3Lm5jYmkubmxtLm5paC5n
b3YvcHVibWVkLzI1NzA4NzU2PC91cmw+PC9yZWxhdGVkLXVybHM+PC91cmxzPjxpc2JuPjEwOTct
Njc3OTwvaXNibj48Y3VzdG9tMj5QTUM0MzM5Nzk2PC9jdXN0b20yPjx0aXRsZXM+PHRpdGxlPkdv
b2QgaXMgYmV0dGVyIHRoYW4gZXhjZWxsZW50OiBib3dlbCBwcmVwYXJhdGlvbiBxdWFsaXR5IGFu
ZCBhZGVub21hIGRldGVjdGlvbiByYXRlczwvdGl0bGU+PHNlY29uZGFyeS10aXRsZT5HYXN0cm9p
bnRlc3QgRW5kb3NjPC9zZWNvbmRhcnktdGl0bGU+PC90aXRsZXM+PHBhZ2VzPjY5MS02OTkuZTE8
L3BhZ2VzPjxudW1iZXI+MzwvbnVtYmVyPjxjb250cmlidXRvcnM+PGF1dGhvcnM+PGF1dGhvcj5D
YWxkZXJ3b29kLCBBLiBILjwvYXV0aG9yPjxhdXRob3I+VGhvbXBzb24sIEsuIEQuPC9hdXRob3I+
PGF1dGhvcj5TY2hyb3ksIFAuIEMuPC9hdXRob3I+PGF1dGhvcj5MaWViZXJtYW4sIEQuIEEuPC9h
dXRob3I+PGF1dGhvcj5KYWNvYnNvbiwgQi4gQy48L2F1dGhvcj48L2F1dGhvcnM+PC9jb250cmli
dXRvcnM+PGxhbmd1YWdlPmVuZzwvbGFuZ3VhZ2U+PGFkZGVkLWRhdGUgZm9ybWF0PSJ1dGMiPjE1
NTc5MTU5MTE8L2FkZGVkLWRhdGU+PHJlZi10eXBlIG5hbWU9IkpvdXJuYWwgQXJ0aWNsZSI+MTc8
L3JlZi10eXBlPjxyZWMtbnVtYmVyPjg3PC9yZWMtbnVtYmVyPjxsYXN0LXVwZGF0ZWQtZGF0ZSBm
b3JtYXQ9InV0YyI+MTU1NzkxNTkxMTwvbGFzdC11cGRhdGVkLWRhdGU+PGFjY2Vzc2lvbi1udW0+
MjU3MDg3NTY8L2FjY2Vzc2lvbi1udW0+PGVsZWN0cm9uaWMtcmVzb3VyY2UtbnVtPjEwLjEwMTYv
ai5naWUuMjAxNC4xMC4wMzI8L2VsZWN0cm9uaWMtcmVzb3VyY2UtbnVtPjx2b2x1bWU+ODE8L3Zv
bHVtZT48L3JlY29yZD48L0NpdGU+PC9FbmROb3RlPgB=
</w:fldData>
        </w:fldChar>
      </w:r>
      <w:r w:rsidR="00E9739D">
        <w:instrText xml:space="preserve"> ADDIN EN.CITE </w:instrText>
      </w:r>
      <w:r w:rsidR="00E9739D">
        <w:fldChar w:fldCharType="begin">
          <w:fldData xml:space="preserve">PEVuZE5vdGU+PENpdGU+PEF1dGhvcj5TdWJyYW1hbmlhbTwvQXV0aG9yPjxZZWFyPjIwMTk8L1ll
YXI+PFJlY051bT4wPC9SZWNOdW0+PElEVGV4dD5Qb3N0LWNvbG9ub3Njb3B5IGNvbG9yZWN0YWwg
Y2FuY2VycyBpZGVudGlmaWVkIGJ5IHByb2JhYmlsaXN0aWMgYW5kIGRldGVybWluaXN0aWMgbGlu
a2FnZTogcmVzdWx0cyBpbiBhbiBBdXN0cmFsaWFuIHByb3NwZWN0aXZlIGNvaG9ydDwvSURUZXh0
PjxEaXNwbGF5VGV4dD4oNzUsIDg1KTwvRGlzcGxheVRleHQ+PHJlY29yZD48ZGF0ZXM+PHB1Yi1k
YXRlcz48ZGF0ZT4wNjwvZGF0ZT48L3B1Yi1kYXRlcz48eWVhcj4yMDE5PC95ZWFyPjwvZGF0ZXM+
PGtleXdvcmRzPjxrZXl3b3JkPkFkdWx0PC9rZXl3b3JkPjxrZXl3b3JkPkFnZWQ8L2tleXdvcmQ+
PGtleXdvcmQ+QXVzdHJhbGlhPC9rZXl3b3JkPjxrZXl3b3JkPkNvbG9ub3Njb3B5PC9rZXl3b3Jk
PjxrZXl3b3JkPkNvbG9yZWN0YWwgTmVvcGxhc21zPC9rZXl3b3JkPjxrZXl3b3JkPkVhcmx5IERl
dGVjdGlvbiBvZiBDYW5jZXI8L2tleXdvcmQ+PGtleXdvcmQ+RmVtYWxlPC9rZXl3b3JkPjxrZXl3
b3JkPkh1bWFuczwva2V5d29yZD48a2V5d29yZD5NYWxlPC9rZXl3b3JkPjxrZXl3b3JkPk1pZGRs
ZSBBZ2VkPC9rZXl3b3JkPjxrZXl3b3JkPlByb3NwZWN0aXZlIFN0dWRpZXM8L2tleXdvcmQ+PGtl
eXdvcmQ+UmVnaXN0cmllczwva2V5d29yZD48a2V5d29yZD5SaXNrIEZhY3RvcnM8L2tleXdvcmQ+
PGtleXdvcmQ+VGltZSBGYWN0b3JzPC9rZXl3b3JkPjxrZXl3b3JkPmNvbG9ub3Njb3B5PC9rZXl3
b3JkPjxrZXl3b3JkPmNvbG9yZWN0YWwgY2FuY2VyPC9rZXl3b3JkPjxrZXl3b3JkPmluY2lkZW5j
ZSByYXRlPC9rZXl3b3JkPjxrZXl3b3JkPnBvc3QtY29sb25vc2NvcHkgY29sb3JlY3RhbCBjYW5j
ZXI8L2tleXdvcmQ+PC9rZXl3b3Jkcz48dXJscz48cmVsYXRlZC11cmxzPjx1cmw+aHR0cHM6Ly93
d3cubmNiaS5ubG0ubmloLmdvdi9wdWJtZWQvMzEyMzAwMDQ8L3VybD48L3JlbGF0ZWQtdXJscz48
L3VybHM+PGlzYm4+MjA0NC02MDU1PC9pc2JuPjxjdXN0b20yPlBNQzY1OTY5NTc8L2N1c3RvbTI+
PHRpdGxlcz48dGl0bGU+UG9zdC1jb2xvbm9zY29weSBjb2xvcmVjdGFsIGNhbmNlcnMgaWRlbnRp
ZmllZCBieSBwcm9iYWJpbGlzdGljIGFuZCBkZXRlcm1pbmlzdGljIGxpbmthZ2U6IHJlc3VsdHMg
aW4gYW4gQXVzdHJhbGlhbiBwcm9zcGVjdGl2ZSBjb2hvcnQ8L3RpdGxlPjxzZWNvbmRhcnktdGl0
bGU+Qk1KIE9wZW48L3NlY29uZGFyeS10aXRsZT48L3RpdGxlcz48cGFnZXM+ZTAyNjEzODwvcGFn
ZXM+PG51bWJlcj42PC9udW1iZXI+PGNvbnRyaWJ1dG9ycz48YXV0aG9ycz48YXV0aG9yPlN1YnJh
bWFuaWFtLCBLLjwvYXV0aG9yPjxhdXRob3I+QW5nLCBQLiBXLjwvYXV0aG9yPjxhdXRob3I+TmVl
bWFuLCBULjwvYXV0aG9yPjxhdXRob3I+RmFkaWEsIE0uPC9hdXRob3I+PGF1dGhvcj5UYXVwaW4s
IEQuPC9hdXRob3I+PC9hdXRob3JzPjwvY29udHJpYnV0b3JzPjxlZGl0aW9uPjIwMTkvMDYvMjE8
L2VkaXRpb24+PGxhbmd1YWdlPmVuZzwvbGFuZ3VhZ2U+PGFkZGVkLWRhdGUgZm9ybWF0PSJ1dGMi
PjE1OTQ3NjIzODU8L2FkZGVkLWRhdGU+PHJlZi10eXBlIG5hbWU9IkpvdXJuYWwgQXJ0aWNsZSI+
MTc8L3JlZi10eXBlPjxyZWMtbnVtYmVyPjEwNzwvcmVjLW51bWJlcj48bGFzdC11cGRhdGVkLWRh
dGUgZm9ybWF0PSJ1dGMiPjE1OTQ3NjIzODU8L2xhc3QtdXBkYXRlZC1kYXRlPjxhY2Nlc3Npb24t
bnVtPjMxMjMwMDA0PC9hY2Nlc3Npb24tbnVtPjxlbGVjdHJvbmljLXJlc291cmNlLW51bT4xMC4x
MTM2L2Jtam9wZW4tMjAxOC0wMjYxMzg8L2VsZWN0cm9uaWMtcmVzb3VyY2UtbnVtPjx2b2x1bWU+
OTwvdm9sdW1lPjwvcmVjb3JkPjwvQ2l0ZT48Q2l0ZT48QXV0aG9yPkNhbGRlcndvb2Q8L0F1dGhv
cj48WWVhcj4yMDE1PC9ZZWFyPjxSZWNOdW0+MDwvUmVjTnVtPjxJRFRleHQ+R29vZCBpcyBiZXR0
ZXIgdGhhbiBleGNlbGxlbnQ6IGJvd2VsIHByZXBhcmF0aW9uIHF1YWxpdHkgYW5kIGFkZW5vbWEg
ZGV0ZWN0aW9uIHJhdGVzPC9JRFRleHQ+PHJlY29yZD48ZGF0ZXM+PHB1Yi1kYXRlcz48ZGF0ZT5N
YXI8L2RhdGU+PC9wdWItZGF0ZXM+PHllYXI+MjAxNTwveWVhcj48L2RhdGVzPjxrZXl3b3Jkcz48
a2V5d29yZD5BZGVub21hPC9rZXl3b3JkPjxrZXl3b3JkPkFkdWx0PC9rZXl3b3JkPjxrZXl3b3Jk
PkFnZWQ8L2tleXdvcmQ+PGtleXdvcmQ+Q2F0aGFydGljczwva2V5d29yZD48a2V5d29yZD5Db2xv
bmljIFBvbHlwczwva2V5d29yZD48a2V5d29yZD5Db2xvbm9zY29weTwva2V5d29yZD48a2V5d29y
ZD5Db2xvcmVjdGFsIE5lb3BsYXNtczwva2V5d29yZD48a2V5d29yZD5Dcm9zcy1TZWN0aW9uYWwg
U3R1ZGllczwva2V5d29yZD48a2V5d29yZD5GZW1hbGU8L2tleXdvcmQ+PGtleXdvcmQ+SHVtYW5z
PC9rZXl3b3JkPjxrZXl3b3JkPkxvZ2lzdGljIE1vZGVsczwva2V5d29yZD48a2V5d29yZD5NYWxl
PC9rZXl3b3JkPjxrZXl3b3JkPk1pZGRsZSBBZ2VkPC9rZXl3b3JkPjxrZXl3b3JkPk9kZHMgUmF0
aW88L2tleXdvcmQ+PGtleXdvcmQ+UmV0cm9zcGVjdGl2ZSBTdHVkaWVzPC9rZXl3b3JkPjwva2V5
d29yZHM+PHVybHM+PHJlbGF0ZWQtdXJscz48dXJsPmh0dHBzOi8vd3d3Lm5jYmkubmxtLm5paC5n
b3YvcHVibWVkLzI1NzA4NzU2PC91cmw+PC9yZWxhdGVkLXVybHM+PC91cmxzPjxpc2JuPjEwOTct
Njc3OTwvaXNibj48Y3VzdG9tMj5QTUM0MzM5Nzk2PC9jdXN0b20yPjx0aXRsZXM+PHRpdGxlPkdv
b2QgaXMgYmV0dGVyIHRoYW4gZXhjZWxsZW50OiBib3dlbCBwcmVwYXJhdGlvbiBxdWFsaXR5IGFu
ZCBhZGVub21hIGRldGVjdGlvbiByYXRlczwvdGl0bGU+PHNlY29uZGFyeS10aXRsZT5HYXN0cm9p
bnRlc3QgRW5kb3NjPC9zZWNvbmRhcnktdGl0bGU+PC90aXRsZXM+PHBhZ2VzPjY5MS02OTkuZTE8
L3BhZ2VzPjxudW1iZXI+MzwvbnVtYmVyPjxjb250cmlidXRvcnM+PGF1dGhvcnM+PGF1dGhvcj5D
YWxkZXJ3b29kLCBBLiBILjwvYXV0aG9yPjxhdXRob3I+VGhvbXBzb24sIEsuIEQuPC9hdXRob3I+
PGF1dGhvcj5TY2hyb3ksIFAuIEMuPC9hdXRob3I+PGF1dGhvcj5MaWViZXJtYW4sIEQuIEEuPC9h
dXRob3I+PGF1dGhvcj5KYWNvYnNvbiwgQi4gQy48L2F1dGhvcj48L2F1dGhvcnM+PC9jb250cmli
dXRvcnM+PGxhbmd1YWdlPmVuZzwvbGFuZ3VhZ2U+PGFkZGVkLWRhdGUgZm9ybWF0PSJ1dGMiPjE1
NTc5MTU5MTE8L2FkZGVkLWRhdGU+PHJlZi10eXBlIG5hbWU9IkpvdXJuYWwgQXJ0aWNsZSI+MTc8
L3JlZi10eXBlPjxyZWMtbnVtYmVyPjg3PC9yZWMtbnVtYmVyPjxsYXN0LXVwZGF0ZWQtZGF0ZSBm
b3JtYXQ9InV0YyI+MTU1NzkxNTkxMTwvbGFzdC11cGRhdGVkLWRhdGU+PGFjY2Vzc2lvbi1udW0+
MjU3MDg3NTY8L2FjY2Vzc2lvbi1udW0+PGVsZWN0cm9uaWMtcmVzb3VyY2UtbnVtPjEwLjEwMTYv
ai5naWUuMjAxNC4xMC4wMzI8L2VsZWN0cm9uaWMtcmVzb3VyY2UtbnVtPjx2b2x1bWU+ODE8L3Zv
bHVtZT48L3JlY29yZD48L0NpdGU+PC9FbmROb3RlPgB=
</w:fldData>
        </w:fldChar>
      </w:r>
      <w:r w:rsidR="00E9739D">
        <w:instrText xml:space="preserve"> ADDIN EN.CITE.DATA </w:instrText>
      </w:r>
      <w:r w:rsidR="00E9739D">
        <w:fldChar w:fldCharType="end"/>
      </w:r>
      <w:r w:rsidR="00163D59">
        <w:fldChar w:fldCharType="separate"/>
      </w:r>
      <w:r w:rsidR="00231422">
        <w:rPr>
          <w:noProof/>
        </w:rPr>
        <w:t>(75, 85)</w:t>
      </w:r>
      <w:r w:rsidR="00163D59">
        <w:fldChar w:fldCharType="end"/>
      </w:r>
      <w:r>
        <w:t>.</w:t>
      </w:r>
    </w:p>
    <w:p w14:paraId="51F7C9DC" w14:textId="6AD0EEDB" w:rsidR="00D06947" w:rsidRDefault="00D06947" w:rsidP="00D06947">
      <w:pPr>
        <w:spacing w:line="360" w:lineRule="auto"/>
        <w:jc w:val="both"/>
      </w:pPr>
      <w:r>
        <w:t>The quality of bowel preparation is influenced by several variables</w:t>
      </w:r>
      <w:r w:rsidR="002C3150">
        <w:t xml:space="preserve">; </w:t>
      </w:r>
      <w:r>
        <w:t>timing</w:t>
      </w:r>
      <w:r w:rsidR="002C3150">
        <w:t>,</w:t>
      </w:r>
      <w:r>
        <w:t xml:space="preserve"> type of bowel preparation utilised </w:t>
      </w:r>
      <w:r w:rsidR="002C3150">
        <w:t>and</w:t>
      </w:r>
      <w:r>
        <w:t xml:space="preserve"> patient-related factors</w:t>
      </w:r>
      <w:r w:rsidR="0006502F">
        <w:fldChar w:fldCharType="begin">
          <w:fldData xml:space="preserve">PEVuZE5vdGU+PENpdGU+PEF1dGhvcj5SYWRhZWxsaTwvQXV0aG9yPjxZZWFyPjIwMTc8L1llYXI+
PFJlY051bT4wPC9SZWNOdW0+PElEVGV4dD5TcGxpdC1kb3NlIHByZXBhcmF0aW9uIGZvciBjb2xv
bm9zY29weSBpbmNyZWFzZXMgYWRlbm9tYSBkZXRlY3Rpb24gcmF0ZTogYSByYW5kb21pc2VkIGNv
bnRyb2xsZWQgdHJpYWwgaW4gYW4gb3JnYW5pc2VkIHNjcmVlbmluZyBwcm9ncmFtbWU8L0lEVGV4
dD48RGlzcGxheVRleHQ+KDg4LCAxNzAsIDE3NSk8L0Rpc3BsYXlUZXh0PjxyZWNvcmQ+PGRhdGVz
PjxwdWItZGF0ZXM+PGRhdGU+MDI8L2RhdGU+PC9wdWItZGF0ZXM+PHllYXI+MjAxNzwveWVhcj48
L2RhdGVzPjxrZXl3b3Jkcz48a2V5d29yZD5BZGVub21hPC9rZXl3b3JkPjxrZXl3b3JkPkFnZWQ8
L2tleXdvcmQ+PGtleXdvcmQ+Q2F0aGFydGljczwva2V5d29yZD48a2V5d29yZD5Db2xvbmljIE5l
b3BsYXNtczwva2V5d29yZD48a2V5d29yZD5Db2xvbm9zY29weTwva2V5d29yZD48a2V5d29yZD5F
YXJseSBEZXRlY3Rpb24gb2YgQ2FuY2VyPC9rZXl3b3JkPjxrZXl3b3JkPkZlbWFsZTwva2V5d29y
ZD48a2V5d29yZD5IdW1hbnM8L2tleXdvcmQ+PGtleXdvcmQ+TWFsZTwva2V5d29yZD48a2V5d29y
ZD5NaWRkbGUgQWdlZDwva2V5d29yZD48a2V5d29yZD5QYXRpZW50IENvbXBsaWFuY2U8L2tleXdv
cmQ+PGtleXdvcmQ+UG9seWV0aHlsZW5lIEdseWNvbHM8L2tleXdvcmQ+PGtleXdvcmQ+U2luZ2xl
LUJsaW5kIE1ldGhvZDwva2V5d29yZD48a2V5d29yZD5UdW1vciBCdXJkZW48L2tleXdvcmQ+PGtl
eXdvcmQ+Q09MT05PU0NPUFk8L2tleXdvcmQ+PGtleXdvcmQ+Q09MT1JFQ1RBTCBBREVOT01BUzwv
a2V5d29yZD48a2V5d29yZD5DT0xPUkVDVEFMIENBTkNFUjwva2V5d29yZD48a2V5d29yZD5DT0xP
UkVDVEFMIENBTkNFUiBTQ1JFRU5JTkc8L2tleXdvcmQ+PGtleXdvcmQ+RU5ET1NDT1BZPC9rZXl3
b3JkPjwva2V5d29yZHM+PHVybHM+PHJlbGF0ZWQtdXJscz48dXJsPmh0dHBzOi8vd3d3Lm5jYmku
bmxtLm5paC5nb3YvcHVibWVkLzI2NjU3OTAwPC91cmw+PC9yZWxhdGVkLXVybHM+PC91cmxzPjxp
c2JuPjE0NjgtMzI4ODwvaXNibj48dGl0bGVzPjx0aXRsZT5TcGxpdC1kb3NlIHByZXBhcmF0aW9u
IGZvciBjb2xvbm9zY29weSBpbmNyZWFzZXMgYWRlbm9tYSBkZXRlY3Rpb24gcmF0ZTogYSByYW5k
b21pc2VkIGNvbnRyb2xsZWQgdHJpYWwgaW4gYW4gb3JnYW5pc2VkIHNjcmVlbmluZyBwcm9ncmFt
bWU8L3RpdGxlPjxzZWNvbmRhcnktdGl0bGU+R3V0PC9zZWNvbmRhcnktdGl0bGU+PC90aXRsZXM+
PHBhZ2VzPjI3MC0yNzc8L3BhZ2VzPjxudW1iZXI+MjwvbnVtYmVyPjxjb250cmlidXRvcnM+PGF1
dGhvcnM+PGF1dGhvcj5SYWRhZWxsaSwgRi48L2F1dGhvcj48YXV0aG9yPlBhZ2dpLCBTLjwvYXV0
aG9yPjxhdXRob3I+SGFzc2FuLCBDLjwvYXV0aG9yPjxhdXRob3I+U2Vub3JlLCBDLjwvYXV0aG9y
PjxhdXRob3I+RmFzb2xpLCBSLjwvYXV0aG9yPjxhdXRob3I+QW5kZXJsb25pLCBBLjwvYXV0aG9y
PjxhdXRob3I+QnVmZm9saSwgRi48L2F1dGhvcj48YXV0aG9yPlNhdmFyZXNlLCBNLiBGLjwvYXV0
aG9yPjxhdXRob3I+U3BpbnppLCBHLjwvYXV0aG9yPjxhdXRob3I+UmV4LCBELiBLLjwvYXV0aG9y
PjxhdXRob3I+UmVwaWNpLCBBLjwvYXV0aG9yPjwvYXV0aG9ycz48L2NvbnRyaWJ1dG9ycz48ZWRp
dGlvbj4yMDE1LzEyLzA5PC9lZGl0aW9uPjxsYW5ndWFnZT5lbmc8L2xhbmd1YWdlPjxhZGRlZC1k
YXRlIGZvcm1hdD0idXRjIj4xNTUxNzE1NTUwPC9hZGRlZC1kYXRlPjxyZWYtdHlwZSBuYW1lPSJK
b3VybmFsIEFydGljbGUiPjE3PC9yZWYtdHlwZT48cmVjLW51bWJlcj41MzwvcmVjLW51bWJlcj48
bGFzdC11cGRhdGVkLWRhdGUgZm9ybWF0PSJ1dGMiPjE1NTE3MTU1NTA8L2xhc3QtdXBkYXRlZC1k
YXRlPjxhY2Nlc3Npb24tbnVtPjI2NjU3OTAwPC9hY2Nlc3Npb24tbnVtPjxlbGVjdHJvbmljLXJl
c291cmNlLW51bT4xMC4xMTM2L2d1dGpubC0yMDE1LTMxMDY4NTwvZWxlY3Ryb25pYy1yZXNvdXJj
ZS1udW0+PHZvbHVtZT42Njwvdm9sdW1lPjwvcmVjb3JkPjwvQ2l0ZT48Q2l0ZT48QXV0aG9yPk1h
cnRlbDwvQXV0aG9yPjxZZWFyPjIwMTU8L1llYXI+PFJlY051bT4wPC9SZWNOdW0+PElEVGV4dD5T
cGxpdC1Eb3NlIFByZXBhcmF0aW9ucyBBcmUgU3VwZXJpb3IgdG8gRGF5LUJlZm9yZSBCb3dlbCBD
bGVhbnNpbmcgUmVnaW1lbnM6IEEgTWV0YS1hbmFseXNpczwvSURUZXh0PjxyZWNvcmQ+PGRhdGVz
PjxwdWItZGF0ZXM+PGRhdGU+SnVsPC9kYXRlPjwvcHViLWRhdGVzPjx5ZWFyPjIwMTU8L3llYXI+
PC9kYXRlcz48a2V5d29yZHM+PGtleXdvcmQ+QWR1bHQ8L2tleXdvcmQ+PGtleXdvcmQ+Q2F0aGFy
dGljczwva2V5d29yZD48a2V5d29yZD5DaXRyYXRlczwva2V5d29yZD48a2V5d29yZD5Db2xvbjwv
a2V5d29yZD48a2V5d29yZD5Db2xvbm9zY29weTwva2V5d29yZD48a2V5d29yZD5Eb3NlLVJlc3Bv
bnNlIFJlbGF0aW9uc2hpcCwgRHJ1Zzwva2V5d29yZD48a2V5d29yZD5EcnVnIEFkbWluaXN0cmF0
aW9uIFNjaGVkdWxlPC9rZXl3b3JkPjxrZXl3b3JkPkZlbWFsZTwva2V5d29yZD48a2V5d29yZD5I
dW1hbnM8L2tleXdvcmQ+PGtleXdvcmQ+TGF4YXRpdmVzPC9rZXl3b3JkPjxrZXl3b3JkPk1hbGU8
L2tleXdvcmQ+PGtleXdvcmQ+T3JnYW5vbWV0YWxsaWMgQ29tcG91bmRzPC9rZXl3b3JkPjxrZXl3
b3JkPlBhdGllbnQgQ29tcGxpYW5jZTwva2V5d29yZD48a2V5d29yZD5QaG9zcGhhdGVzPC9rZXl3
b3JkPjxrZXl3b3JkPlBpY29saW5lczwva2V5d29yZD48a2V5d29yZD5UaGVyYXBldXRpYyBJcnJp
Z2F0aW9uPC9rZXl3b3JkPjxrZXl3b3JkPkJvd2VsIENsZWFuc2luZ3M8L2tleXdvcmQ+PGtleXdv
cmQ+Qm93ZWwgUHJlcGFyYXRpb248L2tleXdvcmQ+PGtleXdvcmQ+TWV0YS1hbmFseXNlczwva2V5
d29yZD48a2V5d29yZD5TcGxpdC1Eb3NlPC9rZXl3b3JkPjwva2V5d29yZHM+PHVybHM+PHJlbGF0
ZWQtdXJscz48dXJsPmh0dHBzOi8vd3d3Lm5jYmkubmxtLm5paC5nb3YvcHVibWVkLzI1ODYzMjE2
PC91cmw+PC9yZWxhdGVkLXVybHM+PC91cmxzPjxpc2JuPjE1MjgtMDAxMjwvaXNibj48dGl0bGVz
Pjx0aXRsZT5TcGxpdC1Eb3NlIFByZXBhcmF0aW9ucyBBcmUgU3VwZXJpb3IgdG8gRGF5LUJlZm9y
ZSBCb3dlbCBDbGVhbnNpbmcgUmVnaW1lbnM6IEEgTWV0YS1hbmFseXNpczwvdGl0bGU+PHNlY29u
ZGFyeS10aXRsZT5HYXN0cm9lbnRlcm9sb2d5PC9zZWNvbmRhcnktdGl0bGU+PC90aXRsZXM+PHBh
Z2VzPjc5LTg4PC9wYWdlcz48bnVtYmVyPjE8L251bWJlcj48Y29udHJpYnV0b3JzPjxhdXRob3Jz
PjxhdXRob3I+TWFydGVsLCBNLjwvYXV0aG9yPjxhdXRob3I+QmFya3VuLCBBLiBOLjwvYXV0aG9y
PjxhdXRob3I+TWVuYXJkLCBDLjwvYXV0aG9yPjxhdXRob3I+UmVzdGVsbGluaSwgUy48L2F1dGhv
cj48YXV0aG9yPktoZXJhZCwgTy48L2F1dGhvcj48YXV0aG9yPlZhbmFzc2UsIEEuPC9hdXRob3I+
PC9hdXRob3JzPjwvY29udHJpYnV0b3JzPjxlZGl0aW9uPjIwMTUvMDQvMDg8L2VkaXRpb24+PGxh
bmd1YWdlPmVuZzwvbGFuZ3VhZ2U+PGFkZGVkLWRhdGUgZm9ybWF0PSJ1dGMiPjE1NTE3MDg4MzA8
L2FkZGVkLWRhdGU+PHJlZi10eXBlIG5hbWU9IkpvdXJuYWwgQXJ0aWNsZSI+MTc8L3JlZi10eXBl
PjxyZWMtbnVtYmVyPjUwPC9yZWMtbnVtYmVyPjxsYXN0LXVwZGF0ZWQtZGF0ZSBmb3JtYXQ9InV0
YyI+MTU1MTcwODgzMDwvbGFzdC11cGRhdGVkLWRhdGU+PGFjY2Vzc2lvbi1udW0+MjU4NjMyMTY8
L2FjY2Vzc2lvbi1udW0+PGVsZWN0cm9uaWMtcmVzb3VyY2UtbnVtPjEwLjEwNTMvai5nYXN0cm8u
MjAxNS4wNC4wMDQ8L2VsZWN0cm9uaWMtcmVzb3VyY2UtbnVtPjx2b2x1bWU+MTQ5PC92b2x1bWU+
PC9yZWNvcmQ+PC9DaXRlPjxDaXRlPjxBdXRob3I+SmluPC9BdXRob3I+PFllYXI+MjAxNjwvWWVh
cj48UmVjTnVtPjA8L1JlY051bT48SURUZXh0PlN5c3RlbWF0aWMgcmV2aWV3IGFuZCBtZXRhLWFu
YWx5c2lzOiBzb2RpdW0gcGljb3N1bGZhdGUvbWFnbmVzaXVtIGNpdHJhdGUgdnMuIHBvbHlldGh5
bGVuZSBnbHljb2wgZm9yIGNvbG9ub3Njb3B5IHByZXBhcmF0aW9uPC9JRFRleHQ+PHJlY29yZD48
ZGF0ZXM+PHB1Yi1kYXRlcz48ZGF0ZT5NYXk8L2RhdGU+PC9wdWItZGF0ZXM+PHllYXI+MjAxNjwv
eWVhcj48L2RhdGVzPjxrZXl3b3Jkcz48a2V5d29yZD5DYXRoYXJ0aWNzPC9rZXl3b3JkPjxrZXl3
b3JkPkNpdHJhdGVzPC9rZXl3b3JkPjxrZXl3b3JkPkNpdHJpYyBBY2lkPC9rZXl3b3JkPjxrZXl3
b3JkPkNvbG9ub3Njb3B5PC9rZXl3b3JkPjxrZXl3b3JkPkh1bWFuczwva2V5d29yZD48a2V5d29y
ZD5Pcmdhbm9tZXRhbGxpYyBDb21wb3VuZHM8L2tleXdvcmQ+PGtleXdvcmQ+UGljb2xpbmVzPC9r
ZXl3b3JkPjxrZXl3b3JkPlBvbHlldGh5bGVuZSBHbHljb2xzPC9rZXl3b3JkPjxrZXl3b3JkPkFk
ZW5vbWEgZGV0ZWN0aW9uIHJhdGU8L2tleXdvcmQ+PGtleXdvcmQ+Qm93ZWwgcHJlcGFyYXRpb248
L2tleXdvcmQ+PGtleXdvcmQ+U29kaXVtIHBpY29zdWxwaGF0ZTwva2V5d29yZD48a2V5d29yZD5U
b2xlcmFiaWxpdHk8L2tleXdvcmQ+PC9rZXl3b3Jkcz48dXJscz48cmVsYXRlZC11cmxzPjx1cmw+
aHR0cHM6Ly93d3cubmNiaS5ubG0ubmloLmdvdi9wdWJtZWQvMjY4MTg3NjU8L3VybD48L3JlbGF0
ZWQtdXJscz48L3VybHM+PGlzYm4+MTQzMi0xMDQxPC9pc2JuPjx0aXRsZXM+PHRpdGxlPlN5c3Rl
bWF0aWMgcmV2aWV3IGFuZCBtZXRhLWFuYWx5c2lzOiBzb2RpdW0gcGljb3N1bGZhdGUvbWFnbmVz
aXVtIGNpdHJhdGUgdnMuIHBvbHlldGh5bGVuZSBnbHljb2wgZm9yIGNvbG9ub3Njb3B5IHByZXBh
cmF0aW9uPC90aXRsZT48c2Vjb25kYXJ5LXRpdGxlPkV1ciBKIENsaW4gUGhhcm1hY29sPC9zZWNv
bmRhcnktdGl0bGU+PC90aXRsZXM+PHBhZ2VzPjUyMy0zMjwvcGFnZXM+PG51bWJlcj41PC9udW1i
ZXI+PGNvbnRyaWJ1dG9ycz48YXV0aG9ycz48YXV0aG9yPkppbiwgWi48L2F1dGhvcj48YXV0aG9y
Pkx1LCBZLjwvYXV0aG9yPjxhdXRob3I+WmhvdSwgWS48L2F1dGhvcj48YXV0aG9yPkdvbmcsIEIu
PC9hdXRob3I+PC9hdXRob3JzPjwvY29udHJpYnV0b3JzPjxlZGl0aW9uPjIwMTYvMDEvMjg8L2Vk
aXRpb24+PGxhbmd1YWdlPmVuZzwvbGFuZ3VhZ2U+PGFkZGVkLWRhdGUgZm9ybWF0PSJ1dGMiPjE1
Mzk0NTUyMTY8L2FkZGVkLWRhdGU+PHJlZi10eXBlIG5hbWU9IkpvdXJuYWwgQXJ0aWNsZSI+MTc8
L3JlZi10eXBlPjxyZWMtbnVtYmVyPjI8L3JlYy1udW1iZXI+PGxhc3QtdXBkYXRlZC1kYXRlIGZv
cm1hdD0idXRjIj4xNTM5NDU1MjE2PC9sYXN0LXVwZGF0ZWQtZGF0ZT48YWNjZXNzaW9uLW51bT4y
NjgxODc2NTwvYWNjZXNzaW9uLW51bT48ZWxlY3Ryb25pYy1yZXNvdXJjZS1udW0+MTAuMTAwNy9z
MDAyMjgtMDE2LTIwMTMtNTwvZWxlY3Ryb25pYy1yZXNvdXJjZS1udW0+PHZvbHVtZT43Mjwvdm9s
dW1lPjwvcmVjb3JkPjwvQ2l0ZT48L0VuZE5vdGU+AG==
</w:fldData>
        </w:fldChar>
      </w:r>
      <w:r w:rsidR="00E9739D">
        <w:instrText xml:space="preserve"> ADDIN EN.CITE </w:instrText>
      </w:r>
      <w:r w:rsidR="00E9739D">
        <w:fldChar w:fldCharType="begin">
          <w:fldData xml:space="preserve">PEVuZE5vdGU+PENpdGU+PEF1dGhvcj5SYWRhZWxsaTwvQXV0aG9yPjxZZWFyPjIwMTc8L1llYXI+
PFJlY051bT4wPC9SZWNOdW0+PElEVGV4dD5TcGxpdC1kb3NlIHByZXBhcmF0aW9uIGZvciBjb2xv
bm9zY29weSBpbmNyZWFzZXMgYWRlbm9tYSBkZXRlY3Rpb24gcmF0ZTogYSByYW5kb21pc2VkIGNv
bnRyb2xsZWQgdHJpYWwgaW4gYW4gb3JnYW5pc2VkIHNjcmVlbmluZyBwcm9ncmFtbWU8L0lEVGV4
dD48RGlzcGxheVRleHQ+KDg4LCAxNzAsIDE3NSk8L0Rpc3BsYXlUZXh0PjxyZWNvcmQ+PGRhdGVz
PjxwdWItZGF0ZXM+PGRhdGU+MDI8L2RhdGU+PC9wdWItZGF0ZXM+PHllYXI+MjAxNzwveWVhcj48
L2RhdGVzPjxrZXl3b3Jkcz48a2V5d29yZD5BZGVub21hPC9rZXl3b3JkPjxrZXl3b3JkPkFnZWQ8
L2tleXdvcmQ+PGtleXdvcmQ+Q2F0aGFydGljczwva2V5d29yZD48a2V5d29yZD5Db2xvbmljIE5l
b3BsYXNtczwva2V5d29yZD48a2V5d29yZD5Db2xvbm9zY29weTwva2V5d29yZD48a2V5d29yZD5F
YXJseSBEZXRlY3Rpb24gb2YgQ2FuY2VyPC9rZXl3b3JkPjxrZXl3b3JkPkZlbWFsZTwva2V5d29y
ZD48a2V5d29yZD5IdW1hbnM8L2tleXdvcmQ+PGtleXdvcmQ+TWFsZTwva2V5d29yZD48a2V5d29y
ZD5NaWRkbGUgQWdlZDwva2V5d29yZD48a2V5d29yZD5QYXRpZW50IENvbXBsaWFuY2U8L2tleXdv
cmQ+PGtleXdvcmQ+UG9seWV0aHlsZW5lIEdseWNvbHM8L2tleXdvcmQ+PGtleXdvcmQ+U2luZ2xl
LUJsaW5kIE1ldGhvZDwva2V5d29yZD48a2V5d29yZD5UdW1vciBCdXJkZW48L2tleXdvcmQ+PGtl
eXdvcmQ+Q09MT05PU0NPUFk8L2tleXdvcmQ+PGtleXdvcmQ+Q09MT1JFQ1RBTCBBREVOT01BUzwv
a2V5d29yZD48a2V5d29yZD5DT0xPUkVDVEFMIENBTkNFUjwva2V5d29yZD48a2V5d29yZD5DT0xP
UkVDVEFMIENBTkNFUiBTQ1JFRU5JTkc8L2tleXdvcmQ+PGtleXdvcmQ+RU5ET1NDT1BZPC9rZXl3
b3JkPjwva2V5d29yZHM+PHVybHM+PHJlbGF0ZWQtdXJscz48dXJsPmh0dHBzOi8vd3d3Lm5jYmku
bmxtLm5paC5nb3YvcHVibWVkLzI2NjU3OTAwPC91cmw+PC9yZWxhdGVkLXVybHM+PC91cmxzPjxp
c2JuPjE0NjgtMzI4ODwvaXNibj48dGl0bGVzPjx0aXRsZT5TcGxpdC1kb3NlIHByZXBhcmF0aW9u
IGZvciBjb2xvbm9zY29weSBpbmNyZWFzZXMgYWRlbm9tYSBkZXRlY3Rpb24gcmF0ZTogYSByYW5k
b21pc2VkIGNvbnRyb2xsZWQgdHJpYWwgaW4gYW4gb3JnYW5pc2VkIHNjcmVlbmluZyBwcm9ncmFt
bWU8L3RpdGxlPjxzZWNvbmRhcnktdGl0bGU+R3V0PC9zZWNvbmRhcnktdGl0bGU+PC90aXRsZXM+
PHBhZ2VzPjI3MC0yNzc8L3BhZ2VzPjxudW1iZXI+MjwvbnVtYmVyPjxjb250cmlidXRvcnM+PGF1
dGhvcnM+PGF1dGhvcj5SYWRhZWxsaSwgRi48L2F1dGhvcj48YXV0aG9yPlBhZ2dpLCBTLjwvYXV0
aG9yPjxhdXRob3I+SGFzc2FuLCBDLjwvYXV0aG9yPjxhdXRob3I+U2Vub3JlLCBDLjwvYXV0aG9y
PjxhdXRob3I+RmFzb2xpLCBSLjwvYXV0aG9yPjxhdXRob3I+QW5kZXJsb25pLCBBLjwvYXV0aG9y
PjxhdXRob3I+QnVmZm9saSwgRi48L2F1dGhvcj48YXV0aG9yPlNhdmFyZXNlLCBNLiBGLjwvYXV0
aG9yPjxhdXRob3I+U3BpbnppLCBHLjwvYXV0aG9yPjxhdXRob3I+UmV4LCBELiBLLjwvYXV0aG9y
PjxhdXRob3I+UmVwaWNpLCBBLjwvYXV0aG9yPjwvYXV0aG9ycz48L2NvbnRyaWJ1dG9ycz48ZWRp
dGlvbj4yMDE1LzEyLzA5PC9lZGl0aW9uPjxsYW5ndWFnZT5lbmc8L2xhbmd1YWdlPjxhZGRlZC1k
YXRlIGZvcm1hdD0idXRjIj4xNTUxNzE1NTUwPC9hZGRlZC1kYXRlPjxyZWYtdHlwZSBuYW1lPSJK
b3VybmFsIEFydGljbGUiPjE3PC9yZWYtdHlwZT48cmVjLW51bWJlcj41MzwvcmVjLW51bWJlcj48
bGFzdC11cGRhdGVkLWRhdGUgZm9ybWF0PSJ1dGMiPjE1NTE3MTU1NTA8L2xhc3QtdXBkYXRlZC1k
YXRlPjxhY2Nlc3Npb24tbnVtPjI2NjU3OTAwPC9hY2Nlc3Npb24tbnVtPjxlbGVjdHJvbmljLXJl
c291cmNlLW51bT4xMC4xMTM2L2d1dGpubC0yMDE1LTMxMDY4NTwvZWxlY3Ryb25pYy1yZXNvdXJj
ZS1udW0+PHZvbHVtZT42Njwvdm9sdW1lPjwvcmVjb3JkPjwvQ2l0ZT48Q2l0ZT48QXV0aG9yPk1h
cnRlbDwvQXV0aG9yPjxZZWFyPjIwMTU8L1llYXI+PFJlY051bT4wPC9SZWNOdW0+PElEVGV4dD5T
cGxpdC1Eb3NlIFByZXBhcmF0aW9ucyBBcmUgU3VwZXJpb3IgdG8gRGF5LUJlZm9yZSBCb3dlbCBD
bGVhbnNpbmcgUmVnaW1lbnM6IEEgTWV0YS1hbmFseXNpczwvSURUZXh0PjxyZWNvcmQ+PGRhdGVz
PjxwdWItZGF0ZXM+PGRhdGU+SnVsPC9kYXRlPjwvcHViLWRhdGVzPjx5ZWFyPjIwMTU8L3llYXI+
PC9kYXRlcz48a2V5d29yZHM+PGtleXdvcmQ+QWR1bHQ8L2tleXdvcmQ+PGtleXdvcmQ+Q2F0aGFy
dGljczwva2V5d29yZD48a2V5d29yZD5DaXRyYXRlczwva2V5d29yZD48a2V5d29yZD5Db2xvbjwv
a2V5d29yZD48a2V5d29yZD5Db2xvbm9zY29weTwva2V5d29yZD48a2V5d29yZD5Eb3NlLVJlc3Bv
bnNlIFJlbGF0aW9uc2hpcCwgRHJ1Zzwva2V5d29yZD48a2V5d29yZD5EcnVnIEFkbWluaXN0cmF0
aW9uIFNjaGVkdWxlPC9rZXl3b3JkPjxrZXl3b3JkPkZlbWFsZTwva2V5d29yZD48a2V5d29yZD5I
dW1hbnM8L2tleXdvcmQ+PGtleXdvcmQ+TGF4YXRpdmVzPC9rZXl3b3JkPjxrZXl3b3JkPk1hbGU8
L2tleXdvcmQ+PGtleXdvcmQ+T3JnYW5vbWV0YWxsaWMgQ29tcG91bmRzPC9rZXl3b3JkPjxrZXl3
b3JkPlBhdGllbnQgQ29tcGxpYW5jZTwva2V5d29yZD48a2V5d29yZD5QaG9zcGhhdGVzPC9rZXl3
b3JkPjxrZXl3b3JkPlBpY29saW5lczwva2V5d29yZD48a2V5d29yZD5UaGVyYXBldXRpYyBJcnJp
Z2F0aW9uPC9rZXl3b3JkPjxrZXl3b3JkPkJvd2VsIENsZWFuc2luZ3M8L2tleXdvcmQ+PGtleXdv
cmQ+Qm93ZWwgUHJlcGFyYXRpb248L2tleXdvcmQ+PGtleXdvcmQ+TWV0YS1hbmFseXNlczwva2V5
d29yZD48a2V5d29yZD5TcGxpdC1Eb3NlPC9rZXl3b3JkPjwva2V5d29yZHM+PHVybHM+PHJlbGF0
ZWQtdXJscz48dXJsPmh0dHBzOi8vd3d3Lm5jYmkubmxtLm5paC5nb3YvcHVibWVkLzI1ODYzMjE2
PC91cmw+PC9yZWxhdGVkLXVybHM+PC91cmxzPjxpc2JuPjE1MjgtMDAxMjwvaXNibj48dGl0bGVz
Pjx0aXRsZT5TcGxpdC1Eb3NlIFByZXBhcmF0aW9ucyBBcmUgU3VwZXJpb3IgdG8gRGF5LUJlZm9y
ZSBCb3dlbCBDbGVhbnNpbmcgUmVnaW1lbnM6IEEgTWV0YS1hbmFseXNpczwvdGl0bGU+PHNlY29u
ZGFyeS10aXRsZT5HYXN0cm9lbnRlcm9sb2d5PC9zZWNvbmRhcnktdGl0bGU+PC90aXRsZXM+PHBh
Z2VzPjc5LTg4PC9wYWdlcz48bnVtYmVyPjE8L251bWJlcj48Y29udHJpYnV0b3JzPjxhdXRob3Jz
PjxhdXRob3I+TWFydGVsLCBNLjwvYXV0aG9yPjxhdXRob3I+QmFya3VuLCBBLiBOLjwvYXV0aG9y
PjxhdXRob3I+TWVuYXJkLCBDLjwvYXV0aG9yPjxhdXRob3I+UmVzdGVsbGluaSwgUy48L2F1dGhv
cj48YXV0aG9yPktoZXJhZCwgTy48L2F1dGhvcj48YXV0aG9yPlZhbmFzc2UsIEEuPC9hdXRob3I+
PC9hdXRob3JzPjwvY29udHJpYnV0b3JzPjxlZGl0aW9uPjIwMTUvMDQvMDg8L2VkaXRpb24+PGxh
bmd1YWdlPmVuZzwvbGFuZ3VhZ2U+PGFkZGVkLWRhdGUgZm9ybWF0PSJ1dGMiPjE1NTE3MDg4MzA8
L2FkZGVkLWRhdGU+PHJlZi10eXBlIG5hbWU9IkpvdXJuYWwgQXJ0aWNsZSI+MTc8L3JlZi10eXBl
PjxyZWMtbnVtYmVyPjUwPC9yZWMtbnVtYmVyPjxsYXN0LXVwZGF0ZWQtZGF0ZSBmb3JtYXQ9InV0
YyI+MTU1MTcwODgzMDwvbGFzdC11cGRhdGVkLWRhdGU+PGFjY2Vzc2lvbi1udW0+MjU4NjMyMTY8
L2FjY2Vzc2lvbi1udW0+PGVsZWN0cm9uaWMtcmVzb3VyY2UtbnVtPjEwLjEwNTMvai5nYXN0cm8u
MjAxNS4wNC4wMDQ8L2VsZWN0cm9uaWMtcmVzb3VyY2UtbnVtPjx2b2x1bWU+MTQ5PC92b2x1bWU+
PC9yZWNvcmQ+PC9DaXRlPjxDaXRlPjxBdXRob3I+SmluPC9BdXRob3I+PFllYXI+MjAxNjwvWWVh
cj48UmVjTnVtPjA8L1JlY051bT48SURUZXh0PlN5c3RlbWF0aWMgcmV2aWV3IGFuZCBtZXRhLWFu
YWx5c2lzOiBzb2RpdW0gcGljb3N1bGZhdGUvbWFnbmVzaXVtIGNpdHJhdGUgdnMuIHBvbHlldGh5
bGVuZSBnbHljb2wgZm9yIGNvbG9ub3Njb3B5IHByZXBhcmF0aW9uPC9JRFRleHQ+PHJlY29yZD48
ZGF0ZXM+PHB1Yi1kYXRlcz48ZGF0ZT5NYXk8L2RhdGU+PC9wdWItZGF0ZXM+PHllYXI+MjAxNjwv
eWVhcj48L2RhdGVzPjxrZXl3b3Jkcz48a2V5d29yZD5DYXRoYXJ0aWNzPC9rZXl3b3JkPjxrZXl3
b3JkPkNpdHJhdGVzPC9rZXl3b3JkPjxrZXl3b3JkPkNpdHJpYyBBY2lkPC9rZXl3b3JkPjxrZXl3
b3JkPkNvbG9ub3Njb3B5PC9rZXl3b3JkPjxrZXl3b3JkPkh1bWFuczwva2V5d29yZD48a2V5d29y
ZD5Pcmdhbm9tZXRhbGxpYyBDb21wb3VuZHM8L2tleXdvcmQ+PGtleXdvcmQ+UGljb2xpbmVzPC9r
ZXl3b3JkPjxrZXl3b3JkPlBvbHlldGh5bGVuZSBHbHljb2xzPC9rZXl3b3JkPjxrZXl3b3JkPkFk
ZW5vbWEgZGV0ZWN0aW9uIHJhdGU8L2tleXdvcmQ+PGtleXdvcmQ+Qm93ZWwgcHJlcGFyYXRpb248
L2tleXdvcmQ+PGtleXdvcmQ+U29kaXVtIHBpY29zdWxwaGF0ZTwva2V5d29yZD48a2V5d29yZD5U
b2xlcmFiaWxpdHk8L2tleXdvcmQ+PC9rZXl3b3Jkcz48dXJscz48cmVsYXRlZC11cmxzPjx1cmw+
aHR0cHM6Ly93d3cubmNiaS5ubG0ubmloLmdvdi9wdWJtZWQvMjY4MTg3NjU8L3VybD48L3JlbGF0
ZWQtdXJscz48L3VybHM+PGlzYm4+MTQzMi0xMDQxPC9pc2JuPjx0aXRsZXM+PHRpdGxlPlN5c3Rl
bWF0aWMgcmV2aWV3IGFuZCBtZXRhLWFuYWx5c2lzOiBzb2RpdW0gcGljb3N1bGZhdGUvbWFnbmVz
aXVtIGNpdHJhdGUgdnMuIHBvbHlldGh5bGVuZSBnbHljb2wgZm9yIGNvbG9ub3Njb3B5IHByZXBh
cmF0aW9uPC90aXRsZT48c2Vjb25kYXJ5LXRpdGxlPkV1ciBKIENsaW4gUGhhcm1hY29sPC9zZWNv
bmRhcnktdGl0bGU+PC90aXRsZXM+PHBhZ2VzPjUyMy0zMjwvcGFnZXM+PG51bWJlcj41PC9udW1i
ZXI+PGNvbnRyaWJ1dG9ycz48YXV0aG9ycz48YXV0aG9yPkppbiwgWi48L2F1dGhvcj48YXV0aG9y
Pkx1LCBZLjwvYXV0aG9yPjxhdXRob3I+WmhvdSwgWS48L2F1dGhvcj48YXV0aG9yPkdvbmcsIEIu
PC9hdXRob3I+PC9hdXRob3JzPjwvY29udHJpYnV0b3JzPjxlZGl0aW9uPjIwMTYvMDEvMjg8L2Vk
aXRpb24+PGxhbmd1YWdlPmVuZzwvbGFuZ3VhZ2U+PGFkZGVkLWRhdGUgZm9ybWF0PSJ1dGMiPjE1
Mzk0NTUyMTY8L2FkZGVkLWRhdGU+PHJlZi10eXBlIG5hbWU9IkpvdXJuYWwgQXJ0aWNsZSI+MTc8
L3JlZi10eXBlPjxyZWMtbnVtYmVyPjI8L3JlYy1udW1iZXI+PGxhc3QtdXBkYXRlZC1kYXRlIGZv
cm1hdD0idXRjIj4xNTM5NDU1MjE2PC9sYXN0LXVwZGF0ZWQtZGF0ZT48YWNjZXNzaW9uLW51bT4y
NjgxODc2NTwvYWNjZXNzaW9uLW51bT48ZWxlY3Ryb25pYy1yZXNvdXJjZS1udW0+MTAuMTAwNy9z
MDAyMjgtMDE2LTIwMTMtNTwvZWxlY3Ryb25pYy1yZXNvdXJjZS1udW0+PHZvbHVtZT43Mjwvdm9s
dW1lPjwvcmVjb3JkPjwvQ2l0ZT48L0VuZE5vdGU+AG==
</w:fldData>
        </w:fldChar>
      </w:r>
      <w:r w:rsidR="00E9739D">
        <w:instrText xml:space="preserve"> ADDIN EN.CITE.DATA </w:instrText>
      </w:r>
      <w:r w:rsidR="00E9739D">
        <w:fldChar w:fldCharType="end"/>
      </w:r>
      <w:r w:rsidR="0006502F">
        <w:fldChar w:fldCharType="separate"/>
      </w:r>
      <w:r w:rsidR="00231422">
        <w:rPr>
          <w:noProof/>
        </w:rPr>
        <w:t>(88, 170, 175)</w:t>
      </w:r>
      <w:r w:rsidR="0006502F">
        <w:fldChar w:fldCharType="end"/>
      </w:r>
      <w:r>
        <w:t>.  Comorbidities, such as diabetes mellitus, constipation, liver cirrhosis, renal failure and neurological disease can predispose to poor preparation</w:t>
      </w:r>
      <w:r w:rsidR="0006502F">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YW5hbHlzaXM8L0lEVGV4dD48RGlzcGxheVRleHQ+KDkxLCA5OCk8L0Rpc3BsYXlUZXh0PjxyZWNv
cmQ+PGRhdGVzPjxwdWItZGF0ZXM+PGRhdGU+MDg8L2RhdGU+PC9wdWItZGF0ZXM+PHllYXI+MjAx
ODwveWVhcj48L2RhdGVzPjx1cmxzPjxyZWxhdGVkLXVybHM+PHVybD5odHRwczovL3d3dy5uY2Jp
Lm5sbS5uaWguZ292L3B1Ym1lZC8yOTg0NzQ4ODwvdXJsPjwvcmVsYXRlZC11cmxzPjwvdXJscz48
aXNibj4xNDczLTU2ODc8L2lzYm4+PHRpdGxlcz48dGl0bGU+UHJlZGljdG9ycyBvZiBpbmFkZXF1
YXRlIGJvd2VsIHByZXBhcmF0aW9uIGZvciBjb2xvbm9zY29weTogYSBzeXN0ZW1hdGljIHJldmll
dyBhbmQgbWV0YS1hbmFseXNpczwvdGl0bGU+PHNlY29uZGFyeS10aXRsZT5FdXIgSiBHYXN0cm9l
bnRlcm9sIEhlcGF0b2w8L3NlY29uZGFyeS10aXRsZT48L3RpdGxlcz48cGFnZXM+ODE5LTgyNjwv
cGFnZXM+PG51bWJlcj44PC9udW1iZXI+PGNvbnRyaWJ1dG9ycz48YXV0aG9ycz48YXV0aG9yPk1h
aG1vb2QsIFMuPC9hdXRob3I+PGF1dGhvcj5GYXJvb3F1aSwgUy4gTS48L2F1dGhvcj48YXV0aG9y
Pk1hZGhvdW4sIE0uIEYuPC9hdXRob3I+PC9hdXRob3JzPjwvY29udHJpYnV0b3JzPjxsYW5ndWFn
ZT5lbmc8L2xhbmd1YWdlPjxhZGRlZC1kYXRlIGZvcm1hdD0idXRjIj4xNTQwNjYzMTE2PC9hZGRl
ZC1kYXRlPjxyZWYtdHlwZSBuYW1lPSJKb3VybmFsIEFydGljbGUiPjE3PC9yZWYtdHlwZT48cmVj
LW51bWJlcj4yNTwvcmVjLW51bWJlcj48bGFzdC11cGRhdGVkLWRhdGUgZm9ybWF0PSJ1dGMiPjE1
NDA2NjMxMTY8L2xhc3QtdXBkYXRlZC1kYXRlPjxhY2Nlc3Npb24tbnVtPjI5ODQ3NDg4PC9hY2Nl
c3Npb24tbnVtPjxlbGVjdHJvbmljLXJlc291cmNlLW51bT4xMC4xMDk3L01FRy4wMDAwMDAwMDAw
MDAxMTc1PC9lbGVjdHJvbmljLXJlc291cmNlLW51bT48dm9sdW1lPjMwPC92b2x1bWU+PC9yZWNv
cmQ+PC9DaXRlPjxDaXRlPjxBdXRob3I+TGVid29obDwvQXV0aG9yPjxZZWFyPjIwMTA8L1llYXI+
PFJlY051bT4wPC9SZWNOdW0+PElEVGV4dD5Tb2Npb2Vjb25vbWljIGFuZCBvdGhlciBwcmVkaWN0
b3JzIG9mIGNvbG9ub3Njb3B5IHByZXBhcmF0aW9uIHF1YWxpdHk8L0lEVGV4dD48cmVjb3JkPjxk
YXRlcz48cHViLWRhdGVzPjxkYXRlPkp1bDwvZGF0ZT48L3B1Yi1kYXRlcz48eWVhcj4yMDEwPC95
ZWFyPjwvZGF0ZXM+PGtleXdvcmRzPjxrZXl3b3JkPkFjYWRlbWljIE1lZGljYWwgQ2VudGVyczwv
a2V5d29yZD48a2V5d29yZD5BZ2UgRmFjdG9yczwva2V5d29yZD48a2V5d29yZD5BZ2VkPC9rZXl3
b3JkPjxrZXl3b3JkPkFnZWQsIDgwIGFuZCBvdmVyPC9rZXl3b3JkPjxrZXl3b3JkPkNhdGhhcnRp
Y3M8L2tleXdvcmQ+PGtleXdvcmQ+Q29ob3J0IFN0dWRpZXM8L2tleXdvcmQ+PGtleXdvcmQ+Q29s
b25vc2NvcHk8L2tleXdvcmQ+PGtleXdvcmQ+Q29sb3JlY3RhbCBOZW9wbGFzbXM8L2tleXdvcmQ+
PGtleXdvcmQ+RWR1Y2F0aW9uYWwgU3RhdHVzPC9rZXl3b3JkPjxrZXl3b3JkPkZlbWFsZTwva2V5
d29yZD48a2V5d29yZD5IZWFsdGggS25vd2xlZGdlLCBBdHRpdHVkZXMsIFByYWN0aWNlPC9rZXl3
b3JkPjxrZXl3b3JkPkh1bWFuczwva2V5d29yZD48a2V5d29yZD5JbmZsYW1tYXRvcnkgQm93ZWwg
RGlzZWFzZXM8L2tleXdvcmQ+PGtleXdvcmQ+TWFsZTwva2V5d29yZD48a2V5d29yZD5NZWRpY2Fp
ZDwva2V5d29yZD48a2V5d29yZD5NaWRkbGUgQWdlZDwva2V5d29yZD48a2V5d29yZD5NdWx0aXZh
cmlhdGUgQW5hbHlzaXM8L2tleXdvcmQ+PGtleXdvcmQ+T2RkcyBSYXRpbzwva2V5d29yZD48a2V5
d29yZD5QYXRpZW50IENvbXBsaWFuY2U8L2tleXdvcmQ+PGtleXdvcmQ+UHJlZGljdGl2ZSBWYWx1
ZSBvZiBUZXN0czwva2V5d29yZD48a2V5d29yZD5RdWFsaXR5IENvbnRyb2w8L2tleXdvcmQ+PGtl
eXdvcmQ+UmV0cm9zcGVjdGl2ZSBTdHVkaWVzPC9rZXl3b3JkPjxrZXl3b3JkPlJpc2sgRmFjdG9y
czwva2V5d29yZD48a2V5d29yZD5TaW5nbGUgUGVyc29uPC9rZXl3b3JkPjxrZXl3b3JkPlNvY2lv
ZWNvbm9taWMgRmFjdG9yczwva2V5d29yZD48a2V5d29yZD5UaGVyYXBldXRpYyBJcnJpZ2F0aW9u
PC9rZXl3b3JkPjxrZXl3b3JkPlVuaXRlZCBTdGF0ZXM8L2tleXdvcmQ+PC9rZXl3b3Jkcz48dXJs
cz48cmVsYXRlZC11cmxzPjx1cmw+aHR0cHM6Ly93d3cubmNiaS5ubG0ubmloLmdvdi9wdWJtZWQv
MjAwODIyMTc8L3VybD48L3JlbGF0ZWQtdXJscz48L3VybHM+PGlzYm4+MTU3My0yNTY4PC9pc2Ju
Pjx0aXRsZXM+PHRpdGxlPlNvY2lvZWNvbm9taWMgYW5kIG90aGVyIHByZWRpY3RvcnMgb2YgY29s
b25vc2NvcHkgcHJlcGFyYXRpb24gcXVhbGl0eTwvdGl0bGU+PHNlY29uZGFyeS10aXRsZT5EaWcg
RGlzIFNjaTwvc2Vjb25kYXJ5LXRpdGxlPjwvdGl0bGVzPjxwYWdlcz4yMDE0LTIwPC9wYWdlcz48
bnVtYmVyPjc8L251bWJlcj48Y29udHJpYnV0b3JzPjxhdXRob3JzPjxhdXRob3I+TGVid29obCwg
Qi48L2F1dGhvcj48YXV0aG9yPldhbmcsIFQuIEMuPC9hdXRob3I+PGF1dGhvcj5OZXVndXQsIEEu
IEkuPC9hdXRob3I+PC9hdXRob3JzPjwvY29udHJpYnV0b3JzPjxlZGl0aW9uPjIwMTAvMDEvMTY8
L2VkaXRpb24+PGxhbmd1YWdlPmVuZzwvbGFuZ3VhZ2U+PGFkZGVkLWRhdGUgZm9ybWF0PSJ1dGMi
PjE2MDczNTI4Nzk8L2FkZGVkLWRhdGU+PHJlZi10eXBlIG5hbWU9IkpvdXJuYWwgQXJ0aWNsZSI+
MTc8L3JlZi10eXBlPjxyZWMtbnVtYmVyPjE1NjwvcmVjLW51bWJlcj48bGFzdC11cGRhdGVkLWRh
dGUgZm9ybWF0PSJ1dGMiPjE2MDczNTI4Nzk8L2xhc3QtdXBkYXRlZC1kYXRlPjxhY2Nlc3Npb24t
bnVtPjIwMDgyMjE3PC9hY2Nlc3Npb24tbnVtPjxlbGVjdHJvbmljLXJlc291cmNlLW51bT4xMC4x
MDA3L3MxMDYyMC0wMDktMTA3OS03PC9lbGVjdHJvbmljLXJlc291cmNlLW51bT48dm9sdW1lPjU1
PC92b2x1bWU+PC9yZWNvcmQ+PC9DaXRlPjwvRW5kTm90ZT5=
</w:fldData>
        </w:fldChar>
      </w:r>
      <w:r w:rsidR="00E9739D">
        <w:instrText xml:space="preserve"> ADDIN EN.CITE </w:instrText>
      </w:r>
      <w:r w:rsidR="00E9739D">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YW5hbHlzaXM8L0lEVGV4dD48RGlzcGxheVRleHQ+KDkxLCA5OCk8L0Rpc3BsYXlUZXh0PjxyZWNv
cmQ+PGRhdGVzPjxwdWItZGF0ZXM+PGRhdGU+MDg8L2RhdGU+PC9wdWItZGF0ZXM+PHllYXI+MjAx
ODwveWVhcj48L2RhdGVzPjx1cmxzPjxyZWxhdGVkLXVybHM+PHVybD5odHRwczovL3d3dy5uY2Jp
Lm5sbS5uaWguZ292L3B1Ym1lZC8yOTg0NzQ4ODwvdXJsPjwvcmVsYXRlZC11cmxzPjwvdXJscz48
aXNibj4xNDczLTU2ODc8L2lzYm4+PHRpdGxlcz48dGl0bGU+UHJlZGljdG9ycyBvZiBpbmFkZXF1
YXRlIGJvd2VsIHByZXBhcmF0aW9uIGZvciBjb2xvbm9zY29weTogYSBzeXN0ZW1hdGljIHJldmll
dyBhbmQgbWV0YS1hbmFseXNpczwvdGl0bGU+PHNlY29uZGFyeS10aXRsZT5FdXIgSiBHYXN0cm9l
bnRlcm9sIEhlcGF0b2w8L3NlY29uZGFyeS10aXRsZT48L3RpdGxlcz48cGFnZXM+ODE5LTgyNjwv
cGFnZXM+PG51bWJlcj44PC9udW1iZXI+PGNvbnRyaWJ1dG9ycz48YXV0aG9ycz48YXV0aG9yPk1h
aG1vb2QsIFMuPC9hdXRob3I+PGF1dGhvcj5GYXJvb3F1aSwgUy4gTS48L2F1dGhvcj48YXV0aG9y
Pk1hZGhvdW4sIE0uIEYuPC9hdXRob3I+PC9hdXRob3JzPjwvY29udHJpYnV0b3JzPjxsYW5ndWFn
ZT5lbmc8L2xhbmd1YWdlPjxhZGRlZC1kYXRlIGZvcm1hdD0idXRjIj4xNTQwNjYzMTE2PC9hZGRl
ZC1kYXRlPjxyZWYtdHlwZSBuYW1lPSJKb3VybmFsIEFydGljbGUiPjE3PC9yZWYtdHlwZT48cmVj
LW51bWJlcj4yNTwvcmVjLW51bWJlcj48bGFzdC11cGRhdGVkLWRhdGUgZm9ybWF0PSJ1dGMiPjE1
NDA2NjMxMTY8L2xhc3QtdXBkYXRlZC1kYXRlPjxhY2Nlc3Npb24tbnVtPjI5ODQ3NDg4PC9hY2Nl
c3Npb24tbnVtPjxlbGVjdHJvbmljLXJlc291cmNlLW51bT4xMC4xMDk3L01FRy4wMDAwMDAwMDAw
MDAxMTc1PC9lbGVjdHJvbmljLXJlc291cmNlLW51bT48dm9sdW1lPjMwPC92b2x1bWU+PC9yZWNv
cmQ+PC9DaXRlPjxDaXRlPjxBdXRob3I+TGVid29obDwvQXV0aG9yPjxZZWFyPjIwMTA8L1llYXI+
PFJlY051bT4wPC9SZWNOdW0+PElEVGV4dD5Tb2Npb2Vjb25vbWljIGFuZCBvdGhlciBwcmVkaWN0
b3JzIG9mIGNvbG9ub3Njb3B5IHByZXBhcmF0aW9uIHF1YWxpdHk8L0lEVGV4dD48cmVjb3JkPjxk
YXRlcz48cHViLWRhdGVzPjxkYXRlPkp1bDwvZGF0ZT48L3B1Yi1kYXRlcz48eWVhcj4yMDEwPC95
ZWFyPjwvZGF0ZXM+PGtleXdvcmRzPjxrZXl3b3JkPkFjYWRlbWljIE1lZGljYWwgQ2VudGVyczwv
a2V5d29yZD48a2V5d29yZD5BZ2UgRmFjdG9yczwva2V5d29yZD48a2V5d29yZD5BZ2VkPC9rZXl3
b3JkPjxrZXl3b3JkPkFnZWQsIDgwIGFuZCBvdmVyPC9rZXl3b3JkPjxrZXl3b3JkPkNhdGhhcnRp
Y3M8L2tleXdvcmQ+PGtleXdvcmQ+Q29ob3J0IFN0dWRpZXM8L2tleXdvcmQ+PGtleXdvcmQ+Q29s
b25vc2NvcHk8L2tleXdvcmQ+PGtleXdvcmQ+Q29sb3JlY3RhbCBOZW9wbGFzbXM8L2tleXdvcmQ+
PGtleXdvcmQ+RWR1Y2F0aW9uYWwgU3RhdHVzPC9rZXl3b3JkPjxrZXl3b3JkPkZlbWFsZTwva2V5
d29yZD48a2V5d29yZD5IZWFsdGggS25vd2xlZGdlLCBBdHRpdHVkZXMsIFByYWN0aWNlPC9rZXl3
b3JkPjxrZXl3b3JkPkh1bWFuczwva2V5d29yZD48a2V5d29yZD5JbmZsYW1tYXRvcnkgQm93ZWwg
RGlzZWFzZXM8L2tleXdvcmQ+PGtleXdvcmQ+TWFsZTwva2V5d29yZD48a2V5d29yZD5NZWRpY2Fp
ZDwva2V5d29yZD48a2V5d29yZD5NaWRkbGUgQWdlZDwva2V5d29yZD48a2V5d29yZD5NdWx0aXZh
cmlhdGUgQW5hbHlzaXM8L2tleXdvcmQ+PGtleXdvcmQ+T2RkcyBSYXRpbzwva2V5d29yZD48a2V5
d29yZD5QYXRpZW50IENvbXBsaWFuY2U8L2tleXdvcmQ+PGtleXdvcmQ+UHJlZGljdGl2ZSBWYWx1
ZSBvZiBUZXN0czwva2V5d29yZD48a2V5d29yZD5RdWFsaXR5IENvbnRyb2w8L2tleXdvcmQ+PGtl
eXdvcmQ+UmV0cm9zcGVjdGl2ZSBTdHVkaWVzPC9rZXl3b3JkPjxrZXl3b3JkPlJpc2sgRmFjdG9y
czwva2V5d29yZD48a2V5d29yZD5TaW5nbGUgUGVyc29uPC9rZXl3b3JkPjxrZXl3b3JkPlNvY2lv
ZWNvbm9taWMgRmFjdG9yczwva2V5d29yZD48a2V5d29yZD5UaGVyYXBldXRpYyBJcnJpZ2F0aW9u
PC9rZXl3b3JkPjxrZXl3b3JkPlVuaXRlZCBTdGF0ZXM8L2tleXdvcmQ+PC9rZXl3b3Jkcz48dXJs
cz48cmVsYXRlZC11cmxzPjx1cmw+aHR0cHM6Ly93d3cubmNiaS5ubG0ubmloLmdvdi9wdWJtZWQv
MjAwODIyMTc8L3VybD48L3JlbGF0ZWQtdXJscz48L3VybHM+PGlzYm4+MTU3My0yNTY4PC9pc2Ju
Pjx0aXRsZXM+PHRpdGxlPlNvY2lvZWNvbm9taWMgYW5kIG90aGVyIHByZWRpY3RvcnMgb2YgY29s
b25vc2NvcHkgcHJlcGFyYXRpb24gcXVhbGl0eTwvdGl0bGU+PHNlY29uZGFyeS10aXRsZT5EaWcg
RGlzIFNjaTwvc2Vjb25kYXJ5LXRpdGxlPjwvdGl0bGVzPjxwYWdlcz4yMDE0LTIwPC9wYWdlcz48
bnVtYmVyPjc8L251bWJlcj48Y29udHJpYnV0b3JzPjxhdXRob3JzPjxhdXRob3I+TGVid29obCwg
Qi48L2F1dGhvcj48YXV0aG9yPldhbmcsIFQuIEMuPC9hdXRob3I+PGF1dGhvcj5OZXVndXQsIEEu
IEkuPC9hdXRob3I+PC9hdXRob3JzPjwvY29udHJpYnV0b3JzPjxlZGl0aW9uPjIwMTAvMDEvMTY8
L2VkaXRpb24+PGxhbmd1YWdlPmVuZzwvbGFuZ3VhZ2U+PGFkZGVkLWRhdGUgZm9ybWF0PSJ1dGMi
PjE2MDczNTI4Nzk8L2FkZGVkLWRhdGU+PHJlZi10eXBlIG5hbWU9IkpvdXJuYWwgQXJ0aWNsZSI+
MTc8L3JlZi10eXBlPjxyZWMtbnVtYmVyPjE1NjwvcmVjLW51bWJlcj48bGFzdC11cGRhdGVkLWRh
dGUgZm9ybWF0PSJ1dGMiPjE2MDczNTI4Nzk8L2xhc3QtdXBkYXRlZC1kYXRlPjxhY2Nlc3Npb24t
bnVtPjIwMDgyMjE3PC9hY2Nlc3Npb24tbnVtPjxlbGVjdHJvbmljLXJlc291cmNlLW51bT4xMC4x
MDA3L3MxMDYyMC0wMDktMTA3OS03PC9lbGVjdHJvbmljLXJlc291cmNlLW51bT48dm9sdW1lPjU1
PC92b2x1bWU+PC9yZWNvcmQ+PC9DaXRlPjwvRW5kTm90ZT5=
</w:fldData>
        </w:fldChar>
      </w:r>
      <w:r w:rsidR="00E9739D">
        <w:instrText xml:space="preserve"> ADDIN EN.CITE.DATA </w:instrText>
      </w:r>
      <w:r w:rsidR="00E9739D">
        <w:fldChar w:fldCharType="end"/>
      </w:r>
      <w:r w:rsidR="0006502F">
        <w:fldChar w:fldCharType="separate"/>
      </w:r>
      <w:r w:rsidR="00231422">
        <w:rPr>
          <w:noProof/>
        </w:rPr>
        <w:t>(91, 98)</w:t>
      </w:r>
      <w:r w:rsidR="0006502F">
        <w:fldChar w:fldCharType="end"/>
      </w:r>
      <w:r>
        <w:t>. Furthermore, medications known to slow colonic transit, such as opioids and tricyclic antidepressants, are associated with inadequate cleansing</w:t>
      </w:r>
      <w:r w:rsidR="005D3E82">
        <w:fldChar w:fldCharType="begin">
          <w:fldData xml:space="preserve">PEVuZE5vdGU+PENpdGU+PEF1dGhvcj5GYXRpbWE8L0F1dGhvcj48WWVhcj4yMDEwPC9ZZWFyPjxS
ZWNOdW0+MDwvUmVjTnVtPjxJRFRleHQ+UGF0aWVudHMmYXBvczsgZGVzY3JpcHRpb24gb2YgcmVj
dGFsIGVmZmx1ZW50IGFuZCBxdWFsaXR5IG9mIGJvd2VsIHByZXBhcmF0aW9uIGF0IGNvbG9ub3Nj
b3B5PC9JRFRleHQ+PERpc3BsYXlUZXh0Pig5MiwgOTQsIDk4KTwvRGlzcGxheVRleHQ+PHJlY29y
ZD48ZGF0ZXM+PHB1Yi1kYXRlcz48ZGF0ZT5KdW48L2RhdGU+PC9wdWItZGF0ZXM+PHllYXI+MjAx
MDwveWVhcj48L2RhdGVzPjxrZXl3b3Jkcz48a2V5d29yZD5DYXRoYXJ0aWNzPC9rZXl3b3JkPjxr
ZXl3b3JkPkNvbG9ub3Njb3B5PC9rZXl3b3JkPjxrZXl3b3JkPkNyb3NzLVNlY3Rpb25hbCBTdHVk
aWVzPC9rZXl3b3JkPjxrZXl3b3JkPkVuZW1hPC9rZXl3b3JkPjxrZXl3b3JkPkZlbWFsZTwva2V5
d29yZD48a2V5d29yZD5IdW1hbnM8L2tleXdvcmQ+PGtleXdvcmQ+TWFsZTwva2V5d29yZD48a2V5
d29yZD5NaWRkbGUgQWdlZDwva2V5d29yZD48a2V5d29yZD5PdXRwYXRpZW50czwva2V5d29yZD48
a2V5d29yZD5QYXRpZW50IEVkdWNhdGlvbiBhcyBUb3BpYzwva2V5d29yZD48a2V5d29yZD5QaG9z
cGhhdGVzPC9rZXl3b3JkPjxrZXl3b3JkPlBvbHlldGh5bGVuZSBHbHljb2xzPC9rZXl3b3JkPjxr
ZXl3b3JkPlByb3NwZWN0aXZlIFN0dWRpZXM8L2tleXdvcmQ+PGtleXdvcmQ+UXVhbGl0eSBDb250
cm9sPC9rZXl3b3JkPjxrZXl3b3JkPlJlcHJvZHVjaWJpbGl0eSBvZiBSZXN1bHRzPC9rZXl3b3Jk
PjxrZXl3b3JkPlN1cmZhY2UtQWN0aXZlIEFnZW50czwva2V5d29yZD48L2tleXdvcmRzPjx1cmxz
PjxyZWxhdGVkLXVybHM+PHVybD5odHRwczovL3d3dy5uY2JpLm5sbS5uaWguZ292L3B1Ym1lZC8y
MDM2MjI4NjwvdXJsPjwvcmVsYXRlZC11cmxzPjwvdXJscz48aXNibj4xMDk3LTY3Nzk8L2lzYm4+
PHRpdGxlcz48dGl0bGU+UGF0aWVudHMmYXBvczsgZGVzY3JpcHRpb24gb2YgcmVjdGFsIGVmZmx1
ZW50IGFuZCBxdWFsaXR5IG9mIGJvd2VsIHByZXBhcmF0aW9uIGF0IGNvbG9ub3Njb3B5PC90aXRs
ZT48c2Vjb25kYXJ5LXRpdGxlPkdhc3Ryb2ludGVzdCBFbmRvc2M8L3NlY29uZGFyeS10aXRsZT48
L3RpdGxlcz48cGFnZXM+MTI0NC0xMjUyLmUyPC9wYWdlcz48bnVtYmVyPjc8L251bWJlcj48Y29u
dHJpYnV0b3JzPjxhdXRob3JzPjxhdXRob3I+RmF0aW1hLCBILjwvYXV0aG9yPjxhdXRob3I+Sm9o
bnNvbiwgQy4gUy48L2F1dGhvcj48YXV0aG9yPlJleCwgRC4gSy48L2F1dGhvcj48L2F1dGhvcnM+
PC9jb250cmlidXRvcnM+PGVkaXRpb24+MjAxMC8wNC8wMTwvZWRpdGlvbj48bGFuZ3VhZ2U+ZW5n
PC9sYW5ndWFnZT48YWRkZWQtZGF0ZSBmb3JtYXQ9InV0YyI+MTYwNzM1NDk1OTwvYWRkZWQtZGF0
ZT48cmVmLXR5cGUgbmFtZT0iSm91cm5hbCBBcnRpY2xlIj4xNzwvcmVmLXR5cGU+PHJlYy1udW1i
ZXI+MTYxPC9yZWMtbnVtYmVyPjxsYXN0LXVwZGF0ZWQtZGF0ZSBmb3JtYXQ9InV0YyI+MTYwNzM1
NDk1OTwvbGFzdC11cGRhdGVkLWRhdGU+PGFjY2Vzc2lvbi1udW0+MjAzNjIyODY8L2FjY2Vzc2lv
bi1udW0+PGVsZWN0cm9uaWMtcmVzb3VyY2UtbnVtPjEwLjEwMTYvai5naWUuMjAwOS4xMS4wNTM8
L2VsZWN0cm9uaWMtcmVzb3VyY2UtbnVtPjx2b2x1bWU+NzE8L3ZvbHVtZT48L3JlY29yZD48L0Np
dGU+PENpdGU+PEF1dGhvcj5ZZWU8L0F1dGhvcj48WWVhcj4yMDE1PC9ZZWFyPjxSZWNOdW0+MDwv
UmVjTnVtPjxJRFRleHQ+T3B0aW1pemluZyBib3dlbCBwcmVwYXJhdGlvbiBmb3IgY29sb25vc2Nv
cHk6IHdoYXQgYXJlIHRoZSBwcmVkaWN0b3JzIG9mIGFuIGluYWRlcXVhdGUgcHJlcGFyYXRpb24/
PC9JRFRleHQ+PHJlY29yZD48ZGF0ZXM+PHB1Yi1kYXRlcz48ZGF0ZT5NYXk8L2RhdGU+PC9wdWIt
ZGF0ZXM+PHllYXI+MjAxNTwveWVhcj48L2RhdGVzPjxrZXl3b3Jkcz48a2V5d29yZD5BZG1pbmlz
dHJhdGlvbiwgT3JhbDwva2V5d29yZD48a2V5d29yZD5DYXRoYXJ0aWNzPC9rZXl3b3JkPjxrZXl3
b3JkPkNvbG9uaWMgRGlzZWFzZXM8L2tleXdvcmQ+PGtleXdvcmQ+Q29sb25vc2NvcHk8L2tleXdv
cmQ+PGtleXdvcmQ+RmVtYWxlPC9rZXl3b3JkPjxrZXl3b3JkPkZvbGxvdy1VcCBTdHVkaWVzPC9r
ZXl3b3JkPjxrZXl3b3JkPkh1bWFuczwva2V5d29yZD48a2V5d29yZD5NYWxlPC9rZXl3b3JkPjxr
ZXl3b3JkPk1pZGRsZSBBZ2VkPC9rZXl3b3JkPjxrZXl3b3JkPlBvbHlldGh5bGVuZSBHbHljb2xz
PC9rZXl3b3JkPjxrZXl3b3JkPlByZW9wZXJhdGl2ZSBDYXJlPC9rZXl3b3JkPjxrZXl3b3JkPlJl
dHJvc3BlY3RpdmUgU3R1ZGllczwva2V5d29yZD48a2V5d29yZD5SaXNrIEZhY3RvcnM8L2tleXdv
cmQ+PGtleXdvcmQ+U3VyZmFjZS1BY3RpdmUgQWdlbnRzPC9rZXl3b3JkPjxrZXl3b3JkPkJvd2Vs
PC9rZXl3b3JkPjxrZXl3b3JkPkNsZWFuc2U8L2tleXdvcmQ+PGtleXdvcmQ+Q29sb25vc2NvcHk8
L2tleXdvcmQ+PGtleXdvcmQ+TnVyc2UgbmF2aWdhdG9yPC9rZXl3b3JkPjxrZXl3b3JkPlBhdGll
bnQgZWR1Y2F0aW9uPC9rZXl3b3JkPjxrZXl3b3JkPlByZXBhcmF0aW9uPC9rZXl3b3JkPjwva2V5
d29yZHM+PHVybHM+PHJlbGF0ZWQtdXJscz48dXJsPmh0dHBzOi8vd3d3Lm5jYmkubmxtLm5paC5n
b3YvcHVibWVkLzI1Nzk2MDk1PC91cmw+PC9yZWxhdGVkLXVybHM+PC91cmxzPjxpc2JuPjE4Nzkt
MTg4MzwvaXNibj48dGl0bGVzPjx0aXRsZT5PcHRpbWl6aW5nIGJvd2VsIHByZXBhcmF0aW9uIGZv
ciBjb2xvbm9zY29weTogd2hhdCBhcmUgdGhlIHByZWRpY3RvcnMgb2YgYW4gaW5hZGVxdWF0ZSBw
cmVwYXJhdGlvbj88L3RpdGxlPjxzZWNvbmRhcnktdGl0bGU+QW0gSiBTdXJnPC9zZWNvbmRhcnkt
dGl0bGU+PC90aXRsZXM+PHBhZ2VzPjc4Ny05MjsgZGlzY3Vzc2lvbiA3OTI8L3BhZ2VzPjxudW1i
ZXI+NTwvbnVtYmVyPjxjb250cmlidXRvcnM+PGF1dGhvcnM+PGF1dGhvcj5ZZWUsIFIuPC9hdXRo
b3I+PGF1dGhvcj5NYW5vaGFyYW4sIFMuPC9hdXRob3I+PGF1dGhvcj5IYWxsLCBDLjwvYXV0aG9y
PjxhdXRob3I+SGF5YXNoaSwgQS48L2F1dGhvcj48L2F1dGhvcnM+PC9jb250cmlidXRvcnM+PGVk
aXRpb24+MjAxNS8wMi8xMjwvZWRpdGlvbj48bGFuZ3VhZ2U+ZW5nPC9sYW5ndWFnZT48YWRkZWQt
ZGF0ZSBmb3JtYXQ9InV0YyI+MTYwNzM1MzA0NzwvYWRkZWQtZGF0ZT48cmVmLXR5cGUgbmFtZT0i
Sm91cm5hbCBBcnRpY2xlIj4xNzwvcmVmLXR5cGU+PHJlYy1udW1iZXI+MTU3PC9yZWMtbnVtYmVy
PjxsYXN0LXVwZGF0ZWQtZGF0ZSBmb3JtYXQ9InV0YyI+MTYwNzM1MzA0NzwvbGFzdC11cGRhdGVk
LWRhdGU+PGFjY2Vzc2lvbi1udW0+MjU3OTYwOTU8L2FjY2Vzc2lvbi1udW0+PGVsZWN0cm9uaWMt
cmVzb3VyY2UtbnVtPjEwLjEwMTYvai5hbWpzdXJnLjIwMTQuMTIuMDE4PC9lbGVjdHJvbmljLXJl
c291cmNlLW51bT48dm9sdW1lPjIwOTwvdm9sdW1lPjwvcmVjb3JkPjwvQ2l0ZT48Q2l0ZT48QXV0
aG9yPk1haG1vb2Q8L0F1dGhvcj48WWVhcj4yMDE4PC9ZZWFyPjxSZWNOdW0+MDwvUmVjTnVtPjxJ
RFRleHQ+UHJlZGljdG9ycyBvZiBpbmFkZXF1YXRlIGJvd2VsIHByZXBhcmF0aW9uIGZvciBjb2xv
bm9zY29weTogYSBzeXN0ZW1hdGljIHJldmlldyBhbmQgbWV0YS1hbmFseXNpczwvSURUZXh0Pjxy
ZWNvcmQ+PGRhdGVzPjxwdWItZGF0ZXM+PGRhdGU+MDg8L2RhdGU+PC9wdWItZGF0ZXM+PHllYXI+
MjAxODwveWVhcj48L2RhdGVzPjx1cmxzPjxyZWxhdGVkLXVybHM+PHVybD5odHRwczovL3d3dy5u
Y2JpLm5sbS5uaWguZ292L3B1Ym1lZC8yOTg0NzQ4ODwvdXJsPjwvcmVsYXRlZC11cmxzPjwvdXJs
cz48aXNibj4xNDczLTU2ODc8L2lzYm4+PHRpdGxlcz48dGl0bGU+UHJlZGljdG9ycyBvZiBpbmFk
ZXF1YXRlIGJvd2VsIHByZXBhcmF0aW9uIGZvciBjb2xvbm9zY29weTogYSBzeXN0ZW1hdGljIHJl
dmlldyBhbmQgbWV0YS1hbmFseXNpczwvdGl0bGU+PHNlY29uZGFyeS10aXRsZT5FdXIgSiBHYXN0
cm9lbnRlcm9sIEhlcGF0b2w8L3NlY29uZGFyeS10aXRsZT48L3RpdGxlcz48cGFnZXM+ODE5LTgy
NjwvcGFnZXM+PG51bWJlcj44PC9udW1iZXI+PGNvbnRyaWJ1dG9ycz48YXV0aG9ycz48YXV0aG9y
Pk1haG1vb2QsIFMuPC9hdXRob3I+PGF1dGhvcj5GYXJvb3F1aSwgUy4gTS48L2F1dGhvcj48YXV0
aG9yPk1hZGhvdW4sIE0uIEYuPC9hdXRob3I+PC9hdXRob3JzPjwvY29udHJpYnV0b3JzPjxsYW5n
dWFnZT5lbmc8L2xhbmd1YWdlPjxhZGRlZC1kYXRlIGZvcm1hdD0idXRjIj4xNTQwNjYzMTE2PC9h
ZGRlZC1kYXRlPjxyZWYtdHlwZSBuYW1lPSJKb3VybmFsIEFydGljbGUiPjE3PC9yZWYtdHlwZT48
cmVjLW51bWJlcj4yNTwvcmVjLW51bWJlcj48bGFzdC11cGRhdGVkLWRhdGUgZm9ybWF0PSJ1dGMi
PjE1NDA2NjMxMTY8L2xhc3QtdXBkYXRlZC1kYXRlPjxhY2Nlc3Npb24tbnVtPjI5ODQ3NDg4PC9h
Y2Nlc3Npb24tbnVtPjxlbGVjdHJvbmljLXJlc291cmNlLW51bT4xMC4xMDk3L01FRy4wMDAwMDAw
MDAwMDAxMTc1PC9lbGVjdHJvbmljLXJlc291cmNlLW51bT48dm9sdW1lPjMwPC92b2x1bWU+PC9y
ZWNvcmQ+PC9DaXRlPjwvRW5kTm90ZT5=
</w:fldData>
        </w:fldChar>
      </w:r>
      <w:r w:rsidR="00E9739D">
        <w:instrText xml:space="preserve"> ADDIN EN.CITE </w:instrText>
      </w:r>
      <w:r w:rsidR="00E9739D">
        <w:fldChar w:fldCharType="begin">
          <w:fldData xml:space="preserve">PEVuZE5vdGU+PENpdGU+PEF1dGhvcj5GYXRpbWE8L0F1dGhvcj48WWVhcj4yMDEwPC9ZZWFyPjxS
ZWNOdW0+MDwvUmVjTnVtPjxJRFRleHQ+UGF0aWVudHMmYXBvczsgZGVzY3JpcHRpb24gb2YgcmVj
dGFsIGVmZmx1ZW50IGFuZCBxdWFsaXR5IG9mIGJvd2VsIHByZXBhcmF0aW9uIGF0IGNvbG9ub3Nj
b3B5PC9JRFRleHQ+PERpc3BsYXlUZXh0Pig5MiwgOTQsIDk4KTwvRGlzcGxheVRleHQ+PHJlY29y
ZD48ZGF0ZXM+PHB1Yi1kYXRlcz48ZGF0ZT5KdW48L2RhdGU+PC9wdWItZGF0ZXM+PHllYXI+MjAx
MDwveWVhcj48L2RhdGVzPjxrZXl3b3Jkcz48a2V5d29yZD5DYXRoYXJ0aWNzPC9rZXl3b3JkPjxr
ZXl3b3JkPkNvbG9ub3Njb3B5PC9rZXl3b3JkPjxrZXl3b3JkPkNyb3NzLVNlY3Rpb25hbCBTdHVk
aWVzPC9rZXl3b3JkPjxrZXl3b3JkPkVuZW1hPC9rZXl3b3JkPjxrZXl3b3JkPkZlbWFsZTwva2V5
d29yZD48a2V5d29yZD5IdW1hbnM8L2tleXdvcmQ+PGtleXdvcmQ+TWFsZTwva2V5d29yZD48a2V5
d29yZD5NaWRkbGUgQWdlZDwva2V5d29yZD48a2V5d29yZD5PdXRwYXRpZW50czwva2V5d29yZD48
a2V5d29yZD5QYXRpZW50IEVkdWNhdGlvbiBhcyBUb3BpYzwva2V5d29yZD48a2V5d29yZD5QaG9z
cGhhdGVzPC9rZXl3b3JkPjxrZXl3b3JkPlBvbHlldGh5bGVuZSBHbHljb2xzPC9rZXl3b3JkPjxr
ZXl3b3JkPlByb3NwZWN0aXZlIFN0dWRpZXM8L2tleXdvcmQ+PGtleXdvcmQ+UXVhbGl0eSBDb250
cm9sPC9rZXl3b3JkPjxrZXl3b3JkPlJlcHJvZHVjaWJpbGl0eSBvZiBSZXN1bHRzPC9rZXl3b3Jk
PjxrZXl3b3JkPlN1cmZhY2UtQWN0aXZlIEFnZW50czwva2V5d29yZD48L2tleXdvcmRzPjx1cmxz
PjxyZWxhdGVkLXVybHM+PHVybD5odHRwczovL3d3dy5uY2JpLm5sbS5uaWguZ292L3B1Ym1lZC8y
MDM2MjI4NjwvdXJsPjwvcmVsYXRlZC11cmxzPjwvdXJscz48aXNibj4xMDk3LTY3Nzk8L2lzYm4+
PHRpdGxlcz48dGl0bGU+UGF0aWVudHMmYXBvczsgZGVzY3JpcHRpb24gb2YgcmVjdGFsIGVmZmx1
ZW50IGFuZCBxdWFsaXR5IG9mIGJvd2VsIHByZXBhcmF0aW9uIGF0IGNvbG9ub3Njb3B5PC90aXRs
ZT48c2Vjb25kYXJ5LXRpdGxlPkdhc3Ryb2ludGVzdCBFbmRvc2M8L3NlY29uZGFyeS10aXRsZT48
L3RpdGxlcz48cGFnZXM+MTI0NC0xMjUyLmUyPC9wYWdlcz48bnVtYmVyPjc8L251bWJlcj48Y29u
dHJpYnV0b3JzPjxhdXRob3JzPjxhdXRob3I+RmF0aW1hLCBILjwvYXV0aG9yPjxhdXRob3I+Sm9o
bnNvbiwgQy4gUy48L2F1dGhvcj48YXV0aG9yPlJleCwgRC4gSy48L2F1dGhvcj48L2F1dGhvcnM+
PC9jb250cmlidXRvcnM+PGVkaXRpb24+MjAxMC8wNC8wMTwvZWRpdGlvbj48bGFuZ3VhZ2U+ZW5n
PC9sYW5ndWFnZT48YWRkZWQtZGF0ZSBmb3JtYXQ9InV0YyI+MTYwNzM1NDk1OTwvYWRkZWQtZGF0
ZT48cmVmLXR5cGUgbmFtZT0iSm91cm5hbCBBcnRpY2xlIj4xNzwvcmVmLXR5cGU+PHJlYy1udW1i
ZXI+MTYxPC9yZWMtbnVtYmVyPjxsYXN0LXVwZGF0ZWQtZGF0ZSBmb3JtYXQ9InV0YyI+MTYwNzM1
NDk1OTwvbGFzdC11cGRhdGVkLWRhdGU+PGFjY2Vzc2lvbi1udW0+MjAzNjIyODY8L2FjY2Vzc2lv
bi1udW0+PGVsZWN0cm9uaWMtcmVzb3VyY2UtbnVtPjEwLjEwMTYvai5naWUuMjAwOS4xMS4wNTM8
L2VsZWN0cm9uaWMtcmVzb3VyY2UtbnVtPjx2b2x1bWU+NzE8L3ZvbHVtZT48L3JlY29yZD48L0Np
dGU+PENpdGU+PEF1dGhvcj5ZZWU8L0F1dGhvcj48WWVhcj4yMDE1PC9ZZWFyPjxSZWNOdW0+MDwv
UmVjTnVtPjxJRFRleHQ+T3B0aW1pemluZyBib3dlbCBwcmVwYXJhdGlvbiBmb3IgY29sb25vc2Nv
cHk6IHdoYXQgYXJlIHRoZSBwcmVkaWN0b3JzIG9mIGFuIGluYWRlcXVhdGUgcHJlcGFyYXRpb24/
PC9JRFRleHQ+PHJlY29yZD48ZGF0ZXM+PHB1Yi1kYXRlcz48ZGF0ZT5NYXk8L2RhdGU+PC9wdWIt
ZGF0ZXM+PHllYXI+MjAxNTwveWVhcj48L2RhdGVzPjxrZXl3b3Jkcz48a2V5d29yZD5BZG1pbmlz
dHJhdGlvbiwgT3JhbDwva2V5d29yZD48a2V5d29yZD5DYXRoYXJ0aWNzPC9rZXl3b3JkPjxrZXl3
b3JkPkNvbG9uaWMgRGlzZWFzZXM8L2tleXdvcmQ+PGtleXdvcmQ+Q29sb25vc2NvcHk8L2tleXdv
cmQ+PGtleXdvcmQ+RmVtYWxlPC9rZXl3b3JkPjxrZXl3b3JkPkZvbGxvdy1VcCBTdHVkaWVzPC9r
ZXl3b3JkPjxrZXl3b3JkPkh1bWFuczwva2V5d29yZD48a2V5d29yZD5NYWxlPC9rZXl3b3JkPjxr
ZXl3b3JkPk1pZGRsZSBBZ2VkPC9rZXl3b3JkPjxrZXl3b3JkPlBvbHlldGh5bGVuZSBHbHljb2xz
PC9rZXl3b3JkPjxrZXl3b3JkPlByZW9wZXJhdGl2ZSBDYXJlPC9rZXl3b3JkPjxrZXl3b3JkPlJl
dHJvc3BlY3RpdmUgU3R1ZGllczwva2V5d29yZD48a2V5d29yZD5SaXNrIEZhY3RvcnM8L2tleXdv
cmQ+PGtleXdvcmQ+U3VyZmFjZS1BY3RpdmUgQWdlbnRzPC9rZXl3b3JkPjxrZXl3b3JkPkJvd2Vs
PC9rZXl3b3JkPjxrZXl3b3JkPkNsZWFuc2U8L2tleXdvcmQ+PGtleXdvcmQ+Q29sb25vc2NvcHk8
L2tleXdvcmQ+PGtleXdvcmQ+TnVyc2UgbmF2aWdhdG9yPC9rZXl3b3JkPjxrZXl3b3JkPlBhdGll
bnQgZWR1Y2F0aW9uPC9rZXl3b3JkPjxrZXl3b3JkPlByZXBhcmF0aW9uPC9rZXl3b3JkPjwva2V5
d29yZHM+PHVybHM+PHJlbGF0ZWQtdXJscz48dXJsPmh0dHBzOi8vd3d3Lm5jYmkubmxtLm5paC5n
b3YvcHVibWVkLzI1Nzk2MDk1PC91cmw+PC9yZWxhdGVkLXVybHM+PC91cmxzPjxpc2JuPjE4Nzkt
MTg4MzwvaXNibj48dGl0bGVzPjx0aXRsZT5PcHRpbWl6aW5nIGJvd2VsIHByZXBhcmF0aW9uIGZv
ciBjb2xvbm9zY29weTogd2hhdCBhcmUgdGhlIHByZWRpY3RvcnMgb2YgYW4gaW5hZGVxdWF0ZSBw
cmVwYXJhdGlvbj88L3RpdGxlPjxzZWNvbmRhcnktdGl0bGU+QW0gSiBTdXJnPC9zZWNvbmRhcnkt
dGl0bGU+PC90aXRsZXM+PHBhZ2VzPjc4Ny05MjsgZGlzY3Vzc2lvbiA3OTI8L3BhZ2VzPjxudW1i
ZXI+NTwvbnVtYmVyPjxjb250cmlidXRvcnM+PGF1dGhvcnM+PGF1dGhvcj5ZZWUsIFIuPC9hdXRo
b3I+PGF1dGhvcj5NYW5vaGFyYW4sIFMuPC9hdXRob3I+PGF1dGhvcj5IYWxsLCBDLjwvYXV0aG9y
PjxhdXRob3I+SGF5YXNoaSwgQS48L2F1dGhvcj48L2F1dGhvcnM+PC9jb250cmlidXRvcnM+PGVk
aXRpb24+MjAxNS8wMi8xMjwvZWRpdGlvbj48bGFuZ3VhZ2U+ZW5nPC9sYW5ndWFnZT48YWRkZWQt
ZGF0ZSBmb3JtYXQ9InV0YyI+MTYwNzM1MzA0NzwvYWRkZWQtZGF0ZT48cmVmLXR5cGUgbmFtZT0i
Sm91cm5hbCBBcnRpY2xlIj4xNzwvcmVmLXR5cGU+PHJlYy1udW1iZXI+MTU3PC9yZWMtbnVtYmVy
PjxsYXN0LXVwZGF0ZWQtZGF0ZSBmb3JtYXQ9InV0YyI+MTYwNzM1MzA0NzwvbGFzdC11cGRhdGVk
LWRhdGU+PGFjY2Vzc2lvbi1udW0+MjU3OTYwOTU8L2FjY2Vzc2lvbi1udW0+PGVsZWN0cm9uaWMt
cmVzb3VyY2UtbnVtPjEwLjEwMTYvai5hbWpzdXJnLjIwMTQuMTIuMDE4PC9lbGVjdHJvbmljLXJl
c291cmNlLW51bT48dm9sdW1lPjIwOTwvdm9sdW1lPjwvcmVjb3JkPjwvQ2l0ZT48Q2l0ZT48QXV0
aG9yPk1haG1vb2Q8L0F1dGhvcj48WWVhcj4yMDE4PC9ZZWFyPjxSZWNOdW0+MDwvUmVjTnVtPjxJ
RFRleHQ+UHJlZGljdG9ycyBvZiBpbmFkZXF1YXRlIGJvd2VsIHByZXBhcmF0aW9uIGZvciBjb2xv
bm9zY29weTogYSBzeXN0ZW1hdGljIHJldmlldyBhbmQgbWV0YS1hbmFseXNpczwvSURUZXh0Pjxy
ZWNvcmQ+PGRhdGVzPjxwdWItZGF0ZXM+PGRhdGU+MDg8L2RhdGU+PC9wdWItZGF0ZXM+PHllYXI+
MjAxODwveWVhcj48L2RhdGVzPjx1cmxzPjxyZWxhdGVkLXVybHM+PHVybD5odHRwczovL3d3dy5u
Y2JpLm5sbS5uaWguZ292L3B1Ym1lZC8yOTg0NzQ4ODwvdXJsPjwvcmVsYXRlZC11cmxzPjwvdXJs
cz48aXNibj4xNDczLTU2ODc8L2lzYm4+PHRpdGxlcz48dGl0bGU+UHJlZGljdG9ycyBvZiBpbmFk
ZXF1YXRlIGJvd2VsIHByZXBhcmF0aW9uIGZvciBjb2xvbm9zY29weTogYSBzeXN0ZW1hdGljIHJl
dmlldyBhbmQgbWV0YS1hbmFseXNpczwvdGl0bGU+PHNlY29uZGFyeS10aXRsZT5FdXIgSiBHYXN0
cm9lbnRlcm9sIEhlcGF0b2w8L3NlY29uZGFyeS10aXRsZT48L3RpdGxlcz48cGFnZXM+ODE5LTgy
NjwvcGFnZXM+PG51bWJlcj44PC9udW1iZXI+PGNvbnRyaWJ1dG9ycz48YXV0aG9ycz48YXV0aG9y
Pk1haG1vb2QsIFMuPC9hdXRob3I+PGF1dGhvcj5GYXJvb3F1aSwgUy4gTS48L2F1dGhvcj48YXV0
aG9yPk1hZGhvdW4sIE0uIEYuPC9hdXRob3I+PC9hdXRob3JzPjwvY29udHJpYnV0b3JzPjxsYW5n
dWFnZT5lbmc8L2xhbmd1YWdlPjxhZGRlZC1kYXRlIGZvcm1hdD0idXRjIj4xNTQwNjYzMTE2PC9h
ZGRlZC1kYXRlPjxyZWYtdHlwZSBuYW1lPSJKb3VybmFsIEFydGljbGUiPjE3PC9yZWYtdHlwZT48
cmVjLW51bWJlcj4yNTwvcmVjLW51bWJlcj48bGFzdC11cGRhdGVkLWRhdGUgZm9ybWF0PSJ1dGMi
PjE1NDA2NjMxMTY8L2xhc3QtdXBkYXRlZC1kYXRlPjxhY2Nlc3Npb24tbnVtPjI5ODQ3NDg4PC9h
Y2Nlc3Npb24tbnVtPjxlbGVjdHJvbmljLXJlc291cmNlLW51bT4xMC4xMDk3L01FRy4wMDAwMDAw
MDAwMDAxMTc1PC9lbGVjdHJvbmljLXJlc291cmNlLW51bT48dm9sdW1lPjMwPC92b2x1bWU+PC9y
ZWNvcmQ+PC9DaXRlPjwvRW5kTm90ZT5=
</w:fldData>
        </w:fldChar>
      </w:r>
      <w:r w:rsidR="00E9739D">
        <w:instrText xml:space="preserve"> ADDIN EN.CITE.DATA </w:instrText>
      </w:r>
      <w:r w:rsidR="00E9739D">
        <w:fldChar w:fldCharType="end"/>
      </w:r>
      <w:r w:rsidR="005D3E82">
        <w:fldChar w:fldCharType="separate"/>
      </w:r>
      <w:r w:rsidR="00231422">
        <w:rPr>
          <w:noProof/>
        </w:rPr>
        <w:t>(92, 94, 98)</w:t>
      </w:r>
      <w:r w:rsidR="005D3E82">
        <w:fldChar w:fldCharType="end"/>
      </w:r>
      <w:r>
        <w:t>.  Completing the bowel preparation regime can be challenging and is often cited as the worst aspect of the whole colonoscopic investigation</w:t>
      </w:r>
      <w:r w:rsidR="005D3E82">
        <w:fldChar w:fldCharType="begin"/>
      </w:r>
      <w:r w:rsidR="00E9739D">
        <w:instrText xml:space="preserve"> ADDIN EN.CITE &lt;EndNote&gt;&lt;Cite&gt;&lt;Author&gt;Hillyer&lt;/Author&gt;&lt;Year&gt;2012&lt;/Year&gt;&lt;RecNum&gt;0&lt;/RecNum&gt;&lt;IDText&gt;Gastroenterologists&amp;apos; perceived barriers to optimal pre-colonoscopy bowel preparation: results of a national survey&lt;/IDText&gt;&lt;DisplayText&gt;(165)&lt;/DisplayText&gt;&lt;record&gt;&lt;dates&gt;&lt;pub-dates&gt;&lt;date&gt;Jun&lt;/date&gt;&lt;/pub-dates&gt;&lt;year&gt;2012&lt;/year&gt;&lt;/dates&gt;&lt;keywords&gt;&lt;keyword&gt;Adult&lt;/keyword&gt;&lt;keyword&gt;Cathartics&lt;/keyword&gt;&lt;keyword&gt;Colonoscopy&lt;/keyword&gt;&lt;keyword&gt;Cross-Sectional Studies&lt;/keyword&gt;&lt;keyword&gt;Female&lt;/keyword&gt;&lt;keyword&gt;Gastroenterology&lt;/keyword&gt;&lt;keyword&gt;Health Knowledge, Attitudes, Practice&lt;/keyword&gt;&lt;keyword&gt;Humans&lt;/keyword&gt;&lt;keyword&gt;Male&lt;/keyword&gt;&lt;keyword&gt;Middle Aged&lt;/keyword&gt;&lt;keyword&gt;Patient Education as Topic&lt;/keyword&gt;&lt;keyword&gt;Socioeconomic Factors&lt;/keyword&gt;&lt;keyword&gt;Time Factors&lt;/keyword&gt;&lt;/keywords&gt;&lt;urls&gt;&lt;related-urls&gt;&lt;url&gt;https://www.ncbi.nlm.nih.gov/pubmed/22528638&lt;/url&gt;&lt;/related-urls&gt;&lt;/urls&gt;&lt;isbn&gt;1543-0154&lt;/isbn&gt;&lt;custom2&gt;PMC3559004&lt;/custom2&gt;&lt;titles&gt;&lt;title&gt;Gastroenterologists&amp;apos; perceived barriers to optimal pre-colonoscopy bowel preparation: results of a national survey&lt;/title&gt;&lt;secondary-title&gt;J Cancer Educ&lt;/secondary-title&gt;&lt;/titles&gt;&lt;pages&gt;526-32&lt;/pages&gt;&lt;number&gt;3&lt;/number&gt;&lt;contributors&gt;&lt;authors&gt;&lt;author&gt;Hillyer, G. C.&lt;/author&gt;&lt;author&gt;Basch, C. H.&lt;/author&gt;&lt;author&gt;Basch, C. E.&lt;/author&gt;&lt;author&gt;Lebwohl, B.&lt;/author&gt;&lt;author&gt;Kastrinos, F.&lt;/author&gt;&lt;author&gt;Insel, B. J.&lt;/author&gt;&lt;author&gt;Neugut, A. I.&lt;/author&gt;&lt;/authors&gt;&lt;/contributors&gt;&lt;language&gt;eng&lt;/language&gt;&lt;added-date format="utc"&gt;1632835312&lt;/added-date&gt;&lt;ref-type name="Journal Article"&gt;17&lt;/ref-type&gt;&lt;auth-address&gt;Department of Epidemiology, Mailman School of Public Health of Columbia University, 722 W. 168th Street, Room 704, New York, NY, 10032, USA. gah28@columbia.edu&lt;/auth-address&gt;&lt;rec-number&gt;249&lt;/rec-number&gt;&lt;last-updated-date format="utc"&gt;1632835312&lt;/last-updated-date&gt;&lt;accession-num&gt;22528638&lt;/accession-num&gt;&lt;electronic-resource-num&gt;10.1007/s13187-012-0364-x&lt;/electronic-resource-num&gt;&lt;volume&gt;27&lt;/volume&gt;&lt;/record&gt;&lt;/Cite&gt;&lt;/EndNote&gt;</w:instrText>
      </w:r>
      <w:r w:rsidR="005D3E82">
        <w:fldChar w:fldCharType="separate"/>
      </w:r>
      <w:r w:rsidR="00231422">
        <w:rPr>
          <w:noProof/>
        </w:rPr>
        <w:t>(165)</w:t>
      </w:r>
      <w:r w:rsidR="005D3E82">
        <w:fldChar w:fldCharType="end"/>
      </w:r>
      <w:r>
        <w:t>. However, good adherence is a key determinant of adequate cleansing, with incomplete compliance seen in almost half of the patients with poor bowel preparation</w:t>
      </w:r>
      <w:r w:rsidR="005D3E82">
        <w:fldChar w:fldCharType="begin">
          <w:fldData xml:space="preserve">PEVuZE5vdGU+PENpdGU+PEF1dGhvcj5OZXNzPC9BdXRob3I+PFllYXI+MjAwMTwvWWVhcj48UmVj
TnVtPjA8L1JlY051bT48SURUZXh0PlByZWRpY3RvcnMgb2YgaW5hZGVxdWF0ZSBib3dlbCBwcmVw
YXJhdGlvbiBmb3IgY29sb25vc2NvcHk8L0lEVGV4dD48RGlzcGxheVRleHQ+KDEwOCwgMTA5LCAx
MTIpPC9EaXNwbGF5VGV4dD48cmVjb3JkPjxkYXRlcz48cHViLWRhdGVzPjxkYXRlPkp1bjwvZGF0
ZT48L3B1Yi1kYXRlcz48eWVhcj4yMDAxPC95ZWFyPjwvZGF0ZXM+PGtleXdvcmRzPjxrZXl3b3Jk
PkNvbG9ub3Njb3B5PC9rZXl3b3JkPjxrZXl3b3JkPkZlbWFsZTwva2V5d29yZD48a2V5d29yZD5G
b3JlY2FzdGluZzwva2V5d29yZD48a2V5d29yZD5IdW1hbnM8L2tleXdvcmQ+PGtleXdvcmQ+TWFs
ZTwva2V5d29yZD48a2V5d29yZD5NaWRkbGUgQWdlZDwva2V5d29yZD48a2V5d29yZD5QYXRpZW50
IENvbXBsaWFuY2U8L2tleXdvcmQ+PGtleXdvcmQ+UHJvc3BlY3RpdmUgU3R1ZGllczwva2V5d29y
ZD48a2V5d29yZD5SaXNrIEZhY3RvcnM8L2tleXdvcmQ+PC9rZXl3b3Jkcz48dXJscz48cmVsYXRl
ZC11cmxzPjx1cmw+aHR0cHM6Ly93d3cubmNiaS5ubG0ubmloLmdvdi9wdWJtZWQvMTE0MTk4MzI8
L3VybD48L3JlbGF0ZWQtdXJscz48L3VybHM+PGlzYm4+MDAwMi05MjcwPC9pc2JuPjx0aXRsZXM+
PHRpdGxlPlByZWRpY3RvcnMgb2YgaW5hZGVxdWF0ZSBib3dlbCBwcmVwYXJhdGlvbiBmb3IgY29s
b25vc2NvcHk8L3RpdGxlPjxzZWNvbmRhcnktdGl0bGU+QW0gSiBHYXN0cm9lbnRlcm9sPC9zZWNv
bmRhcnktdGl0bGU+PC90aXRsZXM+PHBhZ2VzPjE3OTctODAyPC9wYWdlcz48bnVtYmVyPjY8L251
bWJlcj48Y29udHJpYnV0b3JzPjxhdXRob3JzPjxhdXRob3I+TmVzcywgUi4gTS48L2F1dGhvcj48
YXV0aG9yPk1hbmFtLCBSLjwvYXV0aG9yPjxhdXRob3I+SG9lbiwgSC48L2F1dGhvcj48YXV0aG9y
PkNoYWxhc2FuaSwgTi48L2F1dGhvcj48L2F1dGhvcnM+PC9jb250cmlidXRvcnM+PGxhbmd1YWdl
PmVuZzwvbGFuZ3VhZ2U+PGFkZGVkLWRhdGUgZm9ybWF0PSJ1dGMiPjE1Mzk4NjQ3NjE8L2FkZGVk
LWRhdGU+PHJlZi10eXBlIG5hbWU9IkpvdXJuYWwgQXJ0aWNsZSI+MTc8L3JlZi10eXBlPjxyZWMt
bnVtYmVyPjEyPC9yZWMtbnVtYmVyPjxsYXN0LXVwZGF0ZWQtZGF0ZSBmb3JtYXQ9InV0YyI+MTUz
OTg2NDc2MTwvbGFzdC11cGRhdGVkLWRhdGU+PGFjY2Vzc2lvbi1udW0+MTE0MTk4MzI8L2FjY2Vz
c2lvbi1udW0+PGVsZWN0cm9uaWMtcmVzb3VyY2UtbnVtPjEwLjExMTEvai4xNTcyLTAyNDEuMjAw
MS4wMzg3NC54PC9lbGVjdHJvbmljLXJlc291cmNlLW51bT48dm9sdW1lPjk2PC92b2x1bWU+PC9y
ZWNvcmQ+PC9DaXRlPjxDaXRlPjxBdXRob3I+TWVuZWVzPC9BdXRob3I+PFllYXI+MjAxNDwvWWVh
cj48UmVjTnVtPjA8L1JlY051bT48SURUZXh0PlBhdGllbnQgY29tcGxpYW5jZSBhbmQgc3Vib3B0
aW1hbCBib3dlbCBwcmVwYXJhdGlvbiB3aXRoIHNwbGl0LWRvc2UgYm93ZWwgcmVnaW1lbiBpbiBh
dmVyYWdlLXJpc2sgc2NyZWVuaW5nIGNvbG9ub3Njb3B5PC9JRFRleHQ+PHJlY29yZD48ZGF0ZXM+
PHB1Yi1kYXRlcz48ZGF0ZT5NYXk8L2RhdGU+PC9wdWItZGF0ZXM+PHllYXI+MjAxNDwveWVhcj48
L2RhdGVzPjxrZXl3b3Jkcz48a2V5d29yZD5DYXRoYXJ0aWNzPC9rZXl3b3JkPjxrZXl3b3JkPkNv
bG9ub3Njb3B5PC9rZXl3b3JkPjxrZXl3b3JkPkVhcmx5IERldGVjdGlvbiBvZiBDYW5jZXI8L2tl
eXdvcmQ+PGtleXdvcmQ+RXVyb3BlYW4gQ29udGluZW50YWwgQW5jZXN0cnkgR3JvdXA8L2tleXdv
cmQ+PGtleXdvcmQ+RmVtYWxlPC9rZXl3b3JkPjxrZXl3b3JkPkhpc3BhbmljIEFtZXJpY2Fuczwv
a2V5d29yZD48a2V5d29yZD5IdW1hbnM8L2tleXdvcmQ+PGtleXdvcmQ+SW5jb21lPC9rZXl3b3Jk
PjxrZXl3b3JkPkxheGF0aXZlczwva2V5d29yZD48a2V5d29yZD5NYWxlPC9rZXl3b3JkPjxrZXl3
b3JkPk1hcml0YWwgU3RhdHVzPC9rZXl3b3JkPjxrZXl3b3JkPk1pZGRsZSBBZ2VkPC9rZXl3b3Jk
PjxrZXl3b3JkPlBhdGllbnQgQ29tcGxpYW5jZTwva2V5d29yZD48a2V5d29yZD5Qb2x5ZXRoeWxl
bmUgR2x5Y29sczwva2V5d29yZD48a2V5d29yZD5Qcm9zcGVjdGl2ZSBTdHVkaWVzPC9rZXl3b3Jk
PjxrZXl3b3JkPlNlbGYgUmVwb3J0PC9rZXl3b3JkPjxrZXl3b3JkPlRpbWUgRmFjdG9yczwva2V5
d29yZD48L2tleXdvcmRzPjx1cmxzPjxyZWxhdGVkLXVybHM+PHVybD5odHRwczovL3d3dy5uY2Jp
Lm5sbS5uaWguZ292L3B1Ym1lZC8yNDYzMTQ5MjwvdXJsPjwvcmVsYXRlZC11cmxzPjwvdXJscz48
aXNibj4xMDk3LTY3Nzk8L2lzYm4+PGN1c3RvbTI+UE1DNDEwNzQxNTwvY3VzdG9tMj48dGl0bGVz
Pjx0aXRsZT5QYXRpZW50IGNvbXBsaWFuY2UgYW5kIHN1Ym9wdGltYWwgYm93ZWwgcHJlcGFyYXRp
b24gd2l0aCBzcGxpdC1kb3NlIGJvd2VsIHJlZ2ltZW4gaW4gYXZlcmFnZS1yaXNrIHNjcmVlbmlu
ZyBjb2xvbm9zY29weTwvdGl0bGU+PHNlY29uZGFyeS10aXRsZT5HYXN0cm9pbnRlc3QgRW5kb3Nj
PC9zZWNvbmRhcnktdGl0bGU+PC90aXRsZXM+PHBhZ2VzPjgxMS04MjAuZTM8L3BhZ2VzPjxudW1i
ZXI+NTwvbnVtYmVyPjxjb250cmlidXRvcnM+PGF1dGhvcnM+PGF1dGhvcj5NZW5lZXMsIFMuIEIu
PC9hdXRob3I+PGF1dGhvcj5LaW0sIEguIE0uPC9hdXRob3I+PGF1dGhvcj5XcmVuLCBQLjwvYXV0
aG9yPjxhdXRob3I+WmlrbXVuZC1GaXNoZXIsIEIuIEouPC9hdXRob3I+PGF1dGhvcj5FbHRhLCBH
LiBILjwvYXV0aG9yPjxhdXRob3I+Rm9zdGVyLCBTLjwvYXV0aG9yPjxhdXRob3I+S29yc25lcywg
Uy48L2F1dGhvcj48YXV0aG9yPkdyYXVzdGVpbiwgQi48L2F1dGhvcj48YXV0aG9yPlNjaG9lbmZl
bGQsIFAuPC9hdXRob3I+PC9hdXRob3JzPjwvY29udHJpYnV0b3JzPjxlZGl0aW9uPjIwMTQvMDMv
MTM8L2VkaXRpb24+PGxhbmd1YWdlPmVuZzwvbGFuZ3VhZ2U+PGFkZGVkLWRhdGUgZm9ybWF0PSJ1
dGMiPjE1Mzk4NjM1OTE8L2FkZGVkLWRhdGU+PHJlZi10eXBlIG5hbWU9IkpvdXJuYWwgQXJ0aWNs
ZSI+MTc8L3JlZi10eXBlPjxyZWMtbnVtYmVyPjExPC9yZWMtbnVtYmVyPjxsYXN0LXVwZGF0ZWQt
ZGF0ZSBmb3JtYXQ9InV0YyI+MTUzOTg2MzU5MTwvbGFzdC11cGRhdGVkLWRhdGU+PGFjY2Vzc2lv
bi1udW0+MjQ2MzE0OTI8L2FjY2Vzc2lvbi1udW0+PGVsZWN0cm9uaWMtcmVzb3VyY2UtbnVtPjEw
LjEwMTYvai5naWUuMjAxNC4wMS4wMjQ8L2VsZWN0cm9uaWMtcmVzb3VyY2UtbnVtPjx2b2x1bWU+
Nzk8L3ZvbHVtZT48L3JlY29yZD48L0NpdGU+PENpdGU+PEF1dGhvcj5Hb3JlbGlrPC9BdXRob3I+
PFllYXI+MjAyMTwvWWVhcj48UmVjTnVtPjA8L1JlY051bT48SURUZXh0PlZvbHVtZSBvZiBmbHVp
ZCBjb25zdW1wdGlvbiBkdXJpbmcgcHJlcGFyYXRpb24gZm9yIGNvbG9ub3Njb3B5IGlzIHBvc3Np
Ymx5IHRoZSBzaW5nbGUgbW9zdCBpbXBvcnRhbnQgZGV0ZXJtaW5hbnQgb2YgYm93ZWwgcHJlcGFy
YXRpb24gYWRlcXVhY3k8L0lEVGV4dD48cmVjb3JkPjxkYXRlcz48cHViLWRhdGVzPjxkYXRlPjIw
MjEgU2VwLU9jdDwvZGF0ZT48L3B1Yi1kYXRlcz48eWVhcj4yMDIxPC95ZWFyPjwvZGF0ZXM+PGtl
eXdvcmRzPjxrZXl3b3JkPkluYWRlcXVhdGUgYm93ZWwgcHJlcGFyYXRpb248L2tleXdvcmQ+PGtl
eXdvcmQ+Ym93ZWwgY2xlYW5zaW5nPC9rZXl3b3JkPjxrZXl3b3JkPmNvbG9ub3Njb3B5PC9rZXl3
b3JkPjxrZXl3b3JkPnNvZGl1bSBwaWNvc3VsZmF0ZTwva2V5d29yZD48L2tleXdvcmRzPjx1cmxz
PjxyZWxhdGVkLXVybHM+PHVybD5odHRwczovL3d3dy5uY2JpLm5sbS5uaWguZ292L3B1Ym1lZC8z
NDQ3NTc0MjwvdXJsPjwvcmVsYXRlZC11cmxzPjwvdXJscz48aXNibj4xMTA4LTc0NzE8L2lzYm4+
PGN1c3RvbTI+UE1DODM3NTY1MzwvY3VzdG9tMj48Y3VzdG9tMT5Db25mbGljdCBvZiBJbnRlcmVz
dDogRWxpemFiZXRoIEhhbGYgaXMgYSByZWNpcGllbnQgb2YgYSByZXNlYXJjaCBncmFudCBmcm9t
IEZlcnJpbmcgUGhhcm1hY2V1dGljYWxzLiBBbGwgb3RoZXIgYXV0aG9ycyByZXBvcnQgbm8gZmlu
YW5jaWFsIG9yIG90aGVyIGNvbmZsaWN0cyBvZiBpbnRlcmVzdDwvY3VzdG9tMT48dGl0bGVzPjx0
aXRsZT5Wb2x1bWUgb2YgZmx1aWQgY29uc3VtcHRpb24gZHVyaW5nIHByZXBhcmF0aW9uIGZvciBj
b2xvbm9zY29weSBpcyBwb3NzaWJseSB0aGUgc2luZ2xlIG1vc3QgaW1wb3J0YW50IGRldGVybWlu
YW50IG9mIGJvd2VsIHByZXBhcmF0aW9uIGFkZXF1YWN5PC90aXRsZT48c2Vjb25kYXJ5LXRpdGxl
PkFubiBHYXN0cm9lbnRlcm9sPC9zZWNvbmRhcnktdGl0bGU+PC90aXRsZXM+PHBhZ2VzPjcwNS03
MTI8L3BhZ2VzPjxudW1iZXI+NTwvbnVtYmVyPjxjb250cmlidXRvcnM+PGF1dGhvcnM+PGF1dGhv
cj5Hb3JlbGlrLCBZLjwvYXV0aG9yPjxhdXRob3I+SGFnLCBFLjwvYXV0aG9yPjxhdXRob3I+SGFu
YW55YSwgVC48L2F1dGhvcj48YXV0aG9yPkxlaWJhLCBSLjwvYXV0aG9yPjxhdXRob3I+Q2hvd2Vy
cywgWS48L2F1dGhvcj48YXV0aG9yPkhhbGYsIEUuIEUuPC9hdXRob3I+PC9hdXRob3JzPjwvY29u
dHJpYnV0b3JzPjxlZGl0aW9uPjIwMjEwNjE0PC9lZGl0aW9uPjxsYW5ndWFnZT5lbmc8L2xhbmd1
YWdlPjxhZGRlZC1kYXRlIGZvcm1hdD0idXRjIj4xNjMyODI5Njc4PC9hZGRlZC1kYXRlPjxyZWYt
dHlwZSBuYW1lPSJKb3VybmFsIEFydGljbGUiPjE3PC9yZWYtdHlwZT48YXV0aC1hZGRyZXNzPkRl
cGFydG1lbnQgb2YgSW50ZXJuYWwgTWVkaWNpbmUgRCwgUmFtYmFtIEhlYWx0aCBDYXJlIENhbXB1
cyAoWXVyaSBHb3JlbGlrKS4gR2FzdHJvZW50ZXJvbG9neSBJbnN0aXR1dGUsIFJhbWJhbSBIZWFs
dGggQ2FyZSBDYW1wdXMgKEVpc2EgSGFnLCBZZWh1ZGEgQ2hvd2VycywgRWxpemFiZXRoIEUuIEhh
bGYpLiBSdXRoIGFuZCBCcnVjZSBSYXBwYXBvcnQgRmFjdWx0eSBvZiBNZWRpY2luZSwgVGVjaG5p
b24tSXNyYWVsIEluc3RpdHV0ZSBvZiBUZWNobm9sb2d5IChUb21lciBIYW5hbnlhLCBZZWh1ZGEg
Q2hvd2VycywgRWxpemFiZXRoIEUuIEhhbGYpLiBEZXBhcnRtZW50IG9mIEVwaWRlbWlvbG9neSwg
UmFtYmFtIEhlYWx0aCBDYXJlIENhbXB1cyAoUm9uaXQgTGVpYmEpLCBIYWlmYSwgSXNyYWVsLjwv
YXV0aC1hZGRyZXNzPjxyZWMtbnVtYmVyPjI0MzwvcmVjLW51bWJlcj48bGFzdC11cGRhdGVkLWRh
dGUgZm9ybWF0PSJ1dGMiPjE2MzI4Mjk2Nzg8L2xhc3QtdXBkYXRlZC1kYXRlPjxhY2Nlc3Npb24t
bnVtPjM0NDc1NzQyPC9hY2Nlc3Npb24tbnVtPjxlbGVjdHJvbmljLXJlc291cmNlLW51bT4xMC4y
MDUyNC9hb2cuMjAyMS4wNjQyPC9lbGVjdHJvbmljLXJlc291cmNlLW51bT48dm9sdW1lPjM0PC92
b2x1bWU+PC9yZWNvcmQ+PC9DaXRlPjwvRW5kTm90ZT4A
</w:fldData>
        </w:fldChar>
      </w:r>
      <w:r w:rsidR="00E9739D">
        <w:instrText xml:space="preserve"> ADDIN EN.CITE </w:instrText>
      </w:r>
      <w:r w:rsidR="00E9739D">
        <w:fldChar w:fldCharType="begin">
          <w:fldData xml:space="preserve">PEVuZE5vdGU+PENpdGU+PEF1dGhvcj5OZXNzPC9BdXRob3I+PFllYXI+MjAwMTwvWWVhcj48UmVj
TnVtPjA8L1JlY051bT48SURUZXh0PlByZWRpY3RvcnMgb2YgaW5hZGVxdWF0ZSBib3dlbCBwcmVw
YXJhdGlvbiBmb3IgY29sb25vc2NvcHk8L0lEVGV4dD48RGlzcGxheVRleHQ+KDEwOCwgMTA5LCAx
MTIpPC9EaXNwbGF5VGV4dD48cmVjb3JkPjxkYXRlcz48cHViLWRhdGVzPjxkYXRlPkp1bjwvZGF0
ZT48L3B1Yi1kYXRlcz48eWVhcj4yMDAxPC95ZWFyPjwvZGF0ZXM+PGtleXdvcmRzPjxrZXl3b3Jk
PkNvbG9ub3Njb3B5PC9rZXl3b3JkPjxrZXl3b3JkPkZlbWFsZTwva2V5d29yZD48a2V5d29yZD5G
b3JlY2FzdGluZzwva2V5d29yZD48a2V5d29yZD5IdW1hbnM8L2tleXdvcmQ+PGtleXdvcmQ+TWFs
ZTwva2V5d29yZD48a2V5d29yZD5NaWRkbGUgQWdlZDwva2V5d29yZD48a2V5d29yZD5QYXRpZW50
IENvbXBsaWFuY2U8L2tleXdvcmQ+PGtleXdvcmQ+UHJvc3BlY3RpdmUgU3R1ZGllczwva2V5d29y
ZD48a2V5d29yZD5SaXNrIEZhY3RvcnM8L2tleXdvcmQ+PC9rZXl3b3Jkcz48dXJscz48cmVsYXRl
ZC11cmxzPjx1cmw+aHR0cHM6Ly93d3cubmNiaS5ubG0ubmloLmdvdi9wdWJtZWQvMTE0MTk4MzI8
L3VybD48L3JlbGF0ZWQtdXJscz48L3VybHM+PGlzYm4+MDAwMi05MjcwPC9pc2JuPjx0aXRsZXM+
PHRpdGxlPlByZWRpY3RvcnMgb2YgaW5hZGVxdWF0ZSBib3dlbCBwcmVwYXJhdGlvbiBmb3IgY29s
b25vc2NvcHk8L3RpdGxlPjxzZWNvbmRhcnktdGl0bGU+QW0gSiBHYXN0cm9lbnRlcm9sPC9zZWNv
bmRhcnktdGl0bGU+PC90aXRsZXM+PHBhZ2VzPjE3OTctODAyPC9wYWdlcz48bnVtYmVyPjY8L251
bWJlcj48Y29udHJpYnV0b3JzPjxhdXRob3JzPjxhdXRob3I+TmVzcywgUi4gTS48L2F1dGhvcj48
YXV0aG9yPk1hbmFtLCBSLjwvYXV0aG9yPjxhdXRob3I+SG9lbiwgSC48L2F1dGhvcj48YXV0aG9y
PkNoYWxhc2FuaSwgTi48L2F1dGhvcj48L2F1dGhvcnM+PC9jb250cmlidXRvcnM+PGxhbmd1YWdl
PmVuZzwvbGFuZ3VhZ2U+PGFkZGVkLWRhdGUgZm9ybWF0PSJ1dGMiPjE1Mzk4NjQ3NjE8L2FkZGVk
LWRhdGU+PHJlZi10eXBlIG5hbWU9IkpvdXJuYWwgQXJ0aWNsZSI+MTc8L3JlZi10eXBlPjxyZWMt
bnVtYmVyPjEyPC9yZWMtbnVtYmVyPjxsYXN0LXVwZGF0ZWQtZGF0ZSBmb3JtYXQ9InV0YyI+MTUz
OTg2NDc2MTwvbGFzdC11cGRhdGVkLWRhdGU+PGFjY2Vzc2lvbi1udW0+MTE0MTk4MzI8L2FjY2Vz
c2lvbi1udW0+PGVsZWN0cm9uaWMtcmVzb3VyY2UtbnVtPjEwLjExMTEvai4xNTcyLTAyNDEuMjAw
MS4wMzg3NC54PC9lbGVjdHJvbmljLXJlc291cmNlLW51bT48dm9sdW1lPjk2PC92b2x1bWU+PC9y
ZWNvcmQ+PC9DaXRlPjxDaXRlPjxBdXRob3I+TWVuZWVzPC9BdXRob3I+PFllYXI+MjAxNDwvWWVh
cj48UmVjTnVtPjA8L1JlY051bT48SURUZXh0PlBhdGllbnQgY29tcGxpYW5jZSBhbmQgc3Vib3B0
aW1hbCBib3dlbCBwcmVwYXJhdGlvbiB3aXRoIHNwbGl0LWRvc2UgYm93ZWwgcmVnaW1lbiBpbiBh
dmVyYWdlLXJpc2sgc2NyZWVuaW5nIGNvbG9ub3Njb3B5PC9JRFRleHQ+PHJlY29yZD48ZGF0ZXM+
PHB1Yi1kYXRlcz48ZGF0ZT5NYXk8L2RhdGU+PC9wdWItZGF0ZXM+PHllYXI+MjAxNDwveWVhcj48
L2RhdGVzPjxrZXl3b3Jkcz48a2V5d29yZD5DYXRoYXJ0aWNzPC9rZXl3b3JkPjxrZXl3b3JkPkNv
bG9ub3Njb3B5PC9rZXl3b3JkPjxrZXl3b3JkPkVhcmx5IERldGVjdGlvbiBvZiBDYW5jZXI8L2tl
eXdvcmQ+PGtleXdvcmQ+RXVyb3BlYW4gQ29udGluZW50YWwgQW5jZXN0cnkgR3JvdXA8L2tleXdv
cmQ+PGtleXdvcmQ+RmVtYWxlPC9rZXl3b3JkPjxrZXl3b3JkPkhpc3BhbmljIEFtZXJpY2Fuczwv
a2V5d29yZD48a2V5d29yZD5IdW1hbnM8L2tleXdvcmQ+PGtleXdvcmQ+SW5jb21lPC9rZXl3b3Jk
PjxrZXl3b3JkPkxheGF0aXZlczwva2V5d29yZD48a2V5d29yZD5NYWxlPC9rZXl3b3JkPjxrZXl3
b3JkPk1hcml0YWwgU3RhdHVzPC9rZXl3b3JkPjxrZXl3b3JkPk1pZGRsZSBBZ2VkPC9rZXl3b3Jk
PjxrZXl3b3JkPlBhdGllbnQgQ29tcGxpYW5jZTwva2V5d29yZD48a2V5d29yZD5Qb2x5ZXRoeWxl
bmUgR2x5Y29sczwva2V5d29yZD48a2V5d29yZD5Qcm9zcGVjdGl2ZSBTdHVkaWVzPC9rZXl3b3Jk
PjxrZXl3b3JkPlNlbGYgUmVwb3J0PC9rZXl3b3JkPjxrZXl3b3JkPlRpbWUgRmFjdG9yczwva2V5
d29yZD48L2tleXdvcmRzPjx1cmxzPjxyZWxhdGVkLXVybHM+PHVybD5odHRwczovL3d3dy5uY2Jp
Lm5sbS5uaWguZ292L3B1Ym1lZC8yNDYzMTQ5MjwvdXJsPjwvcmVsYXRlZC11cmxzPjwvdXJscz48
aXNibj4xMDk3LTY3Nzk8L2lzYm4+PGN1c3RvbTI+UE1DNDEwNzQxNTwvY3VzdG9tMj48dGl0bGVz
Pjx0aXRsZT5QYXRpZW50IGNvbXBsaWFuY2UgYW5kIHN1Ym9wdGltYWwgYm93ZWwgcHJlcGFyYXRp
b24gd2l0aCBzcGxpdC1kb3NlIGJvd2VsIHJlZ2ltZW4gaW4gYXZlcmFnZS1yaXNrIHNjcmVlbmlu
ZyBjb2xvbm9zY29weTwvdGl0bGU+PHNlY29uZGFyeS10aXRsZT5HYXN0cm9pbnRlc3QgRW5kb3Nj
PC9zZWNvbmRhcnktdGl0bGU+PC90aXRsZXM+PHBhZ2VzPjgxMS04MjAuZTM8L3BhZ2VzPjxudW1i
ZXI+NTwvbnVtYmVyPjxjb250cmlidXRvcnM+PGF1dGhvcnM+PGF1dGhvcj5NZW5lZXMsIFMuIEIu
PC9hdXRob3I+PGF1dGhvcj5LaW0sIEguIE0uPC9hdXRob3I+PGF1dGhvcj5XcmVuLCBQLjwvYXV0
aG9yPjxhdXRob3I+WmlrbXVuZC1GaXNoZXIsIEIuIEouPC9hdXRob3I+PGF1dGhvcj5FbHRhLCBH
LiBILjwvYXV0aG9yPjxhdXRob3I+Rm9zdGVyLCBTLjwvYXV0aG9yPjxhdXRob3I+S29yc25lcywg
Uy48L2F1dGhvcj48YXV0aG9yPkdyYXVzdGVpbiwgQi48L2F1dGhvcj48YXV0aG9yPlNjaG9lbmZl
bGQsIFAuPC9hdXRob3I+PC9hdXRob3JzPjwvY29udHJpYnV0b3JzPjxlZGl0aW9uPjIwMTQvMDMv
MTM8L2VkaXRpb24+PGxhbmd1YWdlPmVuZzwvbGFuZ3VhZ2U+PGFkZGVkLWRhdGUgZm9ybWF0PSJ1
dGMiPjE1Mzk4NjM1OTE8L2FkZGVkLWRhdGU+PHJlZi10eXBlIG5hbWU9IkpvdXJuYWwgQXJ0aWNs
ZSI+MTc8L3JlZi10eXBlPjxyZWMtbnVtYmVyPjExPC9yZWMtbnVtYmVyPjxsYXN0LXVwZGF0ZWQt
ZGF0ZSBmb3JtYXQ9InV0YyI+MTUzOTg2MzU5MTwvbGFzdC11cGRhdGVkLWRhdGU+PGFjY2Vzc2lv
bi1udW0+MjQ2MzE0OTI8L2FjY2Vzc2lvbi1udW0+PGVsZWN0cm9uaWMtcmVzb3VyY2UtbnVtPjEw
LjEwMTYvai5naWUuMjAxNC4wMS4wMjQ8L2VsZWN0cm9uaWMtcmVzb3VyY2UtbnVtPjx2b2x1bWU+
Nzk8L3ZvbHVtZT48L3JlY29yZD48L0NpdGU+PENpdGU+PEF1dGhvcj5Hb3JlbGlrPC9BdXRob3I+
PFllYXI+MjAyMTwvWWVhcj48UmVjTnVtPjA8L1JlY051bT48SURUZXh0PlZvbHVtZSBvZiBmbHVp
ZCBjb25zdW1wdGlvbiBkdXJpbmcgcHJlcGFyYXRpb24gZm9yIGNvbG9ub3Njb3B5IGlzIHBvc3Np
Ymx5IHRoZSBzaW5nbGUgbW9zdCBpbXBvcnRhbnQgZGV0ZXJtaW5hbnQgb2YgYm93ZWwgcHJlcGFy
YXRpb24gYWRlcXVhY3k8L0lEVGV4dD48cmVjb3JkPjxkYXRlcz48cHViLWRhdGVzPjxkYXRlPjIw
MjEgU2VwLU9jdDwvZGF0ZT48L3B1Yi1kYXRlcz48eWVhcj4yMDIxPC95ZWFyPjwvZGF0ZXM+PGtl
eXdvcmRzPjxrZXl3b3JkPkluYWRlcXVhdGUgYm93ZWwgcHJlcGFyYXRpb248L2tleXdvcmQ+PGtl
eXdvcmQ+Ym93ZWwgY2xlYW5zaW5nPC9rZXl3b3JkPjxrZXl3b3JkPmNvbG9ub3Njb3B5PC9rZXl3
b3JkPjxrZXl3b3JkPnNvZGl1bSBwaWNvc3VsZmF0ZTwva2V5d29yZD48L2tleXdvcmRzPjx1cmxz
PjxyZWxhdGVkLXVybHM+PHVybD5odHRwczovL3d3dy5uY2JpLm5sbS5uaWguZ292L3B1Ym1lZC8z
NDQ3NTc0MjwvdXJsPjwvcmVsYXRlZC11cmxzPjwvdXJscz48aXNibj4xMTA4LTc0NzE8L2lzYm4+
PGN1c3RvbTI+UE1DODM3NTY1MzwvY3VzdG9tMj48Y3VzdG9tMT5Db25mbGljdCBvZiBJbnRlcmVz
dDogRWxpemFiZXRoIEhhbGYgaXMgYSByZWNpcGllbnQgb2YgYSByZXNlYXJjaCBncmFudCBmcm9t
IEZlcnJpbmcgUGhhcm1hY2V1dGljYWxzLiBBbGwgb3RoZXIgYXV0aG9ycyByZXBvcnQgbm8gZmlu
YW5jaWFsIG9yIG90aGVyIGNvbmZsaWN0cyBvZiBpbnRlcmVzdDwvY3VzdG9tMT48dGl0bGVzPjx0
aXRsZT5Wb2x1bWUgb2YgZmx1aWQgY29uc3VtcHRpb24gZHVyaW5nIHByZXBhcmF0aW9uIGZvciBj
b2xvbm9zY29weSBpcyBwb3NzaWJseSB0aGUgc2luZ2xlIG1vc3QgaW1wb3J0YW50IGRldGVybWlu
YW50IG9mIGJvd2VsIHByZXBhcmF0aW9uIGFkZXF1YWN5PC90aXRsZT48c2Vjb25kYXJ5LXRpdGxl
PkFubiBHYXN0cm9lbnRlcm9sPC9zZWNvbmRhcnktdGl0bGU+PC90aXRsZXM+PHBhZ2VzPjcwNS03
MTI8L3BhZ2VzPjxudW1iZXI+NTwvbnVtYmVyPjxjb250cmlidXRvcnM+PGF1dGhvcnM+PGF1dGhv
cj5Hb3JlbGlrLCBZLjwvYXV0aG9yPjxhdXRob3I+SGFnLCBFLjwvYXV0aG9yPjxhdXRob3I+SGFu
YW55YSwgVC48L2F1dGhvcj48YXV0aG9yPkxlaWJhLCBSLjwvYXV0aG9yPjxhdXRob3I+Q2hvd2Vy
cywgWS48L2F1dGhvcj48YXV0aG9yPkhhbGYsIEUuIEUuPC9hdXRob3I+PC9hdXRob3JzPjwvY29u
dHJpYnV0b3JzPjxlZGl0aW9uPjIwMjEwNjE0PC9lZGl0aW9uPjxsYW5ndWFnZT5lbmc8L2xhbmd1
YWdlPjxhZGRlZC1kYXRlIGZvcm1hdD0idXRjIj4xNjMyODI5Njc4PC9hZGRlZC1kYXRlPjxyZWYt
dHlwZSBuYW1lPSJKb3VybmFsIEFydGljbGUiPjE3PC9yZWYtdHlwZT48YXV0aC1hZGRyZXNzPkRl
cGFydG1lbnQgb2YgSW50ZXJuYWwgTWVkaWNpbmUgRCwgUmFtYmFtIEhlYWx0aCBDYXJlIENhbXB1
cyAoWXVyaSBHb3JlbGlrKS4gR2FzdHJvZW50ZXJvbG9neSBJbnN0aXR1dGUsIFJhbWJhbSBIZWFs
dGggQ2FyZSBDYW1wdXMgKEVpc2EgSGFnLCBZZWh1ZGEgQ2hvd2VycywgRWxpemFiZXRoIEUuIEhh
bGYpLiBSdXRoIGFuZCBCcnVjZSBSYXBwYXBvcnQgRmFjdWx0eSBvZiBNZWRpY2luZSwgVGVjaG5p
b24tSXNyYWVsIEluc3RpdHV0ZSBvZiBUZWNobm9sb2d5IChUb21lciBIYW5hbnlhLCBZZWh1ZGEg
Q2hvd2VycywgRWxpemFiZXRoIEUuIEhhbGYpLiBEZXBhcnRtZW50IG9mIEVwaWRlbWlvbG9neSwg
UmFtYmFtIEhlYWx0aCBDYXJlIENhbXB1cyAoUm9uaXQgTGVpYmEpLCBIYWlmYSwgSXNyYWVsLjwv
YXV0aC1hZGRyZXNzPjxyZWMtbnVtYmVyPjI0MzwvcmVjLW51bWJlcj48bGFzdC11cGRhdGVkLWRh
dGUgZm9ybWF0PSJ1dGMiPjE2MzI4Mjk2Nzg8L2xhc3QtdXBkYXRlZC1kYXRlPjxhY2Nlc3Npb24t
bnVtPjM0NDc1NzQyPC9hY2Nlc3Npb24tbnVtPjxlbGVjdHJvbmljLXJlc291cmNlLW51bT4xMC4y
MDUyNC9hb2cuMjAyMS4wNjQyPC9lbGVjdHJvbmljLXJlc291cmNlLW51bT48dm9sdW1lPjM0PC92
b2x1bWU+PC9yZWNvcmQ+PC9DaXRlPjwvRW5kTm90ZT4A
</w:fldData>
        </w:fldChar>
      </w:r>
      <w:r w:rsidR="00E9739D">
        <w:instrText xml:space="preserve"> ADDIN EN.CITE.DATA </w:instrText>
      </w:r>
      <w:r w:rsidR="00E9739D">
        <w:fldChar w:fldCharType="end"/>
      </w:r>
      <w:r w:rsidR="005D3E82">
        <w:fldChar w:fldCharType="separate"/>
      </w:r>
      <w:r w:rsidR="00231422">
        <w:rPr>
          <w:noProof/>
        </w:rPr>
        <w:t>(108, 109, 112)</w:t>
      </w:r>
      <w:r w:rsidR="005D3E82">
        <w:fldChar w:fldCharType="end"/>
      </w:r>
      <w:r>
        <w:t xml:space="preserve">. </w:t>
      </w:r>
    </w:p>
    <w:p w14:paraId="2A07DD82" w14:textId="052AC762" w:rsidR="00D06947" w:rsidRPr="00E7156A" w:rsidRDefault="00D06947" w:rsidP="00E7156A">
      <w:pPr>
        <w:spacing w:line="360" w:lineRule="auto"/>
        <w:jc w:val="both"/>
        <w:rPr>
          <w:b/>
          <w:bCs/>
        </w:rPr>
      </w:pPr>
      <w:r>
        <w:t>Improving understanding and motivation to undertake what is an essential, yet unpleasant, procedure is therefore vital. The effect of enhanced educational interventions using a variety of different mediums has been studied</w:t>
      </w:r>
      <w:r w:rsidR="00562129">
        <w:t xml:space="preserve"> (see </w:t>
      </w:r>
      <w:r w:rsidR="00562129" w:rsidRPr="000A7503">
        <w:rPr>
          <w:b/>
          <w:bCs/>
        </w:rPr>
        <w:fldChar w:fldCharType="begin"/>
      </w:r>
      <w:r w:rsidR="00562129" w:rsidRPr="000A7503">
        <w:rPr>
          <w:b/>
          <w:bCs/>
        </w:rPr>
        <w:instrText xml:space="preserve"> REF _Ref83066981 \h  \* MERGEFORMAT </w:instrText>
      </w:r>
      <w:r w:rsidR="00562129" w:rsidRPr="000A7503">
        <w:rPr>
          <w:b/>
          <w:bCs/>
        </w:rPr>
      </w:r>
      <w:r w:rsidR="00562129" w:rsidRPr="000A7503">
        <w:rPr>
          <w:b/>
          <w:bCs/>
        </w:rPr>
        <w:fldChar w:fldCharType="separate"/>
      </w:r>
      <w:r w:rsidR="006A0E8C" w:rsidRPr="000A7503">
        <w:rPr>
          <w:b/>
          <w:bCs/>
        </w:rPr>
        <w:t>The effect of patient educational interventions on bowel preparation quality</w:t>
      </w:r>
      <w:r w:rsidR="00562129" w:rsidRPr="000A7503">
        <w:rPr>
          <w:b/>
          <w:bCs/>
        </w:rPr>
        <w:fldChar w:fldCharType="end"/>
      </w:r>
      <w:r w:rsidR="00562129" w:rsidRPr="000A7503">
        <w:rPr>
          <w:b/>
          <w:bCs/>
        </w:rPr>
        <w:t>)</w:t>
      </w:r>
      <w:r w:rsidRPr="000A7503">
        <w:rPr>
          <w:b/>
          <w:bCs/>
        </w:rPr>
        <w:t xml:space="preserve">. </w:t>
      </w:r>
      <w:r w:rsidRPr="000A7503">
        <w:t>En</w:t>
      </w:r>
      <w:r>
        <w:t xml:space="preserve">hanced pictorial and written patient instructions, face-to-face </w:t>
      </w:r>
      <w:r w:rsidR="002C3150">
        <w:t>teaching</w:t>
      </w:r>
      <w:r>
        <w:t xml:space="preserve"> and educational videos have all been assessed</w:t>
      </w:r>
      <w:r w:rsidR="002C3150">
        <w:t>.</w:t>
      </w:r>
      <w:r>
        <w:t xml:space="preserve"> </w:t>
      </w:r>
      <w:r w:rsidR="002C3150">
        <w:t>Studies</w:t>
      </w:r>
      <w:r>
        <w:t xml:space="preserve"> indicate that they can have a beneficial effect on bowel cleansing</w:t>
      </w:r>
      <w:r w:rsidR="00F925F9">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RGlzcGxheVRleHQ+KDExOCwgMTM0LCAxNTEpPC9EaXNwbGF5VGV4dD48cmVjb3JkPjxkYXRlcz48
cHViLWRhdGVzPjxkYXRlPkphbjwvZGF0ZT48L3B1Yi1kYXRlcz48eWVhcj4yMDE0PC95ZWFyPjwv
ZGF0ZXM+PGtleXdvcmRzPjxrZXl3b3JkPkFkb2xlc2NlbnQ8L2tleXdvcmQ+PGtleXdvcmQ+QWR1
bHQ8L2tleXdvcmQ+PGtleXdvcmQ+QWdlZDwva2V5d29yZD48a2V5d29yZD5DYXRoYXJ0aWNzPC9r
ZXl3b3JkPjxrZXl3b3JkPkNvbG9uaWMgUG9seXBzPC9rZXl3b3JkPjxrZXl3b3JkPkNvbG9ub3Nj
b3B5PC9rZXl3b3JkPjxrZXl3b3JkPkRpZXQ8L2tleXdvcmQ+PGtleXdvcmQ+RmVtYWxlPC9rZXl3
b3JkPjxrZXl3b3JkPkh1bWFuczwva2V5d29yZD48a2V5d29yZD5JbnRlbnRpb24gdG8gVHJlYXQg
QW5hbHlzaXM8L2tleXdvcmQ+PGtleXdvcmQ+TWFsZTwva2V5d29yZD48a2V5d29yZD5NaWRkbGUg
QWdlZDwva2V5d29yZD48a2V5d29yZD5NdWx0aXZhcmlhdGUgQW5hbHlzaXM8L2tleXdvcmQ+PGtl
eXdvcmQ+UGF0aWVudCBDb21wbGlhbmNlPC9rZXl3b3JkPjxrZXl3b3JkPlBhdGllbnQgRWR1Y2F0
aW9uIGFzIFRvcGljPC9rZXl3b3JkPjxrZXl3b3JkPlByb3NwZWN0aXZlIFN0dWRpZXM8L2tleXdv
cmQ+PGtleXdvcmQ+U2luZ2xlLUJsaW5kIE1ldGhvZDwva2V5d29yZD48a2V5d29yZD5UZWxlbWVk
aWNpbmU8L2tleXdvcmQ+PGtleXdvcmQ+VGVsZXBob25lPC9rZXl3b3JkPjxrZXl3b3JkPllvdW5n
IEFkdWx0PC9rZXl3b3JkPjxrZXl3b3JkPkNPTE9OT1NDT1BZPC9rZXl3b3JkPjwva2V5d29yZHM+
PHVybHM+PHJlbGF0ZWQtdXJscz48dXJsPmh0dHBzOi8vd3d3Lm5jYmkubmxtLm5paC5nb3YvcHVi
bWVkLzIzNTAzMDQ0PC91cmw+PC9yZWxhdGVkLXVybHM+PC91cmxzPjxpc2JuPjE0NjgtMzI4ODwv
aXNibj48dGl0bGVzPjx0aXRsZT5UZWxlcGhvbmUtYmFzZWQgcmUtZWR1Y2F0aW9uIG9uIHRoZSBk
YXkgYmVmb3JlIGNvbG9ub3Njb3B5IGltcHJvdmVzIHRoZSBxdWFsaXR5IG9mIGJvd2VsIHByZXBh
cmF0aW9uIGFuZCB0aGUgcG9seXAgZGV0ZWN0aW9uIHJhdGU6IGEgcHJvc3BlY3RpdmUsIGNvbG9u
b3Njb3Bpc3QtYmxpbmRlZCwgcmFuZG9taXNlZCwgY29udHJvbGxlZCBzdHVkeTwvdGl0bGU+PHNl
Y29uZGFyeS10aXRsZT5HdXQ8L3NlY29uZGFyeS10aXRsZT48L3RpdGxlcz48cGFnZXM+MTI1LTMw
PC9wYWdlcz48bnVtYmVyPjE8L251bWJlcj48Y29udHJpYnV0b3JzPjxhdXRob3JzPjxhdXRob3I+
TGl1LCBYLjwvYXV0aG9yPjxhdXRob3I+THVvLCBILjwvYXV0aG9yPjxhdXRob3I+WmhhbmcsIEwu
PC9hdXRob3I+PGF1dGhvcj5MZXVuZywgRi4gVy48L2F1dGhvcj48YXV0aG9yPkxpdSwgWi48L2F1
dGhvcj48YXV0aG9yPldhbmcsIFguPC9hdXRob3I+PGF1dGhvcj5IdWFuZywgUi48L2F1dGhvcj48
YXV0aG9yPkh1aSwgTi48L2F1dGhvcj48YXV0aG9yPld1LCBLLjwvYXV0aG9yPjxhdXRob3I+RmFu
LCBELjwvYXV0aG9yPjxhdXRob3I+UGFuLCBZLjwvYXV0aG9yPjxhdXRob3I+R3VvLCBYLjwvYXV0
aG9yPjwvYXV0aG9ycz48L2NvbnRyaWJ1dG9ycz48ZWRpdGlvbj4yMDEzLzAzLzE2PC9lZGl0aW9u
PjxsYW5ndWFnZT5lbmc8L2xhbmd1YWdlPjxhZGRlZC1kYXRlIGZvcm1hdD0idXRjIj4xNTU1MTc3
MTAyPC9hZGRlZC1kYXRlPjxyZWYtdHlwZSBuYW1lPSJKb3VybmFsIEFydGljbGUiPjE3PC9yZWYt
dHlwZT48cmVjLW51bWJlcj43NjwvcmVjLW51bWJlcj48bGFzdC11cGRhdGVkLWRhdGUgZm9ybWF0
PSJ1dGMiPjE1NTUxNzcxMDI8L2xhc3QtdXBkYXRlZC1kYXRlPjxhY2Nlc3Npb24tbnVtPjIzNTAz
MDQ0PC9hY2Nlc3Npb24tbnVtPjxlbGVjdHJvbmljLXJlc291cmNlLW51bT4xMC4xMTM2L2d1dGpu
bC0yMDEyLTMwNDI5MjwvZWxlY3Ryb25pYy1yZXNvdXJjZS1udW0+PHZvbHVtZT42Mzwvdm9sdW1l
PjwvcmVjb3JkPjwvQ2l0ZT48Q2l0ZT48QXV0aG9yPlRhZTwvQXV0aG9yPjxZZWFyPjIwMTI8L1ll
YXI+PFJlY051bT4wPC9SZWNOdW0+PElEVGV4dD5JbXBhY3Qgb2YgcGF0aWVudCBlZHVjYXRpb24g
d2l0aCBjYXJ0b29uIHZpc3VhbCBhaWRzIG9uIHRoZSBxdWFsaXR5IG9mIGJvd2VsIHByZXBhcmF0
aW9uIGZvciBjb2xvbm9zY29weTwvSURUZXh0PjxyZWNvcmQ+PGRhdGVzPjxwdWItZGF0ZXM+PGRh
dGU+T2N0PC9kYXRlPjwvcHViLWRhdGVzPjx5ZWFyPjIwMTI8L3llYXI+PC9kYXRlcz48a2V5d29y
ZHM+PGtleXdvcmQ+QWR1bHQ8L2tleXdvcmQ+PGtleXdvcmQ+QWdlIEZhY3RvcnM8L2tleXdvcmQ+
PGtleXdvcmQ+QWdlZDwva2V5d29yZD48a2V5d29yZD5BZ2VkLCA4MCBhbmQgb3Zlcjwva2V5d29y
ZD48a2V5d29yZD5BdWRpb3Zpc3VhbCBBaWRzPC9rZXl3b3JkPjxrZXl3b3JkPkNhcnRvb25zIGFz
IFRvcGljPC9rZXl3b3JkPjxrZXl3b3JkPkNhdGhhcnRpY3M8L2tleXdvcmQ+PGtleXdvcmQ+Q29s
b25vc2NvcHk8L2tleXdvcmQ+PGtleXdvcmQ+RmVtYWxlPC9rZXl3b3JkPjxrZXl3b3JkPkh1bWFu
czwva2V5d29yZD48a2V5d29yZD5Mb2dpc3RpYyBNb2RlbHM8L2tleXdvcmQ+PGtleXdvcmQ+TWFs
ZTwva2V5d29yZD48a2V5d29yZD5NaWRkbGUgQWdlZDwva2V5d29yZD48a2V5d29yZD5NdWx0aXZh
cmlhdGUgQW5hbHlzaXM8L2tleXdvcmQ+PGtleXdvcmQ+UGF0aWVudCBDb21wbGlhbmNlPC9rZXl3
b3JkPjxrZXl3b3JkPlBhdGllbnQgRWR1Y2F0aW9uIGFzIFRvcGljPC9rZXl3b3JkPjxrZXl3b3Jk
PlBvbHlldGh5bGVuZSBHbHljb2xzPC9rZXl3b3JkPjxrZXl3b3JkPlByb3NwZWN0aXZlIFN0dWRp
ZXM8L2tleXdvcmQ+PGtleXdvcmQ+U2luZ2xlLUJsaW5kIE1ldGhvZDwva2V5d29yZD48L2tleXdv
cmRzPjx1cmxzPjxyZWxhdGVkLXVybHM+PHVybD5odHRwczovL3d3dy5uY2JpLm5sbS5uaWguZ292
L3B1Ym1lZC8yMjg0MDI5NTwvdXJsPjwvcmVsYXRlZC11cmxzPjwvdXJscz48aXNibj4xMDk3LTY3
Nzk8L2lzYm4+PHRpdGxlcz48dGl0bGU+SW1wYWN0IG9mIHBhdGllbnQgZWR1Y2F0aW9uIHdpdGgg
Y2FydG9vbiB2aXN1YWwgYWlkcyBvbiB0aGUgcXVhbGl0eSBvZiBib3dlbCBwcmVwYXJhdGlvbiBm
b3IgY29sb25vc2NvcHk8L3RpdGxlPjxzZWNvbmRhcnktdGl0bGU+R2FzdHJvaW50ZXN0IEVuZG9z
Yzwvc2Vjb25kYXJ5LXRpdGxlPjwvdGl0bGVzPjxwYWdlcz44MDQtMTE8L3BhZ2VzPjxudW1iZXI+
NDwvbnVtYmVyPjxjb250cmlidXRvcnM+PGF1dGhvcnM+PGF1dGhvcj5UYWUsIEouIFcuPC9hdXRo
b3I+PGF1dGhvcj5MZWUsIEouIEMuPC9hdXRob3I+PGF1dGhvcj5Ib25nLCBTLiBKLjwvYXV0aG9y
PjxhdXRob3I+SGFuLCBKLiBQLjwvYXV0aG9yPjxhdXRob3I+TGVlLCBZLiBILjwvYXV0aG9yPjxh
dXRob3I+Q2h1bmcsIEouIEguPC9hdXRob3I+PGF1dGhvcj5Zb29uLCBILiBHLjwvYXV0aG9yPjxh
dXRob3I+S28sIEIuIE0uPC9hdXRob3I+PGF1dGhvcj5DaG8sIEouIFkuPC9hdXRob3I+PGF1dGhv
cj5MZWUsIEouIFMuPC9hdXRob3I+PGF1dGhvcj5MZWUsIE0uIFMuPC9hdXRob3I+PC9hdXRob3Jz
PjwvY29udHJpYnV0b3JzPjxlZGl0aW9uPjIwMTIvMDcvMjc8L2VkaXRpb24+PGxhbmd1YWdlPmVu
ZzwvbGFuZ3VhZ2U+PGFkZGVkLWRhdGUgZm9ybWF0PSJ1dGMiPjE1Mzk4NjY1ODA8L2FkZGVkLWRh
dGU+PHJlZi10eXBlIG5hbWU9IkpvdXJuYWwgQXJ0aWNsZSI+MTc8L3JlZi10eXBlPjxyZWMtbnVt
YmVyPjEzPC9yZWMtbnVtYmVyPjxsYXN0LXVwZGF0ZWQtZGF0ZSBmb3JtYXQ9InV0YyI+MTUzOTg2
NjU4MDwvbGFzdC11cGRhdGVkLWRhdGU+PGFjY2Vzc2lvbi1udW0+MjI4NDAyOTU8L2FjY2Vzc2lv
bi1udW0+PGVsZWN0cm9uaWMtcmVzb3VyY2UtbnVtPjEwLjEwMTYvai5naWUuMjAxMi4wNS4wMjY8
L2VsZWN0cm9uaWMtcmVzb3VyY2UtbnVtPjx2b2x1bWU+NzY8L3ZvbHVtZT48L3JlY29yZD48L0Np
dGU+PENpdGU+PEF1dGhvcj5QYXJrPC9BdXRob3I+PFllYXI+MjAxNjwvWWVhcj48UmVjTnVtPjA8
L1JlY051bT48SURUZXh0PkEgcmFuZG9taXplZCBjb250cm9sbGVkIHRyaWFsIG9mIGFuIGVkdWNh
dGlvbmFsIHZpZGVvIHRvIGltcHJvdmUgcXVhbGl0eSBvZiBib3dlbCBwcmVwYXJhdGlvbiBmb3Ig
Y29sb25vc2NvcHk8L0lEVGV4dD48cmVjb3JkPjxkYXRlcz48cHViLWRhdGVzPjxkYXRlPkp1bjwv
ZGF0ZT48L3B1Yi1kYXRlcz48eWVhcj4yMDE2PC95ZWFyPjwvZGF0ZXM+PGtleXdvcmRzPjxrZXl3
b3JkPkFkdWx0PC9rZXl3b3JkPjxrZXl3b3JkPkNhdGhhcnRpY3M8L2tleXdvcmQ+PGtleXdvcmQ+
Q29sb25pYyBQb2x5cHM8L2tleXdvcmQ+PGtleXdvcmQ+Q29sb25vc2NvcHk8L2tleXdvcmQ+PGtl
eXdvcmQ+RW5lbWE8L2tleXdvcmQ+PGtleXdvcmQ+RmVtYWxlPC9rZXl3b3JkPjxrZXl3b3JkPkh1
bWFuczwva2V5d29yZD48a2V5d29yZD5NYWxlPC9rZXl3b3JkPjxrZXl3b3JkPk1pZGRsZSBBZ2Vk
PC9rZXl3b3JkPjxrZXl3b3JkPk91dGNvbWUgQXNzZXNzbWVudCwgSGVhbHRoIENhcmU8L2tleXdv
cmQ+PGtleXdvcmQ+UGF0aWVudCBFZHVjYXRpb24gYXMgVG9waWM8L2tleXdvcmQ+PGtleXdvcmQ+
UHJvc3BlY3RpdmUgU3R1ZGllczwva2V5d29yZD48a2V5d29yZD5WaWRlbyBSZWNvcmRpbmc8L2tl
eXdvcmQ+PGtleXdvcmQ+Qm93ZWwgcHJlcGFyYXRpb248L2tleXdvcmQ+PGtleXdvcmQ+Q29sb25v
c2NvcHk8L2tleXdvcmQ+PGtleXdvcmQ+VmlkZW88L2tleXdvcmQ+PC9rZXl3b3Jkcz48dXJscz48
cmVsYXRlZC11cmxzPjx1cmw+aHR0cHM6Ly93d3cubmNiaS5ubG0ubmloLmdvdi9wdWJtZWQvMjcz
MTcyNDk8L3VybD48L3JlbGF0ZWQtdXJscz48L3VybHM+PGlzYm4+MTQ3MS0yMzBYPC9pc2JuPjxj
dXN0b20yPlBNQzQ5MTI3MDc8L2N1c3RvbTI+PHRpdGxlcz48dGl0bGU+QSByYW5kb21pemVkIGNv
bnRyb2xsZWQgdHJpYWwgb2YgYW4gZWR1Y2F0aW9uYWwgdmlkZW8gdG8gaW1wcm92ZSBxdWFsaXR5
IG9mIGJvd2VsIHByZXBhcmF0aW9uIGZvciBjb2xvbm9zY29weTwvdGl0bGU+PHNlY29uZGFyeS10
aXRsZT5CTUMgR2FzdHJvZW50ZXJvbDwvc2Vjb25kYXJ5LXRpdGxlPjwvdGl0bGVzPjxwYWdlcz42
NDwvcGFnZXM+PG51bWJlcj4xPC9udW1iZXI+PGNvbnRyaWJ1dG9ycz48YXV0aG9ycz48YXV0aG9y
PlBhcmssIEouIFMuPC9hdXRob3I+PGF1dGhvcj5LaW0sIE0uIFMuPC9hdXRob3I+PGF1dGhvcj5L
aW0sIEguPC9hdXRob3I+PGF1dGhvcj5LaW0sIFMuIEkuPC9hdXRob3I+PGF1dGhvcj5TaGluLCBD
LiBILjwvYXV0aG9yPjxhdXRob3I+TGVlLCBILiBKLjwvYXV0aG9yPjxhdXRob3I+TGVlLCBXLiBT
LjwvYXV0aG9yPjxhdXRob3I+TW9vbiwgUy48L2F1dGhvcj48L2F1dGhvcnM+PC9jb250cmlidXRv
cnM+PGVkaXRpb24+MjAxNi8wNi8xNzwvZWRpdGlvbj48bGFuZ3VhZ2U+ZW5nPC9sYW5ndWFnZT48
YWRkZWQtZGF0ZSBmb3JtYXQ9InV0YyI+MTYwNzUyMTU0NTwvYWRkZWQtZGF0ZT48cmVmLXR5cGUg
bmFtZT0iSm91cm5hbCBBcnRpY2xlIj4xNzwvcmVmLXR5cGU+PHJlYy1udW1iZXI+MTcyPC9yZWMt
bnVtYmVyPjxsYXN0LXVwZGF0ZWQtZGF0ZSBmb3JtYXQ9InV0YyI+MTYwNzUyMTU0NTwvbGFzdC11
cGRhdGVkLWRhdGU+PGFjY2Vzc2lvbi1udW0+MjczMTcyNDk8L2FjY2Vzc2lvbi1udW0+PGVsZWN0
cm9uaWMtcmVzb3VyY2UtbnVtPjEwLjExODYvczEyODc2LTAxNi0wNDc2LTY8L2VsZWN0cm9uaWMt
cmVzb3VyY2UtbnVtPjx2b2x1bWU+MTY8L3ZvbHVtZT48L3JlY29yZD48L0NpdGU+PC9FbmROb3Rl
PgB=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RGlzcGxheVRleHQ+KDExOCwgMTM0LCAxNTEpPC9EaXNwbGF5VGV4dD48cmVjb3JkPjxkYXRlcz48
cHViLWRhdGVzPjxkYXRlPkphbjwvZGF0ZT48L3B1Yi1kYXRlcz48eWVhcj4yMDE0PC95ZWFyPjwv
ZGF0ZXM+PGtleXdvcmRzPjxrZXl3b3JkPkFkb2xlc2NlbnQ8L2tleXdvcmQ+PGtleXdvcmQ+QWR1
bHQ8L2tleXdvcmQ+PGtleXdvcmQ+QWdlZDwva2V5d29yZD48a2V5d29yZD5DYXRoYXJ0aWNzPC9r
ZXl3b3JkPjxrZXl3b3JkPkNvbG9uaWMgUG9seXBzPC9rZXl3b3JkPjxrZXl3b3JkPkNvbG9ub3Nj
b3B5PC9rZXl3b3JkPjxrZXl3b3JkPkRpZXQ8L2tleXdvcmQ+PGtleXdvcmQ+RmVtYWxlPC9rZXl3
b3JkPjxrZXl3b3JkPkh1bWFuczwva2V5d29yZD48a2V5d29yZD5JbnRlbnRpb24gdG8gVHJlYXQg
QW5hbHlzaXM8L2tleXdvcmQ+PGtleXdvcmQ+TWFsZTwva2V5d29yZD48a2V5d29yZD5NaWRkbGUg
QWdlZDwva2V5d29yZD48a2V5d29yZD5NdWx0aXZhcmlhdGUgQW5hbHlzaXM8L2tleXdvcmQ+PGtl
eXdvcmQ+UGF0aWVudCBDb21wbGlhbmNlPC9rZXl3b3JkPjxrZXl3b3JkPlBhdGllbnQgRWR1Y2F0
aW9uIGFzIFRvcGljPC9rZXl3b3JkPjxrZXl3b3JkPlByb3NwZWN0aXZlIFN0dWRpZXM8L2tleXdv
cmQ+PGtleXdvcmQ+U2luZ2xlLUJsaW5kIE1ldGhvZDwva2V5d29yZD48a2V5d29yZD5UZWxlbWVk
aWNpbmU8L2tleXdvcmQ+PGtleXdvcmQ+VGVsZXBob25lPC9rZXl3b3JkPjxrZXl3b3JkPllvdW5n
IEFkdWx0PC9rZXl3b3JkPjxrZXl3b3JkPkNPTE9OT1NDT1BZPC9rZXl3b3JkPjwva2V5d29yZHM+
PHVybHM+PHJlbGF0ZWQtdXJscz48dXJsPmh0dHBzOi8vd3d3Lm5jYmkubmxtLm5paC5nb3YvcHVi
bWVkLzIzNTAzMDQ0PC91cmw+PC9yZWxhdGVkLXVybHM+PC91cmxzPjxpc2JuPjE0NjgtMzI4ODwv
aXNibj48dGl0bGVzPjx0aXRsZT5UZWxlcGhvbmUtYmFzZWQgcmUtZWR1Y2F0aW9uIG9uIHRoZSBk
YXkgYmVmb3JlIGNvbG9ub3Njb3B5IGltcHJvdmVzIHRoZSBxdWFsaXR5IG9mIGJvd2VsIHByZXBh
cmF0aW9uIGFuZCB0aGUgcG9seXAgZGV0ZWN0aW9uIHJhdGU6IGEgcHJvc3BlY3RpdmUsIGNvbG9u
b3Njb3Bpc3QtYmxpbmRlZCwgcmFuZG9taXNlZCwgY29udHJvbGxlZCBzdHVkeTwvdGl0bGU+PHNl
Y29uZGFyeS10aXRsZT5HdXQ8L3NlY29uZGFyeS10aXRsZT48L3RpdGxlcz48cGFnZXM+MTI1LTMw
PC9wYWdlcz48bnVtYmVyPjE8L251bWJlcj48Y29udHJpYnV0b3JzPjxhdXRob3JzPjxhdXRob3I+
TGl1LCBYLjwvYXV0aG9yPjxhdXRob3I+THVvLCBILjwvYXV0aG9yPjxhdXRob3I+WmhhbmcsIEwu
PC9hdXRob3I+PGF1dGhvcj5MZXVuZywgRi4gVy48L2F1dGhvcj48YXV0aG9yPkxpdSwgWi48L2F1
dGhvcj48YXV0aG9yPldhbmcsIFguPC9hdXRob3I+PGF1dGhvcj5IdWFuZywgUi48L2F1dGhvcj48
YXV0aG9yPkh1aSwgTi48L2F1dGhvcj48YXV0aG9yPld1LCBLLjwvYXV0aG9yPjxhdXRob3I+RmFu
LCBELjwvYXV0aG9yPjxhdXRob3I+UGFuLCBZLjwvYXV0aG9yPjxhdXRob3I+R3VvLCBYLjwvYXV0
aG9yPjwvYXV0aG9ycz48L2NvbnRyaWJ1dG9ycz48ZWRpdGlvbj4yMDEzLzAzLzE2PC9lZGl0aW9u
PjxsYW5ndWFnZT5lbmc8L2xhbmd1YWdlPjxhZGRlZC1kYXRlIGZvcm1hdD0idXRjIj4xNTU1MTc3
MTAyPC9hZGRlZC1kYXRlPjxyZWYtdHlwZSBuYW1lPSJKb3VybmFsIEFydGljbGUiPjE3PC9yZWYt
dHlwZT48cmVjLW51bWJlcj43NjwvcmVjLW51bWJlcj48bGFzdC11cGRhdGVkLWRhdGUgZm9ybWF0
PSJ1dGMiPjE1NTUxNzcxMDI8L2xhc3QtdXBkYXRlZC1kYXRlPjxhY2Nlc3Npb24tbnVtPjIzNTAz
MDQ0PC9hY2Nlc3Npb24tbnVtPjxlbGVjdHJvbmljLXJlc291cmNlLW51bT4xMC4xMTM2L2d1dGpu
bC0yMDEyLTMwNDI5MjwvZWxlY3Ryb25pYy1yZXNvdXJjZS1udW0+PHZvbHVtZT42Mzwvdm9sdW1l
PjwvcmVjb3JkPjwvQ2l0ZT48Q2l0ZT48QXV0aG9yPlRhZTwvQXV0aG9yPjxZZWFyPjIwMTI8L1ll
YXI+PFJlY051bT4wPC9SZWNOdW0+PElEVGV4dD5JbXBhY3Qgb2YgcGF0aWVudCBlZHVjYXRpb24g
d2l0aCBjYXJ0b29uIHZpc3VhbCBhaWRzIG9uIHRoZSBxdWFsaXR5IG9mIGJvd2VsIHByZXBhcmF0
aW9uIGZvciBjb2xvbm9zY29weTwvSURUZXh0PjxyZWNvcmQ+PGRhdGVzPjxwdWItZGF0ZXM+PGRh
dGU+T2N0PC9kYXRlPjwvcHViLWRhdGVzPjx5ZWFyPjIwMTI8L3llYXI+PC9kYXRlcz48a2V5d29y
ZHM+PGtleXdvcmQ+QWR1bHQ8L2tleXdvcmQ+PGtleXdvcmQ+QWdlIEZhY3RvcnM8L2tleXdvcmQ+
PGtleXdvcmQ+QWdlZDwva2V5d29yZD48a2V5d29yZD5BZ2VkLCA4MCBhbmQgb3Zlcjwva2V5d29y
ZD48a2V5d29yZD5BdWRpb3Zpc3VhbCBBaWRzPC9rZXl3b3JkPjxrZXl3b3JkPkNhcnRvb25zIGFz
IFRvcGljPC9rZXl3b3JkPjxrZXl3b3JkPkNhdGhhcnRpY3M8L2tleXdvcmQ+PGtleXdvcmQ+Q29s
b25vc2NvcHk8L2tleXdvcmQ+PGtleXdvcmQ+RmVtYWxlPC9rZXl3b3JkPjxrZXl3b3JkPkh1bWFu
czwva2V5d29yZD48a2V5d29yZD5Mb2dpc3RpYyBNb2RlbHM8L2tleXdvcmQ+PGtleXdvcmQ+TWFs
ZTwva2V5d29yZD48a2V5d29yZD5NaWRkbGUgQWdlZDwva2V5d29yZD48a2V5d29yZD5NdWx0aXZh
cmlhdGUgQW5hbHlzaXM8L2tleXdvcmQ+PGtleXdvcmQ+UGF0aWVudCBDb21wbGlhbmNlPC9rZXl3
b3JkPjxrZXl3b3JkPlBhdGllbnQgRWR1Y2F0aW9uIGFzIFRvcGljPC9rZXl3b3JkPjxrZXl3b3Jk
PlBvbHlldGh5bGVuZSBHbHljb2xzPC9rZXl3b3JkPjxrZXl3b3JkPlByb3NwZWN0aXZlIFN0dWRp
ZXM8L2tleXdvcmQ+PGtleXdvcmQ+U2luZ2xlLUJsaW5kIE1ldGhvZDwva2V5d29yZD48L2tleXdv
cmRzPjx1cmxzPjxyZWxhdGVkLXVybHM+PHVybD5odHRwczovL3d3dy5uY2JpLm5sbS5uaWguZ292
L3B1Ym1lZC8yMjg0MDI5NTwvdXJsPjwvcmVsYXRlZC11cmxzPjwvdXJscz48aXNibj4xMDk3LTY3
Nzk8L2lzYm4+PHRpdGxlcz48dGl0bGU+SW1wYWN0IG9mIHBhdGllbnQgZWR1Y2F0aW9uIHdpdGgg
Y2FydG9vbiB2aXN1YWwgYWlkcyBvbiB0aGUgcXVhbGl0eSBvZiBib3dlbCBwcmVwYXJhdGlvbiBm
b3IgY29sb25vc2NvcHk8L3RpdGxlPjxzZWNvbmRhcnktdGl0bGU+R2FzdHJvaW50ZXN0IEVuZG9z
Yzwvc2Vjb25kYXJ5LXRpdGxlPjwvdGl0bGVzPjxwYWdlcz44MDQtMTE8L3BhZ2VzPjxudW1iZXI+
NDwvbnVtYmVyPjxjb250cmlidXRvcnM+PGF1dGhvcnM+PGF1dGhvcj5UYWUsIEouIFcuPC9hdXRo
b3I+PGF1dGhvcj5MZWUsIEouIEMuPC9hdXRob3I+PGF1dGhvcj5Ib25nLCBTLiBKLjwvYXV0aG9y
PjxhdXRob3I+SGFuLCBKLiBQLjwvYXV0aG9yPjxhdXRob3I+TGVlLCBZLiBILjwvYXV0aG9yPjxh
dXRob3I+Q2h1bmcsIEouIEguPC9hdXRob3I+PGF1dGhvcj5Zb29uLCBILiBHLjwvYXV0aG9yPjxh
dXRob3I+S28sIEIuIE0uPC9hdXRob3I+PGF1dGhvcj5DaG8sIEouIFkuPC9hdXRob3I+PGF1dGhv
cj5MZWUsIEouIFMuPC9hdXRob3I+PGF1dGhvcj5MZWUsIE0uIFMuPC9hdXRob3I+PC9hdXRob3Jz
PjwvY29udHJpYnV0b3JzPjxlZGl0aW9uPjIwMTIvMDcvMjc8L2VkaXRpb24+PGxhbmd1YWdlPmVu
ZzwvbGFuZ3VhZ2U+PGFkZGVkLWRhdGUgZm9ybWF0PSJ1dGMiPjE1Mzk4NjY1ODA8L2FkZGVkLWRh
dGU+PHJlZi10eXBlIG5hbWU9IkpvdXJuYWwgQXJ0aWNsZSI+MTc8L3JlZi10eXBlPjxyZWMtbnVt
YmVyPjEzPC9yZWMtbnVtYmVyPjxsYXN0LXVwZGF0ZWQtZGF0ZSBmb3JtYXQ9InV0YyI+MTUzOTg2
NjU4MDwvbGFzdC11cGRhdGVkLWRhdGU+PGFjY2Vzc2lvbi1udW0+MjI4NDAyOTU8L2FjY2Vzc2lv
bi1udW0+PGVsZWN0cm9uaWMtcmVzb3VyY2UtbnVtPjEwLjEwMTYvai5naWUuMjAxMi4wNS4wMjY8
L2VsZWN0cm9uaWMtcmVzb3VyY2UtbnVtPjx2b2x1bWU+NzY8L3ZvbHVtZT48L3JlY29yZD48L0Np
dGU+PENpdGU+PEF1dGhvcj5QYXJrPC9BdXRob3I+PFllYXI+MjAxNjwvWWVhcj48UmVjTnVtPjA8
L1JlY051bT48SURUZXh0PkEgcmFuZG9taXplZCBjb250cm9sbGVkIHRyaWFsIG9mIGFuIGVkdWNh
dGlvbmFsIHZpZGVvIHRvIGltcHJvdmUgcXVhbGl0eSBvZiBib3dlbCBwcmVwYXJhdGlvbiBmb3Ig
Y29sb25vc2NvcHk8L0lEVGV4dD48cmVjb3JkPjxkYXRlcz48cHViLWRhdGVzPjxkYXRlPkp1bjwv
ZGF0ZT48L3B1Yi1kYXRlcz48eWVhcj4yMDE2PC95ZWFyPjwvZGF0ZXM+PGtleXdvcmRzPjxrZXl3
b3JkPkFkdWx0PC9rZXl3b3JkPjxrZXl3b3JkPkNhdGhhcnRpY3M8L2tleXdvcmQ+PGtleXdvcmQ+
Q29sb25pYyBQb2x5cHM8L2tleXdvcmQ+PGtleXdvcmQ+Q29sb25vc2NvcHk8L2tleXdvcmQ+PGtl
eXdvcmQ+RW5lbWE8L2tleXdvcmQ+PGtleXdvcmQ+RmVtYWxlPC9rZXl3b3JkPjxrZXl3b3JkPkh1
bWFuczwva2V5d29yZD48a2V5d29yZD5NYWxlPC9rZXl3b3JkPjxrZXl3b3JkPk1pZGRsZSBBZ2Vk
PC9rZXl3b3JkPjxrZXl3b3JkPk91dGNvbWUgQXNzZXNzbWVudCwgSGVhbHRoIENhcmU8L2tleXdv
cmQ+PGtleXdvcmQ+UGF0aWVudCBFZHVjYXRpb24gYXMgVG9waWM8L2tleXdvcmQ+PGtleXdvcmQ+
UHJvc3BlY3RpdmUgU3R1ZGllczwva2V5d29yZD48a2V5d29yZD5WaWRlbyBSZWNvcmRpbmc8L2tl
eXdvcmQ+PGtleXdvcmQ+Qm93ZWwgcHJlcGFyYXRpb248L2tleXdvcmQ+PGtleXdvcmQ+Q29sb25v
c2NvcHk8L2tleXdvcmQ+PGtleXdvcmQ+VmlkZW88L2tleXdvcmQ+PC9rZXl3b3Jkcz48dXJscz48
cmVsYXRlZC11cmxzPjx1cmw+aHR0cHM6Ly93d3cubmNiaS5ubG0ubmloLmdvdi9wdWJtZWQvMjcz
MTcyNDk8L3VybD48L3JlbGF0ZWQtdXJscz48L3VybHM+PGlzYm4+MTQ3MS0yMzBYPC9pc2JuPjxj
dXN0b20yPlBNQzQ5MTI3MDc8L2N1c3RvbTI+PHRpdGxlcz48dGl0bGU+QSByYW5kb21pemVkIGNv
bnRyb2xsZWQgdHJpYWwgb2YgYW4gZWR1Y2F0aW9uYWwgdmlkZW8gdG8gaW1wcm92ZSBxdWFsaXR5
IG9mIGJvd2VsIHByZXBhcmF0aW9uIGZvciBjb2xvbm9zY29weTwvdGl0bGU+PHNlY29uZGFyeS10
aXRsZT5CTUMgR2FzdHJvZW50ZXJvbDwvc2Vjb25kYXJ5LXRpdGxlPjwvdGl0bGVzPjxwYWdlcz42
NDwvcGFnZXM+PG51bWJlcj4xPC9udW1iZXI+PGNvbnRyaWJ1dG9ycz48YXV0aG9ycz48YXV0aG9y
PlBhcmssIEouIFMuPC9hdXRob3I+PGF1dGhvcj5LaW0sIE0uIFMuPC9hdXRob3I+PGF1dGhvcj5L
aW0sIEguPC9hdXRob3I+PGF1dGhvcj5LaW0sIFMuIEkuPC9hdXRob3I+PGF1dGhvcj5TaGluLCBD
LiBILjwvYXV0aG9yPjxhdXRob3I+TGVlLCBILiBKLjwvYXV0aG9yPjxhdXRob3I+TGVlLCBXLiBT
LjwvYXV0aG9yPjxhdXRob3I+TW9vbiwgUy48L2F1dGhvcj48L2F1dGhvcnM+PC9jb250cmlidXRv
cnM+PGVkaXRpb24+MjAxNi8wNi8xNzwvZWRpdGlvbj48bGFuZ3VhZ2U+ZW5nPC9sYW5ndWFnZT48
YWRkZWQtZGF0ZSBmb3JtYXQ9InV0YyI+MTYwNzUyMTU0NTwvYWRkZWQtZGF0ZT48cmVmLXR5cGUg
bmFtZT0iSm91cm5hbCBBcnRpY2xlIj4xNzwvcmVmLXR5cGU+PHJlYy1udW1iZXI+MTcyPC9yZWMt
bnVtYmVyPjxsYXN0LXVwZGF0ZWQtZGF0ZSBmb3JtYXQ9InV0YyI+MTYwNzUyMTU0NTwvbGFzdC11
cGRhdGVkLWRhdGU+PGFjY2Vzc2lvbi1udW0+MjczMTcyNDk8L2FjY2Vzc2lvbi1udW0+PGVsZWN0
cm9uaWMtcmVzb3VyY2UtbnVtPjEwLjExODYvczEyODc2LTAxNi0wNDc2LTY8L2VsZWN0cm9uaWMt
cmVzb3VyY2UtbnVtPjx2b2x1bWU+MTY8L3ZvbHVtZT48L3JlY29yZD48L0NpdGU+PC9FbmROb3Rl
PgB=
</w:fldData>
        </w:fldChar>
      </w:r>
      <w:r w:rsidR="00E9739D">
        <w:instrText xml:space="preserve"> ADDIN EN.CITE.DATA </w:instrText>
      </w:r>
      <w:r w:rsidR="00E9739D">
        <w:fldChar w:fldCharType="end"/>
      </w:r>
      <w:r w:rsidR="00F925F9">
        <w:fldChar w:fldCharType="separate"/>
      </w:r>
      <w:r w:rsidR="00231422">
        <w:rPr>
          <w:noProof/>
        </w:rPr>
        <w:t>(118, 134, 151)</w:t>
      </w:r>
      <w:r w:rsidR="00F925F9">
        <w:fldChar w:fldCharType="end"/>
      </w:r>
      <w:r>
        <w:t>.  In this study, we investigate</w:t>
      </w:r>
      <w:r w:rsidR="002C3150">
        <w:t>d</w:t>
      </w:r>
      <w:r>
        <w:t xml:space="preserve"> what effect an educational video has on the adequacy of bowel preparation in a UK population of symptomatic patients</w:t>
      </w:r>
      <w:r w:rsidR="002C3150">
        <w:t>,</w:t>
      </w:r>
      <w:r>
        <w:t xml:space="preserve"> attending for their first colonoscopy.</w:t>
      </w:r>
    </w:p>
    <w:p w14:paraId="0AC97CE0" w14:textId="46271005" w:rsidR="009A3320" w:rsidRDefault="009A3320" w:rsidP="00443960">
      <w:pPr>
        <w:pStyle w:val="Heading2"/>
        <w:rPr>
          <w:b w:val="0"/>
          <w:bCs w:val="0"/>
        </w:rPr>
      </w:pPr>
      <w:r>
        <w:rPr>
          <w:b w:val="0"/>
          <w:bCs w:val="0"/>
        </w:rPr>
        <w:br w:type="page"/>
      </w:r>
    </w:p>
    <w:p w14:paraId="4242439F" w14:textId="1DB76C2D" w:rsidR="00D06947" w:rsidRDefault="00443960" w:rsidP="00443960">
      <w:pPr>
        <w:pStyle w:val="Heading2"/>
      </w:pPr>
      <w:bookmarkStart w:id="169" w:name="_Toc167893089"/>
      <w:r>
        <w:lastRenderedPageBreak/>
        <w:t>Methods</w:t>
      </w:r>
      <w:bookmarkEnd w:id="169"/>
    </w:p>
    <w:p w14:paraId="0328F41F" w14:textId="02D87656" w:rsidR="00D06947" w:rsidRDefault="00D06947" w:rsidP="00443960">
      <w:pPr>
        <w:pStyle w:val="Heading3"/>
      </w:pPr>
      <w:bookmarkStart w:id="170" w:name="_Toc167893090"/>
      <w:r>
        <w:t>Development of</w:t>
      </w:r>
      <w:r w:rsidR="006C5AC0">
        <w:t xml:space="preserve"> the</w:t>
      </w:r>
      <w:r>
        <w:t xml:space="preserve"> educational video</w:t>
      </w:r>
      <w:bookmarkEnd w:id="170"/>
    </w:p>
    <w:p w14:paraId="5529F611" w14:textId="0465CD5E" w:rsidR="00D06947" w:rsidRDefault="00B85AE9" w:rsidP="00D06947">
      <w:pPr>
        <w:spacing w:line="360" w:lineRule="auto"/>
        <w:jc w:val="both"/>
      </w:pPr>
      <w:r>
        <w:t>T</w:t>
      </w:r>
      <w:r w:rsidR="00D06947">
        <w:t>he content and design of the video were conceptualised in a mind mapping meeting of the study committee</w:t>
      </w:r>
      <w:r w:rsidR="009E00EE">
        <w:t>.  The committee was made up of T Archer, A Baxter, A Parra-Blanco, Waleed Fateem and Ronit Das.</w:t>
      </w:r>
      <w:r w:rsidR="00D06947">
        <w:t xml:space="preserve"> </w:t>
      </w:r>
      <w:r w:rsidR="00EE3A1D">
        <w:t xml:space="preserve">Ideas were considered independently prior to </w:t>
      </w:r>
      <w:r w:rsidR="00BE5293">
        <w:t xml:space="preserve">the </w:t>
      </w:r>
      <w:r w:rsidR="00EE3A1D">
        <w:t xml:space="preserve">meeting </w:t>
      </w:r>
      <w:r w:rsidR="00BE5293">
        <w:t>and then concepts on video design were</w:t>
      </w:r>
      <w:r w:rsidR="00EE3A1D">
        <w:t xml:space="preserve"> discuss</w:t>
      </w:r>
      <w:r w:rsidR="00BE5293">
        <w:t>ed at a round table meeting</w:t>
      </w:r>
      <w:r w:rsidR="00EE3A1D">
        <w:t>.</w:t>
      </w:r>
      <w:r w:rsidR="00D06947">
        <w:t xml:space="preserve"> Focus groups were utilised to advise on the content and presentation of the bespoke educational video</w:t>
      </w:r>
      <w:r w:rsidR="00753C6D">
        <w:t>. This</w:t>
      </w:r>
      <w:r w:rsidR="00D06947">
        <w:t xml:space="preserve"> was further refined by input from a</w:t>
      </w:r>
      <w:r w:rsidR="00753C6D">
        <w:t>n external</w:t>
      </w:r>
      <w:r w:rsidR="00D06947">
        <w:t xml:space="preserve"> pilot study.</w:t>
      </w:r>
    </w:p>
    <w:p w14:paraId="45D1DBD8" w14:textId="77777777" w:rsidR="00D06947" w:rsidRPr="00601918" w:rsidRDefault="00D06947" w:rsidP="00443960">
      <w:pPr>
        <w:pStyle w:val="Heading3"/>
      </w:pPr>
      <w:bookmarkStart w:id="171" w:name="_Toc167893091"/>
      <w:r w:rsidRPr="00601918">
        <w:t>Primary focus group</w:t>
      </w:r>
      <w:bookmarkEnd w:id="171"/>
    </w:p>
    <w:p w14:paraId="1EEBCD01" w14:textId="7297E1C4" w:rsidR="00D06947" w:rsidRDefault="00D06947" w:rsidP="00D06947">
      <w:pPr>
        <w:spacing w:line="360" w:lineRule="auto"/>
        <w:jc w:val="both"/>
      </w:pPr>
      <w:r>
        <w:t>The primary focus group took place on 17</w:t>
      </w:r>
      <w:r w:rsidRPr="008F20B2">
        <w:rPr>
          <w:vertAlign w:val="superscript"/>
        </w:rPr>
        <w:t>th</w:t>
      </w:r>
      <w:r>
        <w:t xml:space="preserve"> </w:t>
      </w:r>
      <w:r w:rsidR="00DF34B2">
        <w:t xml:space="preserve">of </w:t>
      </w:r>
      <w:r>
        <w:t>February 2017</w:t>
      </w:r>
      <w:r w:rsidR="00EE3A1D">
        <w:t xml:space="preserve"> </w:t>
      </w:r>
      <w:r>
        <w:t xml:space="preserve">.  It was conducted at the Nottingham Biomedical Research Unit (BRU) and facilitated by Andrew Wragg, Thomas Archer and Ronit Das.  Invitations were sent to members of the BRU public </w:t>
      </w:r>
      <w:r w:rsidR="006C5AC0">
        <w:t>participation</w:t>
      </w:r>
      <w:r>
        <w:t xml:space="preserve"> group</w:t>
      </w:r>
      <w:r w:rsidR="006C5AC0">
        <w:t xml:space="preserve"> (PPG)</w:t>
      </w:r>
      <w:r>
        <w:t>.</w:t>
      </w:r>
      <w:r w:rsidR="00F27AB7">
        <w:t xml:space="preserve">  The PPG was informed that they would be critiquing a research project that was assessing the use of an educational video as an adjunct for bowel preparation.</w:t>
      </w:r>
      <w:r>
        <w:t xml:space="preserve">  Five members of the public attended.  </w:t>
      </w:r>
      <w:r w:rsidR="00F27AB7">
        <w:t>The standard c</w:t>
      </w:r>
      <w:r w:rsidR="006C5AC0">
        <w:t>olonoscopy written instructions</w:t>
      </w:r>
      <w:r>
        <w:t xml:space="preserve"> were provided to the PPG before the meeting for their review and consideration.  </w:t>
      </w:r>
      <w:r w:rsidR="0074249B">
        <w:t>It was planned that information gathered from the focus group was summarised and presented to the video designer to guide the delivery and content of the video.</w:t>
      </w:r>
    </w:p>
    <w:p w14:paraId="5B43D152" w14:textId="2735C0BA" w:rsidR="006C5AC0" w:rsidRPr="006C5AC0" w:rsidRDefault="006C5AC0" w:rsidP="00443960">
      <w:pPr>
        <w:pStyle w:val="Heading4"/>
      </w:pPr>
      <w:r w:rsidRPr="006C5AC0">
        <w:t>Focus group format</w:t>
      </w:r>
    </w:p>
    <w:p w14:paraId="2AF1CC98" w14:textId="05F08908" w:rsidR="00D06947" w:rsidRDefault="006C5AC0" w:rsidP="00D06947">
      <w:pPr>
        <w:spacing w:line="360" w:lineRule="auto"/>
        <w:jc w:val="both"/>
      </w:pPr>
      <w:r>
        <w:t xml:space="preserve">An initial introduction to the topic was presented. </w:t>
      </w:r>
      <w:r w:rsidR="00D06947">
        <w:t>A background of what bowel preparation is, its importance in the context of colonoscopy</w:t>
      </w:r>
      <w:r w:rsidR="00186438">
        <w:t>,</w:t>
      </w:r>
      <w:r w:rsidR="00D06947">
        <w:t xml:space="preserve"> and how it is undertaken was presented to the group. The outline of the study was described, with the hypothesis that an educational video would lead to improved bowel preparation.  The goal of the focus group was to discuss what should be incorporated in the video and what would be deemed acceptable.  The comments of the focus group were recorded and summarised below</w:t>
      </w:r>
      <w:r>
        <w:t>.</w:t>
      </w:r>
      <w:r w:rsidR="0074249B">
        <w:t xml:space="preserve">  The focus group meeting lasted two hours and fifteen minutes.</w:t>
      </w:r>
      <w:r>
        <w:t xml:space="preserve">  The </w:t>
      </w:r>
      <w:r w:rsidR="00CC14BF">
        <w:t>trans</w:t>
      </w:r>
      <w:r>
        <w:t>cript from the</w:t>
      </w:r>
      <w:r w:rsidR="00CC14BF">
        <w:t xml:space="preserve"> primary</w:t>
      </w:r>
      <w:r>
        <w:t xml:space="preserve"> focus group is found </w:t>
      </w:r>
      <w:r w:rsidR="00B85AE9">
        <w:t xml:space="preserve">in </w:t>
      </w:r>
      <w:r w:rsidR="00B85AE9">
        <w:fldChar w:fldCharType="begin"/>
      </w:r>
      <w:r w:rsidR="00B85AE9">
        <w:instrText xml:space="preserve"> REF _Ref80886406 \h </w:instrText>
      </w:r>
      <w:r w:rsidR="00E7156A">
        <w:instrText xml:space="preserve"> \* MERGEFORMAT </w:instrText>
      </w:r>
      <w:r w:rsidR="00B85AE9">
        <w:fldChar w:fldCharType="separate"/>
      </w:r>
      <w:r w:rsidR="006A0E8C" w:rsidRPr="00B85AE9">
        <w:t xml:space="preserve">Appendix </w:t>
      </w:r>
      <w:r w:rsidR="006A0E8C">
        <w:t>3</w:t>
      </w:r>
      <w:r w:rsidR="006A0E8C" w:rsidRPr="00B85AE9">
        <w:t xml:space="preserve"> -</w:t>
      </w:r>
      <w:r w:rsidR="006A0E8C">
        <w:t xml:space="preserve"> </w:t>
      </w:r>
      <w:r w:rsidR="006A0E8C" w:rsidRPr="006A0E8C">
        <w:rPr>
          <w:b/>
          <w:bCs/>
        </w:rPr>
        <w:t>Primary focus group transcript</w:t>
      </w:r>
      <w:r w:rsidR="00B85AE9">
        <w:fldChar w:fldCharType="end"/>
      </w:r>
      <w:r w:rsidR="00B85AE9">
        <w:t xml:space="preserve">. </w:t>
      </w:r>
    </w:p>
    <w:p w14:paraId="7A236246" w14:textId="0D4A86CF" w:rsidR="00071C83" w:rsidRDefault="00071C83" w:rsidP="00071C83">
      <w:pPr>
        <w:spacing w:line="360" w:lineRule="auto"/>
        <w:jc w:val="both"/>
      </w:pPr>
      <w:r>
        <w:t xml:space="preserve">The focus group was moderated by Thomas Archer and Ronit Das who introduced the themes and </w:t>
      </w:r>
      <w:r w:rsidR="00600A82">
        <w:t>explored</w:t>
      </w:r>
      <w:r>
        <w:t xml:space="preserve"> the </w:t>
      </w:r>
      <w:r w:rsidR="00600A82">
        <w:t>views of the</w:t>
      </w:r>
      <w:r>
        <w:t xml:space="preserve"> focus groups</w:t>
      </w:r>
      <w:r w:rsidR="00600A82">
        <w:t>’</w:t>
      </w:r>
      <w:r>
        <w:t xml:space="preserve"> opinion</w:t>
      </w:r>
      <w:r w:rsidR="00600A82">
        <w:t>s</w:t>
      </w:r>
      <w:r>
        <w:t>.  Andrew Wragg also facilitated by recording the meeting and prompting members who had not contributed.  Andrew Wragg was felt best placed for this role as</w:t>
      </w:r>
      <w:r w:rsidR="00BE5293">
        <w:t xml:space="preserve"> he</w:t>
      </w:r>
      <w:r>
        <w:t xml:space="preserve"> had </w:t>
      </w:r>
      <w:r w:rsidR="00600A82">
        <w:t>worked alongside them in other focus groups</w:t>
      </w:r>
      <w:r>
        <w:t>.</w:t>
      </w:r>
      <w:r w:rsidR="0074249B">
        <w:t xml:space="preserve">  Members were encouraged to share their opinion. Where there was difference in opinion, members were given the opportunity to explore the differences.</w:t>
      </w:r>
    </w:p>
    <w:p w14:paraId="15EA9DB4" w14:textId="16CE0EE0" w:rsidR="00071C83" w:rsidRDefault="00071C83" w:rsidP="00071C83">
      <w:pPr>
        <w:spacing w:line="360" w:lineRule="auto"/>
        <w:jc w:val="both"/>
      </w:pPr>
      <w:r>
        <w:t xml:space="preserve">The focus group was asked for their own thoughts on the </w:t>
      </w:r>
      <w:r w:rsidR="00600A82">
        <w:t>educational video using</w:t>
      </w:r>
      <w:r>
        <w:t xml:space="preserve"> </w:t>
      </w:r>
      <w:r w:rsidR="00600A82">
        <w:t>a</w:t>
      </w:r>
      <w:r w:rsidR="00BF4BF0">
        <w:t xml:space="preserve"> thematic approach to</w:t>
      </w:r>
      <w:r>
        <w:t xml:space="preserve"> specific questions lead by the moderators.  The questions related to: - </w:t>
      </w:r>
    </w:p>
    <w:p w14:paraId="57C2F1BD" w14:textId="77777777" w:rsidR="00071C83" w:rsidRDefault="00071C83" w:rsidP="00071C83">
      <w:pPr>
        <w:pStyle w:val="ListParagraph"/>
        <w:numPr>
          <w:ilvl w:val="0"/>
          <w:numId w:val="43"/>
        </w:numPr>
        <w:spacing w:line="360" w:lineRule="auto"/>
        <w:jc w:val="both"/>
      </w:pPr>
      <w:r>
        <w:lastRenderedPageBreak/>
        <w:t xml:space="preserve">The content of the video.  </w:t>
      </w:r>
    </w:p>
    <w:p w14:paraId="2C26303D" w14:textId="77777777" w:rsidR="00071C83" w:rsidRDefault="00071C83" w:rsidP="00071C83">
      <w:pPr>
        <w:pStyle w:val="ListParagraph"/>
        <w:numPr>
          <w:ilvl w:val="1"/>
          <w:numId w:val="43"/>
        </w:numPr>
        <w:spacing w:line="360" w:lineRule="auto"/>
        <w:jc w:val="both"/>
      </w:pPr>
      <w:r>
        <w:t xml:space="preserve">What did the focus group feel should be included in the video. </w:t>
      </w:r>
    </w:p>
    <w:p w14:paraId="0650957F" w14:textId="0B19AAD2" w:rsidR="00071C83" w:rsidRDefault="00071C83" w:rsidP="00071C83">
      <w:pPr>
        <w:pStyle w:val="ListParagraph"/>
        <w:numPr>
          <w:ilvl w:val="1"/>
          <w:numId w:val="43"/>
        </w:numPr>
        <w:spacing w:line="360" w:lineRule="auto"/>
        <w:jc w:val="both"/>
      </w:pPr>
      <w:r>
        <w:t>Was there anything that should be avoided?</w:t>
      </w:r>
    </w:p>
    <w:p w14:paraId="1473BFFC" w14:textId="4A6A1D96" w:rsidR="00071C83" w:rsidRDefault="00600A82" w:rsidP="00071C83">
      <w:pPr>
        <w:pStyle w:val="ListParagraph"/>
        <w:numPr>
          <w:ilvl w:val="1"/>
          <w:numId w:val="43"/>
        </w:numPr>
        <w:spacing w:line="360" w:lineRule="auto"/>
        <w:jc w:val="both"/>
      </w:pPr>
      <w:r>
        <w:t>At w</w:t>
      </w:r>
      <w:r w:rsidR="00071C83">
        <w:t xml:space="preserve">hat level of seriousness should it be pitched? </w:t>
      </w:r>
    </w:p>
    <w:p w14:paraId="6978A19A" w14:textId="7F226B51" w:rsidR="00071C83" w:rsidRDefault="00071C83" w:rsidP="00071C83">
      <w:pPr>
        <w:pStyle w:val="ListParagraph"/>
        <w:numPr>
          <w:ilvl w:val="0"/>
          <w:numId w:val="43"/>
        </w:numPr>
        <w:spacing w:line="360" w:lineRule="auto"/>
        <w:jc w:val="both"/>
      </w:pPr>
      <w:r>
        <w:t>Manner of deliver</w:t>
      </w:r>
      <w:r w:rsidR="00BE5293">
        <w:t>y</w:t>
      </w:r>
    </w:p>
    <w:p w14:paraId="1B5F1E2A" w14:textId="0C971B7A" w:rsidR="00071C83" w:rsidRDefault="00071C83" w:rsidP="00071C83">
      <w:pPr>
        <w:pStyle w:val="ListParagraph"/>
        <w:numPr>
          <w:ilvl w:val="1"/>
          <w:numId w:val="43"/>
        </w:numPr>
        <w:spacing w:line="360" w:lineRule="auto"/>
        <w:jc w:val="both"/>
      </w:pPr>
      <w:r>
        <w:t>What manner of delivery was most appropriate?</w:t>
      </w:r>
    </w:p>
    <w:p w14:paraId="01C07AFA" w14:textId="1F039587" w:rsidR="00071C83" w:rsidRDefault="00071C83" w:rsidP="00071C83">
      <w:pPr>
        <w:pStyle w:val="ListParagraph"/>
        <w:numPr>
          <w:ilvl w:val="1"/>
          <w:numId w:val="43"/>
        </w:numPr>
        <w:spacing w:line="360" w:lineRule="auto"/>
        <w:jc w:val="both"/>
      </w:pPr>
      <w:r>
        <w:t>Should the video record actors in real life, animations or cartoons?</w:t>
      </w:r>
    </w:p>
    <w:p w14:paraId="69BF530F" w14:textId="2DF2ECF8" w:rsidR="00754C26" w:rsidRDefault="00754C26" w:rsidP="00754C26">
      <w:pPr>
        <w:pStyle w:val="ListParagraph"/>
        <w:numPr>
          <w:ilvl w:val="0"/>
          <w:numId w:val="43"/>
        </w:numPr>
        <w:spacing w:line="360" w:lineRule="auto"/>
        <w:jc w:val="both"/>
      </w:pPr>
      <w:r>
        <w:t>Length of video</w:t>
      </w:r>
    </w:p>
    <w:p w14:paraId="4085105C" w14:textId="0C2B53C5" w:rsidR="00754C26" w:rsidRDefault="00754C26" w:rsidP="00754C26">
      <w:pPr>
        <w:pStyle w:val="ListParagraph"/>
        <w:numPr>
          <w:ilvl w:val="1"/>
          <w:numId w:val="43"/>
        </w:numPr>
        <w:spacing w:line="360" w:lineRule="auto"/>
        <w:jc w:val="both"/>
      </w:pPr>
      <w:r>
        <w:t>How long should the video be?</w:t>
      </w:r>
    </w:p>
    <w:p w14:paraId="0B283734" w14:textId="0571853F" w:rsidR="00754C26" w:rsidRDefault="00754C26" w:rsidP="00754C26">
      <w:pPr>
        <w:pStyle w:val="ListParagraph"/>
        <w:numPr>
          <w:ilvl w:val="0"/>
          <w:numId w:val="43"/>
        </w:numPr>
        <w:spacing w:line="360" w:lineRule="auto"/>
        <w:jc w:val="both"/>
      </w:pPr>
      <w:r>
        <w:t>Presenter of video</w:t>
      </w:r>
    </w:p>
    <w:p w14:paraId="76A14A58" w14:textId="42B4D36C" w:rsidR="00754C26" w:rsidRDefault="00754C26" w:rsidP="00754C26">
      <w:pPr>
        <w:pStyle w:val="ListParagraph"/>
        <w:numPr>
          <w:ilvl w:val="1"/>
          <w:numId w:val="43"/>
        </w:numPr>
        <w:spacing w:line="360" w:lineRule="auto"/>
        <w:jc w:val="both"/>
      </w:pPr>
      <w:r>
        <w:t>What was more appropriate</w:t>
      </w:r>
      <w:r w:rsidR="00600A82">
        <w:t>,</w:t>
      </w:r>
      <w:r>
        <w:t xml:space="preserve"> a narrator or a character presenting the video?</w:t>
      </w:r>
    </w:p>
    <w:p w14:paraId="41270C86" w14:textId="5F724D42" w:rsidR="00754C26" w:rsidRDefault="00754C26" w:rsidP="00F12989">
      <w:pPr>
        <w:pStyle w:val="ListParagraph"/>
        <w:numPr>
          <w:ilvl w:val="1"/>
          <w:numId w:val="43"/>
        </w:numPr>
        <w:spacing w:line="360" w:lineRule="auto"/>
        <w:jc w:val="both"/>
      </w:pPr>
      <w:r>
        <w:t xml:space="preserve">If there was a character </w:t>
      </w:r>
      <w:r w:rsidR="00600A82">
        <w:t>should it be</w:t>
      </w:r>
      <w:r>
        <w:t xml:space="preserve"> a person, if so who? Or would they prefer an inanimate object?</w:t>
      </w:r>
    </w:p>
    <w:p w14:paraId="119CA4F7" w14:textId="04D9DE3D" w:rsidR="00CA1DB3" w:rsidRDefault="00B431D7">
      <w:pPr>
        <w:spacing w:line="360" w:lineRule="auto"/>
        <w:jc w:val="both"/>
      </w:pPr>
      <w:r>
        <w:t>The d</w:t>
      </w:r>
      <w:r w:rsidR="00463937">
        <w:t xml:space="preserve">ata gathered </w:t>
      </w:r>
      <w:r>
        <w:t>are</w:t>
      </w:r>
      <w:r w:rsidR="00463937">
        <w:t xml:space="preserve"> summarised in the table indicating which members of the group either approved or dissented to different ideas raised.  Indicating approval or dissent in a focus group is influenced by both group dynamic and the </w:t>
      </w:r>
      <w:r w:rsidR="00BE5293">
        <w:t>individual’s</w:t>
      </w:r>
      <w:r w:rsidR="00463937">
        <w:t xml:space="preserve"> confidence or shyness</w:t>
      </w:r>
      <w:r w:rsidR="00BE5293">
        <w:t xml:space="preserve"> </w:t>
      </w:r>
      <w:r w:rsidR="002624A4">
        <w:fldChar w:fldCharType="begin"/>
      </w:r>
      <w:r w:rsidR="00E9739D">
        <w:instrText xml:space="preserve"> ADDIN EN.CITE &lt;EndNote&gt;&lt;Cite&gt;&lt;Author&gt;Onwuegbuzie&lt;/Author&gt;&lt;Year&gt;2009&lt;/Year&gt;&lt;RecNum&gt;0&lt;/RecNum&gt;&lt;IDText&gt;A Qualitative Framework for Collecting and Analyzing Data in Focus&lt;/IDText&gt;&lt;DisplayText&gt;(190)&lt;/DisplayText&gt;&lt;record&gt;&lt;titles&gt;&lt;title&gt;&lt;style face="bold" font="default" size="100%"&gt;A Qualitative Framework for Collecting and Analyzing Data in Focus&amp;#xA;Group Research&lt;/style&gt;&lt;/title&gt;&lt;/titles&gt;&lt;pages&gt;1-21&lt;/pages&gt;&lt;number&gt;3&lt;/number&gt;&lt;contributors&gt;&lt;authors&gt;&lt;author&gt;Onwuegbuzie Anthony&lt;/author&gt;&lt;author&gt;Dickinson Wendy&lt;/author&gt;&lt;author&gt;Leech Nancy&lt;/author&gt;&lt;author&gt;Zoran Annmarie&lt;/author&gt;&lt;/authors&gt;&lt;/contributors&gt;&lt;added-date format="utc"&gt;1716534420&lt;/added-date&gt;&lt;ref-type name="Generic"&gt;13&lt;/ref-type&gt;&lt;dates&gt;&lt;year&gt;2009&lt;/year&gt;&lt;/dates&gt;&lt;rec-number&gt;329&lt;/rec-number&gt;&lt;publisher&gt;International Journal of Qualitative methos&lt;/publisher&gt;&lt;last-updated-date format="utc"&gt;1716534753&lt;/last-updated-date&gt;&lt;volume&gt;8&lt;/volume&gt;&lt;/record&gt;&lt;/Cite&gt;&lt;/EndNote&gt;</w:instrText>
      </w:r>
      <w:r w:rsidR="002624A4">
        <w:fldChar w:fldCharType="separate"/>
      </w:r>
      <w:r w:rsidR="002624A4">
        <w:rPr>
          <w:noProof/>
        </w:rPr>
        <w:t>(190)</w:t>
      </w:r>
      <w:r w:rsidR="002624A4">
        <w:fldChar w:fldCharType="end"/>
      </w:r>
      <w:r w:rsidR="00463937">
        <w:t xml:space="preserve">.  As such where members raised a specific statement in approval or dissent this </w:t>
      </w:r>
      <w:r w:rsidR="00600A82">
        <w:t>was also</w:t>
      </w:r>
      <w:r w:rsidR="00463937">
        <w:t xml:space="preserve"> noted in the matrix.</w:t>
      </w:r>
    </w:p>
    <w:p w14:paraId="31FBBDD0" w14:textId="1D954EFC" w:rsidR="00071C83" w:rsidRDefault="00CA1DB3">
      <w:r>
        <w:br w:type="page"/>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54"/>
        <w:gridCol w:w="2095"/>
        <w:gridCol w:w="1123"/>
        <w:gridCol w:w="1121"/>
        <w:gridCol w:w="1122"/>
        <w:gridCol w:w="1140"/>
        <w:gridCol w:w="1125"/>
      </w:tblGrid>
      <w:tr w:rsidR="00BF4BF0" w14:paraId="4A6FC4C1" w14:textId="77777777" w:rsidTr="00F12989">
        <w:tc>
          <w:tcPr>
            <w:tcW w:w="1254" w:type="dxa"/>
            <w:tcBorders>
              <w:top w:val="single" w:sz="18" w:space="0" w:color="auto"/>
              <w:left w:val="single" w:sz="18" w:space="0" w:color="auto"/>
              <w:bottom w:val="single" w:sz="12" w:space="0" w:color="auto"/>
            </w:tcBorders>
          </w:tcPr>
          <w:p w14:paraId="7051880F" w14:textId="7251FE5A" w:rsidR="00754C26" w:rsidRDefault="00754C26" w:rsidP="00071C83">
            <w:pPr>
              <w:spacing w:line="360" w:lineRule="auto"/>
              <w:jc w:val="both"/>
            </w:pPr>
            <w:r>
              <w:lastRenderedPageBreak/>
              <w:t>Question theme</w:t>
            </w:r>
          </w:p>
        </w:tc>
        <w:tc>
          <w:tcPr>
            <w:tcW w:w="2101" w:type="dxa"/>
            <w:tcBorders>
              <w:top w:val="single" w:sz="18" w:space="0" w:color="auto"/>
              <w:bottom w:val="single" w:sz="12" w:space="0" w:color="auto"/>
            </w:tcBorders>
          </w:tcPr>
          <w:p w14:paraId="3A7E1B74" w14:textId="1AE578A1" w:rsidR="00754C26" w:rsidRDefault="00754C26" w:rsidP="00F12989">
            <w:pPr>
              <w:spacing w:line="360" w:lineRule="auto"/>
              <w:jc w:val="both"/>
            </w:pPr>
            <w:r>
              <w:t>Question</w:t>
            </w:r>
          </w:p>
        </w:tc>
        <w:tc>
          <w:tcPr>
            <w:tcW w:w="1131" w:type="dxa"/>
            <w:tcBorders>
              <w:top w:val="single" w:sz="18" w:space="0" w:color="auto"/>
              <w:bottom w:val="single" w:sz="12" w:space="0" w:color="auto"/>
            </w:tcBorders>
          </w:tcPr>
          <w:p w14:paraId="12F00D15" w14:textId="77777777" w:rsidR="00754C26" w:rsidRDefault="00754C26" w:rsidP="00F12989">
            <w:pPr>
              <w:spacing w:line="360" w:lineRule="auto"/>
              <w:jc w:val="both"/>
            </w:pPr>
            <w:r>
              <w:t>KA</w:t>
            </w:r>
          </w:p>
        </w:tc>
        <w:tc>
          <w:tcPr>
            <w:tcW w:w="1128" w:type="dxa"/>
            <w:tcBorders>
              <w:top w:val="single" w:sz="18" w:space="0" w:color="auto"/>
              <w:bottom w:val="single" w:sz="12" w:space="0" w:color="auto"/>
            </w:tcBorders>
          </w:tcPr>
          <w:p w14:paraId="1E328D3D" w14:textId="77777777" w:rsidR="00754C26" w:rsidRDefault="00754C26" w:rsidP="00F12989">
            <w:pPr>
              <w:spacing w:line="360" w:lineRule="auto"/>
              <w:jc w:val="both"/>
            </w:pPr>
            <w:r>
              <w:t>DH</w:t>
            </w:r>
          </w:p>
        </w:tc>
        <w:tc>
          <w:tcPr>
            <w:tcW w:w="1129" w:type="dxa"/>
            <w:tcBorders>
              <w:top w:val="single" w:sz="18" w:space="0" w:color="auto"/>
              <w:bottom w:val="single" w:sz="12" w:space="0" w:color="auto"/>
            </w:tcBorders>
          </w:tcPr>
          <w:p w14:paraId="14610FE4" w14:textId="77777777" w:rsidR="00754C26" w:rsidRDefault="00754C26" w:rsidP="00F12989">
            <w:pPr>
              <w:spacing w:line="360" w:lineRule="auto"/>
              <w:jc w:val="both"/>
            </w:pPr>
            <w:r>
              <w:t>DM</w:t>
            </w:r>
          </w:p>
        </w:tc>
        <w:tc>
          <w:tcPr>
            <w:tcW w:w="1142" w:type="dxa"/>
            <w:tcBorders>
              <w:top w:val="single" w:sz="18" w:space="0" w:color="auto"/>
              <w:bottom w:val="single" w:sz="12" w:space="0" w:color="auto"/>
            </w:tcBorders>
          </w:tcPr>
          <w:p w14:paraId="6AAB502D" w14:textId="77777777" w:rsidR="00754C26" w:rsidRDefault="00754C26" w:rsidP="00F12989">
            <w:pPr>
              <w:spacing w:line="360" w:lineRule="auto"/>
              <w:jc w:val="both"/>
            </w:pPr>
            <w:r>
              <w:t>MP</w:t>
            </w:r>
          </w:p>
        </w:tc>
        <w:tc>
          <w:tcPr>
            <w:tcW w:w="1131" w:type="dxa"/>
            <w:tcBorders>
              <w:top w:val="single" w:sz="18" w:space="0" w:color="auto"/>
              <w:bottom w:val="single" w:sz="12" w:space="0" w:color="auto"/>
              <w:right w:val="single" w:sz="18" w:space="0" w:color="auto"/>
            </w:tcBorders>
          </w:tcPr>
          <w:p w14:paraId="492FD0F3" w14:textId="77777777" w:rsidR="00754C26" w:rsidRDefault="00754C26" w:rsidP="00F12989">
            <w:pPr>
              <w:spacing w:line="360" w:lineRule="auto"/>
              <w:jc w:val="both"/>
            </w:pPr>
            <w:r>
              <w:t>SVH</w:t>
            </w:r>
          </w:p>
        </w:tc>
      </w:tr>
      <w:tr w:rsidR="00BF4BF0" w14:paraId="2F52E7F4" w14:textId="77777777" w:rsidTr="00F12989">
        <w:tc>
          <w:tcPr>
            <w:tcW w:w="1254" w:type="dxa"/>
            <w:vMerge w:val="restart"/>
            <w:tcBorders>
              <w:top w:val="single" w:sz="12" w:space="0" w:color="auto"/>
              <w:left w:val="single" w:sz="18" w:space="0" w:color="auto"/>
            </w:tcBorders>
          </w:tcPr>
          <w:p w14:paraId="5B7FD09B" w14:textId="71D01B6B" w:rsidR="00BF4BF0" w:rsidRDefault="00BF4BF0" w:rsidP="00071C83">
            <w:pPr>
              <w:spacing w:line="360" w:lineRule="auto"/>
              <w:jc w:val="both"/>
            </w:pPr>
            <w:r>
              <w:t>Delivery</w:t>
            </w:r>
          </w:p>
        </w:tc>
        <w:tc>
          <w:tcPr>
            <w:tcW w:w="2101" w:type="dxa"/>
            <w:tcBorders>
              <w:top w:val="single" w:sz="12" w:space="0" w:color="auto"/>
              <w:bottom w:val="single" w:sz="4" w:space="0" w:color="auto"/>
              <w:right w:val="single" w:sz="12" w:space="0" w:color="auto"/>
            </w:tcBorders>
          </w:tcPr>
          <w:p w14:paraId="6921A2D2" w14:textId="003089B0" w:rsidR="00BF4BF0" w:rsidRDefault="00BF4BF0" w:rsidP="00F12989">
            <w:pPr>
              <w:spacing w:line="360" w:lineRule="auto"/>
              <w:jc w:val="both"/>
            </w:pPr>
            <w:r>
              <w:t>Animated</w:t>
            </w:r>
          </w:p>
        </w:tc>
        <w:tc>
          <w:tcPr>
            <w:tcW w:w="1131" w:type="dxa"/>
            <w:tcBorders>
              <w:top w:val="single" w:sz="12" w:space="0" w:color="auto"/>
              <w:left w:val="single" w:sz="12" w:space="0" w:color="auto"/>
            </w:tcBorders>
          </w:tcPr>
          <w:p w14:paraId="4A703E2F" w14:textId="0D5BE295" w:rsidR="00BF4BF0" w:rsidRDefault="00BF4BF0" w:rsidP="00F12989">
            <w:pPr>
              <w:spacing w:line="360" w:lineRule="auto"/>
              <w:jc w:val="both"/>
            </w:pPr>
            <w:r>
              <w:t>SA</w:t>
            </w:r>
          </w:p>
        </w:tc>
        <w:tc>
          <w:tcPr>
            <w:tcW w:w="1128" w:type="dxa"/>
            <w:tcBorders>
              <w:top w:val="single" w:sz="12" w:space="0" w:color="auto"/>
            </w:tcBorders>
          </w:tcPr>
          <w:p w14:paraId="4F0E807E" w14:textId="0DA5B830" w:rsidR="00BF4BF0" w:rsidRDefault="00BF4BF0" w:rsidP="00F12989">
            <w:pPr>
              <w:spacing w:line="360" w:lineRule="auto"/>
              <w:jc w:val="both"/>
            </w:pPr>
            <w:r>
              <w:t>SA</w:t>
            </w:r>
          </w:p>
        </w:tc>
        <w:tc>
          <w:tcPr>
            <w:tcW w:w="1129" w:type="dxa"/>
            <w:tcBorders>
              <w:top w:val="single" w:sz="12" w:space="0" w:color="auto"/>
            </w:tcBorders>
          </w:tcPr>
          <w:p w14:paraId="7A643F6E" w14:textId="189E512A" w:rsidR="00BF4BF0" w:rsidRDefault="00BF4BF0" w:rsidP="00F12989">
            <w:pPr>
              <w:spacing w:line="360" w:lineRule="auto"/>
              <w:jc w:val="both"/>
            </w:pPr>
            <w:r>
              <w:t>A</w:t>
            </w:r>
          </w:p>
        </w:tc>
        <w:tc>
          <w:tcPr>
            <w:tcW w:w="1142" w:type="dxa"/>
            <w:tcBorders>
              <w:top w:val="single" w:sz="12" w:space="0" w:color="auto"/>
            </w:tcBorders>
          </w:tcPr>
          <w:p w14:paraId="72E2611C" w14:textId="71315230" w:rsidR="00BF4BF0" w:rsidRDefault="00BF4BF0" w:rsidP="00F12989">
            <w:pPr>
              <w:spacing w:line="360" w:lineRule="auto"/>
              <w:jc w:val="both"/>
            </w:pPr>
            <w:r>
              <w:t>A</w:t>
            </w:r>
          </w:p>
        </w:tc>
        <w:tc>
          <w:tcPr>
            <w:tcW w:w="1131" w:type="dxa"/>
            <w:tcBorders>
              <w:top w:val="single" w:sz="12" w:space="0" w:color="auto"/>
              <w:right w:val="single" w:sz="18" w:space="0" w:color="auto"/>
            </w:tcBorders>
          </w:tcPr>
          <w:p w14:paraId="71B45CA4" w14:textId="27B9229D" w:rsidR="00BF4BF0" w:rsidRDefault="00BF4BF0" w:rsidP="00F12989">
            <w:pPr>
              <w:spacing w:line="360" w:lineRule="auto"/>
              <w:jc w:val="both"/>
            </w:pPr>
            <w:r>
              <w:t>SA</w:t>
            </w:r>
          </w:p>
        </w:tc>
      </w:tr>
      <w:tr w:rsidR="00BF4BF0" w14:paraId="0249D36C" w14:textId="77777777" w:rsidTr="00F12989">
        <w:tc>
          <w:tcPr>
            <w:tcW w:w="1254" w:type="dxa"/>
            <w:vMerge/>
            <w:tcBorders>
              <w:left w:val="single" w:sz="18" w:space="0" w:color="auto"/>
            </w:tcBorders>
          </w:tcPr>
          <w:p w14:paraId="3980C3DD" w14:textId="77777777" w:rsidR="00BF4BF0" w:rsidRDefault="00BF4BF0" w:rsidP="00071C83">
            <w:pPr>
              <w:spacing w:line="360" w:lineRule="auto"/>
              <w:jc w:val="both"/>
            </w:pPr>
          </w:p>
        </w:tc>
        <w:tc>
          <w:tcPr>
            <w:tcW w:w="2101" w:type="dxa"/>
            <w:tcBorders>
              <w:top w:val="single" w:sz="4" w:space="0" w:color="auto"/>
              <w:bottom w:val="single" w:sz="4" w:space="0" w:color="auto"/>
              <w:right w:val="single" w:sz="12" w:space="0" w:color="auto"/>
            </w:tcBorders>
          </w:tcPr>
          <w:p w14:paraId="1A995688" w14:textId="681D488B" w:rsidR="00BF4BF0" w:rsidRDefault="00BF4BF0" w:rsidP="00F12989">
            <w:pPr>
              <w:spacing w:line="360" w:lineRule="auto"/>
              <w:jc w:val="both"/>
            </w:pPr>
            <w:r>
              <w:t>Real life actors</w:t>
            </w:r>
          </w:p>
        </w:tc>
        <w:tc>
          <w:tcPr>
            <w:tcW w:w="1131" w:type="dxa"/>
            <w:tcBorders>
              <w:left w:val="single" w:sz="12" w:space="0" w:color="auto"/>
            </w:tcBorders>
          </w:tcPr>
          <w:p w14:paraId="07995F8C" w14:textId="1FECF01D" w:rsidR="00BF4BF0" w:rsidRDefault="00BF4BF0" w:rsidP="00F12989">
            <w:pPr>
              <w:spacing w:line="360" w:lineRule="auto"/>
              <w:jc w:val="both"/>
            </w:pPr>
            <w:r>
              <w:t>D</w:t>
            </w:r>
          </w:p>
        </w:tc>
        <w:tc>
          <w:tcPr>
            <w:tcW w:w="1128" w:type="dxa"/>
          </w:tcPr>
          <w:p w14:paraId="21F343EB" w14:textId="1A374C57" w:rsidR="00BF4BF0" w:rsidRDefault="00BF4BF0" w:rsidP="00F12989">
            <w:pPr>
              <w:spacing w:line="360" w:lineRule="auto"/>
              <w:jc w:val="both"/>
            </w:pPr>
            <w:r>
              <w:t>A</w:t>
            </w:r>
          </w:p>
        </w:tc>
        <w:tc>
          <w:tcPr>
            <w:tcW w:w="1129" w:type="dxa"/>
          </w:tcPr>
          <w:p w14:paraId="0C8161D8" w14:textId="77777777" w:rsidR="00BF4BF0" w:rsidRDefault="00BF4BF0" w:rsidP="00F12989">
            <w:pPr>
              <w:spacing w:line="360" w:lineRule="auto"/>
              <w:jc w:val="both"/>
            </w:pPr>
            <w:r>
              <w:t>NR</w:t>
            </w:r>
          </w:p>
        </w:tc>
        <w:tc>
          <w:tcPr>
            <w:tcW w:w="1142" w:type="dxa"/>
          </w:tcPr>
          <w:p w14:paraId="5A935C48" w14:textId="3EAA781D" w:rsidR="00BF4BF0" w:rsidRDefault="00BF4BF0" w:rsidP="00F12989">
            <w:pPr>
              <w:spacing w:line="360" w:lineRule="auto"/>
              <w:jc w:val="both"/>
            </w:pPr>
            <w:r>
              <w:t>SA</w:t>
            </w:r>
          </w:p>
        </w:tc>
        <w:tc>
          <w:tcPr>
            <w:tcW w:w="1131" w:type="dxa"/>
            <w:tcBorders>
              <w:right w:val="single" w:sz="18" w:space="0" w:color="auto"/>
            </w:tcBorders>
          </w:tcPr>
          <w:p w14:paraId="62481490" w14:textId="71D17D31" w:rsidR="00BF4BF0" w:rsidRDefault="00BF4BF0" w:rsidP="00F12989">
            <w:pPr>
              <w:spacing w:line="360" w:lineRule="auto"/>
              <w:jc w:val="both"/>
            </w:pPr>
            <w:r>
              <w:t>D</w:t>
            </w:r>
          </w:p>
        </w:tc>
      </w:tr>
      <w:tr w:rsidR="00BF4BF0" w14:paraId="7902FCBB" w14:textId="77777777" w:rsidTr="00F12989">
        <w:tc>
          <w:tcPr>
            <w:tcW w:w="1254" w:type="dxa"/>
            <w:vMerge/>
            <w:tcBorders>
              <w:left w:val="single" w:sz="18" w:space="0" w:color="auto"/>
            </w:tcBorders>
          </w:tcPr>
          <w:p w14:paraId="1EDBD311" w14:textId="77777777" w:rsidR="00BF4BF0" w:rsidRDefault="00BF4BF0" w:rsidP="00754C26">
            <w:pPr>
              <w:spacing w:line="360" w:lineRule="auto"/>
              <w:jc w:val="both"/>
            </w:pPr>
          </w:p>
        </w:tc>
        <w:tc>
          <w:tcPr>
            <w:tcW w:w="2101" w:type="dxa"/>
            <w:tcBorders>
              <w:top w:val="single" w:sz="4" w:space="0" w:color="auto"/>
              <w:bottom w:val="single" w:sz="4" w:space="0" w:color="auto"/>
              <w:right w:val="single" w:sz="12" w:space="0" w:color="auto"/>
            </w:tcBorders>
          </w:tcPr>
          <w:p w14:paraId="723D0345" w14:textId="563892DD" w:rsidR="00BF4BF0" w:rsidRDefault="00BF4BF0" w:rsidP="00754C26">
            <w:pPr>
              <w:spacing w:line="360" w:lineRule="auto"/>
              <w:jc w:val="both"/>
            </w:pPr>
            <w:r>
              <w:t>Cartoon</w:t>
            </w:r>
          </w:p>
        </w:tc>
        <w:tc>
          <w:tcPr>
            <w:tcW w:w="1131" w:type="dxa"/>
            <w:tcBorders>
              <w:left w:val="single" w:sz="12" w:space="0" w:color="auto"/>
            </w:tcBorders>
          </w:tcPr>
          <w:p w14:paraId="29B374F0" w14:textId="7F2C3765" w:rsidR="00BF4BF0" w:rsidRDefault="00BF4BF0" w:rsidP="00754C26">
            <w:pPr>
              <w:spacing w:line="360" w:lineRule="auto"/>
              <w:jc w:val="both"/>
            </w:pPr>
            <w:r>
              <w:t>SA</w:t>
            </w:r>
          </w:p>
        </w:tc>
        <w:tc>
          <w:tcPr>
            <w:tcW w:w="1128" w:type="dxa"/>
          </w:tcPr>
          <w:p w14:paraId="6499F33A" w14:textId="7E84E478" w:rsidR="00BF4BF0" w:rsidRDefault="00BF4BF0" w:rsidP="00754C26">
            <w:pPr>
              <w:spacing w:line="360" w:lineRule="auto"/>
              <w:jc w:val="both"/>
            </w:pPr>
            <w:r>
              <w:t>A</w:t>
            </w:r>
          </w:p>
        </w:tc>
        <w:tc>
          <w:tcPr>
            <w:tcW w:w="1129" w:type="dxa"/>
          </w:tcPr>
          <w:p w14:paraId="0114E253" w14:textId="762F5E96" w:rsidR="00BF4BF0" w:rsidRDefault="00BF4BF0" w:rsidP="00754C26">
            <w:pPr>
              <w:spacing w:line="360" w:lineRule="auto"/>
              <w:jc w:val="both"/>
            </w:pPr>
            <w:r>
              <w:t>NR</w:t>
            </w:r>
          </w:p>
        </w:tc>
        <w:tc>
          <w:tcPr>
            <w:tcW w:w="1142" w:type="dxa"/>
          </w:tcPr>
          <w:p w14:paraId="193B2CFF" w14:textId="06163137" w:rsidR="00BF4BF0" w:rsidRDefault="00BF4BF0" w:rsidP="00754C26">
            <w:pPr>
              <w:spacing w:line="360" w:lineRule="auto"/>
              <w:jc w:val="both"/>
            </w:pPr>
            <w:r>
              <w:t>D</w:t>
            </w:r>
          </w:p>
        </w:tc>
        <w:tc>
          <w:tcPr>
            <w:tcW w:w="1131" w:type="dxa"/>
            <w:tcBorders>
              <w:right w:val="single" w:sz="18" w:space="0" w:color="auto"/>
            </w:tcBorders>
          </w:tcPr>
          <w:p w14:paraId="0E39F7E0" w14:textId="1B2F6634" w:rsidR="00BF4BF0" w:rsidRDefault="00BF4BF0" w:rsidP="00754C26">
            <w:pPr>
              <w:spacing w:line="360" w:lineRule="auto"/>
              <w:jc w:val="both"/>
            </w:pPr>
            <w:r>
              <w:t>SA</w:t>
            </w:r>
          </w:p>
        </w:tc>
      </w:tr>
      <w:tr w:rsidR="00BF4BF0" w14:paraId="3FD453F3" w14:textId="77777777" w:rsidTr="00F12989">
        <w:tc>
          <w:tcPr>
            <w:tcW w:w="1254" w:type="dxa"/>
            <w:vMerge w:val="restart"/>
            <w:tcBorders>
              <w:left w:val="single" w:sz="18" w:space="0" w:color="auto"/>
            </w:tcBorders>
          </w:tcPr>
          <w:p w14:paraId="013769B5" w14:textId="7BBEB9C0" w:rsidR="00BF4BF0" w:rsidRDefault="00BF4BF0" w:rsidP="00754C26">
            <w:pPr>
              <w:spacing w:line="360" w:lineRule="auto"/>
              <w:jc w:val="both"/>
            </w:pPr>
            <w:r>
              <w:t>Presenter</w:t>
            </w:r>
          </w:p>
        </w:tc>
        <w:tc>
          <w:tcPr>
            <w:tcW w:w="2101" w:type="dxa"/>
            <w:tcBorders>
              <w:top w:val="single" w:sz="4" w:space="0" w:color="auto"/>
              <w:bottom w:val="single" w:sz="4" w:space="0" w:color="auto"/>
              <w:right w:val="single" w:sz="12" w:space="0" w:color="auto"/>
            </w:tcBorders>
          </w:tcPr>
          <w:p w14:paraId="65409A6B" w14:textId="1BE6D2F3" w:rsidR="00BF4BF0" w:rsidRDefault="00BF4BF0" w:rsidP="00F12989">
            <w:pPr>
              <w:spacing w:line="360" w:lineRule="auto"/>
              <w:jc w:val="both"/>
            </w:pPr>
            <w:r>
              <w:t>Character</w:t>
            </w:r>
          </w:p>
        </w:tc>
        <w:tc>
          <w:tcPr>
            <w:tcW w:w="1131" w:type="dxa"/>
            <w:tcBorders>
              <w:left w:val="single" w:sz="12" w:space="0" w:color="auto"/>
            </w:tcBorders>
          </w:tcPr>
          <w:p w14:paraId="7A70DFF3" w14:textId="45E2DBA0" w:rsidR="00BF4BF0" w:rsidRDefault="00BF4BF0" w:rsidP="00F12989">
            <w:pPr>
              <w:spacing w:line="360" w:lineRule="auto"/>
              <w:jc w:val="both"/>
            </w:pPr>
            <w:r>
              <w:t>NR</w:t>
            </w:r>
          </w:p>
        </w:tc>
        <w:tc>
          <w:tcPr>
            <w:tcW w:w="1128" w:type="dxa"/>
          </w:tcPr>
          <w:p w14:paraId="574C5F64" w14:textId="27B0560A" w:rsidR="00BF4BF0" w:rsidRDefault="00BF4BF0" w:rsidP="00F12989">
            <w:pPr>
              <w:spacing w:line="360" w:lineRule="auto"/>
              <w:jc w:val="both"/>
            </w:pPr>
            <w:r>
              <w:t>NR</w:t>
            </w:r>
          </w:p>
        </w:tc>
        <w:tc>
          <w:tcPr>
            <w:tcW w:w="1129" w:type="dxa"/>
          </w:tcPr>
          <w:p w14:paraId="27F471BF" w14:textId="5335C151" w:rsidR="00BF4BF0" w:rsidRDefault="00BF4BF0" w:rsidP="00F12989">
            <w:pPr>
              <w:spacing w:line="360" w:lineRule="auto"/>
              <w:jc w:val="both"/>
            </w:pPr>
            <w:r>
              <w:t>NR</w:t>
            </w:r>
          </w:p>
        </w:tc>
        <w:tc>
          <w:tcPr>
            <w:tcW w:w="1142" w:type="dxa"/>
          </w:tcPr>
          <w:p w14:paraId="67BC6DDF" w14:textId="1870434C" w:rsidR="00BF4BF0" w:rsidRDefault="00BF4BF0" w:rsidP="00F12989">
            <w:pPr>
              <w:spacing w:line="360" w:lineRule="auto"/>
              <w:jc w:val="both"/>
            </w:pPr>
            <w:r>
              <w:t>SA</w:t>
            </w:r>
          </w:p>
        </w:tc>
        <w:tc>
          <w:tcPr>
            <w:tcW w:w="1131" w:type="dxa"/>
            <w:tcBorders>
              <w:right w:val="single" w:sz="18" w:space="0" w:color="auto"/>
            </w:tcBorders>
          </w:tcPr>
          <w:p w14:paraId="42CFFAC6" w14:textId="77777777" w:rsidR="00BF4BF0" w:rsidRDefault="00BF4BF0" w:rsidP="00F12989">
            <w:pPr>
              <w:spacing w:line="360" w:lineRule="auto"/>
              <w:jc w:val="both"/>
            </w:pPr>
            <w:r>
              <w:t>NR</w:t>
            </w:r>
          </w:p>
        </w:tc>
      </w:tr>
      <w:tr w:rsidR="00BF4BF0" w14:paraId="18D1B87E" w14:textId="77777777" w:rsidTr="00F12989">
        <w:tc>
          <w:tcPr>
            <w:tcW w:w="1254" w:type="dxa"/>
            <w:vMerge/>
            <w:tcBorders>
              <w:left w:val="single" w:sz="18" w:space="0" w:color="auto"/>
            </w:tcBorders>
          </w:tcPr>
          <w:p w14:paraId="13144192" w14:textId="77777777" w:rsidR="00BF4BF0" w:rsidRDefault="00BF4BF0" w:rsidP="00754C26">
            <w:pPr>
              <w:spacing w:line="360" w:lineRule="auto"/>
              <w:jc w:val="both"/>
            </w:pPr>
          </w:p>
        </w:tc>
        <w:tc>
          <w:tcPr>
            <w:tcW w:w="2101" w:type="dxa"/>
            <w:tcBorders>
              <w:top w:val="single" w:sz="4" w:space="0" w:color="auto"/>
              <w:bottom w:val="single" w:sz="4" w:space="0" w:color="auto"/>
              <w:right w:val="single" w:sz="12" w:space="0" w:color="auto"/>
            </w:tcBorders>
          </w:tcPr>
          <w:p w14:paraId="4FA558D5" w14:textId="45DEE56C" w:rsidR="00BF4BF0" w:rsidRDefault="00BF4BF0" w:rsidP="00F12989">
            <w:pPr>
              <w:spacing w:line="360" w:lineRule="auto"/>
              <w:jc w:val="both"/>
            </w:pPr>
            <w:r>
              <w:t>Narrator</w:t>
            </w:r>
          </w:p>
        </w:tc>
        <w:tc>
          <w:tcPr>
            <w:tcW w:w="1131" w:type="dxa"/>
            <w:tcBorders>
              <w:left w:val="single" w:sz="12" w:space="0" w:color="auto"/>
            </w:tcBorders>
          </w:tcPr>
          <w:p w14:paraId="154DCF21" w14:textId="24736BB3" w:rsidR="00BF4BF0" w:rsidRDefault="00BF4BF0" w:rsidP="00F12989">
            <w:pPr>
              <w:spacing w:line="360" w:lineRule="auto"/>
              <w:jc w:val="both"/>
            </w:pPr>
            <w:r>
              <w:t>SA</w:t>
            </w:r>
          </w:p>
        </w:tc>
        <w:tc>
          <w:tcPr>
            <w:tcW w:w="1128" w:type="dxa"/>
          </w:tcPr>
          <w:p w14:paraId="650FE01B" w14:textId="00AF713D" w:rsidR="00BF4BF0" w:rsidRDefault="00BF4BF0" w:rsidP="00F12989">
            <w:pPr>
              <w:spacing w:line="360" w:lineRule="auto"/>
              <w:jc w:val="both"/>
            </w:pPr>
            <w:r>
              <w:t>A</w:t>
            </w:r>
          </w:p>
        </w:tc>
        <w:tc>
          <w:tcPr>
            <w:tcW w:w="1129" w:type="dxa"/>
          </w:tcPr>
          <w:p w14:paraId="2D1551B6" w14:textId="1D322303" w:rsidR="00BF4BF0" w:rsidRDefault="00BF4BF0" w:rsidP="00F12989">
            <w:pPr>
              <w:spacing w:line="360" w:lineRule="auto"/>
              <w:jc w:val="both"/>
            </w:pPr>
            <w:r>
              <w:t>A</w:t>
            </w:r>
          </w:p>
        </w:tc>
        <w:tc>
          <w:tcPr>
            <w:tcW w:w="1142" w:type="dxa"/>
          </w:tcPr>
          <w:p w14:paraId="25EC8E28" w14:textId="1A36D9DD" w:rsidR="00BF4BF0" w:rsidRDefault="00BF4BF0" w:rsidP="00F12989">
            <w:pPr>
              <w:spacing w:line="360" w:lineRule="auto"/>
              <w:jc w:val="both"/>
            </w:pPr>
            <w:r>
              <w:t>A</w:t>
            </w:r>
          </w:p>
        </w:tc>
        <w:tc>
          <w:tcPr>
            <w:tcW w:w="1131" w:type="dxa"/>
            <w:tcBorders>
              <w:right w:val="single" w:sz="18" w:space="0" w:color="auto"/>
            </w:tcBorders>
          </w:tcPr>
          <w:p w14:paraId="7F16629A" w14:textId="055DD690" w:rsidR="00BF4BF0" w:rsidRDefault="00BF4BF0" w:rsidP="00F12989">
            <w:pPr>
              <w:spacing w:line="360" w:lineRule="auto"/>
              <w:jc w:val="both"/>
            </w:pPr>
            <w:r>
              <w:t>SA</w:t>
            </w:r>
          </w:p>
        </w:tc>
      </w:tr>
      <w:tr w:rsidR="00BF4BF0" w14:paraId="32692811" w14:textId="77777777" w:rsidTr="00F12989">
        <w:tc>
          <w:tcPr>
            <w:tcW w:w="1254" w:type="dxa"/>
            <w:vMerge w:val="restart"/>
            <w:tcBorders>
              <w:left w:val="single" w:sz="18" w:space="0" w:color="auto"/>
            </w:tcBorders>
          </w:tcPr>
          <w:p w14:paraId="07FC5613" w14:textId="3746DD19" w:rsidR="00BF4BF0" w:rsidRDefault="00BF4BF0" w:rsidP="00754C26">
            <w:pPr>
              <w:spacing w:line="360" w:lineRule="auto"/>
              <w:jc w:val="both"/>
            </w:pPr>
            <w:r>
              <w:t>Level of seriousness</w:t>
            </w:r>
          </w:p>
        </w:tc>
        <w:tc>
          <w:tcPr>
            <w:tcW w:w="2101" w:type="dxa"/>
            <w:tcBorders>
              <w:top w:val="single" w:sz="4" w:space="0" w:color="auto"/>
              <w:bottom w:val="single" w:sz="4" w:space="0" w:color="auto"/>
              <w:right w:val="single" w:sz="12" w:space="0" w:color="auto"/>
            </w:tcBorders>
          </w:tcPr>
          <w:p w14:paraId="409F67B4" w14:textId="24126FB4" w:rsidR="00BF4BF0" w:rsidRDefault="00BF4BF0" w:rsidP="00F12989">
            <w:pPr>
              <w:spacing w:after="160" w:line="360" w:lineRule="auto"/>
              <w:jc w:val="both"/>
            </w:pPr>
            <w:r>
              <w:t>Medical/serious</w:t>
            </w:r>
          </w:p>
        </w:tc>
        <w:tc>
          <w:tcPr>
            <w:tcW w:w="1131" w:type="dxa"/>
            <w:tcBorders>
              <w:left w:val="single" w:sz="12" w:space="0" w:color="auto"/>
            </w:tcBorders>
          </w:tcPr>
          <w:p w14:paraId="3E5A4B7E" w14:textId="0BD29971" w:rsidR="00BF4BF0" w:rsidRDefault="00BF4BF0" w:rsidP="00F12989">
            <w:pPr>
              <w:spacing w:line="360" w:lineRule="auto"/>
              <w:jc w:val="both"/>
            </w:pPr>
            <w:r>
              <w:t>SD</w:t>
            </w:r>
          </w:p>
        </w:tc>
        <w:tc>
          <w:tcPr>
            <w:tcW w:w="1128" w:type="dxa"/>
          </w:tcPr>
          <w:p w14:paraId="290EF837" w14:textId="782793D2" w:rsidR="00BF4BF0" w:rsidRDefault="00BF4BF0" w:rsidP="00F12989">
            <w:pPr>
              <w:spacing w:line="360" w:lineRule="auto"/>
              <w:jc w:val="both"/>
            </w:pPr>
            <w:r>
              <w:t>A</w:t>
            </w:r>
          </w:p>
        </w:tc>
        <w:tc>
          <w:tcPr>
            <w:tcW w:w="1129" w:type="dxa"/>
          </w:tcPr>
          <w:p w14:paraId="3E552ED9" w14:textId="77777777" w:rsidR="00BF4BF0" w:rsidRDefault="00BF4BF0" w:rsidP="00F12989">
            <w:pPr>
              <w:spacing w:line="360" w:lineRule="auto"/>
              <w:jc w:val="both"/>
            </w:pPr>
            <w:r>
              <w:t>NR</w:t>
            </w:r>
          </w:p>
        </w:tc>
        <w:tc>
          <w:tcPr>
            <w:tcW w:w="1142" w:type="dxa"/>
          </w:tcPr>
          <w:p w14:paraId="64F2FEA4" w14:textId="24BD5249" w:rsidR="00BF4BF0" w:rsidRDefault="00BF4BF0" w:rsidP="00F12989">
            <w:pPr>
              <w:spacing w:line="360" w:lineRule="auto"/>
              <w:jc w:val="both"/>
            </w:pPr>
            <w:r>
              <w:t>SA</w:t>
            </w:r>
          </w:p>
        </w:tc>
        <w:tc>
          <w:tcPr>
            <w:tcW w:w="1131" w:type="dxa"/>
            <w:tcBorders>
              <w:right w:val="single" w:sz="18" w:space="0" w:color="auto"/>
            </w:tcBorders>
          </w:tcPr>
          <w:p w14:paraId="591FC22D" w14:textId="1F93F70F" w:rsidR="00BF4BF0" w:rsidRDefault="00BF4BF0" w:rsidP="00F12989">
            <w:pPr>
              <w:spacing w:line="360" w:lineRule="auto"/>
              <w:jc w:val="both"/>
            </w:pPr>
            <w:r>
              <w:t>NR</w:t>
            </w:r>
          </w:p>
        </w:tc>
      </w:tr>
      <w:tr w:rsidR="00BF4BF0" w14:paraId="4F1278A1" w14:textId="77777777" w:rsidTr="00F12989">
        <w:tc>
          <w:tcPr>
            <w:tcW w:w="1254" w:type="dxa"/>
            <w:vMerge/>
            <w:tcBorders>
              <w:left w:val="single" w:sz="18" w:space="0" w:color="auto"/>
            </w:tcBorders>
          </w:tcPr>
          <w:p w14:paraId="7A856D21" w14:textId="77777777" w:rsidR="00BF4BF0" w:rsidRDefault="00BF4BF0" w:rsidP="00754C26">
            <w:pPr>
              <w:spacing w:line="360" w:lineRule="auto"/>
              <w:jc w:val="both"/>
            </w:pPr>
          </w:p>
        </w:tc>
        <w:tc>
          <w:tcPr>
            <w:tcW w:w="2101" w:type="dxa"/>
            <w:tcBorders>
              <w:top w:val="single" w:sz="4" w:space="0" w:color="auto"/>
              <w:bottom w:val="single" w:sz="4" w:space="0" w:color="auto"/>
              <w:right w:val="single" w:sz="12" w:space="0" w:color="auto"/>
            </w:tcBorders>
          </w:tcPr>
          <w:p w14:paraId="0732E75A" w14:textId="18BC4652" w:rsidR="00BF4BF0" w:rsidRDefault="00BF4BF0" w:rsidP="00F12989">
            <w:pPr>
              <w:spacing w:after="160" w:line="360" w:lineRule="auto"/>
              <w:jc w:val="both"/>
            </w:pPr>
            <w:r>
              <w:t>Comedy/light-hearted</w:t>
            </w:r>
          </w:p>
        </w:tc>
        <w:tc>
          <w:tcPr>
            <w:tcW w:w="1131" w:type="dxa"/>
            <w:tcBorders>
              <w:left w:val="single" w:sz="12" w:space="0" w:color="auto"/>
            </w:tcBorders>
          </w:tcPr>
          <w:p w14:paraId="46E20CA3" w14:textId="2F99F5EC" w:rsidR="00BF4BF0" w:rsidRDefault="00BF4BF0" w:rsidP="00F12989">
            <w:pPr>
              <w:spacing w:line="360" w:lineRule="auto"/>
              <w:jc w:val="both"/>
            </w:pPr>
            <w:r>
              <w:t>SA</w:t>
            </w:r>
          </w:p>
        </w:tc>
        <w:tc>
          <w:tcPr>
            <w:tcW w:w="1128" w:type="dxa"/>
          </w:tcPr>
          <w:p w14:paraId="690B91BE" w14:textId="7811AF5B" w:rsidR="00BF4BF0" w:rsidRDefault="00BF4BF0" w:rsidP="00F12989">
            <w:pPr>
              <w:spacing w:line="360" w:lineRule="auto"/>
              <w:jc w:val="both"/>
            </w:pPr>
            <w:r>
              <w:t>A</w:t>
            </w:r>
          </w:p>
        </w:tc>
        <w:tc>
          <w:tcPr>
            <w:tcW w:w="1129" w:type="dxa"/>
          </w:tcPr>
          <w:p w14:paraId="7BE31FA1" w14:textId="77777777" w:rsidR="00BF4BF0" w:rsidRDefault="00BF4BF0" w:rsidP="00F12989">
            <w:pPr>
              <w:spacing w:line="360" w:lineRule="auto"/>
              <w:jc w:val="both"/>
            </w:pPr>
            <w:r>
              <w:t>NR</w:t>
            </w:r>
          </w:p>
        </w:tc>
        <w:tc>
          <w:tcPr>
            <w:tcW w:w="1142" w:type="dxa"/>
          </w:tcPr>
          <w:p w14:paraId="53415C1F" w14:textId="0D099E1B" w:rsidR="00BF4BF0" w:rsidRDefault="00BF4BF0" w:rsidP="00F12989">
            <w:pPr>
              <w:spacing w:line="360" w:lineRule="auto"/>
              <w:jc w:val="both"/>
            </w:pPr>
            <w:r>
              <w:t>D</w:t>
            </w:r>
          </w:p>
        </w:tc>
        <w:tc>
          <w:tcPr>
            <w:tcW w:w="1131" w:type="dxa"/>
            <w:tcBorders>
              <w:right w:val="single" w:sz="18" w:space="0" w:color="auto"/>
            </w:tcBorders>
          </w:tcPr>
          <w:p w14:paraId="0D77FC30" w14:textId="73B511CA" w:rsidR="00BF4BF0" w:rsidRDefault="00BF4BF0" w:rsidP="00F12989">
            <w:pPr>
              <w:spacing w:line="360" w:lineRule="auto"/>
              <w:jc w:val="both"/>
            </w:pPr>
            <w:r>
              <w:t>SA</w:t>
            </w:r>
          </w:p>
        </w:tc>
      </w:tr>
      <w:tr w:rsidR="00BF4BF0" w14:paraId="3BA0137A" w14:textId="77777777" w:rsidTr="00F12989">
        <w:tc>
          <w:tcPr>
            <w:tcW w:w="1254" w:type="dxa"/>
            <w:tcBorders>
              <w:left w:val="single" w:sz="18" w:space="0" w:color="auto"/>
              <w:bottom w:val="single" w:sz="4" w:space="0" w:color="auto"/>
            </w:tcBorders>
          </w:tcPr>
          <w:p w14:paraId="4B4FB927" w14:textId="18C5FA98" w:rsidR="00754C26" w:rsidRDefault="00BF4BF0" w:rsidP="00754C26">
            <w:pPr>
              <w:spacing w:line="360" w:lineRule="auto"/>
              <w:jc w:val="both"/>
            </w:pPr>
            <w:r>
              <w:t>Running length</w:t>
            </w:r>
          </w:p>
        </w:tc>
        <w:tc>
          <w:tcPr>
            <w:tcW w:w="2101" w:type="dxa"/>
            <w:tcBorders>
              <w:top w:val="single" w:sz="4" w:space="0" w:color="auto"/>
              <w:bottom w:val="single" w:sz="4" w:space="0" w:color="auto"/>
              <w:right w:val="single" w:sz="12" w:space="0" w:color="auto"/>
            </w:tcBorders>
          </w:tcPr>
          <w:p w14:paraId="4E27ABE6" w14:textId="143CB446" w:rsidR="00754C26" w:rsidRDefault="00BF4BF0" w:rsidP="00F12989">
            <w:pPr>
              <w:spacing w:line="360" w:lineRule="auto"/>
              <w:jc w:val="both"/>
            </w:pPr>
            <w:r>
              <w:t>Running length</w:t>
            </w:r>
          </w:p>
        </w:tc>
        <w:tc>
          <w:tcPr>
            <w:tcW w:w="1131" w:type="dxa"/>
            <w:tcBorders>
              <w:left w:val="single" w:sz="12" w:space="0" w:color="auto"/>
              <w:bottom w:val="single" w:sz="4" w:space="0" w:color="auto"/>
            </w:tcBorders>
          </w:tcPr>
          <w:p w14:paraId="62FA8872" w14:textId="5B4BC3B7" w:rsidR="00754C26" w:rsidRDefault="00BF4BF0" w:rsidP="00F12989">
            <w:pPr>
              <w:spacing w:line="360" w:lineRule="auto"/>
              <w:jc w:val="both"/>
            </w:pPr>
            <w:r>
              <w:t>A</w:t>
            </w:r>
          </w:p>
        </w:tc>
        <w:tc>
          <w:tcPr>
            <w:tcW w:w="1128" w:type="dxa"/>
            <w:tcBorders>
              <w:bottom w:val="single" w:sz="4" w:space="0" w:color="auto"/>
            </w:tcBorders>
          </w:tcPr>
          <w:p w14:paraId="40515ADA" w14:textId="16ADD45C" w:rsidR="00754C26" w:rsidRDefault="00BF4BF0" w:rsidP="00F12989">
            <w:pPr>
              <w:spacing w:line="360" w:lineRule="auto"/>
              <w:jc w:val="both"/>
            </w:pPr>
            <w:r>
              <w:t>A</w:t>
            </w:r>
          </w:p>
        </w:tc>
        <w:tc>
          <w:tcPr>
            <w:tcW w:w="1129" w:type="dxa"/>
            <w:tcBorders>
              <w:bottom w:val="single" w:sz="4" w:space="0" w:color="auto"/>
            </w:tcBorders>
          </w:tcPr>
          <w:p w14:paraId="0C172415" w14:textId="2DB41DB8" w:rsidR="00754C26" w:rsidRDefault="00BF4BF0" w:rsidP="00F12989">
            <w:pPr>
              <w:spacing w:line="360" w:lineRule="auto"/>
              <w:jc w:val="both"/>
            </w:pPr>
            <w:r>
              <w:t>A</w:t>
            </w:r>
          </w:p>
        </w:tc>
        <w:tc>
          <w:tcPr>
            <w:tcW w:w="1142" w:type="dxa"/>
            <w:tcBorders>
              <w:bottom w:val="single" w:sz="4" w:space="0" w:color="auto"/>
            </w:tcBorders>
          </w:tcPr>
          <w:p w14:paraId="6ECFE6A9" w14:textId="0CF050E1" w:rsidR="00754C26" w:rsidRDefault="00BF4BF0" w:rsidP="00F12989">
            <w:pPr>
              <w:spacing w:line="360" w:lineRule="auto"/>
              <w:jc w:val="both"/>
            </w:pPr>
            <w:r>
              <w:t>SA for</w:t>
            </w:r>
            <w:r w:rsidR="00754C26">
              <w:t xml:space="preserve"> 2 minutes</w:t>
            </w:r>
          </w:p>
        </w:tc>
        <w:tc>
          <w:tcPr>
            <w:tcW w:w="1131" w:type="dxa"/>
            <w:tcBorders>
              <w:bottom w:val="single" w:sz="4" w:space="0" w:color="auto"/>
              <w:right w:val="single" w:sz="18" w:space="0" w:color="auto"/>
            </w:tcBorders>
          </w:tcPr>
          <w:p w14:paraId="38D0C19A" w14:textId="2D9001C3" w:rsidR="00754C26" w:rsidRDefault="00BF4BF0" w:rsidP="00F12989">
            <w:pPr>
              <w:spacing w:line="360" w:lineRule="auto"/>
              <w:jc w:val="both"/>
            </w:pPr>
            <w:r>
              <w:t>A</w:t>
            </w:r>
          </w:p>
        </w:tc>
      </w:tr>
      <w:tr w:rsidR="00BF4BF0" w14:paraId="39FF71FA" w14:textId="77777777" w:rsidTr="00F12989">
        <w:tc>
          <w:tcPr>
            <w:tcW w:w="1254" w:type="dxa"/>
            <w:vMerge w:val="restart"/>
            <w:tcBorders>
              <w:top w:val="single" w:sz="4" w:space="0" w:color="auto"/>
              <w:left w:val="single" w:sz="18" w:space="0" w:color="auto"/>
              <w:bottom w:val="single" w:sz="8" w:space="0" w:color="auto"/>
            </w:tcBorders>
          </w:tcPr>
          <w:p w14:paraId="3BB0468E" w14:textId="30AAB1AD" w:rsidR="00BF4BF0" w:rsidRDefault="00BF4BF0" w:rsidP="00754C26">
            <w:pPr>
              <w:spacing w:line="360" w:lineRule="auto"/>
              <w:jc w:val="both"/>
            </w:pPr>
            <w:r>
              <w:t>Specific contents</w:t>
            </w:r>
          </w:p>
        </w:tc>
        <w:tc>
          <w:tcPr>
            <w:tcW w:w="2101" w:type="dxa"/>
            <w:tcBorders>
              <w:top w:val="single" w:sz="4" w:space="0" w:color="auto"/>
              <w:bottom w:val="single" w:sz="8" w:space="0" w:color="auto"/>
              <w:right w:val="single" w:sz="12" w:space="0" w:color="auto"/>
            </w:tcBorders>
          </w:tcPr>
          <w:p w14:paraId="071803B2" w14:textId="41AEF496" w:rsidR="00BF4BF0" w:rsidRDefault="0043257A" w:rsidP="00F12989">
            <w:pPr>
              <w:spacing w:line="360" w:lineRule="auto"/>
              <w:jc w:val="both"/>
            </w:pPr>
            <w:r>
              <w:t>Mention of s</w:t>
            </w:r>
            <w:r w:rsidR="00BF4BF0">
              <w:t>pecific diseases</w:t>
            </w:r>
            <w:r>
              <w:t>,</w:t>
            </w:r>
            <w:r w:rsidR="00BF4BF0">
              <w:t xml:space="preserve"> for example cancer</w:t>
            </w:r>
          </w:p>
        </w:tc>
        <w:tc>
          <w:tcPr>
            <w:tcW w:w="1131" w:type="dxa"/>
            <w:tcBorders>
              <w:top w:val="single" w:sz="4" w:space="0" w:color="auto"/>
              <w:left w:val="single" w:sz="12" w:space="0" w:color="auto"/>
              <w:bottom w:val="single" w:sz="8" w:space="0" w:color="auto"/>
            </w:tcBorders>
          </w:tcPr>
          <w:p w14:paraId="3F526502" w14:textId="49518153" w:rsidR="00BF4BF0" w:rsidRDefault="00BF4BF0" w:rsidP="00F12989">
            <w:pPr>
              <w:spacing w:line="360" w:lineRule="auto"/>
              <w:jc w:val="both"/>
            </w:pPr>
            <w:r>
              <w:t>SD</w:t>
            </w:r>
          </w:p>
        </w:tc>
        <w:tc>
          <w:tcPr>
            <w:tcW w:w="1128" w:type="dxa"/>
            <w:tcBorders>
              <w:top w:val="single" w:sz="4" w:space="0" w:color="auto"/>
              <w:bottom w:val="single" w:sz="8" w:space="0" w:color="auto"/>
            </w:tcBorders>
          </w:tcPr>
          <w:p w14:paraId="56F9D10C" w14:textId="4D3B48DD" w:rsidR="00BF4BF0" w:rsidRDefault="00BF4BF0" w:rsidP="00F12989">
            <w:pPr>
              <w:spacing w:line="360" w:lineRule="auto"/>
              <w:jc w:val="both"/>
            </w:pPr>
            <w:r>
              <w:t>D</w:t>
            </w:r>
          </w:p>
        </w:tc>
        <w:tc>
          <w:tcPr>
            <w:tcW w:w="1129" w:type="dxa"/>
            <w:tcBorders>
              <w:top w:val="single" w:sz="4" w:space="0" w:color="auto"/>
              <w:bottom w:val="single" w:sz="8" w:space="0" w:color="auto"/>
            </w:tcBorders>
          </w:tcPr>
          <w:p w14:paraId="48D59299" w14:textId="75C23085" w:rsidR="00BF4BF0" w:rsidRDefault="00BF4BF0" w:rsidP="00F12989">
            <w:pPr>
              <w:spacing w:line="360" w:lineRule="auto"/>
              <w:jc w:val="both"/>
            </w:pPr>
            <w:r>
              <w:t>D</w:t>
            </w:r>
          </w:p>
        </w:tc>
        <w:tc>
          <w:tcPr>
            <w:tcW w:w="1142" w:type="dxa"/>
            <w:tcBorders>
              <w:top w:val="single" w:sz="4" w:space="0" w:color="auto"/>
              <w:bottom w:val="single" w:sz="8" w:space="0" w:color="auto"/>
            </w:tcBorders>
          </w:tcPr>
          <w:p w14:paraId="4465DE3C" w14:textId="1C62A18B" w:rsidR="00BF4BF0" w:rsidRDefault="00BF4BF0" w:rsidP="00F12989">
            <w:pPr>
              <w:spacing w:line="360" w:lineRule="auto"/>
              <w:jc w:val="both"/>
            </w:pPr>
            <w:r>
              <w:t>D</w:t>
            </w:r>
          </w:p>
        </w:tc>
        <w:tc>
          <w:tcPr>
            <w:tcW w:w="1131" w:type="dxa"/>
            <w:tcBorders>
              <w:top w:val="single" w:sz="4" w:space="0" w:color="auto"/>
              <w:bottom w:val="single" w:sz="8" w:space="0" w:color="auto"/>
              <w:right w:val="single" w:sz="18" w:space="0" w:color="auto"/>
            </w:tcBorders>
          </w:tcPr>
          <w:p w14:paraId="130B77CB" w14:textId="2CD1065A" w:rsidR="00BF4BF0" w:rsidRDefault="00BF4BF0" w:rsidP="00F12989">
            <w:pPr>
              <w:spacing w:line="360" w:lineRule="auto"/>
              <w:jc w:val="both"/>
            </w:pPr>
            <w:r>
              <w:t>D</w:t>
            </w:r>
          </w:p>
        </w:tc>
      </w:tr>
      <w:tr w:rsidR="00BF4BF0" w14:paraId="4B9C282F" w14:textId="77777777" w:rsidTr="00F12989">
        <w:tc>
          <w:tcPr>
            <w:tcW w:w="1254" w:type="dxa"/>
            <w:vMerge/>
            <w:tcBorders>
              <w:top w:val="single" w:sz="8" w:space="0" w:color="auto"/>
              <w:left w:val="single" w:sz="18" w:space="0" w:color="auto"/>
              <w:bottom w:val="single" w:sz="18" w:space="0" w:color="auto"/>
            </w:tcBorders>
          </w:tcPr>
          <w:p w14:paraId="4056331A" w14:textId="77777777" w:rsidR="00BF4BF0" w:rsidRDefault="00BF4BF0" w:rsidP="00754C26">
            <w:pPr>
              <w:spacing w:line="360" w:lineRule="auto"/>
              <w:jc w:val="both"/>
            </w:pPr>
          </w:p>
        </w:tc>
        <w:tc>
          <w:tcPr>
            <w:tcW w:w="2101" w:type="dxa"/>
            <w:tcBorders>
              <w:top w:val="single" w:sz="8" w:space="0" w:color="auto"/>
              <w:bottom w:val="single" w:sz="18" w:space="0" w:color="auto"/>
              <w:right w:val="single" w:sz="12" w:space="0" w:color="auto"/>
            </w:tcBorders>
          </w:tcPr>
          <w:p w14:paraId="17C44563" w14:textId="748F8109" w:rsidR="00BF4BF0" w:rsidRDefault="00BF4BF0" w:rsidP="00F12989">
            <w:pPr>
              <w:spacing w:line="360" w:lineRule="auto"/>
              <w:jc w:val="both"/>
            </w:pPr>
            <w:r>
              <w:t>Encouragement to complete bowel preparation</w:t>
            </w:r>
          </w:p>
        </w:tc>
        <w:tc>
          <w:tcPr>
            <w:tcW w:w="1131" w:type="dxa"/>
            <w:tcBorders>
              <w:top w:val="single" w:sz="8" w:space="0" w:color="auto"/>
              <w:left w:val="single" w:sz="12" w:space="0" w:color="auto"/>
              <w:bottom w:val="single" w:sz="18" w:space="0" w:color="auto"/>
            </w:tcBorders>
          </w:tcPr>
          <w:p w14:paraId="1520D6FE" w14:textId="2336E03E" w:rsidR="00BF4BF0" w:rsidRDefault="00BF4BF0" w:rsidP="00F12989">
            <w:pPr>
              <w:spacing w:line="360" w:lineRule="auto"/>
              <w:jc w:val="both"/>
            </w:pPr>
            <w:r>
              <w:t>SA</w:t>
            </w:r>
          </w:p>
        </w:tc>
        <w:tc>
          <w:tcPr>
            <w:tcW w:w="1128" w:type="dxa"/>
            <w:tcBorders>
              <w:top w:val="single" w:sz="8" w:space="0" w:color="auto"/>
              <w:bottom w:val="single" w:sz="18" w:space="0" w:color="auto"/>
            </w:tcBorders>
          </w:tcPr>
          <w:p w14:paraId="27E49635" w14:textId="40FB99BF" w:rsidR="00BF4BF0" w:rsidRDefault="00BF4BF0" w:rsidP="00F12989">
            <w:pPr>
              <w:spacing w:line="360" w:lineRule="auto"/>
              <w:jc w:val="both"/>
            </w:pPr>
            <w:r>
              <w:t>A</w:t>
            </w:r>
          </w:p>
        </w:tc>
        <w:tc>
          <w:tcPr>
            <w:tcW w:w="1129" w:type="dxa"/>
            <w:tcBorders>
              <w:top w:val="single" w:sz="8" w:space="0" w:color="auto"/>
              <w:bottom w:val="single" w:sz="18" w:space="0" w:color="auto"/>
            </w:tcBorders>
          </w:tcPr>
          <w:p w14:paraId="0763311F" w14:textId="2FE870F4" w:rsidR="00BF4BF0" w:rsidRDefault="00BF4BF0" w:rsidP="00F12989">
            <w:pPr>
              <w:spacing w:line="360" w:lineRule="auto"/>
              <w:jc w:val="both"/>
            </w:pPr>
            <w:r>
              <w:t>A</w:t>
            </w:r>
          </w:p>
        </w:tc>
        <w:tc>
          <w:tcPr>
            <w:tcW w:w="1142" w:type="dxa"/>
            <w:tcBorders>
              <w:top w:val="single" w:sz="8" w:space="0" w:color="auto"/>
              <w:bottom w:val="single" w:sz="18" w:space="0" w:color="auto"/>
            </w:tcBorders>
          </w:tcPr>
          <w:p w14:paraId="036018C7" w14:textId="6FFBB75A" w:rsidR="00BF4BF0" w:rsidRDefault="00BF4BF0" w:rsidP="00F12989">
            <w:pPr>
              <w:spacing w:line="360" w:lineRule="auto"/>
              <w:jc w:val="both"/>
            </w:pPr>
            <w:r>
              <w:t>A</w:t>
            </w:r>
          </w:p>
        </w:tc>
        <w:tc>
          <w:tcPr>
            <w:tcW w:w="1131" w:type="dxa"/>
            <w:tcBorders>
              <w:top w:val="single" w:sz="8" w:space="0" w:color="auto"/>
              <w:bottom w:val="single" w:sz="18" w:space="0" w:color="auto"/>
              <w:right w:val="single" w:sz="18" w:space="0" w:color="auto"/>
            </w:tcBorders>
          </w:tcPr>
          <w:p w14:paraId="18A34BB5" w14:textId="5F2A9DC9" w:rsidR="00BF4BF0" w:rsidRDefault="00BF4BF0" w:rsidP="00F12989">
            <w:pPr>
              <w:keepNext/>
              <w:spacing w:line="360" w:lineRule="auto"/>
              <w:jc w:val="both"/>
            </w:pPr>
            <w:r>
              <w:t>A</w:t>
            </w:r>
          </w:p>
        </w:tc>
      </w:tr>
    </w:tbl>
    <w:p w14:paraId="631B3527" w14:textId="5C606339" w:rsidR="00600A82" w:rsidRDefault="00600A82">
      <w:pPr>
        <w:pStyle w:val="Caption"/>
      </w:pPr>
      <w:bookmarkStart w:id="172" w:name="_Toc167893210"/>
      <w:r>
        <w:t xml:space="preserve">Table </w:t>
      </w:r>
      <w:r w:rsidR="004F76FF">
        <w:fldChar w:fldCharType="begin"/>
      </w:r>
      <w:r w:rsidR="004F76FF">
        <w:instrText xml:space="preserve"> SEQ Table \* ARABIC </w:instrText>
      </w:r>
      <w:r w:rsidR="004F76FF">
        <w:fldChar w:fldCharType="separate"/>
      </w:r>
      <w:r w:rsidR="006A0E8C">
        <w:rPr>
          <w:noProof/>
        </w:rPr>
        <w:t>25</w:t>
      </w:r>
      <w:r w:rsidR="004F76FF">
        <w:rPr>
          <w:noProof/>
        </w:rPr>
        <w:fldChar w:fldCharType="end"/>
      </w:r>
      <w:r>
        <w:t xml:space="preserve"> - </w:t>
      </w:r>
      <w:r w:rsidRPr="00FD0469">
        <w:t>Matrix demonstrating the different opinion</w:t>
      </w:r>
      <w:r>
        <w:t>s within the focus group</w:t>
      </w:r>
      <w:r w:rsidRPr="00FD0469">
        <w:t xml:space="preserve"> on themes </w:t>
      </w:r>
      <w:r>
        <w:t>relating to</w:t>
      </w:r>
      <w:r w:rsidRPr="00FD0469">
        <w:t xml:space="preserve"> the educational video. A = Indicated agreement, D = Indicated dissent, SA = Provided significant statement or example suggesting agreement, SD = Provid</w:t>
      </w:r>
      <w:r>
        <w:t>ed significant statement or example suggesting dissent</w:t>
      </w:r>
      <w:bookmarkEnd w:id="172"/>
    </w:p>
    <w:p w14:paraId="0E2A4158" w14:textId="0212044B" w:rsidR="00600A82" w:rsidRDefault="00600A82" w:rsidP="00F12989">
      <w:pPr>
        <w:pStyle w:val="Heading4"/>
      </w:pPr>
      <w:r>
        <w:t>Exploration of focus group’s thoughts</w:t>
      </w:r>
    </w:p>
    <w:p w14:paraId="7E9274D8" w14:textId="77777777" w:rsidR="00463937" w:rsidRPr="00CD2CC1" w:rsidRDefault="00463937" w:rsidP="00F12989">
      <w:pPr>
        <w:pStyle w:val="Heading5"/>
      </w:pPr>
      <w:r w:rsidRPr="00CD2CC1">
        <w:t>Delivery of video</w:t>
      </w:r>
    </w:p>
    <w:p w14:paraId="53997D46" w14:textId="623B08E3" w:rsidR="00463937" w:rsidRDefault="00463937" w:rsidP="00463937">
      <w:pPr>
        <w:spacing w:line="360" w:lineRule="auto"/>
        <w:jc w:val="both"/>
        <w:rPr>
          <w:rFonts w:cstheme="minorHAnsi"/>
          <w:color w:val="000000" w:themeColor="text1"/>
        </w:rPr>
      </w:pPr>
      <w:r>
        <w:rPr>
          <w:rFonts w:cstheme="minorHAnsi"/>
          <w:color w:val="000000" w:themeColor="text1"/>
        </w:rPr>
        <w:t>The form that the video took was debated between the group.  The three forms that were considered were</w:t>
      </w:r>
      <w:r w:rsidR="00600A82">
        <w:rPr>
          <w:rFonts w:cstheme="minorHAnsi"/>
          <w:color w:val="000000" w:themeColor="text1"/>
        </w:rPr>
        <w:t>:</w:t>
      </w:r>
      <w:r>
        <w:rPr>
          <w:rFonts w:cstheme="minorHAnsi"/>
          <w:color w:val="000000" w:themeColor="text1"/>
        </w:rPr>
        <w:t xml:space="preserve"> filmed “real life scenes”, animations or cartoons.  One of the group (MP) preferred a real life scene, acted out by someone who was held in respect and knowledge of the area, such as a doctor, </w:t>
      </w:r>
      <w:r w:rsidR="00600A82">
        <w:rPr>
          <w:rFonts w:cstheme="minorHAnsi"/>
          <w:color w:val="000000" w:themeColor="text1"/>
        </w:rPr>
        <w:t>who could</w:t>
      </w:r>
      <w:r w:rsidR="0043257A">
        <w:rPr>
          <w:rFonts w:cstheme="minorHAnsi"/>
          <w:color w:val="000000" w:themeColor="text1"/>
        </w:rPr>
        <w:t xml:space="preserve"> offer an</w:t>
      </w:r>
      <w:r>
        <w:rPr>
          <w:rFonts w:cstheme="minorHAnsi"/>
          <w:color w:val="000000" w:themeColor="text1"/>
        </w:rPr>
        <w:t xml:space="preserve"> explan</w:t>
      </w:r>
      <w:r w:rsidR="0043257A">
        <w:rPr>
          <w:rFonts w:cstheme="minorHAnsi"/>
          <w:color w:val="000000" w:themeColor="text1"/>
        </w:rPr>
        <w:t>ation</w:t>
      </w:r>
      <w:r>
        <w:rPr>
          <w:rFonts w:cstheme="minorHAnsi"/>
          <w:color w:val="000000" w:themeColor="text1"/>
        </w:rPr>
        <w:t xml:space="preserve"> throughout the video.  The rest of the group were more in favour of an animat</w:t>
      </w:r>
      <w:r w:rsidR="00600A82">
        <w:rPr>
          <w:rFonts w:cstheme="minorHAnsi"/>
          <w:color w:val="000000" w:themeColor="text1"/>
        </w:rPr>
        <w:t>ed video</w:t>
      </w:r>
      <w:r>
        <w:rPr>
          <w:rFonts w:cstheme="minorHAnsi"/>
          <w:color w:val="000000" w:themeColor="text1"/>
        </w:rPr>
        <w:t>.  MP also agreed that animated scenes would be an alternative approach. An animated scene was felt to be less daunting to watch and more acceptable, reducing the “fear factor”.  It was agreed that the animations could incorporate the depiction of a doctor</w:t>
      </w:r>
      <w:r w:rsidR="00600A82">
        <w:rPr>
          <w:rFonts w:cstheme="minorHAnsi"/>
          <w:color w:val="000000" w:themeColor="text1"/>
        </w:rPr>
        <w:t>,</w:t>
      </w:r>
      <w:r>
        <w:rPr>
          <w:rFonts w:cstheme="minorHAnsi"/>
          <w:color w:val="000000" w:themeColor="text1"/>
        </w:rPr>
        <w:t xml:space="preserve"> which </w:t>
      </w:r>
      <w:r w:rsidR="00600A82">
        <w:rPr>
          <w:rFonts w:cstheme="minorHAnsi"/>
          <w:color w:val="000000" w:themeColor="text1"/>
        </w:rPr>
        <w:t>the group felt</w:t>
      </w:r>
      <w:r>
        <w:rPr>
          <w:rFonts w:cstheme="minorHAnsi"/>
          <w:color w:val="000000" w:themeColor="text1"/>
        </w:rPr>
        <w:t xml:space="preserve"> likely</w:t>
      </w:r>
      <w:r w:rsidR="00600A82">
        <w:rPr>
          <w:rFonts w:cstheme="minorHAnsi"/>
          <w:color w:val="000000" w:themeColor="text1"/>
        </w:rPr>
        <w:t xml:space="preserve"> to</w:t>
      </w:r>
      <w:r>
        <w:rPr>
          <w:rFonts w:cstheme="minorHAnsi"/>
          <w:color w:val="000000" w:themeColor="text1"/>
        </w:rPr>
        <w:t xml:space="preserve"> add an element of</w:t>
      </w:r>
      <w:r w:rsidR="00600A82">
        <w:rPr>
          <w:rFonts w:cstheme="minorHAnsi"/>
          <w:color w:val="000000" w:themeColor="text1"/>
        </w:rPr>
        <w:t xml:space="preserve"> </w:t>
      </w:r>
      <w:r>
        <w:rPr>
          <w:rFonts w:cstheme="minorHAnsi"/>
          <w:color w:val="000000" w:themeColor="text1"/>
        </w:rPr>
        <w:t xml:space="preserve">seriousness or credibility.  </w:t>
      </w:r>
    </w:p>
    <w:p w14:paraId="4267DB8B" w14:textId="38944899" w:rsidR="00463937" w:rsidRPr="009741AC" w:rsidRDefault="00463937" w:rsidP="00463937">
      <w:pPr>
        <w:spacing w:line="360" w:lineRule="auto"/>
        <w:jc w:val="both"/>
        <w:rPr>
          <w:rFonts w:cstheme="minorHAnsi"/>
          <w:color w:val="000000" w:themeColor="text1"/>
        </w:rPr>
      </w:pPr>
      <w:r>
        <w:rPr>
          <w:rFonts w:cstheme="minorHAnsi"/>
          <w:color w:val="000000" w:themeColor="text1"/>
        </w:rPr>
        <w:t xml:space="preserve">The use of a narrator was universally agreed between the focus group.  It was felt that a narrator could be coupled with written instructions.  </w:t>
      </w:r>
      <w:r w:rsidR="00600A82">
        <w:rPr>
          <w:rFonts w:cstheme="minorHAnsi"/>
          <w:color w:val="000000" w:themeColor="text1"/>
        </w:rPr>
        <w:t>Used in unison</w:t>
      </w:r>
      <w:r w:rsidR="0043257A">
        <w:rPr>
          <w:rFonts w:cstheme="minorHAnsi"/>
          <w:color w:val="000000" w:themeColor="text1"/>
        </w:rPr>
        <w:t>, this</w:t>
      </w:r>
      <w:r w:rsidR="00600A82">
        <w:rPr>
          <w:rFonts w:cstheme="minorHAnsi"/>
          <w:color w:val="000000" w:themeColor="text1"/>
        </w:rPr>
        <w:t xml:space="preserve"> </w:t>
      </w:r>
      <w:r>
        <w:rPr>
          <w:rFonts w:cstheme="minorHAnsi"/>
          <w:color w:val="000000" w:themeColor="text1"/>
        </w:rPr>
        <w:t xml:space="preserve">would </w:t>
      </w:r>
      <w:r w:rsidR="00600A82">
        <w:rPr>
          <w:rFonts w:cstheme="minorHAnsi"/>
          <w:color w:val="000000" w:themeColor="text1"/>
        </w:rPr>
        <w:t>support the delivery of the</w:t>
      </w:r>
      <w:r>
        <w:rPr>
          <w:rFonts w:cstheme="minorHAnsi"/>
          <w:color w:val="000000" w:themeColor="text1"/>
        </w:rPr>
        <w:t xml:space="preserve"> instructions</w:t>
      </w:r>
      <w:r w:rsidR="00600A82">
        <w:rPr>
          <w:rFonts w:cstheme="minorHAnsi"/>
          <w:color w:val="000000" w:themeColor="text1"/>
        </w:rPr>
        <w:t>, making them</w:t>
      </w:r>
      <w:r>
        <w:rPr>
          <w:rFonts w:cstheme="minorHAnsi"/>
          <w:color w:val="000000" w:themeColor="text1"/>
        </w:rPr>
        <w:t xml:space="preserve"> easier to understand</w:t>
      </w:r>
      <w:r w:rsidR="00600A82">
        <w:rPr>
          <w:rFonts w:cstheme="minorHAnsi"/>
          <w:color w:val="000000" w:themeColor="text1"/>
        </w:rPr>
        <w:t>,</w:t>
      </w:r>
      <w:r>
        <w:rPr>
          <w:rFonts w:cstheme="minorHAnsi"/>
          <w:color w:val="000000" w:themeColor="text1"/>
        </w:rPr>
        <w:t xml:space="preserve"> as well as increas</w:t>
      </w:r>
      <w:r w:rsidR="00600A82">
        <w:rPr>
          <w:rFonts w:cstheme="minorHAnsi"/>
          <w:color w:val="000000" w:themeColor="text1"/>
        </w:rPr>
        <w:t>ing the</w:t>
      </w:r>
      <w:r>
        <w:rPr>
          <w:rFonts w:cstheme="minorHAnsi"/>
          <w:color w:val="000000" w:themeColor="text1"/>
        </w:rPr>
        <w:t xml:space="preserve"> watchability.  Furthermore, </w:t>
      </w:r>
      <w:r>
        <w:rPr>
          <w:rFonts w:cstheme="minorHAnsi"/>
          <w:color w:val="000000" w:themeColor="text1"/>
        </w:rPr>
        <w:lastRenderedPageBreak/>
        <w:t>the focus group raised the concern of patients who may</w:t>
      </w:r>
      <w:r w:rsidR="0043257A">
        <w:rPr>
          <w:rFonts w:cstheme="minorHAnsi"/>
          <w:color w:val="000000" w:themeColor="text1"/>
        </w:rPr>
        <w:t xml:space="preserve"> have a</w:t>
      </w:r>
      <w:r>
        <w:rPr>
          <w:rFonts w:cstheme="minorHAnsi"/>
          <w:color w:val="000000" w:themeColor="text1"/>
        </w:rPr>
        <w:t xml:space="preserve"> visual or hearing impairment.  The incorporation of both written and narrat</w:t>
      </w:r>
      <w:r w:rsidR="00FA3780">
        <w:rPr>
          <w:rFonts w:cstheme="minorHAnsi"/>
          <w:color w:val="000000" w:themeColor="text1"/>
        </w:rPr>
        <w:t>ed instructions</w:t>
      </w:r>
      <w:r>
        <w:rPr>
          <w:rFonts w:cstheme="minorHAnsi"/>
          <w:color w:val="000000" w:themeColor="text1"/>
        </w:rPr>
        <w:t xml:space="preserve"> would make it easier for patients with a disability to be able to access the video.  This was felt to be another clear factor in favour of a video over written instructions.</w:t>
      </w:r>
      <w:r w:rsidR="008434B8">
        <w:rPr>
          <w:rFonts w:cstheme="minorHAnsi"/>
          <w:color w:val="000000" w:themeColor="text1"/>
        </w:rPr>
        <w:t xml:space="preserve">   </w:t>
      </w:r>
      <w:r w:rsidR="000672C5">
        <w:rPr>
          <w:rFonts w:cstheme="minorHAnsi"/>
          <w:color w:val="000000" w:themeColor="text1"/>
        </w:rPr>
        <w:t>SVH wanted to ensure that different platforms for viewing the video were considered, as not all patients would necessarily have access to the internet if it was only accessible through this.</w:t>
      </w:r>
    </w:p>
    <w:p w14:paraId="314599EA" w14:textId="26EDD0E2" w:rsidR="00463937" w:rsidRDefault="00463937" w:rsidP="00F12989">
      <w:pPr>
        <w:pStyle w:val="Heading5"/>
      </w:pPr>
      <w:r>
        <w:t>Level of seriousness</w:t>
      </w:r>
    </w:p>
    <w:p w14:paraId="255E39AA" w14:textId="69758FD8" w:rsidR="00463937" w:rsidRDefault="00463937" w:rsidP="00463937">
      <w:pPr>
        <w:spacing w:line="360" w:lineRule="auto"/>
        <w:jc w:val="both"/>
      </w:pPr>
      <w:r>
        <w:t xml:space="preserve">The level at which the video was pitched in terms of seriousness was debated amongst the group.  Members of the group (SVH/KA) prioritised that the video should take away from the “fear factor” of the procedure. </w:t>
      </w:r>
      <w:r w:rsidR="00FA3780">
        <w:t>T</w:t>
      </w:r>
      <w:r>
        <w:t>hey felt that the video should not be too serious</w:t>
      </w:r>
      <w:r w:rsidR="00FA3780">
        <w:t>. They</w:t>
      </w:r>
      <w:r>
        <w:t xml:space="preserve"> felt that a</w:t>
      </w:r>
      <w:r w:rsidR="00FA3780">
        <w:t>,</w:t>
      </w:r>
      <w:r>
        <w:t xml:space="preserve"> </w:t>
      </w:r>
      <w:r w:rsidR="00FA3780">
        <w:t>somewhat,</w:t>
      </w:r>
      <w:r>
        <w:t xml:space="preserve"> </w:t>
      </w:r>
      <w:r w:rsidR="0043257A">
        <w:t>light-hearted</w:t>
      </w:r>
      <w:r>
        <w:t xml:space="preserve"> approach</w:t>
      </w:r>
      <w:r w:rsidR="00FA3780">
        <w:t xml:space="preserve">, </w:t>
      </w:r>
      <w:r>
        <w:t xml:space="preserve">potentially with some comedic elements </w:t>
      </w:r>
      <w:r w:rsidR="00FA3780">
        <w:t>c</w:t>
      </w:r>
      <w:r>
        <w:t>ould help to reduce these anxieties. Maintaining “ever</w:t>
      </w:r>
      <w:r w:rsidR="008434B8">
        <w:t>y</w:t>
      </w:r>
      <w:r>
        <w:t>day” language and avoiding jargon would also add to the accessibility of the video. KP stressed however, that this was still a medical procedure and as such a more “clinical” approach would be more appropriate.  They felt that a “clear, professional and factual” approach was most suitable.  This was discussed within the group.</w:t>
      </w:r>
      <w:r w:rsidR="008434B8">
        <w:t xml:space="preserve"> </w:t>
      </w:r>
      <w:r w:rsidR="000672C5">
        <w:t>DM also considered that the video would likely be viewed by multiple age groups and it was important to make sure it was accessible to all.</w:t>
      </w:r>
      <w:r>
        <w:t xml:space="preserve">  On balance, the majority of the group agreed that the content should try to avoid</w:t>
      </w:r>
      <w:r w:rsidR="00FA3780">
        <w:t xml:space="preserve"> being</w:t>
      </w:r>
      <w:r>
        <w:t xml:space="preserve"> foreboding, minimising jargon and be</w:t>
      </w:r>
      <w:r w:rsidR="00FA3780">
        <w:t>ing</w:t>
      </w:r>
      <w:r>
        <w:t xml:space="preserve"> accessible to the majority of viewers.  However, the group did feel that</w:t>
      </w:r>
      <w:r w:rsidR="008434B8">
        <w:t xml:space="preserve"> the</w:t>
      </w:r>
      <w:r>
        <w:t xml:space="preserve"> video should remain clear and factual.</w:t>
      </w:r>
    </w:p>
    <w:p w14:paraId="2AD70441" w14:textId="77777777" w:rsidR="00463937" w:rsidRDefault="00463937" w:rsidP="00F12989">
      <w:pPr>
        <w:pStyle w:val="Heading5"/>
      </w:pPr>
      <w:r>
        <w:t>Length</w:t>
      </w:r>
    </w:p>
    <w:p w14:paraId="15CAEEC2" w14:textId="01BB440C" w:rsidR="00463937" w:rsidRDefault="00463937" w:rsidP="00463937">
      <w:pPr>
        <w:spacing w:line="360" w:lineRule="auto"/>
        <w:jc w:val="both"/>
      </w:pPr>
      <w:r>
        <w:t>MP felt that the average viewer</w:t>
      </w:r>
      <w:r w:rsidR="008D5705">
        <w:t>’</w:t>
      </w:r>
      <w:r>
        <w:t xml:space="preserve">s concentration span may not permit a long video and felt that a shorter video, perhaps </w:t>
      </w:r>
      <w:r w:rsidR="008434B8">
        <w:t>two</w:t>
      </w:r>
      <w:r>
        <w:t xml:space="preserve"> minutes in length would be preferable.  The other members of the group did not raise any dissent to this view and indicated that they agreed.</w:t>
      </w:r>
    </w:p>
    <w:p w14:paraId="4119AEF1" w14:textId="77777777" w:rsidR="00463937" w:rsidRDefault="00463937" w:rsidP="00F12989">
      <w:pPr>
        <w:pStyle w:val="Heading5"/>
      </w:pPr>
      <w:r>
        <w:t>Presenter</w:t>
      </w:r>
    </w:p>
    <w:p w14:paraId="7AFDACDE" w14:textId="107DA92E" w:rsidR="00463937" w:rsidRDefault="00FA3780" w:rsidP="00CD2CC1">
      <w:pPr>
        <w:spacing w:line="360" w:lineRule="auto"/>
        <w:jc w:val="both"/>
      </w:pPr>
      <w:r>
        <w:t xml:space="preserve">The group </w:t>
      </w:r>
      <w:r w:rsidR="00463937">
        <w:t>considered the benefit of including a character in the animation who would present the video.  This character could act as</w:t>
      </w:r>
      <w:r w:rsidR="008434B8">
        <w:t xml:space="preserve"> a</w:t>
      </w:r>
      <w:r w:rsidR="00463937">
        <w:t xml:space="preserve"> narrator guiding the viewer through the video and introducing the scenes.  They could also be an observer, joining the viewer through the experience of the video.  There was initial interest in this idea from the focus group. MP specifically liked this idea, and considered whether a professional could introduce the video.  Other considerations of the group included having an animated object as the character/narrator.  Ideas that the group discussed included a “talking colon” or a “talking poo”.  The group discussed the pros and cons of this idea.  The benefits were considered that it would potentially make the video more approachable taking</w:t>
      </w:r>
      <w:r w:rsidR="008434B8">
        <w:t xml:space="preserve"> away</w:t>
      </w:r>
      <w:r w:rsidR="00463937">
        <w:t xml:space="preserve"> some of the anxiety of the procedure by making it more </w:t>
      </w:r>
      <w:r w:rsidR="0043257A">
        <w:t>light-hearted</w:t>
      </w:r>
      <w:r w:rsidR="00463937">
        <w:t xml:space="preserve">.  However, there was concern amongst the </w:t>
      </w:r>
      <w:r w:rsidR="00463937">
        <w:lastRenderedPageBreak/>
        <w:t>group especially MP, that this would take away from the seriousness of the procedure, and on balance the group agreed this w</w:t>
      </w:r>
      <w:r>
        <w:t xml:space="preserve">as not serious enough </w:t>
      </w:r>
      <w:r w:rsidR="00463937">
        <w:t>and should not be included.</w:t>
      </w:r>
      <w:r>
        <w:t xml:space="preserve"> </w:t>
      </w:r>
    </w:p>
    <w:p w14:paraId="290B6CFC" w14:textId="3035B4BF" w:rsidR="00071C83" w:rsidRDefault="00071C83" w:rsidP="00F12989">
      <w:pPr>
        <w:pStyle w:val="Heading5"/>
      </w:pPr>
      <w:r>
        <w:t>Content</w:t>
      </w:r>
      <w:r w:rsidR="00463937">
        <w:t xml:space="preserve"> of video</w:t>
      </w:r>
    </w:p>
    <w:p w14:paraId="39B19664" w14:textId="5E0A18C7" w:rsidR="00463937" w:rsidRDefault="00071C83" w:rsidP="00071C83">
      <w:pPr>
        <w:spacing w:line="360" w:lineRule="auto"/>
        <w:jc w:val="both"/>
        <w:rPr>
          <w:rFonts w:cstheme="minorHAnsi"/>
          <w:color w:val="000000" w:themeColor="text1"/>
        </w:rPr>
      </w:pPr>
      <w:r>
        <w:t>There was</w:t>
      </w:r>
      <w:r w:rsidR="00463937">
        <w:t xml:space="preserve"> considerable group</w:t>
      </w:r>
      <w:r>
        <w:t xml:space="preserve"> discussion regarding the content of the video.  </w:t>
      </w:r>
      <w:r w:rsidR="00FA3780">
        <w:t>It became clear that s</w:t>
      </w:r>
      <w:r>
        <w:t xml:space="preserve">everal </w:t>
      </w:r>
      <w:r w:rsidR="00FA3780">
        <w:t>subjects</w:t>
      </w:r>
      <w:r>
        <w:t xml:space="preserve"> were prioritised by the group.  An important feature felt by the majority of the group was that the video should try to reduce “the fear factor”.  The group had personal experience of undergoing a colonoscopy</w:t>
      </w:r>
      <w:r w:rsidR="00FA3780">
        <w:t>,</w:t>
      </w:r>
      <w:r>
        <w:t xml:space="preserve"> and as such an important feature of the video should be to try and reduce fear of the unknown for patients undergoing their first colonoscopy</w:t>
      </w:r>
      <w:r w:rsidR="00FA3780">
        <w:t>,</w:t>
      </w:r>
      <w:r>
        <w:t xml:space="preserve"> provid</w:t>
      </w:r>
      <w:r w:rsidR="00FA3780">
        <w:t>ing</w:t>
      </w:r>
      <w:r>
        <w:t xml:space="preserve"> reassurance.  The group felt that a video was more “personable” and that it was likely that patients would be able to relate to this better than written instructions alone.  The focus group were also aware of the difficulty that was faced by patients undertaking colonoscopy and that encouragement and motivation were important factors to help patients completing the challenging task of taking the bowel preparation.  As such a key task in the video should be to motivate patients to undertake the bowel preparation, and that a video was a suitable media form to undertake this.  It was broadly agreed that a motivationa</w:t>
      </w:r>
      <w:r w:rsidRPr="00674B31">
        <w:rPr>
          <w:rFonts w:cstheme="minorHAnsi"/>
          <w:color w:val="000000" w:themeColor="text1"/>
        </w:rPr>
        <w:t>l tag line should be included such as “Good Bowel Prep = Early Intervention and Reassurance”</w:t>
      </w:r>
      <w:r>
        <w:rPr>
          <w:rFonts w:cstheme="minorHAnsi"/>
          <w:color w:val="000000" w:themeColor="text1"/>
        </w:rPr>
        <w:t>.</w:t>
      </w:r>
    </w:p>
    <w:p w14:paraId="00719472" w14:textId="22982461" w:rsidR="00071C83" w:rsidRPr="00F12989" w:rsidRDefault="00071C83" w:rsidP="00F12989">
      <w:pPr>
        <w:spacing w:line="360" w:lineRule="auto"/>
        <w:jc w:val="both"/>
        <w:rPr>
          <w:rFonts w:cstheme="minorHAnsi"/>
          <w:color w:val="000000" w:themeColor="text1"/>
        </w:rPr>
      </w:pPr>
      <w:r>
        <w:t>The group raised some specific points regarding the contents of the video.  Although the group felt that the video should encourage and motivate the viewer, indicating that the preparation should be good enough to prevent something from being missed, the</w:t>
      </w:r>
      <w:r w:rsidR="00FA3780">
        <w:t>re was</w:t>
      </w:r>
      <w:r>
        <w:t xml:space="preserve"> unanimous</w:t>
      </w:r>
      <w:r w:rsidR="00FA3780">
        <w:t xml:space="preserve"> view</w:t>
      </w:r>
      <w:r>
        <w:t xml:space="preserve"> that mention of serious findings, such as cancer, should not be included in the video.  They felt that this would likely increase anxiety and worsen the “fear factor” associated with the procedure.  SVH felt that a combination of animated video and still images may be able to confer different pieces of information.  Still images would allow the lists to be conveyed, specifically useful for demonstrating what could</w:t>
      </w:r>
      <w:r w:rsidR="008434B8">
        <w:t xml:space="preserve"> be</w:t>
      </w:r>
      <w:r>
        <w:t xml:space="preserve"> </w:t>
      </w:r>
      <w:r w:rsidR="008434B8">
        <w:t>consumed</w:t>
      </w:r>
      <w:r>
        <w:t xml:space="preserve"> in a diet prior the colonoscopy. </w:t>
      </w:r>
    </w:p>
    <w:p w14:paraId="0BB2F949" w14:textId="77777777" w:rsidR="00D06947" w:rsidRPr="00290069" w:rsidRDefault="00D06947" w:rsidP="00D06947">
      <w:pPr>
        <w:rPr>
          <w:rFonts w:cstheme="minorHAnsi"/>
        </w:rPr>
      </w:pPr>
    </w:p>
    <w:p w14:paraId="6C121206" w14:textId="6FFBBE9D" w:rsidR="00D06947" w:rsidRPr="00290069" w:rsidRDefault="00D06947" w:rsidP="00F12989">
      <w:pPr>
        <w:pStyle w:val="Heading4"/>
      </w:pPr>
      <w:r w:rsidRPr="00290069">
        <w:t xml:space="preserve">Summary of </w:t>
      </w:r>
      <w:r w:rsidR="00CC14BF" w:rsidRPr="00290069">
        <w:t>PPG</w:t>
      </w:r>
      <w:r w:rsidRPr="00290069">
        <w:t xml:space="preserve"> focus group on video design</w:t>
      </w:r>
    </w:p>
    <w:p w14:paraId="0C4A6C57" w14:textId="57671E64" w:rsidR="00D06947" w:rsidRPr="00290069" w:rsidRDefault="00D06947" w:rsidP="00B85AE9">
      <w:pPr>
        <w:spacing w:line="360" w:lineRule="auto"/>
        <w:jc w:val="both"/>
        <w:rPr>
          <w:rFonts w:cstheme="minorHAnsi"/>
        </w:rPr>
      </w:pPr>
      <w:r w:rsidRPr="00290069">
        <w:rPr>
          <w:rFonts w:cstheme="minorHAnsi"/>
        </w:rPr>
        <w:t xml:space="preserve">The PPG group felt that the video should have clear goals.  They felt that it should be easy-viewing, with a personable approach and simple, </w:t>
      </w:r>
      <w:r w:rsidR="002175C6" w:rsidRPr="00290069">
        <w:rPr>
          <w:rFonts w:cstheme="minorHAnsi"/>
        </w:rPr>
        <w:t>clear,</w:t>
      </w:r>
      <w:r w:rsidRPr="00290069">
        <w:rPr>
          <w:rFonts w:cstheme="minorHAnsi"/>
        </w:rPr>
        <w:t xml:space="preserve"> and easy-to-understand messages.  They felt that a summarising tagline would help to get this across.  It should be accessible to all ages and should address patients’ anxieties.  This could be achieved by using a narrator along with written messages, incorporating images of the bowel and the colonoscope.  On balance, the group consensus was that animation would be the most acceptable way to present the video.  They also felt that the different ages that would be watching it should be borne in mind as well as the different platforms on which it could be viewed.</w:t>
      </w:r>
    </w:p>
    <w:p w14:paraId="1E2AF856" w14:textId="0F2DD1BB" w:rsidR="00D06947" w:rsidRPr="00F01A6A" w:rsidRDefault="00D06947" w:rsidP="00443960">
      <w:pPr>
        <w:pStyle w:val="Heading3"/>
      </w:pPr>
      <w:bookmarkStart w:id="173" w:name="_Toc167893092"/>
      <w:r w:rsidRPr="00F01A6A">
        <w:lastRenderedPageBreak/>
        <w:t>Development and design of video</w:t>
      </w:r>
      <w:bookmarkEnd w:id="173"/>
    </w:p>
    <w:p w14:paraId="6BD3A2E3" w14:textId="36D27FD9" w:rsidR="003E4A0D" w:rsidRPr="00664ED8" w:rsidRDefault="003E4A0D" w:rsidP="00D06947">
      <w:pPr>
        <w:spacing w:line="360" w:lineRule="auto"/>
        <w:jc w:val="both"/>
        <w:rPr>
          <w:rFonts w:cstheme="minorHAnsi"/>
        </w:rPr>
      </w:pPr>
      <w:r w:rsidRPr="00F01A6A">
        <w:rPr>
          <w:rFonts w:cstheme="minorHAnsi"/>
        </w:rPr>
        <w:t xml:space="preserve">The content, design, </w:t>
      </w:r>
      <w:r w:rsidR="00F27AB7" w:rsidRPr="00F01A6A">
        <w:rPr>
          <w:rFonts w:cstheme="minorHAnsi"/>
        </w:rPr>
        <w:t>appearance,</w:t>
      </w:r>
      <w:r w:rsidRPr="00F01A6A">
        <w:rPr>
          <w:rFonts w:cstheme="minorHAnsi"/>
        </w:rPr>
        <w:t xml:space="preserve"> and delivery of the intervention were discussed within the study panel.  Information was drawn from background literature and prior experience in similar study design, PPG involvement, expert opinion of the panel and feedback from pilot data, staff involvement and graphical designer opinion.</w:t>
      </w:r>
      <w:r w:rsidR="00294F51" w:rsidRPr="00F01A6A">
        <w:rPr>
          <w:rFonts w:cstheme="minorHAnsi"/>
        </w:rPr>
        <w:t xml:space="preserve">  Educational videos assessed in previous studies were reviewed and informed upon the design of this video.  They were between 6 and 20 minutes in length, with </w:t>
      </w:r>
      <w:r w:rsidR="00DF34B2" w:rsidRPr="00F01A6A">
        <w:rPr>
          <w:rFonts w:cstheme="minorHAnsi"/>
        </w:rPr>
        <w:t>a</w:t>
      </w:r>
      <w:r w:rsidR="00294F51" w:rsidRPr="00F01A6A">
        <w:rPr>
          <w:rFonts w:cstheme="minorHAnsi"/>
        </w:rPr>
        <w:t xml:space="preserve"> median time </w:t>
      </w:r>
      <w:r w:rsidR="00DF34B2" w:rsidRPr="00F01A6A">
        <w:rPr>
          <w:rFonts w:cstheme="minorHAnsi"/>
        </w:rPr>
        <w:t xml:space="preserve">of </w:t>
      </w:r>
      <w:r w:rsidR="00294F51" w:rsidRPr="00F01A6A">
        <w:rPr>
          <w:rFonts w:cstheme="minorHAnsi"/>
        </w:rPr>
        <w:t xml:space="preserve">6.5 minutes.  The range of </w:t>
      </w:r>
      <w:r w:rsidR="00F27AB7">
        <w:rPr>
          <w:rFonts w:cstheme="minorHAnsi"/>
        </w:rPr>
        <w:t>topics</w:t>
      </w:r>
      <w:r w:rsidR="00294F51" w:rsidRPr="00F01A6A">
        <w:rPr>
          <w:rFonts w:cstheme="minorHAnsi"/>
        </w:rPr>
        <w:t xml:space="preserve"> covered</w:t>
      </w:r>
      <w:r w:rsidR="00F27AB7">
        <w:rPr>
          <w:rFonts w:cstheme="minorHAnsi"/>
        </w:rPr>
        <w:t xml:space="preserve"> in prior educational videos studied in RCT,</w:t>
      </w:r>
      <w:r w:rsidR="00294F51" w:rsidRPr="00F01A6A">
        <w:rPr>
          <w:rFonts w:cstheme="minorHAnsi"/>
        </w:rPr>
        <w:t xml:space="preserve"> included: what food could be eaten, when patients should fast from, the timing of bowel preparation, the method of formulating the bowel preparation purgative, how the bowel preparation purgative should be consumed, t</w:t>
      </w:r>
      <w:r w:rsidR="00294F51" w:rsidRPr="009F22E8">
        <w:rPr>
          <w:rFonts w:cstheme="minorHAnsi"/>
        </w:rPr>
        <w:t>ips on how to mak</w:t>
      </w:r>
      <w:r w:rsidR="00294F51" w:rsidRPr="00491F7A">
        <w:rPr>
          <w:rFonts w:cstheme="minorHAnsi"/>
        </w:rPr>
        <w:t>e the purgative easier to drink, an explanation of the colonoscopy procedure, the process of sedation, possible findings, possibl</w:t>
      </w:r>
      <w:r w:rsidR="00294F51" w:rsidRPr="00B85AE9">
        <w:rPr>
          <w:rFonts w:cstheme="minorHAnsi"/>
        </w:rPr>
        <w:t>e interventions, possible side effects and the post</w:t>
      </w:r>
      <w:r w:rsidR="00DF34B2" w:rsidRPr="00664ED8">
        <w:rPr>
          <w:rFonts w:cstheme="minorHAnsi"/>
        </w:rPr>
        <w:t>-</w:t>
      </w:r>
      <w:r w:rsidR="00294F51" w:rsidRPr="00664ED8">
        <w:rPr>
          <w:rFonts w:cstheme="minorHAnsi"/>
        </w:rPr>
        <w:t>procedural process</w:t>
      </w:r>
      <w:r w:rsidR="00B97B35">
        <w:rPr>
          <w:rFonts w:cstheme="minorHAnsi"/>
        </w:rPr>
        <w:fldChar w:fldCharType="begin">
          <w:fldData xml:space="preserve">PEVuZE5vdGU+PENpdGU+PEF1dGhvcj5QaWxsYWk8L0F1dGhvcj48WWVhcj4yMDE4PC9ZZWFyPjxS
ZWNOdW0+MDwvUmVjTnVtPjxJRFRleHQ+RWR1Y2F0aW9uYWwgQ29sb25vc2NvcHkgVmlkZW8gRW5o
YW5jZXMgQm93ZWwgUHJlcGFyYXRpb24gUXVhbGl0eSBhbmQgQ29tcHJlaGVuc2lvbiBpbiBhbiBJ
bm5lciBDaXR5IFBvcHVsYXRpb248L0lEVGV4dD48RGlzcGxheVRleHQ+KDE0OSwgMTUxLTE1Myk8
L0Rpc3BsYXlUZXh0PjxyZWNvcmQ+PGRhdGVzPjxwdWItZGF0ZXM+PGRhdGU+MDc8L2RhdGU+PC9w
dWItZGF0ZXM+PHllYXI+MjAxODwveWVhcj48L2RhdGVzPjxrZXl3b3Jkcz48a2V5d29yZD5DYXRo
YXJ0aWNzPC9rZXl3b3JkPjxrZXl3b3JkPkNvbG9ub3Njb3B5PC9rZXl3b3JkPjxrZXl3b3JkPkNv
bG9yZWN0YWwgTmVvcGxhc21zPC9rZXl3b3JkPjxrZXl3b3JkPkNvbXByZWhlbnNpb248L2tleXdv
cmQ+PGtleXdvcmQ+RWFybHkgRGV0ZWN0aW9uIG9mIENhbmNlcjwva2V5d29yZD48a2V5d29yZD5I
ZWFsdGggQ29tbXVuaWNhdGlvbjwva2V5d29yZD48a2V5d29yZD5IZWFsdGggS25vd2xlZGdlLCBB
dHRpdHVkZXMsIFByYWN0aWNlPC9rZXl3b3JkPjxrZXl3b3JkPkh1bWFuczwva2V5d29yZD48a2V5
d29yZD5QYXRpZW50IEVkdWNhdGlvbiBhcyBUb3BpYzwva2V5d29yZD48a2V5d29yZD5QaGlsYWRl
bHBoaWE8L2tleXdvcmQ+PGtleXdvcmQ+UHJvc3BlY3RpdmUgU3R1ZGllczwva2V5d29yZD48a2V5
d29yZD5TaW5nbGUtQmxpbmQgTWV0aG9kPC9rZXl3b3JkPjxrZXl3b3JkPlN1cnZleXMgYW5kIFF1
ZXN0aW9ubmFpcmVzPC9rZXl3b3JkPjxrZXl3b3JkPlRoZXJhcGV1dGljIElycmlnYXRpb248L2tl
eXdvcmQ+PGtleXdvcmQ+VXJiYW4gSGVhbHRoIFNlcnZpY2VzPC9rZXl3b3JkPjxrZXl3b3JkPlZp
ZGVvIFJlY29yZGluZzwva2V5d29yZD48L2tleXdvcmRzPjx1cmxzPjxyZWxhdGVkLXVybHM+PHVy
bD5odHRwczovL3d3dy5uY2JpLm5sbS5uaWguZ292L3B1Ym1lZC8yODc0MjczMjwvdXJsPjwvcmVs
YXRlZC11cmxzPjwvdXJscz48aXNibj4xNTM5LTIwMzE8L2lzYm4+PHRpdGxlcz48dGl0bGU+RWR1
Y2F0aW9uYWwgQ29sb25vc2NvcHkgVmlkZW8gRW5oYW5jZXMgQm93ZWwgUHJlcGFyYXRpb24gUXVh
bGl0eSBhbmQgQ29tcHJlaGVuc2lvbiBpbiBhbiBJbm5lciBDaXR5IFBvcHVsYXRpb248L3RpdGxl
PjxzZWNvbmRhcnktdGl0bGU+SiBDbGluIEdhc3Ryb2VudGVyb2w8L3NlY29uZGFyeS10aXRsZT48
L3RpdGxlcz48cGFnZXM+NTE1LTUxODwvcGFnZXM+PG51bWJlcj42PC9udW1iZXI+PGNvbnRyaWJ1
dG9ycz48YXV0aG9ycz48YXV0aG9yPlBpbGxhaSwgQS48L2F1dGhvcj48YXV0aG9yPk1lbm9uLCBS
LjwvYXV0aG9yPjxhdXRob3I+T3VzdGVja3ksIEQuPC9hdXRob3I+PGF1dGhvcj5BaG1hZCwgQS48
L2F1dGhvcj48L2F1dGhvcnM+PC9jb250cmlidXRvcnM+PGxhbmd1YWdlPmVuZzwvbGFuZ3VhZ2U+
PGFkZGVkLWRhdGUgZm9ybWF0PSJ1dGMiPjE2MDc1MjE0NjY8L2FkZGVkLWRhdGU+PHJlZi10eXBl
IG5hbWU9IkpvdXJuYWwgQXJ0aWNsZSI+MTc8L3JlZi10eXBlPjxyZWMtbnVtYmVyPjE3MTwvcmVj
LW51bWJlcj48bGFzdC11cGRhdGVkLWRhdGUgZm9ybWF0PSJ1dGMiPjE2MDc1MjE0NjY8L2xhc3Qt
dXBkYXRlZC1kYXRlPjxhY2Nlc3Npb24tbnVtPjI4NzQyNzMyPC9hY2Nlc3Npb24tbnVtPjxlbGVj
dHJvbmljLXJlc291cmNlLW51bT4xMC4xMDk3L01DRy4wMDAwMDAwMDAwMDAwODkzPC9lbGVjdHJv
bmljLXJlc291cmNlLW51bT48dm9sdW1lPjUyPC92b2x1bWU+PC9yZWNvcmQ+PC9DaXRlPjxDaXRl
PjxBdXRob3I+UGFyazwvQXV0aG9yPjxZZWFyPjIwMTY8L1llYXI+PFJlY051bT4wPC9SZWNOdW0+
PElEVGV4dD5BIHJhbmRvbWl6ZWQgY29udHJvbGxlZCB0cmlhbCBvZiBhbiBlZHVjYXRpb25hbCB2
aWRlbyB0byBpbXByb3ZlIHF1YWxpdHkgb2YgYm93ZWwgcHJlcGFyYXRpb24gZm9yIGNvbG9ub3Nj
b3B5PC9JRFRleHQ+PHJlY29yZD48ZGF0ZXM+PHB1Yi1kYXRlcz48ZGF0ZT5KdW48L2RhdGU+PC9w
dWItZGF0ZXM+PHllYXI+MjAxNjwveWVhcj48L2RhdGVzPjxrZXl3b3Jkcz48a2V5d29yZD5BZHVs
dDwva2V5d29yZD48a2V5d29yZD5DYXRoYXJ0aWNzPC9rZXl3b3JkPjxrZXl3b3JkPkNvbG9uaWMg
UG9seXBzPC9rZXl3b3JkPjxrZXl3b3JkPkNvbG9ub3Njb3B5PC9rZXl3b3JkPjxrZXl3b3JkPkVu
ZW1hPC9rZXl3b3JkPjxrZXl3b3JkPkZlbWFsZTwva2V5d29yZD48a2V5d29yZD5IdW1hbnM8L2tl
eXdvcmQ+PGtleXdvcmQ+TWFsZTwva2V5d29yZD48a2V5d29yZD5NaWRkbGUgQWdlZDwva2V5d29y
ZD48a2V5d29yZD5PdXRjb21lIEFzc2Vzc21lbnQsIEhlYWx0aCBDYXJlPC9rZXl3b3JkPjxrZXl3
b3JkPlBhdGllbnQgRWR1Y2F0aW9uIGFzIFRvcGljPC9rZXl3b3JkPjxrZXl3b3JkPlByb3NwZWN0
aXZlIFN0dWRpZXM8L2tleXdvcmQ+PGtleXdvcmQ+VmlkZW8gUmVjb3JkaW5nPC9rZXl3b3JkPjxr
ZXl3b3JkPkJvd2VsIHByZXBhcmF0aW9uPC9rZXl3b3JkPjxrZXl3b3JkPkNvbG9ub3Njb3B5PC9r
ZXl3b3JkPjxrZXl3b3JkPlZpZGVvPC9rZXl3b3JkPjwva2V5d29yZHM+PHVybHM+PHJlbGF0ZWQt
dXJscz48dXJsPmh0dHBzOi8vd3d3Lm5jYmkubmxtLm5paC5nb3YvcHVibWVkLzI3MzE3MjQ5PC91
cmw+PC9yZWxhdGVkLXVybHM+PC91cmxzPjxpc2JuPjE0NzEtMjMwWDwvaXNibj48Y3VzdG9tMj5Q
TUM0OTEyNzA3PC9jdXN0b20yPjx0aXRsZXM+PHRpdGxlPkEgcmFuZG9taXplZCBjb250cm9sbGVk
IHRyaWFsIG9mIGFuIGVkdWNhdGlvbmFsIHZpZGVvIHRvIGltcHJvdmUgcXVhbGl0eSBvZiBib3dl
bCBwcmVwYXJhdGlvbiBmb3IgY29sb25vc2NvcHk8L3RpdGxlPjxzZWNvbmRhcnktdGl0bGU+Qk1D
IEdhc3Ryb2VudGVyb2w8L3NlY29uZGFyeS10aXRsZT48L3RpdGxlcz48cGFnZXM+NjQ8L3BhZ2Vz
PjxudW1iZXI+MTwvbnVtYmVyPjxjb250cmlidXRvcnM+PGF1dGhvcnM+PGF1dGhvcj5QYXJrLCBK
LiBTLjwvYXV0aG9yPjxhdXRob3I+S2ltLCBNLiBTLjwvYXV0aG9yPjxhdXRob3I+S2ltLCBILjwv
YXV0aG9yPjxhdXRob3I+S2ltLCBTLiBJLjwvYXV0aG9yPjxhdXRob3I+U2hpbiwgQy4gSC48L2F1
dGhvcj48YXV0aG9yPkxlZSwgSC4gSi48L2F1dGhvcj48YXV0aG9yPkxlZSwgVy4gUy48L2F1dGhv
cj48YXV0aG9yPk1vb24sIFMuPC9hdXRob3I+PC9hdXRob3JzPjwvY29udHJpYnV0b3JzPjxlZGl0
aW9uPjIwMTYvMDYvMTc8L2VkaXRpb24+PGxhbmd1YWdlPmVuZzwvbGFuZ3VhZ2U+PGFkZGVkLWRh
dGUgZm9ybWF0PSJ1dGMiPjE2MDc1MjE1NDU8L2FkZGVkLWRhdGU+PHJlZi10eXBlIG5hbWU9Ikpv
dXJuYWwgQXJ0aWNsZSI+MTc8L3JlZi10eXBlPjxyZWMtbnVtYmVyPjE3MjwvcmVjLW51bWJlcj48
bGFzdC11cGRhdGVkLWRhdGUgZm9ybWF0PSJ1dGMiPjE2MDc1MjE1NDU8L2xhc3QtdXBkYXRlZC1k
YXRlPjxhY2Nlc3Npb24tbnVtPjI3MzE3MjQ5PC9hY2Nlc3Npb24tbnVtPjxlbGVjdHJvbmljLXJl
c291cmNlLW51bT4xMC4xMTg2L3MxMjg3Ni0wMTYtMDQ3Ni02PC9lbGVjdHJvbmljLXJlc291cmNl
LW51bT48dm9sdW1lPjE2PC92b2x1bWU+PC9yZWNvcmQ+PC9DaXRlPjxDaXRlPjxBdXRob3I+UHJh
a2FzaDwvQXV0aG9yPjxZZWFyPjIwMTM8L1llYXI+PFJlY051bT4wPC9SZWNOdW0+PElEVGV4dD5J
bXByb3ZpbmcgdGhlIHF1YWxpdHkgb2YgY29sb25vc2NvcHkgYm93ZWwgcHJlcGFyYXRpb24gdXNp
bmcgYW4gZWR1Y2F0aW9uYWwgdmlkZW88L0lEVGV4dD48cmVjb3JkPjxkYXRlcz48cHViLWRhdGVz
PjxkYXRlPkRlYzwvZGF0ZT48L3B1Yi1kYXRlcz48eWVhcj4yMDEzPC95ZWFyPjwvZGF0ZXM+PGtl
eXdvcmRzPjxrZXl3b3JkPkFkdWx0PC9rZXl3b3JkPjxrZXl3b3JkPkFnZWQ8L2tleXdvcmQ+PGtl
eXdvcmQ+QWdlZCwgODAgYW5kIG92ZXI8L2tleXdvcmQ+PGtleXdvcmQ+Q2F0aGFydGljczwva2V5
d29yZD48a2V5d29yZD5Db2xvbm9zY29weTwva2V5d29yZD48a2V5d29yZD5GZW1hbGU8L2tleXdv
cmQ+PGtleXdvcmQ+SHVtYW5zPC9rZXl3b3JkPjxrZXl3b3JkPk1hbGU8L2tleXdvcmQ+PGtleXdv
cmQ+TWlkZGxlIEFnZWQ8L2tleXdvcmQ+PGtleXdvcmQ+UGF0aWVudCBDb21wbGlhbmNlPC9rZXl3
b3JkPjxrZXl3b3JkPlBhdGllbnQgRWR1Y2F0aW9uIGFzIFRvcGljPC9rZXl3b3JkPjxrZXl3b3Jk
PlBhdGllbnQgU2F0aXNmYWN0aW9uPC9rZXl3b3JkPjxrZXl3b3JkPlNpbmdsZS1CbGluZCBNZXRo
b2Q8L2tleXdvcmQ+PGtleXdvcmQ+VmlkZW8gUmVjb3JkaW5nPC9rZXl3b3JkPjxrZXl3b3JkPllv
dW5nIEFkdWx0PC9rZXl3b3JkPjwva2V5d29yZHM+PHVybHM+PHJlbGF0ZWQtdXJscz48dXJsPmh0
dHBzOi8vd3d3Lm5jYmkubmxtLm5paC5nb3YvcHVibWVkLzI0MzQwMzEzPC91cmw+PC9yZWxhdGVk
LXVybHM+PC91cmxzPjxpc2JuPjE5MTYtNzIzNzwvaXNibj48Y3VzdG9tMj5QTUMzOTE1MDExPC9j
dXN0b20yPjx0aXRsZXM+PHRpdGxlPkltcHJvdmluZyB0aGUgcXVhbGl0eSBvZiBjb2xvbm9zY29w
eSBib3dlbCBwcmVwYXJhdGlvbiB1c2luZyBhbiBlZHVjYXRpb25hbCB2aWRlbzwvdGl0bGU+PHNl
Y29uZGFyeS10aXRsZT5DYW4gSiBHYXN0cm9lbnRlcm9sPC9zZWNvbmRhcnktdGl0bGU+PC90aXRs
ZXM+PHBhZ2VzPjY5Ni03MDA8L3BhZ2VzPjxudW1iZXI+MTI8L251bWJlcj48Y29udHJpYnV0b3Jz
PjxhdXRob3JzPjxhdXRob3I+UHJha2FzaCwgUy4gUi48L2F1dGhvcj48YXV0aG9yPlZlcm1hLCBT
LjwvYXV0aG9yPjxhdXRob3I+TWNHb3dhbiwgSi48L2F1dGhvcj48YXV0aG9yPlNtaXRoLCBCLiBF
LjwvYXV0aG9yPjxhdXRob3I+U2hyb2ZmLCBBLjwvYXV0aG9yPjxhdXRob3I+R2lic29uLCBHLiBI
LjwvYXV0aG9yPjxhdXRob3I+Q2hlbmcsIE0uPC9hdXRob3I+PGF1dGhvcj5Mb3dlIElpLCBELjwv
YXV0aG9yPjxhdXRob3I+R29wYWwsIEsuPC9hdXRob3I+PGF1dGhvcj5Nb2hhbnR5LCBTLiBSLjwv
YXV0aG9yPjwvYXV0aG9ycz48L2NvbnRyaWJ1dG9ycz48bGFuZ3VhZ2U+ZW5nPC9sYW5ndWFnZT48
YWRkZWQtZGF0ZSBmb3JtYXQ9InV0YyI+MTUzOTk3NzAxODwvYWRkZWQtZGF0ZT48cmVmLXR5cGUg
bmFtZT0iSm91cm5hbCBBcnRpY2xlIj4xNzwvcmVmLXR5cGU+PHJlYy1udW1iZXI+MTg8L3JlYy1u
dW1iZXI+PGxhc3QtdXBkYXRlZC1kYXRlIGZvcm1hdD0idXRjIj4xNTM5OTc3MDE4PC9sYXN0LXVw
ZGF0ZWQtZGF0ZT48YWNjZXNzaW9uLW51bT4yNDM0MDMxMzwvYWNjZXNzaW9uLW51bT48dm9sdW1l
PjI3PC92b2x1bWU+PC9yZWNvcmQ+PC9DaXRlPjxDaXRlPjxBdXRob3I+TGl1PC9BdXRob3I+PFll
YXI+MjAxODwvWWVhcj48UmVjTnVtPjA8L1JlY051bT48SURUZXh0PkVkdWNhdGlvbmFsIFZpZGVv
IEZvbGxvd2VkIGJ5IFJldGVsbGluZyBCb3dlbCBQcmVwYXJhdGlvbiBQcm9jZXNzIHRvIEltcHJv
dmUgQ29sb25vc2NvcHkgQm93ZWwgUHJlcGFyYXRpb24gUXVhbGl0eTogQSBQcm9zcGVjdGl2ZSBO
dXJzaW5nIEludGVydmVudGlvbiBTdHVkeTwvSURUZXh0PjxyZWNvcmQ+PGRhdGVzPjxwdWItZGF0
ZXM+PGRhdGU+QXVnPC9kYXRlPjwvcHViLWRhdGVzPjx5ZWFyPjIwMTg8L3llYXI+PC9kYXRlcz48
a2V5d29yZHM+PGtleXdvcmQ+QWR1bHQ8L2tleXdvcmQ+PGtleXdvcmQ+QWdlZDwva2V5d29yZD48
a2V5d29yZD5DYXRoYXJ0aWNzPC9rZXl3b3JkPjxrZXl3b3JkPkNvbG9ub3Njb3B5PC9rZXl3b3Jk
PjxrZXl3b3JkPkZlbWFsZTwva2V5d29yZD48a2V5d29yZD5IdW1hbnM8L2tleXdvcmQ+PGtleXdv
cmQ+TWFsZTwva2V5d29yZD48a2V5d29yZD5NaWRkbGUgQWdlZDwva2V5d29yZD48a2V5d29yZD5Q
YXRpZW50IENvbXBsaWFuY2U8L2tleXdvcmQ+PGtleXdvcmQ+UGF0aWVudCBFZHVjYXRpb24gYXMg
VG9waWM8L2tleXdvcmQ+PGtleXdvcmQ+UHJvc3BlY3RpdmUgU3R1ZGllczwva2V5d29yZD48a2V5
d29yZD5WaWRlb3RhcGUgUmVjb3JkaW5nPC9rZXl3b3JkPjwva2V5d29yZHM+PHVybHM+PHJlbGF0
ZWQtdXJscz48dXJsPmh0dHBzOi8vd3d3Lm5jYmkubmxtLm5paC5nb3YvcHVibWVkLzMwMTU4NTEy
PC91cmw+PC9yZWxhdGVkLXVybHM+PC91cmxzPjxpc2JuPjE2NDMtMzc1MDwvaXNibj48Y3VzdG9t
Mj5QTUM2MTI4MTg1PC9jdXN0b20yPjx0aXRsZXM+PHRpdGxlPkVkdWNhdGlvbmFsIFZpZGVvIEZv
bGxvd2VkIGJ5IFJldGVsbGluZyBCb3dlbCBQcmVwYXJhdGlvbiBQcm9jZXNzIHRvIEltcHJvdmUg
Q29sb25vc2NvcHkgQm93ZWwgUHJlcGFyYXRpb24gUXVhbGl0eTogQSBQcm9zcGVjdGl2ZSBOdXJz
aW5nIEludGVydmVudGlvbiBTdHVkeTwvdGl0bGU+PHNlY29uZGFyeS10aXRsZT5NZWQgU2NpIE1v
bml0PC9zZWNvbmRhcnktdGl0bGU+PC90aXRsZXM+PHBhZ2VzPjYwMjktNjAzNzwvcGFnZXM+PGNv
bnRyaWJ1dG9ycz48YXV0aG9ycz48YXV0aG9yPkxpdSwgQy48L2F1dGhvcj48YXV0aG9yPlNvbmcs
IFguPC9hdXRob3I+PGF1dGhvcj5IYW8sIEguPC9hdXRob3I+PC9hdXRob3JzPjwvY29udHJpYnV0
b3JzPjxlZGl0aW9uPjIwMTgvMDgvMzA8L2VkaXRpb24+PGxhbmd1YWdlPmVuZzwvbGFuZ3VhZ2U+
PGFkZGVkLWRhdGUgZm9ybWF0PSJ1dGMiPjE2MDc1MjQ3NjU8L2FkZGVkLWRhdGU+PHJlZi10eXBl
IG5hbWU9IkpvdXJuYWwgQXJ0aWNsZSI+MTc8L3JlZi10eXBlPjxyZWMtbnVtYmVyPjE3NTwvcmVj
LW51bWJlcj48bGFzdC11cGRhdGVkLWRhdGUgZm9ybWF0PSJ1dGMiPjE2MDc1MjQ3NjU8L2xhc3Qt
dXBkYXRlZC1kYXRlPjxhY2Nlc3Npb24tbnVtPjMwMTU4NTEyPC9hY2Nlc3Npb24tbnVtPjxlbGVj
dHJvbmljLXJlc291cmNlLW51bT4xMC4xMjY1OS9NU00uOTA5NTcyPC9lbGVjdHJvbmljLXJlc291
cmNlLW51bT48dm9sdW1lPjI0PC92b2x1bWU+PC9yZWNvcmQ+PC9DaXRlPjwvRW5kTm90ZT5=
</w:fldData>
        </w:fldChar>
      </w:r>
      <w:r w:rsidR="00E9739D">
        <w:rPr>
          <w:rFonts w:cstheme="minorHAnsi"/>
        </w:rPr>
        <w:instrText xml:space="preserve"> ADDIN EN.CITE </w:instrText>
      </w:r>
      <w:r w:rsidR="00E9739D">
        <w:rPr>
          <w:rFonts w:cstheme="minorHAnsi"/>
        </w:rPr>
        <w:fldChar w:fldCharType="begin">
          <w:fldData xml:space="preserve">PEVuZE5vdGU+PENpdGU+PEF1dGhvcj5QaWxsYWk8L0F1dGhvcj48WWVhcj4yMDE4PC9ZZWFyPjxS
ZWNOdW0+MDwvUmVjTnVtPjxJRFRleHQ+RWR1Y2F0aW9uYWwgQ29sb25vc2NvcHkgVmlkZW8gRW5o
YW5jZXMgQm93ZWwgUHJlcGFyYXRpb24gUXVhbGl0eSBhbmQgQ29tcHJlaGVuc2lvbiBpbiBhbiBJ
bm5lciBDaXR5IFBvcHVsYXRpb248L0lEVGV4dD48RGlzcGxheVRleHQ+KDE0OSwgMTUxLTE1Myk8
L0Rpc3BsYXlUZXh0PjxyZWNvcmQ+PGRhdGVzPjxwdWItZGF0ZXM+PGRhdGU+MDc8L2RhdGU+PC9w
dWItZGF0ZXM+PHllYXI+MjAxODwveWVhcj48L2RhdGVzPjxrZXl3b3Jkcz48a2V5d29yZD5DYXRo
YXJ0aWNzPC9rZXl3b3JkPjxrZXl3b3JkPkNvbG9ub3Njb3B5PC9rZXl3b3JkPjxrZXl3b3JkPkNv
bG9yZWN0YWwgTmVvcGxhc21zPC9rZXl3b3JkPjxrZXl3b3JkPkNvbXByZWhlbnNpb248L2tleXdv
cmQ+PGtleXdvcmQ+RWFybHkgRGV0ZWN0aW9uIG9mIENhbmNlcjwva2V5d29yZD48a2V5d29yZD5I
ZWFsdGggQ29tbXVuaWNhdGlvbjwva2V5d29yZD48a2V5d29yZD5IZWFsdGggS25vd2xlZGdlLCBB
dHRpdHVkZXMsIFByYWN0aWNlPC9rZXl3b3JkPjxrZXl3b3JkPkh1bWFuczwva2V5d29yZD48a2V5
d29yZD5QYXRpZW50IEVkdWNhdGlvbiBhcyBUb3BpYzwva2V5d29yZD48a2V5d29yZD5QaGlsYWRl
bHBoaWE8L2tleXdvcmQ+PGtleXdvcmQ+UHJvc3BlY3RpdmUgU3R1ZGllczwva2V5d29yZD48a2V5
d29yZD5TaW5nbGUtQmxpbmQgTWV0aG9kPC9rZXl3b3JkPjxrZXl3b3JkPlN1cnZleXMgYW5kIFF1
ZXN0aW9ubmFpcmVzPC9rZXl3b3JkPjxrZXl3b3JkPlRoZXJhcGV1dGljIElycmlnYXRpb248L2tl
eXdvcmQ+PGtleXdvcmQ+VXJiYW4gSGVhbHRoIFNlcnZpY2VzPC9rZXl3b3JkPjxrZXl3b3JkPlZp
ZGVvIFJlY29yZGluZzwva2V5d29yZD48L2tleXdvcmRzPjx1cmxzPjxyZWxhdGVkLXVybHM+PHVy
bD5odHRwczovL3d3dy5uY2JpLm5sbS5uaWguZ292L3B1Ym1lZC8yODc0MjczMjwvdXJsPjwvcmVs
YXRlZC11cmxzPjwvdXJscz48aXNibj4xNTM5LTIwMzE8L2lzYm4+PHRpdGxlcz48dGl0bGU+RWR1
Y2F0aW9uYWwgQ29sb25vc2NvcHkgVmlkZW8gRW5oYW5jZXMgQm93ZWwgUHJlcGFyYXRpb24gUXVh
bGl0eSBhbmQgQ29tcHJlaGVuc2lvbiBpbiBhbiBJbm5lciBDaXR5IFBvcHVsYXRpb248L3RpdGxl
PjxzZWNvbmRhcnktdGl0bGU+SiBDbGluIEdhc3Ryb2VudGVyb2w8L3NlY29uZGFyeS10aXRsZT48
L3RpdGxlcz48cGFnZXM+NTE1LTUxODwvcGFnZXM+PG51bWJlcj42PC9udW1iZXI+PGNvbnRyaWJ1
dG9ycz48YXV0aG9ycz48YXV0aG9yPlBpbGxhaSwgQS48L2F1dGhvcj48YXV0aG9yPk1lbm9uLCBS
LjwvYXV0aG9yPjxhdXRob3I+T3VzdGVja3ksIEQuPC9hdXRob3I+PGF1dGhvcj5BaG1hZCwgQS48
L2F1dGhvcj48L2F1dGhvcnM+PC9jb250cmlidXRvcnM+PGxhbmd1YWdlPmVuZzwvbGFuZ3VhZ2U+
PGFkZGVkLWRhdGUgZm9ybWF0PSJ1dGMiPjE2MDc1MjE0NjY8L2FkZGVkLWRhdGU+PHJlZi10eXBl
IG5hbWU9IkpvdXJuYWwgQXJ0aWNsZSI+MTc8L3JlZi10eXBlPjxyZWMtbnVtYmVyPjE3MTwvcmVj
LW51bWJlcj48bGFzdC11cGRhdGVkLWRhdGUgZm9ybWF0PSJ1dGMiPjE2MDc1MjE0NjY8L2xhc3Qt
dXBkYXRlZC1kYXRlPjxhY2Nlc3Npb24tbnVtPjI4NzQyNzMyPC9hY2Nlc3Npb24tbnVtPjxlbGVj
dHJvbmljLXJlc291cmNlLW51bT4xMC4xMDk3L01DRy4wMDAwMDAwMDAwMDAwODkzPC9lbGVjdHJv
bmljLXJlc291cmNlLW51bT48dm9sdW1lPjUyPC92b2x1bWU+PC9yZWNvcmQ+PC9DaXRlPjxDaXRl
PjxBdXRob3I+UGFyazwvQXV0aG9yPjxZZWFyPjIwMTY8L1llYXI+PFJlY051bT4wPC9SZWNOdW0+
PElEVGV4dD5BIHJhbmRvbWl6ZWQgY29udHJvbGxlZCB0cmlhbCBvZiBhbiBlZHVjYXRpb25hbCB2
aWRlbyB0byBpbXByb3ZlIHF1YWxpdHkgb2YgYm93ZWwgcHJlcGFyYXRpb24gZm9yIGNvbG9ub3Nj
b3B5PC9JRFRleHQ+PHJlY29yZD48ZGF0ZXM+PHB1Yi1kYXRlcz48ZGF0ZT5KdW48L2RhdGU+PC9w
dWItZGF0ZXM+PHllYXI+MjAxNjwveWVhcj48L2RhdGVzPjxrZXl3b3Jkcz48a2V5d29yZD5BZHVs
dDwva2V5d29yZD48a2V5d29yZD5DYXRoYXJ0aWNzPC9rZXl3b3JkPjxrZXl3b3JkPkNvbG9uaWMg
UG9seXBzPC9rZXl3b3JkPjxrZXl3b3JkPkNvbG9ub3Njb3B5PC9rZXl3b3JkPjxrZXl3b3JkPkVu
ZW1hPC9rZXl3b3JkPjxrZXl3b3JkPkZlbWFsZTwva2V5d29yZD48a2V5d29yZD5IdW1hbnM8L2tl
eXdvcmQ+PGtleXdvcmQ+TWFsZTwva2V5d29yZD48a2V5d29yZD5NaWRkbGUgQWdlZDwva2V5d29y
ZD48a2V5d29yZD5PdXRjb21lIEFzc2Vzc21lbnQsIEhlYWx0aCBDYXJlPC9rZXl3b3JkPjxrZXl3
b3JkPlBhdGllbnQgRWR1Y2F0aW9uIGFzIFRvcGljPC9rZXl3b3JkPjxrZXl3b3JkPlByb3NwZWN0
aXZlIFN0dWRpZXM8L2tleXdvcmQ+PGtleXdvcmQ+VmlkZW8gUmVjb3JkaW5nPC9rZXl3b3JkPjxr
ZXl3b3JkPkJvd2VsIHByZXBhcmF0aW9uPC9rZXl3b3JkPjxrZXl3b3JkPkNvbG9ub3Njb3B5PC9r
ZXl3b3JkPjxrZXl3b3JkPlZpZGVvPC9rZXl3b3JkPjwva2V5d29yZHM+PHVybHM+PHJlbGF0ZWQt
dXJscz48dXJsPmh0dHBzOi8vd3d3Lm5jYmkubmxtLm5paC5nb3YvcHVibWVkLzI3MzE3MjQ5PC91
cmw+PC9yZWxhdGVkLXVybHM+PC91cmxzPjxpc2JuPjE0NzEtMjMwWDwvaXNibj48Y3VzdG9tMj5Q
TUM0OTEyNzA3PC9jdXN0b20yPjx0aXRsZXM+PHRpdGxlPkEgcmFuZG9taXplZCBjb250cm9sbGVk
IHRyaWFsIG9mIGFuIGVkdWNhdGlvbmFsIHZpZGVvIHRvIGltcHJvdmUgcXVhbGl0eSBvZiBib3dl
bCBwcmVwYXJhdGlvbiBmb3IgY29sb25vc2NvcHk8L3RpdGxlPjxzZWNvbmRhcnktdGl0bGU+Qk1D
IEdhc3Ryb2VudGVyb2w8L3NlY29uZGFyeS10aXRsZT48L3RpdGxlcz48cGFnZXM+NjQ8L3BhZ2Vz
PjxudW1iZXI+MTwvbnVtYmVyPjxjb250cmlidXRvcnM+PGF1dGhvcnM+PGF1dGhvcj5QYXJrLCBK
LiBTLjwvYXV0aG9yPjxhdXRob3I+S2ltLCBNLiBTLjwvYXV0aG9yPjxhdXRob3I+S2ltLCBILjwv
YXV0aG9yPjxhdXRob3I+S2ltLCBTLiBJLjwvYXV0aG9yPjxhdXRob3I+U2hpbiwgQy4gSC48L2F1
dGhvcj48YXV0aG9yPkxlZSwgSC4gSi48L2F1dGhvcj48YXV0aG9yPkxlZSwgVy4gUy48L2F1dGhv
cj48YXV0aG9yPk1vb24sIFMuPC9hdXRob3I+PC9hdXRob3JzPjwvY29udHJpYnV0b3JzPjxlZGl0
aW9uPjIwMTYvMDYvMTc8L2VkaXRpb24+PGxhbmd1YWdlPmVuZzwvbGFuZ3VhZ2U+PGFkZGVkLWRh
dGUgZm9ybWF0PSJ1dGMiPjE2MDc1MjE1NDU8L2FkZGVkLWRhdGU+PHJlZi10eXBlIG5hbWU9Ikpv
dXJuYWwgQXJ0aWNsZSI+MTc8L3JlZi10eXBlPjxyZWMtbnVtYmVyPjE3MjwvcmVjLW51bWJlcj48
bGFzdC11cGRhdGVkLWRhdGUgZm9ybWF0PSJ1dGMiPjE2MDc1MjE1NDU8L2xhc3QtdXBkYXRlZC1k
YXRlPjxhY2Nlc3Npb24tbnVtPjI3MzE3MjQ5PC9hY2Nlc3Npb24tbnVtPjxlbGVjdHJvbmljLXJl
c291cmNlLW51bT4xMC4xMTg2L3MxMjg3Ni0wMTYtMDQ3Ni02PC9lbGVjdHJvbmljLXJlc291cmNl
LW51bT48dm9sdW1lPjE2PC92b2x1bWU+PC9yZWNvcmQ+PC9DaXRlPjxDaXRlPjxBdXRob3I+UHJh
a2FzaDwvQXV0aG9yPjxZZWFyPjIwMTM8L1llYXI+PFJlY051bT4wPC9SZWNOdW0+PElEVGV4dD5J
bXByb3ZpbmcgdGhlIHF1YWxpdHkgb2YgY29sb25vc2NvcHkgYm93ZWwgcHJlcGFyYXRpb24gdXNp
bmcgYW4gZWR1Y2F0aW9uYWwgdmlkZW88L0lEVGV4dD48cmVjb3JkPjxkYXRlcz48cHViLWRhdGVz
PjxkYXRlPkRlYzwvZGF0ZT48L3B1Yi1kYXRlcz48eWVhcj4yMDEzPC95ZWFyPjwvZGF0ZXM+PGtl
eXdvcmRzPjxrZXl3b3JkPkFkdWx0PC9rZXl3b3JkPjxrZXl3b3JkPkFnZWQ8L2tleXdvcmQ+PGtl
eXdvcmQ+QWdlZCwgODAgYW5kIG92ZXI8L2tleXdvcmQ+PGtleXdvcmQ+Q2F0aGFydGljczwva2V5
d29yZD48a2V5d29yZD5Db2xvbm9zY29weTwva2V5d29yZD48a2V5d29yZD5GZW1hbGU8L2tleXdv
cmQ+PGtleXdvcmQ+SHVtYW5zPC9rZXl3b3JkPjxrZXl3b3JkPk1hbGU8L2tleXdvcmQ+PGtleXdv
cmQ+TWlkZGxlIEFnZWQ8L2tleXdvcmQ+PGtleXdvcmQ+UGF0aWVudCBDb21wbGlhbmNlPC9rZXl3
b3JkPjxrZXl3b3JkPlBhdGllbnQgRWR1Y2F0aW9uIGFzIFRvcGljPC9rZXl3b3JkPjxrZXl3b3Jk
PlBhdGllbnQgU2F0aXNmYWN0aW9uPC9rZXl3b3JkPjxrZXl3b3JkPlNpbmdsZS1CbGluZCBNZXRo
b2Q8L2tleXdvcmQ+PGtleXdvcmQ+VmlkZW8gUmVjb3JkaW5nPC9rZXl3b3JkPjxrZXl3b3JkPllv
dW5nIEFkdWx0PC9rZXl3b3JkPjwva2V5d29yZHM+PHVybHM+PHJlbGF0ZWQtdXJscz48dXJsPmh0
dHBzOi8vd3d3Lm5jYmkubmxtLm5paC5nb3YvcHVibWVkLzI0MzQwMzEzPC91cmw+PC9yZWxhdGVk
LXVybHM+PC91cmxzPjxpc2JuPjE5MTYtNzIzNzwvaXNibj48Y3VzdG9tMj5QTUMzOTE1MDExPC9j
dXN0b20yPjx0aXRsZXM+PHRpdGxlPkltcHJvdmluZyB0aGUgcXVhbGl0eSBvZiBjb2xvbm9zY29w
eSBib3dlbCBwcmVwYXJhdGlvbiB1c2luZyBhbiBlZHVjYXRpb25hbCB2aWRlbzwvdGl0bGU+PHNl
Y29uZGFyeS10aXRsZT5DYW4gSiBHYXN0cm9lbnRlcm9sPC9zZWNvbmRhcnktdGl0bGU+PC90aXRs
ZXM+PHBhZ2VzPjY5Ni03MDA8L3BhZ2VzPjxudW1iZXI+MTI8L251bWJlcj48Y29udHJpYnV0b3Jz
PjxhdXRob3JzPjxhdXRob3I+UHJha2FzaCwgUy4gUi48L2F1dGhvcj48YXV0aG9yPlZlcm1hLCBT
LjwvYXV0aG9yPjxhdXRob3I+TWNHb3dhbiwgSi48L2F1dGhvcj48YXV0aG9yPlNtaXRoLCBCLiBF
LjwvYXV0aG9yPjxhdXRob3I+U2hyb2ZmLCBBLjwvYXV0aG9yPjxhdXRob3I+R2lic29uLCBHLiBI
LjwvYXV0aG9yPjxhdXRob3I+Q2hlbmcsIE0uPC9hdXRob3I+PGF1dGhvcj5Mb3dlIElpLCBELjwv
YXV0aG9yPjxhdXRob3I+R29wYWwsIEsuPC9hdXRob3I+PGF1dGhvcj5Nb2hhbnR5LCBTLiBSLjwv
YXV0aG9yPjwvYXV0aG9ycz48L2NvbnRyaWJ1dG9ycz48bGFuZ3VhZ2U+ZW5nPC9sYW5ndWFnZT48
YWRkZWQtZGF0ZSBmb3JtYXQ9InV0YyI+MTUzOTk3NzAxODwvYWRkZWQtZGF0ZT48cmVmLXR5cGUg
bmFtZT0iSm91cm5hbCBBcnRpY2xlIj4xNzwvcmVmLXR5cGU+PHJlYy1udW1iZXI+MTg8L3JlYy1u
dW1iZXI+PGxhc3QtdXBkYXRlZC1kYXRlIGZvcm1hdD0idXRjIj4xNTM5OTc3MDE4PC9sYXN0LXVw
ZGF0ZWQtZGF0ZT48YWNjZXNzaW9uLW51bT4yNDM0MDMxMzwvYWNjZXNzaW9uLW51bT48dm9sdW1l
PjI3PC92b2x1bWU+PC9yZWNvcmQ+PC9DaXRlPjxDaXRlPjxBdXRob3I+TGl1PC9BdXRob3I+PFll
YXI+MjAxODwvWWVhcj48UmVjTnVtPjA8L1JlY051bT48SURUZXh0PkVkdWNhdGlvbmFsIFZpZGVv
IEZvbGxvd2VkIGJ5IFJldGVsbGluZyBCb3dlbCBQcmVwYXJhdGlvbiBQcm9jZXNzIHRvIEltcHJv
dmUgQ29sb25vc2NvcHkgQm93ZWwgUHJlcGFyYXRpb24gUXVhbGl0eTogQSBQcm9zcGVjdGl2ZSBO
dXJzaW5nIEludGVydmVudGlvbiBTdHVkeTwvSURUZXh0PjxyZWNvcmQ+PGRhdGVzPjxwdWItZGF0
ZXM+PGRhdGU+QXVnPC9kYXRlPjwvcHViLWRhdGVzPjx5ZWFyPjIwMTg8L3llYXI+PC9kYXRlcz48
a2V5d29yZHM+PGtleXdvcmQ+QWR1bHQ8L2tleXdvcmQ+PGtleXdvcmQ+QWdlZDwva2V5d29yZD48
a2V5d29yZD5DYXRoYXJ0aWNzPC9rZXl3b3JkPjxrZXl3b3JkPkNvbG9ub3Njb3B5PC9rZXl3b3Jk
PjxrZXl3b3JkPkZlbWFsZTwva2V5d29yZD48a2V5d29yZD5IdW1hbnM8L2tleXdvcmQ+PGtleXdv
cmQ+TWFsZTwva2V5d29yZD48a2V5d29yZD5NaWRkbGUgQWdlZDwva2V5d29yZD48a2V5d29yZD5Q
YXRpZW50IENvbXBsaWFuY2U8L2tleXdvcmQ+PGtleXdvcmQ+UGF0aWVudCBFZHVjYXRpb24gYXMg
VG9waWM8L2tleXdvcmQ+PGtleXdvcmQ+UHJvc3BlY3RpdmUgU3R1ZGllczwva2V5d29yZD48a2V5
d29yZD5WaWRlb3RhcGUgUmVjb3JkaW5nPC9rZXl3b3JkPjwva2V5d29yZHM+PHVybHM+PHJlbGF0
ZWQtdXJscz48dXJsPmh0dHBzOi8vd3d3Lm5jYmkubmxtLm5paC5nb3YvcHVibWVkLzMwMTU4NTEy
PC91cmw+PC9yZWxhdGVkLXVybHM+PC91cmxzPjxpc2JuPjE2NDMtMzc1MDwvaXNibj48Y3VzdG9t
Mj5QTUM2MTI4MTg1PC9jdXN0b20yPjx0aXRsZXM+PHRpdGxlPkVkdWNhdGlvbmFsIFZpZGVvIEZv
bGxvd2VkIGJ5IFJldGVsbGluZyBCb3dlbCBQcmVwYXJhdGlvbiBQcm9jZXNzIHRvIEltcHJvdmUg
Q29sb25vc2NvcHkgQm93ZWwgUHJlcGFyYXRpb24gUXVhbGl0eTogQSBQcm9zcGVjdGl2ZSBOdXJz
aW5nIEludGVydmVudGlvbiBTdHVkeTwvdGl0bGU+PHNlY29uZGFyeS10aXRsZT5NZWQgU2NpIE1v
bml0PC9zZWNvbmRhcnktdGl0bGU+PC90aXRsZXM+PHBhZ2VzPjYwMjktNjAzNzwvcGFnZXM+PGNv
bnRyaWJ1dG9ycz48YXV0aG9ycz48YXV0aG9yPkxpdSwgQy48L2F1dGhvcj48YXV0aG9yPlNvbmcs
IFguPC9hdXRob3I+PGF1dGhvcj5IYW8sIEguPC9hdXRob3I+PC9hdXRob3JzPjwvY29udHJpYnV0
b3JzPjxlZGl0aW9uPjIwMTgvMDgvMzA8L2VkaXRpb24+PGxhbmd1YWdlPmVuZzwvbGFuZ3VhZ2U+
PGFkZGVkLWRhdGUgZm9ybWF0PSJ1dGMiPjE2MDc1MjQ3NjU8L2FkZGVkLWRhdGU+PHJlZi10eXBl
IG5hbWU9IkpvdXJuYWwgQXJ0aWNsZSI+MTc8L3JlZi10eXBlPjxyZWMtbnVtYmVyPjE3NTwvcmVj
LW51bWJlcj48bGFzdC11cGRhdGVkLWRhdGUgZm9ybWF0PSJ1dGMiPjE2MDc1MjQ3NjU8L2xhc3Qt
dXBkYXRlZC1kYXRlPjxhY2Nlc3Npb24tbnVtPjMwMTU4NTEyPC9hY2Nlc3Npb24tbnVtPjxlbGVj
dHJvbmljLXJlc291cmNlLW51bT4xMC4xMjY1OS9NU00uOTA5NTcyPC9lbGVjdHJvbmljLXJlc291
cmNlLW51bT48dm9sdW1lPjI0PC92b2x1bWU+PC9yZWNvcmQ+PC9DaXRlPjwvRW5kTm90ZT5=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00B97B35">
        <w:rPr>
          <w:rFonts w:cstheme="minorHAnsi"/>
        </w:rPr>
      </w:r>
      <w:r w:rsidR="00B97B35">
        <w:rPr>
          <w:rFonts w:cstheme="minorHAnsi"/>
        </w:rPr>
        <w:fldChar w:fldCharType="separate"/>
      </w:r>
      <w:r w:rsidR="00231422">
        <w:rPr>
          <w:rFonts w:cstheme="minorHAnsi"/>
          <w:noProof/>
        </w:rPr>
        <w:t>(149, 151-153)</w:t>
      </w:r>
      <w:r w:rsidR="00B97B35">
        <w:rPr>
          <w:rFonts w:cstheme="minorHAnsi"/>
        </w:rPr>
        <w:fldChar w:fldCharType="end"/>
      </w:r>
      <w:r w:rsidR="00294F51" w:rsidRPr="00664ED8">
        <w:rPr>
          <w:rFonts w:cstheme="minorHAnsi"/>
        </w:rPr>
        <w:t>.  Two studies provided access to their educational videos.  One video</w:t>
      </w:r>
      <w:r w:rsidR="00EE3A1D">
        <w:rPr>
          <w:rFonts w:cstheme="minorHAnsi"/>
        </w:rPr>
        <w:t xml:space="preserve"> conducted in South Korea (but performed in English language)</w:t>
      </w:r>
      <w:r w:rsidR="00294F51" w:rsidRPr="00664ED8">
        <w:rPr>
          <w:rFonts w:cstheme="minorHAnsi"/>
        </w:rPr>
        <w:t xml:space="preserve"> used a text presentation with voice over, with the incorporation of recorded videos demonstrating the process of formulation of the purgative</w:t>
      </w:r>
      <w:r w:rsidR="00F925F9">
        <w:rPr>
          <w:rFonts w:cstheme="minorHAnsi"/>
        </w:rPr>
        <w:fldChar w:fldCharType="begin"/>
      </w:r>
      <w:r w:rsidR="00E9739D">
        <w:rPr>
          <w:rFonts w:cstheme="minorHAnsi"/>
        </w:rPr>
        <w:instrText xml:space="preserve"> ADDIN EN.CITE &lt;EndNote&gt;&lt;Cite&gt;&lt;Author&gt;Park&lt;/Author&gt;&lt;Year&gt;2016&lt;/Year&gt;&lt;RecNum&gt;0&lt;/RecNum&gt;&lt;IDText&gt;A randomized controlled trial of an educational video to improve quality of bowel preparation for colonoscopy&lt;/IDText&gt;&lt;DisplayText&gt;(151)&lt;/DisplayText&gt;&lt;record&gt;&lt;dates&gt;&lt;pub-dates&gt;&lt;date&gt;Jun&lt;/date&gt;&lt;/pub-dates&gt;&lt;year&gt;2016&lt;/year&gt;&lt;/dates&gt;&lt;keywords&gt;&lt;keyword&gt;Adult&lt;/keyword&gt;&lt;keyword&gt;Cathartics&lt;/keyword&gt;&lt;keyword&gt;Colonic Polyps&lt;/keyword&gt;&lt;keyword&gt;Colonoscopy&lt;/keyword&gt;&lt;keyword&gt;Enema&lt;/keyword&gt;&lt;keyword&gt;Female&lt;/keyword&gt;&lt;keyword&gt;Humans&lt;/keyword&gt;&lt;keyword&gt;Male&lt;/keyword&gt;&lt;keyword&gt;Middle Aged&lt;/keyword&gt;&lt;keyword&gt;Outcome Assessment, Health Care&lt;/keyword&gt;&lt;keyword&gt;Patient Education as Topic&lt;/keyword&gt;&lt;keyword&gt;Prospective Studies&lt;/keyword&gt;&lt;keyword&gt;Video Recording&lt;/keyword&gt;&lt;keyword&gt;Bowel preparation&lt;/keyword&gt;&lt;keyword&gt;Colonoscopy&lt;/keyword&gt;&lt;keyword&gt;Video&lt;/keyword&gt;&lt;/keywords&gt;&lt;urls&gt;&lt;related-urls&gt;&lt;url&gt;https://www.ncbi.nlm.nih.gov/pubmed/27317249&lt;/url&gt;&lt;/related-urls&gt;&lt;/urls&gt;&lt;isbn&gt;1471-230X&lt;/isbn&gt;&lt;custom2&gt;PMC4912707&lt;/custom2&gt;&lt;titles&gt;&lt;title&gt;A randomized controlled trial of an educational video to improve quality of bowel preparation for colonoscopy&lt;/title&gt;&lt;secondary-title&gt;BMC Gastroenterol&lt;/secondary-title&gt;&lt;/titles&gt;&lt;pages&gt;64&lt;/pages&gt;&lt;number&gt;1&lt;/number&gt;&lt;contributors&gt;&lt;authors&gt;&lt;author&gt;Park, J. S.&lt;/author&gt;&lt;author&gt;Kim, M. S.&lt;/author&gt;&lt;author&gt;Kim, H.&lt;/author&gt;&lt;author&gt;Kim, S. I.&lt;/author&gt;&lt;author&gt;Shin, C. H.&lt;/author&gt;&lt;author&gt;Lee, H. J.&lt;/author&gt;&lt;author&gt;Lee, W. S.&lt;/author&gt;&lt;author&gt;Moon, S.&lt;/author&gt;&lt;/authors&gt;&lt;/contributors&gt;&lt;edition&gt;2016/06/17&lt;/edition&gt;&lt;language&gt;eng&lt;/language&gt;&lt;added-date format="utc"&gt;1607521545&lt;/added-date&gt;&lt;ref-type name="Journal Article"&gt;17&lt;/ref-type&gt;&lt;rec-number&gt;172&lt;/rec-number&gt;&lt;last-updated-date format="utc"&gt;1607521545&lt;/last-updated-date&gt;&lt;accession-num&gt;27317249&lt;/accession-num&gt;&lt;electronic-resource-num&gt;10.1186/s12876-016-0476-6&lt;/electronic-resource-num&gt;&lt;volume&gt;16&lt;/volume&gt;&lt;/record&gt;&lt;/Cite&gt;&lt;/EndNote&gt;</w:instrText>
      </w:r>
      <w:r w:rsidR="00F925F9">
        <w:rPr>
          <w:rFonts w:cstheme="minorHAnsi"/>
        </w:rPr>
        <w:fldChar w:fldCharType="separate"/>
      </w:r>
      <w:r w:rsidR="00231422">
        <w:rPr>
          <w:rFonts w:cstheme="minorHAnsi"/>
          <w:noProof/>
        </w:rPr>
        <w:t>(151)</w:t>
      </w:r>
      <w:r w:rsidR="00F925F9">
        <w:rPr>
          <w:rFonts w:cstheme="minorHAnsi"/>
        </w:rPr>
        <w:fldChar w:fldCharType="end"/>
      </w:r>
      <w:r w:rsidR="00294F51" w:rsidRPr="00664ED8">
        <w:rPr>
          <w:rFonts w:cstheme="minorHAnsi"/>
        </w:rPr>
        <w:t>.  The other video</w:t>
      </w:r>
      <w:r w:rsidR="00EE3A1D">
        <w:rPr>
          <w:rFonts w:cstheme="minorHAnsi"/>
        </w:rPr>
        <w:t xml:space="preserve"> used in a study in USA</w:t>
      </w:r>
      <w:r w:rsidR="00294F51" w:rsidRPr="00664ED8">
        <w:rPr>
          <w:rFonts w:cstheme="minorHAnsi"/>
        </w:rPr>
        <w:t xml:space="preserve"> had a doctor as a presenter who talked through the topics.  This video also involved interviews with other staff members who shared their opinions on how best to prepare for the procedure</w:t>
      </w:r>
      <w:r w:rsidR="00B97B35">
        <w:rPr>
          <w:rFonts w:cstheme="minorHAnsi"/>
        </w:rPr>
        <w:fldChar w:fldCharType="begin"/>
      </w:r>
      <w:r w:rsidR="00E9739D">
        <w:rPr>
          <w:rFonts w:cstheme="minorHAnsi"/>
        </w:rPr>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rsidR="00B97B35">
        <w:rPr>
          <w:rFonts w:cstheme="minorHAnsi"/>
        </w:rPr>
        <w:fldChar w:fldCharType="separate"/>
      </w:r>
      <w:r w:rsidR="00231422">
        <w:rPr>
          <w:rFonts w:cstheme="minorHAnsi"/>
          <w:noProof/>
        </w:rPr>
        <w:t>(152)</w:t>
      </w:r>
      <w:r w:rsidR="00B97B35">
        <w:rPr>
          <w:rFonts w:cstheme="minorHAnsi"/>
        </w:rPr>
        <w:fldChar w:fldCharType="end"/>
      </w:r>
      <w:r w:rsidR="00294F51" w:rsidRPr="00664ED8">
        <w:rPr>
          <w:rFonts w:cstheme="minorHAnsi"/>
        </w:rPr>
        <w:t>.</w:t>
      </w:r>
      <w:r w:rsidR="001B6CCA">
        <w:rPr>
          <w:rFonts w:cstheme="minorHAnsi"/>
        </w:rPr>
        <w:t xml:space="preserve">  The educational video designed for the EBOPS study shared similarities to these videos.  It is performed in English and incorporates information on both</w:t>
      </w:r>
      <w:r w:rsidR="00294F51" w:rsidRPr="00664ED8">
        <w:rPr>
          <w:rFonts w:cstheme="minorHAnsi"/>
        </w:rPr>
        <w:t xml:space="preserve"> </w:t>
      </w:r>
      <w:r w:rsidR="000C7748">
        <w:rPr>
          <w:rFonts w:cstheme="minorHAnsi"/>
        </w:rPr>
        <w:t>the diet that patients are recommended to follow as well</w:t>
      </w:r>
      <w:r w:rsidR="000672C5">
        <w:rPr>
          <w:rFonts w:cstheme="minorHAnsi"/>
        </w:rPr>
        <w:t xml:space="preserve"> as</w:t>
      </w:r>
      <w:r w:rsidR="000C7748">
        <w:rPr>
          <w:rFonts w:cstheme="minorHAnsi"/>
        </w:rPr>
        <w:t xml:space="preserve"> how to prepare the purgative prior to the procedure.</w:t>
      </w:r>
      <w:r w:rsidR="003E57A8">
        <w:rPr>
          <w:rFonts w:cstheme="minorHAnsi"/>
        </w:rPr>
        <w:t xml:space="preserve"> </w:t>
      </w:r>
      <w:r w:rsidR="00AF5431">
        <w:rPr>
          <w:rFonts w:cstheme="minorHAnsi"/>
        </w:rPr>
        <w:t>It also</w:t>
      </w:r>
      <w:r w:rsidR="003E57A8">
        <w:rPr>
          <w:rFonts w:cstheme="minorHAnsi"/>
        </w:rPr>
        <w:t xml:space="preserve"> incorporated advice on when the bowel purgative should be consumed depending on the time of the procedure</w:t>
      </w:r>
      <w:r w:rsidR="000672C5">
        <w:rPr>
          <w:rFonts w:cstheme="minorHAnsi"/>
        </w:rPr>
        <w:t>.</w:t>
      </w:r>
      <w:r w:rsidR="00AF5431">
        <w:rPr>
          <w:rFonts w:cstheme="minorHAnsi"/>
        </w:rPr>
        <w:t xml:space="preserve"> </w:t>
      </w:r>
      <w:r w:rsidR="000672C5">
        <w:rPr>
          <w:rFonts w:cstheme="minorHAnsi"/>
        </w:rPr>
        <w:t>This was undertaken with a narrator providing a voice</w:t>
      </w:r>
      <w:r w:rsidR="000C7748">
        <w:rPr>
          <w:rFonts w:cstheme="minorHAnsi"/>
        </w:rPr>
        <w:t xml:space="preserve"> over in English. </w:t>
      </w:r>
      <w:r w:rsidR="003E57A8">
        <w:rPr>
          <w:rFonts w:cstheme="minorHAnsi"/>
        </w:rPr>
        <w:t>There were some differences between the videos</w:t>
      </w:r>
      <w:r w:rsidR="00AF5431">
        <w:rPr>
          <w:rFonts w:cstheme="minorHAnsi"/>
        </w:rPr>
        <w:t xml:space="preserve"> following</w:t>
      </w:r>
      <w:r w:rsidR="003E57A8">
        <w:rPr>
          <w:rFonts w:cstheme="minorHAnsi"/>
        </w:rPr>
        <w:t xml:space="preserve"> consider</w:t>
      </w:r>
      <w:r w:rsidR="00AF5431">
        <w:rPr>
          <w:rFonts w:cstheme="minorHAnsi"/>
        </w:rPr>
        <w:t>ation of</w:t>
      </w:r>
      <w:r w:rsidR="003E57A8">
        <w:rPr>
          <w:rFonts w:cstheme="minorHAnsi"/>
        </w:rPr>
        <w:t xml:space="preserve"> the </w:t>
      </w:r>
      <w:r w:rsidR="00AF5431">
        <w:rPr>
          <w:rFonts w:cstheme="minorHAnsi"/>
        </w:rPr>
        <w:t>insight</w:t>
      </w:r>
      <w:r w:rsidR="003E57A8">
        <w:rPr>
          <w:rFonts w:cstheme="minorHAnsi"/>
        </w:rPr>
        <w:t xml:space="preserve"> from the focus group. The video designed for the EBOPS study incorporated animations and aimed to reduce medical jargon to </w:t>
      </w:r>
      <w:r w:rsidR="00913549">
        <w:rPr>
          <w:rFonts w:cstheme="minorHAnsi"/>
        </w:rPr>
        <w:t>minimise</w:t>
      </w:r>
      <w:r w:rsidR="003E57A8">
        <w:rPr>
          <w:rFonts w:cstheme="minorHAnsi"/>
        </w:rPr>
        <w:t xml:space="preserve"> patient anxiety</w:t>
      </w:r>
      <w:r w:rsidR="00AF5431">
        <w:rPr>
          <w:rFonts w:cstheme="minorHAnsi"/>
        </w:rPr>
        <w:t>, used</w:t>
      </w:r>
      <w:r w:rsidR="003E57A8">
        <w:rPr>
          <w:rFonts w:cstheme="minorHAnsi"/>
        </w:rPr>
        <w:t xml:space="preserve"> </w:t>
      </w:r>
      <w:r w:rsidR="00AF5431">
        <w:rPr>
          <w:rFonts w:cstheme="minorHAnsi"/>
        </w:rPr>
        <w:t>t</w:t>
      </w:r>
      <w:r w:rsidR="003E57A8">
        <w:rPr>
          <w:rFonts w:cstheme="minorHAnsi"/>
        </w:rPr>
        <w:t>ag lines to encourage and motivate adherence</w:t>
      </w:r>
      <w:r w:rsidR="00AF5431">
        <w:rPr>
          <w:rFonts w:cstheme="minorHAnsi"/>
        </w:rPr>
        <w:t>.</w:t>
      </w:r>
      <w:r w:rsidR="000672C5">
        <w:rPr>
          <w:rFonts w:cstheme="minorHAnsi"/>
        </w:rPr>
        <w:t xml:space="preserve">  A balance was sought to both attempt to demonstrate the seriousness of the procedure and how it was important to complete the purgative regime, but also to </w:t>
      </w:r>
      <w:r w:rsidR="00913549">
        <w:rPr>
          <w:rFonts w:cstheme="minorHAnsi"/>
        </w:rPr>
        <w:t>make the video accessible and easy viewing to the patient.</w:t>
      </w:r>
      <w:r w:rsidR="00AF5431">
        <w:rPr>
          <w:rFonts w:cstheme="minorHAnsi"/>
        </w:rPr>
        <w:t xml:space="preserve"> </w:t>
      </w:r>
      <w:r w:rsidR="003E57A8">
        <w:rPr>
          <w:rFonts w:cstheme="minorHAnsi"/>
        </w:rPr>
        <w:t>The video</w:t>
      </w:r>
      <w:r w:rsidR="00AF5431">
        <w:rPr>
          <w:rFonts w:cstheme="minorHAnsi"/>
        </w:rPr>
        <w:t xml:space="preserve"> was also planned to be </w:t>
      </w:r>
      <w:r w:rsidR="003E57A8">
        <w:rPr>
          <w:rFonts w:cstheme="minorHAnsi"/>
        </w:rPr>
        <w:t xml:space="preserve">shorter than those in other studies. </w:t>
      </w:r>
    </w:p>
    <w:p w14:paraId="6F1AE9EC" w14:textId="5D288675" w:rsidR="00523853" w:rsidRPr="00741DE5" w:rsidRDefault="00523853" w:rsidP="00443960">
      <w:pPr>
        <w:pStyle w:val="Heading4"/>
      </w:pPr>
      <w:r w:rsidRPr="007F7270">
        <w:t>Content of the video</w:t>
      </w:r>
    </w:p>
    <w:p w14:paraId="694552EC" w14:textId="4C25F9D7" w:rsidR="00523853" w:rsidRDefault="00F925F9" w:rsidP="00D06947">
      <w:pPr>
        <w:spacing w:line="360" w:lineRule="auto"/>
        <w:jc w:val="both"/>
      </w:pPr>
      <w:r>
        <w:rPr>
          <w:rFonts w:cstheme="minorHAnsi"/>
        </w:rPr>
        <w:t>It was</w:t>
      </w:r>
      <w:r w:rsidR="00562129">
        <w:rPr>
          <w:rFonts w:cstheme="minorHAnsi"/>
        </w:rPr>
        <w:t xml:space="preserve"> fe</w:t>
      </w:r>
      <w:r w:rsidR="0051092C">
        <w:rPr>
          <w:rFonts w:cstheme="minorHAnsi"/>
        </w:rPr>
        <w:t>lt</w:t>
      </w:r>
      <w:r w:rsidR="00562129">
        <w:rPr>
          <w:rFonts w:cstheme="minorHAnsi"/>
        </w:rPr>
        <w:t xml:space="preserve"> </w:t>
      </w:r>
      <w:r>
        <w:rPr>
          <w:rFonts w:cstheme="minorHAnsi"/>
        </w:rPr>
        <w:t xml:space="preserve">that </w:t>
      </w:r>
      <w:r w:rsidR="00562129">
        <w:rPr>
          <w:rFonts w:cstheme="minorHAnsi"/>
        </w:rPr>
        <w:t xml:space="preserve">to </w:t>
      </w:r>
      <w:r w:rsidR="0051092C">
        <w:rPr>
          <w:rFonts w:cstheme="minorHAnsi"/>
        </w:rPr>
        <w:t>most reliably measure the effect of the media form in which the education is provided, both groups should be provided with the same information.</w:t>
      </w:r>
      <w:r w:rsidR="00744EB7">
        <w:rPr>
          <w:rFonts w:cstheme="minorHAnsi"/>
        </w:rPr>
        <w:t xml:space="preserve"> </w:t>
      </w:r>
      <w:r w:rsidR="003E4A0D" w:rsidRPr="009B176A">
        <w:rPr>
          <w:rFonts w:cstheme="minorHAnsi"/>
        </w:rPr>
        <w:t xml:space="preserve"> </w:t>
      </w:r>
      <w:r w:rsidR="00B97B35">
        <w:rPr>
          <w:rFonts w:cstheme="minorHAnsi"/>
        </w:rPr>
        <w:t>Therefore, any</w:t>
      </w:r>
      <w:r w:rsidR="00744EB7">
        <w:rPr>
          <w:rFonts w:cstheme="minorHAnsi"/>
        </w:rPr>
        <w:t xml:space="preserve"> difference in outcomes can be more reliably ascribed to the alternative media forms utilised, in this study the difference between an educational video and standard written instructions.</w:t>
      </w:r>
    </w:p>
    <w:p w14:paraId="1FF06490" w14:textId="42B27837" w:rsidR="00523853" w:rsidRDefault="00523853" w:rsidP="00443960">
      <w:pPr>
        <w:pStyle w:val="Heading5"/>
      </w:pPr>
      <w:r>
        <w:lastRenderedPageBreak/>
        <w:t>Presentation</w:t>
      </w:r>
    </w:p>
    <w:p w14:paraId="70AB27D9" w14:textId="762753FF" w:rsidR="00D86843" w:rsidRDefault="00334A5A" w:rsidP="00334A5A">
      <w:pPr>
        <w:spacing w:line="360" w:lineRule="auto"/>
        <w:jc w:val="both"/>
        <w:rPr>
          <w:rFonts w:cstheme="minorHAnsi"/>
        </w:rPr>
      </w:pPr>
      <w:r>
        <w:t>The PPG advised on the preferred presentation style. This i</w:t>
      </w:r>
      <w:r w:rsidRPr="00334A5A">
        <w:rPr>
          <w:rFonts w:cstheme="minorHAnsi"/>
        </w:rPr>
        <w:t xml:space="preserve">ncluded an easy-viewing, personable approach </w:t>
      </w:r>
      <w:r>
        <w:rPr>
          <w:rFonts w:cstheme="minorHAnsi"/>
        </w:rPr>
        <w:t>with</w:t>
      </w:r>
      <w:r w:rsidRPr="00334A5A">
        <w:rPr>
          <w:rFonts w:cstheme="minorHAnsi"/>
        </w:rPr>
        <w:t xml:space="preserve"> simple, clear, and easy-to-understand messages. </w:t>
      </w:r>
      <w:r>
        <w:rPr>
          <w:rFonts w:cstheme="minorHAnsi"/>
        </w:rPr>
        <w:t xml:space="preserve"> An animated video was felt the most appropriate way to achieve this, with narration describing the key messages and the use of </w:t>
      </w:r>
      <w:r w:rsidR="003F38BF">
        <w:rPr>
          <w:rFonts w:cstheme="minorHAnsi"/>
        </w:rPr>
        <w:t>“</w:t>
      </w:r>
      <w:r>
        <w:rPr>
          <w:rFonts w:cstheme="minorHAnsi"/>
        </w:rPr>
        <w:t>tag</w:t>
      </w:r>
      <w:r w:rsidR="003F38BF">
        <w:rPr>
          <w:rFonts w:cstheme="minorHAnsi"/>
        </w:rPr>
        <w:t>-</w:t>
      </w:r>
      <w:r>
        <w:rPr>
          <w:rFonts w:cstheme="minorHAnsi"/>
        </w:rPr>
        <w:t>lines</w:t>
      </w:r>
      <w:r w:rsidR="003F38BF">
        <w:rPr>
          <w:rFonts w:cstheme="minorHAnsi"/>
        </w:rPr>
        <w:t>”</w:t>
      </w:r>
      <w:r>
        <w:rPr>
          <w:rFonts w:cstheme="minorHAnsi"/>
        </w:rPr>
        <w:t xml:space="preserve"> to clearly indicate the pertinent aspects</w:t>
      </w:r>
      <w:r w:rsidR="00913549">
        <w:rPr>
          <w:rFonts w:cstheme="minorHAnsi"/>
        </w:rPr>
        <w:t xml:space="preserve">, see </w:t>
      </w:r>
      <w:r w:rsidR="00913549" w:rsidRPr="00913549">
        <w:rPr>
          <w:rFonts w:cstheme="minorHAnsi"/>
          <w:b/>
          <w:bCs/>
        </w:rPr>
        <w:fldChar w:fldCharType="begin"/>
      </w:r>
      <w:r w:rsidR="00913549" w:rsidRPr="00913549">
        <w:rPr>
          <w:rFonts w:cstheme="minorHAnsi"/>
          <w:b/>
          <w:bCs/>
        </w:rPr>
        <w:instrText xml:space="preserve"> REF _Ref167879158 \h </w:instrText>
      </w:r>
      <w:r w:rsidR="00913549">
        <w:rPr>
          <w:rFonts w:cstheme="minorHAnsi"/>
          <w:b/>
          <w:bCs/>
        </w:rPr>
        <w:instrText xml:space="preserve"> \* MERGEFORMAT </w:instrText>
      </w:r>
      <w:r w:rsidR="00913549" w:rsidRPr="00913549">
        <w:rPr>
          <w:rFonts w:cstheme="minorHAnsi"/>
          <w:b/>
          <w:bCs/>
        </w:rPr>
      </w:r>
      <w:r w:rsidR="00913549" w:rsidRPr="00913549">
        <w:rPr>
          <w:rFonts w:cstheme="minorHAnsi"/>
          <w:b/>
          <w:bCs/>
        </w:rPr>
        <w:fldChar w:fldCharType="separate"/>
      </w:r>
      <w:r w:rsidR="006A0E8C" w:rsidRPr="006A0E8C">
        <w:rPr>
          <w:b/>
          <w:bCs/>
        </w:rPr>
        <w:t xml:space="preserve">Figure </w:t>
      </w:r>
      <w:r w:rsidR="006A0E8C" w:rsidRPr="006A0E8C">
        <w:rPr>
          <w:b/>
          <w:bCs/>
          <w:noProof/>
        </w:rPr>
        <w:t>14</w:t>
      </w:r>
      <w:r w:rsidR="00913549" w:rsidRPr="00913549">
        <w:rPr>
          <w:rFonts w:cstheme="minorHAnsi"/>
          <w:b/>
          <w:bCs/>
        </w:rPr>
        <w:fldChar w:fldCharType="end"/>
      </w:r>
      <w:r w:rsidR="00913549">
        <w:rPr>
          <w:rFonts w:cstheme="minorHAnsi"/>
        </w:rPr>
        <w:t xml:space="preserve"> </w:t>
      </w:r>
      <w:r>
        <w:rPr>
          <w:rFonts w:cstheme="minorHAnsi"/>
        </w:rPr>
        <w:t xml:space="preserve">.  The length of the video should be approximately </w:t>
      </w:r>
      <w:r w:rsidR="001359C5">
        <w:rPr>
          <w:rFonts w:cstheme="minorHAnsi"/>
        </w:rPr>
        <w:t xml:space="preserve">two </w:t>
      </w:r>
      <w:r>
        <w:rPr>
          <w:rFonts w:cstheme="minorHAnsi"/>
        </w:rPr>
        <w:t>minutes</w:t>
      </w:r>
      <w:r w:rsidRPr="00334A5A">
        <w:rPr>
          <w:rFonts w:cstheme="minorHAnsi"/>
        </w:rPr>
        <w:t xml:space="preserve"> </w:t>
      </w:r>
      <w:r>
        <w:rPr>
          <w:rFonts w:cstheme="minorHAnsi"/>
        </w:rPr>
        <w:t>in length and different facets of VARK learning styles should be utilised to maximise its impact on a variety of viewers</w:t>
      </w:r>
      <w:r w:rsidR="00F925F9">
        <w:rPr>
          <w:rFonts w:cstheme="minorHAnsi"/>
        </w:rPr>
        <w:fldChar w:fldCharType="begin"/>
      </w:r>
      <w:r w:rsidR="00E9739D">
        <w:rPr>
          <w:rFonts w:cstheme="minorHAnsi"/>
        </w:rPr>
        <w:instrText xml:space="preserve"> ADDIN EN.CITE &lt;EndNote&gt;&lt;Cite&gt;&lt;Author&gt;Prithishkumar&lt;/Author&gt;&lt;Year&gt;2014&lt;/Year&gt;&lt;RecNum&gt;0&lt;/RecNum&gt;&lt;IDText&gt;Understanding your student: using the VARK model&lt;/IDText&gt;&lt;DisplayText&gt;(148)&lt;/DisplayText&gt;&lt;record&gt;&lt;dates&gt;&lt;pub-dates&gt;&lt;date&gt;2014 Apr-Jun&lt;/date&gt;&lt;/pub-dates&gt;&lt;year&gt;2014&lt;/year&gt;&lt;/dates&gt;&lt;keywords&gt;&lt;keyword&gt;Adult&lt;/keyword&gt;&lt;keyword&gt;Female&lt;/keyword&gt;&lt;keyword&gt;Humans&lt;/keyword&gt;&lt;keyword&gt;Learning&lt;/keyword&gt;&lt;keyword&gt;Male&lt;/keyword&gt;&lt;keyword&gt;Personal Satisfaction&lt;/keyword&gt;&lt;keyword&gt;Reading&lt;/keyword&gt;&lt;keyword&gt;Sensation&lt;/keyword&gt;&lt;keyword&gt;Students, Medical&lt;/keyword&gt;&lt;keyword&gt;Surveys and Questionnaires&lt;/keyword&gt;&lt;keyword&gt;Teaching&lt;/keyword&gt;&lt;keyword&gt;Visual Perception&lt;/keyword&gt;&lt;keyword&gt;Writing&lt;/keyword&gt;&lt;keyword&gt;Young Adult&lt;/keyword&gt;&lt;/keywords&gt;&lt;urls&gt;&lt;related-urls&gt;&lt;url&gt;https://www.ncbi.nlm.nih.gov/pubmed/24823519&lt;/url&gt;&lt;/related-urls&gt;&lt;/urls&gt;&lt;isbn&gt;0972-2823&lt;/isbn&gt;&lt;titles&gt;&lt;title&gt;Understanding your student: using the VARK model&lt;/title&gt;&lt;secondary-title&gt;J Postgrad Med&lt;/secondary-title&gt;&lt;/titles&gt;&lt;pages&gt;183-6&lt;/pages&gt;&lt;number&gt;2&lt;/number&gt;&lt;contributors&gt;&lt;authors&gt;&lt;author&gt;Prithishkumar, I. J.&lt;/author&gt;&lt;author&gt;Michael, S. A.&lt;/author&gt;&lt;/authors&gt;&lt;/contributors&gt;&lt;language&gt;eng&lt;/language&gt;&lt;added-date format="utc"&gt;1634850022&lt;/added-date&gt;&lt;ref-type name="Journal Article"&gt;17&lt;/ref-type&gt;&lt;auth-address&gt;Department of Anatomy, Christian Medical College, Vellore, Tamil Nadu, India.&lt;/auth-address&gt;&lt;rec-number&gt;265&lt;/rec-number&gt;&lt;last-updated-date format="utc"&gt;1634850022&lt;/last-updated-date&gt;&lt;accession-num&gt;24823519&lt;/accession-num&gt;&lt;electronic-resource-num&gt;10.4103/0022-3859.132337&lt;/electronic-resource-num&gt;&lt;volume&gt;60&lt;/volume&gt;&lt;/record&gt;&lt;/Cite&gt;&lt;/EndNote&gt;</w:instrText>
      </w:r>
      <w:r w:rsidR="00F925F9">
        <w:rPr>
          <w:rFonts w:cstheme="minorHAnsi"/>
        </w:rPr>
        <w:fldChar w:fldCharType="separate"/>
      </w:r>
      <w:r w:rsidR="00231422">
        <w:rPr>
          <w:rFonts w:cstheme="minorHAnsi"/>
          <w:noProof/>
        </w:rPr>
        <w:t>(148)</w:t>
      </w:r>
      <w:r w:rsidR="00F925F9">
        <w:rPr>
          <w:rFonts w:cstheme="minorHAnsi"/>
        </w:rPr>
        <w:fldChar w:fldCharType="end"/>
      </w:r>
      <w:r>
        <w:rPr>
          <w:rFonts w:cstheme="minorHAnsi"/>
        </w:rPr>
        <w:t>.</w:t>
      </w:r>
    </w:p>
    <w:p w14:paraId="068D675F" w14:textId="75A61864" w:rsidR="008C764E" w:rsidRDefault="008C764E" w:rsidP="00334A5A">
      <w:pPr>
        <w:spacing w:line="360" w:lineRule="auto"/>
        <w:jc w:val="both"/>
        <w:rPr>
          <w:rFonts w:cstheme="minorHAnsi"/>
        </w:rPr>
      </w:pPr>
      <w:r>
        <w:rPr>
          <w:noProof/>
          <w:lang w:eastAsia="en-GB"/>
        </w:rPr>
        <w:drawing>
          <wp:inline distT="0" distB="0" distL="0" distR="0" wp14:anchorId="6E149116" wp14:editId="3020CEB1">
            <wp:extent cx="3784600" cy="2133600"/>
            <wp:effectExtent l="0" t="0" r="635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6285" t="22454" r="17683" b="11365"/>
                    <a:stretch/>
                  </pic:blipFill>
                  <pic:spPr bwMode="auto">
                    <a:xfrm>
                      <a:off x="0" y="0"/>
                      <a:ext cx="3784600" cy="2133600"/>
                    </a:xfrm>
                    <a:prstGeom prst="rect">
                      <a:avLst/>
                    </a:prstGeom>
                    <a:ln>
                      <a:noFill/>
                    </a:ln>
                    <a:extLst>
                      <a:ext uri="{53640926-AAD7-44D8-BBD7-CCE9431645EC}">
                        <a14:shadowObscured xmlns:a14="http://schemas.microsoft.com/office/drawing/2010/main"/>
                      </a:ext>
                    </a:extLst>
                  </pic:spPr>
                </pic:pic>
              </a:graphicData>
            </a:graphic>
          </wp:inline>
        </w:drawing>
      </w:r>
    </w:p>
    <w:p w14:paraId="0002A819" w14:textId="61A6500F" w:rsidR="008C764E" w:rsidRPr="00334A5A" w:rsidRDefault="008C764E" w:rsidP="00334A5A">
      <w:pPr>
        <w:spacing w:line="360" w:lineRule="auto"/>
        <w:jc w:val="both"/>
        <w:rPr>
          <w:rFonts w:cstheme="minorHAnsi"/>
        </w:rPr>
      </w:pPr>
      <w:r>
        <w:rPr>
          <w:noProof/>
          <w:lang w:eastAsia="en-GB"/>
        </w:rPr>
        <w:drawing>
          <wp:inline distT="0" distB="0" distL="0" distR="0" wp14:anchorId="445A3547" wp14:editId="42BAAB9C">
            <wp:extent cx="3759200" cy="21018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6508" t="23242" r="17904" b="11562"/>
                    <a:stretch/>
                  </pic:blipFill>
                  <pic:spPr bwMode="auto">
                    <a:xfrm>
                      <a:off x="0" y="0"/>
                      <a:ext cx="3759200" cy="2101850"/>
                    </a:xfrm>
                    <a:prstGeom prst="rect">
                      <a:avLst/>
                    </a:prstGeom>
                    <a:ln>
                      <a:noFill/>
                    </a:ln>
                    <a:extLst>
                      <a:ext uri="{53640926-AAD7-44D8-BBD7-CCE9431645EC}">
                        <a14:shadowObscured xmlns:a14="http://schemas.microsoft.com/office/drawing/2010/main"/>
                      </a:ext>
                    </a:extLst>
                  </pic:spPr>
                </pic:pic>
              </a:graphicData>
            </a:graphic>
          </wp:inline>
        </w:drawing>
      </w:r>
    </w:p>
    <w:p w14:paraId="2EB48364" w14:textId="77777777" w:rsidR="008C764E" w:rsidRDefault="008C764E" w:rsidP="00AC73FF">
      <w:r>
        <w:rPr>
          <w:noProof/>
          <w:lang w:eastAsia="en-GB"/>
        </w:rPr>
        <w:drawing>
          <wp:inline distT="0" distB="0" distL="0" distR="0" wp14:anchorId="1110C082" wp14:editId="6C27AAE6">
            <wp:extent cx="3803650" cy="2101850"/>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6065" t="22848" r="17571" b="11956"/>
                    <a:stretch/>
                  </pic:blipFill>
                  <pic:spPr bwMode="auto">
                    <a:xfrm>
                      <a:off x="0" y="0"/>
                      <a:ext cx="3803650" cy="2101850"/>
                    </a:xfrm>
                    <a:prstGeom prst="rect">
                      <a:avLst/>
                    </a:prstGeom>
                    <a:ln>
                      <a:noFill/>
                    </a:ln>
                    <a:extLst>
                      <a:ext uri="{53640926-AAD7-44D8-BBD7-CCE9431645EC}">
                        <a14:shadowObscured xmlns:a14="http://schemas.microsoft.com/office/drawing/2010/main"/>
                      </a:ext>
                    </a:extLst>
                  </pic:spPr>
                </pic:pic>
              </a:graphicData>
            </a:graphic>
          </wp:inline>
        </w:drawing>
      </w:r>
    </w:p>
    <w:p w14:paraId="236114FF" w14:textId="273CEC9A" w:rsidR="008C764E" w:rsidRDefault="008C764E" w:rsidP="008C764E">
      <w:pPr>
        <w:pStyle w:val="Caption"/>
      </w:pPr>
      <w:bookmarkStart w:id="174" w:name="_Ref167879158"/>
      <w:bookmarkStart w:id="175" w:name="_Toc167893232"/>
      <w:r>
        <w:t xml:space="preserve">Figure </w:t>
      </w:r>
      <w:r w:rsidR="004F76FF">
        <w:fldChar w:fldCharType="begin"/>
      </w:r>
      <w:r w:rsidR="004F76FF">
        <w:instrText xml:space="preserve"> SEQ Figure \* ARABIC </w:instrText>
      </w:r>
      <w:r w:rsidR="004F76FF">
        <w:fldChar w:fldCharType="separate"/>
      </w:r>
      <w:r w:rsidR="006A0E8C">
        <w:rPr>
          <w:noProof/>
        </w:rPr>
        <w:t>14</w:t>
      </w:r>
      <w:r w:rsidR="004F76FF">
        <w:rPr>
          <w:noProof/>
        </w:rPr>
        <w:fldChar w:fldCharType="end"/>
      </w:r>
      <w:bookmarkEnd w:id="174"/>
      <w:r>
        <w:t xml:space="preserve"> - Stills from the educational video developed for the EBOPS study</w:t>
      </w:r>
      <w:r w:rsidR="00EF51A6">
        <w:fldChar w:fldCharType="begin"/>
      </w:r>
      <w:r w:rsidR="00E9739D">
        <w:instrText xml:space="preserve"> ADDIN EN.CITE &lt;EndNote&gt;&lt;Cite&gt;&lt;Author&gt;Heaney&lt;/Author&gt;&lt;Year&gt;2019&lt;/Year&gt;&lt;RecNum&gt;0&lt;/RecNum&gt;&lt;IDText&gt;Educational video utilised in the EBOPS study&lt;/IDText&gt;&lt;DisplayText&gt;(191)&lt;/DisplayText&gt;&lt;record&gt;&lt;titles&gt;&lt;title&gt;Educational video utilised in the EBOPS study&lt;/title&gt;&lt;/titles&gt;&lt;contributors&gt;&lt;authors&gt;&lt;author&gt;Heaney, Robert&lt;/author&gt;&lt;/authors&gt;&lt;/contributors&gt;&lt;added-date format="utc"&gt;1648548897&lt;/added-date&gt;&lt;ref-type name="Generic"&gt;13&lt;/ref-type&gt;&lt;dates&gt;&lt;year&gt;2019&lt;/year&gt;&lt;/dates&gt;&lt;rec-number&gt;272&lt;/rec-number&gt;&lt;last-updated-date format="utc"&gt;1648548945&lt;/last-updated-date&gt;&lt;/record&gt;&lt;/Cite&gt;&lt;/EndNote&gt;</w:instrText>
      </w:r>
      <w:r w:rsidR="00EF51A6">
        <w:fldChar w:fldCharType="separate"/>
      </w:r>
      <w:r w:rsidR="002624A4">
        <w:rPr>
          <w:noProof/>
        </w:rPr>
        <w:t>(191)</w:t>
      </w:r>
      <w:bookmarkEnd w:id="175"/>
      <w:r w:rsidR="00EF51A6">
        <w:fldChar w:fldCharType="end"/>
      </w:r>
    </w:p>
    <w:p w14:paraId="0E0F57F4" w14:textId="77777777" w:rsidR="008C764E" w:rsidRPr="008C764E" w:rsidRDefault="008C764E" w:rsidP="00AC73FF"/>
    <w:p w14:paraId="0FCBE90C" w14:textId="0E5664AE" w:rsidR="00523853" w:rsidRDefault="00523853" w:rsidP="00443960">
      <w:pPr>
        <w:pStyle w:val="Heading5"/>
      </w:pPr>
      <w:r>
        <w:t>Delivery</w:t>
      </w:r>
    </w:p>
    <w:p w14:paraId="375B3418" w14:textId="235D8141" w:rsidR="005055B2" w:rsidRDefault="004055DC" w:rsidP="005055B2">
      <w:pPr>
        <w:spacing w:line="360" w:lineRule="auto"/>
        <w:jc w:val="both"/>
      </w:pPr>
      <w:r>
        <w:t xml:space="preserve">Kakkar </w:t>
      </w:r>
      <w:r w:rsidR="00441B60">
        <w:t>and colleagues</w:t>
      </w:r>
      <w:r>
        <w:t xml:space="preserve"> had demonstrated that the potential benefit of an educational video can be limited by its uptake</w:t>
      </w:r>
      <w:r w:rsidR="0051092C">
        <w:fldChar w:fldCharType="begin"/>
      </w:r>
      <w:r w:rsidR="00E9739D">
        <w:instrText xml:space="preserve"> ADDIN EN.CITE &lt;EndNote&gt;&lt;Cite&gt;&lt;Author&gt;Kakkar&lt;/Author&gt;&lt;Year&gt;2013&lt;/Year&gt;&lt;RecNum&gt;0&lt;/RecNum&gt;&lt;IDText&gt;Failure of an Internet-based health care intervention for colonoscopy preparation: a caveat for investigators&lt;/IDText&gt;&lt;DisplayText&gt;(159)&lt;/DisplayText&gt;&lt;record&gt;&lt;dates&gt;&lt;pub-dates&gt;&lt;date&gt;Jul 22&lt;/date&gt;&lt;/pub-dates&gt;&lt;year&gt;2013&lt;/year&gt;&lt;/dates&gt;&lt;keywords&gt;&lt;keyword&gt;Age Factors&lt;/keyword&gt;&lt;keyword&gt;Aged&lt;/keyword&gt;&lt;keyword&gt;Boston&lt;/keyword&gt;&lt;keyword&gt;Cathartics&lt;/keyword&gt;&lt;keyword&gt;Colonoscopy&lt;/keyword&gt;&lt;keyword&gt;Educational Status&lt;/keyword&gt;&lt;keyword&gt;Female&lt;/keyword&gt;&lt;keyword&gt;Humans&lt;/keyword&gt;&lt;keyword&gt;Internet&lt;/keyword&gt;&lt;keyword&gt;Male&lt;/keyword&gt;&lt;keyword&gt;Middle Aged&lt;/keyword&gt;&lt;keyword&gt;Patient Education as Topic&lt;/keyword&gt;&lt;/keywords&gt;&lt;urls&gt;&lt;related-urls&gt;&lt;url&gt;https://www.ncbi.nlm.nih.gov/pubmed/23877080&lt;/url&gt;&lt;/related-urls&gt;&lt;/urls&gt;&lt;isbn&gt;2168-6114&lt;/isbn&gt;&lt;titles&gt;&lt;title&gt;Failure of an Internet-based health care intervention for colonoscopy preparation: a caveat for investigators&lt;/title&gt;&lt;secondary-title&gt;JAMA Intern Med&lt;/secondary-title&gt;&lt;/titles&gt;&lt;pages&gt;1374-6&lt;/pages&gt;&lt;number&gt;14&lt;/number&gt;&lt;contributors&gt;&lt;authors&gt;&lt;author&gt;Kakkar, A.&lt;/author&gt;&lt;author&gt;Jacobson, B. C.&lt;/author&gt;&lt;/authors&gt;&lt;/contributors&gt;&lt;language&gt;eng&lt;/language&gt;&lt;added-date format="utc"&gt;1632830479&lt;/added-date&gt;&lt;ref-type name="Journal Article"&gt;17&lt;/ref-type&gt;&lt;rec-number&gt;247&lt;/rec-number&gt;&lt;last-updated-date format="utc"&gt;1632830479&lt;/last-updated-date&gt;&lt;accession-num&gt;23877080&lt;/accession-num&gt;&lt;electronic-resource-num&gt;10.1001/jamainternmed.2013.6477&lt;/electronic-resource-num&gt;&lt;volume&gt;173&lt;/volume&gt;&lt;/record&gt;&lt;/Cite&gt;&lt;/EndNote&gt;</w:instrText>
      </w:r>
      <w:r w:rsidR="0051092C">
        <w:fldChar w:fldCharType="separate"/>
      </w:r>
      <w:r w:rsidR="00231422">
        <w:rPr>
          <w:noProof/>
        </w:rPr>
        <w:t>(159)</w:t>
      </w:r>
      <w:r w:rsidR="0051092C">
        <w:fldChar w:fldCharType="end"/>
      </w:r>
      <w:r>
        <w:t xml:space="preserve">.  In </w:t>
      </w:r>
      <w:r w:rsidR="00F925F9">
        <w:t>the</w:t>
      </w:r>
      <w:r w:rsidR="006C6BC3">
        <w:t>ir</w:t>
      </w:r>
      <w:r w:rsidR="00F925F9">
        <w:t xml:space="preserve"> </w:t>
      </w:r>
      <w:r w:rsidR="00B85AE9">
        <w:t>study</w:t>
      </w:r>
      <w:r>
        <w:t xml:space="preserve"> the </w:t>
      </w:r>
      <w:r w:rsidR="00955032">
        <w:t>u</w:t>
      </w:r>
      <w:r>
        <w:t xml:space="preserve">niform </w:t>
      </w:r>
      <w:r w:rsidR="00955032">
        <w:t>r</w:t>
      </w:r>
      <w:r>
        <w:t xml:space="preserve">esource </w:t>
      </w:r>
      <w:r w:rsidR="00955032">
        <w:t>l</w:t>
      </w:r>
      <w:r>
        <w:t xml:space="preserve">ocator (URL) was printed on paper and provided to participants.  URLs are complex codes that must be entered </w:t>
      </w:r>
      <w:r w:rsidR="00B85AE9">
        <w:t>with absolute</w:t>
      </w:r>
      <w:r>
        <w:t xml:space="preserve"> accura</w:t>
      </w:r>
      <w:r w:rsidR="00B85AE9">
        <w:t>cy</w:t>
      </w:r>
      <w:r>
        <w:t xml:space="preserve"> to be accessed. It </w:t>
      </w:r>
      <w:r w:rsidR="00715E86">
        <w:t>is likely that frequent errors in transcription would occur</w:t>
      </w:r>
      <w:r>
        <w:t xml:space="preserve">, </w:t>
      </w:r>
      <w:r w:rsidR="00715E86">
        <w:t>therefore preventing the webpage being opened and the video watched</w:t>
      </w:r>
      <w:r>
        <w:t>.  In the design of this study, it was important that as few barriers as possible prevented access to the video.  As such, a link was provided directly to participants</w:t>
      </w:r>
      <w:r w:rsidR="003F38BF">
        <w:t xml:space="preserve"> via</w:t>
      </w:r>
      <w:r>
        <w:t xml:space="preserve"> an email address that they supplied.  This link</w:t>
      </w:r>
      <w:r w:rsidR="003F38BF">
        <w:t xml:space="preserve"> </w:t>
      </w:r>
      <w:r w:rsidR="00186438">
        <w:t>opened</w:t>
      </w:r>
      <w:r w:rsidR="003F38BF">
        <w:t xml:space="preserve"> a webpage containing the educational video.</w:t>
      </w:r>
      <w:r>
        <w:t xml:space="preserve">  This alleviated the risk of incorrect transcription. The educational video was uploaded to YouTube ©.  This is an online </w:t>
      </w:r>
      <w:r w:rsidR="008369F9">
        <w:t>platform that allows the upload and viewing of videos.  It has been demonstrated that this is a useful and easily accessible form of conveying patient medical education</w:t>
      </w:r>
      <w:r w:rsidR="0051092C">
        <w:fldChar w:fldCharType="begin"/>
      </w:r>
      <w:r w:rsidR="00E9739D">
        <w:instrText xml:space="preserve"> ADDIN EN.CITE &lt;EndNote&gt;&lt;Cite&gt;&lt;Author&gt;Ajumobi&lt;/Author&gt;&lt;Year&gt;2016&lt;/Year&gt;&lt;RecNum&gt;0&lt;/RecNum&gt;&lt;IDText&gt;YouTube™ as a Source of Instructional Videos on Bowel Preparation: a Content Analysis&lt;/IDText&gt;&lt;DisplayText&gt;(192)&lt;/DisplayText&gt;&lt;record&gt;&lt;dates&gt;&lt;pub-dates&gt;&lt;date&gt;12&lt;/date&gt;&lt;/pub-dates&gt;&lt;year&gt;2016&lt;/year&gt;&lt;/dates&gt;&lt;keywords&gt;&lt;keyword&gt;Colonoscopy&lt;/keyword&gt;&lt;keyword&gt;Humans&lt;/keyword&gt;&lt;keyword&gt;Information Dissemination&lt;/keyword&gt;&lt;keyword&gt;Social Media&lt;/keyword&gt;&lt;keyword&gt;Video Recording&lt;/keyword&gt;&lt;keyword&gt;Bowel preparation&lt;/keyword&gt;&lt;keyword&gt;Colonoscopy&lt;/keyword&gt;&lt;keyword&gt;Videos&lt;/keyword&gt;&lt;keyword&gt;YouTube&lt;/keyword&gt;&lt;/keywords&gt;&lt;urls&gt;&lt;related-urls&gt;&lt;url&gt;https://www.ncbi.nlm.nih.gov/pubmed/26224241&lt;/url&gt;&lt;/related-urls&gt;&lt;/urls&gt;&lt;isbn&gt;1543-0154&lt;/isbn&gt;&lt;titles&gt;&lt;title&gt;YouTube™ as a Source of Instructional Videos on Bowel Preparation: a Content Analysis&lt;/title&gt;&lt;secondary-title&gt;J Cancer Educ&lt;/secondary-title&gt;&lt;/titles&gt;&lt;pages&gt;755-759&lt;/pages&gt;&lt;number&gt;4&lt;/number&gt;&lt;contributors&gt;&lt;authors&gt;&lt;author&gt;Ajumobi, A. B.&lt;/author&gt;&lt;author&gt;Malakouti, M.&lt;/author&gt;&lt;author&gt;Bullen, A.&lt;/author&gt;&lt;author&gt;Ahaneku, H.&lt;/author&gt;&lt;author&gt;Lunsford, T. N.&lt;/author&gt;&lt;/authors&gt;&lt;/contributors&gt;&lt;language&gt;eng&lt;/language&gt;&lt;added-date format="utc"&gt;1632836399&lt;/added-date&gt;&lt;ref-type name="Journal Article"&gt;17&lt;/ref-type&gt;&lt;auth-address&gt;Division of Gastroenterology, University of Texas Health Science Center, San Antonio, 7703 Floyd Curl Drive, San Antonio, TX, 78229, USA. adewaleajums@yahoo.com. Department of Internal Medicine, University of Texas Health Science Center, San Antonio, San Antonio, TX, USA. Department of Epidemiology, University of Texas Health Science Center, Houston, Houston, TX, USA. Division of Gastroenterology, University of Texas Health Science Center, San Antonio, 7703 Floyd Curl Drive, San Antonio, TX, 78229, USA.&lt;/auth-address&gt;&lt;rec-number&gt;250&lt;/rec-number&gt;&lt;last-updated-date format="utc"&gt;1632836399&lt;/last-updated-date&gt;&lt;accession-num&gt;26224241&lt;/accession-num&gt;&lt;electronic-resource-num&gt;10.1007/s13187-015-0888-y&lt;/electronic-resource-num&gt;&lt;volume&gt;31&lt;/volume&gt;&lt;/record&gt;&lt;/Cite&gt;&lt;/EndNote&gt;</w:instrText>
      </w:r>
      <w:r w:rsidR="0051092C">
        <w:fldChar w:fldCharType="separate"/>
      </w:r>
      <w:r w:rsidR="002624A4">
        <w:rPr>
          <w:noProof/>
        </w:rPr>
        <w:t>(192)</w:t>
      </w:r>
      <w:r w:rsidR="0051092C">
        <w:fldChar w:fldCharType="end"/>
      </w:r>
      <w:r w:rsidR="008369F9">
        <w:t>.</w:t>
      </w:r>
      <w:r>
        <w:t xml:space="preserve"> In participants who did not have access to an email address, a</w:t>
      </w:r>
      <w:r w:rsidR="006B76BB">
        <w:t xml:space="preserve"> digital versatile disk (</w:t>
      </w:r>
      <w:r>
        <w:t>DVD</w:t>
      </w:r>
      <w:r w:rsidR="006B76BB">
        <w:t>)</w:t>
      </w:r>
      <w:r w:rsidR="00715E86">
        <w:t xml:space="preserve"> containing the educational video</w:t>
      </w:r>
      <w:r>
        <w:t xml:space="preserve"> was</w:t>
      </w:r>
      <w:r w:rsidR="00715E86">
        <w:t xml:space="preserve"> provided</w:t>
      </w:r>
      <w:r>
        <w:t>.</w:t>
      </w:r>
      <w:r w:rsidR="005055B2">
        <w:t xml:space="preserve"> </w:t>
      </w:r>
    </w:p>
    <w:p w14:paraId="7185AD97" w14:textId="553462B2" w:rsidR="00D06947" w:rsidRDefault="00D06947" w:rsidP="005055B2">
      <w:pPr>
        <w:spacing w:line="360" w:lineRule="auto"/>
        <w:jc w:val="both"/>
      </w:pPr>
      <w:r>
        <w:t xml:space="preserve">Development of the educational video was undertaken in collaboration with the Nottingham Trent undergraduate </w:t>
      </w:r>
      <w:r w:rsidR="006B76BB">
        <w:t>g</w:t>
      </w:r>
      <w:r>
        <w:t>raphics department. As part of their degree, undergraduate students were required to design a bespoke video for a client.  Potential clients presented to the undergraduates who chose a project to work upon. The concept of the video, along with a design brief, informed by the PPG, was presented to the undergraduates.  Two undergraduates developed videos that were reviewed by the PPG group</w:t>
      </w:r>
      <w:r w:rsidR="00B60F34">
        <w:t>,</w:t>
      </w:r>
      <w:r w:rsidR="003F38BF">
        <w:t xml:space="preserve"> who provided feedback</w:t>
      </w:r>
      <w:r w:rsidR="005055B2">
        <w:t xml:space="preserve">.  </w:t>
      </w:r>
      <w:r w:rsidR="005055B2">
        <w:rPr>
          <w:rFonts w:cs="Arial"/>
        </w:rPr>
        <w:t>The video of choice was made by group consensus and further feedback was provided to the designe</w:t>
      </w:r>
      <w:r w:rsidR="00955032">
        <w:rPr>
          <w:rFonts w:cs="Arial"/>
        </w:rPr>
        <w:t>r</w:t>
      </w:r>
      <w:r w:rsidR="005055B2">
        <w:rPr>
          <w:rFonts w:cs="Arial"/>
        </w:rPr>
        <w:t>. The PPG advised that they felt that it was important to slow down the pace to allow time for viewers to take on the information.</w:t>
      </w:r>
      <w:r w:rsidR="001359C5">
        <w:rPr>
          <w:rFonts w:cs="Arial"/>
        </w:rPr>
        <w:t xml:space="preserve">  The video length was four minutes in length.  The initial focus group felt that this should be approximately two minutes, however, it was not feasible for the video designer to compress all the required video into this time.  The focus</w:t>
      </w:r>
      <w:r w:rsidR="00913549">
        <w:rPr>
          <w:rFonts w:cs="Arial"/>
        </w:rPr>
        <w:t xml:space="preserve"> group</w:t>
      </w:r>
      <w:r w:rsidR="001359C5">
        <w:rPr>
          <w:rFonts w:cs="Arial"/>
        </w:rPr>
        <w:t xml:space="preserve"> agreed that the video was an appropriate length when viewed.</w:t>
      </w:r>
      <w:r w:rsidR="005055B2">
        <w:rPr>
          <w:rFonts w:cs="Arial"/>
        </w:rPr>
        <w:t xml:space="preserve">  They also felt more specific information was required regarding the bowel preparation, including a graphic on how Moviprep© is mixed.  Emphasis on the most important aspects of the regime were recommended, with a clear message conveyed.  This could be made by </w:t>
      </w:r>
      <w:r w:rsidR="00955032">
        <w:rPr>
          <w:rFonts w:cs="Arial"/>
        </w:rPr>
        <w:t xml:space="preserve">reiterating </w:t>
      </w:r>
      <w:r w:rsidR="005055B2">
        <w:rPr>
          <w:rFonts w:cs="Arial"/>
        </w:rPr>
        <w:t>a message across certain graphics.  The importance of encouragement to complete the preparation was also recognised</w:t>
      </w:r>
      <w:r w:rsidR="005055B2">
        <w:t xml:space="preserve">. </w:t>
      </w:r>
    </w:p>
    <w:p w14:paraId="4087238A" w14:textId="40DD5697" w:rsidR="001E62BA" w:rsidRDefault="001E62BA" w:rsidP="00F12989">
      <w:pPr>
        <w:pStyle w:val="Heading3"/>
      </w:pPr>
      <w:bookmarkStart w:id="176" w:name="_Toc167893093"/>
      <w:r>
        <w:t>Review of initial edit of video by focus group</w:t>
      </w:r>
      <w:bookmarkEnd w:id="176"/>
    </w:p>
    <w:p w14:paraId="5DD24BA2" w14:textId="1E8B1F1E" w:rsidR="00CA1DB3" w:rsidRDefault="00CA1DB3" w:rsidP="00CA1DB3">
      <w:pPr>
        <w:spacing w:line="360" w:lineRule="auto"/>
        <w:jc w:val="both"/>
        <w:rPr>
          <w:rFonts w:cs="Arial"/>
        </w:rPr>
      </w:pPr>
      <w:r>
        <w:rPr>
          <w:rFonts w:cs="Arial"/>
        </w:rPr>
        <w:t>The initial focus group viewed the initial edit of the video and provided the following specific feedback.</w:t>
      </w:r>
    </w:p>
    <w:p w14:paraId="499716A7" w14:textId="5C1939C5" w:rsidR="006E268E" w:rsidRDefault="006E268E" w:rsidP="00F12989">
      <w:pPr>
        <w:spacing w:line="360" w:lineRule="auto"/>
        <w:jc w:val="both"/>
        <w:rPr>
          <w:rFonts w:cs="Arial"/>
        </w:rPr>
      </w:pPr>
      <w:r>
        <w:rPr>
          <w:rFonts w:cs="Arial"/>
        </w:rPr>
        <w:t>Delivery</w:t>
      </w:r>
      <w:r w:rsidR="00913549">
        <w:rPr>
          <w:rFonts w:cs="Arial"/>
        </w:rPr>
        <w:t xml:space="preserve"> -</w:t>
      </w:r>
      <w:r>
        <w:rPr>
          <w:rFonts w:cs="Arial"/>
        </w:rPr>
        <w:t xml:space="preserve"> the group agreed that the animated video was an appropriate form to convey the instructions.  The choice of colours were felt to be distinct.  There was an impression that the animation was well designed and appeared professionally created.   The combination of a narrator </w:t>
      </w:r>
      <w:r>
        <w:rPr>
          <w:rFonts w:cs="Arial"/>
        </w:rPr>
        <w:lastRenderedPageBreak/>
        <w:t>with written messages worked well.  They felt that the narrator</w:t>
      </w:r>
      <w:r w:rsidR="008109E4">
        <w:rPr>
          <w:rFonts w:cs="Arial"/>
        </w:rPr>
        <w:t>’</w:t>
      </w:r>
      <w:r>
        <w:rPr>
          <w:rFonts w:cs="Arial"/>
        </w:rPr>
        <w:t>s voice was clear and conveyed the information in an empathetic manner, however, they felt that the speech could be slowed with pauses incorporated to aid comprehension.</w:t>
      </w:r>
    </w:p>
    <w:p w14:paraId="444CE4E0" w14:textId="2342D796" w:rsidR="006E268E" w:rsidRDefault="006E268E" w:rsidP="00F12989">
      <w:pPr>
        <w:spacing w:line="360" w:lineRule="auto"/>
        <w:jc w:val="both"/>
        <w:rPr>
          <w:rFonts w:cs="Arial"/>
        </w:rPr>
      </w:pPr>
      <w:r>
        <w:rPr>
          <w:rFonts w:cs="Arial"/>
        </w:rPr>
        <w:t xml:space="preserve">Level of seriousness – The focus group were satisfied with pitch that the video was set.  It was easy viewing and put the focus group at ease.  They felt that </w:t>
      </w:r>
      <w:r w:rsidR="00B52058">
        <w:rPr>
          <w:rFonts w:cs="Arial"/>
        </w:rPr>
        <w:t>humour</w:t>
      </w:r>
      <w:r>
        <w:rPr>
          <w:rFonts w:cs="Arial"/>
        </w:rPr>
        <w:t xml:space="preserve"> could be utilized to further improve the design</w:t>
      </w:r>
      <w:r w:rsidR="00B52058">
        <w:rPr>
          <w:rFonts w:cs="Arial"/>
        </w:rPr>
        <w:t>, possibly reminding the viewer to remain close to their toilet following taking the bowel preparation.</w:t>
      </w:r>
    </w:p>
    <w:p w14:paraId="54F547E8" w14:textId="6349D2A8" w:rsidR="006E268E" w:rsidRDefault="00CA1DB3" w:rsidP="00F12989">
      <w:pPr>
        <w:spacing w:line="360" w:lineRule="auto"/>
        <w:jc w:val="both"/>
        <w:rPr>
          <w:rFonts w:cs="Arial"/>
        </w:rPr>
      </w:pPr>
      <w:r>
        <w:rPr>
          <w:rFonts w:cs="Arial"/>
        </w:rPr>
        <w:t xml:space="preserve">Video length - </w:t>
      </w:r>
      <w:r w:rsidR="006E268E">
        <w:rPr>
          <w:rFonts w:cs="Arial"/>
        </w:rPr>
        <w:t>The video was longer than the advised  two minutes</w:t>
      </w:r>
      <w:r w:rsidR="00B52058">
        <w:rPr>
          <w:rFonts w:cs="Arial"/>
        </w:rPr>
        <w:t xml:space="preserve"> as t</w:t>
      </w:r>
      <w:r w:rsidR="006E268E">
        <w:rPr>
          <w:rFonts w:cs="Arial"/>
        </w:rPr>
        <w:t>he designer had difficulty fitting all the required information into the advised video length.  However, the focus group, did not feel it appeared too long and on the contrary felt that it could be longer to allow more time for the narrator to speak through the slides.</w:t>
      </w:r>
      <w:r w:rsidR="00B52058">
        <w:rPr>
          <w:rFonts w:cs="Arial"/>
        </w:rPr>
        <w:t xml:space="preserve">  The only slide that appeared too long was the dietary slide as the narrator spoke through each individual food item.</w:t>
      </w:r>
    </w:p>
    <w:p w14:paraId="60D463A6" w14:textId="005D7CF9" w:rsidR="006E268E" w:rsidRDefault="00CA1DB3" w:rsidP="00F12989">
      <w:pPr>
        <w:spacing w:line="360" w:lineRule="auto"/>
        <w:jc w:val="both"/>
        <w:rPr>
          <w:rFonts w:cs="Arial"/>
        </w:rPr>
      </w:pPr>
      <w:r>
        <w:rPr>
          <w:rFonts w:cs="Arial"/>
        </w:rPr>
        <w:t xml:space="preserve">Presenter of video - </w:t>
      </w:r>
      <w:r w:rsidR="006E268E">
        <w:rPr>
          <w:rFonts w:cs="Arial"/>
        </w:rPr>
        <w:t xml:space="preserve">The focus group appreciated the incorporation of characters into the video design and felt it </w:t>
      </w:r>
      <w:r w:rsidR="00595BE0">
        <w:rPr>
          <w:rFonts w:cs="Arial"/>
        </w:rPr>
        <w:t>assisted</w:t>
      </w:r>
      <w:r w:rsidR="006E268E">
        <w:rPr>
          <w:rFonts w:cs="Arial"/>
        </w:rPr>
        <w:t xml:space="preserve"> the flow.  The incorporation of a medical figure was especially felt appropriate.</w:t>
      </w:r>
    </w:p>
    <w:p w14:paraId="30E12F0F" w14:textId="062A2D01" w:rsidR="001E62BA" w:rsidRDefault="006E268E" w:rsidP="006E268E">
      <w:pPr>
        <w:spacing w:line="360" w:lineRule="auto"/>
        <w:jc w:val="both"/>
        <w:rPr>
          <w:rFonts w:cs="Arial"/>
        </w:rPr>
      </w:pPr>
      <w:r>
        <w:rPr>
          <w:rFonts w:cs="Arial"/>
        </w:rPr>
        <w:t>The focus group had a number of further suggestions.  When demonstrating the dietary changes, the group did not feel that each food item required naming, and instead pausing on the frame was appropriate to allow the viewer to take this in themselves.  Although the regime was described, the consequences of not completing the preparation were not felt to be clear.  The possibility of something being missed should be stressed.  The importance of completing the regime properly and “only wanting to have it done once” could be better emphasized.  It was felt that a further scene could be added to specifically demonstrate</w:t>
      </w:r>
      <w:r w:rsidR="00CA1DB3">
        <w:rPr>
          <w:rFonts w:cs="Arial"/>
        </w:rPr>
        <w:t xml:space="preserve"> the</w:t>
      </w:r>
      <w:r>
        <w:rPr>
          <w:rFonts w:cs="Arial"/>
        </w:rPr>
        <w:t xml:space="preserve"> process of making up the Moviprep solution, although described, a graphical representation would make it clearer for the viewer </w:t>
      </w:r>
      <w:r w:rsidR="00CA1DB3">
        <w:rPr>
          <w:rFonts w:cs="Arial"/>
        </w:rPr>
        <w:t>to understand</w:t>
      </w:r>
      <w:r>
        <w:rPr>
          <w:rFonts w:cs="Arial"/>
        </w:rPr>
        <w:t xml:space="preserve"> the process.  How the solution </w:t>
      </w:r>
      <w:r w:rsidR="006F1388">
        <w:rPr>
          <w:rFonts w:cstheme="minorHAnsi"/>
          <w:noProof/>
          <w:lang w:eastAsia="en-GB"/>
        </w:rPr>
        <mc:AlternateContent>
          <mc:Choice Requires="wpg">
            <w:drawing>
              <wp:anchor distT="0" distB="0" distL="114300" distR="114300" simplePos="0" relativeHeight="251779072" behindDoc="0" locked="0" layoutInCell="1" allowOverlap="1" wp14:anchorId="1EAA1DFB" wp14:editId="358A38F9">
                <wp:simplePos x="0" y="0"/>
                <wp:positionH relativeFrom="column">
                  <wp:posOffset>-136525</wp:posOffset>
                </wp:positionH>
                <wp:positionV relativeFrom="paragraph">
                  <wp:posOffset>-181109383</wp:posOffset>
                </wp:positionV>
                <wp:extent cx="6013450" cy="2743200"/>
                <wp:effectExtent l="0" t="0" r="6350" b="0"/>
                <wp:wrapNone/>
                <wp:docPr id="206" name="Group 206"/>
                <wp:cNvGraphicFramePr/>
                <a:graphic xmlns:a="http://schemas.openxmlformats.org/drawingml/2006/main">
                  <a:graphicData uri="http://schemas.microsoft.com/office/word/2010/wordprocessingGroup">
                    <wpg:wgp>
                      <wpg:cNvGrpSpPr/>
                      <wpg:grpSpPr>
                        <a:xfrm>
                          <a:off x="0" y="0"/>
                          <a:ext cx="6013450" cy="2743200"/>
                          <a:chOff x="0" y="0"/>
                          <a:chExt cx="6013450" cy="2743200"/>
                        </a:xfrm>
                      </wpg:grpSpPr>
                      <wpg:graphicFrame>
                        <wpg:cNvPr id="204" name="Chart 204">
                          <a:extLst>
                            <a:ext uri="{FF2B5EF4-FFF2-40B4-BE49-F238E27FC236}">
                              <a16:creationId xmlns:a16="http://schemas.microsoft.com/office/drawing/2014/main" id="{0BB03A0C-2255-433B-929D-650D3421F439}"/>
                            </a:ext>
                          </a:extLst>
                        </wpg:cNvPr>
                        <wpg:cNvFrPr/>
                        <wpg:xfrm>
                          <a:off x="0" y="0"/>
                          <a:ext cx="6013450" cy="2743200"/>
                        </wpg:xfrm>
                        <a:graphic>
                          <a:graphicData uri="http://schemas.openxmlformats.org/drawingml/2006/chart">
                            <c:chart xmlns:c="http://schemas.openxmlformats.org/drawingml/2006/chart" xmlns:r="http://schemas.openxmlformats.org/officeDocument/2006/relationships" r:id="rId97"/>
                          </a:graphicData>
                        </a:graphic>
                      </wpg:graphicFrame>
                      <wps:wsp>
                        <wps:cNvPr id="205" name="Text Box 2"/>
                        <wps:cNvSpPr txBox="1">
                          <a:spLocks noChangeArrowheads="1"/>
                        </wps:cNvSpPr>
                        <wps:spPr bwMode="auto">
                          <a:xfrm>
                            <a:off x="4696408" y="864637"/>
                            <a:ext cx="1270000" cy="768350"/>
                          </a:xfrm>
                          <a:prstGeom prst="rect">
                            <a:avLst/>
                          </a:prstGeom>
                          <a:solidFill>
                            <a:srgbClr val="FFFFFF"/>
                          </a:solidFill>
                          <a:ln w="9525">
                            <a:noFill/>
                            <a:miter lim="800000"/>
                            <a:headEnd/>
                            <a:tailEnd/>
                          </a:ln>
                        </wps:spPr>
                        <wps:txbx>
                          <w:txbxContent>
                            <w:p w14:paraId="71AFEDA0" w14:textId="77777777" w:rsidR="00E9739D" w:rsidRPr="00D2387A" w:rsidRDefault="00E9739D" w:rsidP="00A17532">
                              <w:pPr>
                                <w:rPr>
                                  <w:sz w:val="16"/>
                                  <w:szCs w:val="16"/>
                                </w:rPr>
                              </w:pPr>
                              <w:r w:rsidRPr="00D2387A">
                                <w:rPr>
                                  <w:sz w:val="16"/>
                                  <w:szCs w:val="16"/>
                                </w:rPr>
                                <w:t>Pearson Correlation -.108</w:t>
                              </w:r>
                            </w:p>
                            <w:p w14:paraId="053C1A26" w14:textId="77777777" w:rsidR="00E9739D" w:rsidRPr="00D2387A" w:rsidRDefault="00E9739D" w:rsidP="00A17532">
                              <w:pPr>
                                <w:rPr>
                                  <w:sz w:val="16"/>
                                  <w:szCs w:val="16"/>
                                </w:rPr>
                              </w:pPr>
                              <w:r w:rsidRPr="00D2387A">
                                <w:rPr>
                                  <w:sz w:val="16"/>
                                  <w:szCs w:val="16"/>
                                </w:rPr>
                                <w:t>P value = .617</w:t>
                              </w:r>
                            </w:p>
                          </w:txbxContent>
                        </wps:txbx>
                        <wps:bodyPr rot="0" vert="horz" wrap="square" lIns="91440" tIns="45720" rIns="91440" bIns="45720" anchor="t" anchorCtr="0">
                          <a:noAutofit/>
                        </wps:bodyPr>
                      </wps:wsp>
                    </wpg:wgp>
                  </a:graphicData>
                </a:graphic>
              </wp:anchor>
            </w:drawing>
          </mc:Choice>
          <mc:Fallback>
            <w:pict>
              <v:group w14:anchorId="1EAA1DFB" id="Group 206" o:spid="_x0000_s1054" style="position:absolute;left:0;text-align:left;margin-left:-10.75pt;margin-top:-14260.6pt;width:473.5pt;height:3in;z-index:251779072" coordsize="60134,2743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LUEHOoCAAD6BgAADgAAAGRycy9l&#10;Mm9Eb2MueG1spFVdT9swFH2ftP9g+X0kbdMWIlLEgCKkfSDBfoDrOB9aYnvXbhP263dtp6VQNBjr&#10;Q2rH9vG55557c3rWtw3ZCDC1khkdHcWUCMlVXssyoz/ul5+OKTGWyZw1SoqMPghDzxYfP5x2OhVj&#10;VakmF0AQRJq00xmtrNVpFBleiZaZI6WFxMVCQcssTqGMcmAdordNNI7jWdQpyDUoLozBt5dhkS48&#10;flEIbr8XhRGWNBlFbtY/wT9X7hktTllaAtNVzQca7B0sWlZLvHQHdcksI2uoD6DamoMyqrBHXLWR&#10;KoqaCx8DRjOKn0VzDWqtfSxl2pV6JxNK+0ynd8Pyb5tr0Hf6FlCJTpeohZ+5WPoCWvePLEnvJXvY&#10;SSZ6Szi+nMWjSTJFZTmujefJBJMSROUVKn9wjldXr5yMthdHT+iEic/TElgrAlukfwukzvHuOKFE&#10;4kJGLyoGlrgXQ0y4awm7CP8nLM9pCzDY5i1pf93H3JHGXPPUj4Zc84NMvxVpAECrP7PKCwDBhpeK&#10;r1shbagrEA2zWNSmqrWhBFInMtzkIycq5mgI3hl9f47jlzKFxW0e/WsOSP2Tf+8qpoUvC5PuG2C6&#10;NcC9c+dn1ZNxcIDf5jxObI+vsU/5WjX6i+I/DZEKHSNLcQ6gukqwHPmFMDu9O+r8ZlLjQFbdV5Wj&#10;z9jaKg+0NcRQKMnsZJbE2PiwJI5nyWwyDxWxrZnReB7jL9TMfHY8wfoJom6BNBh7LVRL3ABlxzbm&#10;L2KbL8aGrdstzn1GNXW+rJvGT6BcXTRANgxb3tL/BvQn2xpJuoyeTMdTjyyVO4/QLG1riy25qVtk&#10;73gO9eyEuZK532JZ3YQxOqGRPulBnCCT7Vd9qMpdBlYqf0DtQIUWjJ8MHFQKflPSYfvNqPm1ZiAo&#10;aW4k6n8yShLXr/0kmc7HOIH9ldX+CpMcoTJqKQnDC+t7vAtHqnPMU1F73VwOA5OBM9pysCw2WBz9&#10;3diPn6zFHwAAAP//AwBQSwMEFAAGAAgAAAAhANo+gjR/CQAAECQAABUAAABkcnMvY2hhcnRzL2No&#10;YXJ0MS54bWzsWltv28gVfi/Q/8AKKXaLQhSHdworLxw5DhbrNEHs7EPfxuRIZs2LMhzFVhb73/vN&#10;jbrYlHNBihZNYDDkcObMuc/5DvXTz/d15XxgvCvbZjYirjdyWJO3RdksZ6N3V+fjdOR0gjYFrdqG&#10;zUYb1o1+Pvnzn37Kp/kN5eJyRXPmgEjTTfPZ6EaI1XQy6fIbVtPObVeswbtFy2sq8MiXk4LTOxCv&#10;q4nvefFEERkZAvQLCNS0bOx6/inr28WizNlZm69r1gjNBWcVFdBAd1OuOkstJzH3H1Csy5y3XbsQ&#10;bt7WE03MCgViJJr0Up1ASQUVjGRe6Hyg1WzkjSZysKLNUg+wZvzuUg/ydt0UrJi3vIE5dubX+fS0&#10;Eow3IDVvGwGujb7qT9J4TfntejUGuysIeV1WpdgosUcnP4H2/KaFPpy37P265KybjXISblUQfq4C&#10;vGSSTnxjVwhLwmknNhXTAhHPl9JO+n0VC+e0qq5pfit1szO5n7p9LxceKkOuUm4kb+hatFelqNgZ&#10;q5hghdlWq3hVteKUMyonVnTTroW8q2mzptVF/6zfXFG+ZEIvLxuYRJO4f9UWRhZWLJke3Dw2eG9M&#10;6BLiZ0EUBoGXeGkck8gs0u8zN46S0Nv+xS/GSvB8emcpYFHmkSQhcSQJ+YbCTf8+S9Io8iL8F5Is&#10;iOUGk0PBMLCVucupgEvNZQhLHZjny62lqrJhr+A5VvAPlG/mbdXuuSYWMi7Xl4UVVwvX8oJxw54e&#10;EfdqH8HfsoW8W5z8cE47gVTgIEboD395dvryGZFsq9ed4HOKLCKnrsQcsWFsQYxw2wlYggdFFrdm&#10;n9Ub8EWnVePcIa1lXoTEltPVbMSbAn5Pp017XlYVFEWnKvKkyuR8OcAWC5aLi05oPXaKmNSnVIcS&#10;Y1Nft8ibMqbzkueVcYSu/Gicw5hIL6XTrq3KQm4oyavsyOaVURDNc4S0lutgpmY/i2BxtfBLqByX&#10;ChrbiiU4awppeCXjkyr8QqFWvBNntDPe2226s1Yooz6h/p67q83KaFnySk1kFmW3env5ft/r5OCL&#10;9zuOKD1kV8r73yhskk+bdT3smOfP/OmzU1yj3j8xv/dPfbzNkRhOXjJkClqpaerQU6OHPuyHOiZW&#10;wkHgyGNBsvDhxA/lwg8qeFcqLu0MYmcEruLhsTm+naOi6LEZgZ0xuE9oZwzSkJ6oeB2cEdsZg7sk&#10;dsYgjfTJGZmdMbgL6dU6uA3p9RoP65X0ivWPTHpatzhWjeq8I3R6/R6xNOlVTI5Q6rUcucmg05Cn&#10;NU2eVrXfq/oI136v7NDVkfSYj/q9to9oybfaDoIHpBBB2+DUD/ZssMG++ZSgf6mCHtdvHPShS+KA&#10;ZEkQRFEUJF407K3GfyI3IIEfBmGURHJZGAylDavLxPXiIPVRHyR+EHrhsPqtYiM3SjNULCHB4ZnE&#10;UTjoQdariYsCJU1IFGRgL8iyZIgr6+KhG3lBSuIkC7AXqqTBPXp/d4M4THf+sqE9rPMTz82yOICu&#10;ooiEqZ8OpgsbCJGbpknqk8iLoagkDgb3sHEh9wijECUYyaKMkHDYgjZOMjeLYMPIC70o9sM4HpKj&#10;z1Cp63lJkoRRkAZpnKTBoLL6fBW4aRYTqLi/Du5izU68wSnWzonrg+kMNa0XhmGcJYN2RqWrEx4h&#10;KIIjD6UpXBYFMBlUaZ/ZkLP8AGWbvR7RqTV15qLAJj5sYC6Dpu6THiwHc2WIBz9NgigO/EHxe2O7&#10;cHAvRiEfE0QSHHdoSZ8UUxdMwY+kiwAJDBu7z5AESs7iLCQJFsW+5w/y1adLKGyQEWtdnF9JQFLf&#10;DwE3Ap94B3Y4kjptyuzqthUWeOgqht3LUllaGnfOmpez0e/zIEi9+TwcR2fAM6GXzcfPXwT++EXi&#10;nyENBVEwn/+xRZnx56JMEu4gzHi6bsr3a/aLQXu/e/ofGc+zcD4OTxNv/DyJkzE8Izqfk7M5eZH8&#10;YXAEeFb1lpUCOjCYpri4rjopVnfT3l2wJWrjX9lmp5bUb3CWPBibU/EPWpsi1YB+SeWS8UfH3zAu&#10;McADOs/X19cVu+xRhSIFDnvW6L0VOgDyi71MYT/A4L3x1E80lgbHB8APEOZUIbP9FVtKWIAqeyn1&#10;0PISTKpGiea0LptX9F57Ae71INzewKbtykKB8T3x6P2b1nQ5rg0F+q+Wv+SlQiBa8XsQRMEgDeIW&#10;aNcAz9WrYjbqmuXIodUS7atccGScAwx1gLbEvSxDADXWNVC7Zgm5yVNcq+HXi4UeTu0wIFRPRcHE&#10;PeTzafARVqsfCChkp0KqVqNWXuY3krfrtti84Q5vhcQGTrfKz0uApgvg5TeUo0tGRrJnJ17jsqha&#10;IFxWVehclehdyXFEU8s/jpw7LhFv935NOYOOmhzDWkvmYS7wrJAnJO+Egv8KEq8kG0b7BVu8BTfd&#10;R0yVenKuFVcIc9yvZ6MGjUHZJOTlLRqETXup7kYOsLJsKaLNhyW0YxKsaazz+RaKrSn2LRTY4eMW&#10;ks29xhGAjQt0K2ejv9fNuFKYE1ifHrxgVLojnebdwYu8U45Np1ohyhGMirhcwKEk2dmDNZrxy+ea&#10;ijg5hUXokjkL3e2QXQaZcTBfLXps5Z66FDPixBElEsqPN+2ad387IILMJP1CWumAAWwDU8L3tGvh&#10;RntaC6bQDdqLSNur2OmM6HZIPwBqRxokkrj1Z1Tg57Vwtsh4NjLQGJ4CEXJ2UTa3DOGrvM/ExlWZ&#10;38qek2ZL+RWkx8uyafnQS4FFyNR9NmmQya9anVIeFUl2hL5dLkFN91guSewwdPjVuURaUfe3djPF&#10;ONbH3n9Vxsi+J4zHEsZjEas/BPQRq02M1jY+N3Snpr0qT3l7mptXzJyisvP9T8aN56tVz5m4Y8yc&#10;y3VZoCxRKQz9G3vs9zf75/92j087/xH7OxOPH/eVjs2Hp6GN1p2u5//dcT+OQhXF3099tNb/h099&#10;U9HLg98pG1rg6xo+3zkr3uasWOM7m/PjX/eP8T7wvx/V5rvMt84D349qezSp4v77UY0QfFjbf81R&#10;vYXR6jz+uqPaHo99OW6r8X4A/B+vz3c/gMv738rudVMZGGAqcfnJ7DlgxG13aiqLJV2ZchotjDPZ&#10;FZHAE8h/Bz6gAOi/wVtG91ByX/TqRddLtR043pv1rUP+P4H0D6tzBeCeQNeYI/O/Luo/w+OAdeQP&#10;Q6ozfEJ3OD7D4wP3L4X+0CILwncr+QOUfTvtrlHYUBlO/ZDn5N8AAAD//wMAUEsDBBQABgAIAAAA&#10;IQC8i4o15QAAABEBAAAPAAAAZHJzL2Rvd25yZXYueG1sTI/BasMwEETvhf6D2EBviSwVF8exHEJo&#10;ewqFJoXSm2JvbBNrZSzFdv6+Si/pbXdmmH2brSfTsgF711hSIBYRMKTClg1VCr4Ob/MEmPOaSt1a&#10;QgVXdLDOHx8ynZZ2pE8c9r5ioYRcqhXU3ncp566o0Wi3sB1S8E62N9qHta942esxlJuWyyh64UY3&#10;FC7UusNtjcV5fzEK3kc9bp7F67A7n7bXn0P88b0TqNTTbNqsgHmc/D0MN/yADnlgOtoLlY61CuZS&#10;xCF6G5JYCgkshJYyDuLxT4ySpQSeZ/z/J/kv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EOba/xwBAADEAQAAIAAAAGRycy9jaGFydHMvX3JlbHMvY2hhcnQxLnhtbC5yZWxzhJBPa8Mw&#10;DMXvg32HYNixddrDGKVJD+0GPXSD0d58UW0l8eY/wXJL8u0nOgrrGOxgw5PQ70lvuRq8K86YyMZQ&#10;idm0FAUGHY0NbSUO+5fJkygoQzDgYsBKjEhiVd/fLd/RQeYh6mxPBVMCVaLLuV9ISbpDDzSNPQbu&#10;NDF5yCxTK3vQn9CinJflo0w/GaK+YRZbU4m0NTNR7Meenf9nx6axGjdRnzyG/IeFjA7fjh+oM0Mh&#10;tZgr0ViHvLJcL9SBOAeVu+hBXSmkdmistgHVbqNeLyeDe5iXdEpnHNUGMrCCAG4kS2p9iY4rseHP&#10;fHc5ABbh9zDXJvzo5D0kS2hYJMhI08HRcF1xFw1f/zxkTGwiZL2UN9nXXwAAAP//AwBQSwECLQAU&#10;AAYACAAAACEA9Wr8uSABAABeAgAAEwAAAAAAAAAAAAAAAAAAAAAAW0NvbnRlbnRfVHlwZXNdLnht&#10;bFBLAQItABQABgAIAAAAIQA4/SH/1gAAAJQBAAALAAAAAAAAAAAAAAAAAFEBAABfcmVscy8ucmVs&#10;c1BLAQItABQABgAIAAAAIQD4tQQc6gIAAPoGAAAOAAAAAAAAAAAAAAAAAFACAABkcnMvZTJvRG9j&#10;LnhtbFBLAQItABQABgAIAAAAIQDaPoI0fwkAABAkAAAVAAAAAAAAAAAAAAAAAGYFAABkcnMvY2hh&#10;cnRzL2NoYXJ0MS54bWxQSwECLQAUAAYACAAAACEAvIuKNeUAAAARAQAADwAAAAAAAAAAAAAAAAAY&#10;DwAAZHJzL2Rvd25yZXYueG1sUEsBAi0AFAAGAAgAAAAhAKsWzUa5AAAAIgEAABkAAAAAAAAAAAAA&#10;AAAAKhAAAGRycy9fcmVscy9lMm9Eb2MueG1sLnJlbHNQSwECLQAUAAYACAAAACEAEOba/xwBAADE&#10;AQAAIAAAAAAAAAAAAAAAAAAaEQAAZHJzL2NoYXJ0cy9fcmVscy9jaGFydDEueG1sLnJlbHNQSwUG&#10;AAAAAAcABwDLAQAAdBIAAAAA&#10;">
                <v:shape id="Chart 204" o:spid="_x0000_s1055" type="#_x0000_t75" style="position:absolute;left:-60;top:-60;width:60227;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jtwwAAANwAAAAPAAAAZHJzL2Rvd25yZXYueG1sRI/NqsIw&#10;FIT3gu8QjuBOU6uoVKOIKFzuQvwDt4fm2Babk9pErW9vLlxwOczMN8x82ZhSPKl2hWUFg34Egji1&#10;uuBMwfm07U1BOI+ssbRMCt7kYLlot+aYaPviAz2PPhMBwi5BBbn3VSKlS3My6Pq2Ig7e1dYGfZB1&#10;JnWNrwA3pYyjaCwNFhwWcqxonVN6Oz6MAp3uJ6v7cHeRm993MdbeDE67WKlup1nNQHhq/Df83/7R&#10;CuJoBH9nwhGQiw8AAAD//wMAUEsBAi0AFAAGAAgAAAAhANvh9svuAAAAhQEAABMAAAAAAAAAAAAA&#10;AAAAAAAAAFtDb250ZW50X1R5cGVzXS54bWxQSwECLQAUAAYACAAAACEAWvQsW78AAAAVAQAACwAA&#10;AAAAAAAAAAAAAAAfAQAAX3JlbHMvLnJlbHNQSwECLQAUAAYACAAAACEADBho7cMAAADcAAAADwAA&#10;AAAAAAAAAAAAAAAHAgAAZHJzL2Rvd25yZXYueG1sUEsFBgAAAAADAAMAtwAAAPcCAAAAAA==&#10;">
                  <v:imagedata r:id="rId89" o:title=""/>
                  <o:lock v:ext="edit" aspectratio="f"/>
                </v:shape>
                <v:shape id="_x0000_s1056" type="#_x0000_t202" style="position:absolute;left:46964;top:8646;width:1270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71AFEDA0" w14:textId="77777777" w:rsidR="00E9739D" w:rsidRPr="00D2387A" w:rsidRDefault="00E9739D" w:rsidP="00A17532">
                        <w:pPr>
                          <w:rPr>
                            <w:sz w:val="16"/>
                            <w:szCs w:val="16"/>
                          </w:rPr>
                        </w:pPr>
                        <w:r w:rsidRPr="00D2387A">
                          <w:rPr>
                            <w:sz w:val="16"/>
                            <w:szCs w:val="16"/>
                          </w:rPr>
                          <w:t>Pearson Correlation -.108</w:t>
                        </w:r>
                      </w:p>
                      <w:p w14:paraId="053C1A26" w14:textId="77777777" w:rsidR="00E9739D" w:rsidRPr="00D2387A" w:rsidRDefault="00E9739D" w:rsidP="00A17532">
                        <w:pPr>
                          <w:rPr>
                            <w:sz w:val="16"/>
                            <w:szCs w:val="16"/>
                          </w:rPr>
                        </w:pPr>
                        <w:r w:rsidRPr="00D2387A">
                          <w:rPr>
                            <w:sz w:val="16"/>
                            <w:szCs w:val="16"/>
                          </w:rPr>
                          <w:t>P value = .617</w:t>
                        </w:r>
                      </w:p>
                    </w:txbxContent>
                  </v:textbox>
                </v:shape>
              </v:group>
            </w:pict>
          </mc:Fallback>
        </mc:AlternateContent>
      </w:r>
      <w:r>
        <w:rPr>
          <w:rFonts w:cs="Arial"/>
        </w:rPr>
        <w:t xml:space="preserve">requires the two constituents (A+B)  in each litre should be clarified.   A description and examples of clear fluids could also be added for clarity. </w:t>
      </w:r>
    </w:p>
    <w:p w14:paraId="36230687" w14:textId="77777777" w:rsidR="006E268E" w:rsidRPr="006E268E" w:rsidRDefault="006E268E" w:rsidP="006E268E">
      <w:pPr>
        <w:spacing w:line="360" w:lineRule="auto"/>
        <w:jc w:val="both"/>
        <w:rPr>
          <w:rFonts w:cs="Arial"/>
        </w:rPr>
      </w:pPr>
    </w:p>
    <w:p w14:paraId="10F68884" w14:textId="3164D49B" w:rsidR="004C1A09" w:rsidRDefault="004C1A09" w:rsidP="00177B61">
      <w:pPr>
        <w:pStyle w:val="Heading2"/>
      </w:pPr>
      <w:bookmarkStart w:id="177" w:name="_Toc167893094"/>
      <w:r>
        <w:t>EBOPS – I</w:t>
      </w:r>
      <w:bookmarkEnd w:id="177"/>
      <w:r>
        <w:t xml:space="preserve"> </w:t>
      </w:r>
    </w:p>
    <w:p w14:paraId="043CFE3A" w14:textId="712F32AA" w:rsidR="004C1A09" w:rsidRDefault="004C1A09" w:rsidP="00D06947">
      <w:pPr>
        <w:spacing w:line="360" w:lineRule="auto"/>
        <w:jc w:val="both"/>
      </w:pPr>
      <w:r>
        <w:t xml:space="preserve">To assess the acceptability, </w:t>
      </w:r>
      <w:r w:rsidR="00186438">
        <w:t>effectiveness,</w:t>
      </w:r>
      <w:r>
        <w:t xml:space="preserve"> and appropriateness of the intervention an initial pilot</w:t>
      </w:r>
      <w:r w:rsidR="008342F6">
        <w:t xml:space="preserve"> (EBOPS – I) study, incorporating the</w:t>
      </w:r>
      <w:r>
        <w:t xml:space="preserve"> educational video</w:t>
      </w:r>
      <w:r w:rsidR="008342F6">
        <w:t>,</w:t>
      </w:r>
      <w:r>
        <w:t xml:space="preserve"> was undertaken at two sites.</w:t>
      </w:r>
    </w:p>
    <w:p w14:paraId="07BB2E08" w14:textId="77777777" w:rsidR="00177B61" w:rsidRDefault="00177B61" w:rsidP="00177B61">
      <w:pPr>
        <w:pStyle w:val="Heading3"/>
      </w:pPr>
      <w:bookmarkStart w:id="178" w:name="_Toc167893095"/>
      <w:r>
        <w:t>P</w:t>
      </w:r>
      <w:r w:rsidRPr="00B1081D">
        <w:t>ilot of educational video</w:t>
      </w:r>
      <w:bookmarkEnd w:id="178"/>
    </w:p>
    <w:p w14:paraId="32E1950A" w14:textId="61B81B90" w:rsidR="00177B61" w:rsidRPr="00290069" w:rsidRDefault="00177B61" w:rsidP="00177B61">
      <w:pPr>
        <w:spacing w:line="360" w:lineRule="auto"/>
        <w:jc w:val="both"/>
      </w:pPr>
      <w:r>
        <w:t>Pilots of RCT allow assessment of the feasibility</w:t>
      </w:r>
      <w:r w:rsidR="008342F6">
        <w:t xml:space="preserve"> of</w:t>
      </w:r>
      <w:r>
        <w:t xml:space="preserve"> the study design.  They can inform upon recruitment, non-adherence, completeness of outcome data, cross over of interventions and off protocol intervention. Indications of recruitment rate allow estimation of the study length.  It allows </w:t>
      </w:r>
      <w:r>
        <w:lastRenderedPageBreak/>
        <w:t xml:space="preserve">an example of how the RCT would operate </w:t>
      </w:r>
      <w:r w:rsidR="008342F6">
        <w:t>in the “real world”.  It helps to</w:t>
      </w:r>
      <w:r>
        <w:t xml:space="preserve"> indicate potential design flaws or unexpected sequelae such as high patient drop out </w:t>
      </w:r>
      <w:r w:rsidR="008342F6">
        <w:t>as well as</w:t>
      </w:r>
      <w:r>
        <w:t xml:space="preserve"> under or overestimation of intervention effect.  Pilot studies may be internal or external.  An internal pilot forms the initial recruitment of an RCT.  After the initial phase, a decision is made on the continuation of the pilot to a full RCT. Often progression markers (indicators of intervention effect) are assessed at the end of the pilot phase to inform on whether the full RCT is warranted.  An external pilot is a standalone study, distinct to the RCT.  Participants recruited to an external pilot are not incorporated into the sample of a subsequent RCT.  </w:t>
      </w:r>
      <w:r w:rsidR="008342F6">
        <w:t>T</w:t>
      </w:r>
      <w:r>
        <w:t xml:space="preserve">hey operate as </w:t>
      </w:r>
      <w:r w:rsidR="008342F6">
        <w:t xml:space="preserve">an </w:t>
      </w:r>
      <w:r>
        <w:t>example to inform upon the RCT to help advise on subsequent protocol adjustments</w:t>
      </w:r>
      <w:r>
        <w:fldChar w:fldCharType="begin">
          <w:fldData xml:space="preserve">PEVuZE5vdGU+PENpdGU+PEF1dGhvcj5LaXN0aW48L0F1dGhvcj48WWVhcj4yMDE1PC9ZZWFyPjxS
ZWNOdW0+MDwvUmVjTnVtPjxJRFRleHQ+UGlsb3QgU3R1ZGllczogQSBDcml0aWNhbCBidXQgUG90
ZW50aWFsbHkgTWlzdXNlZCBDb21wb25lbnQgb2YgSW50ZXJ2ZW50aW9uYWwgUmVzZWFyY2g8L0lE
VGV4dD48RGlzcGxheVRleHQ+KDE5MywgMTk0KTwvRGlzcGxheVRleHQ+PHJlY29yZD48ZGF0ZXM+
PHB1Yi1kYXRlcz48ZGF0ZT5PY3QgMjA8L2RhdGU+PC9wdWItZGF0ZXM+PHllYXI+MjAxNTwveWVh
cj48L2RhdGVzPjxrZXl3b3Jkcz48a2V5d29yZD5DbGluaWNhbCBUcmlhbHMgYXMgVG9waWM8L2tl
eXdvcmQ+PGtleXdvcmQ+RGF0YSBJbnRlcnByZXRhdGlvbiwgU3RhdGlzdGljYWw8L2tleXdvcmQ+
PGtleXdvcmQ+R3VpZGVsaW5lcyBhcyBUb3BpYzwva2V5d29yZD48a2V5d29yZD5QaWxvdCBQcm9q
ZWN0czwva2V5d29yZD48a2V5d29yZD5SZXNlYXJjaCBEZXNpZ248L2tleXdvcmQ+PGtleXdvcmQ+
VHJlYXRtZW50IE91dGNvbWU8L2tleXdvcmQ+PC9rZXl3b3Jkcz48dXJscz48cmVsYXRlZC11cmxz
Pjx1cmw+aHR0cHM6Ly93d3cubmNiaS5ubG0ubmloLmdvdi9wdWJtZWQvMjY1MDE1MzA8L3VybD48
L3JlbGF0ZWQtdXJscz48L3VybHM+PGlzYm4+MTUzOC0zNTk4PC9pc2JuPjxjdXN0b20yPlBNQzQ5
MTczODk8L2N1c3RvbTI+PHRpdGxlcz48dGl0bGU+UGlsb3QgU3R1ZGllczogQSBDcml0aWNhbCBi
dXQgUG90ZW50aWFsbHkgTWlzdXNlZCBDb21wb25lbnQgb2YgSW50ZXJ2ZW50aW9uYWwgUmVzZWFy
Y2g8L3RpdGxlPjxzZWNvbmRhcnktdGl0bGU+SkFNQTwvc2Vjb25kYXJ5LXRpdGxlPjwvdGl0bGVz
PjxwYWdlcz4xNTYxLTI8L3BhZ2VzPjxudW1iZXI+MTU8L251bWJlcj48Y29udHJpYnV0b3JzPjxh
dXRob3JzPjxhdXRob3I+S2lzdGluLCBDLjwvYXV0aG9yPjxhdXRob3I+U2lsdmVyc3RlaW4sIE0u
PC9hdXRob3I+PC9hdXRob3JzPjwvY29udHJpYnV0b3JzPjxsYW5ndWFnZT5lbmc8L2xhbmd1YWdl
PjxhZGRlZC1kYXRlIGZvcm1hdD0idXRjIj4xNjI5ODQ5OTkyPC9hZGRlZC1kYXRlPjxyZWYtdHlw
ZSBuYW1lPSJKb3VybmFsIEFydGljbGUiPjE3PC9yZWYtdHlwZT48YXV0aC1hZGRyZXNzPkRlcGFy
dG1lbnQgb2YgUGVkaWF0cmljcywgQm9zdG9uIE1lZGljYWwgQ2VudGVyLCBCb3N0b24sIE1hc3Nh
Y2h1c2V0dHMyQm9zdG9uIFVuaXZlcnNpdHkgU2Nob29sIG9mIE1lZGljaW5lLCBCb3N0b24sIE1h
c3NhY2h1c2V0dHMuPC9hdXRoLWFkZHJlc3M+PHJlYy1udW1iZXI+MTk2PC9yZWMtbnVtYmVyPjxs
YXN0LXVwZGF0ZWQtZGF0ZSBmb3JtYXQ9InV0YyI+MTYyOTg0OTk5MjwvbGFzdC11cGRhdGVkLWRh
dGU+PGFjY2Vzc2lvbi1udW0+MjY1MDE1MzA8L2FjY2Vzc2lvbi1udW0+PGVsZWN0cm9uaWMtcmVz
b3VyY2UtbnVtPjEwLjEwMDEvamFtYS4yMDE1LjEwOTYyPC9lbGVjdHJvbmljLXJlc291cmNlLW51
bT48dm9sdW1lPjMxNDwvdm9sdW1lPjwvcmVjb3JkPjwvQ2l0ZT48Q2l0ZT48QXV0aG9yPkF2ZXJ5
PC9BdXRob3I+PFllYXI+MjAxNzwvWWVhcj48UmVjTnVtPjA8L1JlY051bT48SURUZXh0PkluZm9y
bWluZyBlZmZpY2llbnQgcmFuZG9taXNlZCBjb250cm9sbGVkIHRyaWFsczogZXhwbG9yYXRpb24g
b2YgY2hhbGxlbmdlcyBpbiBkZXZlbG9waW5nIHByb2dyZXNzaW9uIGNyaXRlcmlhIGZvciBpbnRl
cm5hbCBwaWxvdCBzdHVkaWVzPC9JRFRleHQ+PHJlY29yZD48ZGF0ZXM+PHB1Yi1kYXRlcz48ZGF0
ZT4wMiAxNzwvZGF0ZT48L3B1Yi1kYXRlcz48eWVhcj4yMDE3PC95ZWFyPjwvZGF0ZXM+PGtleXdv
cmRzPjxrZXl3b3JkPkF0dGl0dWRlPC9rZXl3b3JkPjxrZXl3b3JkPkNsaW5pY2FsIFByb3RvY29s
czwva2V5d29yZD48a2V5d29yZD5DbGluaWNhbCBUcmlhbHMgRGF0YSBNb25pdG9yaW5nIENvbW1p
dHRlZXM8L2tleXdvcmQ+PGtleXdvcmQ+RGVjaXNpb24gTWFraW5nPC9rZXl3b3JkPjxrZXl3b3Jk
Pkd1aWRlbGluZSBBZGhlcmVuY2U8L2tleXdvcmQ+PGtleXdvcmQ+SHVtYW5zPC9rZXl3b3JkPjxr
ZXl3b3JkPk91dGNvbWUgQXNzZXNzbWVudCwgSGVhbHRoIENhcmU8L2tleXdvcmQ+PGtleXdvcmQ+
UGF0aWVudCBTZWxlY3Rpb248L2tleXdvcmQ+PGtleXdvcmQ+UGlsb3QgUHJvamVjdHM8L2tleXdv
cmQ+PGtleXdvcmQ+UmFuZG9taXplZCBDb250cm9sbGVkIFRyaWFscyBhcyBUb3BpYzwva2V5d29y
ZD48a2V5d29yZD5SZXNlYXJjaCBEZXNpZ248L2tleXdvcmQ+PGtleXdvcmQ+UmVzZWFyY2ggUGVy
c29ubmVsPC9rZXl3b3JkPjxrZXl3b3JkPlJlc2VhcmNoIFJlcG9ydDwva2V5d29yZD48a2V5d29y
ZD5TVEFUSVNUSUNTICZhbXA7IFJFU0VBUkNIIE1FVEhPRFM8L2tleXdvcmQ+PC9rZXl3b3Jkcz48
dXJscz48cmVsYXRlZC11cmxzPjx1cmw+aHR0cHM6Ly93d3cubmNiaS5ubG0ubmloLmdvdi9wdWJt
ZWQvMjgyMTM1OTg8L3VybD48L3JlbGF0ZWQtdXJscz48L3VybHM+PGlzYm4+MjA0NC02MDU1PC9p
c2JuPjxjdXN0b20yPlBNQzUzMTg2MDg8L2N1c3RvbTI+PHRpdGxlcz48dGl0bGU+SW5mb3JtaW5n
IGVmZmljaWVudCByYW5kb21pc2VkIGNvbnRyb2xsZWQgdHJpYWxzOiBleHBsb3JhdGlvbiBvZiBj
aGFsbGVuZ2VzIGluIGRldmVsb3BpbmcgcHJvZ3Jlc3Npb24gY3JpdGVyaWEgZm9yIGludGVybmFs
IHBpbG90IHN0dWRpZXM8L3RpdGxlPjxzZWNvbmRhcnktdGl0bGU+Qk1KIE9wZW48L3NlY29uZGFy
eS10aXRsZT48L3RpdGxlcz48cGFnZXM+ZTAxMzUzNzwvcGFnZXM+PG51bWJlcj4yPC9udW1iZXI+
PGNvbnRyaWJ1dG9ycz48YXV0aG9ycz48YXV0aG9yPkF2ZXJ5LCBLLiBOLjwvYXV0aG9yPjxhdXRo
b3I+V2lsbGlhbXNvbiwgUC4gUi48L2F1dGhvcj48YXV0aG9yPkdhbWJsZSwgQy48L2F1dGhvcj48
YXV0aG9yPk8mYXBvcztDb25uZWxsIEZyYW5jaXNjaGV0dG8sIEUuPC9hdXRob3I+PGF1dGhvcj5N
ZXRjYWxmZSwgQy48L2F1dGhvcj48YXV0aG9yPkRhdmlkc29uLCBQLjwvYXV0aG9yPjxhdXRob3I+
V2lsbGlhbXMsIEguPC9hdXRob3I+PGF1dGhvcj5CbGF6ZWJ5LCBKLiBNLjwvYXV0aG9yPjxhdXRo
b3I+bWVtYmVycyBvZiB0aGUgSW50ZXJuYWwgUGlsb3QgVHJpYWxzIFdvcmtzaG9wIHN1cHBvcnRl
ZCBieSB0aGUgSHVicyBmb3IgVHJpYWxzIE1ldGhvZG9sb2d5IFJlc2VhcmNoPC9hdXRob3I+PC9h
dXRob3JzPjwvY29udHJpYnV0b3JzPjxlZGl0aW9uPjIwMTcwMjE3PC9lZGl0aW9uPjxsYW5ndWFn
ZT5lbmc8L2xhbmd1YWdlPjxhZGRlZC1kYXRlIGZvcm1hdD0idXRjIj4xNjI5ODUwMzI0PC9hZGRl
ZC1kYXRlPjxyZWYtdHlwZSBuYW1lPSJKb3VybmFsIEFydGljbGUiPjE3PC9yZWYtdHlwZT48YXV0
aC1hZGRyZXNzPk1lZGljYWwgUmVzZWFyY2ggQ291bmNpbCBDb25EdUNULUlJIEh1YiBmb3IgVHJp
YWxzIE1ldGhvZG9sb2d5IFJlc2VhcmNoLCBTY2hvb2wgb2YgU29jaWFsIGFuZCBDb21tdW5pdHkg
TWVkaWNpbmUsIFVuaXZlcnNpdHkgb2YgQnJpc3RvbCwgQnJpc3RvbCwgVUsuIE1lZGljYWwgUmVz
ZWFyY2ggQ291bmNpbCBOb3J0aCBXZXN0IEh1YiBmb3IgVHJpYWxzIE1ldGhvZG9sb2d5IFJlc2Vh
cmNoLCBEZXBhcnRtZW50IG9mIEJpb3N0YXRpc3RpY3MsIFVuaXZlcnNpdHkgb2YgTGl2ZXJwb29s
LCBMaXZlcnBvb2wsIFVLLiBOYXRpb25hbCBJbnN0aXR1dGUgZm9yIEhlYWx0aCBSZXNlYXJjaCBF
dmFsdWF0aW9uLCBUcmlhbHMgYW5kIFN0dWRpZXMgQ29vcmRpbmF0aW5nIENlbnRyZSwgVW5pdmVy
c2l0eSBvZiBTb3V0aGFtcHRvbiwgU291dGhhbXB0b24sIFVLLiBDZW50cmUgb2YgRXZpZGVuY2Ut
QmFzZWQgRGVybWF0b2xvZ3ksIFVuaXZlcnNpdHkgb2YgTm90dGluZ2hhbSwgUXVlZW4mYXBvcztz
IE1lZGljYWwgQ2VudHJlLCBOb3R0aW5naGFtIFVuaXZlcnNpdHkgSG9zcGl0YWxzIE5IUyBUcnVz
dCwgTm90dGluZ2hhbSwgVUsuIERpdmlzaW9uIG9mIFN1cmdlcnksIEhlYWQgYW5kIE5lY2ssIFVu
aXZlcnNpdHkgSG9zcGl0YWxzIEJyaXN0b2wgTkhTIEZvdW5kYXRpb24gVHJ1c3QsIEJyaXN0b2ws
IFVLLjwvYXV0aC1hZGRyZXNzPjxyZWMtbnVtYmVyPjE5ODwvcmVjLW51bWJlcj48bGFzdC11cGRh
dGVkLWRhdGUgZm9ybWF0PSJ1dGMiPjE2Mjk4NTAzMjQ8L2xhc3QtdXBkYXRlZC1kYXRlPjxhY2Nl
c3Npb24tbnVtPjI4MjEzNTk4PC9hY2Nlc3Npb24tbnVtPjxlbGVjdHJvbmljLXJlc291cmNlLW51
bT4xMC4xMTM2L2Jtam9wZW4tMjAxNi0wMTM1Mzc8L2VsZWN0cm9uaWMtcmVzb3VyY2UtbnVtPjx2
b2x1bWU+Nzwvdm9sdW1lPjwvcmVjb3JkPjwvQ2l0ZT48L0VuZE5vdGU+AG==
</w:fldData>
        </w:fldChar>
      </w:r>
      <w:r w:rsidR="00E9739D">
        <w:instrText xml:space="preserve"> ADDIN EN.CITE </w:instrText>
      </w:r>
      <w:r w:rsidR="00E9739D">
        <w:fldChar w:fldCharType="begin">
          <w:fldData xml:space="preserve">PEVuZE5vdGU+PENpdGU+PEF1dGhvcj5LaXN0aW48L0F1dGhvcj48WWVhcj4yMDE1PC9ZZWFyPjxS
ZWNOdW0+MDwvUmVjTnVtPjxJRFRleHQ+UGlsb3QgU3R1ZGllczogQSBDcml0aWNhbCBidXQgUG90
ZW50aWFsbHkgTWlzdXNlZCBDb21wb25lbnQgb2YgSW50ZXJ2ZW50aW9uYWwgUmVzZWFyY2g8L0lE
VGV4dD48RGlzcGxheVRleHQ+KDE5MywgMTk0KTwvRGlzcGxheVRleHQ+PHJlY29yZD48ZGF0ZXM+
PHB1Yi1kYXRlcz48ZGF0ZT5PY3QgMjA8L2RhdGU+PC9wdWItZGF0ZXM+PHllYXI+MjAxNTwveWVh
cj48L2RhdGVzPjxrZXl3b3Jkcz48a2V5d29yZD5DbGluaWNhbCBUcmlhbHMgYXMgVG9waWM8L2tl
eXdvcmQ+PGtleXdvcmQ+RGF0YSBJbnRlcnByZXRhdGlvbiwgU3RhdGlzdGljYWw8L2tleXdvcmQ+
PGtleXdvcmQ+R3VpZGVsaW5lcyBhcyBUb3BpYzwva2V5d29yZD48a2V5d29yZD5QaWxvdCBQcm9q
ZWN0czwva2V5d29yZD48a2V5d29yZD5SZXNlYXJjaCBEZXNpZ248L2tleXdvcmQ+PGtleXdvcmQ+
VHJlYXRtZW50IE91dGNvbWU8L2tleXdvcmQ+PC9rZXl3b3Jkcz48dXJscz48cmVsYXRlZC11cmxz
Pjx1cmw+aHR0cHM6Ly93d3cubmNiaS5ubG0ubmloLmdvdi9wdWJtZWQvMjY1MDE1MzA8L3VybD48
L3JlbGF0ZWQtdXJscz48L3VybHM+PGlzYm4+MTUzOC0zNTk4PC9pc2JuPjxjdXN0b20yPlBNQzQ5
MTczODk8L2N1c3RvbTI+PHRpdGxlcz48dGl0bGU+UGlsb3QgU3R1ZGllczogQSBDcml0aWNhbCBi
dXQgUG90ZW50aWFsbHkgTWlzdXNlZCBDb21wb25lbnQgb2YgSW50ZXJ2ZW50aW9uYWwgUmVzZWFy
Y2g8L3RpdGxlPjxzZWNvbmRhcnktdGl0bGU+SkFNQTwvc2Vjb25kYXJ5LXRpdGxlPjwvdGl0bGVz
PjxwYWdlcz4xNTYxLTI8L3BhZ2VzPjxudW1iZXI+MTU8L251bWJlcj48Y29udHJpYnV0b3JzPjxh
dXRob3JzPjxhdXRob3I+S2lzdGluLCBDLjwvYXV0aG9yPjxhdXRob3I+U2lsdmVyc3RlaW4sIE0u
PC9hdXRob3I+PC9hdXRob3JzPjwvY29udHJpYnV0b3JzPjxsYW5ndWFnZT5lbmc8L2xhbmd1YWdl
PjxhZGRlZC1kYXRlIGZvcm1hdD0idXRjIj4xNjI5ODQ5OTkyPC9hZGRlZC1kYXRlPjxyZWYtdHlw
ZSBuYW1lPSJKb3VybmFsIEFydGljbGUiPjE3PC9yZWYtdHlwZT48YXV0aC1hZGRyZXNzPkRlcGFy
dG1lbnQgb2YgUGVkaWF0cmljcywgQm9zdG9uIE1lZGljYWwgQ2VudGVyLCBCb3N0b24sIE1hc3Nh
Y2h1c2V0dHMyQm9zdG9uIFVuaXZlcnNpdHkgU2Nob29sIG9mIE1lZGljaW5lLCBCb3N0b24sIE1h
c3NhY2h1c2V0dHMuPC9hdXRoLWFkZHJlc3M+PHJlYy1udW1iZXI+MTk2PC9yZWMtbnVtYmVyPjxs
YXN0LXVwZGF0ZWQtZGF0ZSBmb3JtYXQ9InV0YyI+MTYyOTg0OTk5MjwvbGFzdC11cGRhdGVkLWRh
dGU+PGFjY2Vzc2lvbi1udW0+MjY1MDE1MzA8L2FjY2Vzc2lvbi1udW0+PGVsZWN0cm9uaWMtcmVz
b3VyY2UtbnVtPjEwLjEwMDEvamFtYS4yMDE1LjEwOTYyPC9lbGVjdHJvbmljLXJlc291cmNlLW51
bT48dm9sdW1lPjMxNDwvdm9sdW1lPjwvcmVjb3JkPjwvQ2l0ZT48Q2l0ZT48QXV0aG9yPkF2ZXJ5
PC9BdXRob3I+PFllYXI+MjAxNzwvWWVhcj48UmVjTnVtPjA8L1JlY051bT48SURUZXh0PkluZm9y
bWluZyBlZmZpY2llbnQgcmFuZG9taXNlZCBjb250cm9sbGVkIHRyaWFsczogZXhwbG9yYXRpb24g
b2YgY2hhbGxlbmdlcyBpbiBkZXZlbG9waW5nIHByb2dyZXNzaW9uIGNyaXRlcmlhIGZvciBpbnRl
cm5hbCBwaWxvdCBzdHVkaWVzPC9JRFRleHQ+PHJlY29yZD48ZGF0ZXM+PHB1Yi1kYXRlcz48ZGF0
ZT4wMiAxNzwvZGF0ZT48L3B1Yi1kYXRlcz48eWVhcj4yMDE3PC95ZWFyPjwvZGF0ZXM+PGtleXdv
cmRzPjxrZXl3b3JkPkF0dGl0dWRlPC9rZXl3b3JkPjxrZXl3b3JkPkNsaW5pY2FsIFByb3RvY29s
czwva2V5d29yZD48a2V5d29yZD5DbGluaWNhbCBUcmlhbHMgRGF0YSBNb25pdG9yaW5nIENvbW1p
dHRlZXM8L2tleXdvcmQ+PGtleXdvcmQ+RGVjaXNpb24gTWFraW5nPC9rZXl3b3JkPjxrZXl3b3Jk
Pkd1aWRlbGluZSBBZGhlcmVuY2U8L2tleXdvcmQ+PGtleXdvcmQ+SHVtYW5zPC9rZXl3b3JkPjxr
ZXl3b3JkPk91dGNvbWUgQXNzZXNzbWVudCwgSGVhbHRoIENhcmU8L2tleXdvcmQ+PGtleXdvcmQ+
UGF0aWVudCBTZWxlY3Rpb248L2tleXdvcmQ+PGtleXdvcmQ+UGlsb3QgUHJvamVjdHM8L2tleXdv
cmQ+PGtleXdvcmQ+UmFuZG9taXplZCBDb250cm9sbGVkIFRyaWFscyBhcyBUb3BpYzwva2V5d29y
ZD48a2V5d29yZD5SZXNlYXJjaCBEZXNpZ248L2tleXdvcmQ+PGtleXdvcmQ+UmVzZWFyY2ggUGVy
c29ubmVsPC9rZXl3b3JkPjxrZXl3b3JkPlJlc2VhcmNoIFJlcG9ydDwva2V5d29yZD48a2V5d29y
ZD5TVEFUSVNUSUNTICZhbXA7IFJFU0VBUkNIIE1FVEhPRFM8L2tleXdvcmQ+PC9rZXl3b3Jkcz48
dXJscz48cmVsYXRlZC11cmxzPjx1cmw+aHR0cHM6Ly93d3cubmNiaS5ubG0ubmloLmdvdi9wdWJt
ZWQvMjgyMTM1OTg8L3VybD48L3JlbGF0ZWQtdXJscz48L3VybHM+PGlzYm4+MjA0NC02MDU1PC9p
c2JuPjxjdXN0b20yPlBNQzUzMTg2MDg8L2N1c3RvbTI+PHRpdGxlcz48dGl0bGU+SW5mb3JtaW5n
IGVmZmljaWVudCByYW5kb21pc2VkIGNvbnRyb2xsZWQgdHJpYWxzOiBleHBsb3JhdGlvbiBvZiBj
aGFsbGVuZ2VzIGluIGRldmVsb3BpbmcgcHJvZ3Jlc3Npb24gY3JpdGVyaWEgZm9yIGludGVybmFs
IHBpbG90IHN0dWRpZXM8L3RpdGxlPjxzZWNvbmRhcnktdGl0bGU+Qk1KIE9wZW48L3NlY29uZGFy
eS10aXRsZT48L3RpdGxlcz48cGFnZXM+ZTAxMzUzNzwvcGFnZXM+PG51bWJlcj4yPC9udW1iZXI+
PGNvbnRyaWJ1dG9ycz48YXV0aG9ycz48YXV0aG9yPkF2ZXJ5LCBLLiBOLjwvYXV0aG9yPjxhdXRo
b3I+V2lsbGlhbXNvbiwgUC4gUi48L2F1dGhvcj48YXV0aG9yPkdhbWJsZSwgQy48L2F1dGhvcj48
YXV0aG9yPk8mYXBvcztDb25uZWxsIEZyYW5jaXNjaGV0dG8sIEUuPC9hdXRob3I+PGF1dGhvcj5N
ZXRjYWxmZSwgQy48L2F1dGhvcj48YXV0aG9yPkRhdmlkc29uLCBQLjwvYXV0aG9yPjxhdXRob3I+
V2lsbGlhbXMsIEguPC9hdXRob3I+PGF1dGhvcj5CbGF6ZWJ5LCBKLiBNLjwvYXV0aG9yPjxhdXRo
b3I+bWVtYmVycyBvZiB0aGUgSW50ZXJuYWwgUGlsb3QgVHJpYWxzIFdvcmtzaG9wIHN1cHBvcnRl
ZCBieSB0aGUgSHVicyBmb3IgVHJpYWxzIE1ldGhvZG9sb2d5IFJlc2VhcmNoPC9hdXRob3I+PC9h
dXRob3JzPjwvY29udHJpYnV0b3JzPjxlZGl0aW9uPjIwMTcwMjE3PC9lZGl0aW9uPjxsYW5ndWFn
ZT5lbmc8L2xhbmd1YWdlPjxhZGRlZC1kYXRlIGZvcm1hdD0idXRjIj4xNjI5ODUwMzI0PC9hZGRl
ZC1kYXRlPjxyZWYtdHlwZSBuYW1lPSJKb3VybmFsIEFydGljbGUiPjE3PC9yZWYtdHlwZT48YXV0
aC1hZGRyZXNzPk1lZGljYWwgUmVzZWFyY2ggQ291bmNpbCBDb25EdUNULUlJIEh1YiBmb3IgVHJp
YWxzIE1ldGhvZG9sb2d5IFJlc2VhcmNoLCBTY2hvb2wgb2YgU29jaWFsIGFuZCBDb21tdW5pdHkg
TWVkaWNpbmUsIFVuaXZlcnNpdHkgb2YgQnJpc3RvbCwgQnJpc3RvbCwgVUsuIE1lZGljYWwgUmVz
ZWFyY2ggQ291bmNpbCBOb3J0aCBXZXN0IEh1YiBmb3IgVHJpYWxzIE1ldGhvZG9sb2d5IFJlc2Vh
cmNoLCBEZXBhcnRtZW50IG9mIEJpb3N0YXRpc3RpY3MsIFVuaXZlcnNpdHkgb2YgTGl2ZXJwb29s
LCBMaXZlcnBvb2wsIFVLLiBOYXRpb25hbCBJbnN0aXR1dGUgZm9yIEhlYWx0aCBSZXNlYXJjaCBF
dmFsdWF0aW9uLCBUcmlhbHMgYW5kIFN0dWRpZXMgQ29vcmRpbmF0aW5nIENlbnRyZSwgVW5pdmVy
c2l0eSBvZiBTb3V0aGFtcHRvbiwgU291dGhhbXB0b24sIFVLLiBDZW50cmUgb2YgRXZpZGVuY2Ut
QmFzZWQgRGVybWF0b2xvZ3ksIFVuaXZlcnNpdHkgb2YgTm90dGluZ2hhbSwgUXVlZW4mYXBvcztz
IE1lZGljYWwgQ2VudHJlLCBOb3R0aW5naGFtIFVuaXZlcnNpdHkgSG9zcGl0YWxzIE5IUyBUcnVz
dCwgTm90dGluZ2hhbSwgVUsuIERpdmlzaW9uIG9mIFN1cmdlcnksIEhlYWQgYW5kIE5lY2ssIFVu
aXZlcnNpdHkgSG9zcGl0YWxzIEJyaXN0b2wgTkhTIEZvdW5kYXRpb24gVHJ1c3QsIEJyaXN0b2ws
IFVLLjwvYXV0aC1hZGRyZXNzPjxyZWMtbnVtYmVyPjE5ODwvcmVjLW51bWJlcj48bGFzdC11cGRh
dGVkLWRhdGUgZm9ybWF0PSJ1dGMiPjE2Mjk4NTAzMjQ8L2xhc3QtdXBkYXRlZC1kYXRlPjxhY2Nl
c3Npb24tbnVtPjI4MjEzNTk4PC9hY2Nlc3Npb24tbnVtPjxlbGVjdHJvbmljLXJlc291cmNlLW51
bT4xMC4xMTM2L2Jtam9wZW4tMjAxNi0wMTM1Mzc8L2VsZWN0cm9uaWMtcmVzb3VyY2UtbnVtPjx2
b2x1bWU+Nzwvdm9sdW1lPjwvcmVjb3JkPjwvQ2l0ZT48L0VuZE5vdGU+AG==
</w:fldData>
        </w:fldChar>
      </w:r>
      <w:r w:rsidR="00E9739D">
        <w:instrText xml:space="preserve"> ADDIN EN.CITE.DATA </w:instrText>
      </w:r>
      <w:r w:rsidR="00E9739D">
        <w:fldChar w:fldCharType="end"/>
      </w:r>
      <w:r>
        <w:fldChar w:fldCharType="separate"/>
      </w:r>
      <w:r w:rsidR="002624A4">
        <w:rPr>
          <w:noProof/>
        </w:rPr>
        <w:t>(193, 194)</w:t>
      </w:r>
      <w:r>
        <w:fldChar w:fldCharType="end"/>
      </w:r>
      <w:r>
        <w:t>.</w:t>
      </w:r>
    </w:p>
    <w:p w14:paraId="12815C36" w14:textId="7124B26E" w:rsidR="00177B61" w:rsidRDefault="00177B61" w:rsidP="00D06947">
      <w:pPr>
        <w:spacing w:line="360" w:lineRule="auto"/>
        <w:jc w:val="both"/>
      </w:pPr>
      <w:r>
        <w:t>Before the utilisation of the video in the trial, an external pilot of the educational video was undertaken.  The goal of this was to assess the videos acceptability and identify improvements that could be made before the commencement of the trial.</w:t>
      </w:r>
    </w:p>
    <w:p w14:paraId="60CC3A07" w14:textId="77777777" w:rsidR="00D06947" w:rsidRPr="00D752A6" w:rsidRDefault="00D06947" w:rsidP="00177B61">
      <w:pPr>
        <w:pStyle w:val="Heading3"/>
      </w:pPr>
      <w:bookmarkStart w:id="179" w:name="_Toc167893096"/>
      <w:r w:rsidRPr="00F03184">
        <w:t>Method</w:t>
      </w:r>
      <w:bookmarkEnd w:id="179"/>
    </w:p>
    <w:p w14:paraId="0F93D574" w14:textId="446982D6" w:rsidR="00D06947" w:rsidRPr="00D86843" w:rsidRDefault="00D06947" w:rsidP="00D06947">
      <w:pPr>
        <w:spacing w:line="360" w:lineRule="auto"/>
        <w:jc w:val="both"/>
      </w:pPr>
      <w:r>
        <w:t xml:space="preserve">An observational study of two groups of patients, one of whom had access to the educational video and one which did not, was undertaken at </w:t>
      </w:r>
      <w:r w:rsidR="00715E86">
        <w:t>two</w:t>
      </w:r>
      <w:r>
        <w:t xml:space="preserve"> centres. A convenience sample of p</w:t>
      </w:r>
      <w:r w:rsidRPr="00D752A6">
        <w:t>atients referred for colonoscopy w</w:t>
      </w:r>
      <w:r w:rsidR="00DF34B2">
        <w:t>as</w:t>
      </w:r>
      <w:r w:rsidRPr="00D752A6">
        <w:t xml:space="preserve"> included</w:t>
      </w:r>
      <w:r w:rsidR="00EA2408">
        <w:t xml:space="preserve"> with a minimum sample size of 70 based on prior publication recommendations</w:t>
      </w:r>
      <w:r w:rsidR="00EA2408">
        <w:fldChar w:fldCharType="begin"/>
      </w:r>
      <w:r w:rsidR="00E9739D">
        <w:instrText xml:space="preserve"> ADDIN EN.CITE &lt;EndNote&gt;&lt;Cite&gt;&lt;Author&gt;Teare&lt;/Author&gt;&lt;Year&gt;2014&lt;/Year&gt;&lt;RecNum&gt;0&lt;/RecNum&gt;&lt;IDText&gt;Sample size requirements to estimate key design parameters from external pilot randomised controlled trials: a simulation study&lt;/IDText&gt;&lt;DisplayText&gt;(195)&lt;/DisplayText&gt;&lt;record&gt;&lt;dates&gt;&lt;pub-dates&gt;&lt;date&gt;Jul 03&lt;/date&gt;&lt;/pub-dates&gt;&lt;year&gt;2014&lt;/year&gt;&lt;/dates&gt;&lt;keywords&gt;&lt;keyword&gt;Computer Simulation&lt;/keyword&gt;&lt;keyword&gt;Data Interpretation, Statistical&lt;/keyword&gt;&lt;keyword&gt;Feasibility Studies&lt;/keyword&gt;&lt;keyword&gt;Humans&lt;/keyword&gt;&lt;keyword&gt;Models, Statistical&lt;/keyword&gt;&lt;keyword&gt;Pilot Projects&lt;/keyword&gt;&lt;keyword&gt;Randomized Controlled Trials as Topic&lt;/keyword&gt;&lt;keyword&gt;Sample Size&lt;/keyword&gt;&lt;/keywords&gt;&lt;urls&gt;&lt;related-urls&gt;&lt;url&gt;https://www.ncbi.nlm.nih.gov/pubmed/24993581&lt;/url&gt;&lt;/related-urls&gt;&lt;/urls&gt;&lt;isbn&gt;1745-6215&lt;/isbn&gt;&lt;custom2&gt;PMC4227298&lt;/custom2&gt;&lt;titles&gt;&lt;title&gt;Sample size requirements to estimate key design parameters from external pilot randomised controlled trials: a simulation study&lt;/title&gt;&lt;secondary-title&gt;Trials&lt;/secondary-title&gt;&lt;/titles&gt;&lt;pages&gt;264&lt;/pages&gt;&lt;contributors&gt;&lt;authors&gt;&lt;author&gt;Teare, M. D.&lt;/author&gt;&lt;author&gt;Dimairo, M.&lt;/author&gt;&lt;author&gt;Shephard, N.&lt;/author&gt;&lt;author&gt;Hayman, A.&lt;/author&gt;&lt;author&gt;Whitehead, A.&lt;/author&gt;&lt;author&gt;Walters, S. J.&lt;/author&gt;&lt;/authors&gt;&lt;/contributors&gt;&lt;edition&gt;20140703&lt;/edition&gt;&lt;language&gt;eng&lt;/language&gt;&lt;added-date format="utc"&gt;1648557072&lt;/added-date&gt;&lt;ref-type name="Journal Article"&gt;17&lt;/ref-type&gt;&lt;auth-address&gt;Design, Trials and Statistics Group, School of Health and Related Research, University of Sheffield, Regent Court, 30 Regent Street, S1 4DA Sheffield, UK. m.d.teare@sheffield.ac.uk.&lt;/auth-address&gt;&lt;rec-number&gt;273&lt;/rec-number&gt;&lt;last-updated-date format="utc"&gt;1648557072&lt;/last-updated-date&gt;&lt;accession-num&gt;24993581&lt;/accession-num&gt;&lt;electronic-resource-num&gt;10.1186/1745-6215-15-264&lt;/electronic-resource-num&gt;&lt;volume&gt;15&lt;/volume&gt;&lt;/record&gt;&lt;/Cite&gt;&lt;/EndNote&gt;</w:instrText>
      </w:r>
      <w:r w:rsidR="00EA2408">
        <w:fldChar w:fldCharType="separate"/>
      </w:r>
      <w:r w:rsidR="002624A4">
        <w:rPr>
          <w:noProof/>
        </w:rPr>
        <w:t>(195)</w:t>
      </w:r>
      <w:r w:rsidR="00EA2408">
        <w:fldChar w:fldCharType="end"/>
      </w:r>
      <w:r w:rsidR="00724956">
        <w:t xml:space="preserve">.  </w:t>
      </w:r>
      <w:r w:rsidR="008342F6">
        <w:t>Data from a</w:t>
      </w:r>
      <w:r w:rsidR="00724956">
        <w:t xml:space="preserve"> control group </w:t>
      </w:r>
      <w:r w:rsidR="00EE3A1D">
        <w:t xml:space="preserve">were </w:t>
      </w:r>
      <w:r w:rsidR="008342F6">
        <w:t>collected from a</w:t>
      </w:r>
      <w:r w:rsidR="00724956">
        <w:t xml:space="preserve"> period from June 2018 to August 2018</w:t>
      </w:r>
      <w:r w:rsidRPr="00D752A6">
        <w:t xml:space="preserve">. </w:t>
      </w:r>
      <w:r w:rsidR="00724956">
        <w:t xml:space="preserve"> The intervention group</w:t>
      </w:r>
      <w:r w:rsidR="008342F6">
        <w:t xml:space="preserve"> data w</w:t>
      </w:r>
      <w:r w:rsidR="00310FA1">
        <w:t>ere</w:t>
      </w:r>
      <w:r w:rsidR="008342F6">
        <w:t xml:space="preserve"> collected between</w:t>
      </w:r>
      <w:r w:rsidR="00724956">
        <w:t xml:space="preserve"> October 2018 </w:t>
      </w:r>
      <w:r w:rsidR="008342F6">
        <w:t>and</w:t>
      </w:r>
      <w:r w:rsidR="00724956">
        <w:t xml:space="preserve"> December 2018.</w:t>
      </w:r>
      <w:r>
        <w:t xml:space="preserve"> The </w:t>
      </w:r>
      <w:r w:rsidR="00724956">
        <w:t>control</w:t>
      </w:r>
      <w:r>
        <w:t xml:space="preserve"> </w:t>
      </w:r>
      <w:r w:rsidR="00724956">
        <w:t>group</w:t>
      </w:r>
      <w:r>
        <w:t xml:space="preserve"> of patients received standard instructions. </w:t>
      </w:r>
      <w:r w:rsidR="00724956">
        <w:t xml:space="preserve">The intervention </w:t>
      </w:r>
      <w:r w:rsidRPr="00D752A6">
        <w:t xml:space="preserve">group of patients </w:t>
      </w:r>
      <w:r>
        <w:t>were given access to the educational video via a YouTube© link</w:t>
      </w:r>
      <w:r w:rsidRPr="00D752A6">
        <w:t xml:space="preserve">. </w:t>
      </w:r>
      <w:r>
        <w:t>Patients completed questionnaire</w:t>
      </w:r>
      <w:r w:rsidR="00EA2408">
        <w:t>s in hospital before their colonoscopy</w:t>
      </w:r>
      <w:r>
        <w:t xml:space="preserve"> on their understanding of bowel preparation and the colonoscopy procedure using </w:t>
      </w:r>
      <w:r w:rsidR="002175C6">
        <w:t>VAS (</w:t>
      </w:r>
      <w:r>
        <w:t>0 to 10</w:t>
      </w:r>
      <w:r w:rsidR="00EA2408">
        <w:t>,</w:t>
      </w:r>
      <w:r>
        <w:t xml:space="preserve"> with 0 being poor and 10 being excellent), with the </w:t>
      </w:r>
      <w:r w:rsidR="00EA2408">
        <w:t xml:space="preserve">intervention </w:t>
      </w:r>
      <w:r>
        <w:t>group also asked to give feedback on the educational video.  The outcomes of their bowel preparation were recorded using a</w:t>
      </w:r>
      <w:r w:rsidR="00310FA1">
        <w:t xml:space="preserve"> </w:t>
      </w:r>
      <w:r w:rsidR="004A0315">
        <w:t xml:space="preserve">non-segmental </w:t>
      </w:r>
      <w:r>
        <w:t>scale</w:t>
      </w:r>
      <w:r w:rsidR="008342F6">
        <w:t xml:space="preserve">. The </w:t>
      </w:r>
      <w:r w:rsidR="004A0315">
        <w:t>non-segmental scale</w:t>
      </w:r>
      <w:r w:rsidR="00CA1DB3">
        <w:t xml:space="preserve"> was</w:t>
      </w:r>
      <w:r w:rsidR="008342F6">
        <w:t xml:space="preserve"> compr</w:t>
      </w:r>
      <w:r w:rsidR="00CA1DB3">
        <w:t>i</w:t>
      </w:r>
      <w:r w:rsidR="008342F6">
        <w:t>sed of four grades, inadequate, fair, good</w:t>
      </w:r>
      <w:r w:rsidR="00FC10CF">
        <w:t>,</w:t>
      </w:r>
      <w:r w:rsidR="008342F6">
        <w:t xml:space="preserve"> and excellent</w:t>
      </w:r>
      <w:r w:rsidRPr="00D752A6">
        <w:t>.</w:t>
      </w:r>
      <w:r w:rsidR="00724956">
        <w:t xml:space="preserve"> </w:t>
      </w:r>
      <w:r w:rsidR="00EE3A1D">
        <w:t>This was the standard scale</w:t>
      </w:r>
      <w:r w:rsidR="004A0315">
        <w:t xml:space="preserve"> in which all procedures were recorded </w:t>
      </w:r>
      <w:r w:rsidR="00EE3A1D">
        <w:t>at the sites at the time of the study.</w:t>
      </w:r>
      <w:r w:rsidR="00724956">
        <w:t xml:space="preserve"> </w:t>
      </w:r>
      <w:r w:rsidR="00FC10CF">
        <w:t xml:space="preserve">This scale was dichotomised into adequate (including fair, </w:t>
      </w:r>
      <w:r w:rsidR="00186438">
        <w:t>good,</w:t>
      </w:r>
      <w:r w:rsidR="00FC10CF">
        <w:t xml:space="preserve"> and excellent) and inadequate.</w:t>
      </w:r>
      <w:r w:rsidR="00EE3A1D">
        <w:t xml:space="preserve"> </w:t>
      </w:r>
    </w:p>
    <w:p w14:paraId="35707F89" w14:textId="77777777" w:rsidR="00D06947" w:rsidRPr="00D752A6" w:rsidRDefault="00D06947" w:rsidP="00177B61">
      <w:pPr>
        <w:pStyle w:val="Heading3"/>
      </w:pPr>
      <w:bookmarkStart w:id="180" w:name="_Toc167893097"/>
      <w:r w:rsidRPr="00D752A6">
        <w:t>Results of pilot</w:t>
      </w:r>
      <w:bookmarkEnd w:id="180"/>
    </w:p>
    <w:p w14:paraId="37D96DAE" w14:textId="59A49E38" w:rsidR="00D06947" w:rsidRPr="00D752A6" w:rsidRDefault="00EE3A1D" w:rsidP="00D06947">
      <w:pPr>
        <w:spacing w:line="360" w:lineRule="auto"/>
        <w:jc w:val="both"/>
      </w:pPr>
      <w:r>
        <w:t xml:space="preserve">The pilot included </w:t>
      </w:r>
      <w:r w:rsidR="00D06947">
        <w:t>79</w:t>
      </w:r>
      <w:r w:rsidR="00D06947" w:rsidRPr="00D752A6">
        <w:t xml:space="preserve"> patients</w:t>
      </w:r>
      <w:r w:rsidR="001F6E9F">
        <w:t>,</w:t>
      </w:r>
      <w:r w:rsidR="00D06947">
        <w:t xml:space="preserve"> 32 </w:t>
      </w:r>
      <w:r w:rsidR="001F6E9F">
        <w:t xml:space="preserve">of whom </w:t>
      </w:r>
      <w:r w:rsidR="00D06947">
        <w:t>received access to the educational video</w:t>
      </w:r>
      <w:r w:rsidR="001F6E9F">
        <w:t>. Half of the patients</w:t>
      </w:r>
      <w:r w:rsidR="00D06947">
        <w:t xml:space="preserve"> were male.  </w:t>
      </w:r>
      <w:r w:rsidR="00D06947" w:rsidRPr="00D752A6">
        <w:t xml:space="preserve">The mean age was 64 and the range was 49-83. </w:t>
      </w:r>
      <w:r w:rsidR="001F6E9F">
        <w:t>T</w:t>
      </w:r>
      <w:r w:rsidR="00D06947" w:rsidRPr="00D752A6">
        <w:t xml:space="preserve">he acceptability and </w:t>
      </w:r>
      <w:r w:rsidR="00D06947">
        <w:t xml:space="preserve">the </w:t>
      </w:r>
      <w:r w:rsidR="00D06947" w:rsidRPr="00D752A6">
        <w:t>eas</w:t>
      </w:r>
      <w:r w:rsidR="00D06947">
        <w:t>e</w:t>
      </w:r>
      <w:r w:rsidR="00D06947" w:rsidRPr="00D752A6">
        <w:t xml:space="preserve"> </w:t>
      </w:r>
      <w:r w:rsidR="00D06947">
        <w:t>of understanding of</w:t>
      </w:r>
      <w:r w:rsidR="00D06947" w:rsidRPr="00D752A6">
        <w:t xml:space="preserve"> the video </w:t>
      </w:r>
      <w:r w:rsidR="001F6E9F">
        <w:t>w</w:t>
      </w:r>
      <w:r w:rsidR="00D06947" w:rsidRPr="00D752A6">
        <w:t>as</w:t>
      </w:r>
      <w:r w:rsidR="001F6E9F">
        <w:t xml:space="preserve"> rated by 22 patients as</w:t>
      </w:r>
      <w:r w:rsidR="00D06947" w:rsidRPr="00D752A6">
        <w:t xml:space="preserve"> 10/10</w:t>
      </w:r>
      <w:r w:rsidR="00D06947">
        <w:t xml:space="preserve">.  </w:t>
      </w:r>
      <w:r w:rsidR="0038653A">
        <w:t xml:space="preserve">Only 1(2.7%) patient in the video group had </w:t>
      </w:r>
      <w:r w:rsidR="00D06947">
        <w:t>inadequate preparation</w:t>
      </w:r>
      <w:r w:rsidR="0038653A">
        <w:t>,</w:t>
      </w:r>
      <w:r w:rsidR="00D06947">
        <w:t xml:space="preserve"> compared with</w:t>
      </w:r>
      <w:r w:rsidR="0038653A">
        <w:t xml:space="preserve"> 6(12.8%) in the control</w:t>
      </w:r>
      <w:r w:rsidR="00D06947">
        <w:t xml:space="preserve"> grou</w:t>
      </w:r>
      <w:r w:rsidR="0038653A">
        <w:t>p</w:t>
      </w:r>
      <w:r w:rsidR="00D06947">
        <w:t xml:space="preserve">, however, this did not reach statistical significance (p = .139).  Patients with a VAS &gt;7 on the understanding of the process </w:t>
      </w:r>
      <w:r w:rsidR="00D06947">
        <w:lastRenderedPageBreak/>
        <w:t>of bowel preparation, had a higher rate of adequate preparation (88%) than those that rated their understanding as VAS &lt;5 (63%), but this did not reach statistical significance (p = . 074).</w:t>
      </w:r>
    </w:p>
    <w:p w14:paraId="2B518DEB" w14:textId="77777777" w:rsidR="00D06947" w:rsidRPr="00D752A6" w:rsidRDefault="00D06947" w:rsidP="00177B61">
      <w:pPr>
        <w:pStyle w:val="Heading3"/>
      </w:pPr>
      <w:bookmarkStart w:id="181" w:name="_Toc167893098"/>
      <w:r w:rsidRPr="00D752A6">
        <w:t>Conclusion</w:t>
      </w:r>
      <w:bookmarkEnd w:id="181"/>
    </w:p>
    <w:p w14:paraId="72BE44D0" w14:textId="6DCE9B91" w:rsidR="00D06947" w:rsidRDefault="00D06947" w:rsidP="00D06947">
      <w:pPr>
        <w:spacing w:line="360" w:lineRule="auto"/>
        <w:jc w:val="both"/>
      </w:pPr>
      <w:r>
        <w:t xml:space="preserve">This pilot gives an insight into the acceptability of the educational video and its potential benefit.  Most patients who received access to the video found it acceptable, however, this was not universal. </w:t>
      </w:r>
      <w:r w:rsidR="00310FA1">
        <w:t>Some patients struggled to access the video using the QR code and link that was provided</w:t>
      </w:r>
      <w:r w:rsidR="004E4CC9">
        <w:t xml:space="preserve">. </w:t>
      </w:r>
      <w:r w:rsidR="006E268E">
        <w:t>The speed of the video was also felt to be too fast with some having difficulty following the instructions</w:t>
      </w:r>
      <w:r w:rsidR="00310FA1">
        <w:t xml:space="preserve">.  </w:t>
      </w:r>
      <w:r>
        <w:t xml:space="preserve">This feedback was then further used to modify the video and optimise its </w:t>
      </w:r>
      <w:r w:rsidR="002175C6">
        <w:t>acceptability</w:t>
      </w:r>
      <w:r>
        <w:t>. There was a tendency towards better preparation for patients who received access to the video, but this did not reach statistical significance.  This was also seen in the group of patients who felt that they were well informed. The sample size for this pilot was small</w:t>
      </w:r>
      <w:r w:rsidR="001F6E9F">
        <w:t xml:space="preserve"> and was undertaken to assess the feasibility of the study rather than effectiveness of the intervention.  However, the difference, although not statistically significant, indicates the possible potential benefit of the intervention and appropriateness of further assessment with a fully powered</w:t>
      </w:r>
      <w:r w:rsidR="00CA1DB3">
        <w:t xml:space="preserve"> trial</w:t>
      </w:r>
      <w:r>
        <w:t xml:space="preserve">. </w:t>
      </w:r>
      <w:r w:rsidR="001F6E9F">
        <w:t>T</w:t>
      </w:r>
      <w:r>
        <w:t xml:space="preserve">he patients were also not randomised, raising the likelihood of bias affecting the results. </w:t>
      </w:r>
      <w:r w:rsidR="001F6E9F">
        <w:t xml:space="preserve"> A</w:t>
      </w:r>
      <w:r w:rsidR="00410504">
        <w:t>n</w:t>
      </w:r>
      <w:r w:rsidR="001F6E9F">
        <w:t xml:space="preserve"> RCT would also help to negate this bias.</w:t>
      </w:r>
    </w:p>
    <w:p w14:paraId="0862D49B" w14:textId="642B1A95" w:rsidR="00D06947" w:rsidRPr="00D752A6" w:rsidRDefault="00B4653C" w:rsidP="00D06947">
      <w:pPr>
        <w:spacing w:line="360" w:lineRule="auto"/>
        <w:jc w:val="both"/>
      </w:pPr>
      <w:r>
        <w:t>F</w:t>
      </w:r>
      <w:r w:rsidR="00D06947">
        <w:t>eedback from the pilot study</w:t>
      </w:r>
      <w:r>
        <w:t xml:space="preserve"> and</w:t>
      </w:r>
      <w:r w:rsidR="00D06947">
        <w:t xml:space="preserve"> the PPG</w:t>
      </w:r>
      <w:r>
        <w:t>,</w:t>
      </w:r>
      <w:r w:rsidR="00D06947">
        <w:t xml:space="preserve"> as well as further review</w:t>
      </w:r>
      <w:r>
        <w:t xml:space="preserve"> of the video</w:t>
      </w:r>
      <w:r w:rsidR="00D06947">
        <w:t xml:space="preserve"> by the study </w:t>
      </w:r>
      <w:r>
        <w:t>committee</w:t>
      </w:r>
      <w:r w:rsidR="00D06947">
        <w:t xml:space="preserve"> was undertaken</w:t>
      </w:r>
      <w:r>
        <w:t>, and</w:t>
      </w:r>
      <w:r w:rsidR="0038653A">
        <w:t xml:space="preserve"> informed upon</w:t>
      </w:r>
      <w:r w:rsidR="00D06947">
        <w:t xml:space="preserve"> </w:t>
      </w:r>
      <w:r w:rsidR="0038653A">
        <w:t>further</w:t>
      </w:r>
      <w:r w:rsidR="00D06947">
        <w:t xml:space="preserve"> changes to the educational video </w:t>
      </w:r>
      <w:r>
        <w:t>before its</w:t>
      </w:r>
      <w:r w:rsidR="0038653A">
        <w:t xml:space="preserve"> use in the</w:t>
      </w:r>
      <w:r w:rsidR="00D06947">
        <w:t xml:space="preserve"> </w:t>
      </w:r>
      <w:r w:rsidR="0038653A">
        <w:t>RCT</w:t>
      </w:r>
      <w:r w:rsidR="00F03184">
        <w:t>.  Changes made</w:t>
      </w:r>
      <w:r w:rsidR="00AD1562">
        <w:t xml:space="preserve"> can be seen in </w:t>
      </w:r>
      <w:r w:rsidR="00AD1562" w:rsidRPr="00F12989">
        <w:rPr>
          <w:b/>
          <w:bCs/>
        </w:rPr>
        <w:fldChar w:fldCharType="begin"/>
      </w:r>
      <w:r w:rsidR="00AD1562" w:rsidRPr="00F12989">
        <w:rPr>
          <w:b/>
          <w:bCs/>
        </w:rPr>
        <w:instrText xml:space="preserve"> REF _Ref163678927 \h </w:instrText>
      </w:r>
      <w:r w:rsidR="00AD1562">
        <w:rPr>
          <w:b/>
          <w:bCs/>
        </w:rPr>
        <w:instrText xml:space="preserve"> \* MERGEFORMAT </w:instrText>
      </w:r>
      <w:r w:rsidR="00AD1562" w:rsidRPr="00F12989">
        <w:rPr>
          <w:b/>
          <w:bCs/>
        </w:rPr>
      </w:r>
      <w:r w:rsidR="00AD1562" w:rsidRPr="00F12989">
        <w:rPr>
          <w:b/>
          <w:bCs/>
        </w:rPr>
        <w:fldChar w:fldCharType="separate"/>
      </w:r>
      <w:r w:rsidR="006A0E8C" w:rsidRPr="006A0E8C">
        <w:rPr>
          <w:b/>
          <w:bCs/>
        </w:rPr>
        <w:t xml:space="preserve">Table </w:t>
      </w:r>
      <w:r w:rsidR="006A0E8C" w:rsidRPr="006A0E8C">
        <w:rPr>
          <w:b/>
          <w:bCs/>
          <w:noProof/>
        </w:rPr>
        <w:t>26</w:t>
      </w:r>
      <w:r w:rsidR="00AD1562" w:rsidRPr="00F12989">
        <w:rPr>
          <w:b/>
          <w:bCs/>
        </w:rPr>
        <w:fldChar w:fldCharType="end"/>
      </w:r>
      <w:r w:rsidR="00D06947">
        <w:t>.</w:t>
      </w:r>
      <w:r w:rsidR="00595BE0">
        <w:t xml:space="preserve"> </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964"/>
        <w:gridCol w:w="6016"/>
      </w:tblGrid>
      <w:tr w:rsidR="00AD1562" w14:paraId="66D1DDEC" w14:textId="77777777" w:rsidTr="00F12989">
        <w:tc>
          <w:tcPr>
            <w:tcW w:w="2972" w:type="dxa"/>
            <w:tcBorders>
              <w:top w:val="single" w:sz="18" w:space="0" w:color="auto"/>
              <w:bottom w:val="single" w:sz="12" w:space="0" w:color="auto"/>
              <w:right w:val="single" w:sz="12" w:space="0" w:color="auto"/>
            </w:tcBorders>
          </w:tcPr>
          <w:p w14:paraId="5C8D335D" w14:textId="30E06AA4" w:rsidR="00B52058" w:rsidRDefault="00AD1562" w:rsidP="00E9739D">
            <w:pPr>
              <w:spacing w:line="360" w:lineRule="auto"/>
              <w:jc w:val="both"/>
              <w:rPr>
                <w:rFonts w:cs="Arial"/>
              </w:rPr>
            </w:pPr>
            <w:r>
              <w:rPr>
                <w:rFonts w:cs="Arial"/>
              </w:rPr>
              <w:t>Type of change</w:t>
            </w:r>
          </w:p>
        </w:tc>
        <w:tc>
          <w:tcPr>
            <w:tcW w:w="6044" w:type="dxa"/>
            <w:tcBorders>
              <w:top w:val="single" w:sz="18" w:space="0" w:color="auto"/>
              <w:left w:val="single" w:sz="12" w:space="0" w:color="auto"/>
              <w:bottom w:val="single" w:sz="12" w:space="0" w:color="auto"/>
            </w:tcBorders>
          </w:tcPr>
          <w:p w14:paraId="2FF861EF" w14:textId="77777777" w:rsidR="00B52058" w:rsidRDefault="00B52058" w:rsidP="00E9739D">
            <w:pPr>
              <w:spacing w:line="360" w:lineRule="auto"/>
              <w:jc w:val="both"/>
              <w:rPr>
                <w:rFonts w:cs="Arial"/>
              </w:rPr>
            </w:pPr>
            <w:r>
              <w:rPr>
                <w:rFonts w:cs="Arial"/>
              </w:rPr>
              <w:t>Changes recommended</w:t>
            </w:r>
          </w:p>
        </w:tc>
      </w:tr>
      <w:tr w:rsidR="00AD1562" w14:paraId="11A0D790" w14:textId="77777777" w:rsidTr="00F12989">
        <w:tc>
          <w:tcPr>
            <w:tcW w:w="2972" w:type="dxa"/>
            <w:tcBorders>
              <w:top w:val="single" w:sz="12" w:space="0" w:color="auto"/>
              <w:bottom w:val="single" w:sz="4" w:space="0" w:color="auto"/>
              <w:right w:val="single" w:sz="12" w:space="0" w:color="auto"/>
            </w:tcBorders>
          </w:tcPr>
          <w:p w14:paraId="1C3B873F" w14:textId="77777777" w:rsidR="00B52058" w:rsidRDefault="00B52058" w:rsidP="00E9739D">
            <w:pPr>
              <w:spacing w:line="360" w:lineRule="auto"/>
              <w:jc w:val="both"/>
              <w:rPr>
                <w:rFonts w:cs="Arial"/>
              </w:rPr>
            </w:pPr>
            <w:r>
              <w:rPr>
                <w:rFonts w:cs="Arial"/>
              </w:rPr>
              <w:t>Overall recommendations</w:t>
            </w:r>
          </w:p>
        </w:tc>
        <w:tc>
          <w:tcPr>
            <w:tcW w:w="6044" w:type="dxa"/>
            <w:tcBorders>
              <w:top w:val="single" w:sz="12" w:space="0" w:color="auto"/>
              <w:left w:val="single" w:sz="12" w:space="0" w:color="auto"/>
            </w:tcBorders>
          </w:tcPr>
          <w:p w14:paraId="02F48C1F" w14:textId="77777777" w:rsidR="00B52058" w:rsidRDefault="00B52058">
            <w:pPr>
              <w:pStyle w:val="ListParagraph"/>
              <w:numPr>
                <w:ilvl w:val="0"/>
                <w:numId w:val="44"/>
              </w:numPr>
              <w:spacing w:line="360" w:lineRule="auto"/>
              <w:jc w:val="both"/>
              <w:rPr>
                <w:rFonts w:cs="Arial"/>
              </w:rPr>
            </w:pPr>
            <w:r w:rsidRPr="00513A68">
              <w:rPr>
                <w:rFonts w:cs="Arial"/>
              </w:rPr>
              <w:t>Slowing of narrator</w:t>
            </w:r>
            <w:r w:rsidR="00513A68" w:rsidRPr="00513A68">
              <w:rPr>
                <w:rFonts w:cs="Arial"/>
              </w:rPr>
              <w:t>’</w:t>
            </w:r>
            <w:r w:rsidRPr="00513A68">
              <w:rPr>
                <w:rFonts w:cs="Arial"/>
              </w:rPr>
              <w:t>s rate of speaking and pauses added between scenes to allow comprehension for the viewer</w:t>
            </w:r>
            <w:r w:rsidR="00AD1562">
              <w:rPr>
                <w:rFonts w:cs="Arial"/>
              </w:rPr>
              <w:t>.</w:t>
            </w:r>
          </w:p>
          <w:p w14:paraId="32C02D91" w14:textId="5793B97D" w:rsidR="00F03184" w:rsidRPr="00513A68" w:rsidRDefault="00F03184" w:rsidP="00F03184">
            <w:pPr>
              <w:pStyle w:val="ListParagraph"/>
              <w:numPr>
                <w:ilvl w:val="0"/>
                <w:numId w:val="44"/>
              </w:numPr>
              <w:spacing w:line="360" w:lineRule="auto"/>
              <w:jc w:val="both"/>
              <w:rPr>
                <w:rFonts w:cs="Arial"/>
              </w:rPr>
            </w:pPr>
            <w:r>
              <w:rPr>
                <w:rFonts w:cs="Arial"/>
              </w:rPr>
              <w:t>Email link to video to participants in study.</w:t>
            </w:r>
          </w:p>
        </w:tc>
      </w:tr>
      <w:tr w:rsidR="00AD1562" w14:paraId="155533C5" w14:textId="77777777" w:rsidTr="00F12989">
        <w:tc>
          <w:tcPr>
            <w:tcW w:w="2972" w:type="dxa"/>
            <w:tcBorders>
              <w:top w:val="single" w:sz="4" w:space="0" w:color="auto"/>
              <w:bottom w:val="single" w:sz="4" w:space="0" w:color="auto"/>
              <w:right w:val="single" w:sz="12" w:space="0" w:color="auto"/>
            </w:tcBorders>
          </w:tcPr>
          <w:p w14:paraId="627A7884" w14:textId="77777777" w:rsidR="00B52058" w:rsidRDefault="00B52058" w:rsidP="00E9739D">
            <w:pPr>
              <w:spacing w:line="360" w:lineRule="auto"/>
              <w:jc w:val="both"/>
              <w:rPr>
                <w:rFonts w:cs="Arial"/>
              </w:rPr>
            </w:pPr>
            <w:r>
              <w:rPr>
                <w:rFonts w:cs="Arial"/>
              </w:rPr>
              <w:t>Changes to specific scenes</w:t>
            </w:r>
          </w:p>
        </w:tc>
        <w:tc>
          <w:tcPr>
            <w:tcW w:w="6044" w:type="dxa"/>
            <w:tcBorders>
              <w:left w:val="single" w:sz="12" w:space="0" w:color="auto"/>
            </w:tcBorders>
          </w:tcPr>
          <w:p w14:paraId="11064014" w14:textId="254FEB9E" w:rsidR="00B52058" w:rsidRPr="00513A68" w:rsidRDefault="00B52058" w:rsidP="00F12989">
            <w:pPr>
              <w:pStyle w:val="ListParagraph"/>
              <w:numPr>
                <w:ilvl w:val="0"/>
                <w:numId w:val="44"/>
              </w:numPr>
              <w:spacing w:line="360" w:lineRule="auto"/>
              <w:jc w:val="both"/>
              <w:rPr>
                <w:rFonts w:cs="Arial"/>
              </w:rPr>
            </w:pPr>
            <w:r w:rsidRPr="00513A68">
              <w:rPr>
                <w:rFonts w:cs="Arial"/>
              </w:rPr>
              <w:t>Pause on the dietary slide and remove the narrator</w:t>
            </w:r>
            <w:r w:rsidR="00513A68" w:rsidRPr="00513A68">
              <w:rPr>
                <w:rFonts w:cs="Arial"/>
              </w:rPr>
              <w:t>’</w:t>
            </w:r>
            <w:r w:rsidRPr="00513A68">
              <w:rPr>
                <w:rFonts w:cs="Arial"/>
              </w:rPr>
              <w:t xml:space="preserve">s description of each individual food </w:t>
            </w:r>
            <w:r w:rsidR="00AD1562" w:rsidRPr="00513A68">
              <w:rPr>
                <w:rFonts w:cs="Arial"/>
              </w:rPr>
              <w:t>item.</w:t>
            </w:r>
          </w:p>
          <w:p w14:paraId="61253889" w14:textId="77777777" w:rsidR="00B52058" w:rsidRPr="00513A68" w:rsidRDefault="00B52058" w:rsidP="00F12989">
            <w:pPr>
              <w:pStyle w:val="ListParagraph"/>
              <w:numPr>
                <w:ilvl w:val="0"/>
                <w:numId w:val="44"/>
              </w:numPr>
              <w:spacing w:line="360" w:lineRule="auto"/>
              <w:jc w:val="both"/>
              <w:rPr>
                <w:rFonts w:cs="Arial"/>
              </w:rPr>
            </w:pPr>
            <w:r w:rsidRPr="00513A68">
              <w:rPr>
                <w:rFonts w:cs="Arial"/>
              </w:rPr>
              <w:t xml:space="preserve">Add </w:t>
            </w:r>
            <w:r w:rsidR="00513A68" w:rsidRPr="00513A68">
              <w:rPr>
                <w:rFonts w:cs="Arial"/>
              </w:rPr>
              <w:t>a stamp after explaining why the preparation must be completed “Do it once, do it right”.</w:t>
            </w:r>
          </w:p>
          <w:p w14:paraId="0F6E4B8E" w14:textId="184109F3" w:rsidR="00513A68" w:rsidRPr="00513A68" w:rsidRDefault="00513A68" w:rsidP="00F12989">
            <w:pPr>
              <w:pStyle w:val="ListParagraph"/>
              <w:numPr>
                <w:ilvl w:val="0"/>
                <w:numId w:val="44"/>
              </w:numPr>
              <w:spacing w:line="360" w:lineRule="auto"/>
              <w:jc w:val="both"/>
              <w:rPr>
                <w:rFonts w:cs="Arial"/>
              </w:rPr>
            </w:pPr>
            <w:r w:rsidRPr="00513A68">
              <w:rPr>
                <w:rFonts w:cs="Arial"/>
              </w:rPr>
              <w:t>Add examples of clear fluids that can consumed</w:t>
            </w:r>
            <w:r w:rsidR="00AD1562">
              <w:rPr>
                <w:rFonts w:cs="Arial"/>
              </w:rPr>
              <w:t>.</w:t>
            </w:r>
          </w:p>
        </w:tc>
      </w:tr>
      <w:tr w:rsidR="00AD1562" w14:paraId="5C598CE1" w14:textId="77777777" w:rsidTr="00F12989">
        <w:tc>
          <w:tcPr>
            <w:tcW w:w="2972" w:type="dxa"/>
            <w:tcBorders>
              <w:top w:val="single" w:sz="4" w:space="0" w:color="auto"/>
              <w:bottom w:val="single" w:sz="18" w:space="0" w:color="auto"/>
              <w:right w:val="single" w:sz="12" w:space="0" w:color="auto"/>
            </w:tcBorders>
          </w:tcPr>
          <w:p w14:paraId="00AFD45A" w14:textId="77777777" w:rsidR="00B52058" w:rsidRDefault="00B52058" w:rsidP="00E9739D">
            <w:pPr>
              <w:spacing w:line="360" w:lineRule="auto"/>
              <w:jc w:val="both"/>
              <w:rPr>
                <w:rFonts w:cs="Arial"/>
              </w:rPr>
            </w:pPr>
            <w:r>
              <w:rPr>
                <w:rFonts w:cs="Arial"/>
              </w:rPr>
              <w:t>Additional scenes to add</w:t>
            </w:r>
          </w:p>
        </w:tc>
        <w:tc>
          <w:tcPr>
            <w:tcW w:w="6044" w:type="dxa"/>
            <w:tcBorders>
              <w:left w:val="single" w:sz="12" w:space="0" w:color="auto"/>
            </w:tcBorders>
          </w:tcPr>
          <w:p w14:paraId="2BA3688F" w14:textId="58A256CA" w:rsidR="00B52058" w:rsidRDefault="00AD1562" w:rsidP="00513A68">
            <w:pPr>
              <w:pStyle w:val="ListParagraph"/>
              <w:numPr>
                <w:ilvl w:val="0"/>
                <w:numId w:val="45"/>
              </w:numPr>
              <w:spacing w:line="360" w:lineRule="auto"/>
              <w:jc w:val="both"/>
              <w:rPr>
                <w:rFonts w:cs="Arial"/>
              </w:rPr>
            </w:pPr>
            <w:r>
              <w:rPr>
                <w:rFonts w:cs="Arial"/>
              </w:rPr>
              <w:t>A</w:t>
            </w:r>
            <w:r w:rsidR="00B52058" w:rsidRPr="00513A68">
              <w:rPr>
                <w:rFonts w:cs="Arial"/>
              </w:rPr>
              <w:t xml:space="preserve"> scene demonstrating how to make up the Moviprep </w:t>
            </w:r>
            <w:r w:rsidRPr="00513A68">
              <w:rPr>
                <w:rFonts w:cs="Arial"/>
              </w:rPr>
              <w:t>solution.</w:t>
            </w:r>
          </w:p>
          <w:p w14:paraId="7472349E" w14:textId="6BD48A95" w:rsidR="00AD1562" w:rsidRPr="00513A68" w:rsidRDefault="00AD1562" w:rsidP="00F12989">
            <w:pPr>
              <w:pStyle w:val="ListParagraph"/>
              <w:keepNext/>
              <w:numPr>
                <w:ilvl w:val="0"/>
                <w:numId w:val="45"/>
              </w:numPr>
              <w:spacing w:line="360" w:lineRule="auto"/>
              <w:jc w:val="both"/>
              <w:rPr>
                <w:rFonts w:cs="Arial"/>
              </w:rPr>
            </w:pPr>
            <w:r>
              <w:rPr>
                <w:rFonts w:cs="Arial"/>
              </w:rPr>
              <w:t>A scene indicating the consequence of not completing the bowel preparation with a missed abnormality because of poor preparation.</w:t>
            </w:r>
          </w:p>
        </w:tc>
      </w:tr>
    </w:tbl>
    <w:p w14:paraId="4767CC83" w14:textId="336C3DDB" w:rsidR="00AD1562" w:rsidRDefault="00AD1562">
      <w:pPr>
        <w:pStyle w:val="Caption"/>
      </w:pPr>
      <w:bookmarkStart w:id="182" w:name="_Ref163678927"/>
      <w:bookmarkStart w:id="183" w:name="_Toc167893211"/>
      <w:r>
        <w:t xml:space="preserve">Table </w:t>
      </w:r>
      <w:r w:rsidR="004F76FF">
        <w:fldChar w:fldCharType="begin"/>
      </w:r>
      <w:r w:rsidR="004F76FF">
        <w:instrText xml:space="preserve"> SEQ Table \* ARABIC </w:instrText>
      </w:r>
      <w:r w:rsidR="004F76FF">
        <w:fldChar w:fldCharType="separate"/>
      </w:r>
      <w:r w:rsidR="006A0E8C">
        <w:rPr>
          <w:noProof/>
        </w:rPr>
        <w:t>26</w:t>
      </w:r>
      <w:r w:rsidR="004F76FF">
        <w:rPr>
          <w:noProof/>
        </w:rPr>
        <w:fldChar w:fldCharType="end"/>
      </w:r>
      <w:bookmarkEnd w:id="182"/>
      <w:r>
        <w:t xml:space="preserve"> - Changes made to the educational video prior to use in EBOPS II</w:t>
      </w:r>
      <w:bookmarkEnd w:id="183"/>
    </w:p>
    <w:p w14:paraId="6A90061E" w14:textId="66BFCF31" w:rsidR="00B52058" w:rsidRPr="00F03184" w:rsidRDefault="00B52058" w:rsidP="00177B61">
      <w:pPr>
        <w:spacing w:line="360" w:lineRule="auto"/>
        <w:jc w:val="both"/>
      </w:pPr>
    </w:p>
    <w:p w14:paraId="715C890F" w14:textId="2BE3E623" w:rsidR="004C1A09" w:rsidRDefault="004C1A09" w:rsidP="00177B61">
      <w:pPr>
        <w:pStyle w:val="Heading2"/>
      </w:pPr>
      <w:bookmarkStart w:id="184" w:name="_Toc167893099"/>
      <w:r>
        <w:t>EBOPS - II</w:t>
      </w:r>
      <w:bookmarkEnd w:id="184"/>
    </w:p>
    <w:p w14:paraId="03B33F00" w14:textId="77777777" w:rsidR="00F01A6A" w:rsidRDefault="004C1A09" w:rsidP="004C1A09">
      <w:pPr>
        <w:spacing w:line="360" w:lineRule="auto"/>
        <w:jc w:val="both"/>
      </w:pPr>
      <w:r>
        <w:t>Following the initial pilot of the study</w:t>
      </w:r>
      <w:r w:rsidR="00DF34B2">
        <w:t>,</w:t>
      </w:r>
      <w:r>
        <w:t xml:space="preserve"> a full randomised control trial was undertaken to assess the </w:t>
      </w:r>
      <w:r w:rsidR="000D6442">
        <w:t>effect</w:t>
      </w:r>
      <w:r>
        <w:t xml:space="preserve"> of </w:t>
      </w:r>
      <w:r w:rsidR="000D6442">
        <w:t>an</w:t>
      </w:r>
      <w:r>
        <w:t xml:space="preserve"> educational video </w:t>
      </w:r>
      <w:r w:rsidR="000D6442">
        <w:t>on</w:t>
      </w:r>
      <w:r>
        <w:t xml:space="preserve"> bowel preparation for patients attending for</w:t>
      </w:r>
      <w:r w:rsidR="00DF34B2">
        <w:t xml:space="preserve"> their</w:t>
      </w:r>
      <w:r>
        <w:t xml:space="preserve"> first colonoscopy. </w:t>
      </w:r>
    </w:p>
    <w:p w14:paraId="3B7125FF" w14:textId="2F1300DE" w:rsidR="004F7B6E" w:rsidRPr="004C1A09" w:rsidRDefault="00F01A6A" w:rsidP="004C1A09">
      <w:pPr>
        <w:spacing w:line="360" w:lineRule="auto"/>
        <w:jc w:val="both"/>
      </w:pPr>
      <w:r>
        <w:t>The EBOPS – II was a RCT undertaken to evaluate the research question</w:t>
      </w:r>
      <w:r w:rsidR="001F6E9F">
        <w:t xml:space="preserve"> – can an educational video improve bowel preparation for patient’s attending their first colonoscopy?</w:t>
      </w:r>
      <w:r>
        <w:t xml:space="preserve">  RCT is the strongest study type, limiting the effect of bias, confounders</w:t>
      </w:r>
      <w:r w:rsidR="00B37FCF">
        <w:t>,</w:t>
      </w:r>
      <w:r>
        <w:t xml:space="preserve"> and chance.  By recruiting from a specific population, delineated by specified eligibility criteria, RCT offers evidence applicable to the population from which they recruit.  Bias reduces the reliability of evidence and is limited by blinding.  Blinding conceals either the intervention allocation, or the investigators’ knowledge of allocation. Confounders influence</w:t>
      </w:r>
      <w:r w:rsidR="00B37FCF">
        <w:t xml:space="preserve"> both</w:t>
      </w:r>
      <w:r>
        <w:t xml:space="preserve"> participant selection and </w:t>
      </w:r>
      <w:r w:rsidR="00B37FCF">
        <w:t>outcome and</w:t>
      </w:r>
      <w:r>
        <w:t xml:space="preserve"> can be limited by randomisation.  Random chance occurs within studies and can mimic causation.  An appropriate sample size negates this effect and helps to prevent a type 2 error</w:t>
      </w:r>
      <w:r w:rsidR="00715E86">
        <w:t>:</w:t>
      </w:r>
      <w:r>
        <w:t xml:space="preserve"> the inappropriate acceptance of a null hypothesis</w:t>
      </w:r>
      <w:r>
        <w:fldChar w:fldCharType="begin"/>
      </w:r>
      <w:r w:rsidR="00E9739D">
        <w:instrText xml:space="preserve"> ADDIN EN.CITE &lt;EndNote&gt;&lt;Cite&gt;&lt;Author&gt;Kendall&lt;/Author&gt;&lt;Year&gt;2003&lt;/Year&gt;&lt;RecNum&gt;0&lt;/RecNum&gt;&lt;IDText&gt;Designing a research project: randomised controlled trials and their principles&lt;/IDText&gt;&lt;DisplayText&gt;(196)&lt;/DisplayText&gt;&lt;record&gt;&lt;dates&gt;&lt;pub-dates&gt;&lt;date&gt;Mar&lt;/date&gt;&lt;/pub-dates&gt;&lt;year&gt;2003&lt;/year&gt;&lt;/dates&gt;&lt;keywords&gt;&lt;keyword&gt;Clinical Protocols&lt;/keyword&gt;&lt;keyword&gt;Double-Blind Method&lt;/keyword&gt;&lt;keyword&gt;Humans&lt;/keyword&gt;&lt;keyword&gt;Outcome Assessment, Health Care&lt;/keyword&gt;&lt;keyword&gt;Quality Control&lt;/keyword&gt;&lt;keyword&gt;Randomized Controlled Trials as Topic&lt;/keyword&gt;&lt;keyword&gt;Research Design&lt;/keyword&gt;&lt;/keywords&gt;&lt;urls&gt;&lt;related-urls&gt;&lt;url&gt;https://www.ncbi.nlm.nih.gov/pubmed/12642531&lt;/url&gt;&lt;/related-urls&gt;&lt;/urls&gt;&lt;isbn&gt;1472-0205&lt;/isbn&gt;&lt;custom2&gt;PMC1726034&lt;/custom2&gt;&lt;titles&gt;&lt;title&gt;Designing a research project: randomised controlled trials and their principles&lt;/title&gt;&lt;secondary-title&gt;Emerg Med J&lt;/secondary-title&gt;&lt;/titles&gt;&lt;pages&gt;164-8&lt;/pages&gt;&lt;number&gt;2&lt;/number&gt;&lt;contributors&gt;&lt;authors&gt;&lt;author&gt;Kendall, J. M.&lt;/author&gt;&lt;/authors&gt;&lt;/contributors&gt;&lt;language&gt;eng&lt;/language&gt;&lt;added-date format="utc"&gt;1629850044&lt;/added-date&gt;&lt;ref-type name="Journal Article"&gt;17&lt;/ref-type&gt;&lt;auth-address&gt;North Bristol NHS Trust, Frenchay Hospital, Frenchay Park Road, Bristol BS16 1LE, UK. frenchayed@cableinet.co.uk&lt;/auth-address&gt;&lt;rec-number&gt;197&lt;/rec-number&gt;&lt;last-updated-date format="utc"&gt;1629850044&lt;/last-updated-date&gt;&lt;accession-num&gt;12642531&lt;/accession-num&gt;&lt;electronic-resource-num&gt;10.1136/emj.20.2.164&lt;/electronic-resource-num&gt;&lt;volume&gt;20&lt;/volume&gt;&lt;/record&gt;&lt;/Cite&gt;&lt;/EndNote&gt;</w:instrText>
      </w:r>
      <w:r>
        <w:fldChar w:fldCharType="separate"/>
      </w:r>
      <w:r w:rsidR="002624A4">
        <w:rPr>
          <w:noProof/>
        </w:rPr>
        <w:t>(196)</w:t>
      </w:r>
      <w:r>
        <w:fldChar w:fldCharType="end"/>
      </w:r>
      <w:r>
        <w:t>.</w:t>
      </w:r>
    </w:p>
    <w:p w14:paraId="0B7C6967" w14:textId="77777777" w:rsidR="004F7B6E" w:rsidRDefault="004F7B6E" w:rsidP="006C6BC3">
      <w:pPr>
        <w:spacing w:line="360" w:lineRule="auto"/>
        <w:jc w:val="both"/>
      </w:pPr>
    </w:p>
    <w:p w14:paraId="75E52D88" w14:textId="0F214C65" w:rsidR="004C1A09" w:rsidRPr="004C1A09" w:rsidRDefault="004C1A09" w:rsidP="00177B61">
      <w:pPr>
        <w:pStyle w:val="Heading3"/>
      </w:pPr>
      <w:bookmarkStart w:id="185" w:name="_Toc167893100"/>
      <w:r w:rsidRPr="00417C7E">
        <w:t>Methods</w:t>
      </w:r>
      <w:bookmarkEnd w:id="185"/>
    </w:p>
    <w:p w14:paraId="7410C061" w14:textId="77777777" w:rsidR="004C1A09" w:rsidRDefault="004C1A09" w:rsidP="00177B61">
      <w:pPr>
        <w:pStyle w:val="Heading4"/>
      </w:pPr>
      <w:bookmarkStart w:id="186" w:name="_Hlk83732647"/>
      <w:r w:rsidRPr="004C1A09">
        <w:t>Study design</w:t>
      </w:r>
    </w:p>
    <w:p w14:paraId="41B13177" w14:textId="21476129" w:rsidR="004C1A09" w:rsidRPr="0052468B" w:rsidRDefault="004C1A09">
      <w:pPr>
        <w:spacing w:line="360" w:lineRule="auto"/>
        <w:jc w:val="both"/>
      </w:pPr>
      <w:r>
        <w:t xml:space="preserve">This study is reported in line with the CONSORT guidance </w:t>
      </w:r>
      <w:r w:rsidR="008E63C7">
        <w:t>(se</w:t>
      </w:r>
      <w:r w:rsidR="004F7B6E">
        <w:t xml:space="preserve">e </w:t>
      </w:r>
      <w:r w:rsidR="004F7B6E">
        <w:fldChar w:fldCharType="begin"/>
      </w:r>
      <w:r w:rsidR="004F7B6E">
        <w:instrText xml:space="preserve"> REF _Ref107331187 \h </w:instrText>
      </w:r>
      <w:r w:rsidR="004F7B6E">
        <w:fldChar w:fldCharType="separate"/>
      </w:r>
      <w:r w:rsidR="006A0E8C">
        <w:t>Appendix 6 – CONSORT checklist for EBOPS study</w:t>
      </w:r>
      <w:r w:rsidR="004F7B6E">
        <w:fldChar w:fldCharType="end"/>
      </w:r>
      <w:r w:rsidR="004F7B6E">
        <w:t>).</w:t>
      </w:r>
    </w:p>
    <w:bookmarkEnd w:id="186"/>
    <w:p w14:paraId="45C36F2F" w14:textId="0714FDF9" w:rsidR="004C1A09" w:rsidRDefault="004C1A09" w:rsidP="004C1A09">
      <w:pPr>
        <w:spacing w:line="360" w:lineRule="auto"/>
        <w:jc w:val="both"/>
      </w:pPr>
      <w:r>
        <w:t>This was a randomised, endoscopist</w:t>
      </w:r>
      <w:r w:rsidR="00421FCE">
        <w:t>-</w:t>
      </w:r>
      <w:r>
        <w:t xml:space="preserve">blinded, multi-centre trial.  The study design and planned endpoints were registered at </w:t>
      </w:r>
      <w:hyperlink r:id="rId98" w:history="1">
        <w:r w:rsidRPr="00C54BA9">
          <w:rPr>
            <w:rStyle w:val="Hyperlink"/>
          </w:rPr>
          <w:t>http://www.isrctn.com</w:t>
        </w:r>
      </w:hyperlink>
      <w:r>
        <w:t xml:space="preserve"> (ISRCTN20368092).</w:t>
      </w:r>
    </w:p>
    <w:p w14:paraId="3DFC249B" w14:textId="0732BBDE" w:rsidR="00374812" w:rsidRPr="00025F9D" w:rsidRDefault="00374812" w:rsidP="004C1A09">
      <w:pPr>
        <w:spacing w:line="360" w:lineRule="auto"/>
        <w:jc w:val="both"/>
      </w:pPr>
      <w:r>
        <w:t>I developed the protocol for the study, co-ordinated the pilot and applied for ethical approval.  The educational video was designed by Robert Heaney</w:t>
      </w:r>
      <w:r w:rsidR="00410504">
        <w:t>,</w:t>
      </w:r>
      <w:r>
        <w:t xml:space="preserve"> a student from the graphics department at Nottingham Trent University.  I instructed on the content and relayed feedback from the patient focus group and research committee.  I liaised with the sites that undertook the study, helping to prepare for the commencement</w:t>
      </w:r>
      <w:r w:rsidR="00410504">
        <w:t xml:space="preserve"> and</w:t>
      </w:r>
      <w:r>
        <w:t xml:space="preserve"> then co-ordinated study through the trial period.   I was supported by research teams at each site made up of a principal investigator and research nurses from the National Institute for Health and Care Research who enrolled and collected data from the sites.  Data w</w:t>
      </w:r>
      <w:r w:rsidR="00B431D7">
        <w:t>ere</w:t>
      </w:r>
      <w:r>
        <w:t xml:space="preserve"> collated and </w:t>
      </w:r>
      <w:r w:rsidR="00982D25">
        <w:t>returned to me.  I analysed the data with the assistance of the study statistician.</w:t>
      </w:r>
      <w:r>
        <w:t xml:space="preserve">  </w:t>
      </w:r>
    </w:p>
    <w:p w14:paraId="758D2674" w14:textId="77777777" w:rsidR="004C1A09" w:rsidRPr="00417C7E" w:rsidRDefault="004C1A09" w:rsidP="00177B61">
      <w:pPr>
        <w:pStyle w:val="Heading4"/>
      </w:pPr>
      <w:r w:rsidRPr="00417C7E">
        <w:t>Enrolment and allocation</w:t>
      </w:r>
    </w:p>
    <w:p w14:paraId="3AE62A32" w14:textId="377EC9CC" w:rsidR="004C1A09" w:rsidRPr="00B70F77" w:rsidRDefault="004C1A09" w:rsidP="004C1A09">
      <w:pPr>
        <w:spacing w:line="360" w:lineRule="auto"/>
        <w:jc w:val="both"/>
      </w:pPr>
      <w:r>
        <w:t xml:space="preserve">Participants referred for their first colonoscopy and receiving Moviprep© were eligible for recruitment. </w:t>
      </w:r>
      <w:r w:rsidR="007A0D62">
        <w:t xml:space="preserve"> </w:t>
      </w:r>
      <w:r w:rsidR="007A0D62" w:rsidRPr="007A0D62">
        <w:rPr>
          <w:b/>
          <w:bCs/>
        </w:rPr>
        <w:fldChar w:fldCharType="begin"/>
      </w:r>
      <w:r w:rsidR="007A0D62" w:rsidRPr="007A0D62">
        <w:rPr>
          <w:b/>
          <w:bCs/>
        </w:rPr>
        <w:instrText xml:space="preserve"> REF _Ref85796612 \h </w:instrText>
      </w:r>
      <w:r w:rsidR="007A0D62">
        <w:rPr>
          <w:b/>
          <w:bCs/>
        </w:rPr>
        <w:instrText xml:space="preserve"> \* MERGEFORMAT </w:instrText>
      </w:r>
      <w:r w:rsidR="007A0D62" w:rsidRPr="007A0D62">
        <w:rPr>
          <w:b/>
          <w:bCs/>
        </w:rPr>
      </w:r>
      <w:r w:rsidR="007A0D62" w:rsidRPr="007A0D62">
        <w:rPr>
          <w:b/>
          <w:bCs/>
        </w:rPr>
        <w:fldChar w:fldCharType="separate"/>
      </w:r>
      <w:r w:rsidR="006A0E8C" w:rsidRPr="006A0E8C">
        <w:rPr>
          <w:b/>
          <w:bCs/>
        </w:rPr>
        <w:t xml:space="preserve">Table </w:t>
      </w:r>
      <w:r w:rsidR="006A0E8C" w:rsidRPr="006A0E8C">
        <w:rPr>
          <w:b/>
          <w:bCs/>
          <w:noProof/>
        </w:rPr>
        <w:t>27</w:t>
      </w:r>
      <w:r w:rsidR="007A0D62" w:rsidRPr="007A0D62">
        <w:rPr>
          <w:b/>
          <w:bCs/>
        </w:rPr>
        <w:fldChar w:fldCharType="end"/>
      </w:r>
      <w:r>
        <w:t xml:space="preserve"> demonstrates the</w:t>
      </w:r>
      <w:r w:rsidRPr="00B70F77">
        <w:t xml:space="preserve"> full </w:t>
      </w:r>
      <w:r>
        <w:t>eligibility</w:t>
      </w:r>
      <w:r w:rsidRPr="00B70F77">
        <w:t xml:space="preserve"> criteria</w:t>
      </w:r>
      <w:r>
        <w:t xml:space="preserve">. </w:t>
      </w:r>
      <w:r w:rsidR="00FA34A6">
        <w:t xml:space="preserve">This study aimed to assess the effect of an educational video on patients attending for their first colonoscopy.  As such, eligibility was kept </w:t>
      </w:r>
      <w:r w:rsidR="00FA34A6">
        <w:lastRenderedPageBreak/>
        <w:t>as broad as possible to answer this question whilst optimising the generalisability of the results.</w:t>
      </w:r>
      <w:r w:rsidR="00740376">
        <w:t xml:space="preserve">  It was felt important to ensure that all participants could receive the intervention if allocated to the intervention group.  This would allow a more direct comparison of the effect of the intervention with respect to the control group.  Therefore, patients unable to access the video were excluded.  For a reliable measure of the bowel preparation quality, a complete examination of the colon was required.  Since strictures and those at a higher risk of strictures could both limit completion of colonoscopy, these patients were also excluded. </w:t>
      </w:r>
    </w:p>
    <w:p w14:paraId="579A9D26" w14:textId="77777777" w:rsidR="0038200F" w:rsidRDefault="0038200F">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39"/>
        <w:gridCol w:w="4757"/>
      </w:tblGrid>
      <w:tr w:rsidR="004C1A09" w14:paraId="3A0FB4BE" w14:textId="77777777" w:rsidTr="00F12989">
        <w:tc>
          <w:tcPr>
            <w:tcW w:w="4239" w:type="dxa"/>
            <w:tcBorders>
              <w:top w:val="single" w:sz="12" w:space="0" w:color="auto"/>
              <w:bottom w:val="single" w:sz="12" w:space="0" w:color="auto"/>
            </w:tcBorders>
          </w:tcPr>
          <w:p w14:paraId="2AED8147" w14:textId="1D260BAD" w:rsidR="004C1A09" w:rsidRDefault="004C1A09" w:rsidP="00523853">
            <w:pPr>
              <w:spacing w:line="360" w:lineRule="auto"/>
              <w:jc w:val="both"/>
            </w:pPr>
            <w:r w:rsidRPr="00431D29">
              <w:rPr>
                <w:rFonts w:cstheme="minorHAnsi"/>
                <w:b/>
                <w:bCs/>
              </w:rPr>
              <w:lastRenderedPageBreak/>
              <w:t>Inclusion criteria</w:t>
            </w:r>
          </w:p>
        </w:tc>
        <w:tc>
          <w:tcPr>
            <w:tcW w:w="4757" w:type="dxa"/>
            <w:tcBorders>
              <w:top w:val="single" w:sz="12" w:space="0" w:color="auto"/>
              <w:bottom w:val="single" w:sz="12" w:space="0" w:color="auto"/>
            </w:tcBorders>
          </w:tcPr>
          <w:p w14:paraId="748554B6" w14:textId="77777777" w:rsidR="004C1A09" w:rsidRPr="002948B1" w:rsidRDefault="004C1A09" w:rsidP="00523853">
            <w:pPr>
              <w:spacing w:line="360" w:lineRule="auto"/>
              <w:jc w:val="both"/>
              <w:rPr>
                <w:rFonts w:cstheme="minorHAnsi"/>
                <w:b/>
                <w:bCs/>
              </w:rPr>
            </w:pPr>
            <w:r w:rsidRPr="002948B1">
              <w:rPr>
                <w:rFonts w:cstheme="minorHAnsi"/>
                <w:b/>
                <w:bCs/>
              </w:rPr>
              <w:t>Exclusio</w:t>
            </w:r>
            <w:r>
              <w:rPr>
                <w:rFonts w:cstheme="minorHAnsi"/>
                <w:b/>
                <w:bCs/>
              </w:rPr>
              <w:t>n</w:t>
            </w:r>
            <w:r w:rsidRPr="002948B1">
              <w:rPr>
                <w:rFonts w:cstheme="minorHAnsi"/>
                <w:b/>
                <w:bCs/>
              </w:rPr>
              <w:t xml:space="preserve"> criteria</w:t>
            </w:r>
            <w:r w:rsidRPr="002948B1">
              <w:rPr>
                <w:rFonts w:cstheme="minorHAnsi"/>
              </w:rPr>
              <w:t>.</w:t>
            </w:r>
          </w:p>
        </w:tc>
      </w:tr>
      <w:tr w:rsidR="004C1A09" w14:paraId="208E6EB3" w14:textId="77777777" w:rsidTr="00F12989">
        <w:tc>
          <w:tcPr>
            <w:tcW w:w="4239" w:type="dxa"/>
            <w:tcBorders>
              <w:top w:val="single" w:sz="12" w:space="0" w:color="auto"/>
            </w:tcBorders>
          </w:tcPr>
          <w:p w14:paraId="0795A2C9" w14:textId="77777777" w:rsidR="004C1A09" w:rsidRDefault="004C1A09" w:rsidP="00523853">
            <w:pPr>
              <w:spacing w:line="360" w:lineRule="auto"/>
              <w:jc w:val="both"/>
              <w:rPr>
                <w:lang w:eastAsia="en-GB"/>
              </w:rPr>
            </w:pPr>
            <w:r w:rsidRPr="00431D29">
              <w:rPr>
                <w:lang w:eastAsia="en-GB"/>
              </w:rPr>
              <w:t xml:space="preserve">Adult patients aged 18 years and above </w:t>
            </w:r>
            <w:r>
              <w:rPr>
                <w:lang w:eastAsia="en-GB"/>
              </w:rPr>
              <w:t xml:space="preserve">referred to secondary care </w:t>
            </w:r>
            <w:r w:rsidRPr="00431D29">
              <w:rPr>
                <w:lang w:eastAsia="en-GB"/>
              </w:rPr>
              <w:t>and requir</w:t>
            </w:r>
            <w:r>
              <w:rPr>
                <w:lang w:eastAsia="en-GB"/>
              </w:rPr>
              <w:t>ing</w:t>
            </w:r>
            <w:r w:rsidRPr="00431D29">
              <w:rPr>
                <w:lang w:eastAsia="en-GB"/>
              </w:rPr>
              <w:t xml:space="preserve"> a colonoscopy for investigation of their</w:t>
            </w:r>
            <w:r>
              <w:rPr>
                <w:lang w:eastAsia="en-GB"/>
              </w:rPr>
              <w:t xml:space="preserve"> lower</w:t>
            </w:r>
            <w:r w:rsidRPr="00431D29">
              <w:rPr>
                <w:lang w:eastAsia="en-GB"/>
              </w:rPr>
              <w:t xml:space="preserve"> gastrointestinal tract</w:t>
            </w:r>
          </w:p>
        </w:tc>
        <w:tc>
          <w:tcPr>
            <w:tcW w:w="4757" w:type="dxa"/>
            <w:tcBorders>
              <w:top w:val="single" w:sz="12" w:space="0" w:color="auto"/>
            </w:tcBorders>
          </w:tcPr>
          <w:p w14:paraId="1292B09F" w14:textId="77777777" w:rsidR="004C1A09" w:rsidRPr="002948B1" w:rsidRDefault="004C1A09" w:rsidP="00523853">
            <w:pPr>
              <w:spacing w:line="360" w:lineRule="auto"/>
              <w:jc w:val="both"/>
              <w:rPr>
                <w:rFonts w:cstheme="minorHAnsi"/>
                <w:b/>
                <w:bCs/>
              </w:rPr>
            </w:pPr>
            <w:r w:rsidRPr="00431D29">
              <w:t>Patients with known Crohn’s disease or colonic strictures.</w:t>
            </w:r>
          </w:p>
        </w:tc>
      </w:tr>
      <w:tr w:rsidR="004C1A09" w14:paraId="716880AC" w14:textId="77777777" w:rsidTr="00F12989">
        <w:trPr>
          <w:trHeight w:val="281"/>
        </w:trPr>
        <w:tc>
          <w:tcPr>
            <w:tcW w:w="4239" w:type="dxa"/>
          </w:tcPr>
          <w:p w14:paraId="13397F94" w14:textId="77777777" w:rsidR="004C1A09" w:rsidRPr="002948B1" w:rsidRDefault="004C1A09" w:rsidP="00AC73FF">
            <w:pPr>
              <w:rPr>
                <w:lang w:eastAsia="en-GB"/>
              </w:rPr>
            </w:pPr>
            <w:r w:rsidRPr="00431D29">
              <w:rPr>
                <w:lang w:eastAsia="en-GB"/>
              </w:rPr>
              <w:t>Able and willing to consent</w:t>
            </w:r>
          </w:p>
        </w:tc>
        <w:tc>
          <w:tcPr>
            <w:tcW w:w="4757" w:type="dxa"/>
          </w:tcPr>
          <w:p w14:paraId="1FE00D3C" w14:textId="77777777" w:rsidR="004C1A09" w:rsidRPr="002948B1" w:rsidRDefault="004C1A09" w:rsidP="00523853">
            <w:pPr>
              <w:spacing w:line="360" w:lineRule="auto"/>
              <w:jc w:val="both"/>
              <w:rPr>
                <w:rFonts w:cstheme="minorHAnsi"/>
                <w:b/>
                <w:bCs/>
              </w:rPr>
            </w:pPr>
            <w:r w:rsidRPr="002948B1">
              <w:rPr>
                <w:rFonts w:cstheme="minorHAnsi"/>
              </w:rPr>
              <w:t>Patients known to be intolerant to endoscopy</w:t>
            </w:r>
          </w:p>
        </w:tc>
      </w:tr>
      <w:tr w:rsidR="004C1A09" w14:paraId="5A148B77" w14:textId="77777777" w:rsidTr="00F12989">
        <w:trPr>
          <w:trHeight w:val="698"/>
        </w:trPr>
        <w:tc>
          <w:tcPr>
            <w:tcW w:w="4239" w:type="dxa"/>
          </w:tcPr>
          <w:p w14:paraId="511D4A6F" w14:textId="77777777" w:rsidR="004C1A09" w:rsidRDefault="004C1A09" w:rsidP="00523853">
            <w:pPr>
              <w:spacing w:line="360" w:lineRule="auto"/>
              <w:jc w:val="both"/>
            </w:pPr>
            <w:r w:rsidRPr="00431D29">
              <w:rPr>
                <w:lang w:eastAsia="en-GB"/>
              </w:rPr>
              <w:t>General fitness that is deemed sufficient to undertake</w:t>
            </w:r>
            <w:r>
              <w:rPr>
                <w:lang w:eastAsia="en-GB"/>
              </w:rPr>
              <w:t xml:space="preserve"> colonoscopy</w:t>
            </w:r>
          </w:p>
        </w:tc>
        <w:tc>
          <w:tcPr>
            <w:tcW w:w="4757" w:type="dxa"/>
          </w:tcPr>
          <w:p w14:paraId="6BBD5937" w14:textId="1C9AA865" w:rsidR="004C1A09" w:rsidRPr="0064223B" w:rsidRDefault="004C1A09" w:rsidP="00523853">
            <w:pPr>
              <w:spacing w:line="360" w:lineRule="auto"/>
              <w:jc w:val="both"/>
              <w:rPr>
                <w:rFonts w:cstheme="minorHAnsi"/>
                <w:b/>
                <w:bCs/>
              </w:rPr>
            </w:pPr>
            <w:r w:rsidRPr="002948B1">
              <w:rPr>
                <w:color w:val="000000"/>
              </w:rPr>
              <w:t xml:space="preserve">Lack the </w:t>
            </w:r>
            <w:r w:rsidRPr="00431D29">
              <w:rPr>
                <w:lang w:eastAsia="en-GB"/>
              </w:rPr>
              <w:t xml:space="preserve">visual acuity allowing them to clearly read text and watch </w:t>
            </w:r>
            <w:r w:rsidR="00AE7246">
              <w:rPr>
                <w:lang w:eastAsia="en-GB"/>
              </w:rPr>
              <w:t>as well as</w:t>
            </w:r>
            <w:r w:rsidRPr="00431D29">
              <w:rPr>
                <w:lang w:eastAsia="en-GB"/>
              </w:rPr>
              <w:t xml:space="preserve"> clearly interpret a TV screen or computer monitor</w:t>
            </w:r>
          </w:p>
        </w:tc>
      </w:tr>
      <w:tr w:rsidR="004C1A09" w14:paraId="5B998EA2" w14:textId="77777777" w:rsidTr="00F12989">
        <w:tc>
          <w:tcPr>
            <w:tcW w:w="4239" w:type="dxa"/>
          </w:tcPr>
          <w:p w14:paraId="61373111" w14:textId="7654BA64" w:rsidR="004C1A09" w:rsidRDefault="004C1A09" w:rsidP="00523853">
            <w:pPr>
              <w:spacing w:line="360" w:lineRule="auto"/>
              <w:jc w:val="both"/>
            </w:pPr>
            <w:r w:rsidRPr="00431D29">
              <w:rPr>
                <w:lang w:eastAsia="en-GB"/>
              </w:rPr>
              <w:t>Have access to either a</w:t>
            </w:r>
            <w:r>
              <w:rPr>
                <w:lang w:eastAsia="en-GB"/>
              </w:rPr>
              <w:t xml:space="preserve"> </w:t>
            </w:r>
            <w:r w:rsidRPr="00431D29">
              <w:rPr>
                <w:lang w:eastAsia="en-GB"/>
              </w:rPr>
              <w:t>DVD</w:t>
            </w:r>
            <w:r w:rsidR="006B76BB">
              <w:rPr>
                <w:lang w:eastAsia="en-GB"/>
              </w:rPr>
              <w:t xml:space="preserve"> </w:t>
            </w:r>
            <w:r w:rsidRPr="00431D29">
              <w:rPr>
                <w:lang w:eastAsia="en-GB"/>
              </w:rPr>
              <w:t>player or the internet</w:t>
            </w:r>
          </w:p>
        </w:tc>
        <w:tc>
          <w:tcPr>
            <w:tcW w:w="4757" w:type="dxa"/>
          </w:tcPr>
          <w:p w14:paraId="1D62350A" w14:textId="77777777" w:rsidR="004C1A09" w:rsidRPr="002948B1" w:rsidRDefault="004C1A09" w:rsidP="00E622C8">
            <w:r w:rsidRPr="00431D29">
              <w:t>No access to the internet or a DVD</w:t>
            </w:r>
            <w:r>
              <w:t xml:space="preserve"> playing</w:t>
            </w:r>
            <w:r w:rsidRPr="00431D29">
              <w:t xml:space="preserve"> device</w:t>
            </w:r>
          </w:p>
        </w:tc>
      </w:tr>
      <w:tr w:rsidR="004C1A09" w14:paraId="157D47EE" w14:textId="77777777" w:rsidTr="00F12989">
        <w:tc>
          <w:tcPr>
            <w:tcW w:w="4239" w:type="dxa"/>
            <w:tcBorders>
              <w:bottom w:val="single" w:sz="4" w:space="0" w:color="auto"/>
            </w:tcBorders>
          </w:tcPr>
          <w:p w14:paraId="2D01BA10" w14:textId="3E3AFBA2" w:rsidR="004C1A09" w:rsidRDefault="004C1A09" w:rsidP="00523853">
            <w:pPr>
              <w:spacing w:line="360" w:lineRule="auto"/>
              <w:jc w:val="both"/>
            </w:pPr>
            <w:r>
              <w:t>Participant’s first colonoscopy</w:t>
            </w:r>
          </w:p>
        </w:tc>
        <w:tc>
          <w:tcPr>
            <w:tcW w:w="4757" w:type="dxa"/>
          </w:tcPr>
          <w:p w14:paraId="364BD027" w14:textId="77D4566E" w:rsidR="004C1A09" w:rsidRPr="002948B1" w:rsidRDefault="004C1A09" w:rsidP="00AC73FF">
            <w:r w:rsidRPr="00431D29">
              <w:t>Unable to understand English to a low intermediate level</w:t>
            </w:r>
          </w:p>
        </w:tc>
      </w:tr>
      <w:tr w:rsidR="004C1A09" w14:paraId="2163D5AA" w14:textId="77777777" w:rsidTr="00F12989">
        <w:tc>
          <w:tcPr>
            <w:tcW w:w="4239" w:type="dxa"/>
            <w:tcBorders>
              <w:top w:val="single" w:sz="4" w:space="0" w:color="auto"/>
              <w:bottom w:val="nil"/>
            </w:tcBorders>
          </w:tcPr>
          <w:p w14:paraId="023D2E30" w14:textId="77777777" w:rsidR="004C1A09" w:rsidRDefault="004C1A09" w:rsidP="00523853">
            <w:pPr>
              <w:spacing w:line="360" w:lineRule="auto"/>
              <w:jc w:val="both"/>
            </w:pPr>
          </w:p>
        </w:tc>
        <w:tc>
          <w:tcPr>
            <w:tcW w:w="4757" w:type="dxa"/>
          </w:tcPr>
          <w:p w14:paraId="002187D0" w14:textId="2804BF56" w:rsidR="004C1A09" w:rsidRDefault="004C1A09" w:rsidP="00523853">
            <w:pPr>
              <w:spacing w:line="360" w:lineRule="auto"/>
              <w:jc w:val="both"/>
            </w:pPr>
            <w:r w:rsidRPr="00431D29">
              <w:rPr>
                <w:color w:val="000000"/>
              </w:rPr>
              <w:t>Listed for a colonoscopy with an endoscopist not involved in the study</w:t>
            </w:r>
          </w:p>
        </w:tc>
      </w:tr>
      <w:tr w:rsidR="004C1A09" w14:paraId="1F62E15C" w14:textId="77777777" w:rsidTr="00F12989">
        <w:tc>
          <w:tcPr>
            <w:tcW w:w="4239" w:type="dxa"/>
            <w:tcBorders>
              <w:top w:val="nil"/>
              <w:bottom w:val="nil"/>
            </w:tcBorders>
          </w:tcPr>
          <w:p w14:paraId="0E088D7B" w14:textId="77777777" w:rsidR="004C1A09" w:rsidRDefault="004C1A09" w:rsidP="00523853">
            <w:pPr>
              <w:spacing w:line="360" w:lineRule="auto"/>
              <w:jc w:val="both"/>
            </w:pPr>
          </w:p>
        </w:tc>
        <w:tc>
          <w:tcPr>
            <w:tcW w:w="4757" w:type="dxa"/>
          </w:tcPr>
          <w:p w14:paraId="79287023" w14:textId="592D0601" w:rsidR="004C1A09" w:rsidRDefault="004C1A09" w:rsidP="00523853">
            <w:pPr>
              <w:spacing w:line="360" w:lineRule="auto"/>
              <w:jc w:val="both"/>
            </w:pPr>
            <w:r w:rsidRPr="00431D29">
              <w:rPr>
                <w:color w:val="000000"/>
              </w:rPr>
              <w:t>Unable to take the first line bowel preparation Moviprep</w:t>
            </w:r>
            <w:r>
              <w:rPr>
                <w:color w:val="000000"/>
              </w:rPr>
              <w:t>©</w:t>
            </w:r>
          </w:p>
        </w:tc>
      </w:tr>
      <w:tr w:rsidR="004C1A09" w14:paraId="350C9D46" w14:textId="77777777" w:rsidTr="00F12989">
        <w:tc>
          <w:tcPr>
            <w:tcW w:w="4239" w:type="dxa"/>
            <w:tcBorders>
              <w:top w:val="nil"/>
              <w:bottom w:val="single" w:sz="12" w:space="0" w:color="auto"/>
            </w:tcBorders>
          </w:tcPr>
          <w:p w14:paraId="2F6C369A" w14:textId="77777777" w:rsidR="004C1A09" w:rsidRDefault="004C1A09" w:rsidP="00523853">
            <w:pPr>
              <w:spacing w:line="360" w:lineRule="auto"/>
              <w:jc w:val="both"/>
            </w:pPr>
          </w:p>
        </w:tc>
        <w:tc>
          <w:tcPr>
            <w:tcW w:w="4757" w:type="dxa"/>
          </w:tcPr>
          <w:p w14:paraId="657783EA" w14:textId="2F4C444F" w:rsidR="004C1A09" w:rsidRPr="00AC73FF" w:rsidRDefault="004C1A09" w:rsidP="00AC73FF">
            <w:pPr>
              <w:rPr>
                <w:color w:val="000000"/>
              </w:rPr>
            </w:pPr>
            <w:r w:rsidRPr="00AC73FF">
              <w:t>Possibility of pregnancy. If felt a possibility by the clinical team, a negative pregnancy</w:t>
            </w:r>
            <w:r w:rsidR="00526EC2" w:rsidRPr="00AC73FF">
              <w:t xml:space="preserve"> test</w:t>
            </w:r>
            <w:r w:rsidRPr="00AC73FF">
              <w:t xml:space="preserve"> must be </w:t>
            </w:r>
            <w:r w:rsidRPr="00AC73FF">
              <w:rPr>
                <w:color w:val="000000"/>
              </w:rPr>
              <w:t xml:space="preserve">taken </w:t>
            </w:r>
            <w:r w:rsidR="00DF34B2" w:rsidRPr="00AC73FF">
              <w:rPr>
                <w:color w:val="000000"/>
              </w:rPr>
              <w:t>before</w:t>
            </w:r>
            <w:r w:rsidRPr="00AC73FF">
              <w:rPr>
                <w:color w:val="000000"/>
              </w:rPr>
              <w:t xml:space="preserve"> enrolment in the study</w:t>
            </w:r>
          </w:p>
        </w:tc>
      </w:tr>
    </w:tbl>
    <w:p w14:paraId="38FB1A41" w14:textId="4B5FEB36" w:rsidR="00025F0E" w:rsidRDefault="00025F0E">
      <w:pPr>
        <w:pStyle w:val="Caption"/>
      </w:pPr>
      <w:bookmarkStart w:id="187" w:name="_Ref85796612"/>
      <w:bookmarkStart w:id="188" w:name="_Toc167893212"/>
      <w:r>
        <w:t xml:space="preserve">Table </w:t>
      </w:r>
      <w:r w:rsidR="004F76FF">
        <w:fldChar w:fldCharType="begin"/>
      </w:r>
      <w:r w:rsidR="004F76FF">
        <w:instrText xml:space="preserve"> SEQ Table \* ARABIC </w:instrText>
      </w:r>
      <w:r w:rsidR="004F76FF">
        <w:fldChar w:fldCharType="separate"/>
      </w:r>
      <w:r w:rsidR="006A0E8C">
        <w:rPr>
          <w:noProof/>
        </w:rPr>
        <w:t>27</w:t>
      </w:r>
      <w:r w:rsidR="004F76FF">
        <w:rPr>
          <w:noProof/>
        </w:rPr>
        <w:fldChar w:fldCharType="end"/>
      </w:r>
      <w:bookmarkEnd w:id="187"/>
      <w:r>
        <w:t xml:space="preserve"> - </w:t>
      </w:r>
      <w:r w:rsidRPr="00791B16">
        <w:t>Eligibility criteria for enrolment</w:t>
      </w:r>
      <w:r>
        <w:rPr>
          <w:noProof/>
        </w:rPr>
        <w:t xml:space="preserve"> in EBOPS study</w:t>
      </w:r>
      <w:r w:rsidR="00EF51A6">
        <w:rPr>
          <w:noProof/>
        </w:rPr>
        <w:t>. DVD, digital versatile disk</w:t>
      </w:r>
      <w:bookmarkEnd w:id="188"/>
    </w:p>
    <w:p w14:paraId="12F72E56" w14:textId="013D6DDF" w:rsidR="004C1A09" w:rsidRDefault="004C1A09" w:rsidP="004C1A09">
      <w:pPr>
        <w:spacing w:line="360" w:lineRule="auto"/>
        <w:jc w:val="both"/>
        <w:rPr>
          <w:lang w:eastAsia="en-GB"/>
        </w:rPr>
      </w:pPr>
      <w:r>
        <w:t>Patients referred for colonoscopy from secondary care, were invited to participate in the study. Eligible patients were provided with study information. Subsequently, participants were consented</w:t>
      </w:r>
      <w:r w:rsidR="00DF34B2">
        <w:t>,</w:t>
      </w:r>
      <w:r>
        <w:t xml:space="preserve"> either in person or via a telephone call, with verbal consent confirmed.</w:t>
      </w:r>
      <w:r w:rsidR="00DE0127">
        <w:t xml:space="preserve"> Logistically, it was difficult to organise participants to attend to complete written consent prior to randomisation.  It was felt inappropriate to provide participants with the study information and consent during the same meeting, since they would require time to consider whether they would like to participate. Verbal consent was discussed with the local ethics committee, who felt it was appropriate for this type of study.</w:t>
      </w:r>
      <w:r>
        <w:t xml:space="preserve"> Those recruited were randomised using sealed envelopes to either the intervention group, which had access to the educational video, or the control group. The allocation ratio was 1:1. Recruitment and allocation to groups were undertaken by the local research team of nurses and doctors. Participants were instructed not to inform any of the endoscopy team of their allocation. </w:t>
      </w:r>
      <w:r w:rsidR="002F419F">
        <w:t xml:space="preserve">The </w:t>
      </w:r>
      <w:r w:rsidR="002F419F">
        <w:lastRenderedPageBreak/>
        <w:t xml:space="preserve">educational video was accessible to participants in the intervention group via either an internet link or a DVD. The video was modified for each participating site to correspond with their standard written instructions. </w:t>
      </w:r>
      <w:r w:rsidR="00486E63">
        <w:t>The majority</w:t>
      </w:r>
      <w:r w:rsidR="002F419F">
        <w:t xml:space="preserve"> of the video remained the same, however, timing of bowel preparation was different between some of the sites and therefore the video for these sites was modified to ensure it was consistent with the written instructions. Site-specific bowel preparation instructions and video links can be found within the appendix (see </w:t>
      </w:r>
      <w:r w:rsidR="002F419F">
        <w:fldChar w:fldCharType="begin"/>
      </w:r>
      <w:r w:rsidR="002F419F">
        <w:instrText xml:space="preserve"> REF _Ref84861598 \h  \* MERGEFORMAT </w:instrText>
      </w:r>
      <w:r w:rsidR="002F419F">
        <w:fldChar w:fldCharType="separate"/>
      </w:r>
      <w:r w:rsidR="006A0E8C">
        <w:rPr>
          <w:lang w:eastAsia="en-GB"/>
        </w:rPr>
        <w:t>Appendix 4 –</w:t>
      </w:r>
      <w:r w:rsidR="006A0E8C" w:rsidRPr="006A0E8C">
        <w:rPr>
          <w:b/>
          <w:bCs/>
          <w:lang w:eastAsia="en-GB"/>
        </w:rPr>
        <w:t xml:space="preserve"> Site specific instructions</w:t>
      </w:r>
      <w:r w:rsidR="002F419F">
        <w:fldChar w:fldCharType="end"/>
      </w:r>
      <w:r w:rsidR="00B37CC3">
        <w:t xml:space="preserve"> and</w:t>
      </w:r>
      <w:r w:rsidR="004236F9">
        <w:t xml:space="preserve"> </w:t>
      </w:r>
      <w:r w:rsidR="002F419F">
        <w:fldChar w:fldCharType="begin"/>
      </w:r>
      <w:r w:rsidR="002F419F">
        <w:instrText xml:space="preserve"> REF _Ref84861367 \h  \* MERGEFORMAT </w:instrText>
      </w:r>
      <w:r w:rsidR="002F419F">
        <w:fldChar w:fldCharType="separate"/>
      </w:r>
      <w:r w:rsidR="006A0E8C">
        <w:rPr>
          <w:lang w:eastAsia="en-GB"/>
        </w:rPr>
        <w:t xml:space="preserve">Appendix 5 - </w:t>
      </w:r>
      <w:r w:rsidR="006A0E8C" w:rsidRPr="004236F9">
        <w:rPr>
          <w:b/>
          <w:bCs/>
          <w:lang w:eastAsia="en-GB"/>
        </w:rPr>
        <w:t>Internet links to site specific educational videos</w:t>
      </w:r>
      <w:r w:rsidR="002F419F">
        <w:fldChar w:fldCharType="end"/>
      </w:r>
      <w:r w:rsidR="002F419F" w:rsidRPr="006A550C">
        <w:t>)</w:t>
      </w:r>
      <w:r w:rsidR="002F419F">
        <w:t>.</w:t>
      </w:r>
      <w:r>
        <w:t xml:space="preserve"> All participants were also provided with the local standard of care written instructions for colonoscopy preparation.</w:t>
      </w:r>
    </w:p>
    <w:p w14:paraId="02F00FCD" w14:textId="77777777" w:rsidR="00D06947" w:rsidRPr="006327BA" w:rsidRDefault="00D06947" w:rsidP="00177B61">
      <w:pPr>
        <w:pStyle w:val="Heading4"/>
      </w:pPr>
      <w:r w:rsidRPr="006327BA">
        <w:t>Bowel preparation</w:t>
      </w:r>
      <w:r>
        <w:t xml:space="preserve"> purgative</w:t>
      </w:r>
    </w:p>
    <w:p w14:paraId="4E9ADFFF" w14:textId="30666DE4" w:rsidR="00D06947" w:rsidRPr="009A6451" w:rsidRDefault="00D06947" w:rsidP="00D06947">
      <w:pPr>
        <w:spacing w:line="360" w:lineRule="auto"/>
        <w:jc w:val="both"/>
      </w:pPr>
      <w:r>
        <w:t>All participants received Moviprep © sachets to make up with 2 litres of water (</w:t>
      </w:r>
      <w:r w:rsidRPr="009A6451">
        <w:rPr>
          <w:rFonts w:cstheme="minorHAnsi"/>
          <w:color w:val="333333"/>
        </w:rPr>
        <w:t xml:space="preserve">Each </w:t>
      </w:r>
      <w:r>
        <w:rPr>
          <w:rFonts w:cstheme="minorHAnsi"/>
          <w:color w:val="333333"/>
        </w:rPr>
        <w:t>litre</w:t>
      </w:r>
      <w:r w:rsidRPr="009A6451">
        <w:rPr>
          <w:rFonts w:cstheme="minorHAnsi"/>
          <w:color w:val="333333"/>
        </w:rPr>
        <w:t xml:space="preserve"> contains </w:t>
      </w:r>
      <w:r>
        <w:rPr>
          <w:rFonts w:cstheme="minorHAnsi"/>
          <w:color w:val="333333"/>
        </w:rPr>
        <w:t xml:space="preserve">100g </w:t>
      </w:r>
      <w:r w:rsidRPr="009A6451">
        <w:rPr>
          <w:rFonts w:cstheme="minorHAnsi"/>
          <w:color w:val="333333"/>
        </w:rPr>
        <w:t>PEG 3350,  7.5g</w:t>
      </w:r>
      <w:r>
        <w:rPr>
          <w:rFonts w:cstheme="minorHAnsi"/>
          <w:color w:val="333333"/>
        </w:rPr>
        <w:t xml:space="preserve"> </w:t>
      </w:r>
      <w:r w:rsidRPr="009A6451">
        <w:rPr>
          <w:rFonts w:cstheme="minorHAnsi"/>
          <w:color w:val="333333"/>
        </w:rPr>
        <w:t>sodium sulfate,</w:t>
      </w:r>
      <w:r>
        <w:rPr>
          <w:rFonts w:cstheme="minorHAnsi"/>
          <w:color w:val="333333"/>
        </w:rPr>
        <w:t xml:space="preserve"> </w:t>
      </w:r>
      <w:r w:rsidRPr="009A6451">
        <w:rPr>
          <w:rFonts w:cstheme="minorHAnsi"/>
          <w:color w:val="333333"/>
        </w:rPr>
        <w:t>5.9</w:t>
      </w:r>
      <w:r>
        <w:rPr>
          <w:rFonts w:cstheme="minorHAnsi"/>
          <w:color w:val="333333"/>
        </w:rPr>
        <w:t>g</w:t>
      </w:r>
      <w:r w:rsidRPr="009A6451">
        <w:rPr>
          <w:rFonts w:cstheme="minorHAnsi"/>
          <w:color w:val="333333"/>
        </w:rPr>
        <w:t xml:space="preserve"> sodium ascorbate</w:t>
      </w:r>
      <w:r>
        <w:rPr>
          <w:rFonts w:cstheme="minorHAnsi"/>
          <w:color w:val="333333"/>
        </w:rPr>
        <w:t xml:space="preserve">, </w:t>
      </w:r>
      <w:r w:rsidRPr="009A6451">
        <w:rPr>
          <w:rFonts w:cstheme="minorHAnsi"/>
          <w:color w:val="333333"/>
        </w:rPr>
        <w:t>4.7</w:t>
      </w:r>
      <w:r>
        <w:rPr>
          <w:rFonts w:cstheme="minorHAnsi"/>
          <w:color w:val="333333"/>
        </w:rPr>
        <w:t>g</w:t>
      </w:r>
      <w:r w:rsidRPr="009A6451">
        <w:rPr>
          <w:rFonts w:cstheme="minorHAnsi"/>
          <w:color w:val="333333"/>
        </w:rPr>
        <w:t xml:space="preserve"> of ascorbic</w:t>
      </w:r>
      <w:r>
        <w:rPr>
          <w:rFonts w:cstheme="minorHAnsi"/>
          <w:color w:val="333333"/>
        </w:rPr>
        <w:t xml:space="preserve">, </w:t>
      </w:r>
      <w:r w:rsidRPr="009A6451">
        <w:rPr>
          <w:rFonts w:cstheme="minorHAnsi"/>
          <w:color w:val="333333"/>
        </w:rPr>
        <w:t>2.691</w:t>
      </w:r>
      <w:r>
        <w:rPr>
          <w:rFonts w:cstheme="minorHAnsi"/>
          <w:color w:val="333333"/>
        </w:rPr>
        <w:t>g</w:t>
      </w:r>
      <w:r w:rsidRPr="009A6451">
        <w:rPr>
          <w:rFonts w:cstheme="minorHAnsi"/>
          <w:color w:val="333333"/>
        </w:rPr>
        <w:t xml:space="preserve"> sodium chloride, 1.015</w:t>
      </w:r>
      <w:r>
        <w:rPr>
          <w:rFonts w:cstheme="minorHAnsi"/>
          <w:color w:val="333333"/>
        </w:rPr>
        <w:t>g</w:t>
      </w:r>
      <w:r w:rsidRPr="009A6451">
        <w:rPr>
          <w:rFonts w:cstheme="minorHAnsi"/>
          <w:color w:val="333333"/>
        </w:rPr>
        <w:t xml:space="preserve"> potassium chloride,</w:t>
      </w:r>
      <w:r>
        <w:rPr>
          <w:rFonts w:cstheme="minorHAnsi"/>
          <w:color w:val="333333"/>
        </w:rPr>
        <w:t xml:space="preserve"> aspartame</w:t>
      </w:r>
      <w:r w:rsidRPr="009A6451">
        <w:rPr>
          <w:rFonts w:cstheme="minorHAnsi"/>
          <w:color w:val="333333"/>
        </w:rPr>
        <w:t xml:space="preserve">, acesulfame potassium and lemon </w:t>
      </w:r>
      <w:r>
        <w:rPr>
          <w:rFonts w:cstheme="minorHAnsi"/>
          <w:color w:val="333333"/>
        </w:rPr>
        <w:t>flavouring)</w:t>
      </w:r>
      <w:r w:rsidR="0051092C">
        <w:rPr>
          <w:rFonts w:cstheme="minorHAnsi"/>
          <w:color w:val="333333"/>
        </w:rPr>
        <w:fldChar w:fldCharType="begin"/>
      </w:r>
      <w:r w:rsidR="00E9739D">
        <w:rPr>
          <w:rFonts w:cstheme="minorHAnsi"/>
          <w:color w:val="333333"/>
        </w:rPr>
        <w:instrText xml:space="preserve"> ADDIN EN.CITE &lt;EndNote&gt;&lt;Cite&gt;&lt;Author&gt;Norgine&lt;/Author&gt;&lt;Year&gt;2020&lt;/Year&gt;&lt;RecNum&gt;0&lt;/RecNum&gt;&lt;IDText&gt;MOVIPREP, powder for oral solution&lt;/IDText&gt;&lt;DisplayText&gt;(197)&lt;/DisplayText&gt;&lt;record&gt;&lt;urls&gt;&lt;related-urls&gt;&lt;url&gt;MOVIPREP, powder for oral solution - Summary of Product Characteristics (SmPC) - print friendly - (emc) (medicines.org.uk)&lt;/url&gt;&lt;/related-urls&gt;&lt;/urls&gt;&lt;titles&gt;&lt;title&gt;MOVIPREP, powder for oral solution&lt;/title&gt;&lt;/titles&gt;&lt;contributors&gt;&lt;authors&gt;&lt;author&gt;Norgine Limited&lt;/author&gt;&lt;/authors&gt;&lt;/contributors&gt;&lt;added-date format="utc"&gt;1632836752&lt;/added-date&gt;&lt;ref-type name="Web Page"&gt;12&lt;/ref-type&gt;&lt;dates&gt;&lt;year&gt;2020&lt;/year&gt;&lt;/dates&gt;&lt;rec-number&gt;251&lt;/rec-number&gt;&lt;last-updated-date format="utc"&gt;1632836813&lt;/last-updated-date&gt;&lt;/record&gt;&lt;/Cite&gt;&lt;/EndNote&gt;</w:instrText>
      </w:r>
      <w:r w:rsidR="0051092C">
        <w:rPr>
          <w:rFonts w:cstheme="minorHAnsi"/>
          <w:color w:val="333333"/>
        </w:rPr>
        <w:fldChar w:fldCharType="separate"/>
      </w:r>
      <w:r w:rsidR="002624A4">
        <w:rPr>
          <w:rFonts w:cstheme="minorHAnsi"/>
          <w:noProof/>
          <w:color w:val="333333"/>
        </w:rPr>
        <w:t>(197)</w:t>
      </w:r>
      <w:r w:rsidR="0051092C">
        <w:rPr>
          <w:rFonts w:cstheme="minorHAnsi"/>
          <w:color w:val="333333"/>
        </w:rPr>
        <w:fldChar w:fldCharType="end"/>
      </w:r>
      <w:r>
        <w:rPr>
          <w:rFonts w:cstheme="minorHAnsi"/>
          <w:color w:val="333333"/>
        </w:rPr>
        <w:t>. Participants were</w:t>
      </w:r>
      <w:r w:rsidRPr="009A6451">
        <w:rPr>
          <w:rFonts w:cstheme="minorHAnsi"/>
        </w:rPr>
        <w:t xml:space="preserve"> </w:t>
      </w:r>
      <w:r>
        <w:rPr>
          <w:rFonts w:cstheme="minorHAnsi"/>
        </w:rPr>
        <w:t>instructed to drink this before their</w:t>
      </w:r>
      <w:r w:rsidRPr="009A6451">
        <w:rPr>
          <w:rFonts w:cstheme="minorHAnsi"/>
        </w:rPr>
        <w:t xml:space="preserve"> examination and </w:t>
      </w:r>
      <w:r>
        <w:t xml:space="preserve">follow a low residue diet.  The timing of bowel preparation and the length of the low residue diet differed between sites.  Site instructions can be found in </w:t>
      </w:r>
      <w:r w:rsidR="008E63C7">
        <w:fldChar w:fldCharType="begin"/>
      </w:r>
      <w:r w:rsidR="008E63C7">
        <w:instrText xml:space="preserve"> REF _Ref84861598 \h  \* MERGEFORMAT </w:instrText>
      </w:r>
      <w:r w:rsidR="008E63C7">
        <w:fldChar w:fldCharType="separate"/>
      </w:r>
      <w:r w:rsidR="006A0E8C">
        <w:rPr>
          <w:lang w:eastAsia="en-GB"/>
        </w:rPr>
        <w:t xml:space="preserve">Appendix 4 – </w:t>
      </w:r>
      <w:r w:rsidR="006A0E8C" w:rsidRPr="006A0E8C">
        <w:rPr>
          <w:b/>
          <w:bCs/>
          <w:lang w:eastAsia="en-GB"/>
        </w:rPr>
        <w:t>Site specific instructions</w:t>
      </w:r>
      <w:r w:rsidR="008E63C7">
        <w:fldChar w:fldCharType="end"/>
      </w:r>
      <w:r>
        <w:t xml:space="preserve">. The content of the instructions at each site was the same </w:t>
      </w:r>
      <w:r w:rsidR="00EB4FEB">
        <w:t>for</w:t>
      </w:r>
      <w:r>
        <w:t xml:space="preserve"> both the intervention and control groups.</w:t>
      </w:r>
    </w:p>
    <w:p w14:paraId="26902025" w14:textId="77777777" w:rsidR="00D06947" w:rsidRPr="00417C7E" w:rsidRDefault="00D06947" w:rsidP="00177B61">
      <w:pPr>
        <w:pStyle w:val="Heading4"/>
      </w:pPr>
      <w:r w:rsidRPr="00417C7E">
        <w:t>Outcome measures</w:t>
      </w:r>
    </w:p>
    <w:p w14:paraId="022DE225" w14:textId="39CF4179" w:rsidR="00D06947" w:rsidRDefault="00D06947" w:rsidP="00D06947">
      <w:pPr>
        <w:spacing w:line="360" w:lineRule="auto"/>
        <w:jc w:val="both"/>
      </w:pPr>
      <w:r>
        <w:t xml:space="preserve">The primary endpoint was the adequacy of bowel preparation, defined as a BBPS of </w:t>
      </w:r>
      <w:r>
        <w:rPr>
          <w:rFonts w:ascii="Arial" w:hAnsi="Arial" w:cs="Arial"/>
          <w:color w:val="202124"/>
          <w:shd w:val="clear" w:color="auto" w:fill="FFFFFF"/>
        </w:rPr>
        <w:t>≥ </w:t>
      </w:r>
      <w:r>
        <w:t xml:space="preserve">2 in each segment. </w:t>
      </w:r>
      <w:r w:rsidRPr="00812554">
        <w:t xml:space="preserve">A score of </w:t>
      </w:r>
      <w:r w:rsidRPr="00812554">
        <w:rPr>
          <w:rFonts w:cstheme="minorHAnsi"/>
          <w:color w:val="202124"/>
          <w:shd w:val="clear" w:color="auto" w:fill="FFFFFF"/>
        </w:rPr>
        <w:t>≥2</w:t>
      </w:r>
      <w:r w:rsidRPr="00812554">
        <w:t xml:space="preserve"> in each segment has been ass</w:t>
      </w:r>
      <w:r>
        <w:t xml:space="preserve">ociated with both a lower polyp miss rate, and with the endoscopists perceived need for repeat testing due to poor preparation. </w:t>
      </w:r>
      <w:r w:rsidR="00F96B75">
        <w:t xml:space="preserve">Clarke and Kluge demonstrated that those scoring &lt;2 in BBPS had a significantly higher rate of missed polyps, whereas no significant difference was seen in the miss rate of polyps between BBPS of 2 and 3 (See - </w:t>
      </w:r>
      <w:r w:rsidR="00F96B75" w:rsidRPr="006B76BB">
        <w:rPr>
          <w:b/>
          <w:bCs/>
        </w:rPr>
        <w:fldChar w:fldCharType="begin"/>
      </w:r>
      <w:r w:rsidR="00F96B75" w:rsidRPr="006B76BB">
        <w:rPr>
          <w:b/>
          <w:bCs/>
        </w:rPr>
        <w:instrText xml:space="preserve"> REF _Ref82448754 \h </w:instrText>
      </w:r>
      <w:r w:rsidR="006B76BB">
        <w:rPr>
          <w:b/>
          <w:bCs/>
        </w:rPr>
        <w:instrText xml:space="preserve"> \* MERGEFORMAT </w:instrText>
      </w:r>
      <w:r w:rsidR="00F96B75" w:rsidRPr="006B76BB">
        <w:rPr>
          <w:b/>
          <w:bCs/>
        </w:rPr>
      </w:r>
      <w:r w:rsidR="00F96B75" w:rsidRPr="006B76BB">
        <w:rPr>
          <w:b/>
          <w:bCs/>
        </w:rPr>
        <w:fldChar w:fldCharType="separate"/>
      </w:r>
      <w:r w:rsidR="006A0E8C" w:rsidRPr="006A0E8C">
        <w:rPr>
          <w:b/>
          <w:bCs/>
        </w:rPr>
        <w:t>The Boston Bowel Preparation Scale (BBPS)</w:t>
      </w:r>
      <w:r w:rsidR="00F96B75" w:rsidRPr="006B76BB">
        <w:rPr>
          <w:b/>
          <w:bCs/>
        </w:rPr>
        <w:fldChar w:fldCharType="end"/>
      </w:r>
      <w:r w:rsidR="00F96B75">
        <w:t>)</w:t>
      </w:r>
      <w:r w:rsidR="0051092C">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ZW48L0lEVGV4dD48RGlzcGxheVRleHQ+KDY3LCA2OCk8L0Rpc3BsYXlUZXh0PjxyZWNvcmQ+PGRh
dGVzPjxwdWItZGF0ZXM+PGRhdGU+RmViPC9kYXRlPjwvcHViLWRhdGVzPjx5ZWFyPjIwMTY8L3ll
YXI+PC9kYXRlcz48a2V5d29yZHM+PGtleXdvcmQ+QWRlbm9tYXRvdXMgUG9seXBzPC9rZXl3b3Jk
PjxrZXl3b3JkPkFnZWQ8L2tleXdvcmQ+PGtleXdvcmQ+Q29sb248L2tleXdvcmQ+PGtleXdvcmQ+
Q29sb25pYyBOZW9wbGFzbXM8L2tleXdvcmQ+PGtleXdvcmQ+Q29sb25pYyBQb2x5cHM8L2tleXdv
cmQ+PGtleXdvcmQ+Q29sb25vc2NvcHk8L2tleXdvcmQ+PGtleXdvcmQ+Q29ubmVjdGljdXQ8L2tl
eXdvcmQ+PGtleXdvcmQ+RGlhZ25vc3RpYyBFcnJvcnM8L2tleXdvcmQ+PGtleXdvcmQ+SHVtYW5z
PC9rZXl3b3JkPjxrZXl3b3JkPk1hbGU8L2tleXdvcmQ+PGtleXdvcmQ+TWlkZGxlIEFnZWQ8L2tl
eXdvcmQ+PGtleXdvcmQ+T2JzZXJ2ZXIgVmFyaWF0aW9uPC9rZXl3b3JkPjxrZXl3b3JkPlByZWRp
Y3RpdmUgVmFsdWUgb2YgVGVzdHM8L2tleXdvcmQ+PGtleXdvcmQ+UHJvc3BlY3RpdmUgU3R1ZGll
czwva2V5d29yZD48a2V5d29yZD5SZXByb2R1Y2liaWxpdHkgb2YgUmVzdWx0czwva2V5d29yZD48
a2V5d29yZD5UaGVyYXBldXRpYyBJcnJpZ2F0aW9uPC9rZXl3b3JkPjxrZXl3b3JkPlRpbWUgRmFj
dG9yczwva2V5d29yZD48a2V5d29yZD5UdW1vciBCdXJkZW48L2tleXdvcmQ+PGtleXdvcmQ+Q29s
b24gQ2FuY2VyPC9rZXl3b3JkPjxrZXl3b3JkPkNvbG9yZWN0YWwgTmVvcGxhc21zPC9rZXl3b3Jk
PjxrZXl3b3JkPkVuZG9zY29weTwva2V5d29yZD48a2V5d29yZD5Qb2x5cDwva2V5d29yZD48L2tl
eXdvcmRzPjx1cmxzPjxyZWxhdGVkLXVybHM+PHVybD5odHRwczovL3d3dy5uY2JpLm5sbS5uaWgu
Z292L3B1Ym1lZC8yNjQzOTQzNjwvdXJsPjwvcmVsYXRlZC11cmxzPjwvdXJscz48aXNibj4xNTI4
LTAwMTI8L2lzYm4+PGN1c3RvbTI+UE1DNDcyODAxOTwvY3VzdG9tMj48dGl0bGVzPjx0aXRsZT5R
dWFudGlmaWNhdGlvbiBvZiBBZGVxdWF0ZSBCb3dlbCBQcmVwYXJhdGlvbiBmb3IgU2NyZWVuaW5n
IG9yIFN1cnZlaWxsYW5jZSBDb2xvbm9zY29weSBpbiBNZW48L3RpdGxlPjxzZWNvbmRhcnktdGl0
bGU+R2FzdHJvZW50ZXJvbG9neTwvc2Vjb25kYXJ5LXRpdGxlPjwvdGl0bGVzPjxwYWdlcz4zOTYt
NDA1OyBxdWl6IGUxNC01PC9wYWdlcz48bnVtYmVyPjI8L251bWJlcj48Y29udHJpYnV0b3JzPjxh
dXRob3JzPjxhdXRob3I+Q2xhcmssIEIuIFQuPC9hdXRob3I+PGF1dGhvcj5Qcm90aXZhLCBQLjwv
YXV0aG9yPjxhdXRob3I+TmFnYXIsIEEuPC9hdXRob3I+PGF1dGhvcj5JbWFlZGEsIEEuPC9hdXRo
b3I+PGF1dGhvcj5DaWFybGVnbGlvLCBNLiBNLjwvYXV0aG9yPjxhdXRob3I+RGVuZywgWS48L2F1
dGhvcj48YXV0aG9yPkxhaW5lLCBMLjwvYXV0aG9yPjwvYXV0aG9ycz48L2NvbnRyaWJ1dG9ycz48
ZWRpdGlvbj4yMDE1LzEwLzA5PC9lZGl0aW9uPjxsYW5ndWFnZT5lbmc8L2xhbmd1YWdlPjxhZGRl
ZC1kYXRlIGZvcm1hdD0idXRjIj4xNTYzNzk2MDk0PC9hZGRlZC1kYXRlPjxyZWYtdHlwZSBuYW1l
PSJKb3VybmFsIEFydGljbGUiPjE3PC9yZWYtdHlwZT48cmVjLW51bWJlcj4xMDI8L3JlYy1udW1i
ZXI+PGxhc3QtdXBkYXRlZC1kYXRlIGZvcm1hdD0idXRjIj4xNTYzNzk2MDk0PC9sYXN0LXVwZGF0
ZWQtZGF0ZT48YWNjZXNzaW9uLW51bT4yNjQzOTQzNjwvYWNjZXNzaW9uLW51bT48ZWxlY3Ryb25p
Yy1yZXNvdXJjZS1udW0+MTAuMTA1My9qLmdhc3Ryby4yMDE1LjA5LjA0MTwvZWxlY3Ryb25pYy1y
ZXNvdXJjZS1udW0+PHZvbHVtZT4xNTA8L3ZvbHVtZT48L3JlY29yZD48L0NpdGU+PENpdGU+PEF1
dGhvcj5LbHVnZTwvQXV0aG9yPjxZZWFyPjIwMTg8L1llYXI+PFJlY051bT4wPC9SZWNOdW0+PElE
VGV4dD5JbmFkZXF1YXRlIEJvc3RvbiBCb3dlbCBQcmVwYXJhdGlvbiBTY2FsZSBzY29yZXMgcHJl
ZGljdCB0aGXCoHJpc2sgb2YgbWlzc2VkIG5lb3BsYXNpYSBvbiB0aGUgbmV4dCBjb2xvbm9zY29w
eTwvSURUZXh0PjxyZWNvcmQ+PGRhdGVzPjxwdWItZGF0ZXM+PGRhdGU+TWFyPC9kYXRlPjwvcHVi
LWRhdGVzPjx5ZWFyPjIwMTg8L3llYXI+PC9kYXRlcz48a2V5d29yZHM+PGtleXdvcmQ+QWdlZDwv
a2V5d29yZD48a2V5d29yZD5DYXRoYXJ0aWNzPC9rZXl3b3JkPjxrZXl3b3JkPkNvbG9uPC9rZXl3
b3JkPjxrZXl3b3JkPkNvbG9uaWMgUG9seXBzPC9rZXl3b3JkPjxrZXl3b3JkPkNvbG9ub3Njb3B5
PC9rZXl3b3JkPjxrZXl3b3JkPkRpYWdub3N0aWMgRXJyb3JzPC9rZXl3b3JkPjxrZXl3b3JkPkVh
cmx5IERldGVjdGlvbiBvZiBDYW5jZXI8L2tleXdvcmQ+PGtleXdvcmQ+RmVtYWxlPC9rZXl3b3Jk
PjxrZXl3b3JkPkh1bWFuczwva2V5d29yZD48a2V5d29yZD5NYWxlPC9rZXl3b3JkPjxrZXl3b3Jk
Pk1pZGRsZSBBZ2VkPC9rZXl3b3JkPjxrZXl3b3JkPlByb3NwZWN0aXZlIFN0dWRpZXM8L2tleXdv
cmQ+PGtleXdvcmQ+Umlzazwva2V5d29yZD48a2V5d29yZD5Vbml0ZWQgU3RhdGVzPC9rZXl3b3Jk
Pjwva2V5d29yZHM+PHVybHM+PHJlbGF0ZWQtdXJscz48dXJsPmh0dHBzOi8vd3d3Lm5jYmkubmxt
Lm5paC5nb3YvcHVibWVkLzI4NjQ4NTc1PC91cmw+PC9yZWxhdGVkLXVybHM+PC91cmxzPjxpc2Ju
PjEwOTctNjc3OTwvaXNibj48Y3VzdG9tMj5QTUM1NzQyMDY5PC9jdXN0b20yPjx0aXRsZXM+PHRp
dGxlPkluYWRlcXVhdGUgQm9zdG9uIEJvd2VsIFByZXBhcmF0aW9uIFNjYWxlIHNjb3JlcyBwcmVk
aWN0IHRoZcKgcmlzayBvZiBtaXNzZWQgbmVvcGxhc2lhIG9uIHRoZSBuZXh0IGNvbG9ub3Njb3B5
PC90aXRsZT48c2Vjb25kYXJ5LXRpdGxlPkdhc3Ryb2ludGVzdCBFbmRvc2M8L3NlY29uZGFyeS10
aXRsZT48L3RpdGxlcz48cGFnZXM+NzQ0LTc1MTwvcGFnZXM+PG51bWJlcj4zPC9udW1iZXI+PGNv
bnRyaWJ1dG9ycz48YXV0aG9ycz48YXV0aG9yPktsdWdlLCBNLiBBLjwvYXV0aG9yPjxhdXRob3I+
V2lsbGlhbXMsIEouIEwuPC9hdXRob3I+PGF1dGhvcj5XdSwgQy4gSy48L2F1dGhvcj48YXV0aG9y
PkphY29ic29uLCBCLiBDLjwvYXV0aG9yPjxhdXRob3I+U2Nocm95LCBQLiBDLjwvYXV0aG9yPjxh
dXRob3I+TGllYmVybWFuLCBELiBBLjwvYXV0aG9yPjxhdXRob3I+Q2FsZGVyd29vZCwgQS4gSC48
L2F1dGhvcj48L2F1dGhvcnM+PC9jb250cmlidXRvcnM+PGVkaXRpb24+MjAxNy8wNi8yMzwvZWRp
dGlvbj48bGFuZ3VhZ2U+ZW5nPC9sYW5ndWFnZT48YWRkZWQtZGF0ZSBmb3JtYXQ9InV0YyI+MTU0
MDY2MjkzNDwvYWRkZWQtZGF0ZT48cmVmLXR5cGUgbmFtZT0iSm91cm5hbCBBcnRpY2xlIj4xNzwv
cmVmLXR5cGU+PHJlYy1udW1iZXI+MjQ8L3JlYy1udW1iZXI+PGxhc3QtdXBkYXRlZC1kYXRlIGZv
cm1hdD0idXRjIj4xNTQwNjYyOTM0PC9sYXN0LXVwZGF0ZWQtZGF0ZT48YWNjZXNzaW9uLW51bT4y
ODY0ODU3NTwvYWNjZXNzaW9uLW51bT48ZWxlY3Ryb25pYy1yZXNvdXJjZS1udW0+MTAuMTAxNi9q
LmdpZS4yMDE3LjA2LjAxMjwvZWxlY3Ryb25pYy1yZXNvdXJjZS1udW0+PHZvbHVtZT44Nzwvdm9s
dW1lPjwvcmVjb3JkPjwvQ2l0ZT48L0VuZE5vdGU+
</w:fldData>
        </w:fldChar>
      </w:r>
      <w:r w:rsidR="00E9739D">
        <w:instrText xml:space="preserve"> ADDIN EN.CITE </w:instrText>
      </w:r>
      <w:r w:rsidR="00E9739D">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ZW48L0lEVGV4dD48RGlzcGxheVRleHQ+KDY3LCA2OCk8L0Rpc3BsYXlUZXh0PjxyZWNvcmQ+PGRh
dGVzPjxwdWItZGF0ZXM+PGRhdGU+RmViPC9kYXRlPjwvcHViLWRhdGVzPjx5ZWFyPjIwMTY8L3ll
YXI+PC9kYXRlcz48a2V5d29yZHM+PGtleXdvcmQ+QWRlbm9tYXRvdXMgUG9seXBzPC9rZXl3b3Jk
PjxrZXl3b3JkPkFnZWQ8L2tleXdvcmQ+PGtleXdvcmQ+Q29sb248L2tleXdvcmQ+PGtleXdvcmQ+
Q29sb25pYyBOZW9wbGFzbXM8L2tleXdvcmQ+PGtleXdvcmQ+Q29sb25pYyBQb2x5cHM8L2tleXdv
cmQ+PGtleXdvcmQ+Q29sb25vc2NvcHk8L2tleXdvcmQ+PGtleXdvcmQ+Q29ubmVjdGljdXQ8L2tl
eXdvcmQ+PGtleXdvcmQ+RGlhZ25vc3RpYyBFcnJvcnM8L2tleXdvcmQ+PGtleXdvcmQ+SHVtYW5z
PC9rZXl3b3JkPjxrZXl3b3JkPk1hbGU8L2tleXdvcmQ+PGtleXdvcmQ+TWlkZGxlIEFnZWQ8L2tl
eXdvcmQ+PGtleXdvcmQ+T2JzZXJ2ZXIgVmFyaWF0aW9uPC9rZXl3b3JkPjxrZXl3b3JkPlByZWRp
Y3RpdmUgVmFsdWUgb2YgVGVzdHM8L2tleXdvcmQ+PGtleXdvcmQ+UHJvc3BlY3RpdmUgU3R1ZGll
czwva2V5d29yZD48a2V5d29yZD5SZXByb2R1Y2liaWxpdHkgb2YgUmVzdWx0czwva2V5d29yZD48
a2V5d29yZD5UaGVyYXBldXRpYyBJcnJpZ2F0aW9uPC9rZXl3b3JkPjxrZXl3b3JkPlRpbWUgRmFj
dG9yczwva2V5d29yZD48a2V5d29yZD5UdW1vciBCdXJkZW48L2tleXdvcmQ+PGtleXdvcmQ+Q29s
b24gQ2FuY2VyPC9rZXl3b3JkPjxrZXl3b3JkPkNvbG9yZWN0YWwgTmVvcGxhc21zPC9rZXl3b3Jk
PjxrZXl3b3JkPkVuZG9zY29weTwva2V5d29yZD48a2V5d29yZD5Qb2x5cDwva2V5d29yZD48L2tl
eXdvcmRzPjx1cmxzPjxyZWxhdGVkLXVybHM+PHVybD5odHRwczovL3d3dy5uY2JpLm5sbS5uaWgu
Z292L3B1Ym1lZC8yNjQzOTQzNjwvdXJsPjwvcmVsYXRlZC11cmxzPjwvdXJscz48aXNibj4xNTI4
LTAwMTI8L2lzYm4+PGN1c3RvbTI+UE1DNDcyODAxOTwvY3VzdG9tMj48dGl0bGVzPjx0aXRsZT5R
dWFudGlmaWNhdGlvbiBvZiBBZGVxdWF0ZSBCb3dlbCBQcmVwYXJhdGlvbiBmb3IgU2NyZWVuaW5n
IG9yIFN1cnZlaWxsYW5jZSBDb2xvbm9zY29weSBpbiBNZW48L3RpdGxlPjxzZWNvbmRhcnktdGl0
bGU+R2FzdHJvZW50ZXJvbG9neTwvc2Vjb25kYXJ5LXRpdGxlPjwvdGl0bGVzPjxwYWdlcz4zOTYt
NDA1OyBxdWl6IGUxNC01PC9wYWdlcz48bnVtYmVyPjI8L251bWJlcj48Y29udHJpYnV0b3JzPjxh
dXRob3JzPjxhdXRob3I+Q2xhcmssIEIuIFQuPC9hdXRob3I+PGF1dGhvcj5Qcm90aXZhLCBQLjwv
YXV0aG9yPjxhdXRob3I+TmFnYXIsIEEuPC9hdXRob3I+PGF1dGhvcj5JbWFlZGEsIEEuPC9hdXRo
b3I+PGF1dGhvcj5DaWFybGVnbGlvLCBNLiBNLjwvYXV0aG9yPjxhdXRob3I+RGVuZywgWS48L2F1
dGhvcj48YXV0aG9yPkxhaW5lLCBMLjwvYXV0aG9yPjwvYXV0aG9ycz48L2NvbnRyaWJ1dG9ycz48
ZWRpdGlvbj4yMDE1LzEwLzA5PC9lZGl0aW9uPjxsYW5ndWFnZT5lbmc8L2xhbmd1YWdlPjxhZGRl
ZC1kYXRlIGZvcm1hdD0idXRjIj4xNTYzNzk2MDk0PC9hZGRlZC1kYXRlPjxyZWYtdHlwZSBuYW1l
PSJKb3VybmFsIEFydGljbGUiPjE3PC9yZWYtdHlwZT48cmVjLW51bWJlcj4xMDI8L3JlYy1udW1i
ZXI+PGxhc3QtdXBkYXRlZC1kYXRlIGZvcm1hdD0idXRjIj4xNTYzNzk2MDk0PC9sYXN0LXVwZGF0
ZWQtZGF0ZT48YWNjZXNzaW9uLW51bT4yNjQzOTQzNjwvYWNjZXNzaW9uLW51bT48ZWxlY3Ryb25p
Yy1yZXNvdXJjZS1udW0+MTAuMTA1My9qLmdhc3Ryby4yMDE1LjA5LjA0MTwvZWxlY3Ryb25pYy1y
ZXNvdXJjZS1udW0+PHZvbHVtZT4xNTA8L3ZvbHVtZT48L3JlY29yZD48L0NpdGU+PENpdGU+PEF1
dGhvcj5LbHVnZTwvQXV0aG9yPjxZZWFyPjIwMTg8L1llYXI+PFJlY051bT4wPC9SZWNOdW0+PElE
VGV4dD5JbmFkZXF1YXRlIEJvc3RvbiBCb3dlbCBQcmVwYXJhdGlvbiBTY2FsZSBzY29yZXMgcHJl
ZGljdCB0aGXCoHJpc2sgb2YgbWlzc2VkIG5lb3BsYXNpYSBvbiB0aGUgbmV4dCBjb2xvbm9zY29w
eTwvSURUZXh0PjxyZWNvcmQ+PGRhdGVzPjxwdWItZGF0ZXM+PGRhdGU+TWFyPC9kYXRlPjwvcHVi
LWRhdGVzPjx5ZWFyPjIwMTg8L3llYXI+PC9kYXRlcz48a2V5d29yZHM+PGtleXdvcmQ+QWdlZDwv
a2V5d29yZD48a2V5d29yZD5DYXRoYXJ0aWNzPC9rZXl3b3JkPjxrZXl3b3JkPkNvbG9uPC9rZXl3
b3JkPjxrZXl3b3JkPkNvbG9uaWMgUG9seXBzPC9rZXl3b3JkPjxrZXl3b3JkPkNvbG9ub3Njb3B5
PC9rZXl3b3JkPjxrZXl3b3JkPkRpYWdub3N0aWMgRXJyb3JzPC9rZXl3b3JkPjxrZXl3b3JkPkVh
cmx5IERldGVjdGlvbiBvZiBDYW5jZXI8L2tleXdvcmQ+PGtleXdvcmQ+RmVtYWxlPC9rZXl3b3Jk
PjxrZXl3b3JkPkh1bWFuczwva2V5d29yZD48a2V5d29yZD5NYWxlPC9rZXl3b3JkPjxrZXl3b3Jk
Pk1pZGRsZSBBZ2VkPC9rZXl3b3JkPjxrZXl3b3JkPlByb3NwZWN0aXZlIFN0dWRpZXM8L2tleXdv
cmQ+PGtleXdvcmQ+Umlzazwva2V5d29yZD48a2V5d29yZD5Vbml0ZWQgU3RhdGVzPC9rZXl3b3Jk
Pjwva2V5d29yZHM+PHVybHM+PHJlbGF0ZWQtdXJscz48dXJsPmh0dHBzOi8vd3d3Lm5jYmkubmxt
Lm5paC5nb3YvcHVibWVkLzI4NjQ4NTc1PC91cmw+PC9yZWxhdGVkLXVybHM+PC91cmxzPjxpc2Ju
PjEwOTctNjc3OTwvaXNibj48Y3VzdG9tMj5QTUM1NzQyMDY5PC9jdXN0b20yPjx0aXRsZXM+PHRp
dGxlPkluYWRlcXVhdGUgQm9zdG9uIEJvd2VsIFByZXBhcmF0aW9uIFNjYWxlIHNjb3JlcyBwcmVk
aWN0IHRoZcKgcmlzayBvZiBtaXNzZWQgbmVvcGxhc2lhIG9uIHRoZSBuZXh0IGNvbG9ub3Njb3B5
PC90aXRsZT48c2Vjb25kYXJ5LXRpdGxlPkdhc3Ryb2ludGVzdCBFbmRvc2M8L3NlY29uZGFyeS10
aXRsZT48L3RpdGxlcz48cGFnZXM+NzQ0LTc1MTwvcGFnZXM+PG51bWJlcj4zPC9udW1iZXI+PGNv
bnRyaWJ1dG9ycz48YXV0aG9ycz48YXV0aG9yPktsdWdlLCBNLiBBLjwvYXV0aG9yPjxhdXRob3I+
V2lsbGlhbXMsIEouIEwuPC9hdXRob3I+PGF1dGhvcj5XdSwgQy4gSy48L2F1dGhvcj48YXV0aG9y
PkphY29ic29uLCBCLiBDLjwvYXV0aG9yPjxhdXRob3I+U2Nocm95LCBQLiBDLjwvYXV0aG9yPjxh
dXRob3I+TGllYmVybWFuLCBELiBBLjwvYXV0aG9yPjxhdXRob3I+Q2FsZGVyd29vZCwgQS4gSC48
L2F1dGhvcj48L2F1dGhvcnM+PC9jb250cmlidXRvcnM+PGVkaXRpb24+MjAxNy8wNi8yMzwvZWRp
dGlvbj48bGFuZ3VhZ2U+ZW5nPC9sYW5ndWFnZT48YWRkZWQtZGF0ZSBmb3JtYXQ9InV0YyI+MTU0
MDY2MjkzNDwvYWRkZWQtZGF0ZT48cmVmLXR5cGUgbmFtZT0iSm91cm5hbCBBcnRpY2xlIj4xNzwv
cmVmLXR5cGU+PHJlYy1udW1iZXI+MjQ8L3JlYy1udW1iZXI+PGxhc3QtdXBkYXRlZC1kYXRlIGZv
cm1hdD0idXRjIj4xNTQwNjYyOTM0PC9sYXN0LXVwZGF0ZWQtZGF0ZT48YWNjZXNzaW9uLW51bT4y
ODY0ODU3NTwvYWNjZXNzaW9uLW51bT48ZWxlY3Ryb25pYy1yZXNvdXJjZS1udW0+MTAuMTAxNi9q
LmdpZS4yMDE3LjA2LjAxMjwvZWxlY3Ryb25pYy1yZXNvdXJjZS1udW0+PHZvbHVtZT44Nzwvdm9s
dW1lPjwvcmVjb3JkPjwvQ2l0ZT48L0VuZE5vdGU+
</w:fldData>
        </w:fldChar>
      </w:r>
      <w:r w:rsidR="00E9739D">
        <w:instrText xml:space="preserve"> ADDIN EN.CITE.DATA </w:instrText>
      </w:r>
      <w:r w:rsidR="00E9739D">
        <w:fldChar w:fldCharType="end"/>
      </w:r>
      <w:r w:rsidR="0051092C">
        <w:fldChar w:fldCharType="separate"/>
      </w:r>
      <w:r w:rsidR="00231422">
        <w:rPr>
          <w:noProof/>
        </w:rPr>
        <w:t>(67, 68)</w:t>
      </w:r>
      <w:r w:rsidR="0051092C">
        <w:fldChar w:fldCharType="end"/>
      </w:r>
      <w:r>
        <w:t>. The study was single-blinded, with the endoscopists who graded the bowel preparation being blinded to participant allocation. Endoscopists were provided with an online training video on grading BBPS.</w:t>
      </w:r>
      <w:r w:rsidR="00342A45">
        <w:t xml:space="preserve">  This video was created by the group </w:t>
      </w:r>
      <w:r w:rsidR="00DF34B2">
        <w:t>that</w:t>
      </w:r>
      <w:r w:rsidR="00342A45">
        <w:t xml:space="preserve"> developed the BBPS score.  It is available at</w:t>
      </w:r>
      <w:r w:rsidR="00342A45" w:rsidRPr="00342A45">
        <w:t xml:space="preserve"> </w:t>
      </w:r>
      <w:hyperlink r:id="rId99" w:tgtFrame="_blank" w:history="1">
        <w:r w:rsidR="00342A45">
          <w:rPr>
            <w:rStyle w:val="Hyperlink"/>
            <w:rFonts w:ascii="Arial" w:hAnsi="Arial" w:cs="Arial"/>
            <w:sz w:val="20"/>
            <w:szCs w:val="20"/>
            <w:bdr w:val="none" w:sz="0" w:space="0" w:color="auto" w:frame="1"/>
            <w:shd w:val="clear" w:color="auto" w:fill="FFFFFF"/>
          </w:rPr>
          <w:t>http://domweb.bumc.bu.edu/bowelprep/</w:t>
        </w:r>
      </w:hyperlink>
      <w:r w:rsidR="00342A45">
        <w:t xml:space="preserve">.  This online training video describes how to use the BBPS score and incorporates a </w:t>
      </w:r>
      <w:r w:rsidR="00724956">
        <w:t>quiz to confirm correct understanding.</w:t>
      </w:r>
      <w:r>
        <w:t xml:space="preserve">  BBPS was scored at the time of the examination by the endoscopist performing the colonoscopy.</w:t>
      </w:r>
      <w:r w:rsidRPr="00D67B61">
        <w:t xml:space="preserve"> </w:t>
      </w:r>
      <w:r>
        <w:t>Secondary outcomes included: proportion of participants with excellent bowel preparation</w:t>
      </w:r>
      <w:r w:rsidR="004E73B5">
        <w:t xml:space="preserve"> (BBPS </w:t>
      </w:r>
      <w:r w:rsidR="004E73B5" w:rsidRPr="00812554">
        <w:rPr>
          <w:rFonts w:cstheme="minorHAnsi"/>
          <w:color w:val="202124"/>
          <w:shd w:val="clear" w:color="auto" w:fill="FFFFFF"/>
        </w:rPr>
        <w:t>≥</w:t>
      </w:r>
      <w:r w:rsidR="004E73B5">
        <w:rPr>
          <w:rFonts w:cstheme="minorHAnsi"/>
          <w:color w:val="202124"/>
          <w:shd w:val="clear" w:color="auto" w:fill="FFFFFF"/>
        </w:rPr>
        <w:t xml:space="preserve"> 8)</w:t>
      </w:r>
      <w:r w:rsidR="004E73B5">
        <w:t xml:space="preserve"> </w:t>
      </w:r>
      <w:r>
        <w:t xml:space="preserve">, mean BBPS, comparison of </w:t>
      </w:r>
      <w:r w:rsidR="00A75437">
        <w:t xml:space="preserve">non-segmental </w:t>
      </w:r>
      <w:r>
        <w:t xml:space="preserve">grading of bowel preparation between groups, participant understanding of bowel preparation and colonoscopy procedure, satisfaction and comfort (measured using </w:t>
      </w:r>
      <w:r w:rsidR="00DF34B2">
        <w:t xml:space="preserve">a </w:t>
      </w:r>
      <w:r>
        <w:t xml:space="preserve">VAS), PDR, the total </w:t>
      </w:r>
      <w:r w:rsidR="00F96B75">
        <w:t xml:space="preserve">and mean </w:t>
      </w:r>
      <w:r>
        <w:t>number of polyps detected, procedure length,</w:t>
      </w:r>
      <w:r w:rsidR="00F96B75">
        <w:t xml:space="preserve"> </w:t>
      </w:r>
      <w:r>
        <w:t>CIR, performance in a bespoke bowel preparation quiz and patient anxiety and satisfaction using the Steinberger STAI-6 score (see</w:t>
      </w:r>
      <w:r w:rsidR="00EB4FEB">
        <w:t xml:space="preserve"> </w:t>
      </w:r>
      <w:r w:rsidR="00EB4FEB">
        <w:fldChar w:fldCharType="begin"/>
      </w:r>
      <w:r w:rsidR="00EB4FEB">
        <w:instrText xml:space="preserve"> REF _Ref84861746 \h  \* MERGEFORMAT </w:instrText>
      </w:r>
      <w:r w:rsidR="00EB4FEB">
        <w:fldChar w:fldCharType="separate"/>
      </w:r>
      <w:r w:rsidR="006A0E8C" w:rsidRPr="00301F8C">
        <w:t xml:space="preserve">Appendix </w:t>
      </w:r>
      <w:r w:rsidR="006A0E8C">
        <w:t xml:space="preserve">7 – </w:t>
      </w:r>
      <w:r w:rsidR="006A0E8C" w:rsidRPr="006A0E8C">
        <w:rPr>
          <w:b/>
          <w:bCs/>
        </w:rPr>
        <w:t>Participant questionnaires</w:t>
      </w:r>
      <w:r w:rsidR="00EB4FEB">
        <w:fldChar w:fldCharType="end"/>
      </w:r>
      <w:r>
        <w:t xml:space="preserve">). </w:t>
      </w:r>
    </w:p>
    <w:p w14:paraId="4E81343A" w14:textId="51760946" w:rsidR="00F01A6A" w:rsidRDefault="00F01A6A" w:rsidP="00177B61">
      <w:pPr>
        <w:pStyle w:val="Heading4"/>
      </w:pPr>
      <w:r w:rsidRPr="007F7270">
        <w:lastRenderedPageBreak/>
        <w:t>Blinding</w:t>
      </w:r>
    </w:p>
    <w:p w14:paraId="384EB585" w14:textId="1380DF1B" w:rsidR="00F01A6A" w:rsidRPr="00F01A6A" w:rsidRDefault="00F01A6A" w:rsidP="00D06947">
      <w:pPr>
        <w:spacing w:line="360" w:lineRule="auto"/>
        <w:jc w:val="both"/>
      </w:pPr>
      <w:r>
        <w:t>The observers were blinded to the allocation of participants.  Due to the nature of the study, participants could not be blinded to their allocation</w:t>
      </w:r>
      <w:r w:rsidR="00DE0127">
        <w:t>, but were instructed during recruitment not to inform the endoscopists, who</w:t>
      </w:r>
      <w:r w:rsidR="00B37CC3">
        <w:t xml:space="preserve"> were</w:t>
      </w:r>
      <w:r w:rsidR="00DE0127">
        <w:t xml:space="preserve"> performing the colonoscopy and completing the primary outcome measure</w:t>
      </w:r>
      <w:r w:rsidR="00B37CC3">
        <w:t xml:space="preserve"> of</w:t>
      </w:r>
      <w:r w:rsidR="00DE0127">
        <w:t xml:space="preserve"> their allocation</w:t>
      </w:r>
      <w:r>
        <w:t>.</w:t>
      </w:r>
    </w:p>
    <w:p w14:paraId="3549497C" w14:textId="77777777" w:rsidR="00D06947" w:rsidRPr="00497E01" w:rsidRDefault="00D06947" w:rsidP="00177B61">
      <w:pPr>
        <w:pStyle w:val="Heading4"/>
      </w:pPr>
      <w:r w:rsidRPr="00497E01">
        <w:t>Sta</w:t>
      </w:r>
      <w:r>
        <w:t>ti</w:t>
      </w:r>
      <w:r w:rsidRPr="00497E01">
        <w:t>stical analysis</w:t>
      </w:r>
    </w:p>
    <w:p w14:paraId="5794DBAF" w14:textId="71495F9A" w:rsidR="00D06947" w:rsidRDefault="00D06947" w:rsidP="00D06947">
      <w:pPr>
        <w:spacing w:line="360" w:lineRule="auto"/>
        <w:jc w:val="both"/>
      </w:pPr>
      <w:r>
        <w:t xml:space="preserve">Participants were analysed on an intention-to-treat basis.  All participants who </w:t>
      </w:r>
      <w:r w:rsidR="004D0CD0">
        <w:t>concluded</w:t>
      </w:r>
      <w:r>
        <w:t xml:space="preserve"> the study </w:t>
      </w:r>
      <w:r w:rsidR="004D0CD0">
        <w:t>with a completed</w:t>
      </w:r>
      <w:r>
        <w:t xml:space="preserve"> BBPS were included in the analysis of the primary endpoint. Fisher’s exact Chi-squared tests were used for comparison of patient characteristics, bowel preparation adequacy and PDR. The Mann-Whitney U test or Student’s T-test (depending on the distribution of data)</w:t>
      </w:r>
      <w:r w:rsidRPr="00F72410">
        <w:t xml:space="preserve"> </w:t>
      </w:r>
      <w:r>
        <w:t xml:space="preserve">were used to compare the difference in means between the groups.  </w:t>
      </w:r>
      <w:r w:rsidR="00D766CB">
        <w:t>M</w:t>
      </w:r>
      <w:r>
        <w:t>ultivariate regression by backward elimination w</w:t>
      </w:r>
      <w:r w:rsidR="00DF34B2">
        <w:t>as</w:t>
      </w:r>
      <w:r>
        <w:t xml:space="preserve"> used to identify factors associated with the total BBPS score.</w:t>
      </w:r>
      <w:r w:rsidR="00851313">
        <w:t xml:space="preserve">  The factors analysed were: sex,</w:t>
      </w:r>
      <w:r>
        <w:t xml:space="preserve"> </w:t>
      </w:r>
      <w:r w:rsidR="00851313">
        <w:t xml:space="preserve">age, diabetes mellitus diagnosis, amitriptyline therapy, anticholinergic therapy, opioids, weekly frequency of stools and use of LRD. </w:t>
      </w:r>
      <w:r>
        <w:t>The variable with the highest p-value was removed sequentially, until only variables which all reached statistical significance remained.  These were included in the complete model.  The threshold for statistical significance was</w:t>
      </w:r>
      <w:r w:rsidR="004D0CD0">
        <w:t xml:space="preserve"> set at</w:t>
      </w:r>
      <w:r>
        <w:t xml:space="preserve"> a p-value &lt; .05.  All endoscopy-derived outcomes were recorded at the time of </w:t>
      </w:r>
      <w:r w:rsidR="004D0CD0">
        <w:t>the procedure</w:t>
      </w:r>
      <w:r>
        <w:t>.  Other secondary outcomes were collected from questionnaires completed by the participant before and after their colonoscopy.  Data w</w:t>
      </w:r>
      <w:r w:rsidR="00B431D7">
        <w:t>ere</w:t>
      </w:r>
      <w:r>
        <w:t xml:space="preserve"> inputted into an Excel spreadsheet by each site. At the end of the study, the data w</w:t>
      </w:r>
      <w:r w:rsidR="00B431D7">
        <w:t>ere</w:t>
      </w:r>
      <w:r>
        <w:t xml:space="preserve"> </w:t>
      </w:r>
      <w:r w:rsidR="00B37FCF">
        <w:t>collated,</w:t>
      </w:r>
      <w:r>
        <w:t xml:space="preserve"> and statistical calculations were undertaken using </w:t>
      </w:r>
      <w:r w:rsidR="0025394D" w:rsidRPr="000010BC">
        <w:rPr>
          <w:rFonts w:cstheme="minorHAnsi"/>
          <w:color w:val="323232"/>
          <w:shd w:val="clear" w:color="auto" w:fill="FFFFFF"/>
        </w:rPr>
        <w:t>IBM SPSS Statistics for Windows, Version 26.0. Armonk, NY</w:t>
      </w:r>
      <w:r w:rsidR="0025394D">
        <w:rPr>
          <w:rFonts w:cstheme="minorHAnsi"/>
          <w:color w:val="323232"/>
          <w:shd w:val="clear" w:color="auto" w:fill="FFFFFF"/>
        </w:rPr>
        <w:t>.</w:t>
      </w:r>
    </w:p>
    <w:p w14:paraId="57CE7EB7" w14:textId="77777777" w:rsidR="00D06947" w:rsidRPr="00417C7E" w:rsidRDefault="00D06947" w:rsidP="00177B61">
      <w:pPr>
        <w:pStyle w:val="Heading4"/>
      </w:pPr>
      <w:r w:rsidRPr="00417C7E">
        <w:t>Sample size</w:t>
      </w:r>
    </w:p>
    <w:p w14:paraId="27E021FA" w14:textId="4CDD9BE2" w:rsidR="00D06947" w:rsidRDefault="00D06947" w:rsidP="00D06947">
      <w:pPr>
        <w:spacing w:line="360" w:lineRule="auto"/>
        <w:jc w:val="both"/>
      </w:pPr>
      <w:r>
        <w:rPr>
          <w:rFonts w:cstheme="minorHAnsi"/>
          <w:color w:val="212121"/>
          <w:shd w:val="clear" w:color="auto" w:fill="FFFFFF"/>
        </w:rPr>
        <w:t>The s</w:t>
      </w:r>
      <w:r w:rsidRPr="00431D29">
        <w:rPr>
          <w:rFonts w:cstheme="minorHAnsi"/>
        </w:rPr>
        <w:t>ample size was calculated to obtain a satisfactory estimation with a significance level (α) of .05, a power of 80</w:t>
      </w:r>
      <w:r>
        <w:rPr>
          <w:rFonts w:cstheme="minorHAnsi"/>
        </w:rPr>
        <w:t>%</w:t>
      </w:r>
      <w:r w:rsidRPr="00431D29">
        <w:rPr>
          <w:rFonts w:cstheme="minorHAnsi"/>
        </w:rPr>
        <w:t xml:space="preserve"> and an expected 8 % </w:t>
      </w:r>
      <w:r>
        <w:rPr>
          <w:rFonts w:cstheme="minorHAnsi"/>
        </w:rPr>
        <w:t xml:space="preserve">difference between the number of participants with </w:t>
      </w:r>
      <w:r w:rsidRPr="00431D29">
        <w:rPr>
          <w:rFonts w:cstheme="minorHAnsi"/>
        </w:rPr>
        <w:t>adequa</w:t>
      </w:r>
      <w:r>
        <w:rPr>
          <w:rFonts w:cstheme="minorHAnsi"/>
        </w:rPr>
        <w:t>te</w:t>
      </w:r>
      <w:r w:rsidRPr="00431D29">
        <w:rPr>
          <w:rFonts w:cstheme="minorHAnsi"/>
        </w:rPr>
        <w:t xml:space="preserve"> bowel preparation</w:t>
      </w:r>
      <w:r>
        <w:rPr>
          <w:rFonts w:cstheme="minorHAnsi"/>
        </w:rPr>
        <w:t xml:space="preserve"> in the intervention compared with the control group</w:t>
      </w:r>
      <w:r w:rsidRPr="00431D29">
        <w:rPr>
          <w:rFonts w:cstheme="minorHAnsi"/>
        </w:rPr>
        <w:t>.</w:t>
      </w:r>
      <w:r>
        <w:rPr>
          <w:rFonts w:cstheme="minorHAnsi"/>
        </w:rPr>
        <w:t xml:space="preserve">  This difference in the proportion of bowel preparation adequacy has been demonstrated in previous studies of educational interventions</w:t>
      </w:r>
      <w:r w:rsidR="00F01A6A">
        <w:rPr>
          <w:rFonts w:cstheme="minorHAnsi"/>
        </w:rPr>
        <w:t xml:space="preserve"> </w:t>
      </w:r>
      <w:r w:rsidR="00F01A6A">
        <w:rPr>
          <w:rFonts w:cstheme="minorHAnsi"/>
        </w:rPr>
        <w:fldChar w:fldCharType="begin">
          <w:fldData xml:space="preserve">PEVuZE5vdGU+PENpdGU+PEF1dGhvcj5IYXlhdDwvQXV0aG9yPjxZZWFyPjIwMTY8L1llYXI+PFJl
Y051bT4wPC9SZWNOdW0+PElEVGV4dD5PbmxpbmUgRWR1Y2F0aW9uYWwgVmlkZW8gSW1wcm92ZXMg
Qm93ZWwgUHJlcGFyYXRpb24gYW5kIFJlZHVjZXMgdGhlIE5lZWQgZm9yIFJlcGVhdCBDb2xvbm9z
Y29weSBXaXRoaW4gVGhyZWUgWWVhcnM8L0lEVGV4dD48RGlzcGxheVRleHQ+KDE1MSwgMTUyLCAx
NTQpPC9EaXNwbGF5VGV4dD48cmVjb3JkPjxkYXRlcz48cHViLWRhdGVzPjxkYXRlPk5vdjwvZGF0
ZT48L3B1Yi1kYXRlcz48eWVhcj4yMDE2PC95ZWFyPjwvZGF0ZXM+PGtleXdvcmRzPjxrZXl3b3Jk
PkFkZW5vbWE8L2tleXdvcmQ+PGtleXdvcmQ+QXVkaW92aXN1YWwgQWlkczwva2V5d29yZD48a2V5
d29yZD5DYXRoYXJ0aWNzPC9rZXl3b3JkPjxrZXl3b3JkPkNvaG9ydCBTdHVkaWVzPC9rZXl3b3Jk
PjxrZXl3b3JkPkNvbG9ub3Njb3B5PC9rZXl3b3JkPjxrZXl3b3JkPkNvbG9yZWN0YWwgTmVvcGxh
c21zPC9rZXl3b3JkPjxrZXl3b3JkPkRhdGFiYXNlcywgRmFjdHVhbDwva2V5d29yZD48a2V5d29y
ZD5FYXJseSBEZXRlY3Rpb24gb2YgQ2FuY2VyPC9rZXl3b3JkPjxrZXl3b3JkPkZlbWFsZTwva2V5
d29yZD48a2V5d29yZD5IdW1hbnM8L2tleXdvcmQ+PGtleXdvcmQ+TWFsZTwva2V5d29yZD48a2V5
d29yZD5NaWRkbGUgQWdlZDwva2V5d29yZD48a2V5d29yZD5NdWx0aXZhcmlhdGUgQW5hbHlzaXM8
L2tleXdvcmQ+PGtleXdvcmQ+UGF0aWVudCBFZHVjYXRpb24gYXMgVG9waWM8L2tleXdvcmQ+PGtl
eXdvcmQ+VmlkZW8gUmVjb3JkaW5nPC9rZXl3b3JkPjxrZXl3b3JkPkJvd2VsIHByZXBhcmF0aW9u
IHJhdGVzPC9rZXl3b3JkPjxrZXl3b3JkPkVkdWNhdGlvbmFsIHZpZGVvPC9rZXl3b3JkPjxrZXl3
b3JkPk91dHBhdGllbnQgY29sb25vc2NvcHk8L2tleXdvcmQ+PGtleXdvcmQ+U2NyZWVuaW5nIGNv
bG9ub3Njb3B5PC9rZXl3b3JkPjwva2V5d29yZHM+PHVybHM+PHJlbGF0ZWQtdXJscz48dXJsPmh0
dHBzOi8vd3d3Lm5jYmkubmxtLm5paC5nb3YvcHVibWVkLzI3MzkzODgwPC91cmw+PC9yZWxhdGVk
LXVybHM+PC91cmxzPjxpc2JuPjE1NTUtNzE2MjwvaXNibj48dGl0bGVzPjx0aXRsZT5PbmxpbmUg
RWR1Y2F0aW9uYWwgVmlkZW8gSW1wcm92ZXMgQm93ZWwgUHJlcGFyYXRpb24gYW5kIFJlZHVjZXMg
dGhlIE5lZWQgZm9yIFJlcGVhdCBDb2xvbm9zY29weSBXaXRoaW4gVGhyZWUgWWVhcnM8L3RpdGxl
PjxzZWNvbmRhcnktdGl0bGU+QW0gSiBNZWQ8L3NlY29uZGFyeS10aXRsZT48L3RpdGxlcz48cGFn
ZXM+MTIxOS5lMS0xMjE5LmU5PC9wYWdlcz48bnVtYmVyPjExPC9udW1iZXI+PGNvbnRyaWJ1dG9y
cz48YXV0aG9ycz48YXV0aG9yPkhheWF0LCBVLjwvYXV0aG9yPjxhdXRob3I+TGVlLCBQLiBKLjwv
YXV0aG9yPjxhdXRob3I+TG9wZXosIFIuPC9hdXRob3I+PGF1dGhvcj5WYXJnbywgSi4gSi48L2F1
dGhvcj48YXV0aG9yPlJpemssIE0uIEsuPC9hdXRob3I+PC9hdXRob3JzPjwvY29udHJpYnV0b3Jz
PjxlZGl0aW9uPjIwMTYvMDcvMDY8L2VkaXRpb24+PGxhbmd1YWdlPmVuZzwvbGFuZ3VhZ2U+PGFk
ZGVkLWRhdGUgZm9ybWF0PSJ1dGMiPjE1NDA4MzEwNzI8L2FkZGVkLWRhdGU+PHJlZi10eXBlIG5h
bWU9IkpvdXJuYWwgQXJ0aWNsZSI+MTc8L3JlZi10eXBlPjxyZWMtbnVtYmVyPjMxPC9yZWMtbnVt
YmVyPjxsYXN0LXVwZGF0ZWQtZGF0ZSBmb3JtYXQ9InV0YyI+MTU0MDgzMTA3MjwvbGFzdC11cGRh
dGVkLWRhdGU+PGFjY2Vzc2lvbi1udW0+MjczOTM4ODA8L2FjY2Vzc2lvbi1udW0+PGVsZWN0cm9u
aWMtcmVzb3VyY2UtbnVtPjEwLjEwMTYvai5hbWptZWQuMjAxNi4wNi4wMTE8L2VsZWN0cm9uaWMt
cmVzb3VyY2UtbnVtPjx2b2x1bWU+MTI5PC92b2x1bWU+PC9yZWNvcmQ+PC9DaXRlPjxDaXRlPjxB
dXRob3I+UGFyazwvQXV0aG9yPjxZZWFyPjIwMTY8L1llYXI+PFJlY051bT4wPC9SZWNOdW0+PElE
VGV4dD5BIHJhbmRvbWl6ZWQgY29udHJvbGxlZCB0cmlhbCBvZiBhbiBlZHVjYXRpb25hbCB2aWRl
byB0byBpbXByb3ZlIHF1YWxpdHkgb2YgYm93ZWwgcHJlcGFyYXRpb24gZm9yIGNvbG9ub3Njb3B5
PC9JRFRleHQ+PHJlY29yZD48ZGF0ZXM+PHB1Yi1kYXRlcz48ZGF0ZT5KdW48L2RhdGU+PC9wdWIt
ZGF0ZXM+PHllYXI+MjAxNjwveWVhcj48L2RhdGVzPjxrZXl3b3Jkcz48a2V5d29yZD5BZHVsdDwv
a2V5d29yZD48a2V5d29yZD5DYXRoYXJ0aWNzPC9rZXl3b3JkPjxrZXl3b3JkPkNvbG9uaWMgUG9s
eXBzPC9rZXl3b3JkPjxrZXl3b3JkPkNvbG9ub3Njb3B5PC9rZXl3b3JkPjxrZXl3b3JkPkVuZW1h
PC9rZXl3b3JkPjxrZXl3b3JkPkZlbWFsZTwva2V5d29yZD48a2V5d29yZD5IdW1hbnM8L2tleXdv
cmQ+PGtleXdvcmQ+TWFsZTwva2V5d29yZD48a2V5d29yZD5NaWRkbGUgQWdlZDwva2V5d29yZD48
a2V5d29yZD5PdXRjb21lIEFzc2Vzc21lbnQsIEhlYWx0aCBDYXJlPC9rZXl3b3JkPjxrZXl3b3Jk
PlBhdGllbnQgRWR1Y2F0aW9uIGFzIFRvcGljPC9rZXl3b3JkPjxrZXl3b3JkPlByb3NwZWN0aXZl
IFN0dWRpZXM8L2tleXdvcmQ+PGtleXdvcmQ+VmlkZW8gUmVjb3JkaW5nPC9rZXl3b3JkPjxrZXl3
b3JkPkJvd2VsIHByZXBhcmF0aW9uPC9rZXl3b3JkPjxrZXl3b3JkPkNvbG9ub3Njb3B5PC9rZXl3
b3JkPjxrZXl3b3JkPlZpZGVvPC9rZXl3b3JkPjwva2V5d29yZHM+PHVybHM+PHJlbGF0ZWQtdXJs
cz48dXJsPmh0dHBzOi8vd3d3Lm5jYmkubmxtLm5paC5nb3YvcHVibWVkLzI3MzE3MjQ5PC91cmw+
PC9yZWxhdGVkLXVybHM+PC91cmxzPjxpc2JuPjE0NzEtMjMwWDwvaXNibj48Y3VzdG9tMj5QTUM0
OTEyNzA3PC9jdXN0b20yPjx0aXRsZXM+PHRpdGxlPkEgcmFuZG9taXplZCBjb250cm9sbGVkIHRy
aWFsIG9mIGFuIGVkdWNhdGlvbmFsIHZpZGVvIHRvIGltcHJvdmUgcXVhbGl0eSBvZiBib3dlbCBw
cmVwYXJhdGlvbiBmb3IgY29sb25vc2NvcHk8L3RpdGxlPjxzZWNvbmRhcnktdGl0bGU+Qk1DIEdh
c3Ryb2VudGVyb2w8L3NlY29uZGFyeS10aXRsZT48L3RpdGxlcz48cGFnZXM+NjQ8L3BhZ2VzPjxu
dW1iZXI+MTwvbnVtYmVyPjxjb250cmlidXRvcnM+PGF1dGhvcnM+PGF1dGhvcj5QYXJrLCBKLiBT
LjwvYXV0aG9yPjxhdXRob3I+S2ltLCBNLiBTLjwvYXV0aG9yPjxhdXRob3I+S2ltLCBILjwvYXV0
aG9yPjxhdXRob3I+S2ltLCBTLiBJLjwvYXV0aG9yPjxhdXRob3I+U2hpbiwgQy4gSC48L2F1dGhv
cj48YXV0aG9yPkxlZSwgSC4gSi48L2F1dGhvcj48YXV0aG9yPkxlZSwgVy4gUy48L2F1dGhvcj48
YXV0aG9yPk1vb24sIFMuPC9hdXRob3I+PC9hdXRob3JzPjwvY29udHJpYnV0b3JzPjxlZGl0aW9u
PjIwMTYvMDYvMTc8L2VkaXRpb24+PGxhbmd1YWdlPmVuZzwvbGFuZ3VhZ2U+PGFkZGVkLWRhdGUg
Zm9ybWF0PSJ1dGMiPjE2MDc1MjE1NDU8L2FkZGVkLWRhdGU+PHJlZi10eXBlIG5hbWU9IkpvdXJu
YWwgQXJ0aWNsZSI+MTc8L3JlZi10eXBlPjxyZWMtbnVtYmVyPjE3MjwvcmVjLW51bWJlcj48bGFz
dC11cGRhdGVkLWRhdGUgZm9ybWF0PSJ1dGMiPjE2MDc1MjE1NDU8L2xhc3QtdXBkYXRlZC1kYXRl
PjxhY2Nlc3Npb24tbnVtPjI3MzE3MjQ5PC9hY2Nlc3Npb24tbnVtPjxlbGVjdHJvbmljLXJlc291
cmNlLW51bT4xMC4xMTg2L3MxMjg3Ni0wMTYtMDQ3Ni02PC9lbGVjdHJvbmljLXJlc291cmNlLW51
bT48dm9sdW1lPjE2PC92b2x1bWU+PC9yZWNvcmQ+PC9DaXRlPjxDaXRlPjxBdXRob3I+UGlsbGFp
PC9BdXRob3I+PFllYXI+MjAxODwvWWVhcj48UmVjTnVtPjA8L1JlY051bT48SURUZXh0PkVkdWNh
dGlvbmFsIENvbG9ub3Njb3B5IFZpZGVvIEVuaGFuY2VzIEJvd2VsIFByZXBhcmF0aW9uIFF1YWxp
dHkgYW5kIENvbXByZWhlbnNpb24gaW4gYW4gSW5uZXIgQ2l0eSBQb3B1bGF0aW9uPC9JRFRleHQ+
PHJlY29yZD48ZGF0ZXM+PHB1Yi1kYXRlcz48ZGF0ZT4wNzwvZGF0ZT48L3B1Yi1kYXRlcz48eWVh
cj4yMDE4PC95ZWFyPjwvZGF0ZXM+PGtleXdvcmRzPjxrZXl3b3JkPkNhdGhhcnRpY3M8L2tleXdv
cmQ+PGtleXdvcmQ+Q29sb25vc2NvcHk8L2tleXdvcmQ+PGtleXdvcmQ+Q29sb3JlY3RhbCBOZW9w
bGFzbXM8L2tleXdvcmQ+PGtleXdvcmQ+Q29tcHJlaGVuc2lvbjwva2V5d29yZD48a2V5d29yZD5F
YXJseSBEZXRlY3Rpb24gb2YgQ2FuY2VyPC9rZXl3b3JkPjxrZXl3b3JkPkhlYWx0aCBDb21tdW5p
Y2F0aW9uPC9rZXl3b3JkPjxrZXl3b3JkPkhlYWx0aCBLbm93bGVkZ2UsIEF0dGl0dWRlcywgUHJh
Y3RpY2U8L2tleXdvcmQ+PGtleXdvcmQ+SHVtYW5zPC9rZXl3b3JkPjxrZXl3b3JkPlBhdGllbnQg
RWR1Y2F0aW9uIGFzIFRvcGljPC9rZXl3b3JkPjxrZXl3b3JkPlBoaWxhZGVscGhpYTwva2V5d29y
ZD48a2V5d29yZD5Qcm9zcGVjdGl2ZSBTdHVkaWVzPC9rZXl3b3JkPjxrZXl3b3JkPlNpbmdsZS1C
bGluZCBNZXRob2Q8L2tleXdvcmQ+PGtleXdvcmQ+U3VydmV5cyBhbmQgUXVlc3Rpb25uYWlyZXM8
L2tleXdvcmQ+PGtleXdvcmQ+VGhlcmFwZXV0aWMgSXJyaWdhdGlvbjwva2V5d29yZD48a2V5d29y
ZD5VcmJhbiBIZWFsdGggU2VydmljZXM8L2tleXdvcmQ+PGtleXdvcmQ+VmlkZW8gUmVjb3JkaW5n
PC9rZXl3b3JkPjwva2V5d29yZHM+PHVybHM+PHJlbGF0ZWQtdXJscz48dXJsPmh0dHBzOi8vd3d3
Lm5jYmkubmxtLm5paC5nb3YvcHVibWVkLzI4NzQyNzMyPC91cmw+PC9yZWxhdGVkLXVybHM+PC91
cmxzPjxpc2JuPjE1MzktMjAzMTwvaXNibj48dGl0bGVzPjx0aXRsZT5FZHVjYXRpb25hbCBDb2xv
bm9zY29weSBWaWRlbyBFbmhhbmNlcyBCb3dlbCBQcmVwYXJhdGlvbiBRdWFsaXR5IGFuZCBDb21w
cmVoZW5zaW9uIGluIGFuIElubmVyIENpdHkgUG9wdWxhdGlvbjwvdGl0bGU+PHNlY29uZGFyeS10
aXRsZT5KIENsaW4gR2FzdHJvZW50ZXJvbDwvc2Vjb25kYXJ5LXRpdGxlPjwvdGl0bGVzPjxwYWdl
cz41MTUtNTE4PC9wYWdlcz48bnVtYmVyPjY8L251bWJlcj48Y29udHJpYnV0b3JzPjxhdXRob3Jz
PjxhdXRob3I+UGlsbGFpLCBBLjwvYXV0aG9yPjxhdXRob3I+TWVub24sIFIuPC9hdXRob3I+PGF1
dGhvcj5PdXN0ZWNreSwgRC48L2F1dGhvcj48YXV0aG9yPkFobWFkLCBBLjwvYXV0aG9yPjwvYXV0
aG9ycz48L2NvbnRyaWJ1dG9ycz48bGFuZ3VhZ2U+ZW5nPC9sYW5ndWFnZT48YWRkZWQtZGF0ZSBm
b3JtYXQ9InV0YyI+MTYwNzUyMTQ2NjwvYWRkZWQtZGF0ZT48cmVmLXR5cGUgbmFtZT0iSm91cm5h
bCBBcnRpY2xlIj4xNzwvcmVmLXR5cGU+PHJlYy1udW1iZXI+MTcxPC9yZWMtbnVtYmVyPjxsYXN0
LXVwZGF0ZWQtZGF0ZSBmb3JtYXQ9InV0YyI+MTYwNzUyMTQ2NjwvbGFzdC11cGRhdGVkLWRhdGU+
PGFjY2Vzc2lvbi1udW0+Mjg3NDI3MzI8L2FjY2Vzc2lvbi1udW0+PGVsZWN0cm9uaWMtcmVzb3Vy
Y2UtbnVtPjEwLjEwOTcvTUNHLjAwMDAwMDAwMDAwMDA4OTM8L2VsZWN0cm9uaWMtcmVzb3VyY2Ut
bnVtPjx2b2x1bWU+NTI8L3ZvbHVtZT48L3JlY29yZD48L0NpdGU+PC9FbmROb3RlPgB=
</w:fldData>
        </w:fldChar>
      </w:r>
      <w:r w:rsidR="00E9739D">
        <w:rPr>
          <w:rFonts w:cstheme="minorHAnsi"/>
        </w:rPr>
        <w:instrText xml:space="preserve"> ADDIN EN.CITE </w:instrText>
      </w:r>
      <w:r w:rsidR="00E9739D">
        <w:rPr>
          <w:rFonts w:cstheme="minorHAnsi"/>
        </w:rPr>
        <w:fldChar w:fldCharType="begin">
          <w:fldData xml:space="preserve">PEVuZE5vdGU+PENpdGU+PEF1dGhvcj5IYXlhdDwvQXV0aG9yPjxZZWFyPjIwMTY8L1llYXI+PFJl
Y051bT4wPC9SZWNOdW0+PElEVGV4dD5PbmxpbmUgRWR1Y2F0aW9uYWwgVmlkZW8gSW1wcm92ZXMg
Qm93ZWwgUHJlcGFyYXRpb24gYW5kIFJlZHVjZXMgdGhlIE5lZWQgZm9yIFJlcGVhdCBDb2xvbm9z
Y29weSBXaXRoaW4gVGhyZWUgWWVhcnM8L0lEVGV4dD48RGlzcGxheVRleHQ+KDE1MSwgMTUyLCAx
NTQpPC9EaXNwbGF5VGV4dD48cmVjb3JkPjxkYXRlcz48cHViLWRhdGVzPjxkYXRlPk5vdjwvZGF0
ZT48L3B1Yi1kYXRlcz48eWVhcj4yMDE2PC95ZWFyPjwvZGF0ZXM+PGtleXdvcmRzPjxrZXl3b3Jk
PkFkZW5vbWE8L2tleXdvcmQ+PGtleXdvcmQ+QXVkaW92aXN1YWwgQWlkczwva2V5d29yZD48a2V5
d29yZD5DYXRoYXJ0aWNzPC9rZXl3b3JkPjxrZXl3b3JkPkNvaG9ydCBTdHVkaWVzPC9rZXl3b3Jk
PjxrZXl3b3JkPkNvbG9ub3Njb3B5PC9rZXl3b3JkPjxrZXl3b3JkPkNvbG9yZWN0YWwgTmVvcGxh
c21zPC9rZXl3b3JkPjxrZXl3b3JkPkRhdGFiYXNlcywgRmFjdHVhbDwva2V5d29yZD48a2V5d29y
ZD5FYXJseSBEZXRlY3Rpb24gb2YgQ2FuY2VyPC9rZXl3b3JkPjxrZXl3b3JkPkZlbWFsZTwva2V5
d29yZD48a2V5d29yZD5IdW1hbnM8L2tleXdvcmQ+PGtleXdvcmQ+TWFsZTwva2V5d29yZD48a2V5
d29yZD5NaWRkbGUgQWdlZDwva2V5d29yZD48a2V5d29yZD5NdWx0aXZhcmlhdGUgQW5hbHlzaXM8
L2tleXdvcmQ+PGtleXdvcmQ+UGF0aWVudCBFZHVjYXRpb24gYXMgVG9waWM8L2tleXdvcmQ+PGtl
eXdvcmQ+VmlkZW8gUmVjb3JkaW5nPC9rZXl3b3JkPjxrZXl3b3JkPkJvd2VsIHByZXBhcmF0aW9u
IHJhdGVzPC9rZXl3b3JkPjxrZXl3b3JkPkVkdWNhdGlvbmFsIHZpZGVvPC9rZXl3b3JkPjxrZXl3
b3JkPk91dHBhdGllbnQgY29sb25vc2NvcHk8L2tleXdvcmQ+PGtleXdvcmQ+U2NyZWVuaW5nIGNv
bG9ub3Njb3B5PC9rZXl3b3JkPjwva2V5d29yZHM+PHVybHM+PHJlbGF0ZWQtdXJscz48dXJsPmh0
dHBzOi8vd3d3Lm5jYmkubmxtLm5paC5nb3YvcHVibWVkLzI3MzkzODgwPC91cmw+PC9yZWxhdGVk
LXVybHM+PC91cmxzPjxpc2JuPjE1NTUtNzE2MjwvaXNibj48dGl0bGVzPjx0aXRsZT5PbmxpbmUg
RWR1Y2F0aW9uYWwgVmlkZW8gSW1wcm92ZXMgQm93ZWwgUHJlcGFyYXRpb24gYW5kIFJlZHVjZXMg
dGhlIE5lZWQgZm9yIFJlcGVhdCBDb2xvbm9zY29weSBXaXRoaW4gVGhyZWUgWWVhcnM8L3RpdGxl
PjxzZWNvbmRhcnktdGl0bGU+QW0gSiBNZWQ8L3NlY29uZGFyeS10aXRsZT48L3RpdGxlcz48cGFn
ZXM+MTIxOS5lMS0xMjE5LmU5PC9wYWdlcz48bnVtYmVyPjExPC9udW1iZXI+PGNvbnRyaWJ1dG9y
cz48YXV0aG9ycz48YXV0aG9yPkhheWF0LCBVLjwvYXV0aG9yPjxhdXRob3I+TGVlLCBQLiBKLjwv
YXV0aG9yPjxhdXRob3I+TG9wZXosIFIuPC9hdXRob3I+PGF1dGhvcj5WYXJnbywgSi4gSi48L2F1
dGhvcj48YXV0aG9yPlJpemssIE0uIEsuPC9hdXRob3I+PC9hdXRob3JzPjwvY29udHJpYnV0b3Jz
PjxlZGl0aW9uPjIwMTYvMDcvMDY8L2VkaXRpb24+PGxhbmd1YWdlPmVuZzwvbGFuZ3VhZ2U+PGFk
ZGVkLWRhdGUgZm9ybWF0PSJ1dGMiPjE1NDA4MzEwNzI8L2FkZGVkLWRhdGU+PHJlZi10eXBlIG5h
bWU9IkpvdXJuYWwgQXJ0aWNsZSI+MTc8L3JlZi10eXBlPjxyZWMtbnVtYmVyPjMxPC9yZWMtbnVt
YmVyPjxsYXN0LXVwZGF0ZWQtZGF0ZSBmb3JtYXQ9InV0YyI+MTU0MDgzMTA3MjwvbGFzdC11cGRh
dGVkLWRhdGU+PGFjY2Vzc2lvbi1udW0+MjczOTM4ODA8L2FjY2Vzc2lvbi1udW0+PGVsZWN0cm9u
aWMtcmVzb3VyY2UtbnVtPjEwLjEwMTYvai5hbWptZWQuMjAxNi4wNi4wMTE8L2VsZWN0cm9uaWMt
cmVzb3VyY2UtbnVtPjx2b2x1bWU+MTI5PC92b2x1bWU+PC9yZWNvcmQ+PC9DaXRlPjxDaXRlPjxB
dXRob3I+UGFyazwvQXV0aG9yPjxZZWFyPjIwMTY8L1llYXI+PFJlY051bT4wPC9SZWNOdW0+PElE
VGV4dD5BIHJhbmRvbWl6ZWQgY29udHJvbGxlZCB0cmlhbCBvZiBhbiBlZHVjYXRpb25hbCB2aWRl
byB0byBpbXByb3ZlIHF1YWxpdHkgb2YgYm93ZWwgcHJlcGFyYXRpb24gZm9yIGNvbG9ub3Njb3B5
PC9JRFRleHQ+PHJlY29yZD48ZGF0ZXM+PHB1Yi1kYXRlcz48ZGF0ZT5KdW48L2RhdGU+PC9wdWIt
ZGF0ZXM+PHllYXI+MjAxNjwveWVhcj48L2RhdGVzPjxrZXl3b3Jkcz48a2V5d29yZD5BZHVsdDwv
a2V5d29yZD48a2V5d29yZD5DYXRoYXJ0aWNzPC9rZXl3b3JkPjxrZXl3b3JkPkNvbG9uaWMgUG9s
eXBzPC9rZXl3b3JkPjxrZXl3b3JkPkNvbG9ub3Njb3B5PC9rZXl3b3JkPjxrZXl3b3JkPkVuZW1h
PC9rZXl3b3JkPjxrZXl3b3JkPkZlbWFsZTwva2V5d29yZD48a2V5d29yZD5IdW1hbnM8L2tleXdv
cmQ+PGtleXdvcmQ+TWFsZTwva2V5d29yZD48a2V5d29yZD5NaWRkbGUgQWdlZDwva2V5d29yZD48
a2V5d29yZD5PdXRjb21lIEFzc2Vzc21lbnQsIEhlYWx0aCBDYXJlPC9rZXl3b3JkPjxrZXl3b3Jk
PlBhdGllbnQgRWR1Y2F0aW9uIGFzIFRvcGljPC9rZXl3b3JkPjxrZXl3b3JkPlByb3NwZWN0aXZl
IFN0dWRpZXM8L2tleXdvcmQ+PGtleXdvcmQ+VmlkZW8gUmVjb3JkaW5nPC9rZXl3b3JkPjxrZXl3
b3JkPkJvd2VsIHByZXBhcmF0aW9uPC9rZXl3b3JkPjxrZXl3b3JkPkNvbG9ub3Njb3B5PC9rZXl3
b3JkPjxrZXl3b3JkPlZpZGVvPC9rZXl3b3JkPjwva2V5d29yZHM+PHVybHM+PHJlbGF0ZWQtdXJs
cz48dXJsPmh0dHBzOi8vd3d3Lm5jYmkubmxtLm5paC5nb3YvcHVibWVkLzI3MzE3MjQ5PC91cmw+
PC9yZWxhdGVkLXVybHM+PC91cmxzPjxpc2JuPjE0NzEtMjMwWDwvaXNibj48Y3VzdG9tMj5QTUM0
OTEyNzA3PC9jdXN0b20yPjx0aXRsZXM+PHRpdGxlPkEgcmFuZG9taXplZCBjb250cm9sbGVkIHRy
aWFsIG9mIGFuIGVkdWNhdGlvbmFsIHZpZGVvIHRvIGltcHJvdmUgcXVhbGl0eSBvZiBib3dlbCBw
cmVwYXJhdGlvbiBmb3IgY29sb25vc2NvcHk8L3RpdGxlPjxzZWNvbmRhcnktdGl0bGU+Qk1DIEdh
c3Ryb2VudGVyb2w8L3NlY29uZGFyeS10aXRsZT48L3RpdGxlcz48cGFnZXM+NjQ8L3BhZ2VzPjxu
dW1iZXI+MTwvbnVtYmVyPjxjb250cmlidXRvcnM+PGF1dGhvcnM+PGF1dGhvcj5QYXJrLCBKLiBT
LjwvYXV0aG9yPjxhdXRob3I+S2ltLCBNLiBTLjwvYXV0aG9yPjxhdXRob3I+S2ltLCBILjwvYXV0
aG9yPjxhdXRob3I+S2ltLCBTLiBJLjwvYXV0aG9yPjxhdXRob3I+U2hpbiwgQy4gSC48L2F1dGhv
cj48YXV0aG9yPkxlZSwgSC4gSi48L2F1dGhvcj48YXV0aG9yPkxlZSwgVy4gUy48L2F1dGhvcj48
YXV0aG9yPk1vb24sIFMuPC9hdXRob3I+PC9hdXRob3JzPjwvY29udHJpYnV0b3JzPjxlZGl0aW9u
PjIwMTYvMDYvMTc8L2VkaXRpb24+PGxhbmd1YWdlPmVuZzwvbGFuZ3VhZ2U+PGFkZGVkLWRhdGUg
Zm9ybWF0PSJ1dGMiPjE2MDc1MjE1NDU8L2FkZGVkLWRhdGU+PHJlZi10eXBlIG5hbWU9IkpvdXJu
YWwgQXJ0aWNsZSI+MTc8L3JlZi10eXBlPjxyZWMtbnVtYmVyPjE3MjwvcmVjLW51bWJlcj48bGFz
dC11cGRhdGVkLWRhdGUgZm9ybWF0PSJ1dGMiPjE2MDc1MjE1NDU8L2xhc3QtdXBkYXRlZC1kYXRl
PjxhY2Nlc3Npb24tbnVtPjI3MzE3MjQ5PC9hY2Nlc3Npb24tbnVtPjxlbGVjdHJvbmljLXJlc291
cmNlLW51bT4xMC4xMTg2L3MxMjg3Ni0wMTYtMDQ3Ni02PC9lbGVjdHJvbmljLXJlc291cmNlLW51
bT48dm9sdW1lPjE2PC92b2x1bWU+PC9yZWNvcmQ+PC9DaXRlPjxDaXRlPjxBdXRob3I+UGlsbGFp
PC9BdXRob3I+PFllYXI+MjAxODwvWWVhcj48UmVjTnVtPjA8L1JlY051bT48SURUZXh0PkVkdWNh
dGlvbmFsIENvbG9ub3Njb3B5IFZpZGVvIEVuaGFuY2VzIEJvd2VsIFByZXBhcmF0aW9uIFF1YWxp
dHkgYW5kIENvbXByZWhlbnNpb24gaW4gYW4gSW5uZXIgQ2l0eSBQb3B1bGF0aW9uPC9JRFRleHQ+
PHJlY29yZD48ZGF0ZXM+PHB1Yi1kYXRlcz48ZGF0ZT4wNzwvZGF0ZT48L3B1Yi1kYXRlcz48eWVh
cj4yMDE4PC95ZWFyPjwvZGF0ZXM+PGtleXdvcmRzPjxrZXl3b3JkPkNhdGhhcnRpY3M8L2tleXdv
cmQ+PGtleXdvcmQ+Q29sb25vc2NvcHk8L2tleXdvcmQ+PGtleXdvcmQ+Q29sb3JlY3RhbCBOZW9w
bGFzbXM8L2tleXdvcmQ+PGtleXdvcmQ+Q29tcHJlaGVuc2lvbjwva2V5d29yZD48a2V5d29yZD5F
YXJseSBEZXRlY3Rpb24gb2YgQ2FuY2VyPC9rZXl3b3JkPjxrZXl3b3JkPkhlYWx0aCBDb21tdW5p
Y2F0aW9uPC9rZXl3b3JkPjxrZXl3b3JkPkhlYWx0aCBLbm93bGVkZ2UsIEF0dGl0dWRlcywgUHJh
Y3RpY2U8L2tleXdvcmQ+PGtleXdvcmQ+SHVtYW5zPC9rZXl3b3JkPjxrZXl3b3JkPlBhdGllbnQg
RWR1Y2F0aW9uIGFzIFRvcGljPC9rZXl3b3JkPjxrZXl3b3JkPlBoaWxhZGVscGhpYTwva2V5d29y
ZD48a2V5d29yZD5Qcm9zcGVjdGl2ZSBTdHVkaWVzPC9rZXl3b3JkPjxrZXl3b3JkPlNpbmdsZS1C
bGluZCBNZXRob2Q8L2tleXdvcmQ+PGtleXdvcmQ+U3VydmV5cyBhbmQgUXVlc3Rpb25uYWlyZXM8
L2tleXdvcmQ+PGtleXdvcmQ+VGhlcmFwZXV0aWMgSXJyaWdhdGlvbjwva2V5d29yZD48a2V5d29y
ZD5VcmJhbiBIZWFsdGggU2VydmljZXM8L2tleXdvcmQ+PGtleXdvcmQ+VmlkZW8gUmVjb3JkaW5n
PC9rZXl3b3JkPjwva2V5d29yZHM+PHVybHM+PHJlbGF0ZWQtdXJscz48dXJsPmh0dHBzOi8vd3d3
Lm5jYmkubmxtLm5paC5nb3YvcHVibWVkLzI4NzQyNzMyPC91cmw+PC9yZWxhdGVkLXVybHM+PC91
cmxzPjxpc2JuPjE1MzktMjAzMTwvaXNibj48dGl0bGVzPjx0aXRsZT5FZHVjYXRpb25hbCBDb2xv
bm9zY29weSBWaWRlbyBFbmhhbmNlcyBCb3dlbCBQcmVwYXJhdGlvbiBRdWFsaXR5IGFuZCBDb21w
cmVoZW5zaW9uIGluIGFuIElubmVyIENpdHkgUG9wdWxhdGlvbjwvdGl0bGU+PHNlY29uZGFyeS10
aXRsZT5KIENsaW4gR2FzdHJvZW50ZXJvbDwvc2Vjb25kYXJ5LXRpdGxlPjwvdGl0bGVzPjxwYWdl
cz41MTUtNTE4PC9wYWdlcz48bnVtYmVyPjY8L251bWJlcj48Y29udHJpYnV0b3JzPjxhdXRob3Jz
PjxhdXRob3I+UGlsbGFpLCBBLjwvYXV0aG9yPjxhdXRob3I+TWVub24sIFIuPC9hdXRob3I+PGF1
dGhvcj5PdXN0ZWNreSwgRC48L2F1dGhvcj48YXV0aG9yPkFobWFkLCBBLjwvYXV0aG9yPjwvYXV0
aG9ycz48L2NvbnRyaWJ1dG9ycz48bGFuZ3VhZ2U+ZW5nPC9sYW5ndWFnZT48YWRkZWQtZGF0ZSBm
b3JtYXQ9InV0YyI+MTYwNzUyMTQ2NjwvYWRkZWQtZGF0ZT48cmVmLXR5cGUgbmFtZT0iSm91cm5h
bCBBcnRpY2xlIj4xNzwvcmVmLXR5cGU+PHJlYy1udW1iZXI+MTcxPC9yZWMtbnVtYmVyPjxsYXN0
LXVwZGF0ZWQtZGF0ZSBmb3JtYXQ9InV0YyI+MTYwNzUyMTQ2NjwvbGFzdC11cGRhdGVkLWRhdGU+
PGFjY2Vzc2lvbi1udW0+Mjg3NDI3MzI8L2FjY2Vzc2lvbi1udW0+PGVsZWN0cm9uaWMtcmVzb3Vy
Y2UtbnVtPjEwLjEwOTcvTUNHLjAwMDAwMDAwMDAwMDA4OTM8L2VsZWN0cm9uaWMtcmVzb3VyY2Ut
bnVtPjx2b2x1bWU+NTI8L3ZvbHVtZT48L3JlY29yZD48L0NpdGU+PC9FbmROb3RlPgB=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00F01A6A">
        <w:rPr>
          <w:rFonts w:cstheme="minorHAnsi"/>
        </w:rPr>
      </w:r>
      <w:r w:rsidR="00F01A6A">
        <w:rPr>
          <w:rFonts w:cstheme="minorHAnsi"/>
        </w:rPr>
        <w:fldChar w:fldCharType="separate"/>
      </w:r>
      <w:r w:rsidR="00231422">
        <w:rPr>
          <w:rFonts w:cstheme="minorHAnsi"/>
          <w:noProof/>
        </w:rPr>
        <w:t>(151, 152, 154)</w:t>
      </w:r>
      <w:r w:rsidR="00F01A6A">
        <w:rPr>
          <w:rFonts w:cstheme="minorHAnsi"/>
        </w:rPr>
        <w:fldChar w:fldCharType="end"/>
      </w:r>
      <w:r>
        <w:rPr>
          <w:rFonts w:cstheme="minorHAnsi"/>
        </w:rPr>
        <w:t xml:space="preserve">.  </w:t>
      </w:r>
      <w:r w:rsidRPr="00431D29">
        <w:rPr>
          <w:rFonts w:cstheme="minorHAnsi"/>
        </w:rPr>
        <w:t>As a result of the calculation, the sample size required per group was 260</w:t>
      </w:r>
      <w:r>
        <w:rPr>
          <w:rFonts w:cstheme="minorHAnsi"/>
        </w:rPr>
        <w:t xml:space="preserve"> participants</w:t>
      </w:r>
      <w:r w:rsidRPr="00431D29">
        <w:rPr>
          <w:rFonts w:cstheme="minorHAnsi"/>
        </w:rPr>
        <w:t xml:space="preserve">. </w:t>
      </w:r>
      <w:r>
        <w:rPr>
          <w:rFonts w:cstheme="minorHAnsi"/>
        </w:rPr>
        <w:t>It was</w:t>
      </w:r>
      <w:r w:rsidRPr="00431D29">
        <w:rPr>
          <w:rFonts w:cstheme="minorHAnsi"/>
        </w:rPr>
        <w:t xml:space="preserve"> anticipated that the dropout rat</w:t>
      </w:r>
      <w:r>
        <w:rPr>
          <w:rFonts w:cstheme="minorHAnsi"/>
        </w:rPr>
        <w:t>e</w:t>
      </w:r>
      <w:r w:rsidRPr="00431D29">
        <w:rPr>
          <w:rFonts w:cstheme="minorHAnsi"/>
        </w:rPr>
        <w:t xml:space="preserve"> would be 15%. Therefore, </w:t>
      </w:r>
      <w:r>
        <w:rPr>
          <w:rFonts w:cstheme="minorHAnsi"/>
        </w:rPr>
        <w:t xml:space="preserve">it was </w:t>
      </w:r>
      <w:r w:rsidRPr="00431D29">
        <w:rPr>
          <w:rFonts w:cstheme="minorHAnsi"/>
        </w:rPr>
        <w:t>estimated</w:t>
      </w:r>
      <w:r>
        <w:rPr>
          <w:rFonts w:cstheme="minorHAnsi"/>
        </w:rPr>
        <w:t xml:space="preserve"> a</w:t>
      </w:r>
      <w:r w:rsidRPr="00431D29">
        <w:rPr>
          <w:rFonts w:cstheme="minorHAnsi"/>
        </w:rPr>
        <w:t xml:space="preserve"> total of 600 </w:t>
      </w:r>
      <w:r>
        <w:rPr>
          <w:rFonts w:cstheme="minorHAnsi"/>
        </w:rPr>
        <w:t>participants</w:t>
      </w:r>
      <w:r w:rsidRPr="00431D29">
        <w:rPr>
          <w:rFonts w:cstheme="minorHAnsi"/>
        </w:rPr>
        <w:t xml:space="preserve"> would be required for this study</w:t>
      </w:r>
      <w:r>
        <w:rPr>
          <w:rFonts w:cstheme="minorHAnsi"/>
        </w:rPr>
        <w:t>.</w:t>
      </w:r>
      <w:r>
        <w:t xml:space="preserve"> </w:t>
      </w:r>
    </w:p>
    <w:p w14:paraId="5C843216" w14:textId="77777777" w:rsidR="00D06947" w:rsidRPr="00417C7E" w:rsidRDefault="00D06947" w:rsidP="00177B61">
      <w:pPr>
        <w:pStyle w:val="Heading4"/>
      </w:pPr>
      <w:r w:rsidRPr="00417C7E">
        <w:t>Ethical approval</w:t>
      </w:r>
    </w:p>
    <w:p w14:paraId="56824DA8" w14:textId="6A582902" w:rsidR="00D06947" w:rsidRDefault="00D06947" w:rsidP="00D06947">
      <w:pPr>
        <w:spacing w:line="360" w:lineRule="auto"/>
        <w:jc w:val="both"/>
      </w:pPr>
      <w:r>
        <w:t xml:space="preserve">Ethical approval for the study was granted by </w:t>
      </w:r>
      <w:r>
        <w:rPr>
          <w:rFonts w:ascii="Calibri" w:hAnsi="Calibri" w:cs="Calibri"/>
          <w:color w:val="000000"/>
          <w:shd w:val="clear" w:color="auto" w:fill="FFFFFF"/>
        </w:rPr>
        <w:t xml:space="preserve">North West – Greater Manchester West Research Ethics Committee (reference - </w:t>
      </w:r>
      <w:r>
        <w:t>18/NW/0768)</w:t>
      </w:r>
      <w:r w:rsidR="00F01A6A">
        <w:t xml:space="preserve"> see </w:t>
      </w:r>
      <w:r w:rsidR="00F01A6A">
        <w:fldChar w:fldCharType="begin"/>
      </w:r>
      <w:r w:rsidR="00F01A6A">
        <w:instrText xml:space="preserve"> REF _Ref80747715 \h </w:instrText>
      </w:r>
      <w:r w:rsidR="00F01A6A">
        <w:fldChar w:fldCharType="separate"/>
      </w:r>
      <w:r w:rsidR="006A0E8C" w:rsidRPr="004F76FF">
        <w:t xml:space="preserve">Appendix  9 – </w:t>
      </w:r>
      <w:r w:rsidR="00F01A6A">
        <w:fldChar w:fldCharType="end"/>
      </w:r>
      <w:r w:rsidR="00EB4FEB">
        <w:t xml:space="preserve">  </w:t>
      </w:r>
      <w:r w:rsidR="00EB4FEB" w:rsidRPr="009D630F">
        <w:rPr>
          <w:b/>
          <w:bCs/>
        </w:rPr>
        <w:t>Ethics approval</w:t>
      </w:r>
      <w:r>
        <w:rPr>
          <w:rFonts w:ascii="Calibri" w:hAnsi="Calibri" w:cs="Calibri"/>
          <w:color w:val="000000"/>
          <w:shd w:val="clear" w:color="auto" w:fill="FFFFFF"/>
        </w:rPr>
        <w:t xml:space="preserve">. </w:t>
      </w:r>
    </w:p>
    <w:p w14:paraId="1AF3B9A3" w14:textId="77777777" w:rsidR="00E7156A" w:rsidRDefault="00E7156A" w:rsidP="00D06947">
      <w:pPr>
        <w:spacing w:line="360" w:lineRule="auto"/>
        <w:jc w:val="both"/>
        <w:rPr>
          <w:color w:val="000000"/>
        </w:rPr>
      </w:pPr>
      <w:bookmarkStart w:id="189" w:name="_Hlk61527229"/>
    </w:p>
    <w:p w14:paraId="60B932D8" w14:textId="77777777" w:rsidR="00D06947" w:rsidRDefault="00D06947" w:rsidP="00D06947">
      <w:pPr>
        <w:jc w:val="center"/>
        <w:rPr>
          <w:b/>
          <w:sz w:val="28"/>
          <w:szCs w:val="28"/>
        </w:rPr>
      </w:pPr>
    </w:p>
    <w:p w14:paraId="7087246A" w14:textId="31042231" w:rsidR="00D06947" w:rsidRDefault="00D06947" w:rsidP="00025F0E">
      <w:pPr>
        <w:jc w:val="center"/>
        <w:rPr>
          <w:b/>
          <w:sz w:val="28"/>
          <w:szCs w:val="28"/>
        </w:rPr>
      </w:pPr>
      <w:r>
        <w:rPr>
          <w:noProof/>
          <w:lang w:eastAsia="en-GB"/>
        </w:rPr>
        <w:drawing>
          <wp:anchor distT="0" distB="0" distL="114300" distR="114300" simplePos="0" relativeHeight="251694080" behindDoc="1" locked="0" layoutInCell="1" allowOverlap="1" wp14:anchorId="46BE0E0E" wp14:editId="20D2EA3D">
            <wp:simplePos x="0" y="0"/>
            <wp:positionH relativeFrom="column">
              <wp:posOffset>1256030</wp:posOffset>
            </wp:positionH>
            <wp:positionV relativeFrom="paragraph">
              <wp:posOffset>-399415</wp:posOffset>
            </wp:positionV>
            <wp:extent cx="3467735" cy="695960"/>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67735"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81DCA" w14:textId="39A4371B" w:rsidR="00D06947" w:rsidRPr="00493C0A" w:rsidRDefault="00D06947" w:rsidP="00D06947">
      <w:pPr>
        <w:jc w:val="center"/>
        <w:rPr>
          <w:b/>
          <w:sz w:val="28"/>
          <w:szCs w:val="28"/>
        </w:rPr>
      </w:pPr>
      <w:r w:rsidRPr="00493C0A">
        <w:rPr>
          <w:b/>
          <w:noProof/>
          <w:sz w:val="28"/>
          <w:szCs w:val="28"/>
          <w:lang w:eastAsia="en-GB"/>
        </w:rPr>
        <mc:AlternateContent>
          <mc:Choice Requires="wps">
            <w:drawing>
              <wp:anchor distT="0" distB="0" distL="114300" distR="114300" simplePos="0" relativeHeight="251681792" behindDoc="0" locked="0" layoutInCell="1" allowOverlap="1" wp14:anchorId="51D978BF" wp14:editId="751DFCC1">
                <wp:simplePos x="0" y="0"/>
                <wp:positionH relativeFrom="column">
                  <wp:posOffset>2315210</wp:posOffset>
                </wp:positionH>
                <wp:positionV relativeFrom="paragraph">
                  <wp:posOffset>6499225</wp:posOffset>
                </wp:positionV>
                <wp:extent cx="1426845" cy="297180"/>
                <wp:effectExtent l="10160" t="13335" r="10795" b="1333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297180"/>
                        </a:xfrm>
                        <a:prstGeom prst="roundRect">
                          <a:avLst>
                            <a:gd name="adj" fmla="val 16667"/>
                          </a:avLst>
                        </a:prstGeom>
                        <a:solidFill>
                          <a:srgbClr val="A9C7FD"/>
                        </a:solidFill>
                        <a:ln w="9525">
                          <a:solidFill>
                            <a:srgbClr val="000000"/>
                          </a:solidFill>
                          <a:round/>
                          <a:headEnd/>
                          <a:tailEnd/>
                        </a:ln>
                      </wps:spPr>
                      <wps:txbx>
                        <w:txbxContent>
                          <w:p w14:paraId="00308CBE" w14:textId="77777777" w:rsidR="00E9739D" w:rsidRDefault="00E9739D" w:rsidP="00D06947">
                            <w:pPr>
                              <w:pStyle w:val="Heading2"/>
                              <w:spacing w:before="0"/>
                              <w:jc w:val="center"/>
                              <w:rPr>
                                <w:rFonts w:ascii="Candara" w:hAnsi="Candara"/>
                              </w:rPr>
                            </w:pPr>
                            <w:bookmarkStart w:id="190" w:name="_Toc167893101"/>
                            <w:r>
                              <w:rPr>
                                <w:rFonts w:ascii="Candara" w:hAnsi="Candara"/>
                              </w:rPr>
                              <w:t>Analysis</w:t>
                            </w:r>
                            <w:bookmarkEnd w:id="190"/>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978BF" id="Rectangle: Rounded Corners 5" o:spid="_x0000_s1057" style="position:absolute;left:0;text-align:left;margin-left:182.3pt;margin-top:511.75pt;width:112.35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9YaKAIAAE0EAAAOAAAAZHJzL2Uyb0RvYy54bWysVNuO0zAQfUfiHyy/0zSh16jpqmopQlou&#10;YuEDHNtpDI7H2G7T3a9n7F7oAk+IPFgztufMmTPjLO6OnSYH6bwCU9F8MKREGg5CmV1Fv37ZvppR&#10;4gMzgmkwsqKP0tO75csXi96WsoAWtJCOIIjxZW8r2oZgyyzzvJUd8wOw0uBhA65jAV23y4RjPaJ3&#10;OiuGw0nWgxPWAZfe4+7mdEiXCb9pJA8fm8bLQHRFkVtIq0trHddsuWDlzjHbKn6mwf6BRceUwaRX&#10;qA0LjOyd+gOqU9yBhyYMOHQZNI3iMtWA1eTD36p5aJmVqRYUx9urTP7/wfIPhwf7yUXq3t4D/+6J&#10;gXXLzE6unIO+lUxgujwKlfXWl9eA6HgMJXX/HgS2lu0DJA2OjesiIFZHjknqx6vU8hgIx818VExm&#10;ozElHM+K+TSfpV5krLxEW+fDWwkdiUZFHeyN+Iz9TCnY4d6HpLcghnUxu/hGSdNp7N6BaZJPJpNp&#10;Is3K82XEvmCmckErsVVaJ8ft6rV2BEMrupqvp9vNOdjfXtOG9BWdj4txYvHszN9CDNP3N4hUR5q6&#10;KO0bI5IdmNInG1lqc9Y6yhsn2ZfhWB+JEijV6wgat2oQj6i+g9NM4xtEowX3REmP81xR/2PPnKRE&#10;vzPYwdF4WsQHcOu4W6e+dZjhCFXRQMnJXIfTo9lbp3YtZsqTAgZW2PVGhct4nFid+ePMovXsUdz6&#10;6davv8DyJwAAAP//AwBQSwMEFAAGAAgAAAAhAM2a5STiAAAADQEAAA8AAABkcnMvZG93bnJldi54&#10;bWxMj8FOwzAMhu9IvENkJG4sYWVdKU2naWJIiAOim3ZOG9NUNE7VZFvh6clOcLT/T78/F6vJ9uyE&#10;o+8cSbifCWBIjdMdtRL2u+1dBswHRVr1jlDCN3pYlddXhcq1O9MHnqrQslhCPlcSTAhDzrlvDFrl&#10;Z25AitmnG60KcRxbrkd1juW253MhUm5VR/GCUQNuDDZf1dFK2NSHw9a/0U/9YtY7/f6c4WvVSHl7&#10;M62fgAWcwh8MF/2oDmV0qt2RtGe9hCR9SCMaAzFPFsAissgeE2D1ZbUUCfCy4P+/KH8BAAD//wMA&#10;UEsBAi0AFAAGAAgAAAAhALaDOJL+AAAA4QEAABMAAAAAAAAAAAAAAAAAAAAAAFtDb250ZW50X1R5&#10;cGVzXS54bWxQSwECLQAUAAYACAAAACEAOP0h/9YAAACUAQAACwAAAAAAAAAAAAAAAAAvAQAAX3Jl&#10;bHMvLnJlbHNQSwECLQAUAAYACAAAACEAfdPWGigCAABNBAAADgAAAAAAAAAAAAAAAAAuAgAAZHJz&#10;L2Uyb0RvYy54bWxQSwECLQAUAAYACAAAACEAzZrlJOIAAAANAQAADwAAAAAAAAAAAAAAAACCBAAA&#10;ZHJzL2Rvd25yZXYueG1sUEsFBgAAAAAEAAQA8wAAAJEFAAAAAA==&#10;" fillcolor="#a9c7fd">
                <v:textbox inset="3.6pt,,3.6pt">
                  <w:txbxContent>
                    <w:p w14:paraId="00308CBE" w14:textId="77777777" w:rsidR="00E9739D" w:rsidRDefault="00E9739D" w:rsidP="00D06947">
                      <w:pPr>
                        <w:pStyle w:val="Heading2"/>
                        <w:spacing w:before="0"/>
                        <w:jc w:val="center"/>
                        <w:rPr>
                          <w:rFonts w:ascii="Candara" w:hAnsi="Candara"/>
                        </w:rPr>
                      </w:pPr>
                      <w:bookmarkStart w:id="191" w:name="_Toc167893101"/>
                      <w:r>
                        <w:rPr>
                          <w:rFonts w:ascii="Candara" w:hAnsi="Candara"/>
                        </w:rPr>
                        <w:t>Analysis</w:t>
                      </w:r>
                      <w:bookmarkEnd w:id="191"/>
                    </w:p>
                  </w:txbxContent>
                </v:textbox>
              </v:roundrect>
            </w:pict>
          </mc:Fallback>
        </mc:AlternateContent>
      </w:r>
      <w:r w:rsidRPr="00493C0A">
        <w:rPr>
          <w:b/>
          <w:noProof/>
          <w:sz w:val="28"/>
          <w:szCs w:val="28"/>
          <w:lang w:eastAsia="en-GB"/>
        </w:rPr>
        <mc:AlternateContent>
          <mc:Choice Requires="wps">
            <w:drawing>
              <wp:anchor distT="36576" distB="36576" distL="36576" distR="36576" simplePos="0" relativeHeight="251686912" behindDoc="0" locked="0" layoutInCell="1" allowOverlap="1" wp14:anchorId="7C005DE4" wp14:editId="434AB847">
                <wp:simplePos x="0" y="0"/>
                <wp:positionH relativeFrom="column">
                  <wp:posOffset>4997450</wp:posOffset>
                </wp:positionH>
                <wp:positionV relativeFrom="paragraph">
                  <wp:posOffset>6219825</wp:posOffset>
                </wp:positionV>
                <wp:extent cx="635" cy="461010"/>
                <wp:effectExtent l="53975" t="10160" r="59690" b="146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8C11F0" id="Straight Arrow Connector 6" o:spid="_x0000_s1026" type="#_x0000_t32" style="position:absolute;margin-left:393.5pt;margin-top:489.75pt;width:.05pt;height:36.3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0QEAAIcDAAAOAAAAZHJzL2Uyb0RvYy54bWysU8uO2zAMvBfoPwi6N07SJmiNOHvIdnvZ&#10;tgF2+wGMRNtCZVGglDj5+0paJ33divogkBI5HA7pzd15sOKEHAy5Ri5mcynQKdLGdY389vzw5r0U&#10;IYLTYMlhIy8Y5N329avN6GtcUk9WI4sE4kI9+kb2Mfq6qoLqcYAwI48uPbbEA8TkcldphjGhD7Za&#10;zufraiTWnklhCOn2/uVRbgt+26KKX9s2YBS2kYlbLCeX85DParuBumPwvVETDfgHFgMYl4reoO4h&#10;gjiy+QtqMIopUBtnioaK2tYoLD2kbhbzP7p56sFj6SWJE/xNpvD/YNWX087tOVNXZ/fkH0l9D8LR&#10;rgfXYSHwfPFpcIssVTX6UN9SshP8nsVh/Ew6xcAxUlHh3PKQIVN/4lzEvtzExnMUKl2u366kUOn+&#10;3XqRWi/wUF8zPYf4CWkQ2WhkiAym6+OOnEszJV6UOnB6DDHzgvqakMs6ejDWltFaJ8ZGflgtVyUh&#10;kDU6P+awwN1hZ1mcIC9H+SYWv4UxHZ0uYD2C/jjZEYxNtohFncgm6WVR5moDaikspv8hWy/0rMsV&#10;sWzkxPkqX97VUB9IX/acg7OXpl26mjYzr9Ovfon6+f9sfwAAAP//AwBQSwMEFAAGAAgAAAAhAP4C&#10;i/HhAAAADAEAAA8AAABkcnMvZG93bnJldi54bWxMj8FOwzAMhu9IvENkJG4s7aB0K00nNAmEdlth&#10;E8esMW1F41RJthWeHnOCo+1Pv7+/XE12ECf0oXekIJ0lIJAaZ3pqFby9Pt0sQISoyejBESr4wgCr&#10;6vKi1IVxZ9riqY6t4BAKhVbQxTgWUoamQ6vDzI1IfPtw3urIo2+l8frM4XaQ8yS5l1b3xB86PeK6&#10;w+azPloF0/cmw3bf38WX9Dn3m2z9frurlbq+mh4fQESc4h8Mv/qsDhU7HdyRTBCDgnyRc5eoYJkv&#10;MxBM8CYFcWA0yeYpyKqU/0tUPwAAAP//AwBQSwECLQAUAAYACAAAACEAtoM4kv4AAADhAQAAEwAA&#10;AAAAAAAAAAAAAAAAAAAAW0NvbnRlbnRfVHlwZXNdLnhtbFBLAQItABQABgAIAAAAIQA4/SH/1gAA&#10;AJQBAAALAAAAAAAAAAAAAAAAAC8BAABfcmVscy8ucmVsc1BLAQItABQABgAIAAAAIQCxkBCQ0QEA&#10;AIcDAAAOAAAAAAAAAAAAAAAAAC4CAABkcnMvZTJvRG9jLnhtbFBLAQItABQABgAIAAAAIQD+Aovx&#10;4QAAAAwBAAAPAAAAAAAAAAAAAAAAACsEAABkcnMvZG93bnJldi54bWxQSwUGAAAAAAQABADzAAAA&#10;OQUAAAAA&#10;">
                <v:stroke endarrow="block"/>
                <v:shadow color="#ccc"/>
              </v:shape>
            </w:pict>
          </mc:Fallback>
        </mc:AlternateContent>
      </w:r>
      <w:r w:rsidRPr="00493C0A">
        <w:rPr>
          <w:b/>
          <w:noProof/>
          <w:sz w:val="28"/>
          <w:szCs w:val="28"/>
          <w:lang w:eastAsia="en-GB"/>
        </w:rPr>
        <mc:AlternateContent>
          <mc:Choice Requires="wps">
            <w:drawing>
              <wp:anchor distT="36576" distB="36576" distL="36576" distR="36576" simplePos="0" relativeHeight="251685888" behindDoc="0" locked="0" layoutInCell="1" allowOverlap="1" wp14:anchorId="00761DCB" wp14:editId="255F3BF8">
                <wp:simplePos x="0" y="0"/>
                <wp:positionH relativeFrom="column">
                  <wp:posOffset>971550</wp:posOffset>
                </wp:positionH>
                <wp:positionV relativeFrom="paragraph">
                  <wp:posOffset>6207125</wp:posOffset>
                </wp:positionV>
                <wp:extent cx="0" cy="461010"/>
                <wp:effectExtent l="57150" t="6985" r="57150" b="177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4D49C8" id="Straight Arrow Connector 7" o:spid="_x0000_s1026" type="#_x0000_t32" style="position:absolute;margin-left:76.5pt;margin-top:488.75pt;width:0;height:36.3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R/zQEAAIUDAAAOAAAAZHJzL2Uyb0RvYy54bWysU01v2zAMvQ/YfxB0XxwHa7EZcXpI1126&#10;LUC7H8BIsi1MFgVSiZN/P0n56D5uRX0QSIl8fHykl3eH0Ym9IbboW1nP5lIYr1Bb37fy5/PDh09S&#10;cASvwaE3rTwalner9++WU2jMAgd02pBIIJ6bKbRyiDE0VcVqMCPwDIPx6bFDGiEml/pKE0wJfXTV&#10;Yj6/rSYkHQiVYU6396dHuSr4XWdU/NF1bKJwrUzcYjmpnNt8VqslND1BGKw604BXsBjB+lT0CnUP&#10;EcSO7H9Qo1WEjF2cKRwr7DqrTOkhdVPP/+nmaYBgSi9JHA5XmfjtYNX3/dpvKFNXB/8UHlH9YuFx&#10;PYDvTSHwfAxpcHWWqpoCN9eU7HDYkNhO31CnGNhFLCocOhozZOpPHIrYx6vY5hCFOl2qdPvxtk6N&#10;F3BoLnmBOH41OIpstJIjge2HuEbv00SR6lIF9o8cMytoLgm5qMcH61wZrPNiauXnm8VNSWB0VufH&#10;HMbUb9eOxB7yapTvzOKvMMKd1wVsMKC/nO0I1iVbxKJNJJvUckbmaqPRUjiT/oZsneg5nyuaso9n&#10;zhfx8qZys0V93FAOzl6adenqvJd5mf70S9TL37P6DQAA//8DAFBLAwQUAAYACAAAACEAPkya4eAA&#10;AAAMAQAADwAAAGRycy9kb3ducmV2LnhtbEyPwU7DMBBE70j8g7VI3KgdigmEOBWqBEK9NbSIoxsv&#10;SURsR7bbBr6eLRe47eyOZt+Ui8kO7IAh9t4pyGYCGLrGm961CjavT1d3wGLSzujBO1TwhREW1flZ&#10;qQvjj26Nhzq1jEJcLLSCLqWx4Dw2HVodZ35ER7cPH6xOJEPLTdBHCrcDvxbillvdO/rQ6RGXHTaf&#10;9d4qmL5XEtu3/ia9ZM95WMnl+3xbK3V5MT0+AEs4pT8znPAJHSpi2vm9M5ENpOWcuiQF93kugZ0c&#10;v5sdDUKKDHhV8v8lqh8AAAD//wMAUEsBAi0AFAAGAAgAAAAhALaDOJL+AAAA4QEAABMAAAAAAAAA&#10;AAAAAAAAAAAAAFtDb250ZW50X1R5cGVzXS54bWxQSwECLQAUAAYACAAAACEAOP0h/9YAAACUAQAA&#10;CwAAAAAAAAAAAAAAAAAvAQAAX3JlbHMvLnJlbHNQSwECLQAUAAYACAAAACEALxHEf80BAACFAwAA&#10;DgAAAAAAAAAAAAAAAAAuAgAAZHJzL2Uyb0RvYy54bWxQSwECLQAUAAYACAAAACEAPkya4eAAAAAM&#10;AQAADwAAAAAAAAAAAAAAAAAnBAAAZHJzL2Rvd25yZXYueG1sUEsFBgAAAAAEAAQA8wAAADQFAAAA&#10;AA==&#10;">
                <v:stroke endarrow="block"/>
                <v:shadow color="#ccc"/>
              </v:shape>
            </w:pict>
          </mc:Fallback>
        </mc:AlternateContent>
      </w:r>
      <w:r w:rsidRPr="00493C0A">
        <w:rPr>
          <w:b/>
          <w:noProof/>
          <w:sz w:val="28"/>
          <w:szCs w:val="28"/>
          <w:lang w:eastAsia="en-GB"/>
        </w:rPr>
        <mc:AlternateContent>
          <mc:Choice Requires="wps">
            <w:drawing>
              <wp:anchor distT="0" distB="0" distL="114300" distR="114300" simplePos="0" relativeHeight="251677696" behindDoc="0" locked="0" layoutInCell="1" allowOverlap="1" wp14:anchorId="1456FAAF" wp14:editId="7A8BE260">
                <wp:simplePos x="0" y="0"/>
                <wp:positionH relativeFrom="column">
                  <wp:posOffset>3599815</wp:posOffset>
                </wp:positionH>
                <wp:positionV relativeFrom="paragraph">
                  <wp:posOffset>4943475</wp:posOffset>
                </wp:positionV>
                <wp:extent cx="2843530" cy="1237615"/>
                <wp:effectExtent l="8890" t="10160" r="508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1237615"/>
                        </a:xfrm>
                        <a:prstGeom prst="rect">
                          <a:avLst/>
                        </a:prstGeom>
                        <a:solidFill>
                          <a:srgbClr val="FFFFFF"/>
                        </a:solidFill>
                        <a:ln w="9525">
                          <a:solidFill>
                            <a:srgbClr val="000000"/>
                          </a:solidFill>
                          <a:miter lim="800000"/>
                          <a:headEnd/>
                          <a:tailEnd/>
                        </a:ln>
                      </wps:spPr>
                      <wps:txbx>
                        <w:txbxContent>
                          <w:p w14:paraId="619410D1" w14:textId="020CAE21" w:rsidR="00E9739D" w:rsidRPr="006D2281" w:rsidRDefault="00E9739D" w:rsidP="00D06947">
                            <w:pPr>
                              <w:pStyle w:val="NoSpacing"/>
                              <w:rPr>
                                <w:sz w:val="18"/>
                                <w:szCs w:val="18"/>
                                <w:lang w:val="en-CA"/>
                              </w:rPr>
                            </w:pPr>
                            <w:r w:rsidRPr="006D2281">
                              <w:rPr>
                                <w:sz w:val="18"/>
                                <w:szCs w:val="18"/>
                                <w:lang w:val="en-CA"/>
                              </w:rPr>
                              <w:t>Lost to follow-up (n= 38)</w:t>
                            </w:r>
                          </w:p>
                          <w:p w14:paraId="0855F9D2" w14:textId="77777777" w:rsidR="00E9739D" w:rsidRPr="006D2281" w:rsidRDefault="00E9739D" w:rsidP="00D06947">
                            <w:pPr>
                              <w:pStyle w:val="NoSpacing"/>
                              <w:numPr>
                                <w:ilvl w:val="0"/>
                                <w:numId w:val="18"/>
                              </w:numPr>
                              <w:rPr>
                                <w:sz w:val="18"/>
                                <w:szCs w:val="18"/>
                                <w:lang w:val="en-CA"/>
                              </w:rPr>
                            </w:pPr>
                            <w:r w:rsidRPr="006D2281">
                              <w:rPr>
                                <w:sz w:val="18"/>
                                <w:szCs w:val="18"/>
                                <w:lang w:val="en-CA"/>
                              </w:rPr>
                              <w:t>Withdrew consent = 7</w:t>
                            </w:r>
                          </w:p>
                          <w:p w14:paraId="655DB19F" w14:textId="77777777" w:rsidR="00E9739D" w:rsidRPr="006D2281" w:rsidRDefault="00E9739D" w:rsidP="00D06947">
                            <w:pPr>
                              <w:pStyle w:val="NoSpacing"/>
                              <w:numPr>
                                <w:ilvl w:val="0"/>
                                <w:numId w:val="18"/>
                              </w:numPr>
                              <w:rPr>
                                <w:sz w:val="18"/>
                                <w:szCs w:val="18"/>
                                <w:lang w:val="en-CA"/>
                              </w:rPr>
                            </w:pPr>
                            <w:r w:rsidRPr="006D2281">
                              <w:rPr>
                                <w:sz w:val="18"/>
                                <w:szCs w:val="18"/>
                                <w:lang w:val="en-CA"/>
                              </w:rPr>
                              <w:t>DNA Colonoscopy</w:t>
                            </w:r>
                            <w:r>
                              <w:rPr>
                                <w:sz w:val="18"/>
                                <w:szCs w:val="18"/>
                                <w:lang w:val="en-CA"/>
                              </w:rPr>
                              <w:t xml:space="preserve"> =</w:t>
                            </w:r>
                            <w:r w:rsidRPr="006D2281">
                              <w:rPr>
                                <w:sz w:val="18"/>
                                <w:szCs w:val="18"/>
                                <w:lang w:val="en-CA"/>
                              </w:rPr>
                              <w:t xml:space="preserve"> 8</w:t>
                            </w:r>
                          </w:p>
                          <w:p w14:paraId="567413C7" w14:textId="77777777" w:rsidR="00E9739D" w:rsidRPr="006D2281" w:rsidRDefault="00E9739D" w:rsidP="00D06947">
                            <w:pPr>
                              <w:pStyle w:val="NoSpacing"/>
                              <w:numPr>
                                <w:ilvl w:val="0"/>
                                <w:numId w:val="18"/>
                              </w:numPr>
                              <w:rPr>
                                <w:sz w:val="18"/>
                                <w:szCs w:val="18"/>
                                <w:lang w:val="en-CA"/>
                              </w:rPr>
                            </w:pPr>
                            <w:r w:rsidRPr="006D2281">
                              <w:rPr>
                                <w:sz w:val="18"/>
                                <w:szCs w:val="18"/>
                                <w:lang w:val="en-CA"/>
                              </w:rPr>
                              <w:t>No Research staff available =</w:t>
                            </w:r>
                            <w:r>
                              <w:rPr>
                                <w:sz w:val="18"/>
                                <w:szCs w:val="18"/>
                                <w:lang w:val="en-CA"/>
                              </w:rPr>
                              <w:t xml:space="preserve"> </w:t>
                            </w:r>
                            <w:r w:rsidRPr="006D2281">
                              <w:rPr>
                                <w:sz w:val="18"/>
                                <w:szCs w:val="18"/>
                                <w:lang w:val="en-CA"/>
                              </w:rPr>
                              <w:t>1</w:t>
                            </w:r>
                          </w:p>
                          <w:p w14:paraId="3E278C2A" w14:textId="77777777" w:rsidR="00E9739D" w:rsidRPr="006D2281" w:rsidRDefault="00E9739D" w:rsidP="00D06947">
                            <w:pPr>
                              <w:pStyle w:val="NoSpacing"/>
                              <w:numPr>
                                <w:ilvl w:val="0"/>
                                <w:numId w:val="18"/>
                              </w:numPr>
                              <w:rPr>
                                <w:sz w:val="18"/>
                                <w:szCs w:val="18"/>
                                <w:lang w:val="en-CA"/>
                              </w:rPr>
                            </w:pPr>
                            <w:r w:rsidRPr="006D2281">
                              <w:rPr>
                                <w:sz w:val="18"/>
                                <w:szCs w:val="18"/>
                                <w:lang w:val="en-CA"/>
                              </w:rPr>
                              <w:t xml:space="preserve">Scoped by non study endoscopist </w:t>
                            </w:r>
                            <w:r>
                              <w:rPr>
                                <w:sz w:val="18"/>
                                <w:szCs w:val="18"/>
                                <w:lang w:val="en-CA"/>
                              </w:rPr>
                              <w:t>=</w:t>
                            </w:r>
                            <w:r w:rsidRPr="006D2281">
                              <w:rPr>
                                <w:sz w:val="18"/>
                                <w:szCs w:val="18"/>
                                <w:lang w:val="en-CA"/>
                              </w:rPr>
                              <w:t xml:space="preserve"> 22</w:t>
                            </w:r>
                          </w:p>
                          <w:p w14:paraId="0E38FD0E" w14:textId="57BB4990" w:rsidR="00E9739D" w:rsidRPr="006D2281" w:rsidRDefault="00E9739D" w:rsidP="00D06947">
                            <w:pPr>
                              <w:pStyle w:val="NoSpacing"/>
                              <w:rPr>
                                <w:sz w:val="18"/>
                                <w:szCs w:val="18"/>
                                <w:lang w:val="en-CA"/>
                              </w:rPr>
                            </w:pPr>
                            <w:r w:rsidRPr="006D2281">
                              <w:rPr>
                                <w:sz w:val="18"/>
                                <w:szCs w:val="18"/>
                                <w:lang w:val="en-CA"/>
                              </w:rPr>
                              <w:t>Discontinued intervention (n=0)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6FAAF" id="Rectangle 8" o:spid="_x0000_s1058" style="position:absolute;left:0;text-align:left;margin-left:283.45pt;margin-top:389.25pt;width:223.9pt;height:9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IFEwIAACoEAAAOAAAAZHJzL2Uyb0RvYy54bWysU9tu2zAMfR+wfxD0vjjOpUuNOEWRLsOA&#10;rhvQ7QMUWbaFyaJGKbG7rx+lpKl3eRqmB4GUqMPDQ2p9M3SGHRV6Dbbk+WTKmbISKm2bkn/9snuz&#10;4swHYSthwKqSPynPbzavX617V6gZtGAqhYxArC96V/I2BFdkmZet6oSfgFOWLmvATgRysckqFD2h&#10;dyabTadXWQ9YOQSpvKfTu9Ml3yT8ulYyfKprrwIzJSduIe2Y9n3cs81aFA0K12p5piH+gUUntKWk&#10;F6g7EQQ7oP4DqtMSwUMdJhK6DOpaS5VqoGry6W/VPLbCqVQLiePdRSb//2Dlw/HRfcZI3bt7kN88&#10;s7BthW3ULSL0rRIVpcujUFnvfHF5EB1PT9m+/wgVtVYcAiQNhhq7CEjVsSFJ/XSRWg2BSTqcrRbz&#10;5Zw6Iukun83fXuXLlEMUz88d+vBeQceiUXKkXiZ4cbz3IdIRxXNIog9GVzttTHKw2W8NsqOgvu/S&#10;OqP7cZixrC/59XK2TMi/3PkxxDStv0F0OtAAG92VfHUJEkXU7Z2t0ngFoc3JJsrGnoWM2sUx9UUY&#10;9gPTFYmyiBni0R6qJ5IW4TSw9MHIaAF/cNbTsJbcfz8IVJyZD5bac50vFnG6xw6Onf3YEVYSVMkD&#10;ZydzG04/4uBQNy1lypMcFm6ppbVOYr+wOvOngUw9OH+eOPFjP0W9fPHNTwAAAP//AwBQSwMEFAAG&#10;AAgAAAAhAKoZiz3gAAAADAEAAA8AAABkcnMvZG93bnJldi54bWxMj8tOwzAQAO9I/IO1SNyoU9o8&#10;iVPxECfUQwOCq2svcUS8jmK3Tf8e9wTH1Y5mZ+vNbAd2xMn3jgQsFwkwJOV0T52Aj/fXuwKYD5K0&#10;HByhgDN62DTXV7WstDvRDo9t6FiUkK+kABPCWHHulUEr/cKNSHH37SYrQxynjutJnqLcDvw+STJu&#10;ZU/xgpEjPhtUP+3BCsi78NKqp1R9bs25eCvnld+1X0Lc3syPD8ACzuEPhkt+TIcmNu3dgbRng4A0&#10;y8qIRllepMAuRLJc58D2Asp8tQbe1Pz/E80vAAAA//8DAFBLAQItABQABgAIAAAAIQC2gziS/gAA&#10;AOEBAAATAAAAAAAAAAAAAAAAAAAAAABbQ29udGVudF9UeXBlc10ueG1sUEsBAi0AFAAGAAgAAAAh&#10;ADj9If/WAAAAlAEAAAsAAAAAAAAAAAAAAAAALwEAAF9yZWxzLy5yZWxzUEsBAi0AFAAGAAgAAAAh&#10;AJs1IgUTAgAAKgQAAA4AAAAAAAAAAAAAAAAALgIAAGRycy9lMm9Eb2MueG1sUEsBAi0AFAAGAAgA&#10;AAAhAKoZiz3gAAAADAEAAA8AAAAAAAAAAAAAAAAAbQQAAGRycy9kb3ducmV2LnhtbFBLBQYAAAAA&#10;BAAEAPMAAAB6BQAAAAA=&#10;">
                <v:textbox inset=",7.2pt,,7.2pt">
                  <w:txbxContent>
                    <w:p w14:paraId="619410D1" w14:textId="020CAE21" w:rsidR="00E9739D" w:rsidRPr="006D2281" w:rsidRDefault="00E9739D" w:rsidP="00D06947">
                      <w:pPr>
                        <w:pStyle w:val="NoSpacing"/>
                        <w:rPr>
                          <w:sz w:val="18"/>
                          <w:szCs w:val="18"/>
                          <w:lang w:val="en-CA"/>
                        </w:rPr>
                      </w:pPr>
                      <w:r w:rsidRPr="006D2281">
                        <w:rPr>
                          <w:sz w:val="18"/>
                          <w:szCs w:val="18"/>
                          <w:lang w:val="en-CA"/>
                        </w:rPr>
                        <w:t>Lost to follow-up (n= 38)</w:t>
                      </w:r>
                    </w:p>
                    <w:p w14:paraId="0855F9D2" w14:textId="77777777" w:rsidR="00E9739D" w:rsidRPr="006D2281" w:rsidRDefault="00E9739D" w:rsidP="00D06947">
                      <w:pPr>
                        <w:pStyle w:val="NoSpacing"/>
                        <w:numPr>
                          <w:ilvl w:val="0"/>
                          <w:numId w:val="18"/>
                        </w:numPr>
                        <w:rPr>
                          <w:sz w:val="18"/>
                          <w:szCs w:val="18"/>
                          <w:lang w:val="en-CA"/>
                        </w:rPr>
                      </w:pPr>
                      <w:r w:rsidRPr="006D2281">
                        <w:rPr>
                          <w:sz w:val="18"/>
                          <w:szCs w:val="18"/>
                          <w:lang w:val="en-CA"/>
                        </w:rPr>
                        <w:t>Withdrew consent = 7</w:t>
                      </w:r>
                    </w:p>
                    <w:p w14:paraId="655DB19F" w14:textId="77777777" w:rsidR="00E9739D" w:rsidRPr="006D2281" w:rsidRDefault="00E9739D" w:rsidP="00D06947">
                      <w:pPr>
                        <w:pStyle w:val="NoSpacing"/>
                        <w:numPr>
                          <w:ilvl w:val="0"/>
                          <w:numId w:val="18"/>
                        </w:numPr>
                        <w:rPr>
                          <w:sz w:val="18"/>
                          <w:szCs w:val="18"/>
                          <w:lang w:val="en-CA"/>
                        </w:rPr>
                      </w:pPr>
                      <w:r w:rsidRPr="006D2281">
                        <w:rPr>
                          <w:sz w:val="18"/>
                          <w:szCs w:val="18"/>
                          <w:lang w:val="en-CA"/>
                        </w:rPr>
                        <w:t>DNA Colonoscopy</w:t>
                      </w:r>
                      <w:r>
                        <w:rPr>
                          <w:sz w:val="18"/>
                          <w:szCs w:val="18"/>
                          <w:lang w:val="en-CA"/>
                        </w:rPr>
                        <w:t xml:space="preserve"> =</w:t>
                      </w:r>
                      <w:r w:rsidRPr="006D2281">
                        <w:rPr>
                          <w:sz w:val="18"/>
                          <w:szCs w:val="18"/>
                          <w:lang w:val="en-CA"/>
                        </w:rPr>
                        <w:t xml:space="preserve"> 8</w:t>
                      </w:r>
                    </w:p>
                    <w:p w14:paraId="567413C7" w14:textId="77777777" w:rsidR="00E9739D" w:rsidRPr="006D2281" w:rsidRDefault="00E9739D" w:rsidP="00D06947">
                      <w:pPr>
                        <w:pStyle w:val="NoSpacing"/>
                        <w:numPr>
                          <w:ilvl w:val="0"/>
                          <w:numId w:val="18"/>
                        </w:numPr>
                        <w:rPr>
                          <w:sz w:val="18"/>
                          <w:szCs w:val="18"/>
                          <w:lang w:val="en-CA"/>
                        </w:rPr>
                      </w:pPr>
                      <w:r w:rsidRPr="006D2281">
                        <w:rPr>
                          <w:sz w:val="18"/>
                          <w:szCs w:val="18"/>
                          <w:lang w:val="en-CA"/>
                        </w:rPr>
                        <w:t>No Research staff available =</w:t>
                      </w:r>
                      <w:r>
                        <w:rPr>
                          <w:sz w:val="18"/>
                          <w:szCs w:val="18"/>
                          <w:lang w:val="en-CA"/>
                        </w:rPr>
                        <w:t xml:space="preserve"> </w:t>
                      </w:r>
                      <w:r w:rsidRPr="006D2281">
                        <w:rPr>
                          <w:sz w:val="18"/>
                          <w:szCs w:val="18"/>
                          <w:lang w:val="en-CA"/>
                        </w:rPr>
                        <w:t>1</w:t>
                      </w:r>
                    </w:p>
                    <w:p w14:paraId="3E278C2A" w14:textId="77777777" w:rsidR="00E9739D" w:rsidRPr="006D2281" w:rsidRDefault="00E9739D" w:rsidP="00D06947">
                      <w:pPr>
                        <w:pStyle w:val="NoSpacing"/>
                        <w:numPr>
                          <w:ilvl w:val="0"/>
                          <w:numId w:val="18"/>
                        </w:numPr>
                        <w:rPr>
                          <w:sz w:val="18"/>
                          <w:szCs w:val="18"/>
                          <w:lang w:val="en-CA"/>
                        </w:rPr>
                      </w:pPr>
                      <w:r w:rsidRPr="006D2281">
                        <w:rPr>
                          <w:sz w:val="18"/>
                          <w:szCs w:val="18"/>
                          <w:lang w:val="en-CA"/>
                        </w:rPr>
                        <w:t xml:space="preserve">Scoped by non study endoscopist </w:t>
                      </w:r>
                      <w:r>
                        <w:rPr>
                          <w:sz w:val="18"/>
                          <w:szCs w:val="18"/>
                          <w:lang w:val="en-CA"/>
                        </w:rPr>
                        <w:t>=</w:t>
                      </w:r>
                      <w:r w:rsidRPr="006D2281">
                        <w:rPr>
                          <w:sz w:val="18"/>
                          <w:szCs w:val="18"/>
                          <w:lang w:val="en-CA"/>
                        </w:rPr>
                        <w:t xml:space="preserve"> 22</w:t>
                      </w:r>
                    </w:p>
                    <w:p w14:paraId="0E38FD0E" w14:textId="57BB4990" w:rsidR="00E9739D" w:rsidRPr="006D2281" w:rsidRDefault="00E9739D" w:rsidP="00D06947">
                      <w:pPr>
                        <w:pStyle w:val="NoSpacing"/>
                        <w:rPr>
                          <w:sz w:val="18"/>
                          <w:szCs w:val="18"/>
                          <w:lang w:val="en-CA"/>
                        </w:rPr>
                      </w:pPr>
                      <w:r w:rsidRPr="006D2281">
                        <w:rPr>
                          <w:sz w:val="18"/>
                          <w:szCs w:val="18"/>
                          <w:lang w:val="en-CA"/>
                        </w:rPr>
                        <w:t>Discontinued intervention (n=0)</w:t>
                      </w:r>
                    </w:p>
                  </w:txbxContent>
                </v:textbox>
              </v:rect>
            </w:pict>
          </mc:Fallback>
        </mc:AlternateContent>
      </w:r>
      <w:r w:rsidRPr="00493C0A">
        <w:rPr>
          <w:b/>
          <w:noProof/>
          <w:sz w:val="28"/>
          <w:szCs w:val="28"/>
          <w:lang w:eastAsia="en-GB"/>
        </w:rPr>
        <mc:AlternateContent>
          <mc:Choice Requires="wps">
            <w:drawing>
              <wp:anchor distT="0" distB="0" distL="114300" distR="114300" simplePos="0" relativeHeight="251675648" behindDoc="0" locked="0" layoutInCell="1" allowOverlap="1" wp14:anchorId="75905822" wp14:editId="142C876B">
                <wp:simplePos x="0" y="0"/>
                <wp:positionH relativeFrom="column">
                  <wp:posOffset>-387985</wp:posOffset>
                </wp:positionH>
                <wp:positionV relativeFrom="paragraph">
                  <wp:posOffset>4943475</wp:posOffset>
                </wp:positionV>
                <wp:extent cx="2847975" cy="1218565"/>
                <wp:effectExtent l="12065" t="10160" r="698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218565"/>
                        </a:xfrm>
                        <a:prstGeom prst="rect">
                          <a:avLst/>
                        </a:prstGeom>
                        <a:solidFill>
                          <a:srgbClr val="FFFFFF"/>
                        </a:solidFill>
                        <a:ln w="9525">
                          <a:solidFill>
                            <a:srgbClr val="000000"/>
                          </a:solidFill>
                          <a:miter lim="800000"/>
                          <a:headEnd/>
                          <a:tailEnd/>
                        </a:ln>
                      </wps:spPr>
                      <wps:txbx>
                        <w:txbxContent>
                          <w:p w14:paraId="3B50B4BD" w14:textId="77777777" w:rsidR="00E9739D" w:rsidRPr="006D2281" w:rsidRDefault="00E9739D" w:rsidP="00D06947">
                            <w:pPr>
                              <w:pStyle w:val="NoSpacing"/>
                              <w:rPr>
                                <w:sz w:val="18"/>
                                <w:szCs w:val="18"/>
                                <w:lang w:val="en-CA"/>
                              </w:rPr>
                            </w:pPr>
                            <w:r w:rsidRPr="006D2281">
                              <w:rPr>
                                <w:sz w:val="18"/>
                                <w:szCs w:val="18"/>
                                <w:lang w:val="en-CA"/>
                              </w:rPr>
                              <w:t>Lost to follow-up (n</w:t>
                            </w:r>
                            <w:r>
                              <w:rPr>
                                <w:sz w:val="18"/>
                                <w:szCs w:val="18"/>
                                <w:lang w:val="en-CA"/>
                              </w:rPr>
                              <w:t xml:space="preserve"> </w:t>
                            </w:r>
                            <w:r w:rsidRPr="006D2281">
                              <w:rPr>
                                <w:sz w:val="18"/>
                                <w:szCs w:val="18"/>
                                <w:lang w:val="en-CA"/>
                              </w:rPr>
                              <w:t>= 47)</w:t>
                            </w:r>
                          </w:p>
                          <w:p w14:paraId="22328869" w14:textId="77777777" w:rsidR="00E9739D" w:rsidRPr="006D2281" w:rsidRDefault="00E9739D" w:rsidP="00D06947">
                            <w:pPr>
                              <w:pStyle w:val="NoSpacing"/>
                              <w:numPr>
                                <w:ilvl w:val="0"/>
                                <w:numId w:val="17"/>
                              </w:numPr>
                              <w:rPr>
                                <w:sz w:val="18"/>
                                <w:szCs w:val="18"/>
                                <w:lang w:val="en-CA"/>
                              </w:rPr>
                            </w:pPr>
                            <w:r w:rsidRPr="006D2281">
                              <w:rPr>
                                <w:sz w:val="18"/>
                                <w:szCs w:val="18"/>
                                <w:lang w:val="en-CA"/>
                              </w:rPr>
                              <w:t>Withdrew consent</w:t>
                            </w:r>
                            <w:r>
                              <w:rPr>
                                <w:sz w:val="18"/>
                                <w:szCs w:val="18"/>
                                <w:lang w:val="en-CA"/>
                              </w:rPr>
                              <w:t xml:space="preserve"> =</w:t>
                            </w:r>
                            <w:r w:rsidRPr="006D2281">
                              <w:rPr>
                                <w:sz w:val="18"/>
                                <w:szCs w:val="18"/>
                                <w:lang w:val="en-CA"/>
                              </w:rPr>
                              <w:t xml:space="preserve"> 14</w:t>
                            </w:r>
                          </w:p>
                          <w:p w14:paraId="07A7DE25" w14:textId="77777777" w:rsidR="00E9739D" w:rsidRPr="006D2281" w:rsidRDefault="00E9739D" w:rsidP="00D06947">
                            <w:pPr>
                              <w:pStyle w:val="NoSpacing"/>
                              <w:numPr>
                                <w:ilvl w:val="0"/>
                                <w:numId w:val="17"/>
                              </w:numPr>
                              <w:rPr>
                                <w:sz w:val="18"/>
                                <w:szCs w:val="18"/>
                                <w:lang w:val="en-CA"/>
                              </w:rPr>
                            </w:pPr>
                            <w:r w:rsidRPr="006D2281">
                              <w:rPr>
                                <w:sz w:val="18"/>
                                <w:szCs w:val="18"/>
                                <w:lang w:val="en-CA"/>
                              </w:rPr>
                              <w:t>DNA colonoscopy</w:t>
                            </w:r>
                            <w:r>
                              <w:rPr>
                                <w:sz w:val="18"/>
                                <w:szCs w:val="18"/>
                                <w:lang w:val="en-CA"/>
                              </w:rPr>
                              <w:t xml:space="preserve"> =</w:t>
                            </w:r>
                            <w:r w:rsidRPr="006D2281">
                              <w:rPr>
                                <w:sz w:val="18"/>
                                <w:szCs w:val="18"/>
                                <w:lang w:val="en-CA"/>
                              </w:rPr>
                              <w:t xml:space="preserve"> 9</w:t>
                            </w:r>
                          </w:p>
                          <w:p w14:paraId="4E01D52F" w14:textId="77777777" w:rsidR="00E9739D" w:rsidRPr="006D2281" w:rsidRDefault="00E9739D" w:rsidP="00D06947">
                            <w:pPr>
                              <w:pStyle w:val="NoSpacing"/>
                              <w:numPr>
                                <w:ilvl w:val="0"/>
                                <w:numId w:val="17"/>
                              </w:numPr>
                              <w:rPr>
                                <w:sz w:val="18"/>
                                <w:szCs w:val="18"/>
                                <w:lang w:val="en-CA"/>
                              </w:rPr>
                            </w:pPr>
                            <w:r w:rsidRPr="006D2281">
                              <w:rPr>
                                <w:sz w:val="18"/>
                                <w:szCs w:val="18"/>
                                <w:lang w:val="en-CA"/>
                              </w:rPr>
                              <w:t xml:space="preserve">Scoped by none study endoscopist </w:t>
                            </w:r>
                            <w:r>
                              <w:rPr>
                                <w:sz w:val="18"/>
                                <w:szCs w:val="18"/>
                                <w:lang w:val="en-CA"/>
                              </w:rPr>
                              <w:t xml:space="preserve">= </w:t>
                            </w:r>
                            <w:r w:rsidRPr="006D2281">
                              <w:rPr>
                                <w:sz w:val="18"/>
                                <w:szCs w:val="18"/>
                                <w:lang w:val="en-CA"/>
                              </w:rPr>
                              <w:t>24</w:t>
                            </w:r>
                          </w:p>
                          <w:p w14:paraId="375C3834" w14:textId="77777777" w:rsidR="00E9739D" w:rsidRPr="006D2281" w:rsidRDefault="00E9739D" w:rsidP="00D06947">
                            <w:pPr>
                              <w:pStyle w:val="NoSpacing"/>
                              <w:rPr>
                                <w:sz w:val="18"/>
                                <w:szCs w:val="18"/>
                                <w:lang w:val="en-CA"/>
                              </w:rPr>
                            </w:pPr>
                            <w:r w:rsidRPr="006D2281">
                              <w:rPr>
                                <w:sz w:val="18"/>
                                <w:szCs w:val="18"/>
                                <w:lang w:val="en-CA"/>
                              </w:rPr>
                              <w:t>Discontinued intervention (n =</w:t>
                            </w:r>
                            <w:r>
                              <w:rPr>
                                <w:sz w:val="18"/>
                                <w:szCs w:val="18"/>
                                <w:lang w:val="en-CA"/>
                              </w:rPr>
                              <w:t xml:space="preserve"> 2</w:t>
                            </w:r>
                            <w:r w:rsidRPr="006D2281">
                              <w:rPr>
                                <w:sz w:val="18"/>
                                <w:szCs w:val="18"/>
                                <w:lang w:val="en-CA"/>
                              </w:rPr>
                              <w:t>)</w:t>
                            </w:r>
                          </w:p>
                          <w:p w14:paraId="67E4EB58" w14:textId="39792196" w:rsidR="00E9739D" w:rsidRPr="006D2281" w:rsidRDefault="00E9739D" w:rsidP="00D06947">
                            <w:pPr>
                              <w:pStyle w:val="NoSpacing"/>
                              <w:numPr>
                                <w:ilvl w:val="0"/>
                                <w:numId w:val="19"/>
                              </w:numPr>
                              <w:rPr>
                                <w:sz w:val="18"/>
                                <w:szCs w:val="18"/>
                                <w:lang w:val="en-CA"/>
                              </w:rPr>
                            </w:pPr>
                            <w:r w:rsidRPr="006D2281">
                              <w:rPr>
                                <w:sz w:val="18"/>
                                <w:szCs w:val="18"/>
                                <w:lang w:val="en-CA"/>
                              </w:rPr>
                              <w:t xml:space="preserve">Couldn’t tolerate prep </w:t>
                            </w:r>
                            <w:r>
                              <w:rPr>
                                <w:sz w:val="18"/>
                                <w:szCs w:val="18"/>
                                <w:lang w:val="en-CA"/>
                              </w:rPr>
                              <w:t xml:space="preserve">= </w:t>
                            </w:r>
                            <w:r w:rsidRPr="006D2281">
                              <w:rPr>
                                <w:sz w:val="18"/>
                                <w:szCs w:val="18"/>
                                <w:lang w:val="en-CA"/>
                              </w:rPr>
                              <w:t>1</w:t>
                            </w:r>
                          </w:p>
                          <w:p w14:paraId="5425819C" w14:textId="1A58BFAF" w:rsidR="00E9739D" w:rsidRPr="006D2281" w:rsidRDefault="00E9739D" w:rsidP="00D06947">
                            <w:pPr>
                              <w:pStyle w:val="NoSpacing"/>
                              <w:numPr>
                                <w:ilvl w:val="0"/>
                                <w:numId w:val="19"/>
                              </w:numPr>
                              <w:rPr>
                                <w:sz w:val="18"/>
                                <w:szCs w:val="18"/>
                                <w:lang w:val="en-CA"/>
                              </w:rPr>
                            </w:pPr>
                            <w:r w:rsidRPr="006D2281">
                              <w:rPr>
                                <w:sz w:val="18"/>
                                <w:szCs w:val="18"/>
                                <w:lang w:val="en-CA"/>
                              </w:rPr>
                              <w:t xml:space="preserve">Given alternative prep </w:t>
                            </w:r>
                            <w:r>
                              <w:rPr>
                                <w:sz w:val="18"/>
                                <w:szCs w:val="18"/>
                                <w:lang w:val="en-CA"/>
                              </w:rPr>
                              <w:t xml:space="preserve">= </w:t>
                            </w:r>
                            <w:r w:rsidRPr="006D2281">
                              <w:rPr>
                                <w:sz w:val="18"/>
                                <w:szCs w:val="18"/>
                                <w:lang w:val="en-CA"/>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05822" id="Rectangle 9" o:spid="_x0000_s1059" style="position:absolute;left:0;text-align:left;margin-left:-30.55pt;margin-top:389.25pt;width:224.25pt;height:9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DFEgIAACoEAAAOAAAAZHJzL2Uyb0RvYy54bWysU9tu2zAMfR+wfxD0vjgOkjYx4hRFugwD&#10;ugvQ7QNkWbaFyaJGKXGyrx+lpKl3eRqmB0EUpcPDQ3J9d+wNOyj0GmzJ88mUM2Ul1Nq2Jf/6Zfdm&#10;yZkPwtbCgFUlPynP7zavX60HV6gZdGBqhYxArC8GV/IuBFdkmZed6oWfgFOWnA1gLwKZ2GY1ioHQ&#10;e5PNptObbACsHYJU3tPtw9nJNwm/aZQMn5rGq8BMyYlbSDumvYp7tlmLokXhOi0vNMQ/sOiFthT0&#10;CvUggmB71H9A9VoieGjCREKfQdNoqVIOlE0+/S2bp044lXIhcby7yuT/H6z8eHhynzFS9+4R5DfP&#10;LGw7YVt1jwhDp0RN4fIoVDY4X1w/RMPTV1YNH6Cm0op9gKTBscE+AlJ27JikPl2lVsfAJF3OlvPb&#10;1e2CM0m+fJYvFzeLFEMUz98d+vBOQc/ioeRItUzw4vDoQ6QjiucniT4YXe+0McnAttoaZAdBdd+l&#10;dUH342fGsqHkq8VskZB/8fkxxDStv0H0OlADG92XfHl9JIqo21tbp/YKQpvzmSgbexEyahfb1Bfh&#10;WB2ZrkmUJEG8qqA+kbQI54alAaNDB/iDs4GateT++16g4sy8t1SeVT6fx+4eGzg2qrEhrCSokgfO&#10;zsdtOE/E3qFuO4qUJzks3FNJG53EfmF14U8NmWpwGZ7Y8WM7vXoZ8c1PAAAA//8DAFBLAwQUAAYA&#10;CAAAACEA+wmwQ+AAAAALAQAADwAAAGRycy9kb3ducmV2LnhtbEyPTU/DMAxA70j8h8hI3La07KNd&#10;aTrxIU5ohxUE16wxTUXjVE22df8ec4Kj5afn53I7uV6ccAydJwXpPAGB1HjTUavg/e1lloMIUZPR&#10;vSdUcMEA2+r6qtSF8Wfa46mOrWAJhUIrsDEOhZShseh0mPsBiXdffnQ68ji20oz6zHLXy7skWUun&#10;O+ILVg/4ZLH5ro9OQdbG57p5XDUfO3vJXzfTIuzrT6Vub6aHexARp/gHw28+p0PFTQd/JBNEr2C2&#10;TlNGWZblKxBMLPJsCeKgYJMlS5BVKf//UP0AAAD//wMAUEsBAi0AFAAGAAgAAAAhALaDOJL+AAAA&#10;4QEAABMAAAAAAAAAAAAAAAAAAAAAAFtDb250ZW50X1R5cGVzXS54bWxQSwECLQAUAAYACAAAACEA&#10;OP0h/9YAAACUAQAACwAAAAAAAAAAAAAAAAAvAQAAX3JlbHMvLnJlbHNQSwECLQAUAAYACAAAACEA&#10;tLoAxRICAAAqBAAADgAAAAAAAAAAAAAAAAAuAgAAZHJzL2Uyb0RvYy54bWxQSwECLQAUAAYACAAA&#10;ACEA+wmwQ+AAAAALAQAADwAAAAAAAAAAAAAAAABsBAAAZHJzL2Rvd25yZXYueG1sUEsFBgAAAAAE&#10;AAQA8wAAAHkFAAAAAA==&#10;">
                <v:textbox inset=",7.2pt,,7.2pt">
                  <w:txbxContent>
                    <w:p w14:paraId="3B50B4BD" w14:textId="77777777" w:rsidR="00E9739D" w:rsidRPr="006D2281" w:rsidRDefault="00E9739D" w:rsidP="00D06947">
                      <w:pPr>
                        <w:pStyle w:val="NoSpacing"/>
                        <w:rPr>
                          <w:sz w:val="18"/>
                          <w:szCs w:val="18"/>
                          <w:lang w:val="en-CA"/>
                        </w:rPr>
                      </w:pPr>
                      <w:r w:rsidRPr="006D2281">
                        <w:rPr>
                          <w:sz w:val="18"/>
                          <w:szCs w:val="18"/>
                          <w:lang w:val="en-CA"/>
                        </w:rPr>
                        <w:t>Lost to follow-up (n</w:t>
                      </w:r>
                      <w:r>
                        <w:rPr>
                          <w:sz w:val="18"/>
                          <w:szCs w:val="18"/>
                          <w:lang w:val="en-CA"/>
                        </w:rPr>
                        <w:t xml:space="preserve"> </w:t>
                      </w:r>
                      <w:r w:rsidRPr="006D2281">
                        <w:rPr>
                          <w:sz w:val="18"/>
                          <w:szCs w:val="18"/>
                          <w:lang w:val="en-CA"/>
                        </w:rPr>
                        <w:t>= 47)</w:t>
                      </w:r>
                    </w:p>
                    <w:p w14:paraId="22328869" w14:textId="77777777" w:rsidR="00E9739D" w:rsidRPr="006D2281" w:rsidRDefault="00E9739D" w:rsidP="00D06947">
                      <w:pPr>
                        <w:pStyle w:val="NoSpacing"/>
                        <w:numPr>
                          <w:ilvl w:val="0"/>
                          <w:numId w:val="17"/>
                        </w:numPr>
                        <w:rPr>
                          <w:sz w:val="18"/>
                          <w:szCs w:val="18"/>
                          <w:lang w:val="en-CA"/>
                        </w:rPr>
                      </w:pPr>
                      <w:r w:rsidRPr="006D2281">
                        <w:rPr>
                          <w:sz w:val="18"/>
                          <w:szCs w:val="18"/>
                          <w:lang w:val="en-CA"/>
                        </w:rPr>
                        <w:t>Withdrew consent</w:t>
                      </w:r>
                      <w:r>
                        <w:rPr>
                          <w:sz w:val="18"/>
                          <w:szCs w:val="18"/>
                          <w:lang w:val="en-CA"/>
                        </w:rPr>
                        <w:t xml:space="preserve"> =</w:t>
                      </w:r>
                      <w:r w:rsidRPr="006D2281">
                        <w:rPr>
                          <w:sz w:val="18"/>
                          <w:szCs w:val="18"/>
                          <w:lang w:val="en-CA"/>
                        </w:rPr>
                        <w:t xml:space="preserve"> 14</w:t>
                      </w:r>
                    </w:p>
                    <w:p w14:paraId="07A7DE25" w14:textId="77777777" w:rsidR="00E9739D" w:rsidRPr="006D2281" w:rsidRDefault="00E9739D" w:rsidP="00D06947">
                      <w:pPr>
                        <w:pStyle w:val="NoSpacing"/>
                        <w:numPr>
                          <w:ilvl w:val="0"/>
                          <w:numId w:val="17"/>
                        </w:numPr>
                        <w:rPr>
                          <w:sz w:val="18"/>
                          <w:szCs w:val="18"/>
                          <w:lang w:val="en-CA"/>
                        </w:rPr>
                      </w:pPr>
                      <w:r w:rsidRPr="006D2281">
                        <w:rPr>
                          <w:sz w:val="18"/>
                          <w:szCs w:val="18"/>
                          <w:lang w:val="en-CA"/>
                        </w:rPr>
                        <w:t>DNA colonoscopy</w:t>
                      </w:r>
                      <w:r>
                        <w:rPr>
                          <w:sz w:val="18"/>
                          <w:szCs w:val="18"/>
                          <w:lang w:val="en-CA"/>
                        </w:rPr>
                        <w:t xml:space="preserve"> =</w:t>
                      </w:r>
                      <w:r w:rsidRPr="006D2281">
                        <w:rPr>
                          <w:sz w:val="18"/>
                          <w:szCs w:val="18"/>
                          <w:lang w:val="en-CA"/>
                        </w:rPr>
                        <w:t xml:space="preserve"> 9</w:t>
                      </w:r>
                    </w:p>
                    <w:p w14:paraId="4E01D52F" w14:textId="77777777" w:rsidR="00E9739D" w:rsidRPr="006D2281" w:rsidRDefault="00E9739D" w:rsidP="00D06947">
                      <w:pPr>
                        <w:pStyle w:val="NoSpacing"/>
                        <w:numPr>
                          <w:ilvl w:val="0"/>
                          <w:numId w:val="17"/>
                        </w:numPr>
                        <w:rPr>
                          <w:sz w:val="18"/>
                          <w:szCs w:val="18"/>
                          <w:lang w:val="en-CA"/>
                        </w:rPr>
                      </w:pPr>
                      <w:r w:rsidRPr="006D2281">
                        <w:rPr>
                          <w:sz w:val="18"/>
                          <w:szCs w:val="18"/>
                          <w:lang w:val="en-CA"/>
                        </w:rPr>
                        <w:t xml:space="preserve">Scoped by none study endoscopist </w:t>
                      </w:r>
                      <w:r>
                        <w:rPr>
                          <w:sz w:val="18"/>
                          <w:szCs w:val="18"/>
                          <w:lang w:val="en-CA"/>
                        </w:rPr>
                        <w:t xml:space="preserve">= </w:t>
                      </w:r>
                      <w:r w:rsidRPr="006D2281">
                        <w:rPr>
                          <w:sz w:val="18"/>
                          <w:szCs w:val="18"/>
                          <w:lang w:val="en-CA"/>
                        </w:rPr>
                        <w:t>24</w:t>
                      </w:r>
                    </w:p>
                    <w:p w14:paraId="375C3834" w14:textId="77777777" w:rsidR="00E9739D" w:rsidRPr="006D2281" w:rsidRDefault="00E9739D" w:rsidP="00D06947">
                      <w:pPr>
                        <w:pStyle w:val="NoSpacing"/>
                        <w:rPr>
                          <w:sz w:val="18"/>
                          <w:szCs w:val="18"/>
                          <w:lang w:val="en-CA"/>
                        </w:rPr>
                      </w:pPr>
                      <w:r w:rsidRPr="006D2281">
                        <w:rPr>
                          <w:sz w:val="18"/>
                          <w:szCs w:val="18"/>
                          <w:lang w:val="en-CA"/>
                        </w:rPr>
                        <w:t>Discontinued intervention (n =</w:t>
                      </w:r>
                      <w:r>
                        <w:rPr>
                          <w:sz w:val="18"/>
                          <w:szCs w:val="18"/>
                          <w:lang w:val="en-CA"/>
                        </w:rPr>
                        <w:t xml:space="preserve"> 2</w:t>
                      </w:r>
                      <w:r w:rsidRPr="006D2281">
                        <w:rPr>
                          <w:sz w:val="18"/>
                          <w:szCs w:val="18"/>
                          <w:lang w:val="en-CA"/>
                        </w:rPr>
                        <w:t>)</w:t>
                      </w:r>
                    </w:p>
                    <w:p w14:paraId="67E4EB58" w14:textId="39792196" w:rsidR="00E9739D" w:rsidRPr="006D2281" w:rsidRDefault="00E9739D" w:rsidP="00D06947">
                      <w:pPr>
                        <w:pStyle w:val="NoSpacing"/>
                        <w:numPr>
                          <w:ilvl w:val="0"/>
                          <w:numId w:val="19"/>
                        </w:numPr>
                        <w:rPr>
                          <w:sz w:val="18"/>
                          <w:szCs w:val="18"/>
                          <w:lang w:val="en-CA"/>
                        </w:rPr>
                      </w:pPr>
                      <w:r w:rsidRPr="006D2281">
                        <w:rPr>
                          <w:sz w:val="18"/>
                          <w:szCs w:val="18"/>
                          <w:lang w:val="en-CA"/>
                        </w:rPr>
                        <w:t xml:space="preserve">Couldn’t tolerate prep </w:t>
                      </w:r>
                      <w:r>
                        <w:rPr>
                          <w:sz w:val="18"/>
                          <w:szCs w:val="18"/>
                          <w:lang w:val="en-CA"/>
                        </w:rPr>
                        <w:t xml:space="preserve">= </w:t>
                      </w:r>
                      <w:r w:rsidRPr="006D2281">
                        <w:rPr>
                          <w:sz w:val="18"/>
                          <w:szCs w:val="18"/>
                          <w:lang w:val="en-CA"/>
                        </w:rPr>
                        <w:t>1</w:t>
                      </w:r>
                    </w:p>
                    <w:p w14:paraId="5425819C" w14:textId="1A58BFAF" w:rsidR="00E9739D" w:rsidRPr="006D2281" w:rsidRDefault="00E9739D" w:rsidP="00D06947">
                      <w:pPr>
                        <w:pStyle w:val="NoSpacing"/>
                        <w:numPr>
                          <w:ilvl w:val="0"/>
                          <w:numId w:val="19"/>
                        </w:numPr>
                        <w:rPr>
                          <w:sz w:val="18"/>
                          <w:szCs w:val="18"/>
                          <w:lang w:val="en-CA"/>
                        </w:rPr>
                      </w:pPr>
                      <w:r w:rsidRPr="006D2281">
                        <w:rPr>
                          <w:sz w:val="18"/>
                          <w:szCs w:val="18"/>
                          <w:lang w:val="en-CA"/>
                        </w:rPr>
                        <w:t xml:space="preserve">Given alternative prep </w:t>
                      </w:r>
                      <w:r>
                        <w:rPr>
                          <w:sz w:val="18"/>
                          <w:szCs w:val="18"/>
                          <w:lang w:val="en-CA"/>
                        </w:rPr>
                        <w:t xml:space="preserve">= </w:t>
                      </w:r>
                      <w:r w:rsidRPr="006D2281">
                        <w:rPr>
                          <w:sz w:val="18"/>
                          <w:szCs w:val="18"/>
                          <w:lang w:val="en-CA"/>
                        </w:rPr>
                        <w:t>1</w:t>
                      </w:r>
                    </w:p>
                  </w:txbxContent>
                </v:textbox>
              </v:rect>
            </w:pict>
          </mc:Fallback>
        </mc:AlternateContent>
      </w:r>
      <w:r w:rsidRPr="00493C0A">
        <w:rPr>
          <w:b/>
          <w:noProof/>
          <w:sz w:val="28"/>
          <w:szCs w:val="28"/>
          <w:lang w:eastAsia="en-GB"/>
        </w:rPr>
        <mc:AlternateContent>
          <mc:Choice Requires="wps">
            <w:drawing>
              <wp:anchor distT="0" distB="0" distL="114300" distR="114300" simplePos="0" relativeHeight="251676672" behindDoc="0" locked="0" layoutInCell="1" allowOverlap="1" wp14:anchorId="239E16DC" wp14:editId="0B53C122">
                <wp:simplePos x="0" y="0"/>
                <wp:positionH relativeFrom="column">
                  <wp:posOffset>-387985</wp:posOffset>
                </wp:positionH>
                <wp:positionV relativeFrom="paragraph">
                  <wp:posOffset>3480435</wp:posOffset>
                </wp:positionV>
                <wp:extent cx="2847975" cy="1073150"/>
                <wp:effectExtent l="12065" t="13970" r="6985"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73150"/>
                        </a:xfrm>
                        <a:prstGeom prst="rect">
                          <a:avLst/>
                        </a:prstGeom>
                        <a:solidFill>
                          <a:srgbClr val="FFFFFF"/>
                        </a:solidFill>
                        <a:ln w="9525">
                          <a:solidFill>
                            <a:srgbClr val="000000"/>
                          </a:solidFill>
                          <a:miter lim="800000"/>
                          <a:headEnd/>
                          <a:tailEnd/>
                        </a:ln>
                      </wps:spPr>
                      <wps:txbx>
                        <w:txbxContent>
                          <w:p w14:paraId="3DEA1411" w14:textId="77777777" w:rsidR="00E9739D" w:rsidRPr="00D24977" w:rsidRDefault="00E9739D" w:rsidP="00D06947">
                            <w:pPr>
                              <w:spacing w:after="0"/>
                              <w:rPr>
                                <w:rFonts w:cstheme="minorHAnsi"/>
                                <w:sz w:val="18"/>
                                <w:szCs w:val="18"/>
                                <w:lang w:val="en-CA"/>
                              </w:rPr>
                            </w:pPr>
                            <w:r w:rsidRPr="00D24977">
                              <w:rPr>
                                <w:rFonts w:cstheme="minorHAnsi"/>
                                <w:sz w:val="18"/>
                                <w:szCs w:val="18"/>
                                <w:lang w:val="en-CA"/>
                              </w:rPr>
                              <w:t xml:space="preserve">Allocated to </w:t>
                            </w:r>
                            <w:r>
                              <w:rPr>
                                <w:rFonts w:cstheme="minorHAnsi"/>
                                <w:sz w:val="18"/>
                                <w:szCs w:val="18"/>
                                <w:lang w:val="en-CA"/>
                              </w:rPr>
                              <w:t>control</w:t>
                            </w:r>
                            <w:r w:rsidRPr="00D24977">
                              <w:rPr>
                                <w:rFonts w:cstheme="minorHAnsi"/>
                                <w:sz w:val="18"/>
                                <w:szCs w:val="18"/>
                                <w:lang w:val="en-CA"/>
                              </w:rPr>
                              <w:t xml:space="preserve"> (n</w:t>
                            </w:r>
                            <w:r>
                              <w:rPr>
                                <w:rFonts w:cstheme="minorHAnsi"/>
                                <w:sz w:val="18"/>
                                <w:szCs w:val="18"/>
                                <w:lang w:val="en-CA"/>
                              </w:rPr>
                              <w:t xml:space="preserve"> </w:t>
                            </w:r>
                            <w:r w:rsidRPr="00D24977">
                              <w:rPr>
                                <w:rFonts w:cstheme="minorHAnsi"/>
                                <w:sz w:val="18"/>
                                <w:szCs w:val="18"/>
                                <w:lang w:val="en-CA"/>
                              </w:rPr>
                              <w:t>= 359)</w:t>
                            </w:r>
                          </w:p>
                          <w:p w14:paraId="58109436" w14:textId="77777777" w:rsidR="00E9739D" w:rsidRPr="00D24977" w:rsidRDefault="00E9739D" w:rsidP="00D06947">
                            <w:pPr>
                              <w:pStyle w:val="ListParagraph"/>
                              <w:numPr>
                                <w:ilvl w:val="0"/>
                                <w:numId w:val="24"/>
                              </w:numPr>
                              <w:spacing w:after="0" w:line="276" w:lineRule="auto"/>
                              <w:rPr>
                                <w:rFonts w:cstheme="minorHAnsi"/>
                                <w:sz w:val="18"/>
                                <w:szCs w:val="18"/>
                                <w:lang w:val="en-CA"/>
                              </w:rPr>
                            </w:pPr>
                            <w:r w:rsidRPr="00D24977">
                              <w:rPr>
                                <w:rFonts w:cstheme="minorHAnsi"/>
                                <w:sz w:val="18"/>
                                <w:szCs w:val="18"/>
                              </w:rPr>
                              <w:t> </w:t>
                            </w:r>
                            <w:r w:rsidRPr="00D24977">
                              <w:rPr>
                                <w:rFonts w:cstheme="minorHAnsi"/>
                                <w:sz w:val="18"/>
                                <w:szCs w:val="18"/>
                                <w:lang w:val="en-CA"/>
                              </w:rPr>
                              <w:t>Received allocated intervention (n=3</w:t>
                            </w:r>
                            <w:r>
                              <w:rPr>
                                <w:rFonts w:cstheme="minorHAnsi"/>
                                <w:sz w:val="18"/>
                                <w:szCs w:val="18"/>
                                <w:lang w:val="en-CA"/>
                              </w:rPr>
                              <w:t>54</w:t>
                            </w:r>
                            <w:r w:rsidRPr="00D24977">
                              <w:rPr>
                                <w:rFonts w:cstheme="minorHAnsi"/>
                                <w:sz w:val="18"/>
                                <w:szCs w:val="18"/>
                                <w:lang w:val="en-CA"/>
                              </w:rPr>
                              <w:t>)</w:t>
                            </w:r>
                          </w:p>
                          <w:p w14:paraId="0F12B2C3" w14:textId="77777777" w:rsidR="00E9739D" w:rsidRPr="00D24977" w:rsidRDefault="00E9739D" w:rsidP="00D06947">
                            <w:pPr>
                              <w:spacing w:after="0"/>
                              <w:ind w:left="360" w:hanging="360"/>
                              <w:rPr>
                                <w:rFonts w:cstheme="minorHAnsi"/>
                                <w:sz w:val="18"/>
                                <w:szCs w:val="18"/>
                                <w:lang w:val="en-CA"/>
                              </w:rPr>
                            </w:pPr>
                            <w:r w:rsidRPr="00D24977">
                              <w:rPr>
                                <w:rFonts w:cstheme="minorHAnsi"/>
                                <w:sz w:val="18"/>
                                <w:szCs w:val="18"/>
                                <w:lang w:val="en-CA"/>
                              </w:rPr>
                              <w:t xml:space="preserve">Did not receive allocated </w:t>
                            </w:r>
                            <w:r>
                              <w:rPr>
                                <w:rFonts w:cstheme="minorHAnsi"/>
                                <w:sz w:val="18"/>
                                <w:szCs w:val="18"/>
                                <w:lang w:val="en-CA"/>
                              </w:rPr>
                              <w:t>control</w:t>
                            </w:r>
                            <w:r w:rsidRPr="00D24977">
                              <w:rPr>
                                <w:rFonts w:cstheme="minorHAnsi"/>
                                <w:sz w:val="18"/>
                                <w:szCs w:val="18"/>
                                <w:lang w:val="en-CA"/>
                              </w:rPr>
                              <w:t xml:space="preserve"> (n= 5)</w:t>
                            </w:r>
                          </w:p>
                          <w:p w14:paraId="5B609FD5" w14:textId="0ED95FA3" w:rsidR="00E9739D" w:rsidRPr="00D24977" w:rsidRDefault="00E9739D" w:rsidP="00D06947">
                            <w:pPr>
                              <w:numPr>
                                <w:ilvl w:val="0"/>
                                <w:numId w:val="22"/>
                              </w:numPr>
                              <w:spacing w:after="0" w:line="276" w:lineRule="auto"/>
                              <w:rPr>
                                <w:rFonts w:cstheme="minorHAnsi"/>
                                <w:sz w:val="18"/>
                                <w:szCs w:val="18"/>
                              </w:rPr>
                            </w:pPr>
                            <w:r w:rsidRPr="00D24977">
                              <w:rPr>
                                <w:rFonts w:cstheme="minorHAnsi"/>
                                <w:sz w:val="18"/>
                                <w:szCs w:val="18"/>
                                <w:lang w:val="en-CA"/>
                              </w:rPr>
                              <w:t>Colonoscopy cancelled = 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E16DC" id="Rectangle 10" o:spid="_x0000_s1060" style="position:absolute;left:0;text-align:left;margin-left:-30.55pt;margin-top:274.05pt;width:224.25pt;height: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MGFAIAACoEAAAOAAAAZHJzL2Uyb0RvYy54bWysU9uO2jAQfa/Uf7D8XkIoLBARViu2VJW2&#10;20rbfoBxnMSq43HHhoR+fceGZenlqaofLI/HPnPmzMzqdugMOyj0GmzJ89GYM2UlVNo2Jf/6Zftm&#10;wZkPwlbCgFUlPyrPb9evX616V6gJtGAqhYxArC96V/I2BFdkmZet6oQfgVOWnDVgJwKZ2GQVip7Q&#10;O5NNxuObrAesHIJU3tPt/cnJ1wm/rpUMn+raq8BMyYlbSDumfRf3bL0SRYPCtVqeaYh/YNEJbSno&#10;BepeBMH2qP+A6rRE8FCHkYQug7rWUqUcKJt8/Fs2T61wKuVC4nh3kcn/P1j5eHhynzFS9+4B5DfP&#10;LGxaYRt1hwh9q0RF4fIoVNY7X1w+RMPTV7brP0JFpRX7AEmDocYuAlJ2bEhSHy9SqyEwSZeTxXS+&#10;nM84k+TLx/O3+SwVIxPF83eHPrxX0LF4KDlSLRO8ODz4EOmI4vlJog9GV1ttTDKw2W0MsoOgum/T&#10;ShlQltfPjGV9yZezySwh/+Lz1xDjtP4G0elADWx0V/LF5ZEoom7vbJXaKwhtTmeibOxZyKhdbFNf&#10;hGE3MF2RKDcxQrzaQXUkaRFODUsDRocW8AdnPTVryf33vUDFmflgqTzLfDqN3X1t4LWxuzaElQRV&#10;8sDZ6bgJp4nYO9RNS5HyJIeFOypprZPYL6zO/KkhUw3OwxM7/tpOr15GfP0TAAD//wMAUEsDBBQA&#10;BgAIAAAAIQAfM8GZ4QAAAAsBAAAPAAAAZHJzL2Rvd25yZXYueG1sTI/LTsMwEEX3lfgHa5DYtY7p&#10;IyHEqXiIVcWiAcHWtU0cEY+j2G3Tv2dYwW5Gc3Xm3Go7+Z6d7Bi7gBLEIgNmUQfTYSvh/e1lXgCL&#10;SaFRfUAr4WIjbOurWaVKE864t6cmtYwgGEslwaU0lJxH7axXcREGi3T7CqNXidax5WZUZ4L7nt9m&#10;2YZ71SF9cGqwT87q7+boJeRtem7041p/vLpLsbublnHffEp5cz093ANLdkp/YfjVJ3WoyekQjmgi&#10;6yXMN0JQVMJ6VdBAiWWRr4AdCC9yAbyu+P8O9Q8AAAD//wMAUEsBAi0AFAAGAAgAAAAhALaDOJL+&#10;AAAA4QEAABMAAAAAAAAAAAAAAAAAAAAAAFtDb250ZW50X1R5cGVzXS54bWxQSwECLQAUAAYACAAA&#10;ACEAOP0h/9YAAACUAQAACwAAAAAAAAAAAAAAAAAvAQAAX3JlbHMvLnJlbHNQSwECLQAUAAYACAAA&#10;ACEAW8zjBhQCAAAqBAAADgAAAAAAAAAAAAAAAAAuAgAAZHJzL2Uyb0RvYy54bWxQSwECLQAUAAYA&#10;CAAAACEAHzPBmeEAAAALAQAADwAAAAAAAAAAAAAAAABuBAAAZHJzL2Rvd25yZXYueG1sUEsFBgAA&#10;AAAEAAQA8wAAAHwFAAAAAA==&#10;">
                <v:textbox inset=",7.2pt,,7.2pt">
                  <w:txbxContent>
                    <w:p w14:paraId="3DEA1411" w14:textId="77777777" w:rsidR="00E9739D" w:rsidRPr="00D24977" w:rsidRDefault="00E9739D" w:rsidP="00D06947">
                      <w:pPr>
                        <w:spacing w:after="0"/>
                        <w:rPr>
                          <w:rFonts w:cstheme="minorHAnsi"/>
                          <w:sz w:val="18"/>
                          <w:szCs w:val="18"/>
                          <w:lang w:val="en-CA"/>
                        </w:rPr>
                      </w:pPr>
                      <w:r w:rsidRPr="00D24977">
                        <w:rPr>
                          <w:rFonts w:cstheme="minorHAnsi"/>
                          <w:sz w:val="18"/>
                          <w:szCs w:val="18"/>
                          <w:lang w:val="en-CA"/>
                        </w:rPr>
                        <w:t xml:space="preserve">Allocated to </w:t>
                      </w:r>
                      <w:r>
                        <w:rPr>
                          <w:rFonts w:cstheme="minorHAnsi"/>
                          <w:sz w:val="18"/>
                          <w:szCs w:val="18"/>
                          <w:lang w:val="en-CA"/>
                        </w:rPr>
                        <w:t>control</w:t>
                      </w:r>
                      <w:r w:rsidRPr="00D24977">
                        <w:rPr>
                          <w:rFonts w:cstheme="minorHAnsi"/>
                          <w:sz w:val="18"/>
                          <w:szCs w:val="18"/>
                          <w:lang w:val="en-CA"/>
                        </w:rPr>
                        <w:t xml:space="preserve"> (n</w:t>
                      </w:r>
                      <w:r>
                        <w:rPr>
                          <w:rFonts w:cstheme="minorHAnsi"/>
                          <w:sz w:val="18"/>
                          <w:szCs w:val="18"/>
                          <w:lang w:val="en-CA"/>
                        </w:rPr>
                        <w:t xml:space="preserve"> </w:t>
                      </w:r>
                      <w:r w:rsidRPr="00D24977">
                        <w:rPr>
                          <w:rFonts w:cstheme="minorHAnsi"/>
                          <w:sz w:val="18"/>
                          <w:szCs w:val="18"/>
                          <w:lang w:val="en-CA"/>
                        </w:rPr>
                        <w:t>= 359)</w:t>
                      </w:r>
                    </w:p>
                    <w:p w14:paraId="58109436" w14:textId="77777777" w:rsidR="00E9739D" w:rsidRPr="00D24977" w:rsidRDefault="00E9739D" w:rsidP="00D06947">
                      <w:pPr>
                        <w:pStyle w:val="ListParagraph"/>
                        <w:numPr>
                          <w:ilvl w:val="0"/>
                          <w:numId w:val="24"/>
                        </w:numPr>
                        <w:spacing w:after="0" w:line="276" w:lineRule="auto"/>
                        <w:rPr>
                          <w:rFonts w:cstheme="minorHAnsi"/>
                          <w:sz w:val="18"/>
                          <w:szCs w:val="18"/>
                          <w:lang w:val="en-CA"/>
                        </w:rPr>
                      </w:pPr>
                      <w:r w:rsidRPr="00D24977">
                        <w:rPr>
                          <w:rFonts w:cstheme="minorHAnsi"/>
                          <w:sz w:val="18"/>
                          <w:szCs w:val="18"/>
                        </w:rPr>
                        <w:t> </w:t>
                      </w:r>
                      <w:r w:rsidRPr="00D24977">
                        <w:rPr>
                          <w:rFonts w:cstheme="minorHAnsi"/>
                          <w:sz w:val="18"/>
                          <w:szCs w:val="18"/>
                          <w:lang w:val="en-CA"/>
                        </w:rPr>
                        <w:t>Received allocated intervention (n=3</w:t>
                      </w:r>
                      <w:r>
                        <w:rPr>
                          <w:rFonts w:cstheme="minorHAnsi"/>
                          <w:sz w:val="18"/>
                          <w:szCs w:val="18"/>
                          <w:lang w:val="en-CA"/>
                        </w:rPr>
                        <w:t>54</w:t>
                      </w:r>
                      <w:r w:rsidRPr="00D24977">
                        <w:rPr>
                          <w:rFonts w:cstheme="minorHAnsi"/>
                          <w:sz w:val="18"/>
                          <w:szCs w:val="18"/>
                          <w:lang w:val="en-CA"/>
                        </w:rPr>
                        <w:t>)</w:t>
                      </w:r>
                    </w:p>
                    <w:p w14:paraId="0F12B2C3" w14:textId="77777777" w:rsidR="00E9739D" w:rsidRPr="00D24977" w:rsidRDefault="00E9739D" w:rsidP="00D06947">
                      <w:pPr>
                        <w:spacing w:after="0"/>
                        <w:ind w:left="360" w:hanging="360"/>
                        <w:rPr>
                          <w:rFonts w:cstheme="minorHAnsi"/>
                          <w:sz w:val="18"/>
                          <w:szCs w:val="18"/>
                          <w:lang w:val="en-CA"/>
                        </w:rPr>
                      </w:pPr>
                      <w:r w:rsidRPr="00D24977">
                        <w:rPr>
                          <w:rFonts w:cstheme="minorHAnsi"/>
                          <w:sz w:val="18"/>
                          <w:szCs w:val="18"/>
                          <w:lang w:val="en-CA"/>
                        </w:rPr>
                        <w:t xml:space="preserve">Did not receive allocated </w:t>
                      </w:r>
                      <w:r>
                        <w:rPr>
                          <w:rFonts w:cstheme="minorHAnsi"/>
                          <w:sz w:val="18"/>
                          <w:szCs w:val="18"/>
                          <w:lang w:val="en-CA"/>
                        </w:rPr>
                        <w:t>control</w:t>
                      </w:r>
                      <w:r w:rsidRPr="00D24977">
                        <w:rPr>
                          <w:rFonts w:cstheme="minorHAnsi"/>
                          <w:sz w:val="18"/>
                          <w:szCs w:val="18"/>
                          <w:lang w:val="en-CA"/>
                        </w:rPr>
                        <w:t xml:space="preserve"> (n= 5)</w:t>
                      </w:r>
                    </w:p>
                    <w:p w14:paraId="5B609FD5" w14:textId="0ED95FA3" w:rsidR="00E9739D" w:rsidRPr="00D24977" w:rsidRDefault="00E9739D" w:rsidP="00D06947">
                      <w:pPr>
                        <w:numPr>
                          <w:ilvl w:val="0"/>
                          <w:numId w:val="22"/>
                        </w:numPr>
                        <w:spacing w:after="0" w:line="276" w:lineRule="auto"/>
                        <w:rPr>
                          <w:rFonts w:cstheme="minorHAnsi"/>
                          <w:sz w:val="18"/>
                          <w:szCs w:val="18"/>
                        </w:rPr>
                      </w:pPr>
                      <w:r w:rsidRPr="00D24977">
                        <w:rPr>
                          <w:rFonts w:cstheme="minorHAnsi"/>
                          <w:sz w:val="18"/>
                          <w:szCs w:val="18"/>
                          <w:lang w:val="en-CA"/>
                        </w:rPr>
                        <w:t>Colonoscopy cancelled = 5</w:t>
                      </w:r>
                    </w:p>
                  </w:txbxContent>
                </v:textbox>
              </v:rect>
            </w:pict>
          </mc:Fallback>
        </mc:AlternateContent>
      </w:r>
      <w:r w:rsidRPr="00493C0A">
        <w:rPr>
          <w:b/>
          <w:noProof/>
          <w:sz w:val="28"/>
          <w:szCs w:val="28"/>
          <w:lang w:eastAsia="en-GB"/>
        </w:rPr>
        <mc:AlternateContent>
          <mc:Choice Requires="wps">
            <w:drawing>
              <wp:anchor distT="0" distB="0" distL="114300" distR="114300" simplePos="0" relativeHeight="251673600" behindDoc="0" locked="0" layoutInCell="1" allowOverlap="1" wp14:anchorId="5958A0E4" wp14:editId="7B447DE4">
                <wp:simplePos x="0" y="0"/>
                <wp:positionH relativeFrom="column">
                  <wp:posOffset>3829050</wp:posOffset>
                </wp:positionH>
                <wp:positionV relativeFrom="paragraph">
                  <wp:posOffset>1466215</wp:posOffset>
                </wp:positionV>
                <wp:extent cx="2527300" cy="914400"/>
                <wp:effectExtent l="9525" t="9525" r="635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914400"/>
                        </a:xfrm>
                        <a:prstGeom prst="rect">
                          <a:avLst/>
                        </a:prstGeom>
                        <a:solidFill>
                          <a:srgbClr val="FFFFFF"/>
                        </a:solidFill>
                        <a:ln w="9525">
                          <a:solidFill>
                            <a:srgbClr val="000000"/>
                          </a:solidFill>
                          <a:miter lim="800000"/>
                          <a:headEnd/>
                          <a:tailEnd/>
                        </a:ln>
                      </wps:spPr>
                      <wps:txbx>
                        <w:txbxContent>
                          <w:p w14:paraId="24E082AD" w14:textId="12537799" w:rsidR="00E9739D" w:rsidRPr="00D24977" w:rsidRDefault="00E9739D" w:rsidP="00D06947">
                            <w:pPr>
                              <w:spacing w:after="0"/>
                              <w:rPr>
                                <w:rFonts w:cstheme="minorHAnsi"/>
                                <w:sz w:val="18"/>
                                <w:szCs w:val="18"/>
                                <w:lang w:val="en-CA"/>
                              </w:rPr>
                            </w:pPr>
                            <w:r w:rsidRPr="00D24977">
                              <w:rPr>
                                <w:rFonts w:cstheme="minorHAnsi"/>
                                <w:sz w:val="18"/>
                                <w:szCs w:val="18"/>
                                <w:lang w:val="en-CA"/>
                              </w:rPr>
                              <w:t>Excluded (n= 686)</w:t>
                            </w:r>
                          </w:p>
                          <w:p w14:paraId="5401E796" w14:textId="77777777" w:rsidR="00E9739D" w:rsidRPr="00D24977" w:rsidRDefault="00E9739D" w:rsidP="00D06947">
                            <w:pPr>
                              <w:pStyle w:val="ListParagraph"/>
                              <w:numPr>
                                <w:ilvl w:val="0"/>
                                <w:numId w:val="26"/>
                              </w:numPr>
                              <w:spacing w:after="0" w:line="276" w:lineRule="auto"/>
                              <w:rPr>
                                <w:rFonts w:cstheme="minorHAnsi"/>
                                <w:sz w:val="18"/>
                                <w:szCs w:val="18"/>
                                <w:lang w:val="en-CA"/>
                              </w:rPr>
                            </w:pPr>
                            <w:r w:rsidRPr="00D24977">
                              <w:rPr>
                                <w:rFonts w:cstheme="minorHAnsi"/>
                                <w:sz w:val="18"/>
                                <w:szCs w:val="18"/>
                                <w:lang w:val="en-CA"/>
                              </w:rPr>
                              <w:t>Not meeting inclusion criteria (n= 338)</w:t>
                            </w:r>
                          </w:p>
                          <w:p w14:paraId="681E3CEE" w14:textId="77777777" w:rsidR="00E9739D" w:rsidRPr="00D24977" w:rsidRDefault="00E9739D" w:rsidP="00D06947">
                            <w:pPr>
                              <w:pStyle w:val="ListParagraph"/>
                              <w:numPr>
                                <w:ilvl w:val="0"/>
                                <w:numId w:val="26"/>
                              </w:numPr>
                              <w:spacing w:after="0" w:line="276" w:lineRule="auto"/>
                              <w:rPr>
                                <w:rFonts w:cstheme="minorHAnsi"/>
                                <w:sz w:val="18"/>
                                <w:szCs w:val="18"/>
                                <w:lang w:val="en-CA"/>
                              </w:rPr>
                            </w:pPr>
                            <w:r w:rsidRPr="00D24977">
                              <w:rPr>
                                <w:rFonts w:cstheme="minorHAnsi"/>
                                <w:sz w:val="18"/>
                                <w:szCs w:val="18"/>
                                <w:lang w:val="en-CA"/>
                              </w:rPr>
                              <w:t>Declined to participate (n= 318)</w:t>
                            </w:r>
                          </w:p>
                          <w:p w14:paraId="6B1475B0" w14:textId="77777777" w:rsidR="00E9739D" w:rsidRPr="00D24977" w:rsidRDefault="00E9739D" w:rsidP="00D06947">
                            <w:pPr>
                              <w:pStyle w:val="ListParagraph"/>
                              <w:numPr>
                                <w:ilvl w:val="0"/>
                                <w:numId w:val="26"/>
                              </w:numPr>
                              <w:spacing w:after="0" w:line="276" w:lineRule="auto"/>
                              <w:rPr>
                                <w:rFonts w:cstheme="minorHAnsi"/>
                                <w:sz w:val="18"/>
                                <w:szCs w:val="18"/>
                              </w:rPr>
                            </w:pPr>
                            <w:r w:rsidRPr="00D24977">
                              <w:rPr>
                                <w:rFonts w:cstheme="minorHAnsi"/>
                                <w:sz w:val="18"/>
                                <w:szCs w:val="18"/>
                                <w:lang w:val="en-CA"/>
                              </w:rPr>
                              <w:t>Other reasons (n= 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8A0E4" id="Rectangle 11" o:spid="_x0000_s1061" style="position:absolute;left:0;text-align:left;margin-left:301.5pt;margin-top:115.45pt;width:19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k5DQIAACkEAAAOAAAAZHJzL2Uyb0RvYy54bWysU81u2zAMvg/YOwi6L3ayZu2MOEWRLsOA&#10;rhvQ7QFkWbaFyaJGKbG7px8lp6n3cxqmg0CK1EfyI7m5HnvDjgq9Blvy5SLnTFkJtbZtyb9+2b+6&#10;4swHYWthwKqSPyrPr7cvX2wGV6gVdGBqhYxArC8GV/IuBFdkmZed6oVfgFOWjA1gLwKp2GY1ioHQ&#10;e5Ot8vxNNgDWDkEq7+n1djLybcJvGiXDp6bxKjBTcsotpBvTXcU7225E0aJwnZanNMQ/ZNELbSno&#10;GepWBMEOqP+A6rVE8NCEhYQ+g6bRUqUaqJpl/ls1D51wKtVC5Hh3psn/P1h5f3xwnzGm7t0dyG+e&#10;Wdh1wrbqBhGGTomawi0jUdngfHH+EBVPX1k1fISaWisOARIHY4N9BKTq2JiofjxTrcbAJD2u1qvL&#10;1zl1RJLt7fLiguQYQhRPvx368F5Bz6JQcqRWJnRxvPNhcn1ySdmD0fVeG5MUbKudQXYU1PZ9Oid0&#10;P3czlg0Ufb1aJ+RfbH4OkafzN4heB5pfo/uSX52dRBFpe2frNF1BaDPJVJ2xJx4jdXFKfRHGamS6&#10;Jk4uY4T4VEH9SMwiTPNK+0VCB/iDs4FmteT++0Gg4sx8sNSdxB8N91zBuVLNFWElQZU8cDaJuzAt&#10;xMGhbjuKtEx0WLihjjY6kf2c1Sl/msfUrtPuxIGf68nrecO3PwEAAP//AwBQSwMEFAAGAAgAAAAh&#10;AN9n4jbhAAAADAEAAA8AAABkcnMvZG93bnJldi54bWxMj81OwzAQhO9IvIO1SNyo3QbaJmRT8SNO&#10;iEMDgqtrL0lEvI5it03fHvcEx9kZzX5TbibXiwONofOMMJ8pEMTG244bhI/3l5s1iBA1W917JoQT&#10;BdhUlxelLqw/8pYOdWxEKuFQaIQ2xqGQMpiWnA4zPxAn79uPTsckx0baUR9TuevlQqmldLrj9KHV&#10;Az21ZH7qvUNYNfG5No935vOtPa1f8ykL2/oL8fpqergHEWmKf2E44yd0qBLTzu/ZBtEjLFWWtkSE&#10;RaZyEOeEUvN02iFkq9scZFXK/yOqXwAAAP//AwBQSwECLQAUAAYACAAAACEAtoM4kv4AAADhAQAA&#10;EwAAAAAAAAAAAAAAAAAAAAAAW0NvbnRlbnRfVHlwZXNdLnhtbFBLAQItABQABgAIAAAAIQA4/SH/&#10;1gAAAJQBAAALAAAAAAAAAAAAAAAAAC8BAABfcmVscy8ucmVsc1BLAQItABQABgAIAAAAIQDzJtk5&#10;DQIAACkEAAAOAAAAAAAAAAAAAAAAAC4CAABkcnMvZTJvRG9jLnhtbFBLAQItABQABgAIAAAAIQDf&#10;Z+I24QAAAAwBAAAPAAAAAAAAAAAAAAAAAGcEAABkcnMvZG93bnJldi54bWxQSwUGAAAAAAQABADz&#10;AAAAdQUAAAAA&#10;">
                <v:textbox inset=",7.2pt,,7.2pt">
                  <w:txbxContent>
                    <w:p w14:paraId="24E082AD" w14:textId="12537799" w:rsidR="00E9739D" w:rsidRPr="00D24977" w:rsidRDefault="00E9739D" w:rsidP="00D06947">
                      <w:pPr>
                        <w:spacing w:after="0"/>
                        <w:rPr>
                          <w:rFonts w:cstheme="minorHAnsi"/>
                          <w:sz w:val="18"/>
                          <w:szCs w:val="18"/>
                          <w:lang w:val="en-CA"/>
                        </w:rPr>
                      </w:pPr>
                      <w:r w:rsidRPr="00D24977">
                        <w:rPr>
                          <w:rFonts w:cstheme="minorHAnsi"/>
                          <w:sz w:val="18"/>
                          <w:szCs w:val="18"/>
                          <w:lang w:val="en-CA"/>
                        </w:rPr>
                        <w:t>Excluded (n= 686)</w:t>
                      </w:r>
                    </w:p>
                    <w:p w14:paraId="5401E796" w14:textId="77777777" w:rsidR="00E9739D" w:rsidRPr="00D24977" w:rsidRDefault="00E9739D" w:rsidP="00D06947">
                      <w:pPr>
                        <w:pStyle w:val="ListParagraph"/>
                        <w:numPr>
                          <w:ilvl w:val="0"/>
                          <w:numId w:val="26"/>
                        </w:numPr>
                        <w:spacing w:after="0" w:line="276" w:lineRule="auto"/>
                        <w:rPr>
                          <w:rFonts w:cstheme="minorHAnsi"/>
                          <w:sz w:val="18"/>
                          <w:szCs w:val="18"/>
                          <w:lang w:val="en-CA"/>
                        </w:rPr>
                      </w:pPr>
                      <w:r w:rsidRPr="00D24977">
                        <w:rPr>
                          <w:rFonts w:cstheme="minorHAnsi"/>
                          <w:sz w:val="18"/>
                          <w:szCs w:val="18"/>
                          <w:lang w:val="en-CA"/>
                        </w:rPr>
                        <w:t>Not meeting inclusion criteria (n= 338)</w:t>
                      </w:r>
                    </w:p>
                    <w:p w14:paraId="681E3CEE" w14:textId="77777777" w:rsidR="00E9739D" w:rsidRPr="00D24977" w:rsidRDefault="00E9739D" w:rsidP="00D06947">
                      <w:pPr>
                        <w:pStyle w:val="ListParagraph"/>
                        <w:numPr>
                          <w:ilvl w:val="0"/>
                          <w:numId w:val="26"/>
                        </w:numPr>
                        <w:spacing w:after="0" w:line="276" w:lineRule="auto"/>
                        <w:rPr>
                          <w:rFonts w:cstheme="minorHAnsi"/>
                          <w:sz w:val="18"/>
                          <w:szCs w:val="18"/>
                          <w:lang w:val="en-CA"/>
                        </w:rPr>
                      </w:pPr>
                      <w:r w:rsidRPr="00D24977">
                        <w:rPr>
                          <w:rFonts w:cstheme="minorHAnsi"/>
                          <w:sz w:val="18"/>
                          <w:szCs w:val="18"/>
                          <w:lang w:val="en-CA"/>
                        </w:rPr>
                        <w:t>Declined to participate (n= 318)</w:t>
                      </w:r>
                    </w:p>
                    <w:p w14:paraId="6B1475B0" w14:textId="77777777" w:rsidR="00E9739D" w:rsidRPr="00D24977" w:rsidRDefault="00E9739D" w:rsidP="00D06947">
                      <w:pPr>
                        <w:pStyle w:val="ListParagraph"/>
                        <w:numPr>
                          <w:ilvl w:val="0"/>
                          <w:numId w:val="26"/>
                        </w:numPr>
                        <w:spacing w:after="0" w:line="276" w:lineRule="auto"/>
                        <w:rPr>
                          <w:rFonts w:cstheme="minorHAnsi"/>
                          <w:sz w:val="18"/>
                          <w:szCs w:val="18"/>
                        </w:rPr>
                      </w:pPr>
                      <w:r w:rsidRPr="00D24977">
                        <w:rPr>
                          <w:rFonts w:cstheme="minorHAnsi"/>
                          <w:sz w:val="18"/>
                          <w:szCs w:val="18"/>
                          <w:lang w:val="en-CA"/>
                        </w:rPr>
                        <w:t>Other reasons (n= 30)</w:t>
                      </w:r>
                    </w:p>
                  </w:txbxContent>
                </v:textbox>
              </v:rect>
            </w:pict>
          </mc:Fallback>
        </mc:AlternateContent>
      </w:r>
      <w:r w:rsidRPr="00493C0A">
        <w:rPr>
          <w:b/>
          <w:noProof/>
          <w:sz w:val="28"/>
          <w:szCs w:val="28"/>
          <w:lang w:eastAsia="en-GB"/>
        </w:rPr>
        <mc:AlternateContent>
          <mc:Choice Requires="wps">
            <w:drawing>
              <wp:anchor distT="0" distB="0" distL="114300" distR="114300" simplePos="0" relativeHeight="251672576" behindDoc="0" locked="0" layoutInCell="1" allowOverlap="1" wp14:anchorId="6A467FC5" wp14:editId="0293CDA2">
                <wp:simplePos x="0" y="0"/>
                <wp:positionH relativeFrom="column">
                  <wp:posOffset>2171700</wp:posOffset>
                </wp:positionH>
                <wp:positionV relativeFrom="paragraph">
                  <wp:posOffset>951865</wp:posOffset>
                </wp:positionV>
                <wp:extent cx="2076450" cy="397510"/>
                <wp:effectExtent l="9525" t="9525" r="9525"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97510"/>
                        </a:xfrm>
                        <a:prstGeom prst="rect">
                          <a:avLst/>
                        </a:prstGeom>
                        <a:solidFill>
                          <a:srgbClr val="FFFFFF"/>
                        </a:solidFill>
                        <a:ln w="9525">
                          <a:solidFill>
                            <a:srgbClr val="000000"/>
                          </a:solidFill>
                          <a:miter lim="800000"/>
                          <a:headEnd/>
                          <a:tailEnd/>
                        </a:ln>
                      </wps:spPr>
                      <wps:txbx>
                        <w:txbxContent>
                          <w:p w14:paraId="0AF3CB1D" w14:textId="77777777" w:rsidR="00E9739D" w:rsidRPr="00D24977" w:rsidRDefault="00E9739D" w:rsidP="00D06947">
                            <w:pPr>
                              <w:jc w:val="center"/>
                              <w:rPr>
                                <w:rFonts w:cstheme="minorHAnsi"/>
                                <w:sz w:val="18"/>
                                <w:szCs w:val="18"/>
                              </w:rPr>
                            </w:pPr>
                            <w:r w:rsidRPr="00D24977">
                              <w:rPr>
                                <w:rFonts w:cstheme="minorHAnsi"/>
                                <w:sz w:val="18"/>
                                <w:szCs w:val="18"/>
                                <w:lang w:val="en-CA"/>
                              </w:rPr>
                              <w:t>Assessed for eligibility (n= 1404)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67FC5" id="Rectangle 12" o:spid="_x0000_s1062" style="position:absolute;left:0;text-align:left;margin-left:171pt;margin-top:74.95pt;width:163.5pt;height:3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k4EwIAACkEAAAOAAAAZHJzL2Uyb0RvYy54bWysU9tu2zAMfR+wfxD0vjjJkjYx4hRFugwD&#10;um5Atw+QZdkWJosapcTuvn6Ukqbe5WmYHgRRlA4PD8nNzdAZdlToNdiCzyZTzpSVUGnbFPzrl/2b&#10;FWc+CFsJA1YV/El5frN9/WrTu1zNoQVTKWQEYn3eu4K3Ibg8y7xsVSf8BJyy5KwBOxHIxCarUPSE&#10;3plsPp1eZT1g5RCk8p5u705Ovk34da1k+FTXXgVmCk7cQtox7WXcs+1G5A0K12p5piH+gUUntKWg&#10;F6g7EQQ7oP4DqtMSwUMdJhK6DOpaS5VyoGxm09+yeWyFUykXEse7i0z+/8HKh+Oj+4yRunf3IL95&#10;ZmHXCtuoW0ToWyUqCjeLQmW98/nlQzQ8fWVl/xEqKq04BEgaDDV2EZCyY0OS+ukitRoCk3Q5n15f&#10;LZZUEUm+t+vr5SzVIhP582+HPrxX0LF4KDhSKRO6ON77ENmI/PlJYg9GV3ttTDKwKXcG2VFQ2fdp&#10;pQQoyfEzY1lf8PVyvkzIv/j8GGKa1t8gOh2of43uCr66PBJ5lO2drVJ3BaHN6UyUjT3rGKWLXerz&#10;MJQD0xVpsooR4lUJ1RMpi3DqV5ovOrSAPzjrqVcL7r8fBCrOzAdL1VnPFovY3GMDx0Y5NoSVBFXw&#10;wNnpuAungTg41E1LkWZJDgu3VNFaJ7FfWJ35Uz+mGpxnJzb82E6vXiZ8+xMAAP//AwBQSwMEFAAG&#10;AAgAAAAhAIX0aD/hAAAACwEAAA8AAABkcnMvZG93bnJldi54bWxMj81OwzAQhO9IvIO1SNyo07QN&#10;TYhT8SNOFYcGBFfXWeKIeB3Fbpu+PcupHHdmNPtNuZlcL444hs6TgvksAYFkfNNRq+Dj/fVuDSJE&#10;TY3uPaGCMwbYVNdXpS4af6IdHuvYCi6hUGgFNsahkDIYi06HmR+Q2Pv2o9ORz7GVzahPXO56mSZJ&#10;Jp3uiD9YPeCzRfNTH5yC+za+1OZpZT7f7Hm9zadF2NVfSt3eTI8PICJO8RKGP3xGh4qZ9v5ATRC9&#10;gsUy5S2RjWWeg+BEluWs7BWk83QFsirl/w3VLwAAAP//AwBQSwECLQAUAAYACAAAACEAtoM4kv4A&#10;AADhAQAAEwAAAAAAAAAAAAAAAAAAAAAAW0NvbnRlbnRfVHlwZXNdLnhtbFBLAQItABQABgAIAAAA&#10;IQA4/SH/1gAAAJQBAAALAAAAAAAAAAAAAAAAAC8BAABfcmVscy8ucmVsc1BLAQItABQABgAIAAAA&#10;IQC8d4k4EwIAACkEAAAOAAAAAAAAAAAAAAAAAC4CAABkcnMvZTJvRG9jLnhtbFBLAQItABQABgAI&#10;AAAAIQCF9Gg/4QAAAAsBAAAPAAAAAAAAAAAAAAAAAG0EAABkcnMvZG93bnJldi54bWxQSwUGAAAA&#10;AAQABADzAAAAewUAAAAA&#10;">
                <v:textbox inset=",7.2pt,,7.2pt">
                  <w:txbxContent>
                    <w:p w14:paraId="0AF3CB1D" w14:textId="77777777" w:rsidR="00E9739D" w:rsidRPr="00D24977" w:rsidRDefault="00E9739D" w:rsidP="00D06947">
                      <w:pPr>
                        <w:jc w:val="center"/>
                        <w:rPr>
                          <w:rFonts w:cstheme="minorHAnsi"/>
                          <w:sz w:val="18"/>
                          <w:szCs w:val="18"/>
                        </w:rPr>
                      </w:pPr>
                      <w:r w:rsidRPr="00D24977">
                        <w:rPr>
                          <w:rFonts w:cstheme="minorHAnsi"/>
                          <w:sz w:val="18"/>
                          <w:szCs w:val="18"/>
                          <w:lang w:val="en-CA"/>
                        </w:rPr>
                        <w:t>Assessed for eligibility (n= 1404)</w:t>
                      </w:r>
                    </w:p>
                  </w:txbxContent>
                </v:textbox>
              </v:rect>
            </w:pict>
          </mc:Fallback>
        </mc:AlternateContent>
      </w:r>
      <w:r w:rsidRPr="00493C0A">
        <w:rPr>
          <w:b/>
          <w:noProof/>
          <w:sz w:val="28"/>
          <w:szCs w:val="28"/>
          <w:lang w:eastAsia="en-GB"/>
        </w:rPr>
        <mc:AlternateContent>
          <mc:Choice Requires="wps">
            <w:drawing>
              <wp:anchor distT="0" distB="0" distL="114300" distR="114300" simplePos="0" relativeHeight="251682816" behindDoc="0" locked="0" layoutInCell="1" allowOverlap="1" wp14:anchorId="02FF52B7" wp14:editId="6E7C831D">
                <wp:simplePos x="0" y="0"/>
                <wp:positionH relativeFrom="column">
                  <wp:posOffset>2298065</wp:posOffset>
                </wp:positionH>
                <wp:positionV relativeFrom="paragraph">
                  <wp:posOffset>4688205</wp:posOffset>
                </wp:positionV>
                <wp:extent cx="1443990" cy="312420"/>
                <wp:effectExtent l="12065" t="12065" r="10795" b="8890"/>
                <wp:wrapNone/>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312420"/>
                        </a:xfrm>
                        <a:prstGeom prst="roundRect">
                          <a:avLst>
                            <a:gd name="adj" fmla="val 16667"/>
                          </a:avLst>
                        </a:prstGeom>
                        <a:solidFill>
                          <a:srgbClr val="A9C7FD"/>
                        </a:solidFill>
                        <a:ln w="9525">
                          <a:solidFill>
                            <a:srgbClr val="000000"/>
                          </a:solidFill>
                          <a:round/>
                          <a:headEnd/>
                          <a:tailEnd/>
                        </a:ln>
                      </wps:spPr>
                      <wps:txbx>
                        <w:txbxContent>
                          <w:p w14:paraId="45C3D9D9" w14:textId="77777777" w:rsidR="00E9739D" w:rsidRDefault="00E9739D" w:rsidP="00D06947">
                            <w:pPr>
                              <w:pStyle w:val="Heading2"/>
                              <w:spacing w:before="0"/>
                              <w:jc w:val="center"/>
                              <w:rPr>
                                <w:rFonts w:ascii="Candara" w:hAnsi="Candara"/>
                              </w:rPr>
                            </w:pPr>
                            <w:bookmarkStart w:id="192" w:name="_Toc167893102"/>
                            <w:r>
                              <w:rPr>
                                <w:rFonts w:ascii="Candara" w:hAnsi="Candara"/>
                              </w:rPr>
                              <w:t>Follow-Up</w:t>
                            </w:r>
                            <w:bookmarkEnd w:id="192"/>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F52B7" id="Rectangle: Rounded Corners 37" o:spid="_x0000_s1063" style="position:absolute;left:0;text-align:left;margin-left:180.95pt;margin-top:369.15pt;width:113.7pt;height:2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XKQIAAE0EAAAOAAAAZHJzL2Uyb0RvYy54bWysVNuO0zAQfUfiHyy/0zTdXmjUdFW1FCEt&#10;F7HwAa7tNAbHY2y3affrGTttyQJPiDxYM7bnzJkz4yzuT40mR+m8AlPSfDCkRBoOQpl9Sb9+2b56&#10;TYkPzAimwciSnqWn98uXLxatLeQIatBCOoIgxhetLWkdgi2yzPNaNswPwEqDhxW4hgV03T4TjrWI&#10;3uhsNBxOsxacsA649B53N90hXSb8qpI8fKwqLwPRJUVuIa0urbu4ZssFK/aO2VrxCw32Dywapgwm&#10;vUFtWGDk4NQfUI3iDjxUYcChyaCqFJepBqwmH/5WzWPNrEy1oDje3mTy/w+Wfzg+2k8uUvf2Afh3&#10;Twysa2b2cuUctLVkAtPlUaistb64BUTHYyjZte9BYGvZIUDS4FS5JgJideSUpD7fpJanQDhu5uPx&#10;3XyOHeF4dpePxqPUi4wV12jrfHgroSHRKKmDgxGfsZ8pBTs++JD0FsSwJmYX3yipGo3dOzJN8ul0&#10;OkukWXG5jNhXzFQuaCW2SuvkuP1urR3B0JKu5uvZdnMJ9v1r2pC2pPPJaJJYPDvzfYhh+v4GkepI&#10;UxelfWNEsgNTurORpTYXraO8cZJ9EU67E1GipKN5BI1bOxBnVN9BN9P4BtGowT1R0uI8l9T/ODAn&#10;KdHvDHZwPJmhxCT0Hdd3dn2HGY5QJQ2UdOY6dI/mYJ3a15gpTwoYWGHXKxWu49GxuvDHmUXr2aPo&#10;++nWr7/A8icAAAD//wMAUEsDBBQABgAIAAAAIQCj7iFz4QAAAAsBAAAPAAAAZHJzL2Rvd25yZXYu&#10;eG1sTI9NT8MwDIbvSPyHyEjcWDqqbVlpOk0TQ0IcEB3aOW1MW9E4VZNthV+POcHNH49eP843k+vF&#10;GcfQedIwnyUgkGpvO2o0vB/2dwpEiIas6T2hhi8MsCmur3KTWX+hNzyXsREcQiEzGtoYh0zKULfo&#10;TJj5AYl3H350JnI7NtKO5sLhrpf3SbKUznTEF1oz4K7F+rM8OQ276njchxf6rp7a7cG+Pip8Lmut&#10;b2+m7QOIiFP8g+FXn9WhYKfKn8gG0WtIl/M1oxpWqUpBMLFQay4qnqjVAmSRy/8/FD8AAAD//wMA&#10;UEsBAi0AFAAGAAgAAAAhALaDOJL+AAAA4QEAABMAAAAAAAAAAAAAAAAAAAAAAFtDb250ZW50X1R5&#10;cGVzXS54bWxQSwECLQAUAAYACAAAACEAOP0h/9YAAACUAQAACwAAAAAAAAAAAAAAAAAvAQAAX3Jl&#10;bHMvLnJlbHNQSwECLQAUAAYACAAAACEAcMV/1ykCAABNBAAADgAAAAAAAAAAAAAAAAAuAgAAZHJz&#10;L2Uyb0RvYy54bWxQSwECLQAUAAYACAAAACEAo+4hc+EAAAALAQAADwAAAAAAAAAAAAAAAACDBAAA&#10;ZHJzL2Rvd25yZXYueG1sUEsFBgAAAAAEAAQA8wAAAJEFAAAAAA==&#10;" fillcolor="#a9c7fd">
                <v:textbox inset="3.6pt,,3.6pt">
                  <w:txbxContent>
                    <w:p w14:paraId="45C3D9D9" w14:textId="77777777" w:rsidR="00E9739D" w:rsidRDefault="00E9739D" w:rsidP="00D06947">
                      <w:pPr>
                        <w:pStyle w:val="Heading2"/>
                        <w:spacing w:before="0"/>
                        <w:jc w:val="center"/>
                        <w:rPr>
                          <w:rFonts w:ascii="Candara" w:hAnsi="Candara"/>
                        </w:rPr>
                      </w:pPr>
                      <w:bookmarkStart w:id="193" w:name="_Toc167893102"/>
                      <w:r>
                        <w:rPr>
                          <w:rFonts w:ascii="Candara" w:hAnsi="Candara"/>
                        </w:rPr>
                        <w:t>Follow-Up</w:t>
                      </w:r>
                      <w:bookmarkEnd w:id="193"/>
                    </w:p>
                  </w:txbxContent>
                </v:textbox>
              </v:roundrect>
            </w:pict>
          </mc:Fallback>
        </mc:AlternateContent>
      </w:r>
      <w:r w:rsidRPr="00493C0A">
        <w:rPr>
          <w:b/>
          <w:noProof/>
          <w:sz w:val="28"/>
          <w:szCs w:val="28"/>
          <w:lang w:eastAsia="en-GB"/>
        </w:rPr>
        <mc:AlternateContent>
          <mc:Choice Requires="wps">
            <w:drawing>
              <wp:anchor distT="36576" distB="36576" distL="36576" distR="36576" simplePos="0" relativeHeight="251684864" behindDoc="0" locked="0" layoutInCell="1" allowOverlap="1" wp14:anchorId="73E4BEBF" wp14:editId="6CC679FE">
                <wp:simplePos x="0" y="0"/>
                <wp:positionH relativeFrom="column">
                  <wp:posOffset>5020310</wp:posOffset>
                </wp:positionH>
                <wp:positionV relativeFrom="paragraph">
                  <wp:posOffset>4466590</wp:posOffset>
                </wp:positionV>
                <wp:extent cx="0" cy="476885"/>
                <wp:effectExtent l="57785" t="9525" r="56515" b="184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D06C92" id="Straight Arrow Connector 38" o:spid="_x0000_s1026" type="#_x0000_t32" style="position:absolute;margin-left:395.3pt;margin-top:351.7pt;width:0;height:37.5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gbzwEAAIUDAAAOAAAAZHJzL2Uyb0RvYy54bWysU02PEzEMvSPxH6Lc6bQVXcqo0z10WS4L&#10;VNrlB7hJZiYiE0d22mn/PUn6wQI3xBwiO7Gfn589q/vj4MTBEFv0jZxNplIYr1Bb3zXy+8vju6UU&#10;HMFrcOhNI0+G5f367ZvVGGozxx6dNiQSiOd6DI3sYwx1VbHqzQA8wWB8emyRBojJpa7SBGNCH1w1&#10;n07vqhFJB0JlmNPtw/lRrgt+2xoVv7UtmyhcIxO3WE4q5y6f1XoFdUcQeqsuNOAfWAxgfSp6g3qA&#10;CGJP9i+owSpCxjZOFA4Vtq1VpvSQuplN/+jmuYdgSi9JHA43mfj/waqvh43fUqaujv45PKH6wcLj&#10;pgffmULg5RTS4GZZqmoMXN9SssNhS2I3fkGdYmAfsahwbGnIkKk/cSxin25im2MU6nyp0u37D3fL&#10;5aKAQ33NC8Txs8FBZKORHAls18cNep8mijQrVeDwxDGzgvqakIt6fLTOlcE6L8ZGflzMFyWB0Vmd&#10;H3MYU7fbOBIHyKtRvguL38II914XsN6A/nSxI1iXbBGLNpFsUssZmasNRkvhTPobsnWm53yuaMo+&#10;XjhfxcubyvUO9WlLOTh7adalq8te5mV67ZeoX3/P+icAAAD//wMAUEsDBBQABgAIAAAAIQBP9i+8&#10;3wAAAAsBAAAPAAAAZHJzL2Rvd25yZXYueG1sTI9BT8MwDIXvSPyHyEjcWDK2rqM0ndAkENptZUMc&#10;s8a0FY1TNdlW+PUYcYDbs9/T8+d8NbpOnHAIrScN04kCgVR521KtYffyeLMEEaIhazpPqOETA6yK&#10;y4vcZNafaYunMtaCSyhkRkMTY59JGaoGnQkT3yOx9+4HZyKPQy3tYM5c7jp5q9RCOtMSX2hMj+sG&#10;q4/y6DSMX5sE69d2Hp+nT+mwSdZvs32p9fXV+HAPIuIY/8Lwg8/oUDDTwR/JBtFpSO/UgqMs1GwO&#10;ghO/mwOLdJmALHL5/4fiGwAA//8DAFBLAQItABQABgAIAAAAIQC2gziS/gAAAOEBAAATAAAAAAAA&#10;AAAAAAAAAAAAAABbQ29udGVudF9UeXBlc10ueG1sUEsBAi0AFAAGAAgAAAAhADj9If/WAAAAlAEA&#10;AAsAAAAAAAAAAAAAAAAALwEAAF9yZWxzLy5yZWxzUEsBAi0AFAAGAAgAAAAhAK+yiBvPAQAAhQMA&#10;AA4AAAAAAAAAAAAAAAAALgIAAGRycy9lMm9Eb2MueG1sUEsBAi0AFAAGAAgAAAAhAE/2L7zfAAAA&#10;CwEAAA8AAAAAAAAAAAAAAAAAKQQAAGRycy9kb3ducmV2LnhtbFBLBQYAAAAABAAEAPMAAAA1BQAA&#10;AAA=&#10;">
                <v:stroke endarrow="block"/>
                <v:shadow color="#ccc"/>
              </v:shape>
            </w:pict>
          </mc:Fallback>
        </mc:AlternateContent>
      </w:r>
      <w:r w:rsidRPr="00493C0A">
        <w:rPr>
          <w:b/>
          <w:noProof/>
          <w:sz w:val="28"/>
          <w:szCs w:val="28"/>
          <w:lang w:eastAsia="en-GB"/>
        </w:rPr>
        <mc:AlternateContent>
          <mc:Choice Requires="wps">
            <w:drawing>
              <wp:anchor distT="0" distB="0" distL="114300" distR="114300" simplePos="0" relativeHeight="251693056" behindDoc="0" locked="0" layoutInCell="1" allowOverlap="1" wp14:anchorId="466552EB" wp14:editId="2FEB0890">
                <wp:simplePos x="0" y="0"/>
                <wp:positionH relativeFrom="column">
                  <wp:posOffset>-291465</wp:posOffset>
                </wp:positionH>
                <wp:positionV relativeFrom="paragraph">
                  <wp:posOffset>871220</wp:posOffset>
                </wp:positionV>
                <wp:extent cx="1547495" cy="323215"/>
                <wp:effectExtent l="13335" t="5080" r="10795" b="5080"/>
                <wp:wrapNone/>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23215"/>
                        </a:xfrm>
                        <a:prstGeom prst="roundRect">
                          <a:avLst>
                            <a:gd name="adj" fmla="val 16667"/>
                          </a:avLst>
                        </a:prstGeom>
                        <a:solidFill>
                          <a:srgbClr val="A9C7FD"/>
                        </a:solidFill>
                        <a:ln w="9525">
                          <a:solidFill>
                            <a:srgbClr val="000000"/>
                          </a:solidFill>
                          <a:round/>
                          <a:headEnd/>
                          <a:tailEnd/>
                        </a:ln>
                      </wps:spPr>
                      <wps:txbx>
                        <w:txbxContent>
                          <w:p w14:paraId="05892A29" w14:textId="5B9BA766" w:rsidR="00E9739D" w:rsidRDefault="00E9739D" w:rsidP="00D06947">
                            <w:pPr>
                              <w:pStyle w:val="Heading2"/>
                              <w:spacing w:before="0"/>
                              <w:jc w:val="center"/>
                              <w:rPr>
                                <w:rFonts w:ascii="Candara" w:hAnsi="Candara"/>
                              </w:rPr>
                            </w:pPr>
                            <w:bookmarkStart w:id="194" w:name="_Toc167893103"/>
                            <w:r>
                              <w:rPr>
                                <w:rFonts w:ascii="Candara" w:hAnsi="Candara"/>
                              </w:rPr>
                              <w:t>Enrolment</w:t>
                            </w:r>
                            <w:bookmarkEnd w:id="194"/>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552EB" id="Rectangle: Rounded Corners 39" o:spid="_x0000_s1064" style="position:absolute;left:0;text-align:left;margin-left:-22.95pt;margin-top:68.6pt;width:121.85pt;height:2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v5JwIAAE0EAAAOAAAAZHJzL2Uyb0RvYy54bWysVN2u0zAMvkfiHaLcs64768aqdUfTxhDS&#10;4UcceIAsSddAGockW7vz9LjpNnqAK0QvIjuOP9uf7S7v21qTk3RegSloOhpTIg0HocyhoF+/7F69&#10;psQHZgTTYGRBz9LT+9XLF8vG5nICFWghHUEQ4/PGFrQKweZJ4nkla+ZHYKVBYwmuZgFVd0iEYw2i&#10;1zqZjMezpAEnrAMuvcfbbW+kq4hflpKHj2XpZSC6oJhbiKeL5747k9WS5QfHbKX4JQ32D1nUTBkM&#10;eoPassDI0ak/oGrFHXgow4hDnUBZKi5jDVhNOv6tmseKWRlrQXK8vdHk/x8s/3B6tJ9cl7q3D8C/&#10;e2JgUzFzkGvnoKkkExgu7YhKGuvzm0OneHQl++Y9CGwtOwaIHLSlqztArI60kerzjWrZBsLxMs2m&#10;8+kio4Sj7W5yN0mzGILlV2/rfHgroSadUFAHRyM+Yz9jCHZ68CHyLYhhdRddfKOkrDV278Q0SWez&#10;2fyCeHmcsPyKGcsFrcROaR0Vd9hvtCPoWtD1YjPfbS/OfvhMG9IUdJFNspjFM5sfQozj9zeIWEec&#10;uo7aN0ZEOTClexmz1ObCdUdvN8k+D+2+JUogVXFku6s9iDOy76CfadxBFCpwT5Q0OM8F9T+OzElK&#10;9DuDHZxm80m3AEPFDZX9UGGGI1RBAyW9uAn90hytU4cKI6WRAQNr7HqpwnU8+qwu+ePMovRsKYZ6&#10;fPXrL7D6CQAA//8DAFBLAwQUAAYACAAAACEAC684fuEAAAALAQAADwAAAGRycy9kb3ducmV2Lnht&#10;bEyPzU7DMBCE70i8g7VI3Fqn5adpiFNVFUVCPSBS1LMTL3FEvI5itw08PdsT3HY0n2Zn8tXoOnHC&#10;IbSeFMymCQik2puWGgUf++0kBRGiJqM7T6jgGwOsiuurXGfGn+kdT2VsBIdQyLQCG2OfSRlqi06H&#10;qe+R2Pv0g9OR5dBIM+gzh7tOzpPkUTrdEn+wuseNxfqrPDoFm+pw2IYd/VQvdr03b88pvpa1Urc3&#10;4/oJRMQx/sFwqc/VoeBOlT+SCaJTMLl/WDLKxt1iDuJCLBc8puIjTWcgi1z+31D8AgAA//8DAFBL&#10;AQItABQABgAIAAAAIQC2gziS/gAAAOEBAAATAAAAAAAAAAAAAAAAAAAAAABbQ29udGVudF9UeXBl&#10;c10ueG1sUEsBAi0AFAAGAAgAAAAhADj9If/WAAAAlAEAAAsAAAAAAAAAAAAAAAAALwEAAF9yZWxz&#10;Ly5yZWxzUEsBAi0AFAAGAAgAAAAhAAE2K/knAgAATQQAAA4AAAAAAAAAAAAAAAAALgIAAGRycy9l&#10;Mm9Eb2MueG1sUEsBAi0AFAAGAAgAAAAhAAuvOH7hAAAACwEAAA8AAAAAAAAAAAAAAAAAgQQAAGRy&#10;cy9kb3ducmV2LnhtbFBLBQYAAAAABAAEAPMAAACPBQAAAAA=&#10;" fillcolor="#a9c7fd">
                <v:textbox inset="3.6pt,,3.6pt">
                  <w:txbxContent>
                    <w:p w14:paraId="05892A29" w14:textId="5B9BA766" w:rsidR="00E9739D" w:rsidRDefault="00E9739D" w:rsidP="00D06947">
                      <w:pPr>
                        <w:pStyle w:val="Heading2"/>
                        <w:spacing w:before="0"/>
                        <w:jc w:val="center"/>
                        <w:rPr>
                          <w:rFonts w:ascii="Candara" w:hAnsi="Candara"/>
                        </w:rPr>
                      </w:pPr>
                      <w:bookmarkStart w:id="195" w:name="_Toc167893103"/>
                      <w:r>
                        <w:rPr>
                          <w:rFonts w:ascii="Candara" w:hAnsi="Candara"/>
                        </w:rPr>
                        <w:t>Enrolment</w:t>
                      </w:r>
                      <w:bookmarkEnd w:id="195"/>
                    </w:p>
                  </w:txbxContent>
                </v:textbox>
              </v:roundrect>
            </w:pict>
          </mc:Fallback>
        </mc:AlternateContent>
      </w:r>
      <w:r w:rsidRPr="00493C0A">
        <w:rPr>
          <w:b/>
          <w:noProof/>
          <w:sz w:val="28"/>
          <w:szCs w:val="28"/>
          <w:lang w:eastAsia="en-GB"/>
        </w:rPr>
        <mc:AlternateContent>
          <mc:Choice Requires="wps">
            <w:drawing>
              <wp:anchor distT="36576" distB="36576" distL="36576" distR="36576" simplePos="0" relativeHeight="251687936" behindDoc="0" locked="0" layoutInCell="1" allowOverlap="1" wp14:anchorId="5DD8276B" wp14:editId="248C4F91">
                <wp:simplePos x="0" y="0"/>
                <wp:positionH relativeFrom="column">
                  <wp:posOffset>1052195</wp:posOffset>
                </wp:positionH>
                <wp:positionV relativeFrom="paragraph">
                  <wp:posOffset>3080385</wp:posOffset>
                </wp:positionV>
                <wp:extent cx="2331720" cy="400050"/>
                <wp:effectExtent l="61595" t="13970" r="6985" b="14605"/>
                <wp:wrapNone/>
                <wp:docPr id="40" name="Connector: Elbow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115292" id="_x0000_t33" coordsize="21600,21600" o:spt="33" o:oned="t" path="m,l21600,r,21600e" filled="f">
                <v:stroke joinstyle="miter"/>
                <v:path arrowok="t" fillok="f" o:connecttype="none"/>
                <o:lock v:ext="edit" shapetype="t"/>
              </v:shapetype>
              <v:shape id="Connector: Elbow 40" o:spid="_x0000_s1026" type="#_x0000_t33" style="position:absolute;margin-left:82.85pt;margin-top:242.55pt;width:183.6pt;height:31.5pt;rotation:180;flip:y;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9e6QEAAK0DAAAOAAAAZHJzL2Uyb0RvYy54bWysU8Fu2zAMvQ/YPwi6L3bcZWuNOD2k6y7d&#10;FqDd7opMx8IkUZDUOPn7kWqaFtutmA4CKZKPfCS1vD44K/YQk0HfyfmslgK8xt74XSd/Ptx+uJQi&#10;ZeV7ZdFDJ4+Q5PXq/bvlFFpocETbQxQE4lM7hU6OOYe2qpIewak0wwCejANGpzKpcVf1UU2E7mzV&#10;1PWnasLYh4gaUqLXmyejXBX8YQCdfwxDgixsJ6m2XO5Y7i3f1Wqp2l1UYTT6VIZ6QxVOGU9Jz1A3&#10;KivxGM0/UM7oiAmHPNPoKhwGo6FwIDbz+i8296MKULhQc1I4tyn9P1j9fb/2m8il64O/D3eofyfh&#10;cT0qv4NSwMMx0ODm3KpqCqk9h7CSwiaK7fQNe/JRjxlLFw5DdCIidXteX9Z8pBisCb8Yh3MRcXEo&#10;UziepwCHLDQ9NhcX888NRWiyfaTYRRlTpVqG5egQU/4K6AQLndyCz2v0noaNsSn4an+XMhf84syB&#10;Hm+NtWXm1oupk1eLZlECElrTs5HdUtxt1zaKveKtKaewJ8trN2cy7a41rpMnkgV5BNV/8X2RszKW&#10;ZJFLD3M01FULklM76KWwQL+Gpadaref0UPb2ROC5ybzRqd1if9xEdmaNdqJQPO0vL91rvXi9/LLV&#10;HwAAAP//AwBQSwMEFAAGAAgAAAAhAHDBJOrhAAAACwEAAA8AAABkcnMvZG93bnJldi54bWxMj01P&#10;wzAMhu9I/IfISNxY2rGOrjSdEDDu2yo+bllj2kLjVE22lf36mRPc/MqPXj/Ol6PtxAEH3zpSEE8i&#10;EEiVMy3VCsrt6iYF4YMmoztHqOAHPSyLy4tcZ8YdaY2HTagFl5DPtIImhD6T0lcNWu0nrkfi3acb&#10;rA4ch1qaQR+53HZyGkVzaXVLfKHRPT42WH1v9lbBxyr9WpeL8vX0vB3j99af3vqXJ6Wur8aHexAB&#10;x/AHw68+q0PBTju3J+NFx3me3DGqYJYmMQgmktvpAsSOh1kagyxy+f+H4gwAAP//AwBQSwECLQAU&#10;AAYACAAAACEAtoM4kv4AAADhAQAAEwAAAAAAAAAAAAAAAAAAAAAAW0NvbnRlbnRfVHlwZXNdLnht&#10;bFBLAQItABQABgAIAAAAIQA4/SH/1gAAAJQBAAALAAAAAAAAAAAAAAAAAC8BAABfcmVscy8ucmVs&#10;c1BLAQItABQABgAIAAAAIQCzS39e6QEAAK0DAAAOAAAAAAAAAAAAAAAAAC4CAABkcnMvZTJvRG9j&#10;LnhtbFBLAQItABQABgAIAAAAIQBwwSTq4QAAAAsBAAAPAAAAAAAAAAAAAAAAAEMEAABkcnMvZG93&#10;bnJldi54bWxQSwUGAAAAAAQABADzAAAAUQUAAAAA&#10;">
                <v:stroke endarrow="block"/>
                <v:shadow color="#ccc"/>
              </v:shape>
            </w:pict>
          </mc:Fallback>
        </mc:AlternateContent>
      </w:r>
      <w:r w:rsidRPr="00493C0A">
        <w:rPr>
          <w:b/>
          <w:noProof/>
          <w:sz w:val="28"/>
          <w:szCs w:val="28"/>
          <w:lang w:eastAsia="en-GB"/>
        </w:rPr>
        <mc:AlternateContent>
          <mc:Choice Requires="wps">
            <w:drawing>
              <wp:anchor distT="36576" distB="36576" distL="36576" distR="36576" simplePos="0" relativeHeight="251670526" behindDoc="0" locked="0" layoutInCell="1" allowOverlap="1" wp14:anchorId="1DE70BEF" wp14:editId="012DB070">
                <wp:simplePos x="0" y="0"/>
                <wp:positionH relativeFrom="column">
                  <wp:posOffset>1052195</wp:posOffset>
                </wp:positionH>
                <wp:positionV relativeFrom="paragraph">
                  <wp:posOffset>4451985</wp:posOffset>
                </wp:positionV>
                <wp:extent cx="0" cy="491490"/>
                <wp:effectExtent l="61595" t="13970" r="52705" b="1841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0FCC9F" id="Straight Arrow Connector 41" o:spid="_x0000_s1026" type="#_x0000_t32" style="position:absolute;margin-left:82.85pt;margin-top:350.55pt;width:0;height:38.7pt;z-index:25167052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c90AEAAIUDAAAOAAAAZHJzL2Uyb0RvYy54bWysU01v2zAMvQ/YfxB0XxwH7bAYcXpI1126&#10;LUC7H8BItC1MFgVKiZN/P0n5WLHdhvkgiCL5+PhIrx6OoxUH5GDItbKezaVAp0gb17fyx+vTh09S&#10;hAhOgyWHrTxhkA/r9+9Wk29wQQNZjSwSiAvN5Fs5xOibqgpqwBHCjDy65OyIR4jJ5L7SDFNCH221&#10;mM8/VhOx9kwKQ0ivj2enXBf8rkMVv3ddwChsKxO3WE4u5y6f1XoFTc/gB6MuNOAfWIxgXCp6g3qE&#10;CGLP5i+o0SimQF2cKRor6jqjsPSQuqnnf3TzMoDH0ksSJ/ibTOH/wapvh43bcqauju7FP5P6GYSj&#10;zQCux0Lg9eTT4OosVTX50NxSshH8lsVu+ko6xcA+UlHh2PGYIVN/4ljEPt3ExmMU6vyo0uvdsr5b&#10;ljlU0FzzPIf4BWkU+dLKEBlMP8QNOZcmSlyXKnB4DjGzguaakIs6ejLWlsFaJ6ZWLu8X9yUhkDU6&#10;O3NY4H63sSwOkFejfKXF5HkbxrR3uoANCPrz5R7B2HQXsWgT2SS1LMpcbUQthcX0N+TbmZ51uSKW&#10;fbxwvoqXNzU0O9KnLefgbKVZl64ue5mX6a1don7/PetfAAAA//8DAFBLAwQUAAYACAAAACEAI3rI&#10;d94AAAALAQAADwAAAGRycy9kb3ducmV2LnhtbEyPwU7DMBBE70j8g7VI3KgTIE0V4lSoEgj1RoCq&#10;Rzdekoh4HdluG/h6tr3AcWafZmfK5WQHcUAfekcK0lkCAqlxpqdWwfvb080CRIiajB4coYJvDLCs&#10;Li9KXRh3pFc81LEVHEKh0Aq6GMdCytB0aHWYuRGJb5/OWx1Z+lYar48cbgd5myRzaXVP/KHTI646&#10;bL7qvVUw/awzbDf9fXxJn3O/zlbbu49aqeur6fEBRMQp/sFwqs/VoeJOO7cnE8TAep7ljCrIkzQF&#10;cSLOzo6dfJGBrEr5f0P1CwAA//8DAFBLAQItABQABgAIAAAAIQC2gziS/gAAAOEBAAATAAAAAAAA&#10;AAAAAAAAAAAAAABbQ29udGVudF9UeXBlc10ueG1sUEsBAi0AFAAGAAgAAAAhADj9If/WAAAAlAEA&#10;AAsAAAAAAAAAAAAAAAAALwEAAF9yZWxzLy5yZWxzUEsBAi0AFAAGAAgAAAAhAAYyZz3QAQAAhQMA&#10;AA4AAAAAAAAAAAAAAAAALgIAAGRycy9lMm9Eb2MueG1sUEsBAi0AFAAGAAgAAAAhACN6yHfeAAAA&#10;CwEAAA8AAAAAAAAAAAAAAAAAKgQAAGRycy9kb3ducmV2LnhtbFBLBQYAAAAABAAEAPMAAAA1BQAA&#10;AAA=&#10;">
                <v:stroke endarrow="block"/>
                <v:shadow color="#ccc"/>
              </v:shape>
            </w:pict>
          </mc:Fallback>
        </mc:AlternateContent>
      </w:r>
      <w:r w:rsidRPr="00493C0A">
        <w:rPr>
          <w:b/>
          <w:noProof/>
          <w:sz w:val="28"/>
          <w:szCs w:val="28"/>
          <w:lang w:eastAsia="en-GB"/>
        </w:rPr>
        <mc:AlternateContent>
          <mc:Choice Requires="wps">
            <w:drawing>
              <wp:anchor distT="0" distB="0" distL="114300" distR="114300" simplePos="0" relativeHeight="251680768" behindDoc="0" locked="0" layoutInCell="1" allowOverlap="1" wp14:anchorId="73FBF9F1" wp14:editId="22A10319">
                <wp:simplePos x="0" y="0"/>
                <wp:positionH relativeFrom="column">
                  <wp:posOffset>2232660</wp:posOffset>
                </wp:positionH>
                <wp:positionV relativeFrom="paragraph">
                  <wp:posOffset>3307715</wp:posOffset>
                </wp:positionV>
                <wp:extent cx="1433830" cy="293370"/>
                <wp:effectExtent l="13335" t="12700" r="10160" b="825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293370"/>
                        </a:xfrm>
                        <a:prstGeom prst="roundRect">
                          <a:avLst>
                            <a:gd name="adj" fmla="val 16667"/>
                          </a:avLst>
                        </a:prstGeom>
                        <a:solidFill>
                          <a:srgbClr val="A9C7FD"/>
                        </a:solidFill>
                        <a:ln w="9525">
                          <a:solidFill>
                            <a:srgbClr val="000000"/>
                          </a:solidFill>
                          <a:round/>
                          <a:headEnd/>
                          <a:tailEnd/>
                        </a:ln>
                      </wps:spPr>
                      <wps:txbx>
                        <w:txbxContent>
                          <w:p w14:paraId="7A230F94" w14:textId="77777777" w:rsidR="00E9739D" w:rsidRDefault="00E9739D" w:rsidP="00D06947">
                            <w:pPr>
                              <w:pStyle w:val="Heading2"/>
                              <w:spacing w:before="0"/>
                              <w:jc w:val="center"/>
                              <w:rPr>
                                <w:rFonts w:ascii="Candara" w:hAnsi="Candara"/>
                              </w:rPr>
                            </w:pPr>
                            <w:bookmarkStart w:id="196" w:name="_Toc167893104"/>
                            <w:r>
                              <w:rPr>
                                <w:rFonts w:ascii="Candara" w:hAnsi="Candara"/>
                              </w:rPr>
                              <w:t>Allocation</w:t>
                            </w:r>
                            <w:bookmarkEnd w:id="196"/>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FBF9F1" id="Rectangle: Rounded Corners 42" o:spid="_x0000_s1065" style="position:absolute;left:0;text-align:left;margin-left:175.8pt;margin-top:260.45pt;width:112.9pt;height:2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9KAIAAE0EAAAOAAAAZHJzL2Uyb0RvYy54bWysVNuO0zAQfUfiHyy/0/SybbdR01XVUoS0&#10;XMTCBzi20xgcj7HdJuXrGbsXssATIg/WjO05c+bMOMuHrtHkKJ1XYAo6GgwpkYaDUGZf0C+fd6/u&#10;KfGBGcE0GFnQk/T0YfXyxbK1uRxDDVpIRxDE+Ly1Ba1DsHmWeV7LhvkBWGnwsALXsICu22fCsRbR&#10;G52Nh8NZ1oIT1gGX3uPu9nxIVwm/qiQPH6rKy0B0QZFbSKtLaxnXbLVk+d4xWyt+ocH+gUXDlMGk&#10;N6gtC4wcnPoDqlHcgYcqDDg0GVSV4jLVgNWMhr9V81QzK1MtKI63N5n8/4Pl749P9qOL1L19BP7N&#10;EwObmpm9XDsHbS2ZwHSjKFTWWp/fAqLjMZSU7TsQ2Fp2CJA06CrXRECsjnRJ6tNNatkFwnFzdDeZ&#10;3E+wIxzPxovJZJ56kbH8Gm2dD28kNCQaBXVwMOIT9jOlYMdHH5LeghjWxOziKyVVo7F7R6bJaDab&#10;zRNpll8uI/YVM5ULWomd0jo5bl9utCMYWtD1YjPfbS/Bvn9NG9IWdDEdTxOLZ2e+DzFM398gUh1p&#10;6qK0r41IdmBKn21kqc1F6yhvnGSfh67siBIFnaROxK0SxAnVd3CeaXyDaNTgflDS4jwX1H8/MCcp&#10;0W8NdvBuOh/HB9B3XN8p+w4zHKEKGig5m5twfjQH69S+xkyjpICBNXa9UuE6HmdWF/44s2g9exR9&#10;P9369RdY/QQAAP//AwBQSwMEFAAGAAgAAAAhABcAYAHhAAAACwEAAA8AAABkcnMvZG93bnJldi54&#10;bWxMj8FOg0AQhu8mvsNmTLzZhSpQkaVpGmtiPBip6XlhRyCys4TdtujTO570NpP58s/3F+vZDuKE&#10;k+8dKYgXEQikxpmeWgXv+93NCoQPmoweHKGCL/SwLi8vCp0bd6Y3PFWhFRxCPtcKuhDGXErfdGi1&#10;X7gRiW8fbrI68Dq10kz6zOF2kMsoSqXVPfGHTo+47bD5rI5WwbY+HHb+hb7rp26zN6+PK3yuGqWu&#10;r+bNA4iAc/iD4Vef1aFkp9odyXgxKLhN4pRRBckyugfBRJJldyBqHtIsBlkW8n+H8gcAAP//AwBQ&#10;SwECLQAUAAYACAAAACEAtoM4kv4AAADhAQAAEwAAAAAAAAAAAAAAAAAAAAAAW0NvbnRlbnRfVHlw&#10;ZXNdLnhtbFBLAQItABQABgAIAAAAIQA4/SH/1gAAAJQBAAALAAAAAAAAAAAAAAAAAC8BAABfcmVs&#10;cy8ucmVsc1BLAQItABQABgAIAAAAIQC0Sd+9KAIAAE0EAAAOAAAAAAAAAAAAAAAAAC4CAABkcnMv&#10;ZTJvRG9jLnhtbFBLAQItABQABgAIAAAAIQAXAGAB4QAAAAsBAAAPAAAAAAAAAAAAAAAAAIIEAABk&#10;cnMvZG93bnJldi54bWxQSwUGAAAAAAQABADzAAAAkAUAAAAA&#10;" fillcolor="#a9c7fd">
                <v:textbox inset="3.6pt,,3.6pt">
                  <w:txbxContent>
                    <w:p w14:paraId="7A230F94" w14:textId="77777777" w:rsidR="00E9739D" w:rsidRDefault="00E9739D" w:rsidP="00D06947">
                      <w:pPr>
                        <w:pStyle w:val="Heading2"/>
                        <w:spacing w:before="0"/>
                        <w:jc w:val="center"/>
                        <w:rPr>
                          <w:rFonts w:ascii="Candara" w:hAnsi="Candara"/>
                        </w:rPr>
                      </w:pPr>
                      <w:bookmarkStart w:id="197" w:name="_Toc167893104"/>
                      <w:r>
                        <w:rPr>
                          <w:rFonts w:ascii="Candara" w:hAnsi="Candara"/>
                        </w:rPr>
                        <w:t>Allocation</w:t>
                      </w:r>
                      <w:bookmarkEnd w:id="197"/>
                    </w:p>
                  </w:txbxContent>
                </v:textbox>
              </v:roundrect>
            </w:pict>
          </mc:Fallback>
        </mc:AlternateContent>
      </w:r>
      <w:r w:rsidRPr="00493C0A">
        <w:rPr>
          <w:b/>
          <w:noProof/>
          <w:sz w:val="28"/>
          <w:szCs w:val="28"/>
          <w:lang w:eastAsia="en-GB"/>
        </w:rPr>
        <mc:AlternateContent>
          <mc:Choice Requires="wps">
            <w:drawing>
              <wp:anchor distT="36576" distB="36576" distL="36576" distR="36576" simplePos="0" relativeHeight="251692032" behindDoc="0" locked="0" layoutInCell="1" allowOverlap="1" wp14:anchorId="21EFCAD6" wp14:editId="09B64112">
                <wp:simplePos x="0" y="0"/>
                <wp:positionH relativeFrom="column">
                  <wp:posOffset>3172460</wp:posOffset>
                </wp:positionH>
                <wp:positionV relativeFrom="paragraph">
                  <wp:posOffset>1923415</wp:posOffset>
                </wp:positionV>
                <wp:extent cx="656590" cy="635"/>
                <wp:effectExtent l="10160" t="57150" r="19050" b="565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FCDFB7" id="Straight Arrow Connector 43" o:spid="_x0000_s1026" type="#_x0000_t32" style="position:absolute;margin-left:249.8pt;margin-top:151.45pt;width:51.7pt;height:.0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b0QEAAIcDAAAOAAAAZHJzL2Uyb0RvYy54bWysU01v2zAMvQ/YfxB0X5xkSLAacXpI1126&#10;LUC7H8BItC1MFgVKiZ1/P0lNsq/bMB8E0SQfHx+pzf00WHFCDoZcIxezuRToFGnjukZ+e3l890GK&#10;EMFpsOSwkWcM8n779s1m9DUuqSerkUUCcaEefSP7GH1dVUH1OECYkUeXnC3xADGZ3FWaYUzog62W&#10;8/m6Gom1Z1IYQvr78OqU24Lftqji17YNGIVtZOIWy8nlPOSz2m6g7hh8b9SFBvwDiwGMS0VvUA8Q&#10;QRzZ/AU1GMUUqI0zRUNFbWsUlh5SN4v5H9089+Cx9JLECf4mU/h/sOrLaef2nKmryT37J1Lfg3C0&#10;68F1WAi8nH0a3CJLVY0+1LeUbAS/Z3EYP5NOMXCMVFSYWh4yZOpPTEXs801snKJQ6ed6tV7dpZGo&#10;5Fq/XxV4qK+ZnkP8hDSIfGlkiAym6+OOnEszJV6UOnB6CjHzgvqakMs6ejTWltFaJ8ZG3q2Wq5IQ&#10;yBqdnTkscHfYWRYnyMtRvguL38KYjk4XsB5Bf7zcIxib7iIWdSKbpJdFmasNqKWwmN5Dvr3Ssy5X&#10;xLKRF85X+fKuhvpA+rznHJytNO3S1WUz8zr9apeon+9n+wMAAP//AwBQSwMEFAAGAAgAAAAhAHf8&#10;Ep7hAAAACwEAAA8AAABkcnMvZG93bnJldi54bWxMj81OwzAQhO9IvIO1SNyo3aYNJMSpUCUQ6q3h&#10;RxzdZEki4nVku23g6dme4La7M5r9plhPdhBH9KF3pGE+UyCQatf01Gp4fXm8uQMRoqHGDI5QwzcG&#10;WJeXF4XJG3eiHR6r2AoOoZAbDV2MYy5lqDu0JszciMTap/PWRF59KxtvThxuB7lQKpXW9MQfOjPi&#10;psP6qzpYDdPPdoXte7+Mz/OnW79dbT6St0rr66vp4R5ExCn+meGMz+hQMtPeHagJYtCwzLKUrRoS&#10;tchAsCNVCbfbny88yLKQ/zuUvwAAAP//AwBQSwECLQAUAAYACAAAACEAtoM4kv4AAADhAQAAEwAA&#10;AAAAAAAAAAAAAAAAAAAAW0NvbnRlbnRfVHlwZXNdLnhtbFBLAQItABQABgAIAAAAIQA4/SH/1gAA&#10;AJQBAAALAAAAAAAAAAAAAAAAAC8BAABfcmVscy8ucmVsc1BLAQItABQABgAIAAAAIQCz6+Ib0QEA&#10;AIcDAAAOAAAAAAAAAAAAAAAAAC4CAABkcnMvZTJvRG9jLnhtbFBLAQItABQABgAIAAAAIQB3/BKe&#10;4QAAAAsBAAAPAAAAAAAAAAAAAAAAACsEAABkcnMvZG93bnJldi54bWxQSwUGAAAAAAQABADzAAAA&#10;OQUAAAAA&#10;">
                <v:stroke endarrow="block"/>
                <v:shadow color="#ccc"/>
              </v:shape>
            </w:pict>
          </mc:Fallback>
        </mc:AlternateContent>
      </w:r>
      <w:r w:rsidRPr="00493C0A">
        <w:rPr>
          <w:b/>
          <w:noProof/>
          <w:sz w:val="28"/>
          <w:szCs w:val="28"/>
          <w:lang w:eastAsia="en-GB"/>
        </w:rPr>
        <mc:AlternateContent>
          <mc:Choice Requires="wps">
            <w:drawing>
              <wp:anchor distT="36576" distB="36576" distL="36576" distR="36576" simplePos="0" relativeHeight="251689984" behindDoc="0" locked="0" layoutInCell="1" allowOverlap="1" wp14:anchorId="0390FA6D" wp14:editId="4CD2E1ED">
                <wp:simplePos x="0" y="0"/>
                <wp:positionH relativeFrom="column">
                  <wp:posOffset>3171825</wp:posOffset>
                </wp:positionH>
                <wp:positionV relativeFrom="paragraph">
                  <wp:posOffset>1349375</wp:posOffset>
                </wp:positionV>
                <wp:extent cx="635" cy="1732915"/>
                <wp:effectExtent l="57150" t="6985" r="56515" b="222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29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459F0E" id="Straight Arrow Connector 44" o:spid="_x0000_s1026" type="#_x0000_t32" style="position:absolute;margin-left:249.75pt;margin-top:106.25pt;width:.05pt;height:136.4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l0wEAAIgDAAAOAAAAZHJzL2Uyb0RvYy54bWysU01v2zAMvQ/YfxB0XxynSLcacXpI1126&#10;LUC7H8BIsi1MFgVSiZN/P0lNsq/bMB8EUiIfHx/p1f1xdOJgiC36VtazuRTGK9TW96389vL47oMU&#10;HMFrcOhNK0+G5f367ZvVFBqzwAGdNiQSiOdmCq0cYgxNVbEazAg8w2B8euyQRojJpb7SBFNCH121&#10;mM9vqwlJB0JlmNPtw+ujXBf8rjMqfu06NlG4ViZusZxUzl0+q/UKmp4gDFadacA/sBjB+lT0CvUA&#10;EcSe7F9Qo1WEjF2cKRwr7DqrTOkhdVPP/+jmeYBgSi9JHA5Xmfj/waovh43fUqaujv45PKH6zsLj&#10;ZgDfm0Lg5RTS4OosVTUFbq4p2eGwJbGbPqNOMbCPWFQ4djRmyNSfOBaxT1exzTEKlS5vb5ZSqHRf&#10;v79Z3NXLgg/NJTUQx08GR5GNVnIksP0QN+h9GipSXQrB4YljJgbNJSHX9fhonSuzdV5MrbxbLpYl&#10;gdFZnR9zGFO/2zgSB8jbUb4zi9/CCPdeF7DBgP54tiNYl2wRizyRbBLMGZmrjUZL4Uz6IbL1Ss/5&#10;XNGUlTxzvuiXl5WbHerTlnJw9tK4S1fn1cz79Ktfon7+QOsfAAAA//8DAFBLAwQUAAYACAAAACEA&#10;48CmFOAAAAALAQAADwAAAGRycy9kb3ducmV2LnhtbEyPzU7DMBCE70i8g7VI3KiTkJQ2xKlQJRDq&#10;jfAjjm68JBHxOrLdNvD0LCe4ze6MZr+tNrMdxRF9GBwpSBcJCKTWmYE6BS/P91crECFqMnp0hAq+&#10;MMCmPj+rdGnciZ7w2MROcAmFUivoY5xKKUPbo9Vh4SYk9j6ctzry6DtpvD5xuR1lliRLafVAfKHX&#10;E257bD+bg1Uwf+8K7N6GPD6mDzd+V2zfr18bpS4v5rtbEBHn+BeGX3xGh5qZ9u5AJohRQb5eFxxV&#10;kKUZC07wZgliz2JV5CDrSv7/of4BAAD//wMAUEsBAi0AFAAGAAgAAAAhALaDOJL+AAAA4QEAABMA&#10;AAAAAAAAAAAAAAAAAAAAAFtDb250ZW50X1R5cGVzXS54bWxQSwECLQAUAAYACAAAACEAOP0h/9YA&#10;AACUAQAACwAAAAAAAAAAAAAAAAAvAQAAX3JlbHMvLnJlbHNQSwECLQAUAAYACAAAACEAbvfqJdMB&#10;AACIAwAADgAAAAAAAAAAAAAAAAAuAgAAZHJzL2Uyb0RvYy54bWxQSwECLQAUAAYACAAAACEA48Cm&#10;FOAAAAALAQAADwAAAAAAAAAAAAAAAAAtBAAAZHJzL2Rvd25yZXYueG1sUEsFBgAAAAAEAAQA8wAA&#10;ADoFAAAAAA==&#10;">
                <v:stroke endarrow="block"/>
                <v:shadow color="#ccc"/>
              </v:shape>
            </w:pict>
          </mc:Fallback>
        </mc:AlternateContent>
      </w:r>
      <w:r w:rsidRPr="00493C0A">
        <w:rPr>
          <w:b/>
          <w:noProof/>
          <w:sz w:val="28"/>
          <w:szCs w:val="28"/>
          <w:lang w:eastAsia="en-GB"/>
        </w:rPr>
        <mc:AlternateContent>
          <mc:Choice Requires="wps">
            <w:drawing>
              <wp:anchor distT="36576" distB="36576" distL="36576" distR="36576" simplePos="0" relativeHeight="251688960" behindDoc="0" locked="0" layoutInCell="1" allowOverlap="1" wp14:anchorId="1C86BA0A" wp14:editId="35D52400">
                <wp:simplePos x="0" y="0"/>
                <wp:positionH relativeFrom="column">
                  <wp:posOffset>2689225</wp:posOffset>
                </wp:positionH>
                <wp:positionV relativeFrom="paragraph">
                  <wp:posOffset>3080385</wp:posOffset>
                </wp:positionV>
                <wp:extent cx="2331720" cy="400050"/>
                <wp:effectExtent l="12700" t="13970" r="55880" b="14605"/>
                <wp:wrapNone/>
                <wp:docPr id="45" name="Connector: Elbow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40005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48780E" id="Connector: Elbow 45" o:spid="_x0000_s1026" type="#_x0000_t33" style="position:absolute;margin-left:211.75pt;margin-top:242.55pt;width:183.6pt;height:31.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zd3AEAAJQDAAAOAAAAZHJzL2Uyb0RvYy54bWysU8FuGyEQvVfqPyDu9a43dZusvM7BaXpJ&#10;W0tJPwDD7C4qMAiId/33HYjtRu2tCgfEMMObeW+G9e1sDTtAiBpdx5eLmjNwEpV2Q8d/Pt1/uOYs&#10;JuGUMOig40eI/Hbz/t168i00OKJREBiBuNhOvuNjSr6tqihHsCIu0IMjZ4/BikRmGCoVxETo1lRN&#10;XX+qJgzKB5QQI93evTj5puD3Pcj0o+8jJGY6TrWlsoey7/NebdaiHYLwo5anMsR/VGGFdpT0AnUn&#10;kmDPQf8DZbUMGLFPC4m2wr7XEgoHYrOs/2LzOAoPhQuJE/1Fpvh2sPL7Yet2IZcuZ/foH1D+iszh&#10;dhRugFLA09FT45ZZqmrysb08yUb0u8D20zdUFCOeExYV5j7YDEn82FzEPl7EhjkxSZfN1dXyc0M9&#10;keT7WNf1qnSjEu35tQ8xfQW0LB86vgeXtugc9RRDU/KIw0NMuS7RnoNzWof32pjSWuPY1PGbVbMq&#10;DyIarbIzh8Uw7LcmsIPIw1FWIUme12FWJxpRo23Hry9Boh1BqC9OlSxJaENnlopUKWgSzwDPqS0o&#10;zgzQ58inl1qNy+mhjOeJwFnLPLix3aM67kIOzha1vlA8jWmerdd2ifrzmTa/AQAA//8DAFBLAwQU&#10;AAYACAAAACEAmoOzSOAAAAALAQAADwAAAGRycy9kb3ducmV2LnhtbEyPwU7DMAyG70h7h8iTuLGk&#10;Y1270nRCSEhIOzE4cMwar63WOFWTbYWnx5zYzZY//f7+cju5XlxwDJ0nDclCgUCqve2o0fD58fqQ&#10;gwjRkDW9J9TwjQG21eyuNIX1V3rHyz42gkMoFEZDG+NQSBnqFp0JCz8g8e3oR2cir2Mj7WiuHO56&#10;uVRqLZ3piD+0ZsCXFuvT/uw04GYX0zfCXWbW/qf5apQ7ypPW9/Pp+QlExCn+w/Cnz+pQsdPBn8kG&#10;0WtYLR9TRnnI0wQEE9lGZSAOGtJVnoCsSnnbofoFAAD//wMAUEsBAi0AFAAGAAgAAAAhALaDOJL+&#10;AAAA4QEAABMAAAAAAAAAAAAAAAAAAAAAAFtDb250ZW50X1R5cGVzXS54bWxQSwECLQAUAAYACAAA&#10;ACEAOP0h/9YAAACUAQAACwAAAAAAAAAAAAAAAAAvAQAAX3JlbHMvLnJlbHNQSwECLQAUAAYACAAA&#10;ACEA7Ens3dwBAACUAwAADgAAAAAAAAAAAAAAAAAuAgAAZHJzL2Uyb0RvYy54bWxQSwECLQAUAAYA&#10;CAAAACEAmoOzSOAAAAALAQAADwAAAAAAAAAAAAAAAAA2BAAAZHJzL2Rvd25yZXYueG1sUEsFBgAA&#10;AAAEAAQA8wAAAEMFAAAAAA==&#10;">
                <v:stroke endarrow="block"/>
                <v:shadow color="#ccc"/>
              </v:shape>
            </w:pict>
          </mc:Fallback>
        </mc:AlternateContent>
      </w:r>
      <w:r w:rsidRPr="00493C0A">
        <w:rPr>
          <w:b/>
          <w:sz w:val="28"/>
          <w:szCs w:val="28"/>
        </w:rPr>
        <w:t>CONSORT 2010 Flow Diagram</w:t>
      </w:r>
    </w:p>
    <w:p w14:paraId="0E7B9E69" w14:textId="77777777" w:rsidR="00D06947" w:rsidRDefault="00D06947" w:rsidP="00D06947">
      <w:pPr>
        <w:jc w:val="center"/>
        <w:rPr>
          <w:b/>
          <w:sz w:val="28"/>
          <w:szCs w:val="28"/>
        </w:rPr>
      </w:pPr>
    </w:p>
    <w:p w14:paraId="3778D552" w14:textId="77777777" w:rsidR="00D06947" w:rsidRDefault="00D06947" w:rsidP="00D06947">
      <w:pPr>
        <w:spacing w:line="360" w:lineRule="auto"/>
        <w:jc w:val="both"/>
      </w:pPr>
    </w:p>
    <w:p w14:paraId="319C86F4" w14:textId="77777777" w:rsidR="00D06947" w:rsidRDefault="00D06947" w:rsidP="00D06947">
      <w:pPr>
        <w:spacing w:line="360" w:lineRule="auto"/>
        <w:jc w:val="both"/>
      </w:pPr>
    </w:p>
    <w:p w14:paraId="5CF20226" w14:textId="77777777" w:rsidR="00D06947" w:rsidRDefault="00D06947" w:rsidP="00D06947">
      <w:pPr>
        <w:spacing w:line="360" w:lineRule="auto"/>
        <w:jc w:val="both"/>
      </w:pPr>
    </w:p>
    <w:p w14:paraId="4B495EE5" w14:textId="77777777" w:rsidR="00D06947" w:rsidRDefault="00D06947" w:rsidP="00D06947">
      <w:pPr>
        <w:spacing w:line="360" w:lineRule="auto"/>
        <w:jc w:val="both"/>
      </w:pPr>
    </w:p>
    <w:p w14:paraId="58CA5107" w14:textId="77777777" w:rsidR="00D06947" w:rsidRDefault="00D06947" w:rsidP="00D06947">
      <w:pPr>
        <w:spacing w:line="360" w:lineRule="auto"/>
        <w:jc w:val="both"/>
      </w:pPr>
    </w:p>
    <w:p w14:paraId="64937194" w14:textId="77777777" w:rsidR="00D06947" w:rsidRDefault="00D06947" w:rsidP="00D06947">
      <w:pPr>
        <w:spacing w:line="360" w:lineRule="auto"/>
        <w:jc w:val="both"/>
      </w:pPr>
      <w:r w:rsidRPr="00493C0A">
        <w:rPr>
          <w:b/>
          <w:noProof/>
          <w:sz w:val="28"/>
          <w:szCs w:val="28"/>
          <w:lang w:eastAsia="en-GB"/>
        </w:rPr>
        <mc:AlternateContent>
          <mc:Choice Requires="wps">
            <w:drawing>
              <wp:anchor distT="0" distB="0" distL="114300" distR="114300" simplePos="0" relativeHeight="251691008" behindDoc="0" locked="0" layoutInCell="1" allowOverlap="1" wp14:anchorId="2DA097F3" wp14:editId="51321757">
                <wp:simplePos x="0" y="0"/>
                <wp:positionH relativeFrom="column">
                  <wp:posOffset>2398593</wp:posOffset>
                </wp:positionH>
                <wp:positionV relativeFrom="paragraph">
                  <wp:posOffset>300054</wp:posOffset>
                </wp:positionV>
                <wp:extent cx="1611630" cy="398732"/>
                <wp:effectExtent l="0" t="0" r="26670" b="2095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98732"/>
                        </a:xfrm>
                        <a:prstGeom prst="rect">
                          <a:avLst/>
                        </a:prstGeom>
                        <a:solidFill>
                          <a:srgbClr val="FFFFFF"/>
                        </a:solidFill>
                        <a:ln w="9525">
                          <a:solidFill>
                            <a:srgbClr val="000000"/>
                          </a:solidFill>
                          <a:miter lim="800000"/>
                          <a:headEnd/>
                          <a:tailEnd/>
                        </a:ln>
                      </wps:spPr>
                      <wps:txbx>
                        <w:txbxContent>
                          <w:p w14:paraId="2E1992CF" w14:textId="77777777" w:rsidR="00E9739D" w:rsidRPr="00D24977" w:rsidRDefault="00E9739D" w:rsidP="00D06947">
                            <w:pPr>
                              <w:widowControl w:val="0"/>
                              <w:jc w:val="center"/>
                              <w:rPr>
                                <w:rFonts w:cstheme="minorHAnsi"/>
                                <w:sz w:val="20"/>
                                <w:szCs w:val="20"/>
                              </w:rPr>
                            </w:pPr>
                            <w:r w:rsidRPr="00D24977">
                              <w:rPr>
                                <w:rFonts w:cstheme="minorHAnsi"/>
                                <w:sz w:val="20"/>
                                <w:szCs w:val="20"/>
                                <w:lang w:val="en-CA"/>
                              </w:rPr>
                              <w:t>Randomized (n= 718)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097F3" id="Rectangle 47" o:spid="_x0000_s1066" style="position:absolute;left:0;text-align:left;margin-left:188.85pt;margin-top:23.65pt;width:126.9pt;height:3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6DEQIAACkEAAAOAAAAZHJzL2Uyb0RvYy54bWysU9tu2zAMfR+wfxD0vjhO2iwx4hRFugwD&#10;um5Atw9QZNkWJosapcTuvn6Ukqbe5WmYHgRRlA4PD8n1zdAZdlToNdiS55MpZ8pKqLRtSv71y+7N&#10;kjMfhK2EAatK/qQ8v9m8frXuXaFm0IKpFDICsb7oXcnbEFyRZV62qhN+Ak5ZctaAnQhkYpNVKHpC&#10;70w2m04XWQ9YOQSpvKfbu5OTbxJ+XSsZPtW1V4GZkhO3kHZM+z7u2WYtigaFa7U80xD/wKIT2lLQ&#10;C9SdCIIdUP8B1WmJ4KEOEwldBnWtpUo5UDb59LdsHlvhVMqFxPHuIpP/f7Dy4fjoPmOk7t09yG+e&#10;Wdi2wjbqFhH6VomKwuVRqKx3vrh8iIanr2zff4SKSisOAZIGQ41dBKTs2JCkfrpIrYbAJF3mizxf&#10;zKkiknzz1fLtfJZCiOL5t0Mf3ivoWDyUHKmUCV0c732IbETx/CSxB6OrnTYmGdjstwbZUVDZd2md&#10;0f34mbGsL/nqenadkH/x+THENK2/QXQ6UP8a3ZV8eXkkiijbO1ul7gpCm9OZKBt71jFKF7vUF2HY&#10;D0xXJEOSIF7toXoiZRFO/UrzRYcW8AdnPfVqyf33g0DFmflgqTqr/OoqNvfYwLGxHxvCSoIqeeDs&#10;dNyG00AcHOqmpUh5ksPCLVW01knsF1Zn/tSPqQbn2YkNP7bTq5cJ3/wEAAD//wMAUEsDBBQABgAI&#10;AAAAIQBeAKKF3wAAAAoBAAAPAAAAZHJzL2Rvd25yZXYueG1sTI/LTsMwEEX3SPyDNUjsqBNC6xLi&#10;VDzECrFoQLB17SGJiMdR7Lbp3zOsYDm6R/eeqTazH8QBp9gH0pAvMhBINrieWg3vb89XaxAxGXJm&#10;CIQaThhhU5+fVaZ04UhbPDSpFVxCsTQaupTGUspoO/QmLsKIxNlXmLxJfE6tdJM5crkf5HWWraQ3&#10;PfFCZ0Z87NB+N3uvQbXpqbEPS/vx2p3WL7dzEbfNp9aXF/P9HYiEc/qD4Vef1aFmp13Yk4ti0FAo&#10;pRjVcKMKEAysinwJYsdknuUg60r+f6H+AQAA//8DAFBLAQItABQABgAIAAAAIQC2gziS/gAAAOEB&#10;AAATAAAAAAAAAAAAAAAAAAAAAABbQ29udGVudF9UeXBlc10ueG1sUEsBAi0AFAAGAAgAAAAhADj9&#10;If/WAAAAlAEAAAsAAAAAAAAAAAAAAAAALwEAAF9yZWxzLy5yZWxzUEsBAi0AFAAGAAgAAAAhAHz4&#10;LoMRAgAAKQQAAA4AAAAAAAAAAAAAAAAALgIAAGRycy9lMm9Eb2MueG1sUEsBAi0AFAAGAAgAAAAh&#10;AF4AooXfAAAACgEAAA8AAAAAAAAAAAAAAAAAawQAAGRycy9kb3ducmV2LnhtbFBLBQYAAAAABAAE&#10;APMAAAB3BQAAAAA=&#10;">
                <v:textbox inset=",7.2pt,,7.2pt">
                  <w:txbxContent>
                    <w:p w14:paraId="2E1992CF" w14:textId="77777777" w:rsidR="00E9739D" w:rsidRPr="00D24977" w:rsidRDefault="00E9739D" w:rsidP="00D06947">
                      <w:pPr>
                        <w:widowControl w:val="0"/>
                        <w:jc w:val="center"/>
                        <w:rPr>
                          <w:rFonts w:cstheme="minorHAnsi"/>
                          <w:sz w:val="20"/>
                          <w:szCs w:val="20"/>
                        </w:rPr>
                      </w:pPr>
                      <w:r w:rsidRPr="00D24977">
                        <w:rPr>
                          <w:rFonts w:cstheme="minorHAnsi"/>
                          <w:sz w:val="20"/>
                          <w:szCs w:val="20"/>
                          <w:lang w:val="en-CA"/>
                        </w:rPr>
                        <w:t>Randomized (n= 718)</w:t>
                      </w:r>
                    </w:p>
                  </w:txbxContent>
                </v:textbox>
              </v:rect>
            </w:pict>
          </mc:Fallback>
        </mc:AlternateContent>
      </w:r>
    </w:p>
    <w:p w14:paraId="07791429" w14:textId="77777777" w:rsidR="00D06947" w:rsidRDefault="00D06947" w:rsidP="00D06947">
      <w:pPr>
        <w:spacing w:line="360" w:lineRule="auto"/>
        <w:jc w:val="both"/>
      </w:pPr>
    </w:p>
    <w:p w14:paraId="4B0710C2" w14:textId="1BF24B98" w:rsidR="00D06947" w:rsidRDefault="00F01A6A" w:rsidP="00D06947">
      <w:pPr>
        <w:spacing w:line="360" w:lineRule="auto"/>
        <w:jc w:val="both"/>
      </w:pPr>
      <w:r w:rsidRPr="00493C0A">
        <w:rPr>
          <w:b/>
          <w:noProof/>
          <w:sz w:val="28"/>
          <w:szCs w:val="28"/>
          <w:lang w:eastAsia="en-GB"/>
        </w:rPr>
        <mc:AlternateContent>
          <mc:Choice Requires="wps">
            <w:drawing>
              <wp:anchor distT="0" distB="0" distL="114300" distR="114300" simplePos="0" relativeHeight="251678720" behindDoc="0" locked="0" layoutInCell="1" allowOverlap="1" wp14:anchorId="55283005" wp14:editId="4C5B71D4">
                <wp:simplePos x="0" y="0"/>
                <wp:positionH relativeFrom="column">
                  <wp:posOffset>3620916</wp:posOffset>
                </wp:positionH>
                <wp:positionV relativeFrom="paragraph">
                  <wp:posOffset>322629</wp:posOffset>
                </wp:positionV>
                <wp:extent cx="2843530" cy="971550"/>
                <wp:effectExtent l="0" t="0" r="1397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971550"/>
                        </a:xfrm>
                        <a:prstGeom prst="rect">
                          <a:avLst/>
                        </a:prstGeom>
                        <a:solidFill>
                          <a:srgbClr val="FFFFFF"/>
                        </a:solidFill>
                        <a:ln w="9525">
                          <a:solidFill>
                            <a:srgbClr val="000000"/>
                          </a:solidFill>
                          <a:miter lim="800000"/>
                          <a:headEnd/>
                          <a:tailEnd/>
                        </a:ln>
                      </wps:spPr>
                      <wps:txbx>
                        <w:txbxContent>
                          <w:p w14:paraId="2621D45C" w14:textId="77777777" w:rsidR="00E9739D" w:rsidRPr="00D24977" w:rsidRDefault="00E9739D" w:rsidP="00D06947">
                            <w:pPr>
                              <w:spacing w:after="0"/>
                              <w:rPr>
                                <w:rFonts w:cstheme="minorHAnsi"/>
                                <w:sz w:val="18"/>
                                <w:szCs w:val="18"/>
                                <w:lang w:val="en-CA"/>
                              </w:rPr>
                            </w:pPr>
                            <w:r w:rsidRPr="00D24977">
                              <w:rPr>
                                <w:rFonts w:cstheme="minorHAnsi"/>
                                <w:sz w:val="18"/>
                                <w:szCs w:val="18"/>
                                <w:lang w:val="en-CA"/>
                              </w:rPr>
                              <w:t>Allocated to intervention (n= 359)</w:t>
                            </w:r>
                          </w:p>
                          <w:p w14:paraId="7ADC99FF" w14:textId="7EFBACD8" w:rsidR="00E9739D" w:rsidRPr="00D24977" w:rsidRDefault="00E9739D" w:rsidP="00D06947">
                            <w:pPr>
                              <w:pStyle w:val="ListParagraph"/>
                              <w:numPr>
                                <w:ilvl w:val="0"/>
                                <w:numId w:val="25"/>
                              </w:numPr>
                              <w:spacing w:after="0" w:line="276" w:lineRule="auto"/>
                              <w:rPr>
                                <w:rFonts w:cstheme="minorHAnsi"/>
                                <w:sz w:val="18"/>
                                <w:szCs w:val="18"/>
                                <w:lang w:val="en-CA"/>
                              </w:rPr>
                            </w:pPr>
                            <w:r w:rsidRPr="00D24977">
                              <w:rPr>
                                <w:rFonts w:cstheme="minorHAnsi"/>
                                <w:sz w:val="18"/>
                                <w:szCs w:val="18"/>
                                <w:lang w:val="en-CA"/>
                              </w:rPr>
                              <w:t>Received allocated intervention (n= 3</w:t>
                            </w:r>
                            <w:r>
                              <w:rPr>
                                <w:rFonts w:cstheme="minorHAnsi"/>
                                <w:sz w:val="18"/>
                                <w:szCs w:val="18"/>
                                <w:lang w:val="en-CA"/>
                              </w:rPr>
                              <w:t>4</w:t>
                            </w:r>
                            <w:r w:rsidRPr="00D24977">
                              <w:rPr>
                                <w:rFonts w:cstheme="minorHAnsi"/>
                                <w:sz w:val="18"/>
                                <w:szCs w:val="18"/>
                                <w:lang w:val="en-CA"/>
                              </w:rPr>
                              <w:t>6)</w:t>
                            </w:r>
                          </w:p>
                          <w:p w14:paraId="7C0CBDE6" w14:textId="77777777" w:rsidR="00E9739D" w:rsidRPr="00D24977" w:rsidRDefault="00E9739D" w:rsidP="00D06947">
                            <w:pPr>
                              <w:spacing w:after="0"/>
                              <w:ind w:left="360" w:hanging="360"/>
                              <w:rPr>
                                <w:rFonts w:cstheme="minorHAnsi"/>
                                <w:sz w:val="18"/>
                                <w:szCs w:val="18"/>
                                <w:lang w:val="en-CA"/>
                              </w:rPr>
                            </w:pPr>
                            <w:r w:rsidRPr="00D24977">
                              <w:rPr>
                                <w:rFonts w:cstheme="minorHAnsi"/>
                                <w:sz w:val="18"/>
                                <w:szCs w:val="18"/>
                                <w:lang w:val="en-CA"/>
                              </w:rPr>
                              <w:t>Did not receive allocated intervention (n= 13)</w:t>
                            </w:r>
                          </w:p>
                          <w:p w14:paraId="0FDE20E9" w14:textId="77777777" w:rsidR="00E9739D" w:rsidRPr="00D24977" w:rsidRDefault="00E9739D" w:rsidP="00D06947">
                            <w:pPr>
                              <w:numPr>
                                <w:ilvl w:val="0"/>
                                <w:numId w:val="23"/>
                              </w:numPr>
                              <w:spacing w:after="0" w:line="276" w:lineRule="auto"/>
                              <w:rPr>
                                <w:rFonts w:cstheme="minorHAnsi"/>
                                <w:sz w:val="18"/>
                                <w:szCs w:val="18"/>
                              </w:rPr>
                            </w:pPr>
                            <w:r w:rsidRPr="00D24977">
                              <w:rPr>
                                <w:rFonts w:cstheme="minorHAnsi"/>
                                <w:sz w:val="18"/>
                                <w:szCs w:val="18"/>
                                <w:lang w:val="en-CA"/>
                              </w:rPr>
                              <w:t>Colonoscopy cancelled = 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83005" id="Rectangle 48" o:spid="_x0000_s1067" style="position:absolute;left:0;text-align:left;margin-left:285.1pt;margin-top:25.4pt;width:223.9pt;height: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1bEgIAACkEAAAOAAAAZHJzL2Uyb0RvYy54bWysU9uO2yAQfa/Uf0C8N45zabNWnNUq21SV&#10;thdp2w8gGNuomKEDiZ1+fQeSzbqXp6o8IIaBM2fOzKxvh86wo0KvwZY8n0w5U1ZCpW1T8q9fdq9W&#10;nPkgbCUMWFXyk/L8dvPyxbp3hZpBC6ZSyAjE+qJ3JW9DcEWWedmqTvgJOGXJWQN2IpCJTVah6Am9&#10;M9lsOn2d9YCVQ5DKe7q9Pzv5JuHXtZLhU117FZgpOXELace07+OebdaiaFC4VssLDfEPLDqhLQW9&#10;Qt2LINgB9R9QnZYIHuowkdBlUNdaqpQDZZNPf8vmsRVOpVxIHO+uMvn/Bys/Hh/dZ4zUvXsA+c0z&#10;C9tW2EbdIULfKlFRuDwKlfXOF9cP0fD0le37D1BRacUhQNJgqLGLgJQdG5LUp6vUaghM0uVstZgv&#10;51QRSb6bN/lymWqRieLpt0Mf3inoWDyUHKmUCV0cH3yIbETx9CSxB6OrnTYmGdjstwbZUVDZd2ml&#10;BCjJ8TNjWU/Rl7NlQv7F58cQ07T+BtHpQP1rdFfy1fWRKKJsb22VuisIbc5nomzsRccoXexSX4Rh&#10;PzBdlXw+jxHi1R6qEymLcO5Xmi86tIA/OOupV0vuvx8EKs7Me0vVuckXi9jcYwPHxn5sCCsJquSB&#10;s/NxG84DcXCom5Yi5UkOC3dU0VonsZ9ZXfhTP6YaXGYnNvzYTq+eJ3zzEwAA//8DAFBLAwQUAAYA&#10;CAAAACEABOGTzd8AAAALAQAADwAAAGRycy9kb3ducmV2LnhtbEyPTU/DMAyG70j8h8hI3FiyTmOl&#10;NJ34ECfEYQVt1yw1TUXjVE22df8e7wQ3W370+nnL9eR7ccQxdoE0zGcKBJINTUethq/Pt7scREyG&#10;GtMHQg1njLCurq9KUzThRBs81qkVHEKxMBpcSkMhZbQOvYmzMCDx7TuM3iRex1Y2ozlxuO9lptS9&#10;9KYj/uDMgC8O7U998BpWbXqt7fPSbj/cOX9/mBZxU++0vr2Znh5BJJzSHwwXfVaHip324UBNFL2G&#10;5UpljPKguMIFUPOc2+01ZGqRg6xK+b9D9QsAAP//AwBQSwECLQAUAAYACAAAACEAtoM4kv4AAADh&#10;AQAAEwAAAAAAAAAAAAAAAAAAAAAAW0NvbnRlbnRfVHlwZXNdLnhtbFBLAQItABQABgAIAAAAIQA4&#10;/SH/1gAAAJQBAAALAAAAAAAAAAAAAAAAAC8BAABfcmVscy8ucmVsc1BLAQItABQABgAIAAAAIQCU&#10;C21bEgIAACkEAAAOAAAAAAAAAAAAAAAAAC4CAABkcnMvZTJvRG9jLnhtbFBLAQItABQABgAIAAAA&#10;IQAE4ZPN3wAAAAsBAAAPAAAAAAAAAAAAAAAAAGwEAABkcnMvZG93bnJldi54bWxQSwUGAAAAAAQA&#10;BADzAAAAeAUAAAAA&#10;">
                <v:textbox inset=",7.2pt,,7.2pt">
                  <w:txbxContent>
                    <w:p w14:paraId="2621D45C" w14:textId="77777777" w:rsidR="00E9739D" w:rsidRPr="00D24977" w:rsidRDefault="00E9739D" w:rsidP="00D06947">
                      <w:pPr>
                        <w:spacing w:after="0"/>
                        <w:rPr>
                          <w:rFonts w:cstheme="minorHAnsi"/>
                          <w:sz w:val="18"/>
                          <w:szCs w:val="18"/>
                          <w:lang w:val="en-CA"/>
                        </w:rPr>
                      </w:pPr>
                      <w:r w:rsidRPr="00D24977">
                        <w:rPr>
                          <w:rFonts w:cstheme="minorHAnsi"/>
                          <w:sz w:val="18"/>
                          <w:szCs w:val="18"/>
                          <w:lang w:val="en-CA"/>
                        </w:rPr>
                        <w:t>Allocated to intervention (n= 359)</w:t>
                      </w:r>
                    </w:p>
                    <w:p w14:paraId="7ADC99FF" w14:textId="7EFBACD8" w:rsidR="00E9739D" w:rsidRPr="00D24977" w:rsidRDefault="00E9739D" w:rsidP="00D06947">
                      <w:pPr>
                        <w:pStyle w:val="ListParagraph"/>
                        <w:numPr>
                          <w:ilvl w:val="0"/>
                          <w:numId w:val="25"/>
                        </w:numPr>
                        <w:spacing w:after="0" w:line="276" w:lineRule="auto"/>
                        <w:rPr>
                          <w:rFonts w:cstheme="minorHAnsi"/>
                          <w:sz w:val="18"/>
                          <w:szCs w:val="18"/>
                          <w:lang w:val="en-CA"/>
                        </w:rPr>
                      </w:pPr>
                      <w:r w:rsidRPr="00D24977">
                        <w:rPr>
                          <w:rFonts w:cstheme="minorHAnsi"/>
                          <w:sz w:val="18"/>
                          <w:szCs w:val="18"/>
                          <w:lang w:val="en-CA"/>
                        </w:rPr>
                        <w:t>Received allocated intervention (n= 3</w:t>
                      </w:r>
                      <w:r>
                        <w:rPr>
                          <w:rFonts w:cstheme="minorHAnsi"/>
                          <w:sz w:val="18"/>
                          <w:szCs w:val="18"/>
                          <w:lang w:val="en-CA"/>
                        </w:rPr>
                        <w:t>4</w:t>
                      </w:r>
                      <w:r w:rsidRPr="00D24977">
                        <w:rPr>
                          <w:rFonts w:cstheme="minorHAnsi"/>
                          <w:sz w:val="18"/>
                          <w:szCs w:val="18"/>
                          <w:lang w:val="en-CA"/>
                        </w:rPr>
                        <w:t>6)</w:t>
                      </w:r>
                    </w:p>
                    <w:p w14:paraId="7C0CBDE6" w14:textId="77777777" w:rsidR="00E9739D" w:rsidRPr="00D24977" w:rsidRDefault="00E9739D" w:rsidP="00D06947">
                      <w:pPr>
                        <w:spacing w:after="0"/>
                        <w:ind w:left="360" w:hanging="360"/>
                        <w:rPr>
                          <w:rFonts w:cstheme="minorHAnsi"/>
                          <w:sz w:val="18"/>
                          <w:szCs w:val="18"/>
                          <w:lang w:val="en-CA"/>
                        </w:rPr>
                      </w:pPr>
                      <w:r w:rsidRPr="00D24977">
                        <w:rPr>
                          <w:rFonts w:cstheme="minorHAnsi"/>
                          <w:sz w:val="18"/>
                          <w:szCs w:val="18"/>
                          <w:lang w:val="en-CA"/>
                        </w:rPr>
                        <w:t>Did not receive allocated intervention (n= 13)</w:t>
                      </w:r>
                    </w:p>
                    <w:p w14:paraId="0FDE20E9" w14:textId="77777777" w:rsidR="00E9739D" w:rsidRPr="00D24977" w:rsidRDefault="00E9739D" w:rsidP="00D06947">
                      <w:pPr>
                        <w:numPr>
                          <w:ilvl w:val="0"/>
                          <w:numId w:val="23"/>
                        </w:numPr>
                        <w:spacing w:after="0" w:line="276" w:lineRule="auto"/>
                        <w:rPr>
                          <w:rFonts w:cstheme="minorHAnsi"/>
                          <w:sz w:val="18"/>
                          <w:szCs w:val="18"/>
                        </w:rPr>
                      </w:pPr>
                      <w:r w:rsidRPr="00D24977">
                        <w:rPr>
                          <w:rFonts w:cstheme="minorHAnsi"/>
                          <w:sz w:val="18"/>
                          <w:szCs w:val="18"/>
                          <w:lang w:val="en-CA"/>
                        </w:rPr>
                        <w:t>Colonoscopy cancelled = 13</w:t>
                      </w:r>
                    </w:p>
                  </w:txbxContent>
                </v:textbox>
              </v:rect>
            </w:pict>
          </mc:Fallback>
        </mc:AlternateContent>
      </w:r>
    </w:p>
    <w:p w14:paraId="691AAE3A" w14:textId="2E4B7DB9" w:rsidR="00D06947" w:rsidRDefault="00D06947" w:rsidP="00025F0E">
      <w:pPr>
        <w:keepNext/>
        <w:spacing w:line="360" w:lineRule="auto"/>
        <w:jc w:val="both"/>
      </w:pPr>
    </w:p>
    <w:p w14:paraId="2122DBFB" w14:textId="1B13710E" w:rsidR="002E4456" w:rsidRDefault="002E4456" w:rsidP="00025F0E">
      <w:pPr>
        <w:keepNext/>
        <w:spacing w:line="360" w:lineRule="auto"/>
        <w:jc w:val="both"/>
      </w:pPr>
    </w:p>
    <w:p w14:paraId="53E4D690" w14:textId="400F322E" w:rsidR="002E4456" w:rsidRDefault="002E4456" w:rsidP="00025F0E">
      <w:pPr>
        <w:keepNext/>
        <w:spacing w:line="360" w:lineRule="auto"/>
        <w:jc w:val="both"/>
      </w:pPr>
    </w:p>
    <w:p w14:paraId="22913681" w14:textId="7C8D9AF1" w:rsidR="002E4456" w:rsidRDefault="002E4456" w:rsidP="00025F0E">
      <w:pPr>
        <w:keepNext/>
        <w:spacing w:line="360" w:lineRule="auto"/>
        <w:jc w:val="both"/>
      </w:pPr>
    </w:p>
    <w:p w14:paraId="113F828A" w14:textId="02269CB6" w:rsidR="002E4456" w:rsidRDefault="002E4456" w:rsidP="00025F0E">
      <w:pPr>
        <w:keepNext/>
        <w:spacing w:line="360" w:lineRule="auto"/>
        <w:jc w:val="both"/>
      </w:pPr>
    </w:p>
    <w:p w14:paraId="1E56A2AC" w14:textId="3CA4B4B5" w:rsidR="002E4456" w:rsidRDefault="002E4456" w:rsidP="00025F0E">
      <w:pPr>
        <w:keepNext/>
        <w:spacing w:line="360" w:lineRule="auto"/>
        <w:jc w:val="both"/>
      </w:pPr>
    </w:p>
    <w:p w14:paraId="15B54984" w14:textId="20AC68E7" w:rsidR="002E4456" w:rsidRDefault="002E4456" w:rsidP="00025F0E">
      <w:pPr>
        <w:keepNext/>
        <w:spacing w:line="360" w:lineRule="auto"/>
        <w:jc w:val="both"/>
      </w:pPr>
    </w:p>
    <w:p w14:paraId="11412FCD" w14:textId="2989FB7E" w:rsidR="002E4456" w:rsidRDefault="002E4456" w:rsidP="00025F0E">
      <w:pPr>
        <w:keepNext/>
        <w:spacing w:line="360" w:lineRule="auto"/>
        <w:jc w:val="both"/>
      </w:pPr>
    </w:p>
    <w:p w14:paraId="1C5CC889" w14:textId="6BE2DE53" w:rsidR="002E4456" w:rsidRDefault="007E3146" w:rsidP="00025F0E">
      <w:pPr>
        <w:keepNext/>
        <w:spacing w:line="360" w:lineRule="auto"/>
        <w:jc w:val="both"/>
      </w:pPr>
      <w:r w:rsidRPr="00493C0A">
        <w:rPr>
          <w:b/>
          <w:noProof/>
          <w:sz w:val="28"/>
          <w:szCs w:val="28"/>
          <w:lang w:eastAsia="en-GB"/>
        </w:rPr>
        <mc:AlternateContent>
          <mc:Choice Requires="wps">
            <w:drawing>
              <wp:anchor distT="0" distB="0" distL="114300" distR="114300" simplePos="0" relativeHeight="251674624" behindDoc="0" locked="0" layoutInCell="1" allowOverlap="1" wp14:anchorId="74AEE28D" wp14:editId="0FBB9B34">
                <wp:simplePos x="0" y="0"/>
                <wp:positionH relativeFrom="column">
                  <wp:posOffset>-390891</wp:posOffset>
                </wp:positionH>
                <wp:positionV relativeFrom="paragraph">
                  <wp:posOffset>306081</wp:posOffset>
                </wp:positionV>
                <wp:extent cx="2843530" cy="743208"/>
                <wp:effectExtent l="0" t="0" r="1397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3208"/>
                        </a:xfrm>
                        <a:prstGeom prst="rect">
                          <a:avLst/>
                        </a:prstGeom>
                        <a:solidFill>
                          <a:srgbClr val="FFFFFF"/>
                        </a:solidFill>
                        <a:ln w="9525">
                          <a:solidFill>
                            <a:srgbClr val="000000"/>
                          </a:solidFill>
                          <a:miter lim="800000"/>
                          <a:headEnd/>
                          <a:tailEnd/>
                        </a:ln>
                      </wps:spPr>
                      <wps:txbx>
                        <w:txbxContent>
                          <w:p w14:paraId="1E7461A8" w14:textId="1822E696" w:rsidR="00E9739D" w:rsidRPr="00CE5681" w:rsidRDefault="00E9739D" w:rsidP="00D06947">
                            <w:pPr>
                              <w:pStyle w:val="NoSpacing"/>
                              <w:rPr>
                                <w:sz w:val="18"/>
                                <w:szCs w:val="18"/>
                                <w:lang w:val="en-CA"/>
                              </w:rPr>
                            </w:pPr>
                            <w:r w:rsidRPr="00CE5681">
                              <w:rPr>
                                <w:sz w:val="18"/>
                                <w:szCs w:val="18"/>
                                <w:lang w:val="en-CA"/>
                              </w:rPr>
                              <w:t xml:space="preserve">Analysed (n= </w:t>
                            </w:r>
                            <w:r>
                              <w:rPr>
                                <w:sz w:val="18"/>
                                <w:szCs w:val="18"/>
                                <w:lang w:val="en-CA"/>
                              </w:rPr>
                              <w:t>305</w:t>
                            </w:r>
                            <w:r w:rsidRPr="00CE5681">
                              <w:rPr>
                                <w:sz w:val="18"/>
                                <w:szCs w:val="18"/>
                                <w:lang w:val="en-CA"/>
                              </w:rPr>
                              <w:t>)</w:t>
                            </w:r>
                          </w:p>
                          <w:p w14:paraId="71D329B8" w14:textId="77777777" w:rsidR="00E9739D" w:rsidRDefault="00E9739D" w:rsidP="00D06947">
                            <w:pPr>
                              <w:pStyle w:val="NoSpacing"/>
                              <w:numPr>
                                <w:ilvl w:val="0"/>
                                <w:numId w:val="21"/>
                              </w:numPr>
                              <w:rPr>
                                <w:sz w:val="18"/>
                                <w:szCs w:val="18"/>
                                <w:lang w:val="en-CA"/>
                              </w:rPr>
                            </w:pPr>
                            <w:r w:rsidRPr="00CE5681">
                              <w:rPr>
                                <w:sz w:val="18"/>
                                <w:szCs w:val="18"/>
                                <w:lang w:val="en-CA"/>
                              </w:rPr>
                              <w:t>Excluded from analysis (n</w:t>
                            </w:r>
                            <w:r>
                              <w:rPr>
                                <w:sz w:val="18"/>
                                <w:szCs w:val="18"/>
                                <w:lang w:val="en-CA"/>
                              </w:rPr>
                              <w:t xml:space="preserve"> </w:t>
                            </w:r>
                            <w:r w:rsidRPr="00CE5681">
                              <w:rPr>
                                <w:sz w:val="18"/>
                                <w:szCs w:val="18"/>
                                <w:lang w:val="en-CA"/>
                              </w:rPr>
                              <w:t>= 4</w:t>
                            </w:r>
                            <w:r>
                              <w:rPr>
                                <w:sz w:val="18"/>
                                <w:szCs w:val="18"/>
                                <w:lang w:val="en-CA"/>
                              </w:rPr>
                              <w:t>7</w:t>
                            </w:r>
                            <w:r w:rsidRPr="00CE5681">
                              <w:rPr>
                                <w:sz w:val="18"/>
                                <w:szCs w:val="18"/>
                                <w:lang w:val="en-CA"/>
                              </w:rPr>
                              <w:t>)</w:t>
                            </w:r>
                          </w:p>
                          <w:p w14:paraId="39374612" w14:textId="38ED666E" w:rsidR="00E9739D" w:rsidRPr="00CE5681" w:rsidRDefault="00E9739D" w:rsidP="00D06947">
                            <w:pPr>
                              <w:pStyle w:val="NoSpacing"/>
                              <w:numPr>
                                <w:ilvl w:val="0"/>
                                <w:numId w:val="21"/>
                              </w:numPr>
                              <w:rPr>
                                <w:sz w:val="18"/>
                                <w:szCs w:val="18"/>
                                <w:lang w:val="en-CA"/>
                              </w:rPr>
                            </w:pPr>
                            <w:r>
                              <w:rPr>
                                <w:sz w:val="18"/>
                                <w:szCs w:val="18"/>
                                <w:lang w:val="en-CA"/>
                              </w:rPr>
                              <w:t>Previous colonoscopy = 1</w:t>
                            </w:r>
                          </w:p>
                          <w:p w14:paraId="4CF460D1" w14:textId="77777777" w:rsidR="00E9739D" w:rsidRDefault="00E9739D" w:rsidP="00D06947">
                            <w:pPr>
                              <w:pStyle w:val="NoSpacing"/>
                              <w:numPr>
                                <w:ilvl w:val="0"/>
                                <w:numId w:val="21"/>
                              </w:numPr>
                              <w:rPr>
                                <w:sz w:val="18"/>
                                <w:szCs w:val="18"/>
                                <w:lang w:val="en-CA"/>
                              </w:rPr>
                            </w:pPr>
                            <w:r w:rsidRPr="00CE5681">
                              <w:rPr>
                                <w:sz w:val="18"/>
                                <w:szCs w:val="18"/>
                                <w:lang w:val="en-CA"/>
                              </w:rPr>
                              <w:t>BBPS not completed</w:t>
                            </w:r>
                            <w:r>
                              <w:rPr>
                                <w:sz w:val="18"/>
                                <w:szCs w:val="18"/>
                                <w:lang w:val="en-CA"/>
                              </w:rPr>
                              <w:t xml:space="preserve"> =</w:t>
                            </w:r>
                            <w:r w:rsidRPr="00CE5681">
                              <w:rPr>
                                <w:sz w:val="18"/>
                                <w:szCs w:val="18"/>
                                <w:lang w:val="en-CA"/>
                              </w:rPr>
                              <w:t xml:space="preserve"> 46</w:t>
                            </w:r>
                          </w:p>
                          <w:p w14:paraId="6372DC46" w14:textId="487A556C" w:rsidR="00E9739D" w:rsidRPr="00CE5681" w:rsidRDefault="00E9739D" w:rsidP="00F12989">
                            <w:pPr>
                              <w:pStyle w:val="NoSpacing"/>
                              <w:ind w:left="360"/>
                              <w:rPr>
                                <w:sz w:val="18"/>
                                <w:szCs w:val="18"/>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E28D" id="Rectangle 3" o:spid="_x0000_s1068" style="position:absolute;left:0;text-align:left;margin-left:-30.8pt;margin-top:24.1pt;width:223.9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jPEQIAACkEAAAOAAAAZHJzL2Uyb0RvYy54bWysU9uO2yAQfa/Uf0C8N3ZubdaKs1plm6rS&#10;9iJt+wEEYxsVM3QgsdOv70CyWffyVJUHNAPDmTNnhvXt0Bl2VOg12JJPJzlnykqotG1K/vXL7tWK&#10;Mx+ErYQBq0p+Up7fbl6+WPeuUDNowVQKGYFYX/Su5G0IrsgyL1vVCT8Bpyxd1oCdCORik1UoekLv&#10;TDbL89dZD1g5BKm8p9P78yXfJPy6VjJ8qmuvAjMlJ24h7Zj2fdyzzVoUDQrXanmhIf6BRSe0paRX&#10;qHsRBDug/gOq0xLBQx0mEroM6lpLlWqgaqb5b9U8tsKpVAuJ491VJv//YOXH46P7jJG6dw8gv3lm&#10;YdsK26g7ROhbJSpKN41CZb3zxfVBdDw9Zfv+A1TUWnEIkDQYauwiIFXHhiT16Sq1GgKTdDhbLebL&#10;OXVE0t2bxXyWr1IKUTy9dujDOwUdi0bJkVqZ0MXxwYfIRhRPIYk9GF3ttDHJwWa/NciOgtq+S+uC&#10;7sdhxrK+5DfL2TIh/3LnxxB5Wn+D6HSg+TW6K/nqGiSKKNtbW6XpCkKbs02Ujb3oGKWLU+qLMOwH&#10;pquSzxcxQzzaQ3UiZRHO80r/i4wW8AdnPc1qyf33g0DFmXlvqTs308UiDvfYwbGzHzvCSoIqeeDs&#10;bG7D+UMcHOqmpUzTJIeFO+porZPYz6wu/GkeUw8ufycO/NhPUc8/fPMTAAD//wMAUEsDBBQABgAI&#10;AAAAIQBe/R094AAAAAoBAAAPAAAAZHJzL2Rvd25yZXYueG1sTI/LTsMwEEX3SPyDNUjsWqcpNSHE&#10;qXiIFeqiAbVb1zZxRDyOYrdN/55hBbsZzdGdc6v15Ht2smPsAkpYzDNgFnUwHbYSPj/eZgWwmBQa&#10;1Qe0Ei42wrq+vqpUacIZt/bUpJZRCMZSSXApDSXnUTvrVZyHwSLdvsLoVaJ1bLkZ1ZnCfc/zLBPc&#10;qw7pg1ODfXFWfzdHL+G+Ta+Nfl7p3cZdiveHaRm3zV7K25vp6RFYslP6g+FXn9ShJqdDOKKJrJcw&#10;EwtBqIS7IgdGwLIQNByIFKsceF3x/xXqHwAAAP//AwBQSwECLQAUAAYACAAAACEAtoM4kv4AAADh&#10;AQAAEwAAAAAAAAAAAAAAAAAAAAAAW0NvbnRlbnRfVHlwZXNdLnhtbFBLAQItABQABgAIAAAAIQA4&#10;/SH/1gAAAJQBAAALAAAAAAAAAAAAAAAAAC8BAABfcmVscy8ucmVsc1BLAQItABQABgAIAAAAIQAP&#10;8RjPEQIAACkEAAAOAAAAAAAAAAAAAAAAAC4CAABkcnMvZTJvRG9jLnhtbFBLAQItABQABgAIAAAA&#10;IQBe/R094AAAAAoBAAAPAAAAAAAAAAAAAAAAAGsEAABkcnMvZG93bnJldi54bWxQSwUGAAAAAAQA&#10;BADzAAAAeAUAAAAA&#10;">
                <v:textbox inset=",7.2pt,,7.2pt">
                  <w:txbxContent>
                    <w:p w14:paraId="1E7461A8" w14:textId="1822E696" w:rsidR="00E9739D" w:rsidRPr="00CE5681" w:rsidRDefault="00E9739D" w:rsidP="00D06947">
                      <w:pPr>
                        <w:pStyle w:val="NoSpacing"/>
                        <w:rPr>
                          <w:sz w:val="18"/>
                          <w:szCs w:val="18"/>
                          <w:lang w:val="en-CA"/>
                        </w:rPr>
                      </w:pPr>
                      <w:r w:rsidRPr="00CE5681">
                        <w:rPr>
                          <w:sz w:val="18"/>
                          <w:szCs w:val="18"/>
                          <w:lang w:val="en-CA"/>
                        </w:rPr>
                        <w:t xml:space="preserve">Analysed (n= </w:t>
                      </w:r>
                      <w:r>
                        <w:rPr>
                          <w:sz w:val="18"/>
                          <w:szCs w:val="18"/>
                          <w:lang w:val="en-CA"/>
                        </w:rPr>
                        <w:t>305</w:t>
                      </w:r>
                      <w:r w:rsidRPr="00CE5681">
                        <w:rPr>
                          <w:sz w:val="18"/>
                          <w:szCs w:val="18"/>
                          <w:lang w:val="en-CA"/>
                        </w:rPr>
                        <w:t>)</w:t>
                      </w:r>
                    </w:p>
                    <w:p w14:paraId="71D329B8" w14:textId="77777777" w:rsidR="00E9739D" w:rsidRDefault="00E9739D" w:rsidP="00D06947">
                      <w:pPr>
                        <w:pStyle w:val="NoSpacing"/>
                        <w:numPr>
                          <w:ilvl w:val="0"/>
                          <w:numId w:val="21"/>
                        </w:numPr>
                        <w:rPr>
                          <w:sz w:val="18"/>
                          <w:szCs w:val="18"/>
                          <w:lang w:val="en-CA"/>
                        </w:rPr>
                      </w:pPr>
                      <w:r w:rsidRPr="00CE5681">
                        <w:rPr>
                          <w:sz w:val="18"/>
                          <w:szCs w:val="18"/>
                          <w:lang w:val="en-CA"/>
                        </w:rPr>
                        <w:t>Excluded from analysis (n</w:t>
                      </w:r>
                      <w:r>
                        <w:rPr>
                          <w:sz w:val="18"/>
                          <w:szCs w:val="18"/>
                          <w:lang w:val="en-CA"/>
                        </w:rPr>
                        <w:t xml:space="preserve"> </w:t>
                      </w:r>
                      <w:r w:rsidRPr="00CE5681">
                        <w:rPr>
                          <w:sz w:val="18"/>
                          <w:szCs w:val="18"/>
                          <w:lang w:val="en-CA"/>
                        </w:rPr>
                        <w:t>= 4</w:t>
                      </w:r>
                      <w:r>
                        <w:rPr>
                          <w:sz w:val="18"/>
                          <w:szCs w:val="18"/>
                          <w:lang w:val="en-CA"/>
                        </w:rPr>
                        <w:t>7</w:t>
                      </w:r>
                      <w:r w:rsidRPr="00CE5681">
                        <w:rPr>
                          <w:sz w:val="18"/>
                          <w:szCs w:val="18"/>
                          <w:lang w:val="en-CA"/>
                        </w:rPr>
                        <w:t>)</w:t>
                      </w:r>
                    </w:p>
                    <w:p w14:paraId="39374612" w14:textId="38ED666E" w:rsidR="00E9739D" w:rsidRPr="00CE5681" w:rsidRDefault="00E9739D" w:rsidP="00D06947">
                      <w:pPr>
                        <w:pStyle w:val="NoSpacing"/>
                        <w:numPr>
                          <w:ilvl w:val="0"/>
                          <w:numId w:val="21"/>
                        </w:numPr>
                        <w:rPr>
                          <w:sz w:val="18"/>
                          <w:szCs w:val="18"/>
                          <w:lang w:val="en-CA"/>
                        </w:rPr>
                      </w:pPr>
                      <w:r>
                        <w:rPr>
                          <w:sz w:val="18"/>
                          <w:szCs w:val="18"/>
                          <w:lang w:val="en-CA"/>
                        </w:rPr>
                        <w:t>Previous colonoscopy = 1</w:t>
                      </w:r>
                    </w:p>
                    <w:p w14:paraId="4CF460D1" w14:textId="77777777" w:rsidR="00E9739D" w:rsidRDefault="00E9739D" w:rsidP="00D06947">
                      <w:pPr>
                        <w:pStyle w:val="NoSpacing"/>
                        <w:numPr>
                          <w:ilvl w:val="0"/>
                          <w:numId w:val="21"/>
                        </w:numPr>
                        <w:rPr>
                          <w:sz w:val="18"/>
                          <w:szCs w:val="18"/>
                          <w:lang w:val="en-CA"/>
                        </w:rPr>
                      </w:pPr>
                      <w:r w:rsidRPr="00CE5681">
                        <w:rPr>
                          <w:sz w:val="18"/>
                          <w:szCs w:val="18"/>
                          <w:lang w:val="en-CA"/>
                        </w:rPr>
                        <w:t>BBPS not completed</w:t>
                      </w:r>
                      <w:r>
                        <w:rPr>
                          <w:sz w:val="18"/>
                          <w:szCs w:val="18"/>
                          <w:lang w:val="en-CA"/>
                        </w:rPr>
                        <w:t xml:space="preserve"> =</w:t>
                      </w:r>
                      <w:r w:rsidRPr="00CE5681">
                        <w:rPr>
                          <w:sz w:val="18"/>
                          <w:szCs w:val="18"/>
                          <w:lang w:val="en-CA"/>
                        </w:rPr>
                        <w:t xml:space="preserve"> 46</w:t>
                      </w:r>
                    </w:p>
                    <w:p w14:paraId="6372DC46" w14:textId="487A556C" w:rsidR="00E9739D" w:rsidRPr="00CE5681" w:rsidRDefault="00E9739D" w:rsidP="00F12989">
                      <w:pPr>
                        <w:pStyle w:val="NoSpacing"/>
                        <w:ind w:left="360"/>
                        <w:rPr>
                          <w:sz w:val="18"/>
                          <w:szCs w:val="18"/>
                          <w:lang w:val="en-CA"/>
                        </w:rPr>
                      </w:pPr>
                    </w:p>
                  </w:txbxContent>
                </v:textbox>
              </v:rect>
            </w:pict>
          </mc:Fallback>
        </mc:AlternateContent>
      </w:r>
      <w:r w:rsidR="00EF51A6" w:rsidRPr="00493C0A">
        <w:rPr>
          <w:b/>
          <w:noProof/>
          <w:sz w:val="28"/>
          <w:szCs w:val="28"/>
          <w:lang w:eastAsia="en-GB"/>
        </w:rPr>
        <mc:AlternateContent>
          <mc:Choice Requires="wps">
            <w:drawing>
              <wp:anchor distT="0" distB="0" distL="114300" distR="114300" simplePos="0" relativeHeight="251679744" behindDoc="0" locked="0" layoutInCell="1" allowOverlap="1" wp14:anchorId="5F5BF8BA" wp14:editId="6B2AA782">
                <wp:simplePos x="0" y="0"/>
                <wp:positionH relativeFrom="column">
                  <wp:posOffset>3660140</wp:posOffset>
                </wp:positionH>
                <wp:positionV relativeFrom="paragraph">
                  <wp:posOffset>304800</wp:posOffset>
                </wp:positionV>
                <wp:extent cx="2843530" cy="741680"/>
                <wp:effectExtent l="0" t="0" r="13970" b="203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1680"/>
                        </a:xfrm>
                        <a:prstGeom prst="rect">
                          <a:avLst/>
                        </a:prstGeom>
                        <a:solidFill>
                          <a:srgbClr val="FFFFFF"/>
                        </a:solidFill>
                        <a:ln w="9525">
                          <a:solidFill>
                            <a:srgbClr val="000000"/>
                          </a:solidFill>
                          <a:miter lim="800000"/>
                          <a:headEnd/>
                          <a:tailEnd/>
                        </a:ln>
                      </wps:spPr>
                      <wps:txbx>
                        <w:txbxContent>
                          <w:p w14:paraId="56331E32" w14:textId="0DF4D5BF" w:rsidR="00E9739D" w:rsidRPr="00CE5681" w:rsidRDefault="00E9739D" w:rsidP="00D06947">
                            <w:pPr>
                              <w:pStyle w:val="NoSpacing"/>
                              <w:rPr>
                                <w:sz w:val="18"/>
                                <w:szCs w:val="18"/>
                                <w:lang w:val="en-CA"/>
                              </w:rPr>
                            </w:pPr>
                            <w:r w:rsidRPr="00CE5681">
                              <w:rPr>
                                <w:sz w:val="18"/>
                                <w:szCs w:val="18"/>
                                <w:lang w:val="en-CA"/>
                              </w:rPr>
                              <w:t xml:space="preserve">Analysed (n= </w:t>
                            </w:r>
                            <w:r>
                              <w:rPr>
                                <w:sz w:val="18"/>
                                <w:szCs w:val="18"/>
                                <w:lang w:val="en-CA"/>
                              </w:rPr>
                              <w:t>308</w:t>
                            </w:r>
                            <w:r w:rsidRPr="00CE5681">
                              <w:rPr>
                                <w:sz w:val="18"/>
                                <w:szCs w:val="18"/>
                                <w:lang w:val="en-CA"/>
                              </w:rPr>
                              <w:t>)</w:t>
                            </w:r>
                            <w:r w:rsidRPr="00CE5681">
                              <w:rPr>
                                <w:sz w:val="18"/>
                                <w:szCs w:val="18"/>
                                <w:lang w:val="en-CA"/>
                              </w:rPr>
                              <w:br/>
                            </w:r>
                            <w:r w:rsidRPr="00CE5681">
                              <w:rPr>
                                <w:rFonts w:ascii="Symbol" w:hAnsi="Symbol"/>
                                <w:sz w:val="18"/>
                                <w:szCs w:val="18"/>
                              </w:rPr>
                              <w:t></w:t>
                            </w:r>
                            <w:r w:rsidRPr="00CE5681">
                              <w:rPr>
                                <w:sz w:val="18"/>
                                <w:szCs w:val="18"/>
                              </w:rPr>
                              <w:t> </w:t>
                            </w:r>
                            <w:r w:rsidRPr="00CE5681">
                              <w:rPr>
                                <w:sz w:val="18"/>
                                <w:szCs w:val="18"/>
                                <w:lang w:val="en-CA"/>
                              </w:rPr>
                              <w:t>Excluded from analysis (n</w:t>
                            </w:r>
                            <w:r>
                              <w:rPr>
                                <w:sz w:val="18"/>
                                <w:szCs w:val="18"/>
                                <w:lang w:val="en-CA"/>
                              </w:rPr>
                              <w:t xml:space="preserve"> </w:t>
                            </w:r>
                            <w:r w:rsidRPr="00CE5681">
                              <w:rPr>
                                <w:sz w:val="18"/>
                                <w:szCs w:val="18"/>
                                <w:lang w:val="en-CA"/>
                              </w:rPr>
                              <w:t>=</w:t>
                            </w:r>
                            <w:r>
                              <w:rPr>
                                <w:sz w:val="18"/>
                                <w:szCs w:val="18"/>
                                <w:lang w:val="en-CA"/>
                              </w:rPr>
                              <w:t xml:space="preserve"> </w:t>
                            </w:r>
                            <w:r w:rsidRPr="00CE5681">
                              <w:rPr>
                                <w:sz w:val="18"/>
                                <w:szCs w:val="18"/>
                                <w:lang w:val="en-CA"/>
                              </w:rPr>
                              <w:t>57)</w:t>
                            </w:r>
                          </w:p>
                          <w:p w14:paraId="021A5011" w14:textId="7E001CE8" w:rsidR="00E9739D" w:rsidRPr="00CE5681" w:rsidRDefault="00E9739D" w:rsidP="00D06947">
                            <w:pPr>
                              <w:pStyle w:val="NoSpacing"/>
                              <w:numPr>
                                <w:ilvl w:val="0"/>
                                <w:numId w:val="20"/>
                              </w:numPr>
                              <w:rPr>
                                <w:sz w:val="18"/>
                                <w:szCs w:val="18"/>
                                <w:lang w:val="en-CA"/>
                              </w:rPr>
                            </w:pPr>
                            <w:r w:rsidRPr="00CE5681">
                              <w:rPr>
                                <w:sz w:val="18"/>
                                <w:szCs w:val="18"/>
                                <w:lang w:val="en-CA"/>
                              </w:rPr>
                              <w:t>Previous colonoscopy = 2</w:t>
                            </w:r>
                          </w:p>
                          <w:p w14:paraId="467E3EDE" w14:textId="77777777" w:rsidR="00E9739D" w:rsidRPr="00CE5681" w:rsidRDefault="00E9739D" w:rsidP="00D06947">
                            <w:pPr>
                              <w:pStyle w:val="NoSpacing"/>
                              <w:numPr>
                                <w:ilvl w:val="0"/>
                                <w:numId w:val="20"/>
                              </w:numPr>
                              <w:rPr>
                                <w:sz w:val="18"/>
                                <w:szCs w:val="18"/>
                                <w:lang w:val="en-CA"/>
                              </w:rPr>
                            </w:pPr>
                            <w:r w:rsidRPr="00CE5681">
                              <w:rPr>
                                <w:sz w:val="18"/>
                                <w:szCs w:val="18"/>
                                <w:lang w:val="en-CA"/>
                              </w:rPr>
                              <w:t>BBPS not completed = 55</w:t>
                            </w:r>
                          </w:p>
                          <w:p w14:paraId="743EA84F" w14:textId="77777777" w:rsidR="00E9739D" w:rsidRPr="006D2281" w:rsidRDefault="00E9739D" w:rsidP="00D06947">
                            <w:pPr>
                              <w:rPr>
                                <w:rFonts w:cs="Calibri"/>
                                <w:sz w:val="20"/>
                                <w:szCs w:val="20"/>
                              </w:rPr>
                            </w:pPr>
                          </w:p>
                          <w:p w14:paraId="22CBD17E" w14:textId="77777777" w:rsidR="00E9739D" w:rsidRPr="006D2281" w:rsidRDefault="00E9739D" w:rsidP="00D06947">
                            <w:pPr>
                              <w:rPr>
                                <w:rFonts w:cs="Calibri"/>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BF8BA" id="Rectangle 4" o:spid="_x0000_s1069" style="position:absolute;left:0;text-align:left;margin-left:288.2pt;margin-top:24pt;width:223.9pt;height:5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PXFAIAACkEAAAOAAAAZHJzL2Uyb0RvYy54bWysU9tu2zAMfR+wfxD0vjjOpUuNOEWRLsOA&#10;rhvQ7QMUWbaFyaJGKbG7rx+lpKl3eRqmB0EUpcPDQ3J9M3SGHRV6Dbbk+WTKmbISKm2bkn/9snuz&#10;4swHYSthwKqSPynPbzavX617V6gZtGAqhYxArC96V/I2BFdkmZet6oSfgFOWnDVgJwKZ2GQVip7Q&#10;O5PNptOrrAesHIJU3tPt3cnJNwm/rpUMn+raq8BMyYlbSDumfR/3bLMWRYPCtVqeaYh/YNEJbSno&#10;BepOBMEOqP+A6rRE8FCHiYQug7rWUqUcKJt8+ls2j61wKuVC4nh3kcn/P1j5cHx0nzFS9+4e5DfP&#10;LGxbYRt1iwh9q0RF4fIoVNY7X1w+RMPTV7bvP0JFpRWHAEmDocYuAlJ2bEhSP12kVkNgki5nq8V8&#10;OaeKSPK9XeRXq1SLTBTPvx368F5Bx+Kh5EilTOjieO9DZCOK5yeJPRhd7bQxycBmvzXIjoLKvksr&#10;JUBJjp8Zy/qSXy9ny4T8i8+PIaZp/Q2i04H61+iu5KvLI1FE2d7ZKnVXENqczkTZ2LOOUbrYpb4I&#10;w35guir5fBkjxKs9VE+kLMKpX2m+6NAC/uCsp14tuf9+EKg4Mx8sVec6Xyxic48NHBv7sSGsJKiS&#10;B85Ox204DcTBoW5aipQnOSzcUkVrncR+YXXmT/2YanCendjwYzu9epnwzU8AAAD//wMAUEsDBBQA&#10;BgAIAAAAIQAuyrcr4AAAAAsBAAAPAAAAZHJzL2Rvd25yZXYueG1sTI9NT8MwDIbvSPyHyEjcWErp&#10;ulKaTnyIE9phBcE1S01T0ThVk23dv8c7wc2WH71+3mo9u0EccAq9JwW3iwQEkvFtT52Cj/fXmwJE&#10;iJpaPXhCBScMsK4vLypdtv5IWzw0sRMcQqHUCmyMYyllMBadDgs/IvHt209OR16nTraTPnK4G2Sa&#10;JLl0uif+YPWIzxbNT7N3ClZdfGnM09J8buypeLuf78K2+VLq+mp+fAARcY5/MJz1WR1qdtr5PbVB&#10;DAqWqzxjVEFWcKczkKRZCmLHU54VIOtK/u9Q/wIAAP//AwBQSwECLQAUAAYACAAAACEAtoM4kv4A&#10;AADhAQAAEwAAAAAAAAAAAAAAAAAAAAAAW0NvbnRlbnRfVHlwZXNdLnhtbFBLAQItABQABgAIAAAA&#10;IQA4/SH/1gAAAJQBAAALAAAAAAAAAAAAAAAAAC8BAABfcmVscy8ucmVsc1BLAQItABQABgAIAAAA&#10;IQASBsPXFAIAACkEAAAOAAAAAAAAAAAAAAAAAC4CAABkcnMvZTJvRG9jLnhtbFBLAQItABQABgAI&#10;AAAAIQAuyrcr4AAAAAsBAAAPAAAAAAAAAAAAAAAAAG4EAABkcnMvZG93bnJldi54bWxQSwUGAAAA&#10;AAQABADzAAAAewUAAAAA&#10;">
                <v:textbox inset=",7.2pt,,7.2pt">
                  <w:txbxContent>
                    <w:p w14:paraId="56331E32" w14:textId="0DF4D5BF" w:rsidR="00E9739D" w:rsidRPr="00CE5681" w:rsidRDefault="00E9739D" w:rsidP="00D06947">
                      <w:pPr>
                        <w:pStyle w:val="NoSpacing"/>
                        <w:rPr>
                          <w:sz w:val="18"/>
                          <w:szCs w:val="18"/>
                          <w:lang w:val="en-CA"/>
                        </w:rPr>
                      </w:pPr>
                      <w:r w:rsidRPr="00CE5681">
                        <w:rPr>
                          <w:sz w:val="18"/>
                          <w:szCs w:val="18"/>
                          <w:lang w:val="en-CA"/>
                        </w:rPr>
                        <w:t xml:space="preserve">Analysed (n= </w:t>
                      </w:r>
                      <w:r>
                        <w:rPr>
                          <w:sz w:val="18"/>
                          <w:szCs w:val="18"/>
                          <w:lang w:val="en-CA"/>
                        </w:rPr>
                        <w:t>308</w:t>
                      </w:r>
                      <w:r w:rsidRPr="00CE5681">
                        <w:rPr>
                          <w:sz w:val="18"/>
                          <w:szCs w:val="18"/>
                          <w:lang w:val="en-CA"/>
                        </w:rPr>
                        <w:t>)</w:t>
                      </w:r>
                      <w:r w:rsidRPr="00CE5681">
                        <w:rPr>
                          <w:sz w:val="18"/>
                          <w:szCs w:val="18"/>
                          <w:lang w:val="en-CA"/>
                        </w:rPr>
                        <w:br/>
                      </w:r>
                      <w:r w:rsidRPr="00CE5681">
                        <w:rPr>
                          <w:rFonts w:ascii="Symbol" w:hAnsi="Symbol"/>
                          <w:sz w:val="18"/>
                          <w:szCs w:val="18"/>
                        </w:rPr>
                        <w:t></w:t>
                      </w:r>
                      <w:r w:rsidRPr="00CE5681">
                        <w:rPr>
                          <w:sz w:val="18"/>
                          <w:szCs w:val="18"/>
                        </w:rPr>
                        <w:t> </w:t>
                      </w:r>
                      <w:r w:rsidRPr="00CE5681">
                        <w:rPr>
                          <w:sz w:val="18"/>
                          <w:szCs w:val="18"/>
                          <w:lang w:val="en-CA"/>
                        </w:rPr>
                        <w:t>Excluded from analysis (n</w:t>
                      </w:r>
                      <w:r>
                        <w:rPr>
                          <w:sz w:val="18"/>
                          <w:szCs w:val="18"/>
                          <w:lang w:val="en-CA"/>
                        </w:rPr>
                        <w:t xml:space="preserve"> </w:t>
                      </w:r>
                      <w:r w:rsidRPr="00CE5681">
                        <w:rPr>
                          <w:sz w:val="18"/>
                          <w:szCs w:val="18"/>
                          <w:lang w:val="en-CA"/>
                        </w:rPr>
                        <w:t>=</w:t>
                      </w:r>
                      <w:r>
                        <w:rPr>
                          <w:sz w:val="18"/>
                          <w:szCs w:val="18"/>
                          <w:lang w:val="en-CA"/>
                        </w:rPr>
                        <w:t xml:space="preserve"> </w:t>
                      </w:r>
                      <w:r w:rsidRPr="00CE5681">
                        <w:rPr>
                          <w:sz w:val="18"/>
                          <w:szCs w:val="18"/>
                          <w:lang w:val="en-CA"/>
                        </w:rPr>
                        <w:t>57)</w:t>
                      </w:r>
                    </w:p>
                    <w:p w14:paraId="021A5011" w14:textId="7E001CE8" w:rsidR="00E9739D" w:rsidRPr="00CE5681" w:rsidRDefault="00E9739D" w:rsidP="00D06947">
                      <w:pPr>
                        <w:pStyle w:val="NoSpacing"/>
                        <w:numPr>
                          <w:ilvl w:val="0"/>
                          <w:numId w:val="20"/>
                        </w:numPr>
                        <w:rPr>
                          <w:sz w:val="18"/>
                          <w:szCs w:val="18"/>
                          <w:lang w:val="en-CA"/>
                        </w:rPr>
                      </w:pPr>
                      <w:r w:rsidRPr="00CE5681">
                        <w:rPr>
                          <w:sz w:val="18"/>
                          <w:szCs w:val="18"/>
                          <w:lang w:val="en-CA"/>
                        </w:rPr>
                        <w:t>Previous colonoscopy = 2</w:t>
                      </w:r>
                    </w:p>
                    <w:p w14:paraId="467E3EDE" w14:textId="77777777" w:rsidR="00E9739D" w:rsidRPr="00CE5681" w:rsidRDefault="00E9739D" w:rsidP="00D06947">
                      <w:pPr>
                        <w:pStyle w:val="NoSpacing"/>
                        <w:numPr>
                          <w:ilvl w:val="0"/>
                          <w:numId w:val="20"/>
                        </w:numPr>
                        <w:rPr>
                          <w:sz w:val="18"/>
                          <w:szCs w:val="18"/>
                          <w:lang w:val="en-CA"/>
                        </w:rPr>
                      </w:pPr>
                      <w:r w:rsidRPr="00CE5681">
                        <w:rPr>
                          <w:sz w:val="18"/>
                          <w:szCs w:val="18"/>
                          <w:lang w:val="en-CA"/>
                        </w:rPr>
                        <w:t>BBPS not completed = 55</w:t>
                      </w:r>
                    </w:p>
                    <w:p w14:paraId="743EA84F" w14:textId="77777777" w:rsidR="00E9739D" w:rsidRPr="006D2281" w:rsidRDefault="00E9739D" w:rsidP="00D06947">
                      <w:pPr>
                        <w:rPr>
                          <w:rFonts w:cs="Calibri"/>
                          <w:sz w:val="20"/>
                          <w:szCs w:val="20"/>
                        </w:rPr>
                      </w:pPr>
                    </w:p>
                    <w:p w14:paraId="22CBD17E" w14:textId="77777777" w:rsidR="00E9739D" w:rsidRPr="006D2281" w:rsidRDefault="00E9739D" w:rsidP="00D06947">
                      <w:pPr>
                        <w:rPr>
                          <w:rFonts w:cs="Calibri"/>
                          <w:sz w:val="16"/>
                          <w:szCs w:val="16"/>
                        </w:rPr>
                      </w:pPr>
                    </w:p>
                  </w:txbxContent>
                </v:textbox>
              </v:rect>
            </w:pict>
          </mc:Fallback>
        </mc:AlternateContent>
      </w:r>
    </w:p>
    <w:p w14:paraId="52036078" w14:textId="0BC3B1C7" w:rsidR="002E4456" w:rsidRDefault="002E4456" w:rsidP="00025F0E">
      <w:pPr>
        <w:keepNext/>
        <w:spacing w:line="360" w:lineRule="auto"/>
        <w:jc w:val="both"/>
      </w:pPr>
    </w:p>
    <w:p w14:paraId="6D87C98D" w14:textId="24239409" w:rsidR="002E4456" w:rsidRDefault="002E4456" w:rsidP="00025F0E">
      <w:pPr>
        <w:keepNext/>
        <w:spacing w:line="360" w:lineRule="auto"/>
        <w:jc w:val="both"/>
      </w:pPr>
    </w:p>
    <w:p w14:paraId="1A7D772A" w14:textId="26E58D55" w:rsidR="00E7156A" w:rsidRDefault="00025F0E" w:rsidP="00F12989">
      <w:pPr>
        <w:pStyle w:val="Caption"/>
        <w:jc w:val="both"/>
      </w:pPr>
      <w:bookmarkStart w:id="198" w:name="_Ref82449897"/>
      <w:bookmarkStart w:id="199" w:name="_Toc167893233"/>
      <w:r>
        <w:t xml:space="preserve">Figure </w:t>
      </w:r>
      <w:r>
        <w:rPr>
          <w:i w:val="0"/>
          <w:iCs w:val="0"/>
        </w:rPr>
        <w:fldChar w:fldCharType="begin"/>
      </w:r>
      <w:r>
        <w:rPr>
          <w:i w:val="0"/>
          <w:iCs w:val="0"/>
        </w:rPr>
        <w:instrText xml:space="preserve"> SEQ Figure \* ARABIC </w:instrText>
      </w:r>
      <w:r>
        <w:rPr>
          <w:i w:val="0"/>
          <w:iCs w:val="0"/>
        </w:rPr>
        <w:fldChar w:fldCharType="separate"/>
      </w:r>
      <w:r w:rsidR="006A0E8C">
        <w:rPr>
          <w:i w:val="0"/>
          <w:iCs w:val="0"/>
          <w:noProof/>
        </w:rPr>
        <w:t>15</w:t>
      </w:r>
      <w:r>
        <w:rPr>
          <w:i w:val="0"/>
          <w:iCs w:val="0"/>
          <w:noProof/>
        </w:rPr>
        <w:fldChar w:fldCharType="end"/>
      </w:r>
      <w:r>
        <w:t xml:space="preserve"> - EBOPS </w:t>
      </w:r>
      <w:r w:rsidRPr="005F2807">
        <w:t>Study flow chart</w:t>
      </w:r>
      <w:bookmarkEnd w:id="189"/>
      <w:bookmarkEnd w:id="198"/>
      <w:r w:rsidR="00EF51A6">
        <w:t>. BBPS, Boston bowel preparation scale; DNA, did not attend; n, number.</w:t>
      </w:r>
      <w:bookmarkEnd w:id="199"/>
    </w:p>
    <w:p w14:paraId="32067D49" w14:textId="132556BE" w:rsidR="00D06947" w:rsidRPr="00417C7E" w:rsidRDefault="00D06947" w:rsidP="00177B61">
      <w:pPr>
        <w:pStyle w:val="Heading3"/>
      </w:pPr>
      <w:bookmarkStart w:id="200" w:name="_Toc167893105"/>
      <w:r w:rsidRPr="00417C7E">
        <w:lastRenderedPageBreak/>
        <w:t>Results</w:t>
      </w:r>
      <w:bookmarkEnd w:id="200"/>
    </w:p>
    <w:p w14:paraId="3091BAD7" w14:textId="300D5583" w:rsidR="00013F1C" w:rsidRDefault="00D06947" w:rsidP="004E73B5">
      <w:pPr>
        <w:spacing w:line="360" w:lineRule="auto"/>
        <w:jc w:val="both"/>
      </w:pPr>
      <w:r>
        <w:t xml:space="preserve">Participants were recruited between February 2019 and December 2019. </w:t>
      </w:r>
      <w:r w:rsidR="00F01A6A">
        <w:t xml:space="preserve">1404 individuals were screened for eligibility with </w:t>
      </w:r>
      <w:r>
        <w:t>718 consented to participate</w:t>
      </w:r>
      <w:r w:rsidR="004E73B5">
        <w:t>, with 209 excluded</w:t>
      </w:r>
      <w:r>
        <w:t>.</w:t>
      </w:r>
      <w:r w:rsidR="002E4456">
        <w:t xml:space="preserve"> In total, 509 participants completed the study from six centres</w:t>
      </w:r>
      <w:r w:rsidR="004E73B5">
        <w:t xml:space="preserve"> (see </w:t>
      </w:r>
      <w:r w:rsidR="004E73B5">
        <w:fldChar w:fldCharType="begin"/>
      </w:r>
      <w:r w:rsidR="004E73B5">
        <w:instrText xml:space="preserve"> REF _Ref82449897 \h </w:instrText>
      </w:r>
      <w:r w:rsidR="00211A63">
        <w:instrText xml:space="preserve"> \* MERGEFORMAT </w:instrText>
      </w:r>
      <w:r w:rsidR="004E73B5">
        <w:fldChar w:fldCharType="separate"/>
      </w:r>
      <w:r w:rsidR="006A0E8C">
        <w:t xml:space="preserve">Figure </w:t>
      </w:r>
      <w:r w:rsidR="006A0E8C" w:rsidRPr="006A0E8C">
        <w:rPr>
          <w:noProof/>
        </w:rPr>
        <w:t>15</w:t>
      </w:r>
      <w:r w:rsidR="006A0E8C">
        <w:t xml:space="preserve"> - </w:t>
      </w:r>
      <w:r w:rsidR="006A0E8C" w:rsidRPr="006A0E8C">
        <w:rPr>
          <w:b/>
          <w:bCs/>
        </w:rPr>
        <w:t>EBOPS Study flow chart</w:t>
      </w:r>
      <w:r w:rsidR="004E73B5">
        <w:fldChar w:fldCharType="end"/>
      </w:r>
      <w:r w:rsidR="004E73B5">
        <w:t>)</w:t>
      </w:r>
      <w:r w:rsidR="002E4456">
        <w:t xml:space="preserve">. </w:t>
      </w:r>
      <w:r>
        <w:t xml:space="preserve"> The trial commenced in February 2019, and the recruitment period was extended from July 2019 to December 2019 due to insufficient recruitment. Of those completing the study, 251 participants were randomised to the intervention group with access to the educational video, and 258 were allocated to the control arm.  The mean age was 57 years (range 18-88) and 266 (52</w:t>
      </w:r>
      <w:r w:rsidR="00392D2C">
        <w:t>.3</w:t>
      </w:r>
      <w:r>
        <w:t xml:space="preserve">%) were female. There was no significant difference between the two groups </w:t>
      </w:r>
      <w:r w:rsidR="00E264D5">
        <w:t>concerning</w:t>
      </w:r>
      <w:r>
        <w:t xml:space="preserve"> recognised risk factors for poor bowel preparation (see</w:t>
      </w:r>
      <w:r w:rsidR="007A0D62">
        <w:rPr>
          <w:b/>
          <w:bCs/>
        </w:rPr>
        <w:t xml:space="preserve"> </w:t>
      </w:r>
      <w:r w:rsidR="007A0D62" w:rsidRPr="007A0D62">
        <w:rPr>
          <w:b/>
          <w:bCs/>
        </w:rPr>
        <w:fldChar w:fldCharType="begin"/>
      </w:r>
      <w:r w:rsidR="007A0D62" w:rsidRPr="007A0D62">
        <w:rPr>
          <w:b/>
          <w:bCs/>
        </w:rPr>
        <w:instrText xml:space="preserve"> REF _Ref85796664 \h  \* MERGEFORMAT </w:instrText>
      </w:r>
      <w:r w:rsidR="007A0D62" w:rsidRPr="007A0D62">
        <w:rPr>
          <w:b/>
          <w:bCs/>
        </w:rPr>
      </w:r>
      <w:r w:rsidR="007A0D62" w:rsidRPr="007A0D62">
        <w:rPr>
          <w:b/>
          <w:bCs/>
        </w:rPr>
        <w:fldChar w:fldCharType="separate"/>
      </w:r>
      <w:r w:rsidR="006A0E8C" w:rsidRPr="006A0E8C">
        <w:rPr>
          <w:b/>
          <w:bCs/>
        </w:rPr>
        <w:t xml:space="preserve">Table </w:t>
      </w:r>
      <w:r w:rsidR="006A0E8C" w:rsidRPr="006A0E8C">
        <w:rPr>
          <w:b/>
          <w:bCs/>
          <w:noProof/>
        </w:rPr>
        <w:t>28</w:t>
      </w:r>
      <w:r w:rsidR="007A0D62" w:rsidRPr="007A0D62">
        <w:rPr>
          <w:b/>
          <w:bCs/>
        </w:rPr>
        <w:fldChar w:fldCharType="end"/>
      </w:r>
      <w:r>
        <w:t xml:space="preserve">). </w:t>
      </w:r>
      <w:r w:rsidR="0015171F">
        <w:t xml:space="preserve">A comparison between participant demographics and endoscopy outcomes in those that completed and were withdrawn from the study can be found in </w:t>
      </w:r>
      <w:r w:rsidR="0015171F" w:rsidRPr="00B37CC3">
        <w:rPr>
          <w:b/>
          <w:bCs/>
        </w:rPr>
        <w:fldChar w:fldCharType="begin"/>
      </w:r>
      <w:r w:rsidR="0015171F" w:rsidRPr="00B37CC3">
        <w:rPr>
          <w:b/>
          <w:bCs/>
        </w:rPr>
        <w:instrText xml:space="preserve"> REF _Ref162088956 \h </w:instrText>
      </w:r>
      <w:r w:rsidR="00B37CC3">
        <w:rPr>
          <w:b/>
          <w:bCs/>
        </w:rPr>
        <w:instrText xml:space="preserve"> \* MERGEFORMAT </w:instrText>
      </w:r>
      <w:r w:rsidR="0015171F" w:rsidRPr="00B37CC3">
        <w:rPr>
          <w:b/>
          <w:bCs/>
        </w:rPr>
      </w:r>
      <w:r w:rsidR="0015171F" w:rsidRPr="00B37CC3">
        <w:rPr>
          <w:b/>
          <w:bCs/>
        </w:rPr>
        <w:fldChar w:fldCharType="separate"/>
      </w:r>
      <w:r w:rsidR="006A0E8C" w:rsidRPr="006A0E8C">
        <w:rPr>
          <w:b/>
          <w:bCs/>
        </w:rPr>
        <w:t xml:space="preserve">Table </w:t>
      </w:r>
      <w:r w:rsidR="006A0E8C" w:rsidRPr="006A0E8C">
        <w:rPr>
          <w:b/>
          <w:bCs/>
          <w:noProof/>
        </w:rPr>
        <w:t>29</w:t>
      </w:r>
      <w:r w:rsidR="0015171F" w:rsidRPr="00B37CC3">
        <w:rPr>
          <w:b/>
          <w:bCs/>
        </w:rPr>
        <w:fldChar w:fldCharType="end"/>
      </w:r>
      <w:r w:rsidR="0015171F" w:rsidRPr="00B37CC3">
        <w:rPr>
          <w:b/>
          <w:bCs/>
        </w:rPr>
        <w:t>.</w:t>
      </w:r>
      <w:r w:rsidR="0015171F">
        <w:t xml:space="preserve">  A comparison between the groups that these withdrawn participants were allocated is demonstrated in </w:t>
      </w:r>
      <w:r w:rsidR="0015171F" w:rsidRPr="00B37CC3">
        <w:rPr>
          <w:b/>
          <w:bCs/>
        </w:rPr>
        <w:fldChar w:fldCharType="begin"/>
      </w:r>
      <w:r w:rsidR="0015171F" w:rsidRPr="00B37CC3">
        <w:rPr>
          <w:b/>
          <w:bCs/>
        </w:rPr>
        <w:instrText xml:space="preserve"> REF _Ref162089009 \h </w:instrText>
      </w:r>
      <w:r w:rsidR="00B37CC3">
        <w:rPr>
          <w:b/>
          <w:bCs/>
        </w:rPr>
        <w:instrText xml:space="preserve"> \* MERGEFORMAT </w:instrText>
      </w:r>
      <w:r w:rsidR="0015171F" w:rsidRPr="00B37CC3">
        <w:rPr>
          <w:b/>
          <w:bCs/>
        </w:rPr>
      </w:r>
      <w:r w:rsidR="0015171F" w:rsidRPr="00B37CC3">
        <w:rPr>
          <w:b/>
          <w:bCs/>
        </w:rPr>
        <w:fldChar w:fldCharType="separate"/>
      </w:r>
      <w:r w:rsidR="006A0E8C" w:rsidRPr="006A0E8C">
        <w:rPr>
          <w:b/>
          <w:bCs/>
        </w:rPr>
        <w:t xml:space="preserve">Table </w:t>
      </w:r>
      <w:r w:rsidR="006A0E8C" w:rsidRPr="006A0E8C">
        <w:rPr>
          <w:b/>
          <w:bCs/>
          <w:noProof/>
        </w:rPr>
        <w:t>30</w:t>
      </w:r>
      <w:r w:rsidR="0015171F" w:rsidRPr="00B37CC3">
        <w:rPr>
          <w:b/>
          <w:bCs/>
        </w:rPr>
        <w:fldChar w:fldCharType="end"/>
      </w:r>
      <w:r w:rsidR="0015171F">
        <w:t>. Similar demographic factors and outcomes were seen</w:t>
      </w:r>
      <w:r w:rsidR="00B37CC3">
        <w:t>,</w:t>
      </w:r>
      <w:r w:rsidR="0015171F">
        <w:t xml:space="preserve"> although a higher rate of abdominal surgery was reported in the group that completed the study.  </w:t>
      </w:r>
      <w:r>
        <w:t>Endoscopists reported being unblinded in 5 cases (2%) in the intervention group and 3 cases (1%) in the control group.</w:t>
      </w:r>
      <w:r w:rsidR="00857B52">
        <w:t xml:space="preserve">  These pa</w:t>
      </w:r>
      <w:r w:rsidR="00486E63">
        <w:t>rticipant</w:t>
      </w:r>
      <w:r w:rsidR="00857B52">
        <w:t xml:space="preserve">s were included in the </w:t>
      </w:r>
      <w:r w:rsidR="00486E63">
        <w:t>analysis.</w:t>
      </w:r>
    </w:p>
    <w:p w14:paraId="11B51A4C" w14:textId="6705B730" w:rsidR="004E73B5" w:rsidRDefault="004E73B5" w:rsidP="004E73B5">
      <w:pPr>
        <w:spacing w:line="360" w:lineRule="auto"/>
        <w:jc w:val="both"/>
      </w:pPr>
    </w:p>
    <w:p w14:paraId="61518A2C" w14:textId="102E9CBE" w:rsidR="00D86843" w:rsidRDefault="00D86843" w:rsidP="004E73B5">
      <w:pPr>
        <w:spacing w:line="360" w:lineRule="auto"/>
        <w:jc w:val="both"/>
      </w:pPr>
    </w:p>
    <w:p w14:paraId="66B48F24" w14:textId="5A514C51" w:rsidR="00D86843" w:rsidRDefault="00D86843" w:rsidP="004E73B5">
      <w:pPr>
        <w:spacing w:line="360" w:lineRule="auto"/>
        <w:jc w:val="both"/>
      </w:pPr>
    </w:p>
    <w:p w14:paraId="7BE992E4" w14:textId="4AB5425E" w:rsidR="00E7156A" w:rsidRDefault="00E7156A" w:rsidP="004E73B5">
      <w:pPr>
        <w:spacing w:line="360" w:lineRule="auto"/>
        <w:jc w:val="both"/>
      </w:pPr>
    </w:p>
    <w:p w14:paraId="26BFEEA3" w14:textId="2C329891" w:rsidR="00E7156A" w:rsidRDefault="00E7156A" w:rsidP="004E73B5">
      <w:pPr>
        <w:spacing w:line="360" w:lineRule="auto"/>
        <w:jc w:val="both"/>
      </w:pPr>
    </w:p>
    <w:p w14:paraId="2C13B2BE" w14:textId="0ABCE21E" w:rsidR="00E7156A" w:rsidRDefault="00E7156A" w:rsidP="004E73B5">
      <w:pPr>
        <w:spacing w:line="360" w:lineRule="auto"/>
        <w:jc w:val="both"/>
      </w:pPr>
    </w:p>
    <w:p w14:paraId="0B3B4A21" w14:textId="7C97946C" w:rsidR="00E7156A" w:rsidRDefault="00E7156A" w:rsidP="004E73B5">
      <w:pPr>
        <w:spacing w:line="360" w:lineRule="auto"/>
        <w:jc w:val="both"/>
      </w:pPr>
    </w:p>
    <w:p w14:paraId="5E25FB87" w14:textId="722F5377" w:rsidR="00E7156A" w:rsidRDefault="00E7156A" w:rsidP="004E73B5">
      <w:pPr>
        <w:spacing w:line="360" w:lineRule="auto"/>
        <w:jc w:val="both"/>
      </w:pPr>
    </w:p>
    <w:p w14:paraId="1CA1EBE0" w14:textId="0AE2BCBB" w:rsidR="00E7156A" w:rsidRDefault="00E7156A" w:rsidP="004E73B5">
      <w:pPr>
        <w:spacing w:line="360" w:lineRule="auto"/>
        <w:jc w:val="both"/>
      </w:pPr>
    </w:p>
    <w:p w14:paraId="376F08EF" w14:textId="39B678BD" w:rsidR="00E7156A" w:rsidRDefault="00E7156A" w:rsidP="004E73B5">
      <w:pPr>
        <w:spacing w:line="360" w:lineRule="auto"/>
        <w:jc w:val="both"/>
      </w:pPr>
    </w:p>
    <w:p w14:paraId="2842C22E" w14:textId="2420182F" w:rsidR="00E7156A" w:rsidRDefault="00E7156A" w:rsidP="004E73B5">
      <w:pPr>
        <w:spacing w:line="360" w:lineRule="auto"/>
        <w:jc w:val="both"/>
      </w:pPr>
    </w:p>
    <w:p w14:paraId="7E4C82C3" w14:textId="58415BD0" w:rsidR="00E7156A" w:rsidRDefault="00E7156A" w:rsidP="004E73B5">
      <w:pPr>
        <w:spacing w:line="360" w:lineRule="auto"/>
        <w:jc w:val="both"/>
      </w:pPr>
    </w:p>
    <w:p w14:paraId="5E6C26D5" w14:textId="761AA546" w:rsidR="00E7156A" w:rsidRDefault="00E7156A" w:rsidP="004E73B5">
      <w:pPr>
        <w:spacing w:line="360" w:lineRule="auto"/>
        <w:jc w:val="both"/>
      </w:pPr>
    </w:p>
    <w:p w14:paraId="79B83C81" w14:textId="77777777" w:rsidR="00E7156A" w:rsidRDefault="00E7156A" w:rsidP="004E73B5">
      <w:pPr>
        <w:spacing w:line="360" w:lineRule="auto"/>
        <w:jc w:val="both"/>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1559"/>
        <w:gridCol w:w="1985"/>
        <w:gridCol w:w="1144"/>
      </w:tblGrid>
      <w:tr w:rsidR="00D06947" w:rsidRPr="00B6006E" w14:paraId="66B7D11D" w14:textId="77777777" w:rsidTr="004E73B5">
        <w:trPr>
          <w:trHeight w:val="290"/>
        </w:trPr>
        <w:tc>
          <w:tcPr>
            <w:tcW w:w="296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1068C" w14:textId="77777777" w:rsidR="00D06947" w:rsidRPr="00B6006E" w:rsidRDefault="00D06947" w:rsidP="00D06947">
            <w:pPr>
              <w:spacing w:after="0" w:line="360" w:lineRule="auto"/>
              <w:rPr>
                <w:rFonts w:ascii="Times New Roman" w:eastAsia="Times New Roman" w:hAnsi="Times New Roman" w:cs="Times New Roman"/>
                <w:sz w:val="24"/>
                <w:szCs w:val="20"/>
                <w:lang w:eastAsia="en-GB"/>
              </w:rPr>
            </w:pPr>
          </w:p>
        </w:tc>
        <w:tc>
          <w:tcPr>
            <w:tcW w:w="1559" w:type="dxa"/>
            <w:tcBorders>
              <w:top w:val="single" w:sz="12" w:space="0" w:color="auto"/>
              <w:left w:val="single" w:sz="12" w:space="0" w:color="auto"/>
              <w:bottom w:val="single" w:sz="12" w:space="0" w:color="auto"/>
            </w:tcBorders>
            <w:shd w:val="clear" w:color="auto" w:fill="auto"/>
            <w:noWrap/>
            <w:vAlign w:val="bottom"/>
            <w:hideMark/>
          </w:tcPr>
          <w:p w14:paraId="43750BEA" w14:textId="1759612E" w:rsidR="00D06947"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Control</w:t>
            </w:r>
            <w:r w:rsidR="004E73B5">
              <w:rPr>
                <w:rFonts w:ascii="Calibri" w:eastAsia="Times New Roman" w:hAnsi="Calibri" w:cs="Calibri"/>
                <w:color w:val="000000"/>
                <w:lang w:eastAsia="en-GB"/>
              </w:rPr>
              <w:t>,</w:t>
            </w:r>
            <w:r w:rsidRPr="00B6006E">
              <w:rPr>
                <w:rFonts w:ascii="Calibri" w:eastAsia="Times New Roman" w:hAnsi="Calibri" w:cs="Calibri"/>
                <w:color w:val="000000"/>
                <w:lang w:eastAsia="en-GB"/>
              </w:rPr>
              <w:t xml:space="preserve"> </w:t>
            </w:r>
            <w:r w:rsidR="004E73B5">
              <w:rPr>
                <w:rFonts w:ascii="Calibri" w:eastAsia="Times New Roman" w:hAnsi="Calibri" w:cs="Calibri"/>
                <w:color w:val="000000"/>
                <w:lang w:eastAsia="en-GB"/>
              </w:rPr>
              <w:t>% (n)</w:t>
            </w:r>
          </w:p>
          <w:p w14:paraId="7C56FA41" w14:textId="7C189D9D"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w:t>
            </w:r>
            <w:r w:rsidR="00392D2C">
              <w:rPr>
                <w:rFonts w:ascii="Calibri" w:eastAsia="Times New Roman" w:hAnsi="Calibri" w:cs="Calibri"/>
                <w:color w:val="000000"/>
                <w:lang w:eastAsia="en-GB"/>
              </w:rPr>
              <w:t xml:space="preserve"> </w:t>
            </w:r>
            <w:r>
              <w:rPr>
                <w:rFonts w:ascii="Calibri" w:eastAsia="Times New Roman" w:hAnsi="Calibri" w:cs="Calibri"/>
                <w:color w:val="000000"/>
                <w:lang w:eastAsia="en-GB"/>
              </w:rPr>
              <w:t>=</w:t>
            </w:r>
            <w:r w:rsidR="00392D2C">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258</w:t>
            </w:r>
            <w:r w:rsidR="004E73B5">
              <w:rPr>
                <w:rFonts w:ascii="Calibri" w:eastAsia="Times New Roman" w:hAnsi="Calibri" w:cs="Calibri"/>
                <w:color w:val="000000"/>
                <w:lang w:eastAsia="en-GB"/>
              </w:rPr>
              <w:t xml:space="preserve"> </w:t>
            </w:r>
          </w:p>
        </w:tc>
        <w:tc>
          <w:tcPr>
            <w:tcW w:w="1985" w:type="dxa"/>
            <w:tcBorders>
              <w:top w:val="single" w:sz="12" w:space="0" w:color="auto"/>
              <w:bottom w:val="single" w:sz="12" w:space="0" w:color="auto"/>
              <w:right w:val="single" w:sz="12" w:space="0" w:color="auto"/>
            </w:tcBorders>
            <w:shd w:val="clear" w:color="auto" w:fill="auto"/>
            <w:noWrap/>
            <w:vAlign w:val="bottom"/>
            <w:hideMark/>
          </w:tcPr>
          <w:p w14:paraId="2FCB7F2F" w14:textId="69D7F796"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Intervention</w:t>
            </w:r>
            <w:r w:rsidR="004E73B5">
              <w:rPr>
                <w:rFonts w:ascii="Calibri" w:eastAsia="Times New Roman" w:hAnsi="Calibri" w:cs="Calibri"/>
                <w:color w:val="000000"/>
                <w:lang w:eastAsia="en-GB"/>
              </w:rPr>
              <w:t xml:space="preserve">, % (n) </w:t>
            </w:r>
            <w:r w:rsidRPr="00B6006E">
              <w:rPr>
                <w:rFonts w:ascii="Calibri" w:eastAsia="Times New Roman" w:hAnsi="Calibri" w:cs="Calibri"/>
                <w:color w:val="000000"/>
                <w:lang w:eastAsia="en-GB"/>
              </w:rPr>
              <w:t xml:space="preserve"> </w:t>
            </w:r>
            <w:r>
              <w:rPr>
                <w:rFonts w:ascii="Calibri" w:eastAsia="Times New Roman" w:hAnsi="Calibri" w:cs="Calibri"/>
                <w:color w:val="000000"/>
                <w:lang w:eastAsia="en-GB"/>
              </w:rPr>
              <w:t>N</w:t>
            </w:r>
            <w:r w:rsidR="00392D2C">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w:t>
            </w:r>
            <w:r w:rsidR="00392D2C">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251</w:t>
            </w:r>
          </w:p>
        </w:tc>
        <w:tc>
          <w:tcPr>
            <w:tcW w:w="1144" w:type="dxa"/>
            <w:tcBorders>
              <w:top w:val="single" w:sz="12" w:space="0" w:color="auto"/>
              <w:left w:val="single" w:sz="12" w:space="0" w:color="auto"/>
              <w:bottom w:val="single" w:sz="12" w:space="0" w:color="auto"/>
              <w:right w:val="single" w:sz="12" w:space="0" w:color="auto"/>
            </w:tcBorders>
          </w:tcPr>
          <w:p w14:paraId="2CDAF362" w14:textId="5C2A983A" w:rsidR="00D06947" w:rsidRPr="00B6006E" w:rsidRDefault="00392D2C"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 </w:t>
            </w:r>
            <w:r w:rsidR="00F01A6A">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00D06947">
              <w:rPr>
                <w:rFonts w:ascii="Calibri" w:eastAsia="Times New Roman" w:hAnsi="Calibri" w:cs="Calibri"/>
                <w:color w:val="000000"/>
                <w:lang w:eastAsia="en-GB"/>
              </w:rPr>
              <w:t>value</w:t>
            </w:r>
          </w:p>
        </w:tc>
      </w:tr>
      <w:tr w:rsidR="00D06947" w:rsidRPr="00B6006E" w14:paraId="5C0143C6" w14:textId="77777777" w:rsidTr="004E73B5">
        <w:trPr>
          <w:trHeight w:val="290"/>
        </w:trPr>
        <w:tc>
          <w:tcPr>
            <w:tcW w:w="2962" w:type="dxa"/>
            <w:tcBorders>
              <w:top w:val="single" w:sz="12" w:space="0" w:color="auto"/>
              <w:left w:val="single" w:sz="12" w:space="0" w:color="auto"/>
              <w:right w:val="single" w:sz="12" w:space="0" w:color="auto"/>
            </w:tcBorders>
            <w:shd w:val="clear" w:color="auto" w:fill="auto"/>
            <w:noWrap/>
            <w:vAlign w:val="bottom"/>
            <w:hideMark/>
          </w:tcPr>
          <w:p w14:paraId="34DE2F8F"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Female</w:t>
            </w:r>
          </w:p>
        </w:tc>
        <w:tc>
          <w:tcPr>
            <w:tcW w:w="1559" w:type="dxa"/>
            <w:tcBorders>
              <w:top w:val="single" w:sz="12" w:space="0" w:color="auto"/>
              <w:left w:val="single" w:sz="12" w:space="0" w:color="auto"/>
            </w:tcBorders>
            <w:shd w:val="clear" w:color="auto" w:fill="auto"/>
            <w:noWrap/>
            <w:vAlign w:val="bottom"/>
            <w:hideMark/>
          </w:tcPr>
          <w:p w14:paraId="4AD35B9D"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49% (127</w:t>
            </w:r>
            <w:r>
              <w:rPr>
                <w:rFonts w:ascii="Calibri" w:eastAsia="Times New Roman" w:hAnsi="Calibri" w:cs="Calibri"/>
                <w:color w:val="000000"/>
                <w:lang w:eastAsia="en-GB"/>
              </w:rPr>
              <w:t>)</w:t>
            </w:r>
          </w:p>
        </w:tc>
        <w:tc>
          <w:tcPr>
            <w:tcW w:w="1985" w:type="dxa"/>
            <w:tcBorders>
              <w:top w:val="single" w:sz="12" w:space="0" w:color="auto"/>
              <w:right w:val="single" w:sz="12" w:space="0" w:color="auto"/>
            </w:tcBorders>
            <w:shd w:val="clear" w:color="auto" w:fill="auto"/>
            <w:noWrap/>
            <w:vAlign w:val="bottom"/>
            <w:hideMark/>
          </w:tcPr>
          <w:p w14:paraId="296E67A2" w14:textId="24C9E8EB"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55</w:t>
            </w:r>
            <w:r w:rsidR="002175C6" w:rsidRPr="00B6006E">
              <w:rPr>
                <w:rFonts w:ascii="Calibri" w:eastAsia="Times New Roman" w:hAnsi="Calibri" w:cs="Calibri"/>
                <w:color w:val="000000"/>
                <w:lang w:eastAsia="en-GB"/>
              </w:rPr>
              <w:t>% (</w:t>
            </w:r>
            <w:r w:rsidRPr="00B6006E">
              <w:rPr>
                <w:rFonts w:ascii="Calibri" w:eastAsia="Times New Roman" w:hAnsi="Calibri" w:cs="Calibri"/>
                <w:color w:val="000000"/>
                <w:lang w:eastAsia="en-GB"/>
              </w:rPr>
              <w:t>139)</w:t>
            </w:r>
          </w:p>
        </w:tc>
        <w:tc>
          <w:tcPr>
            <w:tcW w:w="1144" w:type="dxa"/>
            <w:tcBorders>
              <w:top w:val="single" w:sz="12" w:space="0" w:color="auto"/>
              <w:left w:val="single" w:sz="12" w:space="0" w:color="auto"/>
              <w:right w:val="single" w:sz="12" w:space="0" w:color="auto"/>
            </w:tcBorders>
          </w:tcPr>
          <w:p w14:paraId="0B8A8447"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63C92D3D"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3791F4AC"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Mean age</w:t>
            </w:r>
          </w:p>
        </w:tc>
        <w:tc>
          <w:tcPr>
            <w:tcW w:w="1559" w:type="dxa"/>
            <w:tcBorders>
              <w:left w:val="single" w:sz="12" w:space="0" w:color="auto"/>
            </w:tcBorders>
            <w:shd w:val="clear" w:color="auto" w:fill="auto"/>
            <w:noWrap/>
            <w:vAlign w:val="bottom"/>
            <w:hideMark/>
          </w:tcPr>
          <w:p w14:paraId="756439FB" w14:textId="40AF0E50"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5</w:t>
            </w:r>
            <w:r w:rsidR="00392D2C">
              <w:rPr>
                <w:rFonts w:ascii="Calibri" w:eastAsia="Times New Roman" w:hAnsi="Calibri" w:cs="Calibri"/>
                <w:color w:val="000000"/>
                <w:lang w:eastAsia="en-GB"/>
              </w:rPr>
              <w:t>8</w:t>
            </w:r>
          </w:p>
        </w:tc>
        <w:tc>
          <w:tcPr>
            <w:tcW w:w="1985" w:type="dxa"/>
            <w:tcBorders>
              <w:right w:val="single" w:sz="12" w:space="0" w:color="auto"/>
            </w:tcBorders>
            <w:shd w:val="clear" w:color="auto" w:fill="auto"/>
            <w:noWrap/>
            <w:vAlign w:val="bottom"/>
            <w:hideMark/>
          </w:tcPr>
          <w:p w14:paraId="211147AC"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57</w:t>
            </w:r>
          </w:p>
        </w:tc>
        <w:tc>
          <w:tcPr>
            <w:tcW w:w="1144" w:type="dxa"/>
            <w:tcBorders>
              <w:left w:val="single" w:sz="12" w:space="0" w:color="auto"/>
              <w:right w:val="single" w:sz="12" w:space="0" w:color="auto"/>
            </w:tcBorders>
          </w:tcPr>
          <w:p w14:paraId="2EF76422"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0786E487"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37D9628A"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Smoking</w:t>
            </w:r>
          </w:p>
        </w:tc>
        <w:tc>
          <w:tcPr>
            <w:tcW w:w="1559" w:type="dxa"/>
            <w:tcBorders>
              <w:left w:val="single" w:sz="12" w:space="0" w:color="auto"/>
            </w:tcBorders>
            <w:shd w:val="clear" w:color="auto" w:fill="auto"/>
            <w:noWrap/>
            <w:vAlign w:val="bottom"/>
            <w:hideMark/>
          </w:tcPr>
          <w:p w14:paraId="29A618C2"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18% (47)</w:t>
            </w:r>
          </w:p>
        </w:tc>
        <w:tc>
          <w:tcPr>
            <w:tcW w:w="1985" w:type="dxa"/>
            <w:tcBorders>
              <w:right w:val="single" w:sz="12" w:space="0" w:color="auto"/>
            </w:tcBorders>
            <w:shd w:val="clear" w:color="auto" w:fill="auto"/>
            <w:noWrap/>
            <w:vAlign w:val="bottom"/>
            <w:hideMark/>
          </w:tcPr>
          <w:p w14:paraId="64108F09" w14:textId="02C1EACD"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16</w:t>
            </w:r>
            <w:r w:rsidR="002175C6" w:rsidRPr="00B6006E">
              <w:rPr>
                <w:rFonts w:ascii="Calibri" w:eastAsia="Times New Roman" w:hAnsi="Calibri" w:cs="Calibri"/>
                <w:color w:val="000000"/>
                <w:lang w:eastAsia="en-GB"/>
              </w:rPr>
              <w:t>% (</w:t>
            </w:r>
            <w:r w:rsidRPr="00B6006E">
              <w:rPr>
                <w:rFonts w:ascii="Calibri" w:eastAsia="Times New Roman" w:hAnsi="Calibri" w:cs="Calibri"/>
                <w:color w:val="000000"/>
                <w:lang w:eastAsia="en-GB"/>
              </w:rPr>
              <w:t>40)</w:t>
            </w:r>
          </w:p>
        </w:tc>
        <w:tc>
          <w:tcPr>
            <w:tcW w:w="1144" w:type="dxa"/>
            <w:tcBorders>
              <w:left w:val="single" w:sz="12" w:space="0" w:color="auto"/>
              <w:right w:val="single" w:sz="12" w:space="0" w:color="auto"/>
            </w:tcBorders>
          </w:tcPr>
          <w:p w14:paraId="6A4C2DD3"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0E2490A2"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5CF9BF98" w14:textId="6E309B9E"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Alcohol</w:t>
            </w:r>
            <w:r>
              <w:rPr>
                <w:rFonts w:ascii="Calibri" w:eastAsia="Times New Roman" w:hAnsi="Calibri" w:cs="Calibri"/>
                <w:color w:val="000000"/>
                <w:lang w:eastAsia="en-GB"/>
              </w:rPr>
              <w:t xml:space="preserve"> (</w:t>
            </w:r>
            <w:r w:rsidR="00392D2C">
              <w:rPr>
                <w:rFonts w:ascii="Calibri" w:eastAsia="Times New Roman" w:hAnsi="Calibri" w:cs="Calibri"/>
                <w:color w:val="000000"/>
                <w:lang w:eastAsia="en-GB"/>
              </w:rPr>
              <w:t xml:space="preserve">mean </w:t>
            </w:r>
            <w:r>
              <w:rPr>
                <w:rFonts w:ascii="Calibri" w:eastAsia="Times New Roman" w:hAnsi="Calibri" w:cs="Calibri"/>
                <w:color w:val="000000"/>
                <w:lang w:eastAsia="en-GB"/>
              </w:rPr>
              <w:t>units / week)</w:t>
            </w:r>
          </w:p>
        </w:tc>
        <w:tc>
          <w:tcPr>
            <w:tcW w:w="1559" w:type="dxa"/>
            <w:tcBorders>
              <w:left w:val="single" w:sz="12" w:space="0" w:color="auto"/>
            </w:tcBorders>
            <w:shd w:val="clear" w:color="auto" w:fill="auto"/>
            <w:noWrap/>
            <w:vAlign w:val="bottom"/>
            <w:hideMark/>
          </w:tcPr>
          <w:p w14:paraId="74381F07"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5.7</w:t>
            </w:r>
            <w:r>
              <w:rPr>
                <w:rFonts w:ascii="Calibri" w:eastAsia="Times New Roman" w:hAnsi="Calibri" w:cs="Calibri"/>
                <w:color w:val="000000"/>
                <w:lang w:eastAsia="en-GB"/>
              </w:rPr>
              <w:t xml:space="preserve"> units</w:t>
            </w:r>
          </w:p>
        </w:tc>
        <w:tc>
          <w:tcPr>
            <w:tcW w:w="1985" w:type="dxa"/>
            <w:tcBorders>
              <w:right w:val="single" w:sz="12" w:space="0" w:color="auto"/>
            </w:tcBorders>
            <w:shd w:val="clear" w:color="auto" w:fill="auto"/>
            <w:noWrap/>
            <w:vAlign w:val="bottom"/>
            <w:hideMark/>
          </w:tcPr>
          <w:p w14:paraId="280B5691"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6.4</w:t>
            </w:r>
            <w:r>
              <w:rPr>
                <w:rFonts w:ascii="Calibri" w:eastAsia="Times New Roman" w:hAnsi="Calibri" w:cs="Calibri"/>
                <w:color w:val="000000"/>
                <w:lang w:eastAsia="en-GB"/>
              </w:rPr>
              <w:t xml:space="preserve"> units</w:t>
            </w:r>
          </w:p>
        </w:tc>
        <w:tc>
          <w:tcPr>
            <w:tcW w:w="1144" w:type="dxa"/>
            <w:tcBorders>
              <w:left w:val="single" w:sz="12" w:space="0" w:color="auto"/>
              <w:right w:val="single" w:sz="12" w:space="0" w:color="auto"/>
            </w:tcBorders>
          </w:tcPr>
          <w:p w14:paraId="5604B870"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3BB88142"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2BCD5891"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Pre endoscopy low fibre diet</w:t>
            </w:r>
          </w:p>
        </w:tc>
        <w:tc>
          <w:tcPr>
            <w:tcW w:w="1559" w:type="dxa"/>
            <w:tcBorders>
              <w:left w:val="single" w:sz="12" w:space="0" w:color="auto"/>
            </w:tcBorders>
            <w:shd w:val="clear" w:color="auto" w:fill="auto"/>
            <w:noWrap/>
            <w:vAlign w:val="bottom"/>
            <w:hideMark/>
          </w:tcPr>
          <w:p w14:paraId="7FCB719D"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75%</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(194)</w:t>
            </w:r>
          </w:p>
        </w:tc>
        <w:tc>
          <w:tcPr>
            <w:tcW w:w="1985" w:type="dxa"/>
            <w:tcBorders>
              <w:right w:val="single" w:sz="12" w:space="0" w:color="auto"/>
            </w:tcBorders>
            <w:shd w:val="clear" w:color="auto" w:fill="auto"/>
            <w:noWrap/>
            <w:vAlign w:val="bottom"/>
            <w:hideMark/>
          </w:tcPr>
          <w:p w14:paraId="3AD2840E"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8</w:t>
            </w:r>
            <w:r>
              <w:rPr>
                <w:rFonts w:ascii="Calibri" w:eastAsia="Times New Roman" w:hAnsi="Calibri" w:cs="Calibri"/>
                <w:color w:val="000000"/>
                <w:lang w:eastAsia="en-GB"/>
              </w:rPr>
              <w:t>2</w:t>
            </w:r>
            <w:r w:rsidRPr="00B6006E">
              <w:rPr>
                <w:rFonts w:ascii="Calibri" w:eastAsia="Times New Roman" w:hAnsi="Calibri" w:cs="Calibri"/>
                <w:color w:val="000000"/>
                <w:lang w:eastAsia="en-GB"/>
              </w:rPr>
              <w:t>% (20</w:t>
            </w:r>
            <w:r>
              <w:rPr>
                <w:rFonts w:ascii="Calibri" w:eastAsia="Times New Roman" w:hAnsi="Calibri" w:cs="Calibri"/>
                <w:color w:val="000000"/>
                <w:lang w:eastAsia="en-GB"/>
              </w:rPr>
              <w:t>1</w:t>
            </w:r>
            <w:r w:rsidRPr="00B6006E">
              <w:rPr>
                <w:rFonts w:ascii="Calibri" w:eastAsia="Times New Roman" w:hAnsi="Calibri" w:cs="Calibri"/>
                <w:color w:val="000000"/>
                <w:lang w:eastAsia="en-GB"/>
              </w:rPr>
              <w:t>)</w:t>
            </w:r>
          </w:p>
        </w:tc>
        <w:tc>
          <w:tcPr>
            <w:tcW w:w="1144" w:type="dxa"/>
            <w:tcBorders>
              <w:left w:val="single" w:sz="12" w:space="0" w:color="auto"/>
              <w:right w:val="single" w:sz="12" w:space="0" w:color="auto"/>
            </w:tcBorders>
          </w:tcPr>
          <w:p w14:paraId="3920D5D8"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3250022D"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304386E3"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Mean length of low fibre diet</w:t>
            </w:r>
          </w:p>
        </w:tc>
        <w:tc>
          <w:tcPr>
            <w:tcW w:w="1559" w:type="dxa"/>
            <w:tcBorders>
              <w:left w:val="single" w:sz="12" w:space="0" w:color="auto"/>
            </w:tcBorders>
            <w:shd w:val="clear" w:color="auto" w:fill="auto"/>
            <w:noWrap/>
            <w:vAlign w:val="bottom"/>
            <w:hideMark/>
          </w:tcPr>
          <w:p w14:paraId="299A7800"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2.5</w:t>
            </w:r>
            <w:r>
              <w:rPr>
                <w:rFonts w:ascii="Calibri" w:eastAsia="Times New Roman" w:hAnsi="Calibri" w:cs="Calibri"/>
                <w:color w:val="000000"/>
                <w:lang w:eastAsia="en-GB"/>
              </w:rPr>
              <w:t>8 days</w:t>
            </w:r>
          </w:p>
        </w:tc>
        <w:tc>
          <w:tcPr>
            <w:tcW w:w="1985" w:type="dxa"/>
            <w:tcBorders>
              <w:right w:val="single" w:sz="12" w:space="0" w:color="auto"/>
            </w:tcBorders>
            <w:shd w:val="clear" w:color="auto" w:fill="auto"/>
            <w:noWrap/>
            <w:vAlign w:val="bottom"/>
            <w:hideMark/>
          </w:tcPr>
          <w:p w14:paraId="25FA610F"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1.98 days</w:t>
            </w:r>
          </w:p>
        </w:tc>
        <w:tc>
          <w:tcPr>
            <w:tcW w:w="1144" w:type="dxa"/>
            <w:tcBorders>
              <w:left w:val="single" w:sz="12" w:space="0" w:color="auto"/>
              <w:right w:val="single" w:sz="12" w:space="0" w:color="auto"/>
            </w:tcBorders>
          </w:tcPr>
          <w:p w14:paraId="116A33C0"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6D658E44" w14:textId="77777777" w:rsidTr="004E73B5">
        <w:trPr>
          <w:trHeight w:val="290"/>
        </w:trPr>
        <w:tc>
          <w:tcPr>
            <w:tcW w:w="2962" w:type="dxa"/>
            <w:tcBorders>
              <w:left w:val="single" w:sz="12" w:space="0" w:color="auto"/>
              <w:right w:val="single" w:sz="12" w:space="0" w:color="auto"/>
            </w:tcBorders>
            <w:shd w:val="clear" w:color="auto" w:fill="auto"/>
            <w:noWrap/>
            <w:vAlign w:val="bottom"/>
          </w:tcPr>
          <w:p w14:paraId="42703F61"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sidRPr="00B6006E">
              <w:rPr>
                <w:rFonts w:ascii="Calibri" w:eastAsia="Times New Roman" w:hAnsi="Calibri" w:cs="Calibri"/>
                <w:color w:val="000000"/>
                <w:lang w:eastAsia="en-GB"/>
              </w:rPr>
              <w:t>Parkinson's disease</w:t>
            </w:r>
          </w:p>
        </w:tc>
        <w:tc>
          <w:tcPr>
            <w:tcW w:w="1559" w:type="dxa"/>
            <w:tcBorders>
              <w:left w:val="single" w:sz="12" w:space="0" w:color="auto"/>
            </w:tcBorders>
            <w:shd w:val="clear" w:color="auto" w:fill="auto"/>
            <w:noWrap/>
            <w:vAlign w:val="bottom"/>
          </w:tcPr>
          <w:p w14:paraId="673C4D91"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sidRPr="00B6006E">
              <w:rPr>
                <w:rFonts w:ascii="Calibri" w:eastAsia="Times New Roman" w:hAnsi="Calibri" w:cs="Calibri"/>
                <w:color w:val="000000"/>
                <w:lang w:eastAsia="en-GB"/>
              </w:rPr>
              <w:t>2% (6)</w:t>
            </w:r>
          </w:p>
        </w:tc>
        <w:tc>
          <w:tcPr>
            <w:tcW w:w="1985" w:type="dxa"/>
            <w:tcBorders>
              <w:right w:val="single" w:sz="12" w:space="0" w:color="auto"/>
            </w:tcBorders>
            <w:shd w:val="clear" w:color="auto" w:fill="auto"/>
            <w:noWrap/>
            <w:vAlign w:val="bottom"/>
          </w:tcPr>
          <w:p w14:paraId="0F78B202"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Pr>
                <w:rFonts w:ascii="Calibri" w:eastAsia="Times New Roman" w:hAnsi="Calibri" w:cs="Calibri"/>
                <w:color w:val="000000"/>
                <w:lang w:eastAsia="en-GB"/>
              </w:rPr>
              <w:t>1</w:t>
            </w:r>
            <w:r w:rsidRPr="00B6006E">
              <w:rPr>
                <w:rFonts w:ascii="Calibri" w:eastAsia="Times New Roman" w:hAnsi="Calibri" w:cs="Calibri"/>
                <w:color w:val="000000"/>
                <w:lang w:eastAsia="en-GB"/>
              </w:rPr>
              <w:t>% (</w:t>
            </w:r>
            <w:r>
              <w:rPr>
                <w:rFonts w:ascii="Calibri" w:eastAsia="Times New Roman" w:hAnsi="Calibri" w:cs="Calibri"/>
                <w:color w:val="000000"/>
                <w:lang w:eastAsia="en-GB"/>
              </w:rPr>
              <w:t>2</w:t>
            </w:r>
            <w:r w:rsidRPr="00B6006E">
              <w:rPr>
                <w:rFonts w:ascii="Calibri" w:eastAsia="Times New Roman" w:hAnsi="Calibri" w:cs="Calibri"/>
                <w:color w:val="000000"/>
                <w:lang w:eastAsia="en-GB"/>
              </w:rPr>
              <w:t>)</w:t>
            </w:r>
          </w:p>
        </w:tc>
        <w:tc>
          <w:tcPr>
            <w:tcW w:w="1144" w:type="dxa"/>
            <w:tcBorders>
              <w:left w:val="single" w:sz="12" w:space="0" w:color="auto"/>
              <w:right w:val="single" w:sz="12" w:space="0" w:color="auto"/>
            </w:tcBorders>
          </w:tcPr>
          <w:p w14:paraId="2451B3A5"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Pr>
                <w:rFonts w:ascii="Calibri" w:eastAsia="Times New Roman" w:hAnsi="Calibri" w:cs="Calibri"/>
                <w:color w:val="000000"/>
                <w:lang w:eastAsia="en-GB"/>
              </w:rPr>
              <w:t>NS</w:t>
            </w:r>
          </w:p>
        </w:tc>
      </w:tr>
      <w:tr w:rsidR="00D06947" w:rsidRPr="00B6006E" w14:paraId="74E434E0" w14:textId="77777777" w:rsidTr="004E73B5">
        <w:trPr>
          <w:trHeight w:val="290"/>
        </w:trPr>
        <w:tc>
          <w:tcPr>
            <w:tcW w:w="2962" w:type="dxa"/>
            <w:tcBorders>
              <w:left w:val="single" w:sz="12" w:space="0" w:color="auto"/>
              <w:right w:val="single" w:sz="12" w:space="0" w:color="auto"/>
            </w:tcBorders>
            <w:shd w:val="clear" w:color="auto" w:fill="auto"/>
            <w:noWrap/>
            <w:vAlign w:val="bottom"/>
          </w:tcPr>
          <w:p w14:paraId="6C0FB1EC"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sidRPr="00B6006E">
              <w:rPr>
                <w:rFonts w:ascii="Calibri" w:eastAsia="Times New Roman" w:hAnsi="Calibri" w:cs="Calibri"/>
                <w:color w:val="000000"/>
                <w:lang w:eastAsia="en-GB"/>
              </w:rPr>
              <w:t>Diabetes mellitus</w:t>
            </w:r>
          </w:p>
        </w:tc>
        <w:tc>
          <w:tcPr>
            <w:tcW w:w="1559" w:type="dxa"/>
            <w:tcBorders>
              <w:left w:val="single" w:sz="12" w:space="0" w:color="auto"/>
            </w:tcBorders>
            <w:shd w:val="clear" w:color="auto" w:fill="auto"/>
            <w:noWrap/>
            <w:vAlign w:val="bottom"/>
          </w:tcPr>
          <w:p w14:paraId="3129A83E"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sidRPr="00B6006E">
              <w:rPr>
                <w:rFonts w:ascii="Calibri" w:eastAsia="Times New Roman" w:hAnsi="Calibri" w:cs="Calibri"/>
                <w:color w:val="000000"/>
                <w:lang w:eastAsia="en-GB"/>
              </w:rPr>
              <w:t>12% (32)</w:t>
            </w:r>
          </w:p>
        </w:tc>
        <w:tc>
          <w:tcPr>
            <w:tcW w:w="1985" w:type="dxa"/>
            <w:tcBorders>
              <w:right w:val="single" w:sz="12" w:space="0" w:color="auto"/>
            </w:tcBorders>
            <w:shd w:val="clear" w:color="auto" w:fill="auto"/>
            <w:noWrap/>
            <w:vAlign w:val="bottom"/>
          </w:tcPr>
          <w:p w14:paraId="26280F98"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sidRPr="00B6006E">
              <w:rPr>
                <w:rFonts w:ascii="Calibri" w:eastAsia="Times New Roman" w:hAnsi="Calibri" w:cs="Calibri"/>
                <w:color w:val="000000"/>
                <w:lang w:eastAsia="en-GB"/>
              </w:rPr>
              <w:t>1</w:t>
            </w:r>
            <w:r>
              <w:rPr>
                <w:rFonts w:ascii="Calibri" w:eastAsia="Times New Roman" w:hAnsi="Calibri" w:cs="Calibri"/>
                <w:color w:val="000000"/>
                <w:lang w:eastAsia="en-GB"/>
              </w:rPr>
              <w:t>2</w:t>
            </w:r>
            <w:r w:rsidRPr="00B6006E">
              <w:rPr>
                <w:rFonts w:ascii="Calibri" w:eastAsia="Times New Roman" w:hAnsi="Calibri" w:cs="Calibri"/>
                <w:color w:val="000000"/>
                <w:lang w:eastAsia="en-GB"/>
              </w:rPr>
              <w:t>% (3</w:t>
            </w:r>
            <w:r>
              <w:rPr>
                <w:rFonts w:ascii="Calibri" w:eastAsia="Times New Roman" w:hAnsi="Calibri" w:cs="Calibri"/>
                <w:color w:val="000000"/>
                <w:lang w:eastAsia="en-GB"/>
              </w:rPr>
              <w:t>0</w:t>
            </w:r>
            <w:r w:rsidRPr="00B6006E">
              <w:rPr>
                <w:rFonts w:ascii="Calibri" w:eastAsia="Times New Roman" w:hAnsi="Calibri" w:cs="Calibri"/>
                <w:color w:val="000000"/>
                <w:lang w:eastAsia="en-GB"/>
              </w:rPr>
              <w:t>)</w:t>
            </w:r>
          </w:p>
        </w:tc>
        <w:tc>
          <w:tcPr>
            <w:tcW w:w="1144" w:type="dxa"/>
            <w:tcBorders>
              <w:left w:val="single" w:sz="12" w:space="0" w:color="auto"/>
              <w:right w:val="single" w:sz="12" w:space="0" w:color="auto"/>
            </w:tcBorders>
          </w:tcPr>
          <w:p w14:paraId="69EAEF1E"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Pr>
                <w:rFonts w:ascii="Calibri" w:eastAsia="Times New Roman" w:hAnsi="Calibri" w:cs="Calibri"/>
                <w:color w:val="000000"/>
                <w:lang w:eastAsia="en-GB"/>
              </w:rPr>
              <w:t>NS</w:t>
            </w:r>
          </w:p>
        </w:tc>
      </w:tr>
      <w:tr w:rsidR="00D06947" w:rsidRPr="00B6006E" w14:paraId="4B326B53" w14:textId="77777777" w:rsidTr="004E73B5">
        <w:trPr>
          <w:trHeight w:val="290"/>
        </w:trPr>
        <w:tc>
          <w:tcPr>
            <w:tcW w:w="2962" w:type="dxa"/>
            <w:tcBorders>
              <w:left w:val="single" w:sz="12" w:space="0" w:color="auto"/>
              <w:right w:val="single" w:sz="12" w:space="0" w:color="auto"/>
            </w:tcBorders>
            <w:shd w:val="clear" w:color="auto" w:fill="auto"/>
            <w:noWrap/>
            <w:vAlign w:val="bottom"/>
          </w:tcPr>
          <w:p w14:paraId="71CD738D"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sidRPr="00B6006E">
              <w:rPr>
                <w:rFonts w:ascii="Calibri" w:eastAsia="Times New Roman" w:hAnsi="Calibri" w:cs="Calibri"/>
                <w:color w:val="000000"/>
                <w:lang w:eastAsia="en-GB"/>
              </w:rPr>
              <w:t>Cirrhosis</w:t>
            </w:r>
          </w:p>
        </w:tc>
        <w:tc>
          <w:tcPr>
            <w:tcW w:w="1559" w:type="dxa"/>
            <w:tcBorders>
              <w:left w:val="single" w:sz="12" w:space="0" w:color="auto"/>
            </w:tcBorders>
            <w:shd w:val="clear" w:color="auto" w:fill="auto"/>
            <w:noWrap/>
            <w:vAlign w:val="bottom"/>
          </w:tcPr>
          <w:p w14:paraId="71D6E3ED"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sidRPr="00B6006E">
              <w:rPr>
                <w:rFonts w:ascii="Calibri" w:eastAsia="Times New Roman" w:hAnsi="Calibri" w:cs="Calibri"/>
                <w:color w:val="000000"/>
                <w:lang w:eastAsia="en-GB"/>
              </w:rPr>
              <w:t>2%</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(5</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256</w:t>
            </w:r>
            <w:r>
              <w:rPr>
                <w:rFonts w:ascii="Calibri" w:eastAsia="Times New Roman" w:hAnsi="Calibri" w:cs="Calibri"/>
                <w:color w:val="000000"/>
                <w:lang w:eastAsia="en-GB"/>
              </w:rPr>
              <w:t>)</w:t>
            </w:r>
          </w:p>
        </w:tc>
        <w:tc>
          <w:tcPr>
            <w:tcW w:w="1985" w:type="dxa"/>
            <w:tcBorders>
              <w:right w:val="single" w:sz="12" w:space="0" w:color="auto"/>
            </w:tcBorders>
            <w:shd w:val="clear" w:color="auto" w:fill="auto"/>
            <w:noWrap/>
            <w:vAlign w:val="bottom"/>
          </w:tcPr>
          <w:p w14:paraId="5BF2F71A" w14:textId="21097726" w:rsidR="00D06947" w:rsidRPr="00B57409" w:rsidRDefault="00D06947" w:rsidP="00D06947">
            <w:pPr>
              <w:spacing w:after="0" w:line="360" w:lineRule="auto"/>
              <w:rPr>
                <w:rFonts w:ascii="Calibri" w:eastAsia="Times New Roman" w:hAnsi="Calibri" w:cs="Calibri"/>
                <w:color w:val="000000"/>
                <w:highlight w:val="yellow"/>
                <w:lang w:eastAsia="en-GB"/>
              </w:rPr>
            </w:pPr>
            <w:r>
              <w:rPr>
                <w:rFonts w:ascii="Calibri" w:eastAsia="Times New Roman" w:hAnsi="Calibri" w:cs="Calibri"/>
                <w:color w:val="000000"/>
                <w:lang w:eastAsia="en-GB"/>
              </w:rPr>
              <w:t>0</w:t>
            </w:r>
            <w:r w:rsidR="002175C6" w:rsidRPr="00B6006E">
              <w:rPr>
                <w:rFonts w:ascii="Calibri" w:eastAsia="Times New Roman" w:hAnsi="Calibri" w:cs="Calibri"/>
                <w:color w:val="000000"/>
                <w:lang w:eastAsia="en-GB"/>
              </w:rPr>
              <w:t>% (</w:t>
            </w:r>
            <w:r>
              <w:rPr>
                <w:rFonts w:ascii="Calibri" w:eastAsia="Times New Roman" w:hAnsi="Calibri" w:cs="Calibri"/>
                <w:color w:val="000000"/>
                <w:lang w:eastAsia="en-GB"/>
              </w:rPr>
              <w:t xml:space="preserve">1 </w:t>
            </w:r>
            <w:r w:rsidRPr="00B6006E">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251</w:t>
            </w:r>
            <w:r>
              <w:rPr>
                <w:rFonts w:ascii="Calibri" w:eastAsia="Times New Roman" w:hAnsi="Calibri" w:cs="Calibri"/>
                <w:color w:val="000000"/>
                <w:lang w:eastAsia="en-GB"/>
              </w:rPr>
              <w:t>)</w:t>
            </w:r>
          </w:p>
        </w:tc>
        <w:tc>
          <w:tcPr>
            <w:tcW w:w="1144" w:type="dxa"/>
            <w:tcBorders>
              <w:left w:val="single" w:sz="12" w:space="0" w:color="auto"/>
              <w:right w:val="single" w:sz="12" w:space="0" w:color="auto"/>
            </w:tcBorders>
          </w:tcPr>
          <w:p w14:paraId="12FE91F7" w14:textId="77777777" w:rsidR="00D06947" w:rsidRPr="00B57409" w:rsidRDefault="00D06947" w:rsidP="00D06947">
            <w:pPr>
              <w:spacing w:after="0" w:line="360" w:lineRule="auto"/>
              <w:rPr>
                <w:rFonts w:ascii="Calibri" w:eastAsia="Times New Roman" w:hAnsi="Calibri" w:cs="Calibri"/>
                <w:color w:val="000000"/>
                <w:highlight w:val="yellow"/>
                <w:lang w:eastAsia="en-GB"/>
              </w:rPr>
            </w:pPr>
            <w:r>
              <w:rPr>
                <w:rFonts w:ascii="Calibri" w:eastAsia="Times New Roman" w:hAnsi="Calibri" w:cs="Calibri"/>
                <w:color w:val="000000"/>
                <w:lang w:eastAsia="en-GB"/>
              </w:rPr>
              <w:t>NS</w:t>
            </w:r>
          </w:p>
        </w:tc>
      </w:tr>
      <w:tr w:rsidR="00D06947" w:rsidRPr="00B6006E" w14:paraId="6B927A55"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684C2AA3"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Opio</w:t>
            </w:r>
            <w:r>
              <w:rPr>
                <w:rFonts w:ascii="Calibri" w:eastAsia="Times New Roman" w:hAnsi="Calibri" w:cs="Calibri"/>
                <w:color w:val="000000"/>
                <w:lang w:eastAsia="en-GB"/>
              </w:rPr>
              <w:t>i</w:t>
            </w:r>
            <w:r w:rsidRPr="00B6006E">
              <w:rPr>
                <w:rFonts w:ascii="Calibri" w:eastAsia="Times New Roman" w:hAnsi="Calibri" w:cs="Calibri"/>
                <w:color w:val="000000"/>
                <w:lang w:eastAsia="en-GB"/>
              </w:rPr>
              <w:t>ds</w:t>
            </w:r>
          </w:p>
        </w:tc>
        <w:tc>
          <w:tcPr>
            <w:tcW w:w="1559" w:type="dxa"/>
            <w:tcBorders>
              <w:left w:val="single" w:sz="12" w:space="0" w:color="auto"/>
            </w:tcBorders>
            <w:shd w:val="clear" w:color="auto" w:fill="auto"/>
            <w:noWrap/>
            <w:vAlign w:val="bottom"/>
            <w:hideMark/>
          </w:tcPr>
          <w:p w14:paraId="4D0CA71A"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12%</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(31)</w:t>
            </w:r>
          </w:p>
        </w:tc>
        <w:tc>
          <w:tcPr>
            <w:tcW w:w="1985" w:type="dxa"/>
            <w:tcBorders>
              <w:right w:val="single" w:sz="12" w:space="0" w:color="auto"/>
            </w:tcBorders>
            <w:shd w:val="clear" w:color="auto" w:fill="auto"/>
            <w:noWrap/>
            <w:vAlign w:val="bottom"/>
            <w:hideMark/>
          </w:tcPr>
          <w:p w14:paraId="79735BE5" w14:textId="08113609"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10</w:t>
            </w:r>
            <w:r w:rsidR="002175C6" w:rsidRPr="00B6006E">
              <w:rPr>
                <w:rFonts w:ascii="Calibri" w:eastAsia="Times New Roman" w:hAnsi="Calibri" w:cs="Calibri"/>
                <w:color w:val="000000"/>
                <w:lang w:eastAsia="en-GB"/>
              </w:rPr>
              <w:t>% (</w:t>
            </w:r>
            <w:r w:rsidRPr="00B6006E">
              <w:rPr>
                <w:rFonts w:ascii="Calibri" w:eastAsia="Times New Roman" w:hAnsi="Calibri" w:cs="Calibri"/>
                <w:color w:val="000000"/>
                <w:lang w:eastAsia="en-GB"/>
              </w:rPr>
              <w:t>2</w:t>
            </w:r>
            <w:r>
              <w:rPr>
                <w:rFonts w:ascii="Calibri" w:eastAsia="Times New Roman" w:hAnsi="Calibri" w:cs="Calibri"/>
                <w:color w:val="000000"/>
                <w:lang w:eastAsia="en-GB"/>
              </w:rPr>
              <w:t>4</w:t>
            </w:r>
            <w:r w:rsidRPr="00B6006E">
              <w:rPr>
                <w:rFonts w:ascii="Calibri" w:eastAsia="Times New Roman" w:hAnsi="Calibri" w:cs="Calibri"/>
                <w:color w:val="000000"/>
                <w:lang w:eastAsia="en-GB"/>
              </w:rPr>
              <w:t>)</w:t>
            </w:r>
          </w:p>
        </w:tc>
        <w:tc>
          <w:tcPr>
            <w:tcW w:w="1144" w:type="dxa"/>
            <w:tcBorders>
              <w:left w:val="single" w:sz="12" w:space="0" w:color="auto"/>
              <w:right w:val="single" w:sz="12" w:space="0" w:color="auto"/>
            </w:tcBorders>
          </w:tcPr>
          <w:p w14:paraId="59995D05"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7D9E4B44"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6D6BEFD5"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Amitript</w:t>
            </w:r>
            <w:r>
              <w:rPr>
                <w:rFonts w:ascii="Calibri" w:eastAsia="Times New Roman" w:hAnsi="Calibri" w:cs="Calibri"/>
                <w:color w:val="000000"/>
                <w:lang w:eastAsia="en-GB"/>
              </w:rPr>
              <w:t>y</w:t>
            </w:r>
            <w:r w:rsidRPr="00B6006E">
              <w:rPr>
                <w:rFonts w:ascii="Calibri" w:eastAsia="Times New Roman" w:hAnsi="Calibri" w:cs="Calibri"/>
                <w:color w:val="000000"/>
                <w:lang w:eastAsia="en-GB"/>
              </w:rPr>
              <w:t>line</w:t>
            </w:r>
          </w:p>
        </w:tc>
        <w:tc>
          <w:tcPr>
            <w:tcW w:w="1559" w:type="dxa"/>
            <w:tcBorders>
              <w:left w:val="single" w:sz="12" w:space="0" w:color="auto"/>
            </w:tcBorders>
            <w:shd w:val="clear" w:color="auto" w:fill="auto"/>
            <w:noWrap/>
            <w:vAlign w:val="bottom"/>
            <w:hideMark/>
          </w:tcPr>
          <w:p w14:paraId="60DCC061"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6%</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w:t>
            </w:r>
            <w:r>
              <w:rPr>
                <w:rFonts w:ascii="Calibri" w:eastAsia="Times New Roman" w:hAnsi="Calibri" w:cs="Calibri"/>
                <w:color w:val="000000"/>
                <w:lang w:eastAsia="en-GB"/>
              </w:rPr>
              <w:t>15 / 251</w:t>
            </w:r>
            <w:r w:rsidRPr="00B6006E">
              <w:rPr>
                <w:rFonts w:ascii="Calibri" w:eastAsia="Times New Roman" w:hAnsi="Calibri" w:cs="Calibri"/>
                <w:color w:val="000000"/>
                <w:lang w:eastAsia="en-GB"/>
              </w:rPr>
              <w:t>)</w:t>
            </w:r>
          </w:p>
        </w:tc>
        <w:tc>
          <w:tcPr>
            <w:tcW w:w="1985" w:type="dxa"/>
            <w:tcBorders>
              <w:right w:val="single" w:sz="12" w:space="0" w:color="auto"/>
            </w:tcBorders>
            <w:shd w:val="clear" w:color="auto" w:fill="auto"/>
            <w:noWrap/>
            <w:vAlign w:val="bottom"/>
            <w:hideMark/>
          </w:tcPr>
          <w:p w14:paraId="0FCD28C6" w14:textId="6888AA44"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8</w:t>
            </w:r>
            <w:r w:rsidR="002175C6" w:rsidRPr="00B6006E">
              <w:rPr>
                <w:rFonts w:ascii="Calibri" w:eastAsia="Times New Roman" w:hAnsi="Calibri" w:cs="Calibri"/>
                <w:color w:val="000000"/>
                <w:lang w:eastAsia="en-GB"/>
              </w:rPr>
              <w:t>% (</w:t>
            </w:r>
            <w:r>
              <w:rPr>
                <w:rFonts w:ascii="Calibri" w:eastAsia="Times New Roman" w:hAnsi="Calibri" w:cs="Calibri"/>
                <w:color w:val="000000"/>
                <w:lang w:eastAsia="en-GB"/>
              </w:rPr>
              <w:t>19 / 251</w:t>
            </w:r>
            <w:r w:rsidRPr="00B6006E">
              <w:rPr>
                <w:rFonts w:ascii="Calibri" w:eastAsia="Times New Roman" w:hAnsi="Calibri" w:cs="Calibri"/>
                <w:color w:val="000000"/>
                <w:lang w:eastAsia="en-GB"/>
              </w:rPr>
              <w:t>)</w:t>
            </w:r>
          </w:p>
        </w:tc>
        <w:tc>
          <w:tcPr>
            <w:tcW w:w="1144" w:type="dxa"/>
            <w:tcBorders>
              <w:left w:val="single" w:sz="12" w:space="0" w:color="auto"/>
              <w:right w:val="single" w:sz="12" w:space="0" w:color="auto"/>
            </w:tcBorders>
          </w:tcPr>
          <w:p w14:paraId="4CA1FE1C"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7A3E9033"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3CBA5A67" w14:textId="70FEA15E"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ASA &gt;2</w:t>
            </w:r>
          </w:p>
        </w:tc>
        <w:tc>
          <w:tcPr>
            <w:tcW w:w="1559" w:type="dxa"/>
            <w:tcBorders>
              <w:left w:val="single" w:sz="12" w:space="0" w:color="auto"/>
            </w:tcBorders>
            <w:shd w:val="clear" w:color="auto" w:fill="auto"/>
            <w:noWrap/>
            <w:vAlign w:val="bottom"/>
            <w:hideMark/>
          </w:tcPr>
          <w:p w14:paraId="542AEE12" w14:textId="447D9EE9"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1</w:t>
            </w:r>
            <w:r w:rsidR="003370C4">
              <w:rPr>
                <w:rFonts w:ascii="Calibri" w:eastAsia="Times New Roman" w:hAnsi="Calibri" w:cs="Calibri"/>
                <w:color w:val="000000"/>
                <w:lang w:eastAsia="en-GB"/>
              </w:rPr>
              <w:t>1</w:t>
            </w:r>
            <w:r w:rsidRPr="00B6006E">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w:t>
            </w:r>
            <w:r w:rsidR="003370C4">
              <w:rPr>
                <w:rFonts w:ascii="Calibri" w:eastAsia="Times New Roman" w:hAnsi="Calibri" w:cs="Calibri"/>
                <w:color w:val="000000"/>
                <w:lang w:eastAsia="en-GB"/>
              </w:rPr>
              <w:t>27</w:t>
            </w:r>
            <w:r w:rsidRPr="00B6006E">
              <w:rPr>
                <w:rFonts w:ascii="Calibri" w:eastAsia="Times New Roman" w:hAnsi="Calibri" w:cs="Calibri"/>
                <w:color w:val="000000"/>
                <w:lang w:eastAsia="en-GB"/>
              </w:rPr>
              <w:t>)</w:t>
            </w:r>
          </w:p>
        </w:tc>
        <w:tc>
          <w:tcPr>
            <w:tcW w:w="1985" w:type="dxa"/>
            <w:tcBorders>
              <w:right w:val="single" w:sz="12" w:space="0" w:color="auto"/>
            </w:tcBorders>
            <w:shd w:val="clear" w:color="auto" w:fill="auto"/>
            <w:noWrap/>
            <w:vAlign w:val="bottom"/>
            <w:hideMark/>
          </w:tcPr>
          <w:p w14:paraId="0DFBFB6A" w14:textId="7EDF899F" w:rsidR="00D06947" w:rsidRPr="00B6006E" w:rsidRDefault="003370C4"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8</w:t>
            </w:r>
            <w:r w:rsidR="002175C6" w:rsidRPr="00B6006E">
              <w:rPr>
                <w:rFonts w:ascii="Calibri" w:eastAsia="Times New Roman" w:hAnsi="Calibri" w:cs="Calibri"/>
                <w:color w:val="000000"/>
                <w:lang w:eastAsia="en-GB"/>
              </w:rPr>
              <w:t>% (</w:t>
            </w:r>
            <w:r w:rsidR="00D06947" w:rsidRPr="00B6006E">
              <w:rPr>
                <w:rFonts w:ascii="Calibri" w:eastAsia="Times New Roman" w:hAnsi="Calibri" w:cs="Calibri"/>
                <w:color w:val="000000"/>
                <w:lang w:eastAsia="en-GB"/>
              </w:rPr>
              <w:t>2</w:t>
            </w:r>
            <w:r>
              <w:rPr>
                <w:rFonts w:ascii="Calibri" w:eastAsia="Times New Roman" w:hAnsi="Calibri" w:cs="Calibri"/>
                <w:color w:val="000000"/>
                <w:lang w:eastAsia="en-GB"/>
              </w:rPr>
              <w:t>1</w:t>
            </w:r>
            <w:r w:rsidR="00D06947" w:rsidRPr="00B6006E">
              <w:rPr>
                <w:rFonts w:ascii="Calibri" w:eastAsia="Times New Roman" w:hAnsi="Calibri" w:cs="Calibri"/>
                <w:color w:val="000000"/>
                <w:lang w:eastAsia="en-GB"/>
              </w:rPr>
              <w:t>)</w:t>
            </w:r>
          </w:p>
        </w:tc>
        <w:tc>
          <w:tcPr>
            <w:tcW w:w="1144" w:type="dxa"/>
            <w:tcBorders>
              <w:left w:val="single" w:sz="12" w:space="0" w:color="auto"/>
              <w:right w:val="single" w:sz="12" w:space="0" w:color="auto"/>
            </w:tcBorders>
          </w:tcPr>
          <w:p w14:paraId="16E8C0F1"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3C72CCB8"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4D2EECA3"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Abdominal surgery</w:t>
            </w:r>
          </w:p>
        </w:tc>
        <w:tc>
          <w:tcPr>
            <w:tcW w:w="1559" w:type="dxa"/>
            <w:tcBorders>
              <w:left w:val="single" w:sz="12" w:space="0" w:color="auto"/>
            </w:tcBorders>
            <w:shd w:val="clear" w:color="auto" w:fill="auto"/>
            <w:noWrap/>
            <w:vAlign w:val="bottom"/>
            <w:hideMark/>
          </w:tcPr>
          <w:p w14:paraId="1C3909A6"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36%</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(90)</w:t>
            </w:r>
          </w:p>
        </w:tc>
        <w:tc>
          <w:tcPr>
            <w:tcW w:w="1985" w:type="dxa"/>
            <w:tcBorders>
              <w:right w:val="single" w:sz="12" w:space="0" w:color="auto"/>
            </w:tcBorders>
            <w:shd w:val="clear" w:color="auto" w:fill="auto"/>
            <w:noWrap/>
            <w:vAlign w:val="bottom"/>
            <w:hideMark/>
          </w:tcPr>
          <w:p w14:paraId="5333F660"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35% (87)</w:t>
            </w:r>
          </w:p>
        </w:tc>
        <w:tc>
          <w:tcPr>
            <w:tcW w:w="1144" w:type="dxa"/>
            <w:tcBorders>
              <w:left w:val="single" w:sz="12" w:space="0" w:color="auto"/>
              <w:right w:val="single" w:sz="12" w:space="0" w:color="auto"/>
            </w:tcBorders>
          </w:tcPr>
          <w:p w14:paraId="0B7FAF3F"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6A467E70"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1B24779A"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Hysterectomy</w:t>
            </w:r>
          </w:p>
        </w:tc>
        <w:tc>
          <w:tcPr>
            <w:tcW w:w="1559" w:type="dxa"/>
            <w:tcBorders>
              <w:left w:val="single" w:sz="12" w:space="0" w:color="auto"/>
            </w:tcBorders>
            <w:shd w:val="clear" w:color="auto" w:fill="auto"/>
            <w:noWrap/>
            <w:vAlign w:val="bottom"/>
            <w:hideMark/>
          </w:tcPr>
          <w:p w14:paraId="610D10BB" w14:textId="5F74FC5B"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8</w:t>
            </w:r>
            <w:r w:rsidR="002175C6" w:rsidRPr="00B6006E">
              <w:rPr>
                <w:rFonts w:ascii="Calibri" w:eastAsia="Times New Roman" w:hAnsi="Calibri" w:cs="Calibri"/>
                <w:color w:val="000000"/>
                <w:lang w:eastAsia="en-GB"/>
              </w:rPr>
              <w:t>% (</w:t>
            </w:r>
            <w:r w:rsidRPr="00B6006E">
              <w:rPr>
                <w:rFonts w:ascii="Calibri" w:eastAsia="Times New Roman" w:hAnsi="Calibri" w:cs="Calibri"/>
                <w:color w:val="000000"/>
                <w:lang w:eastAsia="en-GB"/>
              </w:rPr>
              <w:t>19)</w:t>
            </w:r>
          </w:p>
        </w:tc>
        <w:tc>
          <w:tcPr>
            <w:tcW w:w="1985" w:type="dxa"/>
            <w:tcBorders>
              <w:right w:val="single" w:sz="12" w:space="0" w:color="auto"/>
            </w:tcBorders>
            <w:shd w:val="clear" w:color="auto" w:fill="auto"/>
            <w:noWrap/>
            <w:vAlign w:val="bottom"/>
            <w:hideMark/>
          </w:tcPr>
          <w:p w14:paraId="4D47C234" w14:textId="182859C0"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7</w:t>
            </w:r>
            <w:r w:rsidR="002175C6" w:rsidRPr="00B6006E">
              <w:rPr>
                <w:rFonts w:ascii="Calibri" w:eastAsia="Times New Roman" w:hAnsi="Calibri" w:cs="Calibri"/>
                <w:color w:val="000000"/>
                <w:lang w:eastAsia="en-GB"/>
              </w:rPr>
              <w:t>% (</w:t>
            </w:r>
            <w:r w:rsidRPr="00B6006E">
              <w:rPr>
                <w:rFonts w:ascii="Calibri" w:eastAsia="Times New Roman" w:hAnsi="Calibri" w:cs="Calibri"/>
                <w:color w:val="000000"/>
                <w:lang w:eastAsia="en-GB"/>
              </w:rPr>
              <w:t>17)</w:t>
            </w:r>
          </w:p>
        </w:tc>
        <w:tc>
          <w:tcPr>
            <w:tcW w:w="1144" w:type="dxa"/>
            <w:tcBorders>
              <w:left w:val="single" w:sz="12" w:space="0" w:color="auto"/>
              <w:right w:val="single" w:sz="12" w:space="0" w:color="auto"/>
            </w:tcBorders>
          </w:tcPr>
          <w:p w14:paraId="54F230C9"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0A1FDDBC"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2D6D6C59"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Constipation</w:t>
            </w:r>
          </w:p>
        </w:tc>
        <w:tc>
          <w:tcPr>
            <w:tcW w:w="1559" w:type="dxa"/>
            <w:tcBorders>
              <w:left w:val="single" w:sz="12" w:space="0" w:color="auto"/>
            </w:tcBorders>
            <w:shd w:val="clear" w:color="auto" w:fill="auto"/>
            <w:noWrap/>
            <w:vAlign w:val="bottom"/>
            <w:hideMark/>
          </w:tcPr>
          <w:p w14:paraId="59E26E1E"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12% (30</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246)</w:t>
            </w:r>
          </w:p>
        </w:tc>
        <w:tc>
          <w:tcPr>
            <w:tcW w:w="1985" w:type="dxa"/>
            <w:tcBorders>
              <w:right w:val="single" w:sz="12" w:space="0" w:color="auto"/>
            </w:tcBorders>
            <w:shd w:val="clear" w:color="auto" w:fill="auto"/>
            <w:noWrap/>
            <w:vAlign w:val="bottom"/>
            <w:hideMark/>
          </w:tcPr>
          <w:p w14:paraId="5EA7624B" w14:textId="77777777" w:rsidR="00D06947" w:rsidRPr="00B6006E" w:rsidRDefault="00D06947" w:rsidP="00D06947">
            <w:pPr>
              <w:spacing w:after="0" w:line="360" w:lineRule="auto"/>
              <w:rPr>
                <w:rFonts w:ascii="Calibri" w:eastAsia="Times New Roman" w:hAnsi="Calibri" w:cs="Calibri"/>
                <w:color w:val="000000"/>
                <w:lang w:eastAsia="en-GB"/>
              </w:rPr>
            </w:pPr>
            <w:r w:rsidRPr="00B6006E">
              <w:rPr>
                <w:rFonts w:ascii="Calibri" w:eastAsia="Times New Roman" w:hAnsi="Calibri" w:cs="Calibri"/>
                <w:color w:val="000000"/>
                <w:lang w:eastAsia="en-GB"/>
              </w:rPr>
              <w:t>1</w:t>
            </w:r>
            <w:r>
              <w:rPr>
                <w:rFonts w:ascii="Calibri" w:eastAsia="Times New Roman" w:hAnsi="Calibri" w:cs="Calibri"/>
                <w:color w:val="000000"/>
                <w:lang w:eastAsia="en-GB"/>
              </w:rPr>
              <w:t>1</w:t>
            </w:r>
            <w:r w:rsidRPr="00B6006E">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B6006E">
              <w:rPr>
                <w:rFonts w:ascii="Calibri" w:eastAsia="Times New Roman" w:hAnsi="Calibri" w:cs="Calibri"/>
                <w:color w:val="000000"/>
                <w:lang w:eastAsia="en-GB"/>
              </w:rPr>
              <w:t>(26</w:t>
            </w:r>
            <w:r>
              <w:rPr>
                <w:rFonts w:ascii="Calibri" w:eastAsia="Times New Roman" w:hAnsi="Calibri" w:cs="Calibri"/>
                <w:color w:val="000000"/>
                <w:lang w:eastAsia="en-GB"/>
              </w:rPr>
              <w:t xml:space="preserve"> / 243</w:t>
            </w:r>
            <w:r w:rsidRPr="00B6006E">
              <w:rPr>
                <w:rFonts w:ascii="Calibri" w:eastAsia="Times New Roman" w:hAnsi="Calibri" w:cs="Calibri"/>
                <w:color w:val="000000"/>
                <w:lang w:eastAsia="en-GB"/>
              </w:rPr>
              <w:t>)</w:t>
            </w:r>
          </w:p>
        </w:tc>
        <w:tc>
          <w:tcPr>
            <w:tcW w:w="1144" w:type="dxa"/>
            <w:tcBorders>
              <w:left w:val="single" w:sz="12" w:space="0" w:color="auto"/>
              <w:right w:val="single" w:sz="12" w:space="0" w:color="auto"/>
            </w:tcBorders>
          </w:tcPr>
          <w:p w14:paraId="5672B894"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697142D6"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038A3238"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Morning procedure</w:t>
            </w:r>
          </w:p>
        </w:tc>
        <w:tc>
          <w:tcPr>
            <w:tcW w:w="1559" w:type="dxa"/>
            <w:tcBorders>
              <w:left w:val="single" w:sz="12" w:space="0" w:color="auto"/>
            </w:tcBorders>
            <w:shd w:val="clear" w:color="auto" w:fill="auto"/>
            <w:noWrap/>
            <w:vAlign w:val="bottom"/>
            <w:hideMark/>
          </w:tcPr>
          <w:p w14:paraId="67B5354E"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49% (126)</w:t>
            </w:r>
          </w:p>
        </w:tc>
        <w:tc>
          <w:tcPr>
            <w:tcW w:w="1985" w:type="dxa"/>
            <w:tcBorders>
              <w:right w:val="single" w:sz="12" w:space="0" w:color="auto"/>
            </w:tcBorders>
            <w:shd w:val="clear" w:color="auto" w:fill="auto"/>
            <w:noWrap/>
            <w:vAlign w:val="bottom"/>
            <w:hideMark/>
          </w:tcPr>
          <w:p w14:paraId="2DCADC8F"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58% (144)</w:t>
            </w:r>
          </w:p>
        </w:tc>
        <w:tc>
          <w:tcPr>
            <w:tcW w:w="1144" w:type="dxa"/>
            <w:tcBorders>
              <w:left w:val="single" w:sz="12" w:space="0" w:color="auto"/>
              <w:right w:val="single" w:sz="12" w:space="0" w:color="auto"/>
            </w:tcBorders>
          </w:tcPr>
          <w:p w14:paraId="5A7C3104"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3370C4" w:rsidRPr="00B6006E" w14:paraId="69D39E4B" w14:textId="77777777" w:rsidTr="004E73B5">
        <w:trPr>
          <w:trHeight w:val="290"/>
        </w:trPr>
        <w:tc>
          <w:tcPr>
            <w:tcW w:w="2962" w:type="dxa"/>
            <w:tcBorders>
              <w:left w:val="single" w:sz="12" w:space="0" w:color="auto"/>
              <w:right w:val="single" w:sz="12" w:space="0" w:color="auto"/>
            </w:tcBorders>
            <w:shd w:val="clear" w:color="auto" w:fill="auto"/>
            <w:noWrap/>
            <w:vAlign w:val="bottom"/>
          </w:tcPr>
          <w:p w14:paraId="79C968A2" w14:textId="14DD9F22" w:rsidR="003370C4" w:rsidRDefault="003370C4"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Split timing of preparation</w:t>
            </w:r>
          </w:p>
        </w:tc>
        <w:tc>
          <w:tcPr>
            <w:tcW w:w="1559" w:type="dxa"/>
            <w:tcBorders>
              <w:left w:val="single" w:sz="12" w:space="0" w:color="auto"/>
            </w:tcBorders>
            <w:shd w:val="clear" w:color="auto" w:fill="auto"/>
            <w:noWrap/>
            <w:vAlign w:val="bottom"/>
          </w:tcPr>
          <w:p w14:paraId="3EC00251" w14:textId="44C7B707" w:rsidR="003370C4" w:rsidRDefault="003370C4"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67% (174)</w:t>
            </w:r>
          </w:p>
        </w:tc>
        <w:tc>
          <w:tcPr>
            <w:tcW w:w="1985" w:type="dxa"/>
            <w:tcBorders>
              <w:right w:val="single" w:sz="12" w:space="0" w:color="auto"/>
            </w:tcBorders>
            <w:shd w:val="clear" w:color="auto" w:fill="auto"/>
            <w:noWrap/>
            <w:vAlign w:val="bottom"/>
          </w:tcPr>
          <w:p w14:paraId="6725B3D1" w14:textId="56B53660" w:rsidR="003370C4" w:rsidRDefault="003370C4"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63% (157)</w:t>
            </w:r>
          </w:p>
        </w:tc>
        <w:tc>
          <w:tcPr>
            <w:tcW w:w="1144" w:type="dxa"/>
            <w:tcBorders>
              <w:left w:val="single" w:sz="12" w:space="0" w:color="auto"/>
              <w:right w:val="single" w:sz="12" w:space="0" w:color="auto"/>
            </w:tcBorders>
          </w:tcPr>
          <w:p w14:paraId="2C704353" w14:textId="3A376833" w:rsidR="003370C4" w:rsidRDefault="003370C4"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7423C367" w14:textId="77777777" w:rsidTr="004E73B5">
        <w:trPr>
          <w:trHeight w:val="290"/>
        </w:trPr>
        <w:tc>
          <w:tcPr>
            <w:tcW w:w="2962" w:type="dxa"/>
            <w:tcBorders>
              <w:left w:val="single" w:sz="12" w:space="0" w:color="auto"/>
              <w:right w:val="single" w:sz="12" w:space="0" w:color="auto"/>
            </w:tcBorders>
            <w:shd w:val="clear" w:color="auto" w:fill="auto"/>
            <w:noWrap/>
            <w:vAlign w:val="bottom"/>
            <w:hideMark/>
          </w:tcPr>
          <w:p w14:paraId="391E0A86"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Exercise</w:t>
            </w:r>
          </w:p>
          <w:p w14:paraId="5086770B"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Several times a day</w:t>
            </w:r>
          </w:p>
          <w:p w14:paraId="5191BBF5"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Daily</w:t>
            </w:r>
          </w:p>
          <w:p w14:paraId="5EE49379"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5 times/week</w:t>
            </w:r>
          </w:p>
          <w:p w14:paraId="01FA7143"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Less than 5 times/week</w:t>
            </w:r>
          </w:p>
          <w:p w14:paraId="7FD7C4D1"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Weekly</w:t>
            </w:r>
          </w:p>
          <w:p w14:paraId="13A68FF3"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Rarely</w:t>
            </w:r>
          </w:p>
        </w:tc>
        <w:tc>
          <w:tcPr>
            <w:tcW w:w="1559" w:type="dxa"/>
            <w:tcBorders>
              <w:left w:val="single" w:sz="12" w:space="0" w:color="auto"/>
            </w:tcBorders>
            <w:shd w:val="clear" w:color="auto" w:fill="auto"/>
            <w:noWrap/>
            <w:vAlign w:val="bottom"/>
            <w:hideMark/>
          </w:tcPr>
          <w:p w14:paraId="25D6973B" w14:textId="77777777" w:rsidR="004E73B5" w:rsidRDefault="004E73B5" w:rsidP="00D06947">
            <w:pPr>
              <w:spacing w:after="0" w:line="360" w:lineRule="auto"/>
              <w:rPr>
                <w:rFonts w:ascii="Calibri" w:eastAsia="Times New Roman" w:hAnsi="Calibri" w:cs="Calibri"/>
                <w:color w:val="000000"/>
                <w:lang w:eastAsia="en-GB"/>
              </w:rPr>
            </w:pPr>
          </w:p>
          <w:p w14:paraId="77ED17CB" w14:textId="71B41D5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8 (3%)</w:t>
            </w:r>
          </w:p>
          <w:p w14:paraId="5DB6C1A1"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48 (19%)</w:t>
            </w:r>
          </w:p>
          <w:p w14:paraId="472F1322"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32 (13%)</w:t>
            </w:r>
          </w:p>
          <w:p w14:paraId="73FDCA6D"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40 (16%)</w:t>
            </w:r>
          </w:p>
          <w:p w14:paraId="6A4BB7F3"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25 (10%)</w:t>
            </w:r>
          </w:p>
          <w:p w14:paraId="75DCC4F5"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99 (39%)</w:t>
            </w:r>
          </w:p>
        </w:tc>
        <w:tc>
          <w:tcPr>
            <w:tcW w:w="1985" w:type="dxa"/>
            <w:tcBorders>
              <w:right w:val="single" w:sz="12" w:space="0" w:color="auto"/>
            </w:tcBorders>
            <w:shd w:val="clear" w:color="auto" w:fill="auto"/>
            <w:noWrap/>
            <w:vAlign w:val="bottom"/>
            <w:hideMark/>
          </w:tcPr>
          <w:p w14:paraId="0E41144A" w14:textId="77777777" w:rsidR="004E73B5" w:rsidRDefault="004E73B5" w:rsidP="00D06947">
            <w:pPr>
              <w:spacing w:after="0" w:line="360" w:lineRule="auto"/>
              <w:rPr>
                <w:rFonts w:ascii="Calibri" w:eastAsia="Times New Roman" w:hAnsi="Calibri" w:cs="Calibri"/>
                <w:color w:val="000000"/>
                <w:lang w:eastAsia="en-GB"/>
              </w:rPr>
            </w:pPr>
          </w:p>
          <w:p w14:paraId="201604E7" w14:textId="1D42298F"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3 (1%)</w:t>
            </w:r>
          </w:p>
          <w:p w14:paraId="07C6D701"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40 (16%)</w:t>
            </w:r>
          </w:p>
          <w:p w14:paraId="723306F8"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26 (11%)</w:t>
            </w:r>
          </w:p>
          <w:p w14:paraId="2A9F4E7B"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55 (22%)</w:t>
            </w:r>
          </w:p>
          <w:p w14:paraId="3C929E39"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28 (11%)</w:t>
            </w:r>
          </w:p>
          <w:p w14:paraId="5FCCCCDE"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94 (38%)</w:t>
            </w:r>
          </w:p>
        </w:tc>
        <w:tc>
          <w:tcPr>
            <w:tcW w:w="1144" w:type="dxa"/>
            <w:tcBorders>
              <w:left w:val="single" w:sz="12" w:space="0" w:color="auto"/>
              <w:right w:val="single" w:sz="12" w:space="0" w:color="auto"/>
            </w:tcBorders>
          </w:tcPr>
          <w:p w14:paraId="4EDC4A86"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D06947" w:rsidRPr="00B6006E" w14:paraId="0CAE2A5D" w14:textId="77777777" w:rsidTr="004E73B5">
        <w:trPr>
          <w:trHeight w:val="290"/>
        </w:trPr>
        <w:tc>
          <w:tcPr>
            <w:tcW w:w="2962" w:type="dxa"/>
            <w:tcBorders>
              <w:left w:val="single" w:sz="12" w:space="0" w:color="auto"/>
              <w:bottom w:val="single" w:sz="12" w:space="0" w:color="auto"/>
              <w:right w:val="single" w:sz="12" w:space="0" w:color="auto"/>
            </w:tcBorders>
            <w:shd w:val="clear" w:color="auto" w:fill="auto"/>
            <w:noWrap/>
            <w:vAlign w:val="bottom"/>
            <w:hideMark/>
          </w:tcPr>
          <w:p w14:paraId="1B0C469F"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Education</w:t>
            </w:r>
          </w:p>
          <w:p w14:paraId="40FE1382"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University</w:t>
            </w:r>
          </w:p>
          <w:p w14:paraId="6E3F4295"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College/A level</w:t>
            </w:r>
          </w:p>
          <w:p w14:paraId="0BEA3E9A"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Secondary</w:t>
            </w:r>
          </w:p>
          <w:p w14:paraId="34703FC9"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Primary</w:t>
            </w:r>
          </w:p>
        </w:tc>
        <w:tc>
          <w:tcPr>
            <w:tcW w:w="1559" w:type="dxa"/>
            <w:tcBorders>
              <w:left w:val="single" w:sz="12" w:space="0" w:color="auto"/>
              <w:bottom w:val="single" w:sz="12" w:space="0" w:color="auto"/>
            </w:tcBorders>
            <w:shd w:val="clear" w:color="auto" w:fill="auto"/>
            <w:noWrap/>
            <w:vAlign w:val="bottom"/>
            <w:hideMark/>
          </w:tcPr>
          <w:p w14:paraId="514BD171" w14:textId="77777777" w:rsidR="00D06947" w:rsidRDefault="00D06947" w:rsidP="00D06947">
            <w:pPr>
              <w:spacing w:after="0" w:line="360" w:lineRule="auto"/>
              <w:rPr>
                <w:rFonts w:ascii="Calibri" w:eastAsia="Times New Roman" w:hAnsi="Calibri" w:cs="Calibri"/>
                <w:color w:val="000000"/>
                <w:lang w:eastAsia="en-GB"/>
              </w:rPr>
            </w:pPr>
          </w:p>
          <w:p w14:paraId="64AECA91"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92 (39%)</w:t>
            </w:r>
          </w:p>
          <w:p w14:paraId="209E19CF"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34 (14%)</w:t>
            </w:r>
          </w:p>
          <w:p w14:paraId="6C50DAB6"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108 (46%)</w:t>
            </w:r>
          </w:p>
          <w:p w14:paraId="74E36104"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3 (1%)</w:t>
            </w:r>
          </w:p>
        </w:tc>
        <w:tc>
          <w:tcPr>
            <w:tcW w:w="1985" w:type="dxa"/>
            <w:tcBorders>
              <w:bottom w:val="single" w:sz="12" w:space="0" w:color="auto"/>
              <w:right w:val="single" w:sz="12" w:space="0" w:color="auto"/>
            </w:tcBorders>
            <w:shd w:val="clear" w:color="auto" w:fill="auto"/>
            <w:noWrap/>
            <w:vAlign w:val="bottom"/>
            <w:hideMark/>
          </w:tcPr>
          <w:p w14:paraId="520DBBAE"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105 (45%)</w:t>
            </w:r>
          </w:p>
          <w:p w14:paraId="73E5EB55"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24 (10%)</w:t>
            </w:r>
          </w:p>
          <w:p w14:paraId="56821603" w14:textId="77777777" w:rsidR="00D06947"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99 (43%)</w:t>
            </w:r>
          </w:p>
          <w:p w14:paraId="57934DED" w14:textId="77777777" w:rsidR="00D06947" w:rsidRPr="00B6006E" w:rsidRDefault="00D06947" w:rsidP="00D06947">
            <w:pPr>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3 (1%)</w:t>
            </w:r>
          </w:p>
        </w:tc>
        <w:tc>
          <w:tcPr>
            <w:tcW w:w="1144" w:type="dxa"/>
            <w:tcBorders>
              <w:left w:val="single" w:sz="12" w:space="0" w:color="auto"/>
              <w:bottom w:val="single" w:sz="12" w:space="0" w:color="auto"/>
              <w:right w:val="single" w:sz="12" w:space="0" w:color="auto"/>
            </w:tcBorders>
          </w:tcPr>
          <w:p w14:paraId="492158F6" w14:textId="77777777" w:rsidR="00D06947" w:rsidRDefault="00D06947" w:rsidP="00D06947">
            <w:pPr>
              <w:spacing w:after="0" w:line="360" w:lineRule="auto"/>
              <w:rPr>
                <w:rFonts w:ascii="Calibri" w:eastAsia="Times New Roman" w:hAnsi="Calibri" w:cs="Calibri"/>
                <w:color w:val="000000"/>
                <w:lang w:eastAsia="en-GB"/>
              </w:rPr>
            </w:pPr>
          </w:p>
          <w:p w14:paraId="1F5EA35F" w14:textId="77777777" w:rsidR="00D06947" w:rsidRPr="00B6006E" w:rsidRDefault="00D06947" w:rsidP="00025F0E">
            <w:pPr>
              <w:keepNext/>
              <w:spacing w:after="0" w:line="36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bl>
    <w:p w14:paraId="4C1ECAB8" w14:textId="76011808" w:rsidR="00D86843" w:rsidRDefault="00025F0E" w:rsidP="004E0EE2">
      <w:pPr>
        <w:pStyle w:val="Caption"/>
      </w:pPr>
      <w:bookmarkStart w:id="201" w:name="_Ref85796664"/>
      <w:bookmarkStart w:id="202" w:name="_Toc167893213"/>
      <w:r>
        <w:t xml:space="preserve">Table </w:t>
      </w:r>
      <w:r w:rsidR="004F76FF">
        <w:fldChar w:fldCharType="begin"/>
      </w:r>
      <w:r w:rsidR="004F76FF">
        <w:instrText xml:space="preserve"> SEQ Table \* ARABIC </w:instrText>
      </w:r>
      <w:r w:rsidR="004F76FF">
        <w:fldChar w:fldCharType="separate"/>
      </w:r>
      <w:r w:rsidR="006A0E8C">
        <w:rPr>
          <w:noProof/>
        </w:rPr>
        <w:t>28</w:t>
      </w:r>
      <w:r w:rsidR="004F76FF">
        <w:rPr>
          <w:noProof/>
        </w:rPr>
        <w:fldChar w:fldCharType="end"/>
      </w:r>
      <w:bookmarkEnd w:id="201"/>
      <w:r>
        <w:t xml:space="preserve"> - </w:t>
      </w:r>
      <w:r w:rsidRPr="00B82CFB">
        <w:t>EBOPS study participant demographics</w:t>
      </w:r>
      <w:r w:rsidR="00EF51A6">
        <w:t>.</w:t>
      </w:r>
      <w:r w:rsidR="00F47A73">
        <w:t xml:space="preserve"> NS</w:t>
      </w:r>
      <w:r w:rsidR="00EF51A6">
        <w:t>,</w:t>
      </w:r>
      <w:r w:rsidR="00F47A73">
        <w:t xml:space="preserve"> </w:t>
      </w:r>
      <w:r w:rsidR="00EF51A6">
        <w:t>n</w:t>
      </w:r>
      <w:r w:rsidR="00F47A73">
        <w:t>ot significant</w:t>
      </w:r>
      <w:r w:rsidR="00EF51A6">
        <w:t xml:space="preserve">; ASA, American Society of </w:t>
      </w:r>
      <w:r w:rsidR="00FF7DBA">
        <w:t>Anaesthesiologists</w:t>
      </w:r>
      <w:r w:rsidR="00EF51A6">
        <w:t xml:space="preserve"> physical status classification system</w:t>
      </w:r>
      <w:bookmarkEnd w:id="202"/>
    </w:p>
    <w:p w14:paraId="1AC6C8AD" w14:textId="77777777" w:rsidR="002A64F5" w:rsidRPr="002A64F5" w:rsidRDefault="002A64F5" w:rsidP="00F12989"/>
    <w:tbl>
      <w:tblPr>
        <w:tblW w:w="87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79"/>
        <w:gridCol w:w="1842"/>
        <w:gridCol w:w="2410"/>
        <w:gridCol w:w="1843"/>
      </w:tblGrid>
      <w:tr w:rsidR="002A64F5" w:rsidRPr="002A7028" w14:paraId="28D032B7" w14:textId="77777777" w:rsidTr="001E62BA">
        <w:trPr>
          <w:trHeight w:val="290"/>
        </w:trPr>
        <w:tc>
          <w:tcPr>
            <w:tcW w:w="2679" w:type="dxa"/>
            <w:tcBorders>
              <w:top w:val="single" w:sz="18" w:space="0" w:color="auto"/>
              <w:left w:val="single" w:sz="18" w:space="0" w:color="auto"/>
              <w:bottom w:val="single" w:sz="12" w:space="0" w:color="auto"/>
              <w:right w:val="single" w:sz="12" w:space="0" w:color="auto"/>
            </w:tcBorders>
            <w:shd w:val="clear" w:color="auto" w:fill="auto"/>
            <w:noWrap/>
            <w:vAlign w:val="bottom"/>
            <w:hideMark/>
          </w:tcPr>
          <w:p w14:paraId="24A634C6" w14:textId="77777777" w:rsidR="002A64F5" w:rsidRPr="002A7028" w:rsidRDefault="002A64F5" w:rsidP="001E62BA">
            <w:pPr>
              <w:spacing w:after="0" w:line="240" w:lineRule="auto"/>
              <w:rPr>
                <w:rFonts w:ascii="Times New Roman" w:eastAsia="Times New Roman" w:hAnsi="Times New Roman" w:cs="Times New Roman"/>
                <w:sz w:val="24"/>
                <w:szCs w:val="24"/>
                <w:lang w:eastAsia="en-GB"/>
              </w:rPr>
            </w:pPr>
          </w:p>
        </w:tc>
        <w:tc>
          <w:tcPr>
            <w:tcW w:w="1842" w:type="dxa"/>
            <w:tcBorders>
              <w:top w:val="single" w:sz="18" w:space="0" w:color="auto"/>
              <w:left w:val="single" w:sz="12" w:space="0" w:color="auto"/>
              <w:bottom w:val="single" w:sz="12" w:space="0" w:color="auto"/>
            </w:tcBorders>
            <w:shd w:val="clear" w:color="auto" w:fill="auto"/>
            <w:noWrap/>
            <w:vAlign w:val="bottom"/>
            <w:hideMark/>
          </w:tcPr>
          <w:p w14:paraId="174345A8"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Completed study</w:t>
            </w:r>
          </w:p>
        </w:tc>
        <w:tc>
          <w:tcPr>
            <w:tcW w:w="2410" w:type="dxa"/>
            <w:tcBorders>
              <w:top w:val="single" w:sz="18" w:space="0" w:color="auto"/>
              <w:bottom w:val="single" w:sz="12" w:space="0" w:color="auto"/>
              <w:right w:val="single" w:sz="12" w:space="0" w:color="auto"/>
            </w:tcBorders>
            <w:shd w:val="clear" w:color="auto" w:fill="auto"/>
            <w:noWrap/>
            <w:vAlign w:val="bottom"/>
            <w:hideMark/>
          </w:tcPr>
          <w:p w14:paraId="0AD3FA94"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Did not complete study</w:t>
            </w:r>
          </w:p>
        </w:tc>
        <w:tc>
          <w:tcPr>
            <w:tcW w:w="1843" w:type="dxa"/>
            <w:tcBorders>
              <w:top w:val="single" w:sz="18" w:space="0" w:color="auto"/>
              <w:left w:val="single" w:sz="12" w:space="0" w:color="auto"/>
              <w:bottom w:val="single" w:sz="12" w:space="0" w:color="auto"/>
              <w:right w:val="single" w:sz="18" w:space="0" w:color="auto"/>
            </w:tcBorders>
            <w:shd w:val="clear" w:color="auto" w:fill="auto"/>
            <w:noWrap/>
            <w:vAlign w:val="bottom"/>
            <w:hideMark/>
          </w:tcPr>
          <w:p w14:paraId="0140AA41"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w:t>
            </w:r>
            <w:r w:rsidRPr="002A7028">
              <w:rPr>
                <w:rFonts w:ascii="Calibri" w:eastAsia="Times New Roman" w:hAnsi="Calibri" w:cs="Calibri"/>
                <w:color w:val="000000"/>
                <w:lang w:eastAsia="en-GB"/>
              </w:rPr>
              <w:t>ig</w:t>
            </w:r>
            <w:r>
              <w:rPr>
                <w:rFonts w:ascii="Calibri" w:eastAsia="Times New Roman" w:hAnsi="Calibri" w:cs="Calibri"/>
                <w:color w:val="000000"/>
                <w:lang w:eastAsia="en-GB"/>
              </w:rPr>
              <w:t>nificance</w:t>
            </w:r>
            <w:r w:rsidRPr="002A7028">
              <w:rPr>
                <w:rFonts w:ascii="Calibri" w:eastAsia="Times New Roman" w:hAnsi="Calibri" w:cs="Calibri"/>
                <w:color w:val="000000"/>
                <w:lang w:eastAsia="en-GB"/>
              </w:rPr>
              <w:t xml:space="preserve"> </w:t>
            </w:r>
            <w:r>
              <w:rPr>
                <w:rFonts w:ascii="Calibri" w:eastAsia="Times New Roman" w:hAnsi="Calibri" w:cs="Calibri"/>
                <w:color w:val="000000"/>
                <w:lang w:eastAsia="en-GB"/>
              </w:rPr>
              <w:t>level</w:t>
            </w:r>
          </w:p>
        </w:tc>
      </w:tr>
      <w:tr w:rsidR="002A64F5" w:rsidRPr="002A7028" w14:paraId="3561C48F" w14:textId="77777777" w:rsidTr="001E62BA">
        <w:trPr>
          <w:trHeight w:val="290"/>
        </w:trPr>
        <w:tc>
          <w:tcPr>
            <w:tcW w:w="2679" w:type="dxa"/>
            <w:tcBorders>
              <w:top w:val="single" w:sz="12" w:space="0" w:color="auto"/>
              <w:left w:val="single" w:sz="18" w:space="0" w:color="auto"/>
              <w:bottom w:val="single" w:sz="4" w:space="0" w:color="auto"/>
              <w:right w:val="single" w:sz="12" w:space="0" w:color="auto"/>
            </w:tcBorders>
            <w:shd w:val="clear" w:color="auto" w:fill="auto"/>
            <w:noWrap/>
            <w:vAlign w:val="bottom"/>
            <w:hideMark/>
          </w:tcPr>
          <w:p w14:paraId="56366BAD"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w:t>
            </w:r>
            <w:r w:rsidRPr="002A7028">
              <w:rPr>
                <w:rFonts w:ascii="Calibri" w:eastAsia="Times New Roman" w:hAnsi="Calibri" w:cs="Calibri"/>
                <w:color w:val="000000"/>
                <w:lang w:eastAsia="en-GB"/>
              </w:rPr>
              <w:t>ex (female)</w:t>
            </w:r>
          </w:p>
        </w:tc>
        <w:tc>
          <w:tcPr>
            <w:tcW w:w="1842" w:type="dxa"/>
            <w:tcBorders>
              <w:top w:val="single" w:sz="12" w:space="0" w:color="auto"/>
              <w:left w:val="single" w:sz="12" w:space="0" w:color="auto"/>
            </w:tcBorders>
            <w:shd w:val="clear" w:color="auto" w:fill="auto"/>
            <w:noWrap/>
            <w:vAlign w:val="bottom"/>
            <w:hideMark/>
          </w:tcPr>
          <w:p w14:paraId="00CD9EFC"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52</w:t>
            </w:r>
            <w:r>
              <w:rPr>
                <w:rFonts w:ascii="Calibri" w:eastAsia="Times New Roman" w:hAnsi="Calibri" w:cs="Calibri"/>
                <w:color w:val="000000"/>
                <w:lang w:eastAsia="en-GB"/>
              </w:rPr>
              <w:t>%</w:t>
            </w:r>
          </w:p>
        </w:tc>
        <w:tc>
          <w:tcPr>
            <w:tcW w:w="2410" w:type="dxa"/>
            <w:tcBorders>
              <w:top w:val="single" w:sz="12" w:space="0" w:color="auto"/>
              <w:right w:val="single" w:sz="12" w:space="0" w:color="auto"/>
            </w:tcBorders>
            <w:shd w:val="clear" w:color="auto" w:fill="auto"/>
            <w:noWrap/>
            <w:vAlign w:val="bottom"/>
            <w:hideMark/>
          </w:tcPr>
          <w:p w14:paraId="6B58DE25" w14:textId="6D4BEE85"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52%</w:t>
            </w:r>
          </w:p>
        </w:tc>
        <w:tc>
          <w:tcPr>
            <w:tcW w:w="1843" w:type="dxa"/>
            <w:tcBorders>
              <w:top w:val="single" w:sz="12" w:space="0" w:color="auto"/>
              <w:left w:val="single" w:sz="12" w:space="0" w:color="auto"/>
              <w:right w:val="single" w:sz="18" w:space="0" w:color="auto"/>
            </w:tcBorders>
            <w:shd w:val="clear" w:color="auto" w:fill="auto"/>
            <w:noWrap/>
            <w:vAlign w:val="bottom"/>
            <w:hideMark/>
          </w:tcPr>
          <w:p w14:paraId="4B4F1EEA" w14:textId="509FDD78"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w:t>
            </w:r>
            <w:r w:rsidRPr="002A7028">
              <w:rPr>
                <w:rFonts w:ascii="Calibri" w:eastAsia="Times New Roman" w:hAnsi="Calibri" w:cs="Calibri"/>
                <w:color w:val="000000"/>
                <w:lang w:eastAsia="en-GB"/>
              </w:rPr>
              <w:t>s</w:t>
            </w:r>
          </w:p>
        </w:tc>
      </w:tr>
      <w:tr w:rsidR="002A64F5" w:rsidRPr="002A7028" w14:paraId="4CB745B0"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02BE7BB8"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w:t>
            </w:r>
            <w:r w:rsidRPr="002A7028">
              <w:rPr>
                <w:rFonts w:ascii="Calibri" w:eastAsia="Times New Roman" w:hAnsi="Calibri" w:cs="Calibri"/>
                <w:color w:val="000000"/>
                <w:lang w:eastAsia="en-GB"/>
              </w:rPr>
              <w:t>ge</w:t>
            </w:r>
            <w:r>
              <w:rPr>
                <w:rFonts w:ascii="Calibri" w:eastAsia="Times New Roman" w:hAnsi="Calibri" w:cs="Calibri"/>
                <w:color w:val="000000"/>
                <w:lang w:eastAsia="en-GB"/>
              </w:rPr>
              <w:t xml:space="preserve"> in years (mean)</w:t>
            </w:r>
          </w:p>
        </w:tc>
        <w:tc>
          <w:tcPr>
            <w:tcW w:w="1842" w:type="dxa"/>
            <w:tcBorders>
              <w:left w:val="single" w:sz="12" w:space="0" w:color="auto"/>
            </w:tcBorders>
            <w:shd w:val="clear" w:color="auto" w:fill="auto"/>
            <w:noWrap/>
            <w:vAlign w:val="bottom"/>
            <w:hideMark/>
          </w:tcPr>
          <w:p w14:paraId="609CE62F"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58</w:t>
            </w:r>
          </w:p>
        </w:tc>
        <w:tc>
          <w:tcPr>
            <w:tcW w:w="2410" w:type="dxa"/>
            <w:tcBorders>
              <w:right w:val="single" w:sz="12" w:space="0" w:color="auto"/>
            </w:tcBorders>
            <w:shd w:val="clear" w:color="auto" w:fill="auto"/>
            <w:noWrap/>
            <w:vAlign w:val="bottom"/>
            <w:hideMark/>
          </w:tcPr>
          <w:p w14:paraId="7E377695"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60</w:t>
            </w:r>
          </w:p>
        </w:tc>
        <w:tc>
          <w:tcPr>
            <w:tcW w:w="1843" w:type="dxa"/>
            <w:tcBorders>
              <w:left w:val="single" w:sz="12" w:space="0" w:color="auto"/>
              <w:right w:val="single" w:sz="18" w:space="0" w:color="auto"/>
            </w:tcBorders>
            <w:shd w:val="clear" w:color="auto" w:fill="auto"/>
            <w:noWrap/>
            <w:vAlign w:val="bottom"/>
            <w:hideMark/>
          </w:tcPr>
          <w:p w14:paraId="30CD3D59"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48A1DF10"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2DF96048"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ASA</w:t>
            </w:r>
            <w:r>
              <w:rPr>
                <w:rFonts w:ascii="Calibri" w:eastAsia="Times New Roman" w:hAnsi="Calibri" w:cs="Calibri"/>
                <w:color w:val="000000"/>
                <w:lang w:eastAsia="en-GB"/>
              </w:rPr>
              <w:t xml:space="preserve"> &gt;2</w:t>
            </w:r>
          </w:p>
        </w:tc>
        <w:tc>
          <w:tcPr>
            <w:tcW w:w="1842" w:type="dxa"/>
            <w:tcBorders>
              <w:left w:val="single" w:sz="12" w:space="0" w:color="auto"/>
            </w:tcBorders>
            <w:shd w:val="clear" w:color="auto" w:fill="auto"/>
            <w:noWrap/>
            <w:vAlign w:val="bottom"/>
            <w:hideMark/>
          </w:tcPr>
          <w:p w14:paraId="52EF80D9"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9</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492EE4BD"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5</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270A13AF"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73753C6F"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04F75563"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Parkinson's disease</w:t>
            </w:r>
          </w:p>
        </w:tc>
        <w:tc>
          <w:tcPr>
            <w:tcW w:w="1842" w:type="dxa"/>
            <w:tcBorders>
              <w:left w:val="single" w:sz="12" w:space="0" w:color="auto"/>
            </w:tcBorders>
            <w:shd w:val="clear" w:color="auto" w:fill="auto"/>
            <w:noWrap/>
            <w:vAlign w:val="bottom"/>
            <w:hideMark/>
          </w:tcPr>
          <w:p w14:paraId="1F937203"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2</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768995A8"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173F538E"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7E2B4754"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739C63F5"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D</w:t>
            </w:r>
            <w:r>
              <w:rPr>
                <w:rFonts w:ascii="Calibri" w:eastAsia="Times New Roman" w:hAnsi="Calibri" w:cs="Calibri"/>
                <w:color w:val="000000"/>
                <w:lang w:eastAsia="en-GB"/>
              </w:rPr>
              <w:t>iabetes mellitus</w:t>
            </w:r>
          </w:p>
        </w:tc>
        <w:tc>
          <w:tcPr>
            <w:tcW w:w="1842" w:type="dxa"/>
            <w:tcBorders>
              <w:left w:val="single" w:sz="12" w:space="0" w:color="auto"/>
            </w:tcBorders>
            <w:shd w:val="clear" w:color="auto" w:fill="auto"/>
            <w:noWrap/>
            <w:vAlign w:val="bottom"/>
            <w:hideMark/>
          </w:tcPr>
          <w:p w14:paraId="51B3B519"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12</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76376D1A"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17</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4761634C"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0A4C7460"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5D5C50DC"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Cirrhosis</w:t>
            </w:r>
          </w:p>
        </w:tc>
        <w:tc>
          <w:tcPr>
            <w:tcW w:w="1842" w:type="dxa"/>
            <w:tcBorders>
              <w:left w:val="single" w:sz="12" w:space="0" w:color="auto"/>
            </w:tcBorders>
            <w:shd w:val="clear" w:color="auto" w:fill="auto"/>
            <w:noWrap/>
            <w:vAlign w:val="bottom"/>
            <w:hideMark/>
          </w:tcPr>
          <w:p w14:paraId="3996DEC4"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6BECCCAF"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2</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76753A5A"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0EB97A6D"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32194D16"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Abdominal s</w:t>
            </w:r>
            <w:r w:rsidRPr="002A7028">
              <w:rPr>
                <w:rFonts w:ascii="Calibri" w:eastAsia="Times New Roman" w:hAnsi="Calibri" w:cs="Calibri"/>
                <w:color w:val="000000"/>
                <w:lang w:eastAsia="en-GB"/>
              </w:rPr>
              <w:t>urgery</w:t>
            </w:r>
          </w:p>
        </w:tc>
        <w:tc>
          <w:tcPr>
            <w:tcW w:w="1842" w:type="dxa"/>
            <w:tcBorders>
              <w:left w:val="single" w:sz="12" w:space="0" w:color="auto"/>
            </w:tcBorders>
            <w:shd w:val="clear" w:color="auto" w:fill="auto"/>
            <w:noWrap/>
            <w:vAlign w:val="bottom"/>
            <w:hideMark/>
          </w:tcPr>
          <w:p w14:paraId="0FAF000A"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36</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47A13834"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20</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0EF6020E"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&lt;0.01*</w:t>
            </w:r>
          </w:p>
        </w:tc>
      </w:tr>
      <w:tr w:rsidR="002A64F5" w:rsidRPr="002A7028" w14:paraId="615F5B5D"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7C9A68EF"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Amitriptyline</w:t>
            </w:r>
          </w:p>
        </w:tc>
        <w:tc>
          <w:tcPr>
            <w:tcW w:w="1842" w:type="dxa"/>
            <w:tcBorders>
              <w:left w:val="single" w:sz="12" w:space="0" w:color="auto"/>
            </w:tcBorders>
            <w:shd w:val="clear" w:color="auto" w:fill="auto"/>
            <w:noWrap/>
            <w:vAlign w:val="bottom"/>
            <w:hideMark/>
          </w:tcPr>
          <w:p w14:paraId="4AB881A6"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6.7</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23529BA4"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10</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3329B05B"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538785D4"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2240E37E"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Opioids</w:t>
            </w:r>
          </w:p>
        </w:tc>
        <w:tc>
          <w:tcPr>
            <w:tcW w:w="1842" w:type="dxa"/>
            <w:tcBorders>
              <w:left w:val="single" w:sz="12" w:space="0" w:color="auto"/>
            </w:tcBorders>
            <w:shd w:val="clear" w:color="auto" w:fill="auto"/>
            <w:noWrap/>
            <w:vAlign w:val="bottom"/>
            <w:hideMark/>
          </w:tcPr>
          <w:p w14:paraId="2E64110C"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11</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4FEEBCA5"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15</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14C7E421"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1EC8CB9C"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1125E691"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Anticholinergics</w:t>
            </w:r>
          </w:p>
        </w:tc>
        <w:tc>
          <w:tcPr>
            <w:tcW w:w="1842" w:type="dxa"/>
            <w:tcBorders>
              <w:left w:val="single" w:sz="12" w:space="0" w:color="auto"/>
            </w:tcBorders>
            <w:shd w:val="clear" w:color="auto" w:fill="auto"/>
            <w:noWrap/>
            <w:vAlign w:val="bottom"/>
            <w:hideMark/>
          </w:tcPr>
          <w:p w14:paraId="760B0644"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15.3</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1FFC4462"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18</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2BD829D0"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26552FD1"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1837D83F"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Constipation</w:t>
            </w:r>
          </w:p>
        </w:tc>
        <w:tc>
          <w:tcPr>
            <w:tcW w:w="1842" w:type="dxa"/>
            <w:tcBorders>
              <w:left w:val="single" w:sz="12" w:space="0" w:color="auto"/>
            </w:tcBorders>
            <w:shd w:val="clear" w:color="auto" w:fill="auto"/>
            <w:noWrap/>
            <w:vAlign w:val="bottom"/>
            <w:hideMark/>
          </w:tcPr>
          <w:p w14:paraId="316FA1AF"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11</w:t>
            </w:r>
            <w:r>
              <w:rPr>
                <w:rFonts w:ascii="Calibri" w:eastAsia="Times New Roman" w:hAnsi="Calibri" w:cs="Calibri"/>
                <w:color w:val="000000"/>
                <w:lang w:eastAsia="en-GB"/>
              </w:rPr>
              <w:t>%</w:t>
            </w:r>
          </w:p>
        </w:tc>
        <w:tc>
          <w:tcPr>
            <w:tcW w:w="2410" w:type="dxa"/>
            <w:tcBorders>
              <w:right w:val="single" w:sz="12" w:space="0" w:color="auto"/>
            </w:tcBorders>
            <w:shd w:val="clear" w:color="auto" w:fill="auto"/>
            <w:noWrap/>
            <w:vAlign w:val="bottom"/>
            <w:hideMark/>
          </w:tcPr>
          <w:p w14:paraId="229A8447"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16</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1CD15922"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12434E90" w14:textId="77777777" w:rsidTr="001E62BA">
        <w:trPr>
          <w:trHeight w:val="290"/>
        </w:trPr>
        <w:tc>
          <w:tcPr>
            <w:tcW w:w="2679" w:type="dxa"/>
            <w:tcBorders>
              <w:top w:val="single" w:sz="4" w:space="0" w:color="auto"/>
              <w:left w:val="single" w:sz="18" w:space="0" w:color="auto"/>
              <w:bottom w:val="single" w:sz="18" w:space="0" w:color="auto"/>
              <w:right w:val="single" w:sz="12" w:space="0" w:color="auto"/>
            </w:tcBorders>
            <w:shd w:val="clear" w:color="auto" w:fill="auto"/>
            <w:noWrap/>
            <w:vAlign w:val="bottom"/>
            <w:hideMark/>
          </w:tcPr>
          <w:p w14:paraId="2D181CD3"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Split preparation dosing</w:t>
            </w:r>
          </w:p>
        </w:tc>
        <w:tc>
          <w:tcPr>
            <w:tcW w:w="1842" w:type="dxa"/>
            <w:tcBorders>
              <w:left w:val="single" w:sz="12" w:space="0" w:color="auto"/>
              <w:bottom w:val="single" w:sz="18" w:space="0" w:color="auto"/>
            </w:tcBorders>
            <w:shd w:val="clear" w:color="auto" w:fill="auto"/>
            <w:noWrap/>
            <w:vAlign w:val="bottom"/>
            <w:hideMark/>
          </w:tcPr>
          <w:p w14:paraId="11169176"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65</w:t>
            </w:r>
            <w:r>
              <w:rPr>
                <w:rFonts w:ascii="Calibri" w:eastAsia="Times New Roman" w:hAnsi="Calibri" w:cs="Calibri"/>
                <w:color w:val="000000"/>
                <w:lang w:eastAsia="en-GB"/>
              </w:rPr>
              <w:t>%</w:t>
            </w:r>
          </w:p>
        </w:tc>
        <w:tc>
          <w:tcPr>
            <w:tcW w:w="2410" w:type="dxa"/>
            <w:tcBorders>
              <w:bottom w:val="single" w:sz="18" w:space="0" w:color="auto"/>
              <w:right w:val="single" w:sz="12" w:space="0" w:color="auto"/>
            </w:tcBorders>
            <w:shd w:val="clear" w:color="auto" w:fill="auto"/>
            <w:noWrap/>
            <w:vAlign w:val="bottom"/>
            <w:hideMark/>
          </w:tcPr>
          <w:p w14:paraId="29D7284C"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60</w:t>
            </w:r>
            <w:r>
              <w:rPr>
                <w:rFonts w:ascii="Calibri" w:eastAsia="Times New Roman" w:hAnsi="Calibri" w:cs="Calibri"/>
                <w:color w:val="000000"/>
                <w:lang w:eastAsia="en-GB"/>
              </w:rPr>
              <w:t>%</w:t>
            </w:r>
          </w:p>
        </w:tc>
        <w:tc>
          <w:tcPr>
            <w:tcW w:w="1843" w:type="dxa"/>
            <w:tcBorders>
              <w:left w:val="single" w:sz="12" w:space="0" w:color="auto"/>
              <w:bottom w:val="single" w:sz="18" w:space="0" w:color="auto"/>
              <w:right w:val="single" w:sz="18" w:space="0" w:color="auto"/>
            </w:tcBorders>
            <w:shd w:val="clear" w:color="auto" w:fill="auto"/>
            <w:noWrap/>
            <w:vAlign w:val="bottom"/>
            <w:hideMark/>
          </w:tcPr>
          <w:p w14:paraId="3E31A993"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0DB4872C" w14:textId="77777777" w:rsidTr="001E62BA">
        <w:trPr>
          <w:trHeight w:val="290"/>
        </w:trPr>
        <w:tc>
          <w:tcPr>
            <w:tcW w:w="2679" w:type="dxa"/>
            <w:tcBorders>
              <w:top w:val="single" w:sz="18" w:space="0" w:color="auto"/>
              <w:left w:val="single" w:sz="18" w:space="0" w:color="auto"/>
              <w:bottom w:val="single" w:sz="4" w:space="0" w:color="auto"/>
              <w:right w:val="single" w:sz="12" w:space="0" w:color="auto"/>
            </w:tcBorders>
            <w:shd w:val="clear" w:color="auto" w:fill="auto"/>
            <w:noWrap/>
            <w:vAlign w:val="bottom"/>
            <w:hideMark/>
          </w:tcPr>
          <w:p w14:paraId="3B299BD7"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Adequacy</w:t>
            </w:r>
            <w:r>
              <w:rPr>
                <w:rFonts w:ascii="Calibri" w:eastAsia="Times New Roman" w:hAnsi="Calibri" w:cs="Calibri"/>
                <w:color w:val="000000"/>
                <w:lang w:eastAsia="en-GB"/>
              </w:rPr>
              <w:t xml:space="preserve"> rate as per non-segmental grading</w:t>
            </w:r>
          </w:p>
        </w:tc>
        <w:tc>
          <w:tcPr>
            <w:tcW w:w="1842" w:type="dxa"/>
            <w:tcBorders>
              <w:top w:val="single" w:sz="18" w:space="0" w:color="auto"/>
              <w:left w:val="single" w:sz="12" w:space="0" w:color="auto"/>
              <w:bottom w:val="single" w:sz="4" w:space="0" w:color="auto"/>
            </w:tcBorders>
            <w:shd w:val="clear" w:color="auto" w:fill="auto"/>
            <w:noWrap/>
            <w:vAlign w:val="bottom"/>
            <w:hideMark/>
          </w:tcPr>
          <w:p w14:paraId="464C636B"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93</w:t>
            </w:r>
            <w:r>
              <w:rPr>
                <w:rFonts w:ascii="Calibri" w:eastAsia="Times New Roman" w:hAnsi="Calibri" w:cs="Calibri"/>
                <w:color w:val="000000"/>
                <w:lang w:eastAsia="en-GB"/>
              </w:rPr>
              <w:t>%</w:t>
            </w:r>
          </w:p>
        </w:tc>
        <w:tc>
          <w:tcPr>
            <w:tcW w:w="2410" w:type="dxa"/>
            <w:tcBorders>
              <w:top w:val="single" w:sz="18" w:space="0" w:color="auto"/>
              <w:bottom w:val="single" w:sz="4" w:space="0" w:color="auto"/>
              <w:right w:val="single" w:sz="12" w:space="0" w:color="auto"/>
            </w:tcBorders>
            <w:shd w:val="clear" w:color="auto" w:fill="auto"/>
            <w:noWrap/>
            <w:vAlign w:val="bottom"/>
            <w:hideMark/>
          </w:tcPr>
          <w:p w14:paraId="7B8ED151"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93</w:t>
            </w:r>
            <w:r>
              <w:rPr>
                <w:rFonts w:ascii="Calibri" w:eastAsia="Times New Roman" w:hAnsi="Calibri" w:cs="Calibri"/>
                <w:color w:val="000000"/>
                <w:lang w:eastAsia="en-GB"/>
              </w:rPr>
              <w:t>%</w:t>
            </w:r>
          </w:p>
        </w:tc>
        <w:tc>
          <w:tcPr>
            <w:tcW w:w="1843"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14:paraId="3100FB46"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4CC811C3"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61B2552F"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C</w:t>
            </w:r>
            <w:r>
              <w:rPr>
                <w:rFonts w:ascii="Calibri" w:eastAsia="Times New Roman" w:hAnsi="Calibri" w:cs="Calibri"/>
                <w:color w:val="000000"/>
                <w:lang w:eastAsia="en-GB"/>
              </w:rPr>
              <w:t>IR</w:t>
            </w:r>
          </w:p>
        </w:tc>
        <w:tc>
          <w:tcPr>
            <w:tcW w:w="1842" w:type="dxa"/>
            <w:tcBorders>
              <w:top w:val="single" w:sz="4" w:space="0" w:color="auto"/>
              <w:left w:val="single" w:sz="12" w:space="0" w:color="auto"/>
            </w:tcBorders>
            <w:shd w:val="clear" w:color="auto" w:fill="auto"/>
            <w:noWrap/>
            <w:vAlign w:val="bottom"/>
            <w:hideMark/>
          </w:tcPr>
          <w:p w14:paraId="117AE0BE"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95</w:t>
            </w:r>
            <w:r>
              <w:rPr>
                <w:rFonts w:ascii="Calibri" w:eastAsia="Times New Roman" w:hAnsi="Calibri" w:cs="Calibri"/>
                <w:color w:val="000000"/>
                <w:lang w:eastAsia="en-GB"/>
              </w:rPr>
              <w:t>%</w:t>
            </w:r>
          </w:p>
        </w:tc>
        <w:tc>
          <w:tcPr>
            <w:tcW w:w="2410" w:type="dxa"/>
            <w:tcBorders>
              <w:top w:val="single" w:sz="4" w:space="0" w:color="auto"/>
              <w:right w:val="single" w:sz="12" w:space="0" w:color="auto"/>
            </w:tcBorders>
            <w:shd w:val="clear" w:color="auto" w:fill="auto"/>
            <w:noWrap/>
            <w:vAlign w:val="bottom"/>
            <w:hideMark/>
          </w:tcPr>
          <w:p w14:paraId="320C8562"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94</w:t>
            </w:r>
            <w:r>
              <w:rPr>
                <w:rFonts w:ascii="Calibri" w:eastAsia="Times New Roman" w:hAnsi="Calibri" w:cs="Calibri"/>
                <w:color w:val="000000"/>
                <w:lang w:eastAsia="en-GB"/>
              </w:rPr>
              <w:t>%</w:t>
            </w:r>
          </w:p>
        </w:tc>
        <w:tc>
          <w:tcPr>
            <w:tcW w:w="1843" w:type="dxa"/>
            <w:tcBorders>
              <w:top w:val="single" w:sz="4" w:space="0" w:color="auto"/>
              <w:left w:val="single" w:sz="12" w:space="0" w:color="auto"/>
              <w:right w:val="single" w:sz="18" w:space="0" w:color="auto"/>
            </w:tcBorders>
            <w:shd w:val="clear" w:color="auto" w:fill="auto"/>
            <w:noWrap/>
            <w:vAlign w:val="bottom"/>
            <w:hideMark/>
          </w:tcPr>
          <w:p w14:paraId="2565C876"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39820836" w14:textId="77777777" w:rsidTr="001E62BA">
        <w:trPr>
          <w:trHeight w:val="290"/>
        </w:trPr>
        <w:tc>
          <w:tcPr>
            <w:tcW w:w="2679" w:type="dxa"/>
            <w:tcBorders>
              <w:top w:val="single" w:sz="4" w:space="0" w:color="auto"/>
              <w:left w:val="single" w:sz="18" w:space="0" w:color="auto"/>
              <w:bottom w:val="single" w:sz="18" w:space="0" w:color="auto"/>
              <w:right w:val="single" w:sz="12" w:space="0" w:color="auto"/>
            </w:tcBorders>
            <w:shd w:val="clear" w:color="auto" w:fill="auto"/>
            <w:noWrap/>
            <w:vAlign w:val="bottom"/>
            <w:hideMark/>
          </w:tcPr>
          <w:p w14:paraId="325E36D7"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PDR</w:t>
            </w:r>
          </w:p>
        </w:tc>
        <w:tc>
          <w:tcPr>
            <w:tcW w:w="1842" w:type="dxa"/>
            <w:tcBorders>
              <w:left w:val="single" w:sz="12" w:space="0" w:color="auto"/>
              <w:bottom w:val="single" w:sz="18" w:space="0" w:color="auto"/>
            </w:tcBorders>
            <w:shd w:val="clear" w:color="auto" w:fill="auto"/>
            <w:noWrap/>
            <w:vAlign w:val="bottom"/>
            <w:hideMark/>
          </w:tcPr>
          <w:p w14:paraId="636A9724"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35</w:t>
            </w:r>
            <w:r>
              <w:rPr>
                <w:rFonts w:ascii="Calibri" w:eastAsia="Times New Roman" w:hAnsi="Calibri" w:cs="Calibri"/>
                <w:color w:val="000000"/>
                <w:lang w:eastAsia="en-GB"/>
              </w:rPr>
              <w:t>%</w:t>
            </w:r>
          </w:p>
        </w:tc>
        <w:tc>
          <w:tcPr>
            <w:tcW w:w="2410" w:type="dxa"/>
            <w:tcBorders>
              <w:bottom w:val="single" w:sz="18" w:space="0" w:color="auto"/>
              <w:right w:val="single" w:sz="12" w:space="0" w:color="auto"/>
            </w:tcBorders>
            <w:shd w:val="clear" w:color="auto" w:fill="auto"/>
            <w:noWrap/>
            <w:vAlign w:val="bottom"/>
            <w:hideMark/>
          </w:tcPr>
          <w:p w14:paraId="0B353365"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36</w:t>
            </w:r>
            <w:r>
              <w:rPr>
                <w:rFonts w:ascii="Calibri" w:eastAsia="Times New Roman" w:hAnsi="Calibri" w:cs="Calibri"/>
                <w:color w:val="000000"/>
                <w:lang w:eastAsia="en-GB"/>
              </w:rPr>
              <w:t>%</w:t>
            </w:r>
          </w:p>
        </w:tc>
        <w:tc>
          <w:tcPr>
            <w:tcW w:w="1843" w:type="dxa"/>
            <w:tcBorders>
              <w:left w:val="single" w:sz="12" w:space="0" w:color="auto"/>
              <w:bottom w:val="single" w:sz="18" w:space="0" w:color="auto"/>
              <w:right w:val="single" w:sz="18" w:space="0" w:color="auto"/>
            </w:tcBorders>
            <w:shd w:val="clear" w:color="auto" w:fill="auto"/>
            <w:noWrap/>
            <w:vAlign w:val="bottom"/>
            <w:hideMark/>
          </w:tcPr>
          <w:p w14:paraId="13017213" w14:textId="77777777" w:rsidR="002A64F5" w:rsidRPr="002A7028" w:rsidRDefault="002A64F5" w:rsidP="00F12989">
            <w:pPr>
              <w:keepNext/>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bl>
    <w:p w14:paraId="06AD719C" w14:textId="6E1B1E9B" w:rsidR="004E0EE2" w:rsidRDefault="002A64F5" w:rsidP="00F12989">
      <w:pPr>
        <w:pStyle w:val="Caption"/>
      </w:pPr>
      <w:bookmarkStart w:id="203" w:name="_Ref162088956"/>
      <w:bookmarkStart w:id="204" w:name="_Toc167893214"/>
      <w:r>
        <w:t xml:space="preserve">Table </w:t>
      </w:r>
      <w:r w:rsidR="004F76FF">
        <w:fldChar w:fldCharType="begin"/>
      </w:r>
      <w:r w:rsidR="004F76FF">
        <w:instrText xml:space="preserve"> SEQ Table \* ARABIC </w:instrText>
      </w:r>
      <w:r w:rsidR="004F76FF">
        <w:fldChar w:fldCharType="separate"/>
      </w:r>
      <w:r w:rsidR="006A0E8C">
        <w:rPr>
          <w:noProof/>
        </w:rPr>
        <w:t>29</w:t>
      </w:r>
      <w:r w:rsidR="004F76FF">
        <w:rPr>
          <w:noProof/>
        </w:rPr>
        <w:fldChar w:fldCharType="end"/>
      </w:r>
      <w:bookmarkEnd w:id="203"/>
      <w:r>
        <w:t xml:space="preserve"> </w:t>
      </w:r>
      <w:r w:rsidRPr="00AB4223">
        <w:t xml:space="preserve">– Comparison of prevalence of risk factors and outcomes in participants who </w:t>
      </w:r>
      <w:r>
        <w:t xml:space="preserve">did and </w:t>
      </w:r>
      <w:r w:rsidRPr="00AB4223">
        <w:t xml:space="preserve"> did not complete study.  ASA - American Society of Anaesthesiologists performance score</w:t>
      </w:r>
      <w:r>
        <w:t>;</w:t>
      </w:r>
      <w:r w:rsidRPr="00AB4223">
        <w:t xml:space="preserve"> CIR – Caecal intubation rate</w:t>
      </w:r>
      <w:r>
        <w:t>;</w:t>
      </w:r>
      <w:r w:rsidRPr="00AB4223">
        <w:t xml:space="preserve"> PDR – Polyp</w:t>
      </w:r>
      <w:r>
        <w:t>; ns - Not significant</w:t>
      </w:r>
      <w:bookmarkEnd w:id="204"/>
    </w:p>
    <w:tbl>
      <w:tblPr>
        <w:tblW w:w="87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79"/>
        <w:gridCol w:w="2260"/>
        <w:gridCol w:w="1992"/>
        <w:gridCol w:w="1843"/>
      </w:tblGrid>
      <w:tr w:rsidR="002A64F5" w:rsidRPr="002A7028" w14:paraId="68B8C947" w14:textId="77777777" w:rsidTr="001E62BA">
        <w:trPr>
          <w:trHeight w:val="290"/>
        </w:trPr>
        <w:tc>
          <w:tcPr>
            <w:tcW w:w="2679" w:type="dxa"/>
            <w:tcBorders>
              <w:top w:val="single" w:sz="18" w:space="0" w:color="auto"/>
              <w:left w:val="single" w:sz="18" w:space="0" w:color="auto"/>
              <w:bottom w:val="single" w:sz="12" w:space="0" w:color="auto"/>
              <w:right w:val="single" w:sz="12" w:space="0" w:color="auto"/>
            </w:tcBorders>
            <w:shd w:val="clear" w:color="auto" w:fill="auto"/>
            <w:noWrap/>
            <w:vAlign w:val="bottom"/>
            <w:hideMark/>
          </w:tcPr>
          <w:p w14:paraId="71C5D39B" w14:textId="77777777" w:rsidR="002A64F5" w:rsidRPr="002A7028" w:rsidRDefault="002A64F5" w:rsidP="001E62BA">
            <w:pPr>
              <w:spacing w:after="0" w:line="240" w:lineRule="auto"/>
              <w:rPr>
                <w:rFonts w:ascii="Times New Roman" w:eastAsia="Times New Roman" w:hAnsi="Times New Roman" w:cs="Times New Roman"/>
                <w:sz w:val="24"/>
                <w:szCs w:val="24"/>
                <w:lang w:eastAsia="en-GB"/>
              </w:rPr>
            </w:pPr>
          </w:p>
        </w:tc>
        <w:tc>
          <w:tcPr>
            <w:tcW w:w="2260" w:type="dxa"/>
            <w:tcBorders>
              <w:top w:val="single" w:sz="18" w:space="0" w:color="auto"/>
              <w:left w:val="single" w:sz="12" w:space="0" w:color="auto"/>
              <w:bottom w:val="single" w:sz="12" w:space="0" w:color="auto"/>
            </w:tcBorders>
            <w:shd w:val="clear" w:color="auto" w:fill="auto"/>
            <w:noWrap/>
            <w:vAlign w:val="bottom"/>
            <w:hideMark/>
          </w:tcPr>
          <w:p w14:paraId="4D53E555"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Intervention group not completing study</w:t>
            </w:r>
          </w:p>
        </w:tc>
        <w:tc>
          <w:tcPr>
            <w:tcW w:w="1992" w:type="dxa"/>
            <w:tcBorders>
              <w:top w:val="single" w:sz="18" w:space="0" w:color="auto"/>
              <w:bottom w:val="single" w:sz="12" w:space="0" w:color="auto"/>
              <w:right w:val="single" w:sz="12" w:space="0" w:color="auto"/>
            </w:tcBorders>
            <w:shd w:val="clear" w:color="auto" w:fill="auto"/>
            <w:noWrap/>
            <w:vAlign w:val="bottom"/>
            <w:hideMark/>
          </w:tcPr>
          <w:p w14:paraId="2691C9D1"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Control group not completing study</w:t>
            </w:r>
          </w:p>
        </w:tc>
        <w:tc>
          <w:tcPr>
            <w:tcW w:w="1843" w:type="dxa"/>
            <w:tcBorders>
              <w:top w:val="single" w:sz="18" w:space="0" w:color="auto"/>
              <w:left w:val="single" w:sz="12" w:space="0" w:color="auto"/>
              <w:bottom w:val="single" w:sz="12" w:space="0" w:color="auto"/>
              <w:right w:val="single" w:sz="18" w:space="0" w:color="auto"/>
            </w:tcBorders>
            <w:shd w:val="clear" w:color="auto" w:fill="auto"/>
            <w:noWrap/>
            <w:vAlign w:val="bottom"/>
            <w:hideMark/>
          </w:tcPr>
          <w:p w14:paraId="41F82BE5"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w:t>
            </w:r>
            <w:r w:rsidRPr="002A7028">
              <w:rPr>
                <w:rFonts w:ascii="Calibri" w:eastAsia="Times New Roman" w:hAnsi="Calibri" w:cs="Calibri"/>
                <w:color w:val="000000"/>
                <w:lang w:eastAsia="en-GB"/>
              </w:rPr>
              <w:t>ig</w:t>
            </w:r>
            <w:r>
              <w:rPr>
                <w:rFonts w:ascii="Calibri" w:eastAsia="Times New Roman" w:hAnsi="Calibri" w:cs="Calibri"/>
                <w:color w:val="000000"/>
                <w:lang w:eastAsia="en-GB"/>
              </w:rPr>
              <w:t>nificance</w:t>
            </w:r>
            <w:r w:rsidRPr="002A7028">
              <w:rPr>
                <w:rFonts w:ascii="Calibri" w:eastAsia="Times New Roman" w:hAnsi="Calibri" w:cs="Calibri"/>
                <w:color w:val="000000"/>
                <w:lang w:eastAsia="en-GB"/>
              </w:rPr>
              <w:t xml:space="preserve"> </w:t>
            </w:r>
            <w:r>
              <w:rPr>
                <w:rFonts w:ascii="Calibri" w:eastAsia="Times New Roman" w:hAnsi="Calibri" w:cs="Calibri"/>
                <w:color w:val="000000"/>
                <w:lang w:eastAsia="en-GB"/>
              </w:rPr>
              <w:t>level</w:t>
            </w:r>
          </w:p>
        </w:tc>
      </w:tr>
      <w:tr w:rsidR="002A64F5" w:rsidRPr="002A7028" w14:paraId="0A3E415A" w14:textId="77777777" w:rsidTr="001E62BA">
        <w:trPr>
          <w:trHeight w:val="290"/>
        </w:trPr>
        <w:tc>
          <w:tcPr>
            <w:tcW w:w="2679" w:type="dxa"/>
            <w:tcBorders>
              <w:top w:val="single" w:sz="12" w:space="0" w:color="auto"/>
              <w:left w:val="single" w:sz="18" w:space="0" w:color="auto"/>
              <w:bottom w:val="single" w:sz="4" w:space="0" w:color="auto"/>
              <w:right w:val="single" w:sz="12" w:space="0" w:color="auto"/>
            </w:tcBorders>
            <w:shd w:val="clear" w:color="auto" w:fill="auto"/>
            <w:noWrap/>
            <w:vAlign w:val="bottom"/>
            <w:hideMark/>
          </w:tcPr>
          <w:p w14:paraId="140EA7E0"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w:t>
            </w:r>
            <w:r w:rsidRPr="002A7028">
              <w:rPr>
                <w:rFonts w:ascii="Calibri" w:eastAsia="Times New Roman" w:hAnsi="Calibri" w:cs="Calibri"/>
                <w:color w:val="000000"/>
                <w:lang w:eastAsia="en-GB"/>
              </w:rPr>
              <w:t>ex (female)</w:t>
            </w:r>
          </w:p>
        </w:tc>
        <w:tc>
          <w:tcPr>
            <w:tcW w:w="2260" w:type="dxa"/>
            <w:tcBorders>
              <w:top w:val="single" w:sz="12" w:space="0" w:color="auto"/>
              <w:left w:val="single" w:sz="12" w:space="0" w:color="auto"/>
            </w:tcBorders>
            <w:shd w:val="clear" w:color="auto" w:fill="auto"/>
            <w:noWrap/>
            <w:vAlign w:val="bottom"/>
            <w:hideMark/>
          </w:tcPr>
          <w:p w14:paraId="114AF240"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54%</w:t>
            </w:r>
          </w:p>
        </w:tc>
        <w:tc>
          <w:tcPr>
            <w:tcW w:w="1992" w:type="dxa"/>
            <w:tcBorders>
              <w:top w:val="single" w:sz="12" w:space="0" w:color="auto"/>
              <w:right w:val="single" w:sz="12" w:space="0" w:color="auto"/>
            </w:tcBorders>
            <w:shd w:val="clear" w:color="auto" w:fill="auto"/>
            <w:noWrap/>
            <w:vAlign w:val="bottom"/>
            <w:hideMark/>
          </w:tcPr>
          <w:p w14:paraId="033C4BBC"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51%</w:t>
            </w:r>
          </w:p>
        </w:tc>
        <w:tc>
          <w:tcPr>
            <w:tcW w:w="1843" w:type="dxa"/>
            <w:tcBorders>
              <w:top w:val="single" w:sz="12" w:space="0" w:color="auto"/>
              <w:left w:val="single" w:sz="12" w:space="0" w:color="auto"/>
              <w:right w:val="single" w:sz="18" w:space="0" w:color="auto"/>
            </w:tcBorders>
            <w:shd w:val="clear" w:color="auto" w:fill="auto"/>
            <w:noWrap/>
            <w:vAlign w:val="bottom"/>
            <w:hideMark/>
          </w:tcPr>
          <w:p w14:paraId="3B320D8A" w14:textId="77836BE8"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4FD48C56"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115DD87D"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w:t>
            </w:r>
            <w:r w:rsidRPr="002A7028">
              <w:rPr>
                <w:rFonts w:ascii="Calibri" w:eastAsia="Times New Roman" w:hAnsi="Calibri" w:cs="Calibri"/>
                <w:color w:val="000000"/>
                <w:lang w:eastAsia="en-GB"/>
              </w:rPr>
              <w:t>ge</w:t>
            </w:r>
            <w:r>
              <w:rPr>
                <w:rFonts w:ascii="Calibri" w:eastAsia="Times New Roman" w:hAnsi="Calibri" w:cs="Calibri"/>
                <w:color w:val="000000"/>
                <w:lang w:eastAsia="en-GB"/>
              </w:rPr>
              <w:t xml:space="preserve"> in years (mean)</w:t>
            </w:r>
          </w:p>
        </w:tc>
        <w:tc>
          <w:tcPr>
            <w:tcW w:w="2260" w:type="dxa"/>
            <w:tcBorders>
              <w:left w:val="single" w:sz="12" w:space="0" w:color="auto"/>
            </w:tcBorders>
            <w:shd w:val="clear" w:color="auto" w:fill="auto"/>
            <w:noWrap/>
            <w:vAlign w:val="bottom"/>
            <w:hideMark/>
          </w:tcPr>
          <w:p w14:paraId="5846EF20"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5</w:t>
            </w:r>
            <w:r>
              <w:rPr>
                <w:rFonts w:ascii="Calibri" w:eastAsia="Times New Roman" w:hAnsi="Calibri" w:cs="Calibri"/>
                <w:color w:val="000000"/>
                <w:lang w:eastAsia="en-GB"/>
              </w:rPr>
              <w:t>7</w:t>
            </w:r>
          </w:p>
        </w:tc>
        <w:tc>
          <w:tcPr>
            <w:tcW w:w="1992" w:type="dxa"/>
            <w:tcBorders>
              <w:right w:val="single" w:sz="12" w:space="0" w:color="auto"/>
            </w:tcBorders>
            <w:shd w:val="clear" w:color="auto" w:fill="auto"/>
            <w:noWrap/>
            <w:vAlign w:val="bottom"/>
            <w:hideMark/>
          </w:tcPr>
          <w:p w14:paraId="345095E9"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6</w:t>
            </w:r>
            <w:r>
              <w:rPr>
                <w:rFonts w:ascii="Calibri" w:eastAsia="Times New Roman" w:hAnsi="Calibri" w:cs="Calibri"/>
                <w:color w:val="000000"/>
                <w:lang w:eastAsia="en-GB"/>
              </w:rPr>
              <w:t>2</w:t>
            </w:r>
          </w:p>
        </w:tc>
        <w:tc>
          <w:tcPr>
            <w:tcW w:w="1843" w:type="dxa"/>
            <w:tcBorders>
              <w:left w:val="single" w:sz="12" w:space="0" w:color="auto"/>
              <w:right w:val="single" w:sz="18" w:space="0" w:color="auto"/>
            </w:tcBorders>
            <w:shd w:val="clear" w:color="auto" w:fill="auto"/>
            <w:noWrap/>
            <w:vAlign w:val="bottom"/>
            <w:hideMark/>
          </w:tcPr>
          <w:p w14:paraId="1293EC15" w14:textId="3FFCA90B"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7F473EF2"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2818AD9D"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ASA</w:t>
            </w:r>
            <w:r>
              <w:rPr>
                <w:rFonts w:ascii="Calibri" w:eastAsia="Times New Roman" w:hAnsi="Calibri" w:cs="Calibri"/>
                <w:color w:val="000000"/>
                <w:lang w:eastAsia="en-GB"/>
              </w:rPr>
              <w:t xml:space="preserve"> &gt;2</w:t>
            </w:r>
          </w:p>
        </w:tc>
        <w:tc>
          <w:tcPr>
            <w:tcW w:w="2260" w:type="dxa"/>
            <w:tcBorders>
              <w:left w:val="single" w:sz="12" w:space="0" w:color="auto"/>
            </w:tcBorders>
            <w:shd w:val="clear" w:color="auto" w:fill="auto"/>
            <w:noWrap/>
            <w:vAlign w:val="bottom"/>
            <w:hideMark/>
          </w:tcPr>
          <w:p w14:paraId="55C928DD"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1992" w:type="dxa"/>
            <w:tcBorders>
              <w:right w:val="single" w:sz="12" w:space="0" w:color="auto"/>
            </w:tcBorders>
            <w:shd w:val="clear" w:color="auto" w:fill="auto"/>
            <w:noWrap/>
            <w:vAlign w:val="bottom"/>
            <w:hideMark/>
          </w:tcPr>
          <w:p w14:paraId="21319568"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5</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063D7892" w14:textId="734B5918"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3D33D03C"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6B46B5CF"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Parkinson's disease</w:t>
            </w:r>
          </w:p>
        </w:tc>
        <w:tc>
          <w:tcPr>
            <w:tcW w:w="2260" w:type="dxa"/>
            <w:tcBorders>
              <w:left w:val="single" w:sz="12" w:space="0" w:color="auto"/>
            </w:tcBorders>
            <w:shd w:val="clear" w:color="auto" w:fill="auto"/>
            <w:noWrap/>
            <w:vAlign w:val="bottom"/>
            <w:hideMark/>
          </w:tcPr>
          <w:p w14:paraId="12B9B59F"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992" w:type="dxa"/>
            <w:tcBorders>
              <w:right w:val="single" w:sz="12" w:space="0" w:color="auto"/>
            </w:tcBorders>
            <w:shd w:val="clear" w:color="auto" w:fill="auto"/>
            <w:noWrap/>
            <w:vAlign w:val="bottom"/>
            <w:hideMark/>
          </w:tcPr>
          <w:p w14:paraId="79794C21"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3D6A971C" w14:textId="182CEB99"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71A99339"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07C85715"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D</w:t>
            </w:r>
            <w:r>
              <w:rPr>
                <w:rFonts w:ascii="Calibri" w:eastAsia="Times New Roman" w:hAnsi="Calibri" w:cs="Calibri"/>
                <w:color w:val="000000"/>
                <w:lang w:eastAsia="en-GB"/>
              </w:rPr>
              <w:t>iabetes mellitus</w:t>
            </w:r>
          </w:p>
        </w:tc>
        <w:tc>
          <w:tcPr>
            <w:tcW w:w="2260" w:type="dxa"/>
            <w:tcBorders>
              <w:left w:val="single" w:sz="12" w:space="0" w:color="auto"/>
            </w:tcBorders>
            <w:shd w:val="clear" w:color="auto" w:fill="auto"/>
            <w:noWrap/>
            <w:vAlign w:val="bottom"/>
            <w:hideMark/>
          </w:tcPr>
          <w:p w14:paraId="2BC16678"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w:t>
            </w:r>
            <w:r>
              <w:rPr>
                <w:rFonts w:ascii="Calibri" w:eastAsia="Times New Roman" w:hAnsi="Calibri" w:cs="Calibri"/>
                <w:color w:val="000000"/>
                <w:lang w:eastAsia="en-GB"/>
              </w:rPr>
              <w:t>8%</w:t>
            </w:r>
          </w:p>
        </w:tc>
        <w:tc>
          <w:tcPr>
            <w:tcW w:w="1992" w:type="dxa"/>
            <w:tcBorders>
              <w:right w:val="single" w:sz="12" w:space="0" w:color="auto"/>
            </w:tcBorders>
            <w:shd w:val="clear" w:color="auto" w:fill="auto"/>
            <w:noWrap/>
            <w:vAlign w:val="bottom"/>
            <w:hideMark/>
          </w:tcPr>
          <w:p w14:paraId="3584D905"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w:t>
            </w:r>
            <w:r>
              <w:rPr>
                <w:rFonts w:ascii="Calibri" w:eastAsia="Times New Roman" w:hAnsi="Calibri" w:cs="Calibri"/>
                <w:color w:val="000000"/>
                <w:lang w:eastAsia="en-GB"/>
              </w:rPr>
              <w:t>6%</w:t>
            </w:r>
          </w:p>
        </w:tc>
        <w:tc>
          <w:tcPr>
            <w:tcW w:w="1843" w:type="dxa"/>
            <w:tcBorders>
              <w:left w:val="single" w:sz="12" w:space="0" w:color="auto"/>
              <w:right w:val="single" w:sz="18" w:space="0" w:color="auto"/>
            </w:tcBorders>
            <w:shd w:val="clear" w:color="auto" w:fill="auto"/>
            <w:noWrap/>
            <w:vAlign w:val="bottom"/>
            <w:hideMark/>
          </w:tcPr>
          <w:p w14:paraId="44865CF9" w14:textId="190D349E"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004F827B"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1181D896"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Cirrhosis</w:t>
            </w:r>
          </w:p>
        </w:tc>
        <w:tc>
          <w:tcPr>
            <w:tcW w:w="2260" w:type="dxa"/>
            <w:tcBorders>
              <w:left w:val="single" w:sz="12" w:space="0" w:color="auto"/>
            </w:tcBorders>
            <w:shd w:val="clear" w:color="auto" w:fill="auto"/>
            <w:noWrap/>
            <w:vAlign w:val="bottom"/>
            <w:hideMark/>
          </w:tcPr>
          <w:p w14:paraId="3D5EB51B"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992" w:type="dxa"/>
            <w:tcBorders>
              <w:right w:val="single" w:sz="12" w:space="0" w:color="auto"/>
            </w:tcBorders>
            <w:shd w:val="clear" w:color="auto" w:fill="auto"/>
            <w:noWrap/>
            <w:vAlign w:val="bottom"/>
            <w:hideMark/>
          </w:tcPr>
          <w:p w14:paraId="755692A4"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2</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15448282" w14:textId="3B8BD61B"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3FA8329C"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054D6694" w14:textId="77777777"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Abdominal s</w:t>
            </w:r>
            <w:r w:rsidRPr="002A7028">
              <w:rPr>
                <w:rFonts w:ascii="Calibri" w:eastAsia="Times New Roman" w:hAnsi="Calibri" w:cs="Calibri"/>
                <w:color w:val="000000"/>
                <w:lang w:eastAsia="en-GB"/>
              </w:rPr>
              <w:t>urgery</w:t>
            </w:r>
          </w:p>
        </w:tc>
        <w:tc>
          <w:tcPr>
            <w:tcW w:w="2260" w:type="dxa"/>
            <w:tcBorders>
              <w:left w:val="single" w:sz="12" w:space="0" w:color="auto"/>
            </w:tcBorders>
            <w:shd w:val="clear" w:color="auto" w:fill="auto"/>
            <w:noWrap/>
            <w:vAlign w:val="bottom"/>
            <w:hideMark/>
          </w:tcPr>
          <w:p w14:paraId="0564F098"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23%</w:t>
            </w:r>
          </w:p>
        </w:tc>
        <w:tc>
          <w:tcPr>
            <w:tcW w:w="1992" w:type="dxa"/>
            <w:tcBorders>
              <w:right w:val="single" w:sz="12" w:space="0" w:color="auto"/>
            </w:tcBorders>
            <w:shd w:val="clear" w:color="auto" w:fill="auto"/>
            <w:noWrap/>
            <w:vAlign w:val="bottom"/>
            <w:hideMark/>
          </w:tcPr>
          <w:p w14:paraId="0C6EBB3E"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w:t>
            </w:r>
          </w:p>
        </w:tc>
        <w:tc>
          <w:tcPr>
            <w:tcW w:w="1843" w:type="dxa"/>
            <w:tcBorders>
              <w:left w:val="single" w:sz="12" w:space="0" w:color="auto"/>
              <w:right w:val="single" w:sz="18" w:space="0" w:color="auto"/>
            </w:tcBorders>
            <w:shd w:val="clear" w:color="auto" w:fill="auto"/>
            <w:noWrap/>
            <w:vAlign w:val="bottom"/>
            <w:hideMark/>
          </w:tcPr>
          <w:p w14:paraId="0F11F9C8" w14:textId="0968EBE9" w:rsidR="002A64F5" w:rsidRPr="002A7028" w:rsidRDefault="002A64F5" w:rsidP="001E62B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Ns</w:t>
            </w:r>
          </w:p>
        </w:tc>
      </w:tr>
      <w:tr w:rsidR="002A64F5" w:rsidRPr="002A7028" w14:paraId="01CCFB83"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32AA60DC"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Amitriptyline</w:t>
            </w:r>
          </w:p>
        </w:tc>
        <w:tc>
          <w:tcPr>
            <w:tcW w:w="2260" w:type="dxa"/>
            <w:tcBorders>
              <w:left w:val="single" w:sz="12" w:space="0" w:color="auto"/>
            </w:tcBorders>
            <w:shd w:val="clear" w:color="auto" w:fill="auto"/>
            <w:noWrap/>
            <w:vAlign w:val="bottom"/>
            <w:hideMark/>
          </w:tcPr>
          <w:p w14:paraId="4D52A58C"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1992" w:type="dxa"/>
            <w:tcBorders>
              <w:right w:val="single" w:sz="12" w:space="0" w:color="auto"/>
            </w:tcBorders>
            <w:shd w:val="clear" w:color="auto" w:fill="auto"/>
            <w:noWrap/>
            <w:vAlign w:val="bottom"/>
            <w:hideMark/>
          </w:tcPr>
          <w:p w14:paraId="76A5CC97"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10</w:t>
            </w:r>
            <w:r>
              <w:rPr>
                <w:rFonts w:ascii="Calibri" w:eastAsia="Times New Roman" w:hAnsi="Calibri" w:cs="Calibri"/>
                <w:color w:val="000000"/>
                <w:lang w:eastAsia="en-GB"/>
              </w:rPr>
              <w:t>%</w:t>
            </w:r>
          </w:p>
        </w:tc>
        <w:tc>
          <w:tcPr>
            <w:tcW w:w="1843" w:type="dxa"/>
            <w:tcBorders>
              <w:left w:val="single" w:sz="12" w:space="0" w:color="auto"/>
              <w:right w:val="single" w:sz="18" w:space="0" w:color="auto"/>
            </w:tcBorders>
            <w:shd w:val="clear" w:color="auto" w:fill="auto"/>
            <w:noWrap/>
            <w:vAlign w:val="bottom"/>
            <w:hideMark/>
          </w:tcPr>
          <w:p w14:paraId="51A6A9CD" w14:textId="0960F079"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0AEB4944"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2FD9827E"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Opioids</w:t>
            </w:r>
          </w:p>
        </w:tc>
        <w:tc>
          <w:tcPr>
            <w:tcW w:w="2260" w:type="dxa"/>
            <w:tcBorders>
              <w:left w:val="single" w:sz="12" w:space="0" w:color="auto"/>
            </w:tcBorders>
            <w:shd w:val="clear" w:color="auto" w:fill="auto"/>
            <w:noWrap/>
            <w:vAlign w:val="bottom"/>
            <w:hideMark/>
          </w:tcPr>
          <w:p w14:paraId="466FF491"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11</w:t>
            </w:r>
            <w:r>
              <w:rPr>
                <w:rFonts w:ascii="Calibri" w:eastAsia="Times New Roman" w:hAnsi="Calibri" w:cs="Calibri"/>
                <w:color w:val="000000"/>
                <w:lang w:eastAsia="en-GB"/>
              </w:rPr>
              <w:t>%</w:t>
            </w:r>
          </w:p>
        </w:tc>
        <w:tc>
          <w:tcPr>
            <w:tcW w:w="1992" w:type="dxa"/>
            <w:tcBorders>
              <w:right w:val="single" w:sz="12" w:space="0" w:color="auto"/>
            </w:tcBorders>
            <w:shd w:val="clear" w:color="auto" w:fill="auto"/>
            <w:noWrap/>
            <w:vAlign w:val="bottom"/>
            <w:hideMark/>
          </w:tcPr>
          <w:p w14:paraId="50063285"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w:t>
            </w:r>
            <w:r>
              <w:rPr>
                <w:rFonts w:ascii="Calibri" w:eastAsia="Times New Roman" w:hAnsi="Calibri" w:cs="Calibri"/>
                <w:color w:val="000000"/>
                <w:lang w:eastAsia="en-GB"/>
              </w:rPr>
              <w:t>8%</w:t>
            </w:r>
          </w:p>
        </w:tc>
        <w:tc>
          <w:tcPr>
            <w:tcW w:w="1843" w:type="dxa"/>
            <w:tcBorders>
              <w:left w:val="single" w:sz="12" w:space="0" w:color="auto"/>
              <w:right w:val="single" w:sz="18" w:space="0" w:color="auto"/>
            </w:tcBorders>
            <w:shd w:val="clear" w:color="auto" w:fill="auto"/>
            <w:noWrap/>
            <w:vAlign w:val="bottom"/>
            <w:hideMark/>
          </w:tcPr>
          <w:p w14:paraId="18CCFBF9" w14:textId="4E530D08"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3543EC47"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7F6665F4"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Anticholinergics</w:t>
            </w:r>
          </w:p>
        </w:tc>
        <w:tc>
          <w:tcPr>
            <w:tcW w:w="2260" w:type="dxa"/>
            <w:tcBorders>
              <w:left w:val="single" w:sz="12" w:space="0" w:color="auto"/>
            </w:tcBorders>
            <w:shd w:val="clear" w:color="auto" w:fill="auto"/>
            <w:noWrap/>
            <w:vAlign w:val="bottom"/>
            <w:hideMark/>
          </w:tcPr>
          <w:p w14:paraId="166240F2"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15</w:t>
            </w:r>
            <w:r>
              <w:rPr>
                <w:rFonts w:ascii="Calibri" w:eastAsia="Times New Roman" w:hAnsi="Calibri" w:cs="Calibri"/>
                <w:color w:val="000000"/>
                <w:lang w:eastAsia="en-GB"/>
              </w:rPr>
              <w:t>%</w:t>
            </w:r>
          </w:p>
        </w:tc>
        <w:tc>
          <w:tcPr>
            <w:tcW w:w="1992" w:type="dxa"/>
            <w:tcBorders>
              <w:right w:val="single" w:sz="12" w:space="0" w:color="auto"/>
            </w:tcBorders>
            <w:shd w:val="clear" w:color="auto" w:fill="auto"/>
            <w:noWrap/>
            <w:vAlign w:val="bottom"/>
            <w:hideMark/>
          </w:tcPr>
          <w:p w14:paraId="52624EC4"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w:t>
            </w:r>
          </w:p>
        </w:tc>
        <w:tc>
          <w:tcPr>
            <w:tcW w:w="1843" w:type="dxa"/>
            <w:tcBorders>
              <w:left w:val="single" w:sz="12" w:space="0" w:color="auto"/>
              <w:right w:val="single" w:sz="18" w:space="0" w:color="auto"/>
            </w:tcBorders>
            <w:shd w:val="clear" w:color="auto" w:fill="auto"/>
            <w:noWrap/>
            <w:vAlign w:val="bottom"/>
            <w:hideMark/>
          </w:tcPr>
          <w:p w14:paraId="2074A0A7" w14:textId="6729404E"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1C37145C"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09CC2FD2"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Constipation</w:t>
            </w:r>
          </w:p>
        </w:tc>
        <w:tc>
          <w:tcPr>
            <w:tcW w:w="2260" w:type="dxa"/>
            <w:tcBorders>
              <w:left w:val="single" w:sz="12" w:space="0" w:color="auto"/>
            </w:tcBorders>
            <w:shd w:val="clear" w:color="auto" w:fill="auto"/>
            <w:noWrap/>
            <w:vAlign w:val="bottom"/>
            <w:hideMark/>
          </w:tcPr>
          <w:p w14:paraId="79533E76"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w:t>
            </w:r>
            <w:r>
              <w:rPr>
                <w:rFonts w:ascii="Calibri" w:eastAsia="Times New Roman" w:hAnsi="Calibri" w:cs="Calibri"/>
                <w:color w:val="000000"/>
                <w:lang w:eastAsia="en-GB"/>
              </w:rPr>
              <w:t>7%</w:t>
            </w:r>
          </w:p>
        </w:tc>
        <w:tc>
          <w:tcPr>
            <w:tcW w:w="1992" w:type="dxa"/>
            <w:tcBorders>
              <w:right w:val="single" w:sz="12" w:space="0" w:color="auto"/>
            </w:tcBorders>
            <w:shd w:val="clear" w:color="auto" w:fill="auto"/>
            <w:noWrap/>
            <w:vAlign w:val="bottom"/>
            <w:hideMark/>
          </w:tcPr>
          <w:p w14:paraId="09903765"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1</w:t>
            </w:r>
            <w:r>
              <w:rPr>
                <w:rFonts w:ascii="Calibri" w:eastAsia="Times New Roman" w:hAnsi="Calibri" w:cs="Calibri"/>
                <w:color w:val="000000"/>
                <w:lang w:eastAsia="en-GB"/>
              </w:rPr>
              <w:t>7%</w:t>
            </w:r>
          </w:p>
        </w:tc>
        <w:tc>
          <w:tcPr>
            <w:tcW w:w="1843" w:type="dxa"/>
            <w:tcBorders>
              <w:left w:val="single" w:sz="12" w:space="0" w:color="auto"/>
              <w:right w:val="single" w:sz="18" w:space="0" w:color="auto"/>
            </w:tcBorders>
            <w:shd w:val="clear" w:color="auto" w:fill="auto"/>
            <w:noWrap/>
            <w:vAlign w:val="bottom"/>
            <w:hideMark/>
          </w:tcPr>
          <w:p w14:paraId="7CA9E159" w14:textId="051CE7AD"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2876358C" w14:textId="77777777" w:rsidTr="001E62BA">
        <w:trPr>
          <w:trHeight w:val="290"/>
        </w:trPr>
        <w:tc>
          <w:tcPr>
            <w:tcW w:w="2679" w:type="dxa"/>
            <w:tcBorders>
              <w:top w:val="single" w:sz="4" w:space="0" w:color="auto"/>
              <w:left w:val="single" w:sz="18" w:space="0" w:color="auto"/>
              <w:bottom w:val="single" w:sz="18" w:space="0" w:color="auto"/>
              <w:right w:val="single" w:sz="12" w:space="0" w:color="auto"/>
            </w:tcBorders>
            <w:shd w:val="clear" w:color="auto" w:fill="auto"/>
            <w:noWrap/>
            <w:vAlign w:val="bottom"/>
            <w:hideMark/>
          </w:tcPr>
          <w:p w14:paraId="0814DF2C"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Split preparation dosing</w:t>
            </w:r>
          </w:p>
        </w:tc>
        <w:tc>
          <w:tcPr>
            <w:tcW w:w="2260" w:type="dxa"/>
            <w:tcBorders>
              <w:left w:val="single" w:sz="12" w:space="0" w:color="auto"/>
              <w:bottom w:val="single" w:sz="18" w:space="0" w:color="auto"/>
            </w:tcBorders>
            <w:shd w:val="clear" w:color="auto" w:fill="auto"/>
            <w:noWrap/>
            <w:vAlign w:val="bottom"/>
            <w:hideMark/>
          </w:tcPr>
          <w:p w14:paraId="23C254FB"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59%</w:t>
            </w:r>
          </w:p>
        </w:tc>
        <w:tc>
          <w:tcPr>
            <w:tcW w:w="1992" w:type="dxa"/>
            <w:tcBorders>
              <w:bottom w:val="single" w:sz="18" w:space="0" w:color="auto"/>
              <w:right w:val="single" w:sz="12" w:space="0" w:color="auto"/>
            </w:tcBorders>
            <w:shd w:val="clear" w:color="auto" w:fill="auto"/>
            <w:noWrap/>
            <w:vAlign w:val="bottom"/>
            <w:hideMark/>
          </w:tcPr>
          <w:p w14:paraId="7142EB49"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6</w:t>
            </w:r>
            <w:r>
              <w:rPr>
                <w:rFonts w:ascii="Calibri" w:eastAsia="Times New Roman" w:hAnsi="Calibri" w:cs="Calibri"/>
                <w:color w:val="000000"/>
                <w:lang w:eastAsia="en-GB"/>
              </w:rPr>
              <w:t>2%</w:t>
            </w:r>
          </w:p>
        </w:tc>
        <w:tc>
          <w:tcPr>
            <w:tcW w:w="1843" w:type="dxa"/>
            <w:tcBorders>
              <w:left w:val="single" w:sz="12" w:space="0" w:color="auto"/>
              <w:bottom w:val="single" w:sz="18" w:space="0" w:color="auto"/>
              <w:right w:val="single" w:sz="18" w:space="0" w:color="auto"/>
            </w:tcBorders>
            <w:shd w:val="clear" w:color="auto" w:fill="auto"/>
            <w:noWrap/>
            <w:vAlign w:val="bottom"/>
            <w:hideMark/>
          </w:tcPr>
          <w:p w14:paraId="2F494203" w14:textId="67104965"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3609C50C" w14:textId="77777777" w:rsidTr="001E62BA">
        <w:trPr>
          <w:trHeight w:val="290"/>
        </w:trPr>
        <w:tc>
          <w:tcPr>
            <w:tcW w:w="2679" w:type="dxa"/>
            <w:tcBorders>
              <w:top w:val="single" w:sz="18" w:space="0" w:color="auto"/>
              <w:left w:val="single" w:sz="18" w:space="0" w:color="auto"/>
              <w:bottom w:val="single" w:sz="4" w:space="0" w:color="auto"/>
              <w:right w:val="single" w:sz="12" w:space="0" w:color="auto"/>
            </w:tcBorders>
            <w:shd w:val="clear" w:color="auto" w:fill="auto"/>
            <w:noWrap/>
            <w:vAlign w:val="bottom"/>
            <w:hideMark/>
          </w:tcPr>
          <w:p w14:paraId="59F10823"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Adequacy</w:t>
            </w:r>
            <w:r>
              <w:rPr>
                <w:rFonts w:ascii="Calibri" w:eastAsia="Times New Roman" w:hAnsi="Calibri" w:cs="Calibri"/>
                <w:color w:val="000000"/>
                <w:lang w:eastAsia="en-GB"/>
              </w:rPr>
              <w:t xml:space="preserve"> rate as per non-segmental grading</w:t>
            </w:r>
          </w:p>
        </w:tc>
        <w:tc>
          <w:tcPr>
            <w:tcW w:w="2260" w:type="dxa"/>
            <w:tcBorders>
              <w:top w:val="single" w:sz="18" w:space="0" w:color="auto"/>
              <w:left w:val="single" w:sz="12" w:space="0" w:color="auto"/>
              <w:bottom w:val="single" w:sz="4" w:space="0" w:color="auto"/>
            </w:tcBorders>
            <w:shd w:val="clear" w:color="auto" w:fill="auto"/>
            <w:noWrap/>
            <w:vAlign w:val="bottom"/>
            <w:hideMark/>
          </w:tcPr>
          <w:p w14:paraId="0ED1FD1C"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9</w:t>
            </w:r>
            <w:r>
              <w:rPr>
                <w:rFonts w:ascii="Calibri" w:eastAsia="Times New Roman" w:hAnsi="Calibri" w:cs="Calibri"/>
                <w:color w:val="000000"/>
                <w:lang w:eastAsia="en-GB"/>
              </w:rPr>
              <w:t>3%</w:t>
            </w:r>
          </w:p>
        </w:tc>
        <w:tc>
          <w:tcPr>
            <w:tcW w:w="1992" w:type="dxa"/>
            <w:tcBorders>
              <w:top w:val="single" w:sz="18" w:space="0" w:color="auto"/>
              <w:bottom w:val="single" w:sz="4" w:space="0" w:color="auto"/>
              <w:right w:val="single" w:sz="12" w:space="0" w:color="auto"/>
            </w:tcBorders>
            <w:shd w:val="clear" w:color="auto" w:fill="auto"/>
            <w:noWrap/>
            <w:vAlign w:val="bottom"/>
            <w:hideMark/>
          </w:tcPr>
          <w:p w14:paraId="28E7DF35"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9</w:t>
            </w:r>
            <w:r>
              <w:rPr>
                <w:rFonts w:ascii="Calibri" w:eastAsia="Times New Roman" w:hAnsi="Calibri" w:cs="Calibri"/>
                <w:color w:val="000000"/>
                <w:lang w:eastAsia="en-GB"/>
              </w:rPr>
              <w:t>5%</w:t>
            </w:r>
          </w:p>
        </w:tc>
        <w:tc>
          <w:tcPr>
            <w:tcW w:w="1843"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14:paraId="626ACB65" w14:textId="35164879"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7341A307" w14:textId="77777777" w:rsidTr="001E62BA">
        <w:trPr>
          <w:trHeight w:val="290"/>
        </w:trPr>
        <w:tc>
          <w:tcPr>
            <w:tcW w:w="2679"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2FD931A8"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C</w:t>
            </w:r>
            <w:r>
              <w:rPr>
                <w:rFonts w:ascii="Calibri" w:eastAsia="Times New Roman" w:hAnsi="Calibri" w:cs="Calibri"/>
                <w:color w:val="000000"/>
                <w:lang w:eastAsia="en-GB"/>
              </w:rPr>
              <w:t>IR</w:t>
            </w:r>
          </w:p>
        </w:tc>
        <w:tc>
          <w:tcPr>
            <w:tcW w:w="2260" w:type="dxa"/>
            <w:tcBorders>
              <w:top w:val="single" w:sz="4" w:space="0" w:color="auto"/>
              <w:left w:val="single" w:sz="12" w:space="0" w:color="auto"/>
            </w:tcBorders>
            <w:shd w:val="clear" w:color="auto" w:fill="auto"/>
            <w:noWrap/>
            <w:vAlign w:val="bottom"/>
            <w:hideMark/>
          </w:tcPr>
          <w:p w14:paraId="3A52BAC5"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9</w:t>
            </w:r>
            <w:r>
              <w:rPr>
                <w:rFonts w:ascii="Calibri" w:eastAsia="Times New Roman" w:hAnsi="Calibri" w:cs="Calibri"/>
                <w:color w:val="000000"/>
                <w:lang w:eastAsia="en-GB"/>
              </w:rPr>
              <w:t>2%</w:t>
            </w:r>
          </w:p>
        </w:tc>
        <w:tc>
          <w:tcPr>
            <w:tcW w:w="1992" w:type="dxa"/>
            <w:tcBorders>
              <w:top w:val="single" w:sz="4" w:space="0" w:color="auto"/>
              <w:right w:val="single" w:sz="12" w:space="0" w:color="auto"/>
            </w:tcBorders>
            <w:shd w:val="clear" w:color="auto" w:fill="auto"/>
            <w:noWrap/>
            <w:vAlign w:val="bottom"/>
            <w:hideMark/>
          </w:tcPr>
          <w:p w14:paraId="12D3EF03"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96%</w:t>
            </w:r>
          </w:p>
        </w:tc>
        <w:tc>
          <w:tcPr>
            <w:tcW w:w="1843" w:type="dxa"/>
            <w:tcBorders>
              <w:top w:val="single" w:sz="4" w:space="0" w:color="auto"/>
              <w:left w:val="single" w:sz="12" w:space="0" w:color="auto"/>
              <w:right w:val="single" w:sz="18" w:space="0" w:color="auto"/>
            </w:tcBorders>
            <w:shd w:val="clear" w:color="auto" w:fill="auto"/>
            <w:noWrap/>
            <w:vAlign w:val="bottom"/>
            <w:hideMark/>
          </w:tcPr>
          <w:p w14:paraId="6784F897" w14:textId="1BE1ECB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r w:rsidR="002A64F5" w:rsidRPr="002A7028" w14:paraId="46DC7566" w14:textId="77777777" w:rsidTr="001E62BA">
        <w:trPr>
          <w:trHeight w:val="290"/>
        </w:trPr>
        <w:tc>
          <w:tcPr>
            <w:tcW w:w="2679" w:type="dxa"/>
            <w:tcBorders>
              <w:top w:val="single" w:sz="4" w:space="0" w:color="auto"/>
              <w:left w:val="single" w:sz="18" w:space="0" w:color="auto"/>
              <w:bottom w:val="single" w:sz="18" w:space="0" w:color="auto"/>
              <w:right w:val="single" w:sz="12" w:space="0" w:color="auto"/>
            </w:tcBorders>
            <w:shd w:val="clear" w:color="auto" w:fill="auto"/>
            <w:noWrap/>
            <w:vAlign w:val="bottom"/>
            <w:hideMark/>
          </w:tcPr>
          <w:p w14:paraId="38182C25" w14:textId="77777777" w:rsidR="002A64F5" w:rsidRPr="002A7028" w:rsidRDefault="002A64F5" w:rsidP="001E62BA">
            <w:pPr>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PDR</w:t>
            </w:r>
          </w:p>
        </w:tc>
        <w:tc>
          <w:tcPr>
            <w:tcW w:w="2260" w:type="dxa"/>
            <w:tcBorders>
              <w:left w:val="single" w:sz="12" w:space="0" w:color="auto"/>
              <w:bottom w:val="single" w:sz="18" w:space="0" w:color="auto"/>
            </w:tcBorders>
            <w:shd w:val="clear" w:color="auto" w:fill="auto"/>
            <w:noWrap/>
            <w:vAlign w:val="bottom"/>
            <w:hideMark/>
          </w:tcPr>
          <w:p w14:paraId="126250CD" w14:textId="77777777" w:rsidR="002A64F5" w:rsidRPr="002A7028" w:rsidRDefault="002A64F5" w:rsidP="001E62BA">
            <w:pPr>
              <w:spacing w:after="0" w:line="240" w:lineRule="auto"/>
              <w:jc w:val="right"/>
              <w:rPr>
                <w:rFonts w:ascii="Calibri" w:eastAsia="Times New Roman" w:hAnsi="Calibri" w:cs="Calibri"/>
                <w:color w:val="000000"/>
                <w:lang w:eastAsia="en-GB"/>
              </w:rPr>
            </w:pPr>
            <w:r w:rsidRPr="002A7028">
              <w:rPr>
                <w:rFonts w:ascii="Calibri" w:eastAsia="Times New Roman" w:hAnsi="Calibri" w:cs="Calibri"/>
                <w:color w:val="000000"/>
                <w:lang w:eastAsia="en-GB"/>
              </w:rPr>
              <w:t>3</w:t>
            </w:r>
            <w:r>
              <w:rPr>
                <w:rFonts w:ascii="Calibri" w:eastAsia="Times New Roman" w:hAnsi="Calibri" w:cs="Calibri"/>
                <w:color w:val="000000"/>
                <w:lang w:eastAsia="en-GB"/>
              </w:rPr>
              <w:t>2%</w:t>
            </w:r>
          </w:p>
        </w:tc>
        <w:tc>
          <w:tcPr>
            <w:tcW w:w="1992" w:type="dxa"/>
            <w:tcBorders>
              <w:bottom w:val="single" w:sz="18" w:space="0" w:color="auto"/>
              <w:right w:val="single" w:sz="12" w:space="0" w:color="auto"/>
            </w:tcBorders>
            <w:shd w:val="clear" w:color="auto" w:fill="auto"/>
            <w:noWrap/>
            <w:vAlign w:val="bottom"/>
            <w:hideMark/>
          </w:tcPr>
          <w:p w14:paraId="60C27547" w14:textId="77777777" w:rsidR="002A64F5" w:rsidRPr="002A7028" w:rsidRDefault="002A64F5" w:rsidP="001E62B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w:t>
            </w:r>
          </w:p>
        </w:tc>
        <w:tc>
          <w:tcPr>
            <w:tcW w:w="1843" w:type="dxa"/>
            <w:tcBorders>
              <w:left w:val="single" w:sz="12" w:space="0" w:color="auto"/>
              <w:bottom w:val="single" w:sz="18" w:space="0" w:color="auto"/>
              <w:right w:val="single" w:sz="18" w:space="0" w:color="auto"/>
            </w:tcBorders>
            <w:shd w:val="clear" w:color="auto" w:fill="auto"/>
            <w:noWrap/>
            <w:vAlign w:val="bottom"/>
            <w:hideMark/>
          </w:tcPr>
          <w:p w14:paraId="1F1A1676" w14:textId="17E6DDD3" w:rsidR="002A64F5" w:rsidRPr="002A7028" w:rsidRDefault="002A64F5" w:rsidP="00F12989">
            <w:pPr>
              <w:keepNext/>
              <w:spacing w:after="0" w:line="240" w:lineRule="auto"/>
              <w:rPr>
                <w:rFonts w:ascii="Calibri" w:eastAsia="Times New Roman" w:hAnsi="Calibri" w:cs="Calibri"/>
                <w:color w:val="000000"/>
                <w:lang w:eastAsia="en-GB"/>
              </w:rPr>
            </w:pPr>
            <w:r w:rsidRPr="002A7028">
              <w:rPr>
                <w:rFonts w:ascii="Calibri" w:eastAsia="Times New Roman" w:hAnsi="Calibri" w:cs="Calibri"/>
                <w:color w:val="000000"/>
                <w:lang w:eastAsia="en-GB"/>
              </w:rPr>
              <w:t>Ns</w:t>
            </w:r>
          </w:p>
        </w:tc>
      </w:tr>
    </w:tbl>
    <w:p w14:paraId="7738F543" w14:textId="35ABB891" w:rsidR="002A64F5" w:rsidRPr="004E0EE2" w:rsidRDefault="002A64F5" w:rsidP="00F12989">
      <w:pPr>
        <w:pStyle w:val="Caption"/>
      </w:pPr>
      <w:bookmarkStart w:id="205" w:name="_Ref162089009"/>
      <w:bookmarkStart w:id="206" w:name="_Toc167893215"/>
      <w:r>
        <w:t xml:space="preserve">Table </w:t>
      </w:r>
      <w:r w:rsidR="004F76FF">
        <w:fldChar w:fldCharType="begin"/>
      </w:r>
      <w:r w:rsidR="004F76FF">
        <w:instrText xml:space="preserve"> SEQ Table \* ARABIC </w:instrText>
      </w:r>
      <w:r w:rsidR="004F76FF">
        <w:fldChar w:fldCharType="separate"/>
      </w:r>
      <w:r w:rsidR="006A0E8C">
        <w:rPr>
          <w:noProof/>
        </w:rPr>
        <w:t>30</w:t>
      </w:r>
      <w:r w:rsidR="004F76FF">
        <w:rPr>
          <w:noProof/>
        </w:rPr>
        <w:fldChar w:fldCharType="end"/>
      </w:r>
      <w:bookmarkEnd w:id="205"/>
      <w:r>
        <w:t xml:space="preserve"> </w:t>
      </w:r>
      <w:r w:rsidRPr="00C93997">
        <w:t xml:space="preserve"> – Comparison of prevalence of risk factors </w:t>
      </w:r>
      <w:r>
        <w:t>between the intervention and control group</w:t>
      </w:r>
      <w:r w:rsidRPr="00C93997">
        <w:t xml:space="preserve"> who</w:t>
      </w:r>
      <w:r>
        <w:t xml:space="preserve"> did</w:t>
      </w:r>
      <w:r w:rsidRPr="00C93997">
        <w:t xml:space="preserve"> not complete</w:t>
      </w:r>
      <w:r>
        <w:t xml:space="preserve"> the</w:t>
      </w:r>
      <w:r w:rsidRPr="00C93997">
        <w:t xml:space="preserve"> study.  ASA - American Society of Anaesthesiologists performance score</w:t>
      </w:r>
      <w:r>
        <w:t>;</w:t>
      </w:r>
      <w:r w:rsidRPr="00C93997">
        <w:t xml:space="preserve"> CIR – Caecal intubation rate</w:t>
      </w:r>
      <w:r>
        <w:t>;</w:t>
      </w:r>
      <w:r w:rsidRPr="00C93997">
        <w:t xml:space="preserve"> PDR – Polyp</w:t>
      </w:r>
      <w:r>
        <w:t>;</w:t>
      </w:r>
      <w:r w:rsidRPr="00C93997">
        <w:t xml:space="preserve"> ns - Not significant</w:t>
      </w:r>
      <w:bookmarkEnd w:id="206"/>
    </w:p>
    <w:p w14:paraId="4BBDC8E4" w14:textId="37E44B05" w:rsidR="00D06947" w:rsidRPr="00417C7E" w:rsidRDefault="00D06947" w:rsidP="00177B61">
      <w:pPr>
        <w:pStyle w:val="Heading4"/>
      </w:pPr>
      <w:r w:rsidRPr="00417C7E">
        <w:t>Bowel preparation adequacy</w:t>
      </w:r>
    </w:p>
    <w:p w14:paraId="4AD0B4E9" w14:textId="251ADDB6" w:rsidR="00D06947" w:rsidRDefault="00D06947" w:rsidP="00D06947">
      <w:pPr>
        <w:spacing w:line="360" w:lineRule="auto"/>
        <w:jc w:val="both"/>
      </w:pPr>
      <w:r>
        <w:t>The primary endpoint was met with an adequacy rate of 216/251 (86.1%) in the intervention group, compared with 205/259 (79.1%) in the control group (OR 1.626, 95% CI 1.017 to 2.614</w:t>
      </w:r>
      <w:r w:rsidR="004E73B5">
        <w:t>, p = .0471</w:t>
      </w:r>
      <w:r>
        <w:t>). The mean BBPS score was not significantly different between the two groups (control = 6.78 (95% CI +/-</w:t>
      </w:r>
      <w:r>
        <w:lastRenderedPageBreak/>
        <w:t>.221, intervention 6.72 (95 % CI +/- 0.224)</w:t>
      </w:r>
      <w:r w:rsidR="004E73B5">
        <w:t>,</w:t>
      </w:r>
      <w:r>
        <w:t xml:space="preserve"> p-value = .83).  The frequency of excellent bowel preparation between the two groups was similar (control = 38%, intervention = 35%</w:t>
      </w:r>
      <w:r w:rsidR="00C451F7">
        <w:t>,</w:t>
      </w:r>
      <w:r>
        <w:t xml:space="preserve"> p-value = .49). </w:t>
      </w:r>
    </w:p>
    <w:p w14:paraId="43B91F91" w14:textId="74CC0E8B" w:rsidR="00D06947" w:rsidRDefault="00D06947" w:rsidP="00D06947">
      <w:pPr>
        <w:spacing w:line="360" w:lineRule="auto"/>
        <w:jc w:val="both"/>
      </w:pPr>
      <w:r>
        <w:t xml:space="preserve">The proportion of procedures with adequate bowel preparation was higher in the intervention </w:t>
      </w:r>
      <w:r w:rsidR="008E6F8D">
        <w:t>group</w:t>
      </w:r>
      <w:r>
        <w:t xml:space="preserve"> in all age </w:t>
      </w:r>
      <w:r w:rsidR="008E6F8D">
        <w:t>brackets</w:t>
      </w:r>
      <w:r>
        <w:t xml:space="preserve">.  The age </w:t>
      </w:r>
      <w:r w:rsidR="008E6F8D">
        <w:t>bracket</w:t>
      </w:r>
      <w:r>
        <w:t xml:space="preserve"> with the highest absolute risk reduction of inadequate bowel preparation was the 70+ </w:t>
      </w:r>
      <w:r w:rsidR="008E6F8D">
        <w:t>bracket,</w:t>
      </w:r>
      <w:r>
        <w:t xml:space="preserve"> with</w:t>
      </w:r>
      <w:r w:rsidR="00392D2C">
        <w:t xml:space="preserve"> </w:t>
      </w:r>
      <w:r>
        <w:t xml:space="preserve">13.5% compared with the &lt;45 age </w:t>
      </w:r>
      <w:r w:rsidR="008E6F8D">
        <w:t>bracket</w:t>
      </w:r>
      <w:r>
        <w:t xml:space="preserve"> which had the lowest at 2.9% (see</w:t>
      </w:r>
      <w:r w:rsidR="00AC73FF">
        <w:rPr>
          <w:b/>
          <w:bCs/>
        </w:rPr>
        <w:t xml:space="preserve"> </w:t>
      </w:r>
      <w:r w:rsidR="00AC73FF" w:rsidRPr="00AC73FF">
        <w:rPr>
          <w:b/>
          <w:bCs/>
        </w:rPr>
        <w:fldChar w:fldCharType="begin"/>
      </w:r>
      <w:r w:rsidR="00AC73FF" w:rsidRPr="00AC73FF">
        <w:rPr>
          <w:b/>
          <w:bCs/>
        </w:rPr>
        <w:instrText xml:space="preserve"> REF _Ref85797314 \h  \* MERGEFORMAT </w:instrText>
      </w:r>
      <w:r w:rsidR="00AC73FF" w:rsidRPr="00AC73FF">
        <w:rPr>
          <w:b/>
          <w:bCs/>
        </w:rPr>
      </w:r>
      <w:r w:rsidR="00AC73FF" w:rsidRPr="00AC73FF">
        <w:rPr>
          <w:b/>
          <w:bCs/>
        </w:rPr>
        <w:fldChar w:fldCharType="separate"/>
      </w:r>
      <w:r w:rsidR="006A0E8C" w:rsidRPr="006A0E8C">
        <w:rPr>
          <w:b/>
          <w:bCs/>
        </w:rPr>
        <w:t xml:space="preserve">Figure </w:t>
      </w:r>
      <w:r w:rsidR="006A0E8C" w:rsidRPr="006A0E8C">
        <w:rPr>
          <w:b/>
          <w:bCs/>
          <w:noProof/>
        </w:rPr>
        <w:t>16</w:t>
      </w:r>
      <w:r w:rsidR="00AC73FF" w:rsidRPr="00AC73FF">
        <w:rPr>
          <w:b/>
          <w:bCs/>
        </w:rPr>
        <w:fldChar w:fldCharType="end"/>
      </w:r>
      <w:r>
        <w:t xml:space="preserve">).  </w:t>
      </w:r>
    </w:p>
    <w:p w14:paraId="343680BC" w14:textId="77777777" w:rsidR="00025F0E" w:rsidRDefault="00D06947" w:rsidP="00025F0E">
      <w:pPr>
        <w:keepNext/>
        <w:spacing w:line="360" w:lineRule="auto"/>
      </w:pPr>
      <w:r>
        <w:rPr>
          <w:noProof/>
          <w:lang w:eastAsia="en-GB"/>
        </w:rPr>
        <w:drawing>
          <wp:inline distT="0" distB="0" distL="0" distR="0" wp14:anchorId="3DF3B806" wp14:editId="0206843D">
            <wp:extent cx="6002448" cy="3657600"/>
            <wp:effectExtent l="0" t="0" r="0" b="0"/>
            <wp:docPr id="49" name="Chart 49">
              <a:extLst xmlns:a="http://schemas.openxmlformats.org/drawingml/2006/main">
                <a:ext uri="{FF2B5EF4-FFF2-40B4-BE49-F238E27FC236}">
                  <a16:creationId xmlns:a16="http://schemas.microsoft.com/office/drawing/2014/main" id="{C00CC36D-2D6C-45FA-A2C4-35D200340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541AF25" w14:textId="7072F342" w:rsidR="00D06947" w:rsidRDefault="00025F0E" w:rsidP="00025F0E">
      <w:pPr>
        <w:pStyle w:val="Caption"/>
      </w:pPr>
      <w:bookmarkStart w:id="207" w:name="_Ref85797314"/>
      <w:bookmarkStart w:id="208" w:name="_Toc167893234"/>
      <w:r>
        <w:t xml:space="preserve">Figure </w:t>
      </w:r>
      <w:r w:rsidR="004F76FF">
        <w:fldChar w:fldCharType="begin"/>
      </w:r>
      <w:r w:rsidR="004F76FF">
        <w:instrText xml:space="preserve"> SEQ Figure \* ARABIC </w:instrText>
      </w:r>
      <w:r w:rsidR="004F76FF">
        <w:fldChar w:fldCharType="separate"/>
      </w:r>
      <w:r w:rsidR="006A0E8C">
        <w:rPr>
          <w:noProof/>
        </w:rPr>
        <w:t>16</w:t>
      </w:r>
      <w:r w:rsidR="004F76FF">
        <w:rPr>
          <w:noProof/>
        </w:rPr>
        <w:fldChar w:fldCharType="end"/>
      </w:r>
      <w:bookmarkEnd w:id="207"/>
      <w:r>
        <w:t xml:space="preserve"> - Comparison of p</w:t>
      </w:r>
      <w:r w:rsidRPr="00595661">
        <w:t>ercentage</w:t>
      </w:r>
      <w:r>
        <w:t>s of</w:t>
      </w:r>
      <w:r w:rsidRPr="00595661">
        <w:t xml:space="preserve"> inadequate bowel preparation</w:t>
      </w:r>
      <w:r>
        <w:t xml:space="preserve"> between ages groups in the</w:t>
      </w:r>
      <w:r w:rsidRPr="00595661">
        <w:t xml:space="preserve"> </w:t>
      </w:r>
      <w:r>
        <w:t>EBOPS study</w:t>
      </w:r>
      <w:bookmarkEnd w:id="208"/>
    </w:p>
    <w:p w14:paraId="2FFCDE1C" w14:textId="6506C975" w:rsidR="00D06947" w:rsidRDefault="00D06947" w:rsidP="00D06947">
      <w:pPr>
        <w:spacing w:line="360" w:lineRule="auto"/>
        <w:jc w:val="both"/>
      </w:pPr>
      <w:r>
        <w:t xml:space="preserve">The </w:t>
      </w:r>
      <w:r w:rsidR="003370C4">
        <w:t>non-segmental</w:t>
      </w:r>
      <w:r>
        <w:t xml:space="preserve"> grading of bowel preparation was rated as inadequate in 22/258 (8.5%) participants within the control group, compared with 14/251 (5.6%) participants in the intervention group, which did not reach statistical significance </w:t>
      </w:r>
      <w:bookmarkStart w:id="209" w:name="_Hlk95214336"/>
      <w:r>
        <w:t>(p = .26)</w:t>
      </w:r>
      <w:bookmarkEnd w:id="209"/>
      <w:r>
        <w:t xml:space="preserve">.  The number of repeat examinations required due to inadequate preparation was comparable between the groups.  The </w:t>
      </w:r>
      <w:r w:rsidR="003370C4">
        <w:t xml:space="preserve">non-segmental </w:t>
      </w:r>
      <w:r>
        <w:t xml:space="preserve">grading and requirement for repeat colonoscopy due </w:t>
      </w:r>
      <w:r w:rsidRPr="0033346E">
        <w:t>to poor preparation is demonstrated in</w:t>
      </w:r>
      <w:r w:rsidR="007A0D62">
        <w:rPr>
          <w:b/>
          <w:bCs/>
        </w:rPr>
        <w:t xml:space="preserve"> </w:t>
      </w:r>
      <w:r w:rsidR="007A0D62" w:rsidRPr="007A0D62">
        <w:rPr>
          <w:b/>
          <w:bCs/>
        </w:rPr>
        <w:fldChar w:fldCharType="begin"/>
      </w:r>
      <w:r w:rsidR="007A0D62" w:rsidRPr="007A0D62">
        <w:rPr>
          <w:b/>
          <w:bCs/>
        </w:rPr>
        <w:instrText xml:space="preserve"> REF _Ref85796748 \h </w:instrText>
      </w:r>
      <w:r w:rsidR="007A0D62">
        <w:rPr>
          <w:b/>
          <w:bCs/>
        </w:rPr>
        <w:instrText xml:space="preserve"> \* MERGEFORMAT </w:instrText>
      </w:r>
      <w:r w:rsidR="007A0D62" w:rsidRPr="007A0D62">
        <w:rPr>
          <w:b/>
          <w:bCs/>
        </w:rPr>
      </w:r>
      <w:r w:rsidR="007A0D62" w:rsidRPr="007A0D62">
        <w:rPr>
          <w:b/>
          <w:bCs/>
        </w:rPr>
        <w:fldChar w:fldCharType="separate"/>
      </w:r>
      <w:r w:rsidR="006A0E8C" w:rsidRPr="006A0E8C">
        <w:rPr>
          <w:b/>
          <w:bCs/>
        </w:rPr>
        <w:t xml:space="preserve">Table </w:t>
      </w:r>
      <w:r w:rsidR="006A0E8C" w:rsidRPr="006A0E8C">
        <w:rPr>
          <w:b/>
          <w:bCs/>
          <w:noProof/>
        </w:rPr>
        <w:t>31</w:t>
      </w:r>
      <w:r w:rsidR="007A0D62" w:rsidRPr="007A0D62">
        <w:rPr>
          <w:b/>
          <w:bCs/>
        </w:rPr>
        <w:fldChar w:fldCharType="end"/>
      </w:r>
      <w:r w:rsidRPr="0033346E">
        <w:t>.  A lower rate of inadequate bowel preparation was seen in the intervention group across all sites that participated in the study (see</w:t>
      </w:r>
      <w:r w:rsidR="00AC73FF">
        <w:rPr>
          <w:b/>
          <w:bCs/>
        </w:rPr>
        <w:t xml:space="preserve"> </w:t>
      </w:r>
      <w:r w:rsidR="00AC73FF" w:rsidRPr="00AC73FF">
        <w:rPr>
          <w:b/>
          <w:bCs/>
        </w:rPr>
        <w:fldChar w:fldCharType="begin"/>
      </w:r>
      <w:r w:rsidR="00AC73FF" w:rsidRPr="00AC73FF">
        <w:rPr>
          <w:b/>
          <w:bCs/>
        </w:rPr>
        <w:instrText xml:space="preserve"> REF _Ref85797345 \h  \* MERGEFORMAT </w:instrText>
      </w:r>
      <w:r w:rsidR="00AC73FF" w:rsidRPr="00AC73FF">
        <w:rPr>
          <w:b/>
          <w:bCs/>
        </w:rPr>
      </w:r>
      <w:r w:rsidR="00AC73FF" w:rsidRPr="00AC73FF">
        <w:rPr>
          <w:b/>
          <w:bCs/>
        </w:rPr>
        <w:fldChar w:fldCharType="separate"/>
      </w:r>
      <w:r w:rsidR="006A0E8C" w:rsidRPr="006A0E8C">
        <w:rPr>
          <w:b/>
          <w:bCs/>
        </w:rPr>
        <w:t xml:space="preserve">Figure </w:t>
      </w:r>
      <w:r w:rsidR="006A0E8C" w:rsidRPr="006A0E8C">
        <w:rPr>
          <w:b/>
          <w:bCs/>
          <w:noProof/>
        </w:rPr>
        <w:t>17</w:t>
      </w:r>
      <w:r w:rsidR="00AC73FF" w:rsidRPr="00AC73FF">
        <w:rPr>
          <w:b/>
          <w:bCs/>
        </w:rPr>
        <w:fldChar w:fldCharType="end"/>
      </w:r>
      <w:r w:rsidRPr="0033346E">
        <w:t>).</w:t>
      </w:r>
    </w:p>
    <w:p w14:paraId="6FFCF232" w14:textId="77777777" w:rsidR="00B31F13" w:rsidRDefault="00B31F13" w:rsidP="00D06947">
      <w:pPr>
        <w:spacing w:line="360" w:lineRule="auto"/>
        <w:jc w:val="both"/>
        <w:sectPr w:rsidR="00B31F13">
          <w:footerReference w:type="default" r:id="rId102"/>
          <w:pgSz w:w="11906" w:h="16838"/>
          <w:pgMar w:top="1440" w:right="1440" w:bottom="1440" w:left="1440" w:header="708" w:footer="708" w:gutter="0"/>
          <w:cols w:space="708"/>
          <w:docGrid w:linePitch="360"/>
        </w:sectPr>
      </w:pPr>
    </w:p>
    <w:p w14:paraId="1866AB13" w14:textId="77777777" w:rsidR="00B31F13" w:rsidRDefault="00B31F13" w:rsidP="00B31F13">
      <w:pPr>
        <w:keepNext/>
        <w:spacing w:line="360" w:lineRule="auto"/>
        <w:jc w:val="both"/>
      </w:pPr>
      <w:r>
        <w:rPr>
          <w:noProof/>
          <w:lang w:eastAsia="en-GB"/>
        </w:rPr>
        <w:lastRenderedPageBreak/>
        <w:drawing>
          <wp:inline distT="0" distB="0" distL="0" distR="0" wp14:anchorId="2CCFFFA0" wp14:editId="5EE26291">
            <wp:extent cx="9252585" cy="5241956"/>
            <wp:effectExtent l="0" t="0" r="5715" b="15875"/>
            <wp:docPr id="63" name="Chart 63">
              <a:extLst xmlns:a="http://schemas.openxmlformats.org/drawingml/2006/main">
                <a:ext uri="{FF2B5EF4-FFF2-40B4-BE49-F238E27FC236}">
                  <a16:creationId xmlns:a16="http://schemas.microsoft.com/office/drawing/2014/main" id="{DFDEC583-5D4F-43C2-AA04-FDE2EFDF9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A555132" w14:textId="11C5C53F" w:rsidR="00B31F13" w:rsidRDefault="00B31F13" w:rsidP="00B31F13">
      <w:pPr>
        <w:pStyle w:val="Caption"/>
        <w:jc w:val="both"/>
        <w:sectPr w:rsidR="00B31F13" w:rsidSect="00B31F13">
          <w:pgSz w:w="16838" w:h="11906" w:orient="landscape"/>
          <w:pgMar w:top="1440" w:right="1440" w:bottom="1440" w:left="1440" w:header="708" w:footer="708" w:gutter="0"/>
          <w:cols w:space="708"/>
          <w:docGrid w:linePitch="360"/>
        </w:sectPr>
      </w:pPr>
      <w:bookmarkStart w:id="210" w:name="_Ref85797345"/>
      <w:bookmarkStart w:id="211" w:name="_Toc167893235"/>
      <w:r>
        <w:t xml:space="preserve">Figure </w:t>
      </w:r>
      <w:r w:rsidR="004F76FF">
        <w:fldChar w:fldCharType="begin"/>
      </w:r>
      <w:r w:rsidR="004F76FF">
        <w:instrText xml:space="preserve"> SEQ Figure \* ARABIC </w:instrText>
      </w:r>
      <w:r w:rsidR="004F76FF">
        <w:fldChar w:fldCharType="separate"/>
      </w:r>
      <w:r w:rsidR="006A0E8C">
        <w:rPr>
          <w:noProof/>
        </w:rPr>
        <w:t>17</w:t>
      </w:r>
      <w:r w:rsidR="004F76FF">
        <w:rPr>
          <w:noProof/>
        </w:rPr>
        <w:fldChar w:fldCharType="end"/>
      </w:r>
      <w:bookmarkEnd w:id="210"/>
      <w:r>
        <w:t xml:space="preserve"> - </w:t>
      </w:r>
      <w:r w:rsidRPr="00B451D1">
        <w:t>Number of participants with adequate, inadequate and percentage adequacy of preparation at different participating centres and in tota</w:t>
      </w:r>
      <w:r w:rsidR="008E6F8D">
        <w:t>l</w:t>
      </w:r>
      <w:bookmarkEnd w:id="211"/>
    </w:p>
    <w:p w14:paraId="12E1A93F" w14:textId="5BA4509D" w:rsidR="00D06947" w:rsidRPr="00B31F13" w:rsidRDefault="00D06947" w:rsidP="00177B61">
      <w:pPr>
        <w:pStyle w:val="Heading4"/>
      </w:pPr>
      <w:r w:rsidRPr="0033346E">
        <w:lastRenderedPageBreak/>
        <w:t>Endoscopy related outcomes</w:t>
      </w:r>
    </w:p>
    <w:p w14:paraId="76269DE4" w14:textId="0C3A25A6" w:rsidR="00D06947" w:rsidRDefault="00D06947" w:rsidP="00D06947">
      <w:pPr>
        <w:spacing w:before="240" w:line="360" w:lineRule="auto"/>
        <w:jc w:val="both"/>
      </w:pPr>
      <w:r w:rsidRPr="0033346E">
        <w:t>The polyp detection rate was significantly greater in the intervention group compared with the control group (39% vs 30%,</w:t>
      </w:r>
      <w:r>
        <w:t xml:space="preserve"> OR 1.506,</w:t>
      </w:r>
      <w:r w:rsidRPr="0033346E">
        <w:t xml:space="preserve"> 95% CI </w:t>
      </w:r>
      <w:r>
        <w:t>1.043</w:t>
      </w:r>
      <w:r w:rsidRPr="0033346E">
        <w:t xml:space="preserve"> to </w:t>
      </w:r>
      <w:r>
        <w:t>2.191</w:t>
      </w:r>
      <w:r w:rsidRPr="0033346E">
        <w:t>, p &lt; .0</w:t>
      </w:r>
      <w:r>
        <w:t>32</w:t>
      </w:r>
      <w:r w:rsidRPr="0033346E">
        <w:t xml:space="preserve">). </w:t>
      </w:r>
    </w:p>
    <w:p w14:paraId="42842306" w14:textId="7BF73042" w:rsidR="00D06947" w:rsidRDefault="00D06947" w:rsidP="00D06947">
      <w:pPr>
        <w:spacing w:before="240" w:line="360" w:lineRule="auto"/>
        <w:jc w:val="both"/>
      </w:pPr>
      <w:r w:rsidRPr="0033346E">
        <w:t>In total, 220 polyps were detected in the intervention group, compared with 134 in the control group, with a mean of 0.87 vs 0.52</w:t>
      </w:r>
      <w:r>
        <w:t xml:space="preserve"> polyps/participant</w:t>
      </w:r>
      <w:r w:rsidRPr="0033346E">
        <w:t xml:space="preserve"> (p &lt; .05).</w:t>
      </w:r>
    </w:p>
    <w:p w14:paraId="372410CD" w14:textId="27B120CD" w:rsidR="003716B3" w:rsidRDefault="003716B3" w:rsidP="00D06947">
      <w:pPr>
        <w:spacing w:before="240" w:line="360" w:lineRule="auto"/>
        <w:jc w:val="both"/>
      </w:pPr>
      <w:r>
        <w:t>Within participants with adequate preparation</w:t>
      </w:r>
      <w:r w:rsidR="00A75437">
        <w:t xml:space="preserve"> (BBPS </w:t>
      </w:r>
      <w:r w:rsidR="00A75437" w:rsidRPr="00F12989">
        <w:rPr>
          <w:rFonts w:cstheme="minorHAnsi"/>
          <w:color w:val="040C28"/>
        </w:rPr>
        <w:t>≥</w:t>
      </w:r>
      <w:r w:rsidR="00A75437">
        <w:rPr>
          <w:rFonts w:cstheme="minorHAnsi"/>
          <w:color w:val="040C28"/>
        </w:rPr>
        <w:t>2 in all segments)</w:t>
      </w:r>
      <w:r>
        <w:t>, the PDR was 37.6% (159/423) compared with 20.7% (18/87) (p &lt; .01)</w:t>
      </w:r>
      <w:r w:rsidR="00A75437">
        <w:t xml:space="preserve"> in participants with inadequate preparation (BBPS &lt;2 in at least one segment)</w:t>
      </w:r>
      <w:r>
        <w:t xml:space="preserve">.  Conversely, when a </w:t>
      </w:r>
      <w:r w:rsidR="00A75437">
        <w:t xml:space="preserve">non-segmental </w:t>
      </w:r>
      <w:r>
        <w:t xml:space="preserve">scale was used, no significant difference was seen in polyp detection between </w:t>
      </w:r>
      <w:r w:rsidR="002338F3">
        <w:t>adequate (excellent, good or fair) and inadequate grading</w:t>
      </w:r>
      <w:r>
        <w:t>.</w:t>
      </w:r>
    </w:p>
    <w:p w14:paraId="3BD6FE90" w14:textId="6D938FF4" w:rsidR="006A602A" w:rsidRDefault="00CF5386" w:rsidP="006A602A">
      <w:pPr>
        <w:keepNext/>
        <w:spacing w:before="240" w:line="360" w:lineRule="auto"/>
        <w:jc w:val="both"/>
      </w:pPr>
      <w:r>
        <w:rPr>
          <w:noProof/>
          <w:lang w:eastAsia="en-GB"/>
        </w:rPr>
        <mc:AlternateContent>
          <mc:Choice Requires="wps">
            <w:drawing>
              <wp:anchor distT="45720" distB="45720" distL="114300" distR="114300" simplePos="0" relativeHeight="251671551" behindDoc="0" locked="0" layoutInCell="1" allowOverlap="1" wp14:anchorId="6A5287F7" wp14:editId="2E1BFBB3">
                <wp:simplePos x="0" y="0"/>
                <wp:positionH relativeFrom="column">
                  <wp:posOffset>2081995</wp:posOffset>
                </wp:positionH>
                <wp:positionV relativeFrom="paragraph">
                  <wp:posOffset>951777</wp:posOffset>
                </wp:positionV>
                <wp:extent cx="823865" cy="280658"/>
                <wp:effectExtent l="0" t="0" r="0" b="571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865" cy="280658"/>
                        </a:xfrm>
                        <a:prstGeom prst="rect">
                          <a:avLst/>
                        </a:prstGeom>
                        <a:solidFill>
                          <a:srgbClr val="FFFFFF"/>
                        </a:solidFill>
                        <a:ln w="9525">
                          <a:noFill/>
                          <a:miter lim="800000"/>
                          <a:headEnd/>
                          <a:tailEnd/>
                        </a:ln>
                      </wps:spPr>
                      <wps:txbx>
                        <w:txbxContent>
                          <w:p w14:paraId="1416A766" w14:textId="3EF1A937" w:rsidR="00E9739D" w:rsidRDefault="00E9739D">
                            <w:r>
                              <w:t>P &lt; 0.01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287F7" id="Text Box 2" o:spid="_x0000_s1070" type="#_x0000_t202" style="position:absolute;left:0;text-align:left;margin-left:163.95pt;margin-top:74.95pt;width:64.85pt;height:22.1pt;z-index:251671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RxEgIAAP0DAAAOAAAAZHJzL2Uyb0RvYy54bWysU9uO2yAQfa/Uf0C8N3a8SZq14qy22aaq&#10;tL1I234ABhyjYoYCib39+h2wN5u2b1V5QDPMcJg5c9jcDJ0mJ+m8AlPR+SynRBoOQplDRb9/279Z&#10;U+IDM4JpMLKij9LTm+3rV5velrKAFrSQjiCI8WVvK9qGYMss87yVHfMzsNJgsAHXsYCuO2TCsR7R&#10;O50Veb7KenDCOuDSezy9G4N0m/CbRvLwpWm8DERXFGsLaXdpr+OebTesPDhmW8WnMtg/VNExZfDR&#10;M9QdC4wcnfoLqlPcgYcmzDh0GTSN4jL1gN3M8z+6eWiZlakXJMfbM03+/8Hyz6cH+9WRMLyDAQeY&#10;mvD2HvgPTwzsWmYO8tY56FvJBD48j5RlvfXldDVS7UsfQer+EwgcMjsGSEBD47rICvZJEB0H8Hgm&#10;XQ6BcDxcF1fr1ZISjqFina+W6/QCK58vW+fDBwkdiUZFHc40gbPTvQ+xGFY+p8S3PGgl9krr5LhD&#10;vdOOnBjOf5/WhP5bmjakr+j1slgmZAPxfpJGpwLqU6sOC83jGhUTyXhvREoJTOnRxkq0mdiJhIzU&#10;hKEeiBIVvVrFy5GtGsQj8uVg1CP+HzRacL8o6VGLFfU/j8xJSvRHg5xfzxeLKN7kLJZvC3TcZaS+&#10;jDDDEaqigZLR3IUk+MiHgVucTaMSby+VTDWjxhKd03+IIr70U9bLr90+AQAA//8DAFBLAwQUAAYA&#10;CAAAACEAEWCZJ98AAAALAQAADwAAAGRycy9kb3ducmV2LnhtbEyPQU+DQBCF7yb+h82YeDF2aaUg&#10;lKVRE43X1v6Agd0CKTtL2G2h/97xZG8z817efK/YzrYXFzP6zpGC5SICYah2uqNGweHn8/kVhA9I&#10;GntHRsHVeNiW93cF5tpNtDOXfWgEh5DPUUEbwpBL6evWWPQLNxhi7ehGi4HXsZF6xInDbS9XUZRI&#10;ix3xhxYH89Ga+rQ/WwXH7+lpnU3VVzikuzh5xy6t3FWpx4f5bQMimDn8m+EPn9GhZKbKnUl70St4&#10;WaUZW1mIMx7YEa/TBETFlyxegiwLeduh/AUAAP//AwBQSwECLQAUAAYACAAAACEAtoM4kv4AAADh&#10;AQAAEwAAAAAAAAAAAAAAAAAAAAAAW0NvbnRlbnRfVHlwZXNdLnhtbFBLAQItABQABgAIAAAAIQA4&#10;/SH/1gAAAJQBAAALAAAAAAAAAAAAAAAAAC8BAABfcmVscy8ucmVsc1BLAQItABQABgAIAAAAIQB9&#10;UFRxEgIAAP0DAAAOAAAAAAAAAAAAAAAAAC4CAABkcnMvZTJvRG9jLnhtbFBLAQItABQABgAIAAAA&#10;IQARYJkn3wAAAAsBAAAPAAAAAAAAAAAAAAAAAGwEAABkcnMvZG93bnJldi54bWxQSwUGAAAAAAQA&#10;BADzAAAAeAUAAAAA&#10;" stroked="f">
                <v:textbox>
                  <w:txbxContent>
                    <w:p w14:paraId="1416A766" w14:textId="3EF1A937" w:rsidR="00E9739D" w:rsidRDefault="00E9739D">
                      <w:r>
                        <w:t>P &lt; 0.01 *</w:t>
                      </w:r>
                    </w:p>
                  </w:txbxContent>
                </v:textbox>
              </v:shape>
            </w:pict>
          </mc:Fallback>
        </mc:AlternateContent>
      </w:r>
      <w:r w:rsidR="003716B3">
        <w:rPr>
          <w:noProof/>
          <w:lang w:eastAsia="en-GB"/>
        </w:rPr>
        <w:drawing>
          <wp:inline distT="0" distB="0" distL="0" distR="0" wp14:anchorId="00FB3348" wp14:editId="2DEC3842">
            <wp:extent cx="4572000" cy="2743200"/>
            <wp:effectExtent l="0" t="0" r="0" b="0"/>
            <wp:docPr id="199" name="Chart 199">
              <a:extLst xmlns:a="http://schemas.openxmlformats.org/drawingml/2006/main">
                <a:ext uri="{FF2B5EF4-FFF2-40B4-BE49-F238E27FC236}">
                  <a16:creationId xmlns:a16="http://schemas.microsoft.com/office/drawing/2014/main" id="{CB7F50C7-263D-499B-859E-68B7E59B5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BD12BEF" w14:textId="288D489E" w:rsidR="003716B3" w:rsidRDefault="006A602A" w:rsidP="006A602A">
      <w:pPr>
        <w:pStyle w:val="Caption"/>
        <w:jc w:val="both"/>
      </w:pPr>
      <w:bookmarkStart w:id="212" w:name="_Ref85788887"/>
      <w:bookmarkStart w:id="213" w:name="_Toc167893236"/>
      <w:r>
        <w:t xml:space="preserve">Figure </w:t>
      </w:r>
      <w:r w:rsidR="004F76FF">
        <w:fldChar w:fldCharType="begin"/>
      </w:r>
      <w:r w:rsidR="004F76FF">
        <w:instrText xml:space="preserve"> SEQ Figure \* ARABIC </w:instrText>
      </w:r>
      <w:r w:rsidR="004F76FF">
        <w:fldChar w:fldCharType="separate"/>
      </w:r>
      <w:r w:rsidR="006A0E8C">
        <w:rPr>
          <w:noProof/>
        </w:rPr>
        <w:t>18</w:t>
      </w:r>
      <w:r w:rsidR="004F76FF">
        <w:rPr>
          <w:noProof/>
        </w:rPr>
        <w:fldChar w:fldCharType="end"/>
      </w:r>
      <w:bookmarkEnd w:id="212"/>
      <w:r>
        <w:t xml:space="preserve"> - PDR for participants with adequate or inadequate preparation as defined by a BBPS of &gt;2 in each colonic segment</w:t>
      </w:r>
      <w:r w:rsidR="00EF51A6">
        <w:t>. PDR, polyp detection rate</w:t>
      </w:r>
      <w:r w:rsidR="00840D59">
        <w:t>;</w:t>
      </w:r>
      <w:r w:rsidR="00EF51A6">
        <w:t xml:space="preserve"> BBPS, Boston bowel preparation scale.</w:t>
      </w:r>
      <w:bookmarkEnd w:id="213"/>
    </w:p>
    <w:p w14:paraId="359D457E" w14:textId="77777777" w:rsidR="00D86843" w:rsidRDefault="003716B3" w:rsidP="00D86843">
      <w:pPr>
        <w:keepNext/>
        <w:spacing w:before="240" w:line="360" w:lineRule="auto"/>
        <w:jc w:val="both"/>
      </w:pPr>
      <w:r>
        <w:rPr>
          <w:noProof/>
          <w:lang w:eastAsia="en-GB"/>
        </w:rPr>
        <w:lastRenderedPageBreak/>
        <w:drawing>
          <wp:inline distT="0" distB="0" distL="0" distR="0" wp14:anchorId="0C7225FF" wp14:editId="5A36FED0">
            <wp:extent cx="4572000" cy="2743200"/>
            <wp:effectExtent l="0" t="0" r="0" b="0"/>
            <wp:docPr id="200" name="Chart 200">
              <a:extLst xmlns:a="http://schemas.openxmlformats.org/drawingml/2006/main">
                <a:ext uri="{FF2B5EF4-FFF2-40B4-BE49-F238E27FC236}">
                  <a16:creationId xmlns:a16="http://schemas.microsoft.com/office/drawing/2014/main" id="{A71FE4FA-B6D3-44CB-AAC1-D408DC569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B2DA0DE" w14:textId="3E0652DC" w:rsidR="003716B3" w:rsidRDefault="00D86843" w:rsidP="00D86843">
      <w:pPr>
        <w:pStyle w:val="Caption"/>
        <w:jc w:val="both"/>
      </w:pPr>
      <w:bookmarkStart w:id="214" w:name="_Toc167893237"/>
      <w:r>
        <w:t xml:space="preserve">Figure </w:t>
      </w:r>
      <w:r w:rsidR="004F76FF">
        <w:fldChar w:fldCharType="begin"/>
      </w:r>
      <w:r w:rsidR="004F76FF">
        <w:instrText xml:space="preserve"> SEQ Figure \* ARABIC </w:instrText>
      </w:r>
      <w:r w:rsidR="004F76FF">
        <w:fldChar w:fldCharType="separate"/>
      </w:r>
      <w:r w:rsidR="006A0E8C">
        <w:rPr>
          <w:noProof/>
        </w:rPr>
        <w:t>19</w:t>
      </w:r>
      <w:r w:rsidR="004F76FF">
        <w:rPr>
          <w:noProof/>
        </w:rPr>
        <w:fldChar w:fldCharType="end"/>
      </w:r>
      <w:r>
        <w:t xml:space="preserve"> -</w:t>
      </w:r>
      <w:r w:rsidRPr="00E82D15">
        <w:t xml:space="preserve"> PDR for </w:t>
      </w:r>
      <w:r>
        <w:t xml:space="preserve">different </w:t>
      </w:r>
      <w:r w:rsidR="00A75437">
        <w:t xml:space="preserve">non-segmental </w:t>
      </w:r>
      <w:r>
        <w:t>grad</w:t>
      </w:r>
      <w:r w:rsidR="00A75437">
        <w:t>es</w:t>
      </w:r>
      <w:r>
        <w:t xml:space="preserve"> of bowel preparation quality</w:t>
      </w:r>
      <w:r w:rsidR="00840D59">
        <w:t>. PDR, polyp detection rate</w:t>
      </w:r>
      <w:bookmarkEnd w:id="214"/>
    </w:p>
    <w:p w14:paraId="2B08D2F0" w14:textId="77777777" w:rsidR="003716B3" w:rsidRPr="0033346E" w:rsidRDefault="003716B3" w:rsidP="00D06947">
      <w:pPr>
        <w:spacing w:before="240" w:line="360" w:lineRule="auto"/>
        <w:jc w:val="both"/>
      </w:pPr>
    </w:p>
    <w:p w14:paraId="624065EF" w14:textId="4E12A294" w:rsidR="00D06947" w:rsidRDefault="00D06947" w:rsidP="00D06947">
      <w:pPr>
        <w:spacing w:line="360" w:lineRule="auto"/>
        <w:jc w:val="both"/>
      </w:pPr>
      <w:r w:rsidRPr="0033346E">
        <w:t>The CIR between the two groups was</w:t>
      </w:r>
      <w:r>
        <w:t xml:space="preserve"> comparable (intervention group</w:t>
      </w:r>
      <w:r w:rsidR="00E14F3B">
        <w:t xml:space="preserve"> =</w:t>
      </w:r>
      <w:r>
        <w:t xml:space="preserve"> 96% vs control group </w:t>
      </w:r>
      <w:r w:rsidR="00E14F3B">
        <w:t xml:space="preserve">= </w:t>
      </w:r>
      <w:r>
        <w:t xml:space="preserve">95%).  The insertion times ranged from 3 minutes to 64 minutes with a mean of 13.9 minutes, with no significant difference between the groups (p = .79). The withdrawal time ranged from 1-33 minutes with a mean of 10.8 minutes.  No significant difference was seen between the two groups (p = .41).  </w:t>
      </w:r>
    </w:p>
    <w:p w14:paraId="789C6DEC" w14:textId="77777777" w:rsidR="00D06947" w:rsidRDefault="00D06947" w:rsidP="00D06947">
      <w:pPr>
        <w:spacing w:line="360" w:lineRule="auto"/>
        <w:jc w:val="both"/>
      </w:pPr>
    </w:p>
    <w:tbl>
      <w:tblPr>
        <w:tblW w:w="89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96"/>
        <w:gridCol w:w="2782"/>
        <w:gridCol w:w="2867"/>
        <w:gridCol w:w="1051"/>
      </w:tblGrid>
      <w:tr w:rsidR="00211A63" w14:paraId="76CCC39D" w14:textId="77777777" w:rsidTr="00211A63">
        <w:tc>
          <w:tcPr>
            <w:tcW w:w="2296" w:type="dxa"/>
            <w:tcBorders>
              <w:top w:val="single" w:sz="12" w:space="0" w:color="auto"/>
              <w:left w:val="single" w:sz="12" w:space="0" w:color="auto"/>
              <w:bottom w:val="single" w:sz="12" w:space="0" w:color="auto"/>
              <w:right w:val="single" w:sz="12" w:space="0" w:color="auto"/>
            </w:tcBorders>
          </w:tcPr>
          <w:p w14:paraId="2431E0C3" w14:textId="51896E34" w:rsidR="00211A63" w:rsidRDefault="00A75437" w:rsidP="00211A63">
            <w:pPr>
              <w:spacing w:line="360" w:lineRule="auto"/>
              <w:jc w:val="both"/>
            </w:pPr>
            <w:r>
              <w:t xml:space="preserve">Non-segmental </w:t>
            </w:r>
            <w:r w:rsidR="00211A63">
              <w:t>grad</w:t>
            </w:r>
            <w:r>
              <w:t>ing</w:t>
            </w:r>
            <w:r w:rsidR="00211A63">
              <w:t xml:space="preserve"> of bowel preparation</w:t>
            </w:r>
          </w:p>
        </w:tc>
        <w:tc>
          <w:tcPr>
            <w:tcW w:w="2782" w:type="dxa"/>
            <w:tcBorders>
              <w:top w:val="single" w:sz="12" w:space="0" w:color="auto"/>
              <w:left w:val="single" w:sz="12" w:space="0" w:color="auto"/>
              <w:bottom w:val="single" w:sz="12" w:space="0" w:color="auto"/>
              <w:right w:val="single" w:sz="4" w:space="0" w:color="auto"/>
            </w:tcBorders>
          </w:tcPr>
          <w:p w14:paraId="2415232D" w14:textId="394DF2C6" w:rsidR="00211A63" w:rsidRDefault="00211A63" w:rsidP="00211A63">
            <w:pPr>
              <w:spacing w:line="360" w:lineRule="auto"/>
              <w:jc w:val="both"/>
            </w:pPr>
            <w:r>
              <w:t>Control Group, n = 258 (%)</w:t>
            </w:r>
          </w:p>
        </w:tc>
        <w:tc>
          <w:tcPr>
            <w:tcW w:w="2867" w:type="dxa"/>
            <w:tcBorders>
              <w:top w:val="single" w:sz="12" w:space="0" w:color="auto"/>
              <w:left w:val="single" w:sz="4" w:space="0" w:color="auto"/>
              <w:bottom w:val="single" w:sz="12" w:space="0" w:color="auto"/>
              <w:right w:val="single" w:sz="6" w:space="0" w:color="auto"/>
            </w:tcBorders>
          </w:tcPr>
          <w:p w14:paraId="28884D37" w14:textId="5E985420" w:rsidR="00211A63" w:rsidRDefault="00211A63" w:rsidP="00211A63">
            <w:pPr>
              <w:spacing w:line="360" w:lineRule="auto"/>
              <w:jc w:val="both"/>
            </w:pPr>
            <w:r>
              <w:t>Intervention group, n = 251 (%)</w:t>
            </w:r>
          </w:p>
        </w:tc>
        <w:tc>
          <w:tcPr>
            <w:tcW w:w="1051" w:type="dxa"/>
            <w:tcBorders>
              <w:top w:val="single" w:sz="12" w:space="0" w:color="auto"/>
              <w:left w:val="single" w:sz="12" w:space="0" w:color="auto"/>
              <w:bottom w:val="single" w:sz="12" w:space="0" w:color="auto"/>
              <w:right w:val="single" w:sz="12" w:space="0" w:color="auto"/>
            </w:tcBorders>
          </w:tcPr>
          <w:p w14:paraId="79EC3C28" w14:textId="77777777" w:rsidR="00211A63" w:rsidRDefault="00211A63" w:rsidP="00211A63">
            <w:pPr>
              <w:spacing w:line="360" w:lineRule="auto"/>
              <w:jc w:val="both"/>
            </w:pPr>
            <w:r>
              <w:t>p-value</w:t>
            </w:r>
          </w:p>
        </w:tc>
      </w:tr>
      <w:tr w:rsidR="00211A63" w14:paraId="6AF73124" w14:textId="77777777" w:rsidTr="00211A63">
        <w:tc>
          <w:tcPr>
            <w:tcW w:w="2296" w:type="dxa"/>
            <w:tcBorders>
              <w:top w:val="single" w:sz="12" w:space="0" w:color="auto"/>
              <w:left w:val="single" w:sz="12" w:space="0" w:color="auto"/>
              <w:bottom w:val="single" w:sz="6" w:space="0" w:color="auto"/>
              <w:right w:val="single" w:sz="12" w:space="0" w:color="auto"/>
            </w:tcBorders>
          </w:tcPr>
          <w:p w14:paraId="28794C42" w14:textId="77777777" w:rsidR="00211A63" w:rsidRDefault="00211A63" w:rsidP="00211A63">
            <w:pPr>
              <w:spacing w:line="360" w:lineRule="auto"/>
              <w:jc w:val="both"/>
            </w:pPr>
            <w:r>
              <w:t>Excellent</w:t>
            </w:r>
          </w:p>
        </w:tc>
        <w:tc>
          <w:tcPr>
            <w:tcW w:w="2782" w:type="dxa"/>
            <w:tcBorders>
              <w:top w:val="single" w:sz="12" w:space="0" w:color="auto"/>
              <w:left w:val="single" w:sz="12" w:space="0" w:color="auto"/>
              <w:bottom w:val="single" w:sz="6" w:space="0" w:color="auto"/>
              <w:right w:val="single" w:sz="4" w:space="0" w:color="auto"/>
            </w:tcBorders>
          </w:tcPr>
          <w:p w14:paraId="61550E1B" w14:textId="7E676114" w:rsidR="00211A63" w:rsidRDefault="00211A63" w:rsidP="00211A63">
            <w:pPr>
              <w:spacing w:line="360" w:lineRule="auto"/>
              <w:jc w:val="both"/>
            </w:pPr>
            <w:r>
              <w:t>59 (22.9)</w:t>
            </w:r>
          </w:p>
        </w:tc>
        <w:tc>
          <w:tcPr>
            <w:tcW w:w="2867" w:type="dxa"/>
            <w:tcBorders>
              <w:top w:val="single" w:sz="12" w:space="0" w:color="auto"/>
              <w:left w:val="single" w:sz="4" w:space="0" w:color="auto"/>
              <w:bottom w:val="single" w:sz="6" w:space="0" w:color="auto"/>
              <w:right w:val="single" w:sz="6" w:space="0" w:color="auto"/>
            </w:tcBorders>
          </w:tcPr>
          <w:p w14:paraId="506F3AF2" w14:textId="7A77D6CD" w:rsidR="00211A63" w:rsidRDefault="00211A63" w:rsidP="00211A63">
            <w:pPr>
              <w:spacing w:line="360" w:lineRule="auto"/>
              <w:jc w:val="both"/>
            </w:pPr>
            <w:r>
              <w:t>46 (18.3)</w:t>
            </w:r>
          </w:p>
        </w:tc>
        <w:tc>
          <w:tcPr>
            <w:tcW w:w="1051" w:type="dxa"/>
            <w:tcBorders>
              <w:top w:val="single" w:sz="12" w:space="0" w:color="auto"/>
              <w:left w:val="single" w:sz="12" w:space="0" w:color="auto"/>
              <w:right w:val="single" w:sz="12" w:space="0" w:color="auto"/>
            </w:tcBorders>
          </w:tcPr>
          <w:p w14:paraId="512DF404" w14:textId="77777777" w:rsidR="00211A63" w:rsidRDefault="00211A63" w:rsidP="00211A63">
            <w:pPr>
              <w:spacing w:line="360" w:lineRule="auto"/>
              <w:jc w:val="both"/>
            </w:pPr>
            <w:r>
              <w:t>NS</w:t>
            </w:r>
          </w:p>
        </w:tc>
      </w:tr>
      <w:tr w:rsidR="00211A63" w14:paraId="4E4E145D" w14:textId="77777777" w:rsidTr="00211A63">
        <w:tc>
          <w:tcPr>
            <w:tcW w:w="2296" w:type="dxa"/>
            <w:tcBorders>
              <w:top w:val="single" w:sz="6" w:space="0" w:color="auto"/>
              <w:left w:val="single" w:sz="12" w:space="0" w:color="auto"/>
              <w:bottom w:val="single" w:sz="6" w:space="0" w:color="auto"/>
              <w:right w:val="single" w:sz="12" w:space="0" w:color="auto"/>
            </w:tcBorders>
          </w:tcPr>
          <w:p w14:paraId="28251D4D" w14:textId="77777777" w:rsidR="00211A63" w:rsidRDefault="00211A63" w:rsidP="00211A63">
            <w:pPr>
              <w:spacing w:line="360" w:lineRule="auto"/>
              <w:jc w:val="both"/>
            </w:pPr>
            <w:r>
              <w:t>Good</w:t>
            </w:r>
          </w:p>
        </w:tc>
        <w:tc>
          <w:tcPr>
            <w:tcW w:w="2782" w:type="dxa"/>
            <w:tcBorders>
              <w:top w:val="single" w:sz="6" w:space="0" w:color="auto"/>
              <w:left w:val="single" w:sz="12" w:space="0" w:color="auto"/>
              <w:bottom w:val="single" w:sz="6" w:space="0" w:color="auto"/>
              <w:right w:val="single" w:sz="4" w:space="0" w:color="auto"/>
            </w:tcBorders>
          </w:tcPr>
          <w:p w14:paraId="1E479FBE" w14:textId="5F044396" w:rsidR="00211A63" w:rsidRDefault="00211A63" w:rsidP="00211A63">
            <w:pPr>
              <w:spacing w:line="360" w:lineRule="auto"/>
              <w:jc w:val="both"/>
            </w:pPr>
            <w:r>
              <w:t>120 (46.5)</w:t>
            </w:r>
          </w:p>
        </w:tc>
        <w:tc>
          <w:tcPr>
            <w:tcW w:w="2867" w:type="dxa"/>
            <w:tcBorders>
              <w:top w:val="single" w:sz="6" w:space="0" w:color="auto"/>
              <w:left w:val="single" w:sz="4" w:space="0" w:color="auto"/>
              <w:bottom w:val="single" w:sz="6" w:space="0" w:color="auto"/>
              <w:right w:val="single" w:sz="6" w:space="0" w:color="auto"/>
            </w:tcBorders>
          </w:tcPr>
          <w:p w14:paraId="32E1EA1E" w14:textId="431FD494" w:rsidR="00211A63" w:rsidRDefault="00211A63" w:rsidP="00211A63">
            <w:pPr>
              <w:spacing w:line="360" w:lineRule="auto"/>
              <w:jc w:val="both"/>
            </w:pPr>
            <w:r>
              <w:t>136 (54.2)</w:t>
            </w:r>
          </w:p>
        </w:tc>
        <w:tc>
          <w:tcPr>
            <w:tcW w:w="1051" w:type="dxa"/>
            <w:tcBorders>
              <w:left w:val="single" w:sz="12" w:space="0" w:color="auto"/>
              <w:right w:val="single" w:sz="12" w:space="0" w:color="auto"/>
            </w:tcBorders>
          </w:tcPr>
          <w:p w14:paraId="5256281F" w14:textId="77777777" w:rsidR="00211A63" w:rsidRDefault="00211A63" w:rsidP="00211A63">
            <w:pPr>
              <w:spacing w:line="360" w:lineRule="auto"/>
              <w:jc w:val="both"/>
            </w:pPr>
            <w:r>
              <w:t>NS</w:t>
            </w:r>
          </w:p>
        </w:tc>
      </w:tr>
      <w:tr w:rsidR="00211A63" w14:paraId="2532C263" w14:textId="77777777" w:rsidTr="00211A63">
        <w:tc>
          <w:tcPr>
            <w:tcW w:w="2296" w:type="dxa"/>
            <w:tcBorders>
              <w:top w:val="single" w:sz="6" w:space="0" w:color="auto"/>
              <w:left w:val="single" w:sz="12" w:space="0" w:color="auto"/>
              <w:bottom w:val="single" w:sz="6" w:space="0" w:color="auto"/>
              <w:right w:val="single" w:sz="12" w:space="0" w:color="auto"/>
            </w:tcBorders>
          </w:tcPr>
          <w:p w14:paraId="24700B3A" w14:textId="77777777" w:rsidR="00211A63" w:rsidRDefault="00211A63" w:rsidP="00211A63">
            <w:pPr>
              <w:spacing w:line="360" w:lineRule="auto"/>
              <w:jc w:val="both"/>
            </w:pPr>
            <w:r>
              <w:t>Fair</w:t>
            </w:r>
          </w:p>
        </w:tc>
        <w:tc>
          <w:tcPr>
            <w:tcW w:w="2782" w:type="dxa"/>
            <w:tcBorders>
              <w:top w:val="single" w:sz="6" w:space="0" w:color="auto"/>
              <w:left w:val="single" w:sz="12" w:space="0" w:color="auto"/>
              <w:bottom w:val="single" w:sz="6" w:space="0" w:color="auto"/>
              <w:right w:val="single" w:sz="4" w:space="0" w:color="auto"/>
            </w:tcBorders>
          </w:tcPr>
          <w:p w14:paraId="5F6C59F4" w14:textId="41A1AD21" w:rsidR="00211A63" w:rsidRDefault="00211A63" w:rsidP="00211A63">
            <w:pPr>
              <w:spacing w:line="360" w:lineRule="auto"/>
              <w:jc w:val="both"/>
            </w:pPr>
            <w:r>
              <w:t>52 (20.2)</w:t>
            </w:r>
          </w:p>
        </w:tc>
        <w:tc>
          <w:tcPr>
            <w:tcW w:w="2867" w:type="dxa"/>
            <w:tcBorders>
              <w:top w:val="single" w:sz="6" w:space="0" w:color="auto"/>
              <w:left w:val="single" w:sz="4" w:space="0" w:color="auto"/>
              <w:bottom w:val="single" w:sz="6" w:space="0" w:color="auto"/>
              <w:right w:val="single" w:sz="6" w:space="0" w:color="auto"/>
            </w:tcBorders>
          </w:tcPr>
          <w:p w14:paraId="796B88EF" w14:textId="06978B72" w:rsidR="00211A63" w:rsidRDefault="00211A63" w:rsidP="00211A63">
            <w:pPr>
              <w:spacing w:line="360" w:lineRule="auto"/>
              <w:jc w:val="both"/>
            </w:pPr>
            <w:r>
              <w:t>52 (20.7)</w:t>
            </w:r>
          </w:p>
        </w:tc>
        <w:tc>
          <w:tcPr>
            <w:tcW w:w="1051" w:type="dxa"/>
            <w:tcBorders>
              <w:left w:val="single" w:sz="12" w:space="0" w:color="auto"/>
              <w:right w:val="single" w:sz="12" w:space="0" w:color="auto"/>
            </w:tcBorders>
          </w:tcPr>
          <w:p w14:paraId="6858794F" w14:textId="77777777" w:rsidR="00211A63" w:rsidRDefault="00211A63" w:rsidP="00211A63">
            <w:pPr>
              <w:spacing w:line="360" w:lineRule="auto"/>
              <w:jc w:val="both"/>
            </w:pPr>
            <w:r>
              <w:t>NS</w:t>
            </w:r>
          </w:p>
        </w:tc>
      </w:tr>
      <w:tr w:rsidR="00211A63" w14:paraId="6E6A0C9D" w14:textId="77777777" w:rsidTr="00211A63">
        <w:tc>
          <w:tcPr>
            <w:tcW w:w="2296" w:type="dxa"/>
            <w:tcBorders>
              <w:top w:val="single" w:sz="6" w:space="0" w:color="auto"/>
              <w:left w:val="single" w:sz="12" w:space="0" w:color="auto"/>
              <w:bottom w:val="single" w:sz="6" w:space="0" w:color="auto"/>
              <w:right w:val="single" w:sz="12" w:space="0" w:color="auto"/>
            </w:tcBorders>
          </w:tcPr>
          <w:p w14:paraId="27581F04" w14:textId="77777777" w:rsidR="00211A63" w:rsidRDefault="00211A63" w:rsidP="00211A63">
            <w:pPr>
              <w:spacing w:line="360" w:lineRule="auto"/>
              <w:jc w:val="both"/>
            </w:pPr>
            <w:r>
              <w:t>Inadequate</w:t>
            </w:r>
          </w:p>
        </w:tc>
        <w:tc>
          <w:tcPr>
            <w:tcW w:w="2782" w:type="dxa"/>
            <w:tcBorders>
              <w:top w:val="single" w:sz="6" w:space="0" w:color="auto"/>
              <w:left w:val="single" w:sz="12" w:space="0" w:color="auto"/>
              <w:bottom w:val="single" w:sz="6" w:space="0" w:color="auto"/>
              <w:right w:val="single" w:sz="4" w:space="0" w:color="auto"/>
            </w:tcBorders>
          </w:tcPr>
          <w:p w14:paraId="22D200A4" w14:textId="727BAA72" w:rsidR="00211A63" w:rsidRDefault="00211A63" w:rsidP="00211A63">
            <w:pPr>
              <w:spacing w:line="360" w:lineRule="auto"/>
              <w:jc w:val="both"/>
            </w:pPr>
            <w:r>
              <w:t>22 (8.5)</w:t>
            </w:r>
          </w:p>
        </w:tc>
        <w:tc>
          <w:tcPr>
            <w:tcW w:w="2867" w:type="dxa"/>
            <w:tcBorders>
              <w:top w:val="single" w:sz="6" w:space="0" w:color="auto"/>
              <w:left w:val="single" w:sz="4" w:space="0" w:color="auto"/>
              <w:bottom w:val="single" w:sz="6" w:space="0" w:color="auto"/>
              <w:right w:val="single" w:sz="6" w:space="0" w:color="auto"/>
            </w:tcBorders>
          </w:tcPr>
          <w:p w14:paraId="7AAAA821" w14:textId="2403EABC" w:rsidR="00211A63" w:rsidRDefault="00211A63" w:rsidP="00211A63">
            <w:pPr>
              <w:spacing w:line="360" w:lineRule="auto"/>
              <w:jc w:val="both"/>
            </w:pPr>
            <w:r>
              <w:t>14 (5.6)</w:t>
            </w:r>
          </w:p>
        </w:tc>
        <w:tc>
          <w:tcPr>
            <w:tcW w:w="1051" w:type="dxa"/>
            <w:tcBorders>
              <w:left w:val="single" w:sz="12" w:space="0" w:color="auto"/>
              <w:right w:val="single" w:sz="12" w:space="0" w:color="auto"/>
            </w:tcBorders>
          </w:tcPr>
          <w:p w14:paraId="3D6BDF80" w14:textId="77777777" w:rsidR="00211A63" w:rsidRDefault="00211A63" w:rsidP="00211A63">
            <w:pPr>
              <w:spacing w:line="360" w:lineRule="auto"/>
              <w:jc w:val="both"/>
            </w:pPr>
            <w:r>
              <w:t>NS</w:t>
            </w:r>
          </w:p>
        </w:tc>
      </w:tr>
      <w:tr w:rsidR="00211A63" w14:paraId="45F64FF2" w14:textId="77777777" w:rsidTr="00211A63">
        <w:tc>
          <w:tcPr>
            <w:tcW w:w="2296" w:type="dxa"/>
            <w:tcBorders>
              <w:top w:val="single" w:sz="6" w:space="0" w:color="auto"/>
              <w:left w:val="single" w:sz="12" w:space="0" w:color="auto"/>
              <w:bottom w:val="single" w:sz="12" w:space="0" w:color="auto"/>
              <w:right w:val="single" w:sz="12" w:space="0" w:color="auto"/>
            </w:tcBorders>
          </w:tcPr>
          <w:p w14:paraId="7572C5DD" w14:textId="77777777" w:rsidR="00211A63" w:rsidRDefault="00211A63" w:rsidP="00211A63">
            <w:pPr>
              <w:spacing w:line="360" w:lineRule="auto"/>
              <w:jc w:val="both"/>
            </w:pPr>
            <w:r>
              <w:t>Not reported</w:t>
            </w:r>
          </w:p>
        </w:tc>
        <w:tc>
          <w:tcPr>
            <w:tcW w:w="2782" w:type="dxa"/>
            <w:tcBorders>
              <w:top w:val="single" w:sz="6" w:space="0" w:color="auto"/>
              <w:left w:val="single" w:sz="12" w:space="0" w:color="auto"/>
              <w:bottom w:val="single" w:sz="12" w:space="0" w:color="auto"/>
              <w:right w:val="single" w:sz="4" w:space="0" w:color="auto"/>
            </w:tcBorders>
          </w:tcPr>
          <w:p w14:paraId="653BA542" w14:textId="0D46C0FE" w:rsidR="00211A63" w:rsidRDefault="00211A63" w:rsidP="00211A63">
            <w:pPr>
              <w:spacing w:line="360" w:lineRule="auto"/>
              <w:jc w:val="both"/>
            </w:pPr>
            <w:r>
              <w:t>5 (1.9)</w:t>
            </w:r>
          </w:p>
        </w:tc>
        <w:tc>
          <w:tcPr>
            <w:tcW w:w="2867" w:type="dxa"/>
            <w:tcBorders>
              <w:top w:val="single" w:sz="6" w:space="0" w:color="auto"/>
              <w:left w:val="single" w:sz="4" w:space="0" w:color="auto"/>
              <w:bottom w:val="single" w:sz="12" w:space="0" w:color="auto"/>
              <w:right w:val="single" w:sz="6" w:space="0" w:color="auto"/>
            </w:tcBorders>
          </w:tcPr>
          <w:p w14:paraId="4F1D9F9A" w14:textId="4ED4CDDB" w:rsidR="00211A63" w:rsidRDefault="00211A63" w:rsidP="00211A63">
            <w:pPr>
              <w:spacing w:line="360" w:lineRule="auto"/>
              <w:jc w:val="both"/>
            </w:pPr>
            <w:r>
              <w:t>3 (1.2)</w:t>
            </w:r>
          </w:p>
        </w:tc>
        <w:tc>
          <w:tcPr>
            <w:tcW w:w="1051" w:type="dxa"/>
            <w:tcBorders>
              <w:left w:val="single" w:sz="12" w:space="0" w:color="auto"/>
              <w:bottom w:val="single" w:sz="12" w:space="0" w:color="auto"/>
              <w:right w:val="single" w:sz="12" w:space="0" w:color="auto"/>
            </w:tcBorders>
          </w:tcPr>
          <w:p w14:paraId="6BA8CE11" w14:textId="77777777" w:rsidR="00211A63" w:rsidRDefault="00211A63" w:rsidP="00211A63">
            <w:pPr>
              <w:spacing w:line="360" w:lineRule="auto"/>
              <w:jc w:val="both"/>
            </w:pPr>
            <w:r>
              <w:t>NS</w:t>
            </w:r>
          </w:p>
        </w:tc>
      </w:tr>
      <w:tr w:rsidR="00211A63" w14:paraId="0601B111" w14:textId="77777777" w:rsidTr="00211A63">
        <w:tc>
          <w:tcPr>
            <w:tcW w:w="2296" w:type="dxa"/>
            <w:tcBorders>
              <w:top w:val="single" w:sz="12" w:space="0" w:color="auto"/>
              <w:left w:val="single" w:sz="12" w:space="0" w:color="auto"/>
              <w:bottom w:val="single" w:sz="12" w:space="0" w:color="auto"/>
              <w:right w:val="single" w:sz="12" w:space="0" w:color="auto"/>
            </w:tcBorders>
          </w:tcPr>
          <w:p w14:paraId="1565D4CD" w14:textId="77777777" w:rsidR="00211A63" w:rsidRDefault="00211A63" w:rsidP="00211A63">
            <w:pPr>
              <w:spacing w:line="360" w:lineRule="auto"/>
              <w:jc w:val="both"/>
            </w:pPr>
            <w:r>
              <w:t>Repeat colonoscopy for poor bowel preparation</w:t>
            </w:r>
          </w:p>
        </w:tc>
        <w:tc>
          <w:tcPr>
            <w:tcW w:w="2782" w:type="dxa"/>
            <w:tcBorders>
              <w:top w:val="single" w:sz="12" w:space="0" w:color="auto"/>
              <w:left w:val="single" w:sz="12" w:space="0" w:color="auto"/>
              <w:bottom w:val="single" w:sz="12" w:space="0" w:color="auto"/>
              <w:right w:val="single" w:sz="4" w:space="0" w:color="auto"/>
            </w:tcBorders>
          </w:tcPr>
          <w:p w14:paraId="7632EAC7" w14:textId="6E668133" w:rsidR="00211A63" w:rsidRDefault="00211A63" w:rsidP="00211A63">
            <w:pPr>
              <w:spacing w:line="360" w:lineRule="auto"/>
              <w:jc w:val="both"/>
            </w:pPr>
            <w:r>
              <w:t>10 (3.9)</w:t>
            </w:r>
          </w:p>
        </w:tc>
        <w:tc>
          <w:tcPr>
            <w:tcW w:w="2867" w:type="dxa"/>
            <w:tcBorders>
              <w:top w:val="single" w:sz="12" w:space="0" w:color="auto"/>
              <w:left w:val="single" w:sz="4" w:space="0" w:color="auto"/>
              <w:bottom w:val="single" w:sz="12" w:space="0" w:color="auto"/>
              <w:right w:val="single" w:sz="6" w:space="0" w:color="auto"/>
            </w:tcBorders>
          </w:tcPr>
          <w:p w14:paraId="7EA186CC" w14:textId="347ABAA0" w:rsidR="00211A63" w:rsidRDefault="00211A63" w:rsidP="00211A63">
            <w:pPr>
              <w:spacing w:line="360" w:lineRule="auto"/>
              <w:jc w:val="both"/>
            </w:pPr>
            <w:r>
              <w:t>9 (3.5)</w:t>
            </w:r>
          </w:p>
        </w:tc>
        <w:tc>
          <w:tcPr>
            <w:tcW w:w="1051" w:type="dxa"/>
            <w:tcBorders>
              <w:top w:val="single" w:sz="12" w:space="0" w:color="auto"/>
              <w:left w:val="single" w:sz="12" w:space="0" w:color="auto"/>
              <w:bottom w:val="single" w:sz="12" w:space="0" w:color="auto"/>
              <w:right w:val="single" w:sz="12" w:space="0" w:color="auto"/>
            </w:tcBorders>
          </w:tcPr>
          <w:p w14:paraId="196D0266" w14:textId="77777777" w:rsidR="00211A63" w:rsidRDefault="00211A63" w:rsidP="00211A63">
            <w:pPr>
              <w:keepNext/>
              <w:spacing w:line="360" w:lineRule="auto"/>
              <w:jc w:val="both"/>
            </w:pPr>
            <w:r>
              <w:t>NS</w:t>
            </w:r>
          </w:p>
        </w:tc>
      </w:tr>
    </w:tbl>
    <w:p w14:paraId="5B9369F9" w14:textId="498D52DC" w:rsidR="00D06947" w:rsidRPr="00D86843" w:rsidRDefault="00B31F13" w:rsidP="00D86843">
      <w:pPr>
        <w:pStyle w:val="Caption"/>
      </w:pPr>
      <w:bookmarkStart w:id="215" w:name="_Ref85796748"/>
      <w:bookmarkStart w:id="216" w:name="_Toc167893216"/>
      <w:r>
        <w:t xml:space="preserve">Table </w:t>
      </w:r>
      <w:r w:rsidR="004F76FF">
        <w:fldChar w:fldCharType="begin"/>
      </w:r>
      <w:r w:rsidR="004F76FF">
        <w:instrText xml:space="preserve"> SEQ Table \* ARABIC </w:instrText>
      </w:r>
      <w:r w:rsidR="004F76FF">
        <w:fldChar w:fldCharType="separate"/>
      </w:r>
      <w:r w:rsidR="006A0E8C">
        <w:rPr>
          <w:noProof/>
        </w:rPr>
        <w:t>31</w:t>
      </w:r>
      <w:r w:rsidR="004F76FF">
        <w:rPr>
          <w:noProof/>
        </w:rPr>
        <w:fldChar w:fldCharType="end"/>
      </w:r>
      <w:bookmarkEnd w:id="215"/>
      <w:r>
        <w:t xml:space="preserve"> </w:t>
      </w:r>
      <w:r w:rsidR="00A75437">
        <w:t>–</w:t>
      </w:r>
      <w:r>
        <w:t xml:space="preserve"> </w:t>
      </w:r>
      <w:r w:rsidR="00A75437">
        <w:t>Non-segmental</w:t>
      </w:r>
      <w:r w:rsidR="00A75437" w:rsidRPr="00457A0A">
        <w:t xml:space="preserve"> </w:t>
      </w:r>
      <w:r w:rsidRPr="00457A0A">
        <w:t>grading of bowel preparation</w:t>
      </w:r>
      <w:r>
        <w:t xml:space="preserve"> in the EBOPS study</w:t>
      </w:r>
      <w:r w:rsidRPr="00457A0A">
        <w:t xml:space="preserve"> and rate of repeat colonoscopy for poor preparation</w:t>
      </w:r>
      <w:r w:rsidR="00840D59">
        <w:t>. NS, not significant</w:t>
      </w:r>
      <w:bookmarkEnd w:id="216"/>
    </w:p>
    <w:p w14:paraId="415561BB" w14:textId="4ED170C7" w:rsidR="00D06947" w:rsidRDefault="00D06947" w:rsidP="00177B61">
      <w:pPr>
        <w:pStyle w:val="Heading4"/>
      </w:pPr>
      <w:r w:rsidRPr="00417C7E">
        <w:lastRenderedPageBreak/>
        <w:t xml:space="preserve">Patient understanding, </w:t>
      </w:r>
      <w:r w:rsidR="002175C6" w:rsidRPr="00417C7E">
        <w:t>satisfaction,</w:t>
      </w:r>
      <w:r w:rsidRPr="00417C7E">
        <w:t xml:space="preserve"> and adherence </w:t>
      </w:r>
    </w:p>
    <w:p w14:paraId="3AB8ACA6" w14:textId="444B0DB5" w:rsidR="00D06947" w:rsidRDefault="00D06947" w:rsidP="00F12989">
      <w:pPr>
        <w:spacing w:after="0" w:line="360" w:lineRule="auto"/>
        <w:jc w:val="both"/>
      </w:pPr>
      <w:r w:rsidRPr="00895ABD">
        <w:t>The video was watched at least once by 90% of the intervention group.</w:t>
      </w:r>
      <w:r>
        <w:t xml:space="preserve"> Of whom,</w:t>
      </w:r>
      <w:r w:rsidRPr="00895ABD">
        <w:t xml:space="preserve"> 89% rated its acceptability</w:t>
      </w:r>
      <w:r>
        <w:t xml:space="preserve"> </w:t>
      </w:r>
      <w:r>
        <w:rPr>
          <w:rFonts w:ascii="Arial" w:hAnsi="Arial" w:cs="Arial"/>
          <w:color w:val="202124"/>
          <w:shd w:val="clear" w:color="auto" w:fill="FFFFFF"/>
        </w:rPr>
        <w:t>≥</w:t>
      </w:r>
      <w:r w:rsidRPr="00895ABD">
        <w:t xml:space="preserve"> 7/10 (0</w:t>
      </w:r>
      <w:r>
        <w:t xml:space="preserve"> </w:t>
      </w:r>
      <w:r w:rsidRPr="00895ABD">
        <w:t>=</w:t>
      </w:r>
      <w:r>
        <w:t xml:space="preserve"> </w:t>
      </w:r>
      <w:r w:rsidRPr="00895ABD">
        <w:t>unacceptable, 10</w:t>
      </w:r>
      <w:r>
        <w:t xml:space="preserve"> </w:t>
      </w:r>
      <w:r w:rsidRPr="00895ABD">
        <w:t>= very acceptable</w:t>
      </w:r>
      <w:r>
        <w:t xml:space="preserve">) with a mean score of 8.8 </w:t>
      </w:r>
      <w:r w:rsidRPr="0075422D">
        <w:t>(</w:t>
      </w:r>
      <w:r>
        <w:t>S</w:t>
      </w:r>
      <w:r w:rsidR="002571FB">
        <w:t>D</w:t>
      </w:r>
      <w:r>
        <w:t xml:space="preserve"> =</w:t>
      </w:r>
      <w:r w:rsidRPr="0075422D">
        <w:t xml:space="preserve"> +/-</w:t>
      </w:r>
      <w:r>
        <w:t xml:space="preserve"> </w:t>
      </w:r>
      <w:r>
        <w:rPr>
          <w:rFonts w:ascii="Calibri" w:eastAsia="Times New Roman" w:hAnsi="Calibri" w:cs="Calibri"/>
          <w:color w:val="000000"/>
          <w:lang w:eastAsia="en-GB"/>
        </w:rPr>
        <w:t>3.69</w:t>
      </w:r>
      <w:r>
        <w:t>).</w:t>
      </w:r>
      <w:r w:rsidR="00406E71">
        <w:t xml:space="preserve"> The bowel preparation quiz was scored out of a total of 8 questions. </w:t>
      </w:r>
      <w:r>
        <w:t xml:space="preserve">Participants in the intervention group </w:t>
      </w:r>
      <w:r w:rsidR="00406E71">
        <w:t>had</w:t>
      </w:r>
      <w:r w:rsidR="00486E63">
        <w:t xml:space="preserve"> a</w:t>
      </w:r>
      <w:r>
        <w:t xml:space="preserve"> significantly higher</w:t>
      </w:r>
      <w:r w:rsidR="00406E71">
        <w:t xml:space="preserve"> mean score</w:t>
      </w:r>
      <w:r>
        <w:t xml:space="preserve"> (6 vs 5.6, p = .003). In the intervention group, 10% of participants reported not completing the two litres of Moviprep</w:t>
      </w:r>
      <w:r w:rsidR="008E6F8D">
        <w:t xml:space="preserve"> ©</w:t>
      </w:r>
      <w:r>
        <w:t>, compared with 15% in the control group</w:t>
      </w:r>
      <w:r w:rsidRPr="00895ABD">
        <w:t xml:space="preserve"> (p</w:t>
      </w:r>
      <w:r>
        <w:t xml:space="preserve"> </w:t>
      </w:r>
      <w:r w:rsidRPr="00895ABD">
        <w:t>=</w:t>
      </w:r>
      <w:r>
        <w:t xml:space="preserve"> </w:t>
      </w:r>
      <w:r w:rsidRPr="00895ABD">
        <w:t xml:space="preserve">.16). </w:t>
      </w:r>
    </w:p>
    <w:p w14:paraId="59C439F7" w14:textId="77777777" w:rsidR="00D06947" w:rsidRDefault="00D06947" w:rsidP="00D06947">
      <w:pPr>
        <w:spacing w:line="360" w:lineRule="auto"/>
        <w:jc w:val="both"/>
      </w:pPr>
      <w:r>
        <w:t>Participant pre-procedural anxiety scores tended towards being lower in the control group, but this did not reach statistical significance (42.93 vs 45.32, p = .0507, 95% CI -4.771 to 0.0073).</w:t>
      </w:r>
    </w:p>
    <w:p w14:paraId="57F09484" w14:textId="3957DC83" w:rsidR="00D06947" w:rsidRDefault="00D06947" w:rsidP="00D06947">
      <w:pPr>
        <w:spacing w:line="360" w:lineRule="auto"/>
        <w:jc w:val="both"/>
      </w:pPr>
      <w:r>
        <w:t xml:space="preserve">The comfort and satisfaction scores were not significantly different between the groups (control = 5.08 vs intervention 5.38, p = .30 and control = 9.47 vs intervention = 9.37 p = .95, respectively). </w:t>
      </w:r>
    </w:p>
    <w:p w14:paraId="7AB371FE" w14:textId="0E59A269" w:rsidR="002271F9" w:rsidRPr="00895ABD" w:rsidRDefault="002271F9" w:rsidP="00D06947">
      <w:pPr>
        <w:spacing w:line="360" w:lineRule="auto"/>
        <w:jc w:val="both"/>
      </w:pPr>
      <w:r>
        <w:t>Patient self-rated understanding of the bowel preparation procedure did not affect the adequacy of bowel cleansing.  17.2% of participants who rated their understanding of the bowel preparation of procedure as 10/10 on VAS had inadequate preparation, compared with 16.6% who rated it &lt;10.</w:t>
      </w:r>
    </w:p>
    <w:p w14:paraId="00B4F297" w14:textId="696A0F95" w:rsidR="00177B61" w:rsidRDefault="00177B61" w:rsidP="00177B61">
      <w:pPr>
        <w:pStyle w:val="Heading4"/>
      </w:pPr>
      <w:r>
        <w:t>Regression analysis</w:t>
      </w:r>
    </w:p>
    <w:p w14:paraId="437E7959" w14:textId="1CF5A731" w:rsidR="00D06947" w:rsidRDefault="00D06947" w:rsidP="00D06947">
      <w:pPr>
        <w:spacing w:line="360" w:lineRule="auto"/>
        <w:jc w:val="both"/>
      </w:pPr>
      <w:r w:rsidRPr="00FC3A81">
        <w:t xml:space="preserve">Backward elimination linear regression was performed to identify </w:t>
      </w:r>
      <w:r>
        <w:t>factors associated with the overall BBPS score.</w:t>
      </w:r>
      <w:r w:rsidRPr="00FC3A81">
        <w:t xml:space="preserve">  Male sex, use of anticholinergic drugs, not completing a low fibre diet and a lower number of weekly bowel motions were all significantly associated wit</w:t>
      </w:r>
      <w:r>
        <w:t>h a lower BBPS score</w:t>
      </w:r>
      <w:r w:rsidRPr="00FC3A81">
        <w:t xml:space="preserve"> </w:t>
      </w:r>
      <w:r>
        <w:t>(</w:t>
      </w:r>
      <w:r w:rsidRPr="00FC3A81">
        <w:t>See</w:t>
      </w:r>
      <w:r w:rsidR="007A0D62">
        <w:rPr>
          <w:b/>
          <w:bCs/>
        </w:rPr>
        <w:t xml:space="preserve"> </w:t>
      </w:r>
      <w:r w:rsidR="007A0D62" w:rsidRPr="007A0D62">
        <w:rPr>
          <w:b/>
          <w:bCs/>
        </w:rPr>
        <w:fldChar w:fldCharType="begin"/>
      </w:r>
      <w:r w:rsidR="007A0D62" w:rsidRPr="007A0D62">
        <w:rPr>
          <w:b/>
          <w:bCs/>
        </w:rPr>
        <w:instrText xml:space="preserve"> REF _Ref85796783 \h  \* MERGEFORMAT </w:instrText>
      </w:r>
      <w:r w:rsidR="007A0D62" w:rsidRPr="007A0D62">
        <w:rPr>
          <w:b/>
          <w:bCs/>
        </w:rPr>
      </w:r>
      <w:r w:rsidR="007A0D62" w:rsidRPr="007A0D62">
        <w:rPr>
          <w:b/>
          <w:bCs/>
        </w:rPr>
        <w:fldChar w:fldCharType="separate"/>
      </w:r>
      <w:r w:rsidR="006A0E8C" w:rsidRPr="006A0E8C">
        <w:rPr>
          <w:b/>
          <w:bCs/>
        </w:rPr>
        <w:t xml:space="preserve">Table </w:t>
      </w:r>
      <w:r w:rsidR="006A0E8C" w:rsidRPr="006A0E8C">
        <w:rPr>
          <w:b/>
          <w:bCs/>
          <w:noProof/>
        </w:rPr>
        <w:t>32</w:t>
      </w:r>
      <w:r w:rsidR="007A0D62" w:rsidRPr="007A0D62">
        <w:rPr>
          <w:b/>
          <w:bCs/>
        </w:rPr>
        <w:fldChar w:fldCharType="end"/>
      </w:r>
      <w:r>
        <w:t>)</w:t>
      </w:r>
      <w:r w:rsidRPr="00FC3A81">
        <w:t>.</w:t>
      </w:r>
    </w:p>
    <w:p w14:paraId="74A54B5D" w14:textId="77777777" w:rsidR="00013F1C" w:rsidRPr="00895ABD" w:rsidRDefault="00013F1C" w:rsidP="00D06947">
      <w:pPr>
        <w:spacing w:line="360" w:lineRule="auto"/>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58"/>
        <w:gridCol w:w="1502"/>
        <w:gridCol w:w="1503"/>
        <w:gridCol w:w="1503"/>
        <w:gridCol w:w="1503"/>
      </w:tblGrid>
      <w:tr w:rsidR="00D06947" w:rsidRPr="00895ABD" w14:paraId="372A1D60" w14:textId="77777777" w:rsidTr="00D06947">
        <w:tc>
          <w:tcPr>
            <w:tcW w:w="1502" w:type="dxa"/>
            <w:tcBorders>
              <w:top w:val="single" w:sz="12" w:space="0" w:color="auto"/>
              <w:bottom w:val="single" w:sz="12" w:space="0" w:color="auto"/>
              <w:right w:val="single" w:sz="12" w:space="0" w:color="auto"/>
            </w:tcBorders>
          </w:tcPr>
          <w:p w14:paraId="0E196F8F" w14:textId="77777777" w:rsidR="00D06947" w:rsidRPr="00895ABD" w:rsidRDefault="00D06947" w:rsidP="00D06947">
            <w:pPr>
              <w:spacing w:line="360" w:lineRule="auto"/>
            </w:pPr>
            <w:r w:rsidRPr="00895ABD">
              <w:t>Variant</w:t>
            </w:r>
          </w:p>
        </w:tc>
        <w:tc>
          <w:tcPr>
            <w:tcW w:w="1502" w:type="dxa"/>
            <w:tcBorders>
              <w:top w:val="single" w:sz="12" w:space="0" w:color="auto"/>
              <w:left w:val="single" w:sz="12" w:space="0" w:color="auto"/>
              <w:bottom w:val="single" w:sz="12" w:space="0" w:color="auto"/>
            </w:tcBorders>
          </w:tcPr>
          <w:p w14:paraId="00D97148" w14:textId="77777777" w:rsidR="00D06947" w:rsidRPr="00895ABD" w:rsidRDefault="00D06947" w:rsidP="00D06947">
            <w:pPr>
              <w:spacing w:line="360" w:lineRule="auto"/>
            </w:pPr>
            <w:r w:rsidRPr="00895ABD">
              <w:t>Beta</w:t>
            </w:r>
          </w:p>
        </w:tc>
        <w:tc>
          <w:tcPr>
            <w:tcW w:w="1503" w:type="dxa"/>
            <w:tcBorders>
              <w:top w:val="single" w:sz="12" w:space="0" w:color="auto"/>
              <w:bottom w:val="single" w:sz="12" w:space="0" w:color="auto"/>
            </w:tcBorders>
          </w:tcPr>
          <w:p w14:paraId="30DB90B4" w14:textId="77777777" w:rsidR="00D06947" w:rsidRPr="00895ABD" w:rsidRDefault="00D06947" w:rsidP="00D06947">
            <w:pPr>
              <w:spacing w:line="360" w:lineRule="auto"/>
            </w:pPr>
            <w:r w:rsidRPr="00895ABD">
              <w:t>Standard error</w:t>
            </w:r>
          </w:p>
        </w:tc>
        <w:tc>
          <w:tcPr>
            <w:tcW w:w="1503" w:type="dxa"/>
            <w:tcBorders>
              <w:top w:val="single" w:sz="12" w:space="0" w:color="auto"/>
              <w:bottom w:val="single" w:sz="12" w:space="0" w:color="auto"/>
            </w:tcBorders>
          </w:tcPr>
          <w:p w14:paraId="724B100C" w14:textId="77777777" w:rsidR="00D06947" w:rsidRPr="00895ABD" w:rsidRDefault="00D06947" w:rsidP="00D06947">
            <w:pPr>
              <w:spacing w:line="360" w:lineRule="auto"/>
            </w:pPr>
            <w:r w:rsidRPr="00895ABD">
              <w:t>Significance level</w:t>
            </w:r>
          </w:p>
        </w:tc>
        <w:tc>
          <w:tcPr>
            <w:tcW w:w="1503" w:type="dxa"/>
            <w:tcBorders>
              <w:top w:val="single" w:sz="12" w:space="0" w:color="auto"/>
              <w:bottom w:val="single" w:sz="12" w:space="0" w:color="auto"/>
            </w:tcBorders>
          </w:tcPr>
          <w:p w14:paraId="44B38CB7" w14:textId="77777777" w:rsidR="00D06947" w:rsidRPr="00895ABD" w:rsidRDefault="00D06947" w:rsidP="00D06947">
            <w:pPr>
              <w:spacing w:line="360" w:lineRule="auto"/>
            </w:pPr>
            <w:r w:rsidRPr="00895ABD">
              <w:t>95% Confidence interval</w:t>
            </w:r>
          </w:p>
        </w:tc>
      </w:tr>
      <w:tr w:rsidR="00D06947" w:rsidRPr="00895ABD" w14:paraId="3C13780F" w14:textId="77777777" w:rsidTr="00D06947">
        <w:tc>
          <w:tcPr>
            <w:tcW w:w="1502" w:type="dxa"/>
            <w:tcBorders>
              <w:top w:val="single" w:sz="12" w:space="0" w:color="auto"/>
              <w:bottom w:val="single" w:sz="4" w:space="0" w:color="auto"/>
              <w:right w:val="single" w:sz="12" w:space="0" w:color="auto"/>
            </w:tcBorders>
          </w:tcPr>
          <w:p w14:paraId="65B5BDFF" w14:textId="77777777" w:rsidR="00D06947" w:rsidRPr="00895ABD" w:rsidRDefault="00D06947" w:rsidP="00D06947">
            <w:pPr>
              <w:spacing w:line="360" w:lineRule="auto"/>
            </w:pPr>
            <w:r w:rsidRPr="00895ABD">
              <w:t>Pre endoscopy low fibre diet</w:t>
            </w:r>
          </w:p>
        </w:tc>
        <w:tc>
          <w:tcPr>
            <w:tcW w:w="1502" w:type="dxa"/>
            <w:tcBorders>
              <w:top w:val="single" w:sz="12" w:space="0" w:color="auto"/>
              <w:left w:val="single" w:sz="12" w:space="0" w:color="auto"/>
            </w:tcBorders>
          </w:tcPr>
          <w:p w14:paraId="0846BC7A" w14:textId="77777777" w:rsidR="00D06947" w:rsidRPr="00895ABD" w:rsidRDefault="00D06947" w:rsidP="00D06947">
            <w:pPr>
              <w:spacing w:line="360" w:lineRule="auto"/>
            </w:pPr>
            <w:r w:rsidRPr="00895ABD">
              <w:t>.098</w:t>
            </w:r>
          </w:p>
        </w:tc>
        <w:tc>
          <w:tcPr>
            <w:tcW w:w="1503" w:type="dxa"/>
            <w:tcBorders>
              <w:top w:val="single" w:sz="12" w:space="0" w:color="auto"/>
            </w:tcBorders>
          </w:tcPr>
          <w:p w14:paraId="1CB949D2" w14:textId="77777777" w:rsidR="00D06947" w:rsidRPr="00895ABD" w:rsidRDefault="00D06947" w:rsidP="00D06947">
            <w:pPr>
              <w:spacing w:line="360" w:lineRule="auto"/>
            </w:pPr>
            <w:r w:rsidRPr="00895ABD">
              <w:t>.202</w:t>
            </w:r>
          </w:p>
        </w:tc>
        <w:tc>
          <w:tcPr>
            <w:tcW w:w="1503" w:type="dxa"/>
            <w:tcBorders>
              <w:top w:val="single" w:sz="12" w:space="0" w:color="auto"/>
            </w:tcBorders>
          </w:tcPr>
          <w:p w14:paraId="0B51CB4B" w14:textId="77777777" w:rsidR="00D06947" w:rsidRPr="00895ABD" w:rsidRDefault="00D06947" w:rsidP="00D06947">
            <w:pPr>
              <w:spacing w:line="360" w:lineRule="auto"/>
            </w:pPr>
            <w:r w:rsidRPr="00895ABD">
              <w:t>.029</w:t>
            </w:r>
          </w:p>
        </w:tc>
        <w:tc>
          <w:tcPr>
            <w:tcW w:w="1503" w:type="dxa"/>
            <w:tcBorders>
              <w:top w:val="single" w:sz="12" w:space="0" w:color="auto"/>
            </w:tcBorders>
          </w:tcPr>
          <w:p w14:paraId="5BF0B318" w14:textId="77777777" w:rsidR="00D06947" w:rsidRPr="00895ABD" w:rsidRDefault="00D06947" w:rsidP="00D06947">
            <w:pPr>
              <w:spacing w:line="360" w:lineRule="auto"/>
            </w:pPr>
            <w:r w:rsidRPr="00895ABD">
              <w:t>.47 to .841</w:t>
            </w:r>
          </w:p>
        </w:tc>
      </w:tr>
      <w:tr w:rsidR="00D06947" w:rsidRPr="00895ABD" w14:paraId="5A2A141F" w14:textId="77777777" w:rsidTr="00D06947">
        <w:tc>
          <w:tcPr>
            <w:tcW w:w="1502" w:type="dxa"/>
            <w:tcBorders>
              <w:top w:val="single" w:sz="4" w:space="0" w:color="auto"/>
              <w:bottom w:val="single" w:sz="4" w:space="0" w:color="auto"/>
              <w:right w:val="single" w:sz="12" w:space="0" w:color="auto"/>
            </w:tcBorders>
          </w:tcPr>
          <w:p w14:paraId="51F1B735" w14:textId="77777777" w:rsidR="00D06947" w:rsidRPr="00895ABD" w:rsidRDefault="00D06947" w:rsidP="00D06947">
            <w:pPr>
              <w:spacing w:line="360" w:lineRule="auto"/>
            </w:pPr>
            <w:r w:rsidRPr="00895ABD">
              <w:t>Anticholinergic medication</w:t>
            </w:r>
          </w:p>
        </w:tc>
        <w:tc>
          <w:tcPr>
            <w:tcW w:w="1502" w:type="dxa"/>
            <w:tcBorders>
              <w:left w:val="single" w:sz="12" w:space="0" w:color="auto"/>
            </w:tcBorders>
          </w:tcPr>
          <w:p w14:paraId="410E4B57" w14:textId="77777777" w:rsidR="00D06947" w:rsidRPr="00895ABD" w:rsidRDefault="00D06947" w:rsidP="00D06947">
            <w:pPr>
              <w:spacing w:line="360" w:lineRule="auto"/>
            </w:pPr>
            <w:r w:rsidRPr="00895ABD">
              <w:t>-.144</w:t>
            </w:r>
          </w:p>
        </w:tc>
        <w:tc>
          <w:tcPr>
            <w:tcW w:w="1503" w:type="dxa"/>
          </w:tcPr>
          <w:p w14:paraId="5C6D0F56" w14:textId="77777777" w:rsidR="00D06947" w:rsidRPr="00895ABD" w:rsidRDefault="00D06947" w:rsidP="00D06947">
            <w:pPr>
              <w:spacing w:line="360" w:lineRule="auto"/>
            </w:pPr>
            <w:r w:rsidRPr="00895ABD">
              <w:t>.226</w:t>
            </w:r>
          </w:p>
        </w:tc>
        <w:tc>
          <w:tcPr>
            <w:tcW w:w="1503" w:type="dxa"/>
          </w:tcPr>
          <w:p w14:paraId="5EF24210" w14:textId="77777777" w:rsidR="00D06947" w:rsidRPr="00895ABD" w:rsidRDefault="00D06947" w:rsidP="00D06947">
            <w:pPr>
              <w:spacing w:line="360" w:lineRule="auto"/>
            </w:pPr>
            <w:r w:rsidRPr="00895ABD">
              <w:t>.001</w:t>
            </w:r>
          </w:p>
        </w:tc>
        <w:tc>
          <w:tcPr>
            <w:tcW w:w="1503" w:type="dxa"/>
          </w:tcPr>
          <w:p w14:paraId="0EDD4844" w14:textId="77777777" w:rsidR="00D06947" w:rsidRPr="00895ABD" w:rsidRDefault="00D06947" w:rsidP="00D06947">
            <w:pPr>
              <w:spacing w:line="360" w:lineRule="auto"/>
            </w:pPr>
            <w:r w:rsidRPr="00895ABD">
              <w:t>-1.168 to -.279</w:t>
            </w:r>
          </w:p>
        </w:tc>
      </w:tr>
      <w:tr w:rsidR="00D06947" w:rsidRPr="00895ABD" w14:paraId="1651401E" w14:textId="77777777" w:rsidTr="00D06947">
        <w:tc>
          <w:tcPr>
            <w:tcW w:w="1502" w:type="dxa"/>
            <w:tcBorders>
              <w:top w:val="single" w:sz="4" w:space="0" w:color="auto"/>
              <w:bottom w:val="single" w:sz="4" w:space="0" w:color="auto"/>
              <w:right w:val="single" w:sz="12" w:space="0" w:color="auto"/>
            </w:tcBorders>
          </w:tcPr>
          <w:p w14:paraId="1B52C4AD" w14:textId="77777777" w:rsidR="00D06947" w:rsidRPr="00895ABD" w:rsidRDefault="00D06947" w:rsidP="00D06947">
            <w:pPr>
              <w:spacing w:line="360" w:lineRule="auto"/>
            </w:pPr>
            <w:r w:rsidRPr="00895ABD">
              <w:t>Male sex</w:t>
            </w:r>
          </w:p>
        </w:tc>
        <w:tc>
          <w:tcPr>
            <w:tcW w:w="1502" w:type="dxa"/>
            <w:tcBorders>
              <w:left w:val="single" w:sz="12" w:space="0" w:color="auto"/>
            </w:tcBorders>
          </w:tcPr>
          <w:p w14:paraId="514FEB67" w14:textId="77777777" w:rsidR="00D06947" w:rsidRPr="00895ABD" w:rsidRDefault="00D06947" w:rsidP="00D06947">
            <w:pPr>
              <w:spacing w:line="360" w:lineRule="auto"/>
            </w:pPr>
            <w:r w:rsidRPr="00895ABD">
              <w:t>-.126</w:t>
            </w:r>
          </w:p>
        </w:tc>
        <w:tc>
          <w:tcPr>
            <w:tcW w:w="1503" w:type="dxa"/>
          </w:tcPr>
          <w:p w14:paraId="02069DFF" w14:textId="77777777" w:rsidR="00D06947" w:rsidRPr="00895ABD" w:rsidRDefault="00D06947" w:rsidP="00D06947">
            <w:pPr>
              <w:spacing w:line="360" w:lineRule="auto"/>
            </w:pPr>
            <w:r w:rsidRPr="00895ABD">
              <w:t>.163</w:t>
            </w:r>
          </w:p>
        </w:tc>
        <w:tc>
          <w:tcPr>
            <w:tcW w:w="1503" w:type="dxa"/>
          </w:tcPr>
          <w:p w14:paraId="52E7EF5D" w14:textId="77777777" w:rsidR="00D06947" w:rsidRPr="00895ABD" w:rsidRDefault="00D06947" w:rsidP="00D06947">
            <w:pPr>
              <w:spacing w:line="360" w:lineRule="auto"/>
            </w:pPr>
            <w:r w:rsidRPr="00895ABD">
              <w:t>.005</w:t>
            </w:r>
          </w:p>
        </w:tc>
        <w:tc>
          <w:tcPr>
            <w:tcW w:w="1503" w:type="dxa"/>
          </w:tcPr>
          <w:p w14:paraId="26D6B7AD" w14:textId="77777777" w:rsidR="00D06947" w:rsidRPr="00895ABD" w:rsidRDefault="00D06947" w:rsidP="00D06947">
            <w:pPr>
              <w:spacing w:line="360" w:lineRule="auto"/>
            </w:pPr>
            <w:r w:rsidRPr="00895ABD">
              <w:t>-.774 to -.136</w:t>
            </w:r>
          </w:p>
        </w:tc>
      </w:tr>
      <w:tr w:rsidR="00D06947" w:rsidRPr="00895ABD" w14:paraId="26DDAF31" w14:textId="77777777" w:rsidTr="00D06947">
        <w:tc>
          <w:tcPr>
            <w:tcW w:w="1502" w:type="dxa"/>
            <w:tcBorders>
              <w:top w:val="single" w:sz="4" w:space="0" w:color="auto"/>
              <w:bottom w:val="single" w:sz="12" w:space="0" w:color="auto"/>
              <w:right w:val="single" w:sz="12" w:space="0" w:color="auto"/>
            </w:tcBorders>
          </w:tcPr>
          <w:p w14:paraId="46157153" w14:textId="77777777" w:rsidR="00D06947" w:rsidRPr="00895ABD" w:rsidRDefault="00D06947" w:rsidP="00D06947">
            <w:pPr>
              <w:spacing w:line="360" w:lineRule="auto"/>
            </w:pPr>
            <w:r w:rsidRPr="00895ABD">
              <w:t>Weekly bowel frequency</w:t>
            </w:r>
          </w:p>
        </w:tc>
        <w:tc>
          <w:tcPr>
            <w:tcW w:w="1502" w:type="dxa"/>
            <w:tcBorders>
              <w:left w:val="single" w:sz="12" w:space="0" w:color="auto"/>
            </w:tcBorders>
          </w:tcPr>
          <w:p w14:paraId="3FA9605C" w14:textId="77777777" w:rsidR="00D06947" w:rsidRPr="00895ABD" w:rsidRDefault="00D06947" w:rsidP="00D06947">
            <w:pPr>
              <w:spacing w:line="360" w:lineRule="auto"/>
            </w:pPr>
            <w:r w:rsidRPr="00895ABD">
              <w:t>.09</w:t>
            </w:r>
          </w:p>
        </w:tc>
        <w:tc>
          <w:tcPr>
            <w:tcW w:w="1503" w:type="dxa"/>
          </w:tcPr>
          <w:p w14:paraId="5FE26FC7" w14:textId="77777777" w:rsidR="00D06947" w:rsidRPr="00895ABD" w:rsidRDefault="00D06947" w:rsidP="00D06947">
            <w:pPr>
              <w:spacing w:line="360" w:lineRule="auto"/>
            </w:pPr>
            <w:r w:rsidRPr="00895ABD">
              <w:t>0.008</w:t>
            </w:r>
          </w:p>
        </w:tc>
        <w:tc>
          <w:tcPr>
            <w:tcW w:w="1503" w:type="dxa"/>
          </w:tcPr>
          <w:p w14:paraId="0CE714A4" w14:textId="77777777" w:rsidR="00D06947" w:rsidRPr="00895ABD" w:rsidRDefault="00D06947" w:rsidP="00D06947">
            <w:pPr>
              <w:spacing w:line="360" w:lineRule="auto"/>
            </w:pPr>
            <w:r w:rsidRPr="00895ABD">
              <w:t>.044</w:t>
            </w:r>
          </w:p>
        </w:tc>
        <w:tc>
          <w:tcPr>
            <w:tcW w:w="1503" w:type="dxa"/>
          </w:tcPr>
          <w:p w14:paraId="180F87E9" w14:textId="77777777" w:rsidR="00D06947" w:rsidRPr="00895ABD" w:rsidRDefault="00D06947" w:rsidP="00B31F13">
            <w:pPr>
              <w:keepNext/>
              <w:spacing w:line="360" w:lineRule="auto"/>
            </w:pPr>
            <w:r w:rsidRPr="00895ABD">
              <w:t>.000 to .031</w:t>
            </w:r>
          </w:p>
        </w:tc>
      </w:tr>
    </w:tbl>
    <w:p w14:paraId="0CC16FF9" w14:textId="7F1AA5D5" w:rsidR="00D06947" w:rsidRDefault="00B31F13" w:rsidP="00F12989">
      <w:pPr>
        <w:pStyle w:val="Caption"/>
      </w:pPr>
      <w:bookmarkStart w:id="217" w:name="_Ref85796783"/>
      <w:bookmarkStart w:id="218" w:name="_Toc167893217"/>
      <w:r>
        <w:t xml:space="preserve">Table </w:t>
      </w:r>
      <w:r w:rsidR="004F76FF">
        <w:fldChar w:fldCharType="begin"/>
      </w:r>
      <w:r w:rsidR="004F76FF">
        <w:instrText xml:space="preserve"> SEQ Table \* ARABIC </w:instrText>
      </w:r>
      <w:r w:rsidR="004F76FF">
        <w:fldChar w:fldCharType="separate"/>
      </w:r>
      <w:r w:rsidR="006A0E8C">
        <w:rPr>
          <w:noProof/>
        </w:rPr>
        <w:t>32</w:t>
      </w:r>
      <w:r w:rsidR="004F76FF">
        <w:rPr>
          <w:noProof/>
        </w:rPr>
        <w:fldChar w:fldCharType="end"/>
      </w:r>
      <w:bookmarkEnd w:id="217"/>
      <w:r>
        <w:t xml:space="preserve"> - </w:t>
      </w:r>
      <w:r w:rsidRPr="00F20125">
        <w:t>Linear regression analyses of factors associated with total BBPS</w:t>
      </w:r>
      <w:r>
        <w:rPr>
          <w:noProof/>
        </w:rPr>
        <w:t xml:space="preserve"> from the EBOPS</w:t>
      </w:r>
      <w:bookmarkEnd w:id="218"/>
    </w:p>
    <w:p w14:paraId="66022CA9" w14:textId="77777777" w:rsidR="00D06947" w:rsidRPr="00417C7E" w:rsidRDefault="00D06947" w:rsidP="00177B61">
      <w:pPr>
        <w:pStyle w:val="Heading3"/>
      </w:pPr>
      <w:bookmarkStart w:id="219" w:name="_Toc167893106"/>
      <w:r>
        <w:lastRenderedPageBreak/>
        <w:t>Discussion</w:t>
      </w:r>
      <w:bookmarkEnd w:id="219"/>
    </w:p>
    <w:p w14:paraId="7C784DB8" w14:textId="2D2571E0" w:rsidR="00D06947" w:rsidRDefault="00D06947" w:rsidP="00D06947">
      <w:pPr>
        <w:spacing w:line="360" w:lineRule="auto"/>
        <w:jc w:val="both"/>
      </w:pPr>
      <w:r>
        <w:t>This study demonstrates that those attending for their first colonoscopy, with access to an educational video, have a higher rate of adequate bowel preparation, compared with standard instructions alone. This benefit was seen most clearly in the oldest age range of &gt;70</w:t>
      </w:r>
      <w:r w:rsidR="002571FB">
        <w:t xml:space="preserve"> years</w:t>
      </w:r>
      <w:r>
        <w:t xml:space="preserve">. Although enhanced educational interventions are recommended by </w:t>
      </w:r>
      <w:r w:rsidR="008E6F8D">
        <w:t>ESGE</w:t>
      </w:r>
      <w:r>
        <w:t>, this is the first European study to investigate the effect of an educational video on bowel preparation</w:t>
      </w:r>
      <w:r w:rsidR="00240166">
        <w:fldChar w:fldCharType="begin"/>
      </w:r>
      <w:r w:rsidR="00E9739D">
        <w:instrText xml:space="preserve"> ADDIN EN.CITE &lt;EndNote&gt;&lt;Cite&gt;&lt;Author&gt;Hassan&lt;/Author&gt;&lt;Year&gt;2019&lt;/Year&gt;&lt;RecNum&gt;0&lt;/RecNum&gt;&lt;IDText&gt;Bowel preparation for colonoscopy: European Society of Gastrointestinal Endoscopy (ESGE) Guideline - Update 2019&lt;/IDText&gt;&lt;DisplayText&gt;(35)&lt;/DisplayText&gt;&lt;record&gt;&lt;dates&gt;&lt;pub-dates&gt;&lt;date&gt;08&lt;/date&gt;&lt;/pub-dates&gt;&lt;year&gt;2019&lt;/year&gt;&lt;/dates&gt;&lt;keywords&gt;&lt;keyword&gt;Administration, Oral&lt;/keyword&gt;&lt;keyword&gt;Antifoaming Agents&lt;/keyword&gt;&lt;keyword&gt;Cathartics&lt;/keyword&gt;&lt;keyword&gt;Colonoscopy&lt;/keyword&gt;&lt;keyword&gt;Dietary Fiber&lt;/keyword&gt;&lt;keyword&gt;Humans&lt;/keyword&gt;&lt;keyword&gt;Patient Education as Topic&lt;/keyword&gt;&lt;keyword&gt;Simethicone&lt;/keyword&gt;&lt;/keywords&gt;&lt;urls&gt;&lt;related-urls&gt;&lt;url&gt;https://www.ncbi.nlm.nih.gov/pubmed/31295746&lt;/url&gt;&lt;/related-urls&gt;&lt;/urls&gt;&lt;isbn&gt;1438-8812&lt;/isbn&gt;&lt;titles&gt;&lt;title&gt;Bowel preparation for colonoscopy: European Society of Gastrointestinal Endoscopy (ESGE) Guideline - Update 2019&lt;/title&gt;&lt;secondary-title&gt;Endoscopy&lt;/secondary-title&gt;&lt;/titles&gt;&lt;pages&gt;775-794&lt;/pages&gt;&lt;number&gt;8&lt;/number&gt;&lt;contributors&gt;&lt;authors&gt;&lt;author&gt;Hassan, C.&lt;/author&gt;&lt;author&gt;East, J.&lt;/author&gt;&lt;author&gt;Radaelli, F.&lt;/author&gt;&lt;author&gt;Spada, C.&lt;/author&gt;&lt;author&gt;Benamouzig, R.&lt;/author&gt;&lt;author&gt;Bisschops, R.&lt;/author&gt;&lt;author&gt;Bretthauer, M.&lt;/author&gt;&lt;author&gt;Dekker, E.&lt;/author&gt;&lt;author&gt;Dinis-Ribeiro, M.&lt;/author&gt;&lt;author&gt;Ferlitsch, M.&lt;/author&gt;&lt;author&gt;Fuccio, L.&lt;/author&gt;&lt;author&gt;Awadie, H.&lt;/author&gt;&lt;author&gt;Gralnek, I.&lt;/author&gt;&lt;author&gt;Jover, R.&lt;/author&gt;&lt;author&gt;Kaminski, M. F.&lt;/author&gt;&lt;author&gt;Pellisé, M.&lt;/author&gt;&lt;author&gt;Triantafyllou, K.&lt;/author&gt;&lt;author&gt;Vanella, G.&lt;/author&gt;&lt;author&gt;Mangas-Sanjuan, C.&lt;/author&gt;&lt;author&gt;Frazzoni, L.&lt;/author&gt;&lt;author&gt;Van Hooft, J. E.&lt;/author&gt;&lt;author&gt;Dumonceau, J. M.&lt;/author&gt;&lt;/authors&gt;&lt;/contributors&gt;&lt;edition&gt;2019/07/11&lt;/edition&gt;&lt;language&gt;eng&lt;/language&gt;&lt;added-date format="utc"&gt;1598444790&lt;/added-date&gt;&lt;ref-type name="Journal Article"&gt;17&lt;/ref-type&gt;&lt;rec-number&gt;130&lt;/rec-number&gt;&lt;last-updated-date format="utc"&gt;1598444790&lt;/last-updated-date&gt;&lt;accession-num&gt;31295746&lt;/accession-num&gt;&lt;electronic-resource-num&gt;10.1055/a-0959-0505&lt;/electronic-resource-num&gt;&lt;volume&gt;51&lt;/volume&gt;&lt;/record&gt;&lt;/Cite&gt;&lt;/EndNote&gt;</w:instrText>
      </w:r>
      <w:r w:rsidR="00240166">
        <w:fldChar w:fldCharType="separate"/>
      </w:r>
      <w:r w:rsidR="00231422">
        <w:rPr>
          <w:noProof/>
        </w:rPr>
        <w:t>(35)</w:t>
      </w:r>
      <w:r w:rsidR="00240166">
        <w:fldChar w:fldCharType="end"/>
      </w:r>
      <w:r>
        <w:t>. A significantly greater PDR was also observed in the intervention group, demonstrating an overall improvement in the quality of colonoscopic examination provided by the improved preparation.</w:t>
      </w:r>
    </w:p>
    <w:p w14:paraId="2E4A957D" w14:textId="6A9577EE" w:rsidR="00D06947" w:rsidRDefault="00D06947" w:rsidP="00D06947">
      <w:pPr>
        <w:spacing w:line="360" w:lineRule="auto"/>
        <w:jc w:val="both"/>
      </w:pPr>
      <w:r>
        <w:t>Motivation and understanding are both required to complete bowel preparation</w:t>
      </w:r>
      <w:r w:rsidR="00240166">
        <w:fldChar w:fldCharType="begin">
          <w:fldData xml:space="preserve">PEVuZE5vdGU+PENpdGU+PEF1dGhvcj5NZW5lZXM8L0F1dGhvcj48WWVhcj4yMDE0PC9ZZWFyPjxS
ZWNOdW0+MDwvUmVjTnVtPjxJRFRleHQ+UGF0aWVudCBjb21wbGlhbmNlIGFuZCBzdWJvcHRpbWFs
IGJvd2VsIHByZXBhcmF0aW9uIHdpdGggc3BsaXQtZG9zZSBib3dlbCByZWdpbWVuIGluIGF2ZXJh
Z2UtcmlzayBzY3JlZW5pbmcgY29sb25vc2NvcHk8L0lEVGV4dD48RGlzcGxheVRleHQ+KDEwOSwg
MTYyKTwvRGlzcGxheVRleHQ+PHJlY29yZD48ZGF0ZXM+PHB1Yi1kYXRlcz48ZGF0ZT5NYXk8L2Rh
dGU+PC9wdWItZGF0ZXM+PHllYXI+MjAxNDwveWVhcj48L2RhdGVzPjxrZXl3b3Jkcz48a2V5d29y
ZD5DYXRoYXJ0aWNzPC9rZXl3b3JkPjxrZXl3b3JkPkNvbG9ub3Njb3B5PC9rZXl3b3JkPjxrZXl3
b3JkPkVhcmx5IERldGVjdGlvbiBvZiBDYW5jZXI8L2tleXdvcmQ+PGtleXdvcmQ+RXVyb3BlYW4g
Q29udGluZW50YWwgQW5jZXN0cnkgR3JvdXA8L2tleXdvcmQ+PGtleXdvcmQ+RmVtYWxlPC9rZXl3
b3JkPjxrZXl3b3JkPkhpc3BhbmljIEFtZXJpY2Fuczwva2V5d29yZD48a2V5d29yZD5IdW1hbnM8
L2tleXdvcmQ+PGtleXdvcmQ+SW5jb21lPC9rZXl3b3JkPjxrZXl3b3JkPkxheGF0aXZlczwva2V5
d29yZD48a2V5d29yZD5NYWxlPC9rZXl3b3JkPjxrZXl3b3JkPk1hcml0YWwgU3RhdHVzPC9rZXl3
b3JkPjxrZXl3b3JkPk1pZGRsZSBBZ2VkPC9rZXl3b3JkPjxrZXl3b3JkPlBhdGllbnQgQ29tcGxp
YW5jZTwva2V5d29yZD48a2V5d29yZD5Qb2x5ZXRoeWxlbmUgR2x5Y29sczwva2V5d29yZD48a2V5
d29yZD5Qcm9zcGVjdGl2ZSBTdHVkaWVzPC9rZXl3b3JkPjxrZXl3b3JkPlNlbGYgUmVwb3J0PC9r
ZXl3b3JkPjxrZXl3b3JkPlRpbWUgRmFjdG9yczwva2V5d29yZD48L2tleXdvcmRzPjx1cmxzPjxy
ZWxhdGVkLXVybHM+PHVybD5odHRwczovL3d3dy5uY2JpLm5sbS5uaWguZ292L3B1Ym1lZC8yNDYz
MTQ5MjwvdXJsPjwvcmVsYXRlZC11cmxzPjwvdXJscz48aXNibj4xMDk3LTY3Nzk8L2lzYm4+PGN1
c3RvbTI+UE1DNDEwNzQxNTwvY3VzdG9tMj48dGl0bGVzPjx0aXRsZT5QYXRpZW50IGNvbXBsaWFu
Y2UgYW5kIHN1Ym9wdGltYWwgYm93ZWwgcHJlcGFyYXRpb24gd2l0aCBzcGxpdC1kb3NlIGJvd2Vs
IHJlZ2ltZW4gaW4gYXZlcmFnZS1yaXNrIHNjcmVlbmluZyBjb2xvbm9zY29weTwvdGl0bGU+PHNl
Y29uZGFyeS10aXRsZT5HYXN0cm9pbnRlc3QgRW5kb3NjPC9zZWNvbmRhcnktdGl0bGU+PC90aXRs
ZXM+PHBhZ2VzPjgxMS04MjAuZTM8L3BhZ2VzPjxudW1iZXI+NTwvbnVtYmVyPjxjb250cmlidXRv
cnM+PGF1dGhvcnM+PGF1dGhvcj5NZW5lZXMsIFMuIEIuPC9hdXRob3I+PGF1dGhvcj5LaW0sIEgu
IE0uPC9hdXRob3I+PGF1dGhvcj5XcmVuLCBQLjwvYXV0aG9yPjxhdXRob3I+WmlrbXVuZC1GaXNo
ZXIsIEIuIEouPC9hdXRob3I+PGF1dGhvcj5FbHRhLCBHLiBILjwvYXV0aG9yPjxhdXRob3I+Rm9z
dGVyLCBTLjwvYXV0aG9yPjxhdXRob3I+S29yc25lcywgUy48L2F1dGhvcj48YXV0aG9yPkdyYXVz
dGVpbiwgQi48L2F1dGhvcj48YXV0aG9yPlNjaG9lbmZlbGQsIFAuPC9hdXRob3I+PC9hdXRob3Jz
PjwvY29udHJpYnV0b3JzPjxlZGl0aW9uPjIwMTQvMDMvMTM8L2VkaXRpb24+PGxhbmd1YWdlPmVu
ZzwvbGFuZ3VhZ2U+PGFkZGVkLWRhdGUgZm9ybWF0PSJ1dGMiPjE1Mzk4NjM1OTE8L2FkZGVkLWRh
dGU+PHJlZi10eXBlIG5hbWU9IkpvdXJuYWwgQXJ0aWNsZSI+MTc8L3JlZi10eXBlPjxyZWMtbnVt
YmVyPjExPC9yZWMtbnVtYmVyPjxsYXN0LXVwZGF0ZWQtZGF0ZSBmb3JtYXQ9InV0YyI+MTUzOTg2
MzU5MTwvbGFzdC11cGRhdGVkLWRhdGU+PGFjY2Vzc2lvbi1udW0+MjQ2MzE0OTI8L2FjY2Vzc2lv
bi1udW0+PGVsZWN0cm9uaWMtcmVzb3VyY2UtbnVtPjEwLjEwMTYvai5naWUuMjAxNC4wMS4wMjQ8
L2VsZWN0cm9uaWMtcmVzb3VyY2UtbnVtPjx2b2x1bWU+Nzk8L3ZvbHVtZT48L3JlY29yZD48L0Np
dGU+PENpdGU+PEF1dGhvcj5LdXJsYW5kZXI8L0F1dGhvcj48WWVhcj4yMDE2PC9ZZWFyPjxSZWNO
dW0+MDwvUmVjTnVtPjxJRFRleHQ+SG93IEVmZmljYWNpb3VzIEFyZSBQYXRpZW50IEVkdWNhdGlv
biBJbnRlcnZlbnRpb25zIHRvIEltcHJvdmUgQm93ZWwgUHJlcGFyYXRpb24gZm9yIENvbG9ub3Nj
b3B5PyBBIFN5c3RlbWF0aWMgUmV2aWV3PC9JRFRleHQ+PHJlY29yZD48a2V5d29yZHM+PGtleXdv
cmQ+Q29sb25pYyBEaXNlYXNlczwva2V5d29yZD48a2V5d29yZD5Db2xvbmljIFBvbHlwczwva2V5
d29yZD48a2V5d29yZD5Db2xvbm9zY29weTwva2V5d29yZD48a2V5d29yZD5EYXRhYmFzZXMsIEZh
Y3R1YWw8L2tleXdvcmQ+PGtleXdvcmQ+SHVtYW5zPC9rZXl3b3JkPjxrZXl3b3JkPlBhdGllbnQg
RWR1Y2F0aW9uIGFzIFRvcGljPC9rZXl3b3JkPjwva2V5d29yZHM+PHVybHM+PHJlbGF0ZWQtdXJs
cz48dXJsPmh0dHBzOi8vd3d3Lm5jYmkubmxtLm5paC5nb3YvcHVibWVkLzI3NzQxMjYwPC91cmw+
PC9yZWxhdGVkLXVybHM+PC91cmxzPjxpc2JuPjE5MzItNjIwMzwvaXNibj48Y3VzdG9tMj5QTUM1
MDY1MTU5PC9jdXN0b20yPjx0aXRsZXM+PHRpdGxlPkhvdyBFZmZpY2FjaW91cyBBcmUgUGF0aWVu
dCBFZHVjYXRpb24gSW50ZXJ2ZW50aW9ucyB0byBJbXByb3ZlIEJvd2VsIFByZXBhcmF0aW9uIGZv
ciBDb2xvbm9zY29weT8gQSBTeXN0ZW1hdGljIFJldmlldzwvdGl0bGU+PHNlY29uZGFyeS10aXRs
ZT5QTG9TIE9uZTwvc2Vjb25kYXJ5LXRpdGxlPjwvdGl0bGVzPjxwYWdlcz5lMDE2NDQ0MjwvcGFn
ZXM+PG51bWJlcj4xMDwvbnVtYmVyPjxjb250cmlidXRvcnM+PGF1dGhvcnM+PGF1dGhvcj5LdXJs
YW5kZXIsIEouIEUuPC9hdXRob3I+PGF1dGhvcj5Tb25kaGksIEEuIFIuPC9hdXRob3I+PGF1dGhv
cj5XYWxqZWUsIEEuIEsuPC9hdXRob3I+PGF1dGhvcj5NZW5lZXMsIFMuIEIuPC9hdXRob3I+PGF1
dGhvcj5Db25uZWxsLCBDLiBNLjwvYXV0aG9yPjxhdXRob3I+U2Nob2VuZmVsZCwgUC4gUy48L2F1
dGhvcj48YXV0aG9yPlNhaW5pLCBTLiBELjwvYXV0aG9yPjwvYXV0aG9ycz48L2NvbnRyaWJ1dG9y
cz48ZWRpdGlvbj4yMDE2LzEwLzE0PC9lZGl0aW9uPjxsYW5ndWFnZT5lbmc8L2xhbmd1YWdlPjxh
ZGRlZC1kYXRlIGZvcm1hdD0idXRjIj4xNTM5OTc3MzkyPC9hZGRlZC1kYXRlPjxyZWYtdHlwZSBu
YW1lPSJKb3VybmFsIEFydGljbGUiPjE3PC9yZWYtdHlwZT48ZGF0ZXM+PHllYXI+MjAxNjwveWVh
cj48L2RhdGVzPjxyZWMtbnVtYmVyPjIxPC9yZWMtbnVtYmVyPjxsYXN0LXVwZGF0ZWQtZGF0ZSBm
b3JtYXQ9InV0YyI+MTUzOTk3NzM5MjwvbGFzdC11cGRhdGVkLWRhdGU+PGFjY2Vzc2lvbi1udW0+
Mjc3NDEyNjA8L2FjY2Vzc2lvbi1udW0+PGVsZWN0cm9uaWMtcmVzb3VyY2UtbnVtPjEwLjEzNzEv
am91cm5hbC5wb25lLjAxNjQ0NDI8L2VsZWN0cm9uaWMtcmVzb3VyY2UtbnVtPjx2b2x1bWU+MTE8
L3ZvbHVtZT48L3JlY29yZD48L0NpdGU+PC9FbmROb3RlPgB=
</w:fldData>
        </w:fldChar>
      </w:r>
      <w:r w:rsidR="00E9739D">
        <w:instrText xml:space="preserve"> ADDIN EN.CITE </w:instrText>
      </w:r>
      <w:r w:rsidR="00E9739D">
        <w:fldChar w:fldCharType="begin">
          <w:fldData xml:space="preserve">PEVuZE5vdGU+PENpdGU+PEF1dGhvcj5NZW5lZXM8L0F1dGhvcj48WWVhcj4yMDE0PC9ZZWFyPjxS
ZWNOdW0+MDwvUmVjTnVtPjxJRFRleHQ+UGF0aWVudCBjb21wbGlhbmNlIGFuZCBzdWJvcHRpbWFs
IGJvd2VsIHByZXBhcmF0aW9uIHdpdGggc3BsaXQtZG9zZSBib3dlbCByZWdpbWVuIGluIGF2ZXJh
Z2UtcmlzayBzY3JlZW5pbmcgY29sb25vc2NvcHk8L0lEVGV4dD48RGlzcGxheVRleHQ+KDEwOSwg
MTYyKTwvRGlzcGxheVRleHQ+PHJlY29yZD48ZGF0ZXM+PHB1Yi1kYXRlcz48ZGF0ZT5NYXk8L2Rh
dGU+PC9wdWItZGF0ZXM+PHllYXI+MjAxNDwveWVhcj48L2RhdGVzPjxrZXl3b3Jkcz48a2V5d29y
ZD5DYXRoYXJ0aWNzPC9rZXl3b3JkPjxrZXl3b3JkPkNvbG9ub3Njb3B5PC9rZXl3b3JkPjxrZXl3
b3JkPkVhcmx5IERldGVjdGlvbiBvZiBDYW5jZXI8L2tleXdvcmQ+PGtleXdvcmQ+RXVyb3BlYW4g
Q29udGluZW50YWwgQW5jZXN0cnkgR3JvdXA8L2tleXdvcmQ+PGtleXdvcmQ+RmVtYWxlPC9rZXl3
b3JkPjxrZXl3b3JkPkhpc3BhbmljIEFtZXJpY2Fuczwva2V5d29yZD48a2V5d29yZD5IdW1hbnM8
L2tleXdvcmQ+PGtleXdvcmQ+SW5jb21lPC9rZXl3b3JkPjxrZXl3b3JkPkxheGF0aXZlczwva2V5
d29yZD48a2V5d29yZD5NYWxlPC9rZXl3b3JkPjxrZXl3b3JkPk1hcml0YWwgU3RhdHVzPC9rZXl3
b3JkPjxrZXl3b3JkPk1pZGRsZSBBZ2VkPC9rZXl3b3JkPjxrZXl3b3JkPlBhdGllbnQgQ29tcGxp
YW5jZTwva2V5d29yZD48a2V5d29yZD5Qb2x5ZXRoeWxlbmUgR2x5Y29sczwva2V5d29yZD48a2V5
d29yZD5Qcm9zcGVjdGl2ZSBTdHVkaWVzPC9rZXl3b3JkPjxrZXl3b3JkPlNlbGYgUmVwb3J0PC9r
ZXl3b3JkPjxrZXl3b3JkPlRpbWUgRmFjdG9yczwva2V5d29yZD48L2tleXdvcmRzPjx1cmxzPjxy
ZWxhdGVkLXVybHM+PHVybD5odHRwczovL3d3dy5uY2JpLm5sbS5uaWguZ292L3B1Ym1lZC8yNDYz
MTQ5MjwvdXJsPjwvcmVsYXRlZC11cmxzPjwvdXJscz48aXNibj4xMDk3LTY3Nzk8L2lzYm4+PGN1
c3RvbTI+UE1DNDEwNzQxNTwvY3VzdG9tMj48dGl0bGVzPjx0aXRsZT5QYXRpZW50IGNvbXBsaWFu
Y2UgYW5kIHN1Ym9wdGltYWwgYm93ZWwgcHJlcGFyYXRpb24gd2l0aCBzcGxpdC1kb3NlIGJvd2Vs
IHJlZ2ltZW4gaW4gYXZlcmFnZS1yaXNrIHNjcmVlbmluZyBjb2xvbm9zY29weTwvdGl0bGU+PHNl
Y29uZGFyeS10aXRsZT5HYXN0cm9pbnRlc3QgRW5kb3NjPC9zZWNvbmRhcnktdGl0bGU+PC90aXRs
ZXM+PHBhZ2VzPjgxMS04MjAuZTM8L3BhZ2VzPjxudW1iZXI+NTwvbnVtYmVyPjxjb250cmlidXRv
cnM+PGF1dGhvcnM+PGF1dGhvcj5NZW5lZXMsIFMuIEIuPC9hdXRob3I+PGF1dGhvcj5LaW0sIEgu
IE0uPC9hdXRob3I+PGF1dGhvcj5XcmVuLCBQLjwvYXV0aG9yPjxhdXRob3I+WmlrbXVuZC1GaXNo
ZXIsIEIuIEouPC9hdXRob3I+PGF1dGhvcj5FbHRhLCBHLiBILjwvYXV0aG9yPjxhdXRob3I+Rm9z
dGVyLCBTLjwvYXV0aG9yPjxhdXRob3I+S29yc25lcywgUy48L2F1dGhvcj48YXV0aG9yPkdyYXVz
dGVpbiwgQi48L2F1dGhvcj48YXV0aG9yPlNjaG9lbmZlbGQsIFAuPC9hdXRob3I+PC9hdXRob3Jz
PjwvY29udHJpYnV0b3JzPjxlZGl0aW9uPjIwMTQvMDMvMTM8L2VkaXRpb24+PGxhbmd1YWdlPmVu
ZzwvbGFuZ3VhZ2U+PGFkZGVkLWRhdGUgZm9ybWF0PSJ1dGMiPjE1Mzk4NjM1OTE8L2FkZGVkLWRh
dGU+PHJlZi10eXBlIG5hbWU9IkpvdXJuYWwgQXJ0aWNsZSI+MTc8L3JlZi10eXBlPjxyZWMtbnVt
YmVyPjExPC9yZWMtbnVtYmVyPjxsYXN0LXVwZGF0ZWQtZGF0ZSBmb3JtYXQ9InV0YyI+MTUzOTg2
MzU5MTwvbGFzdC11cGRhdGVkLWRhdGU+PGFjY2Vzc2lvbi1udW0+MjQ2MzE0OTI8L2FjY2Vzc2lv
bi1udW0+PGVsZWN0cm9uaWMtcmVzb3VyY2UtbnVtPjEwLjEwMTYvai5naWUuMjAxNC4wMS4wMjQ8
L2VsZWN0cm9uaWMtcmVzb3VyY2UtbnVtPjx2b2x1bWU+Nzk8L3ZvbHVtZT48L3JlY29yZD48L0Np
dGU+PENpdGU+PEF1dGhvcj5LdXJsYW5kZXI8L0F1dGhvcj48WWVhcj4yMDE2PC9ZZWFyPjxSZWNO
dW0+MDwvUmVjTnVtPjxJRFRleHQ+SG93IEVmZmljYWNpb3VzIEFyZSBQYXRpZW50IEVkdWNhdGlv
biBJbnRlcnZlbnRpb25zIHRvIEltcHJvdmUgQm93ZWwgUHJlcGFyYXRpb24gZm9yIENvbG9ub3Nj
b3B5PyBBIFN5c3RlbWF0aWMgUmV2aWV3PC9JRFRleHQ+PHJlY29yZD48a2V5d29yZHM+PGtleXdv
cmQ+Q29sb25pYyBEaXNlYXNlczwva2V5d29yZD48a2V5d29yZD5Db2xvbmljIFBvbHlwczwva2V5
d29yZD48a2V5d29yZD5Db2xvbm9zY29weTwva2V5d29yZD48a2V5d29yZD5EYXRhYmFzZXMsIEZh
Y3R1YWw8L2tleXdvcmQ+PGtleXdvcmQ+SHVtYW5zPC9rZXl3b3JkPjxrZXl3b3JkPlBhdGllbnQg
RWR1Y2F0aW9uIGFzIFRvcGljPC9rZXl3b3JkPjwva2V5d29yZHM+PHVybHM+PHJlbGF0ZWQtdXJs
cz48dXJsPmh0dHBzOi8vd3d3Lm5jYmkubmxtLm5paC5nb3YvcHVibWVkLzI3NzQxMjYwPC91cmw+
PC9yZWxhdGVkLXVybHM+PC91cmxzPjxpc2JuPjE5MzItNjIwMzwvaXNibj48Y3VzdG9tMj5QTUM1
MDY1MTU5PC9jdXN0b20yPjx0aXRsZXM+PHRpdGxlPkhvdyBFZmZpY2FjaW91cyBBcmUgUGF0aWVu
dCBFZHVjYXRpb24gSW50ZXJ2ZW50aW9ucyB0byBJbXByb3ZlIEJvd2VsIFByZXBhcmF0aW9uIGZv
ciBDb2xvbm9zY29weT8gQSBTeXN0ZW1hdGljIFJldmlldzwvdGl0bGU+PHNlY29uZGFyeS10aXRs
ZT5QTG9TIE9uZTwvc2Vjb25kYXJ5LXRpdGxlPjwvdGl0bGVzPjxwYWdlcz5lMDE2NDQ0MjwvcGFn
ZXM+PG51bWJlcj4xMDwvbnVtYmVyPjxjb250cmlidXRvcnM+PGF1dGhvcnM+PGF1dGhvcj5LdXJs
YW5kZXIsIEouIEUuPC9hdXRob3I+PGF1dGhvcj5Tb25kaGksIEEuIFIuPC9hdXRob3I+PGF1dGhv
cj5XYWxqZWUsIEEuIEsuPC9hdXRob3I+PGF1dGhvcj5NZW5lZXMsIFMuIEIuPC9hdXRob3I+PGF1
dGhvcj5Db25uZWxsLCBDLiBNLjwvYXV0aG9yPjxhdXRob3I+U2Nob2VuZmVsZCwgUC4gUy48L2F1
dGhvcj48YXV0aG9yPlNhaW5pLCBTLiBELjwvYXV0aG9yPjwvYXV0aG9ycz48L2NvbnRyaWJ1dG9y
cz48ZWRpdGlvbj4yMDE2LzEwLzE0PC9lZGl0aW9uPjxsYW5ndWFnZT5lbmc8L2xhbmd1YWdlPjxh
ZGRlZC1kYXRlIGZvcm1hdD0idXRjIj4xNTM5OTc3MzkyPC9hZGRlZC1kYXRlPjxyZWYtdHlwZSBu
YW1lPSJKb3VybmFsIEFydGljbGUiPjE3PC9yZWYtdHlwZT48ZGF0ZXM+PHllYXI+MjAxNjwveWVh
cj48L2RhdGVzPjxyZWMtbnVtYmVyPjIxPC9yZWMtbnVtYmVyPjxsYXN0LXVwZGF0ZWQtZGF0ZSBm
b3JtYXQ9InV0YyI+MTUzOTk3NzM5MjwvbGFzdC11cGRhdGVkLWRhdGU+PGFjY2Vzc2lvbi1udW0+
Mjc3NDEyNjA8L2FjY2Vzc2lvbi1udW0+PGVsZWN0cm9uaWMtcmVzb3VyY2UtbnVtPjEwLjEzNzEv
am91cm5hbC5wb25lLjAxNjQ0NDI8L2VsZWN0cm9uaWMtcmVzb3VyY2UtbnVtPjx2b2x1bWU+MTE8
L3ZvbHVtZT48L3JlY29yZD48L0NpdGU+PC9FbmROb3RlPgB=
</w:fldData>
        </w:fldChar>
      </w:r>
      <w:r w:rsidR="00E9739D">
        <w:instrText xml:space="preserve"> ADDIN EN.CITE.DATA </w:instrText>
      </w:r>
      <w:r w:rsidR="00E9739D">
        <w:fldChar w:fldCharType="end"/>
      </w:r>
      <w:r w:rsidR="00240166">
        <w:fldChar w:fldCharType="separate"/>
      </w:r>
      <w:r w:rsidR="00231422">
        <w:rPr>
          <w:noProof/>
        </w:rPr>
        <w:t>(109, 162)</w:t>
      </w:r>
      <w:r w:rsidR="00240166">
        <w:fldChar w:fldCharType="end"/>
      </w:r>
      <w:r>
        <w:t xml:space="preserve">. This educational video was specifically designed to encourage adherence, as well as convey </w:t>
      </w:r>
      <w:r w:rsidR="00DF34B2">
        <w:t xml:space="preserve">an </w:t>
      </w:r>
      <w:r>
        <w:t>understanding of both how to complete the bowel preparation regime and what a colonoscopy procedure involved. The content of the educational video was equivalent to the standard written instructions, thus the benefit demonstrated is likely related to the media form in which it is conveyed. Although both groups recorded an equivalent</w:t>
      </w:r>
      <w:r w:rsidR="00FE4E66">
        <w:t xml:space="preserve"> self-reported</w:t>
      </w:r>
      <w:r>
        <w:t xml:space="preserve"> understanding in their VAS, </w:t>
      </w:r>
      <w:r w:rsidR="00FE4E66">
        <w:t>the intervention group achieved a</w:t>
      </w:r>
      <w:r>
        <w:t xml:space="preserve"> higher mean score in the bespoke bowel preparation quiz</w:t>
      </w:r>
      <w:r w:rsidR="00FE4E66">
        <w:t>, indicating that their actual understanding was likely greater</w:t>
      </w:r>
      <w:r>
        <w:t xml:space="preserve">.  In a study by Liu </w:t>
      </w:r>
      <w:r w:rsidR="00441B60">
        <w:t>and colleagues</w:t>
      </w:r>
      <w:r>
        <w:t xml:space="preserve">, half of </w:t>
      </w:r>
      <w:r w:rsidR="00DF34B2">
        <w:t xml:space="preserve">the </w:t>
      </w:r>
      <w:r>
        <w:t>patients with poor bowel preparation did not comply with the bowel preparation instructions</w:t>
      </w:r>
      <w:r w:rsidR="009C56E2">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9C56E2">
        <w:fldChar w:fldCharType="separate"/>
      </w:r>
      <w:r w:rsidR="00231422">
        <w:rPr>
          <w:noProof/>
        </w:rPr>
        <w:t>(118)</w:t>
      </w:r>
      <w:r w:rsidR="009C56E2">
        <w:fldChar w:fldCharType="end"/>
      </w:r>
      <w:r>
        <w:t xml:space="preserve">.  The self-reporting of adherence </w:t>
      </w:r>
      <w:r w:rsidR="00211A63">
        <w:t>to</w:t>
      </w:r>
      <w:r>
        <w:t xml:space="preserve"> the bowel preparation regime was equivalent between the two groups, however, this was not objectively measured. The STAI-6 rating of anxiety tended towards being higher in the intervention group</w:t>
      </w:r>
      <w:r w:rsidR="00611C2A">
        <w:t>, although this did not reach statistical significance</w:t>
      </w:r>
      <w:r>
        <w:t>.</w:t>
      </w:r>
      <w:r w:rsidR="00611C2A">
        <w:t xml:space="preserve"> Other studies evaluating the effect of an education video on bowel preparation quality did not incorporate an assessment of anxiety.  Three studies specifically assessed the effect of an educational video on anxiety</w:t>
      </w:r>
      <w:r w:rsidR="00486E63">
        <w:t>,</w:t>
      </w:r>
      <w:r w:rsidR="00611C2A">
        <w:t xml:space="preserve"> without assessing the effect on bowel preparation.  Luck and colleagues demonstrated that viewing a video prior to colonoscopy was associated with a lower level of anxiety as demonstrated by the difference in STAI-6 score, whereas this was not found</w:t>
      </w:r>
      <w:r w:rsidR="00FD06B7">
        <w:t xml:space="preserve"> by</w:t>
      </w:r>
      <w:r w:rsidR="00611C2A">
        <w:t xml:space="preserve"> Bytzer and colleagues</w:t>
      </w:r>
      <w:r w:rsidR="00FD06B7">
        <w:t xml:space="preserve"> who</w:t>
      </w:r>
      <w:r w:rsidR="00611C2A">
        <w:t xml:space="preserve"> found no significant difference, and actually found the video group required significantly higher dose of fentanyl during the procedure</w:t>
      </w:r>
      <w:r w:rsidR="006B50FE">
        <w:fldChar w:fldCharType="begin">
          <w:fldData xml:space="preserve">PEVuZE5vdGU+PENpdGU+PEF1dGhvcj5MdWNrPC9BdXRob3I+PFllYXI+MTk5OTwvWWVhcj48UmVj
TnVtPjA8L1JlY051bT48SURUZXh0PkVmZmVjdHMgb2YgdmlkZW8gaW5mb3JtYXRpb24gb24gcHJl
Y29sb25vc2NvcHkgYW54aWV0eSBhbmQga25vd2xlZGdlOiBhIHJhbmRvbWlzZWQgdHJpYWw8L0lE
VGV4dD48RGlzcGxheVRleHQ+KDE5OCwgMTk5KTwvRGlzcGxheVRleHQ+PHJlY29yZD48ZGF0ZXM+
PHB1Yi1kYXRlcz48ZGF0ZT5EZWMgMTE8L2RhdGU+PC9wdWItZGF0ZXM+PHllYXI+MTk5OTwveWVh
cj48L2RhdGVzPjxrZXl3b3Jkcz48a2V5d29yZD5BZHVsdDwva2V5d29yZD48a2V5d29yZD5BZ2Vk
PC9rZXl3b3JkPjxrZXl3b3JkPkFnZWQsIDgwIGFuZCBvdmVyPC9rZXl3b3JkPjxrZXl3b3JkPkFu
eGlldHk8L2tleXdvcmQ+PGtleXdvcmQ+QXVkaW92aXN1YWwgQWlkczwva2V5d29yZD48a2V5d29y
ZD5Db2xvbm9zY29weTwva2V5d29yZD48a2V5d29yZD5GZW1hbGU8L2tleXdvcmQ+PGtleXdvcmQ+
SGVhbHRoIEtub3dsZWRnZSwgQXR0aXR1ZGVzLCBQcmFjdGljZTwva2V5d29yZD48a2V5d29yZD5I
dW1hbnM8L2tleXdvcmQ+PGtleXdvcmQ+TWFsZTwva2V5d29yZD48a2V5d29yZD5NaWRkbGUgQWdl
ZDwva2V5d29yZD48a2V5d29yZD5QYXRpZW50IEVkdWNhdGlvbiBhcyBUb3BpYzwva2V5d29yZD48
a2V5d29yZD5QZXJzb25hbGl0eSBJbnZlbnRvcnk8L2tleXdvcmQ+PC9rZXl3b3Jkcz48dXJscz48
cmVsYXRlZC11cmxzPjx1cmw+aHR0cHM6Ly93d3cubmNiaS5ubG0ubmloLmdvdi9wdWJtZWQvMTA2
MzYzNjg8L3VybD48L3JlbGF0ZWQtdXJscz48L3VybHM+PGlzYm4+MDE0MC02NzM2PC9pc2JuPjx0
aXRsZXM+PHRpdGxlPkVmZmVjdHMgb2YgdmlkZW8gaW5mb3JtYXRpb24gb24gcHJlY29sb25vc2Nv
cHkgYW54aWV0eSBhbmQga25vd2xlZGdlOiBhIHJhbmRvbWlzZWQgdHJpYWw8L3RpdGxlPjxzZWNv
bmRhcnktdGl0bGU+TGFuY2V0PC9zZWNvbmRhcnktdGl0bGU+PC90aXRsZXM+PHBhZ2VzPjIwMzIt
NTwvcGFnZXM+PG51bWJlcj45MTk1PC9udW1iZXI+PGNvbnRyaWJ1dG9ycz48YXV0aG9ycz48YXV0
aG9yPkx1Y2ssIEEuPC9hdXRob3I+PGF1dGhvcj5QZWFyc29uLCBTLjwvYXV0aG9yPjxhdXRob3I+
TWFkZGVybiwgRy48L2F1dGhvcj48YXV0aG9yPkhld2V0dCwgUC48L2F1dGhvcj48L2F1dGhvcnM+
PC9jb250cmlidXRvcnM+PGxhbmd1YWdlPmVuZzwvbGFuZ3VhZ2U+PGFkZGVkLWRhdGUgZm9ybWF0
PSJ1dGMiPjE3MTE5MDg4Mzk8L2FkZGVkLWRhdGU+PHJlZi10eXBlIG5hbWU9IkpvdXJuYWwgQXJ0
aWNsZSI+MTc8L3JlZi10eXBlPjxhdXRoLWFkZHJlc3M+RGl2aXNpb24gb2YgU3VyZ2VyeSwgUXVl
ZW4gRWxpemFiZXRoIEhvc3BpdGFsLCBXb29kdmlsbGUgU291dGgsIFNvdXRoIEF1c3RyYWxpYSwg
QXVzdHJhbGlhLjwvYXV0aC1hZGRyZXNzPjxyZWMtbnVtYmVyPjMwOTwvcmVjLW51bWJlcj48bGFz
dC11cGRhdGVkLWRhdGUgZm9ybWF0PSJ1dGMiPjE3MTE5MDg4Mzk8L2xhc3QtdXBkYXRlZC1kYXRl
PjxhY2Nlc3Npb24tbnVtPjEwNjM2MzY4PC9hY2Nlc3Npb24tbnVtPjxlbGVjdHJvbmljLXJlc291
cmNlLW51bT4xMC4xMDE2L3MwMTQwLTY3MzYoOTgpMTA0OTUtNjwvZWxlY3Ryb25pYy1yZXNvdXJj
ZS1udW0+PHZvbHVtZT4zNTQ8L3ZvbHVtZT48L3JlY29yZD48L0NpdGU+PENpdGU+PEF1dGhvcj5C
eXR6ZXI8L0F1dGhvcj48WWVhcj4yMDA3PC9ZZWFyPjxSZWNOdW0+MDwvUmVjTnVtPjxJRFRleHQ+
SW1wYWN0IG9mIGFuIGluZm9ybWF0aW9uIHZpZGVvIGJlZm9yZSBjb2xvbm9zY29weSBvbiBwYXRp
ZW50IHNhdGlzZmFjdGlvbiBhbmQgYW54aWV0eSAtIGEgcmFuZG9taXplZCB0cmlhbDwvSURUZXh0
PjxyZWNvcmQ+PGRhdGVzPjxwdWItZGF0ZXM+PGRhdGU+QXVnPC9kYXRlPjwvcHViLWRhdGVzPjx5
ZWFyPjIwMDc8L3llYXI+PC9kYXRlcz48a2V5d29yZHM+PGtleXdvcmQ+QWRvbGVzY2VudDwva2V5
d29yZD48a2V5d29yZD5BZHVsdDwva2V5d29yZD48a2V5d29yZD5BZ2UgRmFjdG9yczwva2V5d29y
ZD48a2V5d29yZD5BZ2VkPC9rZXl3b3JkPjxrZXl3b3JkPkFnZWQsIDgwIGFuZCBvdmVyPC9rZXl3
b3JkPjxrZXl3b3JkPkFueGlldHk8L2tleXdvcmQ+PGtleXdvcmQ+QXVkaW92aXN1YWwgQWlkczwv
a2V5d29yZD48a2V5d29yZD5Db2xvbm9zY29weTwva2V5d29yZD48a2V5d29yZD5Db25zY2lvdXMg
U2VkYXRpb248L2tleXdvcmQ+PGtleXdvcmQ+RmVtYWxlPC9rZXl3b3JkPjxrZXl3b3JkPkZlbnRh
bnlsPC9rZXl3b3JkPjxrZXl3b3JkPkhlYWx0aCBLbm93bGVkZ2UsIEF0dGl0dWRlcywgUHJhY3Rp
Y2U8L2tleXdvcmQ+PGtleXdvcmQ+SHVtYW5zPC9rZXl3b3JkPjxrZXl3b3JkPk1hbGU8L2tleXdv
cmQ+PGtleXdvcmQ+TWlkYXpvbGFtPC9rZXl3b3JkPjxrZXl3b3JkPk1pZGRsZSBBZ2VkPC9rZXl3
b3JkPjxrZXl3b3JkPlBhaW48L2tleXdvcmQ+PGtleXdvcmQ+UGFpbiBNZWFzdXJlbWVudDwva2V5
d29yZD48a2V5d29yZD5QYXRpZW50IEVkdWNhdGlvbiBhcyBUb3BpYzwva2V5d29yZD48a2V5d29y
ZD5QYXRpZW50IFNhdGlzZmFjdGlvbjwva2V5d29yZD48a2V5d29yZD5Qcm9iYWJpbGl0eTwva2V5
d29yZD48a2V5d29yZD5SZWZlcmVuY2UgVmFsdWVzPC9rZXl3b3JkPjxrZXl3b3JkPlJpc2sgQXNz
ZXNzbWVudDwva2V5d29yZD48a2V5d29yZD5TZW5zaXRpdml0eSBhbmQgU3BlY2lmaWNpdHk8L2tl
eXdvcmQ+PGtleXdvcmQ+U2V4IEZhY3RvcnM8L2tleXdvcmQ+PGtleXdvcmQ+U3RhdGlzdGljcywg
Tm9ucGFyYW1ldHJpYzwva2V5d29yZD48L2tleXdvcmRzPjx1cmxzPjxyZWxhdGVkLXVybHM+PHVy
bD5odHRwczovL3d3dy5uY2JpLm5sbS5uaWguZ292L3B1Ym1lZC8xNzY2MTI0NjwvdXJsPjwvcmVs
YXRlZC11cmxzPjwvdXJscz48aXNibj4xNDM4LTg4MTI8L2lzYm4+PHRpdGxlcz48dGl0bGU+SW1w
YWN0IG9mIGFuIGluZm9ybWF0aW9uIHZpZGVvIGJlZm9yZSBjb2xvbm9zY29weSBvbiBwYXRpZW50
IHNhdGlzZmFjdGlvbiBhbmQgYW54aWV0eSAtIGEgcmFuZG9taXplZCB0cmlhbDwvdGl0bGU+PHNl
Y29uZGFyeS10aXRsZT5FbmRvc2NvcHk8L3NlY29uZGFyeS10aXRsZT48L3RpdGxlcz48cGFnZXM+
NzEwLTQ8L3BhZ2VzPjxudW1iZXI+ODwvbnVtYmVyPjxjb250cmlidXRvcnM+PGF1dGhvcnM+PGF1
dGhvcj5CeXR6ZXIsIFAuPC9hdXRob3I+PGF1dGhvcj5MaW5kZWJlcmcsIEIuPC9hdXRob3I+PC9h
dXRob3JzPjwvY29udHJpYnV0b3JzPjxsYW5ndWFnZT5lbmc8L2xhbmd1YWdlPjxhZGRlZC1kYXRl
IGZvcm1hdD0idXRjIj4xNzExOTA4NjEzPC9hZGRlZC1kYXRlPjxyZWYtdHlwZSBuYW1lPSJKb3Vy
bmFsIEFydGljbGUiPjE3PC9yZWYtdHlwZT48YXV0aC1hZGRyZXNzPkRlcGFydG1lbnQgb2YgR2Fz
dHJvZW50ZXJvbG9neSwgR2xvc3RydXAgVW5pdmVyc2l0eSBIb3NwaXRhbCwgQ29wZW5oYWdlbiwg
RGVubWFyay4gcGV0ZXIuYnl0emVyQGRhZGxuZXQuZGs8L2F1dGgtYWRkcmVzcz48cmVjLW51bWJl
cj4zMDc8L3JlYy1udW1iZXI+PGxhc3QtdXBkYXRlZC1kYXRlIGZvcm1hdD0idXRjIj4xNzExOTA4
NjEzPC9sYXN0LXVwZGF0ZWQtZGF0ZT48YWNjZXNzaW9uLW51bT4xNzY2MTI0NjwvYWNjZXNzaW9u
LW51bT48ZWxlY3Ryb25pYy1yZXNvdXJjZS1udW0+MTAuMTA1NS9zLTIwMDctOTY2NzE4PC9lbGVj
dHJvbmljLXJlc291cmNlLW51bT48dm9sdW1lPjM5PC92b2x1bWU+PC9yZWNvcmQ+PC9DaXRlPjwv
RW5kTm90ZT5=
</w:fldData>
        </w:fldChar>
      </w:r>
      <w:r w:rsidR="00E9739D">
        <w:instrText xml:space="preserve"> ADDIN EN.CITE </w:instrText>
      </w:r>
      <w:r w:rsidR="00E9739D">
        <w:fldChar w:fldCharType="begin">
          <w:fldData xml:space="preserve">PEVuZE5vdGU+PENpdGU+PEF1dGhvcj5MdWNrPC9BdXRob3I+PFllYXI+MTk5OTwvWWVhcj48UmVj
TnVtPjA8L1JlY051bT48SURUZXh0PkVmZmVjdHMgb2YgdmlkZW8gaW5mb3JtYXRpb24gb24gcHJl
Y29sb25vc2NvcHkgYW54aWV0eSBhbmQga25vd2xlZGdlOiBhIHJhbmRvbWlzZWQgdHJpYWw8L0lE
VGV4dD48RGlzcGxheVRleHQ+KDE5OCwgMTk5KTwvRGlzcGxheVRleHQ+PHJlY29yZD48ZGF0ZXM+
PHB1Yi1kYXRlcz48ZGF0ZT5EZWMgMTE8L2RhdGU+PC9wdWItZGF0ZXM+PHllYXI+MTk5OTwveWVh
cj48L2RhdGVzPjxrZXl3b3Jkcz48a2V5d29yZD5BZHVsdDwva2V5d29yZD48a2V5d29yZD5BZ2Vk
PC9rZXl3b3JkPjxrZXl3b3JkPkFnZWQsIDgwIGFuZCBvdmVyPC9rZXl3b3JkPjxrZXl3b3JkPkFu
eGlldHk8L2tleXdvcmQ+PGtleXdvcmQ+QXVkaW92aXN1YWwgQWlkczwva2V5d29yZD48a2V5d29y
ZD5Db2xvbm9zY29weTwva2V5d29yZD48a2V5d29yZD5GZW1hbGU8L2tleXdvcmQ+PGtleXdvcmQ+
SGVhbHRoIEtub3dsZWRnZSwgQXR0aXR1ZGVzLCBQcmFjdGljZTwva2V5d29yZD48a2V5d29yZD5I
dW1hbnM8L2tleXdvcmQ+PGtleXdvcmQ+TWFsZTwva2V5d29yZD48a2V5d29yZD5NaWRkbGUgQWdl
ZDwva2V5d29yZD48a2V5d29yZD5QYXRpZW50IEVkdWNhdGlvbiBhcyBUb3BpYzwva2V5d29yZD48
a2V5d29yZD5QZXJzb25hbGl0eSBJbnZlbnRvcnk8L2tleXdvcmQ+PC9rZXl3b3Jkcz48dXJscz48
cmVsYXRlZC11cmxzPjx1cmw+aHR0cHM6Ly93d3cubmNiaS5ubG0ubmloLmdvdi9wdWJtZWQvMTA2
MzYzNjg8L3VybD48L3JlbGF0ZWQtdXJscz48L3VybHM+PGlzYm4+MDE0MC02NzM2PC9pc2JuPjx0
aXRsZXM+PHRpdGxlPkVmZmVjdHMgb2YgdmlkZW8gaW5mb3JtYXRpb24gb24gcHJlY29sb25vc2Nv
cHkgYW54aWV0eSBhbmQga25vd2xlZGdlOiBhIHJhbmRvbWlzZWQgdHJpYWw8L3RpdGxlPjxzZWNv
bmRhcnktdGl0bGU+TGFuY2V0PC9zZWNvbmRhcnktdGl0bGU+PC90aXRsZXM+PHBhZ2VzPjIwMzIt
NTwvcGFnZXM+PG51bWJlcj45MTk1PC9udW1iZXI+PGNvbnRyaWJ1dG9ycz48YXV0aG9ycz48YXV0
aG9yPkx1Y2ssIEEuPC9hdXRob3I+PGF1dGhvcj5QZWFyc29uLCBTLjwvYXV0aG9yPjxhdXRob3I+
TWFkZGVybiwgRy48L2F1dGhvcj48YXV0aG9yPkhld2V0dCwgUC48L2F1dGhvcj48L2F1dGhvcnM+
PC9jb250cmlidXRvcnM+PGxhbmd1YWdlPmVuZzwvbGFuZ3VhZ2U+PGFkZGVkLWRhdGUgZm9ybWF0
PSJ1dGMiPjE3MTE5MDg4Mzk8L2FkZGVkLWRhdGU+PHJlZi10eXBlIG5hbWU9IkpvdXJuYWwgQXJ0
aWNsZSI+MTc8L3JlZi10eXBlPjxhdXRoLWFkZHJlc3M+RGl2aXNpb24gb2YgU3VyZ2VyeSwgUXVl
ZW4gRWxpemFiZXRoIEhvc3BpdGFsLCBXb29kdmlsbGUgU291dGgsIFNvdXRoIEF1c3RyYWxpYSwg
QXVzdHJhbGlhLjwvYXV0aC1hZGRyZXNzPjxyZWMtbnVtYmVyPjMwOTwvcmVjLW51bWJlcj48bGFz
dC11cGRhdGVkLWRhdGUgZm9ybWF0PSJ1dGMiPjE3MTE5MDg4Mzk8L2xhc3QtdXBkYXRlZC1kYXRl
PjxhY2Nlc3Npb24tbnVtPjEwNjM2MzY4PC9hY2Nlc3Npb24tbnVtPjxlbGVjdHJvbmljLXJlc291
cmNlLW51bT4xMC4xMDE2L3MwMTQwLTY3MzYoOTgpMTA0OTUtNjwvZWxlY3Ryb25pYy1yZXNvdXJj
ZS1udW0+PHZvbHVtZT4zNTQ8L3ZvbHVtZT48L3JlY29yZD48L0NpdGU+PENpdGU+PEF1dGhvcj5C
eXR6ZXI8L0F1dGhvcj48WWVhcj4yMDA3PC9ZZWFyPjxSZWNOdW0+MDwvUmVjTnVtPjxJRFRleHQ+
SW1wYWN0IG9mIGFuIGluZm9ybWF0aW9uIHZpZGVvIGJlZm9yZSBjb2xvbm9zY29weSBvbiBwYXRp
ZW50IHNhdGlzZmFjdGlvbiBhbmQgYW54aWV0eSAtIGEgcmFuZG9taXplZCB0cmlhbDwvSURUZXh0
PjxyZWNvcmQ+PGRhdGVzPjxwdWItZGF0ZXM+PGRhdGU+QXVnPC9kYXRlPjwvcHViLWRhdGVzPjx5
ZWFyPjIwMDc8L3llYXI+PC9kYXRlcz48a2V5d29yZHM+PGtleXdvcmQ+QWRvbGVzY2VudDwva2V5
d29yZD48a2V5d29yZD5BZHVsdDwva2V5d29yZD48a2V5d29yZD5BZ2UgRmFjdG9yczwva2V5d29y
ZD48a2V5d29yZD5BZ2VkPC9rZXl3b3JkPjxrZXl3b3JkPkFnZWQsIDgwIGFuZCBvdmVyPC9rZXl3
b3JkPjxrZXl3b3JkPkFueGlldHk8L2tleXdvcmQ+PGtleXdvcmQ+QXVkaW92aXN1YWwgQWlkczwv
a2V5d29yZD48a2V5d29yZD5Db2xvbm9zY29weTwva2V5d29yZD48a2V5d29yZD5Db25zY2lvdXMg
U2VkYXRpb248L2tleXdvcmQ+PGtleXdvcmQ+RmVtYWxlPC9rZXl3b3JkPjxrZXl3b3JkPkZlbnRh
bnlsPC9rZXl3b3JkPjxrZXl3b3JkPkhlYWx0aCBLbm93bGVkZ2UsIEF0dGl0dWRlcywgUHJhY3Rp
Y2U8L2tleXdvcmQ+PGtleXdvcmQ+SHVtYW5zPC9rZXl3b3JkPjxrZXl3b3JkPk1hbGU8L2tleXdv
cmQ+PGtleXdvcmQ+TWlkYXpvbGFtPC9rZXl3b3JkPjxrZXl3b3JkPk1pZGRsZSBBZ2VkPC9rZXl3
b3JkPjxrZXl3b3JkPlBhaW48L2tleXdvcmQ+PGtleXdvcmQ+UGFpbiBNZWFzdXJlbWVudDwva2V5
d29yZD48a2V5d29yZD5QYXRpZW50IEVkdWNhdGlvbiBhcyBUb3BpYzwva2V5d29yZD48a2V5d29y
ZD5QYXRpZW50IFNhdGlzZmFjdGlvbjwva2V5d29yZD48a2V5d29yZD5Qcm9iYWJpbGl0eTwva2V5
d29yZD48a2V5d29yZD5SZWZlcmVuY2UgVmFsdWVzPC9rZXl3b3JkPjxrZXl3b3JkPlJpc2sgQXNz
ZXNzbWVudDwva2V5d29yZD48a2V5d29yZD5TZW5zaXRpdml0eSBhbmQgU3BlY2lmaWNpdHk8L2tl
eXdvcmQ+PGtleXdvcmQ+U2V4IEZhY3RvcnM8L2tleXdvcmQ+PGtleXdvcmQ+U3RhdGlzdGljcywg
Tm9ucGFyYW1ldHJpYzwva2V5d29yZD48L2tleXdvcmRzPjx1cmxzPjxyZWxhdGVkLXVybHM+PHVy
bD5odHRwczovL3d3dy5uY2JpLm5sbS5uaWguZ292L3B1Ym1lZC8xNzY2MTI0NjwvdXJsPjwvcmVs
YXRlZC11cmxzPjwvdXJscz48aXNibj4xNDM4LTg4MTI8L2lzYm4+PHRpdGxlcz48dGl0bGU+SW1w
YWN0IG9mIGFuIGluZm9ybWF0aW9uIHZpZGVvIGJlZm9yZSBjb2xvbm9zY29weSBvbiBwYXRpZW50
IHNhdGlzZmFjdGlvbiBhbmQgYW54aWV0eSAtIGEgcmFuZG9taXplZCB0cmlhbDwvdGl0bGU+PHNl
Y29uZGFyeS10aXRsZT5FbmRvc2NvcHk8L3NlY29uZGFyeS10aXRsZT48L3RpdGxlcz48cGFnZXM+
NzEwLTQ8L3BhZ2VzPjxudW1iZXI+ODwvbnVtYmVyPjxjb250cmlidXRvcnM+PGF1dGhvcnM+PGF1
dGhvcj5CeXR6ZXIsIFAuPC9hdXRob3I+PGF1dGhvcj5MaW5kZWJlcmcsIEIuPC9hdXRob3I+PC9h
dXRob3JzPjwvY29udHJpYnV0b3JzPjxsYW5ndWFnZT5lbmc8L2xhbmd1YWdlPjxhZGRlZC1kYXRl
IGZvcm1hdD0idXRjIj4xNzExOTA4NjEzPC9hZGRlZC1kYXRlPjxyZWYtdHlwZSBuYW1lPSJKb3Vy
bmFsIEFydGljbGUiPjE3PC9yZWYtdHlwZT48YXV0aC1hZGRyZXNzPkRlcGFydG1lbnQgb2YgR2Fz
dHJvZW50ZXJvbG9neSwgR2xvc3RydXAgVW5pdmVyc2l0eSBIb3NwaXRhbCwgQ29wZW5oYWdlbiwg
RGVubWFyay4gcGV0ZXIuYnl0emVyQGRhZGxuZXQuZGs8L2F1dGgtYWRkcmVzcz48cmVjLW51bWJl
cj4zMDc8L3JlYy1udW1iZXI+PGxhc3QtdXBkYXRlZC1kYXRlIGZvcm1hdD0idXRjIj4xNzExOTA4
NjEzPC9sYXN0LXVwZGF0ZWQtZGF0ZT48YWNjZXNzaW9uLW51bT4xNzY2MTI0NjwvYWNjZXNzaW9u
LW51bT48ZWxlY3Ryb25pYy1yZXNvdXJjZS1udW0+MTAuMTA1NS9zLTIwMDctOTY2NzE4PC9lbGVj
dHJvbmljLXJlc291cmNlLW51bT48dm9sdW1lPjM5PC92b2x1bWU+PC9yZWNvcmQ+PC9DaXRlPjwv
RW5kTm90ZT5=
</w:fldData>
        </w:fldChar>
      </w:r>
      <w:r w:rsidR="00E9739D">
        <w:instrText xml:space="preserve"> ADDIN EN.CITE.DATA </w:instrText>
      </w:r>
      <w:r w:rsidR="00E9739D">
        <w:fldChar w:fldCharType="end"/>
      </w:r>
      <w:r w:rsidR="006B50FE">
        <w:fldChar w:fldCharType="separate"/>
      </w:r>
      <w:r w:rsidR="002624A4">
        <w:rPr>
          <w:noProof/>
        </w:rPr>
        <w:t>(198, 199)</w:t>
      </w:r>
      <w:r w:rsidR="006B50FE">
        <w:fldChar w:fldCharType="end"/>
      </w:r>
      <w:r w:rsidR="00611C2A">
        <w:t>.</w:t>
      </w:r>
      <w:r w:rsidR="006B50FE">
        <w:t xml:space="preserve"> </w:t>
      </w:r>
      <w:r w:rsidR="00611C2A">
        <w:t xml:space="preserve">Parker and colleagues investigated an online interactive </w:t>
      </w:r>
      <w:r w:rsidR="00486E63">
        <w:t>web-based</w:t>
      </w:r>
      <w:r w:rsidR="00611C2A">
        <w:t xml:space="preserve"> programme.  In their study</w:t>
      </w:r>
      <w:r w:rsidR="00486E63">
        <w:t>,</w:t>
      </w:r>
      <w:r w:rsidR="00611C2A">
        <w:t xml:space="preserve"> participants in the intervention group described lower rates of anxiety as demonstrated by the STAI-6 score</w:t>
      </w:r>
      <w:r w:rsidR="006B50FE">
        <w:fldChar w:fldCharType="begin">
          <w:fldData xml:space="preserve">PEVuZE5vdGU+PENpdGU+PEF1dGhvcj5QYXJrZXI8L0F1dGhvcj48WWVhcj4yMDE4PC9ZZWFyPjxS
ZWNOdW0+MDwvUmVjTnVtPjxJRFRleHQ+QSBXZWItYmFzZWQgTXVsdGltZWRpYSBQcm9ncmFtIEJl
Zm9yZSBDb2xvbm9zY29weSBJbmNyZWFzZWQgS25vd2xlZGdlIGFuZCBEZWNyZWFzZWQgQW54aWV0
eSwgU2VkYXRpb24gUmVxdWlyZW1lbnQsIGFuZCBQcm9jZWR1cmUgVGltZTwvSURUZXh0PjxEaXNw
bGF5VGV4dD4oMjAwKTwvRGlzcGxheVRleHQ+PHJlY29yZD48ZGF0ZXM+PHB1Yi1kYXRlcz48ZGF0
ZT5KdWw8L2RhdGU+PC9wdWItZGF0ZXM+PHllYXI+MjAxODwveWVhcj48L2RhdGVzPjxrZXl3b3Jk
cz48a2V5d29yZD5BZG9sZXNjZW50PC9rZXl3b3JkPjxrZXl3b3JkPkFkdWx0PC9rZXl3b3JkPjxr
ZXl3b3JkPkFueGlldHk8L2tleXdvcmQ+PGtleXdvcmQ+Q29sb25vc2NvcHk8L2tleXdvcmQ+PGtl
eXdvcmQ+Q29sb3JlY3RhbCBOZW9wbGFzbXM8L2tleXdvcmQ+PGtleXdvcmQ+RWFybHkgRGV0ZWN0
aW9uIG9mIENhbmNlcjwva2V5d29yZD48a2V5d29yZD5GZW1hbGU8L2tleXdvcmQ+PGtleXdvcmQ+
SGVhbHRoIENvbW11bmljYXRpb248L2tleXdvcmQ+PGtleXdvcmQ+SGVhbHRoIEtub3dsZWRnZSwg
QXR0aXR1ZGVzLCBQcmFjdGljZTwva2V5d29yZD48a2V5d29yZD5IdW1hbnM8L2tleXdvcmQ+PGtl
eXdvcmQ+SHlwbm90aWNzIGFuZCBTZWRhdGl2ZXM8L2tleXdvcmQ+PGtleXdvcmQ+SW50ZXJuZXQ8
L2tleXdvcmQ+PGtleXdvcmQ+TWFsZTwva2V5d29yZD48a2V5d29yZD5NaWRkbGUgQWdlZDwva2V5
d29yZD48a2V5d29yZD5NdWx0aW1lZGlhPC9rZXl3b3JkPjxrZXl3b3JkPk5ldyBIYW1wc2hpcmU8
L2tleXdvcmQ+PGtleXdvcmQ+UGF0aWVudCBFZHVjYXRpb24gYXMgVG9waWM8L2tleXdvcmQ+PGtl
eXdvcmQ+UGF0aWVudCBQYXJ0aWNpcGF0aW9uPC9rZXl3b3JkPjxrZXl3b3JkPlN1cnZleXMgYW5k
IFF1ZXN0aW9ubmFpcmVzPC9rZXl3b3JkPjxrZXl3b3JkPlRpbWUgRmFjdG9yczwva2V5d29yZD48
a2V5d29yZD5Zb3VuZyBBZHVsdDwva2V5d29yZD48L2tleXdvcmRzPjx1cmxzPjxyZWxhdGVkLXVy
bHM+PHVybD5odHRwczovL3d3dy5uY2JpLm5sbS5uaWguZ292L3B1Ym1lZC8yOTA5NTQxNzwvdXJs
PjwvcmVsYXRlZC11cmxzPjwvdXJscz48aXNibj4xNTM5LTIwMzE8L2lzYm4+PHRpdGxlcz48dGl0
bGU+QSBXZWItYmFzZWQgTXVsdGltZWRpYSBQcm9ncmFtIEJlZm9yZSBDb2xvbm9zY29weSBJbmNy
ZWFzZWQgS25vd2xlZGdlIGFuZCBEZWNyZWFzZWQgQW54aWV0eSwgU2VkYXRpb24gUmVxdWlyZW1l
bnQsIGFuZCBQcm9jZWR1cmUgVGltZTwvdGl0bGU+PHNlY29uZGFyeS10aXRsZT5KIENsaW4gR2Fz
dHJvZW50ZXJvbDwvc2Vjb25kYXJ5LXRpdGxlPjwvdGl0bGVzPjxwYWdlcz41MTktNTIzPC9wYWdl
cz48bnVtYmVyPjY8L251bWJlcj48Y29udHJpYnV0b3JzPjxhdXRob3JzPjxhdXRob3I+UGFya2Vy
LCBTLjwvYXV0aG9yPjxhdXRob3I+WmlwdXJza3ksIEouPC9hdXRob3I+PGF1dGhvcj5NYSwgSC48
L2F1dGhvcj48YXV0aG9yPkJhdW1ibGF0dCwgRy4gTC48L2F1dGhvcj48YXV0aG9yPlNpZWdlbCwg
Qy4gQS48L2F1dGhvcj48L2F1dGhvcnM+PC9jb250cmlidXRvcnM+PGxhbmd1YWdlPmVuZzwvbGFu
Z3VhZ2U+PGFkZGVkLWRhdGUgZm9ybWF0PSJ1dGMiPjE3MTE5MTAyNjU8L2FkZGVkLWRhdGU+PHJl
Zi10eXBlIG5hbWU9IkpvdXJuYWwgQXJ0aWNsZSI+MTc8L3JlZi10eXBlPjxhdXRoLWFkZHJlc3M+
U2VjdGlvbiBvZiBHYXN0cm9lbnRlcm9sb2d5IGFuZCBIZXBhdG9sb2d5LCBEYXJ0bW91dGgtSGl0
Y2hjb2NrIE1lZGljYWwgQ2VudGVyLCBMZWJhbm9uLiBEYXJ0bW91dGggR2Vpc2VsIFNjaG9vbCBv
ZiBNZWRpY2luZSwgSGFub3ZlciwgTkguIEVtbWkgU29sdXRpb25zIExMQywgQ2hpY2FnbywgSUwu
PC9hdXRoLWFkZHJlc3M+PHJlYy1udW1iZXI+MzEwPC9yZWMtbnVtYmVyPjxsYXN0LXVwZGF0ZWQt
ZGF0ZSBmb3JtYXQ9InV0YyI+MTcxMTkxMDI2NTwvbGFzdC11cGRhdGVkLWRhdGU+PGFjY2Vzc2lv
bi1udW0+MjkwOTU0MTc8L2FjY2Vzc2lvbi1udW0+PGVsZWN0cm9uaWMtcmVzb3VyY2UtbnVtPjEw
LjEwOTcvTUNHLjAwMDAwMDAwMDAwMDA5NTg8L2VsZWN0cm9uaWMtcmVzb3VyY2UtbnVtPjx2b2x1
bWU+NTI8L3ZvbHVtZT48L3JlY29yZD48L0NpdGU+PC9FbmROb3RlPn==
</w:fldData>
        </w:fldChar>
      </w:r>
      <w:r w:rsidR="00E9739D">
        <w:instrText xml:space="preserve"> ADDIN EN.CITE </w:instrText>
      </w:r>
      <w:r w:rsidR="00E9739D">
        <w:fldChar w:fldCharType="begin">
          <w:fldData xml:space="preserve">PEVuZE5vdGU+PENpdGU+PEF1dGhvcj5QYXJrZXI8L0F1dGhvcj48WWVhcj4yMDE4PC9ZZWFyPjxS
ZWNOdW0+MDwvUmVjTnVtPjxJRFRleHQ+QSBXZWItYmFzZWQgTXVsdGltZWRpYSBQcm9ncmFtIEJl
Zm9yZSBDb2xvbm9zY29weSBJbmNyZWFzZWQgS25vd2xlZGdlIGFuZCBEZWNyZWFzZWQgQW54aWV0
eSwgU2VkYXRpb24gUmVxdWlyZW1lbnQsIGFuZCBQcm9jZWR1cmUgVGltZTwvSURUZXh0PjxEaXNw
bGF5VGV4dD4oMjAwKTwvRGlzcGxheVRleHQ+PHJlY29yZD48ZGF0ZXM+PHB1Yi1kYXRlcz48ZGF0
ZT5KdWw8L2RhdGU+PC9wdWItZGF0ZXM+PHllYXI+MjAxODwveWVhcj48L2RhdGVzPjxrZXl3b3Jk
cz48a2V5d29yZD5BZG9sZXNjZW50PC9rZXl3b3JkPjxrZXl3b3JkPkFkdWx0PC9rZXl3b3JkPjxr
ZXl3b3JkPkFueGlldHk8L2tleXdvcmQ+PGtleXdvcmQ+Q29sb25vc2NvcHk8L2tleXdvcmQ+PGtl
eXdvcmQ+Q29sb3JlY3RhbCBOZW9wbGFzbXM8L2tleXdvcmQ+PGtleXdvcmQ+RWFybHkgRGV0ZWN0
aW9uIG9mIENhbmNlcjwva2V5d29yZD48a2V5d29yZD5GZW1hbGU8L2tleXdvcmQ+PGtleXdvcmQ+
SGVhbHRoIENvbW11bmljYXRpb248L2tleXdvcmQ+PGtleXdvcmQ+SGVhbHRoIEtub3dsZWRnZSwg
QXR0aXR1ZGVzLCBQcmFjdGljZTwva2V5d29yZD48a2V5d29yZD5IdW1hbnM8L2tleXdvcmQ+PGtl
eXdvcmQ+SHlwbm90aWNzIGFuZCBTZWRhdGl2ZXM8L2tleXdvcmQ+PGtleXdvcmQ+SW50ZXJuZXQ8
L2tleXdvcmQ+PGtleXdvcmQ+TWFsZTwva2V5d29yZD48a2V5d29yZD5NaWRkbGUgQWdlZDwva2V5
d29yZD48a2V5d29yZD5NdWx0aW1lZGlhPC9rZXl3b3JkPjxrZXl3b3JkPk5ldyBIYW1wc2hpcmU8
L2tleXdvcmQ+PGtleXdvcmQ+UGF0aWVudCBFZHVjYXRpb24gYXMgVG9waWM8L2tleXdvcmQ+PGtl
eXdvcmQ+UGF0aWVudCBQYXJ0aWNpcGF0aW9uPC9rZXl3b3JkPjxrZXl3b3JkPlN1cnZleXMgYW5k
IFF1ZXN0aW9ubmFpcmVzPC9rZXl3b3JkPjxrZXl3b3JkPlRpbWUgRmFjdG9yczwva2V5d29yZD48
a2V5d29yZD5Zb3VuZyBBZHVsdDwva2V5d29yZD48L2tleXdvcmRzPjx1cmxzPjxyZWxhdGVkLXVy
bHM+PHVybD5odHRwczovL3d3dy5uY2JpLm5sbS5uaWguZ292L3B1Ym1lZC8yOTA5NTQxNzwvdXJs
PjwvcmVsYXRlZC11cmxzPjwvdXJscz48aXNibj4xNTM5LTIwMzE8L2lzYm4+PHRpdGxlcz48dGl0
bGU+QSBXZWItYmFzZWQgTXVsdGltZWRpYSBQcm9ncmFtIEJlZm9yZSBDb2xvbm9zY29weSBJbmNy
ZWFzZWQgS25vd2xlZGdlIGFuZCBEZWNyZWFzZWQgQW54aWV0eSwgU2VkYXRpb24gUmVxdWlyZW1l
bnQsIGFuZCBQcm9jZWR1cmUgVGltZTwvdGl0bGU+PHNlY29uZGFyeS10aXRsZT5KIENsaW4gR2Fz
dHJvZW50ZXJvbDwvc2Vjb25kYXJ5LXRpdGxlPjwvdGl0bGVzPjxwYWdlcz41MTktNTIzPC9wYWdl
cz48bnVtYmVyPjY8L251bWJlcj48Y29udHJpYnV0b3JzPjxhdXRob3JzPjxhdXRob3I+UGFya2Vy
LCBTLjwvYXV0aG9yPjxhdXRob3I+WmlwdXJza3ksIEouPC9hdXRob3I+PGF1dGhvcj5NYSwgSC48
L2F1dGhvcj48YXV0aG9yPkJhdW1ibGF0dCwgRy4gTC48L2F1dGhvcj48YXV0aG9yPlNpZWdlbCwg
Qy4gQS48L2F1dGhvcj48L2F1dGhvcnM+PC9jb250cmlidXRvcnM+PGxhbmd1YWdlPmVuZzwvbGFu
Z3VhZ2U+PGFkZGVkLWRhdGUgZm9ybWF0PSJ1dGMiPjE3MTE5MTAyNjU8L2FkZGVkLWRhdGU+PHJl
Zi10eXBlIG5hbWU9IkpvdXJuYWwgQXJ0aWNsZSI+MTc8L3JlZi10eXBlPjxhdXRoLWFkZHJlc3M+
U2VjdGlvbiBvZiBHYXN0cm9lbnRlcm9sb2d5IGFuZCBIZXBhdG9sb2d5LCBEYXJ0bW91dGgtSGl0
Y2hjb2NrIE1lZGljYWwgQ2VudGVyLCBMZWJhbm9uLiBEYXJ0bW91dGggR2Vpc2VsIFNjaG9vbCBv
ZiBNZWRpY2luZSwgSGFub3ZlciwgTkguIEVtbWkgU29sdXRpb25zIExMQywgQ2hpY2FnbywgSUwu
PC9hdXRoLWFkZHJlc3M+PHJlYy1udW1iZXI+MzEwPC9yZWMtbnVtYmVyPjxsYXN0LXVwZGF0ZWQt
ZGF0ZSBmb3JtYXQ9InV0YyI+MTcxMTkxMDI2NTwvbGFzdC11cGRhdGVkLWRhdGU+PGFjY2Vzc2lv
bi1udW0+MjkwOTU0MTc8L2FjY2Vzc2lvbi1udW0+PGVsZWN0cm9uaWMtcmVzb3VyY2UtbnVtPjEw
LjEwOTcvTUNHLjAwMDAwMDAwMDAwMDA5NTg8L2VsZWN0cm9uaWMtcmVzb3VyY2UtbnVtPjx2b2x1
bWU+NTI8L3ZvbHVtZT48L3JlY29yZD48L0NpdGU+PC9FbmROb3RlPn==
</w:fldData>
        </w:fldChar>
      </w:r>
      <w:r w:rsidR="00E9739D">
        <w:instrText xml:space="preserve"> ADDIN EN.CITE.DATA </w:instrText>
      </w:r>
      <w:r w:rsidR="00E9739D">
        <w:fldChar w:fldCharType="end"/>
      </w:r>
      <w:r w:rsidR="006B50FE">
        <w:fldChar w:fldCharType="separate"/>
      </w:r>
      <w:r w:rsidR="002624A4">
        <w:rPr>
          <w:noProof/>
        </w:rPr>
        <w:t>(200)</w:t>
      </w:r>
      <w:r w:rsidR="006B50FE">
        <w:fldChar w:fldCharType="end"/>
      </w:r>
      <w:r w:rsidR="006B50FE">
        <w:t xml:space="preserve">. </w:t>
      </w:r>
      <w:r w:rsidR="00486E63">
        <w:t>The effect of</w:t>
      </w:r>
      <w:r w:rsidR="006B50FE">
        <w:t xml:space="preserve"> </w:t>
      </w:r>
      <w:r w:rsidR="00486E63">
        <w:t>e</w:t>
      </w:r>
      <w:r w:rsidR="006B50FE">
        <w:t xml:space="preserve">ducational videos </w:t>
      </w:r>
      <w:r w:rsidR="00486E63">
        <w:t>is</w:t>
      </w:r>
      <w:r w:rsidR="006B50FE">
        <w:t xml:space="preserve"> </w:t>
      </w:r>
      <w:r w:rsidR="00486E63">
        <w:t>likely</w:t>
      </w:r>
      <w:r w:rsidR="006B50FE">
        <w:t xml:space="preserve"> dependent on the quality and content.  Educational videos designed to explain colonoscopy and reassure patients to alleviate anxiety may have a different approach to videos that aim to improve bowel preparation.  Within the EBOPS study, the video was designed to </w:t>
      </w:r>
      <w:r w:rsidR="00486E63">
        <w:t xml:space="preserve">be </w:t>
      </w:r>
      <w:r w:rsidR="006B50FE">
        <w:t xml:space="preserve">motivational and encourage completion of the regime. </w:t>
      </w:r>
      <w:r w:rsidR="00BA5AEF">
        <w:t xml:space="preserve">It was considered the best approach to maximise adherence and result in the best cleansing outcomes, but </w:t>
      </w:r>
      <w:r w:rsidR="006B50FE">
        <w:t>in itself may have led to increased performance related anxiety.</w:t>
      </w:r>
      <w:r w:rsidR="00606AEF">
        <w:t xml:space="preserve"> </w:t>
      </w:r>
      <w:r>
        <w:t xml:space="preserve">The STAI-6 has been </w:t>
      </w:r>
      <w:r>
        <w:lastRenderedPageBreak/>
        <w:t>validated in scoring anxiety related to healthcare decisions</w:t>
      </w:r>
      <w:r w:rsidR="009C56E2">
        <w:fldChar w:fldCharType="begin"/>
      </w:r>
      <w:r w:rsidR="00E9739D">
        <w:instrText xml:space="preserve"> ADDIN EN.CITE &lt;EndNote&gt;&lt;Cite&gt;&lt;Author&gt;Tluczek&lt;/Author&gt;&lt;Year&gt;2009&lt;/Year&gt;&lt;RecNum&gt;0&lt;/RecNum&gt;&lt;IDText&gt;Support for the reliability and validity of a six-item state anxiety scale derived from the State-Trait Anxiety Inventory&lt;/IDText&gt;&lt;DisplayText&gt;(201)&lt;/DisplayText&gt;&lt;record&gt;&lt;keywords&gt;&lt;keyword&gt;Adult&lt;/keyword&gt;&lt;keyword&gt;Anxiety&lt;/keyword&gt;&lt;keyword&gt;Chi-Square Distribution&lt;/keyword&gt;&lt;keyword&gt;Congenital Hypothyroidism&lt;/keyword&gt;&lt;keyword&gt;Cystic Fibrosis&lt;/keyword&gt;&lt;keyword&gt;Factor Analysis, Statistical&lt;/keyword&gt;&lt;keyword&gt;Female&lt;/keyword&gt;&lt;keyword&gt;Humans&lt;/keyword&gt;&lt;keyword&gt;Infant, Newborn&lt;/keyword&gt;&lt;keyword&gt;Male&lt;/keyword&gt;&lt;keyword&gt;Parents&lt;/keyword&gt;&lt;keyword&gt;Personality Inventory&lt;/keyword&gt;&lt;keyword&gt;Psychometrics&lt;/keyword&gt;&lt;keyword&gt;Reproducibility of Results&lt;/keyword&gt;&lt;/keywords&gt;&lt;urls&gt;&lt;related-urls&gt;&lt;url&gt;https://www.ncbi.nlm.nih.gov/pubmed/19902657&lt;/url&gt;&lt;/related-urls&gt;&lt;/urls&gt;&lt;isbn&gt;1061-3749&lt;/isbn&gt;&lt;custom2&gt;PMC2776769&lt;/custom2&gt;&lt;titles&gt;&lt;title&gt;Support for the reliability and validity of a six-item state anxiety scale derived from the State-Trait Anxiety Inventory&lt;/title&gt;&lt;secondary-title&gt;J Nurs Meas&lt;/secondary-title&gt;&lt;/titles&gt;&lt;pages&gt;19-28&lt;/pages&gt;&lt;number&gt;1&lt;/number&gt;&lt;contributors&gt;&lt;authors&gt;&lt;author&gt;Tluczek, A.&lt;/author&gt;&lt;author&gt;Henriques, J. B.&lt;/author&gt;&lt;author&gt;Brown, R. L.&lt;/author&gt;&lt;/authors&gt;&lt;/contributors&gt;&lt;language&gt;eng&lt;/language&gt;&lt;added-date format="utc"&gt;1632838021&lt;/added-date&gt;&lt;ref-type name="Journal Article"&gt;17&lt;/ref-type&gt;&lt;auth-address&gt;University of Wisconsin-Madison, School of Nursing, Madison, WI 53792, USA. atluczek@wisc.edu&lt;/auth-address&gt;&lt;dates&gt;&lt;year&gt;2009&lt;/year&gt;&lt;/dates&gt;&lt;rec-number&gt;252&lt;/rec-number&gt;&lt;last-updated-date format="utc"&gt;1632838021&lt;/last-updated-date&gt;&lt;accession-num&gt;19902657&lt;/accession-num&gt;&lt;electronic-resource-num&gt;10.1891/1061-3749.17.1.19&lt;/electronic-resource-num&gt;&lt;volume&gt;17&lt;/volume&gt;&lt;/record&gt;&lt;/Cite&gt;&lt;/EndNote&gt;</w:instrText>
      </w:r>
      <w:r w:rsidR="009C56E2">
        <w:fldChar w:fldCharType="separate"/>
      </w:r>
      <w:r w:rsidR="002624A4">
        <w:rPr>
          <w:noProof/>
        </w:rPr>
        <w:t>(201)</w:t>
      </w:r>
      <w:r w:rsidR="009C56E2">
        <w:fldChar w:fldCharType="end"/>
      </w:r>
      <w:r>
        <w:t>.  Anxiety-performance curves demonstrate a degree of anxiety relating to healthcare decisions can be beneficial, stimulating motivation to complete a defined action, in this case completing the bowel preparation regime</w:t>
      </w:r>
      <w:r w:rsidR="003D534F">
        <w:fldChar w:fldCharType="begin"/>
      </w:r>
      <w:r w:rsidR="00E9739D">
        <w:instrText xml:space="preserve"> ADDIN EN.CITE &lt;EndNote&gt;&lt;Cite&gt;&lt;Author&gt;MANDLER&lt;/Author&gt;&lt;Year&gt;1952&lt;/Year&gt;&lt;RecNum&gt;0&lt;/RecNum&gt;&lt;IDText&gt;A study of anxiety and learning&lt;/IDText&gt;&lt;DisplayText&gt;(202)&lt;/DisplayText&gt;&lt;record&gt;&lt;dates&gt;&lt;pub-dates&gt;&lt;date&gt;Apr&lt;/date&gt;&lt;/pub-dates&gt;&lt;year&gt;1952&lt;/year&gt;&lt;/dates&gt;&lt;keywords&gt;&lt;keyword&gt;Anxiety&lt;/keyword&gt;&lt;keyword&gt;Anxiety Disorders&lt;/keyword&gt;&lt;keyword&gt;Humans&lt;/keyword&gt;&lt;keyword&gt;Learning&lt;/keyword&gt;&lt;keyword&gt;ANXIETY&lt;/keyword&gt;&lt;keyword&gt;LEARNING&lt;/keyword&gt;&lt;/keywords&gt;&lt;urls&gt;&lt;related-urls&gt;&lt;url&gt;https://www.ncbi.nlm.nih.gov/pubmed/14937950&lt;/url&gt;&lt;/related-urls&gt;&lt;/urls&gt;&lt;isbn&gt;0021-843X&lt;/isbn&gt;&lt;titles&gt;&lt;title&gt;A study of anxiety and learning&lt;/title&gt;&lt;secondary-title&gt;J Abnorm Psychol&lt;/secondary-title&gt;&lt;/titles&gt;&lt;pages&gt;166-73&lt;/pages&gt;&lt;number&gt;2&lt;/number&gt;&lt;contributors&gt;&lt;authors&gt;&lt;author&gt;MANDLER, G.&lt;/author&gt;&lt;author&gt;SARASON, S. B.&lt;/author&gt;&lt;/authors&gt;&lt;/contributors&gt;&lt;language&gt;eng&lt;/language&gt;&lt;added-date format="utc"&gt;1632838519&lt;/added-date&gt;&lt;ref-type name="Journal Article"&gt;17&lt;/ref-type&gt;&lt;rec-number&gt;253&lt;/rec-number&gt;&lt;last-updated-date format="utc"&gt;1632838519&lt;/last-updated-date&gt;&lt;accession-num&gt;14937950&lt;/accession-num&gt;&lt;electronic-resource-num&gt;10.1037/h0062855&lt;/electronic-resource-num&gt;&lt;volume&gt;47&lt;/volume&gt;&lt;/record&gt;&lt;/Cite&gt;&lt;/EndNote&gt;</w:instrText>
      </w:r>
      <w:r w:rsidR="003D534F">
        <w:fldChar w:fldCharType="separate"/>
      </w:r>
      <w:r w:rsidR="002624A4">
        <w:rPr>
          <w:noProof/>
        </w:rPr>
        <w:t>(202)</w:t>
      </w:r>
      <w:r w:rsidR="003D534F">
        <w:fldChar w:fldCharType="end"/>
      </w:r>
      <w:r>
        <w:t>.</w:t>
      </w:r>
      <w:r w:rsidR="00611C2A">
        <w:t xml:space="preserve">  </w:t>
      </w:r>
      <w:r w:rsidR="00BA5AEF">
        <w:t xml:space="preserve">However, this must be weighed against the cost to the patient.  From a patient perspective, increased anxiety may increase the overall negative interpretation of the colonoscopy experience.  There is a potential for more significant </w:t>
      </w:r>
      <w:r w:rsidR="00FF7DBA">
        <w:t>sequalae</w:t>
      </w:r>
      <w:r w:rsidR="00BA5AEF">
        <w:t xml:space="preserve"> of this.  As seen in the study conducted by Bytzer and colleagues, a greater requirement for increased analgesia was required by those viewing the educational video</w:t>
      </w:r>
      <w:r w:rsidR="00BA5AEF">
        <w:fldChar w:fldCharType="begin">
          <w:fldData xml:space="preserve">PEVuZE5vdGU+PENpdGU+PEF1dGhvcj5CeXR6ZXI8L0F1dGhvcj48WWVhcj4yMDA3PC9ZZWFyPjxS
ZWNOdW0+MDwvUmVjTnVtPjxJRFRleHQ+SW1wYWN0IG9mIGFuIGluZm9ybWF0aW9uIHZpZGVvIGJl
Zm9yZSBjb2xvbm9zY29weSBvbiBwYXRpZW50IHNhdGlzZmFjdGlvbiBhbmQgYW54aWV0eSAtIGEg
cmFuZG9taXplZCB0cmlhbDwvSURUZXh0PjxEaXNwbGF5VGV4dD4oMTk5KTwvRGlzcGxheVRleHQ+
PHJlY29yZD48ZGF0ZXM+PHB1Yi1kYXRlcz48ZGF0ZT5BdWc8L2RhdGU+PC9wdWItZGF0ZXM+PHll
YXI+MjAwNzwveWVhcj48L2RhdGVzPjxrZXl3b3Jkcz48a2V5d29yZD5BZG9sZXNjZW50PC9rZXl3
b3JkPjxrZXl3b3JkPkFkdWx0PC9rZXl3b3JkPjxrZXl3b3JkPkFnZSBGYWN0b3JzPC9rZXl3b3Jk
PjxrZXl3b3JkPkFnZWQ8L2tleXdvcmQ+PGtleXdvcmQ+QWdlZCwgODAgYW5kIG92ZXI8L2tleXdv
cmQ+PGtleXdvcmQ+QW54aWV0eTwva2V5d29yZD48a2V5d29yZD5BdWRpb3Zpc3VhbCBBaWRzPC9r
ZXl3b3JkPjxrZXl3b3JkPkNvbG9ub3Njb3B5PC9rZXl3b3JkPjxrZXl3b3JkPkNvbnNjaW91cyBT
ZWRhdGlvbjwva2V5d29yZD48a2V5d29yZD5GZW1hbGU8L2tleXdvcmQ+PGtleXdvcmQ+RmVudGFu
eWw8L2tleXdvcmQ+PGtleXdvcmQ+SGVhbHRoIEtub3dsZWRnZSwgQXR0aXR1ZGVzLCBQcmFjdGlj
ZTwva2V5d29yZD48a2V5d29yZD5IdW1hbnM8L2tleXdvcmQ+PGtleXdvcmQ+TWFsZTwva2V5d29y
ZD48a2V5d29yZD5NaWRhem9sYW08L2tleXdvcmQ+PGtleXdvcmQ+TWlkZGxlIEFnZWQ8L2tleXdv
cmQ+PGtleXdvcmQ+UGFpbjwva2V5d29yZD48a2V5d29yZD5QYWluIE1lYXN1cmVtZW50PC9rZXl3
b3JkPjxrZXl3b3JkPlBhdGllbnQgRWR1Y2F0aW9uIGFzIFRvcGljPC9rZXl3b3JkPjxrZXl3b3Jk
PlBhdGllbnQgU2F0aXNmYWN0aW9uPC9rZXl3b3JkPjxrZXl3b3JkPlByb2JhYmlsaXR5PC9rZXl3
b3JkPjxrZXl3b3JkPlJlZmVyZW5jZSBWYWx1ZXM8L2tleXdvcmQ+PGtleXdvcmQ+UmlzayBBc3Nl
c3NtZW50PC9rZXl3b3JkPjxrZXl3b3JkPlNlbnNpdGl2aXR5IGFuZCBTcGVjaWZpY2l0eTwva2V5
d29yZD48a2V5d29yZD5TZXggRmFjdG9yczwva2V5d29yZD48a2V5d29yZD5TdGF0aXN0aWNzLCBO
b25wYXJhbWV0cmljPC9rZXl3b3JkPjwva2V5d29yZHM+PHVybHM+PHJlbGF0ZWQtdXJscz48dXJs
Pmh0dHBzOi8vd3d3Lm5jYmkubmxtLm5paC5nb3YvcHVibWVkLzE3NjYxMjQ2PC91cmw+PC9yZWxh
dGVkLXVybHM+PC91cmxzPjxpc2JuPjE0MzgtODgxMjwvaXNibj48dGl0bGVzPjx0aXRsZT5JbXBh
Y3Qgb2YgYW4gaW5mb3JtYXRpb24gdmlkZW8gYmVmb3JlIGNvbG9ub3Njb3B5IG9uIHBhdGllbnQg
c2F0aXNmYWN0aW9uIGFuZCBhbnhpZXR5IC0gYSByYW5kb21pemVkIHRyaWFsPC90aXRsZT48c2Vj
b25kYXJ5LXRpdGxlPkVuZG9zY29weTwvc2Vjb25kYXJ5LXRpdGxlPjwvdGl0bGVzPjxwYWdlcz43
MTAtNDwvcGFnZXM+PG51bWJlcj44PC9udW1iZXI+PGNvbnRyaWJ1dG9ycz48YXV0aG9ycz48YXV0
aG9yPkJ5dHplciwgUC48L2F1dGhvcj48YXV0aG9yPkxpbmRlYmVyZywgQi48L2F1dGhvcj48L2F1
dGhvcnM+PC9jb250cmlidXRvcnM+PGxhbmd1YWdlPmVuZzwvbGFuZ3VhZ2U+PGFkZGVkLWRhdGUg
Zm9ybWF0PSJ1dGMiPjE3MTE5MDg2MTM8L2FkZGVkLWRhdGU+PHJlZi10eXBlIG5hbWU9IkpvdXJu
YWwgQXJ0aWNsZSI+MTc8L3JlZi10eXBlPjxhdXRoLWFkZHJlc3M+RGVwYXJ0bWVudCBvZiBHYXN0
cm9lbnRlcm9sb2d5LCBHbG9zdHJ1cCBVbml2ZXJzaXR5IEhvc3BpdGFsLCBDb3BlbmhhZ2VuLCBE
ZW5tYXJrLiBwZXRlci5ieXR6ZXJAZGFkbG5ldC5kazwvYXV0aC1hZGRyZXNzPjxyZWMtbnVtYmVy
PjMwNzwvcmVjLW51bWJlcj48bGFzdC11cGRhdGVkLWRhdGUgZm9ybWF0PSJ1dGMiPjE3MTE5MDg2
MTM8L2xhc3QtdXBkYXRlZC1kYXRlPjxhY2Nlc3Npb24tbnVtPjE3NjYxMjQ2PC9hY2Nlc3Npb24t
bnVtPjxlbGVjdHJvbmljLXJlc291cmNlLW51bT4xMC4xMDU1L3MtMjAwNy05NjY3MTg8L2VsZWN0
cm9uaWMtcmVzb3VyY2UtbnVtPjx2b2x1bWU+Mzk8L3ZvbHVtZT48L3JlY29yZD48L0NpdGU+PC9F
bmROb3RlPn==
</w:fldData>
        </w:fldChar>
      </w:r>
      <w:r w:rsidR="00E9739D">
        <w:instrText xml:space="preserve"> ADDIN EN.CITE </w:instrText>
      </w:r>
      <w:r w:rsidR="00E9739D">
        <w:fldChar w:fldCharType="begin">
          <w:fldData xml:space="preserve">PEVuZE5vdGU+PENpdGU+PEF1dGhvcj5CeXR6ZXI8L0F1dGhvcj48WWVhcj4yMDA3PC9ZZWFyPjxS
ZWNOdW0+MDwvUmVjTnVtPjxJRFRleHQ+SW1wYWN0IG9mIGFuIGluZm9ybWF0aW9uIHZpZGVvIGJl
Zm9yZSBjb2xvbm9zY29weSBvbiBwYXRpZW50IHNhdGlzZmFjdGlvbiBhbmQgYW54aWV0eSAtIGEg
cmFuZG9taXplZCB0cmlhbDwvSURUZXh0PjxEaXNwbGF5VGV4dD4oMTk5KTwvRGlzcGxheVRleHQ+
PHJlY29yZD48ZGF0ZXM+PHB1Yi1kYXRlcz48ZGF0ZT5BdWc8L2RhdGU+PC9wdWItZGF0ZXM+PHll
YXI+MjAwNzwveWVhcj48L2RhdGVzPjxrZXl3b3Jkcz48a2V5d29yZD5BZG9sZXNjZW50PC9rZXl3
b3JkPjxrZXl3b3JkPkFkdWx0PC9rZXl3b3JkPjxrZXl3b3JkPkFnZSBGYWN0b3JzPC9rZXl3b3Jk
PjxrZXl3b3JkPkFnZWQ8L2tleXdvcmQ+PGtleXdvcmQ+QWdlZCwgODAgYW5kIG92ZXI8L2tleXdv
cmQ+PGtleXdvcmQ+QW54aWV0eTwva2V5d29yZD48a2V5d29yZD5BdWRpb3Zpc3VhbCBBaWRzPC9r
ZXl3b3JkPjxrZXl3b3JkPkNvbG9ub3Njb3B5PC9rZXl3b3JkPjxrZXl3b3JkPkNvbnNjaW91cyBT
ZWRhdGlvbjwva2V5d29yZD48a2V5d29yZD5GZW1hbGU8L2tleXdvcmQ+PGtleXdvcmQ+RmVudGFu
eWw8L2tleXdvcmQ+PGtleXdvcmQ+SGVhbHRoIEtub3dsZWRnZSwgQXR0aXR1ZGVzLCBQcmFjdGlj
ZTwva2V5d29yZD48a2V5d29yZD5IdW1hbnM8L2tleXdvcmQ+PGtleXdvcmQ+TWFsZTwva2V5d29y
ZD48a2V5d29yZD5NaWRhem9sYW08L2tleXdvcmQ+PGtleXdvcmQ+TWlkZGxlIEFnZWQ8L2tleXdv
cmQ+PGtleXdvcmQ+UGFpbjwva2V5d29yZD48a2V5d29yZD5QYWluIE1lYXN1cmVtZW50PC9rZXl3
b3JkPjxrZXl3b3JkPlBhdGllbnQgRWR1Y2F0aW9uIGFzIFRvcGljPC9rZXl3b3JkPjxrZXl3b3Jk
PlBhdGllbnQgU2F0aXNmYWN0aW9uPC9rZXl3b3JkPjxrZXl3b3JkPlByb2JhYmlsaXR5PC9rZXl3
b3JkPjxrZXl3b3JkPlJlZmVyZW5jZSBWYWx1ZXM8L2tleXdvcmQ+PGtleXdvcmQ+UmlzayBBc3Nl
c3NtZW50PC9rZXl3b3JkPjxrZXl3b3JkPlNlbnNpdGl2aXR5IGFuZCBTcGVjaWZpY2l0eTwva2V5
d29yZD48a2V5d29yZD5TZXggRmFjdG9yczwva2V5d29yZD48a2V5d29yZD5TdGF0aXN0aWNzLCBO
b25wYXJhbWV0cmljPC9rZXl3b3JkPjwva2V5d29yZHM+PHVybHM+PHJlbGF0ZWQtdXJscz48dXJs
Pmh0dHBzOi8vd3d3Lm5jYmkubmxtLm5paC5nb3YvcHVibWVkLzE3NjYxMjQ2PC91cmw+PC9yZWxh
dGVkLXVybHM+PC91cmxzPjxpc2JuPjE0MzgtODgxMjwvaXNibj48dGl0bGVzPjx0aXRsZT5JbXBh
Y3Qgb2YgYW4gaW5mb3JtYXRpb24gdmlkZW8gYmVmb3JlIGNvbG9ub3Njb3B5IG9uIHBhdGllbnQg
c2F0aXNmYWN0aW9uIGFuZCBhbnhpZXR5IC0gYSByYW5kb21pemVkIHRyaWFsPC90aXRsZT48c2Vj
b25kYXJ5LXRpdGxlPkVuZG9zY29weTwvc2Vjb25kYXJ5LXRpdGxlPjwvdGl0bGVzPjxwYWdlcz43
MTAtNDwvcGFnZXM+PG51bWJlcj44PC9udW1iZXI+PGNvbnRyaWJ1dG9ycz48YXV0aG9ycz48YXV0
aG9yPkJ5dHplciwgUC48L2F1dGhvcj48YXV0aG9yPkxpbmRlYmVyZywgQi48L2F1dGhvcj48L2F1
dGhvcnM+PC9jb250cmlidXRvcnM+PGxhbmd1YWdlPmVuZzwvbGFuZ3VhZ2U+PGFkZGVkLWRhdGUg
Zm9ybWF0PSJ1dGMiPjE3MTE5MDg2MTM8L2FkZGVkLWRhdGU+PHJlZi10eXBlIG5hbWU9IkpvdXJu
YWwgQXJ0aWNsZSI+MTc8L3JlZi10eXBlPjxhdXRoLWFkZHJlc3M+RGVwYXJ0bWVudCBvZiBHYXN0
cm9lbnRlcm9sb2d5LCBHbG9zdHJ1cCBVbml2ZXJzaXR5IEhvc3BpdGFsLCBDb3BlbmhhZ2VuLCBE
ZW5tYXJrLiBwZXRlci5ieXR6ZXJAZGFkbG5ldC5kazwvYXV0aC1hZGRyZXNzPjxyZWMtbnVtYmVy
PjMwNzwvcmVjLW51bWJlcj48bGFzdC11cGRhdGVkLWRhdGUgZm9ybWF0PSJ1dGMiPjE3MTE5MDg2
MTM8L2xhc3QtdXBkYXRlZC1kYXRlPjxhY2Nlc3Npb24tbnVtPjE3NjYxMjQ2PC9hY2Nlc3Npb24t
bnVtPjxlbGVjdHJvbmljLXJlc291cmNlLW51bT4xMC4xMDU1L3MtMjAwNy05NjY3MTg8L2VsZWN0
cm9uaWMtcmVzb3VyY2UtbnVtPjx2b2x1bWU+Mzk8L3ZvbHVtZT48L3JlY29yZD48L0NpdGU+PC9F
bmROb3RlPn==
</w:fldData>
        </w:fldChar>
      </w:r>
      <w:r w:rsidR="00E9739D">
        <w:instrText xml:space="preserve"> ADDIN EN.CITE.DATA </w:instrText>
      </w:r>
      <w:r w:rsidR="00E9739D">
        <w:fldChar w:fldCharType="end"/>
      </w:r>
      <w:r w:rsidR="00BA5AEF">
        <w:fldChar w:fldCharType="separate"/>
      </w:r>
      <w:r w:rsidR="002624A4">
        <w:rPr>
          <w:noProof/>
        </w:rPr>
        <w:t>(199)</w:t>
      </w:r>
      <w:r w:rsidR="00BA5AEF">
        <w:fldChar w:fldCharType="end"/>
      </w:r>
      <w:r w:rsidR="00BA5AEF">
        <w:t>.  A negative perspective of the procedure or increased anxiety may heighten the expectation of a negative experience.</w:t>
      </w:r>
      <w:r w:rsidR="00D05691">
        <w:t xml:space="preserve">  The balance between the patient experience and clinician desired outcomes needs to be kept in mind, and further exploration with patient groups is warranted.</w:t>
      </w:r>
    </w:p>
    <w:p w14:paraId="7E55A9CF" w14:textId="235B6A95" w:rsidR="00D06947" w:rsidRDefault="00D06947" w:rsidP="00D06947">
      <w:pPr>
        <w:spacing w:line="360" w:lineRule="auto"/>
        <w:jc w:val="both"/>
      </w:pPr>
      <w:r>
        <w:t>It appears that enhanced education plays an even greater role in the higher age group.    It could be assumed that a multimedia intervention of this sort would be more accessible to younger users, being more “tech-savvy”, and thus receiving the greatest benefit</w:t>
      </w:r>
      <w:r w:rsidR="003D534F">
        <w:fldChar w:fldCharType="begin"/>
      </w:r>
      <w:r w:rsidR="00E9739D">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3D534F">
        <w:fldChar w:fldCharType="separate"/>
      </w:r>
      <w:r w:rsidR="00231422">
        <w:rPr>
          <w:noProof/>
        </w:rPr>
        <w:t>(156)</w:t>
      </w:r>
      <w:r w:rsidR="003D534F">
        <w:fldChar w:fldCharType="end"/>
      </w:r>
      <w:r>
        <w:t xml:space="preserve">. However, data from this study appears to indicate the contrary.  Participants in the </w:t>
      </w:r>
      <w:r w:rsidR="00A70AE1">
        <w:t>&gt;</w:t>
      </w:r>
      <w:r>
        <w:t>70 group derived, comparatively, the greatest benefit, with an almost 3-fold reduction in inadequate bowel preparation when compared with the control arm matched for age.</w:t>
      </w:r>
      <w:r w:rsidR="00127DFC">
        <w:t xml:space="preserve">  Although the difference in adequacy within each group did not reach statistical significance, the study was not powered to demonstrate this. In </w:t>
      </w:r>
      <w:r w:rsidR="00CD2CC1">
        <w:t>this</w:t>
      </w:r>
      <w:r w:rsidR="00127DFC">
        <w:t xml:space="preserve"> study participants were required to have the means to access the video in order to be eligible. As such, it may be accessibility to the educational interventions, rather than the intervention itself, that limits the benefit that is derived by older participants. Only 54% of individuals aged &gt;75 years have access to the internet compared with 99% of 16- to 44-year olds in the UK</w:t>
      </w:r>
      <w:r w:rsidR="00127DFC">
        <w:fldChar w:fldCharType="begin"/>
      </w:r>
      <w:r w:rsidR="00E9739D">
        <w:instrText xml:space="preserve"> ADDIN EN.CITE &lt;EndNote&gt;&lt;Cite&gt;&lt;Author&gt;Office&lt;/Author&gt;&lt;Year&gt;2020&lt;/Year&gt;&lt;RecNum&gt;0&lt;/RecNum&gt;&lt;IDText&gt;Internet users, UK:2020&lt;/IDText&gt;&lt;DisplayText&gt;(203)&lt;/DisplayText&gt;&lt;record&gt;&lt;urls&gt;&lt;related-urls&gt;&lt;url&gt;https://www.ons.gov.uk/businessindustryandtrade/itandinternetindustry/bulletins/internetusers/2020&lt;/url&gt;&lt;/related-urls&gt;&lt;/urls&gt;&lt;titles&gt;&lt;title&gt;Internet users, UK:2020&lt;/title&gt;&lt;/titles&gt;&lt;contributors&gt;&lt;authors&gt;&lt;author&gt;Office for National Statistics&lt;/author&gt;&lt;/authors&gt;&lt;/contributors&gt;&lt;added-date format="utc"&gt;1695287010&lt;/added-date&gt;&lt;ref-type name="Web Page"&gt;12&lt;/ref-type&gt;&lt;dates&gt;&lt;year&gt;2020&lt;/year&gt;&lt;/dates&gt;&lt;rec-number&gt;295&lt;/rec-number&gt;&lt;last-updated-date format="utc"&gt;1695287080&lt;/last-updated-date&gt;&lt;/record&gt;&lt;/Cite&gt;&lt;/EndNote&gt;</w:instrText>
      </w:r>
      <w:r w:rsidR="00127DFC">
        <w:fldChar w:fldCharType="separate"/>
      </w:r>
      <w:r w:rsidR="002624A4">
        <w:rPr>
          <w:noProof/>
        </w:rPr>
        <w:t>(203)</w:t>
      </w:r>
      <w:r w:rsidR="00127DFC">
        <w:fldChar w:fldCharType="end"/>
      </w:r>
      <w:r w:rsidR="00127DFC">
        <w:t xml:space="preserve">. </w:t>
      </w:r>
      <w:r w:rsidR="00CD2CC1">
        <w:t>The</w:t>
      </w:r>
      <w:r w:rsidR="00127DFC">
        <w:t xml:space="preserve"> cohort</w:t>
      </w:r>
      <w:r w:rsidR="00CD2CC1">
        <w:t xml:space="preserve"> in this study</w:t>
      </w:r>
      <w:r w:rsidR="00127DFC">
        <w:t xml:space="preserve"> required access to the internet or a DVD player for inclusion in the study, and therefore, may not be representative of the population as a whole. </w:t>
      </w:r>
      <w:r>
        <w:t>Age is known to be a risk factor for poor preparation</w:t>
      </w:r>
      <w:r w:rsidR="00211A63">
        <w:fldChar w:fldCharType="begin">
          <w:fldData xml:space="preserve">PEVuZE5vdGU+PENpdGU+PEF1dGhvcj5Xb25nPC9BdXRob3I+PFllYXI+MjAxNjwvWWVhcj48UmVj
TnVtPjA8L1JlY051bT48SURUZXh0PkRldGVybWluYW50cyBvZiBCb3dlbCBQcmVwYXJhdGlvbiBR
dWFsaXR5IGFuZCBJdHMgQXNzb2NpYXRpb24gV2l0aCBBZGVub21hIERldGVjdGlvbjogQSBQcm9z
cGVjdGl2ZSBDb2xvbm9zY29weSBTdHVkeTwvSURUZXh0PjxEaXNwbGF5VGV4dD4oOTAsIDkxLCA5
OCk8L0Rpc3BsYXlUZXh0PjxyZWNvcmQ+PGRhdGVzPjxwdWItZGF0ZXM+PGRhdGU+SmFuPC9kYXRl
PjwvcHViLWRhdGVzPjx5ZWFyPjIwMTY8L3llYXI+PC9kYXRlcz48a2V5d29yZHM+PGtleXdvcmQ+
QWRlbm9tYTwva2V5d29yZD48a2V5d29yZD5BZ2VkPC9rZXl3b3JkPjxrZXl3b3JkPkNhdGhhcnRp
Y3M8L2tleXdvcmQ+PGtleXdvcmQ+Q29sb25pYyBOZW9wbGFzbXM8L2tleXdvcmQ+PGtleXdvcmQ+
Q29sb25vc2NvcHk8L2tleXdvcmQ+PGtleXdvcmQ+RmVtYWxlPC9rZXl3b3JkPjxrZXl3b3JkPkh1
bWFuczwva2V5d29yZD48a2V5d29yZD5NYWxlPC9rZXl3b3JkPjxrZXl3b3JkPk1pZGRsZSBBZ2Vk
PC9rZXl3b3JkPjxrZXl3b3JkPlByb3NwZWN0aXZlIFN0dWRpZXM8L2tleXdvcmQ+PC9rZXl3b3Jk
cz48dXJscz48cmVsYXRlZC11cmxzPjx1cmw+aHR0cHM6Ly93d3cubmNiaS5ubG0ubmloLmdvdi9w
dWJtZWQvMjY3NjU0MDI8L3VybD48L3JlbGF0ZWQtdXJscz48L3VybHM+PGlzYm4+MTUzNi01OTY0
PC9pc2JuPjxjdXN0b20yPlBNQzQ3MTgyMjg8L2N1c3RvbTI+PHRpdGxlcz48dGl0bGU+RGV0ZXJt
aW5hbnRzIG9mIEJvd2VsIFByZXBhcmF0aW9uIFF1YWxpdHkgYW5kIEl0cyBBc3NvY2lhdGlvbiBX
aXRoIEFkZW5vbWEgRGV0ZWN0aW9uOiBBIFByb3NwZWN0aXZlIENvbG9ub3Njb3B5IFN0dWR5PC90
aXRsZT48c2Vjb25kYXJ5LXRpdGxlPk1lZGljaW5lIChCYWx0aW1vcmUpPC9zZWNvbmRhcnktdGl0
bGU+PC90aXRsZXM+PHBhZ2VzPmUyMjUxPC9wYWdlcz48bnVtYmVyPjI8L251bWJlcj48Y29udHJp
YnV0b3JzPjxhdXRob3JzPjxhdXRob3I+V29uZywgTS4gQy48L2F1dGhvcj48YXV0aG9yPkNoaW5n
LCBKLiBZLjwvYXV0aG9yPjxhdXRob3I+Q2hhbiwgVi4gQy48L2F1dGhvcj48YXV0aG9yPkxhbSwg
VC4gWS48L2F1dGhvcj48YXV0aG9yPkx1aywgQS4gSy48L2F1dGhvcj48YXV0aG9yPlRhbmcsIFIu
IFMuPC9hdXRob3I+PGF1dGhvcj5Xb25nLCBTLiBILjwvYXV0aG9yPjxhdXRob3I+TmcsIFMuIEMu
PC9hdXRob3I+PGF1dGhvcj5OZywgUy4gUy48L2F1dGhvcj48YXV0aG9yPld1LCBKLiBDLjwvYXV0
aG9yPjxhdXRob3I+Q2hhbiwgRi4gSy48L2F1dGhvcj48YXV0aG9yPlN1bmcsIEouIEouPC9hdXRo
b3I+PC9hdXRob3JzPjwvY29udHJpYnV0b3JzPjxsYW5ndWFnZT5lbmc8L2xhbmd1YWdlPjxhZGRl
ZC1kYXRlIGZvcm1hdD0idXRjIj4xNjA3MzU0ODYyPC9hZGRlZC1kYXRlPjxyZWYtdHlwZSBuYW1l
PSJKb3VybmFsIEFydGljbGUiPjE3PC9yZWYtdHlwZT48cmVjLW51bWJlcj4xNjA8L3JlYy1udW1i
ZXI+PGxhc3QtdXBkYXRlZC1kYXRlIGZvcm1hdD0idXRjIj4xNjA3MzU0ODYyPC9sYXN0LXVwZGF0
ZWQtZGF0ZT48YWNjZXNzaW9uLW51bT4yNjc2NTQwMjwvYWNjZXNzaW9uLW51bT48ZWxlY3Ryb25p
Yy1yZXNvdXJjZS1udW0+MTAuMTA5Ny9NRC4wMDAwMDAwMDAwMDAyMjUxPC9lbGVjdHJvbmljLXJl
c291cmNlLW51bT48dm9sdW1lPjk1PC92b2x1bWU+PC9yZWNvcmQ+PC9DaXRlPjxDaXRlPjxBdXRo
b3I+TGVid29obDwvQXV0aG9yPjxZZWFyPjIwMTA8L1llYXI+PFJlY051bT4wPC9SZWNOdW0+PElE
VGV4dD5Tb2Npb2Vjb25vbWljIGFuZCBvdGhlciBwcmVkaWN0b3JzIG9mIGNvbG9ub3Njb3B5IHBy
ZXBhcmF0aW9uIHF1YWxpdHk8L0lEVGV4dD48cmVjb3JkPjxkYXRlcz48cHViLWRhdGVzPjxkYXRl
Pkp1bDwvZGF0ZT48L3B1Yi1kYXRlcz48eWVhcj4yMDEwPC95ZWFyPjwvZGF0ZXM+PGtleXdvcmRz
PjxrZXl3b3JkPkFjYWRlbWljIE1lZGljYWwgQ2VudGVyczwva2V5d29yZD48a2V5d29yZD5BZ2Ug
RmFjdG9yczwva2V5d29yZD48a2V5d29yZD5BZ2VkPC9rZXl3b3JkPjxrZXl3b3JkPkFnZWQsIDgw
IGFuZCBvdmVyPC9rZXl3b3JkPjxrZXl3b3JkPkNhdGhhcnRpY3M8L2tleXdvcmQ+PGtleXdvcmQ+
Q29ob3J0IFN0dWRpZXM8L2tleXdvcmQ+PGtleXdvcmQ+Q29sb25vc2NvcHk8L2tleXdvcmQ+PGtl
eXdvcmQ+Q29sb3JlY3RhbCBOZW9wbGFzbXM8L2tleXdvcmQ+PGtleXdvcmQ+RWR1Y2F0aW9uYWwg
U3RhdHVzPC9rZXl3b3JkPjxrZXl3b3JkPkZlbWFsZTwva2V5d29yZD48a2V5d29yZD5IZWFsdGgg
S25vd2xlZGdlLCBBdHRpdHVkZXMsIFByYWN0aWNlPC9rZXl3b3JkPjxrZXl3b3JkPkh1bWFuczwv
a2V5d29yZD48a2V5d29yZD5JbmZsYW1tYXRvcnkgQm93ZWwgRGlzZWFzZXM8L2tleXdvcmQ+PGtl
eXdvcmQ+TWFsZTwva2V5d29yZD48a2V5d29yZD5NZWRpY2FpZDwva2V5d29yZD48a2V5d29yZD5N
aWRkbGUgQWdlZDwva2V5d29yZD48a2V5d29yZD5NdWx0aXZhcmlhdGUgQW5hbHlzaXM8L2tleXdv
cmQ+PGtleXdvcmQ+T2RkcyBSYXRpbzwva2V5d29yZD48a2V5d29yZD5QYXRpZW50IENvbXBsaWFu
Y2U8L2tleXdvcmQ+PGtleXdvcmQ+UHJlZGljdGl2ZSBWYWx1ZSBvZiBUZXN0czwva2V5d29yZD48
a2V5d29yZD5RdWFsaXR5IENvbnRyb2w8L2tleXdvcmQ+PGtleXdvcmQ+UmV0cm9zcGVjdGl2ZSBT
dHVkaWVzPC9rZXl3b3JkPjxrZXl3b3JkPlJpc2sgRmFjdG9yczwva2V5d29yZD48a2V5d29yZD5T
aW5nbGUgUGVyc29uPC9rZXl3b3JkPjxrZXl3b3JkPlNvY2lvZWNvbm9taWMgRmFjdG9yczwva2V5
d29yZD48a2V5d29yZD5UaGVyYXBldXRpYyBJcnJpZ2F0aW9uPC9rZXl3b3JkPjxrZXl3b3JkPlVu
aXRlZCBTdGF0ZXM8L2tleXdvcmQ+PC9rZXl3b3Jkcz48dXJscz48cmVsYXRlZC11cmxzPjx1cmw+
aHR0cHM6Ly93d3cubmNiaS5ubG0ubmloLmdvdi9wdWJtZWQvMjAwODIyMTc8L3VybD48L3JlbGF0
ZWQtdXJscz48L3VybHM+PGlzYm4+MTU3My0yNTY4PC9pc2JuPjx0aXRsZXM+PHRpdGxlPlNvY2lv
ZWNvbm9taWMgYW5kIG90aGVyIHByZWRpY3RvcnMgb2YgY29sb25vc2NvcHkgcHJlcGFyYXRpb24g
cXVhbGl0eTwvdGl0bGU+PHNlY29uZGFyeS10aXRsZT5EaWcgRGlzIFNjaTwvc2Vjb25kYXJ5LXRp
dGxlPjwvdGl0bGVzPjxwYWdlcz4yMDE0LTIwPC9wYWdlcz48bnVtYmVyPjc8L251bWJlcj48Y29u
dHJpYnV0b3JzPjxhdXRob3JzPjxhdXRob3I+TGVid29obCwgQi48L2F1dGhvcj48YXV0aG9yPldh
bmcsIFQuIEMuPC9hdXRob3I+PGF1dGhvcj5OZXVndXQsIEEuIEkuPC9hdXRob3I+PC9hdXRob3Jz
PjwvY29udHJpYnV0b3JzPjxlZGl0aW9uPjIwMTAvMDEvMTY8L2VkaXRpb24+PGxhbmd1YWdlPmVu
ZzwvbGFuZ3VhZ2U+PGFkZGVkLWRhdGUgZm9ybWF0PSJ1dGMiPjE2MDczNTI4Nzk8L2FkZGVkLWRh
dGU+PHJlZi10eXBlIG5hbWU9IkpvdXJuYWwgQXJ0aWNsZSI+MTc8L3JlZi10eXBlPjxyZWMtbnVt
YmVyPjE1NjwvcmVjLW51bWJlcj48bGFzdC11cGRhdGVkLWRhdGUgZm9ybWF0PSJ1dGMiPjE2MDcz
NTI4Nzk8L2xhc3QtdXBkYXRlZC1kYXRlPjxhY2Nlc3Npb24tbnVtPjIwMDgyMjE3PC9hY2Nlc3Np
b24tbnVtPjxlbGVjdHJvbmljLXJlc291cmNlLW51bT4xMC4xMDA3L3MxMDYyMC0wMDktMTA3OS03
PC9lbGVjdHJvbmljLXJlc291cmNlLW51bT48dm9sdW1lPjU1PC92b2x1bWU+PC9yZWNvcmQ+PC9D
aXRlPjxDaXRlPjxBdXRob3I+TWFobW9vZDwvQXV0aG9yPjxZZWFyPjIwMTg8L1llYXI+PFJlY051
bT4wPC9SZWNOdW0+PElEVGV4dD5QcmVkaWN0b3JzIG9mIGluYWRlcXVhdGUgYm93ZWwgcHJlcGFy
YXRpb24gZm9yIGNvbG9ub3Njb3B5OiBhIHN5c3RlbWF0aWMgcmV2aWV3IGFuZCBtZXRhLWFuYWx5
c2lzPC9JRFRleHQ+PHJlY29yZD48ZGF0ZXM+PHB1Yi1kYXRlcz48ZGF0ZT4wODwvZGF0ZT48L3B1
Yi1kYXRlcz48eWVhcj4yMDE4PC95ZWFyPjwvZGF0ZXM+PHVybHM+PHJlbGF0ZWQtdXJscz48dXJs
Pmh0dHBzOi8vd3d3Lm5jYmkubmxtLm5paC5nb3YvcHVibWVkLzI5ODQ3NDg4PC91cmw+PC9yZWxh
dGVkLXVybHM+PC91cmxzPjxpc2JuPjE0NzMtNTY4NzwvaXNibj48dGl0bGVzPjx0aXRsZT5QcmVk
aWN0b3JzIG9mIGluYWRlcXVhdGUgYm93ZWwgcHJlcGFyYXRpb24gZm9yIGNvbG9ub3Njb3B5OiBh
IHN5c3RlbWF0aWMgcmV2aWV3IGFuZCBtZXRhLWFuYWx5c2lzPC90aXRsZT48c2Vjb25kYXJ5LXRp
dGxlPkV1ciBKIEdhc3Ryb2VudGVyb2wgSGVwYXRvbDwvc2Vjb25kYXJ5LXRpdGxlPjwvdGl0bGVz
PjxwYWdlcz44MTktODI2PC9wYWdlcz48bnVtYmVyPjg8L251bWJlcj48Y29udHJpYnV0b3JzPjxh
dXRob3JzPjxhdXRob3I+TWFobW9vZCwgUy48L2F1dGhvcj48YXV0aG9yPkZhcm9vcXVpLCBTLiBN
LjwvYXV0aG9yPjxhdXRob3I+TWFkaG91biwgTS4gRi48L2F1dGhvcj48L2F1dGhvcnM+PC9jb250
cmlidXRvcnM+PGxhbmd1YWdlPmVuZzwvbGFuZ3VhZ2U+PGFkZGVkLWRhdGUgZm9ybWF0PSJ1dGMi
PjE1NDA2NjMxMTY8L2FkZGVkLWRhdGU+PHJlZi10eXBlIG5hbWU9IkpvdXJuYWwgQXJ0aWNsZSI+
MTc8L3JlZi10eXBlPjxyZWMtbnVtYmVyPjI1PC9yZWMtbnVtYmVyPjxsYXN0LXVwZGF0ZWQtZGF0
ZSBmb3JtYXQ9InV0YyI+MTU0MDY2MzExNjwvbGFzdC11cGRhdGVkLWRhdGU+PGFjY2Vzc2lvbi1u
dW0+Mjk4NDc0ODg8L2FjY2Vzc2lvbi1udW0+PGVsZWN0cm9uaWMtcmVzb3VyY2UtbnVtPjEwLjEw
OTcvTUVHLjAwMDAwMDAwMDAwMDExNzU8L2VsZWN0cm9uaWMtcmVzb3VyY2UtbnVtPjx2b2x1bWU+
MzA8L3ZvbHVtZT48L3JlY29yZD48L0NpdGU+PC9FbmROb3RlPn==
</w:fldData>
        </w:fldChar>
      </w:r>
      <w:r w:rsidR="00E9739D">
        <w:instrText xml:space="preserve"> ADDIN EN.CITE </w:instrText>
      </w:r>
      <w:r w:rsidR="00E9739D">
        <w:fldChar w:fldCharType="begin">
          <w:fldData xml:space="preserve">PEVuZE5vdGU+PENpdGU+PEF1dGhvcj5Xb25nPC9BdXRob3I+PFllYXI+MjAxNjwvWWVhcj48UmVj
TnVtPjA8L1JlY051bT48SURUZXh0PkRldGVybWluYW50cyBvZiBCb3dlbCBQcmVwYXJhdGlvbiBR
dWFsaXR5IGFuZCBJdHMgQXNzb2NpYXRpb24gV2l0aCBBZGVub21hIERldGVjdGlvbjogQSBQcm9z
cGVjdGl2ZSBDb2xvbm9zY29weSBTdHVkeTwvSURUZXh0PjxEaXNwbGF5VGV4dD4oOTAsIDkxLCA5
OCk8L0Rpc3BsYXlUZXh0PjxyZWNvcmQ+PGRhdGVzPjxwdWItZGF0ZXM+PGRhdGU+SmFuPC9kYXRl
PjwvcHViLWRhdGVzPjx5ZWFyPjIwMTY8L3llYXI+PC9kYXRlcz48a2V5d29yZHM+PGtleXdvcmQ+
QWRlbm9tYTwva2V5d29yZD48a2V5d29yZD5BZ2VkPC9rZXl3b3JkPjxrZXl3b3JkPkNhdGhhcnRp
Y3M8L2tleXdvcmQ+PGtleXdvcmQ+Q29sb25pYyBOZW9wbGFzbXM8L2tleXdvcmQ+PGtleXdvcmQ+
Q29sb25vc2NvcHk8L2tleXdvcmQ+PGtleXdvcmQ+RmVtYWxlPC9rZXl3b3JkPjxrZXl3b3JkPkh1
bWFuczwva2V5d29yZD48a2V5d29yZD5NYWxlPC9rZXl3b3JkPjxrZXl3b3JkPk1pZGRsZSBBZ2Vk
PC9rZXl3b3JkPjxrZXl3b3JkPlByb3NwZWN0aXZlIFN0dWRpZXM8L2tleXdvcmQ+PC9rZXl3b3Jk
cz48dXJscz48cmVsYXRlZC11cmxzPjx1cmw+aHR0cHM6Ly93d3cubmNiaS5ubG0ubmloLmdvdi9w
dWJtZWQvMjY3NjU0MDI8L3VybD48L3JlbGF0ZWQtdXJscz48L3VybHM+PGlzYm4+MTUzNi01OTY0
PC9pc2JuPjxjdXN0b20yPlBNQzQ3MTgyMjg8L2N1c3RvbTI+PHRpdGxlcz48dGl0bGU+RGV0ZXJt
aW5hbnRzIG9mIEJvd2VsIFByZXBhcmF0aW9uIFF1YWxpdHkgYW5kIEl0cyBBc3NvY2lhdGlvbiBX
aXRoIEFkZW5vbWEgRGV0ZWN0aW9uOiBBIFByb3NwZWN0aXZlIENvbG9ub3Njb3B5IFN0dWR5PC90
aXRsZT48c2Vjb25kYXJ5LXRpdGxlPk1lZGljaW5lIChCYWx0aW1vcmUpPC9zZWNvbmRhcnktdGl0
bGU+PC90aXRsZXM+PHBhZ2VzPmUyMjUxPC9wYWdlcz48bnVtYmVyPjI8L251bWJlcj48Y29udHJp
YnV0b3JzPjxhdXRob3JzPjxhdXRob3I+V29uZywgTS4gQy48L2F1dGhvcj48YXV0aG9yPkNoaW5n
LCBKLiBZLjwvYXV0aG9yPjxhdXRob3I+Q2hhbiwgVi4gQy48L2F1dGhvcj48YXV0aG9yPkxhbSwg
VC4gWS48L2F1dGhvcj48YXV0aG9yPkx1aywgQS4gSy48L2F1dGhvcj48YXV0aG9yPlRhbmcsIFIu
IFMuPC9hdXRob3I+PGF1dGhvcj5Xb25nLCBTLiBILjwvYXV0aG9yPjxhdXRob3I+TmcsIFMuIEMu
PC9hdXRob3I+PGF1dGhvcj5OZywgUy4gUy48L2F1dGhvcj48YXV0aG9yPld1LCBKLiBDLjwvYXV0
aG9yPjxhdXRob3I+Q2hhbiwgRi4gSy48L2F1dGhvcj48YXV0aG9yPlN1bmcsIEouIEouPC9hdXRo
b3I+PC9hdXRob3JzPjwvY29udHJpYnV0b3JzPjxsYW5ndWFnZT5lbmc8L2xhbmd1YWdlPjxhZGRl
ZC1kYXRlIGZvcm1hdD0idXRjIj4xNjA3MzU0ODYyPC9hZGRlZC1kYXRlPjxyZWYtdHlwZSBuYW1l
PSJKb3VybmFsIEFydGljbGUiPjE3PC9yZWYtdHlwZT48cmVjLW51bWJlcj4xNjA8L3JlYy1udW1i
ZXI+PGxhc3QtdXBkYXRlZC1kYXRlIGZvcm1hdD0idXRjIj4xNjA3MzU0ODYyPC9sYXN0LXVwZGF0
ZWQtZGF0ZT48YWNjZXNzaW9uLW51bT4yNjc2NTQwMjwvYWNjZXNzaW9uLW51bT48ZWxlY3Ryb25p
Yy1yZXNvdXJjZS1udW0+MTAuMTA5Ny9NRC4wMDAwMDAwMDAwMDAyMjUxPC9lbGVjdHJvbmljLXJl
c291cmNlLW51bT48dm9sdW1lPjk1PC92b2x1bWU+PC9yZWNvcmQ+PC9DaXRlPjxDaXRlPjxBdXRo
b3I+TGVid29obDwvQXV0aG9yPjxZZWFyPjIwMTA8L1llYXI+PFJlY051bT4wPC9SZWNOdW0+PElE
VGV4dD5Tb2Npb2Vjb25vbWljIGFuZCBvdGhlciBwcmVkaWN0b3JzIG9mIGNvbG9ub3Njb3B5IHBy
ZXBhcmF0aW9uIHF1YWxpdHk8L0lEVGV4dD48cmVjb3JkPjxkYXRlcz48cHViLWRhdGVzPjxkYXRl
Pkp1bDwvZGF0ZT48L3B1Yi1kYXRlcz48eWVhcj4yMDEwPC95ZWFyPjwvZGF0ZXM+PGtleXdvcmRz
PjxrZXl3b3JkPkFjYWRlbWljIE1lZGljYWwgQ2VudGVyczwva2V5d29yZD48a2V5d29yZD5BZ2Ug
RmFjdG9yczwva2V5d29yZD48a2V5d29yZD5BZ2VkPC9rZXl3b3JkPjxrZXl3b3JkPkFnZWQsIDgw
IGFuZCBvdmVyPC9rZXl3b3JkPjxrZXl3b3JkPkNhdGhhcnRpY3M8L2tleXdvcmQ+PGtleXdvcmQ+
Q29ob3J0IFN0dWRpZXM8L2tleXdvcmQ+PGtleXdvcmQ+Q29sb25vc2NvcHk8L2tleXdvcmQ+PGtl
eXdvcmQ+Q29sb3JlY3RhbCBOZW9wbGFzbXM8L2tleXdvcmQ+PGtleXdvcmQ+RWR1Y2F0aW9uYWwg
U3RhdHVzPC9rZXl3b3JkPjxrZXl3b3JkPkZlbWFsZTwva2V5d29yZD48a2V5d29yZD5IZWFsdGgg
S25vd2xlZGdlLCBBdHRpdHVkZXMsIFByYWN0aWNlPC9rZXl3b3JkPjxrZXl3b3JkPkh1bWFuczwv
a2V5d29yZD48a2V5d29yZD5JbmZsYW1tYXRvcnkgQm93ZWwgRGlzZWFzZXM8L2tleXdvcmQ+PGtl
eXdvcmQ+TWFsZTwva2V5d29yZD48a2V5d29yZD5NZWRpY2FpZDwva2V5d29yZD48a2V5d29yZD5N
aWRkbGUgQWdlZDwva2V5d29yZD48a2V5d29yZD5NdWx0aXZhcmlhdGUgQW5hbHlzaXM8L2tleXdv
cmQ+PGtleXdvcmQ+T2RkcyBSYXRpbzwva2V5d29yZD48a2V5d29yZD5QYXRpZW50IENvbXBsaWFu
Y2U8L2tleXdvcmQ+PGtleXdvcmQ+UHJlZGljdGl2ZSBWYWx1ZSBvZiBUZXN0czwva2V5d29yZD48
a2V5d29yZD5RdWFsaXR5IENvbnRyb2w8L2tleXdvcmQ+PGtleXdvcmQ+UmV0cm9zcGVjdGl2ZSBT
dHVkaWVzPC9rZXl3b3JkPjxrZXl3b3JkPlJpc2sgRmFjdG9yczwva2V5d29yZD48a2V5d29yZD5T
aW5nbGUgUGVyc29uPC9rZXl3b3JkPjxrZXl3b3JkPlNvY2lvZWNvbm9taWMgRmFjdG9yczwva2V5
d29yZD48a2V5d29yZD5UaGVyYXBldXRpYyBJcnJpZ2F0aW9uPC9rZXl3b3JkPjxrZXl3b3JkPlVu
aXRlZCBTdGF0ZXM8L2tleXdvcmQ+PC9rZXl3b3Jkcz48dXJscz48cmVsYXRlZC11cmxzPjx1cmw+
aHR0cHM6Ly93d3cubmNiaS5ubG0ubmloLmdvdi9wdWJtZWQvMjAwODIyMTc8L3VybD48L3JlbGF0
ZWQtdXJscz48L3VybHM+PGlzYm4+MTU3My0yNTY4PC9pc2JuPjx0aXRsZXM+PHRpdGxlPlNvY2lv
ZWNvbm9taWMgYW5kIG90aGVyIHByZWRpY3RvcnMgb2YgY29sb25vc2NvcHkgcHJlcGFyYXRpb24g
cXVhbGl0eTwvdGl0bGU+PHNlY29uZGFyeS10aXRsZT5EaWcgRGlzIFNjaTwvc2Vjb25kYXJ5LXRp
dGxlPjwvdGl0bGVzPjxwYWdlcz4yMDE0LTIwPC9wYWdlcz48bnVtYmVyPjc8L251bWJlcj48Y29u
dHJpYnV0b3JzPjxhdXRob3JzPjxhdXRob3I+TGVid29obCwgQi48L2F1dGhvcj48YXV0aG9yPldh
bmcsIFQuIEMuPC9hdXRob3I+PGF1dGhvcj5OZXVndXQsIEEuIEkuPC9hdXRob3I+PC9hdXRob3Jz
PjwvY29udHJpYnV0b3JzPjxlZGl0aW9uPjIwMTAvMDEvMTY8L2VkaXRpb24+PGxhbmd1YWdlPmVu
ZzwvbGFuZ3VhZ2U+PGFkZGVkLWRhdGUgZm9ybWF0PSJ1dGMiPjE2MDczNTI4Nzk8L2FkZGVkLWRh
dGU+PHJlZi10eXBlIG5hbWU9IkpvdXJuYWwgQXJ0aWNsZSI+MTc8L3JlZi10eXBlPjxyZWMtbnVt
YmVyPjE1NjwvcmVjLW51bWJlcj48bGFzdC11cGRhdGVkLWRhdGUgZm9ybWF0PSJ1dGMiPjE2MDcz
NTI4Nzk8L2xhc3QtdXBkYXRlZC1kYXRlPjxhY2Nlc3Npb24tbnVtPjIwMDgyMjE3PC9hY2Nlc3Np
b24tbnVtPjxlbGVjdHJvbmljLXJlc291cmNlLW51bT4xMC4xMDA3L3MxMDYyMC0wMDktMTA3OS03
PC9lbGVjdHJvbmljLXJlc291cmNlLW51bT48dm9sdW1lPjU1PC92b2x1bWU+PC9yZWNvcmQ+PC9D
aXRlPjxDaXRlPjxBdXRob3I+TWFobW9vZDwvQXV0aG9yPjxZZWFyPjIwMTg8L1llYXI+PFJlY051
bT4wPC9SZWNOdW0+PElEVGV4dD5QcmVkaWN0b3JzIG9mIGluYWRlcXVhdGUgYm93ZWwgcHJlcGFy
YXRpb24gZm9yIGNvbG9ub3Njb3B5OiBhIHN5c3RlbWF0aWMgcmV2aWV3IGFuZCBtZXRhLWFuYWx5
c2lzPC9JRFRleHQ+PHJlY29yZD48ZGF0ZXM+PHB1Yi1kYXRlcz48ZGF0ZT4wODwvZGF0ZT48L3B1
Yi1kYXRlcz48eWVhcj4yMDE4PC95ZWFyPjwvZGF0ZXM+PHVybHM+PHJlbGF0ZWQtdXJscz48dXJs
Pmh0dHBzOi8vd3d3Lm5jYmkubmxtLm5paC5nb3YvcHVibWVkLzI5ODQ3NDg4PC91cmw+PC9yZWxh
dGVkLXVybHM+PC91cmxzPjxpc2JuPjE0NzMtNTY4NzwvaXNibj48dGl0bGVzPjx0aXRsZT5QcmVk
aWN0b3JzIG9mIGluYWRlcXVhdGUgYm93ZWwgcHJlcGFyYXRpb24gZm9yIGNvbG9ub3Njb3B5OiBh
IHN5c3RlbWF0aWMgcmV2aWV3IGFuZCBtZXRhLWFuYWx5c2lzPC90aXRsZT48c2Vjb25kYXJ5LXRp
dGxlPkV1ciBKIEdhc3Ryb2VudGVyb2wgSGVwYXRvbDwvc2Vjb25kYXJ5LXRpdGxlPjwvdGl0bGVz
PjxwYWdlcz44MTktODI2PC9wYWdlcz48bnVtYmVyPjg8L251bWJlcj48Y29udHJpYnV0b3JzPjxh
dXRob3JzPjxhdXRob3I+TWFobW9vZCwgUy48L2F1dGhvcj48YXV0aG9yPkZhcm9vcXVpLCBTLiBN
LjwvYXV0aG9yPjxhdXRob3I+TWFkaG91biwgTS4gRi48L2F1dGhvcj48L2F1dGhvcnM+PC9jb250
cmlidXRvcnM+PGxhbmd1YWdlPmVuZzwvbGFuZ3VhZ2U+PGFkZGVkLWRhdGUgZm9ybWF0PSJ1dGMi
PjE1NDA2NjMxMTY8L2FkZGVkLWRhdGU+PHJlZi10eXBlIG5hbWU9IkpvdXJuYWwgQXJ0aWNsZSI+
MTc8L3JlZi10eXBlPjxyZWMtbnVtYmVyPjI1PC9yZWMtbnVtYmVyPjxsYXN0LXVwZGF0ZWQtZGF0
ZSBmb3JtYXQ9InV0YyI+MTU0MDY2MzExNjwvbGFzdC11cGRhdGVkLWRhdGU+PGFjY2Vzc2lvbi1u
dW0+Mjk4NDc0ODg8L2FjY2Vzc2lvbi1udW0+PGVsZWN0cm9uaWMtcmVzb3VyY2UtbnVtPjEwLjEw
OTcvTUVHLjAwMDAwMDAwMDAwMDExNzU8L2VsZWN0cm9uaWMtcmVzb3VyY2UtbnVtPjx2b2x1bWU+
MzA8L3ZvbHVtZT48L3JlY29yZD48L0NpdGU+PC9FbmROb3RlPn==
</w:fldData>
        </w:fldChar>
      </w:r>
      <w:r w:rsidR="00E9739D">
        <w:instrText xml:space="preserve"> ADDIN EN.CITE.DATA </w:instrText>
      </w:r>
      <w:r w:rsidR="00E9739D">
        <w:fldChar w:fldCharType="end"/>
      </w:r>
      <w:r w:rsidR="00211A63">
        <w:fldChar w:fldCharType="separate"/>
      </w:r>
      <w:r w:rsidR="00231422">
        <w:rPr>
          <w:noProof/>
        </w:rPr>
        <w:t>(90, 91, 98)</w:t>
      </w:r>
      <w:r w:rsidR="00211A63">
        <w:fldChar w:fldCharType="end"/>
      </w:r>
      <w:r>
        <w:t xml:space="preserve">. </w:t>
      </w:r>
      <w:r w:rsidR="00C25D42">
        <w:t>This, in part,</w:t>
      </w:r>
      <w:r w:rsidR="008D5705">
        <w:t xml:space="preserve"> </w:t>
      </w:r>
      <w:r w:rsidR="00C25D42">
        <w:t xml:space="preserve">is due to higher rates of comorbidities, polypharmacy, and constipation. </w:t>
      </w:r>
      <w:r>
        <w:t xml:space="preserve"> </w:t>
      </w:r>
      <w:r w:rsidR="00127DFC">
        <w:t xml:space="preserve">However, adequate provision of information and education about how to undertake bowel preparation is a modifiable factor that should be optimized in this group. Since only patients with access to the video were included in this study, the generalisability of the study to the population as a whole is somewhat limited.  Increasing age is a significant risk factor for CRC </w:t>
      </w:r>
      <w:r w:rsidR="00127DFC">
        <w:fldChar w:fldCharType="begin"/>
      </w:r>
      <w:r w:rsidR="00E9739D">
        <w:instrText xml:space="preserve"> ADDIN EN.CITE &lt;EndNote&gt;&lt;Cite&gt;&lt;Author&gt;Andy&lt;/Author&gt;&lt;Year&gt;2018&lt;/Year&gt;&lt;RecNum&gt;0&lt;/RecNum&gt;&lt;IDText&gt;Cancer registration statistics, England:2016&lt;/IDText&gt;&lt;DisplayText&gt;(6)&lt;/DisplayText&gt;&lt;record&gt;&lt;urls&gt;&lt;related-urls&gt;&lt;url&gt;https://www.ons.gov.uk/peoplepopulationandcommunity/healthandsocialcare/conditionsanddiseases/bulletins/cancerregistrationstatisticsengland/final2016&lt;/url&gt;&lt;/related-urls&gt;&lt;/urls&gt;&lt;titles&gt;&lt;title&gt;Cancer registration statistics, England:2016&lt;/title&gt;&lt;/titles&gt;&lt;number&gt;April 2019&lt;/number&gt;&lt;contributors&gt;&lt;authors&gt;&lt;author&gt;Andy King&lt;/author&gt;&lt;author&gt;John Broggio&lt;/author&gt;&lt;/authors&gt;&lt;/contributors&gt;&lt;added-date format="utc"&gt;1563794811&lt;/added-date&gt;&lt;pub-location&gt;Office for National Statistics&lt;/pub-location&gt;&lt;ref-type name="Web Page"&gt;12&lt;/ref-type&gt;&lt;dates&gt;&lt;year&gt;2018&lt;/year&gt;&lt;/dates&gt;&lt;rec-number&gt;100&lt;/rec-number&gt;&lt;last-updated-date format="utc"&gt;1563794937&lt;/last-updated-date&gt;&lt;volume&gt;2019&lt;/volume&gt;&lt;/record&gt;&lt;/Cite&gt;&lt;/EndNote&gt;</w:instrText>
      </w:r>
      <w:r w:rsidR="00127DFC">
        <w:fldChar w:fldCharType="separate"/>
      </w:r>
      <w:r w:rsidR="00127DFC">
        <w:rPr>
          <w:noProof/>
        </w:rPr>
        <w:t>(6)</w:t>
      </w:r>
      <w:r w:rsidR="00127DFC">
        <w:fldChar w:fldCharType="end"/>
      </w:r>
      <w:r w:rsidR="00127DFC">
        <w:t xml:space="preserve">.  Colonoscopy and removal of polyps is most pertinent with increasing age.  As such, the </w:t>
      </w:r>
      <w:r w:rsidR="00FF7DBA">
        <w:t>generalisability</w:t>
      </w:r>
      <w:r w:rsidR="00127DFC">
        <w:t xml:space="preserve"> of interventions for older patients is relevant. Although the benefit of the video is demonstrated, its generalisability is limited since only half of over &gt;75 year olds would be able to view it. The study could have been designed to be more inclusive, not restricting those that did not have access.  However, this would have diluted the intervention effect, which would have required a larger sample t</w:t>
      </w:r>
      <w:r w:rsidR="00532FD1">
        <w:t xml:space="preserve">o investigate. Although possible, this would have been challenging since the study was already large, and this would have placed more </w:t>
      </w:r>
      <w:r w:rsidR="00532FD1">
        <w:lastRenderedPageBreak/>
        <w:t xml:space="preserve">demands on recruitment. </w:t>
      </w:r>
      <w:r w:rsidR="00EC291E">
        <w:t>However, a</w:t>
      </w:r>
      <w:r w:rsidR="00532FD1">
        <w:t xml:space="preserve">ccess to </w:t>
      </w:r>
      <w:r w:rsidR="00BC58EF">
        <w:t xml:space="preserve">internet within the UK appears to be exponentially increasing.  In 2006 only 9% of over </w:t>
      </w:r>
      <w:r w:rsidR="00EC291E">
        <w:t>65-year-olds</w:t>
      </w:r>
      <w:r w:rsidR="00BC58EF">
        <w:t xml:space="preserve"> had access to the internet.  This increased to 42% in 2014, and by 2019 stood at 80%.  </w:t>
      </w:r>
      <w:r w:rsidR="00191C17">
        <w:t xml:space="preserve">This steady increase in accessibility for older people </w:t>
      </w:r>
      <w:r w:rsidR="00AE02A7">
        <w:t>to the internet also improves the access to the educational interventions available</w:t>
      </w:r>
      <w:r w:rsidR="00191C17">
        <w:t>.</w:t>
      </w:r>
    </w:p>
    <w:p w14:paraId="37605C64" w14:textId="05148C0B" w:rsidR="00D06947" w:rsidRDefault="00D06947" w:rsidP="00D06947">
      <w:pPr>
        <w:spacing w:line="360" w:lineRule="auto"/>
        <w:jc w:val="both"/>
      </w:pPr>
      <w:r>
        <w:t xml:space="preserve">Clark </w:t>
      </w:r>
      <w:r w:rsidR="00441B60">
        <w:t>and colleagues</w:t>
      </w:r>
      <w:r>
        <w:t xml:space="preserve"> demonstrated that it is the delineation of poor compared with adequate preparation that leads to more missed polyps, with little extra benefit from the bowel having excellent preparation</w:t>
      </w:r>
      <w:r w:rsidR="003D534F">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instrText xml:space="preserve"> ADDIN EN.CITE </w:instrText>
      </w:r>
      <w:r w:rsidR="00E9739D">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instrText xml:space="preserve"> ADDIN EN.CITE.DATA </w:instrText>
      </w:r>
      <w:r w:rsidR="00E9739D">
        <w:fldChar w:fldCharType="end"/>
      </w:r>
      <w:r w:rsidR="003D534F">
        <w:fldChar w:fldCharType="separate"/>
      </w:r>
      <w:r w:rsidR="00231422">
        <w:rPr>
          <w:noProof/>
        </w:rPr>
        <w:t>(68)</w:t>
      </w:r>
      <w:r w:rsidR="003D534F">
        <w:fldChar w:fldCharType="end"/>
      </w:r>
      <w:r>
        <w:t xml:space="preserve">. Although the mean BBPS and rate of excellent preparation was comparable between the groups in </w:t>
      </w:r>
      <w:r w:rsidR="00FE4E66">
        <w:t>this</w:t>
      </w:r>
      <w:r>
        <w:t xml:space="preserve"> study, the intervention group had a higher proportion of procedures adequately prepared. </w:t>
      </w:r>
      <w:r w:rsidR="00074DBA">
        <w:t>The higher number of polyps in the intervention group is further evidence of this clinical importance</w:t>
      </w:r>
      <w:r>
        <w:t xml:space="preserve">. </w:t>
      </w:r>
    </w:p>
    <w:p w14:paraId="06C53B47" w14:textId="1717A551" w:rsidR="00D06947" w:rsidRDefault="00D06947" w:rsidP="00D06947">
      <w:pPr>
        <w:spacing w:line="360" w:lineRule="auto"/>
        <w:jc w:val="both"/>
      </w:pPr>
      <w:r>
        <w:t>The effect of educational videos on bowel preparation has been assessed in previous studies</w:t>
      </w:r>
      <w:r w:rsidR="00A70AE1">
        <w:t xml:space="preserve"> (see </w:t>
      </w:r>
      <w:r w:rsidR="00A70AE1" w:rsidRPr="00686596">
        <w:rPr>
          <w:b/>
          <w:bCs/>
        </w:rPr>
        <w:fldChar w:fldCharType="begin"/>
      </w:r>
      <w:r w:rsidR="00A70AE1" w:rsidRPr="00686596">
        <w:rPr>
          <w:b/>
          <w:bCs/>
        </w:rPr>
        <w:instrText xml:space="preserve"> REF _Ref82451376 \h </w:instrText>
      </w:r>
      <w:r w:rsidR="00686596">
        <w:rPr>
          <w:b/>
          <w:bCs/>
        </w:rPr>
        <w:instrText xml:space="preserve"> \* MERGEFORMAT </w:instrText>
      </w:r>
      <w:r w:rsidR="00A70AE1" w:rsidRPr="00686596">
        <w:rPr>
          <w:b/>
          <w:bCs/>
        </w:rPr>
      </w:r>
      <w:r w:rsidR="00A70AE1" w:rsidRPr="00686596">
        <w:rPr>
          <w:b/>
          <w:bCs/>
        </w:rPr>
        <w:fldChar w:fldCharType="separate"/>
      </w:r>
      <w:r w:rsidR="006A0E8C" w:rsidRPr="006A0E8C">
        <w:rPr>
          <w:b/>
          <w:bCs/>
        </w:rPr>
        <w:t>Educational videos</w:t>
      </w:r>
      <w:r w:rsidR="00A70AE1" w:rsidRPr="00686596">
        <w:rPr>
          <w:b/>
          <w:bCs/>
        </w:rPr>
        <w:fldChar w:fldCharType="end"/>
      </w:r>
      <w:r w:rsidR="00A70AE1">
        <w:t>)</w:t>
      </w:r>
      <w:r>
        <w:t xml:space="preserve">.  Prakash </w:t>
      </w:r>
      <w:r w:rsidR="00441B60">
        <w:t>and colleagues</w:t>
      </w:r>
      <w:r>
        <w:t xml:space="preserve"> conducted an RCT recruiting 147 patients from two sites in the USA and randomised them to either an educational video or standard care alone. This study used OBPS in preference to BBPS, with a lower score signifying a superior view.  The intervention group had a significantly lower OBPS score (4 vs 5 p = 0.0002) as well as a lower rate of inadequately prepared colonic segments (2 (1%) vs 28(14%))</w:t>
      </w:r>
      <w:r w:rsidR="00587D58">
        <w:fldChar w:fldCharType="begin"/>
      </w:r>
      <w:r w:rsidR="00E9739D">
        <w:instrText xml:space="preserve"> ADDIN EN.CITE &lt;EndNote&gt;&lt;Cite&gt;&lt;Author&gt;Prakash&lt;/Author&gt;&lt;Year&gt;2013&lt;/Year&gt;&lt;RecNum&gt;0&lt;/RecNum&gt;&lt;IDText&gt;Improving the quality of colonoscopy bowel preparation using an educational video&lt;/IDText&gt;&lt;DisplayText&gt;(149)&lt;/DisplayText&gt;&lt;record&gt;&lt;dates&gt;&lt;pub-dates&gt;&lt;date&gt;Dec&lt;/date&gt;&lt;/pub-dates&gt;&lt;year&gt;2013&lt;/year&gt;&lt;/dates&gt;&lt;keywords&gt;&lt;keyword&gt;Adult&lt;/keyword&gt;&lt;keyword&gt;Aged&lt;/keyword&gt;&lt;keyword&gt;Aged, 80 and over&lt;/keyword&gt;&lt;keyword&gt;Cathartics&lt;/keyword&gt;&lt;keyword&gt;Colonoscopy&lt;/keyword&gt;&lt;keyword&gt;Female&lt;/keyword&gt;&lt;keyword&gt;Humans&lt;/keyword&gt;&lt;keyword&gt;Male&lt;/keyword&gt;&lt;keyword&gt;Middle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Topic&lt;/keyword&gt;&lt;keyword&gt;Patient Satisfaction&lt;/keyword&gt;&lt;keyword&gt;Single-Blind Method&lt;/keyword&gt;&lt;keyword&gt;Video Recording&lt;/keyword&gt;&lt;keyword&gt;Young Adult&lt;/keyword&gt;&lt;/keywords&gt;&lt;urls&gt;&lt;related-urls&gt;&lt;url&gt;https://www.ncbi.nlm.nih.gov/pubmed/24340313&lt;/url&gt;&lt;/related-urls&gt;&lt;/urls&gt;&lt;isbn&gt;1916-7237&lt;/isbn&gt;&lt;custom2&gt;PMC3915011&lt;/custom2&gt;&lt;titles&gt;&lt;title&gt;Improving the quality of colonoscopy bowel preparation using an educational video&lt;/title&gt;&lt;secondary-title&gt;Can J Gastroenterol&lt;/secondary-title&gt;&lt;/titles&gt;&lt;pages&gt;696-700&lt;/pages&gt;&lt;number&gt;12&lt;/number&gt;&lt;contributors&gt;&lt;authors&gt;&lt;author&gt;Prakash, S. R.&lt;/author&gt;&lt;author&gt;Verma, S.&lt;/author&gt;&lt;author&gt;McGowan, J.&lt;/author&gt;&lt;author&gt;Smith, B. E.&lt;/author&gt;&lt;author&gt;Shroff, A.&lt;/author&gt;&lt;author&gt;Gibson, G. H.&lt;/author&gt;&lt;author&gt;Cheng, M.&lt;/author&gt;&lt;author&gt;Lowe Ii, D.&lt;/author&gt;&lt;author&gt;Gopal, K.&lt;/author&gt;&lt;author&gt;Mohanty, S. R.&lt;/author&gt;&lt;/authors&gt;&lt;/contributors&gt;&lt;language&gt;eng&lt;/language&gt;&lt;added-date format="utc"&gt;1539977018&lt;/added-date&gt;&lt;ref-type name="Journal Article"&gt;17&lt;/ref-type&gt;&lt;rec-number&gt;18&lt;/rec-number&gt;&lt;last-updated-date format="utc"&gt;1539977018&lt;/last-updated-date&gt;&lt;accession-num&gt;24340313&lt;/accession-num&gt;&lt;volume&gt;27&lt;/volume&gt;&lt;/record&gt;&lt;/Cite&gt;&lt;/EndNote&gt;</w:instrText>
      </w:r>
      <w:r w:rsidR="00587D58">
        <w:fldChar w:fldCharType="separate"/>
      </w:r>
      <w:r w:rsidR="00231422">
        <w:rPr>
          <w:noProof/>
        </w:rPr>
        <w:t>(149)</w:t>
      </w:r>
      <w:r w:rsidR="00587D58">
        <w:fldChar w:fldCharType="end"/>
      </w:r>
      <w:r>
        <w:t>.  A confounding factor in this study was that there was a significantly higher number of well-educated participants in the intervention group (65% vs 39% with college or higher education)</w:t>
      </w:r>
      <w:r w:rsidR="00074DBA">
        <w:t>,</w:t>
      </w:r>
      <w:r>
        <w:t xml:space="preserve"> since education predisposes to better adherence to instructions regardless of how they are provided</w:t>
      </w:r>
      <w:r w:rsidR="003D534F">
        <w:t xml:space="preserve"> </w:t>
      </w:r>
      <w:r w:rsidR="003D534F">
        <w:fldChar w:fldCharType="begin"/>
      </w:r>
      <w:r w:rsidR="00E9739D">
        <w:instrText xml:space="preserve"> ADDIN EN.CITE &lt;EndNote&gt;&lt;Cite&gt;&lt;Author&gt;Prakash&lt;/Author&gt;&lt;Year&gt;2013&lt;/Year&gt;&lt;RecNum&gt;0&lt;/RecNum&gt;&lt;IDText&gt;Improving the quality of colonoscopy bowel preparation using an educational video&lt;/IDText&gt;&lt;DisplayText&gt;(149)&lt;/DisplayText&gt;&lt;record&gt;&lt;dates&gt;&lt;pub-dates&gt;&lt;date&gt;Dec&lt;/date&gt;&lt;/pub-dates&gt;&lt;year&gt;2013&lt;/year&gt;&lt;/dates&gt;&lt;keywords&gt;&lt;keyword&gt;Adult&lt;/keyword&gt;&lt;keyword&gt;Aged&lt;/keyword&gt;&lt;keyword&gt;Aged, 80 and over&lt;/keyword&gt;&lt;keyword&gt;Cathartics&lt;/keyword&gt;&lt;keyword&gt;Colonoscopy&lt;/keyword&gt;&lt;keyword&gt;Female&lt;/keyword&gt;&lt;keyword&gt;Humans&lt;/keyword&gt;&lt;keyword&gt;Male&lt;/keyword&gt;&lt;keyword&gt;Middle Aged&lt;/keyword&gt;&lt;keyword&gt;Patient Compliance&lt;/keyword&gt;&lt;keyword&gt;Patient Education as Topic&lt;/keyword&gt;&lt;keyword&gt;Patient Satisfaction&lt;/keyword&gt;&lt;keyword&gt;Single-Blind Method&lt;/keyword&gt;&lt;keyword&gt;Video Recording&lt;/keyword&gt;&lt;keyword&gt;Young Adult&lt;/keyword&gt;&lt;/keywords&gt;&lt;urls&gt;&lt;related-urls&gt;&lt;url&gt;https://www.ncbi.nlm.nih.gov/pubmed/24340313&lt;/url&gt;&lt;/related-urls&gt;&lt;/urls&gt;&lt;isbn&gt;1916-7237&lt;/isbn&gt;&lt;custom2&gt;PMC3915011&lt;/custom2&gt;&lt;titles&gt;&lt;title&gt;Improving the quality of colonoscopy bowel preparation using an educational video&lt;/title&gt;&lt;secondary-title&gt;Can J Gastroenterol&lt;/secondary-title&gt;&lt;/titles&gt;&lt;pages&gt;696-700&lt;/pages&gt;&lt;number&gt;12&lt;/number&gt;&lt;contributors&gt;&lt;authors&gt;&lt;author&gt;Prakash, S. R.&lt;/author&gt;&lt;author&gt;Verma, S.&lt;/author&gt;&lt;author&gt;McGowan, J.&lt;/author&gt;&lt;author&gt;Smith, B. E.&lt;/author&gt;&lt;author&gt;Shroff, A.&lt;/author&gt;&lt;author&gt;Gibson, G. H.&lt;/author&gt;&lt;author&gt;Cheng, M.&lt;/author&gt;&lt;author&gt;Lowe Ii, D.&lt;/author&gt;&lt;author&gt;Gopal, K.&lt;/author&gt;&lt;author&gt;Mohanty, S. R.&lt;/author&gt;&lt;/authors&gt;&lt;/contributors&gt;&lt;language&gt;eng&lt;/language&gt;&lt;added-date format="utc"&gt;1539977018&lt;/added-date&gt;&lt;ref-type name="Journal Article"&gt;17&lt;/ref-type&gt;&lt;rec-number&gt;18&lt;/rec-number&gt;&lt;last-updated-date format="utc"&gt;1539977018&lt;/last-updated-date&gt;&lt;accession-num&gt;24340313&lt;/accession-num&gt;&lt;volume&gt;27&lt;/volume&gt;&lt;/record&gt;&lt;/Cite&gt;&lt;/EndNote&gt;</w:instrText>
      </w:r>
      <w:r w:rsidR="003D534F">
        <w:fldChar w:fldCharType="separate"/>
      </w:r>
      <w:r w:rsidR="00231422">
        <w:rPr>
          <w:noProof/>
        </w:rPr>
        <w:t>(149)</w:t>
      </w:r>
      <w:r w:rsidR="003D534F">
        <w:fldChar w:fldCharType="end"/>
      </w:r>
      <w:r>
        <w:t xml:space="preserve">.  Two further studies were conducted by Park and Pillai in divergent populations. Park </w:t>
      </w:r>
      <w:r w:rsidR="00441B60">
        <w:t>and colleagues</w:t>
      </w:r>
      <w:r>
        <w:t xml:space="preserve"> recruited 500 South Korean participants from one centre. They attended for screening colonoscopy and the majority had a highly educated background, with only 6% having lower than high school education</w:t>
      </w:r>
      <w:r w:rsidR="00587D58">
        <w:fldChar w:fldCharType="begin"/>
      </w:r>
      <w:r w:rsidR="00E9739D">
        <w:instrText xml:space="preserve"> ADDIN EN.CITE &lt;EndNote&gt;&lt;Cite&gt;&lt;Author&gt;Park&lt;/Author&gt;&lt;Year&gt;2016&lt;/Year&gt;&lt;RecNum&gt;0&lt;/RecNum&gt;&lt;IDText&gt;A randomized controlled trial of an educational video to improve quality of bowel preparation for colonoscopy&lt;/IDText&gt;&lt;DisplayText&gt;(151)&lt;/DisplayText&gt;&lt;record&gt;&lt;dates&gt;&lt;pub-dates&gt;&lt;date&gt;Jun&lt;/date&gt;&lt;/pub-dates&gt;&lt;year&gt;2016&lt;/year&gt;&lt;/dates&gt;&lt;keywords&gt;&lt;keyword&gt;Adult&lt;/keyword&gt;&lt;keyword&gt;Cathartics&lt;/keyword&gt;&lt;keyword&gt;Colonic Polyps&lt;/keyword&gt;&lt;keyword&gt;Colonoscopy&lt;/keyword&gt;&lt;keyword&gt;Enema&lt;/keyword&gt;&lt;keyword&gt;Female&lt;/keyword&gt;&lt;keyword&gt;Humans&lt;/keyword&gt;&lt;keyword&gt;Male&lt;/keyword&gt;&lt;keyword&gt;Middle Aged&lt;/keyword&gt;&lt;keyword&gt;Outcome Assessment, Health Care&lt;/keyword&gt;&lt;keyword&gt;Patient Education as Topic&lt;/keyword&gt;&lt;keyword&gt;Prospective Studies&lt;/keyword&gt;&lt;keyword&gt;Video Recording&lt;/keyword&gt;&lt;keyword&gt;Bowel preparation&lt;/keyword&gt;&lt;keyword&gt;Colonoscopy&lt;/keyword&gt;&lt;keyword&gt;Video&lt;/keyword&gt;&lt;/keywords&gt;&lt;urls&gt;&lt;related-urls&gt;&lt;url&gt;https://www.ncbi.nlm.nih.gov/pubmed/27317249&lt;/url&gt;&lt;/related-urls&gt;&lt;/urls&gt;&lt;isbn&gt;1471-230X&lt;/isbn&gt;&lt;custom2&gt;PMC4912707&lt;/custom2&gt;&lt;titles&gt;&lt;title&gt;A randomized controlled trial of an educational video to improve quality of bowel preparation for colonoscopy&lt;/title&gt;&lt;secondary-title&gt;BMC Gastroenterol&lt;/secondary-title&gt;&lt;/titles&gt;&lt;pages&gt;64&lt;/pages&gt;&lt;number&gt;1&lt;/number&gt;&lt;contributors&gt;&lt;authors&gt;&lt;author&gt;Park, J. S.&lt;/author&gt;&lt;author&gt;Kim, M. S.&lt;/author&gt;&lt;author&gt;Kim, H.&lt;/author&gt;&lt;author&gt;Kim, S. I.&lt;/author&gt;&lt;author&gt;Shin, C. H.&lt;/author&gt;&lt;author&gt;Lee, H. J.&lt;/author&gt;&lt;author&gt;Lee, W. S.&lt;/author&gt;&lt;author&gt;Moon, S.&lt;/author&gt;&lt;/authors&gt;&lt;/contributors&gt;&lt;edition&gt;2016/06/17&lt;/edition&gt;&lt;language&gt;eng&lt;/language&gt;&lt;added-date format="utc"&gt;1607521545&lt;/added-date&gt;&lt;ref-type name="Journal Article"&gt;17&lt;/ref-type&gt;&lt;rec-number&gt;172&lt;/rec-number&gt;&lt;last-updated-date format="utc"&gt;1607521545&lt;/last-updated-date&gt;&lt;accession-num&gt;27317249&lt;/accession-num&gt;&lt;electronic-resource-num&gt;10.1186/s12876-016-0476-6&lt;/electronic-resource-num&gt;&lt;volume&gt;16&lt;/volume&gt;&lt;/record&gt;&lt;/Cite&gt;&lt;/EndNote&gt;</w:instrText>
      </w:r>
      <w:r w:rsidR="00587D58">
        <w:fldChar w:fldCharType="separate"/>
      </w:r>
      <w:r w:rsidR="00231422">
        <w:rPr>
          <w:noProof/>
        </w:rPr>
        <w:t>(151)</w:t>
      </w:r>
      <w:r w:rsidR="00587D58">
        <w:fldChar w:fldCharType="end"/>
      </w:r>
      <w:r>
        <w:t xml:space="preserve">. Whereas, Pillai </w:t>
      </w:r>
      <w:r w:rsidR="00441B60">
        <w:t>and colleagues</w:t>
      </w:r>
      <w:r>
        <w:t xml:space="preserve"> recruited 152 American participants, with 76% having an African American ethnicity and 90% having less than high school education</w:t>
      </w:r>
      <w:r w:rsidR="00587D58">
        <w:fldChar w:fldCharType="begin"/>
      </w:r>
      <w:r w:rsidR="00E9739D">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rsidR="00587D58">
        <w:fldChar w:fldCharType="separate"/>
      </w:r>
      <w:r w:rsidR="00231422">
        <w:rPr>
          <w:noProof/>
        </w:rPr>
        <w:t>(152)</w:t>
      </w:r>
      <w:r w:rsidR="00587D58">
        <w:fldChar w:fldCharType="end"/>
      </w:r>
      <w:r>
        <w:t>.  Both studies demonstrated a significant improvement in bowel preparation with lower mean OBPS scores in the intervention groups. Higher proportions of excellent preparation and lower proportions of inadequate bowel preparation were also seen in both intervention groups</w:t>
      </w:r>
      <w:r w:rsidR="003D534F">
        <w:t xml:space="preserve"> </w:t>
      </w:r>
      <w:r w:rsidR="003D534F">
        <w:fldChar w:fldCharType="begin"/>
      </w:r>
      <w:r w:rsidR="00E9739D">
        <w:instrText xml:space="preserve"> ADDIN EN.CITE &lt;EndNote&gt;&lt;Cite&gt;&lt;Author&gt;Park&lt;/Author&gt;&lt;Year&gt;2016&lt;/Year&gt;&lt;RecNum&gt;0&lt;/RecNum&gt;&lt;IDText&gt;A randomized controlled trial of an educational video to improve quality of bowel preparation for colonoscopy&lt;/IDText&gt;&lt;DisplayText&gt;(151)&lt;/DisplayText&gt;&lt;record&gt;&lt;dates&gt;&lt;pub-dates&gt;&lt;date&gt;Jun&lt;/date&gt;&lt;/pub-dates&gt;&lt;year&gt;2016&lt;/year&gt;&lt;/dates&gt;&lt;keywords&gt;&lt;keyword&gt;Adult&lt;/keyword&gt;&lt;keyword&gt;Cathartics&lt;/keyword&gt;&lt;keyword&gt;Colonic Polyps&lt;/keyword&gt;&lt;keyword&gt;Colonoscopy&lt;/keyword&gt;&lt;keyword&gt;Enema&lt;/keyword&gt;&lt;keyword&gt;Female&lt;/keyword&gt;&lt;keyword&gt;Humans&lt;/keyword&gt;&lt;keyword&gt;Male&lt;/keyword&gt;&lt;keyword&gt;Middle Aged&lt;/keyword&gt;&lt;keyword&gt;Outcome Assessment, Health Care&lt;/keyword&gt;&lt;keyword&gt;Patient Education as Topic&lt;/keyword&gt;&lt;keyword&gt;Prospective Studies&lt;/keyword&gt;&lt;keyword&gt;Video Recording&lt;/keyword&gt;&lt;keyword&gt;Bowel preparation&lt;/keyword&gt;&lt;keyword&gt;Colonoscopy&lt;/keyword&gt;&lt;keyword&gt;Video&lt;/keyword&gt;&lt;/keywords&gt;&lt;urls&gt;&lt;related-urls&gt;&lt;url&gt;https://www.ncbi.nlm.nih.gov/pubmed/27317249&lt;/url&gt;&lt;/related-urls&gt;&lt;/urls&gt;&lt;isbn&gt;1471-230X&lt;/isbn&gt;&lt;custom2&gt;PMC4912707&lt;/custom2&gt;&lt;titles&gt;&lt;title&gt;A randomized controlled trial of an educational video to improve quality of bowel preparation for colonoscopy&lt;/title&gt;&lt;secondary-title&gt;BMC Gastroenterol&lt;/secondary-title&gt;&lt;/titles&gt;&lt;pages&gt;64&lt;/pages&gt;&lt;number&gt;1&lt;/number&gt;&lt;contributors&gt;&lt;authors&gt;&lt;author&gt;Park, J. S.&lt;/author&gt;&lt;author&gt;Kim, M. S.&lt;/author&gt;&lt;author&gt;Kim, H.&lt;/author&gt;&lt;author&gt;Kim, S. I.&lt;/author&gt;&lt;author&gt;Shin, C. H.&lt;/author&gt;&lt;author&gt;Lee, H. J.&lt;/author&gt;&lt;author&gt;Lee, W. S.&lt;/author&gt;&lt;author&gt;Moon, S.&lt;/author&gt;&lt;/authors&gt;&lt;/contributors&gt;&lt;edition&gt;2016/06/17&lt;/edition&gt;&lt;language&gt;eng&lt;/language&gt;&lt;added-date format="utc"&gt;1607521545&lt;/added-date&gt;&lt;ref-type name="Journal Article"&gt;17&lt;/ref-type&gt;&lt;rec-number&gt;172&lt;/rec-number&gt;&lt;last-updated-date format="utc"&gt;1607521545&lt;/last-updated-date&gt;&lt;accession-num&gt;27317249&lt;/accession-num&gt;&lt;electronic-resource-num&gt;10.1186/s12876-016-0476-6&lt;/electronic-resource-num&gt;&lt;volume&gt;16&lt;/volume&gt;&lt;/record&gt;&lt;/Cite&gt;&lt;/EndNote&gt;</w:instrText>
      </w:r>
      <w:r w:rsidR="003D534F">
        <w:fldChar w:fldCharType="separate"/>
      </w:r>
      <w:r w:rsidR="00231422">
        <w:rPr>
          <w:noProof/>
        </w:rPr>
        <w:t>(151)</w:t>
      </w:r>
      <w:r w:rsidR="003D534F">
        <w:fldChar w:fldCharType="end"/>
      </w:r>
      <w:r w:rsidR="003D534F" w:rsidRPr="003D534F">
        <w:rPr>
          <w:rFonts w:ascii="Calibri" w:hAnsi="Calibri" w:cs="Calibri"/>
          <w:color w:val="000000"/>
        </w:rPr>
        <w:t xml:space="preserve"> </w:t>
      </w:r>
      <w:r w:rsidR="003D534F">
        <w:rPr>
          <w:rFonts w:ascii="Calibri" w:hAnsi="Calibri" w:cs="Calibri"/>
          <w:color w:val="000000"/>
        </w:rPr>
        <w:fldChar w:fldCharType="begin"/>
      </w:r>
      <w:r w:rsidR="00E9739D">
        <w:rPr>
          <w:rFonts w:ascii="Calibri" w:hAnsi="Calibri" w:cs="Calibri"/>
          <w:color w:val="000000"/>
        </w:rPr>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rsidR="003D534F">
        <w:rPr>
          <w:rFonts w:ascii="Calibri" w:hAnsi="Calibri" w:cs="Calibri"/>
          <w:color w:val="000000"/>
        </w:rPr>
        <w:fldChar w:fldCharType="separate"/>
      </w:r>
      <w:r w:rsidR="00231422">
        <w:rPr>
          <w:rFonts w:ascii="Calibri" w:hAnsi="Calibri" w:cs="Calibri"/>
          <w:noProof/>
          <w:color w:val="000000"/>
        </w:rPr>
        <w:t>(152)</w:t>
      </w:r>
      <w:r w:rsidR="003D534F">
        <w:rPr>
          <w:rFonts w:ascii="Calibri" w:hAnsi="Calibri" w:cs="Calibri"/>
          <w:color w:val="000000"/>
        </w:rPr>
        <w:fldChar w:fldCharType="end"/>
      </w:r>
      <w:r>
        <w:t xml:space="preserve">. In </w:t>
      </w:r>
      <w:r w:rsidR="00CD2CC1">
        <w:t xml:space="preserve">the EBOPS </w:t>
      </w:r>
      <w:r>
        <w:t xml:space="preserve">study, the ethnicity was mostly white British.  A total of 38.7% had received at least university education, and the level of education was equivalent between the cohorts.   </w:t>
      </w:r>
      <w:r w:rsidR="00CD2CC1">
        <w:t>I</w:t>
      </w:r>
      <w:r>
        <w:t xml:space="preserve"> elected to use the BBPS in </w:t>
      </w:r>
      <w:r w:rsidR="00CD2CC1">
        <w:t>this</w:t>
      </w:r>
      <w:r>
        <w:t xml:space="preserve"> study over the OBPS, as it has been more extensively validated</w:t>
      </w:r>
      <w:r w:rsidR="00F01A6A">
        <w:fldChar w:fldCharType="begin">
          <w:fldData xml:space="preserve">PEVuZE5vdGU+PENpdGU+PEF1dGhvcj5Sb3N0b208L0F1dGhvcj48WWVhcj4yMDA0PC9ZZWFyPjxS
ZWNOdW0+MDwvUmVjTnVtPjxJRFRleHQ+VmFsaWRhdGlvbiBvZiBhIG5ldyBzY2FsZSBmb3IgdGhl
IGFzc2Vzc21lbnQgb2YgYm93ZWwgcHJlcGFyYXRpb24gcXVhbGl0eTwvSURUZXh0PjxEaXNwbGF5
VGV4dD4oNTEsIDYzLTY1LCA2OCk8L0Rpc3BsYXlUZXh0PjxyZWNvcmQ+PGRhdGVzPjxwdWItZGF0
ZXM+PGRhdGU+QXByPC9kYXRlPjwvcHViLWRhdGVzPjx5ZWFyPjIwMDQ8L3llYXI+PC9kYXRlcz48
a2V5d29yZHM+PGtleXdvcmQ+Q2F0aGFydGljczwva2V5d29yZD48a2V5d29yZD5Db2xvbm9zY29w
eTwva2V5d29yZD48a2V5d29yZD5IdW1hbnM8L2tleXdvcmQ+PGtleXdvcmQ+T2JzZXJ2ZXIgVmFy
aWF0aW9uPC9rZXl3b3JkPjwva2V5d29yZHM+PHVybHM+PHJlbGF0ZWQtdXJscz48dXJsPmh0dHBz
Oi8vd3d3Lm5jYmkubmxtLm5paC5nb3YvcHVibWVkLzE1MDQ0ODgyPC91cmw+PC9yZWxhdGVkLXVy
bHM+PC91cmxzPjxpc2JuPjAwMTYtNTEwNzwvaXNibj48dGl0bGVzPjx0aXRsZT5WYWxpZGF0aW9u
IG9mIGEgbmV3IHNjYWxlIGZvciB0aGUgYXNzZXNzbWVudCBvZiBib3dlbCBwcmVwYXJhdGlvbiBx
dWFsaXR5PC90aXRsZT48c2Vjb25kYXJ5LXRpdGxlPkdhc3Ryb2ludGVzdCBFbmRvc2M8L3NlY29u
ZGFyeS10aXRsZT48L3RpdGxlcz48cGFnZXM+NDgyLTY8L3BhZ2VzPjxudW1iZXI+NDwvbnVtYmVy
Pjxjb250cmlidXRvcnM+PGF1dGhvcnM+PGF1dGhvcj5Sb3N0b20sIEEuPC9hdXRob3I+PGF1dGhv
cj5Kb2xpY29ldXIsIEUuPC9hdXRob3I+PC9hdXRob3JzPjwvY29udHJpYnV0b3JzPjxsYW5ndWFn
ZT5lbmc8L2xhbmd1YWdlPjxhZGRlZC1kYXRlIGZvcm1hdD0idXRjIj4xNTUxMzQ1MjA2PC9hZGRl
ZC1kYXRlPjxyZWYtdHlwZSBuYW1lPSJKb3VybmFsIEFydGljbGUiPjE3PC9yZWYtdHlwZT48cmVj
LW51bWJlcj4zODwvcmVjLW51bWJlcj48bGFzdC11cGRhdGVkLWRhdGUgZm9ybWF0PSJ1dGMiPjE1
NTEzNDUyMDY8L2xhc3QtdXBkYXRlZC1kYXRlPjxhY2Nlc3Npb24tbnVtPjE1MDQ0ODgyPC9hY2Nl
c3Npb24tbnVtPjx2b2x1bWU+NTk8L3ZvbHVtZT48L3JlY29yZD48L0NpdGU+PENpdGU+PEF1dGhv
cj5LaW08L0F1dGhvcj48WWVhcj4yMDE0PC9ZZWFyPjxSZWNOdW0+MDwvUmVjTnVtPjxJRFRleHQ+
QSBLb3JlYW4gZXhwZXJpZW5jZSBvZiB0aGUgdXNlIG9mIEJvc3RvbiBib3dlbCBwcmVwYXJhdGlv
biBzY2FsZTogYSB2YWxpZCBhbmQgcmVsaWFibGUgaW5zdHJ1bWVudCBmb3IgY29sb25vc2NvcHkt
b3JpZW50ZWQgcmVzZWFyY2g8L0lEVGV4dD48cmVjb3JkPjxkYXRlcz48cHViLWRhdGVzPjxkYXRl
PjIwMTQgSnVsLUF1ZzwvZGF0ZT48L3B1Yi1kYXRlcz48eWVhcj4yMDE0PC95ZWFyPjwvZGF0ZXM+
PGtleXdvcmRzPjxrZXl3b3JkPkFkZW5vbWE8L2tleXdvcmQ+PGtleXdvcmQ+QWR1bHQ8L2tleXdv
cmQ+PGtleXdvcmQ+Q2F0aGFydGljczwva2V5d29yZD48a2V5d29yZD5Db2xvbmljIE5lb3BsYXNt
czwva2V5d29yZD48a2V5d29yZD5Db2xvbm9zY29weTwva2V5d29yZD48a2V5d29yZD5GZW1hbGU8
L2tleXdvcmQ+PGtleXdvcmQ+SHVtYW5zPC9rZXl3b3JkPjxrZXl3b3JkPkludGVzdGluYWwgUG9s
eXBzPC9rZXl3b3JkPjxrZXl3b3JkPk1hbGU8L2tleXdvcmQ+PGtleXdvcmQ+TWlkZGxlIEFnZWQ8
L2tleXdvcmQ+PGtleXdvcmQ+UG9seWV0aHlsZW5lIEdseWNvbHM8L2tleXdvcmQ+PGtleXdvcmQ+
UHJvc3BlY3RpdmUgU3R1ZGllczwva2V5d29yZD48a2V5d29yZD5SZXByb2R1Y2liaWxpdHkgb2Yg
UmVzdWx0czwva2V5d29yZD48a2V5d29yZD5SZXB1YmxpYyBvZiBLb3JlYTwva2V5d29yZD48a2V5
d29yZD5UaGVyYXBldXRpYyBJcnJpZ2F0aW9uPC9rZXl3b3JkPjwva2V5d29yZHM+PHVybHM+PHJl
bGF0ZWQtdXJscz48dXJsPmh0dHBzOi8vd3d3Lm5jYmkubmxtLm5paC5nb3YvcHVibWVkLzI1MDM4
MjA3PC91cmw+PC9yZWxhdGVkLXVybHM+PC91cmxzPjxpc2JuPjE5OTgtNDA0OTwvaXNibj48Y3Vz
dG9tMj5QTUM0MTMxMzA0PC9jdXN0b20yPjx0aXRsZXM+PHRpdGxlPkEgS29yZWFuIGV4cGVyaWVu
Y2Ugb2YgdGhlIHVzZSBvZiBCb3N0b24gYm93ZWwgcHJlcGFyYXRpb24gc2NhbGU6IGEgdmFsaWQg
YW5kIHJlbGlhYmxlIGluc3RydW1lbnQgZm9yIGNvbG9ub3Njb3B5LW9yaWVudGVkIHJlc2VhcmNo
PC90aXRsZT48c2Vjb25kYXJ5LXRpdGxlPlNhdWRpIEogR2FzdHJvZW50ZXJvbDwvc2Vjb25kYXJ5
LXRpdGxlPjwvdGl0bGVzPjxwYWdlcz4yMTktMjQ8L3BhZ2VzPjxudW1iZXI+NDwvbnVtYmVyPjxj
b250cmlidXRvcnM+PGF1dGhvcnM+PGF1dGhvcj5LaW0sIEUuIEouPC9hdXRob3I+PGF1dGhvcj5Q
YXJrLCBZLiBJLjwvYXV0aG9yPjxhdXRob3I+S2ltLCBZLiBTLjwvYXV0aG9yPjxhdXRob3I+UGFy
aywgVy4gVy48L2F1dGhvcj48YXV0aG9yPkt3b24sIFMuIE8uPC9hdXRob3I+PGF1dGhvcj5QYXJr
LCBLLiBTLjwvYXV0aG9yPjxhdXRob3I+S3dhaywgQy4gSC48L2F1dGhvcj48YXV0aG9yPktpbSwg
Si4gTi48L2F1dGhvcj48YXV0aG9yPk1vb24sIEouIFMuPC9hdXRob3I+PC9hdXRob3JzPjwvY29u
dHJpYnV0b3JzPjxsYW5ndWFnZT5lbmc8L2xhbmd1YWdlPjxhZGRlZC1kYXRlIGZvcm1hdD0idXRj
Ij4xNTUxNjEwNDEwPC9hZGRlZC1kYXRlPjxyZWYtdHlwZSBuYW1lPSJKb3VybmFsIEFydGljbGUi
PjE3PC9yZWYtdHlwZT48cmVjLW51bWJlcj40MzwvcmVjLW51bWJlcj48bGFzdC11cGRhdGVkLWRh
dGUgZm9ybWF0PSJ1dGMiPjE1NTE2MTA0MTA8L2xhc3QtdXBkYXRlZC1kYXRlPjxhY2Nlc3Npb24t
bnVtPjI1MDM4MjA3PC9hY2Nlc3Npb24tbnVtPjxlbGVjdHJvbmljLXJlc291cmNlLW51bT4xMC40
MTAzLzEzMTktMzc2Ny4xMzY5NTA8L2VsZWN0cm9uaWMtcmVzb3VyY2UtbnVtPjx2b2x1bWU+MjA8
L3ZvbHVtZT48L3JlY29yZD48L0NpdGU+PENpdGU+PEF1dGhvcj5NYXNzaW5oYTwvQXV0aG9yPjxZ
ZWFyPjIwMTg8L1llYXI+PFJlY051bT4wPC9SZWNOdW0+PElEVGV4dD5DbGluaWNhbCBQcmFjdGlj
ZSBJbXBhY3Qgb2YgdGhlIEJvc3RvbiBCb3dlbCBQcmVwYXJhdGlvbiBTY2FsZSBpbiBhIEV1cm9w
ZWFuIENvdW50cnk8L0lEVGV4dD48cmVjb3JkPjxkYXRlcz48cHViLWRhdGVzPjxkYXRlPlNlcDwv
ZGF0ZT48L3B1Yi1kYXRlcz48eWVhcj4yMDE4PC95ZWFyPjwvZGF0ZXM+PGtleXdvcmRzPjxrZXl3
b3JkPkJvc3RvbiBCb3dlbCBQcmVwYXJhdGlvbiBTY2FsZTwva2V5d29yZD48a2V5d29yZD5Cb3dl
bCBwcmVwYXJhdGlvbjwva2V5d29yZD48a2V5d29yZD5Db2xvbm9zY29weTwva2V5d29yZD48L2tl
eXdvcmRzPjx1cmxzPjxyZWxhdGVkLXVybHM+PHVybD5odHRwczovL3d3dy5uY2JpLm5sbS5uaWgu
Z292L3B1Ym1lZC8zMDMyMDE2MTwvdXJsPjwvcmVsYXRlZC11cmxzPjwvdXJscz48aXNibj4yMzQx
LTQ1NDU8L2lzYm4+PGN1c3RvbTI+UE1DNjE3MDkyMjwvY3VzdG9tMj48dGl0bGVzPjx0aXRsZT5D
bGluaWNhbCBQcmFjdGljZSBJbXBhY3Qgb2YgdGhlIEJvc3RvbiBCb3dlbCBQcmVwYXJhdGlvbiBT
Y2FsZSBpbiBhIEV1cm9wZWFuIENvdW50cnk8L3RpdGxlPjxzZWNvbmRhcnktdGl0bGU+R0UgUG9y
dCBKIEdhc3Ryb2VudGVyb2w8L3NlY29uZGFyeS10aXRsZT48L3RpdGxlcz48cGFnZXM+MjMwLTIz
NTwvcGFnZXM+PG51bWJlcj41PC9udW1iZXI+PGNvbnRyaWJ1dG9ycz48YXV0aG9ycz48YXV0aG9y
Pk1hc3NpbmhhLCBQLjwvYXV0aG9yPjxhdXRob3I+QWxtZWlkYSwgTi48L2F1dGhvcj48YXV0aG9y
PkN1bmhhLCBJLjwvYXV0aG9yPjxhdXRob3I+VG9tw6ksIEwuPC9hdXRob3I+PC9hdXRob3JzPjwv
Y29udHJpYnV0b3JzPjxlZGl0aW9uPjIwMTgvMDEvMDQ8L2VkaXRpb24+PGxhbmd1YWdlPmVuZzwv
bGFuZ3VhZ2U+PGFkZGVkLWRhdGUgZm9ybWF0PSJ1dGMiPjE1NTYwOTUzMTA8L2FkZGVkLWRhdGU+
PHJlZi10eXBlIG5hbWU9IkpvdXJuYWwgQXJ0aWNsZSI+MTc8L3JlZi10eXBlPjxyZWMtbnVtYmVy
Pjc5PC9yZWMtbnVtYmVyPjxsYXN0LXVwZGF0ZWQtZGF0ZSBmb3JtYXQ9InV0YyI+MTU1NjA5NTMx
MDwvbGFzdC11cGRhdGVkLWRhdGU+PGFjY2Vzc2lvbi1udW0+MzAzMjAxNjE8L2FjY2Vzc2lvbi1u
dW0+PGVsZWN0cm9uaWMtcmVzb3VyY2UtbnVtPjEwLjExNTkvMDAwNDg1NTY3PC9lbGVjdHJvbmlj
LXJlc291cmNlLW51bT48dm9sdW1lPjI1PC92b2x1bWU+PC9yZWNvcmQ+PC9DaXRlPjxDaXRlPjxB
dXRob3I+R2FvPC9BdXRob3I+PFllYXI+MjAxMzwvWWVhcj48UmVjTnVtPjA8L1JlY051bT48SURU
ZXh0PlBpbG90IHZhbGlkYXRpb24gb2YgdGhlIEJvc3RvbiBCb3dlbCBQcmVwYXJhdGlvbiBTY2Fs
ZSBpbiBDaGluYTwvSURUZXh0PjxyZWNvcmQ+PGRhdGVzPjxwdWItZGF0ZXM+PGRhdGU+TWFyPC9k
YXRlPjwvcHViLWRhdGVzPjx5ZWFyPjIwMTM8L3llYXI+PC9kYXRlcz48a2V5d29yZHM+PGtleXdv
cmQ+QWR1bHQ8L2tleXdvcmQ+PGtleXdvcmQ+QWdlZDwva2V5d29yZD48a2V5d29yZD5DYXRoYXJ0
aWNzPC9rZXl3b3JkPjxrZXl3b3JkPkNoaW5hPC9rZXl3b3JkPjxrZXl3b3JkPkNvbG9uaWMgUG9s
eXBzPC9rZXl3b3JkPjxrZXl3b3JkPkNvbG9ub3Njb3B5PC9rZXl3b3JkPjxrZXl3b3JkPkZlbWFs
ZTwva2V5d29yZD48a2V5d29yZD5IdW1hbnM8L2tleXdvcmQ+PGtleXdvcmQ+TWFsZTwva2V5d29y
ZD48a2V5d29yZD5NaWRkbGUgQWdlZDwva2V5d29yZD48a2V5d29yZD5QaWxvdCBQcm9qZWN0czwv
a2V5d29yZD48a2V5d29yZD5SZXByb2R1Y2liaWxpdHkgb2YgUmVzdWx0czwva2V5d29yZD48L2tl
eXdvcmRzPjx1cmxzPjxyZWxhdGVkLXVybHM+PHVybD5odHRwczovL3d3dy5uY2JpLm5sbS5uaWgu
Z292L3B1Ym1lZC8yMzM2ODcwMDwvdXJsPjwvcmVsYXRlZC11cmxzPjwvdXJscz48aXNibj4xNDQz
LTE2NjE8L2lzYm4+PHRpdGxlcz48dGl0bGU+UGlsb3QgdmFsaWRhdGlvbiBvZiB0aGUgQm9zdG9u
IEJvd2VsIFByZXBhcmF0aW9uIFNjYWxlIGluIENoaW5hPC90aXRsZT48c2Vjb25kYXJ5LXRpdGxl
PkRpZyBFbmRvc2M8L3NlY29uZGFyeS10aXRsZT48L3RpdGxlcz48cGFnZXM+MTY3LTczPC9wYWdl
cz48bnVtYmVyPjI8L251bWJlcj48Y29udHJpYnV0b3JzPjxhdXRob3JzPjxhdXRob3I+R2FvLCBZ
LjwvYXV0aG9yPjxhdXRob3I+TGluLCBKLiBTLjwvYXV0aG9yPjxhdXRob3I+WmhhbmcsIEguIEQu
PC9hdXRob3I+PGF1dGhvcj5MaW4sIE0uIFguPC9hdXRob3I+PGF1dGhvcj5DaGVuZywgQy4gUy48
L2F1dGhvcj48YXV0aG9yPld1LCBTLiBaLjwvYXV0aG9yPjwvYXV0aG9ycz48L2NvbnRyaWJ1dG9y
cz48ZWRpdGlvbj4yMDEyLzA3LzI3PC9lZGl0aW9uPjxsYW5ndWFnZT5lbmc8L2xhbmd1YWdlPjxh
ZGRlZC1kYXRlIGZvcm1hdD0idXRjIj4xNTUxNjEwNDUxPC9hZGRlZC1kYXRlPjxyZWYtdHlwZSBu
YW1lPSJKb3VybmFsIEFydGljbGUiPjE3PC9yZWYtdHlwZT48cmVjLW51bWJlcj40NDwvcmVjLW51
bWJlcj48bGFzdC11cGRhdGVkLWRhdGUgZm9ybWF0PSJ1dGMiPjE1NTE2MTA0NTE8L2xhc3QtdXBk
YXRlZC1kYXRlPjxhY2Nlc3Npb24tbnVtPjIzMzY4NzAwPC9hY2Nlc3Npb24tbnVtPjxlbGVjdHJv
bmljLXJlc291cmNlLW51bT4xMC4xMTExL2ouMTQ0My0xNjYxLjIwMTIuMDEzNTYueDwvZWxlY3Ry
b25pYy1yZXNvdXJjZS1udW0+PHZvbHVtZT4yNTwvdm9sdW1lPjwvcmVjb3JkPjwvQ2l0ZT48Q2l0
ZT48QXV0aG9yPkNsYXJrPC9BdXRob3I+PFllYXI+MjAxNjwvWWVhcj48UmVjTnVtPjA8L1JlY051
bT48SURUZXh0PlF1YW50aWZpY2F0aW9uIG9mIEFkZXF1YXRlIEJvd2VsIFByZXBhcmF0aW9uIGZv
ciBTY3JlZW5pbmcgb3IgU3VydmVpbGxhbmNlIENvbG9ub3Njb3B5IGluIE1lbjwvSURUZXh0Pjxy
ZWNvcmQ+PGRhdGVzPjxwdWItZGF0ZXM+PGRhdGU+RmViPC9kYXRlPjwvcHViLWRhdGVzPjx5ZWFy
PjIwMTY8L3llYXI+PC9kYXRlcz48a2V5d29yZHM+PGtleXdvcmQ+QWRlbm9tYXRvdXMgUG9seXBz
PC9rZXl3b3JkPjxrZXl3b3JkPkFnZWQ8L2tleXdvcmQ+PGtleXdvcmQ+Q29sb248L2tleXdvcmQ+
PGtleXdvcmQ+Q29sb25pYyBOZW9wbGFzbXM8L2tleXdvcmQ+PGtleXdvcmQ+Q29sb25pYyBQb2x5
cHM8L2tleXdvcmQ+PGtleXdvcmQ+Q29sb25vc2NvcHk8L2tleXdvcmQ+PGtleXdvcmQ+Q29ubmVj
dGljdXQ8L2tleXdvcmQ+PGtleXdvcmQ+RGlhZ25vc3RpYyBFcnJvcnM8L2tleXdvcmQ+PGtleXdv
cmQ+SHVtYW5zPC9rZXl3b3JkPjxrZXl3b3JkPk1hbGU8L2tleXdvcmQ+PGtleXdvcmQ+TWlkZGxl
IEFnZWQ8L2tleXdvcmQ+PGtleXdvcmQ+T2JzZXJ2ZXIgVmFyaWF0aW9uPC9rZXl3b3JkPjxrZXl3
b3JkPlByZWRpY3RpdmUgVmFsdWUgb2YgVGVzdHM8L2tleXdvcmQ+PGtleXdvcmQ+UHJvc3BlY3Rp
dmUgU3R1ZGllczwva2V5d29yZD48a2V5d29yZD5SZXByb2R1Y2liaWxpdHkgb2YgUmVzdWx0czwv
a2V5d29yZD48a2V5d29yZD5UaGVyYXBldXRpYyBJcnJpZ2F0aW9uPC9rZXl3b3JkPjxrZXl3b3Jk
PlRpbWUgRmFjdG9yczwva2V5d29yZD48a2V5d29yZD5UdW1vciBCdXJkZW48L2tleXdvcmQ+PGtl
eXdvcmQ+Q29sb24gQ2FuY2VyPC9rZXl3b3JkPjxrZXl3b3JkPkNvbG9yZWN0YWwgTmVvcGxhc21z
PC9rZXl3b3JkPjxrZXl3b3JkPkVuZG9zY29weTwva2V5d29yZD48a2V5d29yZD5Qb2x5cDwva2V5
d29yZD48L2tleXdvcmRzPjx1cmxzPjxyZWxhdGVkLXVybHM+PHVybD5odHRwczovL3d3dy5uY2Jp
Lm5sbS5uaWguZ292L3B1Ym1lZC8yNjQzOTQzNjwvdXJsPjwvcmVsYXRlZC11cmxzPjwvdXJscz48
aXNibj4xNTI4LTAwMTI8L2lzYm4+PGN1c3RvbTI+UE1DNDcyODAxOTwvY3VzdG9tMj48dGl0bGVz
Pjx0aXRsZT5RdWFudGlmaWNhdGlvbiBvZiBBZGVxdWF0ZSBCb3dlbCBQcmVwYXJhdGlvbiBmb3Ig
U2NyZWVuaW5nIG9yIFN1cnZlaWxsYW5jZSBDb2xvbm9zY29weSBpbiBNZW48L3RpdGxlPjxzZWNv
bmRhcnktdGl0bGU+R2FzdHJvZW50ZXJvbG9neTwvc2Vjb25kYXJ5LXRpdGxlPjwvdGl0bGVzPjxw
YWdlcz4zOTYtNDA1OyBxdWl6IGUxNC01PC9wYWdlcz48bnVtYmVyPjI8L251bWJlcj48Y29udHJp
YnV0b3JzPjxhdXRob3JzPjxhdXRob3I+Q2xhcmssIEIuIFQuPC9hdXRob3I+PGF1dGhvcj5Qcm90
aXZhLCBQLjwvYXV0aG9yPjxhdXRob3I+TmFnYXIsIEEuPC9hdXRob3I+PGF1dGhvcj5JbWFlZGEs
IEEuPC9hdXRob3I+PGF1dGhvcj5DaWFybGVnbGlvLCBNLiBNLjwvYXV0aG9yPjxhdXRob3I+RGVu
ZywgWS48L2F1dGhvcj48YXV0aG9yPkxhaW5lLCBMLjwvYXV0aG9yPjwvYXV0aG9ycz48L2NvbnRy
aWJ1dG9ycz48ZWRpdGlvbj4yMDE1LzEwLzA5PC9lZGl0aW9uPjxsYW5ndWFnZT5lbmc8L2xhbmd1
YWdlPjxhZGRlZC1kYXRlIGZvcm1hdD0idXRjIj4xNTU2MjcwODE2PC9hZGRlZC1kYXRlPjxyZWYt
dHlwZSBuYW1lPSJKb3VybmFsIEFydGljbGUiPjE3PC9yZWYtdHlwZT48cmVjLW51bWJlcj44MTwv
cmVjLW51bWJlcj48bGFzdC11cGRhdGVkLWRhdGUgZm9ybWF0PSJ1dGMiPjE1NTYyNzA4MTY8L2xh
c3QtdXBkYXRlZC1kYXRlPjxhY2Nlc3Npb24tbnVtPjI2NDM5NDM2PC9hY2Nlc3Npb24tbnVtPjxl
bGVjdHJvbmljLXJlc291cmNlLW51bT4xMC4xMDUzL2ouZ2FzdHJvLjIwMTUuMDkuMDQxPC9lbGVj
dHJvbmljLXJlc291cmNlLW51bT48dm9sdW1lPjE1MDwvdm9sdW1lPjwvcmVjb3JkPjwvQ2l0ZT48
L0VuZE5vdGU+AG==
</w:fldData>
        </w:fldChar>
      </w:r>
      <w:r w:rsidR="00E9739D">
        <w:instrText xml:space="preserve"> ADDIN EN.CITE </w:instrText>
      </w:r>
      <w:r w:rsidR="00E9739D">
        <w:fldChar w:fldCharType="begin">
          <w:fldData xml:space="preserve">PEVuZE5vdGU+PENpdGU+PEF1dGhvcj5Sb3N0b208L0F1dGhvcj48WWVhcj4yMDA0PC9ZZWFyPjxS
ZWNOdW0+MDwvUmVjTnVtPjxJRFRleHQ+VmFsaWRhdGlvbiBvZiBhIG5ldyBzY2FsZSBmb3IgdGhl
IGFzc2Vzc21lbnQgb2YgYm93ZWwgcHJlcGFyYXRpb24gcXVhbGl0eTwvSURUZXh0PjxEaXNwbGF5
VGV4dD4oNTEsIDYzLTY1LCA2OCk8L0Rpc3BsYXlUZXh0PjxyZWNvcmQ+PGRhdGVzPjxwdWItZGF0
ZXM+PGRhdGU+QXByPC9kYXRlPjwvcHViLWRhdGVzPjx5ZWFyPjIwMDQ8L3llYXI+PC9kYXRlcz48
a2V5d29yZHM+PGtleXdvcmQ+Q2F0aGFydGljczwva2V5d29yZD48a2V5d29yZD5Db2xvbm9zY29w
eTwva2V5d29yZD48a2V5d29yZD5IdW1hbnM8L2tleXdvcmQ+PGtleXdvcmQ+T2JzZXJ2ZXIgVmFy
aWF0aW9uPC9rZXl3b3JkPjwva2V5d29yZHM+PHVybHM+PHJlbGF0ZWQtdXJscz48dXJsPmh0dHBz
Oi8vd3d3Lm5jYmkubmxtLm5paC5nb3YvcHVibWVkLzE1MDQ0ODgyPC91cmw+PC9yZWxhdGVkLXVy
bHM+PC91cmxzPjxpc2JuPjAwMTYtNTEwNzwvaXNibj48dGl0bGVzPjx0aXRsZT5WYWxpZGF0aW9u
IG9mIGEgbmV3IHNjYWxlIGZvciB0aGUgYXNzZXNzbWVudCBvZiBib3dlbCBwcmVwYXJhdGlvbiBx
dWFsaXR5PC90aXRsZT48c2Vjb25kYXJ5LXRpdGxlPkdhc3Ryb2ludGVzdCBFbmRvc2M8L3NlY29u
ZGFyeS10aXRsZT48L3RpdGxlcz48cGFnZXM+NDgyLTY8L3BhZ2VzPjxudW1iZXI+NDwvbnVtYmVy
Pjxjb250cmlidXRvcnM+PGF1dGhvcnM+PGF1dGhvcj5Sb3N0b20sIEEuPC9hdXRob3I+PGF1dGhv
cj5Kb2xpY29ldXIsIEUuPC9hdXRob3I+PC9hdXRob3JzPjwvY29udHJpYnV0b3JzPjxsYW5ndWFn
ZT5lbmc8L2xhbmd1YWdlPjxhZGRlZC1kYXRlIGZvcm1hdD0idXRjIj4xNTUxMzQ1MjA2PC9hZGRl
ZC1kYXRlPjxyZWYtdHlwZSBuYW1lPSJKb3VybmFsIEFydGljbGUiPjE3PC9yZWYtdHlwZT48cmVj
LW51bWJlcj4zODwvcmVjLW51bWJlcj48bGFzdC11cGRhdGVkLWRhdGUgZm9ybWF0PSJ1dGMiPjE1
NTEzNDUyMDY8L2xhc3QtdXBkYXRlZC1kYXRlPjxhY2Nlc3Npb24tbnVtPjE1MDQ0ODgyPC9hY2Nl
c3Npb24tbnVtPjx2b2x1bWU+NTk8L3ZvbHVtZT48L3JlY29yZD48L0NpdGU+PENpdGU+PEF1dGhv
cj5LaW08L0F1dGhvcj48WWVhcj4yMDE0PC9ZZWFyPjxSZWNOdW0+MDwvUmVjTnVtPjxJRFRleHQ+
QSBLb3JlYW4gZXhwZXJpZW5jZSBvZiB0aGUgdXNlIG9mIEJvc3RvbiBib3dlbCBwcmVwYXJhdGlv
biBzY2FsZTogYSB2YWxpZCBhbmQgcmVsaWFibGUgaW5zdHJ1bWVudCBmb3IgY29sb25vc2NvcHkt
b3JpZW50ZWQgcmVzZWFyY2g8L0lEVGV4dD48cmVjb3JkPjxkYXRlcz48cHViLWRhdGVzPjxkYXRl
PjIwMTQgSnVsLUF1ZzwvZGF0ZT48L3B1Yi1kYXRlcz48eWVhcj4yMDE0PC95ZWFyPjwvZGF0ZXM+
PGtleXdvcmRzPjxrZXl3b3JkPkFkZW5vbWE8L2tleXdvcmQ+PGtleXdvcmQ+QWR1bHQ8L2tleXdv
cmQ+PGtleXdvcmQ+Q2F0aGFydGljczwva2V5d29yZD48a2V5d29yZD5Db2xvbmljIE5lb3BsYXNt
czwva2V5d29yZD48a2V5d29yZD5Db2xvbm9zY29weTwva2V5d29yZD48a2V5d29yZD5GZW1hbGU8
L2tleXdvcmQ+PGtleXdvcmQ+SHVtYW5zPC9rZXl3b3JkPjxrZXl3b3JkPkludGVzdGluYWwgUG9s
eXBzPC9rZXl3b3JkPjxrZXl3b3JkPk1hbGU8L2tleXdvcmQ+PGtleXdvcmQ+TWlkZGxlIEFnZWQ8
L2tleXdvcmQ+PGtleXdvcmQ+UG9seWV0aHlsZW5lIEdseWNvbHM8L2tleXdvcmQ+PGtleXdvcmQ+
UHJvc3BlY3RpdmUgU3R1ZGllczwva2V5d29yZD48a2V5d29yZD5SZXByb2R1Y2liaWxpdHkgb2Yg
UmVzdWx0czwva2V5d29yZD48a2V5d29yZD5SZXB1YmxpYyBvZiBLb3JlYTwva2V5d29yZD48a2V5
d29yZD5UaGVyYXBldXRpYyBJcnJpZ2F0aW9uPC9rZXl3b3JkPjwva2V5d29yZHM+PHVybHM+PHJl
bGF0ZWQtdXJscz48dXJsPmh0dHBzOi8vd3d3Lm5jYmkubmxtLm5paC5nb3YvcHVibWVkLzI1MDM4
MjA3PC91cmw+PC9yZWxhdGVkLXVybHM+PC91cmxzPjxpc2JuPjE5OTgtNDA0OTwvaXNibj48Y3Vz
dG9tMj5QTUM0MTMxMzA0PC9jdXN0b20yPjx0aXRsZXM+PHRpdGxlPkEgS29yZWFuIGV4cGVyaWVu
Y2Ugb2YgdGhlIHVzZSBvZiBCb3N0b24gYm93ZWwgcHJlcGFyYXRpb24gc2NhbGU6IGEgdmFsaWQg
YW5kIHJlbGlhYmxlIGluc3RydW1lbnQgZm9yIGNvbG9ub3Njb3B5LW9yaWVudGVkIHJlc2VhcmNo
PC90aXRsZT48c2Vjb25kYXJ5LXRpdGxlPlNhdWRpIEogR2FzdHJvZW50ZXJvbDwvc2Vjb25kYXJ5
LXRpdGxlPjwvdGl0bGVzPjxwYWdlcz4yMTktMjQ8L3BhZ2VzPjxudW1iZXI+NDwvbnVtYmVyPjxj
b250cmlidXRvcnM+PGF1dGhvcnM+PGF1dGhvcj5LaW0sIEUuIEouPC9hdXRob3I+PGF1dGhvcj5Q
YXJrLCBZLiBJLjwvYXV0aG9yPjxhdXRob3I+S2ltLCBZLiBTLjwvYXV0aG9yPjxhdXRob3I+UGFy
aywgVy4gVy48L2F1dGhvcj48YXV0aG9yPkt3b24sIFMuIE8uPC9hdXRob3I+PGF1dGhvcj5QYXJr
LCBLLiBTLjwvYXV0aG9yPjxhdXRob3I+S3dhaywgQy4gSC48L2F1dGhvcj48YXV0aG9yPktpbSwg
Si4gTi48L2F1dGhvcj48YXV0aG9yPk1vb24sIEouIFMuPC9hdXRob3I+PC9hdXRob3JzPjwvY29u
dHJpYnV0b3JzPjxsYW5ndWFnZT5lbmc8L2xhbmd1YWdlPjxhZGRlZC1kYXRlIGZvcm1hdD0idXRj
Ij4xNTUxNjEwNDEwPC9hZGRlZC1kYXRlPjxyZWYtdHlwZSBuYW1lPSJKb3VybmFsIEFydGljbGUi
PjE3PC9yZWYtdHlwZT48cmVjLW51bWJlcj40MzwvcmVjLW51bWJlcj48bGFzdC11cGRhdGVkLWRh
dGUgZm9ybWF0PSJ1dGMiPjE1NTE2MTA0MTA8L2xhc3QtdXBkYXRlZC1kYXRlPjxhY2Nlc3Npb24t
bnVtPjI1MDM4MjA3PC9hY2Nlc3Npb24tbnVtPjxlbGVjdHJvbmljLXJlc291cmNlLW51bT4xMC40
MTAzLzEzMTktMzc2Ny4xMzY5NTA8L2VsZWN0cm9uaWMtcmVzb3VyY2UtbnVtPjx2b2x1bWU+MjA8
L3ZvbHVtZT48L3JlY29yZD48L0NpdGU+PENpdGU+PEF1dGhvcj5NYXNzaW5oYTwvQXV0aG9yPjxZ
ZWFyPjIwMTg8L1llYXI+PFJlY051bT4wPC9SZWNOdW0+PElEVGV4dD5DbGluaWNhbCBQcmFjdGlj
ZSBJbXBhY3Qgb2YgdGhlIEJvc3RvbiBCb3dlbCBQcmVwYXJhdGlvbiBTY2FsZSBpbiBhIEV1cm9w
ZWFuIENvdW50cnk8L0lEVGV4dD48cmVjb3JkPjxkYXRlcz48cHViLWRhdGVzPjxkYXRlPlNlcDwv
ZGF0ZT48L3B1Yi1kYXRlcz48eWVhcj4yMDE4PC95ZWFyPjwvZGF0ZXM+PGtleXdvcmRzPjxrZXl3
b3JkPkJvc3RvbiBCb3dlbCBQcmVwYXJhdGlvbiBTY2FsZTwva2V5d29yZD48a2V5d29yZD5Cb3dl
bCBwcmVwYXJhdGlvbjwva2V5d29yZD48a2V5d29yZD5Db2xvbm9zY29weTwva2V5d29yZD48L2tl
eXdvcmRzPjx1cmxzPjxyZWxhdGVkLXVybHM+PHVybD5odHRwczovL3d3dy5uY2JpLm5sbS5uaWgu
Z292L3B1Ym1lZC8zMDMyMDE2MTwvdXJsPjwvcmVsYXRlZC11cmxzPjwvdXJscz48aXNibj4yMzQx
LTQ1NDU8L2lzYm4+PGN1c3RvbTI+UE1DNjE3MDkyMjwvY3VzdG9tMj48dGl0bGVzPjx0aXRsZT5D
bGluaWNhbCBQcmFjdGljZSBJbXBhY3Qgb2YgdGhlIEJvc3RvbiBCb3dlbCBQcmVwYXJhdGlvbiBT
Y2FsZSBpbiBhIEV1cm9wZWFuIENvdW50cnk8L3RpdGxlPjxzZWNvbmRhcnktdGl0bGU+R0UgUG9y
dCBKIEdhc3Ryb2VudGVyb2w8L3NlY29uZGFyeS10aXRsZT48L3RpdGxlcz48cGFnZXM+MjMwLTIz
NTwvcGFnZXM+PG51bWJlcj41PC9udW1iZXI+PGNvbnRyaWJ1dG9ycz48YXV0aG9ycz48YXV0aG9y
Pk1hc3NpbmhhLCBQLjwvYXV0aG9yPjxhdXRob3I+QWxtZWlkYSwgTi48L2F1dGhvcj48YXV0aG9y
PkN1bmhhLCBJLjwvYXV0aG9yPjxhdXRob3I+VG9tw6ksIEwuPC9hdXRob3I+PC9hdXRob3JzPjwv
Y29udHJpYnV0b3JzPjxlZGl0aW9uPjIwMTgvMDEvMDQ8L2VkaXRpb24+PGxhbmd1YWdlPmVuZzwv
bGFuZ3VhZ2U+PGFkZGVkLWRhdGUgZm9ybWF0PSJ1dGMiPjE1NTYwOTUzMTA8L2FkZGVkLWRhdGU+
PHJlZi10eXBlIG5hbWU9IkpvdXJuYWwgQXJ0aWNsZSI+MTc8L3JlZi10eXBlPjxyZWMtbnVtYmVy
Pjc5PC9yZWMtbnVtYmVyPjxsYXN0LXVwZGF0ZWQtZGF0ZSBmb3JtYXQ9InV0YyI+MTU1NjA5NTMx
MDwvbGFzdC11cGRhdGVkLWRhdGU+PGFjY2Vzc2lvbi1udW0+MzAzMjAxNjE8L2FjY2Vzc2lvbi1u
dW0+PGVsZWN0cm9uaWMtcmVzb3VyY2UtbnVtPjEwLjExNTkvMDAwNDg1NTY3PC9lbGVjdHJvbmlj
LXJlc291cmNlLW51bT48dm9sdW1lPjI1PC92b2x1bWU+PC9yZWNvcmQ+PC9DaXRlPjxDaXRlPjxB
dXRob3I+R2FvPC9BdXRob3I+PFllYXI+MjAxMzwvWWVhcj48UmVjTnVtPjA8L1JlY051bT48SURU
ZXh0PlBpbG90IHZhbGlkYXRpb24gb2YgdGhlIEJvc3RvbiBCb3dlbCBQcmVwYXJhdGlvbiBTY2Fs
ZSBpbiBDaGluYTwvSURUZXh0PjxyZWNvcmQ+PGRhdGVzPjxwdWItZGF0ZXM+PGRhdGU+TWFyPC9k
YXRlPjwvcHViLWRhdGVzPjx5ZWFyPjIwMTM8L3llYXI+PC9kYXRlcz48a2V5d29yZHM+PGtleXdv
cmQ+QWR1bHQ8L2tleXdvcmQ+PGtleXdvcmQ+QWdlZDwva2V5d29yZD48a2V5d29yZD5DYXRoYXJ0
aWNzPC9rZXl3b3JkPjxrZXl3b3JkPkNoaW5hPC9rZXl3b3JkPjxrZXl3b3JkPkNvbG9uaWMgUG9s
eXBzPC9rZXl3b3JkPjxrZXl3b3JkPkNvbG9ub3Njb3B5PC9rZXl3b3JkPjxrZXl3b3JkPkZlbWFs
ZTwva2V5d29yZD48a2V5d29yZD5IdW1hbnM8L2tleXdvcmQ+PGtleXdvcmQ+TWFsZTwva2V5d29y
ZD48a2V5d29yZD5NaWRkbGUgQWdlZDwva2V5d29yZD48a2V5d29yZD5QaWxvdCBQcm9qZWN0czwv
a2V5d29yZD48a2V5d29yZD5SZXByb2R1Y2liaWxpdHkgb2YgUmVzdWx0czwva2V5d29yZD48L2tl
eXdvcmRzPjx1cmxzPjxyZWxhdGVkLXVybHM+PHVybD5odHRwczovL3d3dy5uY2JpLm5sbS5uaWgu
Z292L3B1Ym1lZC8yMzM2ODcwMDwvdXJsPjwvcmVsYXRlZC11cmxzPjwvdXJscz48aXNibj4xNDQz
LTE2NjE8L2lzYm4+PHRpdGxlcz48dGl0bGU+UGlsb3QgdmFsaWRhdGlvbiBvZiB0aGUgQm9zdG9u
IEJvd2VsIFByZXBhcmF0aW9uIFNjYWxlIGluIENoaW5hPC90aXRsZT48c2Vjb25kYXJ5LXRpdGxl
PkRpZyBFbmRvc2M8L3NlY29uZGFyeS10aXRsZT48L3RpdGxlcz48cGFnZXM+MTY3LTczPC9wYWdl
cz48bnVtYmVyPjI8L251bWJlcj48Y29udHJpYnV0b3JzPjxhdXRob3JzPjxhdXRob3I+R2FvLCBZ
LjwvYXV0aG9yPjxhdXRob3I+TGluLCBKLiBTLjwvYXV0aG9yPjxhdXRob3I+WmhhbmcsIEguIEQu
PC9hdXRob3I+PGF1dGhvcj5MaW4sIE0uIFguPC9hdXRob3I+PGF1dGhvcj5DaGVuZywgQy4gUy48
L2F1dGhvcj48YXV0aG9yPld1LCBTLiBaLjwvYXV0aG9yPjwvYXV0aG9ycz48L2NvbnRyaWJ1dG9y
cz48ZWRpdGlvbj4yMDEyLzA3LzI3PC9lZGl0aW9uPjxsYW5ndWFnZT5lbmc8L2xhbmd1YWdlPjxh
ZGRlZC1kYXRlIGZvcm1hdD0idXRjIj4xNTUxNjEwNDUxPC9hZGRlZC1kYXRlPjxyZWYtdHlwZSBu
YW1lPSJKb3VybmFsIEFydGljbGUiPjE3PC9yZWYtdHlwZT48cmVjLW51bWJlcj40NDwvcmVjLW51
bWJlcj48bGFzdC11cGRhdGVkLWRhdGUgZm9ybWF0PSJ1dGMiPjE1NTE2MTA0NTE8L2xhc3QtdXBk
YXRlZC1kYXRlPjxhY2Nlc3Npb24tbnVtPjIzMzY4NzAwPC9hY2Nlc3Npb24tbnVtPjxlbGVjdHJv
bmljLXJlc291cmNlLW51bT4xMC4xMTExL2ouMTQ0My0xNjYxLjIwMTIuMDEzNTYueDwvZWxlY3Ry
b25pYy1yZXNvdXJjZS1udW0+PHZvbHVtZT4yNTwvdm9sdW1lPjwvcmVjb3JkPjwvQ2l0ZT48Q2l0
ZT48QXV0aG9yPkNsYXJrPC9BdXRob3I+PFllYXI+MjAxNjwvWWVhcj48UmVjTnVtPjA8L1JlY051
bT48SURUZXh0PlF1YW50aWZpY2F0aW9uIG9mIEFkZXF1YXRlIEJvd2VsIFByZXBhcmF0aW9uIGZv
ciBTY3JlZW5pbmcgb3IgU3VydmVpbGxhbmNlIENvbG9ub3Njb3B5IGluIE1lbjwvSURUZXh0Pjxy
ZWNvcmQ+PGRhdGVzPjxwdWItZGF0ZXM+PGRhdGU+RmViPC9kYXRlPjwvcHViLWRhdGVzPjx5ZWFy
PjIwMTY8L3llYXI+PC9kYXRlcz48a2V5d29yZHM+PGtleXdvcmQ+QWRlbm9tYXRvdXMgUG9seXBz
PC9rZXl3b3JkPjxrZXl3b3JkPkFnZWQ8L2tleXdvcmQ+PGtleXdvcmQ+Q29sb248L2tleXdvcmQ+
PGtleXdvcmQ+Q29sb25pYyBOZW9wbGFzbXM8L2tleXdvcmQ+PGtleXdvcmQ+Q29sb25pYyBQb2x5
cHM8L2tleXdvcmQ+PGtleXdvcmQ+Q29sb25vc2NvcHk8L2tleXdvcmQ+PGtleXdvcmQ+Q29ubmVj
dGljdXQ8L2tleXdvcmQ+PGtleXdvcmQ+RGlhZ25vc3RpYyBFcnJvcnM8L2tleXdvcmQ+PGtleXdv
cmQ+SHVtYW5zPC9rZXl3b3JkPjxrZXl3b3JkPk1hbGU8L2tleXdvcmQ+PGtleXdvcmQ+TWlkZGxl
IEFnZWQ8L2tleXdvcmQ+PGtleXdvcmQ+T2JzZXJ2ZXIgVmFyaWF0aW9uPC9rZXl3b3JkPjxrZXl3
b3JkPlByZWRpY3RpdmUgVmFsdWUgb2YgVGVzdHM8L2tleXdvcmQ+PGtleXdvcmQ+UHJvc3BlY3Rp
dmUgU3R1ZGllczwva2V5d29yZD48a2V5d29yZD5SZXByb2R1Y2liaWxpdHkgb2YgUmVzdWx0czwv
a2V5d29yZD48a2V5d29yZD5UaGVyYXBldXRpYyBJcnJpZ2F0aW9uPC9rZXl3b3JkPjxrZXl3b3Jk
PlRpbWUgRmFjdG9yczwva2V5d29yZD48a2V5d29yZD5UdW1vciBCdXJkZW48L2tleXdvcmQ+PGtl
eXdvcmQ+Q29sb24gQ2FuY2VyPC9rZXl3b3JkPjxrZXl3b3JkPkNvbG9yZWN0YWwgTmVvcGxhc21z
PC9rZXl3b3JkPjxrZXl3b3JkPkVuZG9zY29weTwva2V5d29yZD48a2V5d29yZD5Qb2x5cDwva2V5
d29yZD48L2tleXdvcmRzPjx1cmxzPjxyZWxhdGVkLXVybHM+PHVybD5odHRwczovL3d3dy5uY2Jp
Lm5sbS5uaWguZ292L3B1Ym1lZC8yNjQzOTQzNjwvdXJsPjwvcmVsYXRlZC11cmxzPjwvdXJscz48
aXNibj4xNTI4LTAwMTI8L2lzYm4+PGN1c3RvbTI+UE1DNDcyODAxOTwvY3VzdG9tMj48dGl0bGVz
Pjx0aXRsZT5RdWFudGlmaWNhdGlvbiBvZiBBZGVxdWF0ZSBCb3dlbCBQcmVwYXJhdGlvbiBmb3Ig
U2NyZWVuaW5nIG9yIFN1cnZlaWxsYW5jZSBDb2xvbm9zY29weSBpbiBNZW48L3RpdGxlPjxzZWNv
bmRhcnktdGl0bGU+R2FzdHJvZW50ZXJvbG9neTwvc2Vjb25kYXJ5LXRpdGxlPjwvdGl0bGVzPjxw
YWdlcz4zOTYtNDA1OyBxdWl6IGUxNC01PC9wYWdlcz48bnVtYmVyPjI8L251bWJlcj48Y29udHJp
YnV0b3JzPjxhdXRob3JzPjxhdXRob3I+Q2xhcmssIEIuIFQuPC9hdXRob3I+PGF1dGhvcj5Qcm90
aXZhLCBQLjwvYXV0aG9yPjxhdXRob3I+TmFnYXIsIEEuPC9hdXRob3I+PGF1dGhvcj5JbWFlZGEs
IEEuPC9hdXRob3I+PGF1dGhvcj5DaWFybGVnbGlvLCBNLiBNLjwvYXV0aG9yPjxhdXRob3I+RGVu
ZywgWS48L2F1dGhvcj48YXV0aG9yPkxhaW5lLCBMLjwvYXV0aG9yPjwvYXV0aG9ycz48L2NvbnRy
aWJ1dG9ycz48ZWRpdGlvbj4yMDE1LzEwLzA5PC9lZGl0aW9uPjxsYW5ndWFnZT5lbmc8L2xhbmd1
YWdlPjxhZGRlZC1kYXRlIGZvcm1hdD0idXRjIj4xNTU2MjcwODE2PC9hZGRlZC1kYXRlPjxyZWYt
dHlwZSBuYW1lPSJKb3VybmFsIEFydGljbGUiPjE3PC9yZWYtdHlwZT48cmVjLW51bWJlcj44MTwv
cmVjLW51bWJlcj48bGFzdC11cGRhdGVkLWRhdGUgZm9ybWF0PSJ1dGMiPjE1NTYyNzA4MTY8L2xh
c3QtdXBkYXRlZC1kYXRlPjxhY2Nlc3Npb24tbnVtPjI2NDM5NDM2PC9hY2Nlc3Npb24tbnVtPjxl
bGVjdHJvbmljLXJlc291cmNlLW51bT4xMC4xMDUzL2ouZ2FzdHJvLjIwMTUuMDkuMDQxPC9lbGVj
dHJvbmljLXJlc291cmNlLW51bT48dm9sdW1lPjE1MDwvdm9sdW1lPjwvcmVjb3JkPjwvQ2l0ZT48
L0VuZE5vdGU+AG==
</w:fldData>
        </w:fldChar>
      </w:r>
      <w:r w:rsidR="00E9739D">
        <w:instrText xml:space="preserve"> ADDIN EN.CITE.DATA </w:instrText>
      </w:r>
      <w:r w:rsidR="00E9739D">
        <w:fldChar w:fldCharType="end"/>
      </w:r>
      <w:r w:rsidR="00F01A6A">
        <w:fldChar w:fldCharType="separate"/>
      </w:r>
      <w:r w:rsidR="00231422">
        <w:rPr>
          <w:noProof/>
        </w:rPr>
        <w:t>(51, 63-65, 68)</w:t>
      </w:r>
      <w:r w:rsidR="00F01A6A">
        <w:fldChar w:fldCharType="end"/>
      </w:r>
      <w:r>
        <w:t>.</w:t>
      </w:r>
      <w:r w:rsidR="00C756A5">
        <w:t xml:space="preserve"> </w:t>
      </w:r>
      <w:r>
        <w:t xml:space="preserve"> This study demonstrate</w:t>
      </w:r>
      <w:r w:rsidR="007E2E72">
        <w:t>d</w:t>
      </w:r>
      <w:r>
        <w:t>, both</w:t>
      </w:r>
      <w:r w:rsidR="007E2E72">
        <w:t>,</w:t>
      </w:r>
      <w:r>
        <w:t xml:space="preserve"> an improvement in bowel preparation, and resultant polyp detection</w:t>
      </w:r>
      <w:r w:rsidR="007E2E72">
        <w:t>, as of result of access to an educational video</w:t>
      </w:r>
      <w:r>
        <w:t>.</w:t>
      </w:r>
      <w:r w:rsidR="003D534F">
        <w:t xml:space="preserve"> Polyp detection and removal reduces the subsequent risk of CRC, and is </w:t>
      </w:r>
      <w:r w:rsidR="00587D58">
        <w:t xml:space="preserve">a </w:t>
      </w:r>
      <w:r w:rsidR="003D534F">
        <w:t>key indicator of quality of colonoscopy</w:t>
      </w:r>
      <w:r w:rsidR="003D534F">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3D534F">
        <w:fldChar w:fldCharType="separate"/>
      </w:r>
      <w:r w:rsidR="00231422">
        <w:rPr>
          <w:noProof/>
        </w:rPr>
        <w:t>(49)</w:t>
      </w:r>
      <w:r w:rsidR="003D534F">
        <w:fldChar w:fldCharType="end"/>
      </w:r>
      <w:r w:rsidR="003D534F" w:rsidRPr="003D534F">
        <w:t xml:space="preserve"> </w:t>
      </w:r>
      <w:r w:rsidR="003D534F">
        <w:fldChar w:fldCharType="begin">
          <w:fldData xml:space="preserve">PEVuZE5vdGU+PENpdGU+PEF1dGhvcj5TdWJyYW1hbmlhbTwvQXV0aG9yPjxZZWFyPjIwMTk8L1ll
YXI+PFJlY051bT4wPC9SZWNOdW0+PElEVGV4dD5Qb3N0LWNvbG9ub3Njb3B5IGNvbG9yZWN0YWwg
Y2FuY2VycyBpZGVudGlmaWVkIGJ5IHByb2JhYmlsaXN0aWMgYW5kIGRldGVybWluaXN0aWMgbGlu
a2FnZTogcmVzdWx0cyBpbiBhbiBBdXN0cmFsaWFuIHByb3NwZWN0aXZlIGNvaG9ydDwvSURUZXh0
PjxEaXNwbGF5VGV4dD4oNzUsIDg1KTwvRGlzcGxheVRleHQ+PHJlY29yZD48ZGF0ZXM+PHB1Yi1k
YXRlcz48ZGF0ZT4wNjwvZGF0ZT48L3B1Yi1kYXRlcz48eWVhcj4yMDE5PC95ZWFyPjwvZGF0ZXM+
PGtleXdvcmRzPjxrZXl3b3JkPkFkdWx0PC9rZXl3b3JkPjxrZXl3b3JkPkFnZWQ8L2tleXdvcmQ+
PGtleXdvcmQ+QXVzdHJhbGlhPC9rZXl3b3JkPjxrZXl3b3JkPkNvbG9ub3Njb3B5PC9rZXl3b3Jk
PjxrZXl3b3JkPkNvbG9yZWN0YWwgTmVvcGxhc21zPC9rZXl3b3JkPjxrZXl3b3JkPkVhcmx5IERl
dGVjdGlvbiBvZiBDYW5jZXI8L2tleXdvcmQ+PGtleXdvcmQ+RmVtYWxlPC9rZXl3b3JkPjxrZXl3
b3JkPkh1bWFuczwva2V5d29yZD48a2V5d29yZD5NYWxlPC9rZXl3b3JkPjxrZXl3b3JkPk1pZGRs
ZSBBZ2VkPC9rZXl3b3JkPjxrZXl3b3JkPlByb3NwZWN0aXZlIFN0dWRpZXM8L2tleXdvcmQ+PGtl
eXdvcmQ+UmVnaXN0cmllczwva2V5d29yZD48a2V5d29yZD5SaXNrIEZhY3RvcnM8L2tleXdvcmQ+
PGtleXdvcmQ+VGltZSBGYWN0b3JzPC9rZXl3b3JkPjxrZXl3b3JkPmNvbG9ub3Njb3B5PC9rZXl3
b3JkPjxrZXl3b3JkPmNvbG9yZWN0YWwgY2FuY2VyPC9rZXl3b3JkPjxrZXl3b3JkPmluY2lkZW5j
ZSByYXRlPC9rZXl3b3JkPjxrZXl3b3JkPnBvc3QtY29sb25vc2NvcHkgY29sb3JlY3RhbCBjYW5j
ZXI8L2tleXdvcmQ+PC9rZXl3b3Jkcz48dXJscz48cmVsYXRlZC11cmxzPjx1cmw+aHR0cHM6Ly93
d3cubmNiaS5ubG0ubmloLmdvdi9wdWJtZWQvMzEyMzAwMDQ8L3VybD48L3JlbGF0ZWQtdXJscz48
L3VybHM+PGlzYm4+MjA0NC02MDU1PC9pc2JuPjxjdXN0b20yPlBNQzY1OTY5NTc8L2N1c3RvbTI+
PHRpdGxlcz48dGl0bGU+UG9zdC1jb2xvbm9zY29weSBjb2xvcmVjdGFsIGNhbmNlcnMgaWRlbnRp
ZmllZCBieSBwcm9iYWJpbGlzdGljIGFuZCBkZXRlcm1pbmlzdGljIGxpbmthZ2U6IHJlc3VsdHMg
aW4gYW4gQXVzdHJhbGlhbiBwcm9zcGVjdGl2ZSBjb2hvcnQ8L3RpdGxlPjxzZWNvbmRhcnktdGl0
bGU+Qk1KIE9wZW48L3NlY29uZGFyeS10aXRsZT48L3RpdGxlcz48cGFnZXM+ZTAyNjEzODwvcGFn
ZXM+PG51bWJlcj42PC9udW1iZXI+PGNvbnRyaWJ1dG9ycz48YXV0aG9ycz48YXV0aG9yPlN1YnJh
bWFuaWFtLCBLLjwvYXV0aG9yPjxhdXRob3I+QW5nLCBQLiBXLjwvYXV0aG9yPjxhdXRob3I+TmVl
bWFuLCBULjwvYXV0aG9yPjxhdXRob3I+RmFkaWEsIE0uPC9hdXRob3I+PGF1dGhvcj5UYXVwaW4s
IEQuPC9hdXRob3I+PC9hdXRob3JzPjwvY29udHJpYnV0b3JzPjxlZGl0aW9uPjIwMTkvMDYvMjE8
L2VkaXRpb24+PGxhbmd1YWdlPmVuZzwvbGFuZ3VhZ2U+PGFkZGVkLWRhdGUgZm9ybWF0PSJ1dGMi
PjE1OTQ3NjIzODU8L2FkZGVkLWRhdGU+PHJlZi10eXBlIG5hbWU9IkpvdXJuYWwgQXJ0aWNsZSI+
MTc8L3JlZi10eXBlPjxyZWMtbnVtYmVyPjEwNzwvcmVjLW51bWJlcj48bGFzdC11cGRhdGVkLWRh
dGUgZm9ybWF0PSJ1dGMiPjE1OTQ3NjIzODU8L2xhc3QtdXBkYXRlZC1kYXRlPjxhY2Nlc3Npb24t
bnVtPjMxMjMwMDA0PC9hY2Nlc3Npb24tbnVtPjxlbGVjdHJvbmljLXJlc291cmNlLW51bT4xMC4x
MTM2L2Jtam9wZW4tMjAxOC0wMjYxMzg8L2VsZWN0cm9uaWMtcmVzb3VyY2UtbnVtPjx2b2x1bWU+
OTwvdm9sdW1lPjwvcmVjb3JkPjwvQ2l0ZT48Q2l0ZT48QXV0aG9yPkNhbGRlcndvb2Q8L0F1dGhv
cj48WWVhcj4yMDE1PC9ZZWFyPjxSZWNOdW0+MDwvUmVjTnVtPjxJRFRleHQ+R29vZCBpcyBiZXR0
ZXIgdGhhbiBleGNlbGxlbnQ6IGJvd2VsIHByZXBhcmF0aW9uIHF1YWxpdHkgYW5kIGFkZW5vbWEg
ZGV0ZWN0aW9uIHJhdGVzPC9JRFRleHQ+PHJlY29yZD48ZGF0ZXM+PHB1Yi1kYXRlcz48ZGF0ZT5N
YXI8L2RhdGU+PC9wdWItZGF0ZXM+PHllYXI+MjAxNTwveWVhcj48L2RhdGVzPjxrZXl3b3Jkcz48
a2V5d29yZD5BZGVub21hPC9rZXl3b3JkPjxrZXl3b3JkPkFkdWx0PC9rZXl3b3JkPjxrZXl3b3Jk
PkFnZWQ8L2tleXdvcmQ+PGtleXdvcmQ+Q2F0aGFydGljczwva2V5d29yZD48a2V5d29yZD5Db2xv
bmljIFBvbHlwczwva2V5d29yZD48a2V5d29yZD5Db2xvbm9zY29weTwva2V5d29yZD48a2V5d29y
ZD5Db2xvcmVjdGFsIE5lb3BsYXNtczwva2V5d29yZD48a2V5d29yZD5Dcm9zcy1TZWN0aW9uYWwg
U3R1ZGllczwva2V5d29yZD48a2V5d29yZD5GZW1hbGU8L2tleXdvcmQ+PGtleXdvcmQ+SHVtYW5z
PC9rZXl3b3JkPjxrZXl3b3JkPkxvZ2lzdGljIE1vZGVsczwva2V5d29yZD48a2V5d29yZD5NYWxl
PC9rZXl3b3JkPjxrZXl3b3JkPk1pZGRsZSBBZ2VkPC9rZXl3b3JkPjxrZXl3b3JkPk9kZHMgUmF0
aW88L2tleXdvcmQ+PGtleXdvcmQ+UmV0cm9zcGVjdGl2ZSBTdHVkaWVzPC9rZXl3b3JkPjwva2V5
d29yZHM+PHVybHM+PHJlbGF0ZWQtdXJscz48dXJsPmh0dHBzOi8vd3d3Lm5jYmkubmxtLm5paC5n
b3YvcHVibWVkLzI1NzA4NzU2PC91cmw+PC9yZWxhdGVkLXVybHM+PC91cmxzPjxpc2JuPjEwOTct
Njc3OTwvaXNibj48Y3VzdG9tMj5QTUM0MzM5Nzk2PC9jdXN0b20yPjx0aXRsZXM+PHRpdGxlPkdv
b2QgaXMgYmV0dGVyIHRoYW4gZXhjZWxsZW50OiBib3dlbCBwcmVwYXJhdGlvbiBxdWFsaXR5IGFu
ZCBhZGVub21hIGRldGVjdGlvbiByYXRlczwvdGl0bGU+PHNlY29uZGFyeS10aXRsZT5HYXN0cm9p
bnRlc3QgRW5kb3NjPC9zZWNvbmRhcnktdGl0bGU+PC90aXRsZXM+PHBhZ2VzPjY5MS02OTkuZTE8
L3BhZ2VzPjxudW1iZXI+MzwvbnVtYmVyPjxjb250cmlidXRvcnM+PGF1dGhvcnM+PGF1dGhvcj5D
YWxkZXJ3b29kLCBBLiBILjwvYXV0aG9yPjxhdXRob3I+VGhvbXBzb24sIEsuIEQuPC9hdXRob3I+
PGF1dGhvcj5TY2hyb3ksIFAuIEMuPC9hdXRob3I+PGF1dGhvcj5MaWViZXJtYW4sIEQuIEEuPC9h
dXRob3I+PGF1dGhvcj5KYWNvYnNvbiwgQi4gQy48L2F1dGhvcj48L2F1dGhvcnM+PC9jb250cmli
dXRvcnM+PGxhbmd1YWdlPmVuZzwvbGFuZ3VhZ2U+PGFkZGVkLWRhdGUgZm9ybWF0PSJ1dGMiPjE1
NTc5MTU5MTE8L2FkZGVkLWRhdGU+PHJlZi10eXBlIG5hbWU9IkpvdXJuYWwgQXJ0aWNsZSI+MTc8
L3JlZi10eXBlPjxyZWMtbnVtYmVyPjg3PC9yZWMtbnVtYmVyPjxsYXN0LXVwZGF0ZWQtZGF0ZSBm
b3JtYXQ9InV0YyI+MTU1NzkxNTkxMTwvbGFzdC11cGRhdGVkLWRhdGU+PGFjY2Vzc2lvbi1udW0+
MjU3MDg3NTY8L2FjY2Vzc2lvbi1udW0+PGVsZWN0cm9uaWMtcmVzb3VyY2UtbnVtPjEwLjEwMTYv
ai5naWUuMjAxNC4xMC4wMzI8L2VsZWN0cm9uaWMtcmVzb3VyY2UtbnVtPjx2b2x1bWU+ODE8L3Zv
bHVtZT48L3JlY29yZD48L0NpdGU+PC9FbmROb3RlPgB=
</w:fldData>
        </w:fldChar>
      </w:r>
      <w:r w:rsidR="00E9739D">
        <w:instrText xml:space="preserve"> ADDIN EN.CITE </w:instrText>
      </w:r>
      <w:r w:rsidR="00E9739D">
        <w:fldChar w:fldCharType="begin">
          <w:fldData xml:space="preserve">PEVuZE5vdGU+PENpdGU+PEF1dGhvcj5TdWJyYW1hbmlhbTwvQXV0aG9yPjxZZWFyPjIwMTk8L1ll
YXI+PFJlY051bT4wPC9SZWNOdW0+PElEVGV4dD5Qb3N0LWNvbG9ub3Njb3B5IGNvbG9yZWN0YWwg
Y2FuY2VycyBpZGVudGlmaWVkIGJ5IHByb2JhYmlsaXN0aWMgYW5kIGRldGVybWluaXN0aWMgbGlu
a2FnZTogcmVzdWx0cyBpbiBhbiBBdXN0cmFsaWFuIHByb3NwZWN0aXZlIGNvaG9ydDwvSURUZXh0
PjxEaXNwbGF5VGV4dD4oNzUsIDg1KTwvRGlzcGxheVRleHQ+PHJlY29yZD48ZGF0ZXM+PHB1Yi1k
YXRlcz48ZGF0ZT4wNjwvZGF0ZT48L3B1Yi1kYXRlcz48eWVhcj4yMDE5PC95ZWFyPjwvZGF0ZXM+
PGtleXdvcmRzPjxrZXl3b3JkPkFkdWx0PC9rZXl3b3JkPjxrZXl3b3JkPkFnZWQ8L2tleXdvcmQ+
PGtleXdvcmQ+QXVzdHJhbGlhPC9rZXl3b3JkPjxrZXl3b3JkPkNvbG9ub3Njb3B5PC9rZXl3b3Jk
PjxrZXl3b3JkPkNvbG9yZWN0YWwgTmVvcGxhc21zPC9rZXl3b3JkPjxrZXl3b3JkPkVhcmx5IERl
dGVjdGlvbiBvZiBDYW5jZXI8L2tleXdvcmQ+PGtleXdvcmQ+RmVtYWxlPC9rZXl3b3JkPjxrZXl3
b3JkPkh1bWFuczwva2V5d29yZD48a2V5d29yZD5NYWxlPC9rZXl3b3JkPjxrZXl3b3JkPk1pZGRs
ZSBBZ2VkPC9rZXl3b3JkPjxrZXl3b3JkPlByb3NwZWN0aXZlIFN0dWRpZXM8L2tleXdvcmQ+PGtl
eXdvcmQ+UmVnaXN0cmllczwva2V5d29yZD48a2V5d29yZD5SaXNrIEZhY3RvcnM8L2tleXdvcmQ+
PGtleXdvcmQ+VGltZSBGYWN0b3JzPC9rZXl3b3JkPjxrZXl3b3JkPmNvbG9ub3Njb3B5PC9rZXl3
b3JkPjxrZXl3b3JkPmNvbG9yZWN0YWwgY2FuY2VyPC9rZXl3b3JkPjxrZXl3b3JkPmluY2lkZW5j
ZSByYXRlPC9rZXl3b3JkPjxrZXl3b3JkPnBvc3QtY29sb25vc2NvcHkgY29sb3JlY3RhbCBjYW5j
ZXI8L2tleXdvcmQ+PC9rZXl3b3Jkcz48dXJscz48cmVsYXRlZC11cmxzPjx1cmw+aHR0cHM6Ly93
d3cubmNiaS5ubG0ubmloLmdvdi9wdWJtZWQvMzEyMzAwMDQ8L3VybD48L3JlbGF0ZWQtdXJscz48
L3VybHM+PGlzYm4+MjA0NC02MDU1PC9pc2JuPjxjdXN0b20yPlBNQzY1OTY5NTc8L2N1c3RvbTI+
PHRpdGxlcz48dGl0bGU+UG9zdC1jb2xvbm9zY29weSBjb2xvcmVjdGFsIGNhbmNlcnMgaWRlbnRp
ZmllZCBieSBwcm9iYWJpbGlzdGljIGFuZCBkZXRlcm1pbmlzdGljIGxpbmthZ2U6IHJlc3VsdHMg
aW4gYW4gQXVzdHJhbGlhbiBwcm9zcGVjdGl2ZSBjb2hvcnQ8L3RpdGxlPjxzZWNvbmRhcnktdGl0
bGU+Qk1KIE9wZW48L3NlY29uZGFyeS10aXRsZT48L3RpdGxlcz48cGFnZXM+ZTAyNjEzODwvcGFn
ZXM+PG51bWJlcj42PC9udW1iZXI+PGNvbnRyaWJ1dG9ycz48YXV0aG9ycz48YXV0aG9yPlN1YnJh
bWFuaWFtLCBLLjwvYXV0aG9yPjxhdXRob3I+QW5nLCBQLiBXLjwvYXV0aG9yPjxhdXRob3I+TmVl
bWFuLCBULjwvYXV0aG9yPjxhdXRob3I+RmFkaWEsIE0uPC9hdXRob3I+PGF1dGhvcj5UYXVwaW4s
IEQuPC9hdXRob3I+PC9hdXRob3JzPjwvY29udHJpYnV0b3JzPjxlZGl0aW9uPjIwMTkvMDYvMjE8
L2VkaXRpb24+PGxhbmd1YWdlPmVuZzwvbGFuZ3VhZ2U+PGFkZGVkLWRhdGUgZm9ybWF0PSJ1dGMi
PjE1OTQ3NjIzODU8L2FkZGVkLWRhdGU+PHJlZi10eXBlIG5hbWU9IkpvdXJuYWwgQXJ0aWNsZSI+
MTc8L3JlZi10eXBlPjxyZWMtbnVtYmVyPjEwNzwvcmVjLW51bWJlcj48bGFzdC11cGRhdGVkLWRh
dGUgZm9ybWF0PSJ1dGMiPjE1OTQ3NjIzODU8L2xhc3QtdXBkYXRlZC1kYXRlPjxhY2Nlc3Npb24t
bnVtPjMxMjMwMDA0PC9hY2Nlc3Npb24tbnVtPjxlbGVjdHJvbmljLXJlc291cmNlLW51bT4xMC4x
MTM2L2Jtam9wZW4tMjAxOC0wMjYxMzg8L2VsZWN0cm9uaWMtcmVzb3VyY2UtbnVtPjx2b2x1bWU+
OTwvdm9sdW1lPjwvcmVjb3JkPjwvQ2l0ZT48Q2l0ZT48QXV0aG9yPkNhbGRlcndvb2Q8L0F1dGhv
cj48WWVhcj4yMDE1PC9ZZWFyPjxSZWNOdW0+MDwvUmVjTnVtPjxJRFRleHQ+R29vZCBpcyBiZXR0
ZXIgdGhhbiBleGNlbGxlbnQ6IGJvd2VsIHByZXBhcmF0aW9uIHF1YWxpdHkgYW5kIGFkZW5vbWEg
ZGV0ZWN0aW9uIHJhdGVzPC9JRFRleHQ+PHJlY29yZD48ZGF0ZXM+PHB1Yi1kYXRlcz48ZGF0ZT5N
YXI8L2RhdGU+PC9wdWItZGF0ZXM+PHllYXI+MjAxNTwveWVhcj48L2RhdGVzPjxrZXl3b3Jkcz48
a2V5d29yZD5BZGVub21hPC9rZXl3b3JkPjxrZXl3b3JkPkFkdWx0PC9rZXl3b3JkPjxrZXl3b3Jk
PkFnZWQ8L2tleXdvcmQ+PGtleXdvcmQ+Q2F0aGFydGljczwva2V5d29yZD48a2V5d29yZD5Db2xv
bmljIFBvbHlwczwva2V5d29yZD48a2V5d29yZD5Db2xvbm9zY29weTwva2V5d29yZD48a2V5d29y
ZD5Db2xvcmVjdGFsIE5lb3BsYXNtczwva2V5d29yZD48a2V5d29yZD5Dcm9zcy1TZWN0aW9uYWwg
U3R1ZGllczwva2V5d29yZD48a2V5d29yZD5GZW1hbGU8L2tleXdvcmQ+PGtleXdvcmQ+SHVtYW5z
PC9rZXl3b3JkPjxrZXl3b3JkPkxvZ2lzdGljIE1vZGVsczwva2V5d29yZD48a2V5d29yZD5NYWxl
PC9rZXl3b3JkPjxrZXl3b3JkPk1pZGRsZSBBZ2VkPC9rZXl3b3JkPjxrZXl3b3JkPk9kZHMgUmF0
aW88L2tleXdvcmQ+PGtleXdvcmQ+UmV0cm9zcGVjdGl2ZSBTdHVkaWVzPC9rZXl3b3JkPjwva2V5
d29yZHM+PHVybHM+PHJlbGF0ZWQtdXJscz48dXJsPmh0dHBzOi8vd3d3Lm5jYmkubmxtLm5paC5n
b3YvcHVibWVkLzI1NzA4NzU2PC91cmw+PC9yZWxhdGVkLXVybHM+PC91cmxzPjxpc2JuPjEwOTct
Njc3OTwvaXNibj48Y3VzdG9tMj5QTUM0MzM5Nzk2PC9jdXN0b20yPjx0aXRsZXM+PHRpdGxlPkdv
b2QgaXMgYmV0dGVyIHRoYW4gZXhjZWxsZW50OiBib3dlbCBwcmVwYXJhdGlvbiBxdWFsaXR5IGFu
ZCBhZGVub21hIGRldGVjdGlvbiByYXRlczwvdGl0bGU+PHNlY29uZGFyeS10aXRsZT5HYXN0cm9p
bnRlc3QgRW5kb3NjPC9zZWNvbmRhcnktdGl0bGU+PC90aXRsZXM+PHBhZ2VzPjY5MS02OTkuZTE8
L3BhZ2VzPjxudW1iZXI+MzwvbnVtYmVyPjxjb250cmlidXRvcnM+PGF1dGhvcnM+PGF1dGhvcj5D
YWxkZXJ3b29kLCBBLiBILjwvYXV0aG9yPjxhdXRob3I+VGhvbXBzb24sIEsuIEQuPC9hdXRob3I+
PGF1dGhvcj5TY2hyb3ksIFAuIEMuPC9hdXRob3I+PGF1dGhvcj5MaWViZXJtYW4sIEQuIEEuPC9h
dXRob3I+PGF1dGhvcj5KYWNvYnNvbiwgQi4gQy48L2F1dGhvcj48L2F1dGhvcnM+PC9jb250cmli
dXRvcnM+PGxhbmd1YWdlPmVuZzwvbGFuZ3VhZ2U+PGFkZGVkLWRhdGUgZm9ybWF0PSJ1dGMiPjE1
NTc5MTU5MTE8L2FkZGVkLWRhdGU+PHJlZi10eXBlIG5hbWU9IkpvdXJuYWwgQXJ0aWNsZSI+MTc8
L3JlZi10eXBlPjxyZWMtbnVtYmVyPjg3PC9yZWMtbnVtYmVyPjxsYXN0LXVwZGF0ZWQtZGF0ZSBm
b3JtYXQ9InV0YyI+MTU1NzkxNTkxMTwvbGFzdC11cGRhdGVkLWRhdGU+PGFjY2Vzc2lvbi1udW0+
MjU3MDg3NTY8L2FjY2Vzc2lvbi1udW0+PGVsZWN0cm9uaWMtcmVzb3VyY2UtbnVtPjEwLjEwMTYv
ai5naWUuMjAxNC4xMC4wMzI8L2VsZWN0cm9uaWMtcmVzb3VyY2UtbnVtPjx2b2x1bWU+ODE8L3Zv
bHVtZT48L3JlY29yZD48L0NpdGU+PC9FbmROb3RlPgB=
</w:fldData>
        </w:fldChar>
      </w:r>
      <w:r w:rsidR="00E9739D">
        <w:instrText xml:space="preserve"> ADDIN EN.CITE.DATA </w:instrText>
      </w:r>
      <w:r w:rsidR="00E9739D">
        <w:fldChar w:fldCharType="end"/>
      </w:r>
      <w:r w:rsidR="003D534F">
        <w:fldChar w:fldCharType="separate"/>
      </w:r>
      <w:r w:rsidR="00231422">
        <w:rPr>
          <w:noProof/>
        </w:rPr>
        <w:t>(75, 85)</w:t>
      </w:r>
      <w:r w:rsidR="003D534F">
        <w:fldChar w:fldCharType="end"/>
      </w:r>
      <w:r w:rsidR="003D534F">
        <w:t>.</w:t>
      </w:r>
      <w:r w:rsidR="00CD3F00">
        <w:t xml:space="preserve"> </w:t>
      </w:r>
      <w:r w:rsidR="00CD7269">
        <w:t xml:space="preserve">The </w:t>
      </w:r>
      <w:r w:rsidR="00972B61">
        <w:t>effect size of the intervention in these studies</w:t>
      </w:r>
      <w:r w:rsidR="006043EC">
        <w:t xml:space="preserve"> assessing video education</w:t>
      </w:r>
      <w:r w:rsidR="00972B61">
        <w:t xml:space="preserve"> varied. </w:t>
      </w:r>
      <w:r w:rsidR="00B96FAE">
        <w:t>However, t</w:t>
      </w:r>
      <w:r w:rsidR="00972B61">
        <w:t>he Pillai and Park</w:t>
      </w:r>
      <w:r w:rsidR="00B96FAE">
        <w:t xml:space="preserve"> studies</w:t>
      </w:r>
      <w:r w:rsidR="00972B61">
        <w:t xml:space="preserve"> used the</w:t>
      </w:r>
      <w:r w:rsidR="00B96FAE">
        <w:t xml:space="preserve"> mean</w:t>
      </w:r>
      <w:r w:rsidR="00972B61">
        <w:t xml:space="preserve"> OBPS </w:t>
      </w:r>
      <w:r w:rsidR="00B96FAE">
        <w:t>as the</w:t>
      </w:r>
      <w:r w:rsidR="00972B61">
        <w:t xml:space="preserve"> primary outcome. </w:t>
      </w:r>
      <w:r w:rsidR="00B96FAE">
        <w:t>Both</w:t>
      </w:r>
      <w:r w:rsidR="00972B61">
        <w:t xml:space="preserve"> demonstrated a significant difference in the mean </w:t>
      </w:r>
      <w:r w:rsidR="00972B61">
        <w:lastRenderedPageBreak/>
        <w:t xml:space="preserve">score.  </w:t>
      </w:r>
      <w:r w:rsidR="00B96FAE">
        <w:t>Within the OBPS a score of &lt;</w:t>
      </w:r>
      <w:r w:rsidR="006C6F10">
        <w:t>2</w:t>
      </w:r>
      <w:r w:rsidR="00FD06B7">
        <w:t xml:space="preserve"> </w:t>
      </w:r>
      <w:r w:rsidR="00B96FAE">
        <w:t xml:space="preserve"> defines adequate preparation.  This was significantly greater in the video </w:t>
      </w:r>
      <w:r w:rsidR="00A963B0">
        <w:t xml:space="preserve">arms in both studies.  The effect size was 13% in the Park study and 14% in the Pillai study. In the Park study, all participants received split bowel preparation, whereas in the Pillai study high volume bowel preparation was used.  Both of these interventions may have been more challenging, and therefore greater benefit may have been afforded by educational intervention.  Whereas, in a study conducted by Jeon and colleagues that also used the OBPS scale a difference of 8.1% was seen between in the video group and the control group.  A low volume of preparation was used in this study. This less intensive regime </w:t>
      </w:r>
      <w:r w:rsidR="00A05204">
        <w:t>may have been simpler for participants to complete.  Within th</w:t>
      </w:r>
      <w:r w:rsidR="00EC291E">
        <w:t>e EBOPS</w:t>
      </w:r>
      <w:r w:rsidR="00A05204">
        <w:t xml:space="preserve"> study a difference of 7% was demonstrated between the intervention and control group.  This difference is lower than that seen in other studies.  This may relate to the different scales utilised</w:t>
      </w:r>
      <w:r w:rsidR="00EC291E">
        <w:t>,</w:t>
      </w:r>
      <w:r w:rsidR="00A05204">
        <w:t xml:space="preserve"> the difference in the bowel preparation regimes</w:t>
      </w:r>
      <w:r w:rsidR="00EC291E">
        <w:t xml:space="preserve"> or the different population studied</w:t>
      </w:r>
      <w:r w:rsidR="00A05204">
        <w:t>.  Within this study all participants received two litres of bowel preparation, and most did not receive split bowel preparation for morning appointments.</w:t>
      </w:r>
      <w:r w:rsidR="00EC291E">
        <w:t xml:space="preserve"> </w:t>
      </w:r>
    </w:p>
    <w:p w14:paraId="577FC931" w14:textId="0FE0FC75" w:rsidR="00D06947" w:rsidRDefault="00D06947" w:rsidP="00D06947">
      <w:pPr>
        <w:spacing w:line="360" w:lineRule="auto"/>
        <w:jc w:val="both"/>
      </w:pPr>
      <w:r>
        <w:t xml:space="preserve">This study did not recruit patients referred from the </w:t>
      </w:r>
      <w:r w:rsidR="00877BCD">
        <w:t>BCSP</w:t>
      </w:r>
      <w:r w:rsidR="00074DBA">
        <w:t>,</w:t>
      </w:r>
      <w:r>
        <w:t xml:space="preserve"> as they have one-to-one education on colonoscopy and the importance of bowel preparation from a specialist nurse. Although educational videos are more effective than standard written instructions, comparison with more intensive and/or interactive educational interventions, such as one-to-one or group education, has not been undertaken. These interventions are more time-consuming, and therefore costly. A direct head-to-head comparison with an educational video would be worthy of further research. </w:t>
      </w:r>
    </w:p>
    <w:p w14:paraId="5C5631B1" w14:textId="163ABB56" w:rsidR="00D06947" w:rsidRDefault="00D06947" w:rsidP="00D06947">
      <w:pPr>
        <w:spacing w:line="360" w:lineRule="auto"/>
        <w:jc w:val="both"/>
      </w:pPr>
      <w:r>
        <w:t>All participants were provided with Moviprep©</w:t>
      </w:r>
      <w:r w:rsidR="00DF34B2">
        <w:t>,</w:t>
      </w:r>
      <w:r>
        <w:t xml:space="preserve"> but across the sites different regimes were utilised for timing and </w:t>
      </w:r>
      <w:r w:rsidR="00A70AE1">
        <w:t>duration</w:t>
      </w:r>
      <w:r>
        <w:t xml:space="preserve"> of low residue diet.  Split bowel preparation leads to superior cleansing than day-before preparation, as a shorter lead time from last bowel preparation to colonoscopy is a key determinant of preparation quality</w:t>
      </w:r>
      <w:r w:rsidR="00587D58">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b2xsZWQgc3R1ZGllczwvSURUZXh0PjxEaXNwbGF5VGV4dD4oMzUsIDg3LCAxNzcpPC9EaXNwbGF5
VGV4dD48cmVjb3JkPjxkYXRlcz48cHViLWRhdGVzPjxkYXRlPk9jdDwvZGF0ZT48L3B1Yi1kYXRl
cz48eWVhcj4yMDE0PC95ZWFyPjwvZGF0ZXM+PGtleXdvcmRzPjxrZXl3b3JkPkFkdWx0PC9rZXl3
b3JkPjxrZXl3b3JkPkFnZWQ8L2tleXdvcmQ+PGtleXdvcmQ+Q29sb25vc2NvcHk8L2tleXdvcmQ+
PGtleXdvcmQ+RG9zZS1SZXNwb25zZSBSZWxhdGlvbnNoaXAsIERydWc8L2tleXdvcmQ+PGtleXdv
cmQ+RHJ1ZyBBZG1pbmlzdHJhdGlvbiBTY2hlZHVsZTwva2V5d29yZD48a2V5d29yZD5GZW1hbGU8
L2tleXdvcmQ+PGtleXdvcmQ+SHVtYW5zPC9rZXl3b3JkPjxrZXl3b3JkPkxheGF0aXZlczwva2V5
d29yZD48a2V5d29yZD5NYWxlPC9rZXl3b3JkPjxrZXl3b3JkPk1pZGRsZSBBZ2VkPC9rZXl3b3Jk
PjxrZXl3b3JkPlBhdGllbnQgQ29tcGxpYW5jZTwva2V5d29yZD48a2V5d29yZD5RdWFsaXR5IENv
bnRyb2w8L2tleXdvcmQ+PGtleXdvcmQ+UmFuZG9taXplZCBDb250cm9sbGVkIFRyaWFscyBhcyBU
b3BpYzwva2V5d29yZD48a2V5d29yZD5UaGVyYXBldXRpYyBJcnJpZ2F0aW9uPC9rZXl3b3JkPjxr
ZXl3b3JkPlRpbWUgRmFjdG9yczwva2V5d29yZD48L2tleXdvcmRzPjx1cmxzPjxyZWxhdGVkLXVy
bHM+PHVybD5odHRwczovL3d3dy5uY2JpLm5sbS5uaWguZ292L3B1Ym1lZC8yNTA1MzUyOTwvdXJs
PjwvcmVsYXRlZC11cmxzPjwvdXJscz48aXNibj4xMDk3LTY3Nzk8L2lzYm4+PHRpdGxlcz48dGl0
bGU+T3B0aW1hbCBib3dlbCBjbGVhbnNpbmcgZm9yIGNvbG9ub3Njb3B5OiBzcGxpdCB0aGUgZG9z
ZSEgQSBzZXJpZXMgb2YgbWV0YS1hbmFseXNlcyBvZiBjb250cm9sbGVkIHN0dWRpZXM8L3RpdGxl
PjxzZWNvbmRhcnktdGl0bGU+R2FzdHJvaW50ZXN0IEVuZG9zYzwvc2Vjb25kYXJ5LXRpdGxlPjwv
dGl0bGVzPjxwYWdlcz41NjYtNTc2LmUyPC9wYWdlcz48bnVtYmVyPjQ8L251bWJlcj48Y29udHJp
YnV0b3JzPjxhdXRob3JzPjxhdXRob3I+QnVjY2ksIEMuPC9hdXRob3I+PGF1dGhvcj5Sb3RvbmRh
bm8sIEcuPC9hdXRob3I+PGF1dGhvcj5IYXNzYW4sIEMuPC9hdXRob3I+PGF1dGhvcj5SZWEsIE0u
PC9hdXRob3I+PGF1dGhvcj5CaWFuY28sIE0uIEEuPC9hdXRob3I+PGF1dGhvcj5DaXBvbGxldHRh
LCBMLjwvYXV0aG9yPjxhdXRob3I+Q2lhY2NpLCBDLjwvYXV0aG9yPjxhdXRob3I+TWFybW8sIFIu
PC9hdXRob3I+PC9hdXRob3JzPjwvY29udHJpYnV0b3JzPjxlZGl0aW9uPjIwMTQvMDcvMTk8L2Vk
aXRpb24+PGxhbmd1YWdlPmVuZzwvbGFuZ3VhZ2U+PGFkZGVkLWRhdGUgZm9ybWF0PSJ1dGMiPjE1
NTE3MDg3ODE8L2FkZGVkLWRhdGU+PHJlZi10eXBlIG5hbWU9IkpvdXJuYWwgQXJ0aWNsZSI+MTc8
L3JlZi10eXBlPjxyZWMtbnVtYmVyPjQ5PC9yZWMtbnVtYmVyPjxsYXN0LXVwZGF0ZWQtZGF0ZSBm
b3JtYXQ9InV0YyI+MTU1MTcwODc4MTwvbGFzdC11cGRhdGVkLWRhdGU+PGFjY2Vzc2lvbi1udW0+
MjUwNTM1Mjk8L2FjY2Vzc2lvbi1udW0+PGVsZWN0cm9uaWMtcmVzb3VyY2UtbnVtPjEwLjEwMTYv
ai5naWUuMjAxNC4wNS4zMjA8L2VsZWN0cm9uaWMtcmVzb3VyY2UtbnVtPjx2b2x1bWU+ODA8L3Zv
bHVtZT48L3JlY29yZD48L0NpdGU+PENpdGU+PEF1dGhvcj5IYXNzYW48L0F1dGhvcj48WWVhcj4y
MDE5PC9ZZWFyPjxSZWNOdW0+MDwvUmVjTnVtPjxJRFRleHQ+Qm93ZWwgcHJlcGFyYXRpb24gZm9y
IGNvbG9ub3Njb3B5OiBFdXJvcGVhbiBTb2NpZXR5IG9mIEdhc3Ryb2ludGVzdGluYWwgRW5kb3Nj
b3B5IChFU0dFKSBHdWlkZWxpbmUgLSBVcGRhdGUgMjAxOTwvSURUZXh0PjxyZWNvcmQ+PGRhdGVz
PjxwdWItZGF0ZXM+PGRhdGU+MDg8L2RhdGU+PC9wdWItZGF0ZXM+PHllYXI+MjAxOTwveWVhcj48
L2RhdGVzPjxrZXl3b3Jkcz48a2V5d29yZD5BZG1pbmlzdHJhdGlvbiwgT3JhbDwva2V5d29yZD48
a2V5d29yZD5BbnRpZm9hbWluZyBBZ2VudHM8L2tleXdvcmQ+PGtleXdvcmQ+Q2F0aGFydGljczwv
a2V5d29yZD48a2V5d29yZD5Db2xvbm9zY29weTwva2V5d29yZD48a2V5d29yZD5EaWV0YXJ5IEZp
YmVyPC9rZXl3b3JkPjxrZXl3b3JkPkh1bWFuczwva2V5d29yZD48a2V5d29yZD5QYXRpZW50IEVk
dWNhdGlvbiBhcyBUb3BpYzwva2V5d29yZD48a2V5d29yZD5TaW1ldGhpY29uZTwva2V5d29yZD48
L2tleXdvcmRzPjx1cmxzPjxyZWxhdGVkLXVybHM+PHVybD5odHRwczovL3d3dy5uY2JpLm5sbS5u
aWguZ292L3B1Ym1lZC8zMTI5NTc0NjwvdXJsPjwvcmVsYXRlZC11cmxzPjwvdXJscz48aXNibj4x
NDM4LTg4MTI8L2lzYm4+PHRpdGxlcz48dGl0bGU+Qm93ZWwgcHJlcGFyYXRpb24gZm9yIGNvbG9u
b3Njb3B5OiBFdXJvcGVhbiBTb2NpZXR5IG9mIEdhc3Ryb2ludGVzdGluYWwgRW5kb3Njb3B5IChF
U0dFKSBHdWlkZWxpbmUgLSBVcGRhdGUgMjAxOTwvdGl0bGU+PHNlY29uZGFyeS10aXRsZT5FbmRv
c2NvcHk8L3NlY29uZGFyeS10aXRsZT48L3RpdGxlcz48cGFnZXM+Nzc1LTc5NDwvcGFnZXM+PG51
bWJlcj44PC9udW1iZXI+PGNvbnRyaWJ1dG9ycz48YXV0aG9ycz48YXV0aG9yPkhhc3NhbiwgQy48
L2F1dGhvcj48YXV0aG9yPkVhc3QsIEouPC9hdXRob3I+PGF1dGhvcj5SYWRhZWxsaSwgRi48L2F1
dGhvcj48YXV0aG9yPlNwYWRhLCBDLjwvYXV0aG9yPjxhdXRob3I+QmVuYW1vdXppZywgUi48L2F1
dGhvcj48YXV0aG9yPkJpc3NjaG9wcywgUi48L2F1dGhvcj48YXV0aG9yPkJyZXR0aGF1ZXIsIE0u
PC9hdXRob3I+PGF1dGhvcj5EZWtrZXIsIEUuPC9hdXRob3I+PGF1dGhvcj5EaW5pcy1SaWJlaXJv
LCBNLjwvYXV0aG9yPjxhdXRob3I+RmVybGl0c2NoLCBNLjwvYXV0aG9yPjxhdXRob3I+RnVjY2lv
LCBMLjwvYXV0aG9yPjxhdXRob3I+QXdhZGllLCBILjwvYXV0aG9yPjxhdXRob3I+R3JhbG5laywg
SS48L2F1dGhvcj48YXV0aG9yPkpvdmVyLCBSLjwvYXV0aG9yPjxhdXRob3I+S2FtaW5za2ksIE0u
IEYuPC9hdXRob3I+PGF1dGhvcj5QZWxsaXPDqSwgTS48L2F1dGhvcj48YXV0aG9yPlRyaWFudGFm
eWxsb3UsIEsuPC9hdXRob3I+PGF1dGhvcj5WYW5lbGxhLCBHLjwvYXV0aG9yPjxhdXRob3I+TWFu
Z2FzLVNhbmp1YW4sIEMuPC9hdXRob3I+PGF1dGhvcj5GcmF6em9uaSwgTC48L2F1dGhvcj48YXV0
aG9yPlZhbiBIb29mdCwgSi4gRS48L2F1dGhvcj48YXV0aG9yPkR1bW9uY2VhdSwgSi4gTS48L2F1
dGhvcj48L2F1dGhvcnM+PC9jb250cmlidXRvcnM+PGVkaXRpb24+MjAxOS8wNy8xMTwvZWRpdGlv
bj48bGFuZ3VhZ2U+ZW5nPC9sYW5ndWFnZT48YWRkZWQtZGF0ZSBmb3JtYXQ9InV0YyI+MTU5ODQ0
NDc5MDwvYWRkZWQtZGF0ZT48cmVmLXR5cGUgbmFtZT0iSm91cm5hbCBBcnRpY2xlIj4xNzwvcmVm
LXR5cGU+PHJlYy1udW1iZXI+MTMwPC9yZWMtbnVtYmVyPjxsYXN0LXVwZGF0ZWQtZGF0ZSBmb3Jt
YXQ9InV0YyI+MTU5ODQ0NDc5MDwvbGFzdC11cGRhdGVkLWRhdGU+PGFjY2Vzc2lvbi1udW0+MzEy
OTU3NDY8L2FjY2Vzc2lvbi1udW0+PGVsZWN0cm9uaWMtcmVzb3VyY2UtbnVtPjEwLjEwNTUvYS0w
OTU5LTA1MDU8L2VsZWN0cm9uaWMtcmVzb3VyY2UtbnVtPjx2b2x1bWU+NTE8L3ZvbHVtZT48L3Jl
Y29yZD48L0NpdGU+PENpdGU+PEF1dGhvcj5TaWRkaXF1aTwvQXV0aG9yPjxZZWFyPjIwMDk8L1ll
YXI+PFJlY051bT4wPC9SZWNOdW0+PElEVGV4dD5EdXJhdGlvbiBvZiB0aGUgaW50ZXJ2YWwgYmV0
d2VlbiB0aGUgY29tcGxldGlvbiBvZiBib3dlbCBwcmVwYXJhdGlvbiBhbmQgdGhlIHN0YXJ0IG9m
IGNvbG9ub3Njb3B5IHByZWRpY3RzIGJvd2VsLXByZXBhcmF0aW9uIHF1YWxpdHk8L0lEVGV4dD48
cmVjb3JkPjxkYXRlcz48cHViLWRhdGVzPjxkYXRlPk1hcjwvZGF0ZT48L3B1Yi1kYXRlcz48eWVh
cj4yMDA5PC95ZWFyPjwvZGF0ZXM+PGtleXdvcmRzPjxrZXl3b3JkPkFkb2xlc2NlbnQ8L2tleXdv
cmQ+PGtleXdvcmQ+QWR1bHQ8L2tleXdvcmQ+PGtleXdvcmQ+QWdlZDwva2V5d29yZD48a2V5d29y
ZD5BZ2VkLCA4MCBhbmQgb3Zlcjwva2V5d29yZD48a2V5d29yZD5DYXRoYXJ0aWNzPC9rZXl3b3Jk
PjxrZXl3b3JkPkNvbG9ub3Njb3B5PC9rZXl3b3JkPjxrZXl3b3JkPkZlbWFsZTwva2V5d29yZD48
a2V5d29yZD5IdW1hbnM8L2tleXdvcmQ+PGtleXdvcmQ+TWFsZTwva2V5d29yZD48a2V5d29yZD5N
aWRkbGUgQWdlZDwva2V5d29yZD48a2V5d29yZD5QcmVvcGVyYXRpdmUgQ2FyZTwva2V5d29yZD48
a2V5d29yZD5Qcm9zcGVjdGl2ZSBTdHVkaWVzPC9rZXl3b3JkPjxrZXl3b3JkPlRpbWUgRmFjdG9y
czwva2V5d29yZD48a2V5d29yZD5Zb3VuZyBBZHVsdDwva2V5d29yZD48L2tleXdvcmRzPjx1cmxz
PjxyZWxhdGVkLXVybHM+PHVybD5odHRwczovL3d3dy5uY2JpLm5sbS5uaWguZ292L3B1Ym1lZC8x
OTI1MTAxMzwvdXJsPjwvcmVsYXRlZC11cmxzPjwvdXJscz48aXNibj4xMDk3LTY3Nzk8L2lzYm4+
PHRpdGxlcz48dGl0bGU+RHVyYXRpb24gb2YgdGhlIGludGVydmFsIGJldHdlZW4gdGhlIGNvbXBs
ZXRpb24gb2YgYm93ZWwgcHJlcGFyYXRpb24gYW5kIHRoZSBzdGFydCBvZiBjb2xvbm9zY29weSBw
cmVkaWN0cyBib3dlbC1wcmVwYXJhdGlvbiBxdWFsaXR5PC90aXRsZT48c2Vjb25kYXJ5LXRpdGxl
Pkdhc3Ryb2ludGVzdCBFbmRvc2M8L3NlY29uZGFyeS10aXRsZT48L3RpdGxlcz48cGFnZXM+NzAw
LTY8L3BhZ2VzPjxudW1iZXI+MyBQdCAyPC9udW1iZXI+PGNvbnRyaWJ1dG9ycz48YXV0aG9ycz48
YXV0aG9yPlNpZGRpcXVpLCBBLiBBLjwvYXV0aG9yPjxhdXRob3I+WWFuZywgSy48L2F1dGhvcj48
YXV0aG9yPlNwZWNobGVyLCBTLiBKLjwvYXV0aG9yPjxhdXRob3I+Q3J5ZXIsIEIuPC9hdXRob3I+
PGF1dGhvcj5EYXZpbGEsIFIuPC9hdXRob3I+PGF1dGhvcj5DaXBoZXIsIEQuPC9hdXRob3I+PGF1
dGhvcj5IYXJmb3JkLCBXLiBWLjwvYXV0aG9yPjwvYXV0aG9ycz48L2NvbnRyaWJ1dG9ycz48bGFu
Z3VhZ2U+ZW5nPC9sYW5ndWFnZT48YWRkZWQtZGF0ZSBmb3JtYXQ9InV0YyI+MTU1MTcwODg4OTwv
YWRkZWQtZGF0ZT48cmVmLXR5cGUgbmFtZT0iSm91cm5hbCBBcnRpY2xlIj4xNzwvcmVmLXR5cGU+
PHJlYy1udW1iZXI+NTE8L3JlYy1udW1iZXI+PGxhc3QtdXBkYXRlZC1kYXRlIGZvcm1hdD0idXRj
Ij4xNTUxNzA4ODg5PC9sYXN0LXVwZGF0ZWQtZGF0ZT48YWNjZXNzaW9uLW51bT4xOTI1MTAxMzwv
YWNjZXNzaW9uLW51bT48ZWxlY3Ryb25pYy1yZXNvdXJjZS1udW0+MTAuMTAxNi9qLmdpZS4yMDA4
LjA5LjA0NzwvZWxlY3Ryb25pYy1yZXNvdXJjZS1udW0+PHZvbHVtZT42OTwvdm9sdW1lPjwvcmVj
b3JkPjwvQ2l0ZT48L0VuZE5vdGU+
</w:fldData>
        </w:fldChar>
      </w:r>
      <w:r w:rsidR="00E9739D">
        <w:instrText xml:space="preserve"> ADDIN EN.CITE </w:instrText>
      </w:r>
      <w:r w:rsidR="00E9739D">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b2xsZWQgc3R1ZGllczwvSURUZXh0PjxEaXNwbGF5VGV4dD4oMzUsIDg3LCAxNzcpPC9EaXNwbGF5
VGV4dD48cmVjb3JkPjxkYXRlcz48cHViLWRhdGVzPjxkYXRlPk9jdDwvZGF0ZT48L3B1Yi1kYXRl
cz48eWVhcj4yMDE0PC95ZWFyPjwvZGF0ZXM+PGtleXdvcmRzPjxrZXl3b3JkPkFkdWx0PC9rZXl3
b3JkPjxrZXl3b3JkPkFnZWQ8L2tleXdvcmQ+PGtleXdvcmQ+Q29sb25vc2NvcHk8L2tleXdvcmQ+
PGtleXdvcmQ+RG9zZS1SZXNwb25zZSBSZWxhdGlvbnNoaXAsIERydWc8L2tleXdvcmQ+PGtleXdv
cmQ+RHJ1ZyBBZG1pbmlzdHJhdGlvbiBTY2hlZHVsZTwva2V5d29yZD48a2V5d29yZD5GZW1hbGU8
L2tleXdvcmQ+PGtleXdvcmQ+SHVtYW5zPC9rZXl3b3JkPjxrZXl3b3JkPkxheGF0aXZlczwva2V5
d29yZD48a2V5d29yZD5NYWxlPC9rZXl3b3JkPjxrZXl3b3JkPk1pZGRsZSBBZ2VkPC9rZXl3b3Jk
PjxrZXl3b3JkPlBhdGllbnQgQ29tcGxpYW5jZTwva2V5d29yZD48a2V5d29yZD5RdWFsaXR5IENv
bnRyb2w8L2tleXdvcmQ+PGtleXdvcmQ+UmFuZG9taXplZCBDb250cm9sbGVkIFRyaWFscyBhcyBU
b3BpYzwva2V5d29yZD48a2V5d29yZD5UaGVyYXBldXRpYyBJcnJpZ2F0aW9uPC9rZXl3b3JkPjxr
ZXl3b3JkPlRpbWUgRmFjdG9yczwva2V5d29yZD48L2tleXdvcmRzPjx1cmxzPjxyZWxhdGVkLXVy
bHM+PHVybD5odHRwczovL3d3dy5uY2JpLm5sbS5uaWguZ292L3B1Ym1lZC8yNTA1MzUyOTwvdXJs
PjwvcmVsYXRlZC11cmxzPjwvdXJscz48aXNibj4xMDk3LTY3Nzk8L2lzYm4+PHRpdGxlcz48dGl0
bGU+T3B0aW1hbCBib3dlbCBjbGVhbnNpbmcgZm9yIGNvbG9ub3Njb3B5OiBzcGxpdCB0aGUgZG9z
ZSEgQSBzZXJpZXMgb2YgbWV0YS1hbmFseXNlcyBvZiBjb250cm9sbGVkIHN0dWRpZXM8L3RpdGxl
PjxzZWNvbmRhcnktdGl0bGU+R2FzdHJvaW50ZXN0IEVuZG9zYzwvc2Vjb25kYXJ5LXRpdGxlPjwv
dGl0bGVzPjxwYWdlcz41NjYtNTc2LmUyPC9wYWdlcz48bnVtYmVyPjQ8L251bWJlcj48Y29udHJp
YnV0b3JzPjxhdXRob3JzPjxhdXRob3I+QnVjY2ksIEMuPC9hdXRob3I+PGF1dGhvcj5Sb3RvbmRh
bm8sIEcuPC9hdXRob3I+PGF1dGhvcj5IYXNzYW4sIEMuPC9hdXRob3I+PGF1dGhvcj5SZWEsIE0u
PC9hdXRob3I+PGF1dGhvcj5CaWFuY28sIE0uIEEuPC9hdXRob3I+PGF1dGhvcj5DaXBvbGxldHRh
LCBMLjwvYXV0aG9yPjxhdXRob3I+Q2lhY2NpLCBDLjwvYXV0aG9yPjxhdXRob3I+TWFybW8sIFIu
PC9hdXRob3I+PC9hdXRob3JzPjwvY29udHJpYnV0b3JzPjxlZGl0aW9uPjIwMTQvMDcvMTk8L2Vk
aXRpb24+PGxhbmd1YWdlPmVuZzwvbGFuZ3VhZ2U+PGFkZGVkLWRhdGUgZm9ybWF0PSJ1dGMiPjE1
NTE3MDg3ODE8L2FkZGVkLWRhdGU+PHJlZi10eXBlIG5hbWU9IkpvdXJuYWwgQXJ0aWNsZSI+MTc8
L3JlZi10eXBlPjxyZWMtbnVtYmVyPjQ5PC9yZWMtbnVtYmVyPjxsYXN0LXVwZGF0ZWQtZGF0ZSBm
b3JtYXQ9InV0YyI+MTU1MTcwODc4MTwvbGFzdC11cGRhdGVkLWRhdGU+PGFjY2Vzc2lvbi1udW0+
MjUwNTM1Mjk8L2FjY2Vzc2lvbi1udW0+PGVsZWN0cm9uaWMtcmVzb3VyY2UtbnVtPjEwLjEwMTYv
ai5naWUuMjAxNC4wNS4zMjA8L2VsZWN0cm9uaWMtcmVzb3VyY2UtbnVtPjx2b2x1bWU+ODA8L3Zv
bHVtZT48L3JlY29yZD48L0NpdGU+PENpdGU+PEF1dGhvcj5IYXNzYW48L0F1dGhvcj48WWVhcj4y
MDE5PC9ZZWFyPjxSZWNOdW0+MDwvUmVjTnVtPjxJRFRleHQ+Qm93ZWwgcHJlcGFyYXRpb24gZm9y
IGNvbG9ub3Njb3B5OiBFdXJvcGVhbiBTb2NpZXR5IG9mIEdhc3Ryb2ludGVzdGluYWwgRW5kb3Nj
b3B5IChFU0dFKSBHdWlkZWxpbmUgLSBVcGRhdGUgMjAxOTwvSURUZXh0PjxyZWNvcmQ+PGRhdGVz
PjxwdWItZGF0ZXM+PGRhdGU+MDg8L2RhdGU+PC9wdWItZGF0ZXM+PHllYXI+MjAxOTwveWVhcj48
L2RhdGVzPjxrZXl3b3Jkcz48a2V5d29yZD5BZG1pbmlzdHJhdGlvbiwgT3JhbDwva2V5d29yZD48
a2V5d29yZD5BbnRpZm9hbWluZyBBZ2VudHM8L2tleXdvcmQ+PGtleXdvcmQ+Q2F0aGFydGljczwv
a2V5d29yZD48a2V5d29yZD5Db2xvbm9zY29weTwva2V5d29yZD48a2V5d29yZD5EaWV0YXJ5IEZp
YmVyPC9rZXl3b3JkPjxrZXl3b3JkPkh1bWFuczwva2V5d29yZD48a2V5d29yZD5QYXRpZW50IEVk
dWNhdGlvbiBhcyBUb3BpYzwva2V5d29yZD48a2V5d29yZD5TaW1ldGhpY29uZTwva2V5d29yZD48
L2tleXdvcmRzPjx1cmxzPjxyZWxhdGVkLXVybHM+PHVybD5odHRwczovL3d3dy5uY2JpLm5sbS5u
aWguZ292L3B1Ym1lZC8zMTI5NTc0NjwvdXJsPjwvcmVsYXRlZC11cmxzPjwvdXJscz48aXNibj4x
NDM4LTg4MTI8L2lzYm4+PHRpdGxlcz48dGl0bGU+Qm93ZWwgcHJlcGFyYXRpb24gZm9yIGNvbG9u
b3Njb3B5OiBFdXJvcGVhbiBTb2NpZXR5IG9mIEdhc3Ryb2ludGVzdGluYWwgRW5kb3Njb3B5IChF
U0dFKSBHdWlkZWxpbmUgLSBVcGRhdGUgMjAxOTwvdGl0bGU+PHNlY29uZGFyeS10aXRsZT5FbmRv
c2NvcHk8L3NlY29uZGFyeS10aXRsZT48L3RpdGxlcz48cGFnZXM+Nzc1LTc5NDwvcGFnZXM+PG51
bWJlcj44PC9udW1iZXI+PGNvbnRyaWJ1dG9ycz48YXV0aG9ycz48YXV0aG9yPkhhc3NhbiwgQy48
L2F1dGhvcj48YXV0aG9yPkVhc3QsIEouPC9hdXRob3I+PGF1dGhvcj5SYWRhZWxsaSwgRi48L2F1
dGhvcj48YXV0aG9yPlNwYWRhLCBDLjwvYXV0aG9yPjxhdXRob3I+QmVuYW1vdXppZywgUi48L2F1
dGhvcj48YXV0aG9yPkJpc3NjaG9wcywgUi48L2F1dGhvcj48YXV0aG9yPkJyZXR0aGF1ZXIsIE0u
PC9hdXRob3I+PGF1dGhvcj5EZWtrZXIsIEUuPC9hdXRob3I+PGF1dGhvcj5EaW5pcy1SaWJlaXJv
LCBNLjwvYXV0aG9yPjxhdXRob3I+RmVybGl0c2NoLCBNLjwvYXV0aG9yPjxhdXRob3I+RnVjY2lv
LCBMLjwvYXV0aG9yPjxhdXRob3I+QXdhZGllLCBILjwvYXV0aG9yPjxhdXRob3I+R3JhbG5laywg
SS48L2F1dGhvcj48YXV0aG9yPkpvdmVyLCBSLjwvYXV0aG9yPjxhdXRob3I+S2FtaW5za2ksIE0u
IEYuPC9hdXRob3I+PGF1dGhvcj5QZWxsaXPDqSwgTS48L2F1dGhvcj48YXV0aG9yPlRyaWFudGFm
eWxsb3UsIEsuPC9hdXRob3I+PGF1dGhvcj5WYW5lbGxhLCBHLjwvYXV0aG9yPjxhdXRob3I+TWFu
Z2FzLVNhbmp1YW4sIEMuPC9hdXRob3I+PGF1dGhvcj5GcmF6em9uaSwgTC48L2F1dGhvcj48YXV0
aG9yPlZhbiBIb29mdCwgSi4gRS48L2F1dGhvcj48YXV0aG9yPkR1bW9uY2VhdSwgSi4gTS48L2F1
dGhvcj48L2F1dGhvcnM+PC9jb250cmlidXRvcnM+PGVkaXRpb24+MjAxOS8wNy8xMTwvZWRpdGlv
bj48bGFuZ3VhZ2U+ZW5nPC9sYW5ndWFnZT48YWRkZWQtZGF0ZSBmb3JtYXQ9InV0YyI+MTU5ODQ0
NDc5MDwvYWRkZWQtZGF0ZT48cmVmLXR5cGUgbmFtZT0iSm91cm5hbCBBcnRpY2xlIj4xNzwvcmVm
LXR5cGU+PHJlYy1udW1iZXI+MTMwPC9yZWMtbnVtYmVyPjxsYXN0LXVwZGF0ZWQtZGF0ZSBmb3Jt
YXQ9InV0YyI+MTU5ODQ0NDc5MDwvbGFzdC11cGRhdGVkLWRhdGU+PGFjY2Vzc2lvbi1udW0+MzEy
OTU3NDY8L2FjY2Vzc2lvbi1udW0+PGVsZWN0cm9uaWMtcmVzb3VyY2UtbnVtPjEwLjEwNTUvYS0w
OTU5LTA1MDU8L2VsZWN0cm9uaWMtcmVzb3VyY2UtbnVtPjx2b2x1bWU+NTE8L3ZvbHVtZT48L3Jl
Y29yZD48L0NpdGU+PENpdGU+PEF1dGhvcj5TaWRkaXF1aTwvQXV0aG9yPjxZZWFyPjIwMDk8L1ll
YXI+PFJlY051bT4wPC9SZWNOdW0+PElEVGV4dD5EdXJhdGlvbiBvZiB0aGUgaW50ZXJ2YWwgYmV0
d2VlbiB0aGUgY29tcGxldGlvbiBvZiBib3dlbCBwcmVwYXJhdGlvbiBhbmQgdGhlIHN0YXJ0IG9m
IGNvbG9ub3Njb3B5IHByZWRpY3RzIGJvd2VsLXByZXBhcmF0aW9uIHF1YWxpdHk8L0lEVGV4dD48
cmVjb3JkPjxkYXRlcz48cHViLWRhdGVzPjxkYXRlPk1hcjwvZGF0ZT48L3B1Yi1kYXRlcz48eWVh
cj4yMDA5PC95ZWFyPjwvZGF0ZXM+PGtleXdvcmRzPjxrZXl3b3JkPkFkb2xlc2NlbnQ8L2tleXdv
cmQ+PGtleXdvcmQ+QWR1bHQ8L2tleXdvcmQ+PGtleXdvcmQ+QWdlZDwva2V5d29yZD48a2V5d29y
ZD5BZ2VkLCA4MCBhbmQgb3Zlcjwva2V5d29yZD48a2V5d29yZD5DYXRoYXJ0aWNzPC9rZXl3b3Jk
PjxrZXl3b3JkPkNvbG9ub3Njb3B5PC9rZXl3b3JkPjxrZXl3b3JkPkZlbWFsZTwva2V5d29yZD48
a2V5d29yZD5IdW1hbnM8L2tleXdvcmQ+PGtleXdvcmQ+TWFsZTwva2V5d29yZD48a2V5d29yZD5N
aWRkbGUgQWdlZDwva2V5d29yZD48a2V5d29yZD5QcmVvcGVyYXRpdmUgQ2FyZTwva2V5d29yZD48
a2V5d29yZD5Qcm9zcGVjdGl2ZSBTdHVkaWVzPC9rZXl3b3JkPjxrZXl3b3JkPlRpbWUgRmFjdG9y
czwva2V5d29yZD48a2V5d29yZD5Zb3VuZyBBZHVsdDwva2V5d29yZD48L2tleXdvcmRzPjx1cmxz
PjxyZWxhdGVkLXVybHM+PHVybD5odHRwczovL3d3dy5uY2JpLm5sbS5uaWguZ292L3B1Ym1lZC8x
OTI1MTAxMzwvdXJsPjwvcmVsYXRlZC11cmxzPjwvdXJscz48aXNibj4xMDk3LTY3Nzk8L2lzYm4+
PHRpdGxlcz48dGl0bGU+RHVyYXRpb24gb2YgdGhlIGludGVydmFsIGJldHdlZW4gdGhlIGNvbXBs
ZXRpb24gb2YgYm93ZWwgcHJlcGFyYXRpb24gYW5kIHRoZSBzdGFydCBvZiBjb2xvbm9zY29weSBw
cmVkaWN0cyBib3dlbC1wcmVwYXJhdGlvbiBxdWFsaXR5PC90aXRsZT48c2Vjb25kYXJ5LXRpdGxl
Pkdhc3Ryb2ludGVzdCBFbmRvc2M8L3NlY29uZGFyeS10aXRsZT48L3RpdGxlcz48cGFnZXM+NzAw
LTY8L3BhZ2VzPjxudW1iZXI+MyBQdCAyPC9udW1iZXI+PGNvbnRyaWJ1dG9ycz48YXV0aG9ycz48
YXV0aG9yPlNpZGRpcXVpLCBBLiBBLjwvYXV0aG9yPjxhdXRob3I+WWFuZywgSy48L2F1dGhvcj48
YXV0aG9yPlNwZWNobGVyLCBTLiBKLjwvYXV0aG9yPjxhdXRob3I+Q3J5ZXIsIEIuPC9hdXRob3I+
PGF1dGhvcj5EYXZpbGEsIFIuPC9hdXRob3I+PGF1dGhvcj5DaXBoZXIsIEQuPC9hdXRob3I+PGF1
dGhvcj5IYXJmb3JkLCBXLiBWLjwvYXV0aG9yPjwvYXV0aG9ycz48L2NvbnRyaWJ1dG9ycz48bGFu
Z3VhZ2U+ZW5nPC9sYW5ndWFnZT48YWRkZWQtZGF0ZSBmb3JtYXQ9InV0YyI+MTU1MTcwODg4OTwv
YWRkZWQtZGF0ZT48cmVmLXR5cGUgbmFtZT0iSm91cm5hbCBBcnRpY2xlIj4xNzwvcmVmLXR5cGU+
PHJlYy1udW1iZXI+NTE8L3JlYy1udW1iZXI+PGxhc3QtdXBkYXRlZC1kYXRlIGZvcm1hdD0idXRj
Ij4xNTUxNzA4ODg5PC9sYXN0LXVwZGF0ZWQtZGF0ZT48YWNjZXNzaW9uLW51bT4xOTI1MTAxMzwv
YWNjZXNzaW9uLW51bT48ZWxlY3Ryb25pYy1yZXNvdXJjZS1udW0+MTAuMTAxNi9qLmdpZS4yMDA4
LjA5LjA0NzwvZWxlY3Ryb25pYy1yZXNvdXJjZS1udW0+PHZvbHVtZT42OTwvdm9sdW1lPjwvcmVj
b3JkPjwvQ2l0ZT48L0VuZE5vdGU+
</w:fldData>
        </w:fldChar>
      </w:r>
      <w:r w:rsidR="00E9739D">
        <w:instrText xml:space="preserve"> ADDIN EN.CITE.DATA </w:instrText>
      </w:r>
      <w:r w:rsidR="00E9739D">
        <w:fldChar w:fldCharType="end"/>
      </w:r>
      <w:r w:rsidR="00587D58">
        <w:fldChar w:fldCharType="separate"/>
      </w:r>
      <w:r w:rsidR="00231422">
        <w:rPr>
          <w:noProof/>
        </w:rPr>
        <w:t>(35, 87, 177)</w:t>
      </w:r>
      <w:r w:rsidR="00587D58">
        <w:fldChar w:fldCharType="end"/>
      </w:r>
      <w:r>
        <w:t xml:space="preserve">.  Only two sites split bowel preparation for </w:t>
      </w:r>
      <w:r w:rsidR="00DF34B2">
        <w:t xml:space="preserve">the </w:t>
      </w:r>
      <w:r>
        <w:t xml:space="preserve">morning as well as afternoon and evening appointments.  Despite this, a higher rate of adequacy was seen in the intervention group at all sites. This indicates that enhanced education with a video leads to a step-change improvement in preparation, irrespective of the specifics of the bowel preparation regime. In the setting of more complex augmented regimes, such as those used for patients who have previously had failed preparation, enhanced instructions may be </w:t>
      </w:r>
      <w:r w:rsidR="002175C6">
        <w:t>more</w:t>
      </w:r>
      <w:r>
        <w:t xml:space="preserve"> effective, and this is an area deserving of further research.  </w:t>
      </w:r>
    </w:p>
    <w:p w14:paraId="71BD4BC8" w14:textId="2FBC24AC" w:rsidR="00D06947" w:rsidRPr="008F5C10" w:rsidRDefault="00D06947" w:rsidP="00D06947">
      <w:pPr>
        <w:spacing w:line="360" w:lineRule="auto"/>
        <w:jc w:val="both"/>
        <w:rPr>
          <w:b/>
          <w:bCs/>
        </w:rPr>
      </w:pPr>
      <w:r>
        <w:t xml:space="preserve">Bowel preparation quality is dependent on multiple factors; sex, age, bowel frequency, comorbidities, </w:t>
      </w:r>
      <w:r w:rsidR="002175C6">
        <w:t>medications,</w:t>
      </w:r>
      <w:r>
        <w:t xml:space="preserve"> and variations in the regime utilised</w:t>
      </w:r>
      <w:r w:rsidR="008C3EE5">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YW5hbHlzaXM8L0lEVGV4dD48RGlzcGxheVRleHQ+KDkxLCA5OCk8L0Rpc3BsYXlUZXh0PjxyZWNv
cmQ+PGRhdGVzPjxwdWItZGF0ZXM+PGRhdGU+MDg8L2RhdGU+PC9wdWItZGF0ZXM+PHllYXI+MjAx
ODwveWVhcj48L2RhdGVzPjx1cmxzPjxyZWxhdGVkLXVybHM+PHVybD5odHRwczovL3d3dy5uY2Jp
Lm5sbS5uaWguZ292L3B1Ym1lZC8yOTg0NzQ4ODwvdXJsPjwvcmVsYXRlZC11cmxzPjwvdXJscz48
aXNibj4xNDczLTU2ODc8L2lzYm4+PHRpdGxlcz48dGl0bGU+UHJlZGljdG9ycyBvZiBpbmFkZXF1
YXRlIGJvd2VsIHByZXBhcmF0aW9uIGZvciBjb2xvbm9zY29weTogYSBzeXN0ZW1hdGljIHJldmll
dyBhbmQgbWV0YS1hbmFseXNpczwvdGl0bGU+PHNlY29uZGFyeS10aXRsZT5FdXIgSiBHYXN0cm9l
bnRlcm9sIEhlcGF0b2w8L3NlY29uZGFyeS10aXRsZT48L3RpdGxlcz48cGFnZXM+ODE5LTgyNjwv
cGFnZXM+PG51bWJlcj44PC9udW1iZXI+PGNvbnRyaWJ1dG9ycz48YXV0aG9ycz48YXV0aG9yPk1h
aG1vb2QsIFMuPC9hdXRob3I+PGF1dGhvcj5GYXJvb3F1aSwgUy4gTS48L2F1dGhvcj48YXV0aG9y
Pk1hZGhvdW4sIE0uIEYuPC9hdXRob3I+PC9hdXRob3JzPjwvY29udHJpYnV0b3JzPjxsYW5ndWFn
ZT5lbmc8L2xhbmd1YWdlPjxhZGRlZC1kYXRlIGZvcm1hdD0idXRjIj4xNTQwNjYzMTE2PC9hZGRl
ZC1kYXRlPjxyZWYtdHlwZSBuYW1lPSJKb3VybmFsIEFydGljbGUiPjE3PC9yZWYtdHlwZT48cmVj
LW51bWJlcj4yNTwvcmVjLW51bWJlcj48bGFzdC11cGRhdGVkLWRhdGUgZm9ybWF0PSJ1dGMiPjE1
NDA2NjMxMTY8L2xhc3QtdXBkYXRlZC1kYXRlPjxhY2Nlc3Npb24tbnVtPjI5ODQ3NDg4PC9hY2Nl
c3Npb24tbnVtPjxlbGVjdHJvbmljLXJlc291cmNlLW51bT4xMC4xMDk3L01FRy4wMDAwMDAwMDAw
MDAxMTc1PC9lbGVjdHJvbmljLXJlc291cmNlLW51bT48dm9sdW1lPjMwPC92b2x1bWU+PC9yZWNv
cmQ+PC9DaXRlPjxDaXRlPjxBdXRob3I+TGVid29obDwvQXV0aG9yPjxZZWFyPjIwMTA8L1llYXI+
PFJlY051bT4wPC9SZWNOdW0+PElEVGV4dD5Tb2Npb2Vjb25vbWljIGFuZCBvdGhlciBwcmVkaWN0
b3JzIG9mIGNvbG9ub3Njb3B5IHByZXBhcmF0aW9uIHF1YWxpdHk8L0lEVGV4dD48cmVjb3JkPjxk
YXRlcz48cHViLWRhdGVzPjxkYXRlPkp1bDwvZGF0ZT48L3B1Yi1kYXRlcz48eWVhcj4yMDEwPC95
ZWFyPjwvZGF0ZXM+PGtleXdvcmRzPjxrZXl3b3JkPkFjYWRlbWljIE1lZGljYWwgQ2VudGVyczwv
a2V5d29yZD48a2V5d29yZD5BZ2UgRmFjdG9yczwva2V5d29yZD48a2V5d29yZD5BZ2VkPC9rZXl3
b3JkPjxrZXl3b3JkPkFnZWQsIDgwIGFuZCBvdmVyPC9rZXl3b3JkPjxrZXl3b3JkPkNhdGhhcnRp
Y3M8L2tleXdvcmQ+PGtleXdvcmQ+Q29ob3J0IFN0dWRpZXM8L2tleXdvcmQ+PGtleXdvcmQ+Q29s
b25vc2NvcHk8L2tleXdvcmQ+PGtleXdvcmQ+Q29sb3JlY3RhbCBOZW9wbGFzbXM8L2tleXdvcmQ+
PGtleXdvcmQ+RWR1Y2F0aW9uYWwgU3RhdHVzPC9rZXl3b3JkPjxrZXl3b3JkPkZlbWFsZTwva2V5
d29yZD48a2V5d29yZD5IZWFsdGggS25vd2xlZGdlLCBBdHRpdHVkZXMsIFByYWN0aWNlPC9rZXl3
b3JkPjxrZXl3b3JkPkh1bWFuczwva2V5d29yZD48a2V5d29yZD5JbmZsYW1tYXRvcnkgQm93ZWwg
RGlzZWFzZXM8L2tleXdvcmQ+PGtleXdvcmQ+TWFsZTwva2V5d29yZD48a2V5d29yZD5NZWRpY2Fp
ZDwva2V5d29yZD48a2V5d29yZD5NaWRkbGUgQWdlZDwva2V5d29yZD48a2V5d29yZD5NdWx0aXZh
cmlhdGUgQW5hbHlzaXM8L2tleXdvcmQ+PGtleXdvcmQ+T2RkcyBSYXRpbzwva2V5d29yZD48a2V5
d29yZD5QYXRpZW50IENvbXBsaWFuY2U8L2tleXdvcmQ+PGtleXdvcmQ+UHJlZGljdGl2ZSBWYWx1
ZSBvZiBUZXN0czwva2V5d29yZD48a2V5d29yZD5RdWFsaXR5IENvbnRyb2w8L2tleXdvcmQ+PGtl
eXdvcmQ+UmV0cm9zcGVjdGl2ZSBTdHVkaWVzPC9rZXl3b3JkPjxrZXl3b3JkPlJpc2sgRmFjdG9y
czwva2V5d29yZD48a2V5d29yZD5TaW5nbGUgUGVyc29uPC9rZXl3b3JkPjxrZXl3b3JkPlNvY2lv
ZWNvbm9taWMgRmFjdG9yczwva2V5d29yZD48a2V5d29yZD5UaGVyYXBldXRpYyBJcnJpZ2F0aW9u
PC9rZXl3b3JkPjxrZXl3b3JkPlVuaXRlZCBTdGF0ZXM8L2tleXdvcmQ+PC9rZXl3b3Jkcz48dXJs
cz48cmVsYXRlZC11cmxzPjx1cmw+aHR0cHM6Ly93d3cubmNiaS5ubG0ubmloLmdvdi9wdWJtZWQv
MjAwODIyMTc8L3VybD48L3JlbGF0ZWQtdXJscz48L3VybHM+PGlzYm4+MTU3My0yNTY4PC9pc2Ju
Pjx0aXRsZXM+PHRpdGxlPlNvY2lvZWNvbm9taWMgYW5kIG90aGVyIHByZWRpY3RvcnMgb2YgY29s
b25vc2NvcHkgcHJlcGFyYXRpb24gcXVhbGl0eTwvdGl0bGU+PHNlY29uZGFyeS10aXRsZT5EaWcg
RGlzIFNjaTwvc2Vjb25kYXJ5LXRpdGxlPjwvdGl0bGVzPjxwYWdlcz4yMDE0LTIwPC9wYWdlcz48
bnVtYmVyPjc8L251bWJlcj48Y29udHJpYnV0b3JzPjxhdXRob3JzPjxhdXRob3I+TGVid29obCwg
Qi48L2F1dGhvcj48YXV0aG9yPldhbmcsIFQuIEMuPC9hdXRob3I+PGF1dGhvcj5OZXVndXQsIEEu
IEkuPC9hdXRob3I+PC9hdXRob3JzPjwvY29udHJpYnV0b3JzPjxlZGl0aW9uPjIwMTAvMDEvMTY8
L2VkaXRpb24+PGxhbmd1YWdlPmVuZzwvbGFuZ3VhZ2U+PGFkZGVkLWRhdGUgZm9ybWF0PSJ1dGMi
PjE2MDczNTI4Nzk8L2FkZGVkLWRhdGU+PHJlZi10eXBlIG5hbWU9IkpvdXJuYWwgQXJ0aWNsZSI+
MTc8L3JlZi10eXBlPjxyZWMtbnVtYmVyPjE1NjwvcmVjLW51bWJlcj48bGFzdC11cGRhdGVkLWRh
dGUgZm9ybWF0PSJ1dGMiPjE2MDczNTI4Nzk8L2xhc3QtdXBkYXRlZC1kYXRlPjxhY2Nlc3Npb24t
bnVtPjIwMDgyMjE3PC9hY2Nlc3Npb24tbnVtPjxlbGVjdHJvbmljLXJlc291cmNlLW51bT4xMC4x
MDA3L3MxMDYyMC0wMDktMTA3OS03PC9lbGVjdHJvbmljLXJlc291cmNlLW51bT48dm9sdW1lPjU1
PC92b2x1bWU+PC9yZWNvcmQ+PC9DaXRlPjwvRW5kTm90ZT5=
</w:fldData>
        </w:fldChar>
      </w:r>
      <w:r w:rsidR="00E9739D">
        <w:instrText xml:space="preserve"> ADDIN EN.CITE </w:instrText>
      </w:r>
      <w:r w:rsidR="00E9739D">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YW5hbHlzaXM8L0lEVGV4dD48RGlzcGxheVRleHQ+KDkxLCA5OCk8L0Rpc3BsYXlUZXh0PjxyZWNv
cmQ+PGRhdGVzPjxwdWItZGF0ZXM+PGRhdGU+MDg8L2RhdGU+PC9wdWItZGF0ZXM+PHllYXI+MjAx
ODwveWVhcj48L2RhdGVzPjx1cmxzPjxyZWxhdGVkLXVybHM+PHVybD5odHRwczovL3d3dy5uY2Jp
Lm5sbS5uaWguZ292L3B1Ym1lZC8yOTg0NzQ4ODwvdXJsPjwvcmVsYXRlZC11cmxzPjwvdXJscz48
aXNibj4xNDczLTU2ODc8L2lzYm4+PHRpdGxlcz48dGl0bGU+UHJlZGljdG9ycyBvZiBpbmFkZXF1
YXRlIGJvd2VsIHByZXBhcmF0aW9uIGZvciBjb2xvbm9zY29weTogYSBzeXN0ZW1hdGljIHJldmll
dyBhbmQgbWV0YS1hbmFseXNpczwvdGl0bGU+PHNlY29uZGFyeS10aXRsZT5FdXIgSiBHYXN0cm9l
bnRlcm9sIEhlcGF0b2w8L3NlY29uZGFyeS10aXRsZT48L3RpdGxlcz48cGFnZXM+ODE5LTgyNjwv
cGFnZXM+PG51bWJlcj44PC9udW1iZXI+PGNvbnRyaWJ1dG9ycz48YXV0aG9ycz48YXV0aG9yPk1h
aG1vb2QsIFMuPC9hdXRob3I+PGF1dGhvcj5GYXJvb3F1aSwgUy4gTS48L2F1dGhvcj48YXV0aG9y
Pk1hZGhvdW4sIE0uIEYuPC9hdXRob3I+PC9hdXRob3JzPjwvY29udHJpYnV0b3JzPjxsYW5ndWFn
ZT5lbmc8L2xhbmd1YWdlPjxhZGRlZC1kYXRlIGZvcm1hdD0idXRjIj4xNTQwNjYzMTE2PC9hZGRl
ZC1kYXRlPjxyZWYtdHlwZSBuYW1lPSJKb3VybmFsIEFydGljbGUiPjE3PC9yZWYtdHlwZT48cmVj
LW51bWJlcj4yNTwvcmVjLW51bWJlcj48bGFzdC11cGRhdGVkLWRhdGUgZm9ybWF0PSJ1dGMiPjE1
NDA2NjMxMTY8L2xhc3QtdXBkYXRlZC1kYXRlPjxhY2Nlc3Npb24tbnVtPjI5ODQ3NDg4PC9hY2Nl
c3Npb24tbnVtPjxlbGVjdHJvbmljLXJlc291cmNlLW51bT4xMC4xMDk3L01FRy4wMDAwMDAwMDAw
MDAxMTc1PC9lbGVjdHJvbmljLXJlc291cmNlLW51bT48dm9sdW1lPjMwPC92b2x1bWU+PC9yZWNv
cmQ+PC9DaXRlPjxDaXRlPjxBdXRob3I+TGVid29obDwvQXV0aG9yPjxZZWFyPjIwMTA8L1llYXI+
PFJlY051bT4wPC9SZWNOdW0+PElEVGV4dD5Tb2Npb2Vjb25vbWljIGFuZCBvdGhlciBwcmVkaWN0
b3JzIG9mIGNvbG9ub3Njb3B5IHByZXBhcmF0aW9uIHF1YWxpdHk8L0lEVGV4dD48cmVjb3JkPjxk
YXRlcz48cHViLWRhdGVzPjxkYXRlPkp1bDwvZGF0ZT48L3B1Yi1kYXRlcz48eWVhcj4yMDEwPC95
ZWFyPjwvZGF0ZXM+PGtleXdvcmRzPjxrZXl3b3JkPkFjYWRlbWljIE1lZGljYWwgQ2VudGVyczwv
a2V5d29yZD48a2V5d29yZD5BZ2UgRmFjdG9yczwva2V5d29yZD48a2V5d29yZD5BZ2VkPC9rZXl3
b3JkPjxrZXl3b3JkPkFnZWQsIDgwIGFuZCBvdmVyPC9rZXl3b3JkPjxrZXl3b3JkPkNhdGhhcnRp
Y3M8L2tleXdvcmQ+PGtleXdvcmQ+Q29ob3J0IFN0dWRpZXM8L2tleXdvcmQ+PGtleXdvcmQ+Q29s
b25vc2NvcHk8L2tleXdvcmQ+PGtleXdvcmQ+Q29sb3JlY3RhbCBOZW9wbGFzbXM8L2tleXdvcmQ+
PGtleXdvcmQ+RWR1Y2F0aW9uYWwgU3RhdHVzPC9rZXl3b3JkPjxrZXl3b3JkPkZlbWFsZTwva2V5
d29yZD48a2V5d29yZD5IZWFsdGggS25vd2xlZGdlLCBBdHRpdHVkZXMsIFByYWN0aWNlPC9rZXl3
b3JkPjxrZXl3b3JkPkh1bWFuczwva2V5d29yZD48a2V5d29yZD5JbmZsYW1tYXRvcnkgQm93ZWwg
RGlzZWFzZXM8L2tleXdvcmQ+PGtleXdvcmQ+TWFsZTwva2V5d29yZD48a2V5d29yZD5NZWRpY2Fp
ZDwva2V5d29yZD48a2V5d29yZD5NaWRkbGUgQWdlZDwva2V5d29yZD48a2V5d29yZD5NdWx0aXZh
cmlhdGUgQW5hbHlzaXM8L2tleXdvcmQ+PGtleXdvcmQ+T2RkcyBSYXRpbzwva2V5d29yZD48a2V5
d29yZD5QYXRpZW50IENvbXBsaWFuY2U8L2tleXdvcmQ+PGtleXdvcmQ+UHJlZGljdGl2ZSBWYWx1
ZSBvZiBUZXN0czwva2V5d29yZD48a2V5d29yZD5RdWFsaXR5IENvbnRyb2w8L2tleXdvcmQ+PGtl
eXdvcmQ+UmV0cm9zcGVjdGl2ZSBTdHVkaWVzPC9rZXl3b3JkPjxrZXl3b3JkPlJpc2sgRmFjdG9y
czwva2V5d29yZD48a2V5d29yZD5TaW5nbGUgUGVyc29uPC9rZXl3b3JkPjxrZXl3b3JkPlNvY2lv
ZWNvbm9taWMgRmFjdG9yczwva2V5d29yZD48a2V5d29yZD5UaGVyYXBldXRpYyBJcnJpZ2F0aW9u
PC9rZXl3b3JkPjxrZXl3b3JkPlVuaXRlZCBTdGF0ZXM8L2tleXdvcmQ+PC9rZXl3b3Jkcz48dXJs
cz48cmVsYXRlZC11cmxzPjx1cmw+aHR0cHM6Ly93d3cubmNiaS5ubG0ubmloLmdvdi9wdWJtZWQv
MjAwODIyMTc8L3VybD48L3JlbGF0ZWQtdXJscz48L3VybHM+PGlzYm4+MTU3My0yNTY4PC9pc2Ju
Pjx0aXRsZXM+PHRpdGxlPlNvY2lvZWNvbm9taWMgYW5kIG90aGVyIHByZWRpY3RvcnMgb2YgY29s
b25vc2NvcHkgcHJlcGFyYXRpb24gcXVhbGl0eTwvdGl0bGU+PHNlY29uZGFyeS10aXRsZT5EaWcg
RGlzIFNjaTwvc2Vjb25kYXJ5LXRpdGxlPjwvdGl0bGVzPjxwYWdlcz4yMDE0LTIwPC9wYWdlcz48
bnVtYmVyPjc8L251bWJlcj48Y29udHJpYnV0b3JzPjxhdXRob3JzPjxhdXRob3I+TGVid29obCwg
Qi48L2F1dGhvcj48YXV0aG9yPldhbmcsIFQuIEMuPC9hdXRob3I+PGF1dGhvcj5OZXVndXQsIEEu
IEkuPC9hdXRob3I+PC9hdXRob3JzPjwvY29udHJpYnV0b3JzPjxlZGl0aW9uPjIwMTAvMDEvMTY8
L2VkaXRpb24+PGxhbmd1YWdlPmVuZzwvbGFuZ3VhZ2U+PGFkZGVkLWRhdGUgZm9ybWF0PSJ1dGMi
PjE2MDczNTI4Nzk8L2FkZGVkLWRhdGU+PHJlZi10eXBlIG5hbWU9IkpvdXJuYWwgQXJ0aWNsZSI+
MTc8L3JlZi10eXBlPjxyZWMtbnVtYmVyPjE1NjwvcmVjLW51bWJlcj48bGFzdC11cGRhdGVkLWRh
dGUgZm9ybWF0PSJ1dGMiPjE2MDczNTI4Nzk8L2xhc3QtdXBkYXRlZC1kYXRlPjxhY2Nlc3Npb24t
bnVtPjIwMDgyMjE3PC9hY2Nlc3Npb24tbnVtPjxlbGVjdHJvbmljLXJlc291cmNlLW51bT4xMC4x
MDA3L3MxMDYyMC0wMDktMTA3OS03PC9lbGVjdHJvbmljLXJlc291cmNlLW51bT48dm9sdW1lPjU1
PC92b2x1bWU+PC9yZWNvcmQ+PC9DaXRlPjwvRW5kTm90ZT5=
</w:fldData>
        </w:fldChar>
      </w:r>
      <w:r w:rsidR="00E9739D">
        <w:instrText xml:space="preserve"> ADDIN EN.CITE.DATA </w:instrText>
      </w:r>
      <w:r w:rsidR="00E9739D">
        <w:fldChar w:fldCharType="end"/>
      </w:r>
      <w:r w:rsidR="008C3EE5">
        <w:fldChar w:fldCharType="separate"/>
      </w:r>
      <w:r w:rsidR="00231422">
        <w:rPr>
          <w:noProof/>
        </w:rPr>
        <w:t>(91, 98)</w:t>
      </w:r>
      <w:r w:rsidR="008C3EE5">
        <w:fldChar w:fldCharType="end"/>
      </w:r>
      <w:r>
        <w:t>.  These include the type and timing of preparation, as well as the nature and duration of diet that is advised</w:t>
      </w:r>
      <w:r w:rsidR="008C3EE5">
        <w:fldChar w:fldCharType="begin">
          <w:fldData xml:space="preserve">PEVuZE5vdGU+PENpdGU+PEF1dGhvcj5OZ3V5ZW48L0F1dGhvcj48WWVhcj4yMDE2PC9ZZWFyPjxS
ZWNOdW0+MDwvUmVjTnVtPjxJRFRleHQ+TG93LXJlc2lkdWUgdmVyc3VzIGNsZWFyIGxpcXVpZCBk
aWV0IGJlZm9yZSBjb2xvbm9zY29weTogYSBtZXRhLWFuYWx5c2lzIG9mIHJhbmRvbWl6ZWQsIGNv
bnRyb2xsZWQgdHJpYWxzPC9JRFRleHQ+PERpc3BsYXlUZXh0Pig4OCwgMTI3KTwvRGlzcGxheVRl
eHQ+PHJlY29yZD48ZGF0ZXM+PHB1Yi1kYXRlcz48ZGF0ZT5NYXI8L2RhdGU+PC9wdWItZGF0ZXM+
PHllYXI+MjAxNjwveWVhcj48L2RhdGVzPjxrZXl3b3Jkcz48a2V5d29yZD5Db2xvbm9zY29weTwv
a2V5d29yZD48a2V5d29yZD5EaWV0PC9rZXl3b3JkPjxrZXl3b3JkPlByZW9wZXJhdGl2ZSBDYXJl
PC9rZXl3b3JkPjxrZXl3b3JkPlJhbmRvbWl6ZWQgQ29udHJvbGxlZCBUcmlhbHMgYXMgVG9waWM8
L2tleXdvcmQ+PC9rZXl3b3Jkcz48dXJscz48cmVsYXRlZC11cmxzPjx1cmw+aHR0cHM6Ly93d3cu
bmNiaS5ubG0ubmloLmdvdi9wdWJtZWQvMjY0NjAyMjI8L3VybD48L3JlbGF0ZWQtdXJscz48L3Vy
bHM+PGlzYm4+MTA5Ny02Nzc5PC9pc2JuPjx0aXRsZXM+PHRpdGxlPkxvdy1yZXNpZHVlIHZlcnN1
cyBjbGVhciBsaXF1aWQgZGlldCBiZWZvcmUgY29sb25vc2NvcHk6IGEgbWV0YS1hbmFseXNpcyBv
ZiByYW5kb21pemVkLCBjb250cm9sbGVkIHRyaWFsczwvdGl0bGU+PHNlY29uZGFyeS10aXRsZT5H
YXN0cm9pbnRlc3QgRW5kb3NjPC9zZWNvbmRhcnktdGl0bGU+PC90aXRsZXM+PHBhZ2VzPjQ5OS01
MDcuZTE8L3BhZ2VzPjxudW1iZXI+MzwvbnVtYmVyPjxjb250cmlidXRvcnM+PGF1dGhvcnM+PGF1
dGhvcj5OZ3V5ZW4sIEQuIEwuPC9hdXRob3I+PGF1dGhvcj5KYW1hbCwgTS4gTS48L2F1dGhvcj48
YXV0aG9yPk5ndXllbiwgRS4gVC48L2F1dGhvcj48YXV0aG9yPlB1bGksIFMuIFIuPC9hdXRob3I+
PGF1dGhvcj5CZWNodG9sZCwgTS4gTC48L2F1dGhvcj48L2F1dGhvcnM+PC9jb250cmlidXRvcnM+
PGVkaXRpb24+MjAxNS8xMC8xMzwvZWRpdGlvbj48bGFuZ3VhZ2U+ZW5nPC9sYW5ndWFnZT48YWRk
ZWQtZGF0ZSBmb3JtYXQ9InV0YyI+MTU5NTk3MDk3OTwvYWRkZWQtZGF0ZT48cmVmLXR5cGUgbmFt
ZT0iSm91cm5hbCBBcnRpY2xlIj4xNzwvcmVmLXR5cGU+PHJlYy1udW1iZXI+MTI2PC9yZWMtbnVt
YmVyPjxsYXN0LXVwZGF0ZWQtZGF0ZSBmb3JtYXQ9InV0YyI+MTU5NTk3MDk3OTwvbGFzdC11cGRh
dGVkLWRhdGU+PGFjY2Vzc2lvbi1udW0+MjY0NjAyMjI8L2FjY2Vzc2lvbi1udW0+PGVsZWN0cm9u
aWMtcmVzb3VyY2UtbnVtPjEwLjEwMTYvai5naWUuMjAxNS4wOS4wNDU8L2VsZWN0cm9uaWMtcmVz
b3VyY2UtbnVtPjx2b2x1bWU+ODM8L3ZvbHVtZT48L3JlY29yZD48L0NpdGU+PENpdGU+PEF1dGhv
cj5NYXJ0ZWw8L0F1dGhvcj48WWVhcj4yMDE1PC9ZZWFyPjxSZWNOdW0+MDwvUmVjTnVtPjxJRFRl
eHQ+U3BsaXQtRG9zZSBQcmVwYXJhdGlvbnMgQXJlIFN1cGVyaW9yIHRvIERheS1CZWZvcmUgQm93
ZWwgQ2xlYW5zaW5nIFJlZ2ltZW5zOiBBIE1ldGEtYW5hbHlzaXM8L0lEVGV4dD48cmVjb3JkPjxk
YXRlcz48cHViLWRhdGVzPjxkYXRlPkp1bDwvZGF0ZT48L3B1Yi1kYXRlcz48eWVhcj4yMDE1PC95
ZWFyPjwvZGF0ZXM+PGtleXdvcmRzPjxrZXl3b3JkPkFkdWx0PC9rZXl3b3JkPjxrZXl3b3JkPkNh
dGhhcnRpY3M8L2tleXdvcmQ+PGtleXdvcmQ+Q2l0cmF0ZXM8L2tleXdvcmQ+PGtleXdvcmQ+Q29s
b248L2tleXdvcmQ+PGtleXdvcmQ+Q29sb25vc2NvcHk8L2tleXdvcmQ+PGtleXdvcmQ+RG9zZS1S
ZXNwb25zZSBSZWxhdGlvbnNoaXAsIERydWc8L2tleXdvcmQ+PGtleXdvcmQ+RHJ1ZyBBZG1pbmlz
dHJhdGlvbiBTY2hlZHVsZTwva2V5d29yZD48a2V5d29yZD5GZW1hbGU8L2tleXdvcmQ+PGtleXdv
cmQ+SHVtYW5zPC9rZXl3b3JkPjxrZXl3b3JkPkxheGF0aXZlczwva2V5d29yZD48a2V5d29yZD5N
YWxlPC9rZXl3b3JkPjxrZXl3b3JkPk9yZ2Fub21ldGFsbGljIENvbXBvdW5kczwva2V5d29yZD48
a2V5d29yZD5QYXRpZW50IENvbXBsaWFuY2U8L2tleXdvcmQ+PGtleXdvcmQ+UGhvc3BoYXRlczwv
a2V5d29yZD48a2V5d29yZD5QaWNvbGluZXM8L2tleXdvcmQ+PGtleXdvcmQ+VGhlcmFwZXV0aWMg
SXJyaWdhdGlvbjwva2V5d29yZD48a2V5d29yZD5Cb3dlbCBDbGVhbnNpbmdzPC9rZXl3b3JkPjxr
ZXl3b3JkPkJvd2VsIFByZXBhcmF0aW9uPC9rZXl3b3JkPjxrZXl3b3JkPk1ldGEtYW5hbHlzZXM8
L2tleXdvcmQ+PGtleXdvcmQ+U3BsaXQtRG9zZTwva2V5d29yZD48L2tleXdvcmRzPjx1cmxzPjxy
ZWxhdGVkLXVybHM+PHVybD5odHRwczovL3d3dy5uY2JpLm5sbS5uaWguZ292L3B1Ym1lZC8yNTg2
MzIxNjwvdXJsPjwvcmVsYXRlZC11cmxzPjwvdXJscz48aXNibj4xNTI4LTAwMTI8L2lzYm4+PHRp
dGxlcz48dGl0bGU+U3BsaXQtRG9zZSBQcmVwYXJhdGlvbnMgQXJlIFN1cGVyaW9yIHRvIERheS1C
ZWZvcmUgQm93ZWwgQ2xlYW5zaW5nIFJlZ2ltZW5zOiBBIE1ldGEtYW5hbHlzaXM8L3RpdGxlPjxz
ZWNvbmRhcnktdGl0bGU+R2FzdHJvZW50ZXJvbG9neTwvc2Vjb25kYXJ5LXRpdGxlPjwvdGl0bGVz
PjxwYWdlcz43OS04ODwvcGFnZXM+PG51bWJlcj4xPC9udW1iZXI+PGNvbnRyaWJ1dG9ycz48YXV0
aG9ycz48YXV0aG9yPk1hcnRlbCwgTS48L2F1dGhvcj48YXV0aG9yPkJhcmt1biwgQS4gTi48L2F1
dGhvcj48YXV0aG9yPk1lbmFyZCwgQy48L2F1dGhvcj48YXV0aG9yPlJlc3RlbGxpbmksIFMuPC9h
dXRob3I+PGF1dGhvcj5LaGVyYWQsIE8uPC9hdXRob3I+PGF1dGhvcj5WYW5hc3NlLCBBLjwvYXV0
aG9yPjwvYXV0aG9ycz48L2NvbnRyaWJ1dG9ycz48ZWRpdGlvbj4yMDE1LzA0LzA4PC9lZGl0aW9u
PjxsYW5ndWFnZT5lbmc8L2xhbmd1YWdlPjxhZGRlZC1kYXRlIGZvcm1hdD0idXRjIj4xNTUxNzA4
ODMwPC9hZGRlZC1kYXRlPjxyZWYtdHlwZSBuYW1lPSJKb3VybmFsIEFydGljbGUiPjE3PC9yZWYt
dHlwZT48cmVjLW51bWJlcj41MDwvcmVjLW51bWJlcj48bGFzdC11cGRhdGVkLWRhdGUgZm9ybWF0
PSJ1dGMiPjE1NTE3MDg4MzA8L2xhc3QtdXBkYXRlZC1kYXRlPjxhY2Nlc3Npb24tbnVtPjI1ODYz
MjE2PC9hY2Nlc3Npb24tbnVtPjxlbGVjdHJvbmljLXJlc291cmNlLW51bT4xMC4xMDUzL2ouZ2Fz
dHJvLjIwMTUuMDQuMDA0PC9lbGVjdHJvbmljLXJlc291cmNlLW51bT48dm9sdW1lPjE0OTwvdm9s
dW1lPjwvcmVjb3JkPjwvQ2l0ZT48L0VuZE5vdGU+AG==
</w:fldData>
        </w:fldChar>
      </w:r>
      <w:r w:rsidR="00E9739D">
        <w:instrText xml:space="preserve"> ADDIN EN.CITE </w:instrText>
      </w:r>
      <w:r w:rsidR="00E9739D">
        <w:fldChar w:fldCharType="begin">
          <w:fldData xml:space="preserve">PEVuZE5vdGU+PENpdGU+PEF1dGhvcj5OZ3V5ZW48L0F1dGhvcj48WWVhcj4yMDE2PC9ZZWFyPjxS
ZWNOdW0+MDwvUmVjTnVtPjxJRFRleHQ+TG93LXJlc2lkdWUgdmVyc3VzIGNsZWFyIGxpcXVpZCBk
aWV0IGJlZm9yZSBjb2xvbm9zY29weTogYSBtZXRhLWFuYWx5c2lzIG9mIHJhbmRvbWl6ZWQsIGNv
bnRyb2xsZWQgdHJpYWxzPC9JRFRleHQ+PERpc3BsYXlUZXh0Pig4OCwgMTI3KTwvRGlzcGxheVRl
eHQ+PHJlY29yZD48ZGF0ZXM+PHB1Yi1kYXRlcz48ZGF0ZT5NYXI8L2RhdGU+PC9wdWItZGF0ZXM+
PHllYXI+MjAxNjwveWVhcj48L2RhdGVzPjxrZXl3b3Jkcz48a2V5d29yZD5Db2xvbm9zY29weTwv
a2V5d29yZD48a2V5d29yZD5EaWV0PC9rZXl3b3JkPjxrZXl3b3JkPlByZW9wZXJhdGl2ZSBDYXJl
PC9rZXl3b3JkPjxrZXl3b3JkPlJhbmRvbWl6ZWQgQ29udHJvbGxlZCBUcmlhbHMgYXMgVG9waWM8
L2tleXdvcmQ+PC9rZXl3b3Jkcz48dXJscz48cmVsYXRlZC11cmxzPjx1cmw+aHR0cHM6Ly93d3cu
bmNiaS5ubG0ubmloLmdvdi9wdWJtZWQvMjY0NjAyMjI8L3VybD48L3JlbGF0ZWQtdXJscz48L3Vy
bHM+PGlzYm4+MTA5Ny02Nzc5PC9pc2JuPjx0aXRsZXM+PHRpdGxlPkxvdy1yZXNpZHVlIHZlcnN1
cyBjbGVhciBsaXF1aWQgZGlldCBiZWZvcmUgY29sb25vc2NvcHk6IGEgbWV0YS1hbmFseXNpcyBv
ZiByYW5kb21pemVkLCBjb250cm9sbGVkIHRyaWFsczwvdGl0bGU+PHNlY29uZGFyeS10aXRsZT5H
YXN0cm9pbnRlc3QgRW5kb3NjPC9zZWNvbmRhcnktdGl0bGU+PC90aXRsZXM+PHBhZ2VzPjQ5OS01
MDcuZTE8L3BhZ2VzPjxudW1iZXI+MzwvbnVtYmVyPjxjb250cmlidXRvcnM+PGF1dGhvcnM+PGF1
dGhvcj5OZ3V5ZW4sIEQuIEwuPC9hdXRob3I+PGF1dGhvcj5KYW1hbCwgTS4gTS48L2F1dGhvcj48
YXV0aG9yPk5ndXllbiwgRS4gVC48L2F1dGhvcj48YXV0aG9yPlB1bGksIFMuIFIuPC9hdXRob3I+
PGF1dGhvcj5CZWNodG9sZCwgTS4gTC48L2F1dGhvcj48L2F1dGhvcnM+PC9jb250cmlidXRvcnM+
PGVkaXRpb24+MjAxNS8xMC8xMzwvZWRpdGlvbj48bGFuZ3VhZ2U+ZW5nPC9sYW5ndWFnZT48YWRk
ZWQtZGF0ZSBmb3JtYXQ9InV0YyI+MTU5NTk3MDk3OTwvYWRkZWQtZGF0ZT48cmVmLXR5cGUgbmFt
ZT0iSm91cm5hbCBBcnRpY2xlIj4xNzwvcmVmLXR5cGU+PHJlYy1udW1iZXI+MTI2PC9yZWMtbnVt
YmVyPjxsYXN0LXVwZGF0ZWQtZGF0ZSBmb3JtYXQ9InV0YyI+MTU5NTk3MDk3OTwvbGFzdC11cGRh
dGVkLWRhdGU+PGFjY2Vzc2lvbi1udW0+MjY0NjAyMjI8L2FjY2Vzc2lvbi1udW0+PGVsZWN0cm9u
aWMtcmVzb3VyY2UtbnVtPjEwLjEwMTYvai5naWUuMjAxNS4wOS4wNDU8L2VsZWN0cm9uaWMtcmVz
b3VyY2UtbnVtPjx2b2x1bWU+ODM8L3ZvbHVtZT48L3JlY29yZD48L0NpdGU+PENpdGU+PEF1dGhv
cj5NYXJ0ZWw8L0F1dGhvcj48WWVhcj4yMDE1PC9ZZWFyPjxSZWNOdW0+MDwvUmVjTnVtPjxJRFRl
eHQ+U3BsaXQtRG9zZSBQcmVwYXJhdGlvbnMgQXJlIFN1cGVyaW9yIHRvIERheS1CZWZvcmUgQm93
ZWwgQ2xlYW5zaW5nIFJlZ2ltZW5zOiBBIE1ldGEtYW5hbHlzaXM8L0lEVGV4dD48cmVjb3JkPjxk
YXRlcz48cHViLWRhdGVzPjxkYXRlPkp1bDwvZGF0ZT48L3B1Yi1kYXRlcz48eWVhcj4yMDE1PC95
ZWFyPjwvZGF0ZXM+PGtleXdvcmRzPjxrZXl3b3JkPkFkdWx0PC9rZXl3b3JkPjxrZXl3b3JkPkNh
dGhhcnRpY3M8L2tleXdvcmQ+PGtleXdvcmQ+Q2l0cmF0ZXM8L2tleXdvcmQ+PGtleXdvcmQ+Q29s
b248L2tleXdvcmQ+PGtleXdvcmQ+Q29sb25vc2NvcHk8L2tleXdvcmQ+PGtleXdvcmQ+RG9zZS1S
ZXNwb25zZSBSZWxhdGlvbnNoaXAsIERydWc8L2tleXdvcmQ+PGtleXdvcmQ+RHJ1ZyBBZG1pbmlz
dHJhdGlvbiBTY2hlZHVsZTwva2V5d29yZD48a2V5d29yZD5GZW1hbGU8L2tleXdvcmQ+PGtleXdv
cmQ+SHVtYW5zPC9rZXl3b3JkPjxrZXl3b3JkPkxheGF0aXZlczwva2V5d29yZD48a2V5d29yZD5N
YWxlPC9rZXl3b3JkPjxrZXl3b3JkPk9yZ2Fub21ldGFsbGljIENvbXBvdW5kczwva2V5d29yZD48
a2V5d29yZD5QYXRpZW50IENvbXBsaWFuY2U8L2tleXdvcmQ+PGtleXdvcmQ+UGhvc3BoYXRlczwv
a2V5d29yZD48a2V5d29yZD5QaWNvbGluZXM8L2tleXdvcmQ+PGtleXdvcmQ+VGhlcmFwZXV0aWMg
SXJyaWdhdGlvbjwva2V5d29yZD48a2V5d29yZD5Cb3dlbCBDbGVhbnNpbmdzPC9rZXl3b3JkPjxr
ZXl3b3JkPkJvd2VsIFByZXBhcmF0aW9uPC9rZXl3b3JkPjxrZXl3b3JkPk1ldGEtYW5hbHlzZXM8
L2tleXdvcmQ+PGtleXdvcmQ+U3BsaXQtRG9zZTwva2V5d29yZD48L2tleXdvcmRzPjx1cmxzPjxy
ZWxhdGVkLXVybHM+PHVybD5odHRwczovL3d3dy5uY2JpLm5sbS5uaWguZ292L3B1Ym1lZC8yNTg2
MzIxNjwvdXJsPjwvcmVsYXRlZC11cmxzPjwvdXJscz48aXNibj4xNTI4LTAwMTI8L2lzYm4+PHRp
dGxlcz48dGl0bGU+U3BsaXQtRG9zZSBQcmVwYXJhdGlvbnMgQXJlIFN1cGVyaW9yIHRvIERheS1C
ZWZvcmUgQm93ZWwgQ2xlYW5zaW5nIFJlZ2ltZW5zOiBBIE1ldGEtYW5hbHlzaXM8L3RpdGxlPjxz
ZWNvbmRhcnktdGl0bGU+R2FzdHJvZW50ZXJvbG9neTwvc2Vjb25kYXJ5LXRpdGxlPjwvdGl0bGVz
PjxwYWdlcz43OS04ODwvcGFnZXM+PG51bWJlcj4xPC9udW1iZXI+PGNvbnRyaWJ1dG9ycz48YXV0
aG9ycz48YXV0aG9yPk1hcnRlbCwgTS48L2F1dGhvcj48YXV0aG9yPkJhcmt1biwgQS4gTi48L2F1
dGhvcj48YXV0aG9yPk1lbmFyZCwgQy48L2F1dGhvcj48YXV0aG9yPlJlc3RlbGxpbmksIFMuPC9h
dXRob3I+PGF1dGhvcj5LaGVyYWQsIE8uPC9hdXRob3I+PGF1dGhvcj5WYW5hc3NlLCBBLjwvYXV0
aG9yPjwvYXV0aG9ycz48L2NvbnRyaWJ1dG9ycz48ZWRpdGlvbj4yMDE1LzA0LzA4PC9lZGl0aW9u
PjxsYW5ndWFnZT5lbmc8L2xhbmd1YWdlPjxhZGRlZC1kYXRlIGZvcm1hdD0idXRjIj4xNTUxNzA4
ODMwPC9hZGRlZC1kYXRlPjxyZWYtdHlwZSBuYW1lPSJKb3VybmFsIEFydGljbGUiPjE3PC9yZWYt
dHlwZT48cmVjLW51bWJlcj41MDwvcmVjLW51bWJlcj48bGFzdC11cGRhdGVkLWRhdGUgZm9ybWF0
PSJ1dGMiPjE1NTE3MDg4MzA8L2xhc3QtdXBkYXRlZC1kYXRlPjxhY2Nlc3Npb24tbnVtPjI1ODYz
MjE2PC9hY2Nlc3Npb24tbnVtPjxlbGVjdHJvbmljLXJlc291cmNlLW51bT4xMC4xMDUzL2ouZ2Fz
dHJvLjIwMTUuMDQuMDA0PC9lbGVjdHJvbmljLXJlc291cmNlLW51bT48dm9sdW1lPjE0OTwvdm9s
dW1lPjwvcmVjb3JkPjwvQ2l0ZT48L0VuZE5vdGU+AG==
</w:fldData>
        </w:fldChar>
      </w:r>
      <w:r w:rsidR="00E9739D">
        <w:instrText xml:space="preserve"> ADDIN EN.CITE.DATA </w:instrText>
      </w:r>
      <w:r w:rsidR="00E9739D">
        <w:fldChar w:fldCharType="end"/>
      </w:r>
      <w:r w:rsidR="008C3EE5">
        <w:fldChar w:fldCharType="separate"/>
      </w:r>
      <w:r w:rsidR="00231422">
        <w:rPr>
          <w:noProof/>
        </w:rPr>
        <w:t>(88, 127)</w:t>
      </w:r>
      <w:r w:rsidR="008C3EE5">
        <w:fldChar w:fldCharType="end"/>
      </w:r>
      <w:r>
        <w:t xml:space="preserve">. </w:t>
      </w:r>
      <w:r w:rsidR="00CD2CC1">
        <w:t>The EBOPS</w:t>
      </w:r>
      <w:r>
        <w:t xml:space="preserve"> study was consistent with previous findings, with male sex, use of anticholinergic drugs, reduced frequency of </w:t>
      </w:r>
      <w:r>
        <w:lastRenderedPageBreak/>
        <w:t xml:space="preserve">defecation and an unrestricted diet being associated with a decreased quality of bowel preparation. A predictive score of poor bowel preparation devised by Dik </w:t>
      </w:r>
      <w:r w:rsidR="00441B60">
        <w:t>and colleagues</w:t>
      </w:r>
      <w:r>
        <w:t xml:space="preserve"> included the risk factors constipation and amitriptyline</w:t>
      </w:r>
      <w:r w:rsidR="008C3EE5">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dGlvbiBzY29yZTwvSURUZXh0PjxEaXNwbGF5VGV4dD4oOTUsIDEwMSk8L0Rpc3BsYXlUZXh0Pjxy
ZWNvcmQ+PGRhdGVzPjxwdWItZGF0ZXM+PGRhdGU+TWFyPC9kYXRlPjwvcHViLWRhdGVzPjx5ZWFy
PjIwMTU8L3llYXI+PC9kYXRlcz48a2V5d29yZHM+PGtleXdvcmQ+QWR1bHQ8L2tleXdvcmQ+PGtl
eXdvcmQ+QWdlZDwva2V5d29yZD48a2V5d29yZD5BZ2VkLCA4MCBhbmQgb3Zlcjwva2V5d29yZD48
a2V5d29yZD5DYXRoYXJ0aWNzPC9rZXl3b3JkPjxrZXl3b3JkPkNpdHJhdGVzPC9rZXl3b3JkPjxr
ZXl3b3JkPkNpdHJpYyBBY2lkPC9rZXl3b3JkPjxrZXl3b3JkPkNvbG9ub3Njb3B5PC9rZXl3b3Jk
PjxrZXl3b3JkPkRlY2lzaW9uIFN1cHBvcnQgVGVjaG5pcXVlczwva2V5d29yZD48a2V5d29yZD5G
ZW1hbGU8L2tleXdvcmQ+PGtleXdvcmQ+SHVtYW5zPC9rZXl3b3JkPjxrZXl3b3JkPkxvZ2lzdGlj
IE1vZGVsczwva2V5d29yZD48a2V5d29yZD5NYWxlPC9rZXl3b3JkPjxrZXl3b3JkPk1pZGRsZSBB
Z2VkPC9rZXl3b3JkPjxrZXl3b3JkPk11bHRpdmFyaWF0ZSBBbmFseXNpczwva2V5d29yZD48a2V5
d29yZD5Pcmdhbm9tZXRhbGxpYyBDb21wb3VuZHM8L2tleXdvcmQ+PGtleXdvcmQ+UGljb2xpbmVz
PC9rZXl3b3JkPjxrZXl3b3JkPlBvbHlldGh5bGVuZSBHbHljb2xzPC9rZXl3b3JkPjxrZXl3b3Jk
PlByb3NwZWN0aXZlIFN0dWRpZXM8L2tleXdvcmQ+PGtleXdvcmQ+UmV0cm9zcGVjdGl2ZSBTdHVk
aWVzPC9rZXl3b3JkPjxrZXl3b3JkPlJpc2sgQXNzZXNzbWVudDwva2V5d29yZD48a2V5d29yZD5T
ZW5zaXRpdml0eSBhbmQgU3BlY2lmaWNpdHk8L2tleXdvcmQ+PC9rZXl3b3Jkcz48dXJscz48cmVs
YXRlZC11cmxzPjx1cmw+aHR0cHM6Ly93d3cubmNiaS5ubG0ubmloLmdvdi9wdWJtZWQvMjU2MDA4
Nzk8L3VybD48L3JlbGF0ZWQtdXJscz48L3VybHM+PGlzYm4+MTA5Ny02Nzc5PC9pc2JuPjx0aXRs
ZXM+PHRpdGxlPlByZWRpY3RpbmcgaW5hZGVxdWF0ZSBib3dlbCBwcmVwYXJhdGlvbiBmb3IgY29s
b25vc2NvcHkgaW4gcGFydGljaXBhbnRzIHJlY2VpdmluZyBzcGxpdC1kb3NlIGJvd2VsIHByZXBh
cmF0aW9uOiBkZXZlbG9wbWVudCBhbmQgdmFsaWRhdGlvbiBvZiBhIHByZWRpY3Rpb24gc2NvcmU8
L3RpdGxlPjxzZWNvbmRhcnktdGl0bGU+R2FzdHJvaW50ZXN0IEVuZG9zYzwvc2Vjb25kYXJ5LXRp
dGxlPjwvdGl0bGVzPjxwYWdlcz42NjUtNzI8L3BhZ2VzPjxudW1iZXI+MzwvbnVtYmVyPjxjb250
cmlidXRvcnM+PGF1dGhvcnM+PGF1dGhvcj5EaWssIFYuIEsuPC9hdXRob3I+PGF1dGhvcj5Nb29u
cywgTC4gTS48L2F1dGhvcj48YXV0aG9yPkjDvHnDvGssIE0uPC9hdXRob3I+PGF1dGhvcj52YW4g
ZGVyIFNjaGFhciwgUC48L2F1dGhvcj48YXV0aG9yPmRlIFZvcyBUb3QgTmVkZXJ2ZWVuIENhcHBl
bCwgVy4gSC48L2F1dGhvcj48YXV0aG9yPlRlciBCb3JnLCBQLiBDLjwvYXV0aG9yPjxhdXRob3I+
TWVpanNzZW4sIE0uIEEuPC9hdXRob3I+PGF1dGhvcj5PdXdlbmRpamssIFIuIEouPC9hdXRob3I+
PGF1dGhvcj5MZSBGw6h2cmUsIEQuIE0uPC9hdXRob3I+PGF1dGhvcj5TdG91dGVuLCBNLjwvYXV0
aG9yPjxhdXRob3I+dmFuIGRlciBHYWxpw6tuLCBPLjwvYXV0aG9yPjxhdXRob3I+SGllbXN0cmEs
IFQuIEouPC9hdXRob3I+PGF1dGhvcj5Nb25rZWxiYWFuLCBKLiBGLjwvYXV0aG9yPjxhdXRob3I+
dmFuIE9pamVuLCBNLiBHLjwvYXV0aG9yPjxhdXRob3I+U2llcnNlbWEsIFAuIEQuPC9hdXRob3I+
PGF1dGhvcj5Db2xvbm9zY29weSBRdWFsaXR5IEluaXRpYXRpdmU8L2F1dGhvcj48L2F1dGhvcnM+
PC9jb250cmlidXRvcnM+PGVkaXRpb24+MjAxNS8wMS8xNzwvZWRpdGlvbj48bGFuZ3VhZ2U+ZW5n
PC9sYW5ndWFnZT48YWRkZWQtZGF0ZSBmb3JtYXQ9InV0YyI+MTU5NDc2MTk1MTwvYWRkZWQtZGF0
ZT48cmVmLXR5cGUgbmFtZT0iSm91cm5hbCBBcnRpY2xlIj4xNzwvcmVmLXR5cGU+PHJlYy1udW1i
ZXI+MTA0PC9yZWMtbnVtYmVyPjxsYXN0LXVwZGF0ZWQtZGF0ZSBmb3JtYXQ9InV0YyI+MTU5NDc2
MTk1MTwvbGFzdC11cGRhdGVkLWRhdGU+PGFjY2Vzc2lvbi1udW0+MjU2MDA4Nzk8L2FjY2Vzc2lv
bi1udW0+PGVsZWN0cm9uaWMtcmVzb3VyY2UtbnVtPjEwLjEwMTYvai5naWUuMjAxNC4wOS4wNjY8
L2VsZWN0cm9uaWMtcmVzb3VyY2UtbnVtPjx2b2x1bWU+ODE8L3ZvbHVtZT48L3JlY29yZD48L0Np
dGU+PENpdGU+PEF1dGhvcj5CaGFydWNoYTwvQXV0aG9yPjxZZWFyPjIwMTM8L1llYXI+PFJlY051
bT4wPC9SZWNOdW0+PElEVGV4dD5BbWVyaWNhbiBHYXN0cm9lbnRlcm9sb2dpY2FsIEFzc29jaWF0
aW9uIHRlY2huaWNhbCByZXZpZXcgb24gY29uc3RpcGF0aW9uPC9JRFRleHQ+PHJlY29yZD48ZGF0
ZXM+PHB1Yi1kYXRlcz48ZGF0ZT5KYW48L2RhdGU+PC9wdWItZGF0ZXM+PHllYXI+MjAxMzwveWVh
cj48L2RhdGVzPjxrZXl3b3Jkcz48a2V5d29yZD5DaHJvbmljIERpc2Vhc2U8L2tleXdvcmQ+PGtl
eXdvcmQ+Q29uc3RpcGF0aW9uPC9rZXl3b3JkPjxrZXl3b3JkPkRlZmVjYXRpb248L2tleXdvcmQ+
PGtleXdvcmQ+SHVtYW5zPC9rZXl3b3JkPjxrZXl3b3JkPlJpc2sgRmFjdG9yczwva2V5d29yZD48
L2tleXdvcmRzPjx1cmxzPjxyZWxhdGVkLXVybHM+PHVybD5odHRwczovL3d3dy5uY2JpLm5sbS5u
aWguZ292L3B1Ym1lZC8yMzI2MTA2NTwvdXJsPjwvcmVsYXRlZC11cmxzPjwvdXJscz48aXNibj4x
NTI4LTAwMTI8L2lzYm4+PGN1c3RvbTI+UE1DMzUzMTU1NTwvY3VzdG9tMj48dGl0bGVzPjx0aXRs
ZT5BbWVyaWNhbiBHYXN0cm9lbnRlcm9sb2dpY2FsIEFzc29jaWF0aW9uIHRlY2huaWNhbCByZXZp
ZXcgb24gY29uc3RpcGF0aW9uPC90aXRsZT48c2Vjb25kYXJ5LXRpdGxlPkdhc3Ryb2VudGVyb2xv
Z3k8L3NlY29uZGFyeS10aXRsZT48L3RpdGxlcz48cGFnZXM+MjE4LTM4PC9wYWdlcz48bnVtYmVy
PjE8L251bWJlcj48Y29udHJpYnV0b3JzPjxhdXRob3JzPjxhdXRob3I+QmhhcnVjaGEsIEEuIEUu
PC9hdXRob3I+PGF1dGhvcj5QZW1iZXJ0b24sIEouIEguPC9hdXRob3I+PGF1dGhvcj5Mb2NrZSwg
Ry4gUi48L2F1dGhvcj48L2F1dGhvcnM+PC9jb250cmlidXRvcnM+PGxhbmd1YWdlPmVuZzwvbGFu
Z3VhZ2U+PGFkZGVkLWRhdGUgZm9ybWF0PSJ1dGMiPjE2MDczNTk0NTc8L2FkZGVkLWRhdGU+PHJl
Zi10eXBlIG5hbWU9IkpvdXJuYWwgQXJ0aWNsZSI+MTc8L3JlZi10eXBlPjxyZWMtbnVtYmVyPjE2
MzwvcmVjLW51bWJlcj48bGFzdC11cGRhdGVkLWRhdGUgZm9ybWF0PSJ1dGMiPjE2MDczNTk0NTc8
L2xhc3QtdXBkYXRlZC1kYXRlPjxhY2Nlc3Npb24tbnVtPjIzMjYxMDY1PC9hY2Nlc3Npb24tbnVt
PjxlbGVjdHJvbmljLXJlc291cmNlLW51bT4xMC4xMDUzL2ouZ2FzdHJvLjIwMTIuMTAuMDI4PC9l
bGVjdHJvbmljLXJlc291cmNlLW51bT48dm9sdW1lPjE0NDwvdm9sdW1lPjwvcmVjb3JkPjwvQ2l0
ZT48L0VuZE5vdGU+AG==
</w:fldData>
        </w:fldChar>
      </w:r>
      <w:r w:rsidR="00E9739D">
        <w:instrText xml:space="preserve"> ADDIN EN.CITE </w:instrText>
      </w:r>
      <w:r w:rsidR="00E9739D">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dGlvbiBzY29yZTwvSURUZXh0PjxEaXNwbGF5VGV4dD4oOTUsIDEwMSk8L0Rpc3BsYXlUZXh0Pjxy
ZWNvcmQ+PGRhdGVzPjxwdWItZGF0ZXM+PGRhdGU+TWFyPC9kYXRlPjwvcHViLWRhdGVzPjx5ZWFy
PjIwMTU8L3llYXI+PC9kYXRlcz48a2V5d29yZHM+PGtleXdvcmQ+QWR1bHQ8L2tleXdvcmQ+PGtl
eXdvcmQ+QWdlZDwva2V5d29yZD48a2V5d29yZD5BZ2VkLCA4MCBhbmQgb3Zlcjwva2V5d29yZD48
a2V5d29yZD5DYXRoYXJ0aWNzPC9rZXl3b3JkPjxrZXl3b3JkPkNpdHJhdGVzPC9rZXl3b3JkPjxr
ZXl3b3JkPkNpdHJpYyBBY2lkPC9rZXl3b3JkPjxrZXl3b3JkPkNvbG9ub3Njb3B5PC9rZXl3b3Jk
PjxrZXl3b3JkPkRlY2lzaW9uIFN1cHBvcnQgVGVjaG5pcXVlczwva2V5d29yZD48a2V5d29yZD5G
ZW1hbGU8L2tleXdvcmQ+PGtleXdvcmQ+SHVtYW5zPC9rZXl3b3JkPjxrZXl3b3JkPkxvZ2lzdGlj
IE1vZGVsczwva2V5d29yZD48a2V5d29yZD5NYWxlPC9rZXl3b3JkPjxrZXl3b3JkPk1pZGRsZSBB
Z2VkPC9rZXl3b3JkPjxrZXl3b3JkPk11bHRpdmFyaWF0ZSBBbmFseXNpczwva2V5d29yZD48a2V5
d29yZD5Pcmdhbm9tZXRhbGxpYyBDb21wb3VuZHM8L2tleXdvcmQ+PGtleXdvcmQ+UGljb2xpbmVz
PC9rZXl3b3JkPjxrZXl3b3JkPlBvbHlldGh5bGVuZSBHbHljb2xzPC9rZXl3b3JkPjxrZXl3b3Jk
PlByb3NwZWN0aXZlIFN0dWRpZXM8L2tleXdvcmQ+PGtleXdvcmQ+UmV0cm9zcGVjdGl2ZSBTdHVk
aWVzPC9rZXl3b3JkPjxrZXl3b3JkPlJpc2sgQXNzZXNzbWVudDwva2V5d29yZD48a2V5d29yZD5T
ZW5zaXRpdml0eSBhbmQgU3BlY2lmaWNpdHk8L2tleXdvcmQ+PC9rZXl3b3Jkcz48dXJscz48cmVs
YXRlZC11cmxzPjx1cmw+aHR0cHM6Ly93d3cubmNiaS5ubG0ubmloLmdvdi9wdWJtZWQvMjU2MDA4
Nzk8L3VybD48L3JlbGF0ZWQtdXJscz48L3VybHM+PGlzYm4+MTA5Ny02Nzc5PC9pc2JuPjx0aXRs
ZXM+PHRpdGxlPlByZWRpY3RpbmcgaW5hZGVxdWF0ZSBib3dlbCBwcmVwYXJhdGlvbiBmb3IgY29s
b25vc2NvcHkgaW4gcGFydGljaXBhbnRzIHJlY2VpdmluZyBzcGxpdC1kb3NlIGJvd2VsIHByZXBh
cmF0aW9uOiBkZXZlbG9wbWVudCBhbmQgdmFsaWRhdGlvbiBvZiBhIHByZWRpY3Rpb24gc2NvcmU8
L3RpdGxlPjxzZWNvbmRhcnktdGl0bGU+R2FzdHJvaW50ZXN0IEVuZG9zYzwvc2Vjb25kYXJ5LXRp
dGxlPjwvdGl0bGVzPjxwYWdlcz42NjUtNzI8L3BhZ2VzPjxudW1iZXI+MzwvbnVtYmVyPjxjb250
cmlidXRvcnM+PGF1dGhvcnM+PGF1dGhvcj5EaWssIFYuIEsuPC9hdXRob3I+PGF1dGhvcj5Nb29u
cywgTC4gTS48L2F1dGhvcj48YXV0aG9yPkjDvHnDvGssIE0uPC9hdXRob3I+PGF1dGhvcj52YW4g
ZGVyIFNjaGFhciwgUC48L2F1dGhvcj48YXV0aG9yPmRlIFZvcyBUb3QgTmVkZXJ2ZWVuIENhcHBl
bCwgVy4gSC48L2F1dGhvcj48YXV0aG9yPlRlciBCb3JnLCBQLiBDLjwvYXV0aG9yPjxhdXRob3I+
TWVpanNzZW4sIE0uIEEuPC9hdXRob3I+PGF1dGhvcj5PdXdlbmRpamssIFIuIEouPC9hdXRob3I+
PGF1dGhvcj5MZSBGw6h2cmUsIEQuIE0uPC9hdXRob3I+PGF1dGhvcj5TdG91dGVuLCBNLjwvYXV0
aG9yPjxhdXRob3I+dmFuIGRlciBHYWxpw6tuLCBPLjwvYXV0aG9yPjxhdXRob3I+SGllbXN0cmEs
IFQuIEouPC9hdXRob3I+PGF1dGhvcj5Nb25rZWxiYWFuLCBKLiBGLjwvYXV0aG9yPjxhdXRob3I+
dmFuIE9pamVuLCBNLiBHLjwvYXV0aG9yPjxhdXRob3I+U2llcnNlbWEsIFAuIEQuPC9hdXRob3I+
PGF1dGhvcj5Db2xvbm9zY29weSBRdWFsaXR5IEluaXRpYXRpdmU8L2F1dGhvcj48L2F1dGhvcnM+
PC9jb250cmlidXRvcnM+PGVkaXRpb24+MjAxNS8wMS8xNzwvZWRpdGlvbj48bGFuZ3VhZ2U+ZW5n
PC9sYW5ndWFnZT48YWRkZWQtZGF0ZSBmb3JtYXQ9InV0YyI+MTU5NDc2MTk1MTwvYWRkZWQtZGF0
ZT48cmVmLXR5cGUgbmFtZT0iSm91cm5hbCBBcnRpY2xlIj4xNzwvcmVmLXR5cGU+PHJlYy1udW1i
ZXI+MTA0PC9yZWMtbnVtYmVyPjxsYXN0LXVwZGF0ZWQtZGF0ZSBmb3JtYXQ9InV0YyI+MTU5NDc2
MTk1MTwvbGFzdC11cGRhdGVkLWRhdGU+PGFjY2Vzc2lvbi1udW0+MjU2MDA4Nzk8L2FjY2Vzc2lv
bi1udW0+PGVsZWN0cm9uaWMtcmVzb3VyY2UtbnVtPjEwLjEwMTYvai5naWUuMjAxNC4wOS4wNjY8
L2VsZWN0cm9uaWMtcmVzb3VyY2UtbnVtPjx2b2x1bWU+ODE8L3ZvbHVtZT48L3JlY29yZD48L0Np
dGU+PENpdGU+PEF1dGhvcj5CaGFydWNoYTwvQXV0aG9yPjxZZWFyPjIwMTM8L1llYXI+PFJlY051
bT4wPC9SZWNOdW0+PElEVGV4dD5BbWVyaWNhbiBHYXN0cm9lbnRlcm9sb2dpY2FsIEFzc29jaWF0
aW9uIHRlY2huaWNhbCByZXZpZXcgb24gY29uc3RpcGF0aW9uPC9JRFRleHQ+PHJlY29yZD48ZGF0
ZXM+PHB1Yi1kYXRlcz48ZGF0ZT5KYW48L2RhdGU+PC9wdWItZGF0ZXM+PHllYXI+MjAxMzwveWVh
cj48L2RhdGVzPjxrZXl3b3Jkcz48a2V5d29yZD5DaHJvbmljIERpc2Vhc2U8L2tleXdvcmQ+PGtl
eXdvcmQ+Q29uc3RpcGF0aW9uPC9rZXl3b3JkPjxrZXl3b3JkPkRlZmVjYXRpb248L2tleXdvcmQ+
PGtleXdvcmQ+SHVtYW5zPC9rZXl3b3JkPjxrZXl3b3JkPlJpc2sgRmFjdG9yczwva2V5d29yZD48
L2tleXdvcmRzPjx1cmxzPjxyZWxhdGVkLXVybHM+PHVybD5odHRwczovL3d3dy5uY2JpLm5sbS5u
aWguZ292L3B1Ym1lZC8yMzI2MTA2NTwvdXJsPjwvcmVsYXRlZC11cmxzPjwvdXJscz48aXNibj4x
NTI4LTAwMTI8L2lzYm4+PGN1c3RvbTI+UE1DMzUzMTU1NTwvY3VzdG9tMj48dGl0bGVzPjx0aXRs
ZT5BbWVyaWNhbiBHYXN0cm9lbnRlcm9sb2dpY2FsIEFzc29jaWF0aW9uIHRlY2huaWNhbCByZXZp
ZXcgb24gY29uc3RpcGF0aW9uPC90aXRsZT48c2Vjb25kYXJ5LXRpdGxlPkdhc3Ryb2VudGVyb2xv
Z3k8L3NlY29uZGFyeS10aXRsZT48L3RpdGxlcz48cGFnZXM+MjE4LTM4PC9wYWdlcz48bnVtYmVy
PjE8L251bWJlcj48Y29udHJpYnV0b3JzPjxhdXRob3JzPjxhdXRob3I+QmhhcnVjaGEsIEEuIEUu
PC9hdXRob3I+PGF1dGhvcj5QZW1iZXJ0b24sIEouIEguPC9hdXRob3I+PGF1dGhvcj5Mb2NrZSwg
Ry4gUi48L2F1dGhvcj48L2F1dGhvcnM+PC9jb250cmlidXRvcnM+PGxhbmd1YWdlPmVuZzwvbGFu
Z3VhZ2U+PGFkZGVkLWRhdGUgZm9ybWF0PSJ1dGMiPjE2MDczNTk0NTc8L2FkZGVkLWRhdGU+PHJl
Zi10eXBlIG5hbWU9IkpvdXJuYWwgQXJ0aWNsZSI+MTc8L3JlZi10eXBlPjxyZWMtbnVtYmVyPjE2
MzwvcmVjLW51bWJlcj48bGFzdC11cGRhdGVkLWRhdGUgZm9ybWF0PSJ1dGMiPjE2MDczNTk0NTc8
L2xhc3QtdXBkYXRlZC1kYXRlPjxhY2Nlc3Npb24tbnVtPjIzMjYxMDY1PC9hY2Nlc3Npb24tbnVt
PjxlbGVjdHJvbmljLXJlc291cmNlLW51bT4xMC4xMDUzL2ouZ2FzdHJvLjIwMTIuMTAuMDI4PC9l
bGVjdHJvbmljLXJlc291cmNlLW51bT48dm9sdW1lPjE0NDwvdm9sdW1lPjwvcmVjb3JkPjwvQ2l0
ZT48L0VuZE5vdGU+AG==
</w:fldData>
        </w:fldChar>
      </w:r>
      <w:r w:rsidR="00E9739D">
        <w:instrText xml:space="preserve"> ADDIN EN.CITE.DATA </w:instrText>
      </w:r>
      <w:r w:rsidR="00E9739D">
        <w:fldChar w:fldCharType="end"/>
      </w:r>
      <w:r w:rsidR="008C3EE5">
        <w:fldChar w:fldCharType="separate"/>
      </w:r>
      <w:r w:rsidR="00231422">
        <w:rPr>
          <w:noProof/>
        </w:rPr>
        <w:t>(95, 101)</w:t>
      </w:r>
      <w:r w:rsidR="008C3EE5">
        <w:fldChar w:fldCharType="end"/>
      </w:r>
      <w:r>
        <w:t xml:space="preserve">.  The latter is a specifically potent anticholinergic medication.  </w:t>
      </w:r>
      <w:r w:rsidR="00A70AE1">
        <w:t>The</w:t>
      </w:r>
      <w:r>
        <w:t xml:space="preserve"> data</w:t>
      </w:r>
      <w:r w:rsidR="00A70AE1">
        <w:t xml:space="preserve"> from this study</w:t>
      </w:r>
      <w:r>
        <w:t xml:space="preserve"> demonstrate that medications with anticholinergic properties tend to lead to worsening of bowel preparation. Not all risk factors are modifiable, but</w:t>
      </w:r>
      <w:r w:rsidR="007E2E72">
        <w:t xml:space="preserve"> patient understanding, and motivation are. E</w:t>
      </w:r>
      <w:r>
        <w:t>ffective educational intervention</w:t>
      </w:r>
      <w:r w:rsidR="007E2E72">
        <w:t>s</w:t>
      </w:r>
      <w:r>
        <w:t xml:space="preserve"> </w:t>
      </w:r>
      <w:r w:rsidR="007E2E72">
        <w:t>are</w:t>
      </w:r>
      <w:r>
        <w:t xml:space="preserve"> a simple, risk-free, globally available way that bowel preparation can be improved.  </w:t>
      </w:r>
    </w:p>
    <w:p w14:paraId="06113ADC" w14:textId="5FD7A0EA" w:rsidR="00D06947" w:rsidRPr="00C53B29" w:rsidRDefault="00D06947" w:rsidP="006C6BC3">
      <w:pPr>
        <w:spacing w:line="360" w:lineRule="auto"/>
        <w:jc w:val="both"/>
        <w:rPr>
          <w:i/>
          <w:iCs/>
        </w:rPr>
      </w:pPr>
      <w:r>
        <w:t xml:space="preserve">Due to the nature of the study, the participants could not be blinded to their allocation. </w:t>
      </w:r>
      <w:r w:rsidR="00A341CE">
        <w:t>With the benefit of hindsight, an alternative study design incorporating cluster randomisation of sites could have helped to mitigate this issue.</w:t>
      </w:r>
      <w:r w:rsidR="001D614B">
        <w:t xml:space="preserve"> In a cluster RCT (cRCT) different sites taking part in a study are randomised to a specific arm of the study.  Therefore, all participants from that site would be recruited to one treatment arm. cRCT can improve the efficiency of a study, as the study pathway can be streamlined for that arm of treatment</w:t>
      </w:r>
      <w:r w:rsidR="003A31A9">
        <w:fldChar w:fldCharType="begin">
          <w:fldData xml:space="preserve">PEVuZE5vdGU+PENpdGU+PEF1dGhvcj5GYXJydWdpYTwvQXV0aG9yPjxZZWFyPjIwMjE8L1llYXI+
PFJlY051bT4wPC9SZWNOdW0+PElEVGV4dD5TdGF0aXN0aWNzIGluIEJyaWVmOiBUaGUgQ2x1c3Rl
ciBSYW5kb21pemVkIENvbnRyb2xsZWQgVHJpYWwtV2hhdCBJcyBJdCBhbmQgV2h5IElzIEl0IFJl
bGV2YW50IHRvIFJlc2VhcmNoIGluIFN1cmdlcnk/PC9JRFRleHQ+PERpc3BsYXlUZXh0PigyMDQp
PC9EaXNwbGF5VGV4dD48cmVjb3JkPjxkYXRlcz48cHViLWRhdGVzPjxkYXRlPkF1ZyAwMTwvZGF0
ZT48L3B1Yi1kYXRlcz48eWVhcj4yMDIxPC95ZWFyPjwvZGF0ZXM+PGtleXdvcmRzPjxrZXl3b3Jk
PkNsdXN0ZXIgQW5hbHlzaXM8L2tleXdvcmQ+PGtleXdvcmQ+RGF0YSBJbnRlcnByZXRhdGlvbiwg
U3RhdGlzdGljYWw8L2tleXdvcmQ+PGtleXdvcmQ+SHVtYW5zPC9rZXl3b3JkPjxrZXl3b3JkPk9y
dGhvcGVkaWMgUHJvY2VkdXJlczwva2V5d29yZD48a2V5d29yZD5PcnRob3BlZGljczwva2V5d29y
ZD48a2V5d29yZD5SYW5kb21pemVkIENvbnRyb2xsZWQgVHJpYWxzIGFzIFRvcGljPC9rZXl3b3Jk
PjxrZXl3b3JkPlJlc2VhcmNoIERlc2lnbjwva2V5d29yZD48L2tleXdvcmRzPjx1cmxzPjxyZWxh
dGVkLXVybHM+PHVybD5odHRwczovL3d3dy5uY2JpLm5sbS5uaWguZ292L3B1Ym1lZC8zNDE1NzAw
OTwvdXJsPjwvcmVsYXRlZC11cmxzPjwvdXJscz48aXNibj4xNTI4LTExMzI8L2lzYm4+PGN1c3Rv
bTI+UE1DODI3NzI1NDwvY3VzdG9tMj48Y3VzdG9tMT5UaGUgYXV0aG9yIGNlcnRpZmllcyB0aGF0
IHRoZXJlIGFyZSBubyBmdW5kaW5nIG9yIGNvbW1lcmNpYWwgYXNzb2NpYXRpb25zIChjb25zdWx0
YW5jaWVzLCBzdG9jayBvd25lcnNoaXAsIGVxdWl0eSBpbnRlcmVzdCwgcGF0ZW50L2xpY2Vuc2lu
ZyBhcnJhbmdlbWVudHMsIGV0Yy4pIHRoYXQgbWlnaHQgcG9zZSBhIGNvbmZsaWN0IG9mIGludGVy
ZXN0IGluIGNvbm5lY3Rpb24gd2l0aCB0aGUgc3VibWl0dGVkIGFydGljbGUgcmVsYXRlZCB0byB0
aGUgYXV0aG9yIG9yIGFueSBpbW1lZGlhdGUgZmFtaWx5IG1lbWJlcnMuIEFsbCBJQ01KRSBDb25m
bGljdCBvZiBJbnRlcmVzdCBGb3JtcyBmb3IgYXV0aG9ycyBhbmQgQ2xpbmljYWwgT3J0aG9wYWVk
aWNzIGFuZCBSZWxhdGVkIFJlc2VhcmNowq4gZWRpdG9ycyBhbmQgYm9hcmQgbWVtYmVycyBhcmUg
b24gZmlsZSB3aXRoIHRoZSBwdWJsaWNhdGlvbiBhbmQgY2FuIGJlIHZpZXdlZCBvbiByZXF1ZXN0
LjwvY3VzdG9tMT48dGl0bGVzPjx0aXRsZT5TdGF0aXN0aWNzIGluIEJyaWVmOiBUaGUgQ2x1c3Rl
ciBSYW5kb21pemVkIENvbnRyb2xsZWQgVHJpYWwtV2hhdCBJcyBJdCBhbmQgV2h5IElzIEl0IFJl
bGV2YW50IHRvIFJlc2VhcmNoIGluIFN1cmdlcnk/PC90aXRsZT48c2Vjb25kYXJ5LXRpdGxlPkNs
aW4gT3J0aG9wIFJlbGF0IFJlczwvc2Vjb25kYXJ5LXRpdGxlPjwvdGl0bGVzPjxwYWdlcz4xODUy
LTE4NTc8L3BhZ2VzPjxudW1iZXI+ODwvbnVtYmVyPjxjb250cmlidXRvcnM+PGF1dGhvcnM+PGF1
dGhvcj5GYXJydWdpYSwgUC48L2F1dGhvcj48L2F1dGhvcnM+PC9jb250cmlidXRvcnM+PGxhbmd1
YWdlPmVuZzwvbGFuZ3VhZ2U+PGFkZGVkLWRhdGUgZm9ybWF0PSJ1dGMiPjE3MTYyMTI5Mjk8L2Fk
ZGVkLWRhdGU+PHJlZi10eXBlIG5hbWU9IkpvdXJuYWwgQXJ0aWNsZSI+MTc8L3JlZi10eXBlPjxh
dXRoLWFkZHJlc3M+RGVwYXJ0bWVudCBvZiBPcnRob3BlZGljIFN1cmdlcnksIE1jTWFzdGVyIFVu
aXZlcnNpdHksIEhhbWlsdG9uLCBPTiwgQ2FuYWRhLjwvYXV0aC1hZGRyZXNzPjxyZWMtbnVtYmVy
PjMyMDwvcmVjLW51bWJlcj48bGFzdC11cGRhdGVkLWRhdGUgZm9ybWF0PSJ1dGMiPjE3MTYyMTI5
Mjk8L2xhc3QtdXBkYXRlZC1kYXRlPjxhY2Nlc3Npb24tbnVtPjM0MTU3MDA5PC9hY2Nlc3Npb24t
bnVtPjxlbGVjdHJvbmljLXJlc291cmNlLW51bT4xMC4xMDk3L0NPUlIuMDAwMDAwMDAwMDAwMTg1
OTwvZWxlY3Ryb25pYy1yZXNvdXJjZS1udW0+PHZvbHVtZT40Nzk8L3ZvbHVtZT48L3JlY29yZD48
L0NpdGU+PC9FbmROb3RlPn==
</w:fldData>
        </w:fldChar>
      </w:r>
      <w:r w:rsidR="00E9739D">
        <w:instrText xml:space="preserve"> ADDIN EN.CITE </w:instrText>
      </w:r>
      <w:r w:rsidR="00E9739D">
        <w:fldChar w:fldCharType="begin">
          <w:fldData xml:space="preserve">PEVuZE5vdGU+PENpdGU+PEF1dGhvcj5GYXJydWdpYTwvQXV0aG9yPjxZZWFyPjIwMjE8L1llYXI+
PFJlY051bT4wPC9SZWNOdW0+PElEVGV4dD5TdGF0aXN0aWNzIGluIEJyaWVmOiBUaGUgQ2x1c3Rl
ciBSYW5kb21pemVkIENvbnRyb2xsZWQgVHJpYWwtV2hhdCBJcyBJdCBhbmQgV2h5IElzIEl0IFJl
bGV2YW50IHRvIFJlc2VhcmNoIGluIFN1cmdlcnk/PC9JRFRleHQ+PERpc3BsYXlUZXh0PigyMDQp
PC9EaXNwbGF5VGV4dD48cmVjb3JkPjxkYXRlcz48cHViLWRhdGVzPjxkYXRlPkF1ZyAwMTwvZGF0
ZT48L3B1Yi1kYXRlcz48eWVhcj4yMDIxPC95ZWFyPjwvZGF0ZXM+PGtleXdvcmRzPjxrZXl3b3Jk
PkNsdXN0ZXIgQW5hbHlzaXM8L2tleXdvcmQ+PGtleXdvcmQ+RGF0YSBJbnRlcnByZXRhdGlvbiwg
U3RhdGlzdGljYWw8L2tleXdvcmQ+PGtleXdvcmQ+SHVtYW5zPC9rZXl3b3JkPjxrZXl3b3JkPk9y
dGhvcGVkaWMgUHJvY2VkdXJlczwva2V5d29yZD48a2V5d29yZD5PcnRob3BlZGljczwva2V5d29y
ZD48a2V5d29yZD5SYW5kb21pemVkIENvbnRyb2xsZWQgVHJpYWxzIGFzIFRvcGljPC9rZXl3b3Jk
PjxrZXl3b3JkPlJlc2VhcmNoIERlc2lnbjwva2V5d29yZD48L2tleXdvcmRzPjx1cmxzPjxyZWxh
dGVkLXVybHM+PHVybD5odHRwczovL3d3dy5uY2JpLm5sbS5uaWguZ292L3B1Ym1lZC8zNDE1NzAw
OTwvdXJsPjwvcmVsYXRlZC11cmxzPjwvdXJscz48aXNibj4xNTI4LTExMzI8L2lzYm4+PGN1c3Rv
bTI+UE1DODI3NzI1NDwvY3VzdG9tMj48Y3VzdG9tMT5UaGUgYXV0aG9yIGNlcnRpZmllcyB0aGF0
IHRoZXJlIGFyZSBubyBmdW5kaW5nIG9yIGNvbW1lcmNpYWwgYXNzb2NpYXRpb25zIChjb25zdWx0
YW5jaWVzLCBzdG9jayBvd25lcnNoaXAsIGVxdWl0eSBpbnRlcmVzdCwgcGF0ZW50L2xpY2Vuc2lu
ZyBhcnJhbmdlbWVudHMsIGV0Yy4pIHRoYXQgbWlnaHQgcG9zZSBhIGNvbmZsaWN0IG9mIGludGVy
ZXN0IGluIGNvbm5lY3Rpb24gd2l0aCB0aGUgc3VibWl0dGVkIGFydGljbGUgcmVsYXRlZCB0byB0
aGUgYXV0aG9yIG9yIGFueSBpbW1lZGlhdGUgZmFtaWx5IG1lbWJlcnMuIEFsbCBJQ01KRSBDb25m
bGljdCBvZiBJbnRlcmVzdCBGb3JtcyBmb3IgYXV0aG9ycyBhbmQgQ2xpbmljYWwgT3J0aG9wYWVk
aWNzIGFuZCBSZWxhdGVkIFJlc2VhcmNowq4gZWRpdG9ycyBhbmQgYm9hcmQgbWVtYmVycyBhcmUg
b24gZmlsZSB3aXRoIHRoZSBwdWJsaWNhdGlvbiBhbmQgY2FuIGJlIHZpZXdlZCBvbiByZXF1ZXN0
LjwvY3VzdG9tMT48dGl0bGVzPjx0aXRsZT5TdGF0aXN0aWNzIGluIEJyaWVmOiBUaGUgQ2x1c3Rl
ciBSYW5kb21pemVkIENvbnRyb2xsZWQgVHJpYWwtV2hhdCBJcyBJdCBhbmQgV2h5IElzIEl0IFJl
bGV2YW50IHRvIFJlc2VhcmNoIGluIFN1cmdlcnk/PC90aXRsZT48c2Vjb25kYXJ5LXRpdGxlPkNs
aW4gT3J0aG9wIFJlbGF0IFJlczwvc2Vjb25kYXJ5LXRpdGxlPjwvdGl0bGVzPjxwYWdlcz4xODUy
LTE4NTc8L3BhZ2VzPjxudW1iZXI+ODwvbnVtYmVyPjxjb250cmlidXRvcnM+PGF1dGhvcnM+PGF1
dGhvcj5GYXJydWdpYSwgUC48L2F1dGhvcj48L2F1dGhvcnM+PC9jb250cmlidXRvcnM+PGxhbmd1
YWdlPmVuZzwvbGFuZ3VhZ2U+PGFkZGVkLWRhdGUgZm9ybWF0PSJ1dGMiPjE3MTYyMTI5Mjk8L2Fk
ZGVkLWRhdGU+PHJlZi10eXBlIG5hbWU9IkpvdXJuYWwgQXJ0aWNsZSI+MTc8L3JlZi10eXBlPjxh
dXRoLWFkZHJlc3M+RGVwYXJ0bWVudCBvZiBPcnRob3BlZGljIFN1cmdlcnksIE1jTWFzdGVyIFVu
aXZlcnNpdHksIEhhbWlsdG9uLCBPTiwgQ2FuYWRhLjwvYXV0aC1hZGRyZXNzPjxyZWMtbnVtYmVy
PjMyMDwvcmVjLW51bWJlcj48bGFzdC11cGRhdGVkLWRhdGUgZm9ybWF0PSJ1dGMiPjE3MTYyMTI5
Mjk8L2xhc3QtdXBkYXRlZC1kYXRlPjxhY2Nlc3Npb24tbnVtPjM0MTU3MDA5PC9hY2Nlc3Npb24t
bnVtPjxlbGVjdHJvbmljLXJlc291cmNlLW51bT4xMC4xMDk3L0NPUlIuMDAwMDAwMDAwMDAwMTg1
OTwvZWxlY3Ryb25pYy1yZXNvdXJjZS1udW0+PHZvbHVtZT40Nzk8L3ZvbHVtZT48L3JlY29yZD48
L0NpdGU+PC9FbmROb3RlPn==
</w:fldData>
        </w:fldChar>
      </w:r>
      <w:r w:rsidR="00E9739D">
        <w:instrText xml:space="preserve"> ADDIN EN.CITE.DATA </w:instrText>
      </w:r>
      <w:r w:rsidR="00E9739D">
        <w:fldChar w:fldCharType="end"/>
      </w:r>
      <w:r w:rsidR="003A31A9">
        <w:fldChar w:fldCharType="separate"/>
      </w:r>
      <w:r w:rsidR="002624A4">
        <w:rPr>
          <w:noProof/>
        </w:rPr>
        <w:t>(204)</w:t>
      </w:r>
      <w:r w:rsidR="003A31A9">
        <w:fldChar w:fldCharType="end"/>
      </w:r>
      <w:r w:rsidR="001D614B">
        <w:t xml:space="preserve">.  Furthermore, it also can help to reduce contamination of treatment effect, where changes in practice in the treatment arm seep into those in the control arm. </w:t>
      </w:r>
      <w:r w:rsidR="00A341CE">
        <w:t xml:space="preserve"> </w:t>
      </w:r>
      <w:r w:rsidR="001D614B">
        <w:t xml:space="preserve">Both benefits could have assisted in the recruitment to this large RCT. Drawbacks of cRCT are that once a site has been randomised, participants to the study would not have the opportunity to be randomised and their allocation is more geographical than truly randomised. Recruiting all participants prior to site randomisation is logistically challenging. </w:t>
      </w:r>
      <w:r>
        <w:t>In an earlier similar study, the control group received an educational video on gastro-oesophageal reflux disease as a placebo</w:t>
      </w:r>
      <w:r w:rsidR="008C3EE5">
        <w:fldChar w:fldCharType="begin"/>
      </w:r>
      <w:r w:rsidR="00E9739D">
        <w:instrText xml:space="preserve"> ADDIN EN.CITE &lt;EndNote&gt;&lt;Cite&gt;&lt;Author&gt;Pillai&lt;/Author&gt;&lt;Year&gt;2018&lt;/Year&gt;&lt;RecNum&gt;0&lt;/RecNum&gt;&lt;IDText&gt;Educational Colonoscopy Video Enhances Bowel Preparation Quality and Comprehension in an Inner City Population&lt;/IDText&gt;&lt;DisplayText&gt;(152)&lt;/DisplayText&gt;&lt;record&gt;&lt;dates&gt;&lt;pub-dates&gt;&lt;date&gt;07&lt;/date&gt;&lt;/pub-dates&gt;&lt;year&gt;2018&lt;/year&gt;&lt;/dates&gt;&lt;keywords&gt;&lt;keyword&gt;Cathartics&lt;/keyword&gt;&lt;keyword&gt;Colonoscopy&lt;/keyword&gt;&lt;keyword&gt;Colorectal Neoplasms&lt;/keyword&gt;&lt;keyword&gt;Comprehension&lt;/keyword&gt;&lt;keyword&gt;Early Detection of Cancer&lt;/keyword&gt;&lt;keyword&gt;Health Communication&lt;/keyword&gt;&lt;keyword&gt;Health Knowledge, Attitudes, Practice&lt;/keyword&gt;&lt;keyword&gt;Humans&lt;/keyword&gt;&lt;keyword&gt;Patient Education as Topic&lt;/keyword&gt;&lt;keyword&gt;Philadelphia&lt;/keyword&gt;&lt;keyword&gt;Prospective Studies&lt;/keyword&gt;&lt;keyword&gt;Single-Blind Method&lt;/keyword&gt;&lt;keyword&gt;Surveys and Questionnaires&lt;/keyword&gt;&lt;keyword&gt;Therapeutic Irrigation&lt;/keyword&gt;&lt;keyword&gt;Urban Health Services&lt;/keyword&gt;&lt;keyword&gt;Video Recording&lt;/keyword&gt;&lt;/keywords&gt;&lt;urls&gt;&lt;related-urls&gt;&lt;url&gt;https://www.ncbi.nlm.nih.gov/pubmed/28742732&lt;/url&gt;&lt;/related-urls&gt;&lt;/urls&gt;&lt;isbn&gt;1539-2031&lt;/isbn&gt;&lt;titles&gt;&lt;title&gt;Educational Colonoscopy Video Enhances Bowel Preparation Quality and Comprehension in an Inner City Population&lt;/title&gt;&lt;secondary-title&gt;J Clin Gastroenterol&lt;/secondary-title&gt;&lt;/titles&gt;&lt;pages&gt;515-518&lt;/pages&gt;&lt;number&gt;6&lt;/number&gt;&lt;contributors&gt;&lt;authors&gt;&lt;author&gt;Pillai, A.&lt;/author&gt;&lt;author&gt;Menon, R.&lt;/author&gt;&lt;author&gt;Oustecky, D.&lt;/author&gt;&lt;author&gt;Ahmad, A.&lt;/author&gt;&lt;/authors&gt;&lt;/contributors&gt;&lt;language&gt;eng&lt;/language&gt;&lt;added-date format="utc"&gt;1607521466&lt;/added-date&gt;&lt;ref-type name="Journal Article"&gt;17&lt;/ref-type&gt;&lt;rec-number&gt;171&lt;/rec-number&gt;&lt;last-updated-date format="utc"&gt;1607521466&lt;/last-updated-date&gt;&lt;accession-num&gt;28742732&lt;/accession-num&gt;&lt;electronic-resource-num&gt;10.1097/MCG.0000000000000893&lt;/electronic-resource-num&gt;&lt;volume&gt;52&lt;/volume&gt;&lt;/record&gt;&lt;/Cite&gt;&lt;/EndNote&gt;</w:instrText>
      </w:r>
      <w:r w:rsidR="008C3EE5">
        <w:fldChar w:fldCharType="separate"/>
      </w:r>
      <w:r w:rsidR="00231422">
        <w:rPr>
          <w:noProof/>
        </w:rPr>
        <w:t>(152)</w:t>
      </w:r>
      <w:r w:rsidR="008C3EE5">
        <w:fldChar w:fldCharType="end"/>
      </w:r>
      <w:r>
        <w:t xml:space="preserve">.  Although intended to improve blinding, this may have introduced a nocebo effect as the amount of information that can be recalled is affected by the quantity of information imparted </w:t>
      </w:r>
      <w:r>
        <w:fldChar w:fldCharType="begin"/>
      </w:r>
      <w:r w:rsidR="00E9739D">
        <w:instrText xml:space="preserve"> ADDIN EN.CITE &lt;EndNote&gt;&lt;Cite&gt;&lt;Author&gt;Selic&lt;/Author&gt;&lt;Year&gt;2011&lt;/Year&gt;&lt;RecNum&gt;0&lt;/RecNum&gt;&lt;IDText&gt;What factors affect patients&amp;apos; recall of general practitioners&amp;apos; advice?&lt;/IDText&gt;&lt;DisplayText&gt;(161)&lt;/DisplayText&gt;&lt;record&gt;&lt;dates&gt;&lt;pub-dates&gt;&lt;date&gt;Dec&lt;/date&gt;&lt;/pub-dates&gt;&lt;year&gt;2011&lt;/year&gt;&lt;/dates&gt;&lt;keywords&gt;&lt;keyword&gt;Adult&lt;/keyword&gt;&lt;keyword&gt;Aged&lt;/keyword&gt;&lt;keyword&gt;Aged, 80 and over&lt;/keyword&gt;&lt;keyword&gt;Female&lt;/keyword&gt;&lt;keyword&gt;General Practitioners&lt;/keyword&gt;&lt;keyword&gt;Humans&lt;/keyword&gt;&lt;keyword&gt;Logistic Models&lt;/keyword&gt;&lt;keyword&gt;Male&lt;/keyword&gt;&lt;keyword&gt;Memory&lt;/keyword&gt;&lt;keyword&gt;Middle Aged&lt;/keyword&gt;&lt;keyword&gt;Multivariate Analysis&lt;/keyword&gt;&lt;keyword&gt;Patient Education as Topic&lt;/keyword&gt;&lt;keyword&gt;Patients&lt;/keyword&gt;&lt;keyword&gt;Physician-Patient Relations&lt;/keyword&gt;&lt;keyword&gt;Prospective Studies&lt;/keyword&gt;&lt;keyword&gt;Risk Factors&lt;/keyword&gt;&lt;keyword&gt;Slovenia&lt;/keyword&gt;&lt;keyword&gt;Social Class&lt;/keyword&gt;&lt;keyword&gt;Surveys and Questionnaires&lt;/keyword&gt;&lt;keyword&gt;Time Factors&lt;/keyword&gt;&lt;keyword&gt;Urban Health Services&lt;/keyword&gt;&lt;/keywords&gt;&lt;urls&gt;&lt;related-urls&gt;&lt;url&gt;https://www.ncbi.nlm.nih.gov/pubmed/22204743&lt;/url&gt;&lt;/related-urls&gt;&lt;/urls&gt;&lt;isbn&gt;1471-2296&lt;/isbn&gt;&lt;custom2&gt;PMC3264522&lt;/custom2&gt;&lt;titles&gt;&lt;title&gt;What factors affect patients&amp;apos; recall of general practitioners&amp;apos; advice?&lt;/title&gt;&lt;secondary-title&gt;BMC Fam Pract&lt;/secondary-title&gt;&lt;/titles&gt;&lt;pages&gt;141&lt;/pages&gt;&lt;contributors&gt;&lt;authors&gt;&lt;author&gt;Selic, P.&lt;/author&gt;&lt;author&gt;Svab, I.&lt;/author&gt;&lt;author&gt;Repolusk, M.&lt;/author&gt;&lt;author&gt;Gucek, N. K.&lt;/author&gt;&lt;/authors&gt;&lt;/contributors&gt;&lt;edition&gt;2011/12/28&lt;/edition&gt;&lt;language&gt;eng&lt;/language&gt;&lt;added-date format="utc"&gt;1557918614&lt;/added-date&gt;&lt;ref-type name="Journal Article"&gt;17&lt;/ref-type&gt;&lt;rec-number&gt;92&lt;/rec-number&gt;&lt;last-updated-date format="utc"&gt;1557918614&lt;/last-updated-date&gt;&lt;accession-num&gt;22204743&lt;/accession-num&gt;&lt;electronic-resource-num&gt;10.1186/1471-2296-12-141&lt;/electronic-resource-num&gt;&lt;volume&gt;12&lt;/volume&gt;&lt;/record&gt;&lt;/Cite&gt;&lt;/EndNote&gt;</w:instrText>
      </w:r>
      <w:r>
        <w:fldChar w:fldCharType="separate"/>
      </w:r>
      <w:r w:rsidR="00231422">
        <w:rPr>
          <w:noProof/>
        </w:rPr>
        <w:t>(161)</w:t>
      </w:r>
      <w:r>
        <w:fldChar w:fldCharType="end"/>
      </w:r>
      <w:r>
        <w:t xml:space="preserve">.  </w:t>
      </w:r>
      <w:r w:rsidR="00AD31E9">
        <w:t xml:space="preserve">Comparison of the two groups demonstrates a similar distribution of risk factors between the groups. Stratified randomisation could have offered a more systematic </w:t>
      </w:r>
      <w:r w:rsidR="005274AC">
        <w:t>method</w:t>
      </w:r>
      <w:r w:rsidR="00AD31E9">
        <w:t xml:space="preserve"> to ensure similar groups</w:t>
      </w:r>
      <w:r w:rsidR="005274AC">
        <w:t>.</w:t>
      </w:r>
      <w:r w:rsidR="00AD31E9">
        <w:t xml:space="preserve"> </w:t>
      </w:r>
      <w:r w:rsidR="00F14263">
        <w:t xml:space="preserve">Participants completed questionnaires to record demographics, adherence to preparation and anxiety related to the procedure via the STAI-6.  Participants completed these independently.  Understanding, </w:t>
      </w:r>
      <w:r w:rsidR="00040BAA">
        <w:t>prompting,</w:t>
      </w:r>
      <w:r w:rsidR="00F14263">
        <w:t xml:space="preserve"> and checking of the questions was therefore not undertaken.  </w:t>
      </w:r>
      <w:r w:rsidR="00EC291E">
        <w:t>R</w:t>
      </w:r>
      <w:r w:rsidR="00F14263">
        <w:t xml:space="preserve">esearch team assistance at this stage may have led to more reliable information. </w:t>
      </w:r>
      <w:r w:rsidR="00040BAA">
        <w:t xml:space="preserve">Timing of education prior to colonoscopy has been demonstrated to </w:t>
      </w:r>
      <w:r w:rsidR="00AE27BA">
        <w:t>have</w:t>
      </w:r>
      <w:r w:rsidR="00040BAA">
        <w:t xml:space="preserve"> </w:t>
      </w:r>
      <w:r w:rsidR="00AE27BA">
        <w:t xml:space="preserve">a </w:t>
      </w:r>
      <w:r w:rsidR="00040BAA">
        <w:t>pertinent to the effect on cleansing quality</w:t>
      </w:r>
      <w:r w:rsidR="00AE27BA">
        <w:t xml:space="preserve"> </w:t>
      </w:r>
      <w:r w:rsidR="00AE27BA">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 </w:instrText>
      </w:r>
      <w:r w:rsidR="00E9739D">
        <w:fldChar w:fldCharType="begin">
          <w:fldData xml:space="preserve">PEVuZE5vdGU+PENpdGU+PEF1dGhvcj5MaXU8L0F1dGhvcj48WWVhcj4yMDE0PC9ZZWFyPjxSZWNO
dW0+MDwvUmVjTnVtPjxJRFRleHQ+VGVsZXBob25lLWJhc2VkIHJlLWVkdWNhdGlvbiBvbiB0aGUg
ZGF5IGJlZm9yZSBjb2xvbm9zY29weSBpbXByb3ZlcyB0aGUgcXVhbGl0eSBvZiBib3dlbCBwcmVw
YXJhdGlvbiBhbmQgdGhlIHBvbHlwIGRldGVjdGlvbiByYXRlOiBhIHByb3NwZWN0aXZlLCBjb2xv
bm9zY29waXN0LWJsaW5kZWQsIHJhbmRvbWlzZWQsIGNvbnRyb2xsZWQgc3R1ZHk8L0lEVGV4dD48
RGlzcGxheVRleHQ+KDExOCk8L0Rpc3BsYXlUZXh0PjxyZWNvcmQ+PGRhdGVzPjxwdWItZGF0ZXM+
PGRhdGU+SmFuPC9kYXRlPjwvcHViLWRhdGVzPjx5ZWFyPjIwMTQ8L3llYXI+PC9kYXRlcz48a2V5
d29yZHM+PGtleXdvcmQ+QWRvbGVzY2VudDwva2V5d29yZD48a2V5d29yZD5BZHVsdDwva2V5d29y
ZD48a2V5d29yZD5BZ2VkPC9rZXl3b3JkPjxrZXl3b3JkPkNhdGhhcnRpY3M8L2tleXdvcmQ+PGtl
eXdvcmQ+Q29sb25pYyBQb2x5cHM8L2tleXdvcmQ+PGtleXdvcmQ+Q29sb25vc2NvcHk8L2tleXdv
cmQ+PGtleXdvcmQ+RGlldDwva2V5d29yZD48a2V5d29yZD5GZW1hbGU8L2tleXdvcmQ+PGtleXdv
cmQ+SHVtYW5zPC9rZXl3b3JkPjxrZXl3b3JkPkludGVudGlvbiB0byBUcmVhdCBBbmFseXNpczwv
a2V5d29yZD48a2V5d29yZD5NYWxlPC9rZXl3b3JkPjxrZXl3b3JkPk1pZGRsZSBBZ2VkPC9rZXl3
b3JkPjxrZXl3b3JkPk11bHRpdmFyaWF0ZSBBbmFseXNpczwva2V5d29yZD48a2V5d29yZD5QYXRp
ZW50IENvbXBsaWFuY2U8L2tleXdvcmQ+PGtleXdvcmQ+UGF0aWVudCBFZHVjYXRpb24gYXMgVG9w
aWM8L2tleXdvcmQ+PGtleXdvcmQ+UHJvc3BlY3RpdmUgU3R1ZGllczwva2V5d29yZD48a2V5d29y
ZD5TaW5nbGUtQmxpbmQgTWV0aG9kPC9rZXl3b3JkPjxrZXl3b3JkPlRlbGVtZWRpY2luZTwva2V5
d29yZD48a2V5d29yZD5UZWxlcGhvbmU8L2tleXdvcmQ+PGtleXdvcmQ+WW91bmcgQWR1bHQ8L2tl
eXdvcmQ+PGtleXdvcmQ+Q09MT05PU0NPUFk8L2tleXdvcmQ+PC9rZXl3b3Jkcz48dXJscz48cmVs
YXRlZC11cmxzPjx1cmw+aHR0cHM6Ly93d3cubmNiaS5ubG0ubmloLmdvdi9wdWJtZWQvMjM1MDMw
NDQ8L3VybD48L3JlbGF0ZWQtdXJscz48L3VybHM+PGlzYm4+MTQ2OC0zMjg4PC9pc2JuPjx0aXRs
ZXM+PHRpdGxlPlRlbGVwaG9uZS1iYXNlZCByZS1lZHVjYXRpb24gb24gdGhlIGRheSBiZWZvcmUg
Y29sb25vc2NvcHkgaW1wcm92ZXMgdGhlIHF1YWxpdHkgb2YgYm93ZWwgcHJlcGFyYXRpb24gYW5k
IHRoZSBwb2x5cCBkZXRlY3Rpb24gcmF0ZTogYSBwcm9zcGVjdGl2ZSwgY29sb25vc2NvcGlzdC1i
bGluZGVkLCByYW5kb21pc2VkLCBjb250cm9sbGVkIHN0dWR5PC90aXRsZT48c2Vjb25kYXJ5LXRp
dGxlPkd1dDwvc2Vjb25kYXJ5LXRpdGxlPjwvdGl0bGVzPjxwYWdlcz4xMjUtMzA8L3BhZ2VzPjxu
dW1iZXI+MTwvbnVtYmVyPjxjb250cmlidXRvcnM+PGF1dGhvcnM+PGF1dGhvcj5MaXUsIFguPC9h
dXRob3I+PGF1dGhvcj5MdW8sIEguPC9hdXRob3I+PGF1dGhvcj5aaGFuZywgTC48L2F1dGhvcj48
YXV0aG9yPkxldW5nLCBGLiBXLjwvYXV0aG9yPjxhdXRob3I+TGl1LCBaLjwvYXV0aG9yPjxhdXRo
b3I+V2FuZywgWC48L2F1dGhvcj48YXV0aG9yPkh1YW5nLCBSLjwvYXV0aG9yPjxhdXRob3I+SHVp
LCBOLjwvYXV0aG9yPjxhdXRob3I+V3UsIEsuPC9hdXRob3I+PGF1dGhvcj5GYW4sIEQuPC9hdXRo
b3I+PGF1dGhvcj5QYW4sIFkuPC9hdXRob3I+PGF1dGhvcj5HdW8sIFguPC9hdXRob3I+PC9hdXRo
b3JzPjwvY29udHJpYnV0b3JzPjxlZGl0aW9uPjIwMTMvMDMvMTY8L2VkaXRpb24+PGxhbmd1YWdl
PmVuZzwvbGFuZ3VhZ2U+PGFkZGVkLWRhdGUgZm9ybWF0PSJ1dGMiPjE1NTUxNzcxMDI8L2FkZGVk
LWRhdGU+PHJlZi10eXBlIG5hbWU9IkpvdXJuYWwgQXJ0aWNsZSI+MTc8L3JlZi10eXBlPjxyZWMt
bnVtYmVyPjc2PC9yZWMtbnVtYmVyPjxsYXN0LXVwZGF0ZWQtZGF0ZSBmb3JtYXQ9InV0YyI+MTU1
NTE3NzEwMjwvbGFzdC11cGRhdGVkLWRhdGU+PGFjY2Vzc2lvbi1udW0+MjM1MDMwNDQ8L2FjY2Vz
c2lvbi1udW0+PGVsZWN0cm9uaWMtcmVzb3VyY2UtbnVtPjEwLjExMzYvZ3V0am5sLTIwMTItMzA0
MjkyPC9lbGVjdHJvbmljLXJlc291cmNlLW51bT48dm9sdW1lPjYzPC92b2x1bWU+PC9yZWNvcmQ+
PC9DaXRlPjwvRW5kTm90ZT5=
</w:fldData>
        </w:fldChar>
      </w:r>
      <w:r w:rsidR="00E9739D">
        <w:instrText xml:space="preserve"> ADDIN EN.CITE.DATA </w:instrText>
      </w:r>
      <w:r w:rsidR="00E9739D">
        <w:fldChar w:fldCharType="end"/>
      </w:r>
      <w:r w:rsidR="00AE27BA">
        <w:fldChar w:fldCharType="separate"/>
      </w:r>
      <w:r w:rsidR="00231422">
        <w:rPr>
          <w:noProof/>
        </w:rPr>
        <w:t>(118)</w:t>
      </w:r>
      <w:r w:rsidR="00AE27BA">
        <w:fldChar w:fldCharType="end"/>
      </w:r>
      <w:r w:rsidR="00AE27BA">
        <w:t>.  In this study, although participants recorded if they watched the educational intervention, the time</w:t>
      </w:r>
      <w:r w:rsidR="00876201">
        <w:t xml:space="preserve"> when it was last viewed to when the preparation was commenced, however,</w:t>
      </w:r>
      <w:r w:rsidR="00AE27BA">
        <w:t xml:space="preserve"> was not recorded.</w:t>
      </w:r>
      <w:r w:rsidR="00040BAA">
        <w:t xml:space="preserve"> </w:t>
      </w:r>
      <w:r w:rsidR="00F14263">
        <w:t xml:space="preserve"> This is an area of the study that could be improved if a similar trial were to be conducted. </w:t>
      </w:r>
      <w:r>
        <w:t xml:space="preserve">Although the target sample size was recruited, the dropout from the study was higher than expected, so that the target number for analysis was not reached. </w:t>
      </w:r>
      <w:r w:rsidR="00A341CE">
        <w:t xml:space="preserve">All eligible patients identified were approached for involvement in this study.  Unfortunately, the study organisers had no control over which endoscopist undertook the procedure. </w:t>
      </w:r>
      <w:r w:rsidR="00A341CE">
        <w:lastRenderedPageBreak/>
        <w:t>Therefore, participants allocated to non-study endoscopists would be lost to follow up.</w:t>
      </w:r>
      <w:r w:rsidR="006E76B3">
        <w:t xml:space="preserve">  This led to a high proportion of participants that did not complete the study limiting the study’s strength. Although a comparison of those that did and did not complete the study demonstrated broadly similar characteristics.  A higher rate of abdominal surgery was seen in the participants who completed the study, indicating a possible systematic difference between the groups. This difference may relate to how the data w</w:t>
      </w:r>
      <w:r w:rsidR="00B431D7">
        <w:t>ere</w:t>
      </w:r>
      <w:r w:rsidR="006E76B3">
        <w:t xml:space="preserve"> collected.  Those that completed the study prospectively recorded their surgical history, whereas those that did not had the data retrospectively collected from their clinical case notes. </w:t>
      </w:r>
      <w:r w:rsidR="00A341CE">
        <w:t xml:space="preserve"> With hindsight there are possible solutions to th</w:t>
      </w:r>
      <w:r w:rsidR="006E76B3">
        <w:t>is attrition of participants</w:t>
      </w:r>
      <w:r w:rsidR="00A341CE">
        <w:t>. Identification of potential participants could have been undertaken after listing with their endoscopist</w:t>
      </w:r>
      <w:r w:rsidR="00F14C73">
        <w:t>. Alternatively, participants allocated to a non-study endoscopist could have had another observer attending the procedure, trained in scoring BBPS, to collect the outcome for the study.</w:t>
      </w:r>
      <w:r w:rsidR="00253F6D">
        <w:t xml:space="preserve">  The number of participants that did not complete the study was not indicated by the pilot of the study. The pilot was only conducted over two sites, in which the coordinator also worked. When the study was opened to multiple sites, the coordinator had less control and less familiarity of these sites. </w:t>
      </w:r>
      <w:r w:rsidR="00B4237C">
        <w:t xml:space="preserve"> </w:t>
      </w:r>
      <w:r w:rsidR="00253F6D">
        <w:t xml:space="preserve">Closer vigilance may have indicated the issue earlier and </w:t>
      </w:r>
      <w:r w:rsidR="00B4237C">
        <w:t>adjustments at the sites could have been put in place</w:t>
      </w:r>
      <w:r w:rsidR="00253F6D">
        <w:t xml:space="preserve"> to reduce the drop out from the study. I feel I have learnt from this area </w:t>
      </w:r>
      <w:r w:rsidR="00B13331">
        <w:t>regarding</w:t>
      </w:r>
      <w:r w:rsidR="00253F6D">
        <w:t xml:space="preserve"> some of the issues with delegated responsibility and the importance of oversight.  Conducting</w:t>
      </w:r>
      <w:r w:rsidR="00B4237C">
        <w:t xml:space="preserve"> external</w:t>
      </w:r>
      <w:r w:rsidR="00253F6D">
        <w:t xml:space="preserve"> pilot studies at each site may have aided in identifying issues raised </w:t>
      </w:r>
      <w:r w:rsidR="00B4237C">
        <w:t xml:space="preserve">prior to the commencement of </w:t>
      </w:r>
      <w:r w:rsidR="00B13FF5">
        <w:t xml:space="preserve">the </w:t>
      </w:r>
      <w:r w:rsidR="00B4237C">
        <w:t>study.  Alternatively, an internal pilot at the sites could</w:t>
      </w:r>
      <w:r w:rsidR="00253F6D">
        <w:t xml:space="preserve"> </w:t>
      </w:r>
      <w:r w:rsidR="00B4237C">
        <w:t>have been conducted.</w:t>
      </w:r>
      <w:r w:rsidR="00253F6D">
        <w:t xml:space="preserve">  This would have allowed recruitment of participants</w:t>
      </w:r>
      <w:r w:rsidR="00B13331">
        <w:t xml:space="preserve"> from the pilot</w:t>
      </w:r>
      <w:r w:rsidR="00253F6D">
        <w:t xml:space="preserve"> to the study</w:t>
      </w:r>
      <w:r w:rsidR="00B13331">
        <w:t>,</w:t>
      </w:r>
      <w:r w:rsidR="00253F6D">
        <w:t xml:space="preserve"> but also would have given insight into issues that could have arisen and withdrawal of the study from sites if performance was inadequate. </w:t>
      </w:r>
      <w:r w:rsidR="004A0315">
        <w:t xml:space="preserve"> </w:t>
      </w:r>
      <w:r w:rsidR="00B13331">
        <w:t>I</w:t>
      </w:r>
      <w:r w:rsidR="004A0315">
        <w:t>n the pilot study a non-segmental grading scale was utilised. At the time of this pilot, the BBPS was not in standard usage and not all endoscopists had received training in its use.</w:t>
      </w:r>
      <w:r>
        <w:t xml:space="preserve"> </w:t>
      </w:r>
      <w:r w:rsidR="004A0315">
        <w:t xml:space="preserve">Using the BBPS during the pilot may have also indicated some of the difficulties in participant completion of the study. </w:t>
      </w:r>
      <w:r>
        <w:t xml:space="preserve">Despite this, the number analysed remains the largest study of this type.  To ensure the pragmatism of the study and that participants were not required to unduly wait for their test, the pool of observers was high with </w:t>
      </w:r>
      <w:r w:rsidR="002175C6">
        <w:t>a variety</w:t>
      </w:r>
      <w:r>
        <w:t xml:space="preserve"> of experience</w:t>
      </w:r>
      <w:r w:rsidR="008C3EE5">
        <w:t>.</w:t>
      </w:r>
      <w:r w:rsidR="00E42E7B">
        <w:t xml:space="preserve">  However, the experience did not differ between the two groups.</w:t>
      </w:r>
    </w:p>
    <w:p w14:paraId="5E0BBF7E" w14:textId="16A13C1D" w:rsidR="00D06947" w:rsidRDefault="00D06947" w:rsidP="00D06947">
      <w:pPr>
        <w:spacing w:line="360" w:lineRule="auto"/>
        <w:jc w:val="both"/>
      </w:pPr>
      <w:r>
        <w:t>This is the largest study to date to investigate the effect of an educational video on bowel preparation adequacy, and the only such study to be conducted over more than 2 sites. There was variation in bowel preparation regimes between the six sites, however, the educational video led to an improvement at each site, demonstrating the generalisability of the intervention, and the applicability to clinical practice.  It is also the only study assessing the utility of an educational video for patients attending their first colonoscopy.  Being naïve to colonoscopy increases the need for sufficient information provision and appropriate education</w:t>
      </w:r>
      <w:r w:rsidR="00E42E7B">
        <w:fldChar w:fldCharType="begin"/>
      </w:r>
      <w:r w:rsidR="00E9739D">
        <w:instrText xml:space="preserve"> ADDIN EN.CITE &lt;EndNote&gt;&lt;Cite&gt;&lt;Author&gt;Hayat&lt;/Author&gt;&lt;Year&gt;2016&lt;/Year&gt;&lt;RecNum&gt;0&lt;/RecNum&gt;&lt;IDText&gt;Online Educational Video Improves Bowel Preparation and Reduces the Need for Repeat Colonoscopy Within Three Years&lt;/IDText&gt;&lt;DisplayText&gt;(154)&lt;/DisplayText&gt;&lt;record&gt;&lt;dates&gt;&lt;pub-dates&gt;&lt;date&gt;Nov&lt;/date&gt;&lt;/pub-dates&gt;&lt;year&gt;2016&lt;/year&gt;&lt;/dates&gt;&lt;keywords&gt;&lt;keyword&gt;Adenoma&lt;/keyword&gt;&lt;keyword&gt;Audiovisual Aids&lt;/keyword&gt;&lt;keyword&gt;Cathartics&lt;/keyword&gt;&lt;keyword&gt;Cohort Studies&lt;/keyword&gt;&lt;keyword&gt;Colonoscopy&lt;/keyword&gt;&lt;keyword&gt;Colorectal Neoplasms&lt;/keyword&gt;&lt;keyword&gt;Databases, Factual&lt;/keyword&gt;&lt;keyword&gt;Early Detection of Cancer&lt;/keyword&gt;&lt;keyword&gt;Female&lt;/keyword&gt;&lt;keyword&gt;Humans&lt;/keyword&gt;&lt;keyword&gt;Male&lt;/keyword&gt;&lt;keyword&gt;Middle Aged&lt;/keyword&gt;&lt;keyword&gt;Multivariate Analysis&lt;/keyword&gt;&lt;keyword&gt;Patient Education as Topic&lt;/keyword&gt;&lt;keyword&gt;Video Recording&lt;/keyword&gt;&lt;keyword&gt;Bowel preparation rates&lt;/keyword&gt;&lt;keyword&gt;Educational video&lt;/keyword&gt;&lt;keyword&gt;Outpatient colonoscopy&lt;/keyword&gt;&lt;keyword&gt;Screening colonoscopy&lt;/keyword&gt;&lt;/keywords&gt;&lt;urls&gt;&lt;related-urls&gt;&lt;url&gt;https://www.ncbi.nlm.nih.gov/pubmed/27393880&lt;/url&gt;&lt;/related-urls&gt;&lt;/urls&gt;&lt;isbn&gt;1555-7162&lt;/isbn&gt;&lt;titles&gt;&lt;title&gt;Online Educational Video Improves Bowel Preparation and Reduces the Need for Repeat Colonoscopy Within Three Years&lt;/title&gt;&lt;secondary-title&gt;Am J Med&lt;/secondary-title&gt;&lt;/titles&gt;&lt;pages&gt;1219.e1-1219.e9&lt;/pages&gt;&lt;number&gt;11&lt;/number&gt;&lt;contributors&gt;&lt;authors&gt;&lt;author&gt;Hayat, U.&lt;/author&gt;&lt;author&gt;Lee, P. J.&lt;/author&gt;&lt;author&gt;Lopez, R.&lt;/author&gt;&lt;author&gt;Vargo, J. J.&lt;/author&gt;&lt;author&gt;Rizk, M. K.&lt;/author&gt;&lt;/authors&gt;&lt;/contributors&gt;&lt;edition&gt;2016/07/06&lt;/edition&gt;&lt;language&gt;eng&lt;/language&gt;&lt;added-date format="utc"&gt;1540831072&lt;/added-date&gt;&lt;ref-type name="Journal Article"&gt;17&lt;/ref-type&gt;&lt;rec-number&gt;31&lt;/rec-number&gt;&lt;last-updated-date format="utc"&gt;1540831072&lt;/last-updated-date&gt;&lt;accession-num&gt;27393880&lt;/accession-num&gt;&lt;electronic-resource-num&gt;10.1016/j.amjmed.2016.06.011&lt;/electronic-resource-num&gt;&lt;volume&gt;129&lt;/volume&gt;&lt;/record&gt;&lt;/Cite&gt;&lt;/EndNote&gt;</w:instrText>
      </w:r>
      <w:r w:rsidR="00E42E7B">
        <w:fldChar w:fldCharType="separate"/>
      </w:r>
      <w:r w:rsidR="00231422">
        <w:rPr>
          <w:noProof/>
        </w:rPr>
        <w:t>(154)</w:t>
      </w:r>
      <w:r w:rsidR="00E42E7B">
        <w:fldChar w:fldCharType="end"/>
      </w:r>
      <w:r>
        <w:t xml:space="preserve">.  The baseline characteristics of the two arms </w:t>
      </w:r>
      <w:r>
        <w:lastRenderedPageBreak/>
        <w:t>of the study had equal proportions of risk factors for inadequate bowel preparation</w:t>
      </w:r>
      <w:r w:rsidR="00353CA8">
        <w:fldChar w:fldCharType="begin"/>
      </w:r>
      <w:r w:rsidR="00E9739D">
        <w:instrText xml:space="preserve"> ADDIN EN.CITE &lt;EndNote&gt;&lt;Cite&gt;&lt;Author&gt;Shafer&lt;/Author&gt;&lt;Year&gt;2018&lt;/Year&gt;&lt;RecNum&gt;0&lt;/RecNum&gt;&lt;IDText&gt;Factors Associated with Anxiety About Colonoscopy: The Preparation, the Procedure, and the Anticipated Findings&lt;/IDText&gt;&lt;DisplayText&gt;(114)&lt;/DisplayText&gt;&lt;record&gt;&lt;dates&gt;&lt;pub-dates&gt;&lt;date&gt;03&lt;/date&gt;&lt;/pub-dates&gt;&lt;year&gt;2018&lt;/year&gt;&lt;/dates&gt;&lt;keywords&gt;&lt;keyword&gt;Adolescent&lt;/keyword&gt;&lt;keyword&gt;Adult&lt;/keyword&gt;&lt;keyword&gt;Aged&lt;/keyword&gt;&lt;keyword&gt;Aged, 80 and over&lt;/keyword&gt;&lt;keyword&gt;Ambulatory Care&lt;/keyword&gt;&lt;keyword&gt;Anxiety&lt;/keyword&gt;&lt;keyword&gt;Colonic Diseases&lt;/keyword&gt;&lt;keyword&gt;Colonoscopy&lt;/keyword&gt;&lt;keyword&gt;Female&lt;/keyword&gt;&lt;keyword&gt;Humans&lt;/keyword&gt;&lt;keyword&gt;Male&lt;/keyword&gt;&lt;keyword&gt;Middle Aged&lt;/keyword&gt;&lt;keyword&gt;Preoperative Care&lt;/keyword&gt;&lt;keyword&gt;Surveys and Questionnaires&lt;/keyword&gt;&lt;keyword&gt;Young Adult&lt;/keyword&gt;&lt;keyword&gt;Anxiety&lt;/keyword&gt;&lt;keyword&gt;Colonoscopy&lt;/keyword&gt;&lt;keyword&gt;Patient characteristics&lt;/keyword&gt;&lt;keyword&gt;Pre-procedure&lt;/keyword&gt;&lt;/keywords&gt;&lt;urls&gt;&lt;related-urls&gt;&lt;url&gt;https://www.ncbi.nlm.nih.gov/pubmed/29332165&lt;/url&gt;&lt;/related-urls&gt;&lt;/urls&gt;&lt;isbn&gt;1573-2568&lt;/isbn&gt;&lt;titles&gt;&lt;title&gt;Factors Associated with Anxiety About Colonoscopy: The Preparation, the Procedure, and the Anticipated Findings&lt;/title&gt;&lt;secondary-title&gt;Dig Dis Sci&lt;/secondary-title&gt;&lt;/titles&gt;&lt;pages&gt;610-618&lt;/pages&gt;&lt;number&gt;3&lt;/number&gt;&lt;contributors&gt;&lt;authors&gt;&lt;author&gt;Shafer, L. A.&lt;/author&gt;&lt;author&gt;Walker, J. R.&lt;/author&gt;&lt;author&gt;Waldman, C.&lt;/author&gt;&lt;author&gt;Yang, C.&lt;/author&gt;&lt;author&gt;Michaud, V.&lt;/author&gt;&lt;author&gt;Bernstein, C. N.&lt;/author&gt;&lt;author&gt;Hathout, L.&lt;/author&gt;&lt;author&gt;Park, J.&lt;/author&gt;&lt;author&gt;Sisler, J.&lt;/author&gt;&lt;author&gt;Restall, G.&lt;/author&gt;&lt;author&gt;Wittmeier, K.&lt;/author&gt;&lt;author&gt;Singh, H.&lt;/author&gt;&lt;/authors&gt;&lt;/contributors&gt;&lt;edition&gt;2018/01/13&lt;/edition&gt;&lt;language&gt;eng&lt;/language&gt;&lt;added-date format="utc"&gt;1551724920&lt;/added-date&gt;&lt;ref-type name="Journal Article"&gt;17&lt;/ref-type&gt;&lt;rec-number&gt;54&lt;/rec-number&gt;&lt;last-updated-date format="utc"&gt;1551724920&lt;/last-updated-date&gt;&lt;accession-num&gt;29332165&lt;/accession-num&gt;&lt;electronic-resource-num&gt;10.1007/s10620-018-4912-z&lt;/electronic-resource-num&gt;&lt;volume&gt;63&lt;/volume&gt;&lt;/record&gt;&lt;/Cite&gt;&lt;/EndNote&gt;</w:instrText>
      </w:r>
      <w:r w:rsidR="00353CA8">
        <w:fldChar w:fldCharType="separate"/>
      </w:r>
      <w:r w:rsidR="00231422">
        <w:rPr>
          <w:noProof/>
        </w:rPr>
        <w:t>(114)</w:t>
      </w:r>
      <w:r w:rsidR="00353CA8">
        <w:fldChar w:fldCharType="end"/>
      </w:r>
      <w:r>
        <w:t xml:space="preserve">. The endoscopists remained blinded to the allocation in almost all participants. </w:t>
      </w:r>
      <w:r w:rsidR="002175C6">
        <w:t>Both</w:t>
      </w:r>
      <w:r>
        <w:t xml:space="preserve"> factors </w:t>
      </w:r>
      <w:r w:rsidR="002175C6">
        <w:t>improve</w:t>
      </w:r>
      <w:r>
        <w:t xml:space="preserve"> the reliability of the results</w:t>
      </w:r>
      <w:r w:rsidR="00E42E7B">
        <w:fldChar w:fldCharType="begin"/>
      </w:r>
      <w:r w:rsidR="00E9739D">
        <w:instrText xml:space="preserve"> ADDIN EN.CITE &lt;EndNote&gt;&lt;Cite&gt;&lt;Author&gt;Ioannidis&lt;/Author&gt;&lt;Year&gt;2008&lt;/Year&gt;&lt;RecNum&gt;0&lt;/RecNum&gt;&lt;IDText&gt;Interpretation of tests of heterogeneity and bias in meta-analysis&lt;/IDText&gt;&lt;DisplayText&gt;(110)&lt;/DisplayText&gt;&lt;record&gt;&lt;dates&gt;&lt;pub-dates&gt;&lt;date&gt;Oct&lt;/date&gt;&lt;/pub-dates&gt;&lt;year&gt;2008&lt;/year&gt;&lt;/dates&gt;&lt;keywords&gt;&lt;keyword&gt;Bias&lt;/keyword&gt;&lt;keyword&gt;Confidence Intervals&lt;/keyword&gt;&lt;keyword&gt;Data Interpretation, Statistical&lt;/keyword&gt;&lt;keyword&gt;Evidence-Based Medicine&lt;/keyword&gt;&lt;keyword&gt;Humans&lt;/keyword&gt;&lt;keyword&gt;Meta-Analysis as Topic&lt;/keyword&gt;&lt;keyword&gt;Publication Bias&lt;/keyword&gt;&lt;keyword&gt;Regression Analysis&lt;/keyword&gt;&lt;keyword&gt;Reproducibility of Results&lt;/keyword&gt;&lt;keyword&gt;Research Design&lt;/keyword&gt;&lt;keyword&gt;Risk&lt;/keyword&gt;&lt;keyword&gt;Sensitivity and Specificity&lt;/keyword&gt;&lt;/keywords&gt;&lt;urls&gt;&lt;related-urls&gt;&lt;url&gt;https://www.ncbi.nlm.nih.gov/pubmed/19018930&lt;/url&gt;&lt;/related-urls&gt;&lt;/urls&gt;&lt;isbn&gt;1365-2753&lt;/isbn&gt;&lt;titles&gt;&lt;title&gt;Interpretation of tests of heterogeneity and bias in meta-analysis&lt;/title&gt;&lt;secondary-title&gt;J Eval Clin Pract&lt;/secondary-title&gt;&lt;/titles&gt;&lt;pages&gt;951-7&lt;/pages&gt;&lt;number&gt;5&lt;/number&gt;&lt;contributors&gt;&lt;authors&gt;&lt;author&gt;Ioannidis, J. P.&lt;/author&gt;&lt;/authors&gt;&lt;/contributors&gt;&lt;language&gt;eng&lt;/language&gt;&lt;added-date format="utc"&gt;1632600031&lt;/added-date&gt;&lt;ref-type name="Journal Article"&gt;17&lt;/ref-type&gt;&lt;auth-address&gt;Department of Hygiene and Epidemiology, University of Ioannina School of Medicine, Ioannina, Greece. jioannid@cc.uoi.gr&lt;/auth-address&gt;&lt;rec-number&gt;223&lt;/rec-number&gt;&lt;last-updated-date format="utc"&gt;1632600031&lt;/last-updated-date&gt;&lt;accession-num&gt;19018930&lt;/accession-num&gt;&lt;electronic-resource-num&gt;10.1111/j.1365-2753.2008.00986.x&lt;/electronic-resource-num&gt;&lt;volume&gt;14&lt;/volume&gt;&lt;/record&gt;&lt;/Cite&gt;&lt;/EndNote&gt;</w:instrText>
      </w:r>
      <w:r w:rsidR="00E42E7B">
        <w:fldChar w:fldCharType="separate"/>
      </w:r>
      <w:r w:rsidR="00231422">
        <w:rPr>
          <w:noProof/>
        </w:rPr>
        <w:t>(110)</w:t>
      </w:r>
      <w:r w:rsidR="00E42E7B">
        <w:fldChar w:fldCharType="end"/>
      </w:r>
      <w:r>
        <w:t xml:space="preserve">.  There was also internal consistency between the increased rate of adequate preparation and the increased PDR and number of polyps detected, </w:t>
      </w:r>
      <w:r w:rsidR="007E2E72">
        <w:t xml:space="preserve">which are </w:t>
      </w:r>
      <w:r>
        <w:t>other surrogates of quality of colonoscopy</w:t>
      </w:r>
      <w:r w:rsidR="00E42E7B">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E42E7B">
        <w:fldChar w:fldCharType="separate"/>
      </w:r>
      <w:r w:rsidR="00231422">
        <w:rPr>
          <w:noProof/>
        </w:rPr>
        <w:t>(49)</w:t>
      </w:r>
      <w:r w:rsidR="00E42E7B">
        <w:fldChar w:fldCharType="end"/>
      </w:r>
      <w:r>
        <w:t>.</w:t>
      </w:r>
    </w:p>
    <w:p w14:paraId="03BE401C" w14:textId="6E02475C" w:rsidR="00D06947" w:rsidRDefault="00D06947" w:rsidP="00D06947">
      <w:pPr>
        <w:spacing w:line="360" w:lineRule="auto"/>
        <w:jc w:val="both"/>
      </w:pPr>
      <w:r>
        <w:t>Bowel preparation quality is a prerequisite for an effective colonoscopy</w:t>
      </w:r>
      <w:r w:rsidR="00353CA8">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353CA8">
        <w:fldChar w:fldCharType="separate"/>
      </w:r>
      <w:r w:rsidR="00231422">
        <w:rPr>
          <w:noProof/>
        </w:rPr>
        <w:t>(49)</w:t>
      </w:r>
      <w:r w:rsidR="00353CA8">
        <w:fldChar w:fldCharType="end"/>
      </w:r>
      <w:r>
        <w:t xml:space="preserve">.  Patient understanding and motivation to undertake, what is an unpleasant procedure, are vital. Improving bowel preparation should be a priority of practice. The </w:t>
      </w:r>
      <w:r w:rsidR="004B3055">
        <w:t>NNT</w:t>
      </w:r>
      <w:r>
        <w:t xml:space="preserve"> to prevent one inadequate bowel preparation in this study was 1</w:t>
      </w:r>
      <w:r w:rsidR="00876201">
        <w:t>4</w:t>
      </w:r>
      <w:r>
        <w:t>. Extrapolating th</w:t>
      </w:r>
      <w:r w:rsidR="00406E71">
        <w:t>e</w:t>
      </w:r>
      <w:r>
        <w:t>s</w:t>
      </w:r>
      <w:r w:rsidR="00406E71">
        <w:t>e</w:t>
      </w:r>
      <w:r>
        <w:t xml:space="preserve"> data, with 600 000 colonoscopies performed in the UK annually, at an outlay of approximately £500 per procedure, routine use of an educational video could lead to 48 000 fewer inadequately prepared tests, which cost the NHS £24 million/year.  The use of an educational video should therefore form part of the standard of care for colonoscopy.</w:t>
      </w:r>
    </w:p>
    <w:p w14:paraId="34AE24E6" w14:textId="77777777" w:rsidR="00D06947" w:rsidRPr="008F5C10" w:rsidRDefault="00D06947" w:rsidP="00177B61">
      <w:pPr>
        <w:pStyle w:val="Heading4"/>
      </w:pPr>
      <w:r w:rsidRPr="008F5C10">
        <w:t>Conclusion</w:t>
      </w:r>
    </w:p>
    <w:p w14:paraId="17CA6446" w14:textId="5EAA3FF7" w:rsidR="00D06947" w:rsidRDefault="00D06947" w:rsidP="00D06947">
      <w:pPr>
        <w:spacing w:line="360" w:lineRule="auto"/>
        <w:jc w:val="both"/>
      </w:pPr>
      <w:r>
        <w:t>An educational video is a relatively simple intervention that can be easily disseminated and viewed.  It has been demonstrated to be beneficial in all age groups across varying bowel preparation instructions,</w:t>
      </w:r>
      <w:r w:rsidR="007E2E72">
        <w:t xml:space="preserve"> with</w:t>
      </w:r>
      <w:r>
        <w:t xml:space="preserve"> the greatest improvement seen in patients &gt; 70 year</w:t>
      </w:r>
      <w:r w:rsidR="00DF34B2">
        <w:t>s</w:t>
      </w:r>
      <w:r>
        <w:t xml:space="preserve"> of age.  It leads to an improvement in bowel preparation as well as overall procedural quality, demonstrated by a superior PDR. Widespread adoption of this educational tool is a simple way to achieve significant improvement and should be part of the standard of care for bowel preparation.</w:t>
      </w:r>
    </w:p>
    <w:p w14:paraId="2820A994" w14:textId="77777777" w:rsidR="00A0604C" w:rsidRPr="006C6BC3" w:rsidRDefault="00A0604C" w:rsidP="00A0604C">
      <w:pPr>
        <w:spacing w:line="360" w:lineRule="auto"/>
        <w:jc w:val="both"/>
        <w:rPr>
          <w:rFonts w:cstheme="minorHAnsi"/>
          <w:i/>
          <w:iCs/>
        </w:rPr>
      </w:pPr>
      <w:r w:rsidRPr="006C6BC3">
        <w:rPr>
          <w:rFonts w:cstheme="minorHAnsi"/>
          <w:i/>
          <w:iCs/>
        </w:rPr>
        <w:t>Publication arising from research</w:t>
      </w:r>
    </w:p>
    <w:p w14:paraId="36E27148" w14:textId="74DF2CF2" w:rsidR="00A0604C" w:rsidRDefault="00EB6DFF" w:rsidP="00D06947">
      <w:pPr>
        <w:spacing w:line="360" w:lineRule="auto"/>
        <w:jc w:val="both"/>
      </w:pPr>
      <w:r>
        <w:rPr>
          <w:rFonts w:ascii="Segoe UI" w:hAnsi="Segoe UI" w:cs="Segoe UI"/>
          <w:color w:val="212121"/>
          <w:shd w:val="clear" w:color="auto" w:fill="FFFFFF"/>
        </w:rPr>
        <w:t>Archer T, Corfe B, Dear K, Cole A, Foley S, Andreyev HJN, Fateen W, Baxter A, Riley S; EBOPS study group; Parra-Blanco A, Thoufeeq M. Can an educational video improve the adequacy of bowel preparation for patients undergoing their first colonoscopy? Results of the EBOPS RCT. Endosc Int Open. 2024 Mar 18;12(3):E402-E412. doi: 10.1055/a-2262-4023.</w:t>
      </w:r>
    </w:p>
    <w:p w14:paraId="333C4544" w14:textId="77777777" w:rsidR="00D86843" w:rsidRDefault="00D86843" w:rsidP="00AC73FF"/>
    <w:p w14:paraId="3AEEECD1" w14:textId="77777777" w:rsidR="0038200F" w:rsidRDefault="0038200F">
      <w:pPr>
        <w:rPr>
          <w:rFonts w:ascii="Times New Roman" w:eastAsia="Times New Roman" w:hAnsi="Times New Roman" w:cs="Times New Roman"/>
          <w:b/>
          <w:bCs/>
          <w:kern w:val="36"/>
          <w:sz w:val="48"/>
          <w:szCs w:val="48"/>
          <w:lang w:eastAsia="en-GB"/>
        </w:rPr>
      </w:pPr>
      <w:r>
        <w:br w:type="page"/>
      </w:r>
    </w:p>
    <w:p w14:paraId="028BEDFD" w14:textId="461F5439" w:rsidR="005F47C2" w:rsidRDefault="00DD0E14" w:rsidP="005F47C2">
      <w:pPr>
        <w:pStyle w:val="Heading1"/>
      </w:pPr>
      <w:bookmarkStart w:id="220" w:name="_Toc167893107"/>
      <w:r>
        <w:lastRenderedPageBreak/>
        <w:t xml:space="preserve">Chapter </w:t>
      </w:r>
      <w:r w:rsidR="00017B51">
        <w:t>5</w:t>
      </w:r>
      <w:r>
        <w:t xml:space="preserve">: </w:t>
      </w:r>
      <w:r w:rsidR="005F47C2">
        <w:t xml:space="preserve">A comprehensive validation of the accuracy </w:t>
      </w:r>
      <w:r w:rsidR="00DF34B2">
        <w:t xml:space="preserve">of </w:t>
      </w:r>
      <w:r w:rsidR="005F47C2">
        <w:t>two predictive models for inadequate bowel preparation</w:t>
      </w:r>
      <w:bookmarkEnd w:id="220"/>
    </w:p>
    <w:p w14:paraId="3A09D4F3" w14:textId="77777777" w:rsidR="00665557" w:rsidRDefault="00665557" w:rsidP="00177B61">
      <w:pPr>
        <w:pStyle w:val="Heading2"/>
      </w:pPr>
      <w:bookmarkStart w:id="221" w:name="_Toc167893108"/>
      <w:r>
        <w:t>Abstract</w:t>
      </w:r>
      <w:bookmarkEnd w:id="221"/>
    </w:p>
    <w:p w14:paraId="263B353D" w14:textId="77777777" w:rsidR="00665557" w:rsidRDefault="00665557" w:rsidP="00177B61">
      <w:pPr>
        <w:pStyle w:val="Heading3"/>
      </w:pPr>
      <w:bookmarkStart w:id="222" w:name="_Toc167893109"/>
      <w:r>
        <w:t>Background</w:t>
      </w:r>
      <w:bookmarkEnd w:id="222"/>
    </w:p>
    <w:p w14:paraId="48761929" w14:textId="7027C6B4" w:rsidR="00665557" w:rsidRDefault="00665557" w:rsidP="00665557">
      <w:pPr>
        <w:spacing w:line="360" w:lineRule="auto"/>
        <w:jc w:val="both"/>
      </w:pPr>
      <w:r>
        <w:t xml:space="preserve">Colonoscopy is the gold standard investigation of the bowel. Adequate cleansing is a prerequisite of a good quality examination.  However, inadequate bowel preparation occurs in 20% of procedures, limiting the </w:t>
      </w:r>
      <w:r w:rsidR="00DF34B2">
        <w:t>accuracy of the test</w:t>
      </w:r>
      <w:r>
        <w:t xml:space="preserve">.  </w:t>
      </w:r>
      <w:r w:rsidR="005F47C2">
        <w:t>P</w:t>
      </w:r>
      <w:r>
        <w:t xml:space="preserve">redictive models devised by Dik </w:t>
      </w:r>
      <w:r w:rsidR="00441B60">
        <w:t>and colleagues</w:t>
      </w:r>
      <w:r>
        <w:t xml:space="preserve"> and Gimeno-Garcia </w:t>
      </w:r>
      <w:r w:rsidR="00441B60">
        <w:t>and colleagues</w:t>
      </w:r>
      <w:r>
        <w:t>, stratif</w:t>
      </w:r>
      <w:r w:rsidR="005F47C2">
        <w:t xml:space="preserve">ied </w:t>
      </w:r>
      <w:r w:rsidR="00DF34B2">
        <w:t xml:space="preserve">the </w:t>
      </w:r>
      <w:r w:rsidR="005F47C2">
        <w:t>risk of poor bowel preparation using a cumulative score</w:t>
      </w:r>
      <w:r>
        <w:t>.  This study aims to assess the validity of these models using an independent cohort</w:t>
      </w:r>
      <w:r w:rsidR="004D5DA9">
        <w:t>.</w:t>
      </w:r>
      <w:r>
        <w:t xml:space="preserve"> </w:t>
      </w:r>
    </w:p>
    <w:p w14:paraId="75B015FA" w14:textId="77777777" w:rsidR="00665557" w:rsidRDefault="00665557" w:rsidP="00177B61">
      <w:pPr>
        <w:pStyle w:val="Heading3"/>
      </w:pPr>
      <w:bookmarkStart w:id="223" w:name="_Toc167893110"/>
      <w:r>
        <w:t>Methods</w:t>
      </w:r>
      <w:bookmarkEnd w:id="223"/>
    </w:p>
    <w:p w14:paraId="7F482116" w14:textId="0C66B6CC" w:rsidR="00665557" w:rsidRPr="00177B61" w:rsidRDefault="00665557" w:rsidP="00665557">
      <w:pPr>
        <w:spacing w:line="360" w:lineRule="auto"/>
        <w:jc w:val="both"/>
        <w:rPr>
          <w:rFonts w:cstheme="minorHAnsi"/>
        </w:rPr>
      </w:pPr>
      <w:r w:rsidRPr="00177B61">
        <w:rPr>
          <w:rFonts w:cstheme="minorHAnsi"/>
        </w:rPr>
        <w:t>Data generated from the EBOPS study w</w:t>
      </w:r>
      <w:r w:rsidR="00B431D7">
        <w:rPr>
          <w:rFonts w:cstheme="minorHAnsi"/>
        </w:rPr>
        <w:t>ere</w:t>
      </w:r>
      <w:r w:rsidRPr="00177B61">
        <w:rPr>
          <w:rFonts w:cstheme="minorHAnsi"/>
        </w:rPr>
        <w:t xml:space="preserve"> utilised.  Adequacy was defined using the Boston Bowel Preparation Scale (BBPS), with a score of </w:t>
      </w:r>
      <w:r w:rsidRPr="00177B61">
        <w:rPr>
          <w:rFonts w:cstheme="minorHAnsi"/>
          <w:color w:val="202124"/>
          <w:shd w:val="clear" w:color="auto" w:fill="FFFFFF"/>
        </w:rPr>
        <w:t xml:space="preserve">≥ 2 in each segment.  Each participant had a score derived from each predictive score, with </w:t>
      </w:r>
      <w:r w:rsidR="005F47C2" w:rsidRPr="00177B61">
        <w:rPr>
          <w:rFonts w:cstheme="minorHAnsi"/>
          <w:color w:val="202124"/>
          <w:shd w:val="clear" w:color="auto" w:fill="FFFFFF"/>
        </w:rPr>
        <w:t xml:space="preserve">high risk defined as a score </w:t>
      </w:r>
      <w:r w:rsidRPr="00177B61">
        <w:rPr>
          <w:rFonts w:cstheme="minorHAnsi"/>
          <w:color w:val="202124"/>
          <w:shd w:val="clear" w:color="auto" w:fill="FFFFFF"/>
        </w:rPr>
        <w:t>≥ 2 in the Dik score and ≥ 1.225 in the Gimeno Garcia score. Descriptive analyses, AUROC and</w:t>
      </w:r>
      <w:r w:rsidR="005F47C2" w:rsidRPr="00177B61">
        <w:rPr>
          <w:rFonts w:cstheme="minorHAnsi"/>
          <w:color w:val="202124"/>
          <w:shd w:val="clear" w:color="auto" w:fill="FFFFFF"/>
        </w:rPr>
        <w:t xml:space="preserve"> an assessment of</w:t>
      </w:r>
      <w:r w:rsidRPr="00177B61">
        <w:rPr>
          <w:rFonts w:cstheme="minorHAnsi"/>
          <w:color w:val="202124"/>
          <w:shd w:val="clear" w:color="auto" w:fill="FFFFFF"/>
        </w:rPr>
        <w:t xml:space="preserve"> calibration w</w:t>
      </w:r>
      <w:r w:rsidR="00DF34B2" w:rsidRPr="00177B61">
        <w:rPr>
          <w:rFonts w:cstheme="minorHAnsi"/>
          <w:color w:val="202124"/>
          <w:shd w:val="clear" w:color="auto" w:fill="FFFFFF"/>
        </w:rPr>
        <w:t>ere</w:t>
      </w:r>
      <w:r w:rsidRPr="00177B61">
        <w:rPr>
          <w:rFonts w:cstheme="minorHAnsi"/>
          <w:color w:val="202124"/>
          <w:shd w:val="clear" w:color="auto" w:fill="FFFFFF"/>
        </w:rPr>
        <w:t xml:space="preserve"> conducted between the models and the</w:t>
      </w:r>
      <w:r w:rsidR="00757210">
        <w:rPr>
          <w:rFonts w:cstheme="minorHAnsi"/>
          <w:color w:val="202124"/>
          <w:shd w:val="clear" w:color="auto" w:fill="FFFFFF"/>
        </w:rPr>
        <w:t xml:space="preserve"> EBOPS</w:t>
      </w:r>
      <w:r w:rsidR="005F47C2" w:rsidRPr="00177B61">
        <w:rPr>
          <w:rFonts w:cstheme="minorHAnsi"/>
          <w:color w:val="202124"/>
          <w:shd w:val="clear" w:color="auto" w:fill="FFFFFF"/>
        </w:rPr>
        <w:t xml:space="preserve"> independent</w:t>
      </w:r>
      <w:r w:rsidRPr="00177B61">
        <w:rPr>
          <w:rFonts w:cstheme="minorHAnsi"/>
          <w:color w:val="202124"/>
          <w:shd w:val="clear" w:color="auto" w:fill="FFFFFF"/>
        </w:rPr>
        <w:t xml:space="preserve"> cohort.</w:t>
      </w:r>
    </w:p>
    <w:p w14:paraId="0D2A4035" w14:textId="77777777" w:rsidR="00665557" w:rsidRDefault="00665557" w:rsidP="00177B61">
      <w:pPr>
        <w:pStyle w:val="Heading3"/>
      </w:pPr>
      <w:bookmarkStart w:id="224" w:name="_Toc167893111"/>
      <w:r>
        <w:t>Results</w:t>
      </w:r>
      <w:bookmarkEnd w:id="224"/>
    </w:p>
    <w:p w14:paraId="28EDE46F" w14:textId="7A8836D7" w:rsidR="00665557" w:rsidRDefault="00B13331" w:rsidP="00665557">
      <w:pPr>
        <w:spacing w:line="360" w:lineRule="auto"/>
        <w:jc w:val="both"/>
      </w:pPr>
      <w:r>
        <w:t xml:space="preserve">There were </w:t>
      </w:r>
      <w:r w:rsidR="00665557">
        <w:t>507 participants included</w:t>
      </w:r>
      <w:r>
        <w:t xml:space="preserve"> in the study, of which</w:t>
      </w:r>
      <w:r w:rsidR="00665557">
        <w:t xml:space="preserve">  89 (17.5%) had inadequate preparation. </w:t>
      </w:r>
      <w:r>
        <w:t>A</w:t>
      </w:r>
      <w:r w:rsidR="00665557">
        <w:t xml:space="preserve"> Dik </w:t>
      </w:r>
      <w:r w:rsidR="00441B60">
        <w:t>and colleagues</w:t>
      </w:r>
      <w:r w:rsidR="00665557">
        <w:t xml:space="preserve"> scor</w:t>
      </w:r>
      <w:r w:rsidR="00665557" w:rsidRPr="00757210">
        <w:rPr>
          <w:rFonts w:cstheme="minorHAnsi"/>
        </w:rPr>
        <w:t xml:space="preserve">e </w:t>
      </w:r>
      <w:r w:rsidR="00665557" w:rsidRPr="00757210">
        <w:rPr>
          <w:rFonts w:cstheme="minorHAnsi"/>
          <w:color w:val="202124"/>
          <w:shd w:val="clear" w:color="auto" w:fill="FFFFFF"/>
        </w:rPr>
        <w:t>≥ 2</w:t>
      </w:r>
      <w:r>
        <w:rPr>
          <w:rFonts w:cstheme="minorHAnsi"/>
          <w:color w:val="202124"/>
          <w:shd w:val="clear" w:color="auto" w:fill="FFFFFF"/>
        </w:rPr>
        <w:t xml:space="preserve"> was seen</w:t>
      </w:r>
      <w:r w:rsidR="004D5DA9">
        <w:rPr>
          <w:rFonts w:cstheme="minorHAnsi"/>
          <w:color w:val="202124"/>
          <w:shd w:val="clear" w:color="auto" w:fill="FFFFFF"/>
        </w:rPr>
        <w:t xml:space="preserve"> in</w:t>
      </w:r>
      <w:r>
        <w:rPr>
          <w:rFonts w:cstheme="minorHAnsi"/>
          <w:color w:val="202124"/>
          <w:shd w:val="clear" w:color="auto" w:fill="FFFFFF"/>
        </w:rPr>
        <w:t xml:space="preserve"> </w:t>
      </w:r>
      <w:r>
        <w:t>31% of the cohort</w:t>
      </w:r>
      <w:r>
        <w:rPr>
          <w:rFonts w:cstheme="minorHAnsi"/>
          <w:color w:val="202124"/>
          <w:shd w:val="clear" w:color="auto" w:fill="FFFFFF"/>
        </w:rPr>
        <w:t xml:space="preserve"> </w:t>
      </w:r>
      <w:r w:rsidR="00665557" w:rsidRPr="00757210">
        <w:rPr>
          <w:rFonts w:cstheme="minorHAnsi"/>
          <w:color w:val="202124"/>
          <w:shd w:val="clear" w:color="auto" w:fill="FFFFFF"/>
        </w:rPr>
        <w:t xml:space="preserve">with </w:t>
      </w:r>
      <w:r w:rsidR="00665557" w:rsidRPr="00757210">
        <w:rPr>
          <w:rFonts w:cstheme="minorHAnsi"/>
        </w:rPr>
        <w:t>a se</w:t>
      </w:r>
      <w:r w:rsidR="00665557">
        <w:t xml:space="preserve">nsitivity of </w:t>
      </w:r>
      <w:r w:rsidR="00665557" w:rsidRPr="00EC5730">
        <w:rPr>
          <w:rFonts w:cstheme="minorHAnsi"/>
        </w:rPr>
        <w:t xml:space="preserve">46%, specificity </w:t>
      </w:r>
      <w:r w:rsidR="00665557">
        <w:rPr>
          <w:rFonts w:cstheme="minorHAnsi"/>
        </w:rPr>
        <w:t>of</w:t>
      </w:r>
      <w:r w:rsidR="00665557" w:rsidRPr="00EC5730">
        <w:rPr>
          <w:rFonts w:cstheme="minorHAnsi"/>
        </w:rPr>
        <w:t xml:space="preserve"> 71%, PPV</w:t>
      </w:r>
      <w:r w:rsidR="00665557">
        <w:t xml:space="preserve"> of 29.7% and NPV 84% for poor preparation. </w:t>
      </w:r>
      <w:r>
        <w:t xml:space="preserve">A Gimeno-Garcia score of </w:t>
      </w:r>
      <w:r w:rsidRPr="005B6676">
        <w:rPr>
          <w:rFonts w:cstheme="minorHAnsi"/>
        </w:rPr>
        <w:t>≥</w:t>
      </w:r>
      <w:r w:rsidRPr="005B6676">
        <w:rPr>
          <w:rFonts w:cstheme="minorHAnsi"/>
          <w:color w:val="202124"/>
          <w:shd w:val="clear" w:color="auto" w:fill="FFFFFF"/>
        </w:rPr>
        <w:t>1.225</w:t>
      </w:r>
      <w:r>
        <w:rPr>
          <w:rFonts w:cstheme="minorHAnsi"/>
          <w:color w:val="202124"/>
          <w:shd w:val="clear" w:color="auto" w:fill="FFFFFF"/>
        </w:rPr>
        <w:t xml:space="preserve"> was seen in </w:t>
      </w:r>
      <w:r w:rsidR="00665557">
        <w:t xml:space="preserve">48% of the cohort </w:t>
      </w:r>
      <w:r w:rsidR="00665557" w:rsidRPr="005B6676">
        <w:rPr>
          <w:rFonts w:cstheme="minorHAnsi"/>
          <w:color w:val="202124"/>
          <w:shd w:val="clear" w:color="auto" w:fill="FFFFFF"/>
        </w:rPr>
        <w:t>with</w:t>
      </w:r>
      <w:r w:rsidR="005F47C2" w:rsidRPr="005B6676">
        <w:rPr>
          <w:rFonts w:cstheme="minorHAnsi"/>
          <w:color w:val="202124"/>
          <w:shd w:val="clear" w:color="auto" w:fill="FFFFFF"/>
        </w:rPr>
        <w:t xml:space="preserve"> a</w:t>
      </w:r>
      <w:r w:rsidR="00665557" w:rsidRPr="005B6676">
        <w:rPr>
          <w:rFonts w:cstheme="minorHAnsi"/>
          <w:color w:val="202124"/>
          <w:shd w:val="clear" w:color="auto" w:fill="FFFFFF"/>
        </w:rPr>
        <w:t xml:space="preserve"> </w:t>
      </w:r>
      <w:r w:rsidR="00665557">
        <w:t xml:space="preserve">sensitivity </w:t>
      </w:r>
      <w:r w:rsidR="005F47C2">
        <w:t>for</w:t>
      </w:r>
      <w:r w:rsidR="00665557">
        <w:t xml:space="preserve"> inadequate bowel preparation of 60%, specificity of 55%, PPV of 26% and NPV of 84%. AUROC was 0.</w:t>
      </w:r>
      <w:r>
        <w:t>6</w:t>
      </w:r>
      <w:r w:rsidR="00665557">
        <w:t xml:space="preserve"> for the Dik </w:t>
      </w:r>
      <w:r w:rsidR="00441B60">
        <w:t>and colleagues</w:t>
      </w:r>
      <w:r w:rsidR="00665557">
        <w:t xml:space="preserve"> model and 0.</w:t>
      </w:r>
      <w:r>
        <w:t>57</w:t>
      </w:r>
      <w:r w:rsidR="00665557">
        <w:t xml:space="preserve"> for the Gimeno-Garcia model.</w:t>
      </w:r>
    </w:p>
    <w:p w14:paraId="49612C1F" w14:textId="77777777" w:rsidR="00665557" w:rsidRDefault="00665557" w:rsidP="00177B61">
      <w:pPr>
        <w:pStyle w:val="Heading3"/>
      </w:pPr>
      <w:bookmarkStart w:id="225" w:name="_Toc167893112"/>
      <w:r>
        <w:t>Conclusions</w:t>
      </w:r>
      <w:bookmarkEnd w:id="225"/>
    </w:p>
    <w:p w14:paraId="2FE68B23" w14:textId="33FE6B7A" w:rsidR="00665557" w:rsidRDefault="00B13331" w:rsidP="00665557">
      <w:pPr>
        <w:spacing w:line="360" w:lineRule="auto"/>
        <w:jc w:val="both"/>
      </w:pPr>
      <w:r>
        <w:t xml:space="preserve">Differences were seen between </w:t>
      </w:r>
      <w:r w:rsidR="00665557">
        <w:t>the</w:t>
      </w:r>
      <w:r>
        <w:t xml:space="preserve"> outcomes of</w:t>
      </w:r>
      <w:r w:rsidR="00665557">
        <w:t xml:space="preserve"> predictive models</w:t>
      </w:r>
      <w:r w:rsidR="007F3C64">
        <w:t xml:space="preserve"> observed with this </w:t>
      </w:r>
      <w:r w:rsidR="00665557">
        <w:t>independent cohort</w:t>
      </w:r>
      <w:r w:rsidR="007F3C64">
        <w:t>,</w:t>
      </w:r>
      <w:r w:rsidR="00665557">
        <w:t xml:space="preserve"> compared with the initial internal validation.  </w:t>
      </w:r>
      <w:r w:rsidR="007F3C64">
        <w:t xml:space="preserve">The models do identify a cohort of patients at high risk of poor bowel preparation with a modest degree of </w:t>
      </w:r>
      <w:r w:rsidR="00665557">
        <w:t>discrimina</w:t>
      </w:r>
      <w:r w:rsidR="007F3C64">
        <w:t>tion</w:t>
      </w:r>
      <w:r w:rsidR="008909DE">
        <w:t xml:space="preserve">, </w:t>
      </w:r>
      <w:r>
        <w:t xml:space="preserve">however the discriminative value was lower than that seen in the </w:t>
      </w:r>
      <w:r w:rsidR="009F71ED">
        <w:t>developmental cohort</w:t>
      </w:r>
      <w:r w:rsidR="008909DE">
        <w:t>.</w:t>
      </w:r>
    </w:p>
    <w:p w14:paraId="383C19FB" w14:textId="74BD7EAF" w:rsidR="00177B61" w:rsidRDefault="00177B61" w:rsidP="00665557">
      <w:pPr>
        <w:spacing w:line="360" w:lineRule="auto"/>
        <w:jc w:val="both"/>
      </w:pPr>
    </w:p>
    <w:p w14:paraId="24B1EAE0" w14:textId="588C4B0C" w:rsidR="00177B61" w:rsidRDefault="00177B61" w:rsidP="00665557">
      <w:pPr>
        <w:spacing w:line="360" w:lineRule="auto"/>
        <w:jc w:val="both"/>
      </w:pPr>
    </w:p>
    <w:p w14:paraId="1927E3A1" w14:textId="4DCE6B26" w:rsidR="00177B61" w:rsidRDefault="00177B61" w:rsidP="00177B61">
      <w:pPr>
        <w:pStyle w:val="Heading2"/>
      </w:pPr>
      <w:bookmarkStart w:id="226" w:name="_Toc167893113"/>
      <w:r>
        <w:lastRenderedPageBreak/>
        <w:t>Introduction</w:t>
      </w:r>
      <w:bookmarkEnd w:id="226"/>
    </w:p>
    <w:p w14:paraId="7A815E66" w14:textId="426E0009" w:rsidR="008153BB" w:rsidRDefault="00665557" w:rsidP="00665557">
      <w:pPr>
        <w:spacing w:line="360" w:lineRule="auto"/>
        <w:jc w:val="both"/>
      </w:pPr>
      <w:r>
        <w:t>Colonoscopy is the gold standard investigation of the bowel</w:t>
      </w:r>
      <w:r w:rsidR="00E55FE9">
        <w:fldChar w:fldCharType="begin"/>
      </w:r>
      <w:r w:rsidR="00E9739D">
        <w:instrText xml:space="preserve"> ADDIN EN.CITE &lt;EndNote&gt;&lt;Cite&gt;&lt;Author&gt;Haycock&lt;/Author&gt;&lt;RecNum&gt;0&lt;/RecNum&gt;&lt;IDText&gt;Cotton and Williams&amp;apos; practical gastrointestinal endoscopy : the fundamentals&lt;/IDText&gt;&lt;DisplayText&gt;(1)&lt;/DisplayText&gt;&lt;record&gt;&lt;keywords&gt;&lt;keyword&gt;Gastrointestinal system Diseases Diagnosis.&lt;/keyword&gt;&lt;keyword&gt;Gastrointestinal system Surgery.&lt;/keyword&gt;&lt;keyword&gt;Electronic books.&lt;/keyword&gt;&lt;/keywords&gt;&lt;isbn&gt;1-118-40645-1&amp;#xD;1-118-40642-7&amp;#xD;1-118-40644-3&lt;/isbn&gt;&lt;titles&gt;&lt;title&gt;Cotton and Williams&amp;apos; practical gastrointestinal endoscopy : the fundamentals&lt;/title&gt;&lt;/titles&gt;&lt;pages&gt;1 online resource (210 p.)&lt;/pages&gt;&lt;contributors&gt;&lt;authors&gt;&lt;author&gt;Haycock, Adam&lt;/author&gt;&lt;author&gt;Preston, Stephen&lt;/author&gt;&lt;/authors&gt;&lt;/contributors&gt;&lt;edition&gt;Seventh edition.&lt;/edition&gt;&lt;language&gt;English&lt;/language&gt;&lt;added-date format="utc"&gt;1629850545&lt;/added-date&gt;&lt;ref-type name="Book"&gt;6&lt;/ref-type&gt;&lt;rec-number&gt;200&lt;/rec-number&gt;&lt;last-updated-date format="utc"&gt;1629850545&lt;/last-updated-date&gt;&lt;accession-num&gt;9983108062501441&lt;/accession-num&gt;&lt;/record&gt;&lt;/Cite&gt;&lt;/EndNote&gt;</w:instrText>
      </w:r>
      <w:r w:rsidR="00E55FE9">
        <w:fldChar w:fldCharType="separate"/>
      </w:r>
      <w:r w:rsidR="00E55FE9">
        <w:rPr>
          <w:noProof/>
        </w:rPr>
        <w:t>(1)</w:t>
      </w:r>
      <w:r w:rsidR="00E55FE9">
        <w:fldChar w:fldCharType="end"/>
      </w:r>
      <w:r>
        <w:t>. Polyps detected and removed during the endoscopy reduces the risk of colorectal cancer</w:t>
      </w:r>
      <w:r w:rsidR="00E55FE9">
        <w:fldChar w:fldCharType="begin"/>
      </w:r>
      <w:r w:rsidR="00E9739D">
        <w:instrText xml:space="preserve"> ADDIN EN.CITE &lt;EndNote&gt;&lt;Cite&gt;&lt;Author&gt;Zauber&lt;/Author&gt;&lt;Year&gt;2012&lt;/Year&gt;&lt;RecNum&gt;0&lt;/RecNum&gt;&lt;IDText&gt;Colonoscopic polypectomy and long-term prevention of colorectal-cancer deaths&lt;/IDText&gt;&lt;DisplayText&gt;(2)&lt;/DisplayText&gt;&lt;record&gt;&lt;dates&gt;&lt;pub-dates&gt;&lt;date&gt;Feb 23&lt;/date&gt;&lt;/pub-dates&gt;&lt;year&gt;2012&lt;/year&gt;&lt;/dates&gt;&lt;keywords&gt;&lt;keyword&gt;Adenoma&lt;/keyword&gt;&lt;keyword&gt;Adenomatous Polyps&lt;/keyword&gt;&lt;keyword&gt;Aged&lt;/keyword&gt;&lt;keyword&gt;Colonic Polyps&lt;/keyword&gt;&lt;keyword&gt;Colonoscopy&lt;/keyword&gt;&lt;keyword&gt;Colorectal Neoplasms&lt;/keyword&gt;&lt;keyword&gt;Female&lt;/keyword&gt;&lt;keyword&gt;Follow-Up Studies&lt;/keyword&gt;&lt;keyword&gt;Humans&lt;/keyword&gt;&lt;keyword&gt;Male&lt;/keyword&gt;&lt;keyword&gt;Middle Aged&lt;/keyword&gt;&lt;/keywords&gt;&lt;urls&gt;&lt;related-urls&gt;&lt;url&gt;https://www.ncbi.nlm.nih.gov/pubmed/22356322&lt;/url&gt;&lt;/related-urls&gt;&lt;/urls&gt;&lt;isbn&gt;1533-4406&lt;/isbn&gt;&lt;custom2&gt;PMC3322371&lt;/custom2&gt;&lt;titles&gt;&lt;title&gt;Colonoscopic polypectomy and long-term prevention of colorectal-cancer deaths&lt;/title&gt;&lt;secondary-title&gt;N Engl J Med&lt;/secondary-title&gt;&lt;/titles&gt;&lt;pages&gt;687-96&lt;/pages&gt;&lt;number&gt;8&lt;/number&gt;&lt;contributors&gt;&lt;authors&gt;&lt;author&gt;Zauber, A. G.&lt;/author&gt;&lt;author&gt;Winawer, S. J.&lt;/author&gt;&lt;author&gt;O&amp;apos;Brien, M. J.&lt;/author&gt;&lt;author&gt;Lansdorp-Vogelaar, I.&lt;/author&gt;&lt;author&gt;van Ballegooijen, M.&lt;/author&gt;&lt;author&gt;Hankey, B. F.&lt;/author&gt;&lt;author&gt;Shi, W.&lt;/author&gt;&lt;author&gt;Bond, J. H.&lt;/author&gt;&lt;author&gt;Schapiro, M.&lt;/author&gt;&lt;author&gt;Panish, J. F.&lt;/author&gt;&lt;author&gt;Stewart, E. T.&lt;/author&gt;&lt;author&gt;Waye, J. D.&lt;/author&gt;&lt;/authors&gt;&lt;/contributors&gt;&lt;language&gt;eng&lt;/language&gt;&lt;added-date format="utc"&gt;1632739428&lt;/added-date&gt;&lt;ref-type name="Journal Article"&gt;17&lt;/ref-type&gt;&lt;auth-address&gt;Department of Epidemiology and Biostatistics, Memorial Sloan-Kettering Cancer Center, New York, NY 10065, USA. zaubera@mskcc.org&lt;/auth-address&gt;&lt;rec-number&gt;225&lt;/rec-number&gt;&lt;last-updated-date format="utc"&gt;1632739428&lt;/last-updated-date&gt;&lt;accession-num&gt;22356322&lt;/accession-num&gt;&lt;electronic-resource-num&gt;10.1056/NEJMoa1100370&lt;/electronic-resource-num&gt;&lt;volume&gt;366&lt;/volume&gt;&lt;/record&gt;&lt;/Cite&gt;&lt;/EndNote&gt;</w:instrText>
      </w:r>
      <w:r w:rsidR="00E55FE9">
        <w:fldChar w:fldCharType="separate"/>
      </w:r>
      <w:r w:rsidR="00E55FE9">
        <w:rPr>
          <w:noProof/>
        </w:rPr>
        <w:t>(2)</w:t>
      </w:r>
      <w:r w:rsidR="00E55FE9">
        <w:fldChar w:fldCharType="end"/>
      </w:r>
      <w:r>
        <w:t>. Optimising the colonoscopic examination is therefore vital.  Bowel preparation is pivotal to the quality of colonoscopy</w:t>
      </w:r>
      <w:r w:rsidR="00E55FE9">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E55FE9">
        <w:fldChar w:fldCharType="separate"/>
      </w:r>
      <w:r w:rsidR="00231422">
        <w:rPr>
          <w:noProof/>
        </w:rPr>
        <w:t>(49)</w:t>
      </w:r>
      <w:r w:rsidR="00E55FE9">
        <w:fldChar w:fldCharType="end"/>
      </w:r>
      <w:r>
        <w:t>.  However, poor cleansing is common; observed in</w:t>
      </w:r>
      <w:r w:rsidR="00932906">
        <w:t xml:space="preserve"> </w:t>
      </w:r>
      <w:r w:rsidR="005B6676">
        <w:t>up</w:t>
      </w:r>
      <w:r w:rsidR="00932906">
        <w:t>to</w:t>
      </w:r>
      <w:r w:rsidR="005B6676">
        <w:t xml:space="preserve"> </w:t>
      </w:r>
      <w:r>
        <w:t>2</w:t>
      </w:r>
      <w:r w:rsidR="00E55FE9">
        <w:t>5</w:t>
      </w:r>
      <w:r>
        <w:t>% of procedures</w:t>
      </w:r>
      <w:r w:rsidR="00E55FE9">
        <w:fldChar w:fldCharType="begin"/>
      </w:r>
      <w:r w:rsidR="00E9739D">
        <w:instrText xml:space="preserve"> ADDIN EN.CITE &lt;EndNote&gt;&lt;Cite&gt;&lt;Author&gt;Lebwohl&lt;/Author&gt;&lt;Year&gt;2011&lt;/Year&gt;&lt;RecNum&gt;0&lt;/RecNum&gt;&lt;IDText&gt;The impact of suboptimal bowel preparation on adenoma miss rates and the factors associated with early repeat colonoscopy&lt;/IDText&gt;&lt;DisplayText&gt;(99)&lt;/DisplayText&gt;&lt;record&gt;&lt;dates&gt;&lt;pub-dates&gt;&lt;date&gt;Jun&lt;/date&gt;&lt;/pub-dates&gt;&lt;year&gt;2011&lt;/year&gt;&lt;/dates&gt;&lt;keywords&gt;&lt;keyword&gt;Adenoma&lt;/keyword&gt;&lt;keyword&gt;Aged&lt;/keyword&gt;&lt;keyword&gt;Aged, 80 and over&lt;/keyword&gt;&lt;keyword&gt;Cathartics&lt;/keyword&gt;&lt;keyword&gt;Colonoscopy&lt;/keyword&gt;&lt;keyword&gt;Colorectal Neoplasms&lt;/keyword&gt;&lt;keyword&gt;Diagnostic Errors&lt;/keyword&gt;&lt;keyword&gt;Female&lt;/keyword&gt;&lt;keyword&gt;Humans&lt;/keyword&gt;&lt;keyword&gt;Male&lt;/keyword&gt;&lt;keyword&gt;Middle Aged&lt;/keyword&gt;&lt;keyword&gt;Retrospective Studies&lt;/keyword&gt;&lt;keyword&gt;Therapeutic Irrigation&lt;/keyword&gt;&lt;keyword&gt;Time Factors&lt;/keyword&gt;&lt;/keywords&gt;&lt;urls&gt;&lt;related-urls&gt;&lt;url&gt;https://www.ncbi.nlm.nih.gov/pubmed/21481857&lt;/url&gt;&lt;/related-urls&gt;&lt;/urls&gt;&lt;isbn&gt;1097-6779&lt;/isbn&gt;&lt;custom2&gt;PMC3106145&lt;/custom2&gt;&lt;titles&gt;&lt;title&gt;The impact of suboptimal bowel preparation on adenoma miss rates and the factors associated with early repeat colonoscopy&lt;/title&gt;&lt;secondary-title&gt;Gastrointest Endosc&lt;/secondary-title&gt;&lt;/titles&gt;&lt;pages&gt;1207-14&lt;/pages&gt;&lt;number&gt;6&lt;/number&gt;&lt;contributors&gt;&lt;authors&gt;&lt;author&gt;Lebwohl, B.&lt;/author&gt;&lt;author&gt;Kastrinos, F.&lt;/author&gt;&lt;author&gt;Glick, M.&lt;/author&gt;&lt;author&gt;Rosenbaum, A. J.&lt;/author&gt;&lt;author&gt;Wang, T.&lt;/author&gt;&lt;author&gt;Neugut, A. I.&lt;/author&gt;&lt;/authors&gt;&lt;/contributors&gt;&lt;edition&gt;2011/04/08&lt;/edition&gt;&lt;language&gt;eng&lt;/language&gt;&lt;added-date format="utc"&gt;1594762671&lt;/added-date&gt;&lt;ref-type name="Journal Article"&gt;17&lt;/ref-type&gt;&lt;rec-number&gt;109&lt;/rec-number&gt;&lt;last-updated-date format="utc"&gt;1594762671&lt;/last-updated-date&gt;&lt;accession-num&gt;21481857&lt;/accession-num&gt;&lt;electronic-resource-num&gt;10.1016/j.gie.2011.01.051&lt;/electronic-resource-num&gt;&lt;volume&gt;73&lt;/volume&gt;&lt;/record&gt;&lt;/Cite&gt;&lt;/EndNote&gt;</w:instrText>
      </w:r>
      <w:r w:rsidR="00E55FE9">
        <w:fldChar w:fldCharType="separate"/>
      </w:r>
      <w:r w:rsidR="00231422">
        <w:rPr>
          <w:noProof/>
        </w:rPr>
        <w:t>(99)</w:t>
      </w:r>
      <w:r w:rsidR="00E55FE9">
        <w:fldChar w:fldCharType="end"/>
      </w:r>
      <w:r>
        <w:t xml:space="preserve">.  Inadequate preparation is associated with a lower </w:t>
      </w:r>
      <w:r w:rsidR="007F3C64">
        <w:t>ADR</w:t>
      </w:r>
      <w:r>
        <w:t xml:space="preserve"> and missed lesions</w:t>
      </w:r>
      <w:r w:rsidR="00E55FE9">
        <w:t xml:space="preserve"> </w:t>
      </w:r>
      <w:r w:rsidR="00E55FE9">
        <w:fldChar w:fldCharType="begin">
          <w:fldData xml:space="preserve">PEVuZE5vdGU+PENpdGU+PEF1dGhvcj5TdWJyYW1hbmlhbTwvQXV0aG9yPjxZZWFyPjIwMTk8L1ll
YXI+PFJlY051bT4wPC9SZWNOdW0+PElEVGV4dD5Qb3N0LWNvbG9ub3Njb3B5IGNvbG9yZWN0YWwg
Y2FuY2VycyBpZGVudGlmaWVkIGJ5IHByb2JhYmlsaXN0aWMgYW5kIGRldGVybWluaXN0aWMgbGlu
a2FnZTogcmVzdWx0cyBpbiBhbiBBdXN0cmFsaWFuIHByb3NwZWN0aXZlIGNvaG9ydDwvSURUZXh0
PjxEaXNwbGF5VGV4dD4oNzUsIDg1KTwvRGlzcGxheVRleHQ+PHJlY29yZD48ZGF0ZXM+PHB1Yi1k
YXRlcz48ZGF0ZT4wNjwvZGF0ZT48L3B1Yi1kYXRlcz48eWVhcj4yMDE5PC95ZWFyPjwvZGF0ZXM+
PGtleXdvcmRzPjxrZXl3b3JkPkFkdWx0PC9rZXl3b3JkPjxrZXl3b3JkPkFnZWQ8L2tleXdvcmQ+
PGtleXdvcmQ+QXVzdHJhbGlhPC9rZXl3b3JkPjxrZXl3b3JkPkNvbG9ub3Njb3B5PC9rZXl3b3Jk
PjxrZXl3b3JkPkNvbG9yZWN0YWwgTmVvcGxhc21zPC9rZXl3b3JkPjxrZXl3b3JkPkVhcmx5IERl
dGVjdGlvbiBvZiBDYW5jZXI8L2tleXdvcmQ+PGtleXdvcmQ+RmVtYWxlPC9rZXl3b3JkPjxrZXl3
b3JkPkh1bWFuczwva2V5d29yZD48a2V5d29yZD5NYWxlPC9rZXl3b3JkPjxrZXl3b3JkPk1pZGRs
ZSBBZ2VkPC9rZXl3b3JkPjxrZXl3b3JkPlByb3NwZWN0aXZlIFN0dWRpZXM8L2tleXdvcmQ+PGtl
eXdvcmQ+UmVnaXN0cmllczwva2V5d29yZD48a2V5d29yZD5SaXNrIEZhY3RvcnM8L2tleXdvcmQ+
PGtleXdvcmQ+VGltZSBGYWN0b3JzPC9rZXl3b3JkPjxrZXl3b3JkPmNvbG9ub3Njb3B5PC9rZXl3
b3JkPjxrZXl3b3JkPmNvbG9yZWN0YWwgY2FuY2VyPC9rZXl3b3JkPjxrZXl3b3JkPmluY2lkZW5j
ZSByYXRlPC9rZXl3b3JkPjxrZXl3b3JkPnBvc3QtY29sb25vc2NvcHkgY29sb3JlY3RhbCBjYW5j
ZXI8L2tleXdvcmQ+PC9rZXl3b3Jkcz48dXJscz48cmVsYXRlZC11cmxzPjx1cmw+aHR0cHM6Ly93
d3cubmNiaS5ubG0ubmloLmdvdi9wdWJtZWQvMzEyMzAwMDQ8L3VybD48L3JlbGF0ZWQtdXJscz48
L3VybHM+PGlzYm4+MjA0NC02MDU1PC9pc2JuPjxjdXN0b20yPlBNQzY1OTY5NTc8L2N1c3RvbTI+
PHRpdGxlcz48dGl0bGU+UG9zdC1jb2xvbm9zY29weSBjb2xvcmVjdGFsIGNhbmNlcnMgaWRlbnRp
ZmllZCBieSBwcm9iYWJpbGlzdGljIGFuZCBkZXRlcm1pbmlzdGljIGxpbmthZ2U6IHJlc3VsdHMg
aW4gYW4gQXVzdHJhbGlhbiBwcm9zcGVjdGl2ZSBjb2hvcnQ8L3RpdGxlPjxzZWNvbmRhcnktdGl0
bGU+Qk1KIE9wZW48L3NlY29uZGFyeS10aXRsZT48L3RpdGxlcz48cGFnZXM+ZTAyNjEzODwvcGFn
ZXM+PG51bWJlcj42PC9udW1iZXI+PGNvbnRyaWJ1dG9ycz48YXV0aG9ycz48YXV0aG9yPlN1YnJh
bWFuaWFtLCBLLjwvYXV0aG9yPjxhdXRob3I+QW5nLCBQLiBXLjwvYXV0aG9yPjxhdXRob3I+TmVl
bWFuLCBULjwvYXV0aG9yPjxhdXRob3I+RmFkaWEsIE0uPC9hdXRob3I+PGF1dGhvcj5UYXVwaW4s
IEQuPC9hdXRob3I+PC9hdXRob3JzPjwvY29udHJpYnV0b3JzPjxlZGl0aW9uPjIwMTkvMDYvMjE8
L2VkaXRpb24+PGxhbmd1YWdlPmVuZzwvbGFuZ3VhZ2U+PGFkZGVkLWRhdGUgZm9ybWF0PSJ1dGMi
PjE1OTQ3NjIzODU8L2FkZGVkLWRhdGU+PHJlZi10eXBlIG5hbWU9IkpvdXJuYWwgQXJ0aWNsZSI+
MTc8L3JlZi10eXBlPjxyZWMtbnVtYmVyPjEwNzwvcmVjLW51bWJlcj48bGFzdC11cGRhdGVkLWRh
dGUgZm9ybWF0PSJ1dGMiPjE1OTQ3NjIzODU8L2xhc3QtdXBkYXRlZC1kYXRlPjxhY2Nlc3Npb24t
bnVtPjMxMjMwMDA0PC9hY2Nlc3Npb24tbnVtPjxlbGVjdHJvbmljLXJlc291cmNlLW51bT4xMC4x
MTM2L2Jtam9wZW4tMjAxOC0wMjYxMzg8L2VsZWN0cm9uaWMtcmVzb3VyY2UtbnVtPjx2b2x1bWU+
OTwvdm9sdW1lPjwvcmVjb3JkPjwvQ2l0ZT48Q2l0ZT48QXV0aG9yPkNhbGRlcndvb2Q8L0F1dGhv
cj48WWVhcj4yMDE1PC9ZZWFyPjxSZWNOdW0+MDwvUmVjTnVtPjxJRFRleHQ+R29vZCBpcyBiZXR0
ZXIgdGhhbiBleGNlbGxlbnQ6IGJvd2VsIHByZXBhcmF0aW9uIHF1YWxpdHkgYW5kIGFkZW5vbWEg
ZGV0ZWN0aW9uIHJhdGVzPC9JRFRleHQ+PHJlY29yZD48ZGF0ZXM+PHB1Yi1kYXRlcz48ZGF0ZT5N
YXI8L2RhdGU+PC9wdWItZGF0ZXM+PHllYXI+MjAxNTwveWVhcj48L2RhdGVzPjxrZXl3b3Jkcz48
a2V5d29yZD5BZGVub21hPC9rZXl3b3JkPjxrZXl3b3JkPkFkdWx0PC9rZXl3b3JkPjxrZXl3b3Jk
PkFnZWQ8L2tleXdvcmQ+PGtleXdvcmQ+Q2F0aGFydGljczwva2V5d29yZD48a2V5d29yZD5Db2xv
bmljIFBvbHlwczwva2V5d29yZD48a2V5d29yZD5Db2xvbm9zY29weTwva2V5d29yZD48a2V5d29y
ZD5Db2xvcmVjdGFsIE5lb3BsYXNtczwva2V5d29yZD48a2V5d29yZD5Dcm9zcy1TZWN0aW9uYWwg
U3R1ZGllczwva2V5d29yZD48a2V5d29yZD5GZW1hbGU8L2tleXdvcmQ+PGtleXdvcmQ+SHVtYW5z
PC9rZXl3b3JkPjxrZXl3b3JkPkxvZ2lzdGljIE1vZGVsczwva2V5d29yZD48a2V5d29yZD5NYWxl
PC9rZXl3b3JkPjxrZXl3b3JkPk1pZGRsZSBBZ2VkPC9rZXl3b3JkPjxrZXl3b3JkPk9kZHMgUmF0
aW88L2tleXdvcmQ+PGtleXdvcmQ+UmV0cm9zcGVjdGl2ZSBTdHVkaWVzPC9rZXl3b3JkPjwva2V5
d29yZHM+PHVybHM+PHJlbGF0ZWQtdXJscz48dXJsPmh0dHBzOi8vd3d3Lm5jYmkubmxtLm5paC5n
b3YvcHVibWVkLzI1NzA4NzU2PC91cmw+PC9yZWxhdGVkLXVybHM+PC91cmxzPjxpc2JuPjEwOTct
Njc3OTwvaXNibj48Y3VzdG9tMj5QTUM0MzM5Nzk2PC9jdXN0b20yPjx0aXRsZXM+PHRpdGxlPkdv
b2QgaXMgYmV0dGVyIHRoYW4gZXhjZWxsZW50OiBib3dlbCBwcmVwYXJhdGlvbiBxdWFsaXR5IGFu
ZCBhZGVub21hIGRldGVjdGlvbiByYXRlczwvdGl0bGU+PHNlY29uZGFyeS10aXRsZT5HYXN0cm9p
bnRlc3QgRW5kb3NjPC9zZWNvbmRhcnktdGl0bGU+PC90aXRsZXM+PHBhZ2VzPjY5MS02OTkuZTE8
L3BhZ2VzPjxudW1iZXI+MzwvbnVtYmVyPjxjb250cmlidXRvcnM+PGF1dGhvcnM+PGF1dGhvcj5D
YWxkZXJ3b29kLCBBLiBILjwvYXV0aG9yPjxhdXRob3I+VGhvbXBzb24sIEsuIEQuPC9hdXRob3I+
PGF1dGhvcj5TY2hyb3ksIFAuIEMuPC9hdXRob3I+PGF1dGhvcj5MaWViZXJtYW4sIEQuIEEuPC9h
dXRob3I+PGF1dGhvcj5KYWNvYnNvbiwgQi4gQy48L2F1dGhvcj48L2F1dGhvcnM+PC9jb250cmli
dXRvcnM+PGxhbmd1YWdlPmVuZzwvbGFuZ3VhZ2U+PGFkZGVkLWRhdGUgZm9ybWF0PSJ1dGMiPjE1
NTc5MTU5MTE8L2FkZGVkLWRhdGU+PHJlZi10eXBlIG5hbWU9IkpvdXJuYWwgQXJ0aWNsZSI+MTc8
L3JlZi10eXBlPjxyZWMtbnVtYmVyPjg3PC9yZWMtbnVtYmVyPjxsYXN0LXVwZGF0ZWQtZGF0ZSBm
b3JtYXQ9InV0YyI+MTU1NzkxNTkxMTwvbGFzdC11cGRhdGVkLWRhdGU+PGFjY2Vzc2lvbi1udW0+
MjU3MDg3NTY8L2FjY2Vzc2lvbi1udW0+PGVsZWN0cm9uaWMtcmVzb3VyY2UtbnVtPjEwLjEwMTYv
ai5naWUuMjAxNC4xMC4wMzI8L2VsZWN0cm9uaWMtcmVzb3VyY2UtbnVtPjx2b2x1bWU+ODE8L3Zv
bHVtZT48L3JlY29yZD48L0NpdGU+PC9FbmROb3RlPgB=
</w:fldData>
        </w:fldChar>
      </w:r>
      <w:r w:rsidR="00E9739D">
        <w:instrText xml:space="preserve"> ADDIN EN.CITE </w:instrText>
      </w:r>
      <w:r w:rsidR="00E9739D">
        <w:fldChar w:fldCharType="begin">
          <w:fldData xml:space="preserve">PEVuZE5vdGU+PENpdGU+PEF1dGhvcj5TdWJyYW1hbmlhbTwvQXV0aG9yPjxZZWFyPjIwMTk8L1ll
YXI+PFJlY051bT4wPC9SZWNOdW0+PElEVGV4dD5Qb3N0LWNvbG9ub3Njb3B5IGNvbG9yZWN0YWwg
Y2FuY2VycyBpZGVudGlmaWVkIGJ5IHByb2JhYmlsaXN0aWMgYW5kIGRldGVybWluaXN0aWMgbGlu
a2FnZTogcmVzdWx0cyBpbiBhbiBBdXN0cmFsaWFuIHByb3NwZWN0aXZlIGNvaG9ydDwvSURUZXh0
PjxEaXNwbGF5VGV4dD4oNzUsIDg1KTwvRGlzcGxheVRleHQ+PHJlY29yZD48ZGF0ZXM+PHB1Yi1k
YXRlcz48ZGF0ZT4wNjwvZGF0ZT48L3B1Yi1kYXRlcz48eWVhcj4yMDE5PC95ZWFyPjwvZGF0ZXM+
PGtleXdvcmRzPjxrZXl3b3JkPkFkdWx0PC9rZXl3b3JkPjxrZXl3b3JkPkFnZWQ8L2tleXdvcmQ+
PGtleXdvcmQ+QXVzdHJhbGlhPC9rZXl3b3JkPjxrZXl3b3JkPkNvbG9ub3Njb3B5PC9rZXl3b3Jk
PjxrZXl3b3JkPkNvbG9yZWN0YWwgTmVvcGxhc21zPC9rZXl3b3JkPjxrZXl3b3JkPkVhcmx5IERl
dGVjdGlvbiBvZiBDYW5jZXI8L2tleXdvcmQ+PGtleXdvcmQ+RmVtYWxlPC9rZXl3b3JkPjxrZXl3
b3JkPkh1bWFuczwva2V5d29yZD48a2V5d29yZD5NYWxlPC9rZXl3b3JkPjxrZXl3b3JkPk1pZGRs
ZSBBZ2VkPC9rZXl3b3JkPjxrZXl3b3JkPlByb3NwZWN0aXZlIFN0dWRpZXM8L2tleXdvcmQ+PGtl
eXdvcmQ+UmVnaXN0cmllczwva2V5d29yZD48a2V5d29yZD5SaXNrIEZhY3RvcnM8L2tleXdvcmQ+
PGtleXdvcmQ+VGltZSBGYWN0b3JzPC9rZXl3b3JkPjxrZXl3b3JkPmNvbG9ub3Njb3B5PC9rZXl3
b3JkPjxrZXl3b3JkPmNvbG9yZWN0YWwgY2FuY2VyPC9rZXl3b3JkPjxrZXl3b3JkPmluY2lkZW5j
ZSByYXRlPC9rZXl3b3JkPjxrZXl3b3JkPnBvc3QtY29sb25vc2NvcHkgY29sb3JlY3RhbCBjYW5j
ZXI8L2tleXdvcmQ+PC9rZXl3b3Jkcz48dXJscz48cmVsYXRlZC11cmxzPjx1cmw+aHR0cHM6Ly93
d3cubmNiaS5ubG0ubmloLmdvdi9wdWJtZWQvMzEyMzAwMDQ8L3VybD48L3JlbGF0ZWQtdXJscz48
L3VybHM+PGlzYm4+MjA0NC02MDU1PC9pc2JuPjxjdXN0b20yPlBNQzY1OTY5NTc8L2N1c3RvbTI+
PHRpdGxlcz48dGl0bGU+UG9zdC1jb2xvbm9zY29weSBjb2xvcmVjdGFsIGNhbmNlcnMgaWRlbnRp
ZmllZCBieSBwcm9iYWJpbGlzdGljIGFuZCBkZXRlcm1pbmlzdGljIGxpbmthZ2U6IHJlc3VsdHMg
aW4gYW4gQXVzdHJhbGlhbiBwcm9zcGVjdGl2ZSBjb2hvcnQ8L3RpdGxlPjxzZWNvbmRhcnktdGl0
bGU+Qk1KIE9wZW48L3NlY29uZGFyeS10aXRsZT48L3RpdGxlcz48cGFnZXM+ZTAyNjEzODwvcGFn
ZXM+PG51bWJlcj42PC9udW1iZXI+PGNvbnRyaWJ1dG9ycz48YXV0aG9ycz48YXV0aG9yPlN1YnJh
bWFuaWFtLCBLLjwvYXV0aG9yPjxhdXRob3I+QW5nLCBQLiBXLjwvYXV0aG9yPjxhdXRob3I+TmVl
bWFuLCBULjwvYXV0aG9yPjxhdXRob3I+RmFkaWEsIE0uPC9hdXRob3I+PGF1dGhvcj5UYXVwaW4s
IEQuPC9hdXRob3I+PC9hdXRob3JzPjwvY29udHJpYnV0b3JzPjxlZGl0aW9uPjIwMTkvMDYvMjE8
L2VkaXRpb24+PGxhbmd1YWdlPmVuZzwvbGFuZ3VhZ2U+PGFkZGVkLWRhdGUgZm9ybWF0PSJ1dGMi
PjE1OTQ3NjIzODU8L2FkZGVkLWRhdGU+PHJlZi10eXBlIG5hbWU9IkpvdXJuYWwgQXJ0aWNsZSI+
MTc8L3JlZi10eXBlPjxyZWMtbnVtYmVyPjEwNzwvcmVjLW51bWJlcj48bGFzdC11cGRhdGVkLWRh
dGUgZm9ybWF0PSJ1dGMiPjE1OTQ3NjIzODU8L2xhc3QtdXBkYXRlZC1kYXRlPjxhY2Nlc3Npb24t
bnVtPjMxMjMwMDA0PC9hY2Nlc3Npb24tbnVtPjxlbGVjdHJvbmljLXJlc291cmNlLW51bT4xMC4x
MTM2L2Jtam9wZW4tMjAxOC0wMjYxMzg8L2VsZWN0cm9uaWMtcmVzb3VyY2UtbnVtPjx2b2x1bWU+
OTwvdm9sdW1lPjwvcmVjb3JkPjwvQ2l0ZT48Q2l0ZT48QXV0aG9yPkNhbGRlcndvb2Q8L0F1dGhv
cj48WWVhcj4yMDE1PC9ZZWFyPjxSZWNOdW0+MDwvUmVjTnVtPjxJRFRleHQ+R29vZCBpcyBiZXR0
ZXIgdGhhbiBleGNlbGxlbnQ6IGJvd2VsIHByZXBhcmF0aW9uIHF1YWxpdHkgYW5kIGFkZW5vbWEg
ZGV0ZWN0aW9uIHJhdGVzPC9JRFRleHQ+PHJlY29yZD48ZGF0ZXM+PHB1Yi1kYXRlcz48ZGF0ZT5N
YXI8L2RhdGU+PC9wdWItZGF0ZXM+PHllYXI+MjAxNTwveWVhcj48L2RhdGVzPjxrZXl3b3Jkcz48
a2V5d29yZD5BZGVub21hPC9rZXl3b3JkPjxrZXl3b3JkPkFkdWx0PC9rZXl3b3JkPjxrZXl3b3Jk
PkFnZWQ8L2tleXdvcmQ+PGtleXdvcmQ+Q2F0aGFydGljczwva2V5d29yZD48a2V5d29yZD5Db2xv
bmljIFBvbHlwczwva2V5d29yZD48a2V5d29yZD5Db2xvbm9zY29weTwva2V5d29yZD48a2V5d29y
ZD5Db2xvcmVjdGFsIE5lb3BsYXNtczwva2V5d29yZD48a2V5d29yZD5Dcm9zcy1TZWN0aW9uYWwg
U3R1ZGllczwva2V5d29yZD48a2V5d29yZD5GZW1hbGU8L2tleXdvcmQ+PGtleXdvcmQ+SHVtYW5z
PC9rZXl3b3JkPjxrZXl3b3JkPkxvZ2lzdGljIE1vZGVsczwva2V5d29yZD48a2V5d29yZD5NYWxl
PC9rZXl3b3JkPjxrZXl3b3JkPk1pZGRsZSBBZ2VkPC9rZXl3b3JkPjxrZXl3b3JkPk9kZHMgUmF0
aW88L2tleXdvcmQ+PGtleXdvcmQ+UmV0cm9zcGVjdGl2ZSBTdHVkaWVzPC9rZXl3b3JkPjwva2V5
d29yZHM+PHVybHM+PHJlbGF0ZWQtdXJscz48dXJsPmh0dHBzOi8vd3d3Lm5jYmkubmxtLm5paC5n
b3YvcHVibWVkLzI1NzA4NzU2PC91cmw+PC9yZWxhdGVkLXVybHM+PC91cmxzPjxpc2JuPjEwOTct
Njc3OTwvaXNibj48Y3VzdG9tMj5QTUM0MzM5Nzk2PC9jdXN0b20yPjx0aXRsZXM+PHRpdGxlPkdv
b2QgaXMgYmV0dGVyIHRoYW4gZXhjZWxsZW50OiBib3dlbCBwcmVwYXJhdGlvbiBxdWFsaXR5IGFu
ZCBhZGVub21hIGRldGVjdGlvbiByYXRlczwvdGl0bGU+PHNlY29uZGFyeS10aXRsZT5HYXN0cm9p
bnRlc3QgRW5kb3NjPC9zZWNvbmRhcnktdGl0bGU+PC90aXRsZXM+PHBhZ2VzPjY5MS02OTkuZTE8
L3BhZ2VzPjxudW1iZXI+MzwvbnVtYmVyPjxjb250cmlidXRvcnM+PGF1dGhvcnM+PGF1dGhvcj5D
YWxkZXJ3b29kLCBBLiBILjwvYXV0aG9yPjxhdXRob3I+VGhvbXBzb24sIEsuIEQuPC9hdXRob3I+
PGF1dGhvcj5TY2hyb3ksIFAuIEMuPC9hdXRob3I+PGF1dGhvcj5MaWViZXJtYW4sIEQuIEEuPC9h
dXRob3I+PGF1dGhvcj5KYWNvYnNvbiwgQi4gQy48L2F1dGhvcj48L2F1dGhvcnM+PC9jb250cmli
dXRvcnM+PGxhbmd1YWdlPmVuZzwvbGFuZ3VhZ2U+PGFkZGVkLWRhdGUgZm9ybWF0PSJ1dGMiPjE1
NTc5MTU5MTE8L2FkZGVkLWRhdGU+PHJlZi10eXBlIG5hbWU9IkpvdXJuYWwgQXJ0aWNsZSI+MTc8
L3JlZi10eXBlPjxyZWMtbnVtYmVyPjg3PC9yZWMtbnVtYmVyPjxsYXN0LXVwZGF0ZWQtZGF0ZSBm
b3JtYXQ9InV0YyI+MTU1NzkxNTkxMTwvbGFzdC11cGRhdGVkLWRhdGU+PGFjY2Vzc2lvbi1udW0+
MjU3MDg3NTY8L2FjY2Vzc2lvbi1udW0+PGVsZWN0cm9uaWMtcmVzb3VyY2UtbnVtPjEwLjEwMTYv
ai5naWUuMjAxNC4xMC4wMzI8L2VsZWN0cm9uaWMtcmVzb3VyY2UtbnVtPjx2b2x1bWU+ODE8L3Zv
bHVtZT48L3JlY29yZD48L0NpdGU+PC9FbmROb3RlPgB=
</w:fldData>
        </w:fldChar>
      </w:r>
      <w:r w:rsidR="00E9739D">
        <w:instrText xml:space="preserve"> ADDIN EN.CITE.DATA </w:instrText>
      </w:r>
      <w:r w:rsidR="00E9739D">
        <w:fldChar w:fldCharType="end"/>
      </w:r>
      <w:r w:rsidR="00E55FE9">
        <w:fldChar w:fldCharType="separate"/>
      </w:r>
      <w:r w:rsidR="00231422">
        <w:rPr>
          <w:noProof/>
        </w:rPr>
        <w:t>(75, 85)</w:t>
      </w:r>
      <w:r w:rsidR="00E55FE9">
        <w:fldChar w:fldCharType="end"/>
      </w:r>
      <w:r>
        <w:t xml:space="preserve">. </w:t>
      </w:r>
      <w:r w:rsidR="007F3C64">
        <w:t>This</w:t>
      </w:r>
      <w:r>
        <w:t xml:space="preserve"> often necessitates a repeat procedure, and</w:t>
      </w:r>
      <w:r w:rsidR="007F3C64">
        <w:t xml:space="preserve"> an</w:t>
      </w:r>
      <w:r>
        <w:t xml:space="preserve"> augment</w:t>
      </w:r>
      <w:r w:rsidR="007F3C64">
        <w:t>ed</w:t>
      </w:r>
      <w:r>
        <w:t xml:space="preserve"> bowel preparation regime is </w:t>
      </w:r>
      <w:r w:rsidR="007F3C64">
        <w:t xml:space="preserve">often </w:t>
      </w:r>
      <w:r>
        <w:t>utilised to improve</w:t>
      </w:r>
      <w:r w:rsidR="007F3C64">
        <w:t xml:space="preserve"> the subsequent</w:t>
      </w:r>
      <w:r>
        <w:t xml:space="preserve"> bowel cleansin</w:t>
      </w:r>
      <w:r w:rsidR="007F3C64">
        <w:t>g</w:t>
      </w:r>
      <w:r>
        <w:t xml:space="preserve">. </w:t>
      </w:r>
      <w:r w:rsidR="008A3B70">
        <w:t>I</w:t>
      </w:r>
      <w:r>
        <w:t>ncreasing the volume of purgative consumed improves the bowel cleara</w:t>
      </w:r>
      <w:r w:rsidR="007F3C64">
        <w:t>nce,</w:t>
      </w:r>
      <w:r>
        <w:t xml:space="preserve"> as</w:t>
      </w:r>
      <w:r w:rsidR="007F3C64">
        <w:t xml:space="preserve"> does the use of adjuvant laxatives such as</w:t>
      </w:r>
      <w:r>
        <w:t xml:space="preserve"> sennasoides or bisacodyl</w:t>
      </w:r>
      <w:r w:rsidR="00B77292">
        <w:fldChar w:fldCharType="begin">
          <w:fldData xml:space="preserve">PEVuZE5vdGU+PENpdGU+PEF1dGhvcj5HaW1lbm8tR2FyY8OtYTwvQXV0aG9yPjxZZWFyPjIwMTc8
L1llYXI+PFJlY051bT4wPC9SZWNOdW0+PElEVGV4dD5Db21wYXJpc29uIG9mIFR3byBJbnRlbnNp
dmUgQm93ZWwgQ2xlYW5zaW5nIFJlZ2ltZW5zIGluIFBhdGllbnRzIFdpdGggUHJldmlvdXMgUG9v
ciBCb3dlbCBQcmVwYXJhdGlvbjogQSBSYW5kb21pemVkIENvbnRyb2xsZWQgU3R1ZHk8L0lEVGV4
dD48RGlzcGxheVRleHQ+KDExMSwgMTg0LCAyMDUsIDIwNik8L0Rpc3BsYXlUZXh0PjxyZWNvcmQ+
PGRhdGVzPjxwdWItZGF0ZXM+PGRhdGU+SnVuPC9kYXRlPjwvcHViLWRhdGVzPjx5ZWFyPjIwMTc8
L3llYXI+PC9kYXRlcz48a2V5d29yZHM+PGtleXdvcmQ+QWRlbm9tYTwva2V5d29yZD48a2V5d29y
ZD5BZ2VkPC9rZXl3b3JkPjxrZXl3b3JkPkFzY29yYmljIEFjaWQ8L2tleXdvcmQ+PGtleXdvcmQ+
QmlzYWNvZHlsPC9rZXl3b3JkPjxrZXl3b3JkPkNhdGhhcnRpY3M8L2tleXdvcmQ+PGtleXdvcmQ+
Q2VjdW08L2tleXdvcmQ+PGtleXdvcmQ+Q29sb25pYyBQb2x5cHM8L2tleXdvcmQ+PGtleXdvcmQ+
Q29sb25vc2NvcHk8L2tleXdvcmQ+PGtleXdvcmQ+Q29sb3JlY3RhbCBOZW9wbGFzbXM8L2tleXdv
cmQ+PGtleXdvcmQ+RGlldGFyeSBGaWJlcjwva2V5d29yZD48a2V5d29yZD5FYXJseSBUZXJtaW5h
dGlvbiBvZiBDbGluaWNhbCBUcmlhbHM8L2tleXdvcmQ+PGtleXdvcmQ+RmVtYWxlPC9rZXl3b3Jk
PjxrZXl3b3JkPkh1bWFuczwva2V5d29yZD48a2V5d29yZD5JbnRlbnRpb24gdG8gVHJlYXQgQW5h
bHlzaXM8L2tleXdvcmQ+PGtleXdvcmQ+SW50dWJhdGlvbiwgR2FzdHJvaW50ZXN0aW5hbDwva2V5
d29yZD48a2V5d29yZD5NYWxlPC9rZXl3b3JkPjxrZXl3b3JkPk1pZGRsZSBBZ2VkPC9rZXl3b3Jk
PjxrZXl3b3JkPk5hdXNlYTwva2V5d29yZD48a2V5d29yZD5Qb2x5ZXRoeWxlbmUgR2x5Y29sczwv
a2V5d29yZD48a2V5d29yZD5WaXRhbWluczwva2V5d29yZD48L2tleXdvcmRzPjx1cmxzPjxyZWxh
dGVkLXVybHM+PHVybD5odHRwczovL3d3dy5uY2JpLm5sbS5uaWguZ292L3B1Ym1lZC8yODI5MTIz
NzwvdXJsPjwvcmVsYXRlZC11cmxzPjwvdXJscz48aXNibj4xNTcyLTAyNDE8L2lzYm4+PHRpdGxl
cz48dGl0bGU+Q29tcGFyaXNvbiBvZiBUd28gSW50ZW5zaXZlIEJvd2VsIENsZWFuc2luZyBSZWdp
bWVucyBpbiBQYXRpZW50cyBXaXRoIFByZXZpb3VzIFBvb3IgQm93ZWwgUHJlcGFyYXRpb246IEEg
UmFuZG9taXplZCBDb250cm9sbGVkIFN0dWR5PC90aXRsZT48c2Vjb25kYXJ5LXRpdGxlPkFtIEog
R2FzdHJvZW50ZXJvbDwvc2Vjb25kYXJ5LXRpdGxlPjwvdGl0bGVzPjxwYWdlcz45NTEtOTU4PC9w
YWdlcz48bnVtYmVyPjY8L251bWJlcj48Y29udHJpYnV0b3JzPjxhdXRob3JzPjxhdXRob3I+R2lt
ZW5vLUdhcmPDrWEsIEEuIFouPC9hdXRob3I+PGF1dGhvcj5IZXJuYW5kZXosIEcuPC9hdXRob3I+
PGF1dGhvcj5BbGRlYSwgQS48L2F1dGhvcj48YXV0aG9yPk5pY29sw6FzLVDDqXJleiwgRC48L2F1
dGhvcj48YXV0aG9yPkppbcOpbmV6LCBBLjwvYXV0aG9yPjxhdXRob3I+Q2FycmlsbG8sIE0uPC9h
dXRob3I+PGF1dGhvcj5GZWxpcGUsIFYuPC9hdXRob3I+PGF1dGhvcj5BbGFyY8Ozbi1GZXJuw6Fu
ZGV6LCBPLjwvYXV0aG9yPjxhdXRob3I+SGVybmFuZGV6LUd1ZXJyYSwgTS48L2F1dGhvcj48YXV0
aG9yPlJvbWVybywgUi48L2F1dGhvcj48YXV0aG9yPkFsb25zbywgSS48L2F1dGhvcj48YXV0aG9y
PkdvbnphbGV6LCBZLjwvYXV0aG9yPjxhdXRob3I+QWRyaWFuLCBaLjwvYXV0aG9yPjxhdXRob3I+
TW9yZW5vLCBNLjwvYXV0aG9yPjxhdXRob3I+UmFtb3MsIEwuPC9hdXRob3I+PGF1dGhvcj5RdWlu
dGVybywgRS48L2F1dGhvcj48L2F1dGhvcnM+PC9jb250cmlidXRvcnM+PGVkaXRpb24+MjAxNy8w
My8xNDwvZWRpdGlvbj48bGFuZ3VhZ2U+ZW5nPC9sYW5ndWFnZT48YWRkZWQtZGF0ZSBmb3JtYXQ9
InV0YyI+MTU0MDY2Mjc1ODwvYWRkZWQtZGF0ZT48cmVmLXR5cGUgbmFtZT0iSm91cm5hbCBBcnRp
Y2xlIj4xNzwvcmVmLXR5cGU+PHJlYy1udW1iZXI+MjM8L3JlYy1udW1iZXI+PGxhc3QtdXBkYXRl
ZC1kYXRlIGZvcm1hdD0idXRjIj4xNTQwNjYyNzU4PC9sYXN0LXVwZGF0ZWQtZGF0ZT48YWNjZXNz
aW9uLW51bT4yODI5MTIzNzwvYWNjZXNzaW9uLW51bT48ZWxlY3Ryb25pYy1yZXNvdXJjZS1udW0+
MTAuMTAzOC9hamcuMjAxNy41MzwvZWxlY3Ryb25pYy1yZXNvdXJjZS1udW0+PHZvbHVtZT4xMTI8
L3ZvbHVtZT48L3JlY29yZD48L0NpdGU+PENpdGU+PEF1dGhvcj5JYsOhw7FlejwvQXV0aG9yPjxZ
ZWFyPjIwMTE8L1llYXI+PFJlY051bT4wPC9SZWNOdW0+PElEVGV4dD5Vc2VmdWxuZXNzIG9mIGFu
IGludGVuc2l2ZSBib3dlbCBjbGVhbnNpbmcgc3RyYXRlZ3kgZm9yIHJlcGVhdCBjb2xvbm9zY29w
eSBhZnRlciBwcmVwYXJhdGlvbiBmYWlsdXJlPC9JRFRleHQ+PHJlY29yZD48ZGF0ZXM+PHB1Yi1k
YXRlcz48ZGF0ZT5EZWM8L2RhdGU+PC9wdWItZGF0ZXM+PHllYXI+MjAxMTwveWVhcj48L2RhdGVz
PjxrZXl3b3Jkcz48a2V5d29yZD5BZGVub21hPC9rZXl3b3JkPjxrZXl3b3JkPkFnZWQ8L2tleXdv
cmQ+PGtleXdvcmQ+QmlzYWNvZHlsPC9rZXl3b3JkPjxrZXl3b3JkPkNhdGhhcnRpY3M8L2tleXdv
cmQ+PGtleXdvcmQ+Q29sb25pYyBOZW9wbGFzbXM8L2tleXdvcmQ+PGtleXdvcmQ+Q29sb25vc2Nv
cHk8L2tleXdvcmQ+PGtleXdvcmQ+RGlldDwva2V5d29yZD48a2V5d29yZD5EaWV0YXJ5IEZpYmVy
PC9rZXl3b3JkPjxrZXl3b3JkPkRyaW5raW5nPC9rZXl3b3JkPjxrZXl3b3JkPkRydWcgQWRtaW5p
c3RyYXRpb24gU2NoZWR1bGU8L2tleXdvcmQ+PGtleXdvcmQ+RmVtYWxlPC9rZXl3b3JkPjxrZXl3
b3JkPkh1bWFuczwva2V5d29yZD48a2V5d29yZD5JbnRlc3RpbmFsIFBvbHlwczwva2V5d29yZD48
a2V5d29yZD5NYWxlPC9rZXl3b3JkPjxrZXl3b3JkPk1pZGRsZSBBZ2VkPC9rZXl3b3JkPjxrZXl3
b3JkPlBhdGllbnQgU2F0aXNmYWN0aW9uPC9rZXl3b3JkPjxrZXl3b3JkPlBvbHlldGh5bGVuZSBH
bHljb2xzPC9rZXl3b3JkPjxrZXl3b3JkPlByb3NwZWN0aXZlIFN0dWRpZXM8L2tleXdvcmQ+PC9r
ZXl3b3Jkcz48dXJscz48cmVsYXRlZC11cmxzPjx1cmw+aHR0cHM6Ly93d3cubmNiaS5ubG0ubmlo
Lmdvdi9wdWJtZWQvMjIwNjcxODg8L3VybD48L3JlbGF0ZWQtdXJscz48L3VybHM+PGlzYm4+MTUz
MC0wMzU4PC9pc2JuPjx0aXRsZXM+PHRpdGxlPlVzZWZ1bG5lc3Mgb2YgYW4gaW50ZW5zaXZlIGJv
d2VsIGNsZWFuc2luZyBzdHJhdGVneSBmb3IgcmVwZWF0IGNvbG9ub3Njb3B5IGFmdGVyIHByZXBh
cmF0aW9uIGZhaWx1cmU8L3RpdGxlPjxzZWNvbmRhcnktdGl0bGU+RGlzIENvbG9uIFJlY3R1bTwv
c2Vjb25kYXJ5LXRpdGxlPjwvdGl0bGVzPjxwYWdlcz4xNTc4LTg0PC9wYWdlcz48bnVtYmVyPjEy
PC9udW1iZXI+PGNvbnRyaWJ1dG9ycz48YXV0aG9ycz48YXV0aG9yPkliw6HDsWV6LCBNLjwvYXV0
aG9yPjxhdXRob3I+UGFycmEtQmxhbmNvLCBBLjwvYXV0aG9yPjxhdXRob3I+WmFiYWxsYSwgUC48
L2F1dGhvcj48YXV0aG9yPkppbcOpbmV6LCBBLjwvYXV0aG9yPjxhdXRob3I+RmVybsOhbmRlei1W
ZWzDoXpxdWV6LCBSLjwvYXV0aG9yPjxhdXRob3I+RmVybsOhbmRlei1Tb3JkbywgSi4gTy48L2F1
dGhvcj48YXV0aG9yPkdvbnrDoWxlei1CZXJuYXJkbywgTy48L2F1dGhvcj48YXV0aG9yPlJvZHJp
Z28sIEwuPC9hdXRob3I+PC9hdXRob3JzPjwvY29udHJpYnV0b3JzPjxsYW5ndWFnZT5lbmc8L2xh
bmd1YWdlPjxhZGRlZC1kYXRlIGZvcm1hdD0idXRjIj4xNTk0NzY0MDQwPC9hZGRlZC1kYXRlPjxy
ZWYtdHlwZSBuYW1lPSJKb3VybmFsIEFydGljbGUiPjE3PC9yZWYtdHlwZT48cmVjLW51bWJlcj4x
MTY8L3JlYy1udW1iZXI+PGxhc3QtdXBkYXRlZC1kYXRlIGZvcm1hdD0idXRjIj4xNTk0NzY0MDQw
PC9sYXN0LXVwZGF0ZWQtZGF0ZT48YWNjZXNzaW9uLW51bT4yMjA2NzE4ODwvYWNjZXNzaW9uLW51
bT48ZWxlY3Ryb25pYy1yZXNvdXJjZS1udW0+MTAuMTA5Ny9EQ1IuMGIwMTNlMzE4MjM0MzRjODwv
ZWxlY3Ryb25pYy1yZXNvdXJjZS1udW0+PHZvbHVtZT41NDwvdm9sdW1lPjwvcmVjb3JkPjwvQ2l0
ZT48Q2l0ZT48QXV0aG9yPlZyYWRlbGlzPC9BdXRob3I+PFllYXI+MjAwOTwvWWVhcj48UmVjTnVt
PjA8L1JlY051bT48SURUZXh0PkFkZGl0aW9uIG9mIHNlbm5hIGltcHJvdmVzIHF1YWxpdHkgb2Yg
Y29sb25vc2NvcHkgcHJlcGFyYXRpb24gd2l0aCBtYWduZXNpdW0gY2l0cmF0ZTwvSURUZXh0Pjxy
ZWNvcmQ+PGRhdGVzPjxwdWItZGF0ZXM+PGRhdGU+QXByPC9kYXRlPjwvcHViLWRhdGVzPjx5ZWFy
PjIwMDk8L3llYXI+PC9kYXRlcz48a2V5d29yZHM+PGtleXdvcmQ+QWR1bHQ8L2tleXdvcmQ+PGtl
eXdvcmQ+QWdlZDwva2V5d29yZD48a2V5d29yZD5DYXRoYXJ0aWNzPC9rZXl3b3JkPjxrZXl3b3Jk
PkNpdHJpYyBBY2lkPC9rZXl3b3JkPjxrZXl3b3JkPkNvbG9ub3Njb3B5PC9rZXl3b3JkPjxrZXl3
b3JkPkZlbWFsZTwva2V5d29yZD48a2V5d29yZD5IdW1hbnM8L2tleXdvcmQ+PGtleXdvcmQ+TWFs
ZTwva2V5d29yZD48a2V5d29yZD5NaWRkbGUgQWdlZDwva2V5d29yZD48a2V5d29yZD5Pcmdhbm9t
ZXRhbGxpYyBDb21wb3VuZHM8L2tleXdvcmQ+PGtleXdvcmQ+UHJvc3BlY3RpdmUgU3R1ZGllczwv
a2V5d29yZD48a2V5d29yZD5TZW5uYSBFeHRyYWN0PC9rZXl3b3JkPjwva2V5d29yZHM+PHVybHM+
PHJlbGF0ZWQtdXJscz48dXJsPmh0dHBzOi8vd3d3Lm5jYmkubmxtLm5paC5nb3YvcHVibWVkLzE5
MzYwOTIwPC91cmw+PC9yZWxhdGVkLXVybHM+PC91cmxzPjxpc2JuPjIyMTktMjg0MDwvaXNibj48
Y3VzdG9tMj5QTUMyNjY4NzgyPC9jdXN0b20yPjx0aXRsZXM+PHRpdGxlPkFkZGl0aW9uIG9mIHNl
bm5hIGltcHJvdmVzIHF1YWxpdHkgb2YgY29sb25vc2NvcHkgcHJlcGFyYXRpb24gd2l0aCBtYWdu
ZXNpdW0gY2l0cmF0ZTwvdGl0bGU+PHNlY29uZGFyeS10aXRsZT5Xb3JsZCBKIEdhc3Ryb2VudGVy
b2w8L3NlY29uZGFyeS10aXRsZT48L3RpdGxlcz48cGFnZXM+MTc1OS02MzwvcGFnZXM+PG51bWJl
cj4xNDwvbnVtYmVyPjxjb250cmlidXRvcnM+PGF1dGhvcnM+PGF1dGhvcj5WcmFkZWxpcywgUy48
L2F1dGhvcj48YXV0aG9yPkthbGFpdHpha2lzLCBFLjwvYXV0aG9yPjxhdXRob3I+U2hhcmlmaSwg
WS48L2F1dGhvcj48YXV0aG9yPkJ1Y2hlbCwgTy48L2F1dGhvcj48YXV0aG9yPktlc2hhdiwgUy48
L2F1dGhvcj48YXV0aG9yPkNoYXBtYW4sIFIuIFcuPC9hdXRob3I+PGF1dGhvcj5CcmFkZW4sIEIu
PC9hdXRob3I+PC9hdXRob3JzPjwvY29udHJpYnV0b3JzPjxsYW5ndWFnZT5lbmc8L2xhbmd1YWdl
PjxhZGRlZC1kYXRlIGZvcm1hdD0idXRjIj4xNjE5ODE4MDcwPC9hZGRlZC1kYXRlPjxyZWYtdHlw
ZSBuYW1lPSJKb3VybmFsIEFydGljbGUiPjE3PC9yZWYtdHlwZT48cmVjLW51bWJlcj4xOTE8L3Jl
Yy1udW1iZXI+PGxhc3QtdXBkYXRlZC1kYXRlIGZvcm1hdD0idXRjIj4xNjE5ODE4MDcwPC9sYXN0
LXVwZGF0ZWQtZGF0ZT48YWNjZXNzaW9uLW51bT4xOTM2MDkyMDwvYWNjZXNzaW9uLW51bT48ZWxl
Y3Ryb25pYy1yZXNvdXJjZS1udW0+MTAuMzc0OC93amcuMTUuMTc1OTwvZWxlY3Ryb25pYy1yZXNv
dXJjZS1udW0+PHZvbHVtZT4xNTwvdm9sdW1lPjwvcmVjb3JkPjwvQ2l0ZT48Q2l0ZT48QXV0aG9y
PkFkYW1zPC9BdXRob3I+PFllYXI+MTk5NDwvWWVhcj48UmVjTnVtPjA8L1JlY051bT48SURUZXh0
PkJpc2Fjb2R5bCByZWR1Y2VzIHRoZSB2b2x1bWUgb2YgcG9seWV0aHlsZW5lIGdseWNvbCBzb2x1
dGlvbiByZXF1aXJlZCBmb3IgYm93ZWwgcHJlcGFyYXRpb248L0lEVGV4dD48cmVjb3JkPjxkYXRl
cz48cHViLWRhdGVzPjxkYXRlPk1hcjwvZGF0ZT48L3B1Yi1kYXRlcz48eWVhcj4xOTk0PC95ZWFy
PjwvZGF0ZXM+PGtleXdvcmRzPjxrZXl3b3JkPkFkdWx0PC9rZXl3b3JkPjxrZXl3b3JkPkFnZWQ8
L2tleXdvcmQ+PGtleXdvcmQ+QmlzYWNvZHlsPC9rZXl3b3JkPjxrZXl3b3JkPkNvbG9uPC9rZXl3
b3JkPjxrZXl3b3JkPkNvbG9ub3Njb3B5PC9rZXl3b3JkPjxrZXl3b3JkPkRvc2UtUmVzcG9uc2Ug
UmVsYXRpb25zaGlwLCBEcnVnPC9rZXl3b3JkPjxrZXl3b3JkPkZlbWFsZTwva2V5d29yZD48a2V5
d29yZD5HYXN0cm9pbnRlc3RpbmFsIE1vdGlsaXR5PC9rZXl3b3JkPjxrZXl3b3JkPkh1bWFuczwv
a2V5d29yZD48a2V5d29yZD5NYWxlPC9rZXl3b3JkPjxrZXl3b3JkPk1pZGRsZSBBZ2VkPC9rZXl3
b3JkPjxrZXl3b3JkPlBhdGllbnQgQ29tcGxpYW5jZTwva2V5d29yZD48a2V5d29yZD5QYXRpZW50
IFNhdGlzZmFjdGlvbjwva2V5d29yZD48a2V5d29yZD5Qb2x5ZXRoeWxlbmUgR2x5Y29sczwva2V5
d29yZD48a2V5d29yZD5Tb2x1dGlvbnM8L2tleXdvcmQ+PC9rZXl3b3Jkcz48dXJscz48cmVsYXRl
ZC11cmxzPjx1cmw+aHR0cHM6Ly93d3cubmNiaS5ubG0ubmloLmdvdi9wdWJtZWQvODEzNzY2OTwv
dXJsPjwvcmVsYXRlZC11cmxzPjwvdXJscz48aXNibj4wMDEyLTM3MDY8L2lzYm4+PHRpdGxlcz48
dGl0bGU+QmlzYWNvZHlsIHJlZHVjZXMgdGhlIHZvbHVtZSBvZiBwb2x5ZXRoeWxlbmUgZ2x5Y29s
IHNvbHV0aW9uIHJlcXVpcmVkIGZvciBib3dlbCBwcmVwYXJhdGlvbjwvdGl0bGU+PHNlY29uZGFy
eS10aXRsZT5EaXMgQ29sb24gUmVjdHVtPC9zZWNvbmRhcnktdGl0bGU+PC90aXRsZXM+PHBhZ2Vz
PjIyOS0zMzsgZGlzY3Vzc2lvbiAyMzMtNDwvcGFnZXM+PG51bWJlcj4zPC9udW1iZXI+PGNvbnRy
aWJ1dG9ycz48YXV0aG9ycz48YXV0aG9yPkFkYW1zLCBXLiBKLjwvYXV0aG9yPjxhdXRob3I+TWVh
Z2hlciwgQS4gUC48L2F1dGhvcj48YXV0aG9yPkx1Ym93c2tpLCBELiBaLjwvYXV0aG9yPjxhdXRo
b3I+S2luZywgRC4gVy48L2F1dGhvcj48L2F1dGhvcnM+PC9jb250cmlidXRvcnM+PGxhbmd1YWdl
PmVuZzwvbGFuZ3VhZ2U+PGFkZGVkLWRhdGUgZm9ybWF0PSJ1dGMiPjE1OTQ3NjM2Nzk8L2FkZGVk
LWRhdGU+PHJlZi10eXBlIG5hbWU9IkpvdXJuYWwgQXJ0aWNsZSI+MTc8L3JlZi10eXBlPjxyZWMt
bnVtYmVyPjExMzwvcmVjLW51bWJlcj48bGFzdC11cGRhdGVkLWRhdGUgZm9ybWF0PSJ1dGMiPjE1
OTQ3NjM2Nzk8L2xhc3QtdXBkYXRlZC1kYXRlPjxhY2Nlc3Npb24tbnVtPjgxMzc2Njk8L2FjY2Vz
c2lvbi1udW0+PGVsZWN0cm9uaWMtcmVzb3VyY2UtbnVtPjEwLjEwMDcvQkYwMjA0ODE2MDwvZWxl
Y3Ryb25pYy1yZXNvdXJjZS1udW0+PHZvbHVtZT4zNzwvdm9sdW1lPjwvcmVjb3JkPjwvQ2l0ZT48
L0VuZE5vdGU+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L1llYXI+PFJlY051bT4wPC9SZWNOdW0+PElEVGV4dD5Db21wYXJpc29uIG9mIFR3byBJbnRlbnNp
dmUgQm93ZWwgQ2xlYW5zaW5nIFJlZ2ltZW5zIGluIFBhdGllbnRzIFdpdGggUHJldmlvdXMgUG9v
ciBCb3dlbCBQcmVwYXJhdGlvbjogQSBSYW5kb21pemVkIENvbnRyb2xsZWQgU3R1ZHk8L0lEVGV4
dD48RGlzcGxheVRleHQ+KDExMSwgMTg0LCAyMDUsIDIwNik8L0Rpc3BsYXlUZXh0PjxyZWNvcmQ+
PGRhdGVzPjxwdWItZGF0ZXM+PGRhdGU+SnVuPC9kYXRlPjwvcHViLWRhdGVzPjx5ZWFyPjIwMTc8
L3llYXI+PC9kYXRlcz48a2V5d29yZHM+PGtleXdvcmQ+QWRlbm9tYTwva2V5d29yZD48a2V5d29y
ZD5BZ2VkPC9rZXl3b3JkPjxrZXl3b3JkPkFzY29yYmljIEFjaWQ8L2tleXdvcmQ+PGtleXdvcmQ+
QmlzYWNvZHlsPC9rZXl3b3JkPjxrZXl3b3JkPkNhdGhhcnRpY3M8L2tleXdvcmQ+PGtleXdvcmQ+
Q2VjdW08L2tleXdvcmQ+PGtleXdvcmQ+Q29sb25pYyBQb2x5cHM8L2tleXdvcmQ+PGtleXdvcmQ+
Q29sb25vc2NvcHk8L2tleXdvcmQ+PGtleXdvcmQ+Q29sb3JlY3RhbCBOZW9wbGFzbXM8L2tleXdv
cmQ+PGtleXdvcmQ+RGlldGFyeSBGaWJlcjwva2V5d29yZD48a2V5d29yZD5FYXJseSBUZXJtaW5h
dGlvbiBvZiBDbGluaWNhbCBUcmlhbHM8L2tleXdvcmQ+PGtleXdvcmQ+RmVtYWxlPC9rZXl3b3Jk
PjxrZXl3b3JkPkh1bWFuczwva2V5d29yZD48a2V5d29yZD5JbnRlbnRpb24gdG8gVHJlYXQgQW5h
bHlzaXM8L2tleXdvcmQ+PGtleXdvcmQ+SW50dWJhdGlvbiwgR2FzdHJvaW50ZXN0aW5hbDwva2V5
d29yZD48a2V5d29yZD5NYWxlPC9rZXl3b3JkPjxrZXl3b3JkPk1pZGRsZSBBZ2VkPC9rZXl3b3Jk
PjxrZXl3b3JkPk5hdXNlYTwva2V5d29yZD48a2V5d29yZD5Qb2x5ZXRoeWxlbmUgR2x5Y29sczwv
a2V5d29yZD48a2V5d29yZD5WaXRhbWluczwva2V5d29yZD48L2tleXdvcmRzPjx1cmxzPjxyZWxh
dGVkLXVybHM+PHVybD5odHRwczovL3d3dy5uY2JpLm5sbS5uaWguZ292L3B1Ym1lZC8yODI5MTIz
NzwvdXJsPjwvcmVsYXRlZC11cmxzPjwvdXJscz48aXNibj4xNTcyLTAyNDE8L2lzYm4+PHRpdGxl
cz48dGl0bGU+Q29tcGFyaXNvbiBvZiBUd28gSW50ZW5zaXZlIEJvd2VsIENsZWFuc2luZyBSZWdp
bWVucyBpbiBQYXRpZW50cyBXaXRoIFByZXZpb3VzIFBvb3IgQm93ZWwgUHJlcGFyYXRpb246IEEg
UmFuZG9taXplZCBDb250cm9sbGVkIFN0dWR5PC90aXRsZT48c2Vjb25kYXJ5LXRpdGxlPkFtIEog
R2FzdHJvZW50ZXJvbDwvc2Vjb25kYXJ5LXRpdGxlPjwvdGl0bGVzPjxwYWdlcz45NTEtOTU4PC9w
YWdlcz48bnVtYmVyPjY8L251bWJlcj48Y29udHJpYnV0b3JzPjxhdXRob3JzPjxhdXRob3I+R2lt
ZW5vLUdhcmPDrWEsIEEuIFouPC9hdXRob3I+PGF1dGhvcj5IZXJuYW5kZXosIEcuPC9hdXRob3I+
PGF1dGhvcj5BbGRlYSwgQS48L2F1dGhvcj48YXV0aG9yPk5pY29sw6FzLVDDqXJleiwgRC48L2F1
dGhvcj48YXV0aG9yPkppbcOpbmV6LCBBLjwvYXV0aG9yPjxhdXRob3I+Q2FycmlsbG8sIE0uPC9h
dXRob3I+PGF1dGhvcj5GZWxpcGUsIFYuPC9hdXRob3I+PGF1dGhvcj5BbGFyY8Ozbi1GZXJuw6Fu
ZGV6LCBPLjwvYXV0aG9yPjxhdXRob3I+SGVybmFuZGV6LUd1ZXJyYSwgTS48L2F1dGhvcj48YXV0
aG9yPlJvbWVybywgUi48L2F1dGhvcj48YXV0aG9yPkFsb25zbywgSS48L2F1dGhvcj48YXV0aG9y
PkdvbnphbGV6LCBZLjwvYXV0aG9yPjxhdXRob3I+QWRyaWFuLCBaLjwvYXV0aG9yPjxhdXRob3I+
TW9yZW5vLCBNLjwvYXV0aG9yPjxhdXRob3I+UmFtb3MsIEwuPC9hdXRob3I+PGF1dGhvcj5RdWlu
dGVybywgRS48L2F1dGhvcj48L2F1dGhvcnM+PC9jb250cmlidXRvcnM+PGVkaXRpb24+MjAxNy8w
My8xNDwvZWRpdGlvbj48bGFuZ3VhZ2U+ZW5nPC9sYW5ndWFnZT48YWRkZWQtZGF0ZSBmb3JtYXQ9
InV0YyI+MTU0MDY2Mjc1ODwvYWRkZWQtZGF0ZT48cmVmLXR5cGUgbmFtZT0iSm91cm5hbCBBcnRp
Y2xlIj4xNzwvcmVmLXR5cGU+PHJlYy1udW1iZXI+MjM8L3JlYy1udW1iZXI+PGxhc3QtdXBkYXRl
ZC1kYXRlIGZvcm1hdD0idXRjIj4xNTQwNjYyNzU4PC9sYXN0LXVwZGF0ZWQtZGF0ZT48YWNjZXNz
aW9uLW51bT4yODI5MTIzNzwvYWNjZXNzaW9uLW51bT48ZWxlY3Ryb25pYy1yZXNvdXJjZS1udW0+
MTAuMTAzOC9hamcuMjAxNy41MzwvZWxlY3Ryb25pYy1yZXNvdXJjZS1udW0+PHZvbHVtZT4xMTI8
L3ZvbHVtZT48L3JlY29yZD48L0NpdGU+PENpdGU+PEF1dGhvcj5JYsOhw7FlejwvQXV0aG9yPjxZ
ZWFyPjIwMTE8L1llYXI+PFJlY051bT4wPC9SZWNOdW0+PElEVGV4dD5Vc2VmdWxuZXNzIG9mIGFu
IGludGVuc2l2ZSBib3dlbCBjbGVhbnNpbmcgc3RyYXRlZ3kgZm9yIHJlcGVhdCBjb2xvbm9zY29w
eSBhZnRlciBwcmVwYXJhdGlvbiBmYWlsdXJlPC9JRFRleHQ+PHJlY29yZD48ZGF0ZXM+PHB1Yi1k
YXRlcz48ZGF0ZT5EZWM8L2RhdGU+PC9wdWItZGF0ZXM+PHllYXI+MjAxMTwveWVhcj48L2RhdGVz
PjxrZXl3b3Jkcz48a2V5d29yZD5BZGVub21hPC9rZXl3b3JkPjxrZXl3b3JkPkFnZWQ8L2tleXdv
cmQ+PGtleXdvcmQ+QmlzYWNvZHlsPC9rZXl3b3JkPjxrZXl3b3JkPkNhdGhhcnRpY3M8L2tleXdv
cmQ+PGtleXdvcmQ+Q29sb25pYyBOZW9wbGFzbXM8L2tleXdvcmQ+PGtleXdvcmQ+Q29sb25vc2Nv
cHk8L2tleXdvcmQ+PGtleXdvcmQ+RGlldDwva2V5d29yZD48a2V5d29yZD5EaWV0YXJ5IEZpYmVy
PC9rZXl3b3JkPjxrZXl3b3JkPkRyaW5raW5nPC9rZXl3b3JkPjxrZXl3b3JkPkRydWcgQWRtaW5p
c3RyYXRpb24gU2NoZWR1bGU8L2tleXdvcmQ+PGtleXdvcmQ+RmVtYWxlPC9rZXl3b3JkPjxrZXl3
b3JkPkh1bWFuczwva2V5d29yZD48a2V5d29yZD5JbnRlc3RpbmFsIFBvbHlwczwva2V5d29yZD48
a2V5d29yZD5NYWxlPC9rZXl3b3JkPjxrZXl3b3JkPk1pZGRsZSBBZ2VkPC9rZXl3b3JkPjxrZXl3
b3JkPlBhdGllbnQgU2F0aXNmYWN0aW9uPC9rZXl3b3JkPjxrZXl3b3JkPlBvbHlldGh5bGVuZSBH
bHljb2xzPC9rZXl3b3JkPjxrZXl3b3JkPlByb3NwZWN0aXZlIFN0dWRpZXM8L2tleXdvcmQ+PC9r
ZXl3b3Jkcz48dXJscz48cmVsYXRlZC11cmxzPjx1cmw+aHR0cHM6Ly93d3cubmNiaS5ubG0ubmlo
Lmdvdi9wdWJtZWQvMjIwNjcxODg8L3VybD48L3JlbGF0ZWQtdXJscz48L3VybHM+PGlzYm4+MTUz
MC0wMzU4PC9pc2JuPjx0aXRsZXM+PHRpdGxlPlVzZWZ1bG5lc3Mgb2YgYW4gaW50ZW5zaXZlIGJv
d2VsIGNsZWFuc2luZyBzdHJhdGVneSBmb3IgcmVwZWF0IGNvbG9ub3Njb3B5IGFmdGVyIHByZXBh
cmF0aW9uIGZhaWx1cmU8L3RpdGxlPjxzZWNvbmRhcnktdGl0bGU+RGlzIENvbG9uIFJlY3R1bTwv
c2Vjb25kYXJ5LXRpdGxlPjwvdGl0bGVzPjxwYWdlcz4xNTc4LTg0PC9wYWdlcz48bnVtYmVyPjEy
PC9udW1iZXI+PGNvbnRyaWJ1dG9ycz48YXV0aG9ycz48YXV0aG9yPkliw6HDsWV6LCBNLjwvYXV0
aG9yPjxhdXRob3I+UGFycmEtQmxhbmNvLCBBLjwvYXV0aG9yPjxhdXRob3I+WmFiYWxsYSwgUC48
L2F1dGhvcj48YXV0aG9yPkppbcOpbmV6LCBBLjwvYXV0aG9yPjxhdXRob3I+RmVybsOhbmRlei1W
ZWzDoXpxdWV6LCBSLjwvYXV0aG9yPjxhdXRob3I+RmVybsOhbmRlei1Tb3JkbywgSi4gTy48L2F1
dGhvcj48YXV0aG9yPkdvbnrDoWxlei1CZXJuYXJkbywgTy48L2F1dGhvcj48YXV0aG9yPlJvZHJp
Z28sIEwuPC9hdXRob3I+PC9hdXRob3JzPjwvY29udHJpYnV0b3JzPjxsYW5ndWFnZT5lbmc8L2xh
bmd1YWdlPjxhZGRlZC1kYXRlIGZvcm1hdD0idXRjIj4xNTk0NzY0MDQwPC9hZGRlZC1kYXRlPjxy
ZWYtdHlwZSBuYW1lPSJKb3VybmFsIEFydGljbGUiPjE3PC9yZWYtdHlwZT48cmVjLW51bWJlcj4x
MTY8L3JlYy1udW1iZXI+PGxhc3QtdXBkYXRlZC1kYXRlIGZvcm1hdD0idXRjIj4xNTk0NzY0MDQw
PC9sYXN0LXVwZGF0ZWQtZGF0ZT48YWNjZXNzaW9uLW51bT4yMjA2NzE4ODwvYWNjZXNzaW9uLW51
bT48ZWxlY3Ryb25pYy1yZXNvdXJjZS1udW0+MTAuMTA5Ny9EQ1IuMGIwMTNlMzE4MjM0MzRjODwv
ZWxlY3Ryb25pYy1yZXNvdXJjZS1udW0+PHZvbHVtZT41NDwvdm9sdW1lPjwvcmVjb3JkPjwvQ2l0
ZT48Q2l0ZT48QXV0aG9yPlZyYWRlbGlzPC9BdXRob3I+PFllYXI+MjAwOTwvWWVhcj48UmVjTnVt
PjA8L1JlY051bT48SURUZXh0PkFkZGl0aW9uIG9mIHNlbm5hIGltcHJvdmVzIHF1YWxpdHkgb2Yg
Y29sb25vc2NvcHkgcHJlcGFyYXRpb24gd2l0aCBtYWduZXNpdW0gY2l0cmF0ZTwvSURUZXh0Pjxy
ZWNvcmQ+PGRhdGVzPjxwdWItZGF0ZXM+PGRhdGU+QXByPC9kYXRlPjwvcHViLWRhdGVzPjx5ZWFy
PjIwMDk8L3llYXI+PC9kYXRlcz48a2V5d29yZHM+PGtleXdvcmQ+QWR1bHQ8L2tleXdvcmQ+PGtl
eXdvcmQ+QWdlZDwva2V5d29yZD48a2V5d29yZD5DYXRoYXJ0aWNzPC9rZXl3b3JkPjxrZXl3b3Jk
PkNpdHJpYyBBY2lkPC9rZXl3b3JkPjxrZXl3b3JkPkNvbG9ub3Njb3B5PC9rZXl3b3JkPjxrZXl3
b3JkPkZlbWFsZTwva2V5d29yZD48a2V5d29yZD5IdW1hbnM8L2tleXdvcmQ+PGtleXdvcmQ+TWFs
ZTwva2V5d29yZD48a2V5d29yZD5NaWRkbGUgQWdlZDwva2V5d29yZD48a2V5d29yZD5Pcmdhbm9t
ZXRhbGxpYyBDb21wb3VuZHM8L2tleXdvcmQ+PGtleXdvcmQ+UHJvc3BlY3RpdmUgU3R1ZGllczwv
a2V5d29yZD48a2V5d29yZD5TZW5uYSBFeHRyYWN0PC9rZXl3b3JkPjwva2V5d29yZHM+PHVybHM+
PHJlbGF0ZWQtdXJscz48dXJsPmh0dHBzOi8vd3d3Lm5jYmkubmxtLm5paC5nb3YvcHVibWVkLzE5
MzYwOTIwPC91cmw+PC9yZWxhdGVkLXVybHM+PC91cmxzPjxpc2JuPjIyMTktMjg0MDwvaXNibj48
Y3VzdG9tMj5QTUMyNjY4NzgyPC9jdXN0b20yPjx0aXRsZXM+PHRpdGxlPkFkZGl0aW9uIG9mIHNl
bm5hIGltcHJvdmVzIHF1YWxpdHkgb2YgY29sb25vc2NvcHkgcHJlcGFyYXRpb24gd2l0aCBtYWdu
ZXNpdW0gY2l0cmF0ZTwvdGl0bGU+PHNlY29uZGFyeS10aXRsZT5Xb3JsZCBKIEdhc3Ryb2VudGVy
b2w8L3NlY29uZGFyeS10aXRsZT48L3RpdGxlcz48cGFnZXM+MTc1OS02MzwvcGFnZXM+PG51bWJl
cj4xNDwvbnVtYmVyPjxjb250cmlidXRvcnM+PGF1dGhvcnM+PGF1dGhvcj5WcmFkZWxpcywgUy48
L2F1dGhvcj48YXV0aG9yPkthbGFpdHpha2lzLCBFLjwvYXV0aG9yPjxhdXRob3I+U2hhcmlmaSwg
WS48L2F1dGhvcj48YXV0aG9yPkJ1Y2hlbCwgTy48L2F1dGhvcj48YXV0aG9yPktlc2hhdiwgUy48
L2F1dGhvcj48YXV0aG9yPkNoYXBtYW4sIFIuIFcuPC9hdXRob3I+PGF1dGhvcj5CcmFkZW4sIEIu
PC9hdXRob3I+PC9hdXRob3JzPjwvY29udHJpYnV0b3JzPjxsYW5ndWFnZT5lbmc8L2xhbmd1YWdl
PjxhZGRlZC1kYXRlIGZvcm1hdD0idXRjIj4xNjE5ODE4MDcwPC9hZGRlZC1kYXRlPjxyZWYtdHlw
ZSBuYW1lPSJKb3VybmFsIEFydGljbGUiPjE3PC9yZWYtdHlwZT48cmVjLW51bWJlcj4xOTE8L3Jl
Yy1udW1iZXI+PGxhc3QtdXBkYXRlZC1kYXRlIGZvcm1hdD0idXRjIj4xNjE5ODE4MDcwPC9sYXN0
LXVwZGF0ZWQtZGF0ZT48YWNjZXNzaW9uLW51bT4xOTM2MDkyMDwvYWNjZXNzaW9uLW51bT48ZWxl
Y3Ryb25pYy1yZXNvdXJjZS1udW0+MTAuMzc0OC93amcuMTUuMTc1OTwvZWxlY3Ryb25pYy1yZXNv
dXJjZS1udW0+PHZvbHVtZT4xNTwvdm9sdW1lPjwvcmVjb3JkPjwvQ2l0ZT48Q2l0ZT48QXV0aG9y
PkFkYW1zPC9BdXRob3I+PFllYXI+MTk5NDwvWWVhcj48UmVjTnVtPjA8L1JlY051bT48SURUZXh0
PkJpc2Fjb2R5bCByZWR1Y2VzIHRoZSB2b2x1bWUgb2YgcG9seWV0aHlsZW5lIGdseWNvbCBzb2x1
dGlvbiByZXF1aXJlZCBmb3IgYm93ZWwgcHJlcGFyYXRpb248L0lEVGV4dD48cmVjb3JkPjxkYXRl
cz48cHViLWRhdGVzPjxkYXRlPk1hcjwvZGF0ZT48L3B1Yi1kYXRlcz48eWVhcj4xOTk0PC95ZWFy
PjwvZGF0ZXM+PGtleXdvcmRzPjxrZXl3b3JkPkFkdWx0PC9rZXl3b3JkPjxrZXl3b3JkPkFnZWQ8
L2tleXdvcmQ+PGtleXdvcmQ+QmlzYWNvZHlsPC9rZXl3b3JkPjxrZXl3b3JkPkNvbG9uPC9rZXl3
b3JkPjxrZXl3b3JkPkNvbG9ub3Njb3B5PC9rZXl3b3JkPjxrZXl3b3JkPkRvc2UtUmVzcG9uc2Ug
UmVsYXRpb25zaGlwLCBEcnVnPC9rZXl3b3JkPjxrZXl3b3JkPkZlbWFsZTwva2V5d29yZD48a2V5
d29yZD5HYXN0cm9pbnRlc3RpbmFsIE1vdGlsaXR5PC9rZXl3b3JkPjxrZXl3b3JkPkh1bWFuczwv
a2V5d29yZD48a2V5d29yZD5NYWxlPC9rZXl3b3JkPjxrZXl3b3JkPk1pZGRsZSBBZ2VkPC9rZXl3
b3JkPjxrZXl3b3JkPlBhdGllbnQgQ29tcGxpYW5jZTwva2V5d29yZD48a2V5d29yZD5QYXRpZW50
IFNhdGlzZmFjdGlvbjwva2V5d29yZD48a2V5d29yZD5Qb2x5ZXRoeWxlbmUgR2x5Y29sczwva2V5
d29yZD48a2V5d29yZD5Tb2x1dGlvbnM8L2tleXdvcmQ+PC9rZXl3b3Jkcz48dXJscz48cmVsYXRl
ZC11cmxzPjx1cmw+aHR0cHM6Ly93d3cubmNiaS5ubG0ubmloLmdvdi9wdWJtZWQvODEzNzY2OTwv
dXJsPjwvcmVsYXRlZC11cmxzPjwvdXJscz48aXNibj4wMDEyLTM3MDY8L2lzYm4+PHRpdGxlcz48
dGl0bGU+QmlzYWNvZHlsIHJlZHVjZXMgdGhlIHZvbHVtZSBvZiBwb2x5ZXRoeWxlbmUgZ2x5Y29s
IHNvbHV0aW9uIHJlcXVpcmVkIGZvciBib3dlbCBwcmVwYXJhdGlvbjwvdGl0bGU+PHNlY29uZGFy
eS10aXRsZT5EaXMgQ29sb24gUmVjdHVtPC9zZWNvbmRhcnktdGl0bGU+PC90aXRsZXM+PHBhZ2Vz
PjIyOS0zMzsgZGlzY3Vzc2lvbiAyMzMtNDwvcGFnZXM+PG51bWJlcj4zPC9udW1iZXI+PGNvbnRy
aWJ1dG9ycz48YXV0aG9ycz48YXV0aG9yPkFkYW1zLCBXLiBKLjwvYXV0aG9yPjxhdXRob3I+TWVh
Z2hlciwgQS4gUC48L2F1dGhvcj48YXV0aG9yPkx1Ym93c2tpLCBELiBaLjwvYXV0aG9yPjxhdXRo
b3I+S2luZywgRC4gVy48L2F1dGhvcj48L2F1dGhvcnM+PC9jb250cmlidXRvcnM+PGxhbmd1YWdl
PmVuZzwvbGFuZ3VhZ2U+PGFkZGVkLWRhdGUgZm9ybWF0PSJ1dGMiPjE1OTQ3NjM2Nzk8L2FkZGVk
LWRhdGU+PHJlZi10eXBlIG5hbWU9IkpvdXJuYWwgQXJ0aWNsZSI+MTc8L3JlZi10eXBlPjxyZWMt
bnVtYmVyPjExMzwvcmVjLW51bWJlcj48bGFzdC11cGRhdGVkLWRhdGUgZm9ybWF0PSJ1dGMiPjE1
OTQ3NjM2Nzk8L2xhc3QtdXBkYXRlZC1kYXRlPjxhY2Nlc3Npb24tbnVtPjgxMzc2Njk8L2FjY2Vz
c2lvbi1udW0+PGVsZWN0cm9uaWMtcmVzb3VyY2UtbnVtPjEwLjEwMDcvQkYwMjA0ODE2MDwvZWxl
Y3Ryb25pYy1yZXNvdXJjZS1udW0+PHZvbHVtZT4zNzwvdm9sdW1lPjwvcmVjb3JkPjwvQ2l0ZT48
L0VuZE5vdGU+
</w:fldData>
        </w:fldChar>
      </w:r>
      <w:r w:rsidR="00E9739D">
        <w:instrText xml:space="preserve"> ADDIN EN.CITE.DATA </w:instrText>
      </w:r>
      <w:r w:rsidR="00E9739D">
        <w:fldChar w:fldCharType="end"/>
      </w:r>
      <w:r w:rsidR="00B77292">
        <w:fldChar w:fldCharType="separate"/>
      </w:r>
      <w:r w:rsidR="002624A4">
        <w:rPr>
          <w:noProof/>
        </w:rPr>
        <w:t>(111, 184, 205, 206)</w:t>
      </w:r>
      <w:r w:rsidR="00B77292">
        <w:fldChar w:fldCharType="end"/>
      </w:r>
      <w:r>
        <w:t xml:space="preserve">. </w:t>
      </w:r>
    </w:p>
    <w:p w14:paraId="353D9446" w14:textId="36454257" w:rsidR="008909DE" w:rsidRDefault="00665557" w:rsidP="00665557">
      <w:pPr>
        <w:spacing w:line="360" w:lineRule="auto"/>
        <w:jc w:val="both"/>
      </w:pPr>
      <w:r>
        <w:t xml:space="preserve">The effectiveness of bowel preparation is </w:t>
      </w:r>
      <w:r w:rsidR="002175C6">
        <w:t>multifactorial,</w:t>
      </w:r>
      <w:r>
        <w:t xml:space="preserve"> and several patient characteristics have been shown to predispose to poor bowel preparation.  These include male sex, increasing age,</w:t>
      </w:r>
      <w:r w:rsidR="000442DA">
        <w:t xml:space="preserve"> smoking status, incomplete purgative consumption, constipation,</w:t>
      </w:r>
      <w:r>
        <w:t xml:space="preserve"> comorbidities, medications, inpatient </w:t>
      </w:r>
      <w:r w:rsidR="002175C6">
        <w:t>status,</w:t>
      </w:r>
      <w:r>
        <w:t xml:space="preserve"> and previous abdominal surgery</w:t>
      </w:r>
      <w:r w:rsidR="00B77292">
        <w:t xml:space="preserve"> (see </w:t>
      </w:r>
      <w:r w:rsidR="00B77292" w:rsidRPr="005B6676">
        <w:rPr>
          <w:b/>
          <w:bCs/>
        </w:rPr>
        <w:fldChar w:fldCharType="begin"/>
      </w:r>
      <w:r w:rsidR="00B77292" w:rsidRPr="005B6676">
        <w:rPr>
          <w:b/>
          <w:bCs/>
        </w:rPr>
        <w:instrText xml:space="preserve"> REF _Ref83740303 \h  \* MERGEFORMAT </w:instrText>
      </w:r>
      <w:r w:rsidR="00B77292" w:rsidRPr="005B6676">
        <w:rPr>
          <w:b/>
          <w:bCs/>
        </w:rPr>
      </w:r>
      <w:r w:rsidR="00B77292" w:rsidRPr="005B6676">
        <w:rPr>
          <w:b/>
          <w:bCs/>
        </w:rPr>
        <w:fldChar w:fldCharType="separate"/>
      </w:r>
      <w:r w:rsidR="006A0E8C" w:rsidRPr="006A0E8C">
        <w:rPr>
          <w:b/>
          <w:bCs/>
        </w:rPr>
        <w:t>Factors that affect the quality of colonoscopy</w:t>
      </w:r>
      <w:r w:rsidR="00B77292" w:rsidRPr="005B6676">
        <w:rPr>
          <w:b/>
          <w:bCs/>
        </w:rPr>
        <w:fldChar w:fldCharType="end"/>
      </w:r>
      <w:r w:rsidR="00B77292">
        <w:t>)</w:t>
      </w:r>
      <w:r>
        <w:t xml:space="preserve">.  </w:t>
      </w:r>
    </w:p>
    <w:p w14:paraId="0DE0DF47" w14:textId="02531F34" w:rsidR="008909DE" w:rsidRDefault="00665557" w:rsidP="00665557">
      <w:pPr>
        <w:spacing w:line="360" w:lineRule="auto"/>
        <w:jc w:val="both"/>
      </w:pPr>
      <w:r>
        <w:t>The timing of bowel preparation plays a significant role in the resultant cleansing quality. When at least some of the preparation is given on the same day as the test, significantly better preparation outcomes are observed</w:t>
      </w:r>
      <w:r w:rsidR="00E42E7B">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b2xsZWQgc3R1ZGllczwvSURUZXh0PjxEaXNwbGF5VGV4dD4oMzUsIDg3LCA4OCk8L0Rpc3BsYXlU
ZXh0PjxyZWNvcmQ+PGRhdGVzPjxwdWItZGF0ZXM+PGRhdGU+T2N0PC9kYXRlPjwvcHViLWRhdGVz
Pjx5ZWFyPjIwMTQ8L3llYXI+PC9kYXRlcz48a2V5d29yZHM+PGtleXdvcmQ+QWR1bHQ8L2tleXdv
cmQ+PGtleXdvcmQ+QWdlZDwva2V5d29yZD48a2V5d29yZD5Db2xvbm9zY29weTwva2V5d29yZD48
a2V5d29yZD5Eb3NlLVJlc3BvbnNlIFJlbGF0aW9uc2hpcCwgRHJ1Zzwva2V5d29yZD48a2V5d29y
ZD5EcnVnIEFkbWluaXN0cmF0aW9uIFNjaGVkdWxlPC9rZXl3b3JkPjxrZXl3b3JkPkZlbWFsZTwv
a2V5d29yZD48a2V5d29yZD5IdW1hbnM8L2tleXdvcmQ+PGtleXdvcmQ+TGF4YXRpdmVzPC9rZXl3
b3JkPjxrZXl3b3JkPk1hbGU8L2tleXdvcmQ+PGtleXdvcmQ+TWlkZGxlIEFnZWQ8L2tleXdvcmQ+
PGtleXdvcmQ+UGF0aWVudCBDb21wbGlhbmNlPC9rZXl3b3JkPjxrZXl3b3JkPlF1YWxpdHkgQ29u
dHJvbDwva2V5d29yZD48a2V5d29yZD5SYW5kb21pemVkIENvbnRyb2xsZWQgVHJpYWxzIGFzIFRv
cGljPC9rZXl3b3JkPjxrZXl3b3JkPlRoZXJhcGV1dGljIElycmlnYXRpb248L2tleXdvcmQ+PGtl
eXdvcmQ+VGltZSBGYWN0b3JzPC9rZXl3b3JkPjwva2V5d29yZHM+PHVybHM+PHJlbGF0ZWQtdXJs
cz48dXJsPmh0dHBzOi8vd3d3Lm5jYmkubmxtLm5paC5nb3YvcHVibWVkLzI1MDUzNTI5PC91cmw+
PC9yZWxhdGVkLXVybHM+PC91cmxzPjxpc2JuPjEwOTctNjc3OTwvaXNibj48dGl0bGVzPjx0aXRs
ZT5PcHRpbWFsIGJvd2VsIGNsZWFuc2luZyBmb3IgY29sb25vc2NvcHk6IHNwbGl0IHRoZSBkb3Nl
ISBBIHNlcmllcyBvZiBtZXRhLWFuYWx5c2VzIG9mIGNvbnRyb2xsZWQgc3R1ZGllczwvdGl0bGU+
PHNlY29uZGFyeS10aXRsZT5HYXN0cm9pbnRlc3QgRW5kb3NjPC9zZWNvbmRhcnktdGl0bGU+PC90
aXRsZXM+PHBhZ2VzPjU2Ni01NzYuZTI8L3BhZ2VzPjxudW1iZXI+NDwvbnVtYmVyPjxjb250cmli
dXRvcnM+PGF1dGhvcnM+PGF1dGhvcj5CdWNjaSwgQy48L2F1dGhvcj48YXV0aG9yPlJvdG9uZGFu
bywgRy48L2F1dGhvcj48YXV0aG9yPkhhc3NhbiwgQy48L2F1dGhvcj48YXV0aG9yPlJlYSwgTS48
L2F1dGhvcj48YXV0aG9yPkJpYW5jbywgTS4gQS48L2F1dGhvcj48YXV0aG9yPkNpcG9sbGV0dGEs
IEwuPC9hdXRob3I+PGF1dGhvcj5DaWFjY2ksIEMuPC9hdXRob3I+PGF1dGhvcj5NYXJtbywgUi48
L2F1dGhvcj48L2F1dGhvcnM+PC9jb250cmlidXRvcnM+PGVkaXRpb24+MjAxNC8wNy8xOTwvZWRp
dGlvbj48bGFuZ3VhZ2U+ZW5nPC9sYW5ndWFnZT48YWRkZWQtZGF0ZSBmb3JtYXQ9InV0YyI+MTU1
MTcwODc4MTwvYWRkZWQtZGF0ZT48cmVmLXR5cGUgbmFtZT0iSm91cm5hbCBBcnRpY2xlIj4xNzwv
cmVmLXR5cGU+PHJlYy1udW1iZXI+NDk8L3JlYy1udW1iZXI+PGxhc3QtdXBkYXRlZC1kYXRlIGZv
cm1hdD0idXRjIj4xNTUxNzA4NzgxPC9sYXN0LXVwZGF0ZWQtZGF0ZT48YWNjZXNzaW9uLW51bT4y
NTA1MzUyOTwvYWNjZXNzaW9uLW51bT48ZWxlY3Ryb25pYy1yZXNvdXJjZS1udW0+MTAuMTAxNi9q
LmdpZS4yMDE0LjA1LjMyMDwvZWxlY3Ryb25pYy1yZXNvdXJjZS1udW0+PHZvbHVtZT44MDwvdm9s
dW1lPjwvcmVjb3JkPjwvQ2l0ZT48Q2l0ZT48QXV0aG9yPkhhc3NhbjwvQXV0aG9yPjxZZWFyPjIw
MTk8L1llYXI+PFJlY051bT4wPC9SZWNOdW0+PElEVGV4dD5Cb3dlbCBwcmVwYXJhdGlvbiBmb3Ig
Y29sb25vc2NvcHk6IEV1cm9wZWFuIFNvY2lldHkgb2YgR2FzdHJvaW50ZXN0aW5hbCBFbmRvc2Nv
cHkgKEVTR0UpIEd1aWRlbGluZSAtIFVwZGF0ZSAyMDE5PC9JRFRleHQ+PHJlY29yZD48ZGF0ZXM+
PHB1Yi1kYXRlcz48ZGF0ZT4wODwvZGF0ZT48L3B1Yi1kYXRlcz48eWVhcj4yMDE5PC95ZWFyPjwv
ZGF0ZXM+PGtleXdvcmRzPjxrZXl3b3JkPkFkbWluaXN0cmF0aW9uLCBPcmFsPC9rZXl3b3JkPjxr
ZXl3b3JkPkFudGlmb2FtaW5nIEFnZW50czwva2V5d29yZD48a2V5d29yZD5DYXRoYXJ0aWNzPC9r
ZXl3b3JkPjxrZXl3b3JkPkNvbG9ub3Njb3B5PC9rZXl3b3JkPjxrZXl3b3JkPkRpZXRhcnkgRmli
ZXI8L2tleXdvcmQ+PGtleXdvcmQ+SHVtYW5zPC9rZXl3b3JkPjxrZXl3b3JkPlBhdGllbnQgRWR1
Y2F0aW9uIGFzIFRvcGljPC9rZXl3b3JkPjxrZXl3b3JkPlNpbWV0aGljb25lPC9rZXl3b3JkPjwv
a2V5d29yZHM+PHVybHM+PHJlbGF0ZWQtdXJscz48dXJsPmh0dHBzOi8vd3d3Lm5jYmkubmxtLm5p
aC5nb3YvcHVibWVkLzMxMjk1NzQ2PC91cmw+PC9yZWxhdGVkLXVybHM+PC91cmxzPjxpc2JuPjE0
MzgtODgxMjwvaXNibj48dGl0bGVzPjx0aXRsZT5Cb3dlbCBwcmVwYXJhdGlvbiBmb3IgY29sb25v
c2NvcHk6IEV1cm9wZWFuIFNvY2lldHkgb2YgR2FzdHJvaW50ZXN0aW5hbCBFbmRvc2NvcHkgKEVT
R0UpIEd1aWRlbGluZSAtIFVwZGF0ZSAyMDE5PC90aXRsZT48c2Vjb25kYXJ5LXRpdGxlPkVuZG9z
Y29weTwvc2Vjb25kYXJ5LXRpdGxlPjwvdGl0bGVzPjxwYWdlcz43NzUtNzk0PC9wYWdlcz48bnVt
YmVyPjg8L251bWJlcj48Y29udHJpYnV0b3JzPjxhdXRob3JzPjxhdXRob3I+SGFzc2FuLCBDLjwv
YXV0aG9yPjxhdXRob3I+RWFzdCwgSi48L2F1dGhvcj48YXV0aG9yPlJhZGFlbGxpLCBGLjwvYXV0
aG9yPjxhdXRob3I+U3BhZGEsIEMuPC9hdXRob3I+PGF1dGhvcj5CZW5hbW91emlnLCBSLjwvYXV0
aG9yPjxhdXRob3I+Qmlzc2Nob3BzLCBSLjwvYXV0aG9yPjxhdXRob3I+QnJldHRoYXVlciwgTS48
L2F1dGhvcj48YXV0aG9yPkRla2tlciwgRS48L2F1dGhvcj48YXV0aG9yPkRpbmlzLVJpYmVpcm8s
IE0uPC9hdXRob3I+PGF1dGhvcj5GZXJsaXRzY2gsIE0uPC9hdXRob3I+PGF1dGhvcj5GdWNjaW8s
IEwuPC9hdXRob3I+PGF1dGhvcj5Bd2FkaWUsIEguPC9hdXRob3I+PGF1dGhvcj5HcmFsbmVrLCBJ
LjwvYXV0aG9yPjxhdXRob3I+Sm92ZXIsIFIuPC9hdXRob3I+PGF1dGhvcj5LYW1pbnNraSwgTS4g
Ri48L2F1dGhvcj48YXV0aG9yPlBlbGxpc8OpLCBNLjwvYXV0aG9yPjxhdXRob3I+VHJpYW50YWZ5
bGxvdSwgSy48L2F1dGhvcj48YXV0aG9yPlZhbmVsbGEsIEcuPC9hdXRob3I+PGF1dGhvcj5NYW5n
YXMtU2FuanVhbiwgQy48L2F1dGhvcj48YXV0aG9yPkZyYXp6b25pLCBMLjwvYXV0aG9yPjxhdXRo
b3I+VmFuIEhvb2Z0LCBKLiBFLjwvYXV0aG9yPjxhdXRob3I+RHVtb25jZWF1LCBKLiBNLjwvYXV0
aG9yPjwvYXV0aG9ycz48L2NvbnRyaWJ1dG9ycz48ZWRpdGlvbj4yMDE5LzA3LzExPC9lZGl0aW9u
PjxsYW5ndWFnZT5lbmc8L2xhbmd1YWdlPjxhZGRlZC1kYXRlIGZvcm1hdD0idXRjIj4xNTk4NDQ0
NzkwPC9hZGRlZC1kYXRlPjxyZWYtdHlwZSBuYW1lPSJKb3VybmFsIEFydGljbGUiPjE3PC9yZWYt
dHlwZT48cmVjLW51bWJlcj4xMzA8L3JlYy1udW1iZXI+PGxhc3QtdXBkYXRlZC1kYXRlIGZvcm1h
dD0idXRjIj4xNTk4NDQ0NzkwPC9sYXN0LXVwZGF0ZWQtZGF0ZT48YWNjZXNzaW9uLW51bT4zMTI5
NTc0NjwvYWNjZXNzaW9uLW51bT48ZWxlY3Ryb25pYy1yZXNvdXJjZS1udW0+MTAuMTA1NS9hLTA5
NTktMDUwNTwvZWxlY3Ryb25pYy1yZXNvdXJjZS1udW0+PHZvbHVtZT41MTwvdm9sdW1lPjwvcmVj
b3JkPjwvQ2l0ZT48Q2l0ZT48QXV0aG9yPk1hcnRlbDwvQXV0aG9yPjxZZWFyPjIwMTU8L1llYXI+
PFJlY051bT4wPC9SZWNOdW0+PElEVGV4dD5TcGxpdC1Eb3NlIFByZXBhcmF0aW9ucyBBcmUgU3Vw
ZXJpb3IgdG8gRGF5LUJlZm9yZSBCb3dlbCBDbGVhbnNpbmcgUmVnaW1lbnM6IEEgTWV0YS1hbmFs
eXNpczwvSURUZXh0PjxyZWNvcmQ+PGRhdGVzPjxwdWItZGF0ZXM+PGRhdGU+SnVsPC9kYXRlPjwv
cHViLWRhdGVzPjx5ZWFyPjIwMTU8L3llYXI+PC9kYXRlcz48a2V5d29yZHM+PGtleXdvcmQ+QWR1
bHQ8L2tleXdvcmQ+PGtleXdvcmQ+Q2F0aGFydGljczwva2V5d29yZD48a2V5d29yZD5DaXRyYXRl
czwva2V5d29yZD48a2V5d29yZD5Db2xvbjwva2V5d29yZD48a2V5d29yZD5Db2xvbm9zY29weTwv
a2V5d29yZD48a2V5d29yZD5Eb3NlLVJlc3BvbnNlIFJlbGF0aW9uc2hpcCwgRHJ1Zzwva2V5d29y
ZD48a2V5d29yZD5EcnVnIEFkbWluaXN0cmF0aW9uIFNjaGVkdWxlPC9rZXl3b3JkPjxrZXl3b3Jk
PkZlbWFsZTwva2V5d29yZD48a2V5d29yZD5IdW1hbnM8L2tleXdvcmQ+PGtleXdvcmQ+TGF4YXRp
dmVzPC9rZXl3b3JkPjxrZXl3b3JkPk1hbGU8L2tleXdvcmQ+PGtleXdvcmQ+T3JnYW5vbWV0YWxs
aWMgQ29tcG91bmRzPC9rZXl3b3JkPjxrZXl3b3JkPlBhdGllbnQgQ29tcGxpYW5jZTwva2V5d29y
ZD48a2V5d29yZD5QaG9zcGhhdGVzPC9rZXl3b3JkPjxrZXl3b3JkPlBpY29saW5lczwva2V5d29y
ZD48a2V5d29yZD5UaGVyYXBldXRpYyBJcnJpZ2F0aW9uPC9rZXl3b3JkPjxrZXl3b3JkPkJvd2Vs
IENsZWFuc2luZ3M8L2tleXdvcmQ+PGtleXdvcmQ+Qm93ZWwgUHJlcGFyYXRpb248L2tleXdvcmQ+
PGtleXdvcmQ+TWV0YS1hbmFseXNlczwva2V5d29yZD48a2V5d29yZD5TcGxpdC1Eb3NlPC9rZXl3
b3JkPjwva2V5d29yZHM+PHVybHM+PHJlbGF0ZWQtdXJscz48dXJsPmh0dHBzOi8vd3d3Lm5jYmku
bmxtLm5paC5nb3YvcHVibWVkLzI1ODYzMjE2PC91cmw+PC9yZWxhdGVkLXVybHM+PC91cmxzPjxp
c2JuPjE1MjgtMDAxMjwvaXNibj48dGl0bGVzPjx0aXRsZT5TcGxpdC1Eb3NlIFByZXBhcmF0aW9u
cyBBcmUgU3VwZXJpb3IgdG8gRGF5LUJlZm9yZSBCb3dlbCBDbGVhbnNpbmcgUmVnaW1lbnM6IEEg
TWV0YS1hbmFseXNpczwvdGl0bGU+PHNlY29uZGFyeS10aXRsZT5HYXN0cm9lbnRlcm9sb2d5PC9z
ZWNvbmRhcnktdGl0bGU+PC90aXRsZXM+PHBhZ2VzPjc5LTg4PC9wYWdlcz48bnVtYmVyPjE8L251
bWJlcj48Y29udHJpYnV0b3JzPjxhdXRob3JzPjxhdXRob3I+TWFydGVsLCBNLjwvYXV0aG9yPjxh
dXRob3I+QmFya3VuLCBBLiBOLjwvYXV0aG9yPjxhdXRob3I+TWVuYXJkLCBDLjwvYXV0aG9yPjxh
dXRob3I+UmVzdGVsbGluaSwgUy48L2F1dGhvcj48YXV0aG9yPktoZXJhZCwgTy48L2F1dGhvcj48
YXV0aG9yPlZhbmFzc2UsIEEuPC9hdXRob3I+PC9hdXRob3JzPjwvY29udHJpYnV0b3JzPjxlZGl0
aW9uPjIwMTUvMDQvMDg8L2VkaXRpb24+PGxhbmd1YWdlPmVuZzwvbGFuZ3VhZ2U+PGFkZGVkLWRh
dGUgZm9ybWF0PSJ1dGMiPjE1NTE3MDg4MzA8L2FkZGVkLWRhdGU+PHJlZi10eXBlIG5hbWU9Ikpv
dXJuYWwgQXJ0aWNsZSI+MTc8L3JlZi10eXBlPjxyZWMtbnVtYmVyPjUwPC9yZWMtbnVtYmVyPjxs
YXN0LXVwZGF0ZWQtZGF0ZSBmb3JtYXQ9InV0YyI+MTU1MTcwODgzMDwvbGFzdC11cGRhdGVkLWRh
dGU+PGFjY2Vzc2lvbi1udW0+MjU4NjMyMTY8L2FjY2Vzc2lvbi1udW0+PGVsZWN0cm9uaWMtcmVz
b3VyY2UtbnVtPjEwLjEwNTMvai5nYXN0cm8uMjAxNS4wNC4wMDQ8L2VsZWN0cm9uaWMtcmVzb3Vy
Y2UtbnVtPjx2b2x1bWU+MTQ5PC92b2x1bWU+PC9yZWNvcmQ+PC9DaXRlPjwvRW5kTm90ZT5=
</w:fldData>
        </w:fldChar>
      </w:r>
      <w:r w:rsidR="00E9739D">
        <w:instrText xml:space="preserve"> ADDIN EN.CITE </w:instrText>
      </w:r>
      <w:r w:rsidR="00E9739D">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b2xsZWQgc3R1ZGllczwvSURUZXh0PjxEaXNwbGF5VGV4dD4oMzUsIDg3LCA4OCk8L0Rpc3BsYXlU
ZXh0PjxyZWNvcmQ+PGRhdGVzPjxwdWItZGF0ZXM+PGRhdGU+T2N0PC9kYXRlPjwvcHViLWRhdGVz
Pjx5ZWFyPjIwMTQ8L3llYXI+PC9kYXRlcz48a2V5d29yZHM+PGtleXdvcmQ+QWR1bHQ8L2tleXdv
cmQ+PGtleXdvcmQ+QWdlZDwva2V5d29yZD48a2V5d29yZD5Db2xvbm9zY29weTwva2V5d29yZD48
a2V5d29yZD5Eb3NlLVJlc3BvbnNlIFJlbGF0aW9uc2hpcCwgRHJ1Zzwva2V5d29yZD48a2V5d29y
ZD5EcnVnIEFkbWluaXN0cmF0aW9uIFNjaGVkdWxlPC9rZXl3b3JkPjxrZXl3b3JkPkZlbWFsZTwv
a2V5d29yZD48a2V5d29yZD5IdW1hbnM8L2tleXdvcmQ+PGtleXdvcmQ+TGF4YXRpdmVzPC9rZXl3
b3JkPjxrZXl3b3JkPk1hbGU8L2tleXdvcmQ+PGtleXdvcmQ+TWlkZGxlIEFnZWQ8L2tleXdvcmQ+
PGtleXdvcmQ+UGF0aWVudCBDb21wbGlhbmNlPC9rZXl3b3JkPjxrZXl3b3JkPlF1YWxpdHkgQ29u
dHJvbDwva2V5d29yZD48a2V5d29yZD5SYW5kb21pemVkIENvbnRyb2xsZWQgVHJpYWxzIGFzIFRv
cGljPC9rZXl3b3JkPjxrZXl3b3JkPlRoZXJhcGV1dGljIElycmlnYXRpb248L2tleXdvcmQ+PGtl
eXdvcmQ+VGltZSBGYWN0b3JzPC9rZXl3b3JkPjwva2V5d29yZHM+PHVybHM+PHJlbGF0ZWQtdXJs
cz48dXJsPmh0dHBzOi8vd3d3Lm5jYmkubmxtLm5paC5nb3YvcHVibWVkLzI1MDUzNTI5PC91cmw+
PC9yZWxhdGVkLXVybHM+PC91cmxzPjxpc2JuPjEwOTctNjc3OTwvaXNibj48dGl0bGVzPjx0aXRs
ZT5PcHRpbWFsIGJvd2VsIGNsZWFuc2luZyBmb3IgY29sb25vc2NvcHk6IHNwbGl0IHRoZSBkb3Nl
ISBBIHNlcmllcyBvZiBtZXRhLWFuYWx5c2VzIG9mIGNvbnRyb2xsZWQgc3R1ZGllczwvdGl0bGU+
PHNlY29uZGFyeS10aXRsZT5HYXN0cm9pbnRlc3QgRW5kb3NjPC9zZWNvbmRhcnktdGl0bGU+PC90
aXRsZXM+PHBhZ2VzPjU2Ni01NzYuZTI8L3BhZ2VzPjxudW1iZXI+NDwvbnVtYmVyPjxjb250cmli
dXRvcnM+PGF1dGhvcnM+PGF1dGhvcj5CdWNjaSwgQy48L2F1dGhvcj48YXV0aG9yPlJvdG9uZGFu
bywgRy48L2F1dGhvcj48YXV0aG9yPkhhc3NhbiwgQy48L2F1dGhvcj48YXV0aG9yPlJlYSwgTS48
L2F1dGhvcj48YXV0aG9yPkJpYW5jbywgTS4gQS48L2F1dGhvcj48YXV0aG9yPkNpcG9sbGV0dGEs
IEwuPC9hdXRob3I+PGF1dGhvcj5DaWFjY2ksIEMuPC9hdXRob3I+PGF1dGhvcj5NYXJtbywgUi48
L2F1dGhvcj48L2F1dGhvcnM+PC9jb250cmlidXRvcnM+PGVkaXRpb24+MjAxNC8wNy8xOTwvZWRp
dGlvbj48bGFuZ3VhZ2U+ZW5nPC9sYW5ndWFnZT48YWRkZWQtZGF0ZSBmb3JtYXQ9InV0YyI+MTU1
MTcwODc4MTwvYWRkZWQtZGF0ZT48cmVmLXR5cGUgbmFtZT0iSm91cm5hbCBBcnRpY2xlIj4xNzwv
cmVmLXR5cGU+PHJlYy1udW1iZXI+NDk8L3JlYy1udW1iZXI+PGxhc3QtdXBkYXRlZC1kYXRlIGZv
cm1hdD0idXRjIj4xNTUxNzA4NzgxPC9sYXN0LXVwZGF0ZWQtZGF0ZT48YWNjZXNzaW9uLW51bT4y
NTA1MzUyOTwvYWNjZXNzaW9uLW51bT48ZWxlY3Ryb25pYy1yZXNvdXJjZS1udW0+MTAuMTAxNi9q
LmdpZS4yMDE0LjA1LjMyMDwvZWxlY3Ryb25pYy1yZXNvdXJjZS1udW0+PHZvbHVtZT44MDwvdm9s
dW1lPjwvcmVjb3JkPjwvQ2l0ZT48Q2l0ZT48QXV0aG9yPkhhc3NhbjwvQXV0aG9yPjxZZWFyPjIw
MTk8L1llYXI+PFJlY051bT4wPC9SZWNOdW0+PElEVGV4dD5Cb3dlbCBwcmVwYXJhdGlvbiBmb3Ig
Y29sb25vc2NvcHk6IEV1cm9wZWFuIFNvY2lldHkgb2YgR2FzdHJvaW50ZXN0aW5hbCBFbmRvc2Nv
cHkgKEVTR0UpIEd1aWRlbGluZSAtIFVwZGF0ZSAyMDE5PC9JRFRleHQ+PHJlY29yZD48ZGF0ZXM+
PHB1Yi1kYXRlcz48ZGF0ZT4wODwvZGF0ZT48L3B1Yi1kYXRlcz48eWVhcj4yMDE5PC95ZWFyPjwv
ZGF0ZXM+PGtleXdvcmRzPjxrZXl3b3JkPkFkbWluaXN0cmF0aW9uLCBPcmFsPC9rZXl3b3JkPjxr
ZXl3b3JkPkFudGlmb2FtaW5nIEFnZW50czwva2V5d29yZD48a2V5d29yZD5DYXRoYXJ0aWNzPC9r
ZXl3b3JkPjxrZXl3b3JkPkNvbG9ub3Njb3B5PC9rZXl3b3JkPjxrZXl3b3JkPkRpZXRhcnkgRmli
ZXI8L2tleXdvcmQ+PGtleXdvcmQ+SHVtYW5zPC9rZXl3b3JkPjxrZXl3b3JkPlBhdGllbnQgRWR1
Y2F0aW9uIGFzIFRvcGljPC9rZXl3b3JkPjxrZXl3b3JkPlNpbWV0aGljb25lPC9rZXl3b3JkPjwv
a2V5d29yZHM+PHVybHM+PHJlbGF0ZWQtdXJscz48dXJsPmh0dHBzOi8vd3d3Lm5jYmkubmxtLm5p
aC5nb3YvcHVibWVkLzMxMjk1NzQ2PC91cmw+PC9yZWxhdGVkLXVybHM+PC91cmxzPjxpc2JuPjE0
MzgtODgxMjwvaXNibj48dGl0bGVzPjx0aXRsZT5Cb3dlbCBwcmVwYXJhdGlvbiBmb3IgY29sb25v
c2NvcHk6IEV1cm9wZWFuIFNvY2lldHkgb2YgR2FzdHJvaW50ZXN0aW5hbCBFbmRvc2NvcHkgKEVT
R0UpIEd1aWRlbGluZSAtIFVwZGF0ZSAyMDE5PC90aXRsZT48c2Vjb25kYXJ5LXRpdGxlPkVuZG9z
Y29weTwvc2Vjb25kYXJ5LXRpdGxlPjwvdGl0bGVzPjxwYWdlcz43NzUtNzk0PC9wYWdlcz48bnVt
YmVyPjg8L251bWJlcj48Y29udHJpYnV0b3JzPjxhdXRob3JzPjxhdXRob3I+SGFzc2FuLCBDLjwv
YXV0aG9yPjxhdXRob3I+RWFzdCwgSi48L2F1dGhvcj48YXV0aG9yPlJhZGFlbGxpLCBGLjwvYXV0
aG9yPjxhdXRob3I+U3BhZGEsIEMuPC9hdXRob3I+PGF1dGhvcj5CZW5hbW91emlnLCBSLjwvYXV0
aG9yPjxhdXRob3I+Qmlzc2Nob3BzLCBSLjwvYXV0aG9yPjxhdXRob3I+QnJldHRoYXVlciwgTS48
L2F1dGhvcj48YXV0aG9yPkRla2tlciwgRS48L2F1dGhvcj48YXV0aG9yPkRpbmlzLVJpYmVpcm8s
IE0uPC9hdXRob3I+PGF1dGhvcj5GZXJsaXRzY2gsIE0uPC9hdXRob3I+PGF1dGhvcj5GdWNjaW8s
IEwuPC9hdXRob3I+PGF1dGhvcj5Bd2FkaWUsIEguPC9hdXRob3I+PGF1dGhvcj5HcmFsbmVrLCBJ
LjwvYXV0aG9yPjxhdXRob3I+Sm92ZXIsIFIuPC9hdXRob3I+PGF1dGhvcj5LYW1pbnNraSwgTS4g
Ri48L2F1dGhvcj48YXV0aG9yPlBlbGxpc8OpLCBNLjwvYXV0aG9yPjxhdXRob3I+VHJpYW50YWZ5
bGxvdSwgSy48L2F1dGhvcj48YXV0aG9yPlZhbmVsbGEsIEcuPC9hdXRob3I+PGF1dGhvcj5NYW5n
YXMtU2FuanVhbiwgQy48L2F1dGhvcj48YXV0aG9yPkZyYXp6b25pLCBMLjwvYXV0aG9yPjxhdXRo
b3I+VmFuIEhvb2Z0LCBKLiBFLjwvYXV0aG9yPjxhdXRob3I+RHVtb25jZWF1LCBKLiBNLjwvYXV0
aG9yPjwvYXV0aG9ycz48L2NvbnRyaWJ1dG9ycz48ZWRpdGlvbj4yMDE5LzA3LzExPC9lZGl0aW9u
PjxsYW5ndWFnZT5lbmc8L2xhbmd1YWdlPjxhZGRlZC1kYXRlIGZvcm1hdD0idXRjIj4xNTk4NDQ0
NzkwPC9hZGRlZC1kYXRlPjxyZWYtdHlwZSBuYW1lPSJKb3VybmFsIEFydGljbGUiPjE3PC9yZWYt
dHlwZT48cmVjLW51bWJlcj4xMzA8L3JlYy1udW1iZXI+PGxhc3QtdXBkYXRlZC1kYXRlIGZvcm1h
dD0idXRjIj4xNTk4NDQ0NzkwPC9sYXN0LXVwZGF0ZWQtZGF0ZT48YWNjZXNzaW9uLW51bT4zMTI5
NTc0NjwvYWNjZXNzaW9uLW51bT48ZWxlY3Ryb25pYy1yZXNvdXJjZS1udW0+MTAuMTA1NS9hLTA5
NTktMDUwNTwvZWxlY3Ryb25pYy1yZXNvdXJjZS1udW0+PHZvbHVtZT41MTwvdm9sdW1lPjwvcmVj
b3JkPjwvQ2l0ZT48Q2l0ZT48QXV0aG9yPk1hcnRlbDwvQXV0aG9yPjxZZWFyPjIwMTU8L1llYXI+
PFJlY051bT4wPC9SZWNOdW0+PElEVGV4dD5TcGxpdC1Eb3NlIFByZXBhcmF0aW9ucyBBcmUgU3Vw
ZXJpb3IgdG8gRGF5LUJlZm9yZSBCb3dlbCBDbGVhbnNpbmcgUmVnaW1lbnM6IEEgTWV0YS1hbmFs
eXNpczwvSURUZXh0PjxyZWNvcmQ+PGRhdGVzPjxwdWItZGF0ZXM+PGRhdGU+SnVsPC9kYXRlPjwv
cHViLWRhdGVzPjx5ZWFyPjIwMTU8L3llYXI+PC9kYXRlcz48a2V5d29yZHM+PGtleXdvcmQ+QWR1
bHQ8L2tleXdvcmQ+PGtleXdvcmQ+Q2F0aGFydGljczwva2V5d29yZD48a2V5d29yZD5DaXRyYXRl
czwva2V5d29yZD48a2V5d29yZD5Db2xvbjwva2V5d29yZD48a2V5d29yZD5Db2xvbm9zY29weTwv
a2V5d29yZD48a2V5d29yZD5Eb3NlLVJlc3BvbnNlIFJlbGF0aW9uc2hpcCwgRHJ1Zzwva2V5d29y
ZD48a2V5d29yZD5EcnVnIEFkbWluaXN0cmF0aW9uIFNjaGVkdWxlPC9rZXl3b3JkPjxrZXl3b3Jk
PkZlbWFsZTwva2V5d29yZD48a2V5d29yZD5IdW1hbnM8L2tleXdvcmQ+PGtleXdvcmQ+TGF4YXRp
dmVzPC9rZXl3b3JkPjxrZXl3b3JkPk1hbGU8L2tleXdvcmQ+PGtleXdvcmQ+T3JnYW5vbWV0YWxs
aWMgQ29tcG91bmRzPC9rZXl3b3JkPjxrZXl3b3JkPlBhdGllbnQgQ29tcGxpYW5jZTwva2V5d29y
ZD48a2V5d29yZD5QaG9zcGhhdGVzPC9rZXl3b3JkPjxrZXl3b3JkPlBpY29saW5lczwva2V5d29y
ZD48a2V5d29yZD5UaGVyYXBldXRpYyBJcnJpZ2F0aW9uPC9rZXl3b3JkPjxrZXl3b3JkPkJvd2Vs
IENsZWFuc2luZ3M8L2tleXdvcmQ+PGtleXdvcmQ+Qm93ZWwgUHJlcGFyYXRpb248L2tleXdvcmQ+
PGtleXdvcmQ+TWV0YS1hbmFseXNlczwva2V5d29yZD48a2V5d29yZD5TcGxpdC1Eb3NlPC9rZXl3
b3JkPjwva2V5d29yZHM+PHVybHM+PHJlbGF0ZWQtdXJscz48dXJsPmh0dHBzOi8vd3d3Lm5jYmku
bmxtLm5paC5nb3YvcHVibWVkLzI1ODYzMjE2PC91cmw+PC9yZWxhdGVkLXVybHM+PC91cmxzPjxp
c2JuPjE1MjgtMDAxMjwvaXNibj48dGl0bGVzPjx0aXRsZT5TcGxpdC1Eb3NlIFByZXBhcmF0aW9u
cyBBcmUgU3VwZXJpb3IgdG8gRGF5LUJlZm9yZSBCb3dlbCBDbGVhbnNpbmcgUmVnaW1lbnM6IEEg
TWV0YS1hbmFseXNpczwvdGl0bGU+PHNlY29uZGFyeS10aXRsZT5HYXN0cm9lbnRlcm9sb2d5PC9z
ZWNvbmRhcnktdGl0bGU+PC90aXRsZXM+PHBhZ2VzPjc5LTg4PC9wYWdlcz48bnVtYmVyPjE8L251
bWJlcj48Y29udHJpYnV0b3JzPjxhdXRob3JzPjxhdXRob3I+TWFydGVsLCBNLjwvYXV0aG9yPjxh
dXRob3I+QmFya3VuLCBBLiBOLjwvYXV0aG9yPjxhdXRob3I+TWVuYXJkLCBDLjwvYXV0aG9yPjxh
dXRob3I+UmVzdGVsbGluaSwgUy48L2F1dGhvcj48YXV0aG9yPktoZXJhZCwgTy48L2F1dGhvcj48
YXV0aG9yPlZhbmFzc2UsIEEuPC9hdXRob3I+PC9hdXRob3JzPjwvY29udHJpYnV0b3JzPjxlZGl0
aW9uPjIwMTUvMDQvMDg8L2VkaXRpb24+PGxhbmd1YWdlPmVuZzwvbGFuZ3VhZ2U+PGFkZGVkLWRh
dGUgZm9ybWF0PSJ1dGMiPjE1NTE3MDg4MzA8L2FkZGVkLWRhdGU+PHJlZi10eXBlIG5hbWU9Ikpv
dXJuYWwgQXJ0aWNsZSI+MTc8L3JlZi10eXBlPjxyZWMtbnVtYmVyPjUwPC9yZWMtbnVtYmVyPjxs
YXN0LXVwZGF0ZWQtZGF0ZSBmb3JtYXQ9InV0YyI+MTU1MTcwODgzMDwvbGFzdC11cGRhdGVkLWRh
dGU+PGFjY2Vzc2lvbi1udW0+MjU4NjMyMTY8L2FjY2Vzc2lvbi1udW0+PGVsZWN0cm9uaWMtcmVz
b3VyY2UtbnVtPjEwLjEwNTMvai5nYXN0cm8uMjAxNS4wNC4wMDQ8L2VsZWN0cm9uaWMtcmVzb3Vy
Y2UtbnVtPjx2b2x1bWU+MTQ5PC92b2x1bWU+PC9yZWNvcmQ+PC9DaXRlPjwvRW5kTm90ZT5=
</w:fldData>
        </w:fldChar>
      </w:r>
      <w:r w:rsidR="00E9739D">
        <w:instrText xml:space="preserve"> ADDIN EN.CITE.DATA </w:instrText>
      </w:r>
      <w:r w:rsidR="00E9739D">
        <w:fldChar w:fldCharType="end"/>
      </w:r>
      <w:r w:rsidR="00E42E7B">
        <w:fldChar w:fldCharType="separate"/>
      </w:r>
      <w:r w:rsidR="00231422">
        <w:rPr>
          <w:noProof/>
        </w:rPr>
        <w:t>(35, 87, 88)</w:t>
      </w:r>
      <w:r w:rsidR="00E42E7B">
        <w:fldChar w:fldCharType="end"/>
      </w:r>
      <w:r>
        <w:t>.  Pre-emptive augmented bowel preparation regimes for patients at high risk of poor preparation could be utilised</w:t>
      </w:r>
      <w:r w:rsidR="008909DE">
        <w:t>,</w:t>
      </w:r>
      <w:r>
        <w:t xml:space="preserve"> to reduce the frequency of inadequate cleansing.  However, a reliable way of predicting poor preparation would be required.   Two clinical predictive models have been derived from patient factors to estimate the risk of poor bowel preparation, facilitating the quantification of risk for each patient</w:t>
      </w:r>
      <w:r w:rsidR="00B77292">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dGlvbiBzY29yZTwvSURUZXh0PjxEaXNwbGF5VGV4dD4oOTUsIDk2KTwvRGlzcGxheVRleHQ+PHJl
Y29yZD48ZGF0ZXM+PHB1Yi1kYXRlcz48ZGF0ZT5NYXI8L2RhdGU+PC9wdWItZGF0ZXM+PHllYXI+
MjAxNTwveWVhcj48L2RhdGVzPjxrZXl3b3Jkcz48a2V5d29yZD5BZHVsdDwva2V5d29yZD48a2V5
d29yZD5BZ2VkPC9rZXl3b3JkPjxrZXl3b3JkPkFnZWQsIDgwIGFuZCBvdmVyPC9rZXl3b3JkPjxr
ZXl3b3JkPkNhdGhhcnRpY3M8L2tleXdvcmQ+PGtleXdvcmQ+Q2l0cmF0ZXM8L2tleXdvcmQ+PGtl
eXdvcmQ+Q2l0cmljIEFjaWQ8L2tleXdvcmQ+PGtleXdvcmQ+Q29sb25vc2NvcHk8L2tleXdvcmQ+
PGtleXdvcmQ+RGVjaXNpb24gU3VwcG9ydCBUZWNobmlxdWVzPC9rZXl3b3JkPjxrZXl3b3JkPkZl
bWFsZTwva2V5d29yZD48a2V5d29yZD5IdW1hbnM8L2tleXdvcmQ+PGtleXdvcmQ+TG9naXN0aWMg
TW9kZWxzPC9rZXl3b3JkPjxrZXl3b3JkPk1hbGU8L2tleXdvcmQ+PGtleXdvcmQ+TWlkZGxlIEFn
ZWQ8L2tleXdvcmQ+PGtleXdvcmQ+TXVsdGl2YXJpYXRlIEFuYWx5c2lzPC9rZXl3b3JkPjxrZXl3
b3JkPk9yZ2Fub21ldGFsbGljIENvbXBvdW5kczwva2V5d29yZD48a2V5d29yZD5QaWNvbGluZXM8
L2tleXdvcmQ+PGtleXdvcmQ+UG9seWV0aHlsZW5lIEdseWNvbHM8L2tleXdvcmQ+PGtleXdvcmQ+
UHJvc3BlY3RpdmUgU3R1ZGllczwva2V5d29yZD48a2V5d29yZD5SZXRyb3NwZWN0aXZlIFN0dWRp
ZXM8L2tleXdvcmQ+PGtleXdvcmQ+UmlzayBBc3Nlc3NtZW50PC9rZXl3b3JkPjxrZXl3b3JkPlNl
bnNpdGl2aXR5IGFuZCBTcGVjaWZpY2l0eTwva2V5d29yZD48L2tleXdvcmRzPjx1cmxzPjxyZWxh
dGVkLXVybHM+PHVybD5odHRwczovL3d3dy5uY2JpLm5sbS5uaWguZ292L3B1Ym1lZC8yNTYwMDg3
OTwvdXJsPjwvcmVsYXRlZC11cmxzPjwvdXJscz48aXNibj4xMDk3LTY3Nzk8L2lzYm4+PHRpdGxl
cz48dGl0bGU+UHJlZGljdGluZyBpbmFkZXF1YXRlIGJvd2VsIHByZXBhcmF0aW9uIGZvciBjb2xv
bm9zY29weSBpbiBwYXJ0aWNpcGFudHMgcmVjZWl2aW5nIHNwbGl0LWRvc2UgYm93ZWwgcHJlcGFy
YXRpb246IGRldmVsb3BtZW50IGFuZCB2YWxpZGF0aW9uIG9mIGEgcHJlZGljdGlvbiBzY29yZTwv
dGl0bGU+PHNlY29uZGFyeS10aXRsZT5HYXN0cm9pbnRlc3QgRW5kb3NjPC9zZWNvbmRhcnktdGl0
bGU+PC90aXRsZXM+PHBhZ2VzPjY2NS03MjwvcGFnZXM+PG51bWJlcj4zPC9udW1iZXI+PGNvbnRy
aWJ1dG9ycz48YXV0aG9ycz48YXV0aG9yPkRpaywgVi4gSy48L2F1dGhvcj48YXV0aG9yPk1vb25z
LCBMLiBNLjwvYXV0aG9yPjxhdXRob3I+SMO8ecO8aywgTS48L2F1dGhvcj48YXV0aG9yPnZhbiBk
ZXIgU2NoYWFyLCBQLjwvYXV0aG9yPjxhdXRob3I+ZGUgVm9zIFRvdCBOZWRlcnZlZW4gQ2FwcGVs
LCBXLiBILjwvYXV0aG9yPjxhdXRob3I+VGVyIEJvcmcsIFAuIEMuPC9hdXRob3I+PGF1dGhvcj5N
ZWlqc3NlbiwgTS4gQS48L2F1dGhvcj48YXV0aG9yPk91d2VuZGlqaywgUi4gSi48L2F1dGhvcj48
YXV0aG9yPkxlIEbDqHZyZSwgRC4gTS48L2F1dGhvcj48YXV0aG9yPlN0b3V0ZW4sIE0uPC9hdXRo
b3I+PGF1dGhvcj52YW4gZGVyIEdhbGnDq24sIE8uPC9hdXRob3I+PGF1dGhvcj5IaWVtc3RyYSwg
VC4gSi48L2F1dGhvcj48YXV0aG9yPk1vbmtlbGJhYW4sIEouIEYuPC9hdXRob3I+PGF1dGhvcj52
YW4gT2lqZW4sIE0uIEcuPC9hdXRob3I+PGF1dGhvcj5TaWVyc2VtYSwgUC4gRC48L2F1dGhvcj48
YXV0aG9yPkNvbG9ub3Njb3B5IFF1YWxpdHkgSW5pdGlhdGl2ZTwvYXV0aG9yPjwvYXV0aG9ycz48
L2NvbnRyaWJ1dG9ycz48ZWRpdGlvbj4yMDE1LzAxLzE3PC9lZGl0aW9uPjxsYW5ndWFnZT5lbmc8
L2xhbmd1YWdlPjxhZGRlZC1kYXRlIGZvcm1hdD0idXRjIj4xNTk0NzYxOTUxPC9hZGRlZC1kYXRl
PjxyZWYtdHlwZSBuYW1lPSJKb3VybmFsIEFydGljbGUiPjE3PC9yZWYtdHlwZT48cmVjLW51bWJl
cj4xMDQ8L3JlYy1udW1iZXI+PGxhc3QtdXBkYXRlZC1kYXRlIGZvcm1hdD0idXRjIj4xNTk0NzYx
OTUxPC9sYXN0LXVwZGF0ZWQtZGF0ZT48YWNjZXNzaW9uLW51bT4yNTYwMDg3OTwvYWNjZXNzaW9u
LW51bT48ZWxlY3Ryb25pYy1yZXNvdXJjZS1udW0+MTAuMTAxNi9qLmdpZS4yMDE0LjA5LjA2Njwv
ZWxlY3Ryb25pYy1yZXNvdXJjZS1udW0+PHZvbHVtZT44MTwvdm9sdW1lPjwvcmVjb3JkPjwvQ2l0
ZT48Q2l0ZT48QXV0aG9yPkdpbWVuby1HYXJjw61hPC9BdXRob3I+PFllYXI+MjAxNzwvWWVhcj48
UmVjTnVtPjA8L1JlY051bT48SURUZXh0PlJpc2sgZmFjdG9ycyBmb3IgaW5hZGVxdWF0ZSBib3dl
bCBwcmVwYXJhdGlvbjogYSB2YWxpZGF0ZWQgcHJlZGljdGl2ZSBzY29yZTwvSURUZXh0PjxyZWNv
cmQ+PGRhdGVzPjxwdWItZGF0ZXM+PGRhdGU+SnVuPC9kYXRlPjwvcHViLWRhdGVzPjx5ZWFyPjIw
MTc8L3llYXI+PC9kYXRlcz48a2V5d29yZHM+PGtleXdvcmQ+QWJkb21lbjwva2V5d29yZD48a2V5
d29yZD5BZHVsdDwva2V5d29yZD48a2V5d29yZD5BZ2VkPC9rZXl3b3JkPjxrZXl3b3JkPkFudGlk
ZXByZXNzaXZlIEFnZW50czwva2V5d29yZD48a2V5d29yZD5DYXRoYXJ0aWNzPC9rZXl3b3JkPjxr
ZXl3b3JkPkNvbG9ub3Njb3B5PC9rZXl3b3JkPjxrZXl3b3JkPkNvbG9yZWN0YWwgTmVvcGxhc21z
PC9rZXl3b3JkPjxrZXl3b3JkPkNvbW9yYmlkaXR5PC9rZXl3b3JkPjxrZXl3b3JkPkNvbnN0aXBh
dGlvbjwva2V5d29yZD48a2V5d29yZD5GZW1hbGU8L2tleXdvcmQ+PGtleXdvcmQ+SHVtYW5zPC9r
ZXl3b3JkPjxrZXl3b3JkPk1hbGU8L2tleXdvcmQ+PGtleXdvcmQ+TWlkZGxlIEFnZWQ8L2tleXdv
cmQ+PGtleXdvcmQ+UGVsdmlzPC9rZXl3b3JkPjxrZXl3b3JkPlByZWRpY3RpdmUgVmFsdWUgb2Yg
VGVzdHM8L2tleXdvcmQ+PGtleXdvcmQ+Uk9DIEN1cnZlPC9rZXl3b3JkPjxrZXl3b3JkPlJpc2sg
RmFjdG9yczwva2V5d29yZD48L2tleXdvcmRzPjx1cmxzPjxyZWxhdGVkLXVybHM+PHVybD5odHRw
czovL3d3dy5uY2JpLm5sbS5uaWguZ292L3B1Ym1lZC8yODI4MjY5MDwvdXJsPjwvcmVsYXRlZC11
cmxzPjwvdXJscz48aXNibj4xNDM4LTg4MTI8L2lzYm4+PHRpdGxlcz48dGl0bGU+UmlzayBmYWN0
b3JzIGZvciBpbmFkZXF1YXRlIGJvd2VsIHByZXBhcmF0aW9uOiBhIHZhbGlkYXRlZCBwcmVkaWN0
aXZlIHNjb3JlPC90aXRsZT48c2Vjb25kYXJ5LXRpdGxlPkVuZG9zY29weTwvc2Vjb25kYXJ5LXRp
dGxlPjwvdGl0bGVzPjxwYWdlcz41MzYtNTQzPC9wYWdlcz48bnVtYmVyPjY8L251bWJlcj48Y29u
dHJpYnV0b3JzPjxhdXRob3JzPjxhdXRob3I+R2ltZW5vLUdhcmPDrWEsIEEuIFouPC9hdXRob3I+
PGF1dGhvcj5CYXV0ZSwgSi4gTC48L2F1dGhvcj48YXV0aG9yPkhlcm5hbmRleiwgRy48L2F1dGhv
cj48YXV0aG9yPk1vcmFsZXMsIEQuPC9hdXRob3I+PGF1dGhvcj5Hb256YWxlei1Qw6lyZXosIEMu
IEQuPC9hdXRob3I+PGF1dGhvcj5OaWNvbMOhcy1Qw6lyZXosIEQuPC9hdXRob3I+PGF1dGhvcj5B
bGFyY29uLUZlcm7DoW5kZXosIE8uPC9hdXRob3I+PGF1dGhvcj5KaW3DqW5leiwgQS48L2F1dGhv
cj48YXV0aG9yPkhlcm5hbmRlei1HdWVycmEsIE0uPC9hdXRob3I+PGF1dGhvcj5Sb21lcm8sIFIu
PC9hdXRob3I+PGF1dGhvcj5BbG9uc28sIEkuPC9hdXRob3I+PGF1dGhvcj5Hb256YWxleiwgWS48
L2F1dGhvcj48YXV0aG9yPkFkcmlhbiwgWi48L2F1dGhvcj48YXV0aG9yPkNhcnJpbGxvLCBNLjwv
YXV0aG9yPjxhdXRob3I+UmFtb3MsIEwuPC9hdXRob3I+PGF1dGhvcj5RdWludGVybywgRS48L2F1
dGhvcj48L2F1dGhvcnM+PC9jb250cmlidXRvcnM+PGVkaXRpb24+MjAxNy8wMy8xMDwvZWRpdGlv
bj48bGFuZ3VhZ2U+ZW5nPC9sYW5ndWFnZT48YWRkZWQtZGF0ZSBmb3JtYXQ9InV0YyI+MTU5NDc2
MjIwODwvYWRkZWQtZGF0ZT48cmVmLXR5cGUgbmFtZT0iSm91cm5hbCBBcnRpY2xlIj4xNzwvcmVm
LXR5cGU+PHJlYy1udW1iZXI+MTA2PC9yZWMtbnVtYmVyPjxsYXN0LXVwZGF0ZWQtZGF0ZSBmb3Jt
YXQ9InV0YyI+MTU5NDc2MjIwODwvbGFzdC11cGRhdGVkLWRhdGU+PGFjY2Vzc2lvbi1udW0+Mjgy
ODI2OTA8L2FjY2Vzc2lvbi1udW0+PGVsZWN0cm9uaWMtcmVzb3VyY2UtbnVtPjEwLjEwNTUvcy0w
MDQzLTEwMTY4MzwvZWxlY3Ryb25pYy1yZXNvdXJjZS1udW0+PHZvbHVtZT40OTwvdm9sdW1lPjwv
cmVjb3JkPjwvQ2l0ZT48L0VuZE5vdGU+
</w:fldData>
        </w:fldChar>
      </w:r>
      <w:r w:rsidR="00E9739D">
        <w:instrText xml:space="preserve"> ADDIN EN.CITE </w:instrText>
      </w:r>
      <w:r w:rsidR="00E9739D">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dGlvbiBzY29yZTwvSURUZXh0PjxEaXNwbGF5VGV4dD4oOTUsIDk2KTwvRGlzcGxheVRleHQ+PHJl
Y29yZD48ZGF0ZXM+PHB1Yi1kYXRlcz48ZGF0ZT5NYXI8L2RhdGU+PC9wdWItZGF0ZXM+PHllYXI+
MjAxNTwveWVhcj48L2RhdGVzPjxrZXl3b3Jkcz48a2V5d29yZD5BZHVsdDwva2V5d29yZD48a2V5
d29yZD5BZ2VkPC9rZXl3b3JkPjxrZXl3b3JkPkFnZWQsIDgwIGFuZCBvdmVyPC9rZXl3b3JkPjxr
ZXl3b3JkPkNhdGhhcnRpY3M8L2tleXdvcmQ+PGtleXdvcmQ+Q2l0cmF0ZXM8L2tleXdvcmQ+PGtl
eXdvcmQ+Q2l0cmljIEFjaWQ8L2tleXdvcmQ+PGtleXdvcmQ+Q29sb25vc2NvcHk8L2tleXdvcmQ+
PGtleXdvcmQ+RGVjaXNpb24gU3VwcG9ydCBUZWNobmlxdWVzPC9rZXl3b3JkPjxrZXl3b3JkPkZl
bWFsZTwva2V5d29yZD48a2V5d29yZD5IdW1hbnM8L2tleXdvcmQ+PGtleXdvcmQ+TG9naXN0aWMg
TW9kZWxzPC9rZXl3b3JkPjxrZXl3b3JkPk1hbGU8L2tleXdvcmQ+PGtleXdvcmQ+TWlkZGxlIEFn
ZWQ8L2tleXdvcmQ+PGtleXdvcmQ+TXVsdGl2YXJpYXRlIEFuYWx5c2lzPC9rZXl3b3JkPjxrZXl3
b3JkPk9yZ2Fub21ldGFsbGljIENvbXBvdW5kczwva2V5d29yZD48a2V5d29yZD5QaWNvbGluZXM8
L2tleXdvcmQ+PGtleXdvcmQ+UG9seWV0aHlsZW5lIEdseWNvbHM8L2tleXdvcmQ+PGtleXdvcmQ+
UHJvc3BlY3RpdmUgU3R1ZGllczwva2V5d29yZD48a2V5d29yZD5SZXRyb3NwZWN0aXZlIFN0dWRp
ZXM8L2tleXdvcmQ+PGtleXdvcmQ+UmlzayBBc3Nlc3NtZW50PC9rZXl3b3JkPjxrZXl3b3JkPlNl
bnNpdGl2aXR5IGFuZCBTcGVjaWZpY2l0eTwva2V5d29yZD48L2tleXdvcmRzPjx1cmxzPjxyZWxh
dGVkLXVybHM+PHVybD5odHRwczovL3d3dy5uY2JpLm5sbS5uaWguZ292L3B1Ym1lZC8yNTYwMDg3
OTwvdXJsPjwvcmVsYXRlZC11cmxzPjwvdXJscz48aXNibj4xMDk3LTY3Nzk8L2lzYm4+PHRpdGxl
cz48dGl0bGU+UHJlZGljdGluZyBpbmFkZXF1YXRlIGJvd2VsIHByZXBhcmF0aW9uIGZvciBjb2xv
bm9zY29weSBpbiBwYXJ0aWNpcGFudHMgcmVjZWl2aW5nIHNwbGl0LWRvc2UgYm93ZWwgcHJlcGFy
YXRpb246IGRldmVsb3BtZW50IGFuZCB2YWxpZGF0aW9uIG9mIGEgcHJlZGljdGlvbiBzY29yZTwv
dGl0bGU+PHNlY29uZGFyeS10aXRsZT5HYXN0cm9pbnRlc3QgRW5kb3NjPC9zZWNvbmRhcnktdGl0
bGU+PC90aXRsZXM+PHBhZ2VzPjY2NS03MjwvcGFnZXM+PG51bWJlcj4zPC9udW1iZXI+PGNvbnRy
aWJ1dG9ycz48YXV0aG9ycz48YXV0aG9yPkRpaywgVi4gSy48L2F1dGhvcj48YXV0aG9yPk1vb25z
LCBMLiBNLjwvYXV0aG9yPjxhdXRob3I+SMO8ecO8aywgTS48L2F1dGhvcj48YXV0aG9yPnZhbiBk
ZXIgU2NoYWFyLCBQLjwvYXV0aG9yPjxhdXRob3I+ZGUgVm9zIFRvdCBOZWRlcnZlZW4gQ2FwcGVs
LCBXLiBILjwvYXV0aG9yPjxhdXRob3I+VGVyIEJvcmcsIFAuIEMuPC9hdXRob3I+PGF1dGhvcj5N
ZWlqc3NlbiwgTS4gQS48L2F1dGhvcj48YXV0aG9yPk91d2VuZGlqaywgUi4gSi48L2F1dGhvcj48
YXV0aG9yPkxlIEbDqHZyZSwgRC4gTS48L2F1dGhvcj48YXV0aG9yPlN0b3V0ZW4sIE0uPC9hdXRo
b3I+PGF1dGhvcj52YW4gZGVyIEdhbGnDq24sIE8uPC9hdXRob3I+PGF1dGhvcj5IaWVtc3RyYSwg
VC4gSi48L2F1dGhvcj48YXV0aG9yPk1vbmtlbGJhYW4sIEouIEYuPC9hdXRob3I+PGF1dGhvcj52
YW4gT2lqZW4sIE0uIEcuPC9hdXRob3I+PGF1dGhvcj5TaWVyc2VtYSwgUC4gRC48L2F1dGhvcj48
YXV0aG9yPkNvbG9ub3Njb3B5IFF1YWxpdHkgSW5pdGlhdGl2ZTwvYXV0aG9yPjwvYXV0aG9ycz48
L2NvbnRyaWJ1dG9ycz48ZWRpdGlvbj4yMDE1LzAxLzE3PC9lZGl0aW9uPjxsYW5ndWFnZT5lbmc8
L2xhbmd1YWdlPjxhZGRlZC1kYXRlIGZvcm1hdD0idXRjIj4xNTk0NzYxOTUxPC9hZGRlZC1kYXRl
PjxyZWYtdHlwZSBuYW1lPSJKb3VybmFsIEFydGljbGUiPjE3PC9yZWYtdHlwZT48cmVjLW51bWJl
cj4xMDQ8L3JlYy1udW1iZXI+PGxhc3QtdXBkYXRlZC1kYXRlIGZvcm1hdD0idXRjIj4xNTk0NzYx
OTUxPC9sYXN0LXVwZGF0ZWQtZGF0ZT48YWNjZXNzaW9uLW51bT4yNTYwMDg3OTwvYWNjZXNzaW9u
LW51bT48ZWxlY3Ryb25pYy1yZXNvdXJjZS1udW0+MTAuMTAxNi9qLmdpZS4yMDE0LjA5LjA2Njwv
ZWxlY3Ryb25pYy1yZXNvdXJjZS1udW0+PHZvbHVtZT44MTwvdm9sdW1lPjwvcmVjb3JkPjwvQ2l0
ZT48Q2l0ZT48QXV0aG9yPkdpbWVuby1HYXJjw61hPC9BdXRob3I+PFllYXI+MjAxNzwvWWVhcj48
UmVjTnVtPjA8L1JlY051bT48SURUZXh0PlJpc2sgZmFjdG9ycyBmb3IgaW5hZGVxdWF0ZSBib3dl
bCBwcmVwYXJhdGlvbjogYSB2YWxpZGF0ZWQgcHJlZGljdGl2ZSBzY29yZTwvSURUZXh0PjxyZWNv
cmQ+PGRhdGVzPjxwdWItZGF0ZXM+PGRhdGU+SnVuPC9kYXRlPjwvcHViLWRhdGVzPjx5ZWFyPjIw
MTc8L3llYXI+PC9kYXRlcz48a2V5d29yZHM+PGtleXdvcmQ+QWJkb21lbjwva2V5d29yZD48a2V5
d29yZD5BZHVsdDwva2V5d29yZD48a2V5d29yZD5BZ2VkPC9rZXl3b3JkPjxrZXl3b3JkPkFudGlk
ZXByZXNzaXZlIEFnZW50czwva2V5d29yZD48a2V5d29yZD5DYXRoYXJ0aWNzPC9rZXl3b3JkPjxr
ZXl3b3JkPkNvbG9ub3Njb3B5PC9rZXl3b3JkPjxrZXl3b3JkPkNvbG9yZWN0YWwgTmVvcGxhc21z
PC9rZXl3b3JkPjxrZXl3b3JkPkNvbW9yYmlkaXR5PC9rZXl3b3JkPjxrZXl3b3JkPkNvbnN0aXBh
dGlvbjwva2V5d29yZD48a2V5d29yZD5GZW1hbGU8L2tleXdvcmQ+PGtleXdvcmQ+SHVtYW5zPC9r
ZXl3b3JkPjxrZXl3b3JkPk1hbGU8L2tleXdvcmQ+PGtleXdvcmQ+TWlkZGxlIEFnZWQ8L2tleXdv
cmQ+PGtleXdvcmQ+UGVsdmlzPC9rZXl3b3JkPjxrZXl3b3JkPlByZWRpY3RpdmUgVmFsdWUgb2Yg
VGVzdHM8L2tleXdvcmQ+PGtleXdvcmQ+Uk9DIEN1cnZlPC9rZXl3b3JkPjxrZXl3b3JkPlJpc2sg
RmFjdG9yczwva2V5d29yZD48L2tleXdvcmRzPjx1cmxzPjxyZWxhdGVkLXVybHM+PHVybD5odHRw
czovL3d3dy5uY2JpLm5sbS5uaWguZ292L3B1Ym1lZC8yODI4MjY5MDwvdXJsPjwvcmVsYXRlZC11
cmxzPjwvdXJscz48aXNibj4xNDM4LTg4MTI8L2lzYm4+PHRpdGxlcz48dGl0bGU+UmlzayBmYWN0
b3JzIGZvciBpbmFkZXF1YXRlIGJvd2VsIHByZXBhcmF0aW9uOiBhIHZhbGlkYXRlZCBwcmVkaWN0
aXZlIHNjb3JlPC90aXRsZT48c2Vjb25kYXJ5LXRpdGxlPkVuZG9zY29weTwvc2Vjb25kYXJ5LXRp
dGxlPjwvdGl0bGVzPjxwYWdlcz41MzYtNTQzPC9wYWdlcz48bnVtYmVyPjY8L251bWJlcj48Y29u
dHJpYnV0b3JzPjxhdXRob3JzPjxhdXRob3I+R2ltZW5vLUdhcmPDrWEsIEEuIFouPC9hdXRob3I+
PGF1dGhvcj5CYXV0ZSwgSi4gTC48L2F1dGhvcj48YXV0aG9yPkhlcm5hbmRleiwgRy48L2F1dGhv
cj48YXV0aG9yPk1vcmFsZXMsIEQuPC9hdXRob3I+PGF1dGhvcj5Hb256YWxlei1Qw6lyZXosIEMu
IEQuPC9hdXRob3I+PGF1dGhvcj5OaWNvbMOhcy1Qw6lyZXosIEQuPC9hdXRob3I+PGF1dGhvcj5B
bGFyY29uLUZlcm7DoW5kZXosIE8uPC9hdXRob3I+PGF1dGhvcj5KaW3DqW5leiwgQS48L2F1dGhv
cj48YXV0aG9yPkhlcm5hbmRlei1HdWVycmEsIE0uPC9hdXRob3I+PGF1dGhvcj5Sb21lcm8sIFIu
PC9hdXRob3I+PGF1dGhvcj5BbG9uc28sIEkuPC9hdXRob3I+PGF1dGhvcj5Hb256YWxleiwgWS48
L2F1dGhvcj48YXV0aG9yPkFkcmlhbiwgWi48L2F1dGhvcj48YXV0aG9yPkNhcnJpbGxvLCBNLjwv
YXV0aG9yPjxhdXRob3I+UmFtb3MsIEwuPC9hdXRob3I+PGF1dGhvcj5RdWludGVybywgRS48L2F1
dGhvcj48L2F1dGhvcnM+PC9jb250cmlidXRvcnM+PGVkaXRpb24+MjAxNy8wMy8xMDwvZWRpdGlv
bj48bGFuZ3VhZ2U+ZW5nPC9sYW5ndWFnZT48YWRkZWQtZGF0ZSBmb3JtYXQ9InV0YyI+MTU5NDc2
MjIwODwvYWRkZWQtZGF0ZT48cmVmLXR5cGUgbmFtZT0iSm91cm5hbCBBcnRpY2xlIj4xNzwvcmVm
LXR5cGU+PHJlYy1udW1iZXI+MTA2PC9yZWMtbnVtYmVyPjxsYXN0LXVwZGF0ZWQtZGF0ZSBmb3Jt
YXQ9InV0YyI+MTU5NDc2MjIwODwvbGFzdC11cGRhdGVkLWRhdGU+PGFjY2Vzc2lvbi1udW0+Mjgy
ODI2OTA8L2FjY2Vzc2lvbi1udW0+PGVsZWN0cm9uaWMtcmVzb3VyY2UtbnVtPjEwLjEwNTUvcy0w
MDQzLTEwMTY4MzwvZWxlY3Ryb25pYy1yZXNvdXJjZS1udW0+PHZvbHVtZT40OTwvdm9sdW1lPjwv
cmVjb3JkPjwvQ2l0ZT48L0VuZE5vdGU+
</w:fldData>
        </w:fldChar>
      </w:r>
      <w:r w:rsidR="00E9739D">
        <w:instrText xml:space="preserve"> ADDIN EN.CITE.DATA </w:instrText>
      </w:r>
      <w:r w:rsidR="00E9739D">
        <w:fldChar w:fldCharType="end"/>
      </w:r>
      <w:r w:rsidR="00B77292">
        <w:fldChar w:fldCharType="separate"/>
      </w:r>
      <w:r w:rsidR="00231422">
        <w:rPr>
          <w:noProof/>
        </w:rPr>
        <w:t>(95, 96)</w:t>
      </w:r>
      <w:r w:rsidR="00B77292">
        <w:fldChar w:fldCharType="end"/>
      </w:r>
      <w:r>
        <w:t xml:space="preserve">.  These models have not been externally validated and are currently not recommended for standard clinical use by international guidelines. </w:t>
      </w:r>
      <w:r w:rsidR="008153BB">
        <w:t>Predictive scores assess the probability of a potential diagnosis or outcome</w:t>
      </w:r>
      <w:r w:rsidR="00B92B75">
        <w:t xml:space="preserve"> for an individual with certain characteristics based upon the risks of the same characteristics in a study population</w:t>
      </w:r>
      <w:r w:rsidR="00B92B75">
        <w:fldChar w:fldCharType="begin"/>
      </w:r>
      <w:r w:rsidR="00E9739D">
        <w:instrText xml:space="preserve"> ADDIN EN.CITE &lt;EndNote&gt;&lt;Cite&gt;&lt;Author&gt;Ramspek&lt;/Author&gt;&lt;Year&gt;2021&lt;/Year&gt;&lt;RecNum&gt;0&lt;/RecNum&gt;&lt;IDText&gt;External validation of prognostic models: what, why, how, when and where?&lt;/IDText&gt;&lt;DisplayText&gt;(207)&lt;/DisplayText&gt;&lt;record&gt;&lt;dates&gt;&lt;pub-dates&gt;&lt;date&gt;Jan&lt;/date&gt;&lt;/pub-dates&gt;&lt;year&gt;2021&lt;/year&gt;&lt;/dates&gt;&lt;keywords&gt;&lt;keyword&gt;educational&lt;/keyword&gt;&lt;keyword&gt;external validation&lt;/keyword&gt;&lt;keyword&gt;methodology&lt;/keyword&gt;&lt;keyword&gt;prediction models&lt;/keyword&gt;&lt;/keywords&gt;&lt;urls&gt;&lt;related-urls&gt;&lt;url&gt;https://www.ncbi.nlm.nih.gov/pubmed/33564405&lt;/url&gt;&lt;/related-urls&gt;&lt;/urls&gt;&lt;isbn&gt;2048-8505&lt;/isbn&gt;&lt;custom2&gt;PMC7857818&lt;/custom2&gt;&lt;titles&gt;&lt;title&gt;External validation of prognostic models: what, why, how, when and where?&lt;/title&gt;&lt;secondary-title&gt;Clin Kidney J&lt;/secondary-title&gt;&lt;/titles&gt;&lt;pages&gt;49-58&lt;/pages&gt;&lt;number&gt;1&lt;/number&gt;&lt;contributors&gt;&lt;authors&gt;&lt;author&gt;Ramspek, C. L.&lt;/author&gt;&lt;author&gt;Jager, K. J.&lt;/author&gt;&lt;author&gt;Dekker, F. W.&lt;/author&gt;&lt;author&gt;Zoccali, C.&lt;/author&gt;&lt;author&gt;van Diepen, M.&lt;/author&gt;&lt;/authors&gt;&lt;/contributors&gt;&lt;edition&gt;20201124&lt;/edition&gt;&lt;language&gt;eng&lt;/language&gt;&lt;added-date format="utc"&gt;1654448254&lt;/added-date&gt;&lt;ref-type name="Journal Article"&gt;17&lt;/ref-type&gt;&lt;auth-address&gt;Department of Clinical Epidemiology, Leiden University Medical Center, Leiden, The Netherlands. Department of Medical Informatics, Amsterdam Public Health Institute, ERA-EDTA Registry, Amsterdam UMC, University of Amsterdam, Amsterdam, The Netherlands. CNR-IFC, Clinical Epidemiology of Renal Diseases and Hypertension, Reggio Calabria, Italy.&lt;/auth-address&gt;&lt;rec-number&gt;284&lt;/rec-number&gt;&lt;last-updated-date format="utc"&gt;1654448254&lt;/last-updated-date&gt;&lt;accession-num&gt;33564405&lt;/accession-num&gt;&lt;electronic-resource-num&gt;10.1093/ckj/sfaa188&lt;/electronic-resource-num&gt;&lt;volume&gt;14&lt;/volume&gt;&lt;/record&gt;&lt;/Cite&gt;&lt;/EndNote&gt;</w:instrText>
      </w:r>
      <w:r w:rsidR="00B92B75">
        <w:fldChar w:fldCharType="separate"/>
      </w:r>
      <w:r w:rsidR="002624A4">
        <w:rPr>
          <w:noProof/>
        </w:rPr>
        <w:t>(207)</w:t>
      </w:r>
      <w:r w:rsidR="00B92B75">
        <w:fldChar w:fldCharType="end"/>
      </w:r>
      <w:r w:rsidR="008153BB">
        <w:t>.</w:t>
      </w:r>
      <w:r w:rsidR="005D2683">
        <w:t xml:space="preserve"> This allows the potential for this risk to be mitigated by alterations to treatment. </w:t>
      </w:r>
      <w:r w:rsidR="008153BB">
        <w:t xml:space="preserve"> </w:t>
      </w:r>
      <w:r w:rsidR="002E221D">
        <w:t>M</w:t>
      </w:r>
      <w:r w:rsidR="002845A0">
        <w:t>ultivariate logistic regression</w:t>
      </w:r>
      <w:r w:rsidR="002E221D">
        <w:t xml:space="preserve"> is performed on the study population and identifies i</w:t>
      </w:r>
      <w:r w:rsidR="002845A0">
        <w:t>ndependent risk factors that are statistically significantly associated with outcome of value</w:t>
      </w:r>
      <w:r w:rsidR="00116AE3">
        <w:fldChar w:fldCharType="begin"/>
      </w:r>
      <w:r w:rsidR="00E9739D">
        <w:instrText xml:space="preserve"> ADDIN EN.CITE &lt;EndNote&gt;&lt;Cite&gt;&lt;Author&gt;Steyerberg&lt;/Author&gt;&lt;Year&gt;2001&lt;/Year&gt;&lt;RecNum&gt;0&lt;/RecNum&gt;&lt;IDText&gt;Internal validation of predictive models: efficiency of some procedures for logistic regression analysis&lt;/IDText&gt;&lt;DisplayText&gt;(208)&lt;/DisplayText&gt;&lt;record&gt;&lt;dates&gt;&lt;pub-dates&gt;&lt;date&gt;Aug&lt;/date&gt;&lt;/pub-dates&gt;&lt;year&gt;2001&lt;/year&gt;&lt;/dates&gt;&lt;keywords&gt;&lt;keyword&gt;Aged&lt;/keyword&gt;&lt;keyword&gt;Bias&lt;/keyword&gt;&lt;keyword&gt;Female&lt;/keyword&gt;&lt;keyword&gt;Humans&lt;/keyword&gt;&lt;keyword&gt;Logistic Models&lt;/keyword&gt;&lt;keyword&gt;Male&lt;/keyword&gt;&lt;keyword&gt;Myocardial Infarction&lt;/keyword&gt;&lt;keyword&gt;Predictive Value of Tests&lt;/keyword&gt;&lt;keyword&gt;Reproducibility of Results&lt;/keyword&gt;&lt;/keywords&gt;&lt;urls&gt;&lt;related-urls&gt;&lt;url&gt;https://www.ncbi.nlm.nih.gov/pubmed/11470385&lt;/url&gt;&lt;/related-urls&gt;&lt;/urls&gt;&lt;isbn&gt;0895-4356&lt;/isbn&gt;&lt;titles&gt;&lt;title&gt;Internal validation of predictive models: efficiency of some procedures for logistic regression analysis&lt;/title&gt;&lt;secondary-title&gt;J Clin Epidemiol&lt;/secondary-title&gt;&lt;/titles&gt;&lt;pages&gt;774-81&lt;/pages&gt;&lt;number&gt;8&lt;/number&gt;&lt;contributors&gt;&lt;authors&gt;&lt;author&gt;Steyerberg, E. W.&lt;/author&gt;&lt;author&gt;Harrell, F. E.&lt;/author&gt;&lt;author&gt;Borsboom, G. J.&lt;/author&gt;&lt;author&gt;Eijkemans, M. J.&lt;/author&gt;&lt;author&gt;Vergouwe, Y.&lt;/author&gt;&lt;author&gt;Habbema, J. D.&lt;/author&gt;&lt;/authors&gt;&lt;/contributors&gt;&lt;language&gt;eng&lt;/language&gt;&lt;added-date format="utc"&gt;1654924352&lt;/added-date&gt;&lt;ref-type name="Journal Article"&gt;17&lt;/ref-type&gt;&lt;auth-address&gt;Center for Clinical Decision Sciences, Ee 2091, Department of Public Health, Erasmus University, P.O. Box 1738, 3000 DR, Rotterdam, The Netherlands. steyerberg@mgz.fgg.eur.nl&lt;/auth-address&gt;&lt;rec-number&gt;286&lt;/rec-number&gt;&lt;last-updated-date format="utc"&gt;1654924352&lt;/last-updated-date&gt;&lt;accession-num&gt;11470385&lt;/accession-num&gt;&lt;electronic-resource-num&gt;10.1016/s0895-4356(01)00341-9&lt;/electronic-resource-num&gt;&lt;volume&gt;54&lt;/volume&gt;&lt;/record&gt;&lt;/Cite&gt;&lt;/EndNote&gt;</w:instrText>
      </w:r>
      <w:r w:rsidR="00116AE3">
        <w:fldChar w:fldCharType="separate"/>
      </w:r>
      <w:r w:rsidR="002624A4">
        <w:rPr>
          <w:noProof/>
        </w:rPr>
        <w:t>(208)</w:t>
      </w:r>
      <w:r w:rsidR="00116AE3">
        <w:fldChar w:fldCharType="end"/>
      </w:r>
      <w:r w:rsidR="002845A0">
        <w:t>.  Coefficients</w:t>
      </w:r>
      <w:r w:rsidR="002E221D">
        <w:t xml:space="preserve"> can be</w:t>
      </w:r>
      <w:r w:rsidR="002845A0">
        <w:t xml:space="preserve"> utilised to weight the factors which have a greater impact on the likelihood.</w:t>
      </w:r>
      <w:r w:rsidR="005D2683">
        <w:t xml:space="preserve"> </w:t>
      </w:r>
      <w:r w:rsidR="002E221D">
        <w:t xml:space="preserve"> External validation of predictive scores is vital to demonstrate the generalisability and applicability of the models to other populations</w:t>
      </w:r>
      <w:r w:rsidR="00116AE3">
        <w:fldChar w:fldCharType="begin"/>
      </w:r>
      <w:r w:rsidR="00E9739D">
        <w:instrText xml:space="preserve"> ADDIN EN.CITE &lt;EndNote&gt;&lt;Cite&gt;&lt;Author&gt;Collins&lt;/Author&gt;&lt;Year&gt;2014&lt;/Year&gt;&lt;RecNum&gt;0&lt;/RecNum&gt;&lt;IDText&gt;External validation of multivariable prediction models: a systematic review of methodological conduct and reporting&lt;/IDText&gt;&lt;DisplayText&gt;(209)&lt;/DisplayText&gt;&lt;record&gt;&lt;dates&gt;&lt;pub-dates&gt;&lt;date&gt;Mar 19&lt;/date&gt;&lt;/pub-dates&gt;&lt;year&gt;2014&lt;/year&gt;&lt;/dates&gt;&lt;keywords&gt;&lt;keyword&gt;Data Interpretation, Statistical&lt;/keyword&gt;&lt;keyword&gt;Humans&lt;/keyword&gt;&lt;keyword&gt;Outcome Assessment, Health Care&lt;/keyword&gt;&lt;keyword&gt;Prognosis&lt;/keyword&gt;&lt;keyword&gt;Reproducibility of Results&lt;/keyword&gt;&lt;keyword&gt;Validation Studies as Topic&lt;/keyword&gt;&lt;/keywords&gt;&lt;urls&gt;&lt;related-urls&gt;&lt;url&gt;https://www.ncbi.nlm.nih.gov/pubmed/24645774&lt;/url&gt;&lt;/related-urls&gt;&lt;/urls&gt;&lt;isbn&gt;1471-2288&lt;/isbn&gt;&lt;custom2&gt;PMC3999945&lt;/custom2&gt;&lt;titles&gt;&lt;title&gt;External validation of multivariable prediction models: a systematic review of methodological conduct and reporting&lt;/title&gt;&lt;secondary-title&gt;BMC Med Res Methodol&lt;/secondary-title&gt;&lt;/titles&gt;&lt;pages&gt;40&lt;/pages&gt;&lt;contributors&gt;&lt;authors&gt;&lt;author&gt;Collins, G. S.&lt;/author&gt;&lt;author&gt;de Groot, J. A.&lt;/author&gt;&lt;author&gt;Dutton, S.&lt;/author&gt;&lt;author&gt;Omar, O.&lt;/author&gt;&lt;author&gt;Shanyinde, M.&lt;/author&gt;&lt;author&gt;Tajar, A.&lt;/author&gt;&lt;author&gt;Voysey, M.&lt;/author&gt;&lt;author&gt;Wharton, R.&lt;/author&gt;&lt;author&gt;Yu, L. M.&lt;/author&gt;&lt;author&gt;Moons, K. G.&lt;/author&gt;&lt;author&gt;Altman, D. G.&lt;/author&gt;&lt;/authors&gt;&lt;/contributors&gt;&lt;edition&gt;20140319&lt;/edition&gt;&lt;language&gt;eng&lt;/language&gt;&lt;added-date format="utc"&gt;1654924578&lt;/added-date&gt;&lt;ref-type name="Journal Article"&gt;17&lt;/ref-type&gt;&lt;auth-address&gt;Centre for Statistics in Medicine, Botnar Research Centre, University of Oxford, Windmill Road, Oxford OX3 7LD, UK. gary.collins@csm.ox.ac.uk.&lt;/auth-address&gt;&lt;rec-number&gt;287&lt;/rec-number&gt;&lt;last-updated-date format="utc"&gt;1654924578&lt;/last-updated-date&gt;&lt;accession-num&gt;24645774&lt;/accession-num&gt;&lt;electronic-resource-num&gt;10.1186/1471-2288-14-40&lt;/electronic-resource-num&gt;&lt;volume&gt;14&lt;/volume&gt;&lt;/record&gt;&lt;/Cite&gt;&lt;/EndNote&gt;</w:instrText>
      </w:r>
      <w:r w:rsidR="00116AE3">
        <w:fldChar w:fldCharType="separate"/>
      </w:r>
      <w:r w:rsidR="002624A4">
        <w:rPr>
          <w:noProof/>
        </w:rPr>
        <w:t>(209)</w:t>
      </w:r>
      <w:r w:rsidR="00116AE3">
        <w:fldChar w:fldCharType="end"/>
      </w:r>
      <w:r w:rsidR="002E221D">
        <w:t xml:space="preserve">. </w:t>
      </w:r>
    </w:p>
    <w:p w14:paraId="23EFEAE4" w14:textId="11043582" w:rsidR="00665557" w:rsidRDefault="00665557" w:rsidP="00665557">
      <w:pPr>
        <w:spacing w:line="360" w:lineRule="auto"/>
        <w:jc w:val="both"/>
      </w:pPr>
      <w:r>
        <w:t xml:space="preserve">It is the aim of this study to assess the validity of </w:t>
      </w:r>
      <w:r w:rsidR="002E221D">
        <w:t xml:space="preserve">two </w:t>
      </w:r>
      <w:r>
        <w:t>models</w:t>
      </w:r>
      <w:r w:rsidR="002E221D">
        <w:t xml:space="preserve"> predicting the likelihood of poor bowel preparation for colonoscopy, </w:t>
      </w:r>
      <w:r>
        <w:t>using data collected during the EBOPS study.</w:t>
      </w:r>
    </w:p>
    <w:p w14:paraId="755ED096" w14:textId="77777777" w:rsidR="00917F84" w:rsidRDefault="00917F84" w:rsidP="00665557">
      <w:pPr>
        <w:spacing w:line="360" w:lineRule="auto"/>
        <w:jc w:val="both"/>
        <w:rPr>
          <w:b/>
          <w:bCs/>
        </w:rPr>
      </w:pPr>
    </w:p>
    <w:p w14:paraId="61BA4DE3" w14:textId="6EDB7D32" w:rsidR="00665557" w:rsidRDefault="00665557" w:rsidP="00177B61">
      <w:pPr>
        <w:pStyle w:val="Heading2"/>
      </w:pPr>
      <w:bookmarkStart w:id="227" w:name="_Toc167893114"/>
      <w:r w:rsidRPr="00C7103D">
        <w:lastRenderedPageBreak/>
        <w:t>Methods</w:t>
      </w:r>
      <w:bookmarkEnd w:id="227"/>
    </w:p>
    <w:p w14:paraId="434AF20E" w14:textId="53847675" w:rsidR="00665557" w:rsidRPr="004F76FF" w:rsidRDefault="00665557" w:rsidP="00665557">
      <w:pPr>
        <w:spacing w:line="360" w:lineRule="auto"/>
        <w:jc w:val="both"/>
        <w:rPr>
          <w:rFonts w:cstheme="minorHAnsi"/>
        </w:rPr>
      </w:pPr>
      <w:r>
        <w:t>The “Standard for Reporting Diagnostic accuracy studies (STARD) 2015” checklist was used to ensure completeness and transparency of th</w:t>
      </w:r>
      <w:r w:rsidR="008A3B70">
        <w:t>is study’s</w:t>
      </w:r>
      <w:r>
        <w:t xml:space="preserve"> evaluation (see</w:t>
      </w:r>
      <w:r w:rsidR="009D630F">
        <w:t xml:space="preserve"> </w:t>
      </w:r>
      <w:r w:rsidR="009D630F" w:rsidRPr="009D630F">
        <w:rPr>
          <w:b/>
          <w:bCs/>
        </w:rPr>
        <w:fldChar w:fldCharType="begin"/>
      </w:r>
      <w:r w:rsidR="009D630F" w:rsidRPr="009D630F">
        <w:rPr>
          <w:b/>
          <w:bCs/>
        </w:rPr>
        <w:instrText xml:space="preserve"> REF _Ref84863068 \h </w:instrText>
      </w:r>
      <w:r w:rsidR="009D630F">
        <w:rPr>
          <w:b/>
          <w:bCs/>
        </w:rPr>
        <w:instrText xml:space="preserve"> \* MERGEFORMAT </w:instrText>
      </w:r>
      <w:r w:rsidR="009D630F" w:rsidRPr="009D630F">
        <w:rPr>
          <w:b/>
          <w:bCs/>
        </w:rPr>
      </w:r>
      <w:r w:rsidR="009D630F" w:rsidRPr="009D630F">
        <w:rPr>
          <w:b/>
          <w:bCs/>
        </w:rPr>
        <w:fldChar w:fldCharType="separate"/>
      </w:r>
      <w:r w:rsidR="006A0E8C" w:rsidRPr="004F76FF">
        <w:rPr>
          <w:rFonts w:cstheme="minorHAnsi"/>
          <w:b/>
          <w:bCs/>
        </w:rPr>
        <w:t>Appendix 10 –</w:t>
      </w:r>
      <w:r w:rsidR="006A0E8C" w:rsidRPr="006A0E8C">
        <w:rPr>
          <w:b/>
          <w:bCs/>
        </w:rPr>
        <w:t xml:space="preserve"> STARD checklist for “A comprehensive validation of the accuracy of two predictive models for inadequate</w:t>
      </w:r>
      <w:r w:rsidR="006A0E8C">
        <w:t xml:space="preserve"> bowel preparation</w:t>
      </w:r>
      <w:r w:rsidR="006A0E8C" w:rsidRPr="009D630F">
        <w:t>”</w:t>
      </w:r>
      <w:r w:rsidR="009D630F" w:rsidRPr="009D630F">
        <w:rPr>
          <w:b/>
          <w:bCs/>
        </w:rPr>
        <w:fldChar w:fldCharType="end"/>
      </w:r>
      <w:r>
        <w:t>).</w:t>
      </w:r>
    </w:p>
    <w:p w14:paraId="5DEFDA15" w14:textId="698586B4" w:rsidR="00665557" w:rsidRPr="00177B61" w:rsidRDefault="00665557" w:rsidP="0066555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pPr>
      <w:r>
        <w:t>Study participants had completed the EBOPS trial</w:t>
      </w:r>
      <w:r w:rsidR="005B6676">
        <w:t xml:space="preserve"> (see</w:t>
      </w:r>
      <w:r w:rsidR="00917F84" w:rsidRPr="005B6676">
        <w:rPr>
          <w:b/>
          <w:bCs/>
        </w:rPr>
        <w:t xml:space="preserve"> </w:t>
      </w:r>
      <w:r w:rsidR="00917F84" w:rsidRPr="005B6676">
        <w:rPr>
          <w:b/>
          <w:bCs/>
        </w:rPr>
        <w:fldChar w:fldCharType="begin"/>
      </w:r>
      <w:r w:rsidR="00917F84" w:rsidRPr="005B6676">
        <w:rPr>
          <w:b/>
          <w:bCs/>
        </w:rPr>
        <w:instrText xml:space="preserve"> REF _Ref80889794 \h </w:instrText>
      </w:r>
      <w:r w:rsidR="005B6676">
        <w:rPr>
          <w:b/>
          <w:bCs/>
        </w:rPr>
        <w:instrText xml:space="preserve"> \* MERGEFORMAT </w:instrText>
      </w:r>
      <w:r w:rsidR="00917F84" w:rsidRPr="005B6676">
        <w:rPr>
          <w:b/>
          <w:bCs/>
        </w:rPr>
      </w:r>
      <w:r w:rsidR="00917F84" w:rsidRPr="005B6676">
        <w:rPr>
          <w:b/>
          <w:bCs/>
        </w:rPr>
        <w:fldChar w:fldCharType="separate"/>
      </w:r>
      <w:r w:rsidR="006A0E8C" w:rsidRPr="006A0E8C">
        <w:rPr>
          <w:b/>
          <w:bCs/>
          <w:shd w:val="clear" w:color="auto" w:fill="FFFFFF"/>
        </w:rPr>
        <w:t>Chapter 4: Can an Educational video improve the adequacy of BOwel Preparation for patients undergoing their first colonoscopy? The EBOPs study</w:t>
      </w:r>
      <w:r w:rsidR="00917F84" w:rsidRPr="005B6676">
        <w:rPr>
          <w:b/>
          <w:bCs/>
        </w:rPr>
        <w:fldChar w:fldCharType="end"/>
      </w:r>
      <w:r w:rsidR="005B6676" w:rsidRPr="005B6676">
        <w:t>,</w:t>
      </w:r>
      <w:r w:rsidR="00917F84">
        <w:t xml:space="preserve"> for a full description of the trial</w:t>
      </w:r>
      <w:r w:rsidR="005B6676">
        <w:t>)</w:t>
      </w:r>
      <w:r w:rsidR="00917F84">
        <w:t xml:space="preserve">. </w:t>
      </w:r>
      <w:r>
        <w:t xml:space="preserve"> The EBOPS trial was a prospective assessment of whether an educational video improves bowel preparation for participants attending their first colonoscopy. Adult patients naïve to colonoscopy were eligible and all participants </w:t>
      </w:r>
      <w:r w:rsidR="00932906">
        <w:t>were pr</w:t>
      </w:r>
      <w:r w:rsidR="00943433">
        <w:t>ovided with</w:t>
      </w:r>
      <w:r>
        <w:t xml:space="preserve"> two litres of Moviprep ©</w:t>
      </w:r>
      <w:r w:rsidR="00943433">
        <w:t xml:space="preserve"> that they were instructed to consume prior to the colonoscopy</w:t>
      </w:r>
      <w:r w:rsidR="00917F84">
        <w:t xml:space="preserve">. </w:t>
      </w:r>
      <w:r>
        <w:t xml:space="preserve">Participants were recruited from six centres and were </w:t>
      </w:r>
      <w:r w:rsidR="008A3B70">
        <w:t xml:space="preserve">invited to enrol in the </w:t>
      </w:r>
      <w:r>
        <w:t xml:space="preserve">EBOPS study at the time of referral for colonoscopy. Timing of bowel preparation varied across sites.  All sites advised split bowel preparation (where one litre of preparation is given on the day of the procedure and one litre is given the day before) for afternoon procedures. Split bowel preparation for morning procedures was also advised at 2/6 sites, with the remaining 4/6 sites advising day before preparation. Potential participants were excluded from the study if they were pregnant, known to have Crohn’s disease or colonic strictures, lacked the visual acuity to view a video on a screen, could not speak English to at least </w:t>
      </w:r>
      <w:r w:rsidR="00DF34B2">
        <w:t xml:space="preserve">a </w:t>
      </w:r>
      <w:r>
        <w:t xml:space="preserve">low intermediate level, were known to be intolerant of endoscopy or did not have access to the internet or a </w:t>
      </w:r>
      <w:r w:rsidR="008A3B70">
        <w:t>DVD</w:t>
      </w:r>
      <w:r>
        <w:t xml:space="preserve"> player.  Participants who had not completed their study questionnaire were excluded from this validation study.</w:t>
      </w:r>
      <w:r w:rsidR="00EA2408">
        <w:t xml:space="preserve"> </w:t>
      </w:r>
      <w:r>
        <w:t>The sample size was determined by the number of eligible participants from the EBOPS study.</w:t>
      </w:r>
    </w:p>
    <w:p w14:paraId="558E3883" w14:textId="77777777" w:rsidR="00665557" w:rsidRPr="00C7103D" w:rsidRDefault="00665557" w:rsidP="00177B61">
      <w:pPr>
        <w:pStyle w:val="Heading3"/>
      </w:pPr>
      <w:bookmarkStart w:id="228" w:name="_Toc167893115"/>
      <w:r w:rsidRPr="00C7103D">
        <w:t>Variables and outcomes</w:t>
      </w:r>
      <w:bookmarkEnd w:id="228"/>
    </w:p>
    <w:p w14:paraId="65F10C29" w14:textId="5C29BD22" w:rsidR="00917F84" w:rsidRDefault="00665557" w:rsidP="00665557">
      <w:pPr>
        <w:spacing w:line="360" w:lineRule="auto"/>
        <w:jc w:val="both"/>
      </w:pPr>
      <w:r>
        <w:t xml:space="preserve">The outcome variable was </w:t>
      </w:r>
      <w:r w:rsidR="00DF34B2">
        <w:t xml:space="preserve">the </w:t>
      </w:r>
      <w:r>
        <w:t>adequacy of bowel preparation as defined by the BBPS.  The BBPS grades each segment of the bowel 0-3, with a total score of 0-9 (see</w:t>
      </w:r>
      <w:r w:rsidR="00917F84">
        <w:t xml:space="preserve"> </w:t>
      </w:r>
      <w:r w:rsidR="00917F84" w:rsidRPr="005B6676">
        <w:rPr>
          <w:b/>
          <w:bCs/>
        </w:rPr>
        <w:fldChar w:fldCharType="begin"/>
      </w:r>
      <w:r w:rsidR="00917F84" w:rsidRPr="005B6676">
        <w:rPr>
          <w:b/>
          <w:bCs/>
        </w:rPr>
        <w:instrText xml:space="preserve"> REF _Ref80889906 \h </w:instrText>
      </w:r>
      <w:r w:rsidR="005B6676">
        <w:rPr>
          <w:b/>
          <w:bCs/>
        </w:rPr>
        <w:instrText xml:space="preserve"> \* MERGEFORMAT </w:instrText>
      </w:r>
      <w:r w:rsidR="00917F84" w:rsidRPr="005B6676">
        <w:rPr>
          <w:b/>
          <w:bCs/>
        </w:rPr>
      </w:r>
      <w:r w:rsidR="00917F84" w:rsidRPr="005B6676">
        <w:rPr>
          <w:b/>
          <w:bCs/>
        </w:rPr>
        <w:fldChar w:fldCharType="separate"/>
      </w:r>
      <w:r w:rsidR="006A0E8C" w:rsidRPr="006A0E8C">
        <w:rPr>
          <w:b/>
          <w:bCs/>
        </w:rPr>
        <w:t>The Boston Bowel Preparation Scale (BBPS)</w:t>
      </w:r>
      <w:r w:rsidR="00917F84" w:rsidRPr="005B6676">
        <w:rPr>
          <w:b/>
          <w:bCs/>
        </w:rPr>
        <w:fldChar w:fldCharType="end"/>
      </w:r>
      <w:r>
        <w:t>).  A grade of less than 2 in one or more segments of the bowel defines inadequate bowel preparation.  This is congruent with the definitions of inadequate bowel preparation</w:t>
      </w:r>
      <w:r w:rsidR="00944D9C">
        <w:t xml:space="preserve"> used</w:t>
      </w:r>
      <w:r>
        <w:t xml:space="preserve"> in the EBOPS study</w:t>
      </w:r>
      <w:r w:rsidR="00944D9C">
        <w:t>,</w:t>
      </w:r>
      <w:r>
        <w:t xml:space="preserve"> as well as </w:t>
      </w:r>
      <w:r w:rsidR="00186438">
        <w:t>both predictive</w:t>
      </w:r>
      <w:r>
        <w:t xml:space="preserve"> models</w:t>
      </w:r>
      <w:r w:rsidR="005B6676">
        <w:t xml:space="preserve"> investigated in this study</w:t>
      </w:r>
      <w:r>
        <w:t>. The BBPS score has been extensively validated, demonstrating both good interobserver reliability and an association between adequate preparation and other surrogate</w:t>
      </w:r>
      <w:r w:rsidR="00944D9C">
        <w:t xml:space="preserve"> markers</w:t>
      </w:r>
      <w:r>
        <w:t xml:space="preserve"> of colonoscopy quality, including ADR</w:t>
      </w:r>
      <w:r w:rsidR="00B77292">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ZW48L0lEVGV4dD48RGlzcGxheVRleHQ+KDU1LCA2NCwgNjcsIDY4KTwvRGlzcGxheVRleHQ+PHJl
Y29yZD48ZGF0ZXM+PHB1Yi1kYXRlcz48ZGF0ZT5GZWI8L2RhdGU+PC9wdWItZGF0ZXM+PHllYXI+
MjAxNjwveWVhcj48L2RhdGVzPjxrZXl3b3Jkcz48a2V5d29yZD5BZGVub21hdG91cyBQb2x5cHM8
L2tleXdvcmQ+PGtleXdvcmQ+QWdlZDwva2V5d29yZD48a2V5d29yZD5Db2xvbjwva2V5d29yZD48
a2V5d29yZD5Db2xvbmljIE5lb3BsYXNtczwva2V5d29yZD48a2V5d29yZD5Db2xvbmljIFBvbHlw
czwva2V5d29yZD48a2V5d29yZD5Db2xvbm9zY29weTwva2V5d29yZD48a2V5d29yZD5Db25uZWN0
aWN1dDwva2V5d29yZD48a2V5d29yZD5EaWFnbm9zdGljIEVycm9yczwva2V5d29yZD48a2V5d29y
ZD5IdW1hbnM8L2tleXdvcmQ+PGtleXdvcmQ+TWFsZTwva2V5d29yZD48a2V5d29yZD5NaWRkbGUg
QWdlZDwva2V5d29yZD48a2V5d29yZD5PYnNlcnZlciBWYXJpYXRpb248L2tleXdvcmQ+PGtleXdv
cmQ+UHJlZGljdGl2ZSBWYWx1ZSBvZiBUZXN0czwva2V5d29yZD48a2V5d29yZD5Qcm9zcGVjdGl2
ZSBTdHVkaWVzPC9rZXl3b3JkPjxrZXl3b3JkPlJlcHJvZHVjaWJpbGl0eSBvZiBSZXN1bHRzPC9r
ZXl3b3JkPjxrZXl3b3JkPlRoZXJhcGV1dGljIElycmlnYXRpb248L2tleXdvcmQ+PGtleXdvcmQ+
VGltZSBGYWN0b3JzPC9rZXl3b3JkPjxrZXl3b3JkPlR1bW9yIEJ1cmRlbjwva2V5d29yZD48a2V5
d29yZD5Db2xvbiBDYW5jZXI8L2tleXdvcmQ+PGtleXdvcmQ+Q29sb3JlY3RhbCBOZW9wbGFzbXM8
L2tleXdvcmQ+PGtleXdvcmQ+RW5kb3Njb3B5PC9rZXl3b3JkPjxrZXl3b3JkPlBvbHlwPC9rZXl3
b3JkPjwva2V5d29yZHM+PHVybHM+PHJlbGF0ZWQtdXJscz48dXJsPmh0dHBzOi8vd3d3Lm5jYmku
bmxtLm5paC5nb3YvcHVibWVkLzI2NDM5NDM2PC91cmw+PC9yZWxhdGVkLXVybHM+PC91cmxzPjxp
c2JuPjE1MjgtMDAxMjwvaXNibj48Y3VzdG9tMj5QTUM0NzI4MDE5PC9jdXN0b20yPjx0aXRsZXM+
PHRpdGxlPlF1YW50aWZpY2F0aW9uIG9mIEFkZXF1YXRlIEJvd2VsIFByZXBhcmF0aW9uIGZvciBT
Y3JlZW5pbmcgb3IgU3VydmVpbGxhbmNlIENvbG9ub3Njb3B5IGluIE1lbjwvdGl0bGU+PHNlY29u
ZGFyeS10aXRsZT5HYXN0cm9lbnRlcm9sb2d5PC9zZWNvbmRhcnktdGl0bGU+PC90aXRsZXM+PHBh
Z2VzPjM5Ni00MDU7IHF1aXogZTE0LTU8L3BhZ2VzPjxudW1iZXI+MjwvbnVtYmVyPjxjb250cmli
dXRvcnM+PGF1dGhvcnM+PGF1dGhvcj5DbGFyaywgQi4gVC48L2F1dGhvcj48YXV0aG9yPlByb3Rp
dmEsIFAuPC9hdXRob3I+PGF1dGhvcj5OYWdhciwgQS48L2F1dGhvcj48YXV0aG9yPkltYWVkYSwg
QS48L2F1dGhvcj48YXV0aG9yPkNpYXJsZWdsaW8sIE0uIE0uPC9hdXRob3I+PGF1dGhvcj5EZW5n
LCBZLjwvYXV0aG9yPjxhdXRob3I+TGFpbmUsIEwuPC9hdXRob3I+PC9hdXRob3JzPjwvY29udHJp
YnV0b3JzPjxlZGl0aW9uPjIwMTUvMTAvMDk8L2VkaXRpb24+PGxhbmd1YWdlPmVuZzwvbGFuZ3Vh
Z2U+PGFkZGVkLWRhdGUgZm9ybWF0PSJ1dGMiPjE1NjM3OTYwOTQ8L2FkZGVkLWRhdGU+PHJlZi10
eXBlIG5hbWU9IkpvdXJuYWwgQXJ0aWNsZSI+MTc8L3JlZi10eXBlPjxyZWMtbnVtYmVyPjEwMjwv
cmVjLW51bWJlcj48bGFzdC11cGRhdGVkLWRhdGUgZm9ybWF0PSJ1dGMiPjE1NjM3OTYwOTQ8L2xh
c3QtdXBkYXRlZC1kYXRlPjxhY2Nlc3Npb24tbnVtPjI2NDM5NDM2PC9hY2Nlc3Npb24tbnVtPjxl
bGVjdHJvbmljLXJlc291cmNlLW51bT4xMC4xMDUzL2ouZ2FzdHJvLjIwMTUuMDkuMDQxPC9lbGVj
dHJvbmljLXJlc291cmNlLW51bT48dm9sdW1lPjE1MDwvdm9sdW1lPjwvcmVjb3JkPjwvQ2l0ZT48
Q2l0ZT48QXV0aG9yPktsdWdlPC9BdXRob3I+PFllYXI+MjAxODwvWWVhcj48UmVjTnVtPjA8L1Jl
Y051bT48SURUZXh0PkluYWRlcXVhdGUgQm9zdG9uIEJvd2VsIFByZXBhcmF0aW9uIFNjYWxlIHNj
b3JlcyBwcmVkaWN0IHRoZcKgcmlzayBvZiBtaXNzZWQgbmVvcGxhc2lhIG9uIHRoZSBuZXh0IGNv
bG9ub3Njb3B5PC9JRFRleHQ+PHJlY29yZD48ZGF0ZXM+PHB1Yi1kYXRlcz48ZGF0ZT5NYXI8L2Rh
dGU+PC9wdWItZGF0ZXM+PHllYXI+MjAxODwveWVhcj48L2RhdGVzPjxrZXl3b3Jkcz48a2V5d29y
ZD5BZ2VkPC9rZXl3b3JkPjxrZXl3b3JkPkNhdGhhcnRpY3M8L2tleXdvcmQ+PGtleXdvcmQ+Q29s
b248L2tleXdvcmQ+PGtleXdvcmQ+Q29sb25pYyBQb2x5cHM8L2tleXdvcmQ+PGtleXdvcmQ+Q29s
b25vc2NvcHk8L2tleXdvcmQ+PGtleXdvcmQ+RGlhZ25vc3RpYyBFcnJvcnM8L2tleXdvcmQ+PGtl
eXdvcmQ+RWFybHkgRGV0ZWN0aW9uIG9mIENhbmNlcjwva2V5d29yZD48a2V5d29yZD5GZW1hbGU8
L2tleXdvcmQ+PGtleXdvcmQ+SHVtYW5zPC9rZXl3b3JkPjxrZXl3b3JkPk1hbGU8L2tleXdvcmQ+
PGtleXdvcmQ+TWlkZGxlIEFnZWQ8L2tleXdvcmQ+PGtleXdvcmQ+UHJvc3BlY3RpdmUgU3R1ZGll
czwva2V5d29yZD48a2V5d29yZD5SaXNrPC9rZXl3b3JkPjxrZXl3b3JkPlVuaXRlZCBTdGF0ZXM8
L2tleXdvcmQ+PC9rZXl3b3Jkcz48dXJscz48cmVsYXRlZC11cmxzPjx1cmw+aHR0cHM6Ly93d3cu
bmNiaS5ubG0ubmloLmdvdi9wdWJtZWQvMjg2NDg1NzU8L3VybD48L3JlbGF0ZWQtdXJscz48L3Vy
bHM+PGlzYm4+MTA5Ny02Nzc5PC9pc2JuPjxjdXN0b20yPlBNQzU3NDIwNjk8L2N1c3RvbTI+PHRp
dGxlcz48dGl0bGU+SW5hZGVxdWF0ZSBCb3N0b24gQm93ZWwgUHJlcGFyYXRpb24gU2NhbGUgc2Nv
cmVzIHByZWRpY3QgdGhlwqByaXNrIG9mIG1pc3NlZCBuZW9wbGFzaWEgb24gdGhlIG5leHQgY29s
b25vc2NvcHk8L3RpdGxlPjxzZWNvbmRhcnktdGl0bGU+R2FzdHJvaW50ZXN0IEVuZG9zYzwvc2Vj
b25kYXJ5LXRpdGxlPjwvdGl0bGVzPjxwYWdlcz43NDQtNzUxPC9wYWdlcz48bnVtYmVyPjM8L251
bWJlcj48Y29udHJpYnV0b3JzPjxhdXRob3JzPjxhdXRob3I+S2x1Z2UsIE0uIEEuPC9hdXRob3I+
PGF1dGhvcj5XaWxsaWFtcywgSi4gTC48L2F1dGhvcj48YXV0aG9yPld1LCBDLiBLLjwvYXV0aG9y
PjxhdXRob3I+SmFjb2Jzb24sIEIuIEMuPC9hdXRob3I+PGF1dGhvcj5TY2hyb3ksIFAuIEMuPC9h
dXRob3I+PGF1dGhvcj5MaWViZXJtYW4sIEQuIEEuPC9hdXRob3I+PGF1dGhvcj5DYWxkZXJ3b29k
LCBBLiBILjwvYXV0aG9yPjwvYXV0aG9ycz48L2NvbnRyaWJ1dG9ycz48ZWRpdGlvbj4yMDE3LzA2
LzIzPC9lZGl0aW9uPjxsYW5ndWFnZT5lbmc8L2xhbmd1YWdlPjxhZGRlZC1kYXRlIGZvcm1hdD0i
dXRjIj4xNTQwNjYyOTM0PC9hZGRlZC1kYXRlPjxyZWYtdHlwZSBuYW1lPSJKb3VybmFsIEFydGlj
bGUiPjE3PC9yZWYtdHlwZT48cmVjLW51bWJlcj4yNDwvcmVjLW51bWJlcj48bGFzdC11cGRhdGVk
LWRhdGUgZm9ybWF0PSJ1dGMiPjE1NDA2NjI5MzQ8L2xhc3QtdXBkYXRlZC1kYXRlPjxhY2Nlc3Np
b24tbnVtPjI4NjQ4NTc1PC9hY2Nlc3Npb24tbnVtPjxlbGVjdHJvbmljLXJlc291cmNlLW51bT4x
MC4xMDE2L2ouZ2llLjIwMTcuMDYuMDEyPC9lbGVjdHJvbmljLXJlc291cmNlLW51bT48dm9sdW1l
Pjg3PC92b2x1bWU+PC9yZWNvcmQ+PC9DaXRlPjxDaXRlPjxBdXRob3I+TGFpPC9BdXRob3I+PFll
YXI+MjAwOTwvWWVhcj48UmVjTnVtPjA8L1JlY051bT48SURUZXh0PlRoZSBCb3N0b24gYm93ZWwg
cHJlcGFyYXRpb24gc2NhbGU6IGEgdmFsaWQgYW5kIHJlbGlhYmxlIGluc3RydW1lbnQgZm9yIGNv
bG9ub3Njb3B5LW9yaWVudGVkIHJlc2VhcmNoPC9JRFRleHQ+PHJlY29yZD48ZGF0ZXM+PHB1Yi1k
YXRlcz48ZGF0ZT5NYXI8L2RhdGU+PC9wdWItZGF0ZXM+PHllYXI+MjAwOTwveWVhcj48L2RhdGVz
PjxrZXl3b3Jkcz48a2V5d29yZD5DYXRoYXJ0aWNzPC9rZXl3b3JkPjxrZXl3b3JkPkNvbG9ub3Nj
b3B5PC9rZXl3b3JkPjxrZXl3b3JkPkh1bWFuczwva2V5d29yZD48a2V5d29yZD5PYnNlcnZlciBW
YXJpYXRpb248L2tleXdvcmQ+PGtleXdvcmQ+UHJlb3BlcmF0aXZlIENhcmU8L2tleXdvcmQ+PGtl
eXdvcmQ+UHJvc3BlY3RpdmUgU3R1ZGllczwva2V5d29yZD48a2V5d29yZD5SZXByb2R1Y2liaWxp
dHkgb2YgUmVzdWx0czwva2V5d29yZD48L2tleXdvcmRzPjx1cmxzPjxyZWxhdGVkLXVybHM+PHVy
bD5odHRwczovL3d3dy5uY2JpLm5sbS5uaWguZ292L3B1Ym1lZC8xOTEzNjEwMjwvdXJsPjwvcmVs
YXRlZC11cmxzPjwvdXJscz48aXNibj4xMDk3LTY3Nzk8L2lzYm4+PGN1c3RvbTI+UE1DMjc2Mzky
MjwvY3VzdG9tMj48dGl0bGVzPjx0aXRsZT5UaGUgQm9zdG9uIGJvd2VsIHByZXBhcmF0aW9uIHNj
YWxlOiBhIHZhbGlkIGFuZCByZWxpYWJsZSBpbnN0cnVtZW50IGZvciBjb2xvbm9zY29weS1vcmll
bnRlZCByZXNlYXJjaDwvdGl0bGU+PHNlY29uZGFyeS10aXRsZT5HYXN0cm9pbnRlc3QgRW5kb3Nj
PC9zZWNvbmRhcnktdGl0bGU+PC90aXRsZXM+PHBhZ2VzPjYyMC01PC9wYWdlcz48bnVtYmVyPjMg
UHQgMjwvbnVtYmVyPjxjb250cmlidXRvcnM+PGF1dGhvcnM+PGF1dGhvcj5MYWksIEUuIEouPC9h
dXRob3I+PGF1dGhvcj5DYWxkZXJ3b29kLCBBLiBILjwvYXV0aG9yPjxhdXRob3I+RG9yb3MsIEcu
PC9hdXRob3I+PGF1dGhvcj5GaXgsIE8uIEsuPC9hdXRob3I+PGF1dGhvcj5KYWNvYnNvbiwgQi4g
Qy48L2F1dGhvcj48L2F1dGhvcnM+PC9jb250cmlidXRvcnM+PGVkaXRpb24+MjAwOS8wMS8xMDwv
ZWRpdGlvbj48bGFuZ3VhZ2U+ZW5nPC9sYW5ndWFnZT48YWRkZWQtZGF0ZSBmb3JtYXQ9InV0YyI+
MTU1MTM1NjI4NTwvYWRkZWQtZGF0ZT48cmVmLXR5cGUgbmFtZT0iSm91cm5hbCBBcnRpY2xlIj4x
NzwvcmVmLXR5cGU+PHJlYy1udW1iZXI+NDI8L3JlYy1udW1iZXI+PGxhc3QtdXBkYXRlZC1kYXRl
IGZvcm1hdD0idXRjIj4xNTUxMzU2Mjg1PC9sYXN0LXVwZGF0ZWQtZGF0ZT48YWNjZXNzaW9uLW51
bT4xOTEzNjEwMjwvYWNjZXNzaW9uLW51bT48ZWxlY3Ryb25pYy1yZXNvdXJjZS1udW0+MTAuMTAx
Ni9qLmdpZS4yMDA4LjA1LjA1NzwvZWxlY3Ryb25pYy1yZXNvdXJjZS1udW0+PHZvbHVtZT42OTwv
dm9sdW1lPjwvcmVjb3JkPjwvQ2l0ZT48Q2l0ZT48QXV0aG9yPk1hc3NpbmhhPC9BdXRob3I+PFll
YXI+MjAxODwvWWVhcj48UmVjTnVtPjA8L1JlY051bT48SURUZXh0PkNsaW5pY2FsIFByYWN0aWNl
IEltcGFjdCBvZiB0aGUgQm9zdG9uIEJvd2VsIFByZXBhcmF0aW9uIFNjYWxlIGluIGEgRXVyb3Bl
YW4gQ291bnRyeTwvSURUZXh0PjxyZWNvcmQ+PGRhdGVzPjxwdWItZGF0ZXM+PGRhdGU+U2VwPC9k
YXRlPjwvcHViLWRhdGVzPjx5ZWFyPjIwMTg8L3llYXI+PC9kYXRlcz48a2V5d29yZHM+PGtleXdv
cmQ+Qm9zdG9uIEJvd2VsIFByZXBhcmF0aW9uIFNjYWxlPC9rZXl3b3JkPjxrZXl3b3JkPkJvd2Vs
IHByZXBhcmF0aW9uPC9rZXl3b3JkPjxrZXl3b3JkPkNvbG9ub3Njb3B5PC9rZXl3b3JkPjwva2V5
d29yZHM+PHVybHM+PHJlbGF0ZWQtdXJscz48dXJsPmh0dHBzOi8vd3d3Lm5jYmkubmxtLm5paC5n
b3YvcHVibWVkLzMwMzIwMTYxPC91cmw+PC9yZWxhdGVkLXVybHM+PC91cmxzPjxpc2JuPjIzNDEt
NDU0NTwvaXNibj48Y3VzdG9tMj5QTUM2MTcwOTIyPC9jdXN0b20yPjx0aXRsZXM+PHRpdGxlPkNs
aW5pY2FsIFByYWN0aWNlIEltcGFjdCBvZiB0aGUgQm9zdG9uIEJvd2VsIFByZXBhcmF0aW9uIFNj
YWxlIGluIGEgRXVyb3BlYW4gQ291bnRyeTwvdGl0bGU+PHNlY29uZGFyeS10aXRsZT5HRSBQb3J0
IEogR2FzdHJvZW50ZXJvbDwvc2Vjb25kYXJ5LXRpdGxlPjwvdGl0bGVzPjxwYWdlcz4yMzAtMjM1
PC9wYWdlcz48bnVtYmVyPjU8L251bWJlcj48Y29udHJpYnV0b3JzPjxhdXRob3JzPjxhdXRob3I+
TWFzc2luaGEsIFAuPC9hdXRob3I+PGF1dGhvcj5BbG1laWRhLCBOLjwvYXV0aG9yPjxhdXRob3I+
Q3VuaGEsIEkuPC9hdXRob3I+PGF1dGhvcj5Ub23DqSwgTC48L2F1dGhvcj48L2F1dGhvcnM+PC9j
b250cmlidXRvcnM+PGVkaXRpb24+MjAxOC8wMS8wNDwvZWRpdGlvbj48bGFuZ3VhZ2U+ZW5nPC9s
YW5ndWFnZT48YWRkZWQtZGF0ZSBmb3JtYXQ9InV0YyI+MTU1NjA5NTMxMDwvYWRkZWQtZGF0ZT48
cmVmLXR5cGUgbmFtZT0iSm91cm5hbCBBcnRpY2xlIj4xNzwvcmVmLXR5cGU+PHJlYy1udW1iZXI+
Nzk8L3JlYy1udW1iZXI+PGxhc3QtdXBkYXRlZC1kYXRlIGZvcm1hdD0idXRjIj4xNTU2MDk1MzEw
PC9sYXN0LXVwZGF0ZWQtZGF0ZT48YWNjZXNzaW9uLW51bT4zMDMyMDE2MTwvYWNjZXNzaW9uLW51
bT48ZWxlY3Ryb25pYy1yZXNvdXJjZS1udW0+MTAuMTE1OS8wMDA0ODU1Njc8L2VsZWN0cm9uaWMt
cmVzb3VyY2UtbnVtPjx2b2x1bWU+MjU8L3ZvbHVtZT48L3JlY29yZD48L0NpdGU+PC9FbmROb3Rl
Pn==
</w:fldData>
        </w:fldChar>
      </w:r>
      <w:r w:rsidR="00E9739D">
        <w:instrText xml:space="preserve"> ADDIN EN.CITE </w:instrText>
      </w:r>
      <w:r w:rsidR="00E9739D">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ZW48L0lEVGV4dD48RGlzcGxheVRleHQ+KDU1LCA2NCwgNjcsIDY4KTwvRGlzcGxheVRleHQ+PHJl
Y29yZD48ZGF0ZXM+PHB1Yi1kYXRlcz48ZGF0ZT5GZWI8L2RhdGU+PC9wdWItZGF0ZXM+PHllYXI+
MjAxNjwveWVhcj48L2RhdGVzPjxrZXl3b3Jkcz48a2V5d29yZD5BZGVub21hdG91cyBQb2x5cHM8
L2tleXdvcmQ+PGtleXdvcmQ+QWdlZDwva2V5d29yZD48a2V5d29yZD5Db2xvbjwva2V5d29yZD48
a2V5d29yZD5Db2xvbmljIE5lb3BsYXNtczwva2V5d29yZD48a2V5d29yZD5Db2xvbmljIFBvbHlw
czwva2V5d29yZD48a2V5d29yZD5Db2xvbm9zY29weTwva2V5d29yZD48a2V5d29yZD5Db25uZWN0
aWN1dDwva2V5d29yZD48a2V5d29yZD5EaWFnbm9zdGljIEVycm9yczwva2V5d29yZD48a2V5d29y
ZD5IdW1hbnM8L2tleXdvcmQ+PGtleXdvcmQ+TWFsZTwva2V5d29yZD48a2V5d29yZD5NaWRkbGUg
QWdlZDwva2V5d29yZD48a2V5d29yZD5PYnNlcnZlciBWYXJpYXRpb248L2tleXdvcmQ+PGtleXdv
cmQ+UHJlZGljdGl2ZSBWYWx1ZSBvZiBUZXN0czwva2V5d29yZD48a2V5d29yZD5Qcm9zcGVjdGl2
ZSBTdHVkaWVzPC9rZXl3b3JkPjxrZXl3b3JkPlJlcHJvZHVjaWJpbGl0eSBvZiBSZXN1bHRzPC9r
ZXl3b3JkPjxrZXl3b3JkPlRoZXJhcGV1dGljIElycmlnYXRpb248L2tleXdvcmQ+PGtleXdvcmQ+
VGltZSBGYWN0b3JzPC9rZXl3b3JkPjxrZXl3b3JkPlR1bW9yIEJ1cmRlbjwva2V5d29yZD48a2V5
d29yZD5Db2xvbiBDYW5jZXI8L2tleXdvcmQ+PGtleXdvcmQ+Q29sb3JlY3RhbCBOZW9wbGFzbXM8
L2tleXdvcmQ+PGtleXdvcmQ+RW5kb3Njb3B5PC9rZXl3b3JkPjxrZXl3b3JkPlBvbHlwPC9rZXl3
b3JkPjwva2V5d29yZHM+PHVybHM+PHJlbGF0ZWQtdXJscz48dXJsPmh0dHBzOi8vd3d3Lm5jYmku
bmxtLm5paC5nb3YvcHVibWVkLzI2NDM5NDM2PC91cmw+PC9yZWxhdGVkLXVybHM+PC91cmxzPjxp
c2JuPjE1MjgtMDAxMjwvaXNibj48Y3VzdG9tMj5QTUM0NzI4MDE5PC9jdXN0b20yPjx0aXRsZXM+
PHRpdGxlPlF1YW50aWZpY2F0aW9uIG9mIEFkZXF1YXRlIEJvd2VsIFByZXBhcmF0aW9uIGZvciBT
Y3JlZW5pbmcgb3IgU3VydmVpbGxhbmNlIENvbG9ub3Njb3B5IGluIE1lbjwvdGl0bGU+PHNlY29u
ZGFyeS10aXRsZT5HYXN0cm9lbnRlcm9sb2d5PC9zZWNvbmRhcnktdGl0bGU+PC90aXRsZXM+PHBh
Z2VzPjM5Ni00MDU7IHF1aXogZTE0LTU8L3BhZ2VzPjxudW1iZXI+MjwvbnVtYmVyPjxjb250cmli
dXRvcnM+PGF1dGhvcnM+PGF1dGhvcj5DbGFyaywgQi4gVC48L2F1dGhvcj48YXV0aG9yPlByb3Rp
dmEsIFAuPC9hdXRob3I+PGF1dGhvcj5OYWdhciwgQS48L2F1dGhvcj48YXV0aG9yPkltYWVkYSwg
QS48L2F1dGhvcj48YXV0aG9yPkNpYXJsZWdsaW8sIE0uIE0uPC9hdXRob3I+PGF1dGhvcj5EZW5n
LCBZLjwvYXV0aG9yPjxhdXRob3I+TGFpbmUsIEwuPC9hdXRob3I+PC9hdXRob3JzPjwvY29udHJp
YnV0b3JzPjxlZGl0aW9uPjIwMTUvMTAvMDk8L2VkaXRpb24+PGxhbmd1YWdlPmVuZzwvbGFuZ3Vh
Z2U+PGFkZGVkLWRhdGUgZm9ybWF0PSJ1dGMiPjE1NjM3OTYwOTQ8L2FkZGVkLWRhdGU+PHJlZi10
eXBlIG5hbWU9IkpvdXJuYWwgQXJ0aWNsZSI+MTc8L3JlZi10eXBlPjxyZWMtbnVtYmVyPjEwMjwv
cmVjLW51bWJlcj48bGFzdC11cGRhdGVkLWRhdGUgZm9ybWF0PSJ1dGMiPjE1NjM3OTYwOTQ8L2xh
c3QtdXBkYXRlZC1kYXRlPjxhY2Nlc3Npb24tbnVtPjI2NDM5NDM2PC9hY2Nlc3Npb24tbnVtPjxl
bGVjdHJvbmljLXJlc291cmNlLW51bT4xMC4xMDUzL2ouZ2FzdHJvLjIwMTUuMDkuMDQxPC9lbGVj
dHJvbmljLXJlc291cmNlLW51bT48dm9sdW1lPjE1MDwvdm9sdW1lPjwvcmVjb3JkPjwvQ2l0ZT48
Q2l0ZT48QXV0aG9yPktsdWdlPC9BdXRob3I+PFllYXI+MjAxODwvWWVhcj48UmVjTnVtPjA8L1Jl
Y051bT48SURUZXh0PkluYWRlcXVhdGUgQm9zdG9uIEJvd2VsIFByZXBhcmF0aW9uIFNjYWxlIHNj
b3JlcyBwcmVkaWN0IHRoZcKgcmlzayBvZiBtaXNzZWQgbmVvcGxhc2lhIG9uIHRoZSBuZXh0IGNv
bG9ub3Njb3B5PC9JRFRleHQ+PHJlY29yZD48ZGF0ZXM+PHB1Yi1kYXRlcz48ZGF0ZT5NYXI8L2Rh
dGU+PC9wdWItZGF0ZXM+PHllYXI+MjAxODwveWVhcj48L2RhdGVzPjxrZXl3b3Jkcz48a2V5d29y
ZD5BZ2VkPC9rZXl3b3JkPjxrZXl3b3JkPkNhdGhhcnRpY3M8L2tleXdvcmQ+PGtleXdvcmQ+Q29s
b248L2tleXdvcmQ+PGtleXdvcmQ+Q29sb25pYyBQb2x5cHM8L2tleXdvcmQ+PGtleXdvcmQ+Q29s
b25vc2NvcHk8L2tleXdvcmQ+PGtleXdvcmQ+RGlhZ25vc3RpYyBFcnJvcnM8L2tleXdvcmQ+PGtl
eXdvcmQ+RWFybHkgRGV0ZWN0aW9uIG9mIENhbmNlcjwva2V5d29yZD48a2V5d29yZD5GZW1hbGU8
L2tleXdvcmQ+PGtleXdvcmQ+SHVtYW5zPC9rZXl3b3JkPjxrZXl3b3JkPk1hbGU8L2tleXdvcmQ+
PGtleXdvcmQ+TWlkZGxlIEFnZWQ8L2tleXdvcmQ+PGtleXdvcmQ+UHJvc3BlY3RpdmUgU3R1ZGll
czwva2V5d29yZD48a2V5d29yZD5SaXNrPC9rZXl3b3JkPjxrZXl3b3JkPlVuaXRlZCBTdGF0ZXM8
L2tleXdvcmQ+PC9rZXl3b3Jkcz48dXJscz48cmVsYXRlZC11cmxzPjx1cmw+aHR0cHM6Ly93d3cu
bmNiaS5ubG0ubmloLmdvdi9wdWJtZWQvMjg2NDg1NzU8L3VybD48L3JlbGF0ZWQtdXJscz48L3Vy
bHM+PGlzYm4+MTA5Ny02Nzc5PC9pc2JuPjxjdXN0b20yPlBNQzU3NDIwNjk8L2N1c3RvbTI+PHRp
dGxlcz48dGl0bGU+SW5hZGVxdWF0ZSBCb3N0b24gQm93ZWwgUHJlcGFyYXRpb24gU2NhbGUgc2Nv
cmVzIHByZWRpY3QgdGhlwqByaXNrIG9mIG1pc3NlZCBuZW9wbGFzaWEgb24gdGhlIG5leHQgY29s
b25vc2NvcHk8L3RpdGxlPjxzZWNvbmRhcnktdGl0bGU+R2FzdHJvaW50ZXN0IEVuZG9zYzwvc2Vj
b25kYXJ5LXRpdGxlPjwvdGl0bGVzPjxwYWdlcz43NDQtNzUxPC9wYWdlcz48bnVtYmVyPjM8L251
bWJlcj48Y29udHJpYnV0b3JzPjxhdXRob3JzPjxhdXRob3I+S2x1Z2UsIE0uIEEuPC9hdXRob3I+
PGF1dGhvcj5XaWxsaWFtcywgSi4gTC48L2F1dGhvcj48YXV0aG9yPld1LCBDLiBLLjwvYXV0aG9y
PjxhdXRob3I+SmFjb2Jzb24sIEIuIEMuPC9hdXRob3I+PGF1dGhvcj5TY2hyb3ksIFAuIEMuPC9h
dXRob3I+PGF1dGhvcj5MaWViZXJtYW4sIEQuIEEuPC9hdXRob3I+PGF1dGhvcj5DYWxkZXJ3b29k
LCBBLiBILjwvYXV0aG9yPjwvYXV0aG9ycz48L2NvbnRyaWJ1dG9ycz48ZWRpdGlvbj4yMDE3LzA2
LzIzPC9lZGl0aW9uPjxsYW5ndWFnZT5lbmc8L2xhbmd1YWdlPjxhZGRlZC1kYXRlIGZvcm1hdD0i
dXRjIj4xNTQwNjYyOTM0PC9hZGRlZC1kYXRlPjxyZWYtdHlwZSBuYW1lPSJKb3VybmFsIEFydGlj
bGUiPjE3PC9yZWYtdHlwZT48cmVjLW51bWJlcj4yNDwvcmVjLW51bWJlcj48bGFzdC11cGRhdGVk
LWRhdGUgZm9ybWF0PSJ1dGMiPjE1NDA2NjI5MzQ8L2xhc3QtdXBkYXRlZC1kYXRlPjxhY2Nlc3Np
b24tbnVtPjI4NjQ4NTc1PC9hY2Nlc3Npb24tbnVtPjxlbGVjdHJvbmljLXJlc291cmNlLW51bT4x
MC4xMDE2L2ouZ2llLjIwMTcuMDYuMDEyPC9lbGVjdHJvbmljLXJlc291cmNlLW51bT48dm9sdW1l
Pjg3PC92b2x1bWU+PC9yZWNvcmQ+PC9DaXRlPjxDaXRlPjxBdXRob3I+TGFpPC9BdXRob3I+PFll
YXI+MjAwOTwvWWVhcj48UmVjTnVtPjA8L1JlY051bT48SURUZXh0PlRoZSBCb3N0b24gYm93ZWwg
cHJlcGFyYXRpb24gc2NhbGU6IGEgdmFsaWQgYW5kIHJlbGlhYmxlIGluc3RydW1lbnQgZm9yIGNv
bG9ub3Njb3B5LW9yaWVudGVkIHJlc2VhcmNoPC9JRFRleHQ+PHJlY29yZD48ZGF0ZXM+PHB1Yi1k
YXRlcz48ZGF0ZT5NYXI8L2RhdGU+PC9wdWItZGF0ZXM+PHllYXI+MjAwOTwveWVhcj48L2RhdGVz
PjxrZXl3b3Jkcz48a2V5d29yZD5DYXRoYXJ0aWNzPC9rZXl3b3JkPjxrZXl3b3JkPkNvbG9ub3Nj
b3B5PC9rZXl3b3JkPjxrZXl3b3JkPkh1bWFuczwva2V5d29yZD48a2V5d29yZD5PYnNlcnZlciBW
YXJpYXRpb248L2tleXdvcmQ+PGtleXdvcmQ+UHJlb3BlcmF0aXZlIENhcmU8L2tleXdvcmQ+PGtl
eXdvcmQ+UHJvc3BlY3RpdmUgU3R1ZGllczwva2V5d29yZD48a2V5d29yZD5SZXByb2R1Y2liaWxp
dHkgb2YgUmVzdWx0czwva2V5d29yZD48L2tleXdvcmRzPjx1cmxzPjxyZWxhdGVkLXVybHM+PHVy
bD5odHRwczovL3d3dy5uY2JpLm5sbS5uaWguZ292L3B1Ym1lZC8xOTEzNjEwMjwvdXJsPjwvcmVs
YXRlZC11cmxzPjwvdXJscz48aXNibj4xMDk3LTY3Nzk8L2lzYm4+PGN1c3RvbTI+UE1DMjc2Mzky
MjwvY3VzdG9tMj48dGl0bGVzPjx0aXRsZT5UaGUgQm9zdG9uIGJvd2VsIHByZXBhcmF0aW9uIHNj
YWxlOiBhIHZhbGlkIGFuZCByZWxpYWJsZSBpbnN0cnVtZW50IGZvciBjb2xvbm9zY29weS1vcmll
bnRlZCByZXNlYXJjaDwvdGl0bGU+PHNlY29uZGFyeS10aXRsZT5HYXN0cm9pbnRlc3QgRW5kb3Nj
PC9zZWNvbmRhcnktdGl0bGU+PC90aXRsZXM+PHBhZ2VzPjYyMC01PC9wYWdlcz48bnVtYmVyPjMg
UHQgMjwvbnVtYmVyPjxjb250cmlidXRvcnM+PGF1dGhvcnM+PGF1dGhvcj5MYWksIEUuIEouPC9h
dXRob3I+PGF1dGhvcj5DYWxkZXJ3b29kLCBBLiBILjwvYXV0aG9yPjxhdXRob3I+RG9yb3MsIEcu
PC9hdXRob3I+PGF1dGhvcj5GaXgsIE8uIEsuPC9hdXRob3I+PGF1dGhvcj5KYWNvYnNvbiwgQi4g
Qy48L2F1dGhvcj48L2F1dGhvcnM+PC9jb250cmlidXRvcnM+PGVkaXRpb24+MjAwOS8wMS8xMDwv
ZWRpdGlvbj48bGFuZ3VhZ2U+ZW5nPC9sYW5ndWFnZT48YWRkZWQtZGF0ZSBmb3JtYXQ9InV0YyI+
MTU1MTM1NjI4NTwvYWRkZWQtZGF0ZT48cmVmLXR5cGUgbmFtZT0iSm91cm5hbCBBcnRpY2xlIj4x
NzwvcmVmLXR5cGU+PHJlYy1udW1iZXI+NDI8L3JlYy1udW1iZXI+PGxhc3QtdXBkYXRlZC1kYXRl
IGZvcm1hdD0idXRjIj4xNTUxMzU2Mjg1PC9sYXN0LXVwZGF0ZWQtZGF0ZT48YWNjZXNzaW9uLW51
bT4xOTEzNjEwMjwvYWNjZXNzaW9uLW51bT48ZWxlY3Ryb25pYy1yZXNvdXJjZS1udW0+MTAuMTAx
Ni9qLmdpZS4yMDA4LjA1LjA1NzwvZWxlY3Ryb25pYy1yZXNvdXJjZS1udW0+PHZvbHVtZT42OTwv
dm9sdW1lPjwvcmVjb3JkPjwvQ2l0ZT48Q2l0ZT48QXV0aG9yPk1hc3NpbmhhPC9BdXRob3I+PFll
YXI+MjAxODwvWWVhcj48UmVjTnVtPjA8L1JlY051bT48SURUZXh0PkNsaW5pY2FsIFByYWN0aWNl
IEltcGFjdCBvZiB0aGUgQm9zdG9uIEJvd2VsIFByZXBhcmF0aW9uIFNjYWxlIGluIGEgRXVyb3Bl
YW4gQ291bnRyeTwvSURUZXh0PjxyZWNvcmQ+PGRhdGVzPjxwdWItZGF0ZXM+PGRhdGU+U2VwPC9k
YXRlPjwvcHViLWRhdGVzPjx5ZWFyPjIwMTg8L3llYXI+PC9kYXRlcz48a2V5d29yZHM+PGtleXdv
cmQ+Qm9zdG9uIEJvd2VsIFByZXBhcmF0aW9uIFNjYWxlPC9rZXl3b3JkPjxrZXl3b3JkPkJvd2Vs
IHByZXBhcmF0aW9uPC9rZXl3b3JkPjxrZXl3b3JkPkNvbG9ub3Njb3B5PC9rZXl3b3JkPjwva2V5
d29yZHM+PHVybHM+PHJlbGF0ZWQtdXJscz48dXJsPmh0dHBzOi8vd3d3Lm5jYmkubmxtLm5paC5n
b3YvcHVibWVkLzMwMzIwMTYxPC91cmw+PC9yZWxhdGVkLXVybHM+PC91cmxzPjxpc2JuPjIzNDEt
NDU0NTwvaXNibj48Y3VzdG9tMj5QTUM2MTcwOTIyPC9jdXN0b20yPjx0aXRsZXM+PHRpdGxlPkNs
aW5pY2FsIFByYWN0aWNlIEltcGFjdCBvZiB0aGUgQm9zdG9uIEJvd2VsIFByZXBhcmF0aW9uIFNj
YWxlIGluIGEgRXVyb3BlYW4gQ291bnRyeTwvdGl0bGU+PHNlY29uZGFyeS10aXRsZT5HRSBQb3J0
IEogR2FzdHJvZW50ZXJvbDwvc2Vjb25kYXJ5LXRpdGxlPjwvdGl0bGVzPjxwYWdlcz4yMzAtMjM1
PC9wYWdlcz48bnVtYmVyPjU8L251bWJlcj48Y29udHJpYnV0b3JzPjxhdXRob3JzPjxhdXRob3I+
TWFzc2luaGEsIFAuPC9hdXRob3I+PGF1dGhvcj5BbG1laWRhLCBOLjwvYXV0aG9yPjxhdXRob3I+
Q3VuaGEsIEkuPC9hdXRob3I+PGF1dGhvcj5Ub23DqSwgTC48L2F1dGhvcj48L2F1dGhvcnM+PC9j
b250cmlidXRvcnM+PGVkaXRpb24+MjAxOC8wMS8wNDwvZWRpdGlvbj48bGFuZ3VhZ2U+ZW5nPC9s
YW5ndWFnZT48YWRkZWQtZGF0ZSBmb3JtYXQ9InV0YyI+MTU1NjA5NTMxMDwvYWRkZWQtZGF0ZT48
cmVmLXR5cGUgbmFtZT0iSm91cm5hbCBBcnRpY2xlIj4xNzwvcmVmLXR5cGU+PHJlYy1udW1iZXI+
Nzk8L3JlYy1udW1iZXI+PGxhc3QtdXBkYXRlZC1kYXRlIGZvcm1hdD0idXRjIj4xNTU2MDk1MzEw
PC9sYXN0LXVwZGF0ZWQtZGF0ZT48YWNjZXNzaW9uLW51bT4zMDMyMDE2MTwvYWNjZXNzaW9uLW51
bT48ZWxlY3Ryb25pYy1yZXNvdXJjZS1udW0+MTAuMTE1OS8wMDA0ODU1Njc8L2VsZWN0cm9uaWMt
cmVzb3VyY2UtbnVtPjx2b2x1bWU+MjU8L3ZvbHVtZT48L3JlY29yZD48L0NpdGU+PC9FbmROb3Rl
Pn==
</w:fldData>
        </w:fldChar>
      </w:r>
      <w:r w:rsidR="00E9739D">
        <w:instrText xml:space="preserve"> ADDIN EN.CITE.DATA </w:instrText>
      </w:r>
      <w:r w:rsidR="00E9739D">
        <w:fldChar w:fldCharType="end"/>
      </w:r>
      <w:r w:rsidR="00B77292">
        <w:fldChar w:fldCharType="separate"/>
      </w:r>
      <w:r w:rsidR="00231422">
        <w:rPr>
          <w:noProof/>
        </w:rPr>
        <w:t>(55, 64, 67, 68)</w:t>
      </w:r>
      <w:r w:rsidR="00B77292">
        <w:fldChar w:fldCharType="end"/>
      </w:r>
      <w:r>
        <w:t xml:space="preserve">.  </w:t>
      </w:r>
    </w:p>
    <w:p w14:paraId="3C39F269" w14:textId="4CCE21A3" w:rsidR="00917F84" w:rsidRDefault="00665557" w:rsidP="00665557">
      <w:pPr>
        <w:spacing w:line="360" w:lineRule="auto"/>
        <w:jc w:val="both"/>
      </w:pPr>
      <w:r>
        <w:t xml:space="preserve">For the Dik </w:t>
      </w:r>
      <w:r w:rsidR="00441B60">
        <w:t>and colleagues</w:t>
      </w:r>
      <w:r>
        <w:t xml:space="preserve"> model the following definitions were used to designate scores (with the points for each factor in brackets); </w:t>
      </w:r>
      <w:r w:rsidR="00E969C1">
        <w:t xml:space="preserve">ASA </w:t>
      </w:r>
      <w:r w:rsidRPr="00FE3FBE">
        <w:rPr>
          <w:rFonts w:ascii="Helvetica" w:eastAsia="Times New Roman" w:hAnsi="Helvetica" w:cs="Helvetica"/>
          <w:color w:val="444444"/>
          <w:sz w:val="20"/>
          <w:szCs w:val="20"/>
          <w:lang w:eastAsia="en-GB"/>
        </w:rPr>
        <w:t>≥</w:t>
      </w:r>
      <w:r>
        <w:rPr>
          <w:rFonts w:ascii="Helvetica" w:eastAsia="Times New Roman" w:hAnsi="Helvetica" w:cs="Helvetica"/>
          <w:color w:val="444444"/>
          <w:sz w:val="20"/>
          <w:szCs w:val="20"/>
          <w:lang w:eastAsia="en-GB"/>
        </w:rPr>
        <w:t xml:space="preserve"> </w:t>
      </w:r>
      <w:r>
        <w:t>3 (2 points), tricyclic antidepressant usage (3 points), opioid usage (1 point), diagnosis of diabetes mellitus (1 point), chronic constipation</w:t>
      </w:r>
      <w:r w:rsidR="00944D9C">
        <w:t xml:space="preserve">, </w:t>
      </w:r>
      <w:r>
        <w:t>defined as</w:t>
      </w:r>
      <w:r>
        <w:rPr>
          <w:rFonts w:ascii="Arial" w:hAnsi="Arial" w:cs="Arial"/>
          <w:color w:val="202124"/>
          <w:shd w:val="clear" w:color="auto" w:fill="FFFFFF"/>
        </w:rPr>
        <w:t> </w:t>
      </w:r>
      <w:r w:rsidRPr="001D4AE6">
        <w:rPr>
          <w:rFonts w:cstheme="minorHAnsi"/>
          <w:color w:val="202124"/>
          <w:shd w:val="clear" w:color="auto" w:fill="FFFFFF"/>
        </w:rPr>
        <w:t>≤</w:t>
      </w:r>
      <w:r>
        <w:rPr>
          <w:rFonts w:cstheme="minorHAnsi"/>
          <w:color w:val="202124"/>
          <w:shd w:val="clear" w:color="auto" w:fill="FFFFFF"/>
        </w:rPr>
        <w:t xml:space="preserve"> 3</w:t>
      </w:r>
      <w:r w:rsidR="00944D9C">
        <w:rPr>
          <w:rFonts w:cstheme="minorHAnsi"/>
          <w:color w:val="202124"/>
          <w:shd w:val="clear" w:color="auto" w:fill="FFFFFF"/>
        </w:rPr>
        <w:t xml:space="preserve"> motions</w:t>
      </w:r>
      <w:r>
        <w:rPr>
          <w:rFonts w:cstheme="minorHAnsi"/>
          <w:color w:val="202124"/>
          <w:shd w:val="clear" w:color="auto" w:fill="FFFFFF"/>
        </w:rPr>
        <w:t>/week with one of the following features : straining on defecation, Bristol stool chart</w:t>
      </w:r>
      <w:r w:rsidR="00944D9C">
        <w:rPr>
          <w:rFonts w:cstheme="minorHAnsi"/>
          <w:color w:val="202124"/>
          <w:shd w:val="clear" w:color="auto" w:fill="FFFFFF"/>
        </w:rPr>
        <w:t xml:space="preserve"> (BST)</w:t>
      </w:r>
      <w:r>
        <w:rPr>
          <w:rFonts w:cstheme="minorHAnsi"/>
          <w:color w:val="202124"/>
          <w:shd w:val="clear" w:color="auto" w:fill="FFFFFF"/>
        </w:rPr>
        <w:t xml:space="preserve"> </w:t>
      </w:r>
      <w:r>
        <w:rPr>
          <w:rFonts w:cstheme="minorHAnsi"/>
          <w:color w:val="202124"/>
          <w:shd w:val="clear" w:color="auto" w:fill="FFFFFF"/>
        </w:rPr>
        <w:lastRenderedPageBreak/>
        <w:t>score 1-2, feeling of incomplete defecation</w:t>
      </w:r>
      <w:r w:rsidR="00944D9C">
        <w:rPr>
          <w:rFonts w:cstheme="minorHAnsi"/>
          <w:color w:val="202124"/>
          <w:shd w:val="clear" w:color="auto" w:fill="FFFFFF"/>
        </w:rPr>
        <w:t xml:space="preserve"> </w:t>
      </w:r>
      <w:r>
        <w:rPr>
          <w:rFonts w:cstheme="minorHAnsi"/>
          <w:color w:val="202124"/>
          <w:shd w:val="clear" w:color="auto" w:fill="FFFFFF"/>
        </w:rPr>
        <w:t>(2 points)</w:t>
      </w:r>
      <w:r>
        <w:t>, a history of intraabdominal surgery/pelvic surgery (1 point), current hospitalisation (1 point) and a history of inadequate bowel preparation (2 points)</w:t>
      </w:r>
      <w:r w:rsidR="00B46FA1">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 </w:instrText>
      </w:r>
      <w:r w:rsidR="00E9739D">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EN.CITE.DATA </w:instrText>
      </w:r>
      <w:r w:rsidR="00E9739D">
        <w:fldChar w:fldCharType="end"/>
      </w:r>
      <w:r w:rsidR="00B46FA1">
        <w:fldChar w:fldCharType="separate"/>
      </w:r>
      <w:r w:rsidR="00231422">
        <w:rPr>
          <w:noProof/>
        </w:rPr>
        <w:t>(95)</w:t>
      </w:r>
      <w:r w:rsidR="00B46FA1">
        <w:fldChar w:fldCharType="end"/>
      </w:r>
      <w:r>
        <w:t xml:space="preserve">. </w:t>
      </w:r>
    </w:p>
    <w:p w14:paraId="510CC188" w14:textId="1AED385E" w:rsidR="00917F84" w:rsidRDefault="00665557" w:rsidP="00665557">
      <w:pPr>
        <w:spacing w:line="360" w:lineRule="auto"/>
        <w:jc w:val="both"/>
      </w:pPr>
      <w:r>
        <w:t xml:space="preserve">The predictive model derived by Gimeno-Garcia </w:t>
      </w:r>
      <w:r w:rsidR="00441B60">
        <w:t>and colleagues</w:t>
      </w:r>
      <w:r>
        <w:t xml:space="preserve"> designated points for: antidepressant use (1.705 points), comorbidities (stroke, cirrhosis, diabetes on antidiabetic medication or insulin or CKD with an estimated glomerular filtration rate (eGFR) &lt;60 mL/min)(4 points), constipation (</w:t>
      </w:r>
      <w:r w:rsidRPr="001D4AE6">
        <w:rPr>
          <w:rFonts w:cstheme="minorHAnsi"/>
          <w:color w:val="202124"/>
          <w:shd w:val="clear" w:color="auto" w:fill="FFFFFF"/>
        </w:rPr>
        <w:t>≤</w:t>
      </w:r>
      <w:r>
        <w:t xml:space="preserve"> 3 </w:t>
      </w:r>
      <w:r w:rsidR="00944D9C">
        <w:t>motions</w:t>
      </w:r>
      <w:r>
        <w:t>/week and 1 of: straining, BST 1 or 2, incomplete evacuation) (1.225 points) and abdominal/pelvic surgery (0.606 points)</w:t>
      </w:r>
      <w:r w:rsidR="00B46FA1">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EN.CITE.DATA </w:instrText>
      </w:r>
      <w:r w:rsidR="00E9739D">
        <w:fldChar w:fldCharType="end"/>
      </w:r>
      <w:r w:rsidR="00B46FA1">
        <w:fldChar w:fldCharType="separate"/>
      </w:r>
      <w:r w:rsidR="00231422">
        <w:rPr>
          <w:noProof/>
        </w:rPr>
        <w:t>(96)</w:t>
      </w:r>
      <w:r w:rsidR="00B46FA1">
        <w:fldChar w:fldCharType="end"/>
      </w:r>
      <w:r>
        <w:t xml:space="preserve">.  </w:t>
      </w:r>
    </w:p>
    <w:p w14:paraId="3B61DDD1" w14:textId="199832EF" w:rsidR="00665557" w:rsidRPr="00177B61" w:rsidRDefault="00665557" w:rsidP="00665557">
      <w:pPr>
        <w:spacing w:line="360" w:lineRule="auto"/>
        <w:jc w:val="both"/>
        <w:rPr>
          <w:i/>
          <w:iCs/>
        </w:rPr>
      </w:pPr>
      <w:r>
        <w:t xml:space="preserve">Questionnaires were completed by participants </w:t>
      </w:r>
      <w:r w:rsidR="00DF34B2">
        <w:t>before</w:t>
      </w:r>
      <w:r>
        <w:t xml:space="preserve"> their endoscopy</w:t>
      </w:r>
      <w:r w:rsidR="00944D9C">
        <w:t>.</w:t>
      </w:r>
      <w:r>
        <w:t xml:space="preserve"> </w:t>
      </w:r>
      <w:r w:rsidR="00944D9C">
        <w:t>This</w:t>
      </w:r>
      <w:r>
        <w:t xml:space="preserve"> included information on medications, defecation pattern, coexistent medical </w:t>
      </w:r>
      <w:r w:rsidR="002175C6">
        <w:t>diagnoses,</w:t>
      </w:r>
      <w:r>
        <w:t xml:space="preserve"> and surgical history.  The </w:t>
      </w:r>
      <w:r w:rsidR="005B6676">
        <w:t xml:space="preserve">ASA </w:t>
      </w:r>
      <w:r>
        <w:t xml:space="preserve">score was completed </w:t>
      </w:r>
      <w:r w:rsidR="00944D9C">
        <w:t>by the performing endoscopist at the time of colonoscopy</w:t>
      </w:r>
      <w:r>
        <w:t xml:space="preserve">.  If this was unavailable a member of the research team at the local site calculated the ASA score for each patient using data available from their clinical record.   The presence of all other risk factors was derived from the participant questionnaire. All participants had a score for both models calculated by aggregating the points for each risk factor present. </w:t>
      </w:r>
    </w:p>
    <w:p w14:paraId="34876601" w14:textId="77777777" w:rsidR="00665557" w:rsidRPr="00C7103D" w:rsidRDefault="00665557" w:rsidP="00177B61">
      <w:pPr>
        <w:pStyle w:val="Heading3"/>
      </w:pPr>
      <w:bookmarkStart w:id="229" w:name="_Toc167893116"/>
      <w:r w:rsidRPr="00C7103D">
        <w:t>Missing data</w:t>
      </w:r>
      <w:bookmarkEnd w:id="229"/>
    </w:p>
    <w:p w14:paraId="2B70724E" w14:textId="7EE6CAEB" w:rsidR="00665557" w:rsidRDefault="00665557" w:rsidP="00665557">
      <w:pPr>
        <w:spacing w:line="360" w:lineRule="auto"/>
        <w:jc w:val="both"/>
      </w:pPr>
      <w:r>
        <w:t>The</w:t>
      </w:r>
      <w:r w:rsidR="00944D9C">
        <w:t xml:space="preserve"> number of</w:t>
      </w:r>
      <w:r>
        <w:t xml:space="preserve"> missing data points </w:t>
      </w:r>
      <w:r w:rsidR="00944D9C">
        <w:t>for</w:t>
      </w:r>
      <w:r>
        <w:t xml:space="preserve"> the two models</w:t>
      </w:r>
      <w:r w:rsidR="00944D9C">
        <w:t xml:space="preserve"> w</w:t>
      </w:r>
      <w:r w:rsidR="00B431D7">
        <w:t>ere</w:t>
      </w:r>
      <w:r w:rsidR="00944D9C">
        <w:t xml:space="preserve"> reported for each patient</w:t>
      </w:r>
      <w:r>
        <w:t>.  Where the frequency of bowel motions was not recorded, constipation was defined by the presence of at least two of the other suggestive features (straining, B</w:t>
      </w:r>
      <w:r w:rsidR="00944D9C">
        <w:t>SC</w:t>
      </w:r>
      <w:r>
        <w:t xml:space="preserve"> grade of 1 or 2 and tenesmus).   For other missing data points</w:t>
      </w:r>
      <w:r w:rsidR="00DF34B2">
        <w:t>,</w:t>
      </w:r>
      <w:r>
        <w:t xml:space="preserve"> the median score for each entry was used.</w:t>
      </w:r>
    </w:p>
    <w:p w14:paraId="13DDEB7C" w14:textId="77777777" w:rsidR="00665557" w:rsidRDefault="00665557" w:rsidP="00177B61">
      <w:pPr>
        <w:pStyle w:val="Heading3"/>
      </w:pPr>
      <w:bookmarkStart w:id="230" w:name="_Toc167893117"/>
      <w:r w:rsidRPr="00C7103D">
        <w:t>Descriptive analyses</w:t>
      </w:r>
      <w:bookmarkEnd w:id="230"/>
    </w:p>
    <w:p w14:paraId="630981E3" w14:textId="7703A03D" w:rsidR="00665557" w:rsidRDefault="00665557" w:rsidP="00665557">
      <w:pPr>
        <w:spacing w:line="360" w:lineRule="auto"/>
        <w:jc w:val="both"/>
      </w:pPr>
      <w:r w:rsidRPr="00B77292">
        <w:t>Exploration of the descriptive analyses allows</w:t>
      </w:r>
      <w:r w:rsidR="00944D9C" w:rsidRPr="00B77292">
        <w:t xml:space="preserve"> direct</w:t>
      </w:r>
      <w:r w:rsidRPr="00B77292">
        <w:t xml:space="preserve"> comparison of </w:t>
      </w:r>
      <w:r w:rsidR="00944D9C" w:rsidRPr="00B77292">
        <w:t xml:space="preserve">the performance of </w:t>
      </w:r>
      <w:r w:rsidRPr="00B77292">
        <w:t xml:space="preserve">both models </w:t>
      </w:r>
      <w:r w:rsidR="00B77292">
        <w:t>between</w:t>
      </w:r>
      <w:r w:rsidR="00944D9C" w:rsidRPr="00B77292">
        <w:t xml:space="preserve"> this</w:t>
      </w:r>
      <w:r w:rsidRPr="00B77292">
        <w:t xml:space="preserve"> independent dataset and </w:t>
      </w:r>
      <w:r w:rsidR="00944D9C" w:rsidRPr="00B77292">
        <w:t>the</w:t>
      </w:r>
      <w:r w:rsidRPr="00B77292">
        <w:t xml:space="preserve"> initial internal validation study</w:t>
      </w:r>
      <w:r>
        <w:t xml:space="preserve">.  Sensitivity, specificity, PPV, NPV and accuracy of prediction of inadequate bowel preparation, was calculated across all scores derived from the predictive models.  Direct comparison </w:t>
      </w:r>
      <w:r w:rsidR="000442DA">
        <w:t>of the descriptive analyses was</w:t>
      </w:r>
      <w:r>
        <w:t xml:space="preserve"> drawn between the scores of clinical </w:t>
      </w:r>
      <w:r w:rsidR="00186438">
        <w:t>interests</w:t>
      </w:r>
      <w:r w:rsidR="00183FA1">
        <w:t>,</w:t>
      </w:r>
      <w:r>
        <w:t xml:space="preserve"> described in the</w:t>
      </w:r>
      <w:r w:rsidR="00183FA1">
        <w:t xml:space="preserve"> initial developmental study</w:t>
      </w:r>
      <w:r>
        <w:t xml:space="preserve"> publications</w:t>
      </w:r>
      <w:r w:rsidR="00183FA1">
        <w:t>,</w:t>
      </w:r>
      <w:r>
        <w:t xml:space="preserve"> and this external validation data.  For the Dik </w:t>
      </w:r>
      <w:r w:rsidR="00441B60">
        <w:t>and colleagues</w:t>
      </w:r>
      <w:r>
        <w:t xml:space="preserve"> model, a cut</w:t>
      </w:r>
      <w:r w:rsidR="00DF34B2">
        <w:t>-</w:t>
      </w:r>
      <w:r>
        <w:t>off score of 2 was used</w:t>
      </w:r>
      <w:r w:rsidR="00F82118">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 </w:instrText>
      </w:r>
      <w:r w:rsidR="00E9739D">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EN.CITE.DATA </w:instrText>
      </w:r>
      <w:r w:rsidR="00E9739D">
        <w:fldChar w:fldCharType="end"/>
      </w:r>
      <w:r w:rsidR="00F82118">
        <w:fldChar w:fldCharType="separate"/>
      </w:r>
      <w:r w:rsidR="00231422">
        <w:rPr>
          <w:noProof/>
        </w:rPr>
        <w:t>(95)</w:t>
      </w:r>
      <w:r w:rsidR="00F82118">
        <w:fldChar w:fldCharType="end"/>
      </w:r>
      <w:r>
        <w:t>, whereas for the Gimeno</w:t>
      </w:r>
      <w:r w:rsidR="00917F84">
        <w:t>-</w:t>
      </w:r>
      <w:r>
        <w:t>Garcia model the cut off was 1.225</w:t>
      </w:r>
      <w:r w:rsidR="00F82118">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EN.CITE.DATA </w:instrText>
      </w:r>
      <w:r w:rsidR="00E9739D">
        <w:fldChar w:fldCharType="end"/>
      </w:r>
      <w:r w:rsidR="00F82118">
        <w:fldChar w:fldCharType="separate"/>
      </w:r>
      <w:r w:rsidR="00231422">
        <w:rPr>
          <w:noProof/>
        </w:rPr>
        <w:t>(96)</w:t>
      </w:r>
      <w:r w:rsidR="00F82118">
        <w:fldChar w:fldCharType="end"/>
      </w:r>
      <w:r>
        <w:t xml:space="preserve">.  </w:t>
      </w:r>
      <w:r w:rsidR="00DF34B2">
        <w:t>A c</w:t>
      </w:r>
      <w:r>
        <w:t>omparison was undertaken with the cohort as a whole, as well as divided into groups that had received split timing of</w:t>
      </w:r>
      <w:r w:rsidR="008909DE">
        <w:t>,</w:t>
      </w:r>
      <w:r>
        <w:t xml:space="preserve"> and day before</w:t>
      </w:r>
      <w:r w:rsidR="008909DE">
        <w:t>,</w:t>
      </w:r>
      <w:r>
        <w:t xml:space="preserve"> bowel preparation.</w:t>
      </w:r>
    </w:p>
    <w:p w14:paraId="7EC8D0F4" w14:textId="77777777" w:rsidR="00665557" w:rsidRPr="00C7103D" w:rsidRDefault="00665557" w:rsidP="00177B61">
      <w:pPr>
        <w:pStyle w:val="Heading3"/>
      </w:pPr>
      <w:bookmarkStart w:id="231" w:name="_Toc167893118"/>
      <w:r w:rsidRPr="00C7103D">
        <w:t>Discrimination</w:t>
      </w:r>
      <w:bookmarkEnd w:id="231"/>
    </w:p>
    <w:p w14:paraId="79052BA1" w14:textId="77777777" w:rsidR="00665557" w:rsidRDefault="00665557" w:rsidP="00665557">
      <w:pPr>
        <w:spacing w:line="360" w:lineRule="auto"/>
        <w:jc w:val="both"/>
      </w:pPr>
      <w:r>
        <w:t>The discriminative ability of a model is how well it can correctly delineate whether the measured outcome will occur.</w:t>
      </w:r>
    </w:p>
    <w:p w14:paraId="5667BD97" w14:textId="74A2B9FA" w:rsidR="00665557" w:rsidRDefault="00665557" w:rsidP="00665557">
      <w:pPr>
        <w:spacing w:line="360" w:lineRule="auto"/>
        <w:jc w:val="both"/>
      </w:pPr>
      <w:r>
        <w:lastRenderedPageBreak/>
        <w:t>Area under the receiver operator curve (AUROC) analyses were performed for each predictive model comparing sensitivity and specificity at different levels.  The closer the AUROC to 1 the greater the discriminant value of the score.  A score of 0.5 indicates a value equal to chance</w:t>
      </w:r>
      <w:r w:rsidR="00F82118">
        <w:fldChar w:fldCharType="begin"/>
      </w:r>
      <w:r w:rsidR="00E9739D">
        <w:instrText xml:space="preserve"> ADDIN EN.CITE &lt;EndNote&gt;&lt;Cite&gt;&lt;Author&gt;Ramspek&lt;/Author&gt;&lt;Year&gt;2021&lt;/Year&gt;&lt;RecNum&gt;0&lt;/RecNum&gt;&lt;IDText&gt;External validation of prognostic models: what, why, how, when and where?&lt;/IDText&gt;&lt;DisplayText&gt;(207)&lt;/DisplayText&gt;&lt;record&gt;&lt;dates&gt;&lt;pub-dates&gt;&lt;date&gt;Jan&lt;/date&gt;&lt;/pub-dates&gt;&lt;year&gt;2021&lt;/year&gt;&lt;/dates&gt;&lt;keywords&gt;&lt;keyword&gt;educational&lt;/keyword&gt;&lt;keyword&gt;external validation&lt;/keyword&gt;&lt;keyword&gt;methodology&lt;/keyword&gt;&lt;keyword&gt;prediction models&lt;/keyword&gt;&lt;/keywords&gt;&lt;urls&gt;&lt;related-urls&gt;&lt;url&gt;https://www.ncbi.nlm.nih.gov/pubmed/33564405&lt;/url&gt;&lt;/related-urls&gt;&lt;/urls&gt;&lt;isbn&gt;2048-8505&lt;/isbn&gt;&lt;custom2&gt;PMC7857818&lt;/custom2&gt;&lt;titles&gt;&lt;title&gt;External validation of prognostic models: what, why, how, when and where?&lt;/title&gt;&lt;secondary-title&gt;Clin Kidney J&lt;/secondary-title&gt;&lt;/titles&gt;&lt;pages&gt;49-58&lt;/pages&gt;&lt;number&gt;1&lt;/number&gt;&lt;contributors&gt;&lt;authors&gt;&lt;author&gt;Ramspek, C. L.&lt;/author&gt;&lt;author&gt;Jager, K. J.&lt;/author&gt;&lt;author&gt;Dekker, F. W.&lt;/author&gt;&lt;author&gt;Zoccali, C.&lt;/author&gt;&lt;author&gt;van Diepen, M.&lt;/author&gt;&lt;/authors&gt;&lt;/contributors&gt;&lt;edition&gt;20201124&lt;/edition&gt;&lt;language&gt;eng&lt;/language&gt;&lt;added-date format="utc"&gt;1654448254&lt;/added-date&gt;&lt;ref-type name="Journal Article"&gt;17&lt;/ref-type&gt;&lt;auth-address&gt;Department of Clinical Epidemiology, Leiden University Medical Center, Leiden, The Netherlands. Department of Medical Informatics, Amsterdam Public Health Institute, ERA-EDTA Registry, Amsterdam UMC, University of Amsterdam, Amsterdam, The Netherlands. CNR-IFC, Clinical Epidemiology of Renal Diseases and Hypertension, Reggio Calabria, Italy.&lt;/auth-address&gt;&lt;rec-number&gt;284&lt;/rec-number&gt;&lt;last-updated-date format="utc"&gt;1654448254&lt;/last-updated-date&gt;&lt;accession-num&gt;33564405&lt;/accession-num&gt;&lt;electronic-resource-num&gt;10.1093/ckj/sfaa188&lt;/electronic-resource-num&gt;&lt;volume&gt;14&lt;/volume&gt;&lt;/record&gt;&lt;/Cite&gt;&lt;/EndNote&gt;</w:instrText>
      </w:r>
      <w:r w:rsidR="00F82118">
        <w:fldChar w:fldCharType="separate"/>
      </w:r>
      <w:r w:rsidR="002624A4">
        <w:rPr>
          <w:noProof/>
        </w:rPr>
        <w:t>(207)</w:t>
      </w:r>
      <w:r w:rsidR="00F82118">
        <w:fldChar w:fldCharType="end"/>
      </w:r>
      <w:r>
        <w:t>.</w:t>
      </w:r>
      <w:r w:rsidR="00293101">
        <w:t xml:space="preserve">  A comparison between the discriminative value demonstrated in this external validation cohort and the original internal validation cohort was calculated.  A positive difference indicated the discriminant value to be higher in this external cohort, and </w:t>
      </w:r>
      <w:r w:rsidR="00DF34B2">
        <w:t xml:space="preserve">a </w:t>
      </w:r>
      <w:r w:rsidR="00293101">
        <w:t>negative</w:t>
      </w:r>
      <w:r w:rsidR="00DF34B2">
        <w:t xml:space="preserve"> difference indicated </w:t>
      </w:r>
      <w:r w:rsidR="00293101">
        <w:t xml:space="preserve">a lower discriminant value. </w:t>
      </w:r>
    </w:p>
    <w:p w14:paraId="64E13EAB" w14:textId="77777777" w:rsidR="00665557" w:rsidRPr="00C7103D" w:rsidRDefault="00665557" w:rsidP="00177B61">
      <w:pPr>
        <w:pStyle w:val="Heading3"/>
      </w:pPr>
      <w:bookmarkStart w:id="232" w:name="_Toc167893119"/>
      <w:r w:rsidRPr="00C7103D">
        <w:t>Calibration</w:t>
      </w:r>
      <w:bookmarkEnd w:id="232"/>
    </w:p>
    <w:p w14:paraId="302E06C8" w14:textId="61274290" w:rsidR="00665557" w:rsidRDefault="00665557" w:rsidP="00665557">
      <w:pPr>
        <w:spacing w:line="360" w:lineRule="auto"/>
        <w:jc w:val="both"/>
        <w:rPr>
          <w:i/>
          <w:iCs/>
        </w:rPr>
      </w:pPr>
      <w:r>
        <w:t xml:space="preserve">Calibration compares the difference between the predicted risks in the model and the observed risks demonstrated within the cohort.  The predicted risk was defined by Dik </w:t>
      </w:r>
      <w:r w:rsidR="00441B60">
        <w:t>and colleagues</w:t>
      </w:r>
      <w:r>
        <w:t xml:space="preserve"> for sequential scores of 0 to 5+ (all scores of 5+ being grouped together). R</w:t>
      </w:r>
      <w:r w:rsidRPr="00994CED">
        <w:rPr>
          <w:vertAlign w:val="superscript"/>
        </w:rPr>
        <w:t>2</w:t>
      </w:r>
      <w:r>
        <w:t xml:space="preserve"> was calculated by comparing the observed risk in the external validation cohort with the predicted scores. The closer the score to 1, the more accurate the calibration</w:t>
      </w:r>
      <w:r w:rsidR="002E1115">
        <w:fldChar w:fldCharType="begin"/>
      </w:r>
      <w:r w:rsidR="00E9739D">
        <w:instrText xml:space="preserve"> ADDIN EN.CITE &lt;EndNote&gt;&lt;Cite&gt;&lt;Author&gt;Ramspek&lt;/Author&gt;&lt;Year&gt;2021&lt;/Year&gt;&lt;RecNum&gt;0&lt;/RecNum&gt;&lt;IDText&gt;External validation of prognostic models: what, why, how, when and where?&lt;/IDText&gt;&lt;DisplayText&gt;(207)&lt;/DisplayText&gt;&lt;record&gt;&lt;dates&gt;&lt;pub-dates&gt;&lt;date&gt;Jan&lt;/date&gt;&lt;/pub-dates&gt;&lt;year&gt;2021&lt;/year&gt;&lt;/dates&gt;&lt;keywords&gt;&lt;keyword&gt;educational&lt;/keyword&gt;&lt;keyword&gt;external validation&lt;/keyword&gt;&lt;keyword&gt;methodology&lt;/keyword&gt;&lt;keyword&gt;prediction models&lt;/keyword&gt;&lt;/keywords&gt;&lt;urls&gt;&lt;related-urls&gt;&lt;url&gt;https://www.ncbi.nlm.nih.gov/pubmed/33564405&lt;/url&gt;&lt;/related-urls&gt;&lt;/urls&gt;&lt;isbn&gt;2048-8505&lt;/isbn&gt;&lt;custom2&gt;PMC7857818&lt;/custom2&gt;&lt;titles&gt;&lt;title&gt;External validation of prognostic models: what, why, how, when and where?&lt;/title&gt;&lt;secondary-title&gt;Clin Kidney J&lt;/secondary-title&gt;&lt;/titles&gt;&lt;pages&gt;49-58&lt;/pages&gt;&lt;number&gt;1&lt;/number&gt;&lt;contributors&gt;&lt;authors&gt;&lt;author&gt;Ramspek, C. L.&lt;/author&gt;&lt;author&gt;Jager, K. J.&lt;/author&gt;&lt;author&gt;Dekker, F. W.&lt;/author&gt;&lt;author&gt;Zoccali, C.&lt;/author&gt;&lt;author&gt;van Diepen, M.&lt;/author&gt;&lt;/authors&gt;&lt;/contributors&gt;&lt;edition&gt;20201124&lt;/edition&gt;&lt;language&gt;eng&lt;/language&gt;&lt;added-date format="utc"&gt;1654448254&lt;/added-date&gt;&lt;ref-type name="Journal Article"&gt;17&lt;/ref-type&gt;&lt;auth-address&gt;Department of Clinical Epidemiology, Leiden University Medical Center, Leiden, The Netherlands. Department of Medical Informatics, Amsterdam Public Health Institute, ERA-EDTA Registry, Amsterdam UMC, University of Amsterdam, Amsterdam, The Netherlands. CNR-IFC, Clinical Epidemiology of Renal Diseases and Hypertension, Reggio Calabria, Italy.&lt;/auth-address&gt;&lt;rec-number&gt;284&lt;/rec-number&gt;&lt;last-updated-date format="utc"&gt;1654448254&lt;/last-updated-date&gt;&lt;accession-num&gt;33564405&lt;/accession-num&gt;&lt;electronic-resource-num&gt;10.1093/ckj/sfaa188&lt;/electronic-resource-num&gt;&lt;volume&gt;14&lt;/volume&gt;&lt;/record&gt;&lt;/Cite&gt;&lt;/EndNote&gt;</w:instrText>
      </w:r>
      <w:r w:rsidR="002E1115">
        <w:fldChar w:fldCharType="separate"/>
      </w:r>
      <w:r w:rsidR="002624A4">
        <w:rPr>
          <w:noProof/>
        </w:rPr>
        <w:t>(207)</w:t>
      </w:r>
      <w:r w:rsidR="002E1115">
        <w:fldChar w:fldCharType="end"/>
      </w:r>
      <w:r>
        <w:t>.</w:t>
      </w:r>
      <w:r w:rsidRPr="00275AC8">
        <w:rPr>
          <w:i/>
          <w:iCs/>
        </w:rPr>
        <w:t xml:space="preserve"> </w:t>
      </w:r>
    </w:p>
    <w:p w14:paraId="70C6E645" w14:textId="77777777" w:rsidR="00665557" w:rsidRDefault="00665557" w:rsidP="00177B61">
      <w:pPr>
        <w:pStyle w:val="Heading3"/>
      </w:pPr>
      <w:bookmarkStart w:id="233" w:name="_Toc167893120"/>
      <w:r>
        <w:t>Statistical assessment</w:t>
      </w:r>
      <w:bookmarkEnd w:id="233"/>
    </w:p>
    <w:p w14:paraId="62EDEDDB" w14:textId="3A3178A3" w:rsidR="00665557" w:rsidRDefault="00665557" w:rsidP="00665557">
      <w:pPr>
        <w:spacing w:line="360" w:lineRule="auto"/>
        <w:jc w:val="both"/>
        <w:rPr>
          <w:i/>
          <w:iCs/>
        </w:rPr>
      </w:pPr>
      <w:r w:rsidRPr="009D276E">
        <w:rPr>
          <w:rFonts w:eastAsia="Times New Roman" w:cs="Calibri"/>
          <w:lang w:eastAsia="en-GB"/>
        </w:rPr>
        <w:t xml:space="preserve">Statistical analysis was carried out using </w:t>
      </w:r>
      <w:r w:rsidR="002175C6" w:rsidRPr="009D276E">
        <w:rPr>
          <w:rFonts w:eastAsia="Times New Roman" w:cs="Calibri"/>
          <w:lang w:eastAsia="en-GB"/>
        </w:rPr>
        <w:t>GraphPad</w:t>
      </w:r>
      <w:r w:rsidRPr="009D276E">
        <w:rPr>
          <w:rFonts w:eastAsia="Times New Roman" w:cs="Calibri"/>
          <w:lang w:eastAsia="en-GB"/>
        </w:rPr>
        <w:t xml:space="preserve"> software version 9</w:t>
      </w:r>
      <w:r w:rsidRPr="009D276E">
        <w:rPr>
          <w:rStyle w:val="CommentReference"/>
        </w:rPr>
        <w:t>,</w:t>
      </w:r>
      <w:r w:rsidRPr="009D276E">
        <w:rPr>
          <w:rFonts w:eastAsia="Times New Roman" w:cs="Calibri"/>
          <w:lang w:eastAsia="en-GB"/>
        </w:rPr>
        <w:t xml:space="preserve"> USA</w:t>
      </w:r>
      <w:r>
        <w:rPr>
          <w:rFonts w:eastAsia="Times New Roman" w:cs="Calibri"/>
          <w:lang w:eastAsia="en-GB"/>
        </w:rPr>
        <w:t>.  Fisher’s chi</w:t>
      </w:r>
      <w:r w:rsidR="00DF34B2">
        <w:rPr>
          <w:rFonts w:eastAsia="Times New Roman" w:cs="Calibri"/>
          <w:lang w:eastAsia="en-GB"/>
        </w:rPr>
        <w:t>-</w:t>
      </w:r>
      <w:r>
        <w:rPr>
          <w:rFonts w:eastAsia="Times New Roman" w:cs="Calibri"/>
          <w:lang w:eastAsia="en-GB"/>
        </w:rPr>
        <w:t>squared testing was used to compare participant demographic variables with a</w:t>
      </w:r>
      <w:r w:rsidRPr="009D276E">
        <w:rPr>
          <w:rFonts w:eastAsia="Times New Roman" w:cs="Calibri"/>
          <w:lang w:eastAsia="en-GB"/>
        </w:rPr>
        <w:t xml:space="preserve"> significance</w:t>
      </w:r>
      <w:r>
        <w:rPr>
          <w:rFonts w:eastAsia="Times New Roman" w:cs="Calibri"/>
          <w:lang w:eastAsia="en-GB"/>
        </w:rPr>
        <w:t xml:space="preserve"> level</w:t>
      </w:r>
      <w:r w:rsidRPr="009D276E">
        <w:rPr>
          <w:rFonts w:eastAsia="Times New Roman" w:cs="Calibri"/>
          <w:lang w:eastAsia="en-GB"/>
        </w:rPr>
        <w:t xml:space="preserve"> set at a p-value </w:t>
      </w:r>
      <w:r w:rsidR="00183FA1">
        <w:rPr>
          <w:rFonts w:eastAsia="Times New Roman" w:cs="Calibri"/>
          <w:lang w:eastAsia="en-GB"/>
        </w:rPr>
        <w:t xml:space="preserve">= </w:t>
      </w:r>
      <w:r w:rsidRPr="009D276E">
        <w:rPr>
          <w:rFonts w:eastAsia="Times New Roman" w:cs="Calibri"/>
          <w:lang w:eastAsia="en-GB"/>
        </w:rPr>
        <w:t>.05.</w:t>
      </w:r>
    </w:p>
    <w:p w14:paraId="410FC3D1" w14:textId="77777777" w:rsidR="008D5705" w:rsidRDefault="008D5705">
      <w:pPr>
        <w:rPr>
          <w:rFonts w:asciiTheme="majorHAnsi" w:eastAsiaTheme="majorEastAsia" w:hAnsiTheme="majorHAnsi" w:cstheme="majorBidi"/>
          <w:b/>
          <w:bCs/>
          <w:color w:val="5B9BD5" w:themeColor="accent1"/>
          <w:sz w:val="26"/>
          <w:szCs w:val="26"/>
        </w:rPr>
      </w:pPr>
      <w:r>
        <w:br w:type="page"/>
      </w:r>
    </w:p>
    <w:p w14:paraId="5CCACF1C" w14:textId="4100F41D" w:rsidR="00665557" w:rsidRDefault="00665557" w:rsidP="00177B61">
      <w:pPr>
        <w:pStyle w:val="Heading2"/>
      </w:pPr>
      <w:bookmarkStart w:id="234" w:name="_Toc167893121"/>
      <w:r>
        <w:lastRenderedPageBreak/>
        <w:t>Results</w:t>
      </w:r>
      <w:bookmarkEnd w:id="234"/>
    </w:p>
    <w:p w14:paraId="39D4058A" w14:textId="0292C995" w:rsidR="004F7B6E" w:rsidRDefault="00665557" w:rsidP="00665557">
      <w:pPr>
        <w:spacing w:line="360" w:lineRule="auto"/>
        <w:jc w:val="both"/>
      </w:pPr>
      <w:r>
        <w:t xml:space="preserve">Between February and December 2019, 507 participants completed the EBOPS trial </w:t>
      </w:r>
      <w:r w:rsidR="002175C6">
        <w:t>and</w:t>
      </w:r>
      <w:r>
        <w:t xml:space="preserve"> returned their study questionnaires.  </w:t>
      </w:r>
      <w:r w:rsidR="002175C6">
        <w:t>Of</w:t>
      </w:r>
      <w:r>
        <w:t xml:space="preserve"> these, 89 (17.5%) had inadequate bowel preparation.  Participant characteristics observed between those with adequate and inadequate preparation are demonstrated in </w:t>
      </w:r>
      <w:r w:rsidR="007A0D62" w:rsidRPr="007A0D62">
        <w:rPr>
          <w:b/>
          <w:bCs/>
        </w:rPr>
        <w:fldChar w:fldCharType="begin"/>
      </w:r>
      <w:r w:rsidR="007A0D62" w:rsidRPr="007A0D62">
        <w:rPr>
          <w:b/>
          <w:bCs/>
        </w:rPr>
        <w:instrText xml:space="preserve"> REF _Ref85796814 \h </w:instrText>
      </w:r>
      <w:r w:rsidR="007A0D62">
        <w:rPr>
          <w:b/>
          <w:bCs/>
        </w:rPr>
        <w:instrText xml:space="preserve"> \* MERGEFORMAT </w:instrText>
      </w:r>
      <w:r w:rsidR="007A0D62" w:rsidRPr="007A0D62">
        <w:rPr>
          <w:b/>
          <w:bCs/>
        </w:rPr>
      </w:r>
      <w:r w:rsidR="007A0D62" w:rsidRPr="007A0D62">
        <w:rPr>
          <w:b/>
          <w:bCs/>
        </w:rPr>
        <w:fldChar w:fldCharType="separate"/>
      </w:r>
      <w:r w:rsidR="006A0E8C" w:rsidRPr="006A0E8C">
        <w:rPr>
          <w:b/>
          <w:bCs/>
        </w:rPr>
        <w:t xml:space="preserve">Table </w:t>
      </w:r>
      <w:r w:rsidR="006A0E8C" w:rsidRPr="006A0E8C">
        <w:rPr>
          <w:b/>
          <w:bCs/>
          <w:noProof/>
        </w:rPr>
        <w:t>33</w:t>
      </w:r>
      <w:r w:rsidR="007A0D62" w:rsidRPr="007A0D62">
        <w:rPr>
          <w:b/>
          <w:bCs/>
        </w:rPr>
        <w:fldChar w:fldCharType="end"/>
      </w:r>
      <w:r>
        <w:t>.</w:t>
      </w:r>
      <w:r w:rsidR="004F7B6E">
        <w:br w:type="page"/>
      </w:r>
    </w:p>
    <w:p w14:paraId="506C9E15" w14:textId="77777777" w:rsidR="00E86475" w:rsidRPr="00D86843" w:rsidRDefault="00E86475" w:rsidP="00665557">
      <w:pPr>
        <w:spacing w:line="360" w:lineRule="auto"/>
        <w:jc w:val="both"/>
      </w:pP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5"/>
        <w:gridCol w:w="2137"/>
        <w:gridCol w:w="1335"/>
      </w:tblGrid>
      <w:tr w:rsidR="00665557" w:rsidRPr="002923DE" w14:paraId="7FF23BA5" w14:textId="77777777" w:rsidTr="002175C6">
        <w:trPr>
          <w:trHeight w:val="290"/>
        </w:trPr>
        <w:tc>
          <w:tcPr>
            <w:tcW w:w="328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F458E97" w14:textId="77777777" w:rsidR="00665557" w:rsidRPr="002923DE" w:rsidRDefault="00665557" w:rsidP="002175C6">
            <w:pPr>
              <w:spacing w:after="0" w:line="240" w:lineRule="auto"/>
              <w:rPr>
                <w:rFonts w:ascii="Times New Roman" w:eastAsia="Times New Roman" w:hAnsi="Times New Roman" w:cs="Times New Roman"/>
                <w:sz w:val="24"/>
                <w:szCs w:val="24"/>
                <w:lang w:eastAsia="en-GB"/>
              </w:rPr>
            </w:pPr>
          </w:p>
        </w:tc>
        <w:tc>
          <w:tcPr>
            <w:tcW w:w="22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7BFDBC"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 xml:space="preserve">Adequate bowel preparation, % </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C20F0F"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Inadequate bowel preparation, %</w:t>
            </w:r>
          </w:p>
        </w:tc>
        <w:tc>
          <w:tcPr>
            <w:tcW w:w="1335" w:type="dxa"/>
            <w:tcBorders>
              <w:top w:val="single" w:sz="12" w:space="0" w:color="auto"/>
              <w:left w:val="single" w:sz="12" w:space="0" w:color="auto"/>
              <w:bottom w:val="single" w:sz="12" w:space="0" w:color="auto"/>
              <w:right w:val="single" w:sz="12" w:space="0" w:color="auto"/>
            </w:tcBorders>
          </w:tcPr>
          <w:p w14:paraId="0CC86C5F" w14:textId="3453AE3C" w:rsidR="00665557" w:rsidRPr="002923DE" w:rsidRDefault="00DF34B2" w:rsidP="002175C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w:t>
            </w:r>
            <w:r w:rsidR="00665557">
              <w:rPr>
                <w:rFonts w:ascii="Calibri" w:eastAsia="Times New Roman" w:hAnsi="Calibri" w:cs="Calibri"/>
                <w:color w:val="000000"/>
                <w:lang w:eastAsia="en-GB"/>
              </w:rPr>
              <w:t>value</w:t>
            </w:r>
          </w:p>
        </w:tc>
      </w:tr>
      <w:tr w:rsidR="00665557" w:rsidRPr="002923DE" w14:paraId="0EB9475E" w14:textId="77777777" w:rsidTr="002175C6">
        <w:trPr>
          <w:trHeight w:val="290"/>
        </w:trPr>
        <w:tc>
          <w:tcPr>
            <w:tcW w:w="328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E7368D"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Female</w:t>
            </w:r>
            <w:r>
              <w:rPr>
                <w:rFonts w:ascii="Calibri" w:eastAsia="Times New Roman" w:hAnsi="Calibri" w:cs="Calibri"/>
                <w:color w:val="000000"/>
                <w:lang w:eastAsia="en-GB"/>
              </w:rPr>
              <w:t xml:space="preserve"> sex</w:t>
            </w:r>
          </w:p>
        </w:tc>
        <w:tc>
          <w:tcPr>
            <w:tcW w:w="22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246F1A"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54.</w:t>
            </w:r>
            <w:r>
              <w:rPr>
                <w:rFonts w:ascii="Calibri" w:eastAsia="Times New Roman" w:hAnsi="Calibri" w:cs="Calibri"/>
                <w:color w:val="000000"/>
                <w:lang w:eastAsia="en-GB"/>
              </w:rPr>
              <w:t>8</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7C714E9"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w:t>
            </w:r>
            <w:r>
              <w:rPr>
                <w:rFonts w:ascii="Calibri" w:eastAsia="Times New Roman" w:hAnsi="Calibri" w:cs="Calibri"/>
                <w:color w:val="000000"/>
                <w:lang w:eastAsia="en-GB"/>
              </w:rPr>
              <w:t>0</w:t>
            </w:r>
            <w:r w:rsidRPr="002923DE">
              <w:rPr>
                <w:rFonts w:ascii="Calibri" w:eastAsia="Times New Roman" w:hAnsi="Calibri" w:cs="Calibri"/>
                <w:color w:val="000000"/>
                <w:lang w:eastAsia="en-GB"/>
              </w:rPr>
              <w:t>.4</w:t>
            </w:r>
          </w:p>
        </w:tc>
        <w:tc>
          <w:tcPr>
            <w:tcW w:w="1335" w:type="dxa"/>
            <w:tcBorders>
              <w:top w:val="single" w:sz="12" w:space="0" w:color="auto"/>
              <w:left w:val="single" w:sz="12" w:space="0" w:color="auto"/>
              <w:bottom w:val="single" w:sz="12" w:space="0" w:color="auto"/>
              <w:right w:val="single" w:sz="12" w:space="0" w:color="auto"/>
            </w:tcBorders>
          </w:tcPr>
          <w:p w14:paraId="7B79E7A9"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.0141*</w:t>
            </w:r>
          </w:p>
        </w:tc>
      </w:tr>
      <w:tr w:rsidR="00665557" w:rsidRPr="002923DE" w14:paraId="5757E7AA" w14:textId="77777777" w:rsidTr="002175C6">
        <w:trPr>
          <w:trHeight w:val="290"/>
        </w:trPr>
        <w:tc>
          <w:tcPr>
            <w:tcW w:w="328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F3961F"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Low residue diet</w:t>
            </w:r>
            <w:r>
              <w:rPr>
                <w:rFonts w:ascii="Calibri" w:eastAsia="Times New Roman" w:hAnsi="Calibri" w:cs="Calibri"/>
                <w:color w:val="000000"/>
                <w:lang w:eastAsia="en-GB"/>
              </w:rPr>
              <w:t xml:space="preserve"> prior to colonoscopy</w:t>
            </w:r>
          </w:p>
        </w:tc>
        <w:tc>
          <w:tcPr>
            <w:tcW w:w="223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D30D36"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77.5</w:t>
            </w:r>
          </w:p>
        </w:tc>
        <w:tc>
          <w:tcPr>
            <w:tcW w:w="213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AEA477"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72.4</w:t>
            </w:r>
          </w:p>
        </w:tc>
        <w:tc>
          <w:tcPr>
            <w:tcW w:w="1335" w:type="dxa"/>
            <w:tcBorders>
              <w:top w:val="single" w:sz="12" w:space="0" w:color="auto"/>
              <w:left w:val="single" w:sz="12" w:space="0" w:color="auto"/>
              <w:bottom w:val="single" w:sz="12" w:space="0" w:color="auto"/>
              <w:right w:val="single" w:sz="12" w:space="0" w:color="auto"/>
            </w:tcBorders>
          </w:tcPr>
          <w:p w14:paraId="2CE82686" w14:textId="77777777" w:rsidR="00665557"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.1303</w:t>
            </w:r>
          </w:p>
          <w:p w14:paraId="611AAC7B"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6A5EC00C" w14:textId="77777777" w:rsidTr="002175C6">
        <w:trPr>
          <w:trHeight w:val="290"/>
        </w:trPr>
        <w:tc>
          <w:tcPr>
            <w:tcW w:w="3289" w:type="dxa"/>
            <w:tcBorders>
              <w:top w:val="single" w:sz="12" w:space="0" w:color="auto"/>
              <w:left w:val="single" w:sz="18" w:space="0" w:color="auto"/>
              <w:bottom w:val="single" w:sz="12" w:space="0" w:color="auto"/>
              <w:right w:val="nil"/>
            </w:tcBorders>
            <w:shd w:val="clear" w:color="auto" w:fill="auto"/>
            <w:noWrap/>
            <w:vAlign w:val="bottom"/>
          </w:tcPr>
          <w:p w14:paraId="625F3DB2" w14:textId="77777777" w:rsidR="00665557" w:rsidRPr="002923DE" w:rsidRDefault="00665557" w:rsidP="002175C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Comorbidities</w:t>
            </w:r>
          </w:p>
        </w:tc>
        <w:tc>
          <w:tcPr>
            <w:tcW w:w="2235" w:type="dxa"/>
            <w:tcBorders>
              <w:top w:val="single" w:sz="12" w:space="0" w:color="auto"/>
              <w:left w:val="nil"/>
              <w:bottom w:val="single" w:sz="12" w:space="0" w:color="auto"/>
              <w:right w:val="nil"/>
            </w:tcBorders>
            <w:shd w:val="clear" w:color="auto" w:fill="auto"/>
            <w:noWrap/>
            <w:vAlign w:val="bottom"/>
          </w:tcPr>
          <w:p w14:paraId="7ACEC6CD"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c>
          <w:tcPr>
            <w:tcW w:w="2137" w:type="dxa"/>
            <w:tcBorders>
              <w:top w:val="single" w:sz="12" w:space="0" w:color="auto"/>
              <w:left w:val="nil"/>
              <w:bottom w:val="single" w:sz="12" w:space="0" w:color="auto"/>
              <w:right w:val="nil"/>
            </w:tcBorders>
            <w:shd w:val="clear" w:color="auto" w:fill="auto"/>
            <w:noWrap/>
            <w:vAlign w:val="bottom"/>
          </w:tcPr>
          <w:p w14:paraId="69ADB150"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c>
          <w:tcPr>
            <w:tcW w:w="1335" w:type="dxa"/>
            <w:tcBorders>
              <w:top w:val="single" w:sz="12" w:space="0" w:color="auto"/>
              <w:left w:val="nil"/>
              <w:bottom w:val="single" w:sz="12" w:space="0" w:color="auto"/>
              <w:right w:val="single" w:sz="18" w:space="0" w:color="auto"/>
            </w:tcBorders>
          </w:tcPr>
          <w:p w14:paraId="47783A3B"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44E4E7D5" w14:textId="77777777" w:rsidTr="002175C6">
        <w:trPr>
          <w:trHeight w:val="290"/>
        </w:trPr>
        <w:tc>
          <w:tcPr>
            <w:tcW w:w="3289" w:type="dxa"/>
            <w:tcBorders>
              <w:top w:val="single" w:sz="12" w:space="0" w:color="auto"/>
              <w:left w:val="single" w:sz="18" w:space="0" w:color="auto"/>
              <w:bottom w:val="single" w:sz="4" w:space="0" w:color="auto"/>
              <w:right w:val="single" w:sz="4" w:space="0" w:color="auto"/>
            </w:tcBorders>
            <w:shd w:val="clear" w:color="auto" w:fill="auto"/>
            <w:noWrap/>
            <w:vAlign w:val="bottom"/>
            <w:hideMark/>
          </w:tcPr>
          <w:p w14:paraId="4FFA8BA9"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Parkinson's disease</w:t>
            </w:r>
          </w:p>
        </w:tc>
        <w:tc>
          <w:tcPr>
            <w:tcW w:w="223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9CCC389"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0.7</w:t>
            </w:r>
          </w:p>
        </w:tc>
        <w:tc>
          <w:tcPr>
            <w:tcW w:w="2137" w:type="dxa"/>
            <w:tcBorders>
              <w:top w:val="single" w:sz="12" w:space="0" w:color="auto"/>
              <w:left w:val="single" w:sz="4" w:space="0" w:color="auto"/>
              <w:bottom w:val="single" w:sz="4" w:space="0" w:color="auto"/>
              <w:right w:val="single" w:sz="18" w:space="0" w:color="auto"/>
            </w:tcBorders>
            <w:shd w:val="clear" w:color="auto" w:fill="auto"/>
            <w:noWrap/>
            <w:vAlign w:val="bottom"/>
            <w:hideMark/>
          </w:tcPr>
          <w:p w14:paraId="1F764340"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4.6</w:t>
            </w:r>
          </w:p>
        </w:tc>
        <w:tc>
          <w:tcPr>
            <w:tcW w:w="1335" w:type="dxa"/>
            <w:tcBorders>
              <w:top w:val="single" w:sz="12" w:space="0" w:color="auto"/>
              <w:left w:val="single" w:sz="4" w:space="0" w:color="auto"/>
              <w:bottom w:val="single" w:sz="4" w:space="0" w:color="auto"/>
              <w:right w:val="single" w:sz="18" w:space="0" w:color="auto"/>
            </w:tcBorders>
          </w:tcPr>
          <w:p w14:paraId="16FEB7FB"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.0204*</w:t>
            </w:r>
          </w:p>
        </w:tc>
      </w:tr>
      <w:tr w:rsidR="00665557" w:rsidRPr="002923DE" w14:paraId="56CCE148" w14:textId="77777777" w:rsidTr="002175C6">
        <w:trPr>
          <w:trHeight w:val="290"/>
        </w:trPr>
        <w:tc>
          <w:tcPr>
            <w:tcW w:w="3289"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1C9EB371"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Diabetes mellitus</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6C075"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4.3</w:t>
            </w:r>
          </w:p>
        </w:tc>
        <w:tc>
          <w:tcPr>
            <w:tcW w:w="2137"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E220A25"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19.5</w:t>
            </w:r>
          </w:p>
        </w:tc>
        <w:tc>
          <w:tcPr>
            <w:tcW w:w="1335" w:type="dxa"/>
            <w:tcBorders>
              <w:top w:val="single" w:sz="4" w:space="0" w:color="auto"/>
              <w:left w:val="single" w:sz="4" w:space="0" w:color="auto"/>
              <w:bottom w:val="single" w:sz="4" w:space="0" w:color="auto"/>
              <w:right w:val="single" w:sz="18" w:space="0" w:color="auto"/>
            </w:tcBorders>
          </w:tcPr>
          <w:p w14:paraId="4AEBE56A"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&lt;. 00001*</w:t>
            </w:r>
          </w:p>
        </w:tc>
      </w:tr>
      <w:tr w:rsidR="00665557" w:rsidRPr="002923DE" w14:paraId="1A8EF877" w14:textId="77777777" w:rsidTr="002175C6">
        <w:trPr>
          <w:trHeight w:val="290"/>
        </w:trPr>
        <w:tc>
          <w:tcPr>
            <w:tcW w:w="3289"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0CEB75D4"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Cirrhosis</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4045B"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0.5</w:t>
            </w:r>
          </w:p>
        </w:tc>
        <w:tc>
          <w:tcPr>
            <w:tcW w:w="2137"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AF7F5B1"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3.4</w:t>
            </w:r>
          </w:p>
        </w:tc>
        <w:tc>
          <w:tcPr>
            <w:tcW w:w="1335" w:type="dxa"/>
            <w:tcBorders>
              <w:top w:val="single" w:sz="4" w:space="0" w:color="auto"/>
              <w:left w:val="single" w:sz="4" w:space="0" w:color="auto"/>
              <w:bottom w:val="single" w:sz="4" w:space="0" w:color="auto"/>
              <w:right w:val="single" w:sz="18" w:space="0" w:color="auto"/>
            </w:tcBorders>
          </w:tcPr>
          <w:p w14:paraId="759970F2"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.04*</w:t>
            </w:r>
          </w:p>
        </w:tc>
      </w:tr>
      <w:tr w:rsidR="00665557" w:rsidRPr="002923DE" w14:paraId="672CDC97" w14:textId="77777777" w:rsidTr="002175C6">
        <w:trPr>
          <w:trHeight w:val="290"/>
        </w:trPr>
        <w:tc>
          <w:tcPr>
            <w:tcW w:w="3289"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79DEAD24"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Hypertension</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53BF5"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9.2</w:t>
            </w:r>
          </w:p>
        </w:tc>
        <w:tc>
          <w:tcPr>
            <w:tcW w:w="2137"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53FA05D6"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9.2</w:t>
            </w:r>
          </w:p>
        </w:tc>
        <w:tc>
          <w:tcPr>
            <w:tcW w:w="1335" w:type="dxa"/>
            <w:tcBorders>
              <w:top w:val="single" w:sz="4" w:space="0" w:color="auto"/>
              <w:left w:val="single" w:sz="4" w:space="0" w:color="auto"/>
              <w:bottom w:val="single" w:sz="4" w:space="0" w:color="auto"/>
              <w:right w:val="single" w:sz="18" w:space="0" w:color="auto"/>
            </w:tcBorders>
          </w:tcPr>
          <w:p w14:paraId="39BEC8DF"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.92</w:t>
            </w:r>
          </w:p>
        </w:tc>
      </w:tr>
      <w:tr w:rsidR="00665557" w:rsidRPr="002923DE" w14:paraId="626F2832" w14:textId="77777777" w:rsidTr="002175C6">
        <w:trPr>
          <w:trHeight w:val="290"/>
        </w:trPr>
        <w:tc>
          <w:tcPr>
            <w:tcW w:w="3289" w:type="dxa"/>
            <w:tcBorders>
              <w:top w:val="single" w:sz="4" w:space="0" w:color="auto"/>
              <w:left w:val="single" w:sz="18" w:space="0" w:color="auto"/>
              <w:bottom w:val="single" w:sz="18" w:space="0" w:color="auto"/>
              <w:right w:val="single" w:sz="4" w:space="0" w:color="auto"/>
            </w:tcBorders>
            <w:shd w:val="clear" w:color="auto" w:fill="auto"/>
            <w:noWrap/>
            <w:vAlign w:val="bottom"/>
          </w:tcPr>
          <w:p w14:paraId="33C4E051"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Constipation</w:t>
            </w:r>
          </w:p>
        </w:tc>
        <w:tc>
          <w:tcPr>
            <w:tcW w:w="2235" w:type="dxa"/>
            <w:tcBorders>
              <w:top w:val="single" w:sz="4" w:space="0" w:color="auto"/>
              <w:left w:val="single" w:sz="4" w:space="0" w:color="auto"/>
              <w:bottom w:val="single" w:sz="18" w:space="0" w:color="auto"/>
              <w:right w:val="single" w:sz="4" w:space="0" w:color="auto"/>
            </w:tcBorders>
            <w:shd w:val="clear" w:color="auto" w:fill="auto"/>
            <w:noWrap/>
            <w:vAlign w:val="bottom"/>
          </w:tcPr>
          <w:p w14:paraId="22DE4969" w14:textId="77777777" w:rsidR="00665557" w:rsidRPr="002923DE" w:rsidRDefault="00665557" w:rsidP="00835EF0">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10.7</w:t>
            </w:r>
          </w:p>
        </w:tc>
        <w:tc>
          <w:tcPr>
            <w:tcW w:w="2137" w:type="dxa"/>
            <w:tcBorders>
              <w:top w:val="single" w:sz="4" w:space="0" w:color="auto"/>
              <w:left w:val="single" w:sz="4" w:space="0" w:color="auto"/>
              <w:bottom w:val="single" w:sz="18" w:space="0" w:color="auto"/>
              <w:right w:val="single" w:sz="18" w:space="0" w:color="auto"/>
            </w:tcBorders>
            <w:shd w:val="clear" w:color="auto" w:fill="auto"/>
            <w:noWrap/>
            <w:vAlign w:val="bottom"/>
          </w:tcPr>
          <w:p w14:paraId="44B30DA5" w14:textId="77777777" w:rsidR="00665557" w:rsidRPr="002923DE" w:rsidRDefault="00665557" w:rsidP="00835EF0">
            <w:pPr>
              <w:spacing w:after="0" w:line="240" w:lineRule="auto"/>
              <w:jc w:val="right"/>
              <w:rPr>
                <w:rFonts w:ascii="Times New Roman" w:eastAsia="Times New Roman" w:hAnsi="Times New Roman" w:cs="Times New Roman"/>
                <w:sz w:val="20"/>
                <w:szCs w:val="20"/>
                <w:lang w:eastAsia="en-GB"/>
              </w:rPr>
            </w:pPr>
            <w:r w:rsidRPr="002923DE">
              <w:rPr>
                <w:rFonts w:ascii="Calibri" w:eastAsia="Times New Roman" w:hAnsi="Calibri" w:cs="Calibri"/>
                <w:color w:val="000000"/>
                <w:lang w:eastAsia="en-GB"/>
              </w:rPr>
              <w:t>19.5</w:t>
            </w:r>
          </w:p>
        </w:tc>
        <w:tc>
          <w:tcPr>
            <w:tcW w:w="1335" w:type="dxa"/>
            <w:tcBorders>
              <w:top w:val="single" w:sz="4" w:space="0" w:color="auto"/>
              <w:left w:val="single" w:sz="4" w:space="0" w:color="auto"/>
              <w:bottom w:val="single" w:sz="18" w:space="0" w:color="auto"/>
              <w:right w:val="single" w:sz="18" w:space="0" w:color="auto"/>
            </w:tcBorders>
          </w:tcPr>
          <w:p w14:paraId="241F5E3E" w14:textId="77777777" w:rsidR="00665557" w:rsidRPr="002923DE" w:rsidRDefault="00665557" w:rsidP="00835EF0">
            <w:pPr>
              <w:spacing w:after="0" w:line="240" w:lineRule="auto"/>
              <w:jc w:val="right"/>
              <w:rPr>
                <w:rFonts w:ascii="Times New Roman" w:eastAsia="Times New Roman" w:hAnsi="Times New Roman" w:cs="Times New Roman"/>
                <w:sz w:val="20"/>
                <w:szCs w:val="20"/>
                <w:lang w:eastAsia="en-GB"/>
              </w:rPr>
            </w:pPr>
            <w:r>
              <w:rPr>
                <w:rFonts w:ascii="Calibri" w:eastAsia="Times New Roman" w:hAnsi="Calibri" w:cs="Calibri"/>
                <w:color w:val="000000"/>
                <w:lang w:eastAsia="en-GB"/>
              </w:rPr>
              <w:t>.0287*</w:t>
            </w:r>
          </w:p>
        </w:tc>
      </w:tr>
      <w:tr w:rsidR="00665557" w:rsidRPr="002923DE" w14:paraId="6B0EEBD7" w14:textId="77777777" w:rsidTr="002175C6">
        <w:trPr>
          <w:trHeight w:val="290"/>
        </w:trPr>
        <w:tc>
          <w:tcPr>
            <w:tcW w:w="3289" w:type="dxa"/>
            <w:tcBorders>
              <w:top w:val="single" w:sz="18" w:space="0" w:color="auto"/>
              <w:left w:val="single" w:sz="18" w:space="0" w:color="auto"/>
              <w:bottom w:val="single" w:sz="18" w:space="0" w:color="auto"/>
            </w:tcBorders>
            <w:shd w:val="clear" w:color="auto" w:fill="auto"/>
            <w:noWrap/>
            <w:vAlign w:val="bottom"/>
            <w:hideMark/>
          </w:tcPr>
          <w:p w14:paraId="5D65DE6E"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Abdominal surgery</w:t>
            </w:r>
          </w:p>
        </w:tc>
        <w:tc>
          <w:tcPr>
            <w:tcW w:w="2235" w:type="dxa"/>
            <w:tcBorders>
              <w:top w:val="single" w:sz="18" w:space="0" w:color="auto"/>
              <w:bottom w:val="single" w:sz="18" w:space="0" w:color="auto"/>
            </w:tcBorders>
            <w:shd w:val="clear" w:color="auto" w:fill="auto"/>
            <w:noWrap/>
            <w:vAlign w:val="bottom"/>
            <w:hideMark/>
          </w:tcPr>
          <w:p w14:paraId="2812FAC1"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35.1</w:t>
            </w:r>
          </w:p>
        </w:tc>
        <w:tc>
          <w:tcPr>
            <w:tcW w:w="2137" w:type="dxa"/>
            <w:tcBorders>
              <w:top w:val="single" w:sz="18" w:space="0" w:color="auto"/>
              <w:bottom w:val="single" w:sz="18" w:space="0" w:color="auto"/>
              <w:right w:val="single" w:sz="18" w:space="0" w:color="auto"/>
            </w:tcBorders>
            <w:shd w:val="clear" w:color="auto" w:fill="auto"/>
            <w:noWrap/>
            <w:vAlign w:val="bottom"/>
            <w:hideMark/>
          </w:tcPr>
          <w:p w14:paraId="7B2A7AF4"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45.0</w:t>
            </w:r>
          </w:p>
        </w:tc>
        <w:tc>
          <w:tcPr>
            <w:tcW w:w="1335" w:type="dxa"/>
            <w:tcBorders>
              <w:top w:val="single" w:sz="18" w:space="0" w:color="auto"/>
              <w:bottom w:val="single" w:sz="18" w:space="0" w:color="auto"/>
              <w:right w:val="single" w:sz="18" w:space="0" w:color="auto"/>
            </w:tcBorders>
          </w:tcPr>
          <w:p w14:paraId="27BBCF5D"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.0925</w:t>
            </w:r>
          </w:p>
        </w:tc>
      </w:tr>
      <w:tr w:rsidR="00665557" w:rsidRPr="002923DE" w14:paraId="77F4BD0B" w14:textId="77777777" w:rsidTr="002175C6">
        <w:trPr>
          <w:trHeight w:val="290"/>
        </w:trPr>
        <w:tc>
          <w:tcPr>
            <w:tcW w:w="7661" w:type="dxa"/>
            <w:gridSpan w:val="3"/>
            <w:tcBorders>
              <w:top w:val="single" w:sz="18" w:space="0" w:color="auto"/>
              <w:left w:val="single" w:sz="18" w:space="0" w:color="auto"/>
              <w:bottom w:val="single" w:sz="12" w:space="0" w:color="auto"/>
              <w:right w:val="nil"/>
            </w:tcBorders>
            <w:shd w:val="clear" w:color="auto" w:fill="auto"/>
            <w:noWrap/>
            <w:vAlign w:val="bottom"/>
          </w:tcPr>
          <w:p w14:paraId="367A74C4" w14:textId="77777777" w:rsidR="00665557" w:rsidRPr="002923DE" w:rsidRDefault="00665557" w:rsidP="002175C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Medications</w:t>
            </w:r>
          </w:p>
        </w:tc>
        <w:tc>
          <w:tcPr>
            <w:tcW w:w="1335" w:type="dxa"/>
            <w:tcBorders>
              <w:top w:val="single" w:sz="18" w:space="0" w:color="auto"/>
              <w:left w:val="nil"/>
              <w:bottom w:val="single" w:sz="12" w:space="0" w:color="auto"/>
              <w:right w:val="single" w:sz="18" w:space="0" w:color="auto"/>
            </w:tcBorders>
          </w:tcPr>
          <w:p w14:paraId="12DE5F25" w14:textId="77777777" w:rsidR="00665557" w:rsidRDefault="00665557" w:rsidP="002175C6">
            <w:pPr>
              <w:spacing w:after="0" w:line="240" w:lineRule="auto"/>
              <w:rPr>
                <w:rFonts w:ascii="Calibri" w:eastAsia="Times New Roman" w:hAnsi="Calibri" w:cs="Calibri"/>
                <w:color w:val="000000"/>
                <w:lang w:eastAsia="en-GB"/>
              </w:rPr>
            </w:pPr>
          </w:p>
        </w:tc>
      </w:tr>
      <w:tr w:rsidR="00665557" w:rsidRPr="002923DE" w14:paraId="46E0BB04" w14:textId="77777777" w:rsidTr="002175C6">
        <w:trPr>
          <w:trHeight w:val="290"/>
        </w:trPr>
        <w:tc>
          <w:tcPr>
            <w:tcW w:w="3289" w:type="dxa"/>
            <w:tcBorders>
              <w:top w:val="single" w:sz="12" w:space="0" w:color="auto"/>
              <w:left w:val="single" w:sz="18" w:space="0" w:color="auto"/>
              <w:bottom w:val="single" w:sz="4" w:space="0" w:color="auto"/>
              <w:right w:val="single" w:sz="4" w:space="0" w:color="auto"/>
            </w:tcBorders>
            <w:shd w:val="clear" w:color="auto" w:fill="auto"/>
            <w:noWrap/>
            <w:vAlign w:val="bottom"/>
            <w:hideMark/>
          </w:tcPr>
          <w:p w14:paraId="03054E74"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 xml:space="preserve">Calcium channel blocker </w:t>
            </w:r>
          </w:p>
        </w:tc>
        <w:tc>
          <w:tcPr>
            <w:tcW w:w="2235"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7D9F6A90"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7.1</w:t>
            </w:r>
          </w:p>
        </w:tc>
        <w:tc>
          <w:tcPr>
            <w:tcW w:w="2137" w:type="dxa"/>
            <w:tcBorders>
              <w:top w:val="single" w:sz="12" w:space="0" w:color="auto"/>
              <w:left w:val="single" w:sz="4" w:space="0" w:color="auto"/>
              <w:bottom w:val="single" w:sz="4" w:space="0" w:color="auto"/>
              <w:right w:val="single" w:sz="18" w:space="0" w:color="auto"/>
            </w:tcBorders>
            <w:shd w:val="clear" w:color="auto" w:fill="auto"/>
            <w:noWrap/>
            <w:vAlign w:val="bottom"/>
            <w:hideMark/>
          </w:tcPr>
          <w:p w14:paraId="67C81FE2"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14.9</w:t>
            </w:r>
          </w:p>
        </w:tc>
        <w:tc>
          <w:tcPr>
            <w:tcW w:w="1335" w:type="dxa"/>
            <w:tcBorders>
              <w:top w:val="single" w:sz="12" w:space="0" w:color="auto"/>
              <w:left w:val="single" w:sz="4" w:space="0" w:color="auto"/>
              <w:bottom w:val="single" w:sz="4" w:space="0" w:color="auto"/>
              <w:right w:val="single" w:sz="18" w:space="0" w:color="auto"/>
            </w:tcBorders>
          </w:tcPr>
          <w:p w14:paraId="037BFE8B"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.0338*</w:t>
            </w:r>
          </w:p>
        </w:tc>
      </w:tr>
      <w:tr w:rsidR="00665557" w:rsidRPr="002923DE" w14:paraId="3DEB7830" w14:textId="77777777" w:rsidTr="002175C6">
        <w:trPr>
          <w:trHeight w:val="290"/>
        </w:trPr>
        <w:tc>
          <w:tcPr>
            <w:tcW w:w="3289"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36735BD9" w14:textId="0533CFED"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 xml:space="preserve">Other </w:t>
            </w:r>
            <w:r w:rsidR="002175C6" w:rsidRPr="002923DE">
              <w:rPr>
                <w:rFonts w:ascii="Calibri" w:eastAsia="Times New Roman" w:hAnsi="Calibri" w:cs="Calibri"/>
                <w:color w:val="000000"/>
                <w:lang w:eastAsia="en-GB"/>
              </w:rPr>
              <w:t>anti-hypertensives</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7740B"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18.2</w:t>
            </w:r>
          </w:p>
        </w:tc>
        <w:tc>
          <w:tcPr>
            <w:tcW w:w="2137"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74B862B"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24.1</w:t>
            </w:r>
          </w:p>
        </w:tc>
        <w:tc>
          <w:tcPr>
            <w:tcW w:w="1335" w:type="dxa"/>
            <w:tcBorders>
              <w:top w:val="single" w:sz="4" w:space="0" w:color="auto"/>
              <w:left w:val="single" w:sz="4" w:space="0" w:color="auto"/>
              <w:bottom w:val="single" w:sz="4" w:space="0" w:color="auto"/>
              <w:right w:val="single" w:sz="18" w:space="0" w:color="auto"/>
            </w:tcBorders>
          </w:tcPr>
          <w:p w14:paraId="7766CDA0"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.26</w:t>
            </w:r>
          </w:p>
        </w:tc>
      </w:tr>
      <w:tr w:rsidR="00665557" w:rsidRPr="002923DE" w14:paraId="73CEFC4C" w14:textId="77777777" w:rsidTr="002175C6">
        <w:trPr>
          <w:trHeight w:val="290"/>
        </w:trPr>
        <w:tc>
          <w:tcPr>
            <w:tcW w:w="3289"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0D6EAAEC"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Antidepressants</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FDF45"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12.1</w:t>
            </w:r>
          </w:p>
        </w:tc>
        <w:tc>
          <w:tcPr>
            <w:tcW w:w="2137"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5455B78"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16.1</w:t>
            </w:r>
          </w:p>
        </w:tc>
        <w:tc>
          <w:tcPr>
            <w:tcW w:w="1335" w:type="dxa"/>
            <w:tcBorders>
              <w:top w:val="single" w:sz="4" w:space="0" w:color="auto"/>
              <w:left w:val="single" w:sz="4" w:space="0" w:color="auto"/>
              <w:bottom w:val="single" w:sz="4" w:space="0" w:color="auto"/>
              <w:right w:val="single" w:sz="18" w:space="0" w:color="auto"/>
            </w:tcBorders>
          </w:tcPr>
          <w:p w14:paraId="40D2D8AB"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.3831</w:t>
            </w:r>
          </w:p>
        </w:tc>
      </w:tr>
      <w:tr w:rsidR="00665557" w:rsidRPr="002923DE" w14:paraId="7FF6AED6" w14:textId="77777777" w:rsidTr="002175C6">
        <w:trPr>
          <w:trHeight w:val="290"/>
        </w:trPr>
        <w:tc>
          <w:tcPr>
            <w:tcW w:w="3289"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66B1EA31" w14:textId="6B9BEC33" w:rsidR="00665557" w:rsidRPr="002923DE" w:rsidRDefault="002175C6"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Amitriptyline</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239EF"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5.2</w:t>
            </w:r>
          </w:p>
        </w:tc>
        <w:tc>
          <w:tcPr>
            <w:tcW w:w="2137"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3256164"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12.6</w:t>
            </w:r>
          </w:p>
        </w:tc>
        <w:tc>
          <w:tcPr>
            <w:tcW w:w="1335" w:type="dxa"/>
            <w:tcBorders>
              <w:top w:val="single" w:sz="4" w:space="0" w:color="auto"/>
              <w:left w:val="single" w:sz="4" w:space="0" w:color="auto"/>
              <w:bottom w:val="single" w:sz="4" w:space="0" w:color="auto"/>
              <w:right w:val="single" w:sz="18" w:space="0" w:color="auto"/>
            </w:tcBorders>
          </w:tcPr>
          <w:p w14:paraId="4C15EB74"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.0294*</w:t>
            </w:r>
          </w:p>
        </w:tc>
      </w:tr>
      <w:tr w:rsidR="00665557" w:rsidRPr="002923DE" w14:paraId="6B69EC44" w14:textId="77777777" w:rsidTr="002175C6">
        <w:trPr>
          <w:trHeight w:val="290"/>
        </w:trPr>
        <w:tc>
          <w:tcPr>
            <w:tcW w:w="3289"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14:paraId="359E3597"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Opioids</w:t>
            </w:r>
          </w:p>
        </w:tc>
        <w:tc>
          <w:tcPr>
            <w:tcW w:w="2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AA06C"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9.0</w:t>
            </w:r>
          </w:p>
        </w:tc>
        <w:tc>
          <w:tcPr>
            <w:tcW w:w="2137"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8691C6A"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16.1</w:t>
            </w:r>
          </w:p>
        </w:tc>
        <w:tc>
          <w:tcPr>
            <w:tcW w:w="1335" w:type="dxa"/>
            <w:tcBorders>
              <w:top w:val="single" w:sz="4" w:space="0" w:color="auto"/>
              <w:left w:val="single" w:sz="4" w:space="0" w:color="auto"/>
              <w:bottom w:val="single" w:sz="4" w:space="0" w:color="auto"/>
              <w:right w:val="single" w:sz="18" w:space="0" w:color="auto"/>
            </w:tcBorders>
          </w:tcPr>
          <w:p w14:paraId="6373C56E"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.081</w:t>
            </w:r>
          </w:p>
        </w:tc>
      </w:tr>
      <w:tr w:rsidR="00665557" w:rsidRPr="002923DE" w14:paraId="28B09CC7" w14:textId="77777777" w:rsidTr="002175C6">
        <w:trPr>
          <w:trHeight w:val="290"/>
        </w:trPr>
        <w:tc>
          <w:tcPr>
            <w:tcW w:w="3289" w:type="dxa"/>
            <w:tcBorders>
              <w:top w:val="single" w:sz="4" w:space="0" w:color="auto"/>
              <w:left w:val="single" w:sz="18" w:space="0" w:color="auto"/>
              <w:bottom w:val="single" w:sz="12" w:space="0" w:color="auto"/>
              <w:right w:val="single" w:sz="4" w:space="0" w:color="auto"/>
            </w:tcBorders>
            <w:shd w:val="clear" w:color="auto" w:fill="auto"/>
            <w:noWrap/>
            <w:vAlign w:val="bottom"/>
            <w:hideMark/>
          </w:tcPr>
          <w:p w14:paraId="5999EEB4"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Anticholinergics</w:t>
            </w:r>
          </w:p>
        </w:tc>
        <w:tc>
          <w:tcPr>
            <w:tcW w:w="223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1674EEE"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10.2</w:t>
            </w:r>
          </w:p>
        </w:tc>
        <w:tc>
          <w:tcPr>
            <w:tcW w:w="2137" w:type="dxa"/>
            <w:tcBorders>
              <w:top w:val="single" w:sz="4" w:space="0" w:color="auto"/>
              <w:left w:val="single" w:sz="4" w:space="0" w:color="auto"/>
              <w:bottom w:val="single" w:sz="12" w:space="0" w:color="auto"/>
              <w:right w:val="single" w:sz="18" w:space="0" w:color="auto"/>
            </w:tcBorders>
            <w:shd w:val="clear" w:color="auto" w:fill="auto"/>
            <w:noWrap/>
            <w:vAlign w:val="bottom"/>
            <w:hideMark/>
          </w:tcPr>
          <w:p w14:paraId="734BA446"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24.1</w:t>
            </w:r>
          </w:p>
        </w:tc>
        <w:tc>
          <w:tcPr>
            <w:tcW w:w="1335" w:type="dxa"/>
            <w:tcBorders>
              <w:top w:val="single" w:sz="4" w:space="0" w:color="auto"/>
              <w:left w:val="single" w:sz="4" w:space="0" w:color="auto"/>
              <w:bottom w:val="single" w:sz="12" w:space="0" w:color="auto"/>
              <w:right w:val="single" w:sz="18" w:space="0" w:color="auto"/>
            </w:tcBorders>
          </w:tcPr>
          <w:p w14:paraId="37EA0AE4"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.0013*</w:t>
            </w:r>
          </w:p>
        </w:tc>
      </w:tr>
      <w:tr w:rsidR="00665557" w:rsidRPr="002923DE" w14:paraId="536DBA2D" w14:textId="77777777" w:rsidTr="002175C6">
        <w:trPr>
          <w:trHeight w:val="290"/>
        </w:trPr>
        <w:tc>
          <w:tcPr>
            <w:tcW w:w="7661" w:type="dxa"/>
            <w:gridSpan w:val="3"/>
            <w:tcBorders>
              <w:top w:val="single" w:sz="12" w:space="0" w:color="auto"/>
              <w:left w:val="single" w:sz="18" w:space="0" w:color="auto"/>
              <w:right w:val="single" w:sz="18" w:space="0" w:color="auto"/>
            </w:tcBorders>
            <w:shd w:val="clear" w:color="auto" w:fill="auto"/>
            <w:noWrap/>
            <w:vAlign w:val="bottom"/>
            <w:hideMark/>
          </w:tcPr>
          <w:p w14:paraId="1A7B50DE"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Highest education level</w:t>
            </w:r>
          </w:p>
        </w:tc>
        <w:tc>
          <w:tcPr>
            <w:tcW w:w="1335" w:type="dxa"/>
            <w:tcBorders>
              <w:top w:val="single" w:sz="12" w:space="0" w:color="auto"/>
              <w:left w:val="single" w:sz="18" w:space="0" w:color="auto"/>
              <w:right w:val="single" w:sz="18" w:space="0" w:color="auto"/>
            </w:tcBorders>
          </w:tcPr>
          <w:p w14:paraId="07DA0E92" w14:textId="77777777" w:rsidR="00665557" w:rsidRPr="002923DE" w:rsidRDefault="00665557" w:rsidP="002175C6">
            <w:pPr>
              <w:spacing w:after="0" w:line="240" w:lineRule="auto"/>
              <w:rPr>
                <w:rFonts w:ascii="Calibri" w:eastAsia="Times New Roman" w:hAnsi="Calibri" w:cs="Calibri"/>
                <w:color w:val="000000"/>
                <w:lang w:eastAsia="en-GB"/>
              </w:rPr>
            </w:pPr>
          </w:p>
        </w:tc>
      </w:tr>
      <w:tr w:rsidR="00665557" w:rsidRPr="002923DE" w14:paraId="285060A8" w14:textId="77777777" w:rsidTr="002175C6">
        <w:trPr>
          <w:trHeight w:val="290"/>
        </w:trPr>
        <w:tc>
          <w:tcPr>
            <w:tcW w:w="3289" w:type="dxa"/>
            <w:tcBorders>
              <w:left w:val="single" w:sz="18" w:space="0" w:color="auto"/>
            </w:tcBorders>
            <w:shd w:val="clear" w:color="auto" w:fill="auto"/>
            <w:noWrap/>
            <w:vAlign w:val="bottom"/>
            <w:hideMark/>
          </w:tcPr>
          <w:p w14:paraId="338C2099"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Primary school</w:t>
            </w:r>
          </w:p>
        </w:tc>
        <w:tc>
          <w:tcPr>
            <w:tcW w:w="2235" w:type="dxa"/>
            <w:shd w:val="clear" w:color="auto" w:fill="auto"/>
            <w:noWrap/>
            <w:vAlign w:val="bottom"/>
            <w:hideMark/>
          </w:tcPr>
          <w:p w14:paraId="21CB55AA"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1.2</w:t>
            </w:r>
          </w:p>
        </w:tc>
        <w:tc>
          <w:tcPr>
            <w:tcW w:w="2137" w:type="dxa"/>
            <w:tcBorders>
              <w:right w:val="single" w:sz="18" w:space="0" w:color="auto"/>
            </w:tcBorders>
            <w:shd w:val="clear" w:color="auto" w:fill="auto"/>
            <w:noWrap/>
            <w:vAlign w:val="bottom"/>
            <w:hideMark/>
          </w:tcPr>
          <w:p w14:paraId="10A22A8F"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1.1</w:t>
            </w:r>
          </w:p>
        </w:tc>
        <w:tc>
          <w:tcPr>
            <w:tcW w:w="1335" w:type="dxa"/>
            <w:tcBorders>
              <w:right w:val="single" w:sz="18" w:space="0" w:color="auto"/>
            </w:tcBorders>
          </w:tcPr>
          <w:p w14:paraId="38477496"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.99</w:t>
            </w:r>
          </w:p>
        </w:tc>
      </w:tr>
      <w:tr w:rsidR="00665557" w:rsidRPr="002923DE" w14:paraId="48C53143" w14:textId="77777777" w:rsidTr="002175C6">
        <w:trPr>
          <w:trHeight w:val="290"/>
        </w:trPr>
        <w:tc>
          <w:tcPr>
            <w:tcW w:w="3289" w:type="dxa"/>
            <w:tcBorders>
              <w:left w:val="single" w:sz="18" w:space="0" w:color="auto"/>
            </w:tcBorders>
            <w:shd w:val="clear" w:color="auto" w:fill="auto"/>
            <w:noWrap/>
            <w:vAlign w:val="bottom"/>
            <w:hideMark/>
          </w:tcPr>
          <w:p w14:paraId="2E98CF6B" w14:textId="2E8F2FCA" w:rsidR="00665557" w:rsidRPr="002923DE" w:rsidRDefault="002175C6"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Secondary school</w:t>
            </w:r>
          </w:p>
        </w:tc>
        <w:tc>
          <w:tcPr>
            <w:tcW w:w="2235" w:type="dxa"/>
            <w:shd w:val="clear" w:color="auto" w:fill="auto"/>
            <w:noWrap/>
            <w:vAlign w:val="bottom"/>
            <w:hideMark/>
          </w:tcPr>
          <w:p w14:paraId="375A132A"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40.5</w:t>
            </w:r>
          </w:p>
        </w:tc>
        <w:tc>
          <w:tcPr>
            <w:tcW w:w="2137" w:type="dxa"/>
            <w:tcBorders>
              <w:right w:val="single" w:sz="18" w:space="0" w:color="auto"/>
            </w:tcBorders>
            <w:shd w:val="clear" w:color="auto" w:fill="auto"/>
            <w:noWrap/>
            <w:vAlign w:val="bottom"/>
            <w:hideMark/>
          </w:tcPr>
          <w:p w14:paraId="159DFD30"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41.4</w:t>
            </w:r>
          </w:p>
        </w:tc>
        <w:tc>
          <w:tcPr>
            <w:tcW w:w="1335" w:type="dxa"/>
            <w:tcBorders>
              <w:right w:val="single" w:sz="18" w:space="0" w:color="auto"/>
            </w:tcBorders>
          </w:tcPr>
          <w:p w14:paraId="6906E67D"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.99</w:t>
            </w:r>
          </w:p>
        </w:tc>
      </w:tr>
      <w:tr w:rsidR="00665557" w:rsidRPr="002923DE" w14:paraId="19F376C3" w14:textId="77777777" w:rsidTr="002175C6">
        <w:trPr>
          <w:trHeight w:val="290"/>
        </w:trPr>
        <w:tc>
          <w:tcPr>
            <w:tcW w:w="3289" w:type="dxa"/>
            <w:tcBorders>
              <w:left w:val="single" w:sz="18" w:space="0" w:color="auto"/>
            </w:tcBorders>
            <w:shd w:val="clear" w:color="auto" w:fill="auto"/>
            <w:noWrap/>
            <w:vAlign w:val="bottom"/>
            <w:hideMark/>
          </w:tcPr>
          <w:p w14:paraId="4FFFA7BD"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A level</w:t>
            </w:r>
          </w:p>
        </w:tc>
        <w:tc>
          <w:tcPr>
            <w:tcW w:w="2235" w:type="dxa"/>
            <w:shd w:val="clear" w:color="auto" w:fill="auto"/>
            <w:noWrap/>
            <w:vAlign w:val="bottom"/>
            <w:hideMark/>
          </w:tcPr>
          <w:p w14:paraId="1DD2D3AE"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10.9</w:t>
            </w:r>
          </w:p>
        </w:tc>
        <w:tc>
          <w:tcPr>
            <w:tcW w:w="2137" w:type="dxa"/>
            <w:tcBorders>
              <w:right w:val="single" w:sz="18" w:space="0" w:color="auto"/>
            </w:tcBorders>
            <w:shd w:val="clear" w:color="auto" w:fill="auto"/>
            <w:noWrap/>
            <w:vAlign w:val="bottom"/>
            <w:hideMark/>
          </w:tcPr>
          <w:p w14:paraId="3C0F81C5"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13.8</w:t>
            </w:r>
          </w:p>
        </w:tc>
        <w:tc>
          <w:tcPr>
            <w:tcW w:w="1335" w:type="dxa"/>
            <w:tcBorders>
              <w:right w:val="single" w:sz="18" w:space="0" w:color="auto"/>
            </w:tcBorders>
          </w:tcPr>
          <w:p w14:paraId="39F227F3"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.4689</w:t>
            </w:r>
          </w:p>
        </w:tc>
      </w:tr>
      <w:tr w:rsidR="00665557" w:rsidRPr="002923DE" w14:paraId="2676843D" w14:textId="77777777" w:rsidTr="002175C6">
        <w:trPr>
          <w:trHeight w:val="290"/>
        </w:trPr>
        <w:tc>
          <w:tcPr>
            <w:tcW w:w="3289" w:type="dxa"/>
            <w:tcBorders>
              <w:left w:val="single" w:sz="18" w:space="0" w:color="auto"/>
            </w:tcBorders>
            <w:shd w:val="clear" w:color="auto" w:fill="auto"/>
            <w:noWrap/>
            <w:vAlign w:val="bottom"/>
            <w:hideMark/>
          </w:tcPr>
          <w:p w14:paraId="2C1FD661"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College</w:t>
            </w:r>
          </w:p>
        </w:tc>
        <w:tc>
          <w:tcPr>
            <w:tcW w:w="2235" w:type="dxa"/>
            <w:shd w:val="clear" w:color="auto" w:fill="auto"/>
            <w:noWrap/>
            <w:vAlign w:val="bottom"/>
            <w:hideMark/>
          </w:tcPr>
          <w:p w14:paraId="5C702246"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38.4</w:t>
            </w:r>
          </w:p>
        </w:tc>
        <w:tc>
          <w:tcPr>
            <w:tcW w:w="2137" w:type="dxa"/>
            <w:tcBorders>
              <w:right w:val="single" w:sz="18" w:space="0" w:color="auto"/>
            </w:tcBorders>
            <w:shd w:val="clear" w:color="auto" w:fill="auto"/>
            <w:noWrap/>
            <w:vAlign w:val="bottom"/>
            <w:hideMark/>
          </w:tcPr>
          <w:p w14:paraId="54DFCBDE"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40.2</w:t>
            </w:r>
          </w:p>
        </w:tc>
        <w:tc>
          <w:tcPr>
            <w:tcW w:w="1335" w:type="dxa"/>
            <w:tcBorders>
              <w:right w:val="single" w:sz="18" w:space="0" w:color="auto"/>
            </w:tcBorders>
          </w:tcPr>
          <w:p w14:paraId="289CE7D4"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.99</w:t>
            </w:r>
          </w:p>
        </w:tc>
      </w:tr>
      <w:tr w:rsidR="00665557" w:rsidRPr="002923DE" w14:paraId="1E3ACEC5" w14:textId="77777777" w:rsidTr="002175C6">
        <w:trPr>
          <w:trHeight w:val="290"/>
        </w:trPr>
        <w:tc>
          <w:tcPr>
            <w:tcW w:w="3289" w:type="dxa"/>
            <w:tcBorders>
              <w:left w:val="single" w:sz="18" w:space="0" w:color="auto"/>
            </w:tcBorders>
            <w:shd w:val="clear" w:color="auto" w:fill="auto"/>
            <w:noWrap/>
            <w:vAlign w:val="bottom"/>
            <w:hideMark/>
          </w:tcPr>
          <w:p w14:paraId="2BBBD1EE"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University</w:t>
            </w:r>
          </w:p>
        </w:tc>
        <w:tc>
          <w:tcPr>
            <w:tcW w:w="2235" w:type="dxa"/>
            <w:shd w:val="clear" w:color="auto" w:fill="auto"/>
            <w:noWrap/>
            <w:vAlign w:val="bottom"/>
            <w:hideMark/>
          </w:tcPr>
          <w:p w14:paraId="5F717306"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4.5</w:t>
            </w:r>
          </w:p>
        </w:tc>
        <w:tc>
          <w:tcPr>
            <w:tcW w:w="2137" w:type="dxa"/>
            <w:tcBorders>
              <w:right w:val="single" w:sz="18" w:space="0" w:color="auto"/>
            </w:tcBorders>
            <w:shd w:val="clear" w:color="auto" w:fill="auto"/>
            <w:noWrap/>
            <w:vAlign w:val="bottom"/>
            <w:hideMark/>
          </w:tcPr>
          <w:p w14:paraId="1E5685AC"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3.4</w:t>
            </w:r>
          </w:p>
        </w:tc>
        <w:tc>
          <w:tcPr>
            <w:tcW w:w="1335" w:type="dxa"/>
            <w:tcBorders>
              <w:right w:val="single" w:sz="18" w:space="0" w:color="auto"/>
            </w:tcBorders>
          </w:tcPr>
          <w:p w14:paraId="7852DED0"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.7799</w:t>
            </w:r>
          </w:p>
        </w:tc>
      </w:tr>
      <w:tr w:rsidR="00665557" w:rsidRPr="002923DE" w14:paraId="19BA7A92" w14:textId="77777777" w:rsidTr="002175C6">
        <w:trPr>
          <w:trHeight w:val="290"/>
        </w:trPr>
        <w:tc>
          <w:tcPr>
            <w:tcW w:w="3289" w:type="dxa"/>
            <w:tcBorders>
              <w:left w:val="single" w:sz="18" w:space="0" w:color="auto"/>
              <w:bottom w:val="single" w:sz="18" w:space="0" w:color="auto"/>
            </w:tcBorders>
            <w:shd w:val="clear" w:color="auto" w:fill="auto"/>
            <w:noWrap/>
            <w:vAlign w:val="bottom"/>
            <w:hideMark/>
          </w:tcPr>
          <w:p w14:paraId="511B231F"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Did not complete bowel preparation</w:t>
            </w:r>
          </w:p>
        </w:tc>
        <w:tc>
          <w:tcPr>
            <w:tcW w:w="2235" w:type="dxa"/>
            <w:tcBorders>
              <w:bottom w:val="single" w:sz="18" w:space="0" w:color="auto"/>
            </w:tcBorders>
            <w:shd w:val="clear" w:color="auto" w:fill="auto"/>
            <w:noWrap/>
            <w:vAlign w:val="bottom"/>
            <w:hideMark/>
          </w:tcPr>
          <w:p w14:paraId="191F4803"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12.4</w:t>
            </w:r>
          </w:p>
        </w:tc>
        <w:tc>
          <w:tcPr>
            <w:tcW w:w="2137" w:type="dxa"/>
            <w:tcBorders>
              <w:bottom w:val="single" w:sz="18" w:space="0" w:color="auto"/>
              <w:right w:val="single" w:sz="18" w:space="0" w:color="auto"/>
            </w:tcBorders>
            <w:shd w:val="clear" w:color="auto" w:fill="auto"/>
            <w:noWrap/>
            <w:vAlign w:val="bottom"/>
            <w:hideMark/>
          </w:tcPr>
          <w:p w14:paraId="601A5635"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14.9</w:t>
            </w:r>
          </w:p>
        </w:tc>
        <w:tc>
          <w:tcPr>
            <w:tcW w:w="1335" w:type="dxa"/>
            <w:tcBorders>
              <w:bottom w:val="single" w:sz="18" w:space="0" w:color="auto"/>
              <w:right w:val="single" w:sz="18" w:space="0" w:color="auto"/>
            </w:tcBorders>
          </w:tcPr>
          <w:p w14:paraId="6D6A1527"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.4817</w:t>
            </w:r>
          </w:p>
        </w:tc>
      </w:tr>
      <w:tr w:rsidR="00665557" w:rsidRPr="002923DE" w14:paraId="4AB732D4" w14:textId="77777777" w:rsidTr="002175C6">
        <w:trPr>
          <w:trHeight w:val="290"/>
        </w:trPr>
        <w:tc>
          <w:tcPr>
            <w:tcW w:w="3289" w:type="dxa"/>
            <w:tcBorders>
              <w:left w:val="single" w:sz="18" w:space="0" w:color="auto"/>
              <w:bottom w:val="single" w:sz="18" w:space="0" w:color="auto"/>
            </w:tcBorders>
            <w:shd w:val="clear" w:color="auto" w:fill="auto"/>
            <w:noWrap/>
            <w:vAlign w:val="bottom"/>
          </w:tcPr>
          <w:p w14:paraId="21FD0131" w14:textId="35E8A156" w:rsidR="00665557" w:rsidRPr="002923DE" w:rsidRDefault="00665557" w:rsidP="002175C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Timing of bowel </w:t>
            </w:r>
            <w:r w:rsidR="002175C6">
              <w:rPr>
                <w:rFonts w:ascii="Calibri" w:eastAsia="Times New Roman" w:hAnsi="Calibri" w:cs="Calibri"/>
                <w:color w:val="000000"/>
                <w:lang w:eastAsia="en-GB"/>
              </w:rPr>
              <w:t>preparation</w:t>
            </w:r>
          </w:p>
        </w:tc>
        <w:tc>
          <w:tcPr>
            <w:tcW w:w="2235" w:type="dxa"/>
            <w:tcBorders>
              <w:bottom w:val="single" w:sz="18" w:space="0" w:color="auto"/>
            </w:tcBorders>
            <w:shd w:val="clear" w:color="auto" w:fill="auto"/>
            <w:noWrap/>
          </w:tcPr>
          <w:p w14:paraId="02237997"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c>
          <w:tcPr>
            <w:tcW w:w="2137" w:type="dxa"/>
            <w:tcBorders>
              <w:bottom w:val="single" w:sz="18" w:space="0" w:color="auto"/>
              <w:right w:val="single" w:sz="18" w:space="0" w:color="auto"/>
            </w:tcBorders>
            <w:shd w:val="clear" w:color="auto" w:fill="auto"/>
            <w:noWrap/>
            <w:vAlign w:val="bottom"/>
          </w:tcPr>
          <w:p w14:paraId="25FC3F98"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c>
          <w:tcPr>
            <w:tcW w:w="1335" w:type="dxa"/>
            <w:tcBorders>
              <w:bottom w:val="single" w:sz="18" w:space="0" w:color="auto"/>
              <w:right w:val="single" w:sz="18" w:space="0" w:color="auto"/>
            </w:tcBorders>
          </w:tcPr>
          <w:p w14:paraId="5920645D" w14:textId="77777777" w:rsidR="00665557" w:rsidRDefault="00665557" w:rsidP="002175C6">
            <w:pPr>
              <w:spacing w:after="0" w:line="240" w:lineRule="auto"/>
              <w:jc w:val="right"/>
              <w:rPr>
                <w:rFonts w:ascii="Calibri" w:eastAsia="Times New Roman" w:hAnsi="Calibri" w:cs="Calibri"/>
                <w:color w:val="000000"/>
                <w:lang w:eastAsia="en-GB"/>
              </w:rPr>
            </w:pPr>
          </w:p>
        </w:tc>
      </w:tr>
      <w:tr w:rsidR="00665557" w:rsidRPr="002923DE" w14:paraId="4E6FD8CD" w14:textId="77777777" w:rsidTr="002175C6">
        <w:trPr>
          <w:trHeight w:val="290"/>
        </w:trPr>
        <w:tc>
          <w:tcPr>
            <w:tcW w:w="3289" w:type="dxa"/>
            <w:tcBorders>
              <w:left w:val="single" w:sz="18" w:space="0" w:color="auto"/>
              <w:bottom w:val="single" w:sz="18" w:space="0" w:color="auto"/>
            </w:tcBorders>
            <w:shd w:val="clear" w:color="auto" w:fill="auto"/>
            <w:noWrap/>
            <w:vAlign w:val="bottom"/>
          </w:tcPr>
          <w:p w14:paraId="7125D032" w14:textId="77777777" w:rsidR="00665557" w:rsidRPr="002923DE" w:rsidRDefault="00665557" w:rsidP="002175C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Split bowel preparation</w:t>
            </w:r>
          </w:p>
        </w:tc>
        <w:tc>
          <w:tcPr>
            <w:tcW w:w="2235" w:type="dxa"/>
            <w:tcBorders>
              <w:bottom w:val="single" w:sz="18" w:space="0" w:color="auto"/>
            </w:tcBorders>
            <w:shd w:val="clear" w:color="auto" w:fill="auto"/>
            <w:noWrap/>
          </w:tcPr>
          <w:p w14:paraId="52B0FE8E"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69.3</w:t>
            </w:r>
          </w:p>
        </w:tc>
        <w:tc>
          <w:tcPr>
            <w:tcW w:w="2137" w:type="dxa"/>
            <w:tcBorders>
              <w:bottom w:val="single" w:sz="18" w:space="0" w:color="auto"/>
              <w:right w:val="single" w:sz="18" w:space="0" w:color="auto"/>
            </w:tcBorders>
            <w:shd w:val="clear" w:color="auto" w:fill="auto"/>
            <w:noWrap/>
            <w:vAlign w:val="bottom"/>
          </w:tcPr>
          <w:p w14:paraId="6B22791B" w14:textId="77777777" w:rsidR="00665557" w:rsidRPr="002923DE"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50.6</w:t>
            </w:r>
          </w:p>
        </w:tc>
        <w:tc>
          <w:tcPr>
            <w:tcW w:w="1335" w:type="dxa"/>
            <w:tcBorders>
              <w:bottom w:val="single" w:sz="18" w:space="0" w:color="auto"/>
              <w:right w:val="single" w:sz="18" w:space="0" w:color="auto"/>
            </w:tcBorders>
          </w:tcPr>
          <w:p w14:paraId="248CF3C0" w14:textId="77777777" w:rsidR="00665557" w:rsidRDefault="00665557" w:rsidP="002175C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0.0011*</w:t>
            </w:r>
          </w:p>
        </w:tc>
      </w:tr>
      <w:tr w:rsidR="00665557" w:rsidRPr="002923DE" w14:paraId="0E1E0F3E" w14:textId="77777777" w:rsidTr="002175C6">
        <w:trPr>
          <w:trHeight w:val="290"/>
        </w:trPr>
        <w:tc>
          <w:tcPr>
            <w:tcW w:w="7661" w:type="dxa"/>
            <w:gridSpan w:val="3"/>
            <w:tcBorders>
              <w:top w:val="single" w:sz="18" w:space="0" w:color="auto"/>
              <w:left w:val="single" w:sz="18" w:space="0" w:color="auto"/>
              <w:right w:val="single" w:sz="18" w:space="0" w:color="auto"/>
            </w:tcBorders>
            <w:shd w:val="clear" w:color="auto" w:fill="auto"/>
            <w:noWrap/>
            <w:vAlign w:val="bottom"/>
          </w:tcPr>
          <w:p w14:paraId="33DD1853" w14:textId="143CA8F9" w:rsidR="00665557" w:rsidRPr="002923DE" w:rsidRDefault="00665557" w:rsidP="002175C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Dik score</w:t>
            </w:r>
          </w:p>
        </w:tc>
        <w:tc>
          <w:tcPr>
            <w:tcW w:w="1335" w:type="dxa"/>
            <w:tcBorders>
              <w:top w:val="single" w:sz="18" w:space="0" w:color="auto"/>
              <w:left w:val="single" w:sz="18" w:space="0" w:color="auto"/>
              <w:right w:val="single" w:sz="18" w:space="0" w:color="auto"/>
            </w:tcBorders>
          </w:tcPr>
          <w:p w14:paraId="43FAF88D" w14:textId="77777777" w:rsidR="00665557" w:rsidRDefault="00665557" w:rsidP="002175C6">
            <w:pPr>
              <w:spacing w:after="0" w:line="240" w:lineRule="auto"/>
              <w:rPr>
                <w:rFonts w:ascii="Calibri" w:eastAsia="Times New Roman" w:hAnsi="Calibri" w:cs="Calibri"/>
                <w:color w:val="000000"/>
                <w:lang w:eastAsia="en-GB"/>
              </w:rPr>
            </w:pPr>
          </w:p>
        </w:tc>
      </w:tr>
      <w:tr w:rsidR="00665557" w:rsidRPr="002923DE" w14:paraId="1DB40697" w14:textId="77777777" w:rsidTr="002175C6">
        <w:trPr>
          <w:trHeight w:val="290"/>
        </w:trPr>
        <w:tc>
          <w:tcPr>
            <w:tcW w:w="3289" w:type="dxa"/>
            <w:tcBorders>
              <w:left w:val="single" w:sz="18" w:space="0" w:color="auto"/>
            </w:tcBorders>
            <w:shd w:val="clear" w:color="auto" w:fill="auto"/>
            <w:noWrap/>
            <w:vAlign w:val="bottom"/>
            <w:hideMark/>
          </w:tcPr>
          <w:p w14:paraId="323B8515"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0</w:t>
            </w:r>
          </w:p>
        </w:tc>
        <w:tc>
          <w:tcPr>
            <w:tcW w:w="2235" w:type="dxa"/>
            <w:shd w:val="clear" w:color="auto" w:fill="auto"/>
            <w:noWrap/>
            <w:vAlign w:val="bottom"/>
            <w:hideMark/>
          </w:tcPr>
          <w:p w14:paraId="306D3C04"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43.8</w:t>
            </w:r>
          </w:p>
        </w:tc>
        <w:tc>
          <w:tcPr>
            <w:tcW w:w="2137" w:type="dxa"/>
            <w:tcBorders>
              <w:right w:val="single" w:sz="18" w:space="0" w:color="auto"/>
            </w:tcBorders>
            <w:shd w:val="clear" w:color="auto" w:fill="auto"/>
            <w:noWrap/>
            <w:vAlign w:val="bottom"/>
            <w:hideMark/>
          </w:tcPr>
          <w:p w14:paraId="69A42092"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32.2</w:t>
            </w:r>
          </w:p>
        </w:tc>
        <w:tc>
          <w:tcPr>
            <w:tcW w:w="1335" w:type="dxa"/>
            <w:tcBorders>
              <w:right w:val="single" w:sz="18" w:space="0" w:color="auto"/>
            </w:tcBorders>
          </w:tcPr>
          <w:p w14:paraId="588266F1"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25569116" w14:textId="77777777" w:rsidTr="002175C6">
        <w:trPr>
          <w:trHeight w:val="290"/>
        </w:trPr>
        <w:tc>
          <w:tcPr>
            <w:tcW w:w="3289" w:type="dxa"/>
            <w:tcBorders>
              <w:left w:val="single" w:sz="18" w:space="0" w:color="auto"/>
            </w:tcBorders>
            <w:shd w:val="clear" w:color="auto" w:fill="auto"/>
            <w:noWrap/>
            <w:vAlign w:val="bottom"/>
            <w:hideMark/>
          </w:tcPr>
          <w:p w14:paraId="1E6D9CEF"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1</w:t>
            </w:r>
          </w:p>
        </w:tc>
        <w:tc>
          <w:tcPr>
            <w:tcW w:w="2235" w:type="dxa"/>
            <w:shd w:val="clear" w:color="auto" w:fill="auto"/>
            <w:noWrap/>
            <w:vAlign w:val="bottom"/>
            <w:hideMark/>
          </w:tcPr>
          <w:p w14:paraId="6E2A3AA3"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28.0</w:t>
            </w:r>
          </w:p>
        </w:tc>
        <w:tc>
          <w:tcPr>
            <w:tcW w:w="2137" w:type="dxa"/>
            <w:tcBorders>
              <w:right w:val="single" w:sz="18" w:space="0" w:color="auto"/>
            </w:tcBorders>
            <w:shd w:val="clear" w:color="auto" w:fill="auto"/>
            <w:noWrap/>
            <w:vAlign w:val="bottom"/>
            <w:hideMark/>
          </w:tcPr>
          <w:p w14:paraId="651879CC"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21.8</w:t>
            </w:r>
          </w:p>
        </w:tc>
        <w:tc>
          <w:tcPr>
            <w:tcW w:w="1335" w:type="dxa"/>
            <w:tcBorders>
              <w:right w:val="single" w:sz="18" w:space="0" w:color="auto"/>
            </w:tcBorders>
          </w:tcPr>
          <w:p w14:paraId="7705673D"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1C6EABB1" w14:textId="77777777" w:rsidTr="002175C6">
        <w:trPr>
          <w:trHeight w:val="290"/>
        </w:trPr>
        <w:tc>
          <w:tcPr>
            <w:tcW w:w="3289" w:type="dxa"/>
            <w:tcBorders>
              <w:left w:val="single" w:sz="18" w:space="0" w:color="auto"/>
            </w:tcBorders>
            <w:shd w:val="clear" w:color="auto" w:fill="auto"/>
            <w:noWrap/>
            <w:vAlign w:val="bottom"/>
            <w:hideMark/>
          </w:tcPr>
          <w:p w14:paraId="0508D1A3"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2</w:t>
            </w:r>
          </w:p>
        </w:tc>
        <w:tc>
          <w:tcPr>
            <w:tcW w:w="2235" w:type="dxa"/>
            <w:shd w:val="clear" w:color="auto" w:fill="auto"/>
            <w:noWrap/>
            <w:vAlign w:val="bottom"/>
            <w:hideMark/>
          </w:tcPr>
          <w:p w14:paraId="3E5F091F"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11.6</w:t>
            </w:r>
          </w:p>
        </w:tc>
        <w:tc>
          <w:tcPr>
            <w:tcW w:w="2137" w:type="dxa"/>
            <w:tcBorders>
              <w:right w:val="single" w:sz="18" w:space="0" w:color="auto"/>
            </w:tcBorders>
            <w:shd w:val="clear" w:color="auto" w:fill="auto"/>
            <w:noWrap/>
            <w:vAlign w:val="bottom"/>
            <w:hideMark/>
          </w:tcPr>
          <w:p w14:paraId="5EEDB8DC"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19.5</w:t>
            </w:r>
          </w:p>
        </w:tc>
        <w:tc>
          <w:tcPr>
            <w:tcW w:w="1335" w:type="dxa"/>
            <w:tcBorders>
              <w:right w:val="single" w:sz="18" w:space="0" w:color="auto"/>
            </w:tcBorders>
          </w:tcPr>
          <w:p w14:paraId="60D9BE84"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3EC5F713" w14:textId="77777777" w:rsidTr="002175C6">
        <w:trPr>
          <w:trHeight w:val="290"/>
        </w:trPr>
        <w:tc>
          <w:tcPr>
            <w:tcW w:w="3289" w:type="dxa"/>
            <w:tcBorders>
              <w:left w:val="single" w:sz="18" w:space="0" w:color="auto"/>
            </w:tcBorders>
            <w:shd w:val="clear" w:color="auto" w:fill="auto"/>
            <w:noWrap/>
            <w:vAlign w:val="bottom"/>
            <w:hideMark/>
          </w:tcPr>
          <w:p w14:paraId="5CBD61B1"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3</w:t>
            </w:r>
          </w:p>
        </w:tc>
        <w:tc>
          <w:tcPr>
            <w:tcW w:w="2235" w:type="dxa"/>
            <w:shd w:val="clear" w:color="auto" w:fill="auto"/>
            <w:noWrap/>
            <w:vAlign w:val="bottom"/>
            <w:hideMark/>
          </w:tcPr>
          <w:p w14:paraId="6859AC93"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8.1</w:t>
            </w:r>
          </w:p>
        </w:tc>
        <w:tc>
          <w:tcPr>
            <w:tcW w:w="2137" w:type="dxa"/>
            <w:tcBorders>
              <w:right w:val="single" w:sz="18" w:space="0" w:color="auto"/>
            </w:tcBorders>
            <w:shd w:val="clear" w:color="auto" w:fill="auto"/>
            <w:noWrap/>
            <w:vAlign w:val="bottom"/>
            <w:hideMark/>
          </w:tcPr>
          <w:p w14:paraId="533E651C"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9.2</w:t>
            </w:r>
          </w:p>
        </w:tc>
        <w:tc>
          <w:tcPr>
            <w:tcW w:w="1335" w:type="dxa"/>
            <w:tcBorders>
              <w:right w:val="single" w:sz="18" w:space="0" w:color="auto"/>
            </w:tcBorders>
          </w:tcPr>
          <w:p w14:paraId="1BB9B79E"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4344C24A" w14:textId="77777777" w:rsidTr="002175C6">
        <w:trPr>
          <w:trHeight w:val="290"/>
        </w:trPr>
        <w:tc>
          <w:tcPr>
            <w:tcW w:w="3289" w:type="dxa"/>
            <w:tcBorders>
              <w:left w:val="single" w:sz="18" w:space="0" w:color="auto"/>
            </w:tcBorders>
            <w:shd w:val="clear" w:color="auto" w:fill="auto"/>
            <w:noWrap/>
            <w:vAlign w:val="bottom"/>
            <w:hideMark/>
          </w:tcPr>
          <w:p w14:paraId="4BA4631A"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4</w:t>
            </w:r>
          </w:p>
        </w:tc>
        <w:tc>
          <w:tcPr>
            <w:tcW w:w="2235" w:type="dxa"/>
            <w:shd w:val="clear" w:color="auto" w:fill="auto"/>
            <w:noWrap/>
            <w:vAlign w:val="bottom"/>
            <w:hideMark/>
          </w:tcPr>
          <w:p w14:paraId="7C7AB60E"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5.0</w:t>
            </w:r>
          </w:p>
        </w:tc>
        <w:tc>
          <w:tcPr>
            <w:tcW w:w="2137" w:type="dxa"/>
            <w:tcBorders>
              <w:right w:val="single" w:sz="18" w:space="0" w:color="auto"/>
            </w:tcBorders>
            <w:shd w:val="clear" w:color="auto" w:fill="auto"/>
            <w:noWrap/>
            <w:vAlign w:val="bottom"/>
            <w:hideMark/>
          </w:tcPr>
          <w:p w14:paraId="0AA74095"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9.2</w:t>
            </w:r>
          </w:p>
        </w:tc>
        <w:tc>
          <w:tcPr>
            <w:tcW w:w="1335" w:type="dxa"/>
            <w:tcBorders>
              <w:right w:val="single" w:sz="18" w:space="0" w:color="auto"/>
            </w:tcBorders>
          </w:tcPr>
          <w:p w14:paraId="4D655398"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29640F3F" w14:textId="77777777" w:rsidTr="002175C6">
        <w:trPr>
          <w:trHeight w:val="290"/>
        </w:trPr>
        <w:tc>
          <w:tcPr>
            <w:tcW w:w="3289" w:type="dxa"/>
            <w:tcBorders>
              <w:left w:val="single" w:sz="18" w:space="0" w:color="auto"/>
            </w:tcBorders>
            <w:shd w:val="clear" w:color="auto" w:fill="auto"/>
            <w:noWrap/>
            <w:vAlign w:val="bottom"/>
            <w:hideMark/>
          </w:tcPr>
          <w:p w14:paraId="3FDE6314"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5</w:t>
            </w:r>
          </w:p>
        </w:tc>
        <w:tc>
          <w:tcPr>
            <w:tcW w:w="2235" w:type="dxa"/>
            <w:shd w:val="clear" w:color="auto" w:fill="auto"/>
            <w:noWrap/>
            <w:vAlign w:val="bottom"/>
            <w:hideMark/>
          </w:tcPr>
          <w:p w14:paraId="518BDA12"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1.9</w:t>
            </w:r>
          </w:p>
        </w:tc>
        <w:tc>
          <w:tcPr>
            <w:tcW w:w="2137" w:type="dxa"/>
            <w:tcBorders>
              <w:right w:val="single" w:sz="18" w:space="0" w:color="auto"/>
            </w:tcBorders>
            <w:shd w:val="clear" w:color="auto" w:fill="auto"/>
            <w:noWrap/>
            <w:vAlign w:val="bottom"/>
            <w:hideMark/>
          </w:tcPr>
          <w:p w14:paraId="7D39BC47"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2.3</w:t>
            </w:r>
          </w:p>
        </w:tc>
        <w:tc>
          <w:tcPr>
            <w:tcW w:w="1335" w:type="dxa"/>
            <w:tcBorders>
              <w:right w:val="single" w:sz="18" w:space="0" w:color="auto"/>
            </w:tcBorders>
          </w:tcPr>
          <w:p w14:paraId="2AF8E488"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7448C037" w14:textId="77777777" w:rsidTr="002175C6">
        <w:trPr>
          <w:trHeight w:val="290"/>
        </w:trPr>
        <w:tc>
          <w:tcPr>
            <w:tcW w:w="3289" w:type="dxa"/>
            <w:tcBorders>
              <w:left w:val="single" w:sz="18" w:space="0" w:color="auto"/>
            </w:tcBorders>
            <w:shd w:val="clear" w:color="auto" w:fill="auto"/>
            <w:noWrap/>
            <w:vAlign w:val="bottom"/>
            <w:hideMark/>
          </w:tcPr>
          <w:p w14:paraId="7EA9B58E"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6</w:t>
            </w:r>
          </w:p>
        </w:tc>
        <w:tc>
          <w:tcPr>
            <w:tcW w:w="2235" w:type="dxa"/>
            <w:shd w:val="clear" w:color="auto" w:fill="auto"/>
            <w:noWrap/>
            <w:vAlign w:val="bottom"/>
            <w:hideMark/>
          </w:tcPr>
          <w:p w14:paraId="4FA70857"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0.9</w:t>
            </w:r>
          </w:p>
        </w:tc>
        <w:tc>
          <w:tcPr>
            <w:tcW w:w="2137" w:type="dxa"/>
            <w:tcBorders>
              <w:right w:val="single" w:sz="18" w:space="0" w:color="auto"/>
            </w:tcBorders>
            <w:shd w:val="clear" w:color="auto" w:fill="auto"/>
            <w:noWrap/>
            <w:vAlign w:val="bottom"/>
            <w:hideMark/>
          </w:tcPr>
          <w:p w14:paraId="55F7BFE8"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2.3</w:t>
            </w:r>
          </w:p>
        </w:tc>
        <w:tc>
          <w:tcPr>
            <w:tcW w:w="1335" w:type="dxa"/>
            <w:tcBorders>
              <w:right w:val="single" w:sz="18" w:space="0" w:color="auto"/>
            </w:tcBorders>
          </w:tcPr>
          <w:p w14:paraId="1C89FA01"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3936A601" w14:textId="77777777" w:rsidTr="002175C6">
        <w:trPr>
          <w:trHeight w:val="290"/>
        </w:trPr>
        <w:tc>
          <w:tcPr>
            <w:tcW w:w="3289" w:type="dxa"/>
            <w:tcBorders>
              <w:left w:val="single" w:sz="18" w:space="0" w:color="auto"/>
            </w:tcBorders>
            <w:shd w:val="clear" w:color="auto" w:fill="auto"/>
            <w:noWrap/>
            <w:vAlign w:val="bottom"/>
            <w:hideMark/>
          </w:tcPr>
          <w:p w14:paraId="2603059A"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7</w:t>
            </w:r>
          </w:p>
        </w:tc>
        <w:tc>
          <w:tcPr>
            <w:tcW w:w="2235" w:type="dxa"/>
            <w:shd w:val="clear" w:color="auto" w:fill="auto"/>
            <w:noWrap/>
            <w:vAlign w:val="bottom"/>
            <w:hideMark/>
          </w:tcPr>
          <w:p w14:paraId="5CFAB617"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0.7</w:t>
            </w:r>
          </w:p>
        </w:tc>
        <w:tc>
          <w:tcPr>
            <w:tcW w:w="2137" w:type="dxa"/>
            <w:tcBorders>
              <w:right w:val="single" w:sz="18" w:space="0" w:color="auto"/>
            </w:tcBorders>
            <w:shd w:val="clear" w:color="auto" w:fill="auto"/>
            <w:noWrap/>
            <w:vAlign w:val="bottom"/>
            <w:hideMark/>
          </w:tcPr>
          <w:p w14:paraId="192885B2"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2.3</w:t>
            </w:r>
          </w:p>
        </w:tc>
        <w:tc>
          <w:tcPr>
            <w:tcW w:w="1335" w:type="dxa"/>
            <w:tcBorders>
              <w:right w:val="single" w:sz="18" w:space="0" w:color="auto"/>
            </w:tcBorders>
          </w:tcPr>
          <w:p w14:paraId="429DC260" w14:textId="77777777" w:rsidR="00665557" w:rsidRPr="002923DE" w:rsidRDefault="00665557" w:rsidP="002175C6">
            <w:pPr>
              <w:spacing w:after="0" w:line="240" w:lineRule="auto"/>
              <w:jc w:val="right"/>
              <w:rPr>
                <w:rFonts w:ascii="Calibri" w:eastAsia="Times New Roman" w:hAnsi="Calibri" w:cs="Calibri"/>
                <w:color w:val="000000"/>
                <w:lang w:eastAsia="en-GB"/>
              </w:rPr>
            </w:pPr>
          </w:p>
        </w:tc>
      </w:tr>
      <w:tr w:rsidR="00665557" w:rsidRPr="002923DE" w14:paraId="1B3CC43F" w14:textId="77777777" w:rsidTr="002175C6">
        <w:trPr>
          <w:trHeight w:val="290"/>
        </w:trPr>
        <w:tc>
          <w:tcPr>
            <w:tcW w:w="3289" w:type="dxa"/>
            <w:tcBorders>
              <w:left w:val="single" w:sz="18" w:space="0" w:color="auto"/>
              <w:bottom w:val="single" w:sz="18" w:space="0" w:color="auto"/>
            </w:tcBorders>
            <w:shd w:val="clear" w:color="auto" w:fill="auto"/>
            <w:noWrap/>
            <w:vAlign w:val="bottom"/>
            <w:hideMark/>
          </w:tcPr>
          <w:p w14:paraId="008B58FF" w14:textId="77777777" w:rsidR="00665557" w:rsidRPr="002923DE" w:rsidRDefault="00665557" w:rsidP="002175C6">
            <w:pPr>
              <w:spacing w:after="0" w:line="240" w:lineRule="auto"/>
              <w:rPr>
                <w:rFonts w:ascii="Calibri" w:eastAsia="Times New Roman" w:hAnsi="Calibri" w:cs="Calibri"/>
                <w:color w:val="000000"/>
                <w:lang w:eastAsia="en-GB"/>
              </w:rPr>
            </w:pPr>
            <w:r w:rsidRPr="002923DE">
              <w:rPr>
                <w:rFonts w:ascii="Calibri" w:eastAsia="Times New Roman" w:hAnsi="Calibri" w:cs="Calibri"/>
                <w:color w:val="000000"/>
                <w:lang w:eastAsia="en-GB"/>
              </w:rPr>
              <w:t>8</w:t>
            </w:r>
          </w:p>
        </w:tc>
        <w:tc>
          <w:tcPr>
            <w:tcW w:w="2235" w:type="dxa"/>
            <w:tcBorders>
              <w:bottom w:val="single" w:sz="18" w:space="0" w:color="auto"/>
            </w:tcBorders>
            <w:shd w:val="clear" w:color="auto" w:fill="auto"/>
            <w:noWrap/>
            <w:vAlign w:val="bottom"/>
            <w:hideMark/>
          </w:tcPr>
          <w:p w14:paraId="7CE1DFF0"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0.0</w:t>
            </w:r>
          </w:p>
        </w:tc>
        <w:tc>
          <w:tcPr>
            <w:tcW w:w="2137" w:type="dxa"/>
            <w:tcBorders>
              <w:bottom w:val="single" w:sz="18" w:space="0" w:color="auto"/>
              <w:right w:val="single" w:sz="18" w:space="0" w:color="auto"/>
            </w:tcBorders>
            <w:shd w:val="clear" w:color="auto" w:fill="auto"/>
            <w:noWrap/>
            <w:vAlign w:val="bottom"/>
            <w:hideMark/>
          </w:tcPr>
          <w:p w14:paraId="0058E7F6" w14:textId="77777777" w:rsidR="00665557" w:rsidRPr="002923DE" w:rsidRDefault="00665557" w:rsidP="002175C6">
            <w:pPr>
              <w:spacing w:after="0" w:line="240" w:lineRule="auto"/>
              <w:jc w:val="right"/>
              <w:rPr>
                <w:rFonts w:ascii="Calibri" w:eastAsia="Times New Roman" w:hAnsi="Calibri" w:cs="Calibri"/>
                <w:color w:val="000000"/>
                <w:lang w:eastAsia="en-GB"/>
              </w:rPr>
            </w:pPr>
            <w:r w:rsidRPr="002923DE">
              <w:rPr>
                <w:rFonts w:ascii="Calibri" w:eastAsia="Times New Roman" w:hAnsi="Calibri" w:cs="Calibri"/>
                <w:color w:val="000000"/>
                <w:lang w:eastAsia="en-GB"/>
              </w:rPr>
              <w:t>1.1</w:t>
            </w:r>
          </w:p>
        </w:tc>
        <w:tc>
          <w:tcPr>
            <w:tcW w:w="1335" w:type="dxa"/>
            <w:tcBorders>
              <w:bottom w:val="single" w:sz="18" w:space="0" w:color="auto"/>
              <w:right w:val="single" w:sz="18" w:space="0" w:color="auto"/>
            </w:tcBorders>
          </w:tcPr>
          <w:p w14:paraId="6DC78B6D" w14:textId="77777777" w:rsidR="00665557" w:rsidRPr="002923DE" w:rsidRDefault="00665557" w:rsidP="009B3811">
            <w:pPr>
              <w:keepNext/>
              <w:spacing w:after="0" w:line="240" w:lineRule="auto"/>
              <w:jc w:val="right"/>
              <w:rPr>
                <w:rFonts w:ascii="Calibri" w:eastAsia="Times New Roman" w:hAnsi="Calibri" w:cs="Calibri"/>
                <w:color w:val="000000"/>
                <w:lang w:eastAsia="en-GB"/>
              </w:rPr>
            </w:pPr>
          </w:p>
        </w:tc>
      </w:tr>
    </w:tbl>
    <w:p w14:paraId="46E8E8BB" w14:textId="762B1CB7" w:rsidR="009B3811" w:rsidRDefault="009B3811">
      <w:pPr>
        <w:pStyle w:val="Caption"/>
      </w:pPr>
      <w:bookmarkStart w:id="235" w:name="_Ref85796814"/>
      <w:bookmarkStart w:id="236" w:name="_Toc167893218"/>
      <w:r>
        <w:t xml:space="preserve">Table </w:t>
      </w:r>
      <w:r w:rsidR="004F76FF">
        <w:fldChar w:fldCharType="begin"/>
      </w:r>
      <w:r w:rsidR="004F76FF">
        <w:instrText xml:space="preserve"> SEQ Table \* ARABIC </w:instrText>
      </w:r>
      <w:r w:rsidR="004F76FF">
        <w:fldChar w:fldCharType="separate"/>
      </w:r>
      <w:r w:rsidR="006A0E8C">
        <w:rPr>
          <w:noProof/>
        </w:rPr>
        <w:t>33</w:t>
      </w:r>
      <w:r w:rsidR="004F76FF">
        <w:rPr>
          <w:noProof/>
        </w:rPr>
        <w:fldChar w:fldCharType="end"/>
      </w:r>
      <w:bookmarkEnd w:id="235"/>
      <w:r>
        <w:t xml:space="preserve"> - </w:t>
      </w:r>
      <w:r w:rsidRPr="00103861">
        <w:t>Represents the proportion of participants with either adequate or inadequate preparation with varying characteristics</w:t>
      </w:r>
      <w:bookmarkEnd w:id="236"/>
    </w:p>
    <w:p w14:paraId="06B0EA0A" w14:textId="77777777" w:rsidR="00E86475" w:rsidRDefault="00E86475" w:rsidP="00665557">
      <w:pPr>
        <w:spacing w:line="360" w:lineRule="auto"/>
        <w:jc w:val="both"/>
      </w:pPr>
    </w:p>
    <w:p w14:paraId="7D1C545C" w14:textId="77777777" w:rsidR="00E86475" w:rsidRDefault="00E86475" w:rsidP="00665557">
      <w:pPr>
        <w:spacing w:line="360" w:lineRule="auto"/>
        <w:jc w:val="both"/>
      </w:pPr>
    </w:p>
    <w:p w14:paraId="3704782A" w14:textId="71F25C33" w:rsidR="00665557" w:rsidRDefault="00665557" w:rsidP="00665557">
      <w:pPr>
        <w:spacing w:line="360" w:lineRule="auto"/>
        <w:jc w:val="both"/>
      </w:pPr>
      <w:r>
        <w:lastRenderedPageBreak/>
        <w:t xml:space="preserve">The predictive scores were calculated </w:t>
      </w:r>
      <w:r w:rsidRPr="002C08CB">
        <w:t xml:space="preserve">for all participants.  The median Dik  score was 1 with an </w:t>
      </w:r>
      <w:r w:rsidR="0055142E" w:rsidRPr="00AF4CBC">
        <w:t>IQR</w:t>
      </w:r>
      <w:r w:rsidRPr="00EA2408">
        <w:t xml:space="preserve"> of 2.  The median Gimeno-Garcia score was 0.606 with an </w:t>
      </w:r>
      <w:r w:rsidR="0055142E" w:rsidRPr="00EA2408">
        <w:t>IQR</w:t>
      </w:r>
      <w:r w:rsidR="00835EF0" w:rsidRPr="00EA2408">
        <w:t xml:space="preserve"> of</w:t>
      </w:r>
      <w:r w:rsidRPr="00EA2408">
        <w:t xml:space="preserve"> 2.311</w:t>
      </w:r>
      <w:r w:rsidR="002175C6" w:rsidRPr="00EA2408">
        <w:t>.</w:t>
      </w:r>
      <w:r w:rsidRPr="00EA2408">
        <w:t xml:space="preserve"> A Dik score </w:t>
      </w:r>
      <w:r w:rsidRPr="006C6BC3">
        <w:rPr>
          <w:rFonts w:eastAsia="Times New Roman" w:cstheme="minorHAnsi"/>
          <w:color w:val="444444"/>
          <w:lang w:eastAsia="en-GB"/>
        </w:rPr>
        <w:t xml:space="preserve">≥ 2 was seen in </w:t>
      </w:r>
      <w:r w:rsidRPr="002C08CB">
        <w:rPr>
          <w:rFonts w:cstheme="minorHAnsi"/>
        </w:rPr>
        <w:t>31</w:t>
      </w:r>
      <w:r w:rsidRPr="00AF4CBC">
        <w:rPr>
          <w:rFonts w:cstheme="minorHAnsi"/>
        </w:rPr>
        <w:t>.4</w:t>
      </w:r>
      <w:r w:rsidRPr="00EA2408">
        <w:rPr>
          <w:rFonts w:cstheme="minorHAnsi"/>
        </w:rPr>
        <w:t>% of this external validation cohort. A corresponding sensitivity of 46.0%, specificity of 71.8%, PPV</w:t>
      </w:r>
      <w:r w:rsidRPr="00EA2408">
        <w:t xml:space="preserve"> of 25.2% and NPV </w:t>
      </w:r>
      <w:r w:rsidR="00DF34B2" w:rsidRPr="00EA2408">
        <w:t xml:space="preserve">of </w:t>
      </w:r>
      <w:r w:rsidRPr="00EA2408">
        <w:t xml:space="preserve">86.5% was </w:t>
      </w:r>
      <w:r w:rsidR="00835EF0" w:rsidRPr="00EA2408">
        <w:t>observed</w:t>
      </w:r>
      <w:r w:rsidRPr="00EA2408">
        <w:t xml:space="preserve"> </w:t>
      </w:r>
      <w:r w:rsidR="00835EF0" w:rsidRPr="00EA2408">
        <w:t>for this</w:t>
      </w:r>
      <w:r w:rsidRPr="00EA2408">
        <w:t xml:space="preserve"> score</w:t>
      </w:r>
      <w:r w:rsidRPr="00EA2408">
        <w:rPr>
          <w:rFonts w:cstheme="minorHAnsi"/>
        </w:rPr>
        <w:t xml:space="preserve"> within this cohort</w:t>
      </w:r>
      <w:r w:rsidR="002E1115">
        <w:rPr>
          <w:rFonts w:cstheme="min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inorHAnsi"/>
        </w:rPr>
        <w:instrText xml:space="preserve"> ADDIN EN.CITE </w:instrText>
      </w:r>
      <w:r w:rsidR="00E9739D">
        <w:rPr>
          <w:rFonts w:cstheme="min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inorHAnsi"/>
        </w:rPr>
        <w:instrText xml:space="preserve"> ADDIN EN.CITE.DATA </w:instrText>
      </w:r>
      <w:r w:rsidR="00E9739D">
        <w:rPr>
          <w:rFonts w:cstheme="minorHAnsi"/>
        </w:rPr>
      </w:r>
      <w:r w:rsidR="00E9739D">
        <w:rPr>
          <w:rFonts w:cstheme="minorHAnsi"/>
        </w:rPr>
        <w:fldChar w:fldCharType="end"/>
      </w:r>
      <w:r w:rsidR="002E1115">
        <w:rPr>
          <w:rFonts w:cstheme="minorHAnsi"/>
        </w:rPr>
      </w:r>
      <w:r w:rsidR="002E1115">
        <w:rPr>
          <w:rFonts w:cstheme="minorHAnsi"/>
        </w:rPr>
        <w:fldChar w:fldCharType="separate"/>
      </w:r>
      <w:r w:rsidR="00231422">
        <w:rPr>
          <w:rFonts w:cstheme="minorHAnsi"/>
          <w:noProof/>
        </w:rPr>
        <w:t>(95)</w:t>
      </w:r>
      <w:r w:rsidR="002E1115">
        <w:rPr>
          <w:rFonts w:cstheme="minorHAnsi"/>
        </w:rPr>
        <w:fldChar w:fldCharType="end"/>
      </w:r>
      <w:r w:rsidRPr="00EA2408">
        <w:rPr>
          <w:rFonts w:cstheme="minorHAnsi"/>
        </w:rPr>
        <w:t>.</w:t>
      </w:r>
      <w:r w:rsidRPr="00EA2408">
        <w:t xml:space="preserve">   Within the developmental cohort, a score </w:t>
      </w:r>
      <w:r w:rsidRPr="006C6BC3">
        <w:rPr>
          <w:rFonts w:eastAsia="Times New Roman" w:cstheme="minorHAnsi"/>
          <w:color w:val="444444"/>
          <w:lang w:eastAsia="en-GB"/>
        </w:rPr>
        <w:t>≥ 2</w:t>
      </w:r>
      <w:r w:rsidRPr="002C08CB">
        <w:rPr>
          <w:rFonts w:cstheme="minorHAnsi"/>
        </w:rPr>
        <w:t xml:space="preserve"> w</w:t>
      </w:r>
      <w:r w:rsidRPr="00AF4CBC">
        <w:rPr>
          <w:rFonts w:cstheme="minorHAnsi"/>
        </w:rPr>
        <w:t>as</w:t>
      </w:r>
      <w:r w:rsidRPr="000442DA">
        <w:t xml:space="preserve"> observed in 26% of the cohort with a sensitivity of 66%, specificity of 79%, a PPV of 29% and an NPV of 95%.</w:t>
      </w:r>
      <w:r>
        <w:t xml:space="preserve">  The Gimeno-Garcia</w:t>
      </w:r>
      <w:r w:rsidR="00835EF0">
        <w:t xml:space="preserve"> predictive</w:t>
      </w:r>
      <w:r>
        <w:t xml:space="preserve"> </w:t>
      </w:r>
      <w:r w:rsidR="00835EF0">
        <w:t>model</w:t>
      </w:r>
      <w:r>
        <w:t xml:space="preserve"> used 1.225 as the clinically significant cut</w:t>
      </w:r>
      <w:r w:rsidR="00DF34B2">
        <w:t>-</w:t>
      </w:r>
      <w:r>
        <w:t xml:space="preserve">off. </w:t>
      </w:r>
      <w:r w:rsidR="00835EF0">
        <w:t>Within their developmental cohort,</w:t>
      </w:r>
      <w:r>
        <w:t xml:space="preserve"> a sensitivity of 50%, a specificity of 80%, a PPV of 36% and an NPV of 88%</w:t>
      </w:r>
      <w:r w:rsidR="00F47A73">
        <w:t xml:space="preserve"> was recorded</w:t>
      </w:r>
      <w:r w:rsidR="002E1115">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L1llYXI+PFJlY051bT4wPC9SZWNOdW0+PElEVGV4dD5SaXNrIGZhY3RvcnMgZm9yIGluYWRlcXVh
dGUgYm93ZWwgcHJlcGFyYXRpb246IGEgdmFsaWRhdGVkIHByZWRpY3RpdmUgc2NvcmU8L0lEVGV4
dD48RGlzcGxheVRleHQ+KDk2KTwvRGlzcGxheVRleHQ+PHJlY29yZD48ZGF0ZXM+PHB1Yi1kYXRl
cz48ZGF0ZT5KdW48L2RhdGU+PC9wdWItZGF0ZXM+PHllYXI+MjAxNzwveWVhcj48L2RhdGVzPjxr
ZXl3b3Jkcz48a2V5d29yZD5BYmRvbWVuPC9rZXl3b3JkPjxrZXl3b3JkPkFkdWx0PC9rZXl3b3Jk
PjxrZXl3b3JkPkFnZWQ8L2tleXdvcmQ+PGtleXdvcmQ+QW50aWRlcHJlc3NpdmUgQWdlbnRzPC9r
ZXl3b3JkPjxrZXl3b3JkPkNhdGhhcnRpY3M8L2tleXdvcmQ+PGtleXdvcmQ+Q29sb25vc2NvcHk8
L2tleXdvcmQ+PGtleXdvcmQ+Q29sb3JlY3RhbCBOZW9wbGFzbXM8L2tleXdvcmQ+PGtleXdvcmQ+
Q29tb3JiaWRpdHk8L2tleXdvcmQ+PGtleXdvcmQ+Q29uc3RpcGF0aW9uPC9rZXl3b3JkPjxrZXl3
b3JkPkZlbWFsZTwva2V5d29yZD48a2V5d29yZD5IdW1hbnM8L2tleXdvcmQ+PGtleXdvcmQ+TWFs
ZTwva2V5d29yZD48a2V5d29yZD5NaWRkbGUgQWdlZDwva2V5d29yZD48a2V5d29yZD5QZWx2aXM8
L2tleXdvcmQ+PGtleXdvcmQ+UHJlZGljdGl2ZSBWYWx1ZSBvZiBUZXN0czwva2V5d29yZD48a2V5
d29yZD5ST0MgQ3VydmU8L2tleXdvcmQ+PGtleXdvcmQ+UmlzayBGYWN0b3JzPC9rZXl3b3JkPjwv
a2V5d29yZHM+PHVybHM+PHJlbGF0ZWQtdXJscz48dXJsPmh0dHBzOi8vd3d3Lm5jYmkubmxtLm5p
aC5nb3YvcHVibWVkLzI4MjgyNjkwPC91cmw+PC9yZWxhdGVkLXVybHM+PC91cmxzPjxpc2JuPjE0
MzgtODgxMjwvaXNibj48dGl0bGVzPjx0aXRsZT5SaXNrIGZhY3RvcnMgZm9yIGluYWRlcXVhdGUg
Ym93ZWwgcHJlcGFyYXRpb246IGEgdmFsaWRhdGVkIHByZWRpY3RpdmUgc2NvcmU8L3RpdGxlPjxz
ZWNvbmRhcnktdGl0bGU+RW5kb3Njb3B5PC9zZWNvbmRhcnktdGl0bGU+PC90aXRsZXM+PHBhZ2Vz
PjUzNi01NDM8L3BhZ2VzPjxudW1iZXI+NjwvbnVtYmVyPjxjb250cmlidXRvcnM+PGF1dGhvcnM+
PGF1dGhvcj5HaW1lbm8tR2FyY8OtYSwgQS4gWi48L2F1dGhvcj48YXV0aG9yPkJhdXRlLCBKLiBM
LjwvYXV0aG9yPjxhdXRob3I+SGVybmFuZGV6LCBHLjwvYXV0aG9yPjxhdXRob3I+TW9yYWxlcywg
RC48L2F1dGhvcj48YXV0aG9yPkdvbnphbGV6LVDDqXJleiwgQy4gRC48L2F1dGhvcj48YXV0aG9y
Pk5pY29sw6FzLVDDqXJleiwgRC48L2F1dGhvcj48YXV0aG9yPkFsYXJjb24tRmVybsOhbmRleiwg
Ty48L2F1dGhvcj48YXV0aG9yPkppbcOpbmV6LCBBLjwvYXV0aG9yPjxhdXRob3I+SGVybmFuZGV6
LUd1ZXJyYSwgTS48L2F1dGhvcj48YXV0aG9yPlJvbWVybywgUi48L2F1dGhvcj48YXV0aG9yPkFs
b25zbywgSS48L2F1dGhvcj48YXV0aG9yPkdvbnphbGV6LCBZLjwvYXV0aG9yPjxhdXRob3I+QWRy
aWFuLCBaLjwvYXV0aG9yPjxhdXRob3I+Q2FycmlsbG8sIE0uPC9hdXRob3I+PGF1dGhvcj5SYW1v
cywgTC48L2F1dGhvcj48YXV0aG9yPlF1aW50ZXJvLCBFLjwvYXV0aG9yPjwvYXV0aG9ycz48L2Nv
bnRyaWJ1dG9ycz48ZWRpdGlvbj4yMDE3LzAzLzEwPC9lZGl0aW9uPjxsYW5ndWFnZT5lbmc8L2xh
bmd1YWdlPjxhZGRlZC1kYXRlIGZvcm1hdD0idXRjIj4xNTk0NzYyMjA4PC9hZGRlZC1kYXRlPjxy
ZWYtdHlwZSBuYW1lPSJKb3VybmFsIEFydGljbGUiPjE3PC9yZWYtdHlwZT48cmVjLW51bWJlcj4x
MDY8L3JlYy1udW1iZXI+PGxhc3QtdXBkYXRlZC1kYXRlIGZvcm1hdD0idXRjIj4xNTk0NzYyMjA4
PC9sYXN0LXVwZGF0ZWQtZGF0ZT48YWNjZXNzaW9uLW51bT4yODI4MjY5MDwvYWNjZXNzaW9uLW51
bT48ZWxlY3Ryb25pYy1yZXNvdXJjZS1udW0+MTAuMTA1NS9zLTAwNDMtMTAxNjgzPC9lbGVjdHJv
bmljLXJlc291cmNlLW51bT48dm9sdW1lPjQ5PC92b2x1bWU+PC9yZWNvcmQ+PC9DaXRlPjwvRW5k
Tm90ZT4A
</w:fldData>
        </w:fldChar>
      </w:r>
      <w:r w:rsidR="00E9739D">
        <w:instrText xml:space="preserve"> ADDIN EN.CITE.DATA </w:instrText>
      </w:r>
      <w:r w:rsidR="00E9739D">
        <w:fldChar w:fldCharType="end"/>
      </w:r>
      <w:r w:rsidR="002E1115">
        <w:fldChar w:fldCharType="separate"/>
      </w:r>
      <w:r w:rsidR="00231422">
        <w:rPr>
          <w:noProof/>
        </w:rPr>
        <w:t>(96)</w:t>
      </w:r>
      <w:r w:rsidR="002E1115">
        <w:fldChar w:fldCharType="end"/>
      </w:r>
      <w:r>
        <w:t xml:space="preserve">.  </w:t>
      </w:r>
      <w:r w:rsidR="00D521EC">
        <w:t>Derived from the</w:t>
      </w:r>
      <w:r w:rsidR="003B7546">
        <w:t xml:space="preserve"> EBOPS</w:t>
      </w:r>
      <w:r>
        <w:t xml:space="preserve"> cohort, 48% had a Gimeno-Garcia score greater than or equal to 1.225.  The sensitivity of this value for inadequate bowel preparation was 60% with a specificity of 55%.  The PPV was 26% and the NPV was 84%.  The accuracy of the predictive tools for differing scores can be seen in graph 3.  The proportion of participants with inadequate preparation correlated with the risk factors present, with increasing model scores </w:t>
      </w:r>
      <w:r w:rsidR="00EE4F5E">
        <w:t>correlating with</w:t>
      </w:r>
      <w:r>
        <w:t xml:space="preserve"> a higher rate of inadequate preparation.</w:t>
      </w:r>
    </w:p>
    <w:p w14:paraId="1D70E2F3" w14:textId="0EBF48C4" w:rsidR="00013F1C" w:rsidRDefault="00013F1C" w:rsidP="00665557">
      <w:pPr>
        <w:spacing w:line="360" w:lineRule="auto"/>
        <w:jc w:val="both"/>
      </w:pPr>
    </w:p>
    <w:p w14:paraId="5B573B6D" w14:textId="3C8FB597" w:rsidR="00013F1C" w:rsidRDefault="00013F1C" w:rsidP="00665557">
      <w:pPr>
        <w:spacing w:line="360" w:lineRule="auto"/>
        <w:jc w:val="both"/>
      </w:pPr>
    </w:p>
    <w:p w14:paraId="70363865" w14:textId="6B1E7306" w:rsidR="00013F1C" w:rsidRDefault="00013F1C" w:rsidP="00665557">
      <w:pPr>
        <w:spacing w:line="360" w:lineRule="auto"/>
        <w:jc w:val="both"/>
      </w:pPr>
    </w:p>
    <w:p w14:paraId="761674C5" w14:textId="568AA592" w:rsidR="00013F1C" w:rsidRDefault="00013F1C" w:rsidP="00665557">
      <w:pPr>
        <w:spacing w:line="360" w:lineRule="auto"/>
        <w:jc w:val="both"/>
      </w:pPr>
    </w:p>
    <w:p w14:paraId="1FFEC38F" w14:textId="77777777" w:rsidR="00013F1C" w:rsidRDefault="00013F1C" w:rsidP="00665557">
      <w:pPr>
        <w:spacing w:line="360" w:lineRule="auto"/>
        <w:jc w:val="both"/>
      </w:pPr>
    </w:p>
    <w:p w14:paraId="197C6B8B" w14:textId="77777777" w:rsidR="00EE4F5E" w:rsidRDefault="00EE4F5E" w:rsidP="00665557">
      <w:pPr>
        <w:spacing w:line="360" w:lineRule="auto"/>
        <w:jc w:val="both"/>
      </w:pPr>
    </w:p>
    <w:p w14:paraId="401B9338" w14:textId="553673DC" w:rsidR="009B3811" w:rsidRDefault="00EE4F5E" w:rsidP="00EE4F5E">
      <w:pPr>
        <w:spacing w:line="360" w:lineRule="auto"/>
        <w:jc w:val="both"/>
      </w:pPr>
      <w:r w:rsidRPr="00EE4F5E">
        <w:rPr>
          <w:noProof/>
          <w:lang w:eastAsia="en-GB"/>
        </w:rPr>
        <w:lastRenderedPageBreak/>
        <w:drawing>
          <wp:inline distT="0" distB="0" distL="0" distR="0" wp14:anchorId="57402388" wp14:editId="260AA862">
            <wp:extent cx="5731510" cy="3517265"/>
            <wp:effectExtent l="0" t="0" r="2540" b="698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3517265"/>
                    </a:xfrm>
                    <a:prstGeom prst="rect">
                      <a:avLst/>
                    </a:prstGeom>
                  </pic:spPr>
                </pic:pic>
              </a:graphicData>
            </a:graphic>
          </wp:inline>
        </w:drawing>
      </w:r>
    </w:p>
    <w:p w14:paraId="69A34750" w14:textId="5B1DA4FC" w:rsidR="00665557" w:rsidRDefault="009B3811" w:rsidP="009B3811">
      <w:pPr>
        <w:pStyle w:val="Caption"/>
        <w:jc w:val="both"/>
      </w:pPr>
      <w:bookmarkStart w:id="237" w:name="_Toc167893238"/>
      <w:r>
        <w:t xml:space="preserve">Figure </w:t>
      </w:r>
      <w:r w:rsidR="004F76FF">
        <w:fldChar w:fldCharType="begin"/>
      </w:r>
      <w:r w:rsidR="004F76FF">
        <w:instrText xml:space="preserve"> SEQ Figure \* ARABIC </w:instrText>
      </w:r>
      <w:r w:rsidR="004F76FF">
        <w:fldChar w:fldCharType="separate"/>
      </w:r>
      <w:r w:rsidR="006A0E8C">
        <w:rPr>
          <w:noProof/>
        </w:rPr>
        <w:t>20</w:t>
      </w:r>
      <w:r w:rsidR="004F76FF">
        <w:rPr>
          <w:noProof/>
        </w:rPr>
        <w:fldChar w:fldCharType="end"/>
      </w:r>
      <w:r>
        <w:t xml:space="preserve"> - </w:t>
      </w:r>
      <w:r w:rsidRPr="00896F31">
        <w:t>Demonstrate</w:t>
      </w:r>
      <w:r>
        <w:t>s</w:t>
      </w:r>
      <w:r w:rsidRPr="00896F31">
        <w:t xml:space="preserve"> the proportion of the validation cohort with </w:t>
      </w:r>
      <w:r>
        <w:t xml:space="preserve">a Dik </w:t>
      </w:r>
      <w:r w:rsidR="00626979">
        <w:t>and colleagues</w:t>
      </w:r>
      <w:r w:rsidRPr="00896F31">
        <w:t xml:space="preserve"> score and the corresponding absolute numbers of adequate and inadequate preparation </w:t>
      </w:r>
      <w:r>
        <w:t>and</w:t>
      </w:r>
      <w:r w:rsidRPr="00896F31">
        <w:t xml:space="preserve"> the percentage with inadequate preparation</w:t>
      </w:r>
      <w:bookmarkEnd w:id="237"/>
    </w:p>
    <w:p w14:paraId="78A6162D" w14:textId="35FC6490" w:rsidR="009B3811" w:rsidRDefault="00974113" w:rsidP="009B3811">
      <w:pPr>
        <w:keepNext/>
        <w:spacing w:line="360" w:lineRule="auto"/>
        <w:jc w:val="both"/>
      </w:pPr>
      <w:r w:rsidRPr="00974113">
        <w:rPr>
          <w:noProof/>
          <w:lang w:eastAsia="en-GB"/>
        </w:rPr>
        <w:drawing>
          <wp:inline distT="0" distB="0" distL="0" distR="0" wp14:anchorId="2EAABBDC" wp14:editId="4173D68B">
            <wp:extent cx="5731510" cy="3686810"/>
            <wp:effectExtent l="0" t="0" r="2540"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3686810"/>
                    </a:xfrm>
                    <a:prstGeom prst="rect">
                      <a:avLst/>
                    </a:prstGeom>
                  </pic:spPr>
                </pic:pic>
              </a:graphicData>
            </a:graphic>
          </wp:inline>
        </w:drawing>
      </w:r>
    </w:p>
    <w:p w14:paraId="7E731968" w14:textId="1B4F4EAF" w:rsidR="009B3811" w:rsidRDefault="009B3811" w:rsidP="009B3811">
      <w:pPr>
        <w:pStyle w:val="Caption"/>
        <w:jc w:val="both"/>
      </w:pPr>
      <w:bookmarkStart w:id="238" w:name="_Toc167893239"/>
      <w:r>
        <w:t xml:space="preserve">Figure </w:t>
      </w:r>
      <w:r w:rsidR="004F76FF">
        <w:fldChar w:fldCharType="begin"/>
      </w:r>
      <w:r w:rsidR="004F76FF">
        <w:instrText xml:space="preserve"> SEQ Figure \* ARABIC </w:instrText>
      </w:r>
      <w:r w:rsidR="004F76FF">
        <w:fldChar w:fldCharType="separate"/>
      </w:r>
      <w:r w:rsidR="006A0E8C">
        <w:rPr>
          <w:noProof/>
        </w:rPr>
        <w:t>21</w:t>
      </w:r>
      <w:r w:rsidR="004F76FF">
        <w:rPr>
          <w:noProof/>
        </w:rPr>
        <w:fldChar w:fldCharType="end"/>
      </w:r>
      <w:r>
        <w:t xml:space="preserve"> - </w:t>
      </w:r>
      <w:r w:rsidRPr="00896F31">
        <w:t>Demonstrate</w:t>
      </w:r>
      <w:r>
        <w:t>s</w:t>
      </w:r>
      <w:r w:rsidRPr="00896F31">
        <w:t xml:space="preserve"> the proportion of the validation cohort with </w:t>
      </w:r>
      <w:r>
        <w:t xml:space="preserve">a Gimeno-Garcia </w:t>
      </w:r>
      <w:r w:rsidR="00626979">
        <w:t>and colleagues</w:t>
      </w:r>
      <w:r w:rsidRPr="00896F31">
        <w:t xml:space="preserve"> score and the corresponding absolute numbers of adequate and inadequate preparation </w:t>
      </w:r>
      <w:r>
        <w:t>and</w:t>
      </w:r>
      <w:r w:rsidRPr="00896F31">
        <w:t xml:space="preserve"> the percentage with inadequate preparation</w:t>
      </w:r>
      <w:bookmarkEnd w:id="238"/>
    </w:p>
    <w:p w14:paraId="37F3AC2B" w14:textId="20A2AA03" w:rsidR="00665557" w:rsidRDefault="00665557" w:rsidP="009B3811">
      <w:pPr>
        <w:pStyle w:val="Caption"/>
        <w:jc w:val="both"/>
      </w:pPr>
    </w:p>
    <w:p w14:paraId="1A20BAE0" w14:textId="1122F717" w:rsidR="00665557" w:rsidRPr="00C7103D" w:rsidRDefault="00665557" w:rsidP="00177B61">
      <w:pPr>
        <w:pStyle w:val="Heading3"/>
      </w:pPr>
      <w:bookmarkStart w:id="239" w:name="_Toc167893122"/>
      <w:r w:rsidRPr="00C7103D">
        <w:lastRenderedPageBreak/>
        <w:t>Missing data</w:t>
      </w:r>
      <w:bookmarkEnd w:id="239"/>
    </w:p>
    <w:p w14:paraId="74ADE143" w14:textId="166E71F3" w:rsidR="00665557" w:rsidRPr="00E42ED9" w:rsidRDefault="00665557" w:rsidP="00665557">
      <w:pPr>
        <w:spacing w:line="360" w:lineRule="auto"/>
        <w:jc w:val="both"/>
      </w:pPr>
      <w:r>
        <w:t xml:space="preserve">Missing variables were seen in 29 patients. </w:t>
      </w:r>
      <w:r w:rsidR="002A43CC">
        <w:t>The eGFR was not available in</w:t>
      </w:r>
      <w:r>
        <w:t xml:space="preserve"> 16 pa</w:t>
      </w:r>
      <w:r w:rsidR="002A43CC">
        <w:t>r</w:t>
      </w:r>
      <w:r>
        <w:t>ti</w:t>
      </w:r>
      <w:r w:rsidR="002A43CC">
        <w:t>cipa</w:t>
      </w:r>
      <w:r>
        <w:t xml:space="preserve">nts. </w:t>
      </w:r>
      <w:r w:rsidR="002A43CC">
        <w:t>The weekly bowel frequency was not available in</w:t>
      </w:r>
      <w:r>
        <w:t xml:space="preserve"> 18 </w:t>
      </w:r>
      <w:r w:rsidR="00E82278">
        <w:t>participants.</w:t>
      </w:r>
      <w:r>
        <w:t xml:space="preserve"> </w:t>
      </w:r>
      <w:r w:rsidR="00E82278">
        <w:t>I</w:t>
      </w:r>
      <w:r>
        <w:t>n 13 cases the presence of constipation was imputed from other</w:t>
      </w:r>
      <w:r w:rsidR="00E82278">
        <w:t xml:space="preserve"> descriptors of bowel habit</w:t>
      </w:r>
      <w:r>
        <w:t xml:space="preserve">, in 5 cases the median value was used.  Four </w:t>
      </w:r>
      <w:r w:rsidR="00E82278">
        <w:t>participants did n</w:t>
      </w:r>
      <w:r>
        <w:t xml:space="preserve">ot record their medications and </w:t>
      </w:r>
      <w:r w:rsidR="00E82278">
        <w:t>four</w:t>
      </w:r>
      <w:r>
        <w:t xml:space="preserve"> patients did not record if they had had surgery.  </w:t>
      </w:r>
      <w:r w:rsidR="002A43CC">
        <w:t xml:space="preserve">There were </w:t>
      </w:r>
      <w:r>
        <w:t>99.3% of potential variables were available for analys</w:t>
      </w:r>
      <w:r w:rsidR="00E82278">
        <w:t>i</w:t>
      </w:r>
      <w:r>
        <w:t>s.  The other values were imputed as described in the method.</w:t>
      </w:r>
    </w:p>
    <w:p w14:paraId="4DA7C8E4" w14:textId="77777777" w:rsidR="00665557" w:rsidRDefault="00665557" w:rsidP="00177B61">
      <w:pPr>
        <w:pStyle w:val="Heading3"/>
      </w:pPr>
      <w:bookmarkStart w:id="240" w:name="_Toc167893123"/>
      <w:r>
        <w:t>Assessment of calibration</w:t>
      </w:r>
      <w:bookmarkEnd w:id="240"/>
    </w:p>
    <w:p w14:paraId="38D2AEEA" w14:textId="4AB8CACF" w:rsidR="00665557" w:rsidRDefault="00665557" w:rsidP="00665557">
      <w:pPr>
        <w:spacing w:line="360" w:lineRule="auto"/>
        <w:jc w:val="both"/>
      </w:pPr>
      <w:r>
        <w:t>The R2 score for the Dik model was 0.87.  Insufficient data w</w:t>
      </w:r>
      <w:r w:rsidR="00DF34B2">
        <w:t>ere</w:t>
      </w:r>
      <w:r>
        <w:t xml:space="preserve"> available to calculate the R2 score for the Gimeno-Garcia model. </w:t>
      </w:r>
    </w:p>
    <w:p w14:paraId="058D29EB" w14:textId="77777777" w:rsidR="00665557" w:rsidRDefault="00665557" w:rsidP="00177B61">
      <w:pPr>
        <w:pStyle w:val="Heading3"/>
      </w:pPr>
      <w:bookmarkStart w:id="241" w:name="_Toc167893124"/>
      <w:r>
        <w:t>Assessment of Discrimination</w:t>
      </w:r>
      <w:bookmarkEnd w:id="241"/>
    </w:p>
    <w:p w14:paraId="138DC6DC" w14:textId="4BF5DD37" w:rsidR="00665557" w:rsidRDefault="00665557" w:rsidP="00665557">
      <w:pPr>
        <w:spacing w:line="360" w:lineRule="auto"/>
        <w:jc w:val="both"/>
      </w:pPr>
      <w:r>
        <w:t xml:space="preserve">The AUROC for the Dik </w:t>
      </w:r>
      <w:r w:rsidR="00626979">
        <w:t>and colleagues</w:t>
      </w:r>
      <w:r>
        <w:t xml:space="preserve"> score from this external validation cohort was 0.</w:t>
      </w:r>
      <w:r w:rsidR="00D02914">
        <w:t>6</w:t>
      </w:r>
      <w:r>
        <w:t xml:space="preserve">.  </w:t>
      </w:r>
      <w:r w:rsidR="00E82278">
        <w:t>Within</w:t>
      </w:r>
      <w:r>
        <w:t xml:space="preserve"> </w:t>
      </w:r>
      <w:r w:rsidR="00E82278">
        <w:t xml:space="preserve">the </w:t>
      </w:r>
      <w:r>
        <w:t>original</w:t>
      </w:r>
      <w:r w:rsidR="00E82278">
        <w:t xml:space="preserve"> developmental</w:t>
      </w:r>
      <w:r>
        <w:t xml:space="preserve"> study</w:t>
      </w:r>
      <w:r w:rsidR="00E82278">
        <w:t>, an</w:t>
      </w:r>
      <w:r>
        <w:t xml:space="preserve"> AUROC of 0.72</w:t>
      </w:r>
      <w:r w:rsidR="00E82278">
        <w:t xml:space="preserve"> was calculated.  T</w:t>
      </w:r>
      <w:r>
        <w:t>he</w:t>
      </w:r>
      <w:r w:rsidR="00E82278">
        <w:t xml:space="preserve"> internal</w:t>
      </w:r>
      <w:r>
        <w:t xml:space="preserve"> validation cohort </w:t>
      </w:r>
      <w:r w:rsidR="00E82278">
        <w:t>had an</w:t>
      </w:r>
      <w:r>
        <w:t xml:space="preserve"> AUROC o</w:t>
      </w:r>
      <w:r w:rsidR="00E82278">
        <w:t>f</w:t>
      </w:r>
      <w:r>
        <w:t xml:space="preserve"> 0.77</w:t>
      </w:r>
      <w:r w:rsidR="00E82278">
        <w:t xml:space="preserve">. </w:t>
      </w:r>
      <w:r>
        <w:t xml:space="preserve"> </w:t>
      </w:r>
      <w:r w:rsidR="00E82278">
        <w:t>Therefore</w:t>
      </w:r>
      <w:r w:rsidR="00293101">
        <w:t>, there is</w:t>
      </w:r>
      <w:r w:rsidR="00E82278">
        <w:t xml:space="preserve"> a</w:t>
      </w:r>
      <w:r>
        <w:t xml:space="preserve"> difference in discrimination</w:t>
      </w:r>
      <w:r w:rsidR="00E82278">
        <w:t xml:space="preserve"> of</w:t>
      </w:r>
      <w:r>
        <w:t xml:space="preserve"> -</w:t>
      </w:r>
      <w:r w:rsidR="00D02914">
        <w:t>1</w:t>
      </w:r>
      <w:r w:rsidR="00943433">
        <w:t>.2</w:t>
      </w:r>
      <w:r w:rsidR="00E82278">
        <w:t xml:space="preserve"> </w:t>
      </w:r>
      <w:r>
        <w:t xml:space="preserve">between the </w:t>
      </w:r>
      <w:r w:rsidR="00943433">
        <w:t>original AUROC</w:t>
      </w:r>
      <w:r>
        <w:t xml:space="preserve"> and</w:t>
      </w:r>
      <w:r w:rsidR="00943433">
        <w:t xml:space="preserve"> this</w:t>
      </w:r>
      <w:r>
        <w:t xml:space="preserve"> external validation.  The AUROC for the Gimeno Garcia </w:t>
      </w:r>
      <w:r w:rsidR="00626979">
        <w:t>and colleagues</w:t>
      </w:r>
      <w:r>
        <w:t xml:space="preserve"> score from this external validation cohort was 0.</w:t>
      </w:r>
      <w:r w:rsidR="00243A9F">
        <w:t>57</w:t>
      </w:r>
      <w:r>
        <w:t>.  Gimeno-Garcia demonstrated an AUROC of 0.7 with a difference in discrimination between th</w:t>
      </w:r>
      <w:r w:rsidR="00293101">
        <w:t>eir</w:t>
      </w:r>
      <w:r>
        <w:t xml:space="preserve"> original study and t</w:t>
      </w:r>
      <w:r w:rsidR="00293101">
        <w:t>his</w:t>
      </w:r>
      <w:r>
        <w:t xml:space="preserve"> external validation of -</w:t>
      </w:r>
      <w:r w:rsidR="00243A9F">
        <w:t>1.3</w:t>
      </w:r>
      <w:r>
        <w:t xml:space="preserve">. </w:t>
      </w:r>
      <w:r w:rsidR="002C08CB">
        <w:t xml:space="preserve"> Both of these </w:t>
      </w:r>
      <w:r w:rsidR="00943433">
        <w:t>AUROC</w:t>
      </w:r>
      <w:r w:rsidR="002C08CB">
        <w:t xml:space="preserve"> would be</w:t>
      </w:r>
      <w:r w:rsidR="00943433">
        <w:t xml:space="preserve"> a</w:t>
      </w:r>
      <w:r w:rsidR="002C08CB">
        <w:t xml:space="preserve"> </w:t>
      </w:r>
      <w:r w:rsidR="00DE3122">
        <w:t xml:space="preserve">modest </w:t>
      </w:r>
      <w:r w:rsidR="002C08CB">
        <w:t xml:space="preserve">discriminant value, as defined by Hosmer </w:t>
      </w:r>
      <w:r w:rsidR="00626979">
        <w:t>and colleagues</w:t>
      </w:r>
      <w:r w:rsidR="002C08CB">
        <w:fldChar w:fldCharType="begin"/>
      </w:r>
      <w:r w:rsidR="00E9739D">
        <w:instrText xml:space="preserve"> ADDIN EN.CITE &lt;EndNote&gt;&lt;Cite&gt;&lt;Author&gt;Hosmer&lt;/Author&gt;&lt;Year&gt;2013&lt;/Year&gt;&lt;RecNum&gt;0&lt;/RecNum&gt;&lt;IDText&gt;Applied logistic regression&lt;/IDText&gt;&lt;DisplayText&gt;(210)&lt;/DisplayText&gt;&lt;record&gt;&lt;keywords&gt;&lt;keyword&gt;Regression analysis.&lt;/keyword&gt;&lt;keyword&gt;MATHEMATICS / Probability &amp;amp; Statistics / Regression Analysis&lt;/keyword&gt;&lt;/keywords&gt;&lt;urls&gt;&lt;related-urls&gt;&lt;url&gt;Cover image http://catalogimages.wiley.com/images/db/jimages/9780470582473.jpg&lt;/url&gt;&lt;/related-urls&gt;&lt;/urls&gt;&lt;isbn&gt;9781118548356 (ePub)&lt;/isbn&gt;&lt;titles&gt;&lt;title&gt;Applied logistic regression&lt;/title&gt;&lt;secondary-title&gt;Wiley series in probability and statistics 398&lt;/secondary-title&gt;&lt;/titles&gt;&lt;pages&gt;1 online resource&lt;/pages&gt;&lt;call-num&gt;QA278.2&lt;/call-num&gt;&lt;contributors&gt;&lt;authors&gt;&lt;author&gt;Hosmer, David W.&lt;/author&gt;&lt;author&gt;Lemeshow, Stanley&lt;/author&gt;&lt;author&gt;Sturdivant, Rodney X.&lt;/author&gt;&lt;/authors&gt;&lt;/contributors&gt;&lt;edition&gt;Third edition /&lt;/edition&gt;&lt;added-date format="utc"&gt;1648559907&lt;/added-date&gt;&lt;pub-location&gt;Hoboken, New Jersey&lt;/pub-location&gt;&lt;ref-type name="Electronic Book"&gt;44&lt;/ref-type&gt;&lt;dates&gt;&lt;year&gt;2013&lt;/year&gt;&lt;/dates&gt;&lt;rec-number&gt;274&lt;/rec-number&gt;&lt;publisher&gt;Wiley,&lt;/publisher&gt;&lt;last-updated-date format="utc"&gt;1648559907&lt;/last-updated-date&gt;&lt;accession-num&gt;17658368&lt;/accession-num&gt;&lt;/record&gt;&lt;/Cite&gt;&lt;/EndNote&gt;</w:instrText>
      </w:r>
      <w:r w:rsidR="002C08CB">
        <w:fldChar w:fldCharType="separate"/>
      </w:r>
      <w:r w:rsidR="002624A4">
        <w:rPr>
          <w:noProof/>
        </w:rPr>
        <w:t>(210)</w:t>
      </w:r>
      <w:r w:rsidR="002C08CB">
        <w:fldChar w:fldCharType="end"/>
      </w:r>
      <w:r w:rsidR="002C08CB">
        <w:t>.</w:t>
      </w:r>
    </w:p>
    <w:p w14:paraId="0E16090B" w14:textId="77777777" w:rsidR="00013F1C" w:rsidRDefault="00013F1C" w:rsidP="00665557">
      <w:pPr>
        <w:spacing w:line="360" w:lineRule="auto"/>
        <w:jc w:val="both"/>
      </w:pPr>
    </w:p>
    <w:p w14:paraId="1C7DA636" w14:textId="323458F4" w:rsidR="009B3811" w:rsidRDefault="00D02914" w:rsidP="009B3811">
      <w:pPr>
        <w:keepNext/>
        <w:spacing w:line="360" w:lineRule="auto"/>
        <w:jc w:val="both"/>
      </w:pPr>
      <w:r>
        <w:object w:dxaOrig="4675" w:dyaOrig="4258" w14:anchorId="13AF03EB">
          <v:shape id="_x0000_i1025" type="#_x0000_t75" style="width:230.95pt;height:216.1pt" o:ole="">
            <v:imagedata r:id="rId108" o:title=""/>
          </v:shape>
          <o:OLEObject Type="Embed" ProgID="Prism10.Document" ShapeID="_x0000_i1025" DrawAspect="Content" ObjectID="_1790595018" r:id="rId109"/>
        </w:object>
      </w:r>
      <w:r w:rsidR="00EA2408" w:rsidRPr="00EA2408">
        <w:rPr>
          <w:noProof/>
        </w:rPr>
        <w:t xml:space="preserve"> </w:t>
      </w:r>
      <w:r w:rsidRPr="00D02914">
        <w:rPr>
          <w:noProof/>
        </w:rPr>
        <w:t xml:space="preserve"> </w:t>
      </w:r>
    </w:p>
    <w:p w14:paraId="41129906" w14:textId="1D45578B" w:rsidR="00665557" w:rsidRDefault="009B3811" w:rsidP="009B3811">
      <w:pPr>
        <w:pStyle w:val="Caption"/>
        <w:jc w:val="both"/>
      </w:pPr>
      <w:bookmarkStart w:id="242" w:name="_Toc167893240"/>
      <w:r>
        <w:t xml:space="preserve">Figure </w:t>
      </w:r>
      <w:r w:rsidR="004F76FF">
        <w:fldChar w:fldCharType="begin"/>
      </w:r>
      <w:r w:rsidR="004F76FF">
        <w:instrText xml:space="preserve"> SEQ </w:instrText>
      </w:r>
      <w:r w:rsidR="004F76FF">
        <w:instrText xml:space="preserve">Figure \* ARABIC </w:instrText>
      </w:r>
      <w:r w:rsidR="004F76FF">
        <w:fldChar w:fldCharType="separate"/>
      </w:r>
      <w:r w:rsidR="006A0E8C">
        <w:rPr>
          <w:noProof/>
        </w:rPr>
        <w:t>22</w:t>
      </w:r>
      <w:r w:rsidR="004F76FF">
        <w:rPr>
          <w:noProof/>
        </w:rPr>
        <w:fldChar w:fldCharType="end"/>
      </w:r>
      <w:r>
        <w:t xml:space="preserve"> - </w:t>
      </w:r>
      <w:r w:rsidRPr="004D3FEE">
        <w:t xml:space="preserve">Receiver operating characteristic curve of the Dik </w:t>
      </w:r>
      <w:r w:rsidR="00626979">
        <w:t>and colleagues</w:t>
      </w:r>
      <w:r w:rsidRPr="004D3FEE">
        <w:t xml:space="preserve"> predictive model </w:t>
      </w:r>
      <w:r w:rsidR="00D521EC">
        <w:t>applied to the data derived from the EBOPS cohort</w:t>
      </w:r>
      <w:bookmarkEnd w:id="242"/>
    </w:p>
    <w:p w14:paraId="2D48552E" w14:textId="083C2D3E" w:rsidR="009B3811" w:rsidRDefault="00EA2408" w:rsidP="009B3811">
      <w:pPr>
        <w:keepNext/>
        <w:spacing w:line="360" w:lineRule="auto"/>
        <w:jc w:val="both"/>
      </w:pPr>
      <w:r w:rsidRPr="00EA2408">
        <w:rPr>
          <w:noProof/>
        </w:rPr>
        <w:lastRenderedPageBreak/>
        <w:t xml:space="preserve"> </w:t>
      </w:r>
      <w:r w:rsidR="00D02914" w:rsidRPr="00D02914">
        <w:rPr>
          <w:noProof/>
        </w:rPr>
        <w:t xml:space="preserve"> </w:t>
      </w:r>
      <w:r w:rsidR="00D02914">
        <w:object w:dxaOrig="4675" w:dyaOrig="4258" w14:anchorId="1FA2EE0D">
          <v:shape id="_x0000_i1026" type="#_x0000_t75" style="width:230.95pt;height:216.1pt" o:ole="">
            <v:imagedata r:id="rId110" o:title=""/>
          </v:shape>
          <o:OLEObject Type="Embed" ProgID="Prism10.Document" ShapeID="_x0000_i1026" DrawAspect="Content" ObjectID="_1790595019" r:id="rId111"/>
        </w:object>
      </w:r>
    </w:p>
    <w:p w14:paraId="49F65994" w14:textId="3DBE5E3E" w:rsidR="00665557" w:rsidRDefault="009B3811" w:rsidP="009B3811">
      <w:pPr>
        <w:pStyle w:val="Caption"/>
        <w:jc w:val="both"/>
        <w:rPr>
          <w:b/>
          <w:bCs/>
          <w:i w:val="0"/>
          <w:iCs w:val="0"/>
          <w:color w:val="auto"/>
          <w:sz w:val="22"/>
          <w:szCs w:val="22"/>
        </w:rPr>
      </w:pPr>
      <w:bookmarkStart w:id="243" w:name="_Toc167893241"/>
      <w:r>
        <w:t xml:space="preserve">Figure </w:t>
      </w:r>
      <w:r w:rsidR="004F76FF">
        <w:fldChar w:fldCharType="begin"/>
      </w:r>
      <w:r w:rsidR="004F76FF">
        <w:instrText xml:space="preserve"> SEQ Figure \* ARABIC </w:instrText>
      </w:r>
      <w:r w:rsidR="004F76FF">
        <w:fldChar w:fldCharType="separate"/>
      </w:r>
      <w:r w:rsidR="006A0E8C">
        <w:rPr>
          <w:noProof/>
        </w:rPr>
        <w:t>23</w:t>
      </w:r>
      <w:r w:rsidR="004F76FF">
        <w:rPr>
          <w:noProof/>
        </w:rPr>
        <w:fldChar w:fldCharType="end"/>
      </w:r>
      <w:r>
        <w:t xml:space="preserve"> - </w:t>
      </w:r>
      <w:r w:rsidRPr="00686256">
        <w:t xml:space="preserve">Receiver operating characteristic curve of the Gimeno-Garcia </w:t>
      </w:r>
      <w:r w:rsidR="00626979">
        <w:t>and colleagues</w:t>
      </w:r>
      <w:r w:rsidRPr="00686256">
        <w:t xml:space="preserve"> predictive model </w:t>
      </w:r>
      <w:r w:rsidR="00D521EC">
        <w:t>applied to data derived from EBOPS cohort</w:t>
      </w:r>
      <w:bookmarkEnd w:id="243"/>
    </w:p>
    <w:p w14:paraId="7AA25F20" w14:textId="77777777" w:rsidR="009B3811" w:rsidRPr="009B3811" w:rsidRDefault="009B3811" w:rsidP="009B3811"/>
    <w:p w14:paraId="0AD76BBE" w14:textId="18A388BC" w:rsidR="00665557" w:rsidRPr="00303863" w:rsidRDefault="00665557" w:rsidP="007F7270">
      <w:pPr>
        <w:pStyle w:val="Heading3"/>
      </w:pPr>
      <w:bookmarkStart w:id="244" w:name="_Toc167893125"/>
      <w:r w:rsidRPr="00303863">
        <w:t>Comparison of</w:t>
      </w:r>
      <w:r>
        <w:t xml:space="preserve"> performance of predictive score with </w:t>
      </w:r>
      <w:r w:rsidR="00DF34B2">
        <w:t xml:space="preserve">the </w:t>
      </w:r>
      <w:r>
        <w:t>timing of preparation</w:t>
      </w:r>
      <w:bookmarkEnd w:id="244"/>
    </w:p>
    <w:p w14:paraId="5DCF1346" w14:textId="4B324C89" w:rsidR="003B7546" w:rsidRDefault="003B7546" w:rsidP="00665557">
      <w:pPr>
        <w:spacing w:line="360" w:lineRule="auto"/>
        <w:jc w:val="both"/>
      </w:pPr>
      <w:r>
        <w:t>Participants receiving different preparation timing regimes were</w:t>
      </w:r>
      <w:r w:rsidR="00665557">
        <w:t xml:space="preserve"> aggregat</w:t>
      </w:r>
      <w:r>
        <w:t xml:space="preserve">ed together forming two </w:t>
      </w:r>
      <w:r w:rsidR="00186438">
        <w:t>groups:</w:t>
      </w:r>
      <w:r>
        <w:t xml:space="preserve"> split timing and day before timing. Performance of the predictive models was assessed for each group</w:t>
      </w:r>
      <w:r w:rsidR="00665557">
        <w:t>.</w:t>
      </w:r>
      <w:r w:rsidR="00243A9F">
        <w:t xml:space="preserve"> In total, </w:t>
      </w:r>
      <w:r w:rsidR="00665557">
        <w:t xml:space="preserve">335 participants received split bowel preparation, with the remaining 172 receiving day before preparation. </w:t>
      </w:r>
    </w:p>
    <w:p w14:paraId="222F2B2D" w14:textId="0D888B32" w:rsidR="003B7546" w:rsidRDefault="003B7546" w:rsidP="007F7270">
      <w:pPr>
        <w:pStyle w:val="Heading3"/>
      </w:pPr>
      <w:bookmarkStart w:id="245" w:name="_Toc167893126"/>
      <w:r>
        <w:t>Performance of predictive models with split timing of bowel preparation</w:t>
      </w:r>
      <w:bookmarkEnd w:id="245"/>
    </w:p>
    <w:p w14:paraId="72BDBB79" w14:textId="1E8D6D4D" w:rsidR="003B7546" w:rsidRDefault="00665557" w:rsidP="00665557">
      <w:pPr>
        <w:spacing w:line="360" w:lineRule="auto"/>
        <w:jc w:val="both"/>
      </w:pPr>
      <w:r>
        <w:t>Of those receiving split bowel preparation</w:t>
      </w:r>
      <w:r w:rsidR="002B0946">
        <w:t>,</w:t>
      </w:r>
      <w:r>
        <w:t xml:space="preserve"> 44 (14.5%) participants had inadequate bowel preparation.  A Dik </w:t>
      </w:r>
      <w:r w:rsidR="00626979">
        <w:t>and colleagues</w:t>
      </w:r>
      <w:r>
        <w:t xml:space="preserve"> score of </w:t>
      </w:r>
      <w:r w:rsidR="00293101">
        <w:rPr>
          <w:rFonts w:ascii="Arial" w:hAnsi="Arial" w:cs="Arial"/>
          <w:color w:val="202124"/>
          <w:shd w:val="clear" w:color="auto" w:fill="FFFFFF"/>
        </w:rPr>
        <w:t>≥</w:t>
      </w:r>
      <w:r>
        <w:t xml:space="preserve"> 2 was seen in 30.1%.  The corresponding sensitivity was 45.5%, specificity was 72.2%, PPV was 19.8% and NPV was 89.7% with an accuracy of 68.7%.  The AUROC was 0.</w:t>
      </w:r>
      <w:r w:rsidR="00243A9F">
        <w:t>57</w:t>
      </w:r>
      <w:r>
        <w:t xml:space="preserve">.  A Gimeno Garcia score of </w:t>
      </w:r>
      <w:r w:rsidR="00293101">
        <w:rPr>
          <w:rFonts w:ascii="Arial" w:hAnsi="Arial" w:cs="Arial"/>
          <w:color w:val="202124"/>
          <w:shd w:val="clear" w:color="auto" w:fill="FFFFFF"/>
        </w:rPr>
        <w:t>≥</w:t>
      </w:r>
      <w:r w:rsidR="00293101">
        <w:t xml:space="preserve"> </w:t>
      </w:r>
      <w:r>
        <w:t>1.225 was seen in 46.6% of the group receiving split bowel preparation.  A corresponding sensitivity of 56.8%, specificity of 55.0%, PPV of 17.6%, NPV o</w:t>
      </w:r>
      <w:r w:rsidR="00293101">
        <w:t>f</w:t>
      </w:r>
      <w:r>
        <w:t xml:space="preserve"> 88.2% and </w:t>
      </w:r>
      <w:r w:rsidR="00293101">
        <w:t xml:space="preserve">an </w:t>
      </w:r>
      <w:r>
        <w:t>accuracy of 63.6%</w:t>
      </w:r>
      <w:r w:rsidR="003B7546">
        <w:t xml:space="preserve"> was observed</w:t>
      </w:r>
      <w:r>
        <w:t>. An AUROC of 0.</w:t>
      </w:r>
      <w:r w:rsidR="00243A9F">
        <w:t>54</w:t>
      </w:r>
      <w:r>
        <w:t xml:space="preserve"> was </w:t>
      </w:r>
      <w:r w:rsidR="003B7546">
        <w:t>calculated</w:t>
      </w:r>
      <w:r>
        <w:t xml:space="preserve">.  </w:t>
      </w:r>
    </w:p>
    <w:p w14:paraId="42A06D36" w14:textId="65AC5DE7" w:rsidR="003B7546" w:rsidRDefault="003B7546" w:rsidP="007F7270">
      <w:pPr>
        <w:pStyle w:val="Heading3"/>
      </w:pPr>
      <w:bookmarkStart w:id="246" w:name="_Toc167893127"/>
      <w:r>
        <w:t>Performance of predictive models with day before bowel preparation</w:t>
      </w:r>
      <w:bookmarkEnd w:id="246"/>
    </w:p>
    <w:p w14:paraId="054D1DDC" w14:textId="1E4990CF" w:rsidR="00665557" w:rsidRPr="00C34469" w:rsidRDefault="00DE3122" w:rsidP="00665557">
      <w:pPr>
        <w:spacing w:line="360" w:lineRule="auto"/>
        <w:jc w:val="both"/>
      </w:pPr>
      <w:r>
        <w:t xml:space="preserve">There were </w:t>
      </w:r>
      <w:r w:rsidR="00665557">
        <w:t xml:space="preserve">43 (25%) participants who received day before preparation had inadequate </w:t>
      </w:r>
      <w:r w:rsidR="00293101">
        <w:t>cleansing</w:t>
      </w:r>
      <w:r w:rsidR="00665557">
        <w:t xml:space="preserve">. </w:t>
      </w:r>
      <w:r w:rsidR="003B7546">
        <w:t xml:space="preserve">Of these, </w:t>
      </w:r>
      <w:r w:rsidR="00665557">
        <w:t xml:space="preserve">33.7% had a </w:t>
      </w:r>
      <w:r w:rsidR="002175C6">
        <w:t>D</w:t>
      </w:r>
      <w:r w:rsidR="00665557">
        <w:t xml:space="preserve">ik </w:t>
      </w:r>
      <w:r w:rsidR="00626979">
        <w:t>and colleagues</w:t>
      </w:r>
      <w:r w:rsidR="00665557">
        <w:t xml:space="preserve"> score of</w:t>
      </w:r>
      <w:r w:rsidR="00293101">
        <w:t xml:space="preserve"> </w:t>
      </w:r>
      <w:r w:rsidR="00293101">
        <w:rPr>
          <w:rFonts w:ascii="Arial" w:hAnsi="Arial" w:cs="Arial"/>
          <w:color w:val="202124"/>
          <w:shd w:val="clear" w:color="auto" w:fill="FFFFFF"/>
        </w:rPr>
        <w:t>≥</w:t>
      </w:r>
      <w:r w:rsidR="00665557">
        <w:t xml:space="preserve"> 2.  The corresponding sensitivity was 46.5%, with a specificity of 70.5%, PPV of 34.5%</w:t>
      </w:r>
      <w:r w:rsidR="00293101">
        <w:t xml:space="preserve">, </w:t>
      </w:r>
      <w:r w:rsidR="00665557">
        <w:t xml:space="preserve">NPV of 79.8% and </w:t>
      </w:r>
      <w:r w:rsidR="00293101">
        <w:t xml:space="preserve">an </w:t>
      </w:r>
      <w:r w:rsidR="00665557">
        <w:t>accuracy of 64.5%. The AUROC was 0.</w:t>
      </w:r>
      <w:r w:rsidR="00243A9F">
        <w:t>62</w:t>
      </w:r>
      <w:r w:rsidR="00665557">
        <w:t xml:space="preserve">.  A Gimeno Garcia model score </w:t>
      </w:r>
      <w:r w:rsidR="00293101">
        <w:rPr>
          <w:rFonts w:ascii="Arial" w:hAnsi="Arial" w:cs="Arial"/>
          <w:color w:val="202124"/>
          <w:shd w:val="clear" w:color="auto" w:fill="FFFFFF"/>
        </w:rPr>
        <w:t>≥</w:t>
      </w:r>
      <w:r w:rsidR="00665557">
        <w:t xml:space="preserve"> 1.225</w:t>
      </w:r>
      <w:r w:rsidR="00293101">
        <w:t xml:space="preserve"> was seen in</w:t>
      </w:r>
      <w:r w:rsidR="00665557">
        <w:t xml:space="preserve"> 49.4% </w:t>
      </w:r>
      <w:r w:rsidR="00293101">
        <w:t>of participants receiving day before preparation</w:t>
      </w:r>
      <w:r w:rsidR="00665557">
        <w:t>.  A sensitivity of 62.8%, specificity of 55.0%, PPV of 31.8</w:t>
      </w:r>
      <w:r w:rsidR="002175C6">
        <w:t xml:space="preserve">%, </w:t>
      </w:r>
      <w:r w:rsidR="00665557">
        <w:t xml:space="preserve">NPV of 81.6% and </w:t>
      </w:r>
      <w:r w:rsidR="00293101">
        <w:t xml:space="preserve">an </w:t>
      </w:r>
      <w:r w:rsidR="00665557">
        <w:t>accuracy of 60.5%</w:t>
      </w:r>
      <w:r w:rsidR="003B7546">
        <w:t xml:space="preserve"> was observed</w:t>
      </w:r>
      <w:r w:rsidR="00665557">
        <w:t>. The AUROC was 0.</w:t>
      </w:r>
      <w:r w:rsidR="00243A9F">
        <w:t>58</w:t>
      </w:r>
      <w:r w:rsidR="00665557">
        <w:t xml:space="preserve">.  </w:t>
      </w:r>
    </w:p>
    <w:p w14:paraId="7A7F3F7C" w14:textId="77777777" w:rsidR="00665557" w:rsidRPr="003820F7" w:rsidRDefault="00665557" w:rsidP="007F7270">
      <w:pPr>
        <w:pStyle w:val="Heading2"/>
      </w:pPr>
      <w:r w:rsidRPr="003820F7">
        <w:lastRenderedPageBreak/>
        <w:br/>
      </w:r>
      <w:bookmarkStart w:id="247" w:name="_Toc167893128"/>
      <w:r w:rsidRPr="003820F7">
        <w:t>Discussion</w:t>
      </w:r>
      <w:bookmarkEnd w:id="247"/>
    </w:p>
    <w:p w14:paraId="25581076" w14:textId="677A05BB" w:rsidR="00B533FF" w:rsidRPr="00E938B7" w:rsidRDefault="00B533FF" w:rsidP="00665557">
      <w:pPr>
        <w:spacing w:line="360" w:lineRule="auto"/>
        <w:jc w:val="both"/>
      </w:pPr>
      <w:r>
        <w:t xml:space="preserve">This study </w:t>
      </w:r>
      <w:r w:rsidR="00D32253">
        <w:t xml:space="preserve">presents the results of an </w:t>
      </w:r>
      <w:r>
        <w:t xml:space="preserve">external validation of </w:t>
      </w:r>
      <w:r w:rsidR="00665557">
        <w:t>two models</w:t>
      </w:r>
      <w:r>
        <w:t xml:space="preserve"> devised to predict the likelihood of</w:t>
      </w:r>
      <w:r w:rsidR="00665557">
        <w:t xml:space="preserve"> poor bowel preparation</w:t>
      </w:r>
      <w:r w:rsidR="00EA2A29">
        <w:t xml:space="preserve"> for colonoscopy</w:t>
      </w:r>
      <w:r w:rsidR="00665557">
        <w:t xml:space="preserve">. </w:t>
      </w:r>
      <w:r w:rsidR="00E938B7">
        <w:t>There were</w:t>
      </w:r>
      <w:r w:rsidR="00E938B7" w:rsidRPr="00E938B7">
        <w:t xml:space="preserve"> differences in the</w:t>
      </w:r>
      <w:r w:rsidRPr="00E938B7">
        <w:t xml:space="preserve"> sensitivity, specificity, PPV and NPV demonstrated between the developmental cohort and this external group</w:t>
      </w:r>
      <w:r w:rsidR="002E1115" w:rsidRPr="00E938B7">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dGlvbiBzY29yZTwvSURUZXh0PjxEaXNwbGF5VGV4dD4oOTUsIDk2KTwvRGlzcGxheVRleHQ+PHJl
Y29yZD48ZGF0ZXM+PHB1Yi1kYXRlcz48ZGF0ZT5NYXI8L2RhdGU+PC9wdWItZGF0ZXM+PHllYXI+
MjAxNTwveWVhcj48L2RhdGVzPjxrZXl3b3Jkcz48a2V5d29yZD5BZHVsdDwva2V5d29yZD48a2V5
d29yZD5BZ2VkPC9rZXl3b3JkPjxrZXl3b3JkPkFnZWQsIDgwIGFuZCBvdmVyPC9rZXl3b3JkPjxr
ZXl3b3JkPkNhdGhhcnRpY3M8L2tleXdvcmQ+PGtleXdvcmQ+Q2l0cmF0ZXM8L2tleXdvcmQ+PGtl
eXdvcmQ+Q2l0cmljIEFjaWQ8L2tleXdvcmQ+PGtleXdvcmQ+Q29sb25vc2NvcHk8L2tleXdvcmQ+
PGtleXdvcmQ+RGVjaXNpb24gU3VwcG9ydCBUZWNobmlxdWVzPC9rZXl3b3JkPjxrZXl3b3JkPkZl
bWFsZTwva2V5d29yZD48a2V5d29yZD5IdW1hbnM8L2tleXdvcmQ+PGtleXdvcmQ+TG9naXN0aWMg
TW9kZWxzPC9rZXl3b3JkPjxrZXl3b3JkPk1hbGU8L2tleXdvcmQ+PGtleXdvcmQ+TWlkZGxlIEFn
ZWQ8L2tleXdvcmQ+PGtleXdvcmQ+TXVsdGl2YXJpYXRlIEFuYWx5c2lzPC9rZXl3b3JkPjxrZXl3
b3JkPk9yZ2Fub21ldGFsbGljIENvbXBvdW5kczwva2V5d29yZD48a2V5d29yZD5QaWNvbGluZXM8
L2tleXdvcmQ+PGtleXdvcmQ+UG9seWV0aHlsZW5lIEdseWNvbHM8L2tleXdvcmQ+PGtleXdvcmQ+
UHJvc3BlY3RpdmUgU3R1ZGllczwva2V5d29yZD48a2V5d29yZD5SZXRyb3NwZWN0aXZlIFN0dWRp
ZXM8L2tleXdvcmQ+PGtleXdvcmQ+UmlzayBBc3Nlc3NtZW50PC9rZXl3b3JkPjxrZXl3b3JkPlNl
bnNpdGl2aXR5IGFuZCBTcGVjaWZpY2l0eTwva2V5d29yZD48L2tleXdvcmRzPjx1cmxzPjxyZWxh
dGVkLXVybHM+PHVybD5odHRwczovL3d3dy5uY2JpLm5sbS5uaWguZ292L3B1Ym1lZC8yNTYwMDg3
OTwvdXJsPjwvcmVsYXRlZC11cmxzPjwvdXJscz48aXNibj4xMDk3LTY3Nzk8L2lzYm4+PHRpdGxl
cz48dGl0bGU+UHJlZGljdGluZyBpbmFkZXF1YXRlIGJvd2VsIHByZXBhcmF0aW9uIGZvciBjb2xv
bm9zY29weSBpbiBwYXJ0aWNpcGFudHMgcmVjZWl2aW5nIHNwbGl0LWRvc2UgYm93ZWwgcHJlcGFy
YXRpb246IGRldmVsb3BtZW50IGFuZCB2YWxpZGF0aW9uIG9mIGEgcHJlZGljdGlvbiBzY29yZTwv
dGl0bGU+PHNlY29uZGFyeS10aXRsZT5HYXN0cm9pbnRlc3QgRW5kb3NjPC9zZWNvbmRhcnktdGl0
bGU+PC90aXRsZXM+PHBhZ2VzPjY2NS03MjwvcGFnZXM+PG51bWJlcj4zPC9udW1iZXI+PGNvbnRy
aWJ1dG9ycz48YXV0aG9ycz48YXV0aG9yPkRpaywgVi4gSy48L2F1dGhvcj48YXV0aG9yPk1vb25z
LCBMLiBNLjwvYXV0aG9yPjxhdXRob3I+SMO8ecO8aywgTS48L2F1dGhvcj48YXV0aG9yPnZhbiBk
ZXIgU2NoYWFyLCBQLjwvYXV0aG9yPjxhdXRob3I+ZGUgVm9zIFRvdCBOZWRlcnZlZW4gQ2FwcGVs
LCBXLiBILjwvYXV0aG9yPjxhdXRob3I+VGVyIEJvcmcsIFAuIEMuPC9hdXRob3I+PGF1dGhvcj5N
ZWlqc3NlbiwgTS4gQS48L2F1dGhvcj48YXV0aG9yPk91d2VuZGlqaywgUi4gSi48L2F1dGhvcj48
YXV0aG9yPkxlIEbDqHZyZSwgRC4gTS48L2F1dGhvcj48YXV0aG9yPlN0b3V0ZW4sIE0uPC9hdXRo
b3I+PGF1dGhvcj52YW4gZGVyIEdhbGnDq24sIE8uPC9hdXRob3I+PGF1dGhvcj5IaWVtc3RyYSwg
VC4gSi48L2F1dGhvcj48YXV0aG9yPk1vbmtlbGJhYW4sIEouIEYuPC9hdXRob3I+PGF1dGhvcj52
YW4gT2lqZW4sIE0uIEcuPC9hdXRob3I+PGF1dGhvcj5TaWVyc2VtYSwgUC4gRC48L2F1dGhvcj48
YXV0aG9yPkNvbG9ub3Njb3B5IFF1YWxpdHkgSW5pdGlhdGl2ZTwvYXV0aG9yPjwvYXV0aG9ycz48
L2NvbnRyaWJ1dG9ycz48ZWRpdGlvbj4yMDE1LzAxLzE3PC9lZGl0aW9uPjxsYW5ndWFnZT5lbmc8
L2xhbmd1YWdlPjxhZGRlZC1kYXRlIGZvcm1hdD0idXRjIj4xNTk0NzYxOTUxPC9hZGRlZC1kYXRl
PjxyZWYtdHlwZSBuYW1lPSJKb3VybmFsIEFydGljbGUiPjE3PC9yZWYtdHlwZT48cmVjLW51bWJl
cj4xMDQ8L3JlYy1udW1iZXI+PGxhc3QtdXBkYXRlZC1kYXRlIGZvcm1hdD0idXRjIj4xNTk0NzYx
OTUxPC9sYXN0LXVwZGF0ZWQtZGF0ZT48YWNjZXNzaW9uLW51bT4yNTYwMDg3OTwvYWNjZXNzaW9u
LW51bT48ZWxlY3Ryb25pYy1yZXNvdXJjZS1udW0+MTAuMTAxNi9qLmdpZS4yMDE0LjA5LjA2Njwv
ZWxlY3Ryb25pYy1yZXNvdXJjZS1udW0+PHZvbHVtZT44MTwvdm9sdW1lPjwvcmVjb3JkPjwvQ2l0
ZT48Q2l0ZT48QXV0aG9yPkdpbWVuby1HYXJjw61hPC9BdXRob3I+PFllYXI+MjAxNzwvWWVhcj48
UmVjTnVtPjA8L1JlY051bT48SURUZXh0PlJpc2sgZmFjdG9ycyBmb3IgaW5hZGVxdWF0ZSBib3dl
bCBwcmVwYXJhdGlvbjogYSB2YWxpZGF0ZWQgcHJlZGljdGl2ZSBzY29yZTwvSURUZXh0PjxyZWNv
cmQ+PGRhdGVzPjxwdWItZGF0ZXM+PGRhdGU+SnVuPC9kYXRlPjwvcHViLWRhdGVzPjx5ZWFyPjIw
MTc8L3llYXI+PC9kYXRlcz48a2V5d29yZHM+PGtleXdvcmQ+QWJkb21lbjwva2V5d29yZD48a2V5
d29yZD5BZHVsdDwva2V5d29yZD48a2V5d29yZD5BZ2VkPC9rZXl3b3JkPjxrZXl3b3JkPkFudGlk
ZXByZXNzaXZlIEFnZW50czwva2V5d29yZD48a2V5d29yZD5DYXRoYXJ0aWNzPC9rZXl3b3JkPjxr
ZXl3b3JkPkNvbG9ub3Njb3B5PC9rZXl3b3JkPjxrZXl3b3JkPkNvbG9yZWN0YWwgTmVvcGxhc21z
PC9rZXl3b3JkPjxrZXl3b3JkPkNvbW9yYmlkaXR5PC9rZXl3b3JkPjxrZXl3b3JkPkNvbnN0aXBh
dGlvbjwva2V5d29yZD48a2V5d29yZD5GZW1hbGU8L2tleXdvcmQ+PGtleXdvcmQ+SHVtYW5zPC9r
ZXl3b3JkPjxrZXl3b3JkPk1hbGU8L2tleXdvcmQ+PGtleXdvcmQ+TWlkZGxlIEFnZWQ8L2tleXdv
cmQ+PGtleXdvcmQ+UGVsdmlzPC9rZXl3b3JkPjxrZXl3b3JkPlByZWRpY3RpdmUgVmFsdWUgb2Yg
VGVzdHM8L2tleXdvcmQ+PGtleXdvcmQ+Uk9DIEN1cnZlPC9rZXl3b3JkPjxrZXl3b3JkPlJpc2sg
RmFjdG9yczwva2V5d29yZD48L2tleXdvcmRzPjx1cmxzPjxyZWxhdGVkLXVybHM+PHVybD5odHRw
czovL3d3dy5uY2JpLm5sbS5uaWguZ292L3B1Ym1lZC8yODI4MjY5MDwvdXJsPjwvcmVsYXRlZC11
cmxzPjwvdXJscz48aXNibj4xNDM4LTg4MTI8L2lzYm4+PHRpdGxlcz48dGl0bGU+UmlzayBmYWN0
b3JzIGZvciBpbmFkZXF1YXRlIGJvd2VsIHByZXBhcmF0aW9uOiBhIHZhbGlkYXRlZCBwcmVkaWN0
aXZlIHNjb3JlPC90aXRsZT48c2Vjb25kYXJ5LXRpdGxlPkVuZG9zY29weTwvc2Vjb25kYXJ5LXRp
dGxlPjwvdGl0bGVzPjxwYWdlcz41MzYtNTQzPC9wYWdlcz48bnVtYmVyPjY8L251bWJlcj48Y29u
dHJpYnV0b3JzPjxhdXRob3JzPjxhdXRob3I+R2ltZW5vLUdhcmPDrWEsIEEuIFouPC9hdXRob3I+
PGF1dGhvcj5CYXV0ZSwgSi4gTC48L2F1dGhvcj48YXV0aG9yPkhlcm5hbmRleiwgRy48L2F1dGhv
cj48YXV0aG9yPk1vcmFsZXMsIEQuPC9hdXRob3I+PGF1dGhvcj5Hb256YWxlei1Qw6lyZXosIEMu
IEQuPC9hdXRob3I+PGF1dGhvcj5OaWNvbMOhcy1Qw6lyZXosIEQuPC9hdXRob3I+PGF1dGhvcj5B
bGFyY29uLUZlcm7DoW5kZXosIE8uPC9hdXRob3I+PGF1dGhvcj5KaW3DqW5leiwgQS48L2F1dGhv
cj48YXV0aG9yPkhlcm5hbmRlei1HdWVycmEsIE0uPC9hdXRob3I+PGF1dGhvcj5Sb21lcm8sIFIu
PC9hdXRob3I+PGF1dGhvcj5BbG9uc28sIEkuPC9hdXRob3I+PGF1dGhvcj5Hb256YWxleiwgWS48
L2F1dGhvcj48YXV0aG9yPkFkcmlhbiwgWi48L2F1dGhvcj48YXV0aG9yPkNhcnJpbGxvLCBNLjwv
YXV0aG9yPjxhdXRob3I+UmFtb3MsIEwuPC9hdXRob3I+PGF1dGhvcj5RdWludGVybywgRS48L2F1
dGhvcj48L2F1dGhvcnM+PC9jb250cmlidXRvcnM+PGVkaXRpb24+MjAxNy8wMy8xMDwvZWRpdGlv
bj48bGFuZ3VhZ2U+ZW5nPC9sYW5ndWFnZT48YWRkZWQtZGF0ZSBmb3JtYXQ9InV0YyI+MTU5NDc2
MjIwODwvYWRkZWQtZGF0ZT48cmVmLXR5cGUgbmFtZT0iSm91cm5hbCBBcnRpY2xlIj4xNzwvcmVm
LXR5cGU+PHJlYy1udW1iZXI+MTA2PC9yZWMtbnVtYmVyPjxsYXN0LXVwZGF0ZWQtZGF0ZSBmb3Jt
YXQ9InV0YyI+MTU5NDc2MjIwODwvbGFzdC11cGRhdGVkLWRhdGU+PGFjY2Vzc2lvbi1udW0+Mjgy
ODI2OTA8L2FjY2Vzc2lvbi1udW0+PGVsZWN0cm9uaWMtcmVzb3VyY2UtbnVtPjEwLjEwNTUvcy0w
MDQzLTEwMTY4MzwvZWxlY3Ryb25pYy1yZXNvdXJjZS1udW0+PHZvbHVtZT40OTwvdm9sdW1lPjwv
cmVjb3JkPjwvQ2l0ZT48L0VuZE5vdGU+
</w:fldData>
        </w:fldChar>
      </w:r>
      <w:r w:rsidR="00E9739D">
        <w:instrText xml:space="preserve"> ADDIN EN.CITE </w:instrText>
      </w:r>
      <w:r w:rsidR="00E9739D">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dGlvbiBzY29yZTwvSURUZXh0PjxEaXNwbGF5VGV4dD4oOTUsIDk2KTwvRGlzcGxheVRleHQ+PHJl
Y29yZD48ZGF0ZXM+PHB1Yi1kYXRlcz48ZGF0ZT5NYXI8L2RhdGU+PC9wdWItZGF0ZXM+PHllYXI+
MjAxNTwveWVhcj48L2RhdGVzPjxrZXl3b3Jkcz48a2V5d29yZD5BZHVsdDwva2V5d29yZD48a2V5
d29yZD5BZ2VkPC9rZXl3b3JkPjxrZXl3b3JkPkFnZWQsIDgwIGFuZCBvdmVyPC9rZXl3b3JkPjxr
ZXl3b3JkPkNhdGhhcnRpY3M8L2tleXdvcmQ+PGtleXdvcmQ+Q2l0cmF0ZXM8L2tleXdvcmQ+PGtl
eXdvcmQ+Q2l0cmljIEFjaWQ8L2tleXdvcmQ+PGtleXdvcmQ+Q29sb25vc2NvcHk8L2tleXdvcmQ+
PGtleXdvcmQ+RGVjaXNpb24gU3VwcG9ydCBUZWNobmlxdWVzPC9rZXl3b3JkPjxrZXl3b3JkPkZl
bWFsZTwva2V5d29yZD48a2V5d29yZD5IdW1hbnM8L2tleXdvcmQ+PGtleXdvcmQ+TG9naXN0aWMg
TW9kZWxzPC9rZXl3b3JkPjxrZXl3b3JkPk1hbGU8L2tleXdvcmQ+PGtleXdvcmQ+TWlkZGxlIEFn
ZWQ8L2tleXdvcmQ+PGtleXdvcmQ+TXVsdGl2YXJpYXRlIEFuYWx5c2lzPC9rZXl3b3JkPjxrZXl3
b3JkPk9yZ2Fub21ldGFsbGljIENvbXBvdW5kczwva2V5d29yZD48a2V5d29yZD5QaWNvbGluZXM8
L2tleXdvcmQ+PGtleXdvcmQ+UG9seWV0aHlsZW5lIEdseWNvbHM8L2tleXdvcmQ+PGtleXdvcmQ+
UHJvc3BlY3RpdmUgU3R1ZGllczwva2V5d29yZD48a2V5d29yZD5SZXRyb3NwZWN0aXZlIFN0dWRp
ZXM8L2tleXdvcmQ+PGtleXdvcmQ+UmlzayBBc3Nlc3NtZW50PC9rZXl3b3JkPjxrZXl3b3JkPlNl
bnNpdGl2aXR5IGFuZCBTcGVjaWZpY2l0eTwva2V5d29yZD48L2tleXdvcmRzPjx1cmxzPjxyZWxh
dGVkLXVybHM+PHVybD5odHRwczovL3d3dy5uY2JpLm5sbS5uaWguZ292L3B1Ym1lZC8yNTYwMDg3
OTwvdXJsPjwvcmVsYXRlZC11cmxzPjwvdXJscz48aXNibj4xMDk3LTY3Nzk8L2lzYm4+PHRpdGxl
cz48dGl0bGU+UHJlZGljdGluZyBpbmFkZXF1YXRlIGJvd2VsIHByZXBhcmF0aW9uIGZvciBjb2xv
bm9zY29weSBpbiBwYXJ0aWNpcGFudHMgcmVjZWl2aW5nIHNwbGl0LWRvc2UgYm93ZWwgcHJlcGFy
YXRpb246IGRldmVsb3BtZW50IGFuZCB2YWxpZGF0aW9uIG9mIGEgcHJlZGljdGlvbiBzY29yZTwv
dGl0bGU+PHNlY29uZGFyeS10aXRsZT5HYXN0cm9pbnRlc3QgRW5kb3NjPC9zZWNvbmRhcnktdGl0
bGU+PC90aXRsZXM+PHBhZ2VzPjY2NS03MjwvcGFnZXM+PG51bWJlcj4zPC9udW1iZXI+PGNvbnRy
aWJ1dG9ycz48YXV0aG9ycz48YXV0aG9yPkRpaywgVi4gSy48L2F1dGhvcj48YXV0aG9yPk1vb25z
LCBMLiBNLjwvYXV0aG9yPjxhdXRob3I+SMO8ecO8aywgTS48L2F1dGhvcj48YXV0aG9yPnZhbiBk
ZXIgU2NoYWFyLCBQLjwvYXV0aG9yPjxhdXRob3I+ZGUgVm9zIFRvdCBOZWRlcnZlZW4gQ2FwcGVs
LCBXLiBILjwvYXV0aG9yPjxhdXRob3I+VGVyIEJvcmcsIFAuIEMuPC9hdXRob3I+PGF1dGhvcj5N
ZWlqc3NlbiwgTS4gQS48L2F1dGhvcj48YXV0aG9yPk91d2VuZGlqaywgUi4gSi48L2F1dGhvcj48
YXV0aG9yPkxlIEbDqHZyZSwgRC4gTS48L2F1dGhvcj48YXV0aG9yPlN0b3V0ZW4sIE0uPC9hdXRo
b3I+PGF1dGhvcj52YW4gZGVyIEdhbGnDq24sIE8uPC9hdXRob3I+PGF1dGhvcj5IaWVtc3RyYSwg
VC4gSi48L2F1dGhvcj48YXV0aG9yPk1vbmtlbGJhYW4sIEouIEYuPC9hdXRob3I+PGF1dGhvcj52
YW4gT2lqZW4sIE0uIEcuPC9hdXRob3I+PGF1dGhvcj5TaWVyc2VtYSwgUC4gRC48L2F1dGhvcj48
YXV0aG9yPkNvbG9ub3Njb3B5IFF1YWxpdHkgSW5pdGlhdGl2ZTwvYXV0aG9yPjwvYXV0aG9ycz48
L2NvbnRyaWJ1dG9ycz48ZWRpdGlvbj4yMDE1LzAxLzE3PC9lZGl0aW9uPjxsYW5ndWFnZT5lbmc8
L2xhbmd1YWdlPjxhZGRlZC1kYXRlIGZvcm1hdD0idXRjIj4xNTk0NzYxOTUxPC9hZGRlZC1kYXRl
PjxyZWYtdHlwZSBuYW1lPSJKb3VybmFsIEFydGljbGUiPjE3PC9yZWYtdHlwZT48cmVjLW51bWJl
cj4xMDQ8L3JlYy1udW1iZXI+PGxhc3QtdXBkYXRlZC1kYXRlIGZvcm1hdD0idXRjIj4xNTk0NzYx
OTUxPC9sYXN0LXVwZGF0ZWQtZGF0ZT48YWNjZXNzaW9uLW51bT4yNTYwMDg3OTwvYWNjZXNzaW9u
LW51bT48ZWxlY3Ryb25pYy1yZXNvdXJjZS1udW0+MTAuMTAxNi9qLmdpZS4yMDE0LjA5LjA2Njwv
ZWxlY3Ryb25pYy1yZXNvdXJjZS1udW0+PHZvbHVtZT44MTwvdm9sdW1lPjwvcmVjb3JkPjwvQ2l0
ZT48Q2l0ZT48QXV0aG9yPkdpbWVuby1HYXJjw61hPC9BdXRob3I+PFllYXI+MjAxNzwvWWVhcj48
UmVjTnVtPjA8L1JlY051bT48SURUZXh0PlJpc2sgZmFjdG9ycyBmb3IgaW5hZGVxdWF0ZSBib3dl
bCBwcmVwYXJhdGlvbjogYSB2YWxpZGF0ZWQgcHJlZGljdGl2ZSBzY29yZTwvSURUZXh0PjxyZWNv
cmQ+PGRhdGVzPjxwdWItZGF0ZXM+PGRhdGU+SnVuPC9kYXRlPjwvcHViLWRhdGVzPjx5ZWFyPjIw
MTc8L3llYXI+PC9kYXRlcz48a2V5d29yZHM+PGtleXdvcmQ+QWJkb21lbjwva2V5d29yZD48a2V5
d29yZD5BZHVsdDwva2V5d29yZD48a2V5d29yZD5BZ2VkPC9rZXl3b3JkPjxrZXl3b3JkPkFudGlk
ZXByZXNzaXZlIEFnZW50czwva2V5d29yZD48a2V5d29yZD5DYXRoYXJ0aWNzPC9rZXl3b3JkPjxr
ZXl3b3JkPkNvbG9ub3Njb3B5PC9rZXl3b3JkPjxrZXl3b3JkPkNvbG9yZWN0YWwgTmVvcGxhc21z
PC9rZXl3b3JkPjxrZXl3b3JkPkNvbW9yYmlkaXR5PC9rZXl3b3JkPjxrZXl3b3JkPkNvbnN0aXBh
dGlvbjwva2V5d29yZD48a2V5d29yZD5GZW1hbGU8L2tleXdvcmQ+PGtleXdvcmQ+SHVtYW5zPC9r
ZXl3b3JkPjxrZXl3b3JkPk1hbGU8L2tleXdvcmQ+PGtleXdvcmQ+TWlkZGxlIEFnZWQ8L2tleXdv
cmQ+PGtleXdvcmQ+UGVsdmlzPC9rZXl3b3JkPjxrZXl3b3JkPlByZWRpY3RpdmUgVmFsdWUgb2Yg
VGVzdHM8L2tleXdvcmQ+PGtleXdvcmQ+Uk9DIEN1cnZlPC9rZXl3b3JkPjxrZXl3b3JkPlJpc2sg
RmFjdG9yczwva2V5d29yZD48L2tleXdvcmRzPjx1cmxzPjxyZWxhdGVkLXVybHM+PHVybD5odHRw
czovL3d3dy5uY2JpLm5sbS5uaWguZ292L3B1Ym1lZC8yODI4MjY5MDwvdXJsPjwvcmVsYXRlZC11
cmxzPjwvdXJscz48aXNibj4xNDM4LTg4MTI8L2lzYm4+PHRpdGxlcz48dGl0bGU+UmlzayBmYWN0
b3JzIGZvciBpbmFkZXF1YXRlIGJvd2VsIHByZXBhcmF0aW9uOiBhIHZhbGlkYXRlZCBwcmVkaWN0
aXZlIHNjb3JlPC90aXRsZT48c2Vjb25kYXJ5LXRpdGxlPkVuZG9zY29weTwvc2Vjb25kYXJ5LXRp
dGxlPjwvdGl0bGVzPjxwYWdlcz41MzYtNTQzPC9wYWdlcz48bnVtYmVyPjY8L251bWJlcj48Y29u
dHJpYnV0b3JzPjxhdXRob3JzPjxhdXRob3I+R2ltZW5vLUdhcmPDrWEsIEEuIFouPC9hdXRob3I+
PGF1dGhvcj5CYXV0ZSwgSi4gTC48L2F1dGhvcj48YXV0aG9yPkhlcm5hbmRleiwgRy48L2F1dGhv
cj48YXV0aG9yPk1vcmFsZXMsIEQuPC9hdXRob3I+PGF1dGhvcj5Hb256YWxlei1Qw6lyZXosIEMu
IEQuPC9hdXRob3I+PGF1dGhvcj5OaWNvbMOhcy1Qw6lyZXosIEQuPC9hdXRob3I+PGF1dGhvcj5B
bGFyY29uLUZlcm7DoW5kZXosIE8uPC9hdXRob3I+PGF1dGhvcj5KaW3DqW5leiwgQS48L2F1dGhv
cj48YXV0aG9yPkhlcm5hbmRlei1HdWVycmEsIE0uPC9hdXRob3I+PGF1dGhvcj5Sb21lcm8sIFIu
PC9hdXRob3I+PGF1dGhvcj5BbG9uc28sIEkuPC9hdXRob3I+PGF1dGhvcj5Hb256YWxleiwgWS48
L2F1dGhvcj48YXV0aG9yPkFkcmlhbiwgWi48L2F1dGhvcj48YXV0aG9yPkNhcnJpbGxvLCBNLjwv
YXV0aG9yPjxhdXRob3I+UmFtb3MsIEwuPC9hdXRob3I+PGF1dGhvcj5RdWludGVybywgRS48L2F1
dGhvcj48L2F1dGhvcnM+PC9jb250cmlidXRvcnM+PGVkaXRpb24+MjAxNy8wMy8xMDwvZWRpdGlv
bj48bGFuZ3VhZ2U+ZW5nPC9sYW5ndWFnZT48YWRkZWQtZGF0ZSBmb3JtYXQ9InV0YyI+MTU5NDc2
MjIwODwvYWRkZWQtZGF0ZT48cmVmLXR5cGUgbmFtZT0iSm91cm5hbCBBcnRpY2xlIj4xNzwvcmVm
LXR5cGU+PHJlYy1udW1iZXI+MTA2PC9yZWMtbnVtYmVyPjxsYXN0LXVwZGF0ZWQtZGF0ZSBmb3Jt
YXQ9InV0YyI+MTU5NDc2MjIwODwvbGFzdC11cGRhdGVkLWRhdGU+PGFjY2Vzc2lvbi1udW0+Mjgy
ODI2OTA8L2FjY2Vzc2lvbi1udW0+PGVsZWN0cm9uaWMtcmVzb3VyY2UtbnVtPjEwLjEwNTUvcy0w
MDQzLTEwMTY4MzwvZWxlY3Ryb25pYy1yZXNvdXJjZS1udW0+PHZvbHVtZT40OTwvdm9sdW1lPjwv
cmVjb3JkPjwvQ2l0ZT48L0VuZE5vdGU+
</w:fldData>
        </w:fldChar>
      </w:r>
      <w:r w:rsidR="00E9739D">
        <w:instrText xml:space="preserve"> ADDIN EN.CITE.DATA </w:instrText>
      </w:r>
      <w:r w:rsidR="00E9739D">
        <w:fldChar w:fldCharType="end"/>
      </w:r>
      <w:r w:rsidR="002E1115" w:rsidRPr="00E938B7">
        <w:fldChar w:fldCharType="separate"/>
      </w:r>
      <w:r w:rsidR="00231422">
        <w:rPr>
          <w:noProof/>
        </w:rPr>
        <w:t>(95, 96)</w:t>
      </w:r>
      <w:r w:rsidR="002E1115" w:rsidRPr="00E938B7">
        <w:fldChar w:fldCharType="end"/>
      </w:r>
      <w:r w:rsidRPr="00E938B7">
        <w:t>.</w:t>
      </w:r>
      <w:r w:rsidR="00E938B7" w:rsidRPr="00E938B7">
        <w:t xml:space="preserve">  The Dik score sensitivity was notably lower, for a score of </w:t>
      </w:r>
      <w:r w:rsidR="00E938B7" w:rsidRPr="00F12989">
        <w:rPr>
          <w:rFonts w:eastAsia="Times New Roman" w:cstheme="minorHAnsi"/>
          <w:lang w:eastAsia="en-GB"/>
        </w:rPr>
        <w:t>≥ 2 it was 46% compared with 66% in the developmental cohort.  The specificity of the Gimeno-Garcia score</w:t>
      </w:r>
      <w:r w:rsidR="00DE3122">
        <w:rPr>
          <w:rFonts w:eastAsia="Times New Roman" w:cstheme="minorHAnsi"/>
          <w:lang w:eastAsia="en-GB"/>
        </w:rPr>
        <w:t xml:space="preserve"> was</w:t>
      </w:r>
      <w:r w:rsidR="00E938B7" w:rsidRPr="00F12989">
        <w:rPr>
          <w:rFonts w:eastAsia="Times New Roman" w:cstheme="minorHAnsi"/>
          <w:lang w:eastAsia="en-GB"/>
        </w:rPr>
        <w:t xml:space="preserve"> also lower at 55% compared with 80% in the developmental cohort.</w:t>
      </w:r>
      <w:r w:rsidRPr="00E938B7">
        <w:t xml:space="preserve"> </w:t>
      </w:r>
      <w:r w:rsidR="00E938B7">
        <w:t>As such the</w:t>
      </w:r>
      <w:r w:rsidR="00E938B7" w:rsidRPr="00E938B7">
        <w:t xml:space="preserve"> </w:t>
      </w:r>
      <w:r w:rsidRPr="00E938B7">
        <w:t xml:space="preserve">AUROC </w:t>
      </w:r>
      <w:r w:rsidR="00E938B7">
        <w:t>also differed</w:t>
      </w:r>
      <w:r w:rsidRPr="00E938B7">
        <w:t xml:space="preserve">, </w:t>
      </w:r>
      <w:r w:rsidR="00E938B7">
        <w:t>with scores lower in this validation cohort compared with the developmental cohort</w:t>
      </w:r>
      <w:r w:rsidRPr="00E938B7">
        <w:t>.</w:t>
      </w:r>
      <w:r w:rsidR="00E938B7">
        <w:t xml:space="preserve"> </w:t>
      </w:r>
      <w:r w:rsidR="00665557" w:rsidRPr="00E938B7">
        <w:t xml:space="preserve"> </w:t>
      </w:r>
      <w:r w:rsidR="00E938B7">
        <w:t xml:space="preserve">Although in both models </w:t>
      </w:r>
      <w:r w:rsidR="00E938B7" w:rsidRPr="00E938B7">
        <w:t xml:space="preserve">an increasing risk of poor bowel preparation </w:t>
      </w:r>
      <w:r w:rsidR="00E938B7">
        <w:t>was</w:t>
      </w:r>
      <w:r w:rsidR="00E938B7" w:rsidRPr="00E938B7">
        <w:t xml:space="preserve"> seen with escalating scores</w:t>
      </w:r>
      <w:r w:rsidR="00E938B7">
        <w:t xml:space="preserve">, the predictive scores did not perform as </w:t>
      </w:r>
      <w:r w:rsidR="00665557" w:rsidRPr="00E938B7">
        <w:t>reliab</w:t>
      </w:r>
      <w:r w:rsidR="00E938B7">
        <w:t>ly in this</w:t>
      </w:r>
      <w:r w:rsidRPr="00E938B7">
        <w:t xml:space="preserve"> independent population</w:t>
      </w:r>
      <w:r w:rsidR="00E938B7">
        <w:t xml:space="preserve"> as within the developmental cohort.</w:t>
      </w:r>
    </w:p>
    <w:p w14:paraId="4DF41C01" w14:textId="0EC5A217" w:rsidR="00131255" w:rsidRPr="005A37CF" w:rsidRDefault="00665557" w:rsidP="00F12989">
      <w:pPr>
        <w:spacing w:line="360" w:lineRule="auto"/>
        <w:jc w:val="both"/>
      </w:pPr>
      <w:r w:rsidRPr="00E938B7">
        <w:t xml:space="preserve">The sensitivity and specificity analyses </w:t>
      </w:r>
      <w:r w:rsidR="002B39E1" w:rsidRPr="00E938B7">
        <w:t>were</w:t>
      </w:r>
      <w:r w:rsidR="001B540D" w:rsidRPr="00E938B7">
        <w:t xml:space="preserve"> similar, but</w:t>
      </w:r>
      <w:r>
        <w:t xml:space="preserve"> </w:t>
      </w:r>
      <w:r w:rsidR="002B39E1">
        <w:t>for both models</w:t>
      </w:r>
      <w:r w:rsidR="00DF34B2">
        <w:t>,</w:t>
      </w:r>
      <w:r>
        <w:t xml:space="preserve"> lower</w:t>
      </w:r>
      <w:r w:rsidR="002B39E1">
        <w:t xml:space="preserve"> values are seen</w:t>
      </w:r>
      <w:r>
        <w:t xml:space="preserve"> than </w:t>
      </w:r>
      <w:r w:rsidR="002B39E1">
        <w:t>compared with the</w:t>
      </w:r>
      <w:r>
        <w:t xml:space="preserve"> developmental studies.</w:t>
      </w:r>
      <w:r w:rsidR="002B39E1">
        <w:t xml:space="preserve">  Despite this, there is a delineation between those deemed at high or low risk of poor bowel preparation</w:t>
      </w:r>
      <w:r>
        <w:t xml:space="preserve">, </w:t>
      </w:r>
      <w:r w:rsidR="00BE00DC">
        <w:t>defined by a</w:t>
      </w:r>
      <w:r>
        <w:t xml:space="preserve"> Dik score </w:t>
      </w:r>
      <w:r w:rsidR="001C2221">
        <w:rPr>
          <w:rFonts w:ascii="Arial" w:hAnsi="Arial" w:cs="Arial"/>
          <w:color w:val="202124"/>
          <w:shd w:val="clear" w:color="auto" w:fill="FFFFFF"/>
        </w:rPr>
        <w:t>≥</w:t>
      </w:r>
      <w:r w:rsidR="001C2221">
        <w:t xml:space="preserve"> </w:t>
      </w:r>
      <w:r>
        <w:t>2 or Gimeno</w:t>
      </w:r>
      <w:r w:rsidR="000510D7">
        <w:t>-</w:t>
      </w:r>
      <w:r>
        <w:t xml:space="preserve">Garcia score of </w:t>
      </w:r>
      <w:r w:rsidR="001C2221">
        <w:rPr>
          <w:rFonts w:ascii="Arial" w:hAnsi="Arial" w:cs="Arial"/>
          <w:color w:val="202124"/>
          <w:shd w:val="clear" w:color="auto" w:fill="FFFFFF"/>
        </w:rPr>
        <w:t>≥</w:t>
      </w:r>
      <w:r w:rsidR="001C2221">
        <w:t xml:space="preserve"> 1.225</w:t>
      </w:r>
      <w:r w:rsidR="00BE00DC">
        <w:t xml:space="preserve"> respectively</w:t>
      </w:r>
      <w:r>
        <w:t xml:space="preserve">. </w:t>
      </w:r>
      <w:r w:rsidR="00E938B7">
        <w:t xml:space="preserve">For a Dik score </w:t>
      </w:r>
      <w:r w:rsidR="00E938B7">
        <w:rPr>
          <w:rFonts w:ascii="Arial" w:hAnsi="Arial" w:cs="Arial"/>
          <w:color w:val="202124"/>
          <w:shd w:val="clear" w:color="auto" w:fill="FFFFFF"/>
        </w:rPr>
        <w:t>≥</w:t>
      </w:r>
      <w:r w:rsidR="00E938B7">
        <w:t xml:space="preserve"> 2 of</w:t>
      </w:r>
      <w:r w:rsidR="001B540D">
        <w:t xml:space="preserve"> </w:t>
      </w:r>
      <w:r w:rsidR="002B39E1">
        <w:t>40</w:t>
      </w:r>
      <w:r w:rsidR="00BE00DC">
        <w:t>/</w:t>
      </w:r>
      <w:r w:rsidR="002B39E1">
        <w:t>159</w:t>
      </w:r>
      <w:r w:rsidR="002C08CB">
        <w:t xml:space="preserve"> (</w:t>
      </w:r>
      <w:r w:rsidR="00B14957">
        <w:t>25.1%)</w:t>
      </w:r>
      <w:r w:rsidR="00BE00DC">
        <w:t xml:space="preserve"> participants</w:t>
      </w:r>
      <w:r w:rsidR="002B39E1">
        <w:t xml:space="preserve">  had inadequate bowel preparation, compared with 47</w:t>
      </w:r>
      <w:r w:rsidR="00BE00DC">
        <w:t>/</w:t>
      </w:r>
      <w:r w:rsidR="002B39E1">
        <w:t>348</w:t>
      </w:r>
      <w:r w:rsidR="00B14957">
        <w:t xml:space="preserve"> (13.5%)</w:t>
      </w:r>
      <w:r w:rsidR="00BE00DC">
        <w:t xml:space="preserve"> participants</w:t>
      </w:r>
      <w:r w:rsidR="002B39E1">
        <w:t xml:space="preserve"> with a</w:t>
      </w:r>
      <w:r w:rsidR="002B39E1" w:rsidRPr="00664ED8">
        <w:rPr>
          <w:rFonts w:cstheme="minorHAnsi"/>
        </w:rPr>
        <w:t xml:space="preserve"> score &lt; 2, almost doubling the risk of poor preparation</w:t>
      </w:r>
      <w:r w:rsidR="00191674" w:rsidRPr="00664ED8">
        <w:rPr>
          <w:rFonts w:cstheme="minorHAnsi"/>
        </w:rPr>
        <w:t xml:space="preserve"> with a risk difference of 11.6%</w:t>
      </w:r>
      <w:r w:rsidR="002B39E1" w:rsidRPr="00664ED8">
        <w:rPr>
          <w:rFonts w:cstheme="minorHAnsi"/>
        </w:rPr>
        <w:t>.</w:t>
      </w:r>
      <w:r w:rsidR="00191674" w:rsidRPr="00664ED8">
        <w:rPr>
          <w:rFonts w:cstheme="minorHAnsi"/>
        </w:rPr>
        <w:t xml:space="preserve">  For a Gimeno</w:t>
      </w:r>
      <w:r w:rsidR="000510D7" w:rsidRPr="00664ED8">
        <w:rPr>
          <w:rFonts w:cstheme="minorHAnsi"/>
        </w:rPr>
        <w:t>-</w:t>
      </w:r>
      <w:r w:rsidR="00191674" w:rsidRPr="00664ED8">
        <w:rPr>
          <w:rFonts w:cstheme="minorHAnsi"/>
        </w:rPr>
        <w:t xml:space="preserve">Garcia score of </w:t>
      </w:r>
      <w:r w:rsidR="00191674" w:rsidRPr="00664ED8">
        <w:rPr>
          <w:rFonts w:cstheme="minorHAnsi"/>
          <w:color w:val="202124"/>
          <w:shd w:val="clear" w:color="auto" w:fill="FFFFFF"/>
        </w:rPr>
        <w:t>≥ 1.225, 52/242</w:t>
      </w:r>
      <w:r w:rsidR="00B14957">
        <w:rPr>
          <w:rFonts w:cstheme="minorHAnsi"/>
          <w:color w:val="202124"/>
          <w:shd w:val="clear" w:color="auto" w:fill="FFFFFF"/>
        </w:rPr>
        <w:t xml:space="preserve"> (21.5</w:t>
      </w:r>
      <w:r w:rsidR="00EA69B8">
        <w:rPr>
          <w:rFonts w:cstheme="minorHAnsi"/>
          <w:color w:val="202124"/>
          <w:shd w:val="clear" w:color="auto" w:fill="FFFFFF"/>
        </w:rPr>
        <w:t>%</w:t>
      </w:r>
      <w:r w:rsidR="00B14957">
        <w:rPr>
          <w:rFonts w:cstheme="minorHAnsi"/>
          <w:color w:val="202124"/>
          <w:shd w:val="clear" w:color="auto" w:fill="FFFFFF"/>
        </w:rPr>
        <w:t>)</w:t>
      </w:r>
      <w:r w:rsidR="00191674" w:rsidRPr="00664ED8">
        <w:rPr>
          <w:rFonts w:cstheme="minorHAnsi"/>
          <w:color w:val="202124"/>
          <w:shd w:val="clear" w:color="auto" w:fill="FFFFFF"/>
        </w:rPr>
        <w:t xml:space="preserve"> participants had inadequate preparation, compared with 35/265</w:t>
      </w:r>
      <w:r w:rsidR="00B14957">
        <w:rPr>
          <w:rFonts w:cstheme="minorHAnsi"/>
          <w:color w:val="202124"/>
          <w:shd w:val="clear" w:color="auto" w:fill="FFFFFF"/>
        </w:rPr>
        <w:t xml:space="preserve"> (13.2</w:t>
      </w:r>
      <w:r w:rsidR="00EA69B8">
        <w:rPr>
          <w:rFonts w:cstheme="minorHAnsi"/>
          <w:color w:val="202124"/>
          <w:shd w:val="clear" w:color="auto" w:fill="FFFFFF"/>
        </w:rPr>
        <w:t>%</w:t>
      </w:r>
      <w:r w:rsidR="00B14957">
        <w:rPr>
          <w:rFonts w:cstheme="minorHAnsi"/>
          <w:color w:val="202124"/>
          <w:shd w:val="clear" w:color="auto" w:fill="FFFFFF"/>
        </w:rPr>
        <w:t>)</w:t>
      </w:r>
      <w:r w:rsidR="00191674" w:rsidRPr="00664ED8">
        <w:rPr>
          <w:rFonts w:cstheme="minorHAnsi"/>
          <w:color w:val="202124"/>
          <w:shd w:val="clear" w:color="auto" w:fill="FFFFFF"/>
        </w:rPr>
        <w:t xml:space="preserve"> with a score of &lt;1.225, with a</w:t>
      </w:r>
      <w:r w:rsidR="00BE00DC" w:rsidRPr="00664ED8">
        <w:rPr>
          <w:rFonts w:cstheme="minorHAnsi"/>
          <w:color w:val="202124"/>
          <w:shd w:val="clear" w:color="auto" w:fill="FFFFFF"/>
        </w:rPr>
        <w:t xml:space="preserve"> </w:t>
      </w:r>
      <w:r w:rsidR="00191674" w:rsidRPr="00664ED8">
        <w:rPr>
          <w:rFonts w:cstheme="minorHAnsi"/>
          <w:color w:val="202124"/>
          <w:shd w:val="clear" w:color="auto" w:fill="FFFFFF"/>
        </w:rPr>
        <w:t>risk difference of 8.3%</w:t>
      </w:r>
      <w:r w:rsidR="00BE00DC" w:rsidRPr="00664ED8">
        <w:rPr>
          <w:rFonts w:cstheme="minorHAnsi"/>
          <w:color w:val="202124"/>
          <w:shd w:val="clear" w:color="auto" w:fill="FFFFFF"/>
        </w:rPr>
        <w:t xml:space="preserve">, somewhat </w:t>
      </w:r>
      <w:r w:rsidR="000510D7" w:rsidRPr="00664ED8">
        <w:rPr>
          <w:rFonts w:cstheme="minorHAnsi"/>
          <w:color w:val="202124"/>
          <w:shd w:val="clear" w:color="auto" w:fill="FFFFFF"/>
        </w:rPr>
        <w:t>inferior to the</w:t>
      </w:r>
      <w:r w:rsidR="00BE00DC" w:rsidRPr="00664ED8">
        <w:rPr>
          <w:rFonts w:cstheme="minorHAnsi"/>
          <w:color w:val="202124"/>
          <w:shd w:val="clear" w:color="auto" w:fill="FFFFFF"/>
        </w:rPr>
        <w:t xml:space="preserve"> Dik </w:t>
      </w:r>
      <w:r w:rsidR="000510D7" w:rsidRPr="00664ED8">
        <w:rPr>
          <w:rFonts w:cstheme="minorHAnsi"/>
          <w:color w:val="202124"/>
          <w:shd w:val="clear" w:color="auto" w:fill="FFFFFF"/>
        </w:rPr>
        <w:t>model</w:t>
      </w:r>
      <w:r w:rsidR="00191674" w:rsidRPr="00664ED8">
        <w:rPr>
          <w:rFonts w:cstheme="minorHAnsi"/>
          <w:color w:val="202124"/>
          <w:shd w:val="clear" w:color="auto" w:fill="FFFFFF"/>
        </w:rPr>
        <w:t>.</w:t>
      </w:r>
      <w:r w:rsidR="002B39E1" w:rsidRPr="00664ED8">
        <w:rPr>
          <w:rFonts w:cstheme="minorHAnsi"/>
        </w:rPr>
        <w:t xml:space="preserve"> However, even within </w:t>
      </w:r>
      <w:r w:rsidR="00191674" w:rsidRPr="00664ED8">
        <w:rPr>
          <w:rFonts w:cstheme="minorHAnsi"/>
        </w:rPr>
        <w:t xml:space="preserve">the group with a Dik score </w:t>
      </w:r>
      <w:r w:rsidR="00191674" w:rsidRPr="00664ED8">
        <w:rPr>
          <w:rFonts w:cstheme="minorHAnsi"/>
          <w:color w:val="202124"/>
          <w:shd w:val="clear" w:color="auto" w:fill="FFFFFF"/>
        </w:rPr>
        <w:t>≥</w:t>
      </w:r>
      <w:r w:rsidR="00191674" w:rsidRPr="00664ED8">
        <w:rPr>
          <w:rFonts w:cstheme="minorHAnsi"/>
        </w:rPr>
        <w:t xml:space="preserve"> 2,</w:t>
      </w:r>
      <w:r w:rsidR="002B39E1" w:rsidRPr="00664ED8">
        <w:rPr>
          <w:rFonts w:cstheme="minorHAnsi"/>
        </w:rPr>
        <w:t xml:space="preserve"> 3 out of 4 participants had adequate pr</w:t>
      </w:r>
      <w:r w:rsidR="002B39E1">
        <w:t>eparation.</w:t>
      </w:r>
      <w:r w:rsidR="0039281C">
        <w:t xml:space="preserve"> The aim of the models is to predict the likelihood of poor bowel preparation. The validity of the discrimination of this prediction is demonstrated by the AUROC</w:t>
      </w:r>
      <w:r w:rsidR="002D07E7">
        <w:t xml:space="preserve">. The </w:t>
      </w:r>
      <w:r w:rsidR="002D07E7" w:rsidRPr="006C6BC3">
        <w:t>ROC</w:t>
      </w:r>
      <w:r w:rsidR="002D07E7">
        <w:t xml:space="preserve"> curve</w:t>
      </w:r>
      <w:r w:rsidR="002D07E7" w:rsidRPr="006C6BC3">
        <w:t xml:space="preserve"> demonstrates graphically the differentiating ability of the predictive models</w:t>
      </w:r>
      <w:r w:rsidR="002D07E7">
        <w:t xml:space="preserve"> and the AUROC quantifies this value</w:t>
      </w:r>
      <w:r w:rsidR="0039281C">
        <w:t xml:space="preserve">. The higher the AUROC, the more accurate and reliable the prediction. </w:t>
      </w:r>
      <w:r w:rsidR="002D07E7">
        <w:t>An AUROC of 1 demonstrates perfect differentiation of a positive and negative test and outcome.  An AUROC of 0.5 equates to that expected by chance. Both models</w:t>
      </w:r>
      <w:r w:rsidR="0039281C">
        <w:t xml:space="preserve"> </w:t>
      </w:r>
      <w:r w:rsidR="002D07E7">
        <w:t xml:space="preserve">demonstrate </w:t>
      </w:r>
      <w:r w:rsidR="00EA69B8">
        <w:t xml:space="preserve">a degree of differentiation, however this is modest and lower than that seen in </w:t>
      </w:r>
      <w:r w:rsidR="002D07E7">
        <w:t>the</w:t>
      </w:r>
      <w:r w:rsidR="00AF4CBC">
        <w:t xml:space="preserve"> initial developmental cohort </w:t>
      </w:r>
      <w:r w:rsidR="00AF4CBC">
        <w:fldChar w:fldCharType="begin"/>
      </w:r>
      <w:r w:rsidR="00E9739D">
        <w:instrText xml:space="preserve"> ADDIN EN.CITE &lt;EndNote&gt;&lt;Cite&gt;&lt;Author&gt;Hosmer&lt;/Author&gt;&lt;Year&gt;2013&lt;/Year&gt;&lt;RecNum&gt;0&lt;/RecNum&gt;&lt;IDText&gt;Applied logistic regression&lt;/IDText&gt;&lt;DisplayText&gt;(210)&lt;/DisplayText&gt;&lt;record&gt;&lt;keywords&gt;&lt;keyword&gt;Regression analysis.&lt;/keyword&gt;&lt;keyword&gt;MATHEMATICS / Probability &amp;amp; Statistics / Regression Analysis&lt;/keyword&gt;&lt;/keywords&gt;&lt;urls&gt;&lt;related-urls&gt;&lt;url&gt;Cover image http://catalogimages.wiley.com/images/db/jimages/9780470582473.jpg&lt;/url&gt;&lt;/related-urls&gt;&lt;/urls&gt;&lt;isbn&gt;9781118548356 (ePub)&lt;/isbn&gt;&lt;titles&gt;&lt;title&gt;Applied logistic regression&lt;/title&gt;&lt;secondary-title&gt;Wiley series in probability and statistics 398&lt;/secondary-title&gt;&lt;/titles&gt;&lt;pages&gt;1 online resource&lt;/pages&gt;&lt;call-num&gt;QA278.2&lt;/call-num&gt;&lt;contributors&gt;&lt;authors&gt;&lt;author&gt;Hosmer, David W.&lt;/author&gt;&lt;author&gt;Lemeshow, Stanley&lt;/author&gt;&lt;author&gt;Sturdivant, Rodney X.&lt;/author&gt;&lt;/authors&gt;&lt;/contributors&gt;&lt;edition&gt;Third edition /&lt;/edition&gt;&lt;added-date format="utc"&gt;1648559907&lt;/added-date&gt;&lt;pub-location&gt;Hoboken, New Jersey&lt;/pub-location&gt;&lt;ref-type name="Electronic Book"&gt;44&lt;/ref-type&gt;&lt;dates&gt;&lt;year&gt;2013&lt;/year&gt;&lt;/dates&gt;&lt;rec-number&gt;274&lt;/rec-number&gt;&lt;publisher&gt;Wiley,&lt;/publisher&gt;&lt;last-updated-date format="utc"&gt;1648559907&lt;/last-updated-date&gt;&lt;accession-num&gt;17658368&lt;/accession-num&gt;&lt;/record&gt;&lt;/Cite&gt;&lt;/EndNote&gt;</w:instrText>
      </w:r>
      <w:r w:rsidR="00AF4CBC">
        <w:fldChar w:fldCharType="separate"/>
      </w:r>
      <w:r w:rsidR="002624A4">
        <w:rPr>
          <w:noProof/>
        </w:rPr>
        <w:t>(210)</w:t>
      </w:r>
      <w:r w:rsidR="00AF4CBC">
        <w:fldChar w:fldCharType="end"/>
      </w:r>
      <w:r w:rsidR="00AF4CBC">
        <w:t>.</w:t>
      </w:r>
      <w:r w:rsidR="002D07E7">
        <w:t xml:space="preserve"> </w:t>
      </w:r>
      <w:r w:rsidR="00AF4CBC">
        <w:t>This indicates the models</w:t>
      </w:r>
      <w:r w:rsidR="002D07E7">
        <w:t xml:space="preserve"> do</w:t>
      </w:r>
      <w:r w:rsidR="00AF4CBC">
        <w:t xml:space="preserve"> provide further insight into patient risk of poor bowel preparation, informing on the clinical assessment.</w:t>
      </w:r>
      <w:r w:rsidR="002B39E1">
        <w:t xml:space="preserve"> </w:t>
      </w:r>
      <w:r w:rsidR="00EA69B8">
        <w:t>However</w:t>
      </w:r>
      <w:r w:rsidR="002B39E1">
        <w:t xml:space="preserve">, </w:t>
      </w:r>
      <w:r w:rsidR="00F818A1">
        <w:t>there is a sizeable proportion of false negatives and positives</w:t>
      </w:r>
      <w:r w:rsidR="00EA69B8">
        <w:t xml:space="preserve"> due to factors </w:t>
      </w:r>
      <w:r w:rsidR="00DE3122">
        <w:t>not included</w:t>
      </w:r>
      <w:r w:rsidR="00EA69B8">
        <w:t xml:space="preserve"> in these models</w:t>
      </w:r>
      <w:r w:rsidR="002B39E1">
        <w:t>.</w:t>
      </w:r>
      <w:r w:rsidR="00DE3122">
        <w:t xml:space="preserve"> As discussed in</w:t>
      </w:r>
      <w:r w:rsidR="00DE3122" w:rsidRPr="00F12989">
        <w:rPr>
          <w:b/>
          <w:bCs/>
        </w:rPr>
        <w:t xml:space="preserve"> </w:t>
      </w:r>
      <w:r w:rsidR="00DE3122" w:rsidRPr="00F12989">
        <w:rPr>
          <w:b/>
          <w:bCs/>
        </w:rPr>
        <w:fldChar w:fldCharType="begin"/>
      </w:r>
      <w:r w:rsidR="00DE3122" w:rsidRPr="00F12989">
        <w:rPr>
          <w:b/>
          <w:bCs/>
        </w:rPr>
        <w:instrText xml:space="preserve"> REF _Ref167986841 \h </w:instrText>
      </w:r>
      <w:r w:rsidR="00DE3122">
        <w:rPr>
          <w:b/>
          <w:bCs/>
        </w:rPr>
        <w:instrText xml:space="preserve"> \* MERGEFORMAT </w:instrText>
      </w:r>
      <w:r w:rsidR="00DE3122" w:rsidRPr="00F12989">
        <w:rPr>
          <w:b/>
          <w:bCs/>
        </w:rPr>
      </w:r>
      <w:r w:rsidR="00DE3122" w:rsidRPr="00F12989">
        <w:rPr>
          <w:b/>
          <w:bCs/>
        </w:rPr>
        <w:fldChar w:fldCharType="separate"/>
      </w:r>
      <w:r w:rsidR="00DE3122" w:rsidRPr="00F12989">
        <w:rPr>
          <w:b/>
          <w:bCs/>
        </w:rPr>
        <w:t>Risk factors for poor bowel preparation</w:t>
      </w:r>
      <w:r w:rsidR="00DE3122" w:rsidRPr="00F12989">
        <w:rPr>
          <w:b/>
          <w:bCs/>
        </w:rPr>
        <w:fldChar w:fldCharType="end"/>
      </w:r>
      <w:r w:rsidR="00DE3122">
        <w:t xml:space="preserve">, </w:t>
      </w:r>
      <w:r w:rsidR="00131255">
        <w:t xml:space="preserve">studies demonstrate several other risk factors that are not included in these two models.  The risk of poor preparation may be attributable to these other factors, but it seems likely that there will remain a cohort of patients whose poor bowel preparation for colonoscopy cannot be predicted from their baseline risk factors.  These scores do, however, give an </w:t>
      </w:r>
      <w:r w:rsidR="00131255">
        <w:lastRenderedPageBreak/>
        <w:t>indication of patients at an increased risk of poor bowel preparation, that could help to inform on stratification of the probability of inadequate cleansing.</w:t>
      </w:r>
    </w:p>
    <w:p w14:paraId="20175407" w14:textId="548D7EF5" w:rsidR="00191674" w:rsidRDefault="00665557" w:rsidP="00665557">
      <w:pPr>
        <w:spacing w:line="360" w:lineRule="auto"/>
        <w:jc w:val="both"/>
      </w:pPr>
      <w:r>
        <w:t xml:space="preserve">The Dik </w:t>
      </w:r>
      <w:r w:rsidR="00BE00DC">
        <w:t>model</w:t>
      </w:r>
      <w:r>
        <w:t xml:space="preserve"> has consistently higher PPV and NPV compared with the Gimeno</w:t>
      </w:r>
      <w:r w:rsidR="00BE00DC">
        <w:t>-</w:t>
      </w:r>
      <w:r>
        <w:t xml:space="preserve">Garcia </w:t>
      </w:r>
      <w:r w:rsidR="00BE00DC">
        <w:t>model</w:t>
      </w:r>
      <w:r>
        <w:t xml:space="preserve"> for corresponding values</w:t>
      </w:r>
      <w:r w:rsidR="000510D7">
        <w:t>.  The cut off for high risk of poor bowel preparation is also more discriminant in the Dik model</w:t>
      </w:r>
      <w:r>
        <w:t xml:space="preserve">. </w:t>
      </w:r>
      <w:r w:rsidR="000510D7">
        <w:t>Finally, the Dik model</w:t>
      </w:r>
      <w:r>
        <w:t xml:space="preserve"> is also somewhat simpler to use in clinical practice</w:t>
      </w:r>
      <w:r w:rsidR="00191674">
        <w:t>,</w:t>
      </w:r>
      <w:r>
        <w:t xml:space="preserve"> </w:t>
      </w:r>
      <w:r w:rsidR="00BE00DC">
        <w:t>using</w:t>
      </w:r>
      <w:r>
        <w:t xml:space="preserve"> integers over decimals. </w:t>
      </w:r>
      <w:r w:rsidR="00191674">
        <w:t>Although both scores have utility in stratifying risk, it is the author</w:t>
      </w:r>
      <w:r w:rsidR="00DF34B2">
        <w:t>'</w:t>
      </w:r>
      <w:r w:rsidR="00191674">
        <w:t>s opinion that the Dik model is more applicable to clinical practice.</w:t>
      </w:r>
      <w:r>
        <w:t xml:space="preserve"> </w:t>
      </w:r>
    </w:p>
    <w:p w14:paraId="3B7E261F" w14:textId="61C30104" w:rsidR="00191674" w:rsidRDefault="00191674" w:rsidP="00191674">
      <w:pPr>
        <w:spacing w:line="360" w:lineRule="auto"/>
        <w:jc w:val="both"/>
      </w:pPr>
      <w:r>
        <w:t xml:space="preserve">Several risk factors have been demonstrated to </w:t>
      </w:r>
      <w:r w:rsidR="00BE00DC">
        <w:t>be associated with</w:t>
      </w:r>
      <w:r>
        <w:t xml:space="preserve"> inadequate bowel preparation.  The largest meta-analysis of studies conducted by Mahmood </w:t>
      </w:r>
      <w:r w:rsidR="00626979">
        <w:t>and colleagues</w:t>
      </w:r>
      <w:r>
        <w:t>, demonstrated that increasing age, male sex, inpatient status, diabetes, hypertension, cirrhosis, opioid use, constipation, stroke, and TCA use all were independently associated with poor preparation</w:t>
      </w:r>
      <w:r w:rsidR="00664ED8">
        <w:fldChar w:fldCharType="begin"/>
      </w:r>
      <w:r w:rsidR="00E9739D">
        <w:instrText xml:space="preserve"> ADDIN EN.CITE &lt;EndNote&gt;&lt;Cite&gt;&lt;Author&gt;Mahmood&lt;/Author&gt;&lt;Year&gt;2018&lt;/Year&gt;&lt;RecNum&gt;0&lt;/RecNum&gt;&lt;IDText&gt;Predictors of inadequate bowel preparation for colonoscopy: a systematic review and meta-analysis&lt;/IDText&gt;&lt;DisplayText&gt;(98)&lt;/DisplayText&gt;&lt;record&gt;&lt;dates&gt;&lt;pub-dates&gt;&lt;date&gt;08&lt;/date&gt;&lt;/pub-dates&gt;&lt;year&gt;2018&lt;/year&gt;&lt;/dates&gt;&lt;urls&gt;&lt;related-urls&gt;&lt;url&gt;https://www.ncbi.nlm.nih.gov/pubmed/29847488&lt;/url&gt;&lt;/related-urls&gt;&lt;/urls&gt;&lt;isbn&gt;1473-5687&lt;/isbn&gt;&lt;titles&gt;&lt;title&gt;Predictors of inadequate bowel preparation for colonoscopy: a systematic review and meta-analysis&lt;/title&gt;&lt;secondary-title&gt;Eur J Gastroenterol Hepatol&lt;/secondary-title&gt;&lt;/titles&gt;&lt;pages&gt;819-826&lt;/pages&gt;&lt;number&gt;8&lt;/number&gt;&lt;contributors&gt;&lt;authors&gt;&lt;author&gt;Mahmood, S.&lt;/author&gt;&lt;author&gt;Farooqui, S. M.&lt;/author&gt;&lt;author&gt;Madhoun, M. F.&lt;/author&gt;&lt;/authors&gt;&lt;/contributors&gt;&lt;language&gt;eng&lt;/language&gt;&lt;added-date format="utc"&gt;1540663116&lt;/added-date&gt;&lt;ref-type name="Journal Article"&gt;17&lt;/ref-type&gt;&lt;rec-number&gt;25&lt;/rec-number&gt;&lt;last-updated-date format="utc"&gt;1540663116&lt;/last-updated-date&gt;&lt;accession-num&gt;29847488&lt;/accession-num&gt;&lt;electronic-resource-num&gt;10.1097/MEG.0000000000001175&lt;/electronic-resource-num&gt;&lt;volume&gt;30&lt;/volume&gt;&lt;/record&gt;&lt;/Cite&gt;&lt;/EndNote&gt;</w:instrText>
      </w:r>
      <w:r w:rsidR="00664ED8">
        <w:fldChar w:fldCharType="separate"/>
      </w:r>
      <w:r w:rsidR="00231422">
        <w:rPr>
          <w:noProof/>
        </w:rPr>
        <w:t>(98)</w:t>
      </w:r>
      <w:r w:rsidR="00664ED8">
        <w:fldChar w:fldCharType="end"/>
      </w:r>
      <w:r>
        <w:t xml:space="preserve">.  Both models incorporate risk factors which overlap </w:t>
      </w:r>
      <w:r w:rsidR="00BE00DC">
        <w:t>with this and other</w:t>
      </w:r>
      <w:r w:rsidR="000510D7">
        <w:t xml:space="preserve"> such</w:t>
      </w:r>
      <w:r>
        <w:t xml:space="preserve"> studies</w:t>
      </w:r>
      <w:r w:rsidR="00664ED8">
        <w:t xml:space="preserve"> </w:t>
      </w:r>
      <w:r w:rsidR="005D1B46">
        <w:fldChar w:fldCharType="begin">
          <w:fldData xml:space="preserve">PEVuZE5vdGU+PENpdGU+PEF1dGhvcj5MZWJ3b2hsPC9BdXRob3I+PFllYXI+MjAxMDwvWWVhcj48
UmVjTnVtPjA8L1JlY051bT48SURUZXh0PlNvY2lvZWNvbm9taWMgYW5kIG90aGVyIHByZWRpY3Rv
cnMgb2YgY29sb25vc2NvcHkgcHJlcGFyYXRpb24gcXVhbGl0eTwvSURUZXh0PjxEaXNwbGF5VGV4
dD4oOTEtOTQsIDk3KTwvRGlzcGxheVRleHQ+PHJlY29yZD48ZGF0ZXM+PHB1Yi1kYXRlcz48ZGF0
ZT5KdWw8L2RhdGU+PC9wdWItZGF0ZXM+PHllYXI+MjAxMDwveWVhcj48L2RhdGVzPjxrZXl3b3Jk
cz48a2V5d29yZD5BY2FkZW1pYyBNZWRpY2FsIENlbnRlcnM8L2tleXdvcmQ+PGtleXdvcmQ+QWdl
IEZhY3RvcnM8L2tleXdvcmQ+PGtleXdvcmQ+QWdlZDwva2V5d29yZD48a2V5d29yZD5BZ2VkLCA4
MCBhbmQgb3Zlcjwva2V5d29yZD48a2V5d29yZD5DYXRoYXJ0aWNzPC9rZXl3b3JkPjxrZXl3b3Jk
PkNvaG9ydCBTdHVkaWVzPC9rZXl3b3JkPjxrZXl3b3JkPkNvbG9ub3Njb3B5PC9rZXl3b3JkPjxr
ZXl3b3JkPkNvbG9yZWN0YWwgTmVvcGxhc21zPC9rZXl3b3JkPjxrZXl3b3JkPkVkdWNhdGlvbmFs
IFN0YXR1czwva2V5d29yZD48a2V5d29yZD5GZW1hbGU8L2tleXdvcmQ+PGtleXdvcmQ+SGVhbHRo
IEtub3dsZWRnZSwgQXR0aXR1ZGVzLCBQcmFjdGljZTwva2V5d29yZD48a2V5d29yZD5IdW1hbnM8
L2tleXdvcmQ+PGtleXdvcmQ+SW5mbGFtbWF0b3J5IEJvd2VsIERpc2Vhc2VzPC9rZXl3b3JkPjxr
ZXl3b3JkPk1hbGU8L2tleXdvcmQ+PGtleXdvcmQ+TWVkaWNhaWQ8L2tleXdvcmQ+PGtleXdvcmQ+
TWlkZGxlIEFnZWQ8L2tleXdvcmQ+PGtleXdvcmQ+TXVsdGl2YXJpYXRlIEFuYWx5c2lzPC9rZXl3
b3JkPjxrZXl3b3JkPk9kZHMgUmF0aW88L2tleXdvcmQ+PGtleXdvcmQ+UGF0aWVudCBDb21wbGlh
bmNlPC9rZXl3b3JkPjxrZXl3b3JkPlByZWRpY3RpdmUgVmFsdWUgb2YgVGVzdHM8L2tleXdvcmQ+
PGtleXdvcmQ+UXVhbGl0eSBDb250cm9sPC9rZXl3b3JkPjxrZXl3b3JkPlJldHJvc3BlY3RpdmUg
U3R1ZGllczwva2V5d29yZD48a2V5d29yZD5SaXNrIEZhY3RvcnM8L2tleXdvcmQ+PGtleXdvcmQ+
U2luZ2xlIFBlcnNvbjwva2V5d29yZD48a2V5d29yZD5Tb2Npb2Vjb25vbWljIEZhY3RvcnM8L2tl
eXdvcmQ+PGtleXdvcmQ+VGhlcmFwZXV0aWMgSXJyaWdhdGlvbjwva2V5d29yZD48a2V5d29yZD5V
bml0ZWQgU3RhdGVzPC9rZXl3b3JkPjwva2V5d29yZHM+PHVybHM+PHJlbGF0ZWQtdXJscz48dXJs
Pmh0dHBzOi8vd3d3Lm5jYmkubmxtLm5paC5nb3YvcHVibWVkLzIwMDgyMjE3PC91cmw+PC9yZWxh
dGVkLXVybHM+PC91cmxzPjxpc2JuPjE1NzMtMjU2ODwvaXNibj48dGl0bGVzPjx0aXRsZT5Tb2Np
b2Vjb25vbWljIGFuZCBvdGhlciBwcmVkaWN0b3JzIG9mIGNvbG9ub3Njb3B5IHByZXBhcmF0aW9u
IHF1YWxpdHk8L3RpdGxlPjxzZWNvbmRhcnktdGl0bGU+RGlnIERpcyBTY2k8L3NlY29uZGFyeS10
aXRsZT48L3RpdGxlcz48cGFnZXM+MjAxNC0yMDwvcGFnZXM+PG51bWJlcj43PC9udW1iZXI+PGNv
bnRyaWJ1dG9ycz48YXV0aG9ycz48YXV0aG9yPkxlYndvaGwsIEIuPC9hdXRob3I+PGF1dGhvcj5X
YW5nLCBULiBDLjwvYXV0aG9yPjxhdXRob3I+TmV1Z3V0LCBBLiBJLjwvYXV0aG9yPjwvYXV0aG9y
cz48L2NvbnRyaWJ1dG9ycz48ZWRpdGlvbj4yMDEwLzAxLzE2PC9lZGl0aW9uPjxsYW5ndWFnZT5l
bmc8L2xhbmd1YWdlPjxhZGRlZC1kYXRlIGZvcm1hdD0idXRjIj4xNjA3MzUyODc5PC9hZGRlZC1k
YXRlPjxyZWYtdHlwZSBuYW1lPSJKb3VybmFsIEFydGljbGUiPjE3PC9yZWYtdHlwZT48cmVjLW51
bWJlcj4xNTY8L3JlYy1udW1iZXI+PGxhc3QtdXBkYXRlZC1kYXRlIGZvcm1hdD0idXRjIj4xNjA3
MzUyODc5PC9sYXN0LXVwZGF0ZWQtZGF0ZT48YWNjZXNzaW9uLW51bT4yMDA4MjIxNzwvYWNjZXNz
aW9uLW51bT48ZWxlY3Ryb25pYy1yZXNvdXJjZS1udW0+MTAuMTAwNy9zMTA2MjAtMDA5LTEwNzkt
NzwvZWxlY3Ryb25pYy1yZXNvdXJjZS1udW0+PHZvbHVtZT41NTwvdm9sdW1lPjwvcmVjb3JkPjwv
Q2l0ZT48Q2l0ZT48QXV0aG9yPkZhdGltYTwvQXV0aG9yPjxZZWFyPjIwMTA8L1llYXI+PFJlY051
bT4wPC9SZWNOdW0+PElEVGV4dD5QYXRpZW50cyZhcG9zOyBkZXNjcmlwdGlvbiBvZiByZWN0YWwg
ZWZmbHVlbnQgYW5kIHF1YWxpdHkgb2YgYm93ZWwgcHJlcGFyYXRpb24gYXQgY29sb25vc2NvcHk8
L0lEVGV4dD48cmVjb3JkPjxkYXRlcz48cHViLWRhdGVzPjxkYXRlPkp1bjwvZGF0ZT48L3B1Yi1k
YXRlcz48eWVhcj4yMDEwPC95ZWFyPjwvZGF0ZXM+PGtleXdvcmRzPjxrZXl3b3JkPkNhdGhhcnRp
Y3M8L2tleXdvcmQ+PGtleXdvcmQ+Q29sb25vc2NvcHk8L2tleXdvcmQ+PGtleXdvcmQ+Q3Jvc3Mt
U2VjdGlvbmFsIFN0dWRpZXM8L2tleXdvcmQ+PGtleXdvcmQ+RW5lbWE8L2tleXdvcmQ+PGtleXdv
cmQ+RmVtYWxlPC9rZXl3b3JkPjxrZXl3b3JkPkh1bWFuczwva2V5d29yZD48a2V5d29yZD5NYWxl
PC9rZXl3b3JkPjxrZXl3b3JkPk1pZGRsZSBBZ2VkPC9rZXl3b3JkPjxrZXl3b3JkPk91dHBhdGll
bnRzPC9rZXl3b3JkPjxrZXl3b3JkPlBhdGllbnQgRWR1Y2F0aW9uIGFzIFRvcGljPC9rZXl3b3Jk
PjxrZXl3b3JkPlBob3NwaGF0ZXM8L2tleXdvcmQ+PGtleXdvcmQ+UG9seWV0aHlsZW5lIEdseWNv
bHM8L2tleXdvcmQ+PGtleXdvcmQ+UHJvc3BlY3RpdmUgU3R1ZGllczwva2V5d29yZD48a2V5d29y
ZD5RdWFsaXR5IENvbnRyb2w8L2tleXdvcmQ+PGtleXdvcmQ+UmVwcm9kdWNpYmlsaXR5IG9mIFJl
c3VsdHM8L2tleXdvcmQ+PGtleXdvcmQ+U3VyZmFjZS1BY3RpdmUgQWdlbnRzPC9rZXl3b3JkPjwv
a2V5d29yZHM+PHVybHM+PHJlbGF0ZWQtdXJscz48dXJsPmh0dHBzOi8vd3d3Lm5jYmkubmxtLm5p
aC5nb3YvcHVibWVkLzIwMzYyMjg2PC91cmw+PC9yZWxhdGVkLXVybHM+PC91cmxzPjxpc2JuPjEw
OTctNjc3OTwvaXNibj48dGl0bGVzPjx0aXRsZT5QYXRpZW50cyZhcG9zOyBkZXNjcmlwdGlvbiBv
ZiByZWN0YWwgZWZmbHVlbnQgYW5kIHF1YWxpdHkgb2YgYm93ZWwgcHJlcGFyYXRpb24gYXQgY29s
b25vc2NvcHk8L3RpdGxlPjxzZWNvbmRhcnktdGl0bGU+R2FzdHJvaW50ZXN0IEVuZG9zYzwvc2Vj
b25kYXJ5LXRpdGxlPjwvdGl0bGVzPjxwYWdlcz4xMjQ0LTEyNTIuZTI8L3BhZ2VzPjxudW1iZXI+
NzwvbnVtYmVyPjxjb250cmlidXRvcnM+PGF1dGhvcnM+PGF1dGhvcj5GYXRpbWEsIEguPC9hdXRo
b3I+PGF1dGhvcj5Kb2huc29uLCBDLiBTLjwvYXV0aG9yPjxhdXRob3I+UmV4LCBELiBLLjwvYXV0
aG9yPjwvYXV0aG9ycz48L2NvbnRyaWJ1dG9ycz48ZWRpdGlvbj4yMDEwLzA0LzAxPC9lZGl0aW9u
PjxsYW5ndWFnZT5lbmc8L2xhbmd1YWdlPjxhZGRlZC1kYXRlIGZvcm1hdD0idXRjIj4xNjA3MzU0
OTU5PC9hZGRlZC1kYXRlPjxyZWYtdHlwZSBuYW1lPSJKb3VybmFsIEFydGljbGUiPjE3PC9yZWYt
dHlwZT48cmVjLW51bWJlcj4xNjE8L3JlYy1udW1iZXI+PGxhc3QtdXBkYXRlZC1kYXRlIGZvcm1h
dD0idXRjIj4xNjA3MzU0OTU5PC9sYXN0LXVwZGF0ZWQtZGF0ZT48YWNjZXNzaW9uLW51bT4yMDM2
MjI4NjwvYWNjZXNzaW9uLW51bT48ZWxlY3Ryb25pYy1yZXNvdXJjZS1udW0+MTAuMTAxNi9qLmdp
ZS4yMDA5LjExLjA1MzwvZWxlY3Ryb25pYy1yZXNvdXJjZS1udW0+PHZvbHVtZT43MTwvdm9sdW1l
PjwvcmVjb3JkPjwvQ2l0ZT48Q2l0ZT48QXV0aG9yPlllZTwvQXV0aG9yPjxZZWFyPjIwMTU8L1ll
YXI+PFJlY051bT4wPC9SZWNOdW0+PElEVGV4dD5PcHRpbWl6aW5nIGJvd2VsIHByZXBhcmF0aW9u
IGZvciBjb2xvbm9zY29weTogd2hhdCBhcmUgdGhlIHByZWRpY3RvcnMgb2YgYW4gaW5hZGVxdWF0
ZSBwcmVwYXJhdGlvbj88L0lEVGV4dD48cmVjb3JkPjxkYXRlcz48cHViLWRhdGVzPjxkYXRlPk1h
eTwvZGF0ZT48L3B1Yi1kYXRlcz48eWVhcj4yMDE1PC95ZWFyPjwvZGF0ZXM+PGtleXdvcmRzPjxr
ZXl3b3JkPkFkbWluaXN0cmF0aW9uLCBPcmFsPC9rZXl3b3JkPjxrZXl3b3JkPkNhdGhhcnRpY3M8
L2tleXdvcmQ+PGtleXdvcmQ+Q29sb25pYyBEaXNlYXNlczwva2V5d29yZD48a2V5d29yZD5Db2xv
bm9zY29weTwva2V5d29yZD48a2V5d29yZD5GZW1hbGU8L2tleXdvcmQ+PGtleXdvcmQ+Rm9sbG93
LVVwIFN0dWRpZXM8L2tleXdvcmQ+PGtleXdvcmQ+SHVtYW5zPC9rZXl3b3JkPjxrZXl3b3JkPk1h
bGU8L2tleXdvcmQ+PGtleXdvcmQ+TWlkZGxlIEFnZWQ8L2tleXdvcmQ+PGtleXdvcmQ+UG9seWV0
aHlsZW5lIEdseWNvbHM8L2tleXdvcmQ+PGtleXdvcmQ+UHJlb3BlcmF0aXZlIENhcmU8L2tleXdv
cmQ+PGtleXdvcmQ+UmV0cm9zcGVjdGl2ZSBTdHVkaWVzPC9rZXl3b3JkPjxrZXl3b3JkPlJpc2sg
RmFjdG9yczwva2V5d29yZD48a2V5d29yZD5TdXJmYWNlLUFjdGl2ZSBBZ2VudHM8L2tleXdvcmQ+
PGtleXdvcmQ+Qm93ZWw8L2tleXdvcmQ+PGtleXdvcmQ+Q2xlYW5zZTwva2V5d29yZD48a2V5d29y
ZD5Db2xvbm9zY29weTwva2V5d29yZD48a2V5d29yZD5OdXJzZSBuYXZpZ2F0b3I8L2tleXdvcmQ+
PGtleXdvcmQ+UGF0aWVudCBlZHVjYXRpb248L2tleXdvcmQ+PGtleXdvcmQ+UHJlcGFyYXRpb248
L2tleXdvcmQ+PC9rZXl3b3Jkcz48dXJscz48cmVsYXRlZC11cmxzPjx1cmw+aHR0cHM6Ly93d3cu
bmNiaS5ubG0ubmloLmdvdi9wdWJtZWQvMjU3OTYwOTU8L3VybD48L3JlbGF0ZWQtdXJscz48L3Vy
bHM+PGlzYm4+MTg3OS0xODgzPC9pc2JuPjx0aXRsZXM+PHRpdGxlPk9wdGltaXppbmcgYm93ZWwg
cHJlcGFyYXRpb24gZm9yIGNvbG9ub3Njb3B5OiB3aGF0IGFyZSB0aGUgcHJlZGljdG9ycyBvZiBh
biBpbmFkZXF1YXRlIHByZXBhcmF0aW9uPzwvdGl0bGU+PHNlY29uZGFyeS10aXRsZT5BbSBKIFN1
cmc8L3NlY29uZGFyeS10aXRsZT48L3RpdGxlcz48cGFnZXM+Nzg3LTkyOyBkaXNjdXNzaW9uIDc5
MjwvcGFnZXM+PG51bWJlcj41PC9udW1iZXI+PGNvbnRyaWJ1dG9ycz48YXV0aG9ycz48YXV0aG9y
PlllZSwgUi48L2F1dGhvcj48YXV0aG9yPk1hbm9oYXJhbiwgUy48L2F1dGhvcj48YXV0aG9yPkhh
bGwsIEMuPC9hdXRob3I+PGF1dGhvcj5IYXlhc2hpLCBBLjwvYXV0aG9yPjwvYXV0aG9ycz48L2Nv
bnRyaWJ1dG9ycz48ZWRpdGlvbj4yMDE1LzAyLzEyPC9lZGl0aW9uPjxsYW5ndWFnZT5lbmc8L2xh
bmd1YWdlPjxhZGRlZC1kYXRlIGZvcm1hdD0idXRjIj4xNjA3MzUzMDQ3PC9hZGRlZC1kYXRlPjxy
ZWYtdHlwZSBuYW1lPSJKb3VybmFsIEFydGljbGUiPjE3PC9yZWYtdHlwZT48cmVjLW51bWJlcj4x
NTc8L3JlYy1udW1iZXI+PGxhc3QtdXBkYXRlZC1kYXRlIGZvcm1hdD0idXRjIj4xNjA3MzUzMDQ3
PC9sYXN0LXVwZGF0ZWQtZGF0ZT48YWNjZXNzaW9uLW51bT4yNTc5NjA5NTwvYWNjZXNzaW9uLW51
bT48ZWxlY3Ryb25pYy1yZXNvdXJjZS1udW0+MTAuMTAxNi9qLmFtanN1cmcuMjAxNC4xMi4wMTg8
L2VsZWN0cm9uaWMtcmVzb3VyY2UtbnVtPjx2b2x1bWU+MjA5PC92b2x1bWU+PC9yZWNvcmQ+PC9D
aXRlPjxDaXRlPjxBdXRob3I+SGFzc2FuPC9BdXRob3I+PFllYXI+MjAxMjwvWWVhcj48UmVjTnVt
PjA8L1JlY051bT48SURUZXh0PkEgcHJlZGljdGl2ZSBtb2RlbCBpZGVudGlmaWVzIHBhdGllbnRz
IG1vc3QgbGlrZWx5IHRvIGhhdmUgaW5hZGVxdWF0ZSBib3dlbCBwcmVwYXJhdGlvbiBmb3IgY29s
b25vc2NvcHk8L0lEVGV4dD48cmVjb3JkPjxkYXRlcz48cHViLWRhdGVzPjxkYXRlPk1heTwvZGF0
ZT48L3B1Yi1kYXRlcz48eWVhcj4yMDEyPC95ZWFyPjwvZGF0ZXM+PGtleXdvcmRzPjxrZXl3b3Jk
PkFkdWx0PC9rZXl3b3JkPjxrZXl3b3JkPkFnZWQ8L2tleXdvcmQ+PGtleXdvcmQ+QWdlZCwgODAg
YW5kIG92ZXI8L2tleXdvcmQ+PGtleXdvcmQ+Q29sb25vc2NvcHk8L2tleXdvcmQ+PGtleXdvcmQ+
RmVtYWxlPC9rZXl3b3JkPjxrZXl3b3JkPkh1bWFuczwva2V5d29yZD48a2V5d29yZD5NYWxlPC9r
ZXl3b3JkPjxrZXl3b3JkPk1pZGRsZSBBZ2VkPC9rZXl3b3JkPjxrZXl3b3JkPlByZWRpY3RpdmUg
VmFsdWUgb2YgVGVzdHM8L2tleXdvcmQ+PGtleXdvcmQ+UHJlb3BlcmF0aXZlIENhcmU8L2tleXdv
cmQ+PGtleXdvcmQ+UHJvc3BlY3RpdmUgU3R1ZGllczwva2V5d29yZD48a2V5d29yZD5SZXByb2R1
Y2liaWxpdHkgb2YgUmVzdWx0czwva2V5d29yZD48a2V5d29yZD5TZW5zaXRpdml0eSBhbmQgU3Bl
Y2lmaWNpdHk8L2tleXdvcmQ+PC9rZXl3b3Jkcz48dXJscz48cmVsYXRlZC11cmxzPjx1cmw+aHR0
cHM6Ly93d3cubmNiaS5ubG0ubmloLmdvdi9wdWJtZWQvMjIyMzk5NTk8L3VybD48L3JlbGF0ZWQt
dXJscz48L3VybHM+PGlzYm4+MTU0Mi03NzE0PC9pc2JuPjx0aXRsZXM+PHRpdGxlPkEgcHJlZGlj
dGl2ZSBtb2RlbCBpZGVudGlmaWVzIHBhdGllbnRzIG1vc3QgbGlrZWx5IHRvIGhhdmUgaW5hZGVx
dWF0ZSBib3dlbCBwcmVwYXJhdGlvbiBmb3IgY29sb25vc2NvcHk8L3RpdGxlPjxzZWNvbmRhcnkt
dGl0bGU+Q2xpbiBHYXN0cm9lbnRlcm9sIEhlcGF0b2w8L3NlY29uZGFyeS10aXRsZT48L3RpdGxl
cz48cGFnZXM+NTAxLTY8L3BhZ2VzPjxudW1iZXI+NTwvbnVtYmVyPjxjb250cmlidXRvcnM+PGF1
dGhvcnM+PGF1dGhvcj5IYXNzYW4sIEMuPC9hdXRob3I+PGF1dGhvcj5GdWNjaW8sIEwuPC9hdXRo
b3I+PGF1dGhvcj5CcnVubywgTS48L2F1dGhvcj48YXV0aG9yPlBhZ2FubywgTi48L2F1dGhvcj48
YXV0aG9yPlNwYWRhLCBDLjwvYXV0aG9yPjxhdXRob3I+Q2FycmFyYSwgUy48L2F1dGhvcj48YXV0
aG9yPkdpb3JkYW5pbm8sIEMuPC9hdXRob3I+PGF1dGhvcj5Sb25kb25vdHRpLCBFLjwvYXV0aG9y
PjxhdXRob3I+Q3VyY2lvLCBHLjwvYXV0aG9yPjxhdXRob3I+RHVsYmVjY28sIFAuPC9hdXRob3I+
PGF1dGhvcj5GYWJicmksIEMuPC9hdXRob3I+PGF1dGhvcj5EZWxsYSBDYXNhLCBELjwvYXV0aG9y
PjxhdXRob3I+TWFpZXJvLCBTLjwvYXV0aG9yPjxhdXRob3I+U2ltb25lLCBBLjwvYXV0aG9yPjxh
dXRob3I+SWFjb3BpbmksIEYuPC9hdXRob3I+PGF1dGhvcj5GZWxpY2lhbmdlbGksIEcuPC9hdXRo
b3I+PGF1dGhvcj5NYW5lcywgRy48L2F1dGhvcj48YXV0aG9yPlJpbmFsZGksIEEuPC9hdXRob3I+
PGF1dGhvcj5adWxsbywgQS48L2F1dGhvcj48YXV0aG9yPlJvZ2FpLCBGLjwvYXV0aG9yPjxhdXRo
b3I+UmVwaWNpLCBBLjwvYXV0aG9yPjwvYXV0aG9ycz48L2NvbnRyaWJ1dG9ycz48ZWRpdGlvbj4y
MDEyLzAxLzEwPC9lZGl0aW9uPjxsYW5ndWFnZT5lbmc8L2xhbmd1YWdlPjxhZGRlZC1kYXRlIGZv
cm1hdD0idXRjIj4xNTk0NzYyMTc5PC9hZGRlZC1kYXRlPjxyZWYtdHlwZSBuYW1lPSJKb3VybmFs
IEFydGljbGUiPjE3PC9yZWYtdHlwZT48cmVjLW51bWJlcj4xMDU8L3JlYy1udW1iZXI+PGxhc3Qt
dXBkYXRlZC1kYXRlIGZvcm1hdD0idXRjIj4xNTk0NzYyMTc5PC9sYXN0LXVwZGF0ZWQtZGF0ZT48
YWNjZXNzaW9uLW51bT4yMjIzOTk1OTwvYWNjZXNzaW9uLW51bT48ZWxlY3Ryb25pYy1yZXNvdXJj
ZS1udW0+MTAuMTAxNi9qLmNnaC4yMDExLjEyLjAzNzwvZWxlY3Ryb25pYy1yZXNvdXJjZS1udW0+
PHZvbHVtZT4xMDwvdm9sdW1lPjwvcmVjb3JkPjwvQ2l0ZT48Q2l0ZT48QXV0aG9yPkxlZTwvQXV0
aG9yPjxZZWFyPjIwMTc8L1llYXI+PFJlY051bT4wPC9SZWNOdW0+PElEVGV4dD5Bc3NvY2lhdGlv
biBiZXR3ZWVuIGJvd2VsIGhhYml0cyBhbmQgcXVhbGl0eSBvZiBib3dlbCBwcmVwYXJhdGlvbiBm
b3IgY29sb25vc2NvcHk8L0lEVGV4dD48cmVjb3JkPjxkYXRlcz48cHViLWRhdGVzPjxkYXRlPkp1
bDwvZGF0ZT48L3B1Yi1kYXRlcz48eWVhcj4yMDE3PC95ZWFyPjwvZGF0ZXM+PGtleXdvcmRzPjxr
ZXl3b3JkPkFjYWRlbWljIE1lZGljYWwgQ2VudGVyczwva2V5d29yZD48a2V5d29yZD5BZ2UgRmFj
dG9yczwva2V5d29yZD48a2V5d29yZD5DYXRoYXJ0aWNzPC9rZXl3b3JkPjxrZXl3b3JkPkNvbG9u
b3Njb3B5PC9rZXl3b3JkPjxrZXl3b3JkPkNvbnN0aXBhdGlvbjwva2V5d29yZD48a2V5d29yZD5E
ZWZlY2F0aW9uPC9rZXl3b3JkPjxrZXl3b3JkPkZlbWFsZTwva2V5d29yZD48a2V5d29yZD5IYWJp
dHM8L2tleXdvcmQ+PGtleXdvcmQ+SHVtYW5zPC9rZXl3b3JkPjxrZXl3b3JkPk1hbGU8L2tleXdv
cmQ+PGtleXdvcmQ+TWlkZGxlIEFnZWQ8L2tleXdvcmQ+PGtleXdvcmQ+TXVsdGl2YXJpYXRlIEFu
YWx5c2lzPC9rZXl3b3JkPjxrZXl3b3JkPk9kZHMgUmF0aW88L2tleXdvcmQ+PGtleXdvcmQ+UXVh
bGl0eSBJbXByb3ZlbWVudDwva2V5d29yZD48a2V5d29yZD5SZXB1YmxpYyBvZiBLb3JlYTwva2V5
d29yZD48a2V5d29yZD5SZXRyb3NwZWN0aXZlIFN0dWRpZXM8L2tleXdvcmQ+PGtleXdvcmQ+Umlz
ayBGYWN0b3JzPC9rZXl3b3JkPjxrZXl3b3JkPlNleCBGYWN0b3JzPC9rZXl3b3JkPjxrZXl3b3Jk
PlN1cnZleXMgYW5kIFF1ZXN0aW9ubmFpcmVzPC9rZXl3b3JkPjwva2V5d29yZHM+PHVybHM+PHJl
bGF0ZWQtdXJscz48dXJsPmh0dHBzOi8vd3d3Lm5jYmkubmxtLm5paC5nb3YvcHVibWVkLzI4NzIz
NzQ0PC91cmw+PC9yZWxhdGVkLXVybHM+PC91cmxzPjxpc2JuPjE1MzYtNTk2NDwvaXNibj48Y3Vz
dG9tMj5QTUM1NTIxODg0PC9jdXN0b20yPjx0aXRsZXM+PHRpdGxlPkFzc29jaWF0aW9uIGJldHdl
ZW4gYm93ZWwgaGFiaXRzIGFuZCBxdWFsaXR5IG9mIGJvd2VsIHByZXBhcmF0aW9uIGZvciBjb2xv
bm9zY29weTwvdGl0bGU+PHNlY29uZGFyeS10aXRsZT5NZWRpY2luZSAoQmFsdGltb3JlKTwvc2Vj
b25kYXJ5LXRpdGxlPjwvdGl0bGVzPjxwYWdlcz5lNzMxOTwvcGFnZXM+PG51bWJlcj4yOTwvbnVt
YmVyPjxjb250cmlidXRvcnM+PGF1dGhvcnM+PGF1dGhvcj5MZWUsIEQuIFcuPC9hdXRob3I+PGF1
dGhvcj5Lb28sIEouIFMuPC9hdXRob3I+PGF1dGhvcj5LYW5nLCBTLjwvYXV0aG9yPjxhdXRob3I+
S2ltLCBTLiBZLjwvYXV0aG9yPjxhdXRob3I+SHl1biwgSi4gSi48L2F1dGhvcj48YXV0aG9yPkp1
bmcsIFMuIFcuPC9hdXRob3I+PGF1dGhvcj5ZaW0sIEguIEouPC9hdXRob3I+PGF1dGhvcj5MZWUs
IFMuIFcuPC9hdXRob3I+PC9hdXRob3JzPjwvY29udHJpYnV0b3JzPjxsYW5ndWFnZT5lbmc8L2xh
bmd1YWdlPjxhZGRlZC1kYXRlIGZvcm1hdD0idXRjIj4xNjA3MzUyNjkyPC9hZGRlZC1kYXRlPjxy
ZWYtdHlwZSBuYW1lPSJKb3VybmFsIEFydGljbGUiPjE3PC9yZWYtdHlwZT48cmVjLW51bWJlcj4x
NTQ8L3JlYy1udW1iZXI+PGxhc3QtdXBkYXRlZC1kYXRlIGZvcm1hdD0idXRjIj4xNjA3MzUyNjky
PC9sYXN0LXVwZGF0ZWQtZGF0ZT48YWNjZXNzaW9uLW51bT4yODcyMzc0NDwvYWNjZXNzaW9uLW51
bT48ZWxlY3Ryb25pYy1yZXNvdXJjZS1udW0+MTAuMTA5Ny9NRC4wMDAwMDAwMDAwMDA3MzE5PC9l
bGVjdHJvbmljLXJlc291cmNlLW51bT48dm9sdW1lPjk2PC92b2x1bWU+PC9yZWNvcmQ+PC9DaXRl
PjwvRW5kTm90ZT4A
</w:fldData>
        </w:fldChar>
      </w:r>
      <w:r w:rsidR="00E9739D">
        <w:instrText xml:space="preserve"> ADDIN EN.CITE </w:instrText>
      </w:r>
      <w:r w:rsidR="00E9739D">
        <w:fldChar w:fldCharType="begin">
          <w:fldData xml:space="preserve">PEVuZE5vdGU+PENpdGU+PEF1dGhvcj5MZWJ3b2hsPC9BdXRob3I+PFllYXI+MjAxMDwvWWVhcj48
UmVjTnVtPjA8L1JlY051bT48SURUZXh0PlNvY2lvZWNvbm9taWMgYW5kIG90aGVyIHByZWRpY3Rv
cnMgb2YgY29sb25vc2NvcHkgcHJlcGFyYXRpb24gcXVhbGl0eTwvSURUZXh0PjxEaXNwbGF5VGV4
dD4oOTEtOTQsIDk3KTwvRGlzcGxheVRleHQ+PHJlY29yZD48ZGF0ZXM+PHB1Yi1kYXRlcz48ZGF0
ZT5KdWw8L2RhdGU+PC9wdWItZGF0ZXM+PHllYXI+MjAxMDwveWVhcj48L2RhdGVzPjxrZXl3b3Jk
cz48a2V5d29yZD5BY2FkZW1pYyBNZWRpY2FsIENlbnRlcnM8L2tleXdvcmQ+PGtleXdvcmQ+QWdl
IEZhY3RvcnM8L2tleXdvcmQ+PGtleXdvcmQ+QWdlZDwva2V5d29yZD48a2V5d29yZD5BZ2VkLCA4
MCBhbmQgb3Zlcjwva2V5d29yZD48a2V5d29yZD5DYXRoYXJ0aWNzPC9rZXl3b3JkPjxrZXl3b3Jk
PkNvaG9ydCBTdHVkaWVzPC9rZXl3b3JkPjxrZXl3b3JkPkNvbG9ub3Njb3B5PC9rZXl3b3JkPjxr
ZXl3b3JkPkNvbG9yZWN0YWwgTmVvcGxhc21zPC9rZXl3b3JkPjxrZXl3b3JkPkVkdWNhdGlvbmFs
IFN0YXR1czwva2V5d29yZD48a2V5d29yZD5GZW1hbGU8L2tleXdvcmQ+PGtleXdvcmQ+SGVhbHRo
IEtub3dsZWRnZSwgQXR0aXR1ZGVzLCBQcmFjdGljZTwva2V5d29yZD48a2V5d29yZD5IdW1hbnM8
L2tleXdvcmQ+PGtleXdvcmQ+SW5mbGFtbWF0b3J5IEJvd2VsIERpc2Vhc2VzPC9rZXl3b3JkPjxr
ZXl3b3JkPk1hbGU8L2tleXdvcmQ+PGtleXdvcmQ+TWVkaWNhaWQ8L2tleXdvcmQ+PGtleXdvcmQ+
TWlkZGxlIEFnZWQ8L2tleXdvcmQ+PGtleXdvcmQ+TXVsdGl2YXJpYXRlIEFuYWx5c2lzPC9rZXl3
b3JkPjxrZXl3b3JkPk9kZHMgUmF0aW88L2tleXdvcmQ+PGtleXdvcmQ+UGF0aWVudCBDb21wbGlh
bmNlPC9rZXl3b3JkPjxrZXl3b3JkPlByZWRpY3RpdmUgVmFsdWUgb2YgVGVzdHM8L2tleXdvcmQ+
PGtleXdvcmQ+UXVhbGl0eSBDb250cm9sPC9rZXl3b3JkPjxrZXl3b3JkPlJldHJvc3BlY3RpdmUg
U3R1ZGllczwva2V5d29yZD48a2V5d29yZD5SaXNrIEZhY3RvcnM8L2tleXdvcmQ+PGtleXdvcmQ+
U2luZ2xlIFBlcnNvbjwva2V5d29yZD48a2V5d29yZD5Tb2Npb2Vjb25vbWljIEZhY3RvcnM8L2tl
eXdvcmQ+PGtleXdvcmQ+VGhlcmFwZXV0aWMgSXJyaWdhdGlvbjwva2V5d29yZD48a2V5d29yZD5V
bml0ZWQgU3RhdGVzPC9rZXl3b3JkPjwva2V5d29yZHM+PHVybHM+PHJlbGF0ZWQtdXJscz48dXJs
Pmh0dHBzOi8vd3d3Lm5jYmkubmxtLm5paC5nb3YvcHVibWVkLzIwMDgyMjE3PC91cmw+PC9yZWxh
dGVkLXVybHM+PC91cmxzPjxpc2JuPjE1NzMtMjU2ODwvaXNibj48dGl0bGVzPjx0aXRsZT5Tb2Np
b2Vjb25vbWljIGFuZCBvdGhlciBwcmVkaWN0b3JzIG9mIGNvbG9ub3Njb3B5IHByZXBhcmF0aW9u
IHF1YWxpdHk8L3RpdGxlPjxzZWNvbmRhcnktdGl0bGU+RGlnIERpcyBTY2k8L3NlY29uZGFyeS10
aXRsZT48L3RpdGxlcz48cGFnZXM+MjAxNC0yMDwvcGFnZXM+PG51bWJlcj43PC9udW1iZXI+PGNv
bnRyaWJ1dG9ycz48YXV0aG9ycz48YXV0aG9yPkxlYndvaGwsIEIuPC9hdXRob3I+PGF1dGhvcj5X
YW5nLCBULiBDLjwvYXV0aG9yPjxhdXRob3I+TmV1Z3V0LCBBLiBJLjwvYXV0aG9yPjwvYXV0aG9y
cz48L2NvbnRyaWJ1dG9ycz48ZWRpdGlvbj4yMDEwLzAxLzE2PC9lZGl0aW9uPjxsYW5ndWFnZT5l
bmc8L2xhbmd1YWdlPjxhZGRlZC1kYXRlIGZvcm1hdD0idXRjIj4xNjA3MzUyODc5PC9hZGRlZC1k
YXRlPjxyZWYtdHlwZSBuYW1lPSJKb3VybmFsIEFydGljbGUiPjE3PC9yZWYtdHlwZT48cmVjLW51
bWJlcj4xNTY8L3JlYy1udW1iZXI+PGxhc3QtdXBkYXRlZC1kYXRlIGZvcm1hdD0idXRjIj4xNjA3
MzUyODc5PC9sYXN0LXVwZGF0ZWQtZGF0ZT48YWNjZXNzaW9uLW51bT4yMDA4MjIxNzwvYWNjZXNz
aW9uLW51bT48ZWxlY3Ryb25pYy1yZXNvdXJjZS1udW0+MTAuMTAwNy9zMTA2MjAtMDA5LTEwNzkt
NzwvZWxlY3Ryb25pYy1yZXNvdXJjZS1udW0+PHZvbHVtZT41NTwvdm9sdW1lPjwvcmVjb3JkPjwv
Q2l0ZT48Q2l0ZT48QXV0aG9yPkZhdGltYTwvQXV0aG9yPjxZZWFyPjIwMTA8L1llYXI+PFJlY051
bT4wPC9SZWNOdW0+PElEVGV4dD5QYXRpZW50cyZhcG9zOyBkZXNjcmlwdGlvbiBvZiByZWN0YWwg
ZWZmbHVlbnQgYW5kIHF1YWxpdHkgb2YgYm93ZWwgcHJlcGFyYXRpb24gYXQgY29sb25vc2NvcHk8
L0lEVGV4dD48cmVjb3JkPjxkYXRlcz48cHViLWRhdGVzPjxkYXRlPkp1bjwvZGF0ZT48L3B1Yi1k
YXRlcz48eWVhcj4yMDEwPC95ZWFyPjwvZGF0ZXM+PGtleXdvcmRzPjxrZXl3b3JkPkNhdGhhcnRp
Y3M8L2tleXdvcmQ+PGtleXdvcmQ+Q29sb25vc2NvcHk8L2tleXdvcmQ+PGtleXdvcmQ+Q3Jvc3Mt
U2VjdGlvbmFsIFN0dWRpZXM8L2tleXdvcmQ+PGtleXdvcmQ+RW5lbWE8L2tleXdvcmQ+PGtleXdv
cmQ+RmVtYWxlPC9rZXl3b3JkPjxrZXl3b3JkPkh1bWFuczwva2V5d29yZD48a2V5d29yZD5NYWxl
PC9rZXl3b3JkPjxrZXl3b3JkPk1pZGRsZSBBZ2VkPC9rZXl3b3JkPjxrZXl3b3JkPk91dHBhdGll
bnRzPC9rZXl3b3JkPjxrZXl3b3JkPlBhdGllbnQgRWR1Y2F0aW9uIGFzIFRvcGljPC9rZXl3b3Jk
PjxrZXl3b3JkPlBob3NwaGF0ZXM8L2tleXdvcmQ+PGtleXdvcmQ+UG9seWV0aHlsZW5lIEdseWNv
bHM8L2tleXdvcmQ+PGtleXdvcmQ+UHJvc3BlY3RpdmUgU3R1ZGllczwva2V5d29yZD48a2V5d29y
ZD5RdWFsaXR5IENvbnRyb2w8L2tleXdvcmQ+PGtleXdvcmQ+UmVwcm9kdWNpYmlsaXR5IG9mIFJl
c3VsdHM8L2tleXdvcmQ+PGtleXdvcmQ+U3VyZmFjZS1BY3RpdmUgQWdlbnRzPC9rZXl3b3JkPjwv
a2V5d29yZHM+PHVybHM+PHJlbGF0ZWQtdXJscz48dXJsPmh0dHBzOi8vd3d3Lm5jYmkubmxtLm5p
aC5nb3YvcHVibWVkLzIwMzYyMjg2PC91cmw+PC9yZWxhdGVkLXVybHM+PC91cmxzPjxpc2JuPjEw
OTctNjc3OTwvaXNibj48dGl0bGVzPjx0aXRsZT5QYXRpZW50cyZhcG9zOyBkZXNjcmlwdGlvbiBv
ZiByZWN0YWwgZWZmbHVlbnQgYW5kIHF1YWxpdHkgb2YgYm93ZWwgcHJlcGFyYXRpb24gYXQgY29s
b25vc2NvcHk8L3RpdGxlPjxzZWNvbmRhcnktdGl0bGU+R2FzdHJvaW50ZXN0IEVuZG9zYzwvc2Vj
b25kYXJ5LXRpdGxlPjwvdGl0bGVzPjxwYWdlcz4xMjQ0LTEyNTIuZTI8L3BhZ2VzPjxudW1iZXI+
NzwvbnVtYmVyPjxjb250cmlidXRvcnM+PGF1dGhvcnM+PGF1dGhvcj5GYXRpbWEsIEguPC9hdXRo
b3I+PGF1dGhvcj5Kb2huc29uLCBDLiBTLjwvYXV0aG9yPjxhdXRob3I+UmV4LCBELiBLLjwvYXV0
aG9yPjwvYXV0aG9ycz48L2NvbnRyaWJ1dG9ycz48ZWRpdGlvbj4yMDEwLzA0LzAxPC9lZGl0aW9u
PjxsYW5ndWFnZT5lbmc8L2xhbmd1YWdlPjxhZGRlZC1kYXRlIGZvcm1hdD0idXRjIj4xNjA3MzU0
OTU5PC9hZGRlZC1kYXRlPjxyZWYtdHlwZSBuYW1lPSJKb3VybmFsIEFydGljbGUiPjE3PC9yZWYt
dHlwZT48cmVjLW51bWJlcj4xNjE8L3JlYy1udW1iZXI+PGxhc3QtdXBkYXRlZC1kYXRlIGZvcm1h
dD0idXRjIj4xNjA3MzU0OTU5PC9sYXN0LXVwZGF0ZWQtZGF0ZT48YWNjZXNzaW9uLW51bT4yMDM2
MjI4NjwvYWNjZXNzaW9uLW51bT48ZWxlY3Ryb25pYy1yZXNvdXJjZS1udW0+MTAuMTAxNi9qLmdp
ZS4yMDA5LjExLjA1MzwvZWxlY3Ryb25pYy1yZXNvdXJjZS1udW0+PHZvbHVtZT43MTwvdm9sdW1l
PjwvcmVjb3JkPjwvQ2l0ZT48Q2l0ZT48QXV0aG9yPlllZTwvQXV0aG9yPjxZZWFyPjIwMTU8L1ll
YXI+PFJlY051bT4wPC9SZWNOdW0+PElEVGV4dD5PcHRpbWl6aW5nIGJvd2VsIHByZXBhcmF0aW9u
IGZvciBjb2xvbm9zY29weTogd2hhdCBhcmUgdGhlIHByZWRpY3RvcnMgb2YgYW4gaW5hZGVxdWF0
ZSBwcmVwYXJhdGlvbj88L0lEVGV4dD48cmVjb3JkPjxkYXRlcz48cHViLWRhdGVzPjxkYXRlPk1h
eTwvZGF0ZT48L3B1Yi1kYXRlcz48eWVhcj4yMDE1PC95ZWFyPjwvZGF0ZXM+PGtleXdvcmRzPjxr
ZXl3b3JkPkFkbWluaXN0cmF0aW9uLCBPcmFsPC9rZXl3b3JkPjxrZXl3b3JkPkNhdGhhcnRpY3M8
L2tleXdvcmQ+PGtleXdvcmQ+Q29sb25pYyBEaXNlYXNlczwva2V5d29yZD48a2V5d29yZD5Db2xv
bm9zY29weTwva2V5d29yZD48a2V5d29yZD5GZW1hbGU8L2tleXdvcmQ+PGtleXdvcmQ+Rm9sbG93
LVVwIFN0dWRpZXM8L2tleXdvcmQ+PGtleXdvcmQ+SHVtYW5zPC9rZXl3b3JkPjxrZXl3b3JkPk1h
bGU8L2tleXdvcmQ+PGtleXdvcmQ+TWlkZGxlIEFnZWQ8L2tleXdvcmQ+PGtleXdvcmQ+UG9seWV0
aHlsZW5lIEdseWNvbHM8L2tleXdvcmQ+PGtleXdvcmQ+UHJlb3BlcmF0aXZlIENhcmU8L2tleXdv
cmQ+PGtleXdvcmQ+UmV0cm9zcGVjdGl2ZSBTdHVkaWVzPC9rZXl3b3JkPjxrZXl3b3JkPlJpc2sg
RmFjdG9yczwva2V5d29yZD48a2V5d29yZD5TdXJmYWNlLUFjdGl2ZSBBZ2VudHM8L2tleXdvcmQ+
PGtleXdvcmQ+Qm93ZWw8L2tleXdvcmQ+PGtleXdvcmQ+Q2xlYW5zZTwva2V5d29yZD48a2V5d29y
ZD5Db2xvbm9zY29weTwva2V5d29yZD48a2V5d29yZD5OdXJzZSBuYXZpZ2F0b3I8L2tleXdvcmQ+
PGtleXdvcmQ+UGF0aWVudCBlZHVjYXRpb248L2tleXdvcmQ+PGtleXdvcmQ+UHJlcGFyYXRpb248
L2tleXdvcmQ+PC9rZXl3b3Jkcz48dXJscz48cmVsYXRlZC11cmxzPjx1cmw+aHR0cHM6Ly93d3cu
bmNiaS5ubG0ubmloLmdvdi9wdWJtZWQvMjU3OTYwOTU8L3VybD48L3JlbGF0ZWQtdXJscz48L3Vy
bHM+PGlzYm4+MTg3OS0xODgzPC9pc2JuPjx0aXRsZXM+PHRpdGxlPk9wdGltaXppbmcgYm93ZWwg
cHJlcGFyYXRpb24gZm9yIGNvbG9ub3Njb3B5OiB3aGF0IGFyZSB0aGUgcHJlZGljdG9ycyBvZiBh
biBpbmFkZXF1YXRlIHByZXBhcmF0aW9uPzwvdGl0bGU+PHNlY29uZGFyeS10aXRsZT5BbSBKIFN1
cmc8L3NlY29uZGFyeS10aXRsZT48L3RpdGxlcz48cGFnZXM+Nzg3LTkyOyBkaXNjdXNzaW9uIDc5
MjwvcGFnZXM+PG51bWJlcj41PC9udW1iZXI+PGNvbnRyaWJ1dG9ycz48YXV0aG9ycz48YXV0aG9y
PlllZSwgUi48L2F1dGhvcj48YXV0aG9yPk1hbm9oYXJhbiwgUy48L2F1dGhvcj48YXV0aG9yPkhh
bGwsIEMuPC9hdXRob3I+PGF1dGhvcj5IYXlhc2hpLCBBLjwvYXV0aG9yPjwvYXV0aG9ycz48L2Nv
bnRyaWJ1dG9ycz48ZWRpdGlvbj4yMDE1LzAyLzEyPC9lZGl0aW9uPjxsYW5ndWFnZT5lbmc8L2xh
bmd1YWdlPjxhZGRlZC1kYXRlIGZvcm1hdD0idXRjIj4xNjA3MzUzMDQ3PC9hZGRlZC1kYXRlPjxy
ZWYtdHlwZSBuYW1lPSJKb3VybmFsIEFydGljbGUiPjE3PC9yZWYtdHlwZT48cmVjLW51bWJlcj4x
NTc8L3JlYy1udW1iZXI+PGxhc3QtdXBkYXRlZC1kYXRlIGZvcm1hdD0idXRjIj4xNjA3MzUzMDQ3
PC9sYXN0LXVwZGF0ZWQtZGF0ZT48YWNjZXNzaW9uLW51bT4yNTc5NjA5NTwvYWNjZXNzaW9uLW51
bT48ZWxlY3Ryb25pYy1yZXNvdXJjZS1udW0+MTAuMTAxNi9qLmFtanN1cmcuMjAxNC4xMi4wMTg8
L2VsZWN0cm9uaWMtcmVzb3VyY2UtbnVtPjx2b2x1bWU+MjA5PC92b2x1bWU+PC9yZWNvcmQ+PC9D
aXRlPjxDaXRlPjxBdXRob3I+SGFzc2FuPC9BdXRob3I+PFllYXI+MjAxMjwvWWVhcj48UmVjTnVt
PjA8L1JlY051bT48SURUZXh0PkEgcHJlZGljdGl2ZSBtb2RlbCBpZGVudGlmaWVzIHBhdGllbnRz
IG1vc3QgbGlrZWx5IHRvIGhhdmUgaW5hZGVxdWF0ZSBib3dlbCBwcmVwYXJhdGlvbiBmb3IgY29s
b25vc2NvcHk8L0lEVGV4dD48cmVjb3JkPjxkYXRlcz48cHViLWRhdGVzPjxkYXRlPk1heTwvZGF0
ZT48L3B1Yi1kYXRlcz48eWVhcj4yMDEyPC95ZWFyPjwvZGF0ZXM+PGtleXdvcmRzPjxrZXl3b3Jk
PkFkdWx0PC9rZXl3b3JkPjxrZXl3b3JkPkFnZWQ8L2tleXdvcmQ+PGtleXdvcmQ+QWdlZCwgODAg
YW5kIG92ZXI8L2tleXdvcmQ+PGtleXdvcmQ+Q29sb25vc2NvcHk8L2tleXdvcmQ+PGtleXdvcmQ+
RmVtYWxlPC9rZXl3b3JkPjxrZXl3b3JkPkh1bWFuczwva2V5d29yZD48a2V5d29yZD5NYWxlPC9r
ZXl3b3JkPjxrZXl3b3JkPk1pZGRsZSBBZ2VkPC9rZXl3b3JkPjxrZXl3b3JkPlByZWRpY3RpdmUg
VmFsdWUgb2YgVGVzdHM8L2tleXdvcmQ+PGtleXdvcmQ+UHJlb3BlcmF0aXZlIENhcmU8L2tleXdv
cmQ+PGtleXdvcmQ+UHJvc3BlY3RpdmUgU3R1ZGllczwva2V5d29yZD48a2V5d29yZD5SZXByb2R1
Y2liaWxpdHkgb2YgUmVzdWx0czwva2V5d29yZD48a2V5d29yZD5TZW5zaXRpdml0eSBhbmQgU3Bl
Y2lmaWNpdHk8L2tleXdvcmQ+PC9rZXl3b3Jkcz48dXJscz48cmVsYXRlZC11cmxzPjx1cmw+aHR0
cHM6Ly93d3cubmNiaS5ubG0ubmloLmdvdi9wdWJtZWQvMjIyMzk5NTk8L3VybD48L3JlbGF0ZWQt
dXJscz48L3VybHM+PGlzYm4+MTU0Mi03NzE0PC9pc2JuPjx0aXRsZXM+PHRpdGxlPkEgcHJlZGlj
dGl2ZSBtb2RlbCBpZGVudGlmaWVzIHBhdGllbnRzIG1vc3QgbGlrZWx5IHRvIGhhdmUgaW5hZGVx
dWF0ZSBib3dlbCBwcmVwYXJhdGlvbiBmb3IgY29sb25vc2NvcHk8L3RpdGxlPjxzZWNvbmRhcnkt
dGl0bGU+Q2xpbiBHYXN0cm9lbnRlcm9sIEhlcGF0b2w8L3NlY29uZGFyeS10aXRsZT48L3RpdGxl
cz48cGFnZXM+NTAxLTY8L3BhZ2VzPjxudW1iZXI+NTwvbnVtYmVyPjxjb250cmlidXRvcnM+PGF1
dGhvcnM+PGF1dGhvcj5IYXNzYW4sIEMuPC9hdXRob3I+PGF1dGhvcj5GdWNjaW8sIEwuPC9hdXRo
b3I+PGF1dGhvcj5CcnVubywgTS48L2F1dGhvcj48YXV0aG9yPlBhZ2FubywgTi48L2F1dGhvcj48
YXV0aG9yPlNwYWRhLCBDLjwvYXV0aG9yPjxhdXRob3I+Q2FycmFyYSwgUy48L2F1dGhvcj48YXV0
aG9yPkdpb3JkYW5pbm8sIEMuPC9hdXRob3I+PGF1dGhvcj5Sb25kb25vdHRpLCBFLjwvYXV0aG9y
PjxhdXRob3I+Q3VyY2lvLCBHLjwvYXV0aG9yPjxhdXRob3I+RHVsYmVjY28sIFAuPC9hdXRob3I+
PGF1dGhvcj5GYWJicmksIEMuPC9hdXRob3I+PGF1dGhvcj5EZWxsYSBDYXNhLCBELjwvYXV0aG9y
PjxhdXRob3I+TWFpZXJvLCBTLjwvYXV0aG9yPjxhdXRob3I+U2ltb25lLCBBLjwvYXV0aG9yPjxh
dXRob3I+SWFjb3BpbmksIEYuPC9hdXRob3I+PGF1dGhvcj5GZWxpY2lhbmdlbGksIEcuPC9hdXRo
b3I+PGF1dGhvcj5NYW5lcywgRy48L2F1dGhvcj48YXV0aG9yPlJpbmFsZGksIEEuPC9hdXRob3I+
PGF1dGhvcj5adWxsbywgQS48L2F1dGhvcj48YXV0aG9yPlJvZ2FpLCBGLjwvYXV0aG9yPjxhdXRo
b3I+UmVwaWNpLCBBLjwvYXV0aG9yPjwvYXV0aG9ycz48L2NvbnRyaWJ1dG9ycz48ZWRpdGlvbj4y
MDEyLzAxLzEwPC9lZGl0aW9uPjxsYW5ndWFnZT5lbmc8L2xhbmd1YWdlPjxhZGRlZC1kYXRlIGZv
cm1hdD0idXRjIj4xNTk0NzYyMTc5PC9hZGRlZC1kYXRlPjxyZWYtdHlwZSBuYW1lPSJKb3VybmFs
IEFydGljbGUiPjE3PC9yZWYtdHlwZT48cmVjLW51bWJlcj4xMDU8L3JlYy1udW1iZXI+PGxhc3Qt
dXBkYXRlZC1kYXRlIGZvcm1hdD0idXRjIj4xNTk0NzYyMTc5PC9sYXN0LXVwZGF0ZWQtZGF0ZT48
YWNjZXNzaW9uLW51bT4yMjIzOTk1OTwvYWNjZXNzaW9uLW51bT48ZWxlY3Ryb25pYy1yZXNvdXJj
ZS1udW0+MTAuMTAxNi9qLmNnaC4yMDExLjEyLjAzNzwvZWxlY3Ryb25pYy1yZXNvdXJjZS1udW0+
PHZvbHVtZT4xMDwvdm9sdW1lPjwvcmVjb3JkPjwvQ2l0ZT48Q2l0ZT48QXV0aG9yPkxlZTwvQXV0
aG9yPjxZZWFyPjIwMTc8L1llYXI+PFJlY051bT4wPC9SZWNOdW0+PElEVGV4dD5Bc3NvY2lhdGlv
biBiZXR3ZWVuIGJvd2VsIGhhYml0cyBhbmQgcXVhbGl0eSBvZiBib3dlbCBwcmVwYXJhdGlvbiBm
b3IgY29sb25vc2NvcHk8L0lEVGV4dD48cmVjb3JkPjxkYXRlcz48cHViLWRhdGVzPjxkYXRlPkp1
bDwvZGF0ZT48L3B1Yi1kYXRlcz48eWVhcj4yMDE3PC95ZWFyPjwvZGF0ZXM+PGtleXdvcmRzPjxr
ZXl3b3JkPkFjYWRlbWljIE1lZGljYWwgQ2VudGVyczwva2V5d29yZD48a2V5d29yZD5BZ2UgRmFj
dG9yczwva2V5d29yZD48a2V5d29yZD5DYXRoYXJ0aWNzPC9rZXl3b3JkPjxrZXl3b3JkPkNvbG9u
b3Njb3B5PC9rZXl3b3JkPjxrZXl3b3JkPkNvbnN0aXBhdGlvbjwva2V5d29yZD48a2V5d29yZD5E
ZWZlY2F0aW9uPC9rZXl3b3JkPjxrZXl3b3JkPkZlbWFsZTwva2V5d29yZD48a2V5d29yZD5IYWJp
dHM8L2tleXdvcmQ+PGtleXdvcmQ+SHVtYW5zPC9rZXl3b3JkPjxrZXl3b3JkPk1hbGU8L2tleXdv
cmQ+PGtleXdvcmQ+TWlkZGxlIEFnZWQ8L2tleXdvcmQ+PGtleXdvcmQ+TXVsdGl2YXJpYXRlIEFu
YWx5c2lzPC9rZXl3b3JkPjxrZXl3b3JkPk9kZHMgUmF0aW88L2tleXdvcmQ+PGtleXdvcmQ+UXVh
bGl0eSBJbXByb3ZlbWVudDwva2V5d29yZD48a2V5d29yZD5SZXB1YmxpYyBvZiBLb3JlYTwva2V5
d29yZD48a2V5d29yZD5SZXRyb3NwZWN0aXZlIFN0dWRpZXM8L2tleXdvcmQ+PGtleXdvcmQ+Umlz
ayBGYWN0b3JzPC9rZXl3b3JkPjxrZXl3b3JkPlNleCBGYWN0b3JzPC9rZXl3b3JkPjxrZXl3b3Jk
PlN1cnZleXMgYW5kIFF1ZXN0aW9ubmFpcmVzPC9rZXl3b3JkPjwva2V5d29yZHM+PHVybHM+PHJl
bGF0ZWQtdXJscz48dXJsPmh0dHBzOi8vd3d3Lm5jYmkubmxtLm5paC5nb3YvcHVibWVkLzI4NzIz
NzQ0PC91cmw+PC9yZWxhdGVkLXVybHM+PC91cmxzPjxpc2JuPjE1MzYtNTk2NDwvaXNibj48Y3Vz
dG9tMj5QTUM1NTIxODg0PC9jdXN0b20yPjx0aXRsZXM+PHRpdGxlPkFzc29jaWF0aW9uIGJldHdl
ZW4gYm93ZWwgaGFiaXRzIGFuZCBxdWFsaXR5IG9mIGJvd2VsIHByZXBhcmF0aW9uIGZvciBjb2xv
bm9zY29weTwvdGl0bGU+PHNlY29uZGFyeS10aXRsZT5NZWRpY2luZSAoQmFsdGltb3JlKTwvc2Vj
b25kYXJ5LXRpdGxlPjwvdGl0bGVzPjxwYWdlcz5lNzMxOTwvcGFnZXM+PG51bWJlcj4yOTwvbnVt
YmVyPjxjb250cmlidXRvcnM+PGF1dGhvcnM+PGF1dGhvcj5MZWUsIEQuIFcuPC9hdXRob3I+PGF1
dGhvcj5Lb28sIEouIFMuPC9hdXRob3I+PGF1dGhvcj5LYW5nLCBTLjwvYXV0aG9yPjxhdXRob3I+
S2ltLCBTLiBZLjwvYXV0aG9yPjxhdXRob3I+SHl1biwgSi4gSi48L2F1dGhvcj48YXV0aG9yPkp1
bmcsIFMuIFcuPC9hdXRob3I+PGF1dGhvcj5ZaW0sIEguIEouPC9hdXRob3I+PGF1dGhvcj5MZWUs
IFMuIFcuPC9hdXRob3I+PC9hdXRob3JzPjwvY29udHJpYnV0b3JzPjxsYW5ndWFnZT5lbmc8L2xh
bmd1YWdlPjxhZGRlZC1kYXRlIGZvcm1hdD0idXRjIj4xNjA3MzUyNjkyPC9hZGRlZC1kYXRlPjxy
ZWYtdHlwZSBuYW1lPSJKb3VybmFsIEFydGljbGUiPjE3PC9yZWYtdHlwZT48cmVjLW51bWJlcj4x
NTQ8L3JlYy1udW1iZXI+PGxhc3QtdXBkYXRlZC1kYXRlIGZvcm1hdD0idXRjIj4xNjA3MzUyNjky
PC9sYXN0LXVwZGF0ZWQtZGF0ZT48YWNjZXNzaW9uLW51bT4yODcyMzc0NDwvYWNjZXNzaW9uLW51
bT48ZWxlY3Ryb25pYy1yZXNvdXJjZS1udW0+MTAuMTA5Ny9NRC4wMDAwMDAwMDAwMDA3MzE5PC9l
bGVjdHJvbmljLXJlc291cmNlLW51bT48dm9sdW1lPjk2PC92b2x1bWU+PC9yZWNvcmQ+PC9DaXRl
PjwvRW5kTm90ZT4A
</w:fldData>
        </w:fldChar>
      </w:r>
      <w:r w:rsidR="00E9739D">
        <w:instrText xml:space="preserve"> ADDIN EN.CITE.DATA </w:instrText>
      </w:r>
      <w:r w:rsidR="00E9739D">
        <w:fldChar w:fldCharType="end"/>
      </w:r>
      <w:r w:rsidR="005D1B46">
        <w:fldChar w:fldCharType="separate"/>
      </w:r>
      <w:r w:rsidR="00231422">
        <w:rPr>
          <w:noProof/>
        </w:rPr>
        <w:t>(91-94, 97)</w:t>
      </w:r>
      <w:r w:rsidR="005D1B46">
        <w:fldChar w:fldCharType="end"/>
      </w:r>
      <w:r>
        <w:t>.  Furthermore, the risk factors</w:t>
      </w:r>
      <w:r w:rsidR="000510D7">
        <w:t xml:space="preserve"> that are</w:t>
      </w:r>
      <w:r>
        <w:t xml:space="preserve"> used</w:t>
      </w:r>
      <w:r w:rsidR="00BE00DC">
        <w:t xml:space="preserve"> in these models</w:t>
      </w:r>
      <w:r>
        <w:t xml:space="preserve"> are prevalent in clinical practice,</w:t>
      </w:r>
      <w:r w:rsidR="000510D7">
        <w:t xml:space="preserve"> therefore</w:t>
      </w:r>
      <w:r>
        <w:t xml:space="preserve"> increasing the</w:t>
      </w:r>
      <w:r w:rsidR="00BE00DC">
        <w:t>ir</w:t>
      </w:r>
      <w:r>
        <w:t xml:space="preserve"> applicability</w:t>
      </w:r>
      <w:r w:rsidR="00FC7BB8">
        <w:t xml:space="preserve"> </w:t>
      </w:r>
      <w:r w:rsidR="00FC7BB8">
        <w:fldChar w:fldCharType="begin"/>
      </w:r>
      <w:r w:rsidR="00E9739D">
        <w:instrText xml:space="preserve"> ADDIN EN.CITE &lt;EndNote&gt;&lt;Cite&gt;&lt;Author&gt;NHS&lt;/Author&gt;&lt;Year&gt;2016&lt;/Year&gt;&lt;RecNum&gt;0&lt;/RecNum&gt;&lt;IDText&gt;Disease prevalence: Quality and Outcomes Framework (QOF) 2015-16&lt;/IDText&gt;&lt;DisplayText&gt;(211)&lt;/DisplayText&gt;&lt;record&gt;&lt;urls&gt;&lt;related-urls&gt;&lt;url&gt;https://data.gov.uk/dataset/baa48aa1-63d1-45d7-a44b-608c71c8f46d/disease-prevalence&lt;/url&gt;&lt;/related-urls&gt;&lt;/urls&gt;&lt;titles&gt;&lt;title&gt;Disease prevalence: Quality and Outcomes Framework (QOF) 2015-16&lt;/title&gt;&lt;/titles&gt;&lt;contributors&gt;&lt;authors&gt;&lt;author&gt;NHS Digital&lt;/author&gt;&lt;/authors&gt;&lt;/contributors&gt;&lt;added-date format="utc"&gt;1633093876&lt;/added-date&gt;&lt;ref-type name="Generic"&gt;13&lt;/ref-type&gt;&lt;dates&gt;&lt;year&gt;2016&lt;/year&gt;&lt;/dates&gt;&lt;rec-number&gt;254&lt;/rec-number&gt;&lt;last-updated-date format="utc"&gt;1633094045&lt;/last-updated-date&gt;&lt;/record&gt;&lt;/Cite&gt;&lt;/EndNote&gt;</w:instrText>
      </w:r>
      <w:r w:rsidR="00FC7BB8">
        <w:fldChar w:fldCharType="separate"/>
      </w:r>
      <w:r w:rsidR="002624A4">
        <w:rPr>
          <w:noProof/>
        </w:rPr>
        <w:t>(211)</w:t>
      </w:r>
      <w:r w:rsidR="00FC7BB8">
        <w:fldChar w:fldCharType="end"/>
      </w:r>
      <w:r>
        <w:t xml:space="preserve">.  In </w:t>
      </w:r>
      <w:r w:rsidR="00CD2CC1">
        <w:t xml:space="preserve">this </w:t>
      </w:r>
      <w:r>
        <w:t xml:space="preserve">validation cohort, male sex, participants with Parkinson’s disease, diabetes mellitus, cirrhosis, constipation, participants who took; calcium channel blockers, </w:t>
      </w:r>
      <w:r w:rsidR="00186438">
        <w:t>amitriptyline,</w:t>
      </w:r>
      <w:r>
        <w:t xml:space="preserve"> and </w:t>
      </w:r>
      <w:r w:rsidR="000510D7">
        <w:t xml:space="preserve">other </w:t>
      </w:r>
      <w:r>
        <w:t>anticholinergics</w:t>
      </w:r>
      <w:r w:rsidR="00BE00DC">
        <w:t>,</w:t>
      </w:r>
      <w:r>
        <w:t xml:space="preserve"> </w:t>
      </w:r>
      <w:r w:rsidR="00BE00DC">
        <w:t>or received</w:t>
      </w:r>
      <w:r>
        <w:t xml:space="preserve"> </w:t>
      </w:r>
      <w:r w:rsidR="00BE00DC">
        <w:t>day before preparation in</w:t>
      </w:r>
      <w:r>
        <w:t xml:space="preserve"> preference to </w:t>
      </w:r>
      <w:r w:rsidR="00BE00DC">
        <w:t>split</w:t>
      </w:r>
      <w:r>
        <w:t xml:space="preserve"> preparation, were significantly over</w:t>
      </w:r>
      <w:r w:rsidR="00DF34B2">
        <w:t>-</w:t>
      </w:r>
      <w:r>
        <w:t xml:space="preserve">represented in the inadequate bowel preparation group. </w:t>
      </w:r>
      <w:r w:rsidR="000510D7">
        <w:t>Curiously</w:t>
      </w:r>
      <w:r>
        <w:t xml:space="preserve">, </w:t>
      </w:r>
      <w:r w:rsidR="00BE00DC">
        <w:t>participants taking</w:t>
      </w:r>
      <w:r>
        <w:t xml:space="preserve"> opioids were not seen a</w:t>
      </w:r>
      <w:r w:rsidR="00BE00DC">
        <w:t>t a</w:t>
      </w:r>
      <w:r>
        <w:t xml:space="preserve"> higher rate in the inadequate preparation group. Splitting of bowel preparation is known to </w:t>
      </w:r>
      <w:r w:rsidR="00651597">
        <w:t>be superior to day before preparation</w:t>
      </w:r>
      <w:r w:rsidR="00FC7BB8">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aXM8L0lEVGV4dD48RGlzcGxheVRleHQ+KDg3LCA4OCk8L0Rpc3BsYXlUZXh0PjxyZWNvcmQ+PGRh
dGVzPjxwdWItZGF0ZXM+PGRhdGU+SnVsPC9kYXRlPjwvcHViLWRhdGVzPjx5ZWFyPjIwMTU8L3ll
YXI+PC9kYXRlcz48a2V5d29yZHM+PGtleXdvcmQ+QWR1bHQ8L2tleXdvcmQ+PGtleXdvcmQ+Q2F0
aGFydGljczwva2V5d29yZD48a2V5d29yZD5DaXRyYXRlczwva2V5d29yZD48a2V5d29yZD5Db2xv
bjwva2V5d29yZD48a2V5d29yZD5Db2xvbm9zY29weTwva2V5d29yZD48a2V5d29yZD5Eb3NlLVJl
c3BvbnNlIFJlbGF0aW9uc2hpcCwgRHJ1Zzwva2V5d29yZD48a2V5d29yZD5EcnVnIEFkbWluaXN0
cmF0aW9uIFNjaGVkdWxlPC9rZXl3b3JkPjxrZXl3b3JkPkZlbWFsZTwva2V5d29yZD48a2V5d29y
ZD5IdW1hbnM8L2tleXdvcmQ+PGtleXdvcmQ+TGF4YXRpdmVzPC9rZXl3b3JkPjxrZXl3b3JkPk1h
bGU8L2tleXdvcmQ+PGtleXdvcmQ+T3JnYW5vbWV0YWxsaWMgQ29tcG91bmRzPC9rZXl3b3JkPjxr
ZXl3b3JkPlBhdGllbnQgQ29tcGxpYW5jZTwva2V5d29yZD48a2V5d29yZD5QaG9zcGhhdGVzPC9r
ZXl3b3JkPjxrZXl3b3JkPlBpY29saW5lczwva2V5d29yZD48a2V5d29yZD5UaGVyYXBldXRpYyBJ
cnJpZ2F0aW9uPC9rZXl3b3JkPjxrZXl3b3JkPkJvd2VsIENsZWFuc2luZ3M8L2tleXdvcmQ+PGtl
eXdvcmQ+Qm93ZWwgUHJlcGFyYXRpb248L2tleXdvcmQ+PGtleXdvcmQ+TWV0YS1hbmFseXNlczwv
a2V5d29yZD48a2V5d29yZD5TcGxpdC1Eb3NlPC9rZXl3b3JkPjwva2V5d29yZHM+PHVybHM+PHJl
bGF0ZWQtdXJscz48dXJsPmh0dHBzOi8vd3d3Lm5jYmkubmxtLm5paC5nb3YvcHVibWVkLzI1ODYz
MjE2PC91cmw+PC9yZWxhdGVkLXVybHM+PC91cmxzPjxpc2JuPjE1MjgtMDAxMjwvaXNibj48dGl0
bGVzPjx0aXRsZT5TcGxpdC1Eb3NlIFByZXBhcmF0aW9ucyBBcmUgU3VwZXJpb3IgdG8gRGF5LUJl
Zm9yZSBCb3dlbCBDbGVhbnNpbmcgUmVnaW1lbnM6IEEgTWV0YS1hbmFseXNpczwvdGl0bGU+PHNl
Y29uZGFyeS10aXRsZT5HYXN0cm9lbnRlcm9sb2d5PC9zZWNvbmRhcnktdGl0bGU+PC90aXRsZXM+
PHBhZ2VzPjc5LTg4PC9wYWdlcz48bnVtYmVyPjE8L251bWJlcj48Y29udHJpYnV0b3JzPjxhdXRo
b3JzPjxhdXRob3I+TWFydGVsLCBNLjwvYXV0aG9yPjxhdXRob3I+QmFya3VuLCBBLiBOLjwvYXV0
aG9yPjxhdXRob3I+TWVuYXJkLCBDLjwvYXV0aG9yPjxhdXRob3I+UmVzdGVsbGluaSwgUy48L2F1
dGhvcj48YXV0aG9yPktoZXJhZCwgTy48L2F1dGhvcj48YXV0aG9yPlZhbmFzc2UsIEEuPC9hdXRo
b3I+PC9hdXRob3JzPjwvY29udHJpYnV0b3JzPjxlZGl0aW9uPjIwMTUvMDQvMDg8L2VkaXRpb24+
PGxhbmd1YWdlPmVuZzwvbGFuZ3VhZ2U+PGFkZGVkLWRhdGUgZm9ybWF0PSJ1dGMiPjE1NTE3MDg4
MzA8L2FkZGVkLWRhdGU+PHJlZi10eXBlIG5hbWU9IkpvdXJuYWwgQXJ0aWNsZSI+MTc8L3JlZi10
eXBlPjxyZWMtbnVtYmVyPjUwPC9yZWMtbnVtYmVyPjxsYXN0LXVwZGF0ZWQtZGF0ZSBmb3JtYXQ9
InV0YyI+MTU1MTcwODgzMDwvbGFzdC11cGRhdGVkLWRhdGU+PGFjY2Vzc2lvbi1udW0+MjU4NjMy
MTY8L2FjY2Vzc2lvbi1udW0+PGVsZWN0cm9uaWMtcmVzb3VyY2UtbnVtPjEwLjEwNTMvai5nYXN0
cm8uMjAxNS4wNC4wMDQ8L2VsZWN0cm9uaWMtcmVzb3VyY2UtbnVtPjx2b2x1bWU+MTQ5PC92b2x1
bWU+PC9yZWNvcmQ+PC9DaXRlPjxDaXRlPjxBdXRob3I+QnVjY2k8L0F1dGhvcj48WWVhcj4yMDE0
PC9ZZWFyPjxSZWNOdW0+MDwvUmVjTnVtPjxJRFRleHQ+T3B0aW1hbCBib3dlbCBjbGVhbnNpbmcg
Zm9yIGNvbG9ub3Njb3B5OiBzcGxpdCB0aGUgZG9zZSEgQSBzZXJpZXMgb2YgbWV0YS1hbmFseXNl
cyBvZiBjb250cm9sbGVkIHN0dWRpZXM8L0lEVGV4dD48cmVjb3JkPjxkYXRlcz48cHViLWRhdGVz
PjxkYXRlPk9jdDwvZGF0ZT48L3B1Yi1kYXRlcz48eWVhcj4yMDE0PC95ZWFyPjwvZGF0ZXM+PGtl
eXdvcmRzPjxrZXl3b3JkPkFkdWx0PC9rZXl3b3JkPjxrZXl3b3JkPkFnZWQ8L2tleXdvcmQ+PGtl
eXdvcmQ+Q29sb25vc2NvcHk8L2tleXdvcmQ+PGtleXdvcmQ+RG9zZS1SZXNwb25zZSBSZWxhdGlv
bnNoaXAsIERydWc8L2tleXdvcmQ+PGtleXdvcmQ+RHJ1ZyBBZG1pbmlzdHJhdGlvbiBTY2hlZHVs
ZTwva2V5d29yZD48a2V5d29yZD5GZW1hbGU8L2tleXdvcmQ+PGtleXdvcmQ+SHVtYW5zPC9rZXl3
b3JkPjxrZXl3b3JkPkxheGF0aXZlczwva2V5d29yZD48a2V5d29yZD5NYWxlPC9rZXl3b3JkPjxr
ZXl3b3JkPk1pZGRsZSBBZ2VkPC9rZXl3b3JkPjxrZXl3b3JkPlBhdGllbnQgQ29tcGxpYW5jZTwv
a2V5d29yZD48a2V5d29yZD5RdWFsaXR5IENvbnRyb2w8L2tleXdvcmQ+PGtleXdvcmQ+UmFuZG9t
aXplZCBDb250cm9sbGVkIFRyaWFscyBhcyBUb3BpYzwva2V5d29yZD48a2V5d29yZD5UaGVyYXBl
dXRpYyBJcnJpZ2F0aW9uPC9rZXl3b3JkPjxrZXl3b3JkPlRpbWUgRmFjdG9yczwva2V5d29yZD48
L2tleXdvcmRzPjx1cmxzPjxyZWxhdGVkLXVybHM+PHVybD5odHRwczovL3d3dy5uY2JpLm5sbS5u
aWguZ292L3B1Ym1lZC8yNTA1MzUyOTwvdXJsPjwvcmVsYXRlZC11cmxzPjwvdXJscz48aXNibj4x
MDk3LTY3Nzk8L2lzYm4+PHRpdGxlcz48dGl0bGU+T3B0aW1hbCBib3dlbCBjbGVhbnNpbmcgZm9y
IGNvbG9ub3Njb3B5OiBzcGxpdCB0aGUgZG9zZSEgQSBzZXJpZXMgb2YgbWV0YS1hbmFseXNlcyBv
ZiBjb250cm9sbGVkIHN0dWRpZXM8L3RpdGxlPjxzZWNvbmRhcnktdGl0bGU+R2FzdHJvaW50ZXN0
IEVuZG9zYzwvc2Vjb25kYXJ5LXRpdGxlPjwvdGl0bGVzPjxwYWdlcz41NjYtNTc2LmUyPC9wYWdl
cz48bnVtYmVyPjQ8L251bWJlcj48Y29udHJpYnV0b3JzPjxhdXRob3JzPjxhdXRob3I+QnVjY2ks
IEMuPC9hdXRob3I+PGF1dGhvcj5Sb3RvbmRhbm8sIEcuPC9hdXRob3I+PGF1dGhvcj5IYXNzYW4s
IEMuPC9hdXRob3I+PGF1dGhvcj5SZWEsIE0uPC9hdXRob3I+PGF1dGhvcj5CaWFuY28sIE0uIEEu
PC9hdXRob3I+PGF1dGhvcj5DaXBvbGxldHRhLCBMLjwvYXV0aG9yPjxhdXRob3I+Q2lhY2NpLCBD
LjwvYXV0aG9yPjxhdXRob3I+TWFybW8sIFIuPC9hdXRob3I+PC9hdXRob3JzPjwvY29udHJpYnV0
b3JzPjxlZGl0aW9uPjIwMTQvMDcvMTk8L2VkaXRpb24+PGxhbmd1YWdlPmVuZzwvbGFuZ3VhZ2U+
PGFkZGVkLWRhdGUgZm9ybWF0PSJ1dGMiPjE1NTE3MDg3ODE8L2FkZGVkLWRhdGU+PHJlZi10eXBl
IG5hbWU9IkpvdXJuYWwgQXJ0aWNsZSI+MTc8L3JlZi10eXBlPjxyZWMtbnVtYmVyPjQ5PC9yZWMt
bnVtYmVyPjxsYXN0LXVwZGF0ZWQtZGF0ZSBmb3JtYXQ9InV0YyI+MTU1MTcwODc4MTwvbGFzdC11
cGRhdGVkLWRhdGU+PGFjY2Vzc2lvbi1udW0+MjUwNTM1Mjk8L2FjY2Vzc2lvbi1udW0+PGVsZWN0
cm9uaWMtcmVzb3VyY2UtbnVtPjEwLjEwMTYvai5naWUuMjAxNC4wNS4zMjA8L2VsZWN0cm9uaWMt
cmVzb3VyY2UtbnVtPjx2b2x1bWU+ODA8L3ZvbHVtZT48L3JlY29yZD48L0NpdGU+PC9FbmROb3Rl
Pn==
</w:fldData>
        </w:fldChar>
      </w:r>
      <w:r w:rsidR="00E9739D">
        <w:instrText xml:space="preserve"> ADDIN EN.CITE </w:instrText>
      </w:r>
      <w:r w:rsidR="00E9739D">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aXM8L0lEVGV4dD48RGlzcGxheVRleHQ+KDg3LCA4OCk8L0Rpc3BsYXlUZXh0PjxyZWNvcmQ+PGRh
dGVzPjxwdWItZGF0ZXM+PGRhdGU+SnVsPC9kYXRlPjwvcHViLWRhdGVzPjx5ZWFyPjIwMTU8L3ll
YXI+PC9kYXRlcz48a2V5d29yZHM+PGtleXdvcmQ+QWR1bHQ8L2tleXdvcmQ+PGtleXdvcmQ+Q2F0
aGFydGljczwva2V5d29yZD48a2V5d29yZD5DaXRyYXRlczwva2V5d29yZD48a2V5d29yZD5Db2xv
bjwva2V5d29yZD48a2V5d29yZD5Db2xvbm9zY29weTwva2V5d29yZD48a2V5d29yZD5Eb3NlLVJl
c3BvbnNlIFJlbGF0aW9uc2hpcCwgRHJ1Zzwva2V5d29yZD48a2V5d29yZD5EcnVnIEFkbWluaXN0
cmF0aW9uIFNjaGVkdWxlPC9rZXl3b3JkPjxrZXl3b3JkPkZlbWFsZTwva2V5d29yZD48a2V5d29y
ZD5IdW1hbnM8L2tleXdvcmQ+PGtleXdvcmQ+TGF4YXRpdmVzPC9rZXl3b3JkPjxrZXl3b3JkPk1h
bGU8L2tleXdvcmQ+PGtleXdvcmQ+T3JnYW5vbWV0YWxsaWMgQ29tcG91bmRzPC9rZXl3b3JkPjxr
ZXl3b3JkPlBhdGllbnQgQ29tcGxpYW5jZTwva2V5d29yZD48a2V5d29yZD5QaG9zcGhhdGVzPC9r
ZXl3b3JkPjxrZXl3b3JkPlBpY29saW5lczwva2V5d29yZD48a2V5d29yZD5UaGVyYXBldXRpYyBJ
cnJpZ2F0aW9uPC9rZXl3b3JkPjxrZXl3b3JkPkJvd2VsIENsZWFuc2luZ3M8L2tleXdvcmQ+PGtl
eXdvcmQ+Qm93ZWwgUHJlcGFyYXRpb248L2tleXdvcmQ+PGtleXdvcmQ+TWV0YS1hbmFseXNlczwv
a2V5d29yZD48a2V5d29yZD5TcGxpdC1Eb3NlPC9rZXl3b3JkPjwva2V5d29yZHM+PHVybHM+PHJl
bGF0ZWQtdXJscz48dXJsPmh0dHBzOi8vd3d3Lm5jYmkubmxtLm5paC5nb3YvcHVibWVkLzI1ODYz
MjE2PC91cmw+PC9yZWxhdGVkLXVybHM+PC91cmxzPjxpc2JuPjE1MjgtMDAxMjwvaXNibj48dGl0
bGVzPjx0aXRsZT5TcGxpdC1Eb3NlIFByZXBhcmF0aW9ucyBBcmUgU3VwZXJpb3IgdG8gRGF5LUJl
Zm9yZSBCb3dlbCBDbGVhbnNpbmcgUmVnaW1lbnM6IEEgTWV0YS1hbmFseXNpczwvdGl0bGU+PHNl
Y29uZGFyeS10aXRsZT5HYXN0cm9lbnRlcm9sb2d5PC9zZWNvbmRhcnktdGl0bGU+PC90aXRsZXM+
PHBhZ2VzPjc5LTg4PC9wYWdlcz48bnVtYmVyPjE8L251bWJlcj48Y29udHJpYnV0b3JzPjxhdXRo
b3JzPjxhdXRob3I+TWFydGVsLCBNLjwvYXV0aG9yPjxhdXRob3I+QmFya3VuLCBBLiBOLjwvYXV0
aG9yPjxhdXRob3I+TWVuYXJkLCBDLjwvYXV0aG9yPjxhdXRob3I+UmVzdGVsbGluaSwgUy48L2F1
dGhvcj48YXV0aG9yPktoZXJhZCwgTy48L2F1dGhvcj48YXV0aG9yPlZhbmFzc2UsIEEuPC9hdXRo
b3I+PC9hdXRob3JzPjwvY29udHJpYnV0b3JzPjxlZGl0aW9uPjIwMTUvMDQvMDg8L2VkaXRpb24+
PGxhbmd1YWdlPmVuZzwvbGFuZ3VhZ2U+PGFkZGVkLWRhdGUgZm9ybWF0PSJ1dGMiPjE1NTE3MDg4
MzA8L2FkZGVkLWRhdGU+PHJlZi10eXBlIG5hbWU9IkpvdXJuYWwgQXJ0aWNsZSI+MTc8L3JlZi10
eXBlPjxyZWMtbnVtYmVyPjUwPC9yZWMtbnVtYmVyPjxsYXN0LXVwZGF0ZWQtZGF0ZSBmb3JtYXQ9
InV0YyI+MTU1MTcwODgzMDwvbGFzdC11cGRhdGVkLWRhdGU+PGFjY2Vzc2lvbi1udW0+MjU4NjMy
MTY8L2FjY2Vzc2lvbi1udW0+PGVsZWN0cm9uaWMtcmVzb3VyY2UtbnVtPjEwLjEwNTMvai5nYXN0
cm8uMjAxNS4wNC4wMDQ8L2VsZWN0cm9uaWMtcmVzb3VyY2UtbnVtPjx2b2x1bWU+MTQ5PC92b2x1
bWU+PC9yZWNvcmQ+PC9DaXRlPjxDaXRlPjxBdXRob3I+QnVjY2k8L0F1dGhvcj48WWVhcj4yMDE0
PC9ZZWFyPjxSZWNOdW0+MDwvUmVjTnVtPjxJRFRleHQ+T3B0aW1hbCBib3dlbCBjbGVhbnNpbmcg
Zm9yIGNvbG9ub3Njb3B5OiBzcGxpdCB0aGUgZG9zZSEgQSBzZXJpZXMgb2YgbWV0YS1hbmFseXNl
cyBvZiBjb250cm9sbGVkIHN0dWRpZXM8L0lEVGV4dD48cmVjb3JkPjxkYXRlcz48cHViLWRhdGVz
PjxkYXRlPk9jdDwvZGF0ZT48L3B1Yi1kYXRlcz48eWVhcj4yMDE0PC95ZWFyPjwvZGF0ZXM+PGtl
eXdvcmRzPjxrZXl3b3JkPkFkdWx0PC9rZXl3b3JkPjxrZXl3b3JkPkFnZWQ8L2tleXdvcmQ+PGtl
eXdvcmQ+Q29sb25vc2NvcHk8L2tleXdvcmQ+PGtleXdvcmQ+RG9zZS1SZXNwb25zZSBSZWxhdGlv
bnNoaXAsIERydWc8L2tleXdvcmQ+PGtleXdvcmQ+RHJ1ZyBBZG1pbmlzdHJhdGlvbiBTY2hlZHVs
ZTwva2V5d29yZD48a2V5d29yZD5GZW1hbGU8L2tleXdvcmQ+PGtleXdvcmQ+SHVtYW5zPC9rZXl3
b3JkPjxrZXl3b3JkPkxheGF0aXZlczwva2V5d29yZD48a2V5d29yZD5NYWxlPC9rZXl3b3JkPjxr
ZXl3b3JkPk1pZGRsZSBBZ2VkPC9rZXl3b3JkPjxrZXl3b3JkPlBhdGllbnQgQ29tcGxpYW5jZTwv
a2V5d29yZD48a2V5d29yZD5RdWFsaXR5IENvbnRyb2w8L2tleXdvcmQ+PGtleXdvcmQ+UmFuZG9t
aXplZCBDb250cm9sbGVkIFRyaWFscyBhcyBUb3BpYzwva2V5d29yZD48a2V5d29yZD5UaGVyYXBl
dXRpYyBJcnJpZ2F0aW9uPC9rZXl3b3JkPjxrZXl3b3JkPlRpbWUgRmFjdG9yczwva2V5d29yZD48
L2tleXdvcmRzPjx1cmxzPjxyZWxhdGVkLXVybHM+PHVybD5odHRwczovL3d3dy5uY2JpLm5sbS5u
aWguZ292L3B1Ym1lZC8yNTA1MzUyOTwvdXJsPjwvcmVsYXRlZC11cmxzPjwvdXJscz48aXNibj4x
MDk3LTY3Nzk8L2lzYm4+PHRpdGxlcz48dGl0bGU+T3B0aW1hbCBib3dlbCBjbGVhbnNpbmcgZm9y
IGNvbG9ub3Njb3B5OiBzcGxpdCB0aGUgZG9zZSEgQSBzZXJpZXMgb2YgbWV0YS1hbmFseXNlcyBv
ZiBjb250cm9sbGVkIHN0dWRpZXM8L3RpdGxlPjxzZWNvbmRhcnktdGl0bGU+R2FzdHJvaW50ZXN0
IEVuZG9zYzwvc2Vjb25kYXJ5LXRpdGxlPjwvdGl0bGVzPjxwYWdlcz41NjYtNTc2LmUyPC9wYWdl
cz48bnVtYmVyPjQ8L251bWJlcj48Y29udHJpYnV0b3JzPjxhdXRob3JzPjxhdXRob3I+QnVjY2ks
IEMuPC9hdXRob3I+PGF1dGhvcj5Sb3RvbmRhbm8sIEcuPC9hdXRob3I+PGF1dGhvcj5IYXNzYW4s
IEMuPC9hdXRob3I+PGF1dGhvcj5SZWEsIE0uPC9hdXRob3I+PGF1dGhvcj5CaWFuY28sIE0uIEEu
PC9hdXRob3I+PGF1dGhvcj5DaXBvbGxldHRhLCBMLjwvYXV0aG9yPjxhdXRob3I+Q2lhY2NpLCBD
LjwvYXV0aG9yPjxhdXRob3I+TWFybW8sIFIuPC9hdXRob3I+PC9hdXRob3JzPjwvY29udHJpYnV0
b3JzPjxlZGl0aW9uPjIwMTQvMDcvMTk8L2VkaXRpb24+PGxhbmd1YWdlPmVuZzwvbGFuZ3VhZ2U+
PGFkZGVkLWRhdGUgZm9ybWF0PSJ1dGMiPjE1NTE3MDg3ODE8L2FkZGVkLWRhdGU+PHJlZi10eXBl
IG5hbWU9IkpvdXJuYWwgQXJ0aWNsZSI+MTc8L3JlZi10eXBlPjxyZWMtbnVtYmVyPjQ5PC9yZWMt
bnVtYmVyPjxsYXN0LXVwZGF0ZWQtZGF0ZSBmb3JtYXQ9InV0YyI+MTU1MTcwODc4MTwvbGFzdC11
cGRhdGVkLWRhdGU+PGFjY2Vzc2lvbi1udW0+MjUwNTM1Mjk8L2FjY2Vzc2lvbi1udW0+PGVsZWN0
cm9uaWMtcmVzb3VyY2UtbnVtPjEwLjEwMTYvai5naWUuMjAxNC4wNS4zMjA8L2VsZWN0cm9uaWMt
cmVzb3VyY2UtbnVtPjx2b2x1bWU+ODA8L3ZvbHVtZT48L3JlY29yZD48L0NpdGU+PC9FbmROb3Rl
Pn==
</w:fldData>
        </w:fldChar>
      </w:r>
      <w:r w:rsidR="00E9739D">
        <w:instrText xml:space="preserve"> ADDIN EN.CITE.DATA </w:instrText>
      </w:r>
      <w:r w:rsidR="00E9739D">
        <w:fldChar w:fldCharType="end"/>
      </w:r>
      <w:r w:rsidR="00FC7BB8">
        <w:fldChar w:fldCharType="separate"/>
      </w:r>
      <w:r w:rsidR="00231422">
        <w:rPr>
          <w:noProof/>
        </w:rPr>
        <w:t>(87, 88)</w:t>
      </w:r>
      <w:r w:rsidR="00FC7BB8">
        <w:fldChar w:fldCharType="end"/>
      </w:r>
      <w:r w:rsidR="00664ED8">
        <w:t>. This is further demonstrated in the EBOPS cohort, in whom a lower rate of inadequate preparation was seen in the split timing group (14.5% vs 24%, p = 0.001)</w:t>
      </w:r>
      <w:r w:rsidR="00651597">
        <w:t>.</w:t>
      </w:r>
      <w:r>
        <w:t xml:space="preserve"> </w:t>
      </w:r>
      <w:r w:rsidR="00651597">
        <w:t>Interestingly,</w:t>
      </w:r>
      <w:r>
        <w:t xml:space="preserve"> </w:t>
      </w:r>
      <w:r w:rsidR="004B66C8">
        <w:t>the</w:t>
      </w:r>
      <w:r>
        <w:t xml:space="preserve"> predictive models performed </w:t>
      </w:r>
      <w:r w:rsidR="004B66C8">
        <w:t xml:space="preserve">better </w:t>
      </w:r>
      <w:r w:rsidR="00651597">
        <w:t>for participants receiving</w:t>
      </w:r>
      <w:r>
        <w:t xml:space="preserve"> </w:t>
      </w:r>
      <w:r w:rsidR="004B66C8">
        <w:t>day before preparation</w:t>
      </w:r>
      <w:r>
        <w:t xml:space="preserve">. </w:t>
      </w:r>
      <w:r w:rsidR="004B66C8">
        <w:t>Since this group was larger and</w:t>
      </w:r>
      <w:r>
        <w:t xml:space="preserve"> </w:t>
      </w:r>
      <w:r w:rsidR="004B66C8">
        <w:t>had a higher rate of inadequate bowel preparation, there was a significantly greater number of inadequate preparations</w:t>
      </w:r>
      <w:r>
        <w:t>.</w:t>
      </w:r>
      <w:r w:rsidR="004B66C8">
        <w:t xml:space="preserve">  This larger sample size may to some extent explain the greater </w:t>
      </w:r>
      <w:r w:rsidR="004B66C8" w:rsidRPr="007F17F3">
        <w:t>accuracy</w:t>
      </w:r>
      <w:r w:rsidR="004B66C8">
        <w:t>.</w:t>
      </w:r>
    </w:p>
    <w:p w14:paraId="67849965" w14:textId="110AE619" w:rsidR="007E7560" w:rsidRDefault="00191674" w:rsidP="00665557">
      <w:pPr>
        <w:spacing w:line="360" w:lineRule="auto"/>
        <w:jc w:val="both"/>
      </w:pPr>
      <w:r>
        <w:t xml:space="preserve">As with the developmental cohort, an increasing score in either model corresponded with </w:t>
      </w:r>
      <w:r w:rsidR="00651597">
        <w:t>a stepwise</w:t>
      </w:r>
      <w:r>
        <w:t xml:space="preserve"> increas</w:t>
      </w:r>
      <w:r w:rsidR="00651597">
        <w:t>e in the</w:t>
      </w:r>
      <w:r>
        <w:t xml:space="preserve"> proportion of participants with inadequate bowel preparation.  Both models present a threshold for high risk</w:t>
      </w:r>
      <w:r w:rsidR="00785519">
        <w:t>, h</w:t>
      </w:r>
      <w:r>
        <w:t xml:space="preserve">owever, </w:t>
      </w:r>
      <w:r w:rsidR="00785519">
        <w:t>an alternative cut off</w:t>
      </w:r>
      <w:r>
        <w:t xml:space="preserve"> could be </w:t>
      </w:r>
      <w:r w:rsidR="00785519">
        <w:t>chosen</w:t>
      </w:r>
      <w:r>
        <w:t xml:space="preserve"> dependent on the preference for sensitivity and specificity.  Patient choice should also form part of this consideration</w:t>
      </w:r>
      <w:r w:rsidR="00FC7BB8">
        <w:fldChar w:fldCharType="begin">
          <w:fldData xml:space="preserve">PEVuZE5vdGU+PENpdGU+PEF1dGhvcj5SYWRhZWxsaTwvQXV0aG9yPjxZZWFyPjIwMTc8L1llYXI+
PFJlY051bT4wPC9SZWNOdW0+PElEVGV4dD5CYXJyaWVycyBhZ2FpbnN0IHNwbGl0LWRvc2UgYm93
ZWwgcHJlcGFyYXRpb24gZm9yIGNvbG9ub3Njb3B5PC9JRFRleHQ+PERpc3BsYXlUZXh0PigxMzIs
IDE4Myk8L0Rpc3BsYXlUZXh0PjxyZWNvcmQ+PGRhdGVzPjxwdWItZGF0ZXM+PGRhdGU+MDg8L2Rh
dGU+PC9wdWItZGF0ZXM+PHllYXI+MjAxNzwveWVhcj48L2RhdGVzPjxrZXl3b3Jkcz48a2V5d29y
ZD5BZGVub21hPC9rZXl3b3JkPjxrZXl3b3JkPkFnZWQ8L2tleXdvcmQ+PGtleXdvcmQ+QXBwb2lu
dG1lbnRzIGFuZCBTY2hlZHVsZXM8L2tleXdvcmQ+PGtleXdvcmQ+Q2F0aGFydGljczwva2V5d29y
ZD48a2V5d29yZD5Db2xvbm9zY29weTwva2V5d29yZD48a2V5d29yZD5Db2xvcmVjdGFsIE5lb3Bs
YXNtczwva2V5d29yZD48a2V5d29yZD5FZHVjYXRpb25hbCBTdGF0dXM8L2tleXdvcmQ+PGtleXdv
cmQ+RmVtYWxlPC9rZXl3b3JkPjxrZXl3b3JkPkhlYWx0aCBLbm93bGVkZ2UsIEF0dGl0dWRlcywg
UHJhY3RpY2U8L2tleXdvcmQ+PGtleXdvcmQ+SHVtYW5zPC9rZXl3b3JkPjxrZXl3b3JkPk1hbGU8
L2tleXdvcmQ+PGtleXdvcmQ+TWlkZGxlIEFnZWQ8L2tleXdvcmQ+PGtleXdvcmQ+UGF0aWVudCBD
b21wbGlhbmNlPC9rZXl3b3JkPjxrZXl3b3JkPlBvbHlldGh5bGVuZSBHbHljb2xzPC9rZXl3b3Jk
PjxrZXl3b3JkPlByb3NwZWN0aXZlIFN0dWRpZXM8L2tleXdvcmQ+PGtleXdvcmQ+U2V4IEZhY3Rv
cnM8L2tleXdvcmQ+PGtleXdvcmQ+U3VydmV5cyBhbmQgUXVlc3Rpb25uYWlyZXM8L2tleXdvcmQ+
PGtleXdvcmQ+VGltZSBGYWN0b3JzPC9rZXl3b3JkPjxrZXl3b3JkPkNPTE9OSUMgUE9MWVBTPC9r
ZXl3b3JkPjxrZXl3b3JkPkNPTE9OT1NDT1BZPC9rZXl3b3JkPjxrZXl3b3JkPkVORE9TQ09QWTwv
a2V5d29yZD48L2tleXdvcmRzPjx1cmxzPjxyZWxhdGVkLXVybHM+PHVybD5odHRwczovL3d3dy5u
Y2JpLm5sbS5uaWguZ292L3B1Ym1lZC8yNzE5NjU4OTwvdXJsPjwvcmVsYXRlZC11cmxzPjwvdXJs
cz48aXNibj4xNDY4LTMyODg8L2lzYm4+PHRpdGxlcz48dGl0bGU+QmFycmllcnMgYWdhaW5zdCBz
cGxpdC1kb3NlIGJvd2VsIHByZXBhcmF0aW9uIGZvciBjb2xvbm9zY29weTwvdGl0bGU+PHNlY29u
ZGFyeS10aXRsZT5HdXQ8L3NlY29uZGFyeS10aXRsZT48L3RpdGxlcz48cGFnZXM+MTQyOC0xNDMz
PC9wYWdlcz48bnVtYmVyPjg8L251bWJlcj48Y29udHJpYnV0b3JzPjxhdXRob3JzPjxhdXRob3I+
UmFkYWVsbGksIEYuPC9hdXRob3I+PGF1dGhvcj5QYWdnaSwgUy48L2F1dGhvcj48YXV0aG9yPlJl
cGljaSwgQS48L2F1dGhvcj48YXV0aG9yPkd1bGxvdHRpLCBHLjwvYXV0aG9yPjxhdXRob3I+Q2Vz
YXJvLCBQLjwvYXV0aG9yPjxhdXRob3I+Um90b25kYW5vLCBHLjwvYXV0aG9yPjxhdXRob3I+Q3Vn
aWEsIEwuPC9hdXRob3I+PGF1dGhvcj5Ucm92YXRvLCBDLjwvYXV0aG9yPjxhdXRob3I+U3BhZGEs
IEMuPC9hdXRob3I+PGF1dGhvcj5GdWNjaW8sIEwuPC9hdXRob3I+PGF1dGhvcj5PY2NoaXBpbnRp
LCBQLjwvYXV0aG9yPjxhdXRob3I+UGFjZSwgRi48L2F1dGhvcj48YXV0aG9yPkZhYmJyaSwgQy48
L2F1dGhvcj48YXV0aG9yPkJ1ZGEsIEEuPC9hdXRob3I+PGF1dGhvcj5NYW5lcywgRy48L2F1dGhv
cj48YXV0aG9yPkZlbGljaWFuZ2VsaSwgRy48L2F1dGhvcj48YXV0aG9yPk1hbm5vLCBNLjwvYXV0
aG9yPjxhdXRob3I+QmFycmVzaSwgTC48L2F1dGhvcj48YXV0aG9yPkFuZGVybG9uaSwgQS48L2F1
dGhvcj48YXV0aG9yPkR1bGJlY2NvLCBQLjwvYXV0aG9yPjxhdXRob3I+Um9nYWksIEYuPC9hdXRo
b3I+PGF1dGhvcj5BbWF0bywgQS48L2F1dGhvcj48YXV0aG9yPlNlbm9yZSwgQy48L2F1dGhvcj48
YXV0aG9yPkhhc3NhbiwgQy48L2F1dGhvcj48L2F1dGhvcnM+PC9jb250cmlidXRvcnM+PGVkaXRp
b24+MjAxNi8wNC8xOTwvZWRpdGlvbj48bGFuZ3VhZ2U+ZW5nPC9sYW5ndWFnZT48YWRkZWQtZGF0
ZSBmb3JtYXQ9InV0YyI+MTU5NTk3MDE5MTwvYWRkZWQtZGF0ZT48cmVmLXR5cGUgbmFtZT0iSm91
cm5hbCBBcnRpY2xlIj4xNzwvcmVmLXR5cGU+PHJlYy1udW1iZXI+MTIzPC9yZWMtbnVtYmVyPjxs
YXN0LXVwZGF0ZWQtZGF0ZSBmb3JtYXQ9InV0YyI+MTU5NTk3MDE5MTwvbGFzdC11cGRhdGVkLWRh
dGU+PGFjY2Vzc2lvbi1udW0+MjcxOTY1ODk8L2FjY2Vzc2lvbi1udW0+PGVsZWN0cm9uaWMtcmVz
b3VyY2UtbnVtPjEwLjExMzYvZ3V0am5sLTIwMTUtMzExMDQ5PC9lbGVjdHJvbmljLXJlc291cmNl
LW51bT48dm9sdW1lPjY2PC92b2x1bWU+PC9yZWNvcmQ+PC9DaXRlPjxDaXRlPjxBdXRob3I+QW5k
cmVhbGxpPC9BdXRob3I+PFllYXI+MjAxODwvWWVhcj48UmVjTnVtPjA8L1JlY051bT48SURUZXh0
PkVkdWNhdGlvbmFsIHN0cmF0ZWdpZXMgZm9yIGNvbG9ub3Njb3B5IGJvd2VsIHByZXAgb3ZlcmNv
bWUgYmFycmllcnMgYWdhaW5zdCBzcGxpdC1kb3Npbmc6IEEgcmFuZG9taXplZCBjb250cm9sbGVk
IHRyaWFsPC9JRFRleHQ+PHJlY29yZD48ZGF0ZXM+PHB1Yi1kYXRlcz48ZGF0ZT5NYXI8L2RhdGU+
PC9wdWItZGF0ZXM+PHllYXI+MjAxODwveWVhcj48L2RhdGVzPjxrZXl3b3Jkcz48a2V5d29yZD5D
b2xvbm9zY29weTwva2V5d29yZD48a2V5d29yZD5ib3dlbCBwcmVwYXJhdGlvbjwva2V5d29yZD48
a2V5d29yZD5jb2xvbm9zY29weSBxdWFsaXR5PC9rZXl3b3JkPjxrZXl3b3JkPmNvbG9yZWN0YWwg
Y2FuY2VyIHNjcmVlbmluZzwva2V5d29yZD48a2V5d29yZD5zcGxpdCBkb3NlPC9rZXl3b3JkPjwv
a2V5d29yZHM+PHVybHM+PHJlbGF0ZWQtdXJscz48dXJsPmh0dHBzOi8vd3d3Lm5jYmkubmxtLm5p
aC5nb3YvcHVibWVkLzI5NTExNTU4PC91cmw+PC9yZWxhdGVkLXVybHM+PC91cmxzPjxpc2JuPjIw
NTAtNjQwNjwvaXNibj48Y3VzdG9tMj5QTUM1ODMzMjI2PC9jdXN0b20yPjx0aXRsZXM+PHRpdGxl
PkVkdWNhdGlvbmFsIHN0cmF0ZWdpZXMgZm9yIGNvbG9ub3Njb3B5IGJvd2VsIHByZXAgb3ZlcmNv
bWUgYmFycmllcnMgYWdhaW5zdCBzcGxpdC1kb3Npbmc6IEEgcmFuZG9taXplZCBjb250cm9sbGVk
IHRyaWFsPC90aXRsZT48c2Vjb25kYXJ5LXRpdGxlPlVuaXRlZCBFdXJvcGVhbiBHYXN0cm9lbnRl
cm9sIEo8L3NlY29uZGFyeS10aXRsZT48L3RpdGxlcz48cGFnZXM+MjgzLTI4OTwvcGFnZXM+PG51
bWJlcj4yPC9udW1iZXI+PGNvbnRyaWJ1dG9ycz48YXV0aG9ycz48YXV0aG9yPkFuZHJlYWxsaSwg
QS48L2F1dGhvcj48YXV0aG9yPlBhZ2dpLCBTLjwvYXV0aG9yPjxhdXRob3I+QW1hdG8sIEEuPC9h
dXRob3I+PGF1dGhvcj5Sb25kb25vdHRpLCBFLjwvYXV0aG9yPjxhdXRob3I+SW1wZXJpYWxpLCBH
LjwvYXV0aG9yPjxhdXRob3I+TGVub2NpLCBOLjwvYXV0aG9yPjxhdXRob3I+TWFuZGVsbGksIEcu
PC9hdXRob3I+PGF1dGhvcj5UZXJyZW5pLCBOLjwvYXV0aG9yPjxhdXRob3I+U3BpbnppLCBHLjwv
YXV0aG9yPjxhdXRob3I+UmFkYWVsbGksIEYuPC9hdXRob3I+PC9hdXRob3JzPjwvY29udHJpYnV0
b3JzPjxlZGl0aW9uPjIwMTcwNzExPC9lZGl0aW9uPjxsYW5ndWFnZT5lbmc8L2xhbmd1YWdlPjxh
ZGRlZC1kYXRlIGZvcm1hdD0idXRjIj4xNjMxMDMyMzM4PC9hZGRlZC1kYXRlPjxyZWYtdHlwZSBu
YW1lPSJKb3VybmFsIEFydGljbGUiPjE3PC9yZWYtdHlwZT48YXV0aC1hZGRyZXNzPkRpdmlzaW9u
IG9mIERpZ2VzdGl2ZSBFbmRvc2NvcHkgYW5kIEdhc3Ryb2VudGVyb2xvZ3ksIFZhbGR1Y2UgSG9z
cGl0YWwsIENvbW8sIEl0YWx5LjwvYXV0aC1hZGRyZXNzPjxyZWMtbnVtYmVyPjIxMTwvcmVjLW51
bWJlcj48bGFzdC11cGRhdGVkLWRhdGUgZm9ybWF0PSJ1dGMiPjE2MzEwMzIzMzg8L2xhc3QtdXBk
YXRlZC1kYXRlPjxhY2Nlc3Npb24tbnVtPjI5NTExNTU4PC9hY2Nlc3Npb24tbnVtPjxlbGVjdHJv
bmljLXJlc291cmNlLW51bT4xMC4xMTc3LzIwNTA2NDA2MTc3MTcxNTc8L2VsZWN0cm9uaWMtcmVz
b3VyY2UtbnVtPjx2b2x1bWU+Njwvdm9sdW1lPjwvcmVjb3JkPjwvQ2l0ZT48L0VuZE5vdGU+AG==
</w:fldData>
        </w:fldChar>
      </w:r>
      <w:r w:rsidR="00E9739D">
        <w:instrText xml:space="preserve"> ADDIN EN.CITE </w:instrText>
      </w:r>
      <w:r w:rsidR="00E9739D">
        <w:fldChar w:fldCharType="begin">
          <w:fldData xml:space="preserve">PEVuZE5vdGU+PENpdGU+PEF1dGhvcj5SYWRhZWxsaTwvQXV0aG9yPjxZZWFyPjIwMTc8L1llYXI+
PFJlY051bT4wPC9SZWNOdW0+PElEVGV4dD5CYXJyaWVycyBhZ2FpbnN0IHNwbGl0LWRvc2UgYm93
ZWwgcHJlcGFyYXRpb24gZm9yIGNvbG9ub3Njb3B5PC9JRFRleHQ+PERpc3BsYXlUZXh0PigxMzIs
IDE4Myk8L0Rpc3BsYXlUZXh0PjxyZWNvcmQ+PGRhdGVzPjxwdWItZGF0ZXM+PGRhdGU+MDg8L2Rh
dGU+PC9wdWItZGF0ZXM+PHllYXI+MjAxNzwveWVhcj48L2RhdGVzPjxrZXl3b3Jkcz48a2V5d29y
ZD5BZGVub21hPC9rZXl3b3JkPjxrZXl3b3JkPkFnZWQ8L2tleXdvcmQ+PGtleXdvcmQ+QXBwb2lu
dG1lbnRzIGFuZCBTY2hlZHVsZXM8L2tleXdvcmQ+PGtleXdvcmQ+Q2F0aGFydGljczwva2V5d29y
ZD48a2V5d29yZD5Db2xvbm9zY29weTwva2V5d29yZD48a2V5d29yZD5Db2xvcmVjdGFsIE5lb3Bs
YXNtczwva2V5d29yZD48a2V5d29yZD5FZHVjYXRpb25hbCBTdGF0dXM8L2tleXdvcmQ+PGtleXdv
cmQ+RmVtYWxlPC9rZXl3b3JkPjxrZXl3b3JkPkhlYWx0aCBLbm93bGVkZ2UsIEF0dGl0dWRlcywg
UHJhY3RpY2U8L2tleXdvcmQ+PGtleXdvcmQ+SHVtYW5zPC9rZXl3b3JkPjxrZXl3b3JkPk1hbGU8
L2tleXdvcmQ+PGtleXdvcmQ+TWlkZGxlIEFnZWQ8L2tleXdvcmQ+PGtleXdvcmQ+UGF0aWVudCBD
b21wbGlhbmNlPC9rZXl3b3JkPjxrZXl3b3JkPlBvbHlldGh5bGVuZSBHbHljb2xzPC9rZXl3b3Jk
PjxrZXl3b3JkPlByb3NwZWN0aXZlIFN0dWRpZXM8L2tleXdvcmQ+PGtleXdvcmQ+U2V4IEZhY3Rv
cnM8L2tleXdvcmQ+PGtleXdvcmQ+U3VydmV5cyBhbmQgUXVlc3Rpb25uYWlyZXM8L2tleXdvcmQ+
PGtleXdvcmQ+VGltZSBGYWN0b3JzPC9rZXl3b3JkPjxrZXl3b3JkPkNPTE9OSUMgUE9MWVBTPC9r
ZXl3b3JkPjxrZXl3b3JkPkNPTE9OT1NDT1BZPC9rZXl3b3JkPjxrZXl3b3JkPkVORE9TQ09QWTwv
a2V5d29yZD48L2tleXdvcmRzPjx1cmxzPjxyZWxhdGVkLXVybHM+PHVybD5odHRwczovL3d3dy5u
Y2JpLm5sbS5uaWguZ292L3B1Ym1lZC8yNzE5NjU4OTwvdXJsPjwvcmVsYXRlZC11cmxzPjwvdXJs
cz48aXNibj4xNDY4LTMyODg8L2lzYm4+PHRpdGxlcz48dGl0bGU+QmFycmllcnMgYWdhaW5zdCBz
cGxpdC1kb3NlIGJvd2VsIHByZXBhcmF0aW9uIGZvciBjb2xvbm9zY29weTwvdGl0bGU+PHNlY29u
ZGFyeS10aXRsZT5HdXQ8L3NlY29uZGFyeS10aXRsZT48L3RpdGxlcz48cGFnZXM+MTQyOC0xNDMz
PC9wYWdlcz48bnVtYmVyPjg8L251bWJlcj48Y29udHJpYnV0b3JzPjxhdXRob3JzPjxhdXRob3I+
UmFkYWVsbGksIEYuPC9hdXRob3I+PGF1dGhvcj5QYWdnaSwgUy48L2F1dGhvcj48YXV0aG9yPlJl
cGljaSwgQS48L2F1dGhvcj48YXV0aG9yPkd1bGxvdHRpLCBHLjwvYXV0aG9yPjxhdXRob3I+Q2Vz
YXJvLCBQLjwvYXV0aG9yPjxhdXRob3I+Um90b25kYW5vLCBHLjwvYXV0aG9yPjxhdXRob3I+Q3Vn
aWEsIEwuPC9hdXRob3I+PGF1dGhvcj5Ucm92YXRvLCBDLjwvYXV0aG9yPjxhdXRob3I+U3BhZGEs
IEMuPC9hdXRob3I+PGF1dGhvcj5GdWNjaW8sIEwuPC9hdXRob3I+PGF1dGhvcj5PY2NoaXBpbnRp
LCBQLjwvYXV0aG9yPjxhdXRob3I+UGFjZSwgRi48L2F1dGhvcj48YXV0aG9yPkZhYmJyaSwgQy48
L2F1dGhvcj48YXV0aG9yPkJ1ZGEsIEEuPC9hdXRob3I+PGF1dGhvcj5NYW5lcywgRy48L2F1dGhv
cj48YXV0aG9yPkZlbGljaWFuZ2VsaSwgRy48L2F1dGhvcj48YXV0aG9yPk1hbm5vLCBNLjwvYXV0
aG9yPjxhdXRob3I+QmFycmVzaSwgTC48L2F1dGhvcj48YXV0aG9yPkFuZGVybG9uaSwgQS48L2F1
dGhvcj48YXV0aG9yPkR1bGJlY2NvLCBQLjwvYXV0aG9yPjxhdXRob3I+Um9nYWksIEYuPC9hdXRo
b3I+PGF1dGhvcj5BbWF0bywgQS48L2F1dGhvcj48YXV0aG9yPlNlbm9yZSwgQy48L2F1dGhvcj48
YXV0aG9yPkhhc3NhbiwgQy48L2F1dGhvcj48L2F1dGhvcnM+PC9jb250cmlidXRvcnM+PGVkaXRp
b24+MjAxNi8wNC8xOTwvZWRpdGlvbj48bGFuZ3VhZ2U+ZW5nPC9sYW5ndWFnZT48YWRkZWQtZGF0
ZSBmb3JtYXQ9InV0YyI+MTU5NTk3MDE5MTwvYWRkZWQtZGF0ZT48cmVmLXR5cGUgbmFtZT0iSm91
cm5hbCBBcnRpY2xlIj4xNzwvcmVmLXR5cGU+PHJlYy1udW1iZXI+MTIzPC9yZWMtbnVtYmVyPjxs
YXN0LXVwZGF0ZWQtZGF0ZSBmb3JtYXQ9InV0YyI+MTU5NTk3MDE5MTwvbGFzdC11cGRhdGVkLWRh
dGU+PGFjY2Vzc2lvbi1udW0+MjcxOTY1ODk8L2FjY2Vzc2lvbi1udW0+PGVsZWN0cm9uaWMtcmVz
b3VyY2UtbnVtPjEwLjExMzYvZ3V0am5sLTIwMTUtMzExMDQ5PC9lbGVjdHJvbmljLXJlc291cmNl
LW51bT48dm9sdW1lPjY2PC92b2x1bWU+PC9yZWNvcmQ+PC9DaXRlPjxDaXRlPjxBdXRob3I+QW5k
cmVhbGxpPC9BdXRob3I+PFllYXI+MjAxODwvWWVhcj48UmVjTnVtPjA8L1JlY051bT48SURUZXh0
PkVkdWNhdGlvbmFsIHN0cmF0ZWdpZXMgZm9yIGNvbG9ub3Njb3B5IGJvd2VsIHByZXAgb3ZlcmNv
bWUgYmFycmllcnMgYWdhaW5zdCBzcGxpdC1kb3Npbmc6IEEgcmFuZG9taXplZCBjb250cm9sbGVk
IHRyaWFsPC9JRFRleHQ+PHJlY29yZD48ZGF0ZXM+PHB1Yi1kYXRlcz48ZGF0ZT5NYXI8L2RhdGU+
PC9wdWItZGF0ZXM+PHllYXI+MjAxODwveWVhcj48L2RhdGVzPjxrZXl3b3Jkcz48a2V5d29yZD5D
b2xvbm9zY29weTwva2V5d29yZD48a2V5d29yZD5ib3dlbCBwcmVwYXJhdGlvbjwva2V5d29yZD48
a2V5d29yZD5jb2xvbm9zY29weSBxdWFsaXR5PC9rZXl3b3JkPjxrZXl3b3JkPmNvbG9yZWN0YWwg
Y2FuY2VyIHNjcmVlbmluZzwva2V5d29yZD48a2V5d29yZD5zcGxpdCBkb3NlPC9rZXl3b3JkPjwv
a2V5d29yZHM+PHVybHM+PHJlbGF0ZWQtdXJscz48dXJsPmh0dHBzOi8vd3d3Lm5jYmkubmxtLm5p
aC5nb3YvcHVibWVkLzI5NTExNTU4PC91cmw+PC9yZWxhdGVkLXVybHM+PC91cmxzPjxpc2JuPjIw
NTAtNjQwNjwvaXNibj48Y3VzdG9tMj5QTUM1ODMzMjI2PC9jdXN0b20yPjx0aXRsZXM+PHRpdGxl
PkVkdWNhdGlvbmFsIHN0cmF0ZWdpZXMgZm9yIGNvbG9ub3Njb3B5IGJvd2VsIHByZXAgb3ZlcmNv
bWUgYmFycmllcnMgYWdhaW5zdCBzcGxpdC1kb3Npbmc6IEEgcmFuZG9taXplZCBjb250cm9sbGVk
IHRyaWFsPC90aXRsZT48c2Vjb25kYXJ5LXRpdGxlPlVuaXRlZCBFdXJvcGVhbiBHYXN0cm9lbnRl
cm9sIEo8L3NlY29uZGFyeS10aXRsZT48L3RpdGxlcz48cGFnZXM+MjgzLTI4OTwvcGFnZXM+PG51
bWJlcj4yPC9udW1iZXI+PGNvbnRyaWJ1dG9ycz48YXV0aG9ycz48YXV0aG9yPkFuZHJlYWxsaSwg
QS48L2F1dGhvcj48YXV0aG9yPlBhZ2dpLCBTLjwvYXV0aG9yPjxhdXRob3I+QW1hdG8sIEEuPC9h
dXRob3I+PGF1dGhvcj5Sb25kb25vdHRpLCBFLjwvYXV0aG9yPjxhdXRob3I+SW1wZXJpYWxpLCBH
LjwvYXV0aG9yPjxhdXRob3I+TGVub2NpLCBOLjwvYXV0aG9yPjxhdXRob3I+TWFuZGVsbGksIEcu
PC9hdXRob3I+PGF1dGhvcj5UZXJyZW5pLCBOLjwvYXV0aG9yPjxhdXRob3I+U3BpbnppLCBHLjwv
YXV0aG9yPjxhdXRob3I+UmFkYWVsbGksIEYuPC9hdXRob3I+PC9hdXRob3JzPjwvY29udHJpYnV0
b3JzPjxlZGl0aW9uPjIwMTcwNzExPC9lZGl0aW9uPjxsYW5ndWFnZT5lbmc8L2xhbmd1YWdlPjxh
ZGRlZC1kYXRlIGZvcm1hdD0idXRjIj4xNjMxMDMyMzM4PC9hZGRlZC1kYXRlPjxyZWYtdHlwZSBu
YW1lPSJKb3VybmFsIEFydGljbGUiPjE3PC9yZWYtdHlwZT48YXV0aC1hZGRyZXNzPkRpdmlzaW9u
IG9mIERpZ2VzdGl2ZSBFbmRvc2NvcHkgYW5kIEdhc3Ryb2VudGVyb2xvZ3ksIFZhbGR1Y2UgSG9z
cGl0YWwsIENvbW8sIEl0YWx5LjwvYXV0aC1hZGRyZXNzPjxyZWMtbnVtYmVyPjIxMTwvcmVjLW51
bWJlcj48bGFzdC11cGRhdGVkLWRhdGUgZm9ybWF0PSJ1dGMiPjE2MzEwMzIzMzg8L2xhc3QtdXBk
YXRlZC1kYXRlPjxhY2Nlc3Npb24tbnVtPjI5NTExNTU4PC9hY2Nlc3Npb24tbnVtPjxlbGVjdHJv
bmljLXJlc291cmNlLW51bT4xMC4xMTc3LzIwNTA2NDA2MTc3MTcxNTc8L2VsZWN0cm9uaWMtcmVz
b3VyY2UtbnVtPjx2b2x1bWU+Njwvdm9sdW1lPjwvcmVjb3JkPjwvQ2l0ZT48L0VuZE5vdGU+AG==
</w:fldData>
        </w:fldChar>
      </w:r>
      <w:r w:rsidR="00E9739D">
        <w:instrText xml:space="preserve"> ADDIN EN.CITE.DATA </w:instrText>
      </w:r>
      <w:r w:rsidR="00E9739D">
        <w:fldChar w:fldCharType="end"/>
      </w:r>
      <w:r w:rsidR="00FC7BB8">
        <w:fldChar w:fldCharType="separate"/>
      </w:r>
      <w:r w:rsidR="00231422">
        <w:rPr>
          <w:noProof/>
        </w:rPr>
        <w:t>(132, 183)</w:t>
      </w:r>
      <w:r w:rsidR="00FC7BB8">
        <w:fldChar w:fldCharType="end"/>
      </w:r>
      <w:r>
        <w:t xml:space="preserve">. Bowel preparation is often cited as the worst aspect of the procedure; however, patients also expect an adequate assessment for a potential </w:t>
      </w:r>
      <w:r w:rsidR="00785519">
        <w:t>significant lesion</w:t>
      </w:r>
      <w:r w:rsidR="00EA0496">
        <w:fldChar w:fldCharType="begin">
          <w:fldData xml:space="preserve">PEVuZE5vdGU+PENpdGU+PEF1dGhvcj5Hb3JlbGlrPC9BdXRob3I+PFllYXI+MjAyMTwvWWVhcj48
UmVjTnVtPjA8L1JlY051bT48SURUZXh0PlZvbHVtZSBvZiBmbHVpZCBjb25zdW1wdGlvbiBkdXJp
bmcgcHJlcGFyYXRpb24gZm9yIGNvbG9ub3Njb3B5IGlzIHBvc3NpYmx5IHRoZSBzaW5nbGUgbW9z
dCBpbXBvcnRhbnQgZGV0ZXJtaW5hbnQgb2YgYm93ZWwgcHJlcGFyYXRpb24gYWRlcXVhY3k8L0lE
VGV4dD48RGlzcGxheVRleHQ+KDExMiwgMTY1KTwvRGlzcGxheVRleHQ+PHJlY29yZD48ZGF0ZXM+
PHB1Yi1kYXRlcz48ZGF0ZT4yMDIxIFNlcC1PY3Q8L2RhdGU+PC9wdWItZGF0ZXM+PHllYXI+MjAy
MTwveWVhcj48L2RhdGVzPjxrZXl3b3Jkcz48a2V5d29yZD5JbmFkZXF1YXRlIGJvd2VsIHByZXBh
cmF0aW9uPC9rZXl3b3JkPjxrZXl3b3JkPmJvd2VsIGNsZWFuc2luZzwva2V5d29yZD48a2V5d29y
ZD5jb2xvbm9zY29weTwva2V5d29yZD48a2V5d29yZD5zb2RpdW0gcGljb3N1bGZhdGU8L2tleXdv
cmQ+PC9rZXl3b3Jkcz48dXJscz48cmVsYXRlZC11cmxzPjx1cmw+aHR0cHM6Ly93d3cubmNiaS5u
bG0ubmloLmdvdi9wdWJtZWQvMzQ0NzU3NDI8L3VybD48L3JlbGF0ZWQtdXJscz48L3VybHM+PGlz
Ym4+MTEwOC03NDcxPC9pc2JuPjxjdXN0b20yPlBNQzgzNzU2NTM8L2N1c3RvbTI+PGN1c3RvbTE+
Q29uZmxpY3Qgb2YgSW50ZXJlc3Q6IEVsaXphYmV0aCBIYWxmIGlzIGEgcmVjaXBpZW50IG9mIGEg
cmVzZWFyY2ggZ3JhbnQgZnJvbSBGZXJyaW5nIFBoYXJtYWNldXRpY2Fscy4gQWxsIG90aGVyIGF1
dGhvcnMgcmVwb3J0IG5vIGZpbmFuY2lhbCBvciBvdGhlciBjb25mbGljdHMgb2YgaW50ZXJlc3Q8
L2N1c3RvbTE+PHRpdGxlcz48dGl0bGU+Vm9sdW1lIG9mIGZsdWlkIGNvbnN1bXB0aW9uIGR1cmlu
ZyBwcmVwYXJhdGlvbiBmb3IgY29sb25vc2NvcHkgaXMgcG9zc2libHkgdGhlIHNpbmdsZSBtb3N0
IGltcG9ydGFudCBkZXRlcm1pbmFudCBvZiBib3dlbCBwcmVwYXJhdGlvbiBhZGVxdWFjeTwvdGl0
bGU+PHNlY29uZGFyeS10aXRsZT5Bbm4gR2FzdHJvZW50ZXJvbDwvc2Vjb25kYXJ5LXRpdGxlPjwv
dGl0bGVzPjxwYWdlcz43MDUtNzEyPC9wYWdlcz48bnVtYmVyPjU8L251bWJlcj48Y29udHJpYnV0
b3JzPjxhdXRob3JzPjxhdXRob3I+R29yZWxpaywgWS48L2F1dGhvcj48YXV0aG9yPkhhZywgRS48
L2F1dGhvcj48YXV0aG9yPkhhbmFueWEsIFQuPC9hdXRob3I+PGF1dGhvcj5MZWliYSwgUi48L2F1
dGhvcj48YXV0aG9yPkNob3dlcnMsIFkuPC9hdXRob3I+PGF1dGhvcj5IYWxmLCBFLiBFLjwvYXV0
aG9yPjwvYXV0aG9ycz48L2NvbnRyaWJ1dG9ycz48ZWRpdGlvbj4yMDIxMDYxNDwvZWRpdGlvbj48
bGFuZ3VhZ2U+ZW5nPC9sYW5ndWFnZT48YWRkZWQtZGF0ZSBmb3JtYXQ9InV0YyI+MTYzMjgyOTY3
ODwvYWRkZWQtZGF0ZT48cmVmLXR5cGUgbmFtZT0iSm91cm5hbCBBcnRpY2xlIj4xNzwvcmVmLXR5
cGU+PGF1dGgtYWRkcmVzcz5EZXBhcnRtZW50IG9mIEludGVybmFsIE1lZGljaW5lIEQsIFJhbWJh
bSBIZWFsdGggQ2FyZSBDYW1wdXMgKFl1cmkgR29yZWxpaykuIEdhc3Ryb2VudGVyb2xvZ3kgSW5z
dGl0dXRlLCBSYW1iYW0gSGVhbHRoIENhcmUgQ2FtcHVzIChFaXNhIEhhZywgWWVodWRhIENob3dl
cnMsIEVsaXphYmV0aCBFLiBIYWxmKS4gUnV0aCBhbmQgQnJ1Y2UgUmFwcGFwb3J0IEZhY3VsdHkg
b2YgTWVkaWNpbmUsIFRlY2huaW9uLUlzcmFlbCBJbnN0aXR1dGUgb2YgVGVjaG5vbG9neSAoVG9t
ZXIgSGFuYW55YSwgWWVodWRhIENob3dlcnMsIEVsaXphYmV0aCBFLiBIYWxmKS4gRGVwYXJ0bWVu
dCBvZiBFcGlkZW1pb2xvZ3ksIFJhbWJhbSBIZWFsdGggQ2FyZSBDYW1wdXMgKFJvbml0IExlaWJh
KSwgSGFpZmEsIElzcmFlbC48L2F1dGgtYWRkcmVzcz48cmVjLW51bWJlcj4yNDM8L3JlYy1udW1i
ZXI+PGxhc3QtdXBkYXRlZC1kYXRlIGZvcm1hdD0idXRjIj4xNjMyODI5Njc4PC9sYXN0LXVwZGF0
ZWQtZGF0ZT48YWNjZXNzaW9uLW51bT4zNDQ3NTc0MjwvYWNjZXNzaW9uLW51bT48ZWxlY3Ryb25p
Yy1yZXNvdXJjZS1udW0+MTAuMjA1MjQvYW9nLjIwMjEuMDY0MjwvZWxlY3Ryb25pYy1yZXNvdXJj
ZS1udW0+PHZvbHVtZT4zNDwvdm9sdW1lPjwvcmVjb3JkPjwvQ2l0ZT48Q2l0ZT48QXV0aG9yPkhp
bGx5ZXI8L0F1dGhvcj48WWVhcj4yMDEyPC9ZZWFyPjxSZWNOdW0+MDwvUmVjTnVtPjxJRFRleHQ+
R2FzdHJvZW50ZXJvbG9naXN0cyZhcG9zOyBwZXJjZWl2ZWQgYmFycmllcnMgdG8gb3B0aW1hbCBw
cmUtY29sb25vc2NvcHkgYm93ZWwgcHJlcGFyYXRpb246IHJlc3VsdHMgb2YgYSBuYXRpb25hbCBz
dXJ2ZXk8L0lEVGV4dD48cmVjb3JkPjxkYXRlcz48cHViLWRhdGVzPjxkYXRlPkp1bjwvZGF0ZT48
L3B1Yi1kYXRlcz48eWVhcj4yMDEyPC95ZWFyPjwvZGF0ZXM+PGtleXdvcmRzPjxrZXl3b3JkPkFk
dWx0PC9rZXl3b3JkPjxrZXl3b3JkPkNhdGhhcnRpY3M8L2tleXdvcmQ+PGtleXdvcmQ+Q29sb25v
c2NvcHk8L2tleXdvcmQ+PGtleXdvcmQ+Q3Jvc3MtU2VjdGlvbmFsIFN0dWRpZXM8L2tleXdvcmQ+
PGtleXdvcmQ+RmVtYWxlPC9rZXl3b3JkPjxrZXl3b3JkPkdhc3Ryb2VudGVyb2xvZ3k8L2tleXdv
cmQ+PGtleXdvcmQ+SGVhbHRoIEtub3dsZWRnZSwgQXR0aXR1ZGVzLCBQcmFjdGljZTwva2V5d29y
ZD48a2V5d29yZD5IdW1hbnM8L2tleXdvcmQ+PGtleXdvcmQ+TWFsZTwva2V5d29yZD48a2V5d29y
ZD5NaWRkbGUgQWdlZDwva2V5d29yZD48a2V5d29yZD5QYXRpZW50IEVkdWNhdGlvbiBhcyBUb3Bp
Yzwva2V5d29yZD48a2V5d29yZD5Tb2Npb2Vjb25vbWljIEZhY3RvcnM8L2tleXdvcmQ+PGtleXdv
cmQ+VGltZSBGYWN0b3JzPC9rZXl3b3JkPjwva2V5d29yZHM+PHVybHM+PHJlbGF0ZWQtdXJscz48
dXJsPmh0dHBzOi8vd3d3Lm5jYmkubmxtLm5paC5nb3YvcHVibWVkLzIyNTI4NjM4PC91cmw+PC9y
ZWxhdGVkLXVybHM+PC91cmxzPjxpc2JuPjE1NDMtMDE1NDwvaXNibj48Y3VzdG9tMj5QTUMzNTU5
MDA0PC9jdXN0b20yPjx0aXRsZXM+PHRpdGxlPkdhc3Ryb2VudGVyb2xvZ2lzdHMmYXBvczsgcGVy
Y2VpdmVkIGJhcnJpZXJzIHRvIG9wdGltYWwgcHJlLWNvbG9ub3Njb3B5IGJvd2VsIHByZXBhcmF0
aW9uOiByZXN1bHRzIG9mIGEgbmF0aW9uYWwgc3VydmV5PC90aXRsZT48c2Vjb25kYXJ5LXRpdGxl
PkogQ2FuY2VyIEVkdWM8L3NlY29uZGFyeS10aXRsZT48L3RpdGxlcz48cGFnZXM+NTI2LTMyPC9w
YWdlcz48bnVtYmVyPjM8L251bWJlcj48Y29udHJpYnV0b3JzPjxhdXRob3JzPjxhdXRob3I+SGls
bHllciwgRy4gQy48L2F1dGhvcj48YXV0aG9yPkJhc2NoLCBDLiBILjwvYXV0aG9yPjxhdXRob3I+
QmFzY2gsIEMuIEUuPC9hdXRob3I+PGF1dGhvcj5MZWJ3b2hsLCBCLjwvYXV0aG9yPjxhdXRob3I+
S2FzdHJpbm9zLCBGLjwvYXV0aG9yPjxhdXRob3I+SW5zZWwsIEIuIEouPC9hdXRob3I+PGF1dGhv
cj5OZXVndXQsIEEuIEkuPC9hdXRob3I+PC9hdXRob3JzPjwvY29udHJpYnV0b3JzPjxsYW5ndWFn
ZT5lbmc8L2xhbmd1YWdlPjxhZGRlZC1kYXRlIGZvcm1hdD0idXRjIj4xNjMyODM1MzEyPC9hZGRl
ZC1kYXRlPjxyZWYtdHlwZSBuYW1lPSJKb3VybmFsIEFydGljbGUiPjE3PC9yZWYtdHlwZT48YXV0
aC1hZGRyZXNzPkRlcGFydG1lbnQgb2YgRXBpZGVtaW9sb2d5LCBNYWlsbWFuIFNjaG9vbCBvZiBQ
dWJsaWMgSGVhbHRoIG9mIENvbHVtYmlhIFVuaXZlcnNpdHksIDcyMiBXLiAxNjh0aCBTdHJlZXQs
IFJvb20gNzA0LCBOZXcgWW9yaywgTlksIDEwMDMyLCBVU0EuIGdhaDI4QGNvbHVtYmlhLmVkdTwv
YXV0aC1hZGRyZXNzPjxyZWMtbnVtYmVyPjI0OTwvcmVjLW51bWJlcj48bGFzdC11cGRhdGVkLWRh
dGUgZm9ybWF0PSJ1dGMiPjE2MzI4MzUzMTI8L2xhc3QtdXBkYXRlZC1kYXRlPjxhY2Nlc3Npb24t
bnVtPjIyNTI4NjM4PC9hY2Nlc3Npb24tbnVtPjxlbGVjdHJvbmljLXJlc291cmNlLW51bT4xMC4x
MDA3L3MxMzE4Ny0wMTItMDM2NC14PC9lbGVjdHJvbmljLXJlc291cmNlLW51bT48dm9sdW1lPjI3
PC92b2x1bWU+PC9yZWNvcmQ+PC9DaXRlPjwvRW5kTm90ZT5=
</w:fldData>
        </w:fldChar>
      </w:r>
      <w:r w:rsidR="00E9739D">
        <w:instrText xml:space="preserve"> ADDIN EN.CITE </w:instrText>
      </w:r>
      <w:r w:rsidR="00E9739D">
        <w:fldChar w:fldCharType="begin">
          <w:fldData xml:space="preserve">PEVuZE5vdGU+PENpdGU+PEF1dGhvcj5Hb3JlbGlrPC9BdXRob3I+PFllYXI+MjAyMTwvWWVhcj48
UmVjTnVtPjA8L1JlY051bT48SURUZXh0PlZvbHVtZSBvZiBmbHVpZCBjb25zdW1wdGlvbiBkdXJp
bmcgcHJlcGFyYXRpb24gZm9yIGNvbG9ub3Njb3B5IGlzIHBvc3NpYmx5IHRoZSBzaW5nbGUgbW9z
dCBpbXBvcnRhbnQgZGV0ZXJtaW5hbnQgb2YgYm93ZWwgcHJlcGFyYXRpb24gYWRlcXVhY3k8L0lE
VGV4dD48RGlzcGxheVRleHQ+KDExMiwgMTY1KTwvRGlzcGxheVRleHQ+PHJlY29yZD48ZGF0ZXM+
PHB1Yi1kYXRlcz48ZGF0ZT4yMDIxIFNlcC1PY3Q8L2RhdGU+PC9wdWItZGF0ZXM+PHllYXI+MjAy
MTwveWVhcj48L2RhdGVzPjxrZXl3b3Jkcz48a2V5d29yZD5JbmFkZXF1YXRlIGJvd2VsIHByZXBh
cmF0aW9uPC9rZXl3b3JkPjxrZXl3b3JkPmJvd2VsIGNsZWFuc2luZzwva2V5d29yZD48a2V5d29y
ZD5jb2xvbm9zY29weTwva2V5d29yZD48a2V5d29yZD5zb2RpdW0gcGljb3N1bGZhdGU8L2tleXdv
cmQ+PC9rZXl3b3Jkcz48dXJscz48cmVsYXRlZC11cmxzPjx1cmw+aHR0cHM6Ly93d3cubmNiaS5u
bG0ubmloLmdvdi9wdWJtZWQvMzQ0NzU3NDI8L3VybD48L3JlbGF0ZWQtdXJscz48L3VybHM+PGlz
Ym4+MTEwOC03NDcxPC9pc2JuPjxjdXN0b20yPlBNQzgzNzU2NTM8L2N1c3RvbTI+PGN1c3RvbTE+
Q29uZmxpY3Qgb2YgSW50ZXJlc3Q6IEVsaXphYmV0aCBIYWxmIGlzIGEgcmVjaXBpZW50IG9mIGEg
cmVzZWFyY2ggZ3JhbnQgZnJvbSBGZXJyaW5nIFBoYXJtYWNldXRpY2Fscy4gQWxsIG90aGVyIGF1
dGhvcnMgcmVwb3J0IG5vIGZpbmFuY2lhbCBvciBvdGhlciBjb25mbGljdHMgb2YgaW50ZXJlc3Q8
L2N1c3RvbTE+PHRpdGxlcz48dGl0bGU+Vm9sdW1lIG9mIGZsdWlkIGNvbnN1bXB0aW9uIGR1cmlu
ZyBwcmVwYXJhdGlvbiBmb3IgY29sb25vc2NvcHkgaXMgcG9zc2libHkgdGhlIHNpbmdsZSBtb3N0
IGltcG9ydGFudCBkZXRlcm1pbmFudCBvZiBib3dlbCBwcmVwYXJhdGlvbiBhZGVxdWFjeTwvdGl0
bGU+PHNlY29uZGFyeS10aXRsZT5Bbm4gR2FzdHJvZW50ZXJvbDwvc2Vjb25kYXJ5LXRpdGxlPjwv
dGl0bGVzPjxwYWdlcz43MDUtNzEyPC9wYWdlcz48bnVtYmVyPjU8L251bWJlcj48Y29udHJpYnV0
b3JzPjxhdXRob3JzPjxhdXRob3I+R29yZWxpaywgWS48L2F1dGhvcj48YXV0aG9yPkhhZywgRS48
L2F1dGhvcj48YXV0aG9yPkhhbmFueWEsIFQuPC9hdXRob3I+PGF1dGhvcj5MZWliYSwgUi48L2F1
dGhvcj48YXV0aG9yPkNob3dlcnMsIFkuPC9hdXRob3I+PGF1dGhvcj5IYWxmLCBFLiBFLjwvYXV0
aG9yPjwvYXV0aG9ycz48L2NvbnRyaWJ1dG9ycz48ZWRpdGlvbj4yMDIxMDYxNDwvZWRpdGlvbj48
bGFuZ3VhZ2U+ZW5nPC9sYW5ndWFnZT48YWRkZWQtZGF0ZSBmb3JtYXQ9InV0YyI+MTYzMjgyOTY3
ODwvYWRkZWQtZGF0ZT48cmVmLXR5cGUgbmFtZT0iSm91cm5hbCBBcnRpY2xlIj4xNzwvcmVmLXR5
cGU+PGF1dGgtYWRkcmVzcz5EZXBhcnRtZW50IG9mIEludGVybmFsIE1lZGljaW5lIEQsIFJhbWJh
bSBIZWFsdGggQ2FyZSBDYW1wdXMgKFl1cmkgR29yZWxpaykuIEdhc3Ryb2VudGVyb2xvZ3kgSW5z
dGl0dXRlLCBSYW1iYW0gSGVhbHRoIENhcmUgQ2FtcHVzIChFaXNhIEhhZywgWWVodWRhIENob3dl
cnMsIEVsaXphYmV0aCBFLiBIYWxmKS4gUnV0aCBhbmQgQnJ1Y2UgUmFwcGFwb3J0IEZhY3VsdHkg
b2YgTWVkaWNpbmUsIFRlY2huaW9uLUlzcmFlbCBJbnN0aXR1dGUgb2YgVGVjaG5vbG9neSAoVG9t
ZXIgSGFuYW55YSwgWWVodWRhIENob3dlcnMsIEVsaXphYmV0aCBFLiBIYWxmKS4gRGVwYXJ0bWVu
dCBvZiBFcGlkZW1pb2xvZ3ksIFJhbWJhbSBIZWFsdGggQ2FyZSBDYW1wdXMgKFJvbml0IExlaWJh
KSwgSGFpZmEsIElzcmFlbC48L2F1dGgtYWRkcmVzcz48cmVjLW51bWJlcj4yNDM8L3JlYy1udW1i
ZXI+PGxhc3QtdXBkYXRlZC1kYXRlIGZvcm1hdD0idXRjIj4xNjMyODI5Njc4PC9sYXN0LXVwZGF0
ZWQtZGF0ZT48YWNjZXNzaW9uLW51bT4zNDQ3NTc0MjwvYWNjZXNzaW9uLW51bT48ZWxlY3Ryb25p
Yy1yZXNvdXJjZS1udW0+MTAuMjA1MjQvYW9nLjIwMjEuMDY0MjwvZWxlY3Ryb25pYy1yZXNvdXJj
ZS1udW0+PHZvbHVtZT4zNDwvdm9sdW1lPjwvcmVjb3JkPjwvQ2l0ZT48Q2l0ZT48QXV0aG9yPkhp
bGx5ZXI8L0F1dGhvcj48WWVhcj4yMDEyPC9ZZWFyPjxSZWNOdW0+MDwvUmVjTnVtPjxJRFRleHQ+
R2FzdHJvZW50ZXJvbG9naXN0cyZhcG9zOyBwZXJjZWl2ZWQgYmFycmllcnMgdG8gb3B0aW1hbCBw
cmUtY29sb25vc2NvcHkgYm93ZWwgcHJlcGFyYXRpb246IHJlc3VsdHMgb2YgYSBuYXRpb25hbCBz
dXJ2ZXk8L0lEVGV4dD48cmVjb3JkPjxkYXRlcz48cHViLWRhdGVzPjxkYXRlPkp1bjwvZGF0ZT48
L3B1Yi1kYXRlcz48eWVhcj4yMDEyPC95ZWFyPjwvZGF0ZXM+PGtleXdvcmRzPjxrZXl3b3JkPkFk
dWx0PC9rZXl3b3JkPjxrZXl3b3JkPkNhdGhhcnRpY3M8L2tleXdvcmQ+PGtleXdvcmQ+Q29sb25v
c2NvcHk8L2tleXdvcmQ+PGtleXdvcmQ+Q3Jvc3MtU2VjdGlvbmFsIFN0dWRpZXM8L2tleXdvcmQ+
PGtleXdvcmQ+RmVtYWxlPC9rZXl3b3JkPjxrZXl3b3JkPkdhc3Ryb2VudGVyb2xvZ3k8L2tleXdv
cmQ+PGtleXdvcmQ+SGVhbHRoIEtub3dsZWRnZSwgQXR0aXR1ZGVzLCBQcmFjdGljZTwva2V5d29y
ZD48a2V5d29yZD5IdW1hbnM8L2tleXdvcmQ+PGtleXdvcmQ+TWFsZTwva2V5d29yZD48a2V5d29y
ZD5NaWRkbGUgQWdlZDwva2V5d29yZD48a2V5d29yZD5QYXRpZW50IEVkdWNhdGlvbiBhcyBUb3Bp
Yzwva2V5d29yZD48a2V5d29yZD5Tb2Npb2Vjb25vbWljIEZhY3RvcnM8L2tleXdvcmQ+PGtleXdv
cmQ+VGltZSBGYWN0b3JzPC9rZXl3b3JkPjwva2V5d29yZHM+PHVybHM+PHJlbGF0ZWQtdXJscz48
dXJsPmh0dHBzOi8vd3d3Lm5jYmkubmxtLm5paC5nb3YvcHVibWVkLzIyNTI4NjM4PC91cmw+PC9y
ZWxhdGVkLXVybHM+PC91cmxzPjxpc2JuPjE1NDMtMDE1NDwvaXNibj48Y3VzdG9tMj5QTUMzNTU5
MDA0PC9jdXN0b20yPjx0aXRsZXM+PHRpdGxlPkdhc3Ryb2VudGVyb2xvZ2lzdHMmYXBvczsgcGVy
Y2VpdmVkIGJhcnJpZXJzIHRvIG9wdGltYWwgcHJlLWNvbG9ub3Njb3B5IGJvd2VsIHByZXBhcmF0
aW9uOiByZXN1bHRzIG9mIGEgbmF0aW9uYWwgc3VydmV5PC90aXRsZT48c2Vjb25kYXJ5LXRpdGxl
PkogQ2FuY2VyIEVkdWM8L3NlY29uZGFyeS10aXRsZT48L3RpdGxlcz48cGFnZXM+NTI2LTMyPC9w
YWdlcz48bnVtYmVyPjM8L251bWJlcj48Y29udHJpYnV0b3JzPjxhdXRob3JzPjxhdXRob3I+SGls
bHllciwgRy4gQy48L2F1dGhvcj48YXV0aG9yPkJhc2NoLCBDLiBILjwvYXV0aG9yPjxhdXRob3I+
QmFzY2gsIEMuIEUuPC9hdXRob3I+PGF1dGhvcj5MZWJ3b2hsLCBCLjwvYXV0aG9yPjxhdXRob3I+
S2FzdHJpbm9zLCBGLjwvYXV0aG9yPjxhdXRob3I+SW5zZWwsIEIuIEouPC9hdXRob3I+PGF1dGhv
cj5OZXVndXQsIEEuIEkuPC9hdXRob3I+PC9hdXRob3JzPjwvY29udHJpYnV0b3JzPjxsYW5ndWFn
ZT5lbmc8L2xhbmd1YWdlPjxhZGRlZC1kYXRlIGZvcm1hdD0idXRjIj4xNjMyODM1MzEyPC9hZGRl
ZC1kYXRlPjxyZWYtdHlwZSBuYW1lPSJKb3VybmFsIEFydGljbGUiPjE3PC9yZWYtdHlwZT48YXV0
aC1hZGRyZXNzPkRlcGFydG1lbnQgb2YgRXBpZGVtaW9sb2d5LCBNYWlsbWFuIFNjaG9vbCBvZiBQ
dWJsaWMgSGVhbHRoIG9mIENvbHVtYmlhIFVuaXZlcnNpdHksIDcyMiBXLiAxNjh0aCBTdHJlZXQs
IFJvb20gNzA0LCBOZXcgWW9yaywgTlksIDEwMDMyLCBVU0EuIGdhaDI4QGNvbHVtYmlhLmVkdTwv
YXV0aC1hZGRyZXNzPjxyZWMtbnVtYmVyPjI0OTwvcmVjLW51bWJlcj48bGFzdC11cGRhdGVkLWRh
dGUgZm9ybWF0PSJ1dGMiPjE2MzI4MzUzMTI8L2xhc3QtdXBkYXRlZC1kYXRlPjxhY2Nlc3Npb24t
bnVtPjIyNTI4NjM4PC9hY2Nlc3Npb24tbnVtPjxlbGVjdHJvbmljLXJlc291cmNlLW51bT4xMC4x
MDA3L3MxMzE4Ny0wMTItMDM2NC14PC9lbGVjdHJvbmljLXJlc291cmNlLW51bT48dm9sdW1lPjI3
PC92b2x1bWU+PC9yZWNvcmQ+PC9DaXRlPjwvRW5kTm90ZT5=
</w:fldData>
        </w:fldChar>
      </w:r>
      <w:r w:rsidR="00E9739D">
        <w:instrText xml:space="preserve"> ADDIN EN.CITE.DATA </w:instrText>
      </w:r>
      <w:r w:rsidR="00E9739D">
        <w:fldChar w:fldCharType="end"/>
      </w:r>
      <w:r w:rsidR="00EA0496">
        <w:fldChar w:fldCharType="separate"/>
      </w:r>
      <w:r w:rsidR="00231422">
        <w:rPr>
          <w:noProof/>
        </w:rPr>
        <w:t>(112, 165)</w:t>
      </w:r>
      <w:r w:rsidR="00EA0496">
        <w:fldChar w:fldCharType="end"/>
      </w:r>
      <w:r w:rsidR="00651597">
        <w:t xml:space="preserve">. </w:t>
      </w:r>
      <w:r w:rsidR="00DF34B2">
        <w:t>They may b</w:t>
      </w:r>
      <w:r w:rsidR="00651597">
        <w:t>e</w:t>
      </w:r>
      <w:r>
        <w:t xml:space="preserve"> willing to consider augmented preparation if</w:t>
      </w:r>
      <w:r w:rsidR="00651597">
        <w:t xml:space="preserve"> they are deemed</w:t>
      </w:r>
      <w:r>
        <w:t xml:space="preserve"> at high risk of poor cleansing. This was </w:t>
      </w:r>
      <w:r w:rsidR="00685BF3">
        <w:t xml:space="preserve">demonstrated by Radaelli </w:t>
      </w:r>
      <w:r w:rsidR="00626979">
        <w:t>and colleagues</w:t>
      </w:r>
      <w:r w:rsidR="00685BF3">
        <w:t xml:space="preserve">, </w:t>
      </w:r>
      <w:r w:rsidR="00651597">
        <w:t xml:space="preserve">who </w:t>
      </w:r>
      <w:r w:rsidR="00785519">
        <w:t>found</w:t>
      </w:r>
      <w:r w:rsidR="00651597">
        <w:t xml:space="preserve"> that most</w:t>
      </w:r>
      <w:r w:rsidR="00685BF3">
        <w:t xml:space="preserve"> pa</w:t>
      </w:r>
      <w:r w:rsidR="00651597">
        <w:t xml:space="preserve">tients would </w:t>
      </w:r>
      <w:r w:rsidR="00685BF3">
        <w:t>cho</w:t>
      </w:r>
      <w:r w:rsidR="00651597">
        <w:t>o</w:t>
      </w:r>
      <w:r w:rsidR="00685BF3">
        <w:t xml:space="preserve">se split bowel preparation for </w:t>
      </w:r>
      <w:r w:rsidR="00685BF3">
        <w:lastRenderedPageBreak/>
        <w:t>morning procedures</w:t>
      </w:r>
      <w:r w:rsidR="00651597">
        <w:t xml:space="preserve"> when informed of its superiority</w:t>
      </w:r>
      <w:r w:rsidR="00685BF3">
        <w:t xml:space="preserve">, despite </w:t>
      </w:r>
      <w:r w:rsidR="00651597">
        <w:t>t</w:t>
      </w:r>
      <w:r w:rsidR="00685BF3">
        <w:t xml:space="preserve">his requiring </w:t>
      </w:r>
      <w:r w:rsidR="00651597">
        <w:t xml:space="preserve">them </w:t>
      </w:r>
      <w:r w:rsidR="00DF34B2">
        <w:t>to wake</w:t>
      </w:r>
      <w:r w:rsidR="00651597">
        <w:t xml:space="preserve"> in the early hours of the </w:t>
      </w:r>
      <w:r w:rsidR="00785519">
        <w:t>day</w:t>
      </w:r>
      <w:r w:rsidR="00664ED8">
        <w:fldChar w:fldCharType="begin">
          <w:fldData xml:space="preserve">PEVuZE5vdGU+PENpdGU+PEF1dGhvcj5SYWRhZWxsaTwvQXV0aG9yPjxZZWFyPjIwMTc8L1llYXI+
PFJlY051bT4wPC9SZWNOdW0+PElEVGV4dD5CYXJyaWVycyBhZ2FpbnN0IHNwbGl0LWRvc2UgYm93
ZWwgcHJlcGFyYXRpb24gZm9yIGNvbG9ub3Njb3B5PC9JRFRleHQ+PERpc3BsYXlUZXh0PigxODMp
PC9EaXNwbGF5VGV4dD48cmVjb3JkPjxkYXRlcz48cHViLWRhdGVzPjxkYXRlPjA4PC9kYXRlPjwv
cHViLWRhdGVzPjx5ZWFyPjIwMTc8L3llYXI+PC9kYXRlcz48a2V5d29yZHM+PGtleXdvcmQ+QWRl
bm9tYTwva2V5d29yZD48a2V5d29yZD5BZ2VkPC9rZXl3b3JkPjxrZXl3b3JkPkFwcG9pbnRtZW50
cyBhbmQgU2NoZWR1bGVzPC9rZXl3b3JkPjxrZXl3b3JkPkNhdGhhcnRpY3M8L2tleXdvcmQ+PGtl
eXdvcmQ+Q29sb25vc2NvcHk8L2tleXdvcmQ+PGtleXdvcmQ+Q29sb3JlY3RhbCBOZW9wbGFzbXM8
L2tleXdvcmQ+PGtleXdvcmQ+RWR1Y2F0aW9uYWwgU3RhdHVzPC9rZXl3b3JkPjxrZXl3b3JkPkZl
bWFsZTwva2V5d29yZD48a2V5d29yZD5IZWFsdGggS25vd2xlZGdlLCBBdHRpdHVkZXMsIFByYWN0
aWNlPC9rZXl3b3JkPjxrZXl3b3JkPkh1bWFuczwva2V5d29yZD48a2V5d29yZD5NYWxlPC9rZXl3
b3JkPjxrZXl3b3JkPk1pZGRsZSBBZ2VkPC9rZXl3b3JkPjxrZXl3b3JkPlBhdGllbnQgQ29tcGxp
YW5jZTwva2V5d29yZD48a2V5d29yZD5Qb2x5ZXRoeWxlbmUgR2x5Y29sczwva2V5d29yZD48a2V5
d29yZD5Qcm9zcGVjdGl2ZSBTdHVkaWVzPC9rZXl3b3JkPjxrZXl3b3JkPlNleCBGYWN0b3JzPC9r
ZXl3b3JkPjxrZXl3b3JkPlN1cnZleXMgYW5kIFF1ZXN0aW9ubmFpcmVzPC9rZXl3b3JkPjxrZXl3
b3JkPlRpbWUgRmFjdG9yczwva2V5d29yZD48a2V5d29yZD5DT0xPTklDIFBPTFlQUzwva2V5d29y
ZD48a2V5d29yZD5DT0xPTk9TQ09QWTwva2V5d29yZD48a2V5d29yZD5FTkRPU0NPUFk8L2tleXdv
cmQ+PC9rZXl3b3Jkcz48dXJscz48cmVsYXRlZC11cmxzPjx1cmw+aHR0cHM6Ly93d3cubmNiaS5u
bG0ubmloLmdvdi9wdWJtZWQvMjcxOTY1ODk8L3VybD48L3JlbGF0ZWQtdXJscz48L3VybHM+PGlz
Ym4+MTQ2OC0zMjg4PC9pc2JuPjx0aXRsZXM+PHRpdGxlPkJhcnJpZXJzIGFnYWluc3Qgc3BsaXQt
ZG9zZSBib3dlbCBwcmVwYXJhdGlvbiBmb3IgY29sb25vc2NvcHk8L3RpdGxlPjxzZWNvbmRhcnkt
dGl0bGU+R3V0PC9zZWNvbmRhcnktdGl0bGU+PC90aXRsZXM+PHBhZ2VzPjE0MjgtMTQzMzwvcGFn
ZXM+PG51bWJlcj44PC9udW1iZXI+PGNvbnRyaWJ1dG9ycz48YXV0aG9ycz48YXV0aG9yPlJhZGFl
bGxpLCBGLjwvYXV0aG9yPjxhdXRob3I+UGFnZ2ksIFMuPC9hdXRob3I+PGF1dGhvcj5SZXBpY2ks
IEEuPC9hdXRob3I+PGF1dGhvcj5HdWxsb3R0aSwgRy48L2F1dGhvcj48YXV0aG9yPkNlc2Fybywg
UC48L2F1dGhvcj48YXV0aG9yPlJvdG9uZGFubywgRy48L2F1dGhvcj48YXV0aG9yPkN1Z2lhLCBM
LjwvYXV0aG9yPjxhdXRob3I+VHJvdmF0bywgQy48L2F1dGhvcj48YXV0aG9yPlNwYWRhLCBDLjwv
YXV0aG9yPjxhdXRob3I+RnVjY2lvLCBMLjwvYXV0aG9yPjxhdXRob3I+T2NjaGlwaW50aSwgUC48
L2F1dGhvcj48YXV0aG9yPlBhY2UsIEYuPC9hdXRob3I+PGF1dGhvcj5GYWJicmksIEMuPC9hdXRo
b3I+PGF1dGhvcj5CdWRhLCBBLjwvYXV0aG9yPjxhdXRob3I+TWFuZXMsIEcuPC9hdXRob3I+PGF1
dGhvcj5GZWxpY2lhbmdlbGksIEcuPC9hdXRob3I+PGF1dGhvcj5NYW5ubywgTS48L2F1dGhvcj48
YXV0aG9yPkJhcnJlc2ksIEwuPC9hdXRob3I+PGF1dGhvcj5BbmRlcmxvbmksIEEuPC9hdXRob3I+
PGF1dGhvcj5EdWxiZWNjbywgUC48L2F1dGhvcj48YXV0aG9yPlJvZ2FpLCBGLjwvYXV0aG9yPjxh
dXRob3I+QW1hdG8sIEEuPC9hdXRob3I+PGF1dGhvcj5TZW5vcmUsIEMuPC9hdXRob3I+PGF1dGhv
cj5IYXNzYW4sIEMuPC9hdXRob3I+PC9hdXRob3JzPjwvY29udHJpYnV0b3JzPjxlZGl0aW9uPjIw
MTYvMDQvMTk8L2VkaXRpb24+PGxhbmd1YWdlPmVuZzwvbGFuZ3VhZ2U+PGFkZGVkLWRhdGUgZm9y
bWF0PSJ1dGMiPjE1OTU5NzAxOTE8L2FkZGVkLWRhdGU+PHJlZi10eXBlIG5hbWU9IkpvdXJuYWwg
QXJ0aWNsZSI+MTc8L3JlZi10eXBlPjxyZWMtbnVtYmVyPjEyMzwvcmVjLW51bWJlcj48bGFzdC11
cGRhdGVkLWRhdGUgZm9ybWF0PSJ1dGMiPjE1OTU5NzAxOTE8L2xhc3QtdXBkYXRlZC1kYXRlPjxh
Y2Nlc3Npb24tbnVtPjI3MTk2NTg5PC9hY2Nlc3Npb24tbnVtPjxlbGVjdHJvbmljLXJlc291cmNl
LW51bT4xMC4xMTM2L2d1dGpubC0yMDE1LTMxMTA0OTwvZWxlY3Ryb25pYy1yZXNvdXJjZS1udW0+
PHZvbHVtZT42Njwvdm9sdW1lPjwvcmVjb3JkPjwvQ2l0ZT48L0VuZE5vdGU+
</w:fldData>
        </w:fldChar>
      </w:r>
      <w:r w:rsidR="00E9739D">
        <w:instrText xml:space="preserve"> ADDIN EN.CITE </w:instrText>
      </w:r>
      <w:r w:rsidR="00E9739D">
        <w:fldChar w:fldCharType="begin">
          <w:fldData xml:space="preserve">PEVuZE5vdGU+PENpdGU+PEF1dGhvcj5SYWRhZWxsaTwvQXV0aG9yPjxZZWFyPjIwMTc8L1llYXI+
PFJlY051bT4wPC9SZWNOdW0+PElEVGV4dD5CYXJyaWVycyBhZ2FpbnN0IHNwbGl0LWRvc2UgYm93
ZWwgcHJlcGFyYXRpb24gZm9yIGNvbG9ub3Njb3B5PC9JRFRleHQ+PERpc3BsYXlUZXh0PigxODMp
PC9EaXNwbGF5VGV4dD48cmVjb3JkPjxkYXRlcz48cHViLWRhdGVzPjxkYXRlPjA4PC9kYXRlPjwv
cHViLWRhdGVzPjx5ZWFyPjIwMTc8L3llYXI+PC9kYXRlcz48a2V5d29yZHM+PGtleXdvcmQ+QWRl
bm9tYTwva2V5d29yZD48a2V5d29yZD5BZ2VkPC9rZXl3b3JkPjxrZXl3b3JkPkFwcG9pbnRtZW50
cyBhbmQgU2NoZWR1bGVzPC9rZXl3b3JkPjxrZXl3b3JkPkNhdGhhcnRpY3M8L2tleXdvcmQ+PGtl
eXdvcmQ+Q29sb25vc2NvcHk8L2tleXdvcmQ+PGtleXdvcmQ+Q29sb3JlY3RhbCBOZW9wbGFzbXM8
L2tleXdvcmQ+PGtleXdvcmQ+RWR1Y2F0aW9uYWwgU3RhdHVzPC9rZXl3b3JkPjxrZXl3b3JkPkZl
bWFsZTwva2V5d29yZD48a2V5d29yZD5IZWFsdGggS25vd2xlZGdlLCBBdHRpdHVkZXMsIFByYWN0
aWNlPC9rZXl3b3JkPjxrZXl3b3JkPkh1bWFuczwva2V5d29yZD48a2V5d29yZD5NYWxlPC9rZXl3
b3JkPjxrZXl3b3JkPk1pZGRsZSBBZ2VkPC9rZXl3b3JkPjxrZXl3b3JkPlBhdGllbnQgQ29tcGxp
YW5jZTwva2V5d29yZD48a2V5d29yZD5Qb2x5ZXRoeWxlbmUgR2x5Y29sczwva2V5d29yZD48a2V5
d29yZD5Qcm9zcGVjdGl2ZSBTdHVkaWVzPC9rZXl3b3JkPjxrZXl3b3JkPlNleCBGYWN0b3JzPC9r
ZXl3b3JkPjxrZXl3b3JkPlN1cnZleXMgYW5kIFF1ZXN0aW9ubmFpcmVzPC9rZXl3b3JkPjxrZXl3
b3JkPlRpbWUgRmFjdG9yczwva2V5d29yZD48a2V5d29yZD5DT0xPTklDIFBPTFlQUzwva2V5d29y
ZD48a2V5d29yZD5DT0xPTk9TQ09QWTwva2V5d29yZD48a2V5d29yZD5FTkRPU0NPUFk8L2tleXdv
cmQ+PC9rZXl3b3Jkcz48dXJscz48cmVsYXRlZC11cmxzPjx1cmw+aHR0cHM6Ly93d3cubmNiaS5u
bG0ubmloLmdvdi9wdWJtZWQvMjcxOTY1ODk8L3VybD48L3JlbGF0ZWQtdXJscz48L3VybHM+PGlz
Ym4+MTQ2OC0zMjg4PC9pc2JuPjx0aXRsZXM+PHRpdGxlPkJhcnJpZXJzIGFnYWluc3Qgc3BsaXQt
ZG9zZSBib3dlbCBwcmVwYXJhdGlvbiBmb3IgY29sb25vc2NvcHk8L3RpdGxlPjxzZWNvbmRhcnkt
dGl0bGU+R3V0PC9zZWNvbmRhcnktdGl0bGU+PC90aXRsZXM+PHBhZ2VzPjE0MjgtMTQzMzwvcGFn
ZXM+PG51bWJlcj44PC9udW1iZXI+PGNvbnRyaWJ1dG9ycz48YXV0aG9ycz48YXV0aG9yPlJhZGFl
bGxpLCBGLjwvYXV0aG9yPjxhdXRob3I+UGFnZ2ksIFMuPC9hdXRob3I+PGF1dGhvcj5SZXBpY2ks
IEEuPC9hdXRob3I+PGF1dGhvcj5HdWxsb3R0aSwgRy48L2F1dGhvcj48YXV0aG9yPkNlc2Fybywg
UC48L2F1dGhvcj48YXV0aG9yPlJvdG9uZGFubywgRy48L2F1dGhvcj48YXV0aG9yPkN1Z2lhLCBM
LjwvYXV0aG9yPjxhdXRob3I+VHJvdmF0bywgQy48L2F1dGhvcj48YXV0aG9yPlNwYWRhLCBDLjwv
YXV0aG9yPjxhdXRob3I+RnVjY2lvLCBMLjwvYXV0aG9yPjxhdXRob3I+T2NjaGlwaW50aSwgUC48
L2F1dGhvcj48YXV0aG9yPlBhY2UsIEYuPC9hdXRob3I+PGF1dGhvcj5GYWJicmksIEMuPC9hdXRo
b3I+PGF1dGhvcj5CdWRhLCBBLjwvYXV0aG9yPjxhdXRob3I+TWFuZXMsIEcuPC9hdXRob3I+PGF1
dGhvcj5GZWxpY2lhbmdlbGksIEcuPC9hdXRob3I+PGF1dGhvcj5NYW5ubywgTS48L2F1dGhvcj48
YXV0aG9yPkJhcnJlc2ksIEwuPC9hdXRob3I+PGF1dGhvcj5BbmRlcmxvbmksIEEuPC9hdXRob3I+
PGF1dGhvcj5EdWxiZWNjbywgUC48L2F1dGhvcj48YXV0aG9yPlJvZ2FpLCBGLjwvYXV0aG9yPjxh
dXRob3I+QW1hdG8sIEEuPC9hdXRob3I+PGF1dGhvcj5TZW5vcmUsIEMuPC9hdXRob3I+PGF1dGhv
cj5IYXNzYW4sIEMuPC9hdXRob3I+PC9hdXRob3JzPjwvY29udHJpYnV0b3JzPjxlZGl0aW9uPjIw
MTYvMDQvMTk8L2VkaXRpb24+PGxhbmd1YWdlPmVuZzwvbGFuZ3VhZ2U+PGFkZGVkLWRhdGUgZm9y
bWF0PSJ1dGMiPjE1OTU5NzAxOTE8L2FkZGVkLWRhdGU+PHJlZi10eXBlIG5hbWU9IkpvdXJuYWwg
QXJ0aWNsZSI+MTc8L3JlZi10eXBlPjxyZWMtbnVtYmVyPjEyMzwvcmVjLW51bWJlcj48bGFzdC11
cGRhdGVkLWRhdGUgZm9ybWF0PSJ1dGMiPjE1OTU5NzAxOTE8L2xhc3QtdXBkYXRlZC1kYXRlPjxh
Y2Nlc3Npb24tbnVtPjI3MTk2NTg5PC9hY2Nlc3Npb24tbnVtPjxlbGVjdHJvbmljLXJlc291cmNl
LW51bT4xMC4xMTM2L2d1dGpubC0yMDE1LTMxMTA0OTwvZWxlY3Ryb25pYy1yZXNvdXJjZS1udW0+
PHZvbHVtZT42Njwvdm9sdW1lPjwvcmVjb3JkPjwvQ2l0ZT48L0VuZE5vdGU+
</w:fldData>
        </w:fldChar>
      </w:r>
      <w:r w:rsidR="00E9739D">
        <w:instrText xml:space="preserve"> ADDIN EN.CITE.DATA </w:instrText>
      </w:r>
      <w:r w:rsidR="00E9739D">
        <w:fldChar w:fldCharType="end"/>
      </w:r>
      <w:r w:rsidR="00664ED8">
        <w:fldChar w:fldCharType="separate"/>
      </w:r>
      <w:r w:rsidR="00231422">
        <w:rPr>
          <w:noProof/>
        </w:rPr>
        <w:t>(183)</w:t>
      </w:r>
      <w:r w:rsidR="00664ED8">
        <w:fldChar w:fldCharType="end"/>
      </w:r>
      <w:r w:rsidR="00685BF3">
        <w:t>.</w:t>
      </w:r>
    </w:p>
    <w:p w14:paraId="5150E038" w14:textId="7F90CC14" w:rsidR="007E7560" w:rsidRDefault="00191674" w:rsidP="00665557">
      <w:pPr>
        <w:spacing w:line="360" w:lineRule="auto"/>
        <w:jc w:val="both"/>
      </w:pPr>
      <w:r w:rsidRPr="00F7350E">
        <w:t xml:space="preserve">There is little research into </w:t>
      </w:r>
      <w:r w:rsidR="00DF34B2" w:rsidRPr="00F7350E">
        <w:t xml:space="preserve">the </w:t>
      </w:r>
      <w:r w:rsidRPr="00F7350E">
        <w:t>augmentation of bowel preparation for patients deemed at high risk</w:t>
      </w:r>
      <w:r w:rsidR="00785519" w:rsidRPr="00F7350E">
        <w:t xml:space="preserve"> of poor cleansing</w:t>
      </w:r>
      <w:r w:rsidRPr="00F7350E">
        <w:t xml:space="preserve">.  Augmentation of bowel preparation has been undertaken in response to prior inadequate preparation.  Gimeno-Garcia </w:t>
      </w:r>
      <w:r w:rsidR="00626979" w:rsidRPr="00F7350E">
        <w:t>and colleagues</w:t>
      </w:r>
      <w:r w:rsidRPr="00F7350E">
        <w:t xml:space="preserve"> found that higher volume polyethyl glycol solution (4 litres in place of 2), additional Senna, and a prolonged low residue diet led to improved adequacy rates</w:t>
      </w:r>
      <w:r w:rsidR="00785519" w:rsidRPr="00F7350E">
        <w:t xml:space="preserve">; </w:t>
      </w:r>
      <w:r w:rsidRPr="00F7350E">
        <w:t>81.1% compared with 67.4%</w:t>
      </w:r>
      <w:r w:rsidR="00664ED8" w:rsidRPr="00F7350E">
        <w:fldChar w:fldCharType="begin">
          <w:fldData xml:space="preserve">PEVuZE5vdGU+PENpdGU+PEF1dGhvcj5HaW1lbm8tR2FyY8OtYTwvQXV0aG9yPjxZZWFyPjIwMTc8
L1llYXI+PFJlY051bT4wPC9SZWNOdW0+PElEVGV4dD5Db21wYXJpc29uIG9mIFR3byBJbnRlbnNp
dmUgQm93ZWwgQ2xlYW5zaW5nIFJlZ2ltZW5zIGluIFBhdGllbnRzIFdpdGggUHJldmlvdXMgUG9v
ciBCb3dlbCBQcmVwYXJhdGlvbjogQSBSYW5kb21pemVkIENvbnRyb2xsZWQgU3R1ZHk8L0lEVGV4
dD48RGlzcGxheVRleHQ+KDExMSk8L0Rpc3BsYXlUZXh0PjxyZWNvcmQ+PGRhdGVzPjxwdWItZGF0
ZXM+PGRhdGU+SnVuPC9kYXRlPjwvcHViLWRhdGVzPjx5ZWFyPjIwMTc8L3llYXI+PC9kYXRlcz48
a2V5d29yZHM+PGtleXdvcmQ+QWRlbm9tYTwva2V5d29yZD48a2V5d29yZD5BZ2VkPC9rZXl3b3Jk
PjxrZXl3b3JkPkFzY29yYmljIEFjaWQ8L2tleXdvcmQ+PGtleXdvcmQ+QmlzYWNvZHlsPC9rZXl3
b3JkPjxrZXl3b3JkPkNhdGhhcnRpY3M8L2tleXdvcmQ+PGtleXdvcmQ+Q2VjdW08L2tleXdvcmQ+
PGtleXdvcmQ+Q29sb25pYyBQb2x5cHM8L2tleXdvcmQ+PGtleXdvcmQ+Q29sb25vc2NvcHk8L2tl
eXdvcmQ+PGtleXdvcmQ+Q29sb3JlY3RhbCBOZW9wbGFzbXM8L2tleXdvcmQ+PGtleXdvcmQ+RGll
dGFyeSBGaWJlcjwva2V5d29yZD48a2V5d29yZD5FYXJseSBUZXJtaW5hdGlvbiBvZiBDbGluaWNh
bCBUcmlhbHM8L2tleXdvcmQ+PGtleXdvcmQ+RmVtYWxlPC9rZXl3b3JkPjxrZXl3b3JkPkh1bWFu
czwva2V5d29yZD48a2V5d29yZD5JbnRlbnRpb24gdG8gVHJlYXQgQW5hbHlzaXM8L2tleXdvcmQ+
PGtleXdvcmQ+SW50dWJhdGlvbiwgR2FzdHJvaW50ZXN0aW5hbDwva2V5d29yZD48a2V5d29yZD5N
YWxlPC9rZXl3b3JkPjxrZXl3b3JkPk1pZGRsZSBBZ2VkPC9rZXl3b3JkPjxrZXl3b3JkPk5hdXNl
YTwva2V5d29yZD48a2V5d29yZD5Qb2x5ZXRoeWxlbmUgR2x5Y29sczwva2V5d29yZD48a2V5d29y
ZD5WaXRhbWluczwva2V5d29yZD48L2tleXdvcmRzPjx1cmxzPjxyZWxhdGVkLXVybHM+PHVybD5o
dHRwczovL3d3dy5uY2JpLm5sbS5uaWguZ292L3B1Ym1lZC8yODI5MTIzNzwvdXJsPjwvcmVsYXRl
ZC11cmxzPjwvdXJscz48aXNibj4xNTcyLTAyNDE8L2lzYm4+PHRpdGxlcz48dGl0bGU+Q29tcGFy
aXNvbiBvZiBUd28gSW50ZW5zaXZlIEJvd2VsIENsZWFuc2luZyBSZWdpbWVucyBpbiBQYXRpZW50
cyBXaXRoIFByZXZpb3VzIFBvb3IgQm93ZWwgUHJlcGFyYXRpb246IEEgUmFuZG9taXplZCBDb250
cm9sbGVkIFN0dWR5PC90aXRsZT48c2Vjb25kYXJ5LXRpdGxlPkFtIEogR2FzdHJvZW50ZXJvbDwv
c2Vjb25kYXJ5LXRpdGxlPjwvdGl0bGVzPjxwYWdlcz45NTEtOTU4PC9wYWdlcz48bnVtYmVyPjY8
L251bWJlcj48Y29udHJpYnV0b3JzPjxhdXRob3JzPjxhdXRob3I+R2ltZW5vLUdhcmPDrWEsIEEu
IFouPC9hdXRob3I+PGF1dGhvcj5IZXJuYW5kZXosIEcuPC9hdXRob3I+PGF1dGhvcj5BbGRlYSwg
QS48L2F1dGhvcj48YXV0aG9yPk5pY29sw6FzLVDDqXJleiwgRC48L2F1dGhvcj48YXV0aG9yPkpp
bcOpbmV6LCBBLjwvYXV0aG9yPjxhdXRob3I+Q2FycmlsbG8sIE0uPC9hdXRob3I+PGF1dGhvcj5G
ZWxpcGUsIFYuPC9hdXRob3I+PGF1dGhvcj5BbGFyY8Ozbi1GZXJuw6FuZGV6LCBPLjwvYXV0aG9y
PjxhdXRob3I+SGVybmFuZGV6LUd1ZXJyYSwgTS48L2F1dGhvcj48YXV0aG9yPlJvbWVybywgUi48
L2F1dGhvcj48YXV0aG9yPkFsb25zbywgSS48L2F1dGhvcj48YXV0aG9yPkdvbnphbGV6LCBZLjwv
YXV0aG9yPjxhdXRob3I+QWRyaWFuLCBaLjwvYXV0aG9yPjxhdXRob3I+TW9yZW5vLCBNLjwvYXV0
aG9yPjxhdXRob3I+UmFtb3MsIEwuPC9hdXRob3I+PGF1dGhvcj5RdWludGVybywgRS48L2F1dGhv
cj48L2F1dGhvcnM+PC9jb250cmlidXRvcnM+PGVkaXRpb24+MjAxNy8wMy8xNDwvZWRpdGlvbj48
bGFuZ3VhZ2U+ZW5nPC9sYW5ndWFnZT48YWRkZWQtZGF0ZSBmb3JtYXQ9InV0YyI+MTU0MDY2Mjc1
ODwvYWRkZWQtZGF0ZT48cmVmLXR5cGUgbmFtZT0iSm91cm5hbCBBcnRpY2xlIj4xNzwvcmVmLXR5
cGU+PHJlYy1udW1iZXI+MjM8L3JlYy1udW1iZXI+PGxhc3QtdXBkYXRlZC1kYXRlIGZvcm1hdD0i
dXRjIj4xNTQwNjYyNzU4PC9sYXN0LXVwZGF0ZWQtZGF0ZT48YWNjZXNzaW9uLW51bT4yODI5MTIz
NzwvYWNjZXNzaW9uLW51bT48ZWxlY3Ryb25pYy1yZXNvdXJjZS1udW0+MTAuMTAzOC9hamcuMjAx
Ny41MzwvZWxlY3Ryb25pYy1yZXNvdXJjZS1udW0+PHZvbHVtZT4xMTI8L3ZvbHVtZT48L3JlY29y
ZD48L0NpdGU+PC9FbmROb3RlPgB=
</w:fldData>
        </w:fldChar>
      </w:r>
      <w:r w:rsidR="00E9739D">
        <w:instrText xml:space="preserve"> ADDIN EN.CITE </w:instrText>
      </w:r>
      <w:r w:rsidR="00E9739D">
        <w:fldChar w:fldCharType="begin">
          <w:fldData xml:space="preserve">PEVuZE5vdGU+PENpdGU+PEF1dGhvcj5HaW1lbm8tR2FyY8OtYTwvQXV0aG9yPjxZZWFyPjIwMTc8
L1llYXI+PFJlY051bT4wPC9SZWNOdW0+PElEVGV4dD5Db21wYXJpc29uIG9mIFR3byBJbnRlbnNp
dmUgQm93ZWwgQ2xlYW5zaW5nIFJlZ2ltZW5zIGluIFBhdGllbnRzIFdpdGggUHJldmlvdXMgUG9v
ciBCb3dlbCBQcmVwYXJhdGlvbjogQSBSYW5kb21pemVkIENvbnRyb2xsZWQgU3R1ZHk8L0lEVGV4
dD48RGlzcGxheVRleHQ+KDExMSk8L0Rpc3BsYXlUZXh0PjxyZWNvcmQ+PGRhdGVzPjxwdWItZGF0
ZXM+PGRhdGU+SnVuPC9kYXRlPjwvcHViLWRhdGVzPjx5ZWFyPjIwMTc8L3llYXI+PC9kYXRlcz48
a2V5d29yZHM+PGtleXdvcmQ+QWRlbm9tYTwva2V5d29yZD48a2V5d29yZD5BZ2VkPC9rZXl3b3Jk
PjxrZXl3b3JkPkFzY29yYmljIEFjaWQ8L2tleXdvcmQ+PGtleXdvcmQ+QmlzYWNvZHlsPC9rZXl3
b3JkPjxrZXl3b3JkPkNhdGhhcnRpY3M8L2tleXdvcmQ+PGtleXdvcmQ+Q2VjdW08L2tleXdvcmQ+
PGtleXdvcmQ+Q29sb25pYyBQb2x5cHM8L2tleXdvcmQ+PGtleXdvcmQ+Q29sb25vc2NvcHk8L2tl
eXdvcmQ+PGtleXdvcmQ+Q29sb3JlY3RhbCBOZW9wbGFzbXM8L2tleXdvcmQ+PGtleXdvcmQ+RGll
dGFyeSBGaWJlcjwva2V5d29yZD48a2V5d29yZD5FYXJseSBUZXJtaW5hdGlvbiBvZiBDbGluaWNh
bCBUcmlhbHM8L2tleXdvcmQ+PGtleXdvcmQ+RmVtYWxlPC9rZXl3b3JkPjxrZXl3b3JkPkh1bWFu
czwva2V5d29yZD48a2V5d29yZD5JbnRlbnRpb24gdG8gVHJlYXQgQW5hbHlzaXM8L2tleXdvcmQ+
PGtleXdvcmQ+SW50dWJhdGlvbiwgR2FzdHJvaW50ZXN0aW5hbDwva2V5d29yZD48a2V5d29yZD5N
YWxlPC9rZXl3b3JkPjxrZXl3b3JkPk1pZGRsZSBBZ2VkPC9rZXl3b3JkPjxrZXl3b3JkPk5hdXNl
YTwva2V5d29yZD48a2V5d29yZD5Qb2x5ZXRoeWxlbmUgR2x5Y29sczwva2V5d29yZD48a2V5d29y
ZD5WaXRhbWluczwva2V5d29yZD48L2tleXdvcmRzPjx1cmxzPjxyZWxhdGVkLXVybHM+PHVybD5o
dHRwczovL3d3dy5uY2JpLm5sbS5uaWguZ292L3B1Ym1lZC8yODI5MTIzNzwvdXJsPjwvcmVsYXRl
ZC11cmxzPjwvdXJscz48aXNibj4xNTcyLTAyNDE8L2lzYm4+PHRpdGxlcz48dGl0bGU+Q29tcGFy
aXNvbiBvZiBUd28gSW50ZW5zaXZlIEJvd2VsIENsZWFuc2luZyBSZWdpbWVucyBpbiBQYXRpZW50
cyBXaXRoIFByZXZpb3VzIFBvb3IgQm93ZWwgUHJlcGFyYXRpb246IEEgUmFuZG9taXplZCBDb250
cm9sbGVkIFN0dWR5PC90aXRsZT48c2Vjb25kYXJ5LXRpdGxlPkFtIEogR2FzdHJvZW50ZXJvbDwv
c2Vjb25kYXJ5LXRpdGxlPjwvdGl0bGVzPjxwYWdlcz45NTEtOTU4PC9wYWdlcz48bnVtYmVyPjY8
L251bWJlcj48Y29udHJpYnV0b3JzPjxhdXRob3JzPjxhdXRob3I+R2ltZW5vLUdhcmPDrWEsIEEu
IFouPC9hdXRob3I+PGF1dGhvcj5IZXJuYW5kZXosIEcuPC9hdXRob3I+PGF1dGhvcj5BbGRlYSwg
QS48L2F1dGhvcj48YXV0aG9yPk5pY29sw6FzLVDDqXJleiwgRC48L2F1dGhvcj48YXV0aG9yPkpp
bcOpbmV6LCBBLjwvYXV0aG9yPjxhdXRob3I+Q2FycmlsbG8sIE0uPC9hdXRob3I+PGF1dGhvcj5G
ZWxpcGUsIFYuPC9hdXRob3I+PGF1dGhvcj5BbGFyY8Ozbi1GZXJuw6FuZGV6LCBPLjwvYXV0aG9y
PjxhdXRob3I+SGVybmFuZGV6LUd1ZXJyYSwgTS48L2F1dGhvcj48YXV0aG9yPlJvbWVybywgUi48
L2F1dGhvcj48YXV0aG9yPkFsb25zbywgSS48L2F1dGhvcj48YXV0aG9yPkdvbnphbGV6LCBZLjwv
YXV0aG9yPjxhdXRob3I+QWRyaWFuLCBaLjwvYXV0aG9yPjxhdXRob3I+TW9yZW5vLCBNLjwvYXV0
aG9yPjxhdXRob3I+UmFtb3MsIEwuPC9hdXRob3I+PGF1dGhvcj5RdWludGVybywgRS48L2F1dGhv
cj48L2F1dGhvcnM+PC9jb250cmlidXRvcnM+PGVkaXRpb24+MjAxNy8wMy8xNDwvZWRpdGlvbj48
bGFuZ3VhZ2U+ZW5nPC9sYW5ndWFnZT48YWRkZWQtZGF0ZSBmb3JtYXQ9InV0YyI+MTU0MDY2Mjc1
ODwvYWRkZWQtZGF0ZT48cmVmLXR5cGUgbmFtZT0iSm91cm5hbCBBcnRpY2xlIj4xNzwvcmVmLXR5
cGU+PHJlYy1udW1iZXI+MjM8L3JlYy1udW1iZXI+PGxhc3QtdXBkYXRlZC1kYXRlIGZvcm1hdD0i
dXRjIj4xNTQwNjYyNzU4PC9sYXN0LXVwZGF0ZWQtZGF0ZT48YWNjZXNzaW9uLW51bT4yODI5MTIz
NzwvYWNjZXNzaW9uLW51bT48ZWxlY3Ryb25pYy1yZXNvdXJjZS1udW0+MTAuMTAzOC9hamcuMjAx
Ny41MzwvZWxlY3Ryb25pYy1yZXNvdXJjZS1udW0+PHZvbHVtZT4xMTI8L3ZvbHVtZT48L3JlY29y
ZD48L0NpdGU+PC9FbmROb3RlPgB=
</w:fldData>
        </w:fldChar>
      </w:r>
      <w:r w:rsidR="00E9739D">
        <w:instrText xml:space="preserve"> ADDIN EN.CITE.DATA </w:instrText>
      </w:r>
      <w:r w:rsidR="00E9739D">
        <w:fldChar w:fldCharType="end"/>
      </w:r>
      <w:r w:rsidR="00664ED8" w:rsidRPr="00F7350E">
        <w:fldChar w:fldCharType="separate"/>
      </w:r>
      <w:r w:rsidR="00231422">
        <w:rPr>
          <w:noProof/>
        </w:rPr>
        <w:t>(111)</w:t>
      </w:r>
      <w:r w:rsidR="00664ED8" w:rsidRPr="00F7350E">
        <w:fldChar w:fldCharType="end"/>
      </w:r>
      <w:r w:rsidRPr="00F7350E">
        <w:t xml:space="preserve">.  Since it has been effective in reaction to poor preparation, </w:t>
      </w:r>
      <w:r w:rsidR="007E7560" w:rsidRPr="00F7350E">
        <w:t>a similar</w:t>
      </w:r>
      <w:r w:rsidR="00664ED8" w:rsidRPr="00F7350E">
        <w:t xml:space="preserve"> augmented regime</w:t>
      </w:r>
      <w:r w:rsidRPr="00F7350E">
        <w:t xml:space="preserve"> </w:t>
      </w:r>
      <w:r w:rsidR="00785519" w:rsidRPr="00F7350E">
        <w:t>could be utilised in</w:t>
      </w:r>
      <w:r w:rsidRPr="00F7350E">
        <w:t xml:space="preserve"> preventi</w:t>
      </w:r>
      <w:r w:rsidR="00785519" w:rsidRPr="00F7350E">
        <w:t>on</w:t>
      </w:r>
      <w:r w:rsidRPr="00F7350E">
        <w:t>. Augmentation has been undertaken in patients with constipation</w:t>
      </w:r>
      <w:r w:rsidR="00DF34B2" w:rsidRPr="00F7350E">
        <w:t>,</w:t>
      </w:r>
      <w:r w:rsidR="00B14957" w:rsidRPr="00F7350E">
        <w:t xml:space="preserve"> although,</w:t>
      </w:r>
      <w:r w:rsidRPr="00F7350E">
        <w:t xml:space="preserve"> </w:t>
      </w:r>
      <w:r w:rsidR="00D32253" w:rsidRPr="00F7350E">
        <w:t>a</w:t>
      </w:r>
      <w:r w:rsidRPr="00F7350E">
        <w:t xml:space="preserve"> stud</w:t>
      </w:r>
      <w:r w:rsidR="00D32253" w:rsidRPr="00F7350E">
        <w:t>y</w:t>
      </w:r>
      <w:r w:rsidRPr="00F7350E">
        <w:t xml:space="preserve"> investigating this did not demonstrate benefit</w:t>
      </w:r>
      <w:r w:rsidR="00194393" w:rsidRPr="00F7350E">
        <w:t xml:space="preserve">.  This study, however, was not randomised and </w:t>
      </w:r>
      <w:r w:rsidR="00D521EC" w:rsidRPr="00F7350E">
        <w:t>compr</w:t>
      </w:r>
      <w:r w:rsidR="00194393" w:rsidRPr="00F7350E">
        <w:t>ised of only 65 patients with constipation</w:t>
      </w:r>
      <w:r w:rsidR="00664ED8" w:rsidRPr="00F7350E">
        <w:fldChar w:fldCharType="begin"/>
      </w:r>
      <w:r w:rsidR="00E9739D">
        <w:instrText xml:space="preserve"> ADDIN EN.CITE &lt;EndNote&gt;&lt;Cite&gt;&lt;Author&gt;Kunz&lt;/Author&gt;&lt;Year&gt;2017&lt;/Year&gt;&lt;RecNum&gt;0&lt;/RecNum&gt;&lt;IDText&gt;A Comparison of Bowel Preparations for Colonoscopy in Constipated Adults&lt;/IDText&gt;&lt;DisplayText&gt;(212)&lt;/DisplayText&gt;&lt;record&gt;&lt;dates&gt;&lt;pub-dates&gt;&lt;date&gt;2017 Sep/Oct&lt;/date&gt;&lt;/pub-dates&gt;&lt;year&gt;2017&lt;/year&gt;&lt;/dates&gt;&lt;keywords&gt;&lt;keyword&gt;Adult&lt;/keyword&gt;&lt;keyword&gt;Aged&lt;/keyword&gt;&lt;keyword&gt;Cathartics&lt;/keyword&gt;&lt;keyword&gt;Cohort Studies&lt;/keyword&gt;&lt;keyword&gt;Colonoscopy&lt;/keyword&gt;&lt;keyword&gt;Constipation&lt;/keyword&gt;&lt;keyword&gt;Female&lt;/keyword&gt;&lt;keyword&gt;Humans&lt;/keyword&gt;&lt;keyword&gt;Male&lt;/keyword&gt;&lt;keyword&gt;Middle Aged&lt;/keyword&gt;&lt;keyword&gt;Patient Safety&lt;/keyword&gt;&lt;keyword&gt;Polyethylene Glycols&lt;/keyword&gt;&lt;keyword&gt;Reference Values&lt;/keyword&gt;&lt;keyword&gt;Risk Assessment&lt;/keyword&gt;&lt;keyword&gt;Therapeutic Irrigation&lt;/keyword&gt;&lt;/keywords&gt;&lt;urls&gt;&lt;related-urls&gt;&lt;url&gt;https://www.ncbi.nlm.nih.gov/pubmed/28957968&lt;/url&gt;&lt;/related-urls&gt;&lt;/urls&gt;&lt;isbn&gt;1538-9766&lt;/isbn&gt;&lt;titles&gt;&lt;title&gt;A Comparison of Bowel Preparations for Colonoscopy in Constipated Adults&lt;/title&gt;&lt;secondary-title&gt;Gastroenterol Nurs&lt;/secondary-title&gt;&lt;/titles&gt;&lt;pages&gt;364-372&lt;/pages&gt;&lt;number&gt;5&lt;/number&gt;&lt;contributors&gt;&lt;authors&gt;&lt;author&gt;Kunz, L.&lt;/author&gt;&lt;author&gt;Gillespie, D.&lt;/author&gt;&lt;/authors&gt;&lt;/contributors&gt;&lt;language&gt;eng&lt;/language&gt;&lt;added-date format="utc"&gt;1594764300&lt;/added-date&gt;&lt;ref-type name="Journal Article"&gt;17&lt;/ref-type&gt;&lt;rec-number&gt;118&lt;/rec-number&gt;&lt;last-updated-date format="utc"&gt;1594764300&lt;/last-updated-date&gt;&lt;accession-num&gt;28957968&lt;/accession-num&gt;&lt;electronic-resource-num&gt;10.1097/SGA.0000000000000257&lt;/electronic-resource-num&gt;&lt;volume&gt;40&lt;/volume&gt;&lt;/record&gt;&lt;/Cite&gt;&lt;/EndNote&gt;</w:instrText>
      </w:r>
      <w:r w:rsidR="00664ED8" w:rsidRPr="00F7350E">
        <w:fldChar w:fldCharType="separate"/>
      </w:r>
      <w:r w:rsidR="002624A4">
        <w:rPr>
          <w:noProof/>
        </w:rPr>
        <w:t>(212)</w:t>
      </w:r>
      <w:r w:rsidR="00664ED8" w:rsidRPr="00F7350E">
        <w:fldChar w:fldCharType="end"/>
      </w:r>
      <w:r w:rsidRPr="00F7350E">
        <w:t xml:space="preserve">.  A balance must be considered between effective augmentation and adherence.  The latter </w:t>
      </w:r>
      <w:r w:rsidR="00785519" w:rsidRPr="00F7350E">
        <w:t>is a</w:t>
      </w:r>
      <w:r w:rsidRPr="00F7350E">
        <w:t xml:space="preserve"> </w:t>
      </w:r>
      <w:r w:rsidR="00EA0496" w:rsidRPr="00F7350E">
        <w:t xml:space="preserve">key </w:t>
      </w:r>
      <w:r w:rsidRPr="00F7350E">
        <w:t xml:space="preserve">determinant of </w:t>
      </w:r>
      <w:r w:rsidR="00DF34B2" w:rsidRPr="00F7350E">
        <w:t xml:space="preserve">the </w:t>
      </w:r>
      <w:r w:rsidRPr="00F7350E">
        <w:t>quality of preparation</w:t>
      </w:r>
      <w:r w:rsidR="00664ED8" w:rsidRPr="00F7350E">
        <w:fldChar w:fldCharType="begin">
          <w:fldData xml:space="preserve">PEVuZE5vdGU+PENpdGU+PEF1dGhvcj5OZXNzPC9BdXRob3I+PFllYXI+MjAwMTwvWWVhcj48UmVj
TnVtPjA8L1JlY051bT48SURUZXh0PlByZWRpY3RvcnMgb2YgaW5hZGVxdWF0ZSBib3dlbCBwcmVw
YXJhdGlvbiBmb3IgY29sb25vc2NvcHk8L0lEVGV4dD48RGlzcGxheVRleHQ+KDEwOCwgMTA5KTwv
RGlzcGxheVRleHQ+PHJlY29yZD48ZGF0ZXM+PHB1Yi1kYXRlcz48ZGF0ZT5KdW48L2RhdGU+PC9w
dWItZGF0ZXM+PHllYXI+MjAwMTwveWVhcj48L2RhdGVzPjxrZXl3b3Jkcz48a2V5d29yZD5Db2xv
bm9zY29weTwva2V5d29yZD48a2V5d29yZD5GZW1hbGU8L2tleXdvcmQ+PGtleXdvcmQ+Rm9yZWNh
c3Rpbmc8L2tleXdvcmQ+PGtleXdvcmQ+SHVtYW5zPC9rZXl3b3JkPjxrZXl3b3JkPk1hbGU8L2tl
eXdvcmQ+PGtleXdvcmQ+TWlkZGxlIEFnZWQ8L2tleXdvcmQ+PGtleXdvcmQ+UGF0aWVudCBDb21w
bGlhbmNlPC9rZXl3b3JkPjxrZXl3b3JkPlByb3NwZWN0aXZlIFN0dWRpZXM8L2tleXdvcmQ+PGtl
eXdvcmQ+UmlzayBGYWN0b3JzPC9rZXl3b3JkPjwva2V5d29yZHM+PHVybHM+PHJlbGF0ZWQtdXJs
cz48dXJsPmh0dHBzOi8vd3d3Lm5jYmkubmxtLm5paC5nb3YvcHVibWVkLzExNDE5ODMyPC91cmw+
PC9yZWxhdGVkLXVybHM+PC91cmxzPjxpc2JuPjAwMDItOTI3MDwvaXNibj48dGl0bGVzPjx0aXRs
ZT5QcmVkaWN0b3JzIG9mIGluYWRlcXVhdGUgYm93ZWwgcHJlcGFyYXRpb24gZm9yIGNvbG9ub3Nj
b3B5PC90aXRsZT48c2Vjb25kYXJ5LXRpdGxlPkFtIEogR2FzdHJvZW50ZXJvbDwvc2Vjb25kYXJ5
LXRpdGxlPjwvdGl0bGVzPjxwYWdlcz4xNzk3LTgwMjwvcGFnZXM+PG51bWJlcj42PC9udW1iZXI+
PGNvbnRyaWJ1dG9ycz48YXV0aG9ycz48YXV0aG9yPk5lc3MsIFIuIE0uPC9hdXRob3I+PGF1dGhv
cj5NYW5hbSwgUi48L2F1dGhvcj48YXV0aG9yPkhvZW4sIEguPC9hdXRob3I+PGF1dGhvcj5DaGFs
YXNhbmksIE4uPC9hdXRob3I+PC9hdXRob3JzPjwvY29udHJpYnV0b3JzPjxsYW5ndWFnZT5lbmc8
L2xhbmd1YWdlPjxhZGRlZC1kYXRlIGZvcm1hdD0idXRjIj4xNTM5ODY0NzYxPC9hZGRlZC1kYXRl
PjxyZWYtdHlwZSBuYW1lPSJKb3VybmFsIEFydGljbGUiPjE3PC9yZWYtdHlwZT48cmVjLW51bWJl
cj4xMjwvcmVjLW51bWJlcj48bGFzdC11cGRhdGVkLWRhdGUgZm9ybWF0PSJ1dGMiPjE1Mzk4NjQ3
NjE8L2xhc3QtdXBkYXRlZC1kYXRlPjxhY2Nlc3Npb24tbnVtPjExNDE5ODMyPC9hY2Nlc3Npb24t
bnVtPjxlbGVjdHJvbmljLXJlc291cmNlLW51bT4xMC4xMTExL2ouMTU3Mi0wMjQxLjIwMDEuMDM4
NzQueDwvZWxlY3Ryb25pYy1yZXNvdXJjZS1udW0+PHZvbHVtZT45Njwvdm9sdW1lPjwvcmVjb3Jk
PjwvQ2l0ZT48Q2l0ZT48QXV0aG9yPk1lbmVlczwvQXV0aG9yPjxZZWFyPjIwMTQ8L1llYXI+PFJl
Y051bT4wPC9SZWNOdW0+PElEVGV4dD5QYXRpZW50IGNvbXBsaWFuY2UgYW5kIHN1Ym9wdGltYWwg
Ym93ZWwgcHJlcGFyYXRpb24gd2l0aCBzcGxpdC1kb3NlIGJvd2VsIHJlZ2ltZW4gaW4gYXZlcmFn
ZS1yaXNrIHNjcmVlbmluZyBjb2xvbm9zY29weTwvSURUZXh0PjxyZWNvcmQ+PGRhdGVzPjxwdWIt
ZGF0ZXM+PGRhdGU+TWF5PC9kYXRlPjwvcHViLWRhdGVzPjx5ZWFyPjIwMTQ8L3llYXI+PC9kYXRl
cz48a2V5d29yZHM+PGtleXdvcmQ+Q2F0aGFydGljczwva2V5d29yZD48a2V5d29yZD5Db2xvbm9z
Y29weTwva2V5d29yZD48a2V5d29yZD5FYXJseSBEZXRlY3Rpb24gb2YgQ2FuY2VyPC9rZXl3b3Jk
PjxrZXl3b3JkPkV1cm9wZWFuIENvbnRpbmVudGFsIEFuY2VzdHJ5IEdyb3VwPC9rZXl3b3JkPjxr
ZXl3b3JkPkZlbWFsZTwva2V5d29yZD48a2V5d29yZD5IaXNwYW5pYyBBbWVyaWNhbnM8L2tleXdv
cmQ+PGtleXdvcmQ+SHVtYW5zPC9rZXl3b3JkPjxrZXl3b3JkPkluY29tZTwva2V5d29yZD48a2V5
d29yZD5MYXhhdGl2ZXM8L2tleXdvcmQ+PGtleXdvcmQ+TWFsZTwva2V5d29yZD48a2V5d29yZD5N
YXJpdGFsIFN0YXR1czwva2V5d29yZD48a2V5d29yZD5NaWRkbGUgQWdlZDwva2V5d29yZD48a2V5
d29yZD5QYXRpZW50IENvbXBsaWFuY2U8L2tleXdvcmQ+PGtleXdvcmQ+UG9seWV0aHlsZW5lIEds
eWNvbHM8L2tleXdvcmQ+PGtleXdvcmQ+UHJvc3BlY3RpdmUgU3R1ZGllczwva2V5d29yZD48a2V5
d29yZD5TZWxmIFJlcG9ydDwva2V5d29yZD48a2V5d29yZD5UaW1lIEZhY3RvcnM8L2tleXdvcmQ+
PC9rZXl3b3Jkcz48dXJscz48cmVsYXRlZC11cmxzPjx1cmw+aHR0cHM6Ly93d3cubmNiaS5ubG0u
bmloLmdvdi9wdWJtZWQvMjQ2MzE0OTI8L3VybD48L3JlbGF0ZWQtdXJscz48L3VybHM+PGlzYm4+
MTA5Ny02Nzc5PC9pc2JuPjxjdXN0b20yPlBNQzQxMDc0MTU8L2N1c3RvbTI+PHRpdGxlcz48dGl0
bGU+UGF0aWVudCBjb21wbGlhbmNlIGFuZCBzdWJvcHRpbWFsIGJvd2VsIHByZXBhcmF0aW9uIHdp
dGggc3BsaXQtZG9zZSBib3dlbCByZWdpbWVuIGluIGF2ZXJhZ2UtcmlzayBzY3JlZW5pbmcgY29s
b25vc2NvcHk8L3RpdGxlPjxzZWNvbmRhcnktdGl0bGU+R2FzdHJvaW50ZXN0IEVuZG9zYzwvc2Vj
b25kYXJ5LXRpdGxlPjwvdGl0bGVzPjxwYWdlcz44MTEtODIwLmUzPC9wYWdlcz48bnVtYmVyPjU8
L251bWJlcj48Y29udHJpYnV0b3JzPjxhdXRob3JzPjxhdXRob3I+TWVuZWVzLCBTLiBCLjwvYXV0
aG9yPjxhdXRob3I+S2ltLCBILiBNLjwvYXV0aG9yPjxhdXRob3I+V3JlbiwgUC48L2F1dGhvcj48
YXV0aG9yPlppa211bmQtRmlzaGVyLCBCLiBKLjwvYXV0aG9yPjxhdXRob3I+RWx0YSwgRy4gSC48
L2F1dGhvcj48YXV0aG9yPkZvc3RlciwgUy48L2F1dGhvcj48YXV0aG9yPktvcnNuZXMsIFMuPC9h
dXRob3I+PGF1dGhvcj5HcmF1c3RlaW4sIEIuPC9hdXRob3I+PGF1dGhvcj5TY2hvZW5mZWxkLCBQ
LjwvYXV0aG9yPjwvYXV0aG9ycz48L2NvbnRyaWJ1dG9ycz48ZWRpdGlvbj4yMDE0LzAzLzEzPC9l
ZGl0aW9uPjxsYW5ndWFnZT5lbmc8L2xhbmd1YWdlPjxhZGRlZC1kYXRlIGZvcm1hdD0idXRjIj4x
NTM5ODYzNTkxPC9hZGRlZC1kYXRlPjxyZWYtdHlwZSBuYW1lPSJKb3VybmFsIEFydGljbGUiPjE3
PC9yZWYtdHlwZT48cmVjLW51bWJlcj4xMTwvcmVjLW51bWJlcj48bGFzdC11cGRhdGVkLWRhdGUg
Zm9ybWF0PSJ1dGMiPjE1Mzk4NjM1OTE8L2xhc3QtdXBkYXRlZC1kYXRlPjxhY2Nlc3Npb24tbnVt
PjI0NjMxNDkyPC9hY2Nlc3Npb24tbnVtPjxlbGVjdHJvbmljLXJlc291cmNlLW51bT4xMC4xMDE2
L2ouZ2llLjIwMTQuMDEuMDI0PC9lbGVjdHJvbmljLXJlc291cmNlLW51bT48dm9sdW1lPjc5PC92
b2x1bWU+PC9yZWNvcmQ+PC9DaXRlPjwvRW5kTm90ZT5=
</w:fldData>
        </w:fldChar>
      </w:r>
      <w:r w:rsidR="00E9739D">
        <w:instrText xml:space="preserve"> ADDIN EN.CITE </w:instrText>
      </w:r>
      <w:r w:rsidR="00E9739D">
        <w:fldChar w:fldCharType="begin">
          <w:fldData xml:space="preserve">PEVuZE5vdGU+PENpdGU+PEF1dGhvcj5OZXNzPC9BdXRob3I+PFllYXI+MjAwMTwvWWVhcj48UmVj
TnVtPjA8L1JlY051bT48SURUZXh0PlByZWRpY3RvcnMgb2YgaW5hZGVxdWF0ZSBib3dlbCBwcmVw
YXJhdGlvbiBmb3IgY29sb25vc2NvcHk8L0lEVGV4dD48RGlzcGxheVRleHQ+KDEwOCwgMTA5KTwv
RGlzcGxheVRleHQ+PHJlY29yZD48ZGF0ZXM+PHB1Yi1kYXRlcz48ZGF0ZT5KdW48L2RhdGU+PC9w
dWItZGF0ZXM+PHllYXI+MjAwMTwveWVhcj48L2RhdGVzPjxrZXl3b3Jkcz48a2V5d29yZD5Db2xv
bm9zY29weTwva2V5d29yZD48a2V5d29yZD5GZW1hbGU8L2tleXdvcmQ+PGtleXdvcmQ+Rm9yZWNh
c3Rpbmc8L2tleXdvcmQ+PGtleXdvcmQ+SHVtYW5zPC9rZXl3b3JkPjxrZXl3b3JkPk1hbGU8L2tl
eXdvcmQ+PGtleXdvcmQ+TWlkZGxlIEFnZWQ8L2tleXdvcmQ+PGtleXdvcmQ+UGF0aWVudCBDb21w
bGlhbmNlPC9rZXl3b3JkPjxrZXl3b3JkPlByb3NwZWN0aXZlIFN0dWRpZXM8L2tleXdvcmQ+PGtl
eXdvcmQ+UmlzayBGYWN0b3JzPC9rZXl3b3JkPjwva2V5d29yZHM+PHVybHM+PHJlbGF0ZWQtdXJs
cz48dXJsPmh0dHBzOi8vd3d3Lm5jYmkubmxtLm5paC5nb3YvcHVibWVkLzExNDE5ODMyPC91cmw+
PC9yZWxhdGVkLXVybHM+PC91cmxzPjxpc2JuPjAwMDItOTI3MDwvaXNibj48dGl0bGVzPjx0aXRs
ZT5QcmVkaWN0b3JzIG9mIGluYWRlcXVhdGUgYm93ZWwgcHJlcGFyYXRpb24gZm9yIGNvbG9ub3Nj
b3B5PC90aXRsZT48c2Vjb25kYXJ5LXRpdGxlPkFtIEogR2FzdHJvZW50ZXJvbDwvc2Vjb25kYXJ5
LXRpdGxlPjwvdGl0bGVzPjxwYWdlcz4xNzk3LTgwMjwvcGFnZXM+PG51bWJlcj42PC9udW1iZXI+
PGNvbnRyaWJ1dG9ycz48YXV0aG9ycz48YXV0aG9yPk5lc3MsIFIuIE0uPC9hdXRob3I+PGF1dGhv
cj5NYW5hbSwgUi48L2F1dGhvcj48YXV0aG9yPkhvZW4sIEguPC9hdXRob3I+PGF1dGhvcj5DaGFs
YXNhbmksIE4uPC9hdXRob3I+PC9hdXRob3JzPjwvY29udHJpYnV0b3JzPjxsYW5ndWFnZT5lbmc8
L2xhbmd1YWdlPjxhZGRlZC1kYXRlIGZvcm1hdD0idXRjIj4xNTM5ODY0NzYxPC9hZGRlZC1kYXRl
PjxyZWYtdHlwZSBuYW1lPSJKb3VybmFsIEFydGljbGUiPjE3PC9yZWYtdHlwZT48cmVjLW51bWJl
cj4xMjwvcmVjLW51bWJlcj48bGFzdC11cGRhdGVkLWRhdGUgZm9ybWF0PSJ1dGMiPjE1Mzk4NjQ3
NjE8L2xhc3QtdXBkYXRlZC1kYXRlPjxhY2Nlc3Npb24tbnVtPjExNDE5ODMyPC9hY2Nlc3Npb24t
bnVtPjxlbGVjdHJvbmljLXJlc291cmNlLW51bT4xMC4xMTExL2ouMTU3Mi0wMjQxLjIwMDEuMDM4
NzQueDwvZWxlY3Ryb25pYy1yZXNvdXJjZS1udW0+PHZvbHVtZT45Njwvdm9sdW1lPjwvcmVjb3Jk
PjwvQ2l0ZT48Q2l0ZT48QXV0aG9yPk1lbmVlczwvQXV0aG9yPjxZZWFyPjIwMTQ8L1llYXI+PFJl
Y051bT4wPC9SZWNOdW0+PElEVGV4dD5QYXRpZW50IGNvbXBsaWFuY2UgYW5kIHN1Ym9wdGltYWwg
Ym93ZWwgcHJlcGFyYXRpb24gd2l0aCBzcGxpdC1kb3NlIGJvd2VsIHJlZ2ltZW4gaW4gYXZlcmFn
ZS1yaXNrIHNjcmVlbmluZyBjb2xvbm9zY29weTwvSURUZXh0PjxyZWNvcmQ+PGRhdGVzPjxwdWIt
ZGF0ZXM+PGRhdGU+TWF5PC9kYXRlPjwvcHViLWRhdGVzPjx5ZWFyPjIwMTQ8L3llYXI+PC9kYXRl
cz48a2V5d29yZHM+PGtleXdvcmQ+Q2F0aGFydGljczwva2V5d29yZD48a2V5d29yZD5Db2xvbm9z
Y29weTwva2V5d29yZD48a2V5d29yZD5FYXJseSBEZXRlY3Rpb24gb2YgQ2FuY2VyPC9rZXl3b3Jk
PjxrZXl3b3JkPkV1cm9wZWFuIENvbnRpbmVudGFsIEFuY2VzdHJ5IEdyb3VwPC9rZXl3b3JkPjxr
ZXl3b3JkPkZlbWFsZTwva2V5d29yZD48a2V5d29yZD5IaXNwYW5pYyBBbWVyaWNhbnM8L2tleXdv
cmQ+PGtleXdvcmQ+SHVtYW5zPC9rZXl3b3JkPjxrZXl3b3JkPkluY29tZTwva2V5d29yZD48a2V5
d29yZD5MYXhhdGl2ZXM8L2tleXdvcmQ+PGtleXdvcmQ+TWFsZTwva2V5d29yZD48a2V5d29yZD5N
YXJpdGFsIFN0YXR1czwva2V5d29yZD48a2V5d29yZD5NaWRkbGUgQWdlZDwva2V5d29yZD48a2V5
d29yZD5QYXRpZW50IENvbXBsaWFuY2U8L2tleXdvcmQ+PGtleXdvcmQ+UG9seWV0aHlsZW5lIEds
eWNvbHM8L2tleXdvcmQ+PGtleXdvcmQ+UHJvc3BlY3RpdmUgU3R1ZGllczwva2V5d29yZD48a2V5
d29yZD5TZWxmIFJlcG9ydDwva2V5d29yZD48a2V5d29yZD5UaW1lIEZhY3RvcnM8L2tleXdvcmQ+
PC9rZXl3b3Jkcz48dXJscz48cmVsYXRlZC11cmxzPjx1cmw+aHR0cHM6Ly93d3cubmNiaS5ubG0u
bmloLmdvdi9wdWJtZWQvMjQ2MzE0OTI8L3VybD48L3JlbGF0ZWQtdXJscz48L3VybHM+PGlzYm4+
MTA5Ny02Nzc5PC9pc2JuPjxjdXN0b20yPlBNQzQxMDc0MTU8L2N1c3RvbTI+PHRpdGxlcz48dGl0
bGU+UGF0aWVudCBjb21wbGlhbmNlIGFuZCBzdWJvcHRpbWFsIGJvd2VsIHByZXBhcmF0aW9uIHdp
dGggc3BsaXQtZG9zZSBib3dlbCByZWdpbWVuIGluIGF2ZXJhZ2UtcmlzayBzY3JlZW5pbmcgY29s
b25vc2NvcHk8L3RpdGxlPjxzZWNvbmRhcnktdGl0bGU+R2FzdHJvaW50ZXN0IEVuZG9zYzwvc2Vj
b25kYXJ5LXRpdGxlPjwvdGl0bGVzPjxwYWdlcz44MTEtODIwLmUzPC9wYWdlcz48bnVtYmVyPjU8
L251bWJlcj48Y29udHJpYnV0b3JzPjxhdXRob3JzPjxhdXRob3I+TWVuZWVzLCBTLiBCLjwvYXV0
aG9yPjxhdXRob3I+S2ltLCBILiBNLjwvYXV0aG9yPjxhdXRob3I+V3JlbiwgUC48L2F1dGhvcj48
YXV0aG9yPlppa211bmQtRmlzaGVyLCBCLiBKLjwvYXV0aG9yPjxhdXRob3I+RWx0YSwgRy4gSC48
L2F1dGhvcj48YXV0aG9yPkZvc3RlciwgUy48L2F1dGhvcj48YXV0aG9yPktvcnNuZXMsIFMuPC9h
dXRob3I+PGF1dGhvcj5HcmF1c3RlaW4sIEIuPC9hdXRob3I+PGF1dGhvcj5TY2hvZW5mZWxkLCBQ
LjwvYXV0aG9yPjwvYXV0aG9ycz48L2NvbnRyaWJ1dG9ycz48ZWRpdGlvbj4yMDE0LzAzLzEzPC9l
ZGl0aW9uPjxsYW5ndWFnZT5lbmc8L2xhbmd1YWdlPjxhZGRlZC1kYXRlIGZvcm1hdD0idXRjIj4x
NTM5ODYzNTkxPC9hZGRlZC1kYXRlPjxyZWYtdHlwZSBuYW1lPSJKb3VybmFsIEFydGljbGUiPjE3
PC9yZWYtdHlwZT48cmVjLW51bWJlcj4xMTwvcmVjLW51bWJlcj48bGFzdC11cGRhdGVkLWRhdGUg
Zm9ybWF0PSJ1dGMiPjE1Mzk4NjM1OTE8L2xhc3QtdXBkYXRlZC1kYXRlPjxhY2Nlc3Npb24tbnVt
PjI0NjMxNDkyPC9hY2Nlc3Npb24tbnVtPjxlbGVjdHJvbmljLXJlc291cmNlLW51bT4xMC4xMDE2
L2ouZ2llLjIwMTQuMDEuMDI0PC9lbGVjdHJvbmljLXJlc291cmNlLW51bT48dm9sdW1lPjc5PC92
b2x1bWU+PC9yZWNvcmQ+PC9DaXRlPjwvRW5kTm90ZT5=
</w:fldData>
        </w:fldChar>
      </w:r>
      <w:r w:rsidR="00E9739D">
        <w:instrText xml:space="preserve"> ADDIN EN.CITE.DATA </w:instrText>
      </w:r>
      <w:r w:rsidR="00E9739D">
        <w:fldChar w:fldCharType="end"/>
      </w:r>
      <w:r w:rsidR="00664ED8" w:rsidRPr="00F7350E">
        <w:fldChar w:fldCharType="separate"/>
      </w:r>
      <w:r w:rsidR="00231422">
        <w:rPr>
          <w:noProof/>
        </w:rPr>
        <w:t>(108, 109)</w:t>
      </w:r>
      <w:r w:rsidR="00664ED8" w:rsidRPr="00F7350E">
        <w:fldChar w:fldCharType="end"/>
      </w:r>
      <w:r w:rsidRPr="00F7350E">
        <w:t>.  Increasing volumes of purgative</w:t>
      </w:r>
      <w:r w:rsidR="007E7560" w:rsidRPr="00F7350E">
        <w:t>,</w:t>
      </w:r>
      <w:r w:rsidRPr="00F7350E">
        <w:t xml:space="preserve"> or combining with adjuvant laxatives</w:t>
      </w:r>
      <w:r w:rsidR="007E7560" w:rsidRPr="00F7350E">
        <w:t>,</w:t>
      </w:r>
      <w:r w:rsidRPr="00F7350E">
        <w:t xml:space="preserve"> may be effective in certain settings, but if the patient is unable to adhere </w:t>
      </w:r>
      <w:r w:rsidR="00DF34B2" w:rsidRPr="00F7350E">
        <w:t>to</w:t>
      </w:r>
      <w:r w:rsidRPr="00F7350E">
        <w:t xml:space="preserve"> it, then it is likely to be fruitless. </w:t>
      </w:r>
      <w:r w:rsidR="007E7560" w:rsidRPr="00F7350E">
        <w:t xml:space="preserve">New low volume preparations, such as Plenvu © have been demonstrated to be at least equivalent </w:t>
      </w:r>
      <w:r w:rsidR="007F17F3">
        <w:t>to</w:t>
      </w:r>
      <w:r w:rsidR="007E7560" w:rsidRPr="00F7350E">
        <w:t xml:space="preserve"> </w:t>
      </w:r>
      <w:r w:rsidR="007F17F3">
        <w:t>two litre PEG</w:t>
      </w:r>
      <w:r w:rsidR="007E7560" w:rsidRPr="00F7350E">
        <w:t xml:space="preserve"> preparations in recent studies</w:t>
      </w:r>
      <w:r w:rsidR="00EA0496" w:rsidRPr="00F7350E">
        <w:t xml:space="preserve"> </w:t>
      </w:r>
      <w:r w:rsidR="00664ED8" w:rsidRPr="00F7350E">
        <w:fldChar w:fldCharType="begin">
          <w:fldData xml:space="preserve">PEVuZE5vdGU+PENpdGU+PEF1dGhvcj5CaXNzY2hvcHM8L0F1dGhvcj48WWVhcj4yMDE5PC9ZZWFy
PjxSZWNOdW0+MDwvUmVjTnVtPjxJRFRleHQ+Q29sb24gY2xlYW5zaW5nIGVmZmljYWN5IGFuZCBz
YWZldHkgd2l0aCAxIEwgTkVSMTAwNiB2ZXJzdXMgMiBMIHBvbHlldGh5bGVuZSBnbHljb2wgKyBh
c2NvcmJhdGU6IGEgcmFuZG9taXplZCBwaGFzZSAzIHRyaWFsPC9JRFRleHQ+PERpc3BsYXlUZXh0
PigxNjQsIDIxMyk8L0Rpc3BsYXlUZXh0PjxyZWNvcmQ+PGRhdGVzPjxwdWItZGF0ZXM+PGRhdGU+
MDE8L2RhdGU+PC9wdWItZGF0ZXM+PHllYXI+MjAxOTwveWVhcj48L2RhdGVzPjxrZXl3b3Jkcz48
a2V5d29yZD5Bc2NvcmJpYyBBY2lkPC9rZXl3b3JkPjxrZXl3b3JkPkNhdGhhcnRpY3M8L2tleXdv
cmQ+PGtleXdvcmQ+Q29sb248L2tleXdvcmQ+PGtleXdvcmQ+Q29sb25vc2NvcHk8L2tleXdvcmQ+
PGtleXdvcmQ+RHJ1ZyBNb25pdG9yaW5nPC9rZXl3b3JkPjxrZXl3b3JkPkV1cm9wZTwva2V5d29y
ZD48a2V5d29yZD5GZW1hbGU8L2tleXdvcmQ+PGtleXdvcmQ+SHVtYW5zPC9rZXl3b3JkPjxrZXl3
b3JkPk1hbGU8L2tleXdvcmQ+PGtleXdvcmQ+TWlkZGxlIEFnZWQ8L2tleXdvcmQ+PGtleXdvcmQ+
T3V0Y29tZSBBc3Nlc3NtZW50LCBIZWFsdGggQ2FyZTwva2V5d29yZD48a2V5d29yZD5QYXRpZW50
IFByZWZlcmVuY2U8L2tleXdvcmQ+PGtleXdvcmQ+UG9seWV0aHlsZW5lIEdseWNvbHM8L2tleXdv
cmQ+PGtleXdvcmQ+UG90YXNzaXVtIENobG9yaWRlPC9rZXl3b3JkPjxrZXl3b3JkPlByZW9wZXJh
dGl2ZSBDYXJlPC9rZXl3b3JkPjxrZXl3b3JkPlNvZGl1bSBDaGxvcmlkZTwva2V5d29yZD48a2V5
d29yZD5TdWxmYXRlczwva2V5d29yZD48L2tleXdvcmRzPjx1cmxzPjxyZWxhdGVkLXVybHM+PHVy
bD5odHRwczovL3d3dy5uY2JpLm5sbS5uaWguZ292L3B1Ym1lZC8zMDAyNTQxNDwvdXJsPjwvcmVs
YXRlZC11cmxzPjwvdXJscz48aXNibj4xNDM4LTg4MTI8L2lzYm4+PGN1c3RvbTE+UmFmIEJpc3Nj
aG9wcyBoYXMgcmVjZWl2ZWQgaG9ub3JhcmlhIGZyb20gTm9yZ2luZSBmb3Igc3BlYWtpbmcgYW5k
IEFkdmlzb3J5IEJvYXJkIGF0dGVuZGFuY2UuIEpvbmF0aGFuIE1hbm5pbmcgaGFzIHJlY2VpdmVk
IGhvbm9yYXJpYSBmcm9tIE5vcmdpbmUgZm9yIHNwZWFraW5nIGFuZCBmb3IgSW52ZXN0aWdhdG9y
IEFkdmlzb3J5IEJvYXJkIGF0dGVuZGFuY2UuIEx1Y3kgQ2xheXRvbiBhbmQgUmljaGFyZCBOZyBL
d2V0IFNoaW5nIGFyZSBlbXBsb3llZXMgb2YgTm9yZ2luZS4gTWFyY28gQW50b25pbyDDgWx2YXJl
ei1Hb256w6FsZXogaGFzIHJlY2VpdmVkIGhvbm9yYXJpYSBmcm9tIE5vcmdpbmUgZm9yIEFkdmlz
b3J5IEJvYXJkIGF0dGVuZGFuY2UgYW5kIGZyb20gQ2FzZW4tUmVjb3JkYXRpIGZvciBzcGVha2lu
ZyBhbmQgdGVhY2hpbmcuIFRoaXMgc3R1ZHkgd2FzIGZ1bmRlZCBieSBOb3JnaW5lIEx0ZC4gKEhh
cmVmaWVsZCwgVUspLjwvY3VzdG9tMT48dGl0bGVzPjx0aXRsZT5Db2xvbiBjbGVhbnNpbmcgZWZm
aWNhY3kgYW5kIHNhZmV0eSB3aXRoIDEgTCBORVIxMDA2IHZlcnN1cyAyIEwgcG9seWV0aHlsZW5l
IGdseWNvbCArIGFzY29yYmF0ZTogYSByYW5kb21pemVkIHBoYXNlIDMgdHJpYWw8L3RpdGxlPjxz
ZWNvbmRhcnktdGl0bGU+RW5kb3Njb3B5PC9zZWNvbmRhcnktdGl0bGU+PC90aXRsZXM+PHBhZ2Vz
PjYwLTcyPC9wYWdlcz48bnVtYmVyPjE8L251bWJlcj48Y29udHJpYnV0b3JzPjxhdXRob3JzPjxh
dXRob3I+Qmlzc2Nob3BzLCBSLjwvYXV0aG9yPjxhdXRob3I+TWFubmluZywgSi48L2F1dGhvcj48
YXV0aG9yPkNsYXl0b24sIEwuIEIuPC9hdXRob3I+PGF1dGhvcj5OZyBLd2V0IFNoaW5nLCBSLjwv
YXV0aG9yPjxhdXRob3I+w4FsdmFyZXotR29uesOhbGV6LCBNLjwvYXV0aG9yPjxhdXRob3I+TU9S
QSBTdHVkeSBHcm91cDwvYXV0aG9yPjwvYXV0aG9ycz48L2NvbnRyaWJ1dG9ycz48ZWRpdGlvbj4y
MDE4MDcxOTwvZWRpdGlvbj48bGFuZ3VhZ2U+ZW5nPC9sYW5ndWFnZT48YWRkZWQtZGF0ZSBmb3Jt
YXQ9InV0YyI+MTYyOTk5NTk4MjwvYWRkZWQtZGF0ZT48cmVmLXR5cGUgbmFtZT0iSm91cm5hbCBB
cnRpY2xlIj4xNzwvcmVmLXR5cGU+PGF1dGgtYWRkcmVzcz5LVSBMZXV2ZW4sIFVuaXZlcnNpdHkg
SG9zcGl0YWxzIExldXZlbiwgTGV1dmVuLCBCZWxnaXVtLiBCb3JkZXJzIEdlbmVyYWwgSG9zcGl0
YWwsIE5IUyBCb3JkZXJzLCBNZWxyb3NlLCBVbml0ZWQgS2luZ2RvbS4gQ2xpbmljYWwgRGV2ZWxv
cG1lbnQsIE5vcmdpbmUgTHRkLCBIYXJlZmllbGQsIFVuaXRlZCBLaW5nZG9tLiBIb3NwaXRhbCBk
ZWwgTWFyLCBCYXJjZWxvbmEsIFNwYWluLjwvYXV0aC1hZGRyZXNzPjxyZWMtbnVtYmVyPjIwMjwv
cmVjLW51bWJlcj48bGFzdC11cGRhdGVkLWRhdGUgZm9ybWF0PSJ1dGMiPjE2Mjk5OTU5ODI8L2xh
c3QtdXBkYXRlZC1kYXRlPjxhY2Nlc3Npb24tbnVtPjMwMDI1NDE0PC9hY2Nlc3Npb24tbnVtPjxl
bGVjdHJvbmljLXJlc291cmNlLW51bT4xMC4xMDU1L2EtMDYzOC04MTI1PC9lbGVjdHJvbmljLXJl
c291cmNlLW51bT48dm9sdW1lPjUxPC92b2x1bWU+PC9yZWNvcmQ+PC9DaXRlPjxDaXRlPjxBdXRo
b3I+U2NocmVpYmVyPC9BdXRob3I+PFllYXI+MjAxOTwvWWVhcj48UmVjTnVtPjA8L1JlY051bT48
SURUZXh0PkNvbG9uIGNsZWFuc2luZyBlZmZpY2FjeSBhbmQgc2FmZXR5IHdpdGggMSBMIE5FUjEw
MDYgdmVyc3VzIHNvZGl1bSBwaWNvc3VsZmF0ZSB3aXRoIG1hZ25lc2l1bSBjaXRyYXRlOiBhIHJh
bmRvbWl6ZWQgcGhhc2UgMyB0cmlhbDwvSURUZXh0PjxyZWNvcmQ+PGRhdGVzPjxwdWItZGF0ZXM+
PGRhdGU+MDE8L2RhdGU+PC9wdWItZGF0ZXM+PHllYXI+MjAxOTwveWVhcj48L2RhdGVzPjxrZXl3
b3Jkcz48a2V5d29yZD5Bc2NvcmJpYyBBY2lkPC9rZXl3b3JkPjxrZXl3b3JkPkNhdGhhcnRpY3M8
L2tleXdvcmQ+PGtleXdvcmQ+Q2l0cmF0ZXM8L2tleXdvcmQ+PGtleXdvcmQ+Q2l0cmljIEFjaWQ8
L2tleXdvcmQ+PGtleXdvcmQ+Q29sb248L2tleXdvcmQ+PGtleXdvcmQ+Q29sb25vc2NvcHk8L2tl
eXdvcmQ+PGtleXdvcmQ+RHJ1ZyBNb25pdG9yaW5nPC9rZXl3b3JkPjxrZXl3b3JkPkV1cm9wZTwv
a2V5d29yZD48a2V5d29yZD5GZW1hbGU8L2tleXdvcmQ+PGtleXdvcmQ+SHVtYW5zPC9rZXl3b3Jk
PjxrZXl3b3JkPk1hbGU8L2tleXdvcmQ+PGtleXdvcmQ+TWlkZGxlIEFnZWQ8L2tleXdvcmQ+PGtl
eXdvcmQ+T3JnYW5vbWV0YWxsaWMgQ29tcG91bmRzPC9rZXl3b3JkPjxrZXl3b3JkPlBhdGllbnQg
Q29tcGxpYW5jZTwva2V5d29yZD48a2V5d29yZD5QYXRpZW50IFByZWZlcmVuY2U8L2tleXdvcmQ+
PGtleXdvcmQ+UGljb2xpbmVzPC9rZXl3b3JkPjxrZXl3b3JkPlBvbHlldGh5bGVuZSBHbHljb2xz
PC9rZXl3b3JkPjxrZXl3b3JkPlByZW9wZXJhdGl2ZSBDYXJlPC9rZXl3b3JkPjxrZXl3b3JkPlRy
ZWF0bWVudCBPdXRjb21lPC9rZXl3b3JkPjwva2V5d29yZHM+PHVybHM+PHJlbGF0ZWQtdXJscz48
dXJsPmh0dHBzOi8vd3d3Lm5jYmkubmxtLm5paC5nb3YvcHVibWVkLzMwMDI1NDE1PC91cmw+PC9y
ZWxhdGVkLXVybHM+PC91cmxzPjxpc2JuPjE0MzgtODgxMjwvaXNibj48Y3VzdG9tMT5SYWZhxYIg
RmlsaXAgYW5kIENlc2FyZSBIYXNzYW4gYXJlIERBWUIgaW52ZXN0aWdhdG9ycyBhbmQgZWFjaCBy
ZWNlaXZlZCBmdW5kaW5nIGZyb20gTm9yZ2luZSB0byBhdHRlbmQgYW4gSW52ZXN0aWdhdG9yc+KA
mSBNZWV0aW5nIGZvciB0aGUgREFZQiBzdHVkeTsgTHVjeSBDbGF5dG9uIGFuZCBLZXJyeSBIeWxh
bmRzIGFyZSBlbXBsb3llZXMgb2YgTm9yZ2luZSBidXQgaGF2ZSBubyBvdGhlciBjb25mbGljdHMg
b2YgaW50ZXJlc3Q7IHRoZSByZW1haW5pbmcgYXV0aG9ycyBhcmUgREFZQiBpbnZlc3RpZ2F0b3Jz
IGJ1dCBoYXZlIG5vIG90aGVyIGNvbmZsaWN0cyBvZiBpbnRlcmVzdC48L2N1c3RvbTE+PHRpdGxl
cz48dGl0bGU+Q29sb24gY2xlYW5zaW5nIGVmZmljYWN5IGFuZCBzYWZldHkgd2l0aCAxIEwgTkVS
MTAwNiB2ZXJzdXMgc29kaXVtIHBpY29zdWxmYXRlIHdpdGggbWFnbmVzaXVtIGNpdHJhdGU6IGEg
cmFuZG9taXplZCBwaGFzZSAzIHRyaWFsPC90aXRsZT48c2Vjb25kYXJ5LXRpdGxlPkVuZG9zY29w
eTwvc2Vjb25kYXJ5LXRpdGxlPjwvdGl0bGVzPjxwYWdlcz43My04NDwvcGFnZXM+PG51bWJlcj4x
PC9udW1iZXI+PGNvbnRyaWJ1dG9ycz48YXV0aG9ycz48YXV0aG9yPlNjaHJlaWJlciwgUy48L2F1
dGhvcj48YXV0aG9yPkJhdW1nYXJ0LCBELiBDLjwvYXV0aG9yPjxhdXRob3I+RHJlbnRoLCBKLiBQ
LiBILjwvYXV0aG9yPjxhdXRob3I+RmlsaXAsIFIuIFMuPC9hdXRob3I+PGF1dGhvcj5DbGF5dG9u
LCBMLiBCLjwvYXV0aG9yPjxhdXRob3I+SHlsYW5kcywgSy48L2F1dGhvcj48YXV0aG9yPlJlcGlj
aSwgQS48L2F1dGhvcj48YXV0aG9yPkhhc3NhbiwgQy48L2F1dGhvcj48YXV0aG9yPkRBWUIgU3R1
ZHkgR3JvdXA8L2F1dGhvcj48L2F1dGhvcnM+PC9jb250cmlidXRvcnM+PGVkaXRpb24+MjAxODA3
MTk8L2VkaXRpb24+PGxhbmd1YWdlPmVuZzwvbGFuZ3VhZ2U+PGFkZGVkLWRhdGUgZm9ybWF0PSJ1
dGMiPjE2MzMyNDg4MTM8L2FkZGVkLWRhdGU+PHJlZi10eXBlIG5hbWU9IkpvdXJuYWwgQXJ0aWNs
ZSI+MTc8L3JlZi10eXBlPjxhdXRoLWFkZHJlc3M+VW5pdmVyc2l0eSBIb3NwaXRhbCBTY2hsZXN3
aWctSG9sc3RlaW4sIEtpZWwsIEdlcm1hbnkuIERpdmlzaW9uIG9mIEdhc3Ryb2VudGVyb2xvZ3ks
IFVuaXZlcnNpdHkgb2YgQWxiZXJ0YSwgRWRtb250b24sIEFsYmVydGEsIENhbmFkYS4gUmFkYm91
ZCBVbml2ZXJzaXR5IE1lZGljYWwgQ2VudHJlLCBOaWptZWdlbiwgVGhlIE5ldGhlcmxhbmRzLiBV
bml2ZXJzaXR5IG9mIFJ6ZXN6w7N3LCBSemVzesOzdywgUG9sYW5kLiBJbnN0aXR1dGUgb2YgUnVy
YWwgSGVhbHRoLCBMdWJsaW4sIFBvbGFuZC4gQ2xpbmljYWwgRGV2ZWxvcG1lbnQsIE5vcmdpbmUg
THRkLCBIYXJlZmllbGQsIFVuaXRlZCBLaW5nZG9tLiBEZXBhcnRtZW50IG9mIEdhc3Ryb2VudGVy
b2xvZ3ksIEh1bWFuaXRhcyBSZXNlYXJjaCBIb3NwaXRhbCwgTWlsYW4sIEl0YWx5LiBEZXBhcnRt
ZW50IG9mIE1lZGljYWwgQmlvc2NpZW5jZSwgSHVtYW5pdGFzIFVuaXZlcnNpdHksIE1pbGFuLCBJ
dGFseS4gT3NwZWRhbGUgTnVvdm8gUmVnaW5hIE1hcmdoZXJpdGEsIFJvbWUsIEl0YWx5LjwvYXV0
aC1hZGRyZXNzPjxyZWMtbnVtYmVyPjI1NTwvcmVjLW51bWJlcj48bGFzdC11cGRhdGVkLWRhdGUg
Zm9ybWF0PSJ1dGMiPjE2MzMyNDg4MTM8L2xhc3QtdXBkYXRlZC1kYXRlPjxhY2Nlc3Npb24tbnVt
PjMwMDI1NDE1PC9hY2Nlc3Npb24tbnVtPjxlbGVjdHJvbmljLXJlc291cmNlLW51bT4xMC4xMDU1
L2EtMDYzOS01MDcwPC9lbGVjdHJvbmljLXJlc291cmNlLW51bT48dm9sdW1lPjUxPC92b2x1bWU+
PC9yZWNvcmQ+PC9DaXRlPjwvRW5kTm90ZT5=
</w:fldData>
        </w:fldChar>
      </w:r>
      <w:r w:rsidR="00E9739D">
        <w:instrText xml:space="preserve"> ADDIN EN.CITE </w:instrText>
      </w:r>
      <w:r w:rsidR="00E9739D">
        <w:fldChar w:fldCharType="begin">
          <w:fldData xml:space="preserve">PEVuZE5vdGU+PENpdGU+PEF1dGhvcj5CaXNzY2hvcHM8L0F1dGhvcj48WWVhcj4yMDE5PC9ZZWFy
PjxSZWNOdW0+MDwvUmVjTnVtPjxJRFRleHQ+Q29sb24gY2xlYW5zaW5nIGVmZmljYWN5IGFuZCBz
YWZldHkgd2l0aCAxIEwgTkVSMTAwNiB2ZXJzdXMgMiBMIHBvbHlldGh5bGVuZSBnbHljb2wgKyBh
c2NvcmJhdGU6IGEgcmFuZG9taXplZCBwaGFzZSAzIHRyaWFsPC9JRFRleHQ+PERpc3BsYXlUZXh0
PigxNjQsIDIxMyk8L0Rpc3BsYXlUZXh0PjxyZWNvcmQ+PGRhdGVzPjxwdWItZGF0ZXM+PGRhdGU+
MDE8L2RhdGU+PC9wdWItZGF0ZXM+PHllYXI+MjAxOTwveWVhcj48L2RhdGVzPjxrZXl3b3Jkcz48
a2V5d29yZD5Bc2NvcmJpYyBBY2lkPC9rZXl3b3JkPjxrZXl3b3JkPkNhdGhhcnRpY3M8L2tleXdv
cmQ+PGtleXdvcmQ+Q29sb248L2tleXdvcmQ+PGtleXdvcmQ+Q29sb25vc2NvcHk8L2tleXdvcmQ+
PGtleXdvcmQ+RHJ1ZyBNb25pdG9yaW5nPC9rZXl3b3JkPjxrZXl3b3JkPkV1cm9wZTwva2V5d29y
ZD48a2V5d29yZD5GZW1hbGU8L2tleXdvcmQ+PGtleXdvcmQ+SHVtYW5zPC9rZXl3b3JkPjxrZXl3
b3JkPk1hbGU8L2tleXdvcmQ+PGtleXdvcmQ+TWlkZGxlIEFnZWQ8L2tleXdvcmQ+PGtleXdvcmQ+
T3V0Y29tZSBBc3Nlc3NtZW50LCBIZWFsdGggQ2FyZTwva2V5d29yZD48a2V5d29yZD5QYXRpZW50
IFByZWZlcmVuY2U8L2tleXdvcmQ+PGtleXdvcmQ+UG9seWV0aHlsZW5lIEdseWNvbHM8L2tleXdv
cmQ+PGtleXdvcmQ+UG90YXNzaXVtIENobG9yaWRlPC9rZXl3b3JkPjxrZXl3b3JkPlByZW9wZXJh
dGl2ZSBDYXJlPC9rZXl3b3JkPjxrZXl3b3JkPlNvZGl1bSBDaGxvcmlkZTwva2V5d29yZD48a2V5
d29yZD5TdWxmYXRlczwva2V5d29yZD48L2tleXdvcmRzPjx1cmxzPjxyZWxhdGVkLXVybHM+PHVy
bD5odHRwczovL3d3dy5uY2JpLm5sbS5uaWguZ292L3B1Ym1lZC8zMDAyNTQxNDwvdXJsPjwvcmVs
YXRlZC11cmxzPjwvdXJscz48aXNibj4xNDM4LTg4MTI8L2lzYm4+PGN1c3RvbTE+UmFmIEJpc3Nj
aG9wcyBoYXMgcmVjZWl2ZWQgaG9ub3JhcmlhIGZyb20gTm9yZ2luZSBmb3Igc3BlYWtpbmcgYW5k
IEFkdmlzb3J5IEJvYXJkIGF0dGVuZGFuY2UuIEpvbmF0aGFuIE1hbm5pbmcgaGFzIHJlY2VpdmVk
IGhvbm9yYXJpYSBmcm9tIE5vcmdpbmUgZm9yIHNwZWFraW5nIGFuZCBmb3IgSW52ZXN0aWdhdG9y
IEFkdmlzb3J5IEJvYXJkIGF0dGVuZGFuY2UuIEx1Y3kgQ2xheXRvbiBhbmQgUmljaGFyZCBOZyBL
d2V0IFNoaW5nIGFyZSBlbXBsb3llZXMgb2YgTm9yZ2luZS4gTWFyY28gQW50b25pbyDDgWx2YXJl
ei1Hb256w6FsZXogaGFzIHJlY2VpdmVkIGhvbm9yYXJpYSBmcm9tIE5vcmdpbmUgZm9yIEFkdmlz
b3J5IEJvYXJkIGF0dGVuZGFuY2UgYW5kIGZyb20gQ2FzZW4tUmVjb3JkYXRpIGZvciBzcGVha2lu
ZyBhbmQgdGVhY2hpbmcuIFRoaXMgc3R1ZHkgd2FzIGZ1bmRlZCBieSBOb3JnaW5lIEx0ZC4gKEhh
cmVmaWVsZCwgVUspLjwvY3VzdG9tMT48dGl0bGVzPjx0aXRsZT5Db2xvbiBjbGVhbnNpbmcgZWZm
aWNhY3kgYW5kIHNhZmV0eSB3aXRoIDEgTCBORVIxMDA2IHZlcnN1cyAyIEwgcG9seWV0aHlsZW5l
IGdseWNvbCArIGFzY29yYmF0ZTogYSByYW5kb21pemVkIHBoYXNlIDMgdHJpYWw8L3RpdGxlPjxz
ZWNvbmRhcnktdGl0bGU+RW5kb3Njb3B5PC9zZWNvbmRhcnktdGl0bGU+PC90aXRsZXM+PHBhZ2Vz
PjYwLTcyPC9wYWdlcz48bnVtYmVyPjE8L251bWJlcj48Y29udHJpYnV0b3JzPjxhdXRob3JzPjxh
dXRob3I+Qmlzc2Nob3BzLCBSLjwvYXV0aG9yPjxhdXRob3I+TWFubmluZywgSi48L2F1dGhvcj48
YXV0aG9yPkNsYXl0b24sIEwuIEIuPC9hdXRob3I+PGF1dGhvcj5OZyBLd2V0IFNoaW5nLCBSLjwv
YXV0aG9yPjxhdXRob3I+w4FsdmFyZXotR29uesOhbGV6LCBNLjwvYXV0aG9yPjxhdXRob3I+TU9S
QSBTdHVkeSBHcm91cDwvYXV0aG9yPjwvYXV0aG9ycz48L2NvbnRyaWJ1dG9ycz48ZWRpdGlvbj4y
MDE4MDcxOTwvZWRpdGlvbj48bGFuZ3VhZ2U+ZW5nPC9sYW5ndWFnZT48YWRkZWQtZGF0ZSBmb3Jt
YXQ9InV0YyI+MTYyOTk5NTk4MjwvYWRkZWQtZGF0ZT48cmVmLXR5cGUgbmFtZT0iSm91cm5hbCBB
cnRpY2xlIj4xNzwvcmVmLXR5cGU+PGF1dGgtYWRkcmVzcz5LVSBMZXV2ZW4sIFVuaXZlcnNpdHkg
SG9zcGl0YWxzIExldXZlbiwgTGV1dmVuLCBCZWxnaXVtLiBCb3JkZXJzIEdlbmVyYWwgSG9zcGl0
YWwsIE5IUyBCb3JkZXJzLCBNZWxyb3NlLCBVbml0ZWQgS2luZ2RvbS4gQ2xpbmljYWwgRGV2ZWxv
cG1lbnQsIE5vcmdpbmUgTHRkLCBIYXJlZmllbGQsIFVuaXRlZCBLaW5nZG9tLiBIb3NwaXRhbCBk
ZWwgTWFyLCBCYXJjZWxvbmEsIFNwYWluLjwvYXV0aC1hZGRyZXNzPjxyZWMtbnVtYmVyPjIwMjwv
cmVjLW51bWJlcj48bGFzdC11cGRhdGVkLWRhdGUgZm9ybWF0PSJ1dGMiPjE2Mjk5OTU5ODI8L2xh
c3QtdXBkYXRlZC1kYXRlPjxhY2Nlc3Npb24tbnVtPjMwMDI1NDE0PC9hY2Nlc3Npb24tbnVtPjxl
bGVjdHJvbmljLXJlc291cmNlLW51bT4xMC4xMDU1L2EtMDYzOC04MTI1PC9lbGVjdHJvbmljLXJl
c291cmNlLW51bT48dm9sdW1lPjUxPC92b2x1bWU+PC9yZWNvcmQ+PC9DaXRlPjxDaXRlPjxBdXRo
b3I+U2NocmVpYmVyPC9BdXRob3I+PFllYXI+MjAxOTwvWWVhcj48UmVjTnVtPjA8L1JlY051bT48
SURUZXh0PkNvbG9uIGNsZWFuc2luZyBlZmZpY2FjeSBhbmQgc2FmZXR5IHdpdGggMSBMIE5FUjEw
MDYgdmVyc3VzIHNvZGl1bSBwaWNvc3VsZmF0ZSB3aXRoIG1hZ25lc2l1bSBjaXRyYXRlOiBhIHJh
bmRvbWl6ZWQgcGhhc2UgMyB0cmlhbDwvSURUZXh0PjxyZWNvcmQ+PGRhdGVzPjxwdWItZGF0ZXM+
PGRhdGU+MDE8L2RhdGU+PC9wdWItZGF0ZXM+PHllYXI+MjAxOTwveWVhcj48L2RhdGVzPjxrZXl3
b3Jkcz48a2V5d29yZD5Bc2NvcmJpYyBBY2lkPC9rZXl3b3JkPjxrZXl3b3JkPkNhdGhhcnRpY3M8
L2tleXdvcmQ+PGtleXdvcmQ+Q2l0cmF0ZXM8L2tleXdvcmQ+PGtleXdvcmQ+Q2l0cmljIEFjaWQ8
L2tleXdvcmQ+PGtleXdvcmQ+Q29sb248L2tleXdvcmQ+PGtleXdvcmQ+Q29sb25vc2NvcHk8L2tl
eXdvcmQ+PGtleXdvcmQ+RHJ1ZyBNb25pdG9yaW5nPC9rZXl3b3JkPjxrZXl3b3JkPkV1cm9wZTwv
a2V5d29yZD48a2V5d29yZD5GZW1hbGU8L2tleXdvcmQ+PGtleXdvcmQ+SHVtYW5zPC9rZXl3b3Jk
PjxrZXl3b3JkPk1hbGU8L2tleXdvcmQ+PGtleXdvcmQ+TWlkZGxlIEFnZWQ8L2tleXdvcmQ+PGtl
eXdvcmQ+T3JnYW5vbWV0YWxsaWMgQ29tcG91bmRzPC9rZXl3b3JkPjxrZXl3b3JkPlBhdGllbnQg
Q29tcGxpYW5jZTwva2V5d29yZD48a2V5d29yZD5QYXRpZW50IFByZWZlcmVuY2U8L2tleXdvcmQ+
PGtleXdvcmQ+UGljb2xpbmVzPC9rZXl3b3JkPjxrZXl3b3JkPlBvbHlldGh5bGVuZSBHbHljb2xz
PC9rZXl3b3JkPjxrZXl3b3JkPlByZW9wZXJhdGl2ZSBDYXJlPC9rZXl3b3JkPjxrZXl3b3JkPlRy
ZWF0bWVudCBPdXRjb21lPC9rZXl3b3JkPjwva2V5d29yZHM+PHVybHM+PHJlbGF0ZWQtdXJscz48
dXJsPmh0dHBzOi8vd3d3Lm5jYmkubmxtLm5paC5nb3YvcHVibWVkLzMwMDI1NDE1PC91cmw+PC9y
ZWxhdGVkLXVybHM+PC91cmxzPjxpc2JuPjE0MzgtODgxMjwvaXNibj48Y3VzdG9tMT5SYWZhxYIg
RmlsaXAgYW5kIENlc2FyZSBIYXNzYW4gYXJlIERBWUIgaW52ZXN0aWdhdG9ycyBhbmQgZWFjaCBy
ZWNlaXZlZCBmdW5kaW5nIGZyb20gTm9yZ2luZSB0byBhdHRlbmQgYW4gSW52ZXN0aWdhdG9yc+KA
mSBNZWV0aW5nIGZvciB0aGUgREFZQiBzdHVkeTsgTHVjeSBDbGF5dG9uIGFuZCBLZXJyeSBIeWxh
bmRzIGFyZSBlbXBsb3llZXMgb2YgTm9yZ2luZSBidXQgaGF2ZSBubyBvdGhlciBjb25mbGljdHMg
b2YgaW50ZXJlc3Q7IHRoZSByZW1haW5pbmcgYXV0aG9ycyBhcmUgREFZQiBpbnZlc3RpZ2F0b3Jz
IGJ1dCBoYXZlIG5vIG90aGVyIGNvbmZsaWN0cyBvZiBpbnRlcmVzdC48L2N1c3RvbTE+PHRpdGxl
cz48dGl0bGU+Q29sb24gY2xlYW5zaW5nIGVmZmljYWN5IGFuZCBzYWZldHkgd2l0aCAxIEwgTkVS
MTAwNiB2ZXJzdXMgc29kaXVtIHBpY29zdWxmYXRlIHdpdGggbWFnbmVzaXVtIGNpdHJhdGU6IGEg
cmFuZG9taXplZCBwaGFzZSAzIHRyaWFsPC90aXRsZT48c2Vjb25kYXJ5LXRpdGxlPkVuZG9zY29w
eTwvc2Vjb25kYXJ5LXRpdGxlPjwvdGl0bGVzPjxwYWdlcz43My04NDwvcGFnZXM+PG51bWJlcj4x
PC9udW1iZXI+PGNvbnRyaWJ1dG9ycz48YXV0aG9ycz48YXV0aG9yPlNjaHJlaWJlciwgUy48L2F1
dGhvcj48YXV0aG9yPkJhdW1nYXJ0LCBELiBDLjwvYXV0aG9yPjxhdXRob3I+RHJlbnRoLCBKLiBQ
LiBILjwvYXV0aG9yPjxhdXRob3I+RmlsaXAsIFIuIFMuPC9hdXRob3I+PGF1dGhvcj5DbGF5dG9u
LCBMLiBCLjwvYXV0aG9yPjxhdXRob3I+SHlsYW5kcywgSy48L2F1dGhvcj48YXV0aG9yPlJlcGlj
aSwgQS48L2F1dGhvcj48YXV0aG9yPkhhc3NhbiwgQy48L2F1dGhvcj48YXV0aG9yPkRBWUIgU3R1
ZHkgR3JvdXA8L2F1dGhvcj48L2F1dGhvcnM+PC9jb250cmlidXRvcnM+PGVkaXRpb24+MjAxODA3
MTk8L2VkaXRpb24+PGxhbmd1YWdlPmVuZzwvbGFuZ3VhZ2U+PGFkZGVkLWRhdGUgZm9ybWF0PSJ1
dGMiPjE2MzMyNDg4MTM8L2FkZGVkLWRhdGU+PHJlZi10eXBlIG5hbWU9IkpvdXJuYWwgQXJ0aWNs
ZSI+MTc8L3JlZi10eXBlPjxhdXRoLWFkZHJlc3M+VW5pdmVyc2l0eSBIb3NwaXRhbCBTY2hsZXN3
aWctSG9sc3RlaW4sIEtpZWwsIEdlcm1hbnkuIERpdmlzaW9uIG9mIEdhc3Ryb2VudGVyb2xvZ3ks
IFVuaXZlcnNpdHkgb2YgQWxiZXJ0YSwgRWRtb250b24sIEFsYmVydGEsIENhbmFkYS4gUmFkYm91
ZCBVbml2ZXJzaXR5IE1lZGljYWwgQ2VudHJlLCBOaWptZWdlbiwgVGhlIE5ldGhlcmxhbmRzLiBV
bml2ZXJzaXR5IG9mIFJ6ZXN6w7N3LCBSemVzesOzdywgUG9sYW5kLiBJbnN0aXR1dGUgb2YgUnVy
YWwgSGVhbHRoLCBMdWJsaW4sIFBvbGFuZC4gQ2xpbmljYWwgRGV2ZWxvcG1lbnQsIE5vcmdpbmUg
THRkLCBIYXJlZmllbGQsIFVuaXRlZCBLaW5nZG9tLiBEZXBhcnRtZW50IG9mIEdhc3Ryb2VudGVy
b2xvZ3ksIEh1bWFuaXRhcyBSZXNlYXJjaCBIb3NwaXRhbCwgTWlsYW4sIEl0YWx5LiBEZXBhcnRt
ZW50IG9mIE1lZGljYWwgQmlvc2NpZW5jZSwgSHVtYW5pdGFzIFVuaXZlcnNpdHksIE1pbGFuLCBJ
dGFseS4gT3NwZWRhbGUgTnVvdm8gUmVnaW5hIE1hcmdoZXJpdGEsIFJvbWUsIEl0YWx5LjwvYXV0
aC1hZGRyZXNzPjxyZWMtbnVtYmVyPjI1NTwvcmVjLW51bWJlcj48bGFzdC11cGRhdGVkLWRhdGUg
Zm9ybWF0PSJ1dGMiPjE2MzMyNDg4MTM8L2xhc3QtdXBkYXRlZC1kYXRlPjxhY2Nlc3Npb24tbnVt
PjMwMDI1NDE1PC9hY2Nlc3Npb24tbnVtPjxlbGVjdHJvbmljLXJlc291cmNlLW51bT4xMC4xMDU1
L2EtMDYzOS01MDcwPC9lbGVjdHJvbmljLXJlc291cmNlLW51bT48dm9sdW1lPjUxPC92b2x1bWU+
PC9yZWNvcmQ+PC9DaXRlPjwvRW5kTm90ZT5=
</w:fldData>
        </w:fldChar>
      </w:r>
      <w:r w:rsidR="00E9739D">
        <w:instrText xml:space="preserve"> ADDIN EN.CITE.DATA </w:instrText>
      </w:r>
      <w:r w:rsidR="00E9739D">
        <w:fldChar w:fldCharType="end"/>
      </w:r>
      <w:r w:rsidR="00664ED8" w:rsidRPr="00F7350E">
        <w:fldChar w:fldCharType="separate"/>
      </w:r>
      <w:r w:rsidR="002624A4">
        <w:rPr>
          <w:noProof/>
        </w:rPr>
        <w:t>(164, 213)</w:t>
      </w:r>
      <w:r w:rsidR="00664ED8" w:rsidRPr="00F7350E">
        <w:fldChar w:fldCharType="end"/>
      </w:r>
      <w:r w:rsidR="00664ED8" w:rsidRPr="00F7350E">
        <w:t>. H</w:t>
      </w:r>
      <w:r w:rsidR="007E7560" w:rsidRPr="00F7350E">
        <w:t>owever, the</w:t>
      </w:r>
      <w:r w:rsidR="00F818A1" w:rsidRPr="00F7350E">
        <w:t>se</w:t>
      </w:r>
      <w:r w:rsidR="007E7560" w:rsidRPr="00F7350E">
        <w:t xml:space="preserve"> </w:t>
      </w:r>
      <w:r w:rsidR="00F818A1" w:rsidRPr="00F7350E">
        <w:t>studies</w:t>
      </w:r>
      <w:r w:rsidR="007E7560" w:rsidRPr="00F7350E">
        <w:t xml:space="preserve"> did not report on the rate of risk factors for poor preparation, and its performance in a more difficult to prepare bowel is not known.</w:t>
      </w:r>
      <w:r w:rsidRPr="00F7350E">
        <w:t xml:space="preserve"> Within our cohort, the group with poor bowel preparation did not have a significantly higher rate of incomplete purgative consumption.  This was self-reported, however, with no requirement to demonstrate evidence of completion which may affect the reliability of this finding. </w:t>
      </w:r>
      <w:r w:rsidR="00F7350E" w:rsidRPr="00F12989">
        <w:t xml:space="preserve">Measuring adherence is </w:t>
      </w:r>
      <w:r w:rsidR="00F7350E">
        <w:t>challenging to assess</w:t>
      </w:r>
      <w:r w:rsidR="00F7350E" w:rsidRPr="00F12989">
        <w:t xml:space="preserve">.  This has been demonstrated in studies.  Attempts have been made in the past to </w:t>
      </w:r>
      <w:r w:rsidR="004B66C8" w:rsidRPr="004B66C8">
        <w:t>measure adherence more accurately</w:t>
      </w:r>
      <w:r w:rsidR="00F7350E" w:rsidRPr="00F12989">
        <w:t>.  In a study by</w:t>
      </w:r>
      <w:r w:rsidR="00ED1FAA">
        <w:t xml:space="preserve"> Gorelik and colleagues </w:t>
      </w:r>
      <w:r w:rsidR="00F7350E" w:rsidRPr="00F12989">
        <w:t xml:space="preserve">the quantity </w:t>
      </w:r>
      <w:r w:rsidR="00ED1FAA">
        <w:t>consumed</w:t>
      </w:r>
      <w:r w:rsidR="00F7350E" w:rsidRPr="00F12989">
        <w:t xml:space="preserve"> by participants</w:t>
      </w:r>
      <w:r w:rsidR="00ED1FAA">
        <w:t xml:space="preserve"> was demonstrated by the number of 200ml cups that they completed being presented at assessment by the study team</w:t>
      </w:r>
      <w:r w:rsidR="00F7350E" w:rsidRPr="00F12989">
        <w:t xml:space="preserve">, however, this is still liable to bias </w:t>
      </w:r>
      <w:r w:rsidR="00ED1FAA">
        <w:t xml:space="preserve">of </w:t>
      </w:r>
      <w:r w:rsidR="00F7350E" w:rsidRPr="00F12989">
        <w:t>participants</w:t>
      </w:r>
      <w:r w:rsidR="00ED1FAA">
        <w:fldChar w:fldCharType="begin">
          <w:fldData xml:space="preserve">PEVuZE5vdGU+PENpdGU+PEF1dGhvcj5Hb3JlbGlrPC9BdXRob3I+PFllYXI+MjAyMTwvWWVhcj48
UmVjTnVtPjA8L1JlY051bT48SURUZXh0PlZvbHVtZSBvZiBmbHVpZCBjb25zdW1wdGlvbiBkdXJp
bmcgcHJlcGFyYXRpb24gZm9yIGNvbG9ub3Njb3B5IGlzIHBvc3NpYmx5IHRoZSBzaW5nbGUgbW9z
dCBpbXBvcnRhbnQgZGV0ZXJtaW5hbnQgb2YgYm93ZWwgcHJlcGFyYXRpb24gYWRlcXVhY3k8L0lE
VGV4dD48RGlzcGxheVRleHQ+KDExMik8L0Rpc3BsYXlUZXh0PjxyZWNvcmQ+PGRhdGVzPjxwdWIt
ZGF0ZXM+PGRhdGU+MjAyMSBTZXAtT2N0PC9kYXRlPjwvcHViLWRhdGVzPjx5ZWFyPjIwMjE8L3ll
YXI+PC9kYXRlcz48a2V5d29yZHM+PGtleXdvcmQ+SW5hZGVxdWF0ZSBib3dlbCBwcmVwYXJhdGlv
bjwva2V5d29yZD48a2V5d29yZD5ib3dlbCBjbGVhbnNpbmc8L2tleXdvcmQ+PGtleXdvcmQ+Y29s
b25vc2NvcHk8L2tleXdvcmQ+PGtleXdvcmQ+c29kaXVtIHBpY29zdWxmYXRlPC9rZXl3b3JkPjwv
a2V5d29yZHM+PHVybHM+PHJlbGF0ZWQtdXJscz48dXJsPmh0dHBzOi8vd3d3Lm5jYmkubmxtLm5p
aC5nb3YvcHVibWVkLzM0NDc1NzQyPC91cmw+PC9yZWxhdGVkLXVybHM+PC91cmxzPjxpc2JuPjEx
MDgtNzQ3MTwvaXNibj48Y3VzdG9tMj5QTUM4Mzc1NjUzPC9jdXN0b20yPjxjdXN0b20xPkNvbmZs
aWN0IG9mIEludGVyZXN0OiBFbGl6YWJldGggSGFsZiBpcyBhIHJlY2lwaWVudCBvZiBhIHJlc2Vh
cmNoIGdyYW50IGZyb20gRmVycmluZyBQaGFybWFjZXV0aWNhbHMuIEFsbCBvdGhlciBhdXRob3Jz
IHJlcG9ydCBubyBmaW5hbmNpYWwgb3Igb3RoZXIgY29uZmxpY3RzIG9mIGludGVyZXN0PC9jdXN0
b20xPjx0aXRsZXM+PHRpdGxlPlZvbHVtZSBvZiBmbHVpZCBjb25zdW1wdGlvbiBkdXJpbmcgcHJl
cGFyYXRpb24gZm9yIGNvbG9ub3Njb3B5IGlzIHBvc3NpYmx5IHRoZSBzaW5nbGUgbW9zdCBpbXBv
cnRhbnQgZGV0ZXJtaW5hbnQgb2YgYm93ZWwgcHJlcGFyYXRpb24gYWRlcXVhY3k8L3RpdGxlPjxz
ZWNvbmRhcnktdGl0bGU+QW5uIEdhc3Ryb2VudGVyb2w8L3NlY29uZGFyeS10aXRsZT48L3RpdGxl
cz48cGFnZXM+NzA1LTcxMjwvcGFnZXM+PG51bWJlcj41PC9udW1iZXI+PGNvbnRyaWJ1dG9ycz48
YXV0aG9ycz48YXV0aG9yPkdvcmVsaWssIFkuPC9hdXRob3I+PGF1dGhvcj5IYWcsIEUuPC9hdXRo
b3I+PGF1dGhvcj5IYW5hbnlhLCBULjwvYXV0aG9yPjxhdXRob3I+TGVpYmEsIFIuPC9hdXRob3I+
PGF1dGhvcj5DaG93ZXJzLCBZLjwvYXV0aG9yPjxhdXRob3I+SGFsZiwgRS4gRS48L2F1dGhvcj48
L2F1dGhvcnM+PC9jb250cmlidXRvcnM+PGVkaXRpb24+MjAyMTA2MTQ8L2VkaXRpb24+PGxhbmd1
YWdlPmVuZzwvbGFuZ3VhZ2U+PGFkZGVkLWRhdGUgZm9ybWF0PSJ1dGMiPjE2MzI4Mjk2Nzg8L2Fk
ZGVkLWRhdGU+PHJlZi10eXBlIG5hbWU9IkpvdXJuYWwgQXJ0aWNsZSI+MTc8L3JlZi10eXBlPjxh
dXRoLWFkZHJlc3M+RGVwYXJ0bWVudCBvZiBJbnRlcm5hbCBNZWRpY2luZSBELCBSYW1iYW0gSGVh
bHRoIENhcmUgQ2FtcHVzIChZdXJpIEdvcmVsaWspLiBHYXN0cm9lbnRlcm9sb2d5IEluc3RpdHV0
ZSwgUmFtYmFtIEhlYWx0aCBDYXJlIENhbXB1cyAoRWlzYSBIYWcsIFllaHVkYSBDaG93ZXJzLCBF
bGl6YWJldGggRS4gSGFsZikuIFJ1dGggYW5kIEJydWNlIFJhcHBhcG9ydCBGYWN1bHR5IG9mIE1l
ZGljaW5lLCBUZWNobmlvbi1Jc3JhZWwgSW5zdGl0dXRlIG9mIFRlY2hub2xvZ3kgKFRvbWVyIEhh
bmFueWEsIFllaHVkYSBDaG93ZXJzLCBFbGl6YWJldGggRS4gSGFsZikuIERlcGFydG1lbnQgb2Yg
RXBpZGVtaW9sb2d5LCBSYW1iYW0gSGVhbHRoIENhcmUgQ2FtcHVzIChSb25pdCBMZWliYSksIEhh
aWZhLCBJc3JhZWwuPC9hdXRoLWFkZHJlc3M+PHJlYy1udW1iZXI+MjQzPC9yZWMtbnVtYmVyPjxs
YXN0LXVwZGF0ZWQtZGF0ZSBmb3JtYXQ9InV0YyI+MTYzMjgyOTY3ODwvbGFzdC11cGRhdGVkLWRh
dGU+PGFjY2Vzc2lvbi1udW0+MzQ0NzU3NDI8L2FjY2Vzc2lvbi1udW0+PGVsZWN0cm9uaWMtcmVz
b3VyY2UtbnVtPjEwLjIwNTI0L2FvZy4yMDIxLjA2NDI8L2VsZWN0cm9uaWMtcmVzb3VyY2UtbnVt
Pjx2b2x1bWU+MzQ8L3ZvbHVtZT48L3JlY29yZD48L0NpdGU+PC9FbmROb3RlPgB=
</w:fldData>
        </w:fldChar>
      </w:r>
      <w:r w:rsidR="00E9739D">
        <w:instrText xml:space="preserve"> ADDIN EN.CITE </w:instrText>
      </w:r>
      <w:r w:rsidR="00E9739D">
        <w:fldChar w:fldCharType="begin">
          <w:fldData xml:space="preserve">PEVuZE5vdGU+PENpdGU+PEF1dGhvcj5Hb3JlbGlrPC9BdXRob3I+PFllYXI+MjAyMTwvWWVhcj48
UmVjTnVtPjA8L1JlY051bT48SURUZXh0PlZvbHVtZSBvZiBmbHVpZCBjb25zdW1wdGlvbiBkdXJp
bmcgcHJlcGFyYXRpb24gZm9yIGNvbG9ub3Njb3B5IGlzIHBvc3NpYmx5IHRoZSBzaW5nbGUgbW9z
dCBpbXBvcnRhbnQgZGV0ZXJtaW5hbnQgb2YgYm93ZWwgcHJlcGFyYXRpb24gYWRlcXVhY3k8L0lE
VGV4dD48RGlzcGxheVRleHQ+KDExMik8L0Rpc3BsYXlUZXh0PjxyZWNvcmQ+PGRhdGVzPjxwdWIt
ZGF0ZXM+PGRhdGU+MjAyMSBTZXAtT2N0PC9kYXRlPjwvcHViLWRhdGVzPjx5ZWFyPjIwMjE8L3ll
YXI+PC9kYXRlcz48a2V5d29yZHM+PGtleXdvcmQ+SW5hZGVxdWF0ZSBib3dlbCBwcmVwYXJhdGlv
bjwva2V5d29yZD48a2V5d29yZD5ib3dlbCBjbGVhbnNpbmc8L2tleXdvcmQ+PGtleXdvcmQ+Y29s
b25vc2NvcHk8L2tleXdvcmQ+PGtleXdvcmQ+c29kaXVtIHBpY29zdWxmYXRlPC9rZXl3b3JkPjwv
a2V5d29yZHM+PHVybHM+PHJlbGF0ZWQtdXJscz48dXJsPmh0dHBzOi8vd3d3Lm5jYmkubmxtLm5p
aC5nb3YvcHVibWVkLzM0NDc1NzQyPC91cmw+PC9yZWxhdGVkLXVybHM+PC91cmxzPjxpc2JuPjEx
MDgtNzQ3MTwvaXNibj48Y3VzdG9tMj5QTUM4Mzc1NjUzPC9jdXN0b20yPjxjdXN0b20xPkNvbmZs
aWN0IG9mIEludGVyZXN0OiBFbGl6YWJldGggSGFsZiBpcyBhIHJlY2lwaWVudCBvZiBhIHJlc2Vh
cmNoIGdyYW50IGZyb20gRmVycmluZyBQaGFybWFjZXV0aWNhbHMuIEFsbCBvdGhlciBhdXRob3Jz
IHJlcG9ydCBubyBmaW5hbmNpYWwgb3Igb3RoZXIgY29uZmxpY3RzIG9mIGludGVyZXN0PC9jdXN0
b20xPjx0aXRsZXM+PHRpdGxlPlZvbHVtZSBvZiBmbHVpZCBjb25zdW1wdGlvbiBkdXJpbmcgcHJl
cGFyYXRpb24gZm9yIGNvbG9ub3Njb3B5IGlzIHBvc3NpYmx5IHRoZSBzaW5nbGUgbW9zdCBpbXBv
cnRhbnQgZGV0ZXJtaW5hbnQgb2YgYm93ZWwgcHJlcGFyYXRpb24gYWRlcXVhY3k8L3RpdGxlPjxz
ZWNvbmRhcnktdGl0bGU+QW5uIEdhc3Ryb2VudGVyb2w8L3NlY29uZGFyeS10aXRsZT48L3RpdGxl
cz48cGFnZXM+NzA1LTcxMjwvcGFnZXM+PG51bWJlcj41PC9udW1iZXI+PGNvbnRyaWJ1dG9ycz48
YXV0aG9ycz48YXV0aG9yPkdvcmVsaWssIFkuPC9hdXRob3I+PGF1dGhvcj5IYWcsIEUuPC9hdXRo
b3I+PGF1dGhvcj5IYW5hbnlhLCBULjwvYXV0aG9yPjxhdXRob3I+TGVpYmEsIFIuPC9hdXRob3I+
PGF1dGhvcj5DaG93ZXJzLCBZLjwvYXV0aG9yPjxhdXRob3I+SGFsZiwgRS4gRS48L2F1dGhvcj48
L2F1dGhvcnM+PC9jb250cmlidXRvcnM+PGVkaXRpb24+MjAyMTA2MTQ8L2VkaXRpb24+PGxhbmd1
YWdlPmVuZzwvbGFuZ3VhZ2U+PGFkZGVkLWRhdGUgZm9ybWF0PSJ1dGMiPjE2MzI4Mjk2Nzg8L2Fk
ZGVkLWRhdGU+PHJlZi10eXBlIG5hbWU9IkpvdXJuYWwgQXJ0aWNsZSI+MTc8L3JlZi10eXBlPjxh
dXRoLWFkZHJlc3M+RGVwYXJ0bWVudCBvZiBJbnRlcm5hbCBNZWRpY2luZSBELCBSYW1iYW0gSGVh
bHRoIENhcmUgQ2FtcHVzIChZdXJpIEdvcmVsaWspLiBHYXN0cm9lbnRlcm9sb2d5IEluc3RpdHV0
ZSwgUmFtYmFtIEhlYWx0aCBDYXJlIENhbXB1cyAoRWlzYSBIYWcsIFllaHVkYSBDaG93ZXJzLCBF
bGl6YWJldGggRS4gSGFsZikuIFJ1dGggYW5kIEJydWNlIFJhcHBhcG9ydCBGYWN1bHR5IG9mIE1l
ZGljaW5lLCBUZWNobmlvbi1Jc3JhZWwgSW5zdGl0dXRlIG9mIFRlY2hub2xvZ3kgKFRvbWVyIEhh
bmFueWEsIFllaHVkYSBDaG93ZXJzLCBFbGl6YWJldGggRS4gSGFsZikuIERlcGFydG1lbnQgb2Yg
RXBpZGVtaW9sb2d5LCBSYW1iYW0gSGVhbHRoIENhcmUgQ2FtcHVzIChSb25pdCBMZWliYSksIEhh
aWZhLCBJc3JhZWwuPC9hdXRoLWFkZHJlc3M+PHJlYy1udW1iZXI+MjQzPC9yZWMtbnVtYmVyPjxs
YXN0LXVwZGF0ZWQtZGF0ZSBmb3JtYXQ9InV0YyI+MTYzMjgyOTY3ODwvbGFzdC11cGRhdGVkLWRh
dGU+PGFjY2Vzc2lvbi1udW0+MzQ0NzU3NDI8L2FjY2Vzc2lvbi1udW0+PGVsZWN0cm9uaWMtcmVz
b3VyY2UtbnVtPjEwLjIwNTI0L2FvZy4yMDIxLjA2NDI8L2VsZWN0cm9uaWMtcmVzb3VyY2UtbnVt
Pjx2b2x1bWU+MzQ8L3ZvbHVtZT48L3JlY29yZD48L0NpdGU+PC9FbmROb3RlPgB=
</w:fldData>
        </w:fldChar>
      </w:r>
      <w:r w:rsidR="00E9739D">
        <w:instrText xml:space="preserve"> ADDIN EN.CITE.DATA </w:instrText>
      </w:r>
      <w:r w:rsidR="00E9739D">
        <w:fldChar w:fldCharType="end"/>
      </w:r>
      <w:r w:rsidR="00ED1FAA">
        <w:fldChar w:fldCharType="separate"/>
      </w:r>
      <w:r w:rsidR="00231422">
        <w:rPr>
          <w:noProof/>
        </w:rPr>
        <w:t>(112)</w:t>
      </w:r>
      <w:r w:rsidR="00ED1FAA">
        <w:fldChar w:fldCharType="end"/>
      </w:r>
      <w:r w:rsidR="00F7350E" w:rsidRPr="00F12989">
        <w:t xml:space="preserve">.  </w:t>
      </w:r>
      <w:r w:rsidR="00ED1FAA">
        <w:t>A</w:t>
      </w:r>
      <w:r w:rsidR="00F7350E" w:rsidRPr="00F12989">
        <w:t xml:space="preserve"> reliable way to </w:t>
      </w:r>
      <w:r w:rsidR="00ED1FAA">
        <w:t>assess</w:t>
      </w:r>
      <w:r w:rsidR="00F7350E" w:rsidRPr="00F12989">
        <w:t xml:space="preserve"> prep consumption would be to monitor participants directly. Inpatient admission for all participants, is </w:t>
      </w:r>
      <w:r w:rsidR="007F17F3">
        <w:t>challenging</w:t>
      </w:r>
      <w:r w:rsidR="00F7350E" w:rsidRPr="00F12989">
        <w:t xml:space="preserve"> due to associated costs and likely preference of participants to prepare at home rather than in hospital.  An alternative could be for participants to record their consumption of preparation either as a video or a photo of the remaining preparation.</w:t>
      </w:r>
    </w:p>
    <w:p w14:paraId="06B5E531" w14:textId="543BD1D5" w:rsidR="009E1315" w:rsidRDefault="009E1315" w:rsidP="009E1315">
      <w:pPr>
        <w:spacing w:line="360" w:lineRule="auto"/>
        <w:jc w:val="both"/>
      </w:pPr>
      <w:r>
        <w:t>The cohort is derived from a multicentre randomised control study with minimal missing values and a relatively large sample size, indicating the reliability of the data sourced.</w:t>
      </w:r>
      <w:r w:rsidR="00CE62D4">
        <w:t xml:space="preserve"> The presence of the risk factors was derived from questionnaires completed by the participants.  This may introduce some recall bias.</w:t>
      </w:r>
      <w:r>
        <w:t xml:space="preserve"> </w:t>
      </w:r>
      <w:r w:rsidR="00CE62D4">
        <w:t xml:space="preserve"> </w:t>
      </w:r>
      <w:r>
        <w:t xml:space="preserve">The inclusion criteria for this study </w:t>
      </w:r>
      <w:r w:rsidR="00186438">
        <w:t>were</w:t>
      </w:r>
      <w:r>
        <w:t xml:space="preserve"> broad, incorporating a cross</w:t>
      </w:r>
      <w:r w:rsidR="00DF34B2">
        <w:t>-</w:t>
      </w:r>
      <w:r>
        <w:t>section of patients attending for</w:t>
      </w:r>
      <w:r w:rsidR="00664ED8">
        <w:t xml:space="preserve"> their first</w:t>
      </w:r>
      <w:r>
        <w:t xml:space="preserve"> colonoscopy, however</w:t>
      </w:r>
      <w:r w:rsidR="00DF34B2">
        <w:t>,</w:t>
      </w:r>
      <w:r>
        <w:t xml:space="preserve"> there were pertinent exclusions. Prior poor preparation and inpatient status form part of the Dik</w:t>
      </w:r>
      <w:r w:rsidR="004E0594">
        <w:t xml:space="preserve"> score</w:t>
      </w:r>
      <w:r>
        <w:t xml:space="preserve">.  These two groups were not included in </w:t>
      </w:r>
      <w:r>
        <w:lastRenderedPageBreak/>
        <w:t>the selection criteria which may systematically affect the scores acquired in the validation cohort. It would be expected that the score would therefore be systematically lower than the average for the population. This may explain some of the discrepanc</w:t>
      </w:r>
      <w:r w:rsidR="00DF34B2">
        <w:t>ies</w:t>
      </w:r>
      <w:r>
        <w:t xml:space="preserve"> in the descriptive analyses between the development and validation cohort. </w:t>
      </w:r>
      <w:r w:rsidR="00B421F4">
        <w:t xml:space="preserve">Since these variables are not </w:t>
      </w:r>
      <w:r w:rsidR="004E0594">
        <w:t>applicable to the participants in this study, there is a systematic difference between the cohorts in the developmental study and this validation</w:t>
      </w:r>
      <w:r w:rsidR="00B51FAC">
        <w:t xml:space="preserve"> cohort</w:t>
      </w:r>
      <w:r w:rsidR="004E0594">
        <w:t>. As such this study is more appropriately a validation of a modified Dik score for</w:t>
      </w:r>
      <w:r w:rsidR="00B51FAC">
        <w:t xml:space="preserve"> out</w:t>
      </w:r>
      <w:r w:rsidR="004E0594">
        <w:t>patients attending for their first colonoscopy.  This is still</w:t>
      </w:r>
      <w:r w:rsidR="00B51FAC">
        <w:t xml:space="preserve"> clinically</w:t>
      </w:r>
      <w:r w:rsidR="004E0594">
        <w:t xml:space="preserve"> pertinent as a significant proportion of patients will be attending for their first colonoscopy, and with no prior experience, prediction of inadequate preparation is </w:t>
      </w:r>
      <w:r w:rsidR="00B51FAC">
        <w:t>even more</w:t>
      </w:r>
      <w:r w:rsidR="004E0594">
        <w:t xml:space="preserve"> important. </w:t>
      </w:r>
      <w:r w:rsidR="00B51FAC">
        <w:t>Also, inpatient preparation for colonoscopy is infrequent.  In the Dik score only 5% of the cohort were inpatients</w:t>
      </w:r>
      <w:r w:rsidR="00131255">
        <w:t>.</w:t>
      </w:r>
      <w:r w:rsidR="00B51FAC">
        <w:t xml:space="preserve"> </w:t>
      </w:r>
      <w:r w:rsidR="00131255">
        <w:t>I</w:t>
      </w:r>
      <w:r w:rsidR="00B51FAC">
        <w:t>n clinical practice this may well be significantly lower as inpatient preparation is recognised to be a significant factor for poor cleansing and therefore actively avoided</w:t>
      </w:r>
      <w:r w:rsidR="00B51FAC">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 </w:instrText>
      </w:r>
      <w:r w:rsidR="00E9739D">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instrText xml:space="preserve"> ADDIN EN.CITE.DATA </w:instrText>
      </w:r>
      <w:r w:rsidR="00E9739D">
        <w:fldChar w:fldCharType="end"/>
      </w:r>
      <w:r w:rsidR="00B51FAC">
        <w:fldChar w:fldCharType="separate"/>
      </w:r>
      <w:r w:rsidR="00231422">
        <w:rPr>
          <w:noProof/>
        </w:rPr>
        <w:t>(95)</w:t>
      </w:r>
      <w:r w:rsidR="00B51FAC">
        <w:fldChar w:fldCharType="end"/>
      </w:r>
      <w:r w:rsidR="00B51FAC">
        <w:t>.</w:t>
      </w:r>
      <w:r w:rsidR="004E0594">
        <w:t xml:space="preserve"> Interestingly</w:t>
      </w:r>
      <w:r w:rsidR="007713A2">
        <w:t>, Afecto and colleagues undertook a retrospective assessment of both scores including patients who had previously undertaken colonoscopy and inpatients and found a similar AUC as was demonstrated in this study</w:t>
      </w:r>
      <w:r w:rsidR="007713A2">
        <w:fldChar w:fldCharType="begin"/>
      </w:r>
      <w:r w:rsidR="00E9739D">
        <w:instrText xml:space="preserve"> ADDIN EN.CITE &lt;EndNote&gt;&lt;Cite&gt;&lt;Author&gt;Afecto&lt;/Author&gt;&lt;Year&gt;2023&lt;/Year&gt;&lt;RecNum&gt;0&lt;/RecNum&gt;&lt;IDText&gt;Validation and Application of Predictive Models for Inadequate Bowel Preparation in Colonoscopies in a Tertiary Hospital Population&lt;/IDText&gt;&lt;DisplayText&gt;(214)&lt;/DisplayText&gt;&lt;record&gt;&lt;dates&gt;&lt;pub-dates&gt;&lt;date&gt;Mar&lt;/date&gt;&lt;/pub-dates&gt;&lt;year&gt;2023&lt;/year&gt;&lt;/dates&gt;&lt;keywords&gt;&lt;keyword&gt;Bowel preparation&lt;/keyword&gt;&lt;keyword&gt;Colonoscopy&lt;/keyword&gt;&lt;keyword&gt;Colonoscopy quality criteria&lt;/keyword&gt;&lt;/keywords&gt;&lt;urls&gt;&lt;related-urls&gt;&lt;url&gt;https://www.ncbi.nlm.nih.gov/pubmed/37008528&lt;/url&gt;&lt;/related-urls&gt;&lt;/urls&gt;&lt;isbn&gt;2341-4545&lt;/isbn&gt;&lt;custom2&gt;PMC10050840&lt;/custom2&gt;&lt;custom1&gt;The authors have no conflicts of interest to declare.&lt;/custom1&gt;&lt;titles&gt;&lt;title&gt;Validation and Application of Predictive Models for Inadequate Bowel Preparation in Colonoscopies in a Tertiary Hospital Population&lt;/title&gt;&lt;secondary-title&gt;GE Port J Gastroenterol&lt;/secondary-title&gt;&lt;/titles&gt;&lt;pages&gt;134-140&lt;/pages&gt;&lt;number&gt;2&lt;/number&gt;&lt;contributors&gt;&lt;authors&gt;&lt;author&gt;Afecto, E.&lt;/author&gt;&lt;author&gt;Ponte, A.&lt;/author&gt;&lt;author&gt;Fernandes, S.&lt;/author&gt;&lt;author&gt;Gomes, C.&lt;/author&gt;&lt;author&gt;Correia, J. P.&lt;/author&gt;&lt;author&gt;Carvalho, J.&lt;/author&gt;&lt;/authors&gt;&lt;/contributors&gt;&lt;edition&gt;20211221&lt;/edition&gt;&lt;language&gt;eng&lt;/language&gt;&lt;added-date format="utc"&gt;1710930700&lt;/added-date&gt;&lt;ref-type name="Journal Article"&gt;17&lt;/ref-type&gt;&lt;auth-address&gt;Department of Gastroenterology, Centro Hospitalar Vila Nova de Gaia/Espinho, Vila Nova de Gaia, Portugal.&lt;/auth-address&gt;&lt;rec-number&gt;301&lt;/rec-number&gt;&lt;last-updated-date format="utc"&gt;1710930700&lt;/last-updated-date&gt;&lt;accession-num&gt;37008528&lt;/accession-num&gt;&lt;electronic-resource-num&gt;10.1159/000520905&lt;/electronic-resource-num&gt;&lt;volume&gt;30&lt;/volume&gt;&lt;/record&gt;&lt;/Cite&gt;&lt;/EndNote&gt;</w:instrText>
      </w:r>
      <w:r w:rsidR="007713A2">
        <w:fldChar w:fldCharType="separate"/>
      </w:r>
      <w:r w:rsidR="002624A4">
        <w:rPr>
          <w:noProof/>
        </w:rPr>
        <w:t>(214)</w:t>
      </w:r>
      <w:r w:rsidR="007713A2">
        <w:fldChar w:fldCharType="end"/>
      </w:r>
      <w:r w:rsidR="007713A2">
        <w:t>.</w:t>
      </w:r>
      <w:r>
        <w:t xml:space="preserve"> </w:t>
      </w:r>
    </w:p>
    <w:p w14:paraId="6F8D130B" w14:textId="5538D981" w:rsidR="009E1315" w:rsidRDefault="009E1315" w:rsidP="00785519">
      <w:pPr>
        <w:spacing w:line="360" w:lineRule="auto"/>
        <w:jc w:val="both"/>
      </w:pPr>
      <w:r>
        <w:t>Patient selection, choosing patients at high risk of poor preparation, but who are also willing and able to undertake an augmented regime, should be carefully considered.  Current guidelines do not recommend the use of an augmented regime for those at high risk of poor preparation</w:t>
      </w:r>
      <w:r w:rsidR="00F818A1">
        <w:t xml:space="preserve"> </w:t>
      </w:r>
      <w:r w:rsidR="00EA0496">
        <w:fldChar w:fldCharType="begin"/>
      </w:r>
      <w:r w:rsidR="00E9739D">
        <w:instrText xml:space="preserve"> ADDIN EN.CITE &lt;EndNote&gt;&lt;Cite&gt;&lt;Author&gt;Hassan&lt;/Author&gt;&lt;Year&gt;2019&lt;/Year&gt;&lt;RecNum&gt;0&lt;/RecNum&gt;&lt;IDText&gt;Bowel preparation for colonoscopy: European Society of Gastrointestinal Endoscopy (ESGE) Guideline - Update 2019&lt;/IDText&gt;&lt;DisplayText&gt;(35)&lt;/DisplayText&gt;&lt;record&gt;&lt;dates&gt;&lt;pub-dates&gt;&lt;date&gt;08&lt;/date&gt;&lt;/pub-dates&gt;&lt;year&gt;2019&lt;/year&gt;&lt;/dates&gt;&lt;keywords&gt;&lt;keyword&gt;Administration, Oral&lt;/keyword&gt;&lt;keyword&gt;Antifoaming Agents&lt;/keyword&gt;&lt;keyword&gt;Cathartics&lt;/keyword&gt;&lt;keyword&gt;Colonoscopy&lt;/keyword&gt;&lt;keyword&gt;Dietary Fiber&lt;/keyword&gt;&lt;keyword&gt;Humans&lt;/keyword&gt;&lt;keyword&gt;Patient Education as Topic&lt;/keyword&gt;&lt;keyword&gt;Simethicone&lt;/keyword&gt;&lt;/keywords&gt;&lt;urls&gt;&lt;related-urls&gt;&lt;url&gt;https://www.ncbi.nlm.nih.gov/pubmed/31295746&lt;/url&gt;&lt;/related-urls&gt;&lt;/urls&gt;&lt;isbn&gt;1438-8812&lt;/isbn&gt;&lt;titles&gt;&lt;title&gt;Bowel preparation for colonoscopy: European Society of Gastrointestinal Endoscopy (ESGE) Guideline - Update 2019&lt;/title&gt;&lt;secondary-title&gt;Endoscopy&lt;/secondary-title&gt;&lt;/titles&gt;&lt;pages&gt;775-794&lt;/pages&gt;&lt;number&gt;8&lt;/number&gt;&lt;contributors&gt;&lt;authors&gt;&lt;author&gt;Hassan, C.&lt;/author&gt;&lt;author&gt;East, J.&lt;/author&gt;&lt;author&gt;Radaelli, F.&lt;/author&gt;&lt;author&gt;Spada, C.&lt;/author&gt;&lt;author&gt;Benamouzig, R.&lt;/author&gt;&lt;author&gt;Bisschops, R.&lt;/author&gt;&lt;author&gt;Bretthauer, M.&lt;/author&gt;&lt;author&gt;Dekker, E.&lt;/author&gt;&lt;author&gt;Dinis-Ribeiro, M.&lt;/author&gt;&lt;author&gt;Ferlitsch, M.&lt;/author&gt;&lt;author&gt;Fuccio, L.&lt;/author&gt;&lt;author&gt;Awadie, H.&lt;/author&gt;&lt;author&gt;Gralnek, I.&lt;/author&gt;&lt;author&gt;Jover, R.&lt;/author&gt;&lt;author&gt;Kaminski, M. F.&lt;/author&gt;&lt;author&gt;Pellisé, M.&lt;/author&gt;&lt;author&gt;Triantafyllou, K.&lt;/author&gt;&lt;author&gt;Vanella, G.&lt;/author&gt;&lt;author&gt;Mangas-Sanjuan, C.&lt;/author&gt;&lt;author&gt;Frazzoni, L.&lt;/author&gt;&lt;author&gt;Van Hooft, J. E.&lt;/author&gt;&lt;author&gt;Dumonceau, J. M.&lt;/author&gt;&lt;/authors&gt;&lt;/contributors&gt;&lt;edition&gt;2019/07/11&lt;/edition&gt;&lt;language&gt;eng&lt;/language&gt;&lt;added-date format="utc"&gt;1598444790&lt;/added-date&gt;&lt;ref-type name="Journal Article"&gt;17&lt;/ref-type&gt;&lt;rec-number&gt;130&lt;/rec-number&gt;&lt;last-updated-date format="utc"&gt;1598444790&lt;/last-updated-date&gt;&lt;accession-num&gt;31295746&lt;/accession-num&gt;&lt;electronic-resource-num&gt;10.1055/a-0959-0505&lt;/electronic-resource-num&gt;&lt;volume&gt;51&lt;/volume&gt;&lt;/record&gt;&lt;/Cite&gt;&lt;/EndNote&gt;</w:instrText>
      </w:r>
      <w:r w:rsidR="00EA0496">
        <w:fldChar w:fldCharType="separate"/>
      </w:r>
      <w:r w:rsidR="00231422">
        <w:rPr>
          <w:noProof/>
        </w:rPr>
        <w:t>(35)</w:t>
      </w:r>
      <w:r w:rsidR="00EA0496">
        <w:fldChar w:fldCharType="end"/>
      </w:r>
      <w:r>
        <w:t xml:space="preserve">.  </w:t>
      </w:r>
      <w:r w:rsidR="00EA0496">
        <w:t>Since</w:t>
      </w:r>
      <w:r>
        <w:t xml:space="preserve"> over 600 000 colonoscopies</w:t>
      </w:r>
      <w:r w:rsidR="00EA0496">
        <w:t xml:space="preserve"> are</w:t>
      </w:r>
      <w:r>
        <w:t xml:space="preserve"> performed in the UK</w:t>
      </w:r>
      <w:r w:rsidR="00EA0496">
        <w:t xml:space="preserve"> each year</w:t>
      </w:r>
      <w:r>
        <w:t>,</w:t>
      </w:r>
      <w:r w:rsidR="00EA0496">
        <w:t xml:space="preserve"> optimising the procedure with adequate bowel preparation</w:t>
      </w:r>
      <w:r w:rsidR="00986A86">
        <w:t xml:space="preserve"> is vital and</w:t>
      </w:r>
      <w:r w:rsidR="00EA0496">
        <w:t xml:space="preserve"> will have a significant effect</w:t>
      </w:r>
      <w:r w:rsidR="00F818A1">
        <w:t xml:space="preserve"> </w:t>
      </w:r>
      <w:r w:rsidR="00EA0496">
        <w:fldChar w:fldCharType="begin"/>
      </w:r>
      <w:r w:rsidR="00E9739D">
        <w:instrText xml:space="preserve"> ADDIN EN.CITE &lt;EndNote&gt;&lt;Cite&gt;&lt;Author&gt;Shenbagaraj&lt;/Author&gt;&lt;Year&gt;2019&lt;/Year&gt;&lt;RecNum&gt;0&lt;/RecNum&gt;&lt;IDText&gt;Endoscopy in 2017: a national survey of practice in the UK&lt;/IDText&gt;&lt;DisplayText&gt;(169)&lt;/DisplayText&gt;&lt;record&gt;&lt;dates&gt;&lt;pub-dates&gt;&lt;date&gt;Jan&lt;/date&gt;&lt;/pub-dates&gt;&lt;year&gt;2019&lt;/year&gt;&lt;/dates&gt;&lt;keywords&gt;&lt;keyword&gt;endoscopy&lt;/keyword&gt;&lt;/keywords&gt;&lt;urls&gt;&lt;related-urls&gt;&lt;url&gt;https://www.ncbi.nlm.nih.gov/pubmed/30651952&lt;/url&gt;&lt;/related-urls&gt;&lt;/urls&gt;&lt;isbn&gt;2041-4137&lt;/isbn&gt;&lt;custom2&gt;PMC6319153&lt;/custom2&gt;&lt;titles&gt;&lt;title&gt;Endoscopy in 2017: a national survey of practice in the UK&lt;/title&gt;&lt;secondary-title&gt;Frontline Gastroenterol&lt;/secondary-title&gt;&lt;/titles&gt;&lt;pages&gt;7-15&lt;/pages&gt;&lt;number&gt;1&lt;/number&gt;&lt;contributors&gt;&lt;authors&gt;&lt;author&gt;Shenbagaraj, L.&lt;/author&gt;&lt;author&gt;Thomas-Gibson, S.&lt;/author&gt;&lt;author&gt;Stebbing, J.&lt;/author&gt;&lt;author&gt;Broughton, R.&lt;/author&gt;&lt;author&gt;Dron, M.&lt;/author&gt;&lt;author&gt;Johnston, D.&lt;/author&gt;&lt;author&gt;Shaw, T.&lt;/author&gt;&lt;author&gt;Haboubi, H. N.&lt;/author&gt;&lt;author&gt;Green, J. T.&lt;/author&gt;&lt;/authors&gt;&lt;/contributors&gt;&lt;edition&gt;2018/04/24&lt;/edition&gt;&lt;language&gt;eng&lt;/language&gt;&lt;added-date format="utc"&gt;1567420521&lt;/added-date&gt;&lt;ref-type name="Journal Article"&gt;17&lt;/ref-type&gt;&lt;rec-number&gt;103&lt;/rec-number&gt;&lt;last-updated-date format="utc"&gt;1567420521&lt;/last-updated-date&gt;&lt;accession-num&gt;30651952&lt;/accession-num&gt;&lt;electronic-resource-num&gt;10.1136/flgastro-2018-100970&lt;/electronic-resource-num&gt;&lt;volume&gt;10&lt;/volume&gt;&lt;/record&gt;&lt;/Cite&gt;&lt;/EndNote&gt;</w:instrText>
      </w:r>
      <w:r w:rsidR="00EA0496">
        <w:fldChar w:fldCharType="separate"/>
      </w:r>
      <w:r w:rsidR="00231422">
        <w:rPr>
          <w:noProof/>
        </w:rPr>
        <w:t>(169)</w:t>
      </w:r>
      <w:r w:rsidR="00EA0496">
        <w:fldChar w:fldCharType="end"/>
      </w:r>
      <w:r>
        <w:t>.  A “one size fits all” approach to bowel preparation appears crude and not fit for purpose.  Further research into patient preference and effective regimes for those at “risk patients” is required.</w:t>
      </w:r>
    </w:p>
    <w:p w14:paraId="65405A74" w14:textId="48EFC6C5" w:rsidR="00877858" w:rsidRPr="00D70C97" w:rsidRDefault="00877858" w:rsidP="00F12989">
      <w:pPr>
        <w:spacing w:line="360" w:lineRule="auto"/>
        <w:jc w:val="both"/>
      </w:pPr>
      <w:r w:rsidRPr="00D70C97">
        <w:t xml:space="preserve">Bowel preparation for colonoscopy is not a benign procedure and frailer patients with more limited reserve are likely to be at a higher risk of adverse events from </w:t>
      </w:r>
      <w:r>
        <w:t xml:space="preserve">the cleansing.  </w:t>
      </w:r>
      <w:r w:rsidR="00D152B5">
        <w:t xml:space="preserve">Latos and colleagues retrospectively reviewed 9962 colonoscopy procedures and found a high frequency of side effects, with vomiting, dyspepsia and abdominal pain documented </w:t>
      </w:r>
      <w:r w:rsidR="00D11AD8">
        <w:t>in</w:t>
      </w:r>
      <w:r w:rsidR="00D152B5">
        <w:t xml:space="preserve"> 6.7% of procedures. However, more significant events were also noted with 0.1% experiencing an acute coronary syndrome</w:t>
      </w:r>
      <w:r w:rsidR="00D152B5">
        <w:fldChar w:fldCharType="begin">
          <w:fldData xml:space="preserve">PEVuZE5vdGU+PENpdGU+PEF1dGhvcj5MYXRvczwvQXV0aG9yPjxZZWFyPjIwMjI8L1llYXI+PFJl
Y051bT4wPC9SZWNOdW0+PElEVGV4dD5Db2xvbm9zY29weTogUHJlcGFyYXRpb24gYW5kIFBvdGVu
dGlhbCBDb21wbGljYXRpb25zPC9JRFRleHQ+PERpc3BsYXlUZXh0PigyMTUpPC9EaXNwbGF5VGV4
dD48cmVjb3JkPjxkYXRlcz48cHViLWRhdGVzPjxkYXRlPk1hciAxODwvZGF0ZT48L3B1Yi1kYXRl
cz48eWVhcj4yMDIyPC95ZWFyPjwvZGF0ZXM+PGtleXdvcmRzPjxrZXl3b3JkPmNvbG9ub3Njb3B5
PC9rZXl3b3JkPjxrZXl3b3JkPmRpYWdub3N0aWNzPC9rZXl3b3JkPjxrZXl3b3JkPmdhc3Ryb2Vu
dGVyb2xvZ3k8L2tleXdvcmQ+PC9rZXl3b3Jkcz48dXJscz48cmVsYXRlZC11cmxzPjx1cmw+aHR0
cHM6Ly93d3cubmNiaS5ubG0ubmloLmdvdi9wdWJtZWQvMzUzMjgzMDA8L3VybD48L3JlbGF0ZWQt
dXJscz48L3VybHM+PGlzYm4+MjA3NS00NDE4PC9pc2JuPjxjdXN0b20yPlBNQzg5NDcyODg8L2N1
c3RvbTI+PGN1c3RvbTE+VGhlIGF1dGhvcnMgZGVjbGFyZSBubyBjb25mbGljdCBvZiBpbnRlcmVz
dC48L2N1c3RvbTE+PHRpdGxlcz48dGl0bGU+Q29sb25vc2NvcHk6IFByZXBhcmF0aW9uIGFuZCBQ
b3RlbnRpYWwgQ29tcGxpY2F0aW9uczwvdGl0bGU+PHNlY29uZGFyeS10aXRsZT5EaWFnbm9zdGlj
cyAoQmFzZWwpPC9zZWNvbmRhcnktdGl0bGU+PC90aXRsZXM+PG51bWJlcj4zPC9udW1iZXI+PGNv
bnRyaWJ1dG9ycz48YXV0aG9ycz48YXV0aG9yPkxhdG9zLCBXLjwvYXV0aG9yPjxhdXRob3I+QWVi
aXNoZXIsIEQuPC9hdXRob3I+PGF1dGhvcj5MYXRvcywgTS48L2F1dGhvcj48YXV0aG9yPktydXBr
YS1PbGVrLCBNLjwvYXV0aG9yPjxhdXRob3I+RHluYXJvd2ljeiwgSy48L2F1dGhvcj48YXV0aG9y
PkNob2R1cmVrLCBFLjwvYXV0aG9yPjxhdXRob3I+Q2llxZtsYXIsIEcuPC9hdXRob3I+PGF1dGhv
cj5LYXdjenlrLUtydXBrYSwgQS48L2F1dGhvcj48L2F1dGhvcnM+PC9jb250cmlidXRvcnM+PGVk
aXRpb24+MjAyMjAzMTg8L2VkaXRpb24+PGxhbmd1YWdlPmVuZzwvbGFuZ3VhZ2U+PGFkZGVkLWRh
dGUgZm9ybWF0PSJ1dGMiPjE3MTA5MzI3NzI8L2FkZGVkLWRhdGU+PHJlZi10eXBlIG5hbWU9Ikpv
dXJuYWwgQXJ0aWNsZSI+MTc8L3JlZi10eXBlPjxhdXRoLWFkZHJlc3M+Q2VudGVyIGZvciBMYXNl
ciBEaWFnbm9zdGljcyBhbmQgVGhlcmFweSwgRGVwYXJ0bWVudCBvZiBJbnRlcm5hbCBEaXNlYXNl
cywgQW5naW9sb2d5IGFuZCBQaHlzaWNhbCBNZWRpY2luZSwgU3BlY2lhbGlzdCBIb3NwaXRhbCBO
by4gMiwgNDEtOTAyIEJ5dG9tLCBQb2xhbmQuIERlcGFydG1lbnQgb2YgUGhvdG9tZWRpY2luZSBh
bmQgUGh5c2ljYWwgQ2hlbWlzdHJ5LCBNZWRpY2FsIENvbGxlZ2Ugb2YgUnplc3rDs3cgVW5pdmVy
c2l0eSwgVW5pdmVyc2l0eSBvZiBSemVzesOzdywgMzUtOTU5IFJ6ZXN6w7N3LCBQb2xhbmQuIFNp
bGVzaWFuIENlbnRyZSBmb3IgSGVhcnQgRGlzZWFzZSBpbiBaYWJyemUsIE1hcmlpIEN1cmllIFNr
xYJvZG93c2tpZWogOSwgNDEtODAwIFphYnJ6ZSwgUG9sYW5kLiBDZW50ZXIgZm9yIExhc2VyIERp
YWdub3N0aWNzIGFuZCBUaGVyYXB5LCBEZXBhcnRtZW50IG9mIEludGVybmFsIE1lZGljaW5lLCBB
bmdpb2xvZ3kgYW5kIFBoeXNpY2FsIE1lZGljaW5lLCBNZWRpY2FsIFVuaXZlcnNpdHkgb2YgU2ls
ZXNpYSBpbiBLYXRvd2ljZSwgNDEtOTAyIEJ5dG9tLCBQb2xhbmQuIENlbnRlciBmb3IgSW5ub3Zh
dGl2ZSBSZXNlYXJjaCBpbiBNZWRpY2FsIGFuZCBOYXR1cmFsIFNjaWVuY2VzLCBNZWRpY2FsIENv
bGxlZ2Ugb2YgdGhlIFVuaXZlcnNpdHkgb2YgUnplc3rDs3csIDM1LTMxMCBSemVzesOzdywgUG9s
YW5kLiBEZXBhcnRtZW50IG9mIEJpb3BoYXJtYWN5LCBGYWN1bHR5IG9mIFBoYXJtYWNldXRpY2Fs
IFNjaWVuY2VzIGluIFNvc25vd2llYywgTWVkaWNhbCBVbml2ZXJzaXR5IG9mIFNpbGVzaWEgaW4g
S2F0b3dpY2UsIDQxLTIwOCBTb3Nub3dpZWMsIFBvbGFuZC48L2F1dGgtYWRkcmVzcz48cmVjLW51
bWJlcj4zMDI8L3JlYy1udW1iZXI+PGxhc3QtdXBkYXRlZC1kYXRlIGZvcm1hdD0idXRjIj4xNzEw
OTMyNzcyPC9sYXN0LXVwZGF0ZWQtZGF0ZT48YWNjZXNzaW9uLW51bT4zNTMyODMwMDwvYWNjZXNz
aW9uLW51bT48ZWxlY3Ryb25pYy1yZXNvdXJjZS1udW0+MTAuMzM5MC9kaWFnbm9zdGljczEyMDMw
NzQ3PC9lbGVjdHJvbmljLXJlc291cmNlLW51bT48dm9sdW1lPjEyPC92b2x1bWU+PC9yZWNvcmQ+
PC9DaXRlPjwvRW5kTm90ZT4A
</w:fldData>
        </w:fldChar>
      </w:r>
      <w:r w:rsidR="00E9739D">
        <w:instrText xml:space="preserve"> ADDIN EN.CITE </w:instrText>
      </w:r>
      <w:r w:rsidR="00E9739D">
        <w:fldChar w:fldCharType="begin">
          <w:fldData xml:space="preserve">PEVuZE5vdGU+PENpdGU+PEF1dGhvcj5MYXRvczwvQXV0aG9yPjxZZWFyPjIwMjI8L1llYXI+PFJl
Y051bT4wPC9SZWNOdW0+PElEVGV4dD5Db2xvbm9zY29weTogUHJlcGFyYXRpb24gYW5kIFBvdGVu
dGlhbCBDb21wbGljYXRpb25zPC9JRFRleHQ+PERpc3BsYXlUZXh0PigyMTUpPC9EaXNwbGF5VGV4
dD48cmVjb3JkPjxkYXRlcz48cHViLWRhdGVzPjxkYXRlPk1hciAxODwvZGF0ZT48L3B1Yi1kYXRl
cz48eWVhcj4yMDIyPC95ZWFyPjwvZGF0ZXM+PGtleXdvcmRzPjxrZXl3b3JkPmNvbG9ub3Njb3B5
PC9rZXl3b3JkPjxrZXl3b3JkPmRpYWdub3N0aWNzPC9rZXl3b3JkPjxrZXl3b3JkPmdhc3Ryb2Vu
dGVyb2xvZ3k8L2tleXdvcmQ+PC9rZXl3b3Jkcz48dXJscz48cmVsYXRlZC11cmxzPjx1cmw+aHR0
cHM6Ly93d3cubmNiaS5ubG0ubmloLmdvdi9wdWJtZWQvMzUzMjgzMDA8L3VybD48L3JlbGF0ZWQt
dXJscz48L3VybHM+PGlzYm4+MjA3NS00NDE4PC9pc2JuPjxjdXN0b20yPlBNQzg5NDcyODg8L2N1
c3RvbTI+PGN1c3RvbTE+VGhlIGF1dGhvcnMgZGVjbGFyZSBubyBjb25mbGljdCBvZiBpbnRlcmVz
dC48L2N1c3RvbTE+PHRpdGxlcz48dGl0bGU+Q29sb25vc2NvcHk6IFByZXBhcmF0aW9uIGFuZCBQ
b3RlbnRpYWwgQ29tcGxpY2F0aW9uczwvdGl0bGU+PHNlY29uZGFyeS10aXRsZT5EaWFnbm9zdGlj
cyAoQmFzZWwpPC9zZWNvbmRhcnktdGl0bGU+PC90aXRsZXM+PG51bWJlcj4zPC9udW1iZXI+PGNv
bnRyaWJ1dG9ycz48YXV0aG9ycz48YXV0aG9yPkxhdG9zLCBXLjwvYXV0aG9yPjxhdXRob3I+QWVi
aXNoZXIsIEQuPC9hdXRob3I+PGF1dGhvcj5MYXRvcywgTS48L2F1dGhvcj48YXV0aG9yPktydXBr
YS1PbGVrLCBNLjwvYXV0aG9yPjxhdXRob3I+RHluYXJvd2ljeiwgSy48L2F1dGhvcj48YXV0aG9y
PkNob2R1cmVrLCBFLjwvYXV0aG9yPjxhdXRob3I+Q2llxZtsYXIsIEcuPC9hdXRob3I+PGF1dGhv
cj5LYXdjenlrLUtydXBrYSwgQS48L2F1dGhvcj48L2F1dGhvcnM+PC9jb250cmlidXRvcnM+PGVk
aXRpb24+MjAyMjAzMTg8L2VkaXRpb24+PGxhbmd1YWdlPmVuZzwvbGFuZ3VhZ2U+PGFkZGVkLWRh
dGUgZm9ybWF0PSJ1dGMiPjE3MTA5MzI3NzI8L2FkZGVkLWRhdGU+PHJlZi10eXBlIG5hbWU9Ikpv
dXJuYWwgQXJ0aWNsZSI+MTc8L3JlZi10eXBlPjxhdXRoLWFkZHJlc3M+Q2VudGVyIGZvciBMYXNl
ciBEaWFnbm9zdGljcyBhbmQgVGhlcmFweSwgRGVwYXJ0bWVudCBvZiBJbnRlcm5hbCBEaXNlYXNl
cywgQW5naW9sb2d5IGFuZCBQaHlzaWNhbCBNZWRpY2luZSwgU3BlY2lhbGlzdCBIb3NwaXRhbCBO
by4gMiwgNDEtOTAyIEJ5dG9tLCBQb2xhbmQuIERlcGFydG1lbnQgb2YgUGhvdG9tZWRpY2luZSBh
bmQgUGh5c2ljYWwgQ2hlbWlzdHJ5LCBNZWRpY2FsIENvbGxlZ2Ugb2YgUnplc3rDs3cgVW5pdmVy
c2l0eSwgVW5pdmVyc2l0eSBvZiBSemVzesOzdywgMzUtOTU5IFJ6ZXN6w7N3LCBQb2xhbmQuIFNp
bGVzaWFuIENlbnRyZSBmb3IgSGVhcnQgRGlzZWFzZSBpbiBaYWJyemUsIE1hcmlpIEN1cmllIFNr
xYJvZG93c2tpZWogOSwgNDEtODAwIFphYnJ6ZSwgUG9sYW5kLiBDZW50ZXIgZm9yIExhc2VyIERp
YWdub3N0aWNzIGFuZCBUaGVyYXB5LCBEZXBhcnRtZW50IG9mIEludGVybmFsIE1lZGljaW5lLCBB
bmdpb2xvZ3kgYW5kIFBoeXNpY2FsIE1lZGljaW5lLCBNZWRpY2FsIFVuaXZlcnNpdHkgb2YgU2ls
ZXNpYSBpbiBLYXRvd2ljZSwgNDEtOTAyIEJ5dG9tLCBQb2xhbmQuIENlbnRlciBmb3IgSW5ub3Zh
dGl2ZSBSZXNlYXJjaCBpbiBNZWRpY2FsIGFuZCBOYXR1cmFsIFNjaWVuY2VzLCBNZWRpY2FsIENv
bGxlZ2Ugb2YgdGhlIFVuaXZlcnNpdHkgb2YgUnplc3rDs3csIDM1LTMxMCBSemVzesOzdywgUG9s
YW5kLiBEZXBhcnRtZW50IG9mIEJpb3BoYXJtYWN5LCBGYWN1bHR5IG9mIFBoYXJtYWNldXRpY2Fs
IFNjaWVuY2VzIGluIFNvc25vd2llYywgTWVkaWNhbCBVbml2ZXJzaXR5IG9mIFNpbGVzaWEgaW4g
S2F0b3dpY2UsIDQxLTIwOCBTb3Nub3dpZWMsIFBvbGFuZC48L2F1dGgtYWRkcmVzcz48cmVjLW51
bWJlcj4zMDI8L3JlYy1udW1iZXI+PGxhc3QtdXBkYXRlZC1kYXRlIGZvcm1hdD0idXRjIj4xNzEw
OTMyNzcyPC9sYXN0LXVwZGF0ZWQtZGF0ZT48YWNjZXNzaW9uLW51bT4zNTMyODMwMDwvYWNjZXNz
aW9uLW51bT48ZWxlY3Ryb25pYy1yZXNvdXJjZS1udW0+MTAuMzM5MC9kaWFnbm9zdGljczEyMDMw
NzQ3PC9lbGVjdHJvbmljLXJlc291cmNlLW51bT48dm9sdW1lPjEyPC92b2x1bWU+PC9yZWNvcmQ+
PC9DaXRlPjwvRW5kTm90ZT4A
</w:fldData>
        </w:fldChar>
      </w:r>
      <w:r w:rsidR="00E9739D">
        <w:instrText xml:space="preserve"> ADDIN EN.CITE.DATA </w:instrText>
      </w:r>
      <w:r w:rsidR="00E9739D">
        <w:fldChar w:fldCharType="end"/>
      </w:r>
      <w:r w:rsidR="00D152B5">
        <w:fldChar w:fldCharType="separate"/>
      </w:r>
      <w:r w:rsidR="002624A4">
        <w:rPr>
          <w:noProof/>
        </w:rPr>
        <w:t>(215)</w:t>
      </w:r>
      <w:r w:rsidR="00D152B5">
        <w:fldChar w:fldCharType="end"/>
      </w:r>
      <w:r w:rsidR="00D152B5">
        <w:t xml:space="preserve">. More frail and comorbid patients appear to be at greatest risk of preparation associated complications </w:t>
      </w:r>
      <w:r w:rsidR="00D152B5">
        <w:fldChar w:fldCharType="begin">
          <w:fldData xml:space="preserve">PEVuZE5vdGU+PENpdGU+PEF1dGhvcj5MYXRvczwvQXV0aG9yPjxZZWFyPjIwMjI8L1llYXI+PFJl
Y051bT4wPC9SZWNOdW0+PElEVGV4dD5Db2xvbm9zY29weTogUHJlcGFyYXRpb24gYW5kIFBvdGVu
dGlhbCBDb21wbGljYXRpb25zPC9JRFRleHQ+PERpc3BsYXlUZXh0PigyMTUtMjE3KTwvRGlzcGxh
eVRleHQ+PHJlY29yZD48ZGF0ZXM+PHB1Yi1kYXRlcz48ZGF0ZT5NYXIgMTg8L2RhdGU+PC9wdWIt
ZGF0ZXM+PHllYXI+MjAyMjwveWVhcj48L2RhdGVzPjxrZXl3b3Jkcz48a2V5d29yZD5jb2xvbm9z
Y29weTwva2V5d29yZD48a2V5d29yZD5kaWFnbm9zdGljczwva2V5d29yZD48a2V5d29yZD5nYXN0
cm9lbnRlcm9sb2d5PC9rZXl3b3JkPjwva2V5d29yZHM+PHVybHM+PHJlbGF0ZWQtdXJscz48dXJs
Pmh0dHBzOi8vd3d3Lm5jYmkubmxtLm5paC5nb3YvcHVibWVkLzM1MzI4MzAwPC91cmw+PC9yZWxh
dGVkLXVybHM+PC91cmxzPjxpc2JuPjIwNzUtNDQxODwvaXNibj48Y3VzdG9tMj5QTUM4OTQ3Mjg4
PC9jdXN0b20yPjxjdXN0b20xPlRoZSBhdXRob3JzIGRlY2xhcmUgbm8gY29uZmxpY3Qgb2YgaW50
ZXJlc3QuPC9jdXN0b20xPjx0aXRsZXM+PHRpdGxlPkNvbG9ub3Njb3B5OiBQcmVwYXJhdGlvbiBh
bmQgUG90ZW50aWFsIENvbXBsaWNhdGlvbnM8L3RpdGxlPjxzZWNvbmRhcnktdGl0bGU+RGlhZ25v
c3RpY3MgKEJhc2VsKTwvc2Vjb25kYXJ5LXRpdGxlPjwvdGl0bGVzPjxudW1iZXI+MzwvbnVtYmVy
Pjxjb250cmlidXRvcnM+PGF1dGhvcnM+PGF1dGhvcj5MYXRvcywgVy48L2F1dGhvcj48YXV0aG9y
PkFlYmlzaGVyLCBELjwvYXV0aG9yPjxhdXRob3I+TGF0b3MsIE0uPC9hdXRob3I+PGF1dGhvcj5L
cnVwa2EtT2xlaywgTS48L2F1dGhvcj48YXV0aG9yPkR5bmFyb3dpY3osIEsuPC9hdXRob3I+PGF1
dGhvcj5DaG9kdXJlaywgRS48L2F1dGhvcj48YXV0aG9yPkNpZcWbbGFyLCBHLjwvYXV0aG9yPjxh
dXRob3I+S2F3Y3p5ay1LcnVwa2EsIEEuPC9hdXRob3I+PC9hdXRob3JzPjwvY29udHJpYnV0b3Jz
PjxlZGl0aW9uPjIwMjIwMzE4PC9lZGl0aW9uPjxsYW5ndWFnZT5lbmc8L2xhbmd1YWdlPjxhZGRl
ZC1kYXRlIGZvcm1hdD0idXRjIj4xNzEwOTMyNzcyPC9hZGRlZC1kYXRlPjxyZWYtdHlwZSBuYW1l
PSJKb3VybmFsIEFydGljbGUiPjE3PC9yZWYtdHlwZT48YXV0aC1hZGRyZXNzPkNlbnRlciBmb3Ig
TGFzZXIgRGlhZ25vc3RpY3MgYW5kIFRoZXJhcHksIERlcGFydG1lbnQgb2YgSW50ZXJuYWwgRGlz
ZWFzZXMsIEFuZ2lvbG9neSBhbmQgUGh5c2ljYWwgTWVkaWNpbmUsIFNwZWNpYWxpc3QgSG9zcGl0
YWwgTm8uIDIsIDQxLTkwMiBCeXRvbSwgUG9sYW5kLiBEZXBhcnRtZW50IG9mIFBob3RvbWVkaWNp
bmUgYW5kIFBoeXNpY2FsIENoZW1pc3RyeSwgTWVkaWNhbCBDb2xsZWdlIG9mIFJ6ZXN6w7N3IFVu
aXZlcnNpdHksIFVuaXZlcnNpdHkgb2YgUnplc3rDs3csIDM1LTk1OSBSemVzesOzdywgUG9sYW5k
LiBTaWxlc2lhbiBDZW50cmUgZm9yIEhlYXJ0IERpc2Vhc2UgaW4gWmFicnplLCBNYXJpaSBDdXJp
ZSBTa8WCb2Rvd3NraWVqIDksIDQxLTgwMCBaYWJyemUsIFBvbGFuZC4gQ2VudGVyIGZvciBMYXNl
ciBEaWFnbm9zdGljcyBhbmQgVGhlcmFweSwgRGVwYXJ0bWVudCBvZiBJbnRlcm5hbCBNZWRpY2lu
ZSwgQW5naW9sb2d5IGFuZCBQaHlzaWNhbCBNZWRpY2luZSwgTWVkaWNhbCBVbml2ZXJzaXR5IG9m
IFNpbGVzaWEgaW4gS2F0b3dpY2UsIDQxLTkwMiBCeXRvbSwgUG9sYW5kLiBDZW50ZXIgZm9yIElu
bm92YXRpdmUgUmVzZWFyY2ggaW4gTWVkaWNhbCBhbmQgTmF0dXJhbCBTY2llbmNlcywgTWVkaWNh
bCBDb2xsZWdlIG9mIHRoZSBVbml2ZXJzaXR5IG9mIFJ6ZXN6w7N3LCAzNS0zMTAgUnplc3rDs3cs
IFBvbGFuZC4gRGVwYXJ0bWVudCBvZiBCaW9waGFybWFjeSwgRmFjdWx0eSBvZiBQaGFybWFjZXV0
aWNhbCBTY2llbmNlcyBpbiBTb3Nub3dpZWMsIE1lZGljYWwgVW5pdmVyc2l0eSBvZiBTaWxlc2lh
IGluIEthdG93aWNlLCA0MS0yMDggU29zbm93aWVjLCBQb2xhbmQuPC9hdXRoLWFkZHJlc3M+PHJl
Yy1udW1iZXI+MzAyPC9yZWMtbnVtYmVyPjxsYXN0LXVwZGF0ZWQtZGF0ZSBmb3JtYXQ9InV0YyI+
MTcxMDkzMjc3MjwvbGFzdC11cGRhdGVkLWRhdGU+PGFjY2Vzc2lvbi1udW0+MzUzMjgzMDA8L2Fj
Y2Vzc2lvbi1udW0+PGVsZWN0cm9uaWMtcmVzb3VyY2UtbnVtPjEwLjMzOTAvZGlhZ25vc3RpY3Mx
MjAzMDc0NzwvZWxlY3Ryb25pYy1yZXNvdXJjZS1udW0+PHZvbHVtZT4xMjwvdm9sdW1lPjwvcmVj
b3JkPjwvQ2l0ZT48Q2l0ZT48QXV0aG9yPlJ1c3NtYW5uPC9BdXRob3I+PFllYXI+MjAwODwvWWVh
cj48UmVjTnVtPjA8L1JlY051bT48SURUZXh0PlJpc2sgb2YgZnVydGhlciBkZWNsaW5lIGluIHJl
bmFsIGZ1bmN0aW9uIGFmdGVyIHRoZSB1c2Ugb2Ygb3JhbCBzb2RpdW0gcGhvc3BoYXRlIG9yIHBv
bHlldGh5bGVuZSBnbHljb2wgaW4gcGF0aWVudHMgd2l0aCBhIHByZWV4aXN0aW5nIGdsb21lcnVs
YXIgZmlsdHJhdGlvbiByYXRlIGJlbG93IDYwIG1sL21pbjwvSURUZXh0PjxyZWNvcmQ+PGRhdGVz
PjxwdWItZGF0ZXM+PGRhdGU+Tm92PC9kYXRlPjwvcHViLWRhdGVzPjx5ZWFyPjIwMDg8L3llYXI+
PC9kYXRlcz48a2V5d29yZHM+PGtleXdvcmQ+QWRtaW5pc3RyYXRpb24sIE9yYWw8L2tleXdvcmQ+
PGtleXdvcmQ+QWdlZDwva2V5d29yZD48a2V5d29yZD5CaW9tYXJrZXJzPC9rZXl3b3JkPjxrZXl3
b3JkPkNhdGhhcnRpY3M8L2tleXdvcmQ+PGtleXdvcmQ+Q29sb25vc2NvcHk8L2tleXdvcmQ+PGtl
eXdvcmQ+Q3JlYXRpbmluZTwva2V5d29yZD48a2V5d29yZD5EaXNlYXNlIFByb2dyZXNzaW9uPC9r
ZXl3b3JkPjxrZXl3b3JkPkZlbWFsZTwva2V5d29yZD48a2V5d29yZD5HbG9tZXJ1bGFyIEZpbHRy
YXRpb24gUmF0ZTwva2V5d29yZD48a2V5d29yZD5IdW1hbnM8L2tleXdvcmQ+PGtleXdvcmQ+S2lk
bmV5PC9rZXl3b3JkPjxrZXl3b3JkPktpZG5leSBEaXNlYXNlczwva2V5d29yZD48a2V5d29yZD5N
YWxlPC9rZXl3b3JkPjxrZXl3b3JkPlBob3NwaGF0ZXM8L2tleXdvcmQ+PGtleXdvcmQ+UG9seWV0
aHlsZW5lIEdseWNvbHM8L2tleXdvcmQ+PGtleXdvcmQ+UmVuYWwgSW5zdWZmaWNpZW5jeTwva2V5
d29yZD48a2V5d29yZD5SaXNrIEZhY3RvcnM8L2tleXdvcmQ+PC9rZXl3b3Jkcz48dXJscz48cmVs
YXRlZC11cmxzPjx1cmw+aHR0cHM6Ly93d3cubmNiaS5ubG0ubmloLmdvdi9wdWJtZWQvMTg5NDUy
ODU8L3VybD48L3JlbGF0ZWQtdXJscz48L3VybHM+PGlzYm4+MTU3Mi0wMjQxPC9pc2JuPjx0aXRs
ZXM+PHRpdGxlPlJpc2sgb2YgZnVydGhlciBkZWNsaW5lIGluIHJlbmFsIGZ1bmN0aW9uIGFmdGVy
IHRoZSB1c2Ugb2Ygb3JhbCBzb2RpdW0gcGhvc3BoYXRlIG9yIHBvbHlldGh5bGVuZSBnbHljb2wg
aW4gcGF0aWVudHMgd2l0aCBhIHByZWV4aXN0aW5nIGdsb21lcnVsYXIgZmlsdHJhdGlvbiByYXRl
IGJlbG93IDYwIG1sL21pbjwvdGl0bGU+PHNlY29uZGFyeS10aXRsZT5BbSBKIEdhc3Ryb2VudGVy
b2w8L3NlY29uZGFyeS10aXRsZT48L3RpdGxlcz48cGFnZXM+MjcwNy0xNjwvcGFnZXM+PG51bWJl
cj4xMTwvbnVtYmVyPjxjb250cmlidXRvcnM+PGF1dGhvcnM+PGF1dGhvcj5SdXNzbWFubiwgUy48
L2F1dGhvcj48YXV0aG9yPkxhbWVyYXRvLCBMLjwvYXV0aG9yPjxhdXRob3I+TW90c2tvLCBTLiBQ
LjwvYXV0aG9yPjxhdXRob3I+UGV6enVsbG8sIEouIEMuPC9hdXRob3I+PGF1dGhvcj5GYWJlciwg
TS4gRC48L2F1dGhvcj48YXV0aG9yPkpvbmVzLCBKLiBLLjwvYXV0aG9yPjwvYXV0aG9ycz48L2Nv
bnRyaWJ1dG9ycz48ZWRpdGlvbj4yMDA4MTAxNzwvZWRpdGlvbj48bGFuZ3VhZ2U+ZW5nPC9sYW5n
dWFnZT48YWRkZWQtZGF0ZSBmb3JtYXQ9InV0YyI+MTcxMDkzMzAxNDwvYWRkZWQtZGF0ZT48cmVm
LXR5cGUgbmFtZT0iSm91cm5hbCBBcnRpY2xlIj4xNzwvcmVmLXR5cGU+PGF1dGgtYWRkcmVzcz5U
aGUgRGVnZ2UgR3JvdXAsIEFybGluZ3RvbiwgVmlyZ2luaWEgMjIyMDksIFVTQS48L2F1dGgtYWRk
cmVzcz48cmVjLW51bWJlcj4zMDQ8L3JlYy1udW1iZXI+PGxhc3QtdXBkYXRlZC1kYXRlIGZvcm1h
dD0idXRjIj4xNzEwOTMzMDE0PC9sYXN0LXVwZGF0ZWQtZGF0ZT48YWNjZXNzaW9uLW51bT4xODk0
NTI4NTwvYWNjZXNzaW9uLW51bT48ZWxlY3Ryb25pYy1yZXNvdXJjZS1udW0+MTAuMTExMS9qLjE1
NzItMDI0MS4yMDA4LjAyMjAxLng8L2VsZWN0cm9uaWMtcmVzb3VyY2UtbnVtPjx2b2x1bWU+MTAz
PC92b2x1bWU+PC9yZWNvcmQ+PC9DaXRlPjxDaXRlPjxBdXRob3I+UGFyaWtoPC9BdXRob3I+PFll
YXI+MjAxMTwvWWVhcj48UmVjTnVtPjA8L1JlY051bT48SURUZXh0PkNhbiBhIGJvd2VsIHByZXBh
cmF0aW9uIGV4YWNlcmJhdGUgaGVhcnQgZmFpbHVyZT88L0lEVGV4dD48cmVjb3JkPjxkYXRlcz48
cHViLWRhdGVzPjxkYXRlPk1hcjwvZGF0ZT48L3B1Yi1kYXRlcz48eWVhcj4yMDExPC95ZWFyPjwv
ZGF0ZXM+PGtleXdvcmRzPjxrZXl3b3JkPkNhdGhhcnRpY3M8L2tleXdvcmQ+PGtleXdvcmQ+Q29u
dHJhaW5kaWNhdGlvbnM8L2tleXdvcmQ+PGtleXdvcmQ+SGVhcnQgRmFpbHVyZTwva2V5d29yZD48
a2V5d29yZD5IdW1hbnM8L2tleXdvcmQ+PGtleXdvcmQ+UGhvc3BoYXRlczwva2V5d29yZD48a2V5
d29yZD5QbGFzbWEgVm9sdW1lPC9rZXl3b3JkPjxrZXl3b3JkPlBvbHlldGh5bGVuZSBHbHljb2xz
PC9rZXl3b3JkPjwva2V5d29yZHM+PHVybHM+PHJlbGF0ZWQtdXJscz48dXJsPmh0dHBzOi8vd3d3
Lm5jYmkubmxtLm5paC5nb3YvcHVibWVkLzIxMzY0MTU4PC91cmw+PC9yZWxhdGVkLXVybHM+PC91
cmxzPjxpc2JuPjE5MzktMjg2OTwvaXNibj48dGl0bGVzPjx0aXRsZT5DYW4gYSBib3dlbCBwcmVw
YXJhdGlvbiBleGFjZXJiYXRlIGhlYXJ0IGZhaWx1cmU/PC90aXRsZT48c2Vjb25kYXJ5LXRpdGxl
PkNsZXZlIENsaW4gSiBNZWQ8L3NlY29uZGFyeS10aXRsZT48L3RpdGxlcz48cGFnZXM+MTU3LTYw
PC9wYWdlcz48bnVtYmVyPjM8L251bWJlcj48Y29udHJpYnV0b3JzPjxhdXRob3JzPjxhdXRob3I+
UGFyaWtoLCBLLjwvYXV0aG9yPjxhdXRob3I+V2VpdHosIEguPC9hdXRob3I+PC9hdXRob3JzPjwv
Y29udHJpYnV0b3JzPjxsYW5ndWFnZT5lbmc8L2xhbmd1YWdlPjxhZGRlZC1kYXRlIGZvcm1hdD0i
dXRjIj4xNzEwOTMyOTEyPC9hZGRlZC1kYXRlPjxyZWYtdHlwZSBuYW1lPSJKb3VybmFsIEFydGlj
bGUiPjE3PC9yZWYtdHlwZT48YXV0aC1hZGRyZXNzPkRlcGFydG1lbnQgb2YgSW50ZXJuYWwgTWVk
aWNpbmUsIFRob21hcyBKZWZmZXJzb24gVW5pdmVyc2l0eSwgUGhpbGFkZWxwaGlhLCBQQSAxOTEw
NywgVVNBLiBrYWxpbmRpLnBhcmlraEBqZWZmZXJzb25ob3NwaXRhbC5vcmc8L2F1dGgtYWRkcmVz
cz48cmVjLW51bWJlcj4zMDM8L3JlYy1udW1iZXI+PGxhc3QtdXBkYXRlZC1kYXRlIGZvcm1hdD0i
dXRjIj4xNzEwOTMyOTEyPC9sYXN0LXVwZGF0ZWQtZGF0ZT48YWNjZXNzaW9uLW51bT4yMTM2NDE1
ODwvYWNjZXNzaW9uLW51bT48ZWxlY3Ryb25pYy1yZXNvdXJjZS1udW0+MTAuMzk0OS9jY2ptLjc3
YS4xMDAyNTwvZWxlY3Ryb25pYy1yZXNvdXJjZS1udW0+PHZvbHVtZT43ODwvdm9sdW1lPjwvcmVj
b3JkPjwvQ2l0ZT48L0VuZE5vdGU+
</w:fldData>
        </w:fldChar>
      </w:r>
      <w:r w:rsidR="00E9739D">
        <w:instrText xml:space="preserve"> ADDIN EN.CITE </w:instrText>
      </w:r>
      <w:r w:rsidR="00E9739D">
        <w:fldChar w:fldCharType="begin">
          <w:fldData xml:space="preserve">PEVuZE5vdGU+PENpdGU+PEF1dGhvcj5MYXRvczwvQXV0aG9yPjxZZWFyPjIwMjI8L1llYXI+PFJl
Y051bT4wPC9SZWNOdW0+PElEVGV4dD5Db2xvbm9zY29weTogUHJlcGFyYXRpb24gYW5kIFBvdGVu
dGlhbCBDb21wbGljYXRpb25zPC9JRFRleHQ+PERpc3BsYXlUZXh0PigyMTUtMjE3KTwvRGlzcGxh
eVRleHQ+PHJlY29yZD48ZGF0ZXM+PHB1Yi1kYXRlcz48ZGF0ZT5NYXIgMTg8L2RhdGU+PC9wdWIt
ZGF0ZXM+PHllYXI+MjAyMjwveWVhcj48L2RhdGVzPjxrZXl3b3Jkcz48a2V5d29yZD5jb2xvbm9z
Y29weTwva2V5d29yZD48a2V5d29yZD5kaWFnbm9zdGljczwva2V5d29yZD48a2V5d29yZD5nYXN0
cm9lbnRlcm9sb2d5PC9rZXl3b3JkPjwva2V5d29yZHM+PHVybHM+PHJlbGF0ZWQtdXJscz48dXJs
Pmh0dHBzOi8vd3d3Lm5jYmkubmxtLm5paC5nb3YvcHVibWVkLzM1MzI4MzAwPC91cmw+PC9yZWxh
dGVkLXVybHM+PC91cmxzPjxpc2JuPjIwNzUtNDQxODwvaXNibj48Y3VzdG9tMj5QTUM4OTQ3Mjg4
PC9jdXN0b20yPjxjdXN0b20xPlRoZSBhdXRob3JzIGRlY2xhcmUgbm8gY29uZmxpY3Qgb2YgaW50
ZXJlc3QuPC9jdXN0b20xPjx0aXRsZXM+PHRpdGxlPkNvbG9ub3Njb3B5OiBQcmVwYXJhdGlvbiBh
bmQgUG90ZW50aWFsIENvbXBsaWNhdGlvbnM8L3RpdGxlPjxzZWNvbmRhcnktdGl0bGU+RGlhZ25v
c3RpY3MgKEJhc2VsKTwvc2Vjb25kYXJ5LXRpdGxlPjwvdGl0bGVzPjxudW1iZXI+MzwvbnVtYmVy
Pjxjb250cmlidXRvcnM+PGF1dGhvcnM+PGF1dGhvcj5MYXRvcywgVy48L2F1dGhvcj48YXV0aG9y
PkFlYmlzaGVyLCBELjwvYXV0aG9yPjxhdXRob3I+TGF0b3MsIE0uPC9hdXRob3I+PGF1dGhvcj5L
cnVwa2EtT2xlaywgTS48L2F1dGhvcj48YXV0aG9yPkR5bmFyb3dpY3osIEsuPC9hdXRob3I+PGF1
dGhvcj5DaG9kdXJlaywgRS48L2F1dGhvcj48YXV0aG9yPkNpZcWbbGFyLCBHLjwvYXV0aG9yPjxh
dXRob3I+S2F3Y3p5ay1LcnVwa2EsIEEuPC9hdXRob3I+PC9hdXRob3JzPjwvY29udHJpYnV0b3Jz
PjxlZGl0aW9uPjIwMjIwMzE4PC9lZGl0aW9uPjxsYW5ndWFnZT5lbmc8L2xhbmd1YWdlPjxhZGRl
ZC1kYXRlIGZvcm1hdD0idXRjIj4xNzEwOTMyNzcyPC9hZGRlZC1kYXRlPjxyZWYtdHlwZSBuYW1l
PSJKb3VybmFsIEFydGljbGUiPjE3PC9yZWYtdHlwZT48YXV0aC1hZGRyZXNzPkNlbnRlciBmb3Ig
TGFzZXIgRGlhZ25vc3RpY3MgYW5kIFRoZXJhcHksIERlcGFydG1lbnQgb2YgSW50ZXJuYWwgRGlz
ZWFzZXMsIEFuZ2lvbG9neSBhbmQgUGh5c2ljYWwgTWVkaWNpbmUsIFNwZWNpYWxpc3QgSG9zcGl0
YWwgTm8uIDIsIDQxLTkwMiBCeXRvbSwgUG9sYW5kLiBEZXBhcnRtZW50IG9mIFBob3RvbWVkaWNp
bmUgYW5kIFBoeXNpY2FsIENoZW1pc3RyeSwgTWVkaWNhbCBDb2xsZWdlIG9mIFJ6ZXN6w7N3IFVu
aXZlcnNpdHksIFVuaXZlcnNpdHkgb2YgUnplc3rDs3csIDM1LTk1OSBSemVzesOzdywgUG9sYW5k
LiBTaWxlc2lhbiBDZW50cmUgZm9yIEhlYXJ0IERpc2Vhc2UgaW4gWmFicnplLCBNYXJpaSBDdXJp
ZSBTa8WCb2Rvd3NraWVqIDksIDQxLTgwMCBaYWJyemUsIFBvbGFuZC4gQ2VudGVyIGZvciBMYXNl
ciBEaWFnbm9zdGljcyBhbmQgVGhlcmFweSwgRGVwYXJ0bWVudCBvZiBJbnRlcm5hbCBNZWRpY2lu
ZSwgQW5naW9sb2d5IGFuZCBQaHlzaWNhbCBNZWRpY2luZSwgTWVkaWNhbCBVbml2ZXJzaXR5IG9m
IFNpbGVzaWEgaW4gS2F0b3dpY2UsIDQxLTkwMiBCeXRvbSwgUG9sYW5kLiBDZW50ZXIgZm9yIElu
bm92YXRpdmUgUmVzZWFyY2ggaW4gTWVkaWNhbCBhbmQgTmF0dXJhbCBTY2llbmNlcywgTWVkaWNh
bCBDb2xsZWdlIG9mIHRoZSBVbml2ZXJzaXR5IG9mIFJ6ZXN6w7N3LCAzNS0zMTAgUnplc3rDs3cs
IFBvbGFuZC4gRGVwYXJ0bWVudCBvZiBCaW9waGFybWFjeSwgRmFjdWx0eSBvZiBQaGFybWFjZXV0
aWNhbCBTY2llbmNlcyBpbiBTb3Nub3dpZWMsIE1lZGljYWwgVW5pdmVyc2l0eSBvZiBTaWxlc2lh
IGluIEthdG93aWNlLCA0MS0yMDggU29zbm93aWVjLCBQb2xhbmQuPC9hdXRoLWFkZHJlc3M+PHJl
Yy1udW1iZXI+MzAyPC9yZWMtbnVtYmVyPjxsYXN0LXVwZGF0ZWQtZGF0ZSBmb3JtYXQ9InV0YyI+
MTcxMDkzMjc3MjwvbGFzdC11cGRhdGVkLWRhdGU+PGFjY2Vzc2lvbi1udW0+MzUzMjgzMDA8L2Fj
Y2Vzc2lvbi1udW0+PGVsZWN0cm9uaWMtcmVzb3VyY2UtbnVtPjEwLjMzOTAvZGlhZ25vc3RpY3Mx
MjAzMDc0NzwvZWxlY3Ryb25pYy1yZXNvdXJjZS1udW0+PHZvbHVtZT4xMjwvdm9sdW1lPjwvcmVj
b3JkPjwvQ2l0ZT48Q2l0ZT48QXV0aG9yPlJ1c3NtYW5uPC9BdXRob3I+PFllYXI+MjAwODwvWWVh
cj48UmVjTnVtPjA8L1JlY051bT48SURUZXh0PlJpc2sgb2YgZnVydGhlciBkZWNsaW5lIGluIHJl
bmFsIGZ1bmN0aW9uIGFmdGVyIHRoZSB1c2Ugb2Ygb3JhbCBzb2RpdW0gcGhvc3BoYXRlIG9yIHBv
bHlldGh5bGVuZSBnbHljb2wgaW4gcGF0aWVudHMgd2l0aCBhIHByZWV4aXN0aW5nIGdsb21lcnVs
YXIgZmlsdHJhdGlvbiByYXRlIGJlbG93IDYwIG1sL21pbjwvSURUZXh0PjxyZWNvcmQ+PGRhdGVz
PjxwdWItZGF0ZXM+PGRhdGU+Tm92PC9kYXRlPjwvcHViLWRhdGVzPjx5ZWFyPjIwMDg8L3llYXI+
PC9kYXRlcz48a2V5d29yZHM+PGtleXdvcmQ+QWRtaW5pc3RyYXRpb24sIE9yYWw8L2tleXdvcmQ+
PGtleXdvcmQ+QWdlZDwva2V5d29yZD48a2V5d29yZD5CaW9tYXJrZXJzPC9rZXl3b3JkPjxrZXl3
b3JkPkNhdGhhcnRpY3M8L2tleXdvcmQ+PGtleXdvcmQ+Q29sb25vc2NvcHk8L2tleXdvcmQ+PGtl
eXdvcmQ+Q3JlYXRpbmluZTwva2V5d29yZD48a2V5d29yZD5EaXNlYXNlIFByb2dyZXNzaW9uPC9r
ZXl3b3JkPjxrZXl3b3JkPkZlbWFsZTwva2V5d29yZD48a2V5d29yZD5HbG9tZXJ1bGFyIEZpbHRy
YXRpb24gUmF0ZTwva2V5d29yZD48a2V5d29yZD5IdW1hbnM8L2tleXdvcmQ+PGtleXdvcmQ+S2lk
bmV5PC9rZXl3b3JkPjxrZXl3b3JkPktpZG5leSBEaXNlYXNlczwva2V5d29yZD48a2V5d29yZD5N
YWxlPC9rZXl3b3JkPjxrZXl3b3JkPlBob3NwaGF0ZXM8L2tleXdvcmQ+PGtleXdvcmQ+UG9seWV0
aHlsZW5lIEdseWNvbHM8L2tleXdvcmQ+PGtleXdvcmQ+UmVuYWwgSW5zdWZmaWNpZW5jeTwva2V5
d29yZD48a2V5d29yZD5SaXNrIEZhY3RvcnM8L2tleXdvcmQ+PC9rZXl3b3Jkcz48dXJscz48cmVs
YXRlZC11cmxzPjx1cmw+aHR0cHM6Ly93d3cubmNiaS5ubG0ubmloLmdvdi9wdWJtZWQvMTg5NDUy
ODU8L3VybD48L3JlbGF0ZWQtdXJscz48L3VybHM+PGlzYm4+MTU3Mi0wMjQxPC9pc2JuPjx0aXRs
ZXM+PHRpdGxlPlJpc2sgb2YgZnVydGhlciBkZWNsaW5lIGluIHJlbmFsIGZ1bmN0aW9uIGFmdGVy
IHRoZSB1c2Ugb2Ygb3JhbCBzb2RpdW0gcGhvc3BoYXRlIG9yIHBvbHlldGh5bGVuZSBnbHljb2wg
aW4gcGF0aWVudHMgd2l0aCBhIHByZWV4aXN0aW5nIGdsb21lcnVsYXIgZmlsdHJhdGlvbiByYXRl
IGJlbG93IDYwIG1sL21pbjwvdGl0bGU+PHNlY29uZGFyeS10aXRsZT5BbSBKIEdhc3Ryb2VudGVy
b2w8L3NlY29uZGFyeS10aXRsZT48L3RpdGxlcz48cGFnZXM+MjcwNy0xNjwvcGFnZXM+PG51bWJl
cj4xMTwvbnVtYmVyPjxjb250cmlidXRvcnM+PGF1dGhvcnM+PGF1dGhvcj5SdXNzbWFubiwgUy48
L2F1dGhvcj48YXV0aG9yPkxhbWVyYXRvLCBMLjwvYXV0aG9yPjxhdXRob3I+TW90c2tvLCBTLiBQ
LjwvYXV0aG9yPjxhdXRob3I+UGV6enVsbG8sIEouIEMuPC9hdXRob3I+PGF1dGhvcj5GYWJlciwg
TS4gRC48L2F1dGhvcj48YXV0aG9yPkpvbmVzLCBKLiBLLjwvYXV0aG9yPjwvYXV0aG9ycz48L2Nv
bnRyaWJ1dG9ycz48ZWRpdGlvbj4yMDA4MTAxNzwvZWRpdGlvbj48bGFuZ3VhZ2U+ZW5nPC9sYW5n
dWFnZT48YWRkZWQtZGF0ZSBmb3JtYXQ9InV0YyI+MTcxMDkzMzAxNDwvYWRkZWQtZGF0ZT48cmVm
LXR5cGUgbmFtZT0iSm91cm5hbCBBcnRpY2xlIj4xNzwvcmVmLXR5cGU+PGF1dGgtYWRkcmVzcz5U
aGUgRGVnZ2UgR3JvdXAsIEFybGluZ3RvbiwgVmlyZ2luaWEgMjIyMDksIFVTQS48L2F1dGgtYWRk
cmVzcz48cmVjLW51bWJlcj4zMDQ8L3JlYy1udW1iZXI+PGxhc3QtdXBkYXRlZC1kYXRlIGZvcm1h
dD0idXRjIj4xNzEwOTMzMDE0PC9sYXN0LXVwZGF0ZWQtZGF0ZT48YWNjZXNzaW9uLW51bT4xODk0
NTI4NTwvYWNjZXNzaW9uLW51bT48ZWxlY3Ryb25pYy1yZXNvdXJjZS1udW0+MTAuMTExMS9qLjE1
NzItMDI0MS4yMDA4LjAyMjAxLng8L2VsZWN0cm9uaWMtcmVzb3VyY2UtbnVtPjx2b2x1bWU+MTAz
PC92b2x1bWU+PC9yZWNvcmQ+PC9DaXRlPjxDaXRlPjxBdXRob3I+UGFyaWtoPC9BdXRob3I+PFll
YXI+MjAxMTwvWWVhcj48UmVjTnVtPjA8L1JlY051bT48SURUZXh0PkNhbiBhIGJvd2VsIHByZXBh
cmF0aW9uIGV4YWNlcmJhdGUgaGVhcnQgZmFpbHVyZT88L0lEVGV4dD48cmVjb3JkPjxkYXRlcz48
cHViLWRhdGVzPjxkYXRlPk1hcjwvZGF0ZT48L3B1Yi1kYXRlcz48eWVhcj4yMDExPC95ZWFyPjwv
ZGF0ZXM+PGtleXdvcmRzPjxrZXl3b3JkPkNhdGhhcnRpY3M8L2tleXdvcmQ+PGtleXdvcmQ+Q29u
dHJhaW5kaWNhdGlvbnM8L2tleXdvcmQ+PGtleXdvcmQ+SGVhcnQgRmFpbHVyZTwva2V5d29yZD48
a2V5d29yZD5IdW1hbnM8L2tleXdvcmQ+PGtleXdvcmQ+UGhvc3BoYXRlczwva2V5d29yZD48a2V5
d29yZD5QbGFzbWEgVm9sdW1lPC9rZXl3b3JkPjxrZXl3b3JkPlBvbHlldGh5bGVuZSBHbHljb2xz
PC9rZXl3b3JkPjwva2V5d29yZHM+PHVybHM+PHJlbGF0ZWQtdXJscz48dXJsPmh0dHBzOi8vd3d3
Lm5jYmkubmxtLm5paC5nb3YvcHVibWVkLzIxMzY0MTU4PC91cmw+PC9yZWxhdGVkLXVybHM+PC91
cmxzPjxpc2JuPjE5MzktMjg2OTwvaXNibj48dGl0bGVzPjx0aXRsZT5DYW4gYSBib3dlbCBwcmVw
YXJhdGlvbiBleGFjZXJiYXRlIGhlYXJ0IGZhaWx1cmU/PC90aXRsZT48c2Vjb25kYXJ5LXRpdGxl
PkNsZXZlIENsaW4gSiBNZWQ8L3NlY29uZGFyeS10aXRsZT48L3RpdGxlcz48cGFnZXM+MTU3LTYw
PC9wYWdlcz48bnVtYmVyPjM8L251bWJlcj48Y29udHJpYnV0b3JzPjxhdXRob3JzPjxhdXRob3I+
UGFyaWtoLCBLLjwvYXV0aG9yPjxhdXRob3I+V2VpdHosIEguPC9hdXRob3I+PC9hdXRob3JzPjwv
Y29udHJpYnV0b3JzPjxsYW5ndWFnZT5lbmc8L2xhbmd1YWdlPjxhZGRlZC1kYXRlIGZvcm1hdD0i
dXRjIj4xNzEwOTMyOTEyPC9hZGRlZC1kYXRlPjxyZWYtdHlwZSBuYW1lPSJKb3VybmFsIEFydGlj
bGUiPjE3PC9yZWYtdHlwZT48YXV0aC1hZGRyZXNzPkRlcGFydG1lbnQgb2YgSW50ZXJuYWwgTWVk
aWNpbmUsIFRob21hcyBKZWZmZXJzb24gVW5pdmVyc2l0eSwgUGhpbGFkZWxwaGlhLCBQQSAxOTEw
NywgVVNBLiBrYWxpbmRpLnBhcmlraEBqZWZmZXJzb25ob3NwaXRhbC5vcmc8L2F1dGgtYWRkcmVz
cz48cmVjLW51bWJlcj4zMDM8L3JlYy1udW1iZXI+PGxhc3QtdXBkYXRlZC1kYXRlIGZvcm1hdD0i
dXRjIj4xNzEwOTMyOTEyPC9sYXN0LXVwZGF0ZWQtZGF0ZT48YWNjZXNzaW9uLW51bT4yMTM2NDE1
ODwvYWNjZXNzaW9uLW51bT48ZWxlY3Ryb25pYy1yZXNvdXJjZS1udW0+MTAuMzk0OS9jY2ptLjc3
YS4xMDAyNTwvZWxlY3Ryb25pYy1yZXNvdXJjZS1udW0+PHZvbHVtZT43ODwvdm9sdW1lPjwvcmVj
b3JkPjwvQ2l0ZT48L0VuZE5vdGU+
</w:fldData>
        </w:fldChar>
      </w:r>
      <w:r w:rsidR="00E9739D">
        <w:instrText xml:space="preserve"> ADDIN EN.CITE.DATA </w:instrText>
      </w:r>
      <w:r w:rsidR="00E9739D">
        <w:fldChar w:fldCharType="end"/>
      </w:r>
      <w:r w:rsidR="00D152B5">
        <w:fldChar w:fldCharType="separate"/>
      </w:r>
      <w:r w:rsidR="002624A4">
        <w:rPr>
          <w:noProof/>
        </w:rPr>
        <w:t>(215-217)</w:t>
      </w:r>
      <w:r w:rsidR="00D152B5">
        <w:fldChar w:fldCharType="end"/>
      </w:r>
      <w:r w:rsidR="00D152B5">
        <w:t>.</w:t>
      </w:r>
    </w:p>
    <w:p w14:paraId="3389EB60" w14:textId="5CBD47D5" w:rsidR="00877858" w:rsidRPr="00877858" w:rsidRDefault="00785519" w:rsidP="00877858">
      <w:pPr>
        <w:spacing w:line="360" w:lineRule="auto"/>
        <w:jc w:val="both"/>
      </w:pPr>
      <w:r>
        <w:t xml:space="preserve">An augmented regime </w:t>
      </w:r>
      <w:r w:rsidR="00D152B5">
        <w:t xml:space="preserve">may </w:t>
      </w:r>
      <w:r w:rsidR="00D11AD8">
        <w:t>put</w:t>
      </w:r>
      <w:r w:rsidR="00D152B5">
        <w:t xml:space="preserve"> patient</w:t>
      </w:r>
      <w:r w:rsidR="007F42C6">
        <w:t>s</w:t>
      </w:r>
      <w:r w:rsidR="00D11AD8">
        <w:t xml:space="preserve"> a greater risk of preparation related complications</w:t>
      </w:r>
      <w:r w:rsidR="00D152B5">
        <w:t xml:space="preserve">.  </w:t>
      </w:r>
      <w:r w:rsidR="00133B10">
        <w:t>There is limited evidence relating to the risk of augmented regimes</w:t>
      </w:r>
      <w:r w:rsidR="00D152B5">
        <w:t xml:space="preserve">, </w:t>
      </w:r>
      <w:r w:rsidR="00133B10">
        <w:t>but</w:t>
      </w:r>
      <w:r w:rsidR="00D152B5">
        <w:t xml:space="preserve"> </w:t>
      </w:r>
      <w:r w:rsidR="00D152B5" w:rsidRPr="00D70C97">
        <w:t>theoretically patients</w:t>
      </w:r>
      <w:r w:rsidR="00D152B5">
        <w:t xml:space="preserve"> could</w:t>
      </w:r>
      <w:r w:rsidR="007F42C6">
        <w:t xml:space="preserve"> also</w:t>
      </w:r>
      <w:r w:rsidR="00D152B5">
        <w:t xml:space="preserve"> be put</w:t>
      </w:r>
      <w:r w:rsidR="00D152B5" w:rsidRPr="00D70C97">
        <w:t xml:space="preserve"> under greater physiological strain from </w:t>
      </w:r>
      <w:r w:rsidR="007F42C6">
        <w:t>the volume of preparation</w:t>
      </w:r>
      <w:r w:rsidR="00D152B5" w:rsidRPr="00D70C97">
        <w:t>.</w:t>
      </w:r>
      <w:r>
        <w:t xml:space="preserve"> </w:t>
      </w:r>
      <w:r w:rsidR="007F42C6" w:rsidRPr="00D70C97">
        <w:t>Decisions on augmenting bowel preparation</w:t>
      </w:r>
      <w:r w:rsidR="007F42C6">
        <w:t xml:space="preserve"> for patients</w:t>
      </w:r>
      <w:r w:rsidR="007F42C6" w:rsidRPr="00D70C97">
        <w:t xml:space="preserve"> should </w:t>
      </w:r>
      <w:r w:rsidR="007F42C6">
        <w:t xml:space="preserve">therefore </w:t>
      </w:r>
      <w:r w:rsidR="007F42C6" w:rsidRPr="00D70C97">
        <w:t xml:space="preserve">weigh up the potential benefit against this possible risk, </w:t>
      </w:r>
      <w:r w:rsidR="007F42C6">
        <w:t xml:space="preserve">and also </w:t>
      </w:r>
      <w:r w:rsidR="00133B10">
        <w:t>sh</w:t>
      </w:r>
      <w:r w:rsidR="007F42C6">
        <w:t>ould consider the</w:t>
      </w:r>
      <w:r w:rsidR="007F42C6" w:rsidRPr="00D70C97">
        <w:t xml:space="preserve"> </w:t>
      </w:r>
      <w:r w:rsidR="007F42C6">
        <w:t>likelihood of</w:t>
      </w:r>
      <w:r w:rsidR="007F42C6" w:rsidRPr="00D70C97">
        <w:t xml:space="preserve"> </w:t>
      </w:r>
      <w:r w:rsidR="007F42C6">
        <w:t>compliance with the regime</w:t>
      </w:r>
      <w:r w:rsidR="007F42C6" w:rsidRPr="00D70C97">
        <w:t>.</w:t>
      </w:r>
    </w:p>
    <w:p w14:paraId="5ED854FD" w14:textId="5F45738D" w:rsidR="00785519" w:rsidRDefault="00DF34B2" w:rsidP="00785519">
      <w:pPr>
        <w:spacing w:line="360" w:lineRule="auto"/>
        <w:jc w:val="both"/>
      </w:pPr>
      <w:r>
        <w:lastRenderedPageBreak/>
        <w:t>A</w:t>
      </w:r>
      <w:r w:rsidR="009E1315">
        <w:t xml:space="preserve"> more thorough cleansing of an adequately prepared bowel may offer additional benefits to the</w:t>
      </w:r>
      <w:r w:rsidR="00133B10">
        <w:t xml:space="preserve"> colonoscopic examination</w:t>
      </w:r>
      <w:r w:rsidR="009E1315">
        <w:t>.</w:t>
      </w:r>
      <w:r w:rsidR="00785519">
        <w:t xml:space="preserve"> </w:t>
      </w:r>
      <w:r w:rsidR="009E1315">
        <w:t xml:space="preserve">If </w:t>
      </w:r>
      <w:r w:rsidR="00BE68E0">
        <w:t>an augmented regime</w:t>
      </w:r>
      <w:r w:rsidR="009E1315">
        <w:t xml:space="preserve"> were used with a Dik score of 2, almost a third of the population, and almost half of patients with poor preparation, would receive th</w:t>
      </w:r>
      <w:r w:rsidR="00BE68E0">
        <w:t xml:space="preserve">is </w:t>
      </w:r>
      <w:r w:rsidR="009E1315">
        <w:t>regime</w:t>
      </w:r>
      <w:r w:rsidR="00785519">
        <w:t xml:space="preserve">. </w:t>
      </w:r>
      <w:r w:rsidR="007F42C6">
        <w:t>W</w:t>
      </w:r>
      <w:r w:rsidR="00785519">
        <w:t xml:space="preserve">e should strive to optimise </w:t>
      </w:r>
      <w:r w:rsidR="00CD2CC1">
        <w:t>the</w:t>
      </w:r>
      <w:r w:rsidR="00785519">
        <w:t xml:space="preserve"> selection of patients</w:t>
      </w:r>
      <w:r w:rsidR="007F42C6">
        <w:t xml:space="preserve"> for augmentation of preparation.</w:t>
      </w:r>
      <w:r w:rsidR="00785519">
        <w:t xml:space="preserve"> </w:t>
      </w:r>
      <w:r w:rsidR="007F42C6">
        <w:t xml:space="preserve">Standard preparation for all patients likely </w:t>
      </w:r>
      <w:r w:rsidR="00785519">
        <w:t xml:space="preserve">leads to missed opportunities to prevent inadequate bowel preparation.  </w:t>
      </w:r>
      <w:r w:rsidR="00131255">
        <w:t>Although th</w:t>
      </w:r>
      <w:r w:rsidR="0045297D">
        <w:t>is validation demonstrates inferior performance compared to the original developmental cohorts, those with elevated scores remain at increased risk compared with those with a normal score.</w:t>
      </w:r>
    </w:p>
    <w:p w14:paraId="4149B4CA" w14:textId="77777777" w:rsidR="001B540D" w:rsidRDefault="001B540D" w:rsidP="00AC73FF">
      <w:pPr>
        <w:rPr>
          <w:highlight w:val="yellow"/>
        </w:rPr>
      </w:pPr>
    </w:p>
    <w:bookmarkEnd w:id="4"/>
    <w:p w14:paraId="3E458CE4" w14:textId="28030E93" w:rsidR="00E86475" w:rsidRDefault="00E86475" w:rsidP="00AC73FF"/>
    <w:p w14:paraId="1852F3F3" w14:textId="3FF0B6E4" w:rsidR="00AC73FF" w:rsidRDefault="00AC73FF" w:rsidP="00AC73FF"/>
    <w:p w14:paraId="10A51615" w14:textId="284CE185" w:rsidR="00AC73FF" w:rsidRDefault="00AC73FF" w:rsidP="00AC73FF"/>
    <w:p w14:paraId="28748682" w14:textId="1958DEE1" w:rsidR="00AC73FF" w:rsidRDefault="00AC73FF" w:rsidP="00AC73FF"/>
    <w:p w14:paraId="016B1351" w14:textId="03D0B909" w:rsidR="00AC73FF" w:rsidRDefault="00AC73FF" w:rsidP="00AC73FF"/>
    <w:p w14:paraId="795740FE" w14:textId="77777777" w:rsidR="00AC73FF" w:rsidRDefault="00AC73FF" w:rsidP="00AC73FF"/>
    <w:p w14:paraId="29DAF54D" w14:textId="75E79B81" w:rsidR="00E86475" w:rsidRDefault="00E86475" w:rsidP="00AC73FF"/>
    <w:p w14:paraId="51459C1F" w14:textId="77777777" w:rsidR="00E86475" w:rsidRDefault="00E86475" w:rsidP="00AC73FF"/>
    <w:p w14:paraId="00D34C11" w14:textId="77777777" w:rsidR="004F7B6E" w:rsidRDefault="004F7B6E" w:rsidP="000E0863">
      <w:pPr>
        <w:pStyle w:val="Heading1"/>
        <w:spacing w:line="360" w:lineRule="auto"/>
        <w:jc w:val="both"/>
      </w:pPr>
      <w:r>
        <w:br w:type="page"/>
      </w:r>
    </w:p>
    <w:p w14:paraId="6390ADA8" w14:textId="4D383843" w:rsidR="000E0863" w:rsidRDefault="000E0863" w:rsidP="000E0863">
      <w:pPr>
        <w:pStyle w:val="Heading1"/>
        <w:spacing w:line="360" w:lineRule="auto"/>
        <w:jc w:val="both"/>
      </w:pPr>
      <w:bookmarkStart w:id="248" w:name="_Toc167893129"/>
      <w:r>
        <w:lastRenderedPageBreak/>
        <w:t xml:space="preserve">Chapter </w:t>
      </w:r>
      <w:r w:rsidR="00017B51">
        <w:t>6</w:t>
      </w:r>
      <w:r>
        <w:t>: A multicentre validation of the BBPS bowel preparation grading score undertaken by the EBOPS study group</w:t>
      </w:r>
      <w:bookmarkEnd w:id="248"/>
    </w:p>
    <w:p w14:paraId="31CE0918" w14:textId="552DBE9A" w:rsidR="000E0863" w:rsidRDefault="000E0863" w:rsidP="000E0863">
      <w:pPr>
        <w:pStyle w:val="Heading2"/>
        <w:spacing w:line="360" w:lineRule="auto"/>
        <w:jc w:val="both"/>
      </w:pPr>
      <w:bookmarkStart w:id="249" w:name="_Toc167893130"/>
      <w:r>
        <w:t>Abstract</w:t>
      </w:r>
      <w:bookmarkEnd w:id="249"/>
    </w:p>
    <w:p w14:paraId="56F60458" w14:textId="4A91C6BC" w:rsidR="000E0863" w:rsidRDefault="007D663E" w:rsidP="007D663E">
      <w:pPr>
        <w:pStyle w:val="Heading3"/>
      </w:pPr>
      <w:bookmarkStart w:id="250" w:name="_Toc167893131"/>
      <w:r>
        <w:t>Background</w:t>
      </w:r>
      <w:bookmarkEnd w:id="250"/>
    </w:p>
    <w:p w14:paraId="4FDFB992" w14:textId="4C075D62" w:rsidR="008D335C" w:rsidRPr="007D663E" w:rsidRDefault="008D335C" w:rsidP="00986A86">
      <w:pPr>
        <w:spacing w:line="360" w:lineRule="auto"/>
        <w:jc w:val="both"/>
      </w:pPr>
      <w:r>
        <w:t>Adequate bowel preparation is required to perform good quality colonoscopy.  The BBPS is a segmental grading scale that has previously been validated in different populations.  A higher BBPS correlates with greater polyp detection.  It has been utilised as the grading scale within the EBOPS study, but has not previously been validated in a UK population of endoscopists.  This study assesses the</w:t>
      </w:r>
      <w:r w:rsidR="00C95E2A">
        <w:t xml:space="preserve"> interobserver reliabi</w:t>
      </w:r>
      <w:r w:rsidR="00186438">
        <w:t>li</w:t>
      </w:r>
      <w:r w:rsidR="00C95E2A">
        <w:t>ty of the BBPS in a cohort of UK endoscopists who took part in the EBOPS study.</w:t>
      </w:r>
    </w:p>
    <w:p w14:paraId="51F6428E" w14:textId="48D0BFF3" w:rsidR="007D663E" w:rsidRDefault="007D663E" w:rsidP="00986A86">
      <w:pPr>
        <w:pStyle w:val="Heading3"/>
        <w:jc w:val="both"/>
      </w:pPr>
      <w:bookmarkStart w:id="251" w:name="_Toc167893132"/>
      <w:r>
        <w:t>Methods</w:t>
      </w:r>
      <w:bookmarkEnd w:id="251"/>
    </w:p>
    <w:p w14:paraId="364DF0A9" w14:textId="57BCEC6A" w:rsidR="00C95E2A" w:rsidRPr="00C95E2A" w:rsidRDefault="00C95E2A" w:rsidP="00986A86">
      <w:pPr>
        <w:spacing w:line="360" w:lineRule="auto"/>
        <w:jc w:val="both"/>
      </w:pPr>
      <w:r>
        <w:t xml:space="preserve">This is a prospective observational study assessing the interobserver reliability of the BBPS scale.  All endoscopists who took part in the EBOPS study were invited to participate.  Videos of the withdrawal of 10 colonoscopy examinations were created. An online software platform was created on which the videos could be viewed and graded.  Observers were also asked to comment on the adequacy of the preparation to detect &gt;5mm polyps, flat </w:t>
      </w:r>
      <w:r w:rsidR="00186438">
        <w:t>polyps,</w:t>
      </w:r>
      <w:r>
        <w:t xml:space="preserve"> or depressed polyps.  The ICC for interobserver reliability was compared for total and segmental BBPS scores.</w:t>
      </w:r>
    </w:p>
    <w:p w14:paraId="0861A0B2" w14:textId="5718392C" w:rsidR="007D663E" w:rsidRDefault="007D663E" w:rsidP="00986A86">
      <w:pPr>
        <w:pStyle w:val="Heading3"/>
        <w:jc w:val="both"/>
      </w:pPr>
      <w:bookmarkStart w:id="252" w:name="_Toc167893133"/>
      <w:r>
        <w:t>Results</w:t>
      </w:r>
      <w:bookmarkEnd w:id="252"/>
    </w:p>
    <w:p w14:paraId="59E5F8A8" w14:textId="2CAC746D" w:rsidR="00D3703D" w:rsidRPr="00D3703D" w:rsidRDefault="00D11AD8" w:rsidP="00986A86">
      <w:pPr>
        <w:spacing w:line="360" w:lineRule="auto"/>
        <w:jc w:val="both"/>
        <w:rPr>
          <w:rFonts w:cstheme="minorHAnsi"/>
          <w:color w:val="202124"/>
          <w:shd w:val="clear" w:color="auto" w:fill="FFFFFF"/>
        </w:rPr>
      </w:pPr>
      <w:r>
        <w:t>Fifteen en</w:t>
      </w:r>
      <w:r w:rsidR="00C95E2A">
        <w:t>doscopists participated in the study</w:t>
      </w:r>
      <w:r>
        <w:t xml:space="preserve"> of whom</w:t>
      </w:r>
      <w:r w:rsidR="00C95E2A">
        <w:t xml:space="preserve"> </w:t>
      </w:r>
      <w:r w:rsidR="00C95E2A">
        <w:rPr>
          <w:color w:val="000000"/>
        </w:rPr>
        <w:t xml:space="preserve">12/15 (80%) were consultants, 7% were fellows and 13% were nurse endoscopists.  The </w:t>
      </w:r>
      <w:r w:rsidR="007B7B17">
        <w:rPr>
          <w:color w:val="000000"/>
        </w:rPr>
        <w:t>median</w:t>
      </w:r>
      <w:r w:rsidR="00C95E2A">
        <w:rPr>
          <w:color w:val="000000"/>
        </w:rPr>
        <w:t xml:space="preserve"> annual colonoscopies completed were</w:t>
      </w:r>
      <w:r w:rsidR="0055142E">
        <w:rPr>
          <w:color w:val="000000"/>
        </w:rPr>
        <w:t xml:space="preserve"> 200</w:t>
      </w:r>
      <w:r w:rsidR="00C95E2A">
        <w:rPr>
          <w:color w:val="000000"/>
        </w:rPr>
        <w:t xml:space="preserve"> (</w:t>
      </w:r>
      <w:r w:rsidR="0055142E">
        <w:rPr>
          <w:color w:val="000000"/>
        </w:rPr>
        <w:t>IQR</w:t>
      </w:r>
      <w:r w:rsidR="00C95E2A">
        <w:rPr>
          <w:color w:val="000000"/>
        </w:rPr>
        <w:t xml:space="preserve"> = </w:t>
      </w:r>
      <w:r w:rsidR="0055142E">
        <w:rPr>
          <w:color w:val="000000"/>
        </w:rPr>
        <w:t>190</w:t>
      </w:r>
      <w:r w:rsidR="00C95E2A">
        <w:rPr>
          <w:color w:val="000000"/>
        </w:rPr>
        <w:t>) with a range of 50-500.</w:t>
      </w:r>
      <w:r w:rsidR="00D3703D">
        <w:rPr>
          <w:color w:val="000000"/>
        </w:rPr>
        <w:t xml:space="preserve">  The inter-rater ICC for segmental BBPS score was near perfect at .972 (95% CI 0.952-0.985).   The inter-rate</w:t>
      </w:r>
      <w:r w:rsidR="00D521EC">
        <w:rPr>
          <w:color w:val="000000"/>
        </w:rPr>
        <w:t>r</w:t>
      </w:r>
      <w:r w:rsidR="00D3703D">
        <w:rPr>
          <w:color w:val="000000"/>
        </w:rPr>
        <w:t xml:space="preserve"> ICC for total BBPS score was also near perfect at .979 (95% CI .950 - .994).  In colonoscopy videos assessed to be adequate (BBPS </w:t>
      </w:r>
      <w:r w:rsidR="00D3703D" w:rsidRPr="004F302A">
        <w:rPr>
          <w:rFonts w:cstheme="minorHAnsi"/>
          <w:color w:val="202124"/>
          <w:shd w:val="clear" w:color="auto" w:fill="FFFFFF"/>
        </w:rPr>
        <w:t>≥ 2</w:t>
      </w:r>
      <w:r w:rsidR="00D3703D">
        <w:rPr>
          <w:rFonts w:cstheme="minorHAnsi"/>
          <w:color w:val="202124"/>
          <w:shd w:val="clear" w:color="auto" w:fill="FFFFFF"/>
        </w:rPr>
        <w:t xml:space="preserve"> in each segment) the preparation was </w:t>
      </w:r>
      <w:r w:rsidR="002F7E17">
        <w:rPr>
          <w:rFonts w:cstheme="minorHAnsi"/>
          <w:color w:val="202124"/>
          <w:shd w:val="clear" w:color="auto" w:fill="FFFFFF"/>
        </w:rPr>
        <w:t>deemed sufficient</w:t>
      </w:r>
      <w:r w:rsidR="00D3703D">
        <w:rPr>
          <w:rFonts w:cstheme="minorHAnsi"/>
          <w:color w:val="202124"/>
          <w:shd w:val="clear" w:color="auto" w:fill="FFFFFF"/>
        </w:rPr>
        <w:t xml:space="preserve"> to detect a polyp &gt;5mm in size in 88%, a flat polyp in 85%, and a depressed polyp in 76%.  Whereas, </w:t>
      </w:r>
      <w:r w:rsidR="00D521EC">
        <w:rPr>
          <w:rFonts w:cstheme="minorHAnsi"/>
          <w:color w:val="202124"/>
          <w:shd w:val="clear" w:color="auto" w:fill="FFFFFF"/>
        </w:rPr>
        <w:t xml:space="preserve">when the bowel preparation was </w:t>
      </w:r>
      <w:r w:rsidR="00EC6188">
        <w:rPr>
          <w:rFonts w:cstheme="minorHAnsi"/>
          <w:color w:val="202124"/>
          <w:shd w:val="clear" w:color="auto" w:fill="FFFFFF"/>
        </w:rPr>
        <w:t>inadequate</w:t>
      </w:r>
      <w:r w:rsidR="00D3703D">
        <w:rPr>
          <w:rFonts w:cstheme="minorHAnsi"/>
          <w:color w:val="202124"/>
          <w:shd w:val="clear" w:color="auto" w:fill="FFFFFF"/>
        </w:rPr>
        <w:t>, the observers felt the preparation was adequate to detect &gt;5mm polyps in 20%, flat polyps in 5%, and depressed polyps in 1%.</w:t>
      </w:r>
    </w:p>
    <w:p w14:paraId="3465E9D2" w14:textId="1241389B" w:rsidR="007D663E" w:rsidRDefault="007D663E" w:rsidP="00986A86">
      <w:pPr>
        <w:pStyle w:val="Heading3"/>
        <w:jc w:val="both"/>
      </w:pPr>
      <w:bookmarkStart w:id="253" w:name="_Toc167893134"/>
      <w:r>
        <w:lastRenderedPageBreak/>
        <w:t>Conclusions</w:t>
      </w:r>
      <w:bookmarkEnd w:id="253"/>
    </w:p>
    <w:p w14:paraId="5D9BD602" w14:textId="36CBCEC1" w:rsidR="00D3703D" w:rsidRDefault="00D3703D" w:rsidP="00986A86">
      <w:pPr>
        <w:spacing w:line="360" w:lineRule="auto"/>
        <w:jc w:val="both"/>
        <w:rPr>
          <w:rFonts w:cstheme="minorHAnsi"/>
          <w:color w:val="202124"/>
          <w:shd w:val="clear" w:color="auto" w:fill="FFFFFF"/>
        </w:rPr>
      </w:pPr>
      <w:r>
        <w:t>This study demonstrates the interobserver reliability of the BBPS grading scale in a group of UK endoscopists, all of whom had participated in the EBOPs study.  With near perfect correlation demonstrated</w:t>
      </w:r>
      <w:r w:rsidR="002F7E17">
        <w:t xml:space="preserve"> for both segmental and total BBPS scores</w:t>
      </w:r>
      <w:r>
        <w:t xml:space="preserve">, </w:t>
      </w:r>
      <w:r w:rsidR="002F7E17">
        <w:t>it</w:t>
      </w:r>
      <w:r>
        <w:t xml:space="preserve"> indicates the</w:t>
      </w:r>
      <w:r w:rsidR="002F7E17">
        <w:t xml:space="preserve"> consistency of this</w:t>
      </w:r>
      <w:r>
        <w:t xml:space="preserve"> grading scale </w:t>
      </w:r>
      <w:r w:rsidR="002F7E17">
        <w:t>within this</w:t>
      </w:r>
      <w:r>
        <w:t xml:space="preserve"> population</w:t>
      </w:r>
      <w:r>
        <w:rPr>
          <w:rFonts w:cstheme="minorHAnsi"/>
          <w:color w:val="202124"/>
          <w:shd w:val="clear" w:color="auto" w:fill="FFFFFF"/>
        </w:rPr>
        <w:t xml:space="preserve">.  </w:t>
      </w:r>
      <w:r w:rsidR="002F7E17">
        <w:rPr>
          <w:rFonts w:cstheme="minorHAnsi"/>
          <w:color w:val="202124"/>
          <w:shd w:val="clear" w:color="auto" w:fill="FFFFFF"/>
        </w:rPr>
        <w:t>This is evidence of the reliability of the bowel preparation grading within the EBOPS study.  Furthermore, it indicates the consistency of the BBPS grading within a group of UK endoscopists.  Since th</w:t>
      </w:r>
      <w:r w:rsidR="0075640D">
        <w:rPr>
          <w:rFonts w:cstheme="minorHAnsi"/>
          <w:color w:val="202124"/>
          <w:shd w:val="clear" w:color="auto" w:fill="FFFFFF"/>
        </w:rPr>
        <w:t>e</w:t>
      </w:r>
      <w:r w:rsidR="002F7E17">
        <w:rPr>
          <w:rFonts w:cstheme="minorHAnsi"/>
          <w:color w:val="202124"/>
          <w:shd w:val="clear" w:color="auto" w:fill="FFFFFF"/>
        </w:rPr>
        <w:t xml:space="preserve"> interobserver reliability</w:t>
      </w:r>
      <w:r w:rsidR="0075640D">
        <w:rPr>
          <w:rFonts w:cstheme="minorHAnsi"/>
          <w:color w:val="202124"/>
          <w:shd w:val="clear" w:color="auto" w:fill="FFFFFF"/>
        </w:rPr>
        <w:t xml:space="preserve"> of this scale</w:t>
      </w:r>
      <w:r w:rsidR="002F7E17">
        <w:rPr>
          <w:rFonts w:cstheme="minorHAnsi"/>
          <w:color w:val="202124"/>
          <w:shd w:val="clear" w:color="auto" w:fill="FFFFFF"/>
        </w:rPr>
        <w:t xml:space="preserve"> has been demonstrated</w:t>
      </w:r>
      <w:r w:rsidR="00EC6188">
        <w:rPr>
          <w:rFonts w:cstheme="minorHAnsi"/>
          <w:color w:val="202124"/>
          <w:shd w:val="clear" w:color="auto" w:fill="FFFFFF"/>
        </w:rPr>
        <w:t xml:space="preserve"> in a group of endoscopists of differing experience</w:t>
      </w:r>
      <w:r w:rsidR="002F7E17">
        <w:rPr>
          <w:rFonts w:cstheme="minorHAnsi"/>
          <w:color w:val="202124"/>
          <w:shd w:val="clear" w:color="auto" w:fill="FFFFFF"/>
        </w:rPr>
        <w:t xml:space="preserve">, is it not time </w:t>
      </w:r>
      <w:r w:rsidR="0075640D">
        <w:rPr>
          <w:rFonts w:cstheme="minorHAnsi"/>
          <w:color w:val="202124"/>
          <w:shd w:val="clear" w:color="auto" w:fill="FFFFFF"/>
        </w:rPr>
        <w:t>that its use became standard practice within the UK?</w:t>
      </w:r>
    </w:p>
    <w:p w14:paraId="7A14E0B4" w14:textId="66C41C19" w:rsidR="00E86475" w:rsidRDefault="00E86475" w:rsidP="00986A86">
      <w:pPr>
        <w:spacing w:line="360" w:lineRule="auto"/>
        <w:jc w:val="both"/>
        <w:rPr>
          <w:rFonts w:cstheme="minorHAnsi"/>
          <w:color w:val="202124"/>
          <w:shd w:val="clear" w:color="auto" w:fill="FFFFFF"/>
        </w:rPr>
      </w:pPr>
    </w:p>
    <w:p w14:paraId="0C76E4D8" w14:textId="39D8EA97" w:rsidR="00E86475" w:rsidRDefault="00E86475" w:rsidP="00986A86">
      <w:pPr>
        <w:spacing w:line="360" w:lineRule="auto"/>
        <w:jc w:val="both"/>
        <w:rPr>
          <w:rFonts w:cstheme="minorHAnsi"/>
          <w:color w:val="202124"/>
          <w:shd w:val="clear" w:color="auto" w:fill="FFFFFF"/>
        </w:rPr>
      </w:pPr>
    </w:p>
    <w:p w14:paraId="51AC6A90" w14:textId="3088EA02" w:rsidR="00E86475" w:rsidRDefault="00E86475" w:rsidP="00986A86">
      <w:pPr>
        <w:spacing w:line="360" w:lineRule="auto"/>
        <w:jc w:val="both"/>
        <w:rPr>
          <w:rFonts w:cstheme="minorHAnsi"/>
          <w:color w:val="202124"/>
          <w:shd w:val="clear" w:color="auto" w:fill="FFFFFF"/>
        </w:rPr>
      </w:pPr>
    </w:p>
    <w:p w14:paraId="0F8622B9" w14:textId="2DBFDE9E" w:rsidR="00E86475" w:rsidRDefault="00E86475" w:rsidP="00986A86">
      <w:pPr>
        <w:spacing w:line="360" w:lineRule="auto"/>
        <w:jc w:val="both"/>
        <w:rPr>
          <w:rFonts w:cstheme="minorHAnsi"/>
          <w:color w:val="202124"/>
          <w:shd w:val="clear" w:color="auto" w:fill="FFFFFF"/>
        </w:rPr>
      </w:pPr>
    </w:p>
    <w:p w14:paraId="34CC254C" w14:textId="292F904D" w:rsidR="00E86475" w:rsidRDefault="00E86475" w:rsidP="00986A86">
      <w:pPr>
        <w:spacing w:line="360" w:lineRule="auto"/>
        <w:jc w:val="both"/>
        <w:rPr>
          <w:rFonts w:cstheme="minorHAnsi"/>
          <w:color w:val="202124"/>
          <w:shd w:val="clear" w:color="auto" w:fill="FFFFFF"/>
        </w:rPr>
      </w:pPr>
    </w:p>
    <w:p w14:paraId="20BF9B63" w14:textId="7FA81CA2" w:rsidR="00E86475" w:rsidRDefault="00E86475" w:rsidP="00986A86">
      <w:pPr>
        <w:spacing w:line="360" w:lineRule="auto"/>
        <w:jc w:val="both"/>
        <w:rPr>
          <w:rFonts w:cstheme="minorHAnsi"/>
          <w:color w:val="202124"/>
          <w:shd w:val="clear" w:color="auto" w:fill="FFFFFF"/>
        </w:rPr>
      </w:pPr>
    </w:p>
    <w:p w14:paraId="6F5F6916" w14:textId="3761738F" w:rsidR="00E86475" w:rsidRDefault="00E86475" w:rsidP="00986A86">
      <w:pPr>
        <w:spacing w:line="360" w:lineRule="auto"/>
        <w:jc w:val="both"/>
        <w:rPr>
          <w:rFonts w:cstheme="minorHAnsi"/>
          <w:color w:val="202124"/>
          <w:shd w:val="clear" w:color="auto" w:fill="FFFFFF"/>
        </w:rPr>
      </w:pPr>
    </w:p>
    <w:p w14:paraId="309B0559" w14:textId="75B0DBFE" w:rsidR="00E86475" w:rsidRDefault="00E86475" w:rsidP="00986A86">
      <w:pPr>
        <w:spacing w:line="360" w:lineRule="auto"/>
        <w:jc w:val="both"/>
        <w:rPr>
          <w:rFonts w:cstheme="minorHAnsi"/>
          <w:color w:val="202124"/>
          <w:shd w:val="clear" w:color="auto" w:fill="FFFFFF"/>
        </w:rPr>
      </w:pPr>
    </w:p>
    <w:p w14:paraId="1CF4A71F" w14:textId="6BC8078E" w:rsidR="00E86475" w:rsidRDefault="00E86475" w:rsidP="00986A86">
      <w:pPr>
        <w:spacing w:line="360" w:lineRule="auto"/>
        <w:jc w:val="both"/>
        <w:rPr>
          <w:rFonts w:cstheme="minorHAnsi"/>
          <w:color w:val="202124"/>
          <w:shd w:val="clear" w:color="auto" w:fill="FFFFFF"/>
        </w:rPr>
      </w:pPr>
    </w:p>
    <w:p w14:paraId="73D6B736" w14:textId="532128B0" w:rsidR="00E86475" w:rsidRDefault="00E86475" w:rsidP="00986A86">
      <w:pPr>
        <w:spacing w:line="360" w:lineRule="auto"/>
        <w:jc w:val="both"/>
        <w:rPr>
          <w:rFonts w:cstheme="minorHAnsi"/>
          <w:color w:val="202124"/>
          <w:shd w:val="clear" w:color="auto" w:fill="FFFFFF"/>
        </w:rPr>
      </w:pPr>
    </w:p>
    <w:p w14:paraId="3A22CDEA" w14:textId="418E3D56" w:rsidR="00E86475" w:rsidRDefault="00E86475" w:rsidP="00986A86">
      <w:pPr>
        <w:spacing w:line="360" w:lineRule="auto"/>
        <w:jc w:val="both"/>
        <w:rPr>
          <w:rFonts w:cstheme="minorHAnsi"/>
          <w:color w:val="202124"/>
          <w:shd w:val="clear" w:color="auto" w:fill="FFFFFF"/>
        </w:rPr>
      </w:pPr>
    </w:p>
    <w:p w14:paraId="08D3DCF2" w14:textId="1B01E946" w:rsidR="00E86475" w:rsidRDefault="00E86475" w:rsidP="00986A86">
      <w:pPr>
        <w:spacing w:line="360" w:lineRule="auto"/>
        <w:jc w:val="both"/>
        <w:rPr>
          <w:rFonts w:cstheme="minorHAnsi"/>
          <w:color w:val="202124"/>
          <w:shd w:val="clear" w:color="auto" w:fill="FFFFFF"/>
        </w:rPr>
      </w:pPr>
    </w:p>
    <w:p w14:paraId="335EF5D3" w14:textId="195A1F83" w:rsidR="00E86475" w:rsidRDefault="00E86475" w:rsidP="00986A86">
      <w:pPr>
        <w:spacing w:line="360" w:lineRule="auto"/>
        <w:jc w:val="both"/>
        <w:rPr>
          <w:rFonts w:cstheme="minorHAnsi"/>
          <w:color w:val="202124"/>
          <w:shd w:val="clear" w:color="auto" w:fill="FFFFFF"/>
        </w:rPr>
      </w:pPr>
    </w:p>
    <w:p w14:paraId="3177AC4C" w14:textId="58D012AE" w:rsidR="00E86475" w:rsidRDefault="00E86475" w:rsidP="00986A86">
      <w:pPr>
        <w:spacing w:line="360" w:lineRule="auto"/>
        <w:jc w:val="both"/>
        <w:rPr>
          <w:rFonts w:cstheme="minorHAnsi"/>
          <w:color w:val="202124"/>
          <w:shd w:val="clear" w:color="auto" w:fill="FFFFFF"/>
        </w:rPr>
      </w:pPr>
    </w:p>
    <w:p w14:paraId="41697135" w14:textId="3CB5470A" w:rsidR="00E86475" w:rsidRDefault="00E86475" w:rsidP="00986A86">
      <w:pPr>
        <w:spacing w:line="360" w:lineRule="auto"/>
        <w:jc w:val="both"/>
        <w:rPr>
          <w:rFonts w:cstheme="minorHAnsi"/>
          <w:color w:val="202124"/>
          <w:shd w:val="clear" w:color="auto" w:fill="FFFFFF"/>
        </w:rPr>
      </w:pPr>
    </w:p>
    <w:p w14:paraId="11731C88" w14:textId="67C3807A" w:rsidR="00E86475" w:rsidRDefault="00E86475" w:rsidP="00986A86">
      <w:pPr>
        <w:spacing w:line="360" w:lineRule="auto"/>
        <w:jc w:val="both"/>
        <w:rPr>
          <w:rFonts w:cstheme="minorHAnsi"/>
          <w:color w:val="202124"/>
          <w:shd w:val="clear" w:color="auto" w:fill="FFFFFF"/>
        </w:rPr>
      </w:pPr>
    </w:p>
    <w:p w14:paraId="5224BE42" w14:textId="77777777" w:rsidR="00B43016" w:rsidRDefault="00B43016" w:rsidP="00986A86">
      <w:pPr>
        <w:spacing w:line="360" w:lineRule="auto"/>
        <w:jc w:val="both"/>
        <w:rPr>
          <w:rFonts w:cstheme="minorHAnsi"/>
          <w:color w:val="202124"/>
          <w:shd w:val="clear" w:color="auto" w:fill="FFFFFF"/>
        </w:rPr>
      </w:pPr>
    </w:p>
    <w:p w14:paraId="4062F9A5" w14:textId="2894F282" w:rsidR="000E0863" w:rsidRPr="00025D1C" w:rsidRDefault="000E0863" w:rsidP="000E0863">
      <w:pPr>
        <w:pStyle w:val="Heading2"/>
        <w:spacing w:line="360" w:lineRule="auto"/>
        <w:jc w:val="both"/>
      </w:pPr>
      <w:bookmarkStart w:id="254" w:name="_Toc167893135"/>
      <w:r w:rsidRPr="00025D1C">
        <w:lastRenderedPageBreak/>
        <w:t>Background</w:t>
      </w:r>
      <w:bookmarkEnd w:id="254"/>
    </w:p>
    <w:p w14:paraId="30101332" w14:textId="57D49C82" w:rsidR="000E0863" w:rsidRDefault="000E0863" w:rsidP="00AC73FF">
      <w:pPr>
        <w:spacing w:line="360" w:lineRule="auto"/>
        <w:jc w:val="both"/>
      </w:pPr>
      <w:r>
        <w:t xml:space="preserve">Bowel preparation adequacy is vital for </w:t>
      </w:r>
      <w:r w:rsidR="00DF34B2">
        <w:t xml:space="preserve">the </w:t>
      </w:r>
      <w:r>
        <w:t xml:space="preserve">quality of colonoscopy </w:t>
      </w:r>
      <w:r>
        <w:fldChar w:fldCharType="begin">
          <w:fldData xml:space="preserve">PEVuZE5vdGU+PENpdGU+PEF1dGhvcj5DbGFyazwvQXV0aG9yPjxZZWFyPjIwMTQ8L1llYXI+PFJl
Y051bT4wPC9SZWNOdW0+PElEVGV4dD5XaGF0IGxldmVsIG9mIGJvd2VsIHByZXAgcXVhbGl0eSBy
ZXF1aXJlcyBlYXJseSByZXBlYXQgY29sb25vc2NvcHk6IHN5c3RlbWF0aWMgcmV2aWV3IGFuZCBt
ZXRhLWFuYWx5c2lzIG9mIHRoZSBpbXBhY3Qgb2YgcHJlcGFyYXRpb24gcXVhbGl0eSBvbiBhZGVu
b21hIGRldGVjdGlvbiByYXRlPC9JRFRleHQ+PERpc3BsYXlUZXh0Pig2OCwgNzQsIDE3MSk8L0Rp
c3BsYXlUZXh0PjxyZWNvcmQ+PGRhdGVzPjxwdWItZGF0ZXM+PGRhdGU+Tm92PC9kYXRlPjwvcHVi
LWRhdGVzPjx5ZWFyPjIwMTQ8L3llYXI+PC9kYXRlcz48a2V5d29yZHM+PGtleXdvcmQ+QWRlbm9t
YTwva2V5d29yZD48a2V5d29yZD5DYXRoYXJ0aWNzPC9rZXl3b3JkPjxrZXl3b3JkPkNvbG9uaWMg
UG9seXBzPC9rZXl3b3JkPjxrZXl3b3JkPkNvbG9ub3Njb3B5PC9rZXl3b3JkPjxrZXl3b3JkPkNv
bG9yZWN0YWwgTmVvcGxhc21zPC9rZXl3b3JkPjxrZXl3b3JkPkh1bWFuczwva2V5d29yZD48a2V5
d29yZD5SZXRyZWF0bWVudDwva2V5d29yZD48L2tleXdvcmRzPjx1cmxzPjxyZWxhdGVkLXVybHM+
PHVybD5odHRwczovL3d3dy5uY2JpLm5sbS5uaWguZ292L3B1Ym1lZC8yNTEzNTAwNjwvdXJsPjwv
cmVsYXRlZC11cmxzPjwvdXJscz48aXNibj4xNTcyLTAyNDE8L2lzYm4+PGN1c3RvbTI+UE1DNDQy
MzcyNjwvY3VzdG9tMj48dGl0bGVzPjx0aXRsZT5XaGF0IGxldmVsIG9mIGJvd2VsIHByZXAgcXVh
bGl0eSByZXF1aXJlcyBlYXJseSByZXBlYXQgY29sb25vc2NvcHk6IHN5c3RlbWF0aWMgcmV2aWV3
IGFuZCBtZXRhLWFuYWx5c2lzIG9mIHRoZSBpbXBhY3Qgb2YgcHJlcGFyYXRpb24gcXVhbGl0eSBv
biBhZGVub21hIGRldGVjdGlvbiByYXRlPC90aXRsZT48c2Vjb25kYXJ5LXRpdGxlPkFtIEogR2Fz
dHJvZW50ZXJvbDwvc2Vjb25kYXJ5LXRpdGxlPjwvdGl0bGVzPjxwYWdlcz4xNzE0LTIzOyBxdWl6
IDE3MjQ8L3BhZ2VzPjxudW1iZXI+MTE8L251bWJlcj48Y29udHJpYnV0b3JzPjxhdXRob3JzPjxh
dXRob3I+Q2xhcmssIEIuIFQuPC9hdXRob3I+PGF1dGhvcj5SdXN0YWdpLCBULjwvYXV0aG9yPjxh
dXRob3I+TGFpbmUsIEwuPC9hdXRob3I+PC9hdXRob3JzPjwvY29udHJpYnV0b3JzPjxlZGl0aW9u
PjIwMTQvMDgvMTk8L2VkaXRpb24+PGxhbmd1YWdlPmVuZzwvbGFuZ3VhZ2U+PGFkZGVkLWRhdGUg
Zm9ybWF0PSJ1dGMiPjE1NTc5MTYwNjM8L2FkZGVkLWRhdGU+PHJlZi10eXBlIG5hbWU9IkpvdXJu
YWwgQXJ0aWNsZSI+MTc8L3JlZi10eXBlPjxyZWMtbnVtYmVyPjg4PC9yZWMtbnVtYmVyPjxsYXN0
LXVwZGF0ZWQtZGF0ZSBmb3JtYXQ9InV0YyI+MTU1NzkxNjA2MzwvbGFzdC11cGRhdGVkLWRhdGU+
PGFjY2Vzc2lvbi1udW0+MjUxMzUwMDY8L2FjY2Vzc2lvbi1udW0+PGVsZWN0cm9uaWMtcmVzb3Vy
Y2UtbnVtPjEwLjEwMzgvYWpnLjIwMTQuMjMyPC9lbGVjdHJvbmljLXJlc291cmNlLW51bT48dm9s
dW1lPjEwOTwvdm9sdW1lPjwvcmVjb3JkPjwvQ2l0ZT48Q2l0ZT48QXV0aG9yPkNsYXJrPC9BdXRo
b3I+PFllYXI+MjAxNjwvWWVhcj48UmVjTnVtPjA8L1JlY051bT48SURUZXh0PlF1YW50aWZpY2F0
aW9uIG9mIEFkZXF1YXRlIEJvd2VsIFByZXBhcmF0aW9uIGZvciBTY3JlZW5pbmcgb3IgU3VydmVp
bGxhbmNlIENvbG9ub3Njb3B5IGluIE1lbjwvSURUZXh0PjxyZWNvcmQ+PGRhdGVzPjxwdWItZGF0
ZXM+PGRhdGU+RmViPC9kYXRlPjwvcHViLWRhdGVzPjx5ZWFyPjIwMTY8L3llYXI+PC9kYXRlcz48
a2V5d29yZHM+PGtleXdvcmQ+QWRlbm9tYXRvdXMgUG9seXBzPC9rZXl3b3JkPjxrZXl3b3JkPkFn
ZWQ8L2tleXdvcmQ+PGtleXdvcmQ+Q29sb248L2tleXdvcmQ+PGtleXdvcmQ+Q29sb25pYyBOZW9w
bGFzbXM8L2tleXdvcmQ+PGtleXdvcmQ+Q29sb25pYyBQb2x5cHM8L2tleXdvcmQ+PGtleXdvcmQ+
Q29sb25vc2NvcHk8L2tleXdvcmQ+PGtleXdvcmQ+Q29ubmVjdGljdXQ8L2tleXdvcmQ+PGtleXdv
cmQ+RGlhZ25vc3RpYyBFcnJvcnM8L2tleXdvcmQ+PGtleXdvcmQ+SHVtYW5zPC9rZXl3b3JkPjxr
ZXl3b3JkPk1hbGU8L2tleXdvcmQ+PGtleXdvcmQ+TWlkZGxlIEFnZWQ8L2tleXdvcmQ+PGtleXdv
cmQ+T2JzZXJ2ZXIgVmFyaWF0aW9uPC9rZXl3b3JkPjxrZXl3b3JkPlByZWRpY3RpdmUgVmFsdWUg
b2YgVGVzdHM8L2tleXdvcmQ+PGtleXdvcmQ+UHJvc3BlY3RpdmUgU3R1ZGllczwva2V5d29yZD48
a2V5d29yZD5SZXByb2R1Y2liaWxpdHkgb2YgUmVzdWx0czwva2V5d29yZD48a2V5d29yZD5UaGVy
YXBldXRpYyBJcnJpZ2F0aW9uPC9rZXl3b3JkPjxrZXl3b3JkPlRpbWUgRmFjdG9yczwva2V5d29y
ZD48a2V5d29yZD5UdW1vciBCdXJkZW48L2tleXdvcmQ+PGtleXdvcmQ+Q29sb24gQ2FuY2VyPC9r
ZXl3b3JkPjxrZXl3b3JkPkNvbG9yZWN0YWwgTmVvcGxhc21zPC9rZXl3b3JkPjxrZXl3b3JkPkVu
ZG9zY29weTwva2V5d29yZD48a2V5d29yZD5Qb2x5cDwva2V5d29yZD48L2tleXdvcmRzPjx1cmxz
PjxyZWxhdGVkLXVybHM+PHVybD5odHRwczovL3d3dy5uY2JpLm5sbS5uaWguZ292L3B1Ym1lZC8y
NjQzOTQzNjwvdXJsPjwvcmVsYXRlZC11cmxzPjwvdXJscz48aXNibj4xNTI4LTAwMTI8L2lzYm4+
PGN1c3RvbTI+UE1DNDcyODAxOTwvY3VzdG9tMj48dGl0bGVzPjx0aXRsZT5RdWFudGlmaWNhdGlv
biBvZiBBZGVxdWF0ZSBCb3dlbCBQcmVwYXJhdGlvbiBmb3IgU2NyZWVuaW5nIG9yIFN1cnZlaWxs
YW5jZSBDb2xvbm9zY29weSBpbiBNZW48L3RpdGxlPjxzZWNvbmRhcnktdGl0bGU+R2FzdHJvZW50
ZXJvbG9neTwvc2Vjb25kYXJ5LXRpdGxlPjwvdGl0bGVzPjxwYWdlcz4zOTYtNDA1OyBxdWl6IGUx
NC01PC9wYWdlcz48bnVtYmVyPjI8L251bWJlcj48Y29udHJpYnV0b3JzPjxhdXRob3JzPjxhdXRo
b3I+Q2xhcmssIEIuIFQuPC9hdXRob3I+PGF1dGhvcj5Qcm90aXZhLCBQLjwvYXV0aG9yPjxhdXRo
b3I+TmFnYXIsIEEuPC9hdXRob3I+PGF1dGhvcj5JbWFlZGEsIEEuPC9hdXRob3I+PGF1dGhvcj5D
aWFybGVnbGlvLCBNLiBNLjwvYXV0aG9yPjxhdXRob3I+RGVuZywgWS48L2F1dGhvcj48YXV0aG9y
PkxhaW5lLCBMLjwvYXV0aG9yPjwvYXV0aG9ycz48L2NvbnRyaWJ1dG9ycz48ZWRpdGlvbj4yMDE1
LzEwLzA5PC9lZGl0aW9uPjxsYW5ndWFnZT5lbmc8L2xhbmd1YWdlPjxhZGRlZC1kYXRlIGZvcm1h
dD0idXRjIj4xNTYzNzk2MDk0PC9hZGRlZC1kYXRlPjxyZWYtdHlwZSBuYW1lPSJKb3VybmFsIEFy
dGljbGUiPjE3PC9yZWYtdHlwZT48cmVjLW51bWJlcj4xMDI8L3JlYy1udW1iZXI+PGxhc3QtdXBk
YXRlZC1kYXRlIGZvcm1hdD0idXRjIj4xNTYzNzk2MDk0PC9sYXN0LXVwZGF0ZWQtZGF0ZT48YWNj
ZXNzaW9uLW51bT4yNjQzOTQzNjwvYWNjZXNzaW9uLW51bT48ZWxlY3Ryb25pYy1yZXNvdXJjZS1u
dW0+MTAuMTA1My9qLmdhc3Ryby4yMDE1LjA5LjA0MTwvZWxlY3Ryb25pYy1yZXNvdXJjZS1udW0+
PHZvbHVtZT4xNTA8L3ZvbHVtZT48L3JlY29yZD48L0NpdGU+PENpdGU+PEF1dGhvcj5SZXg8L0F1
dGhvcj48WWVhcj4yMDAyPC9ZZWFyPjxSZWNOdW0+MDwvUmVjTnVtPjxJRFRleHQ+SW1wYWN0IG9m
IGJvd2VsIHByZXBhcmF0aW9uIG9uIGVmZmljaWVuY3kgYW5kIGNvc3Qgb2YgY29sb25vc2NvcHk8
L0lEVGV4dD48cmVjb3JkPjxkYXRlcz48cHViLWRhdGVzPjxkYXRlPkp1bDwvZGF0ZT48L3B1Yi1k
YXRlcz48eWVhcj4yMDAyPC95ZWFyPjwvZGF0ZXM+PGtleXdvcmRzPjxrZXl3b3JkPkNvbG9ub3Nj
b3B5PC9rZXl3b3JkPjxrZXl3b3JkPkNvc3RzIGFuZCBDb3N0IEFuYWx5c2lzPC9rZXl3b3JkPjxr
ZXl3b3JkPkZlbWFsZTwva2V5d29yZD48a2V5d29yZD5IdW1hbnM8L2tleXdvcmQ+PGtleXdvcmQ+
TWFsZTwva2V5d29yZD48a2V5d29yZD5NaWRkbGUgQWdlZDwva2V5d29yZD48a2V5d29yZD5QcmVv
cGVyYXRpdmUgQ2FyZTwva2V5d29yZD48a2V5d29yZD5Qcm9zcGVjdGl2ZSBTdHVkaWVzPC9rZXl3
b3JkPjwva2V5d29yZHM+PHVybHM+PHJlbGF0ZWQtdXJscz48dXJsPmh0dHBzOi8vd3d3Lm5jYmku
bmxtLm5paC5nb3YvcHVibWVkLzEyMTM1MDIwPC91cmw+PC9yZWxhdGVkLXVybHM+PC91cmxzPjxp
c2JuPjAwMDItOTI3MDwvaXNibj48dGl0bGVzPjx0aXRsZT5JbXBhY3Qgb2YgYm93ZWwgcHJlcGFy
YXRpb24gb24gZWZmaWNpZW5jeSBhbmQgY29zdCBvZiBjb2xvbm9zY29weTwvdGl0bGU+PHNlY29u
ZGFyeS10aXRsZT5BbSBKIEdhc3Ryb2VudGVyb2w8L3NlY29uZGFyeS10aXRsZT48L3RpdGxlcz48
cGFnZXM+MTY5Ni03MDA8L3BhZ2VzPjxudW1iZXI+NzwvbnVtYmVyPjxjb250cmlidXRvcnM+PGF1
dGhvcnM+PGF1dGhvcj5SZXgsIEQuIEsuPC9hdXRob3I+PGF1dGhvcj5JbXBlcmlhbGUsIFQuIEYu
PC9hdXRob3I+PGF1dGhvcj5MYXRpbm92aWNoLCBELiBSLjwvYXV0aG9yPjxhdXRob3I+QnJhdGNo
ZXIsIEwuIEwuPC9hdXRob3I+PC9hdXRob3JzPjwvY29udHJpYnV0b3JzPjxsYW5ndWFnZT5lbmc8
L2xhbmd1YWdlPjxhZGRlZC1kYXRlIGZvcm1hdD0idXRjIj4xNjA1MzgwNTYzPC9hZGRlZC1kYXRl
PjxyZWYtdHlwZSBuYW1lPSJKb3VybmFsIEFydGljbGUiPjE3PC9yZWYtdHlwZT48cmVjLW51bWJl
cj4xMzQ8L3JlYy1udW1iZXI+PGxhc3QtdXBkYXRlZC1kYXRlIGZvcm1hdD0idXRjIj4xNjA1Mzgw
NTYzPC9sYXN0LXVwZGF0ZWQtZGF0ZT48YWNjZXNzaW9uLW51bT4xMjEzNTAyMDwvYWNjZXNzaW9u
LW51bT48ZWxlY3Ryb25pYy1yZXNvdXJjZS1udW0+MTAuMTExMS9qLjE1NzItMDI0MS4yMDAyLjA1
ODI3Lng8L2VsZWN0cm9uaWMtcmVzb3VyY2UtbnVtPjx2b2x1bWU+OTc8L3ZvbHVtZT48L3JlY29y
ZD48L0NpdGU+PC9FbmROb3RlPgB=
</w:fldData>
        </w:fldChar>
      </w:r>
      <w:r w:rsidR="00E9739D">
        <w:instrText xml:space="preserve"> ADDIN EN.CITE </w:instrText>
      </w:r>
      <w:r w:rsidR="00E9739D">
        <w:fldChar w:fldCharType="begin">
          <w:fldData xml:space="preserve">PEVuZE5vdGU+PENpdGU+PEF1dGhvcj5DbGFyazwvQXV0aG9yPjxZZWFyPjIwMTQ8L1llYXI+PFJl
Y051bT4wPC9SZWNOdW0+PElEVGV4dD5XaGF0IGxldmVsIG9mIGJvd2VsIHByZXAgcXVhbGl0eSBy
ZXF1aXJlcyBlYXJseSByZXBlYXQgY29sb25vc2NvcHk6IHN5c3RlbWF0aWMgcmV2aWV3IGFuZCBt
ZXRhLWFuYWx5c2lzIG9mIHRoZSBpbXBhY3Qgb2YgcHJlcGFyYXRpb24gcXVhbGl0eSBvbiBhZGVu
b21hIGRldGVjdGlvbiByYXRlPC9JRFRleHQ+PERpc3BsYXlUZXh0Pig2OCwgNzQsIDE3MSk8L0Rp
c3BsYXlUZXh0PjxyZWNvcmQ+PGRhdGVzPjxwdWItZGF0ZXM+PGRhdGU+Tm92PC9kYXRlPjwvcHVi
LWRhdGVzPjx5ZWFyPjIwMTQ8L3llYXI+PC9kYXRlcz48a2V5d29yZHM+PGtleXdvcmQ+QWRlbm9t
YTwva2V5d29yZD48a2V5d29yZD5DYXRoYXJ0aWNzPC9rZXl3b3JkPjxrZXl3b3JkPkNvbG9uaWMg
UG9seXBzPC9rZXl3b3JkPjxrZXl3b3JkPkNvbG9ub3Njb3B5PC9rZXl3b3JkPjxrZXl3b3JkPkNv
bG9yZWN0YWwgTmVvcGxhc21zPC9rZXl3b3JkPjxrZXl3b3JkPkh1bWFuczwva2V5d29yZD48a2V5
d29yZD5SZXRyZWF0bWVudDwva2V5d29yZD48L2tleXdvcmRzPjx1cmxzPjxyZWxhdGVkLXVybHM+
PHVybD5odHRwczovL3d3dy5uY2JpLm5sbS5uaWguZ292L3B1Ym1lZC8yNTEzNTAwNjwvdXJsPjwv
cmVsYXRlZC11cmxzPjwvdXJscz48aXNibj4xNTcyLTAyNDE8L2lzYm4+PGN1c3RvbTI+UE1DNDQy
MzcyNjwvY3VzdG9tMj48dGl0bGVzPjx0aXRsZT5XaGF0IGxldmVsIG9mIGJvd2VsIHByZXAgcXVh
bGl0eSByZXF1aXJlcyBlYXJseSByZXBlYXQgY29sb25vc2NvcHk6IHN5c3RlbWF0aWMgcmV2aWV3
IGFuZCBtZXRhLWFuYWx5c2lzIG9mIHRoZSBpbXBhY3Qgb2YgcHJlcGFyYXRpb24gcXVhbGl0eSBv
biBhZGVub21hIGRldGVjdGlvbiByYXRlPC90aXRsZT48c2Vjb25kYXJ5LXRpdGxlPkFtIEogR2Fz
dHJvZW50ZXJvbDwvc2Vjb25kYXJ5LXRpdGxlPjwvdGl0bGVzPjxwYWdlcz4xNzE0LTIzOyBxdWl6
IDE3MjQ8L3BhZ2VzPjxudW1iZXI+MTE8L251bWJlcj48Y29udHJpYnV0b3JzPjxhdXRob3JzPjxh
dXRob3I+Q2xhcmssIEIuIFQuPC9hdXRob3I+PGF1dGhvcj5SdXN0YWdpLCBULjwvYXV0aG9yPjxh
dXRob3I+TGFpbmUsIEwuPC9hdXRob3I+PC9hdXRob3JzPjwvY29udHJpYnV0b3JzPjxlZGl0aW9u
PjIwMTQvMDgvMTk8L2VkaXRpb24+PGxhbmd1YWdlPmVuZzwvbGFuZ3VhZ2U+PGFkZGVkLWRhdGUg
Zm9ybWF0PSJ1dGMiPjE1NTc5MTYwNjM8L2FkZGVkLWRhdGU+PHJlZi10eXBlIG5hbWU9IkpvdXJu
YWwgQXJ0aWNsZSI+MTc8L3JlZi10eXBlPjxyZWMtbnVtYmVyPjg4PC9yZWMtbnVtYmVyPjxsYXN0
LXVwZGF0ZWQtZGF0ZSBmb3JtYXQ9InV0YyI+MTU1NzkxNjA2MzwvbGFzdC11cGRhdGVkLWRhdGU+
PGFjY2Vzc2lvbi1udW0+MjUxMzUwMDY8L2FjY2Vzc2lvbi1udW0+PGVsZWN0cm9uaWMtcmVzb3Vy
Y2UtbnVtPjEwLjEwMzgvYWpnLjIwMTQuMjMyPC9lbGVjdHJvbmljLXJlc291cmNlLW51bT48dm9s
dW1lPjEwOTwvdm9sdW1lPjwvcmVjb3JkPjwvQ2l0ZT48Q2l0ZT48QXV0aG9yPkNsYXJrPC9BdXRo
b3I+PFllYXI+MjAxNjwvWWVhcj48UmVjTnVtPjA8L1JlY051bT48SURUZXh0PlF1YW50aWZpY2F0
aW9uIG9mIEFkZXF1YXRlIEJvd2VsIFByZXBhcmF0aW9uIGZvciBTY3JlZW5pbmcgb3IgU3VydmVp
bGxhbmNlIENvbG9ub3Njb3B5IGluIE1lbjwvSURUZXh0PjxyZWNvcmQ+PGRhdGVzPjxwdWItZGF0
ZXM+PGRhdGU+RmViPC9kYXRlPjwvcHViLWRhdGVzPjx5ZWFyPjIwMTY8L3llYXI+PC9kYXRlcz48
a2V5d29yZHM+PGtleXdvcmQ+QWRlbm9tYXRvdXMgUG9seXBzPC9rZXl3b3JkPjxrZXl3b3JkPkFn
ZWQ8L2tleXdvcmQ+PGtleXdvcmQ+Q29sb248L2tleXdvcmQ+PGtleXdvcmQ+Q29sb25pYyBOZW9w
bGFzbXM8L2tleXdvcmQ+PGtleXdvcmQ+Q29sb25pYyBQb2x5cHM8L2tleXdvcmQ+PGtleXdvcmQ+
Q29sb25vc2NvcHk8L2tleXdvcmQ+PGtleXdvcmQ+Q29ubmVjdGljdXQ8L2tleXdvcmQ+PGtleXdv
cmQ+RGlhZ25vc3RpYyBFcnJvcnM8L2tleXdvcmQ+PGtleXdvcmQ+SHVtYW5zPC9rZXl3b3JkPjxr
ZXl3b3JkPk1hbGU8L2tleXdvcmQ+PGtleXdvcmQ+TWlkZGxlIEFnZWQ8L2tleXdvcmQ+PGtleXdv
cmQ+T2JzZXJ2ZXIgVmFyaWF0aW9uPC9rZXl3b3JkPjxrZXl3b3JkPlByZWRpY3RpdmUgVmFsdWUg
b2YgVGVzdHM8L2tleXdvcmQ+PGtleXdvcmQ+UHJvc3BlY3RpdmUgU3R1ZGllczwva2V5d29yZD48
a2V5d29yZD5SZXByb2R1Y2liaWxpdHkgb2YgUmVzdWx0czwva2V5d29yZD48a2V5d29yZD5UaGVy
YXBldXRpYyBJcnJpZ2F0aW9uPC9rZXl3b3JkPjxrZXl3b3JkPlRpbWUgRmFjdG9yczwva2V5d29y
ZD48a2V5d29yZD5UdW1vciBCdXJkZW48L2tleXdvcmQ+PGtleXdvcmQ+Q29sb24gQ2FuY2VyPC9r
ZXl3b3JkPjxrZXl3b3JkPkNvbG9yZWN0YWwgTmVvcGxhc21zPC9rZXl3b3JkPjxrZXl3b3JkPkVu
ZG9zY29weTwva2V5d29yZD48a2V5d29yZD5Qb2x5cDwva2V5d29yZD48L2tleXdvcmRzPjx1cmxz
PjxyZWxhdGVkLXVybHM+PHVybD5odHRwczovL3d3dy5uY2JpLm5sbS5uaWguZ292L3B1Ym1lZC8y
NjQzOTQzNjwvdXJsPjwvcmVsYXRlZC11cmxzPjwvdXJscz48aXNibj4xNTI4LTAwMTI8L2lzYm4+
PGN1c3RvbTI+UE1DNDcyODAxOTwvY3VzdG9tMj48dGl0bGVzPjx0aXRsZT5RdWFudGlmaWNhdGlv
biBvZiBBZGVxdWF0ZSBCb3dlbCBQcmVwYXJhdGlvbiBmb3IgU2NyZWVuaW5nIG9yIFN1cnZlaWxs
YW5jZSBDb2xvbm9zY29weSBpbiBNZW48L3RpdGxlPjxzZWNvbmRhcnktdGl0bGU+R2FzdHJvZW50
ZXJvbG9neTwvc2Vjb25kYXJ5LXRpdGxlPjwvdGl0bGVzPjxwYWdlcz4zOTYtNDA1OyBxdWl6IGUx
NC01PC9wYWdlcz48bnVtYmVyPjI8L251bWJlcj48Y29udHJpYnV0b3JzPjxhdXRob3JzPjxhdXRo
b3I+Q2xhcmssIEIuIFQuPC9hdXRob3I+PGF1dGhvcj5Qcm90aXZhLCBQLjwvYXV0aG9yPjxhdXRo
b3I+TmFnYXIsIEEuPC9hdXRob3I+PGF1dGhvcj5JbWFlZGEsIEEuPC9hdXRob3I+PGF1dGhvcj5D
aWFybGVnbGlvLCBNLiBNLjwvYXV0aG9yPjxhdXRob3I+RGVuZywgWS48L2F1dGhvcj48YXV0aG9y
PkxhaW5lLCBMLjwvYXV0aG9yPjwvYXV0aG9ycz48L2NvbnRyaWJ1dG9ycz48ZWRpdGlvbj4yMDE1
LzEwLzA5PC9lZGl0aW9uPjxsYW5ndWFnZT5lbmc8L2xhbmd1YWdlPjxhZGRlZC1kYXRlIGZvcm1h
dD0idXRjIj4xNTYzNzk2MDk0PC9hZGRlZC1kYXRlPjxyZWYtdHlwZSBuYW1lPSJKb3VybmFsIEFy
dGljbGUiPjE3PC9yZWYtdHlwZT48cmVjLW51bWJlcj4xMDI8L3JlYy1udW1iZXI+PGxhc3QtdXBk
YXRlZC1kYXRlIGZvcm1hdD0idXRjIj4xNTYzNzk2MDk0PC9sYXN0LXVwZGF0ZWQtZGF0ZT48YWNj
ZXNzaW9uLW51bT4yNjQzOTQzNjwvYWNjZXNzaW9uLW51bT48ZWxlY3Ryb25pYy1yZXNvdXJjZS1u
dW0+MTAuMTA1My9qLmdhc3Ryby4yMDE1LjA5LjA0MTwvZWxlY3Ryb25pYy1yZXNvdXJjZS1udW0+
PHZvbHVtZT4xNTA8L3ZvbHVtZT48L3JlY29yZD48L0NpdGU+PENpdGU+PEF1dGhvcj5SZXg8L0F1
dGhvcj48WWVhcj4yMDAyPC9ZZWFyPjxSZWNOdW0+MDwvUmVjTnVtPjxJRFRleHQ+SW1wYWN0IG9m
IGJvd2VsIHByZXBhcmF0aW9uIG9uIGVmZmljaWVuY3kgYW5kIGNvc3Qgb2YgY29sb25vc2NvcHk8
L0lEVGV4dD48cmVjb3JkPjxkYXRlcz48cHViLWRhdGVzPjxkYXRlPkp1bDwvZGF0ZT48L3B1Yi1k
YXRlcz48eWVhcj4yMDAyPC95ZWFyPjwvZGF0ZXM+PGtleXdvcmRzPjxrZXl3b3JkPkNvbG9ub3Nj
b3B5PC9rZXl3b3JkPjxrZXl3b3JkPkNvc3RzIGFuZCBDb3N0IEFuYWx5c2lzPC9rZXl3b3JkPjxr
ZXl3b3JkPkZlbWFsZTwva2V5d29yZD48a2V5d29yZD5IdW1hbnM8L2tleXdvcmQ+PGtleXdvcmQ+
TWFsZTwva2V5d29yZD48a2V5d29yZD5NaWRkbGUgQWdlZDwva2V5d29yZD48a2V5d29yZD5QcmVv
cGVyYXRpdmUgQ2FyZTwva2V5d29yZD48a2V5d29yZD5Qcm9zcGVjdGl2ZSBTdHVkaWVzPC9rZXl3
b3JkPjwva2V5d29yZHM+PHVybHM+PHJlbGF0ZWQtdXJscz48dXJsPmh0dHBzOi8vd3d3Lm5jYmku
bmxtLm5paC5nb3YvcHVibWVkLzEyMTM1MDIwPC91cmw+PC9yZWxhdGVkLXVybHM+PC91cmxzPjxp
c2JuPjAwMDItOTI3MDwvaXNibj48dGl0bGVzPjx0aXRsZT5JbXBhY3Qgb2YgYm93ZWwgcHJlcGFy
YXRpb24gb24gZWZmaWNpZW5jeSBhbmQgY29zdCBvZiBjb2xvbm9zY29weTwvdGl0bGU+PHNlY29u
ZGFyeS10aXRsZT5BbSBKIEdhc3Ryb2VudGVyb2w8L3NlY29uZGFyeS10aXRsZT48L3RpdGxlcz48
cGFnZXM+MTY5Ni03MDA8L3BhZ2VzPjxudW1iZXI+NzwvbnVtYmVyPjxjb250cmlidXRvcnM+PGF1
dGhvcnM+PGF1dGhvcj5SZXgsIEQuIEsuPC9hdXRob3I+PGF1dGhvcj5JbXBlcmlhbGUsIFQuIEYu
PC9hdXRob3I+PGF1dGhvcj5MYXRpbm92aWNoLCBELiBSLjwvYXV0aG9yPjxhdXRob3I+QnJhdGNo
ZXIsIEwuIEwuPC9hdXRob3I+PC9hdXRob3JzPjwvY29udHJpYnV0b3JzPjxsYW5ndWFnZT5lbmc8
L2xhbmd1YWdlPjxhZGRlZC1kYXRlIGZvcm1hdD0idXRjIj4xNjA1MzgwNTYzPC9hZGRlZC1kYXRl
PjxyZWYtdHlwZSBuYW1lPSJKb3VybmFsIEFydGljbGUiPjE3PC9yZWYtdHlwZT48cmVjLW51bWJl
cj4xMzQ8L3JlYy1udW1iZXI+PGxhc3QtdXBkYXRlZC1kYXRlIGZvcm1hdD0idXRjIj4xNjA1Mzgw
NTYzPC9sYXN0LXVwZGF0ZWQtZGF0ZT48YWNjZXNzaW9uLW51bT4xMjEzNTAyMDwvYWNjZXNzaW9u
LW51bT48ZWxlY3Ryb25pYy1yZXNvdXJjZS1udW0+MTAuMTExMS9qLjE1NzItMDI0MS4yMDAyLjA1
ODI3Lng8L2VsZWN0cm9uaWMtcmVzb3VyY2UtbnVtPjx2b2x1bWU+OTc8L3ZvbHVtZT48L3JlY29y
ZD48L0NpdGU+PC9FbmROb3RlPgB=
</w:fldData>
        </w:fldChar>
      </w:r>
      <w:r w:rsidR="00E9739D">
        <w:instrText xml:space="preserve"> ADDIN EN.CITE.DATA </w:instrText>
      </w:r>
      <w:r w:rsidR="00E9739D">
        <w:fldChar w:fldCharType="end"/>
      </w:r>
      <w:r>
        <w:fldChar w:fldCharType="separate"/>
      </w:r>
      <w:r w:rsidR="00231422">
        <w:rPr>
          <w:noProof/>
        </w:rPr>
        <w:t>(68, 74, 171)</w:t>
      </w:r>
      <w:r>
        <w:fldChar w:fldCharType="end"/>
      </w:r>
      <w:r>
        <w:t xml:space="preserve">. Judging whether </w:t>
      </w:r>
      <w:r w:rsidR="00DF34B2">
        <w:t xml:space="preserve">the </w:t>
      </w:r>
      <w:r>
        <w:t>preparation is adequate informs upon the need for repeated examination and surveillance interval</w:t>
      </w:r>
      <w:r>
        <w:fldChar w:fldCharType="begin">
          <w:fldData xml:space="preserve">PEVuZE5vdGU+PENpdGU+PEF1dGhvcj5SZXg8L0F1dGhvcj48WWVhcj4yMDAyPC9ZZWFyPjxSZWNO
dW0+MDwvUmVjTnVtPjxJRFRleHQ+SW1wYWN0IG9mIGJvd2VsIHByZXBhcmF0aW9uIG9uIGVmZmlj
aWVuY3kgYW5kIGNvc3Qgb2YgY29sb25vc2NvcHk8L0lEVGV4dD48RGlzcGxheVRleHQ+KDU1LCA2
OCwgMTcxKTwvRGlzcGxheVRleHQ+PHJlY29yZD48ZGF0ZXM+PHB1Yi1kYXRlcz48ZGF0ZT5KdWw8
L2RhdGU+PC9wdWItZGF0ZXM+PHllYXI+MjAwMjwveWVhcj48L2RhdGVzPjxrZXl3b3Jkcz48a2V5
d29yZD5Db2xvbm9zY29weTwva2V5d29yZD48a2V5d29yZD5Db3N0cyBhbmQgQ29zdCBBbmFseXNp
czwva2V5d29yZD48a2V5d29yZD5GZW1hbGU8L2tleXdvcmQ+PGtleXdvcmQ+SHVtYW5zPC9rZXl3
b3JkPjxrZXl3b3JkPk1hbGU8L2tleXdvcmQ+PGtleXdvcmQ+TWlkZGxlIEFnZWQ8L2tleXdvcmQ+
PGtleXdvcmQ+UHJlb3BlcmF0aXZlIENhcmU8L2tleXdvcmQ+PGtleXdvcmQ+UHJvc3BlY3RpdmUg
U3R1ZGllczwva2V5d29yZD48L2tleXdvcmRzPjx1cmxzPjxyZWxhdGVkLXVybHM+PHVybD5odHRw
czovL3d3dy5uY2JpLm5sbS5uaWguZ292L3B1Ym1lZC8xMjEzNTAyMDwvdXJsPjwvcmVsYXRlZC11
cmxzPjwvdXJscz48aXNibj4wMDAyLTkyNzA8L2lzYm4+PHRpdGxlcz48dGl0bGU+SW1wYWN0IG9m
IGJvd2VsIHByZXBhcmF0aW9uIG9uIGVmZmljaWVuY3kgYW5kIGNvc3Qgb2YgY29sb25vc2NvcHk8
L3RpdGxlPjxzZWNvbmRhcnktdGl0bGU+QW0gSiBHYXN0cm9lbnRlcm9sPC9zZWNvbmRhcnktdGl0
bGU+PC90aXRsZXM+PHBhZ2VzPjE2OTYtNzAwPC9wYWdlcz48bnVtYmVyPjc8L251bWJlcj48Y29u
dHJpYnV0b3JzPjxhdXRob3JzPjxhdXRob3I+UmV4LCBELiBLLjwvYXV0aG9yPjxhdXRob3I+SW1w
ZXJpYWxlLCBULiBGLjwvYXV0aG9yPjxhdXRob3I+TGF0aW5vdmljaCwgRC4gUi48L2F1dGhvcj48
YXV0aG9yPkJyYXRjaGVyLCBMLiBMLjwvYXV0aG9yPjwvYXV0aG9ycz48L2NvbnRyaWJ1dG9ycz48
bGFuZ3VhZ2U+ZW5nPC9sYW5ndWFnZT48YWRkZWQtZGF0ZSBmb3JtYXQ9InV0YyI+MTYwNTM4MDU2
MzwvYWRkZWQtZGF0ZT48cmVmLXR5cGUgbmFtZT0iSm91cm5hbCBBcnRpY2xlIj4xNzwvcmVmLXR5
cGU+PHJlYy1udW1iZXI+MTM0PC9yZWMtbnVtYmVyPjxsYXN0LXVwZGF0ZWQtZGF0ZSBmb3JtYXQ9
InV0YyI+MTYwNTM4MDU2MzwvbGFzdC11cGRhdGVkLWRhdGU+PGFjY2Vzc2lvbi1udW0+MTIxMzUw
MjA8L2FjY2Vzc2lvbi1udW0+PGVsZWN0cm9uaWMtcmVzb3VyY2UtbnVtPjEwLjExMTEvai4xNTcy
LTAyNDEuMjAwMi4wNTgyNy54PC9lbGVjdHJvbmljLXJlc291cmNlLW51bT48dm9sdW1lPjk3PC92
b2x1bWU+PC9yZWNvcmQ+PC9DaXRlPjxDaXRlPjxBdXRob3I+Q2xhcms8L0F1dGhvcj48WWVhcj4y
MDE2PC9ZZWFyPjxSZWNOdW0+MDwvUmVjTnVtPjxJRFRleHQ+UXVhbnRpZmljYXRpb24gb2YgQWRl
cXVhdGUgQm93ZWwgUHJlcGFyYXRpb24gZm9yIFNjcmVlbmluZyBvciBTdXJ2ZWlsbGFuY2UgQ29s
b25vc2NvcHkgaW4gTWVuPC9JRFRleHQ+PHJlY29yZD48ZGF0ZXM+PHB1Yi1kYXRlcz48ZGF0ZT5G
ZWI8L2RhdGU+PC9wdWItZGF0ZXM+PHllYXI+MjAxNjwveWVhcj48L2RhdGVzPjxrZXl3b3Jkcz48
a2V5d29yZD5BZGVub21hdG91cyBQb2x5cHM8L2tleXdvcmQ+PGtleXdvcmQ+QWdlZDwva2V5d29y
ZD48a2V5d29yZD5Db2xvbjwva2V5d29yZD48a2V5d29yZD5Db2xvbmljIE5lb3BsYXNtczwva2V5
d29yZD48a2V5d29yZD5Db2xvbmljIFBvbHlwczwva2V5d29yZD48a2V5d29yZD5Db2xvbm9zY29w
eTwva2V5d29yZD48a2V5d29yZD5Db25uZWN0aWN1dDwva2V5d29yZD48a2V5d29yZD5EaWFnbm9z
dGljIEVycm9yczwva2V5d29yZD48a2V5d29yZD5IdW1hbnM8L2tleXdvcmQ+PGtleXdvcmQ+TWFs
ZTwva2V5d29yZD48a2V5d29yZD5NaWRkbGUgQWdlZDwva2V5d29yZD48a2V5d29yZD5PYnNlcnZl
ciBWYXJpYXRpb248L2tleXdvcmQ+PGtleXdvcmQ+UHJlZGljdGl2ZSBWYWx1ZSBvZiBUZXN0czwv
a2V5d29yZD48a2V5d29yZD5Qcm9zcGVjdGl2ZSBTdHVkaWVzPC9rZXl3b3JkPjxrZXl3b3JkPlJl
cHJvZHVjaWJpbGl0eSBvZiBSZXN1bHRzPC9rZXl3b3JkPjxrZXl3b3JkPlRoZXJhcGV1dGljIEly
cmlnYXRpb248L2tleXdvcmQ+PGtleXdvcmQ+VGltZSBGYWN0b3JzPC9rZXl3b3JkPjxrZXl3b3Jk
PlR1bW9yIEJ1cmRlbjwva2V5d29yZD48a2V5d29yZD5Db2xvbiBDYW5jZXI8L2tleXdvcmQ+PGtl
eXdvcmQ+Q29sb3JlY3RhbCBOZW9wbGFzbXM8L2tleXdvcmQ+PGtleXdvcmQ+RW5kb3Njb3B5PC9r
ZXl3b3JkPjxrZXl3b3JkPlBvbHlwPC9rZXl3b3JkPjwva2V5d29yZHM+PHVybHM+PHJlbGF0ZWQt
dXJscz48dXJsPmh0dHBzOi8vd3d3Lm5jYmkubmxtLm5paC5nb3YvcHVibWVkLzI2NDM5NDM2PC91
cmw+PC9yZWxhdGVkLXVybHM+PC91cmxzPjxpc2JuPjE1MjgtMDAxMjwvaXNibj48Y3VzdG9tMj5Q
TUM0NzI4MDE5PC9jdXN0b20yPjx0aXRsZXM+PHRpdGxlPlF1YW50aWZpY2F0aW9uIG9mIEFkZXF1
YXRlIEJvd2VsIFByZXBhcmF0aW9uIGZvciBTY3JlZW5pbmcgb3IgU3VydmVpbGxhbmNlIENvbG9u
b3Njb3B5IGluIE1lbjwvdGl0bGU+PHNlY29uZGFyeS10aXRsZT5HYXN0cm9lbnRlcm9sb2d5PC9z
ZWNvbmRhcnktdGl0bGU+PC90aXRsZXM+PHBhZ2VzPjM5Ni00MDU7IHF1aXogZTE0LTU8L3BhZ2Vz
PjxudW1iZXI+MjwvbnVtYmVyPjxjb250cmlidXRvcnM+PGF1dGhvcnM+PGF1dGhvcj5DbGFyaywg
Qi4gVC48L2F1dGhvcj48YXV0aG9yPlByb3RpdmEsIFAuPC9hdXRob3I+PGF1dGhvcj5OYWdhciwg
QS48L2F1dGhvcj48YXV0aG9yPkltYWVkYSwgQS48L2F1dGhvcj48YXV0aG9yPkNpYXJsZWdsaW8s
IE0uIE0uPC9hdXRob3I+PGF1dGhvcj5EZW5nLCBZLjwvYXV0aG9yPjxhdXRob3I+TGFpbmUsIEwu
PC9hdXRob3I+PC9hdXRob3JzPjwvY29udHJpYnV0b3JzPjxlZGl0aW9uPjIwMTUvMTAvMDk8L2Vk
aXRpb24+PGxhbmd1YWdlPmVuZzwvbGFuZ3VhZ2U+PGFkZGVkLWRhdGUgZm9ybWF0PSJ1dGMiPjE1
NjM3OTYwOTQ8L2FkZGVkLWRhdGU+PHJlZi10eXBlIG5hbWU9IkpvdXJuYWwgQXJ0aWNsZSI+MTc8
L3JlZi10eXBlPjxyZWMtbnVtYmVyPjEwMjwvcmVjLW51bWJlcj48bGFzdC11cGRhdGVkLWRhdGUg
Zm9ybWF0PSJ1dGMiPjE1NjM3OTYwOTQ8L2xhc3QtdXBkYXRlZC1kYXRlPjxhY2Nlc3Npb24tbnVt
PjI2NDM5NDM2PC9hY2Nlc3Npb24tbnVtPjxlbGVjdHJvbmljLXJlc291cmNlLW51bT4xMC4xMDUz
L2ouZ2FzdHJvLjIwMTUuMDkuMDQxPC9lbGVjdHJvbmljLXJlc291cmNlLW51bT48dm9sdW1lPjE1
MDwvdm9sdW1lPjwvcmVjb3JkPjwvQ2l0ZT48Q2l0ZT48QXV0aG9yPkxhaTwvQXV0aG9yPjxZZWFy
PjIwMDk8L1llYXI+PFJlY051bT4wPC9SZWNOdW0+PElEVGV4dD5UaGUgQm9zdG9uIGJvd2VsIHBy
ZXBhcmF0aW9uIHNjYWxlOiBhIHZhbGlkIGFuZCByZWxpYWJsZSBpbnN0cnVtZW50IGZvciBjb2xv
bm9zY29weS1vcmllbnRlZCByZXNlYXJjaDwvSURUZXh0PjxyZWNvcmQ+PGRhdGVzPjxwdWItZGF0
ZXM+PGRhdGU+TWFyPC9kYXRlPjwvcHViLWRhdGVzPjx5ZWFyPjIwMDk8L3llYXI+PC9kYXRlcz48
a2V5d29yZHM+PGtleXdvcmQ+Q2F0aGFydGljczwva2V5d29yZD48a2V5d29yZD5Db2xvbm9zY29w
eTwva2V5d29yZD48a2V5d29yZD5IdW1hbnM8L2tleXdvcmQ+PGtleXdvcmQ+T2JzZXJ2ZXIgVmFy
aWF0aW9uPC9rZXl3b3JkPjxrZXl3b3JkPlByZW9wZXJhdGl2ZSBDYXJlPC9rZXl3b3JkPjxrZXl3
b3JkPlByb3NwZWN0aXZlIFN0dWRpZXM8L2tleXdvcmQ+PGtleXdvcmQ+UmVwcm9kdWNpYmlsaXR5
IG9mIFJlc3VsdHM8L2tleXdvcmQ+PC9rZXl3b3Jkcz48dXJscz48cmVsYXRlZC11cmxzPjx1cmw+
aHR0cHM6Ly93d3cubmNiaS5ubG0ubmloLmdvdi9wdWJtZWQvMTkxMzYxMDI8L3VybD48L3JlbGF0
ZWQtdXJscz48L3VybHM+PGlzYm4+MTA5Ny02Nzc5PC9pc2JuPjxjdXN0b20yPlBNQzI3NjM5MjI8
L2N1c3RvbTI+PHRpdGxlcz48dGl0bGU+VGhlIEJvc3RvbiBib3dlbCBwcmVwYXJhdGlvbiBzY2Fs
ZTogYSB2YWxpZCBhbmQgcmVsaWFibGUgaW5zdHJ1bWVudCBmb3IgY29sb25vc2NvcHktb3JpZW50
ZWQgcmVzZWFyY2g8L3RpdGxlPjxzZWNvbmRhcnktdGl0bGU+R2FzdHJvaW50ZXN0IEVuZG9zYzwv
c2Vjb25kYXJ5LXRpdGxlPjwvdGl0bGVzPjxwYWdlcz42MjAtNTwvcGFnZXM+PG51bWJlcj4zIFB0
IDI8L251bWJlcj48Y29udHJpYnV0b3JzPjxhdXRob3JzPjxhdXRob3I+TGFpLCBFLiBKLjwvYXV0
aG9yPjxhdXRob3I+Q2FsZGVyd29vZCwgQS4gSC48L2F1dGhvcj48YXV0aG9yPkRvcm9zLCBHLjwv
YXV0aG9yPjxhdXRob3I+Rml4LCBPLiBLLjwvYXV0aG9yPjxhdXRob3I+SmFjb2Jzb24sIEIuIEMu
PC9hdXRob3I+PC9hdXRob3JzPjwvY29udHJpYnV0b3JzPjxlZGl0aW9uPjIwMDkvMDEvMTA8L2Vk
aXRpb24+PGxhbmd1YWdlPmVuZzwvbGFuZ3VhZ2U+PGFkZGVkLWRhdGUgZm9ybWF0PSJ1dGMiPjE1
NTEzNTYyODU8L2FkZGVkLWRhdGU+PHJlZi10eXBlIG5hbWU9IkpvdXJuYWwgQXJ0aWNsZSI+MTc8
L3JlZi10eXBlPjxyZWMtbnVtYmVyPjQyPC9yZWMtbnVtYmVyPjxsYXN0LXVwZGF0ZWQtZGF0ZSBm
b3JtYXQ9InV0YyI+MTU1MTM1NjI4NTwvbGFzdC11cGRhdGVkLWRhdGU+PGFjY2Vzc2lvbi1udW0+
MTkxMzYxMDI8L2FjY2Vzc2lvbi1udW0+PGVsZWN0cm9uaWMtcmVzb3VyY2UtbnVtPjEwLjEwMTYv
ai5naWUuMjAwOC4wNS4wNTc8L2VsZWN0cm9uaWMtcmVzb3VyY2UtbnVtPjx2b2x1bWU+Njk8L3Zv
bHVtZT48L3JlY29yZD48L0NpdGU+PC9FbmROb3RlPn==
</w:fldData>
        </w:fldChar>
      </w:r>
      <w:r w:rsidR="00E9739D">
        <w:instrText xml:space="preserve"> ADDIN EN.CITE </w:instrText>
      </w:r>
      <w:r w:rsidR="00E9739D">
        <w:fldChar w:fldCharType="begin">
          <w:fldData xml:space="preserve">PEVuZE5vdGU+PENpdGU+PEF1dGhvcj5SZXg8L0F1dGhvcj48WWVhcj4yMDAyPC9ZZWFyPjxSZWNO
dW0+MDwvUmVjTnVtPjxJRFRleHQ+SW1wYWN0IG9mIGJvd2VsIHByZXBhcmF0aW9uIG9uIGVmZmlj
aWVuY3kgYW5kIGNvc3Qgb2YgY29sb25vc2NvcHk8L0lEVGV4dD48RGlzcGxheVRleHQ+KDU1LCA2
OCwgMTcxKTwvRGlzcGxheVRleHQ+PHJlY29yZD48ZGF0ZXM+PHB1Yi1kYXRlcz48ZGF0ZT5KdWw8
L2RhdGU+PC9wdWItZGF0ZXM+PHllYXI+MjAwMjwveWVhcj48L2RhdGVzPjxrZXl3b3Jkcz48a2V5
d29yZD5Db2xvbm9zY29weTwva2V5d29yZD48a2V5d29yZD5Db3N0cyBhbmQgQ29zdCBBbmFseXNp
czwva2V5d29yZD48a2V5d29yZD5GZW1hbGU8L2tleXdvcmQ+PGtleXdvcmQ+SHVtYW5zPC9rZXl3
b3JkPjxrZXl3b3JkPk1hbGU8L2tleXdvcmQ+PGtleXdvcmQ+TWlkZGxlIEFnZWQ8L2tleXdvcmQ+
PGtleXdvcmQ+UHJlb3BlcmF0aXZlIENhcmU8L2tleXdvcmQ+PGtleXdvcmQ+UHJvc3BlY3RpdmUg
U3R1ZGllczwva2V5d29yZD48L2tleXdvcmRzPjx1cmxzPjxyZWxhdGVkLXVybHM+PHVybD5odHRw
czovL3d3dy5uY2JpLm5sbS5uaWguZ292L3B1Ym1lZC8xMjEzNTAyMDwvdXJsPjwvcmVsYXRlZC11
cmxzPjwvdXJscz48aXNibj4wMDAyLTkyNzA8L2lzYm4+PHRpdGxlcz48dGl0bGU+SW1wYWN0IG9m
IGJvd2VsIHByZXBhcmF0aW9uIG9uIGVmZmljaWVuY3kgYW5kIGNvc3Qgb2YgY29sb25vc2NvcHk8
L3RpdGxlPjxzZWNvbmRhcnktdGl0bGU+QW0gSiBHYXN0cm9lbnRlcm9sPC9zZWNvbmRhcnktdGl0
bGU+PC90aXRsZXM+PHBhZ2VzPjE2OTYtNzAwPC9wYWdlcz48bnVtYmVyPjc8L251bWJlcj48Y29u
dHJpYnV0b3JzPjxhdXRob3JzPjxhdXRob3I+UmV4LCBELiBLLjwvYXV0aG9yPjxhdXRob3I+SW1w
ZXJpYWxlLCBULiBGLjwvYXV0aG9yPjxhdXRob3I+TGF0aW5vdmljaCwgRC4gUi48L2F1dGhvcj48
YXV0aG9yPkJyYXRjaGVyLCBMLiBMLjwvYXV0aG9yPjwvYXV0aG9ycz48L2NvbnRyaWJ1dG9ycz48
bGFuZ3VhZ2U+ZW5nPC9sYW5ndWFnZT48YWRkZWQtZGF0ZSBmb3JtYXQ9InV0YyI+MTYwNTM4MDU2
MzwvYWRkZWQtZGF0ZT48cmVmLXR5cGUgbmFtZT0iSm91cm5hbCBBcnRpY2xlIj4xNzwvcmVmLXR5
cGU+PHJlYy1udW1iZXI+MTM0PC9yZWMtbnVtYmVyPjxsYXN0LXVwZGF0ZWQtZGF0ZSBmb3JtYXQ9
InV0YyI+MTYwNTM4MDU2MzwvbGFzdC11cGRhdGVkLWRhdGU+PGFjY2Vzc2lvbi1udW0+MTIxMzUw
MjA8L2FjY2Vzc2lvbi1udW0+PGVsZWN0cm9uaWMtcmVzb3VyY2UtbnVtPjEwLjExMTEvai4xNTcy
LTAyNDEuMjAwMi4wNTgyNy54PC9lbGVjdHJvbmljLXJlc291cmNlLW51bT48dm9sdW1lPjk3PC92
b2x1bWU+PC9yZWNvcmQ+PC9DaXRlPjxDaXRlPjxBdXRob3I+Q2xhcms8L0F1dGhvcj48WWVhcj4y
MDE2PC9ZZWFyPjxSZWNOdW0+MDwvUmVjTnVtPjxJRFRleHQ+UXVhbnRpZmljYXRpb24gb2YgQWRl
cXVhdGUgQm93ZWwgUHJlcGFyYXRpb24gZm9yIFNjcmVlbmluZyBvciBTdXJ2ZWlsbGFuY2UgQ29s
b25vc2NvcHkgaW4gTWVuPC9JRFRleHQ+PHJlY29yZD48ZGF0ZXM+PHB1Yi1kYXRlcz48ZGF0ZT5G
ZWI8L2RhdGU+PC9wdWItZGF0ZXM+PHllYXI+MjAxNjwveWVhcj48L2RhdGVzPjxrZXl3b3Jkcz48
a2V5d29yZD5BZGVub21hdG91cyBQb2x5cHM8L2tleXdvcmQ+PGtleXdvcmQ+QWdlZDwva2V5d29y
ZD48a2V5d29yZD5Db2xvbjwva2V5d29yZD48a2V5d29yZD5Db2xvbmljIE5lb3BsYXNtczwva2V5
d29yZD48a2V5d29yZD5Db2xvbmljIFBvbHlwczwva2V5d29yZD48a2V5d29yZD5Db2xvbm9zY29w
eTwva2V5d29yZD48a2V5d29yZD5Db25uZWN0aWN1dDwva2V5d29yZD48a2V5d29yZD5EaWFnbm9z
dGljIEVycm9yczwva2V5d29yZD48a2V5d29yZD5IdW1hbnM8L2tleXdvcmQ+PGtleXdvcmQ+TWFs
ZTwva2V5d29yZD48a2V5d29yZD5NaWRkbGUgQWdlZDwva2V5d29yZD48a2V5d29yZD5PYnNlcnZl
ciBWYXJpYXRpb248L2tleXdvcmQ+PGtleXdvcmQ+UHJlZGljdGl2ZSBWYWx1ZSBvZiBUZXN0czwv
a2V5d29yZD48a2V5d29yZD5Qcm9zcGVjdGl2ZSBTdHVkaWVzPC9rZXl3b3JkPjxrZXl3b3JkPlJl
cHJvZHVjaWJpbGl0eSBvZiBSZXN1bHRzPC9rZXl3b3JkPjxrZXl3b3JkPlRoZXJhcGV1dGljIEly
cmlnYXRpb248L2tleXdvcmQ+PGtleXdvcmQ+VGltZSBGYWN0b3JzPC9rZXl3b3JkPjxrZXl3b3Jk
PlR1bW9yIEJ1cmRlbjwva2V5d29yZD48a2V5d29yZD5Db2xvbiBDYW5jZXI8L2tleXdvcmQ+PGtl
eXdvcmQ+Q29sb3JlY3RhbCBOZW9wbGFzbXM8L2tleXdvcmQ+PGtleXdvcmQ+RW5kb3Njb3B5PC9r
ZXl3b3JkPjxrZXl3b3JkPlBvbHlwPC9rZXl3b3JkPjwva2V5d29yZHM+PHVybHM+PHJlbGF0ZWQt
dXJscz48dXJsPmh0dHBzOi8vd3d3Lm5jYmkubmxtLm5paC5nb3YvcHVibWVkLzI2NDM5NDM2PC91
cmw+PC9yZWxhdGVkLXVybHM+PC91cmxzPjxpc2JuPjE1MjgtMDAxMjwvaXNibj48Y3VzdG9tMj5Q
TUM0NzI4MDE5PC9jdXN0b20yPjx0aXRsZXM+PHRpdGxlPlF1YW50aWZpY2F0aW9uIG9mIEFkZXF1
YXRlIEJvd2VsIFByZXBhcmF0aW9uIGZvciBTY3JlZW5pbmcgb3IgU3VydmVpbGxhbmNlIENvbG9u
b3Njb3B5IGluIE1lbjwvdGl0bGU+PHNlY29uZGFyeS10aXRsZT5HYXN0cm9lbnRlcm9sb2d5PC9z
ZWNvbmRhcnktdGl0bGU+PC90aXRsZXM+PHBhZ2VzPjM5Ni00MDU7IHF1aXogZTE0LTU8L3BhZ2Vz
PjxudW1iZXI+MjwvbnVtYmVyPjxjb250cmlidXRvcnM+PGF1dGhvcnM+PGF1dGhvcj5DbGFyaywg
Qi4gVC48L2F1dGhvcj48YXV0aG9yPlByb3RpdmEsIFAuPC9hdXRob3I+PGF1dGhvcj5OYWdhciwg
QS48L2F1dGhvcj48YXV0aG9yPkltYWVkYSwgQS48L2F1dGhvcj48YXV0aG9yPkNpYXJsZWdsaW8s
IE0uIE0uPC9hdXRob3I+PGF1dGhvcj5EZW5nLCBZLjwvYXV0aG9yPjxhdXRob3I+TGFpbmUsIEwu
PC9hdXRob3I+PC9hdXRob3JzPjwvY29udHJpYnV0b3JzPjxlZGl0aW9uPjIwMTUvMTAvMDk8L2Vk
aXRpb24+PGxhbmd1YWdlPmVuZzwvbGFuZ3VhZ2U+PGFkZGVkLWRhdGUgZm9ybWF0PSJ1dGMiPjE1
NjM3OTYwOTQ8L2FkZGVkLWRhdGU+PHJlZi10eXBlIG5hbWU9IkpvdXJuYWwgQXJ0aWNsZSI+MTc8
L3JlZi10eXBlPjxyZWMtbnVtYmVyPjEwMjwvcmVjLW51bWJlcj48bGFzdC11cGRhdGVkLWRhdGUg
Zm9ybWF0PSJ1dGMiPjE1NjM3OTYwOTQ8L2xhc3QtdXBkYXRlZC1kYXRlPjxhY2Nlc3Npb24tbnVt
PjI2NDM5NDM2PC9hY2Nlc3Npb24tbnVtPjxlbGVjdHJvbmljLXJlc291cmNlLW51bT4xMC4xMDUz
L2ouZ2FzdHJvLjIwMTUuMDkuMDQxPC9lbGVjdHJvbmljLXJlc291cmNlLW51bT48dm9sdW1lPjE1
MDwvdm9sdW1lPjwvcmVjb3JkPjwvQ2l0ZT48Q2l0ZT48QXV0aG9yPkxhaTwvQXV0aG9yPjxZZWFy
PjIwMDk8L1llYXI+PFJlY051bT4wPC9SZWNOdW0+PElEVGV4dD5UaGUgQm9zdG9uIGJvd2VsIHBy
ZXBhcmF0aW9uIHNjYWxlOiBhIHZhbGlkIGFuZCByZWxpYWJsZSBpbnN0cnVtZW50IGZvciBjb2xv
bm9zY29weS1vcmllbnRlZCByZXNlYXJjaDwvSURUZXh0PjxyZWNvcmQ+PGRhdGVzPjxwdWItZGF0
ZXM+PGRhdGU+TWFyPC9kYXRlPjwvcHViLWRhdGVzPjx5ZWFyPjIwMDk8L3llYXI+PC9kYXRlcz48
a2V5d29yZHM+PGtleXdvcmQ+Q2F0aGFydGljczwva2V5d29yZD48a2V5d29yZD5Db2xvbm9zY29w
eTwva2V5d29yZD48a2V5d29yZD5IdW1hbnM8L2tleXdvcmQ+PGtleXdvcmQ+T2JzZXJ2ZXIgVmFy
aWF0aW9uPC9rZXl3b3JkPjxrZXl3b3JkPlByZW9wZXJhdGl2ZSBDYXJlPC9rZXl3b3JkPjxrZXl3
b3JkPlByb3NwZWN0aXZlIFN0dWRpZXM8L2tleXdvcmQ+PGtleXdvcmQ+UmVwcm9kdWNpYmlsaXR5
IG9mIFJlc3VsdHM8L2tleXdvcmQ+PC9rZXl3b3Jkcz48dXJscz48cmVsYXRlZC11cmxzPjx1cmw+
aHR0cHM6Ly93d3cubmNiaS5ubG0ubmloLmdvdi9wdWJtZWQvMTkxMzYxMDI8L3VybD48L3JlbGF0
ZWQtdXJscz48L3VybHM+PGlzYm4+MTA5Ny02Nzc5PC9pc2JuPjxjdXN0b20yPlBNQzI3NjM5MjI8
L2N1c3RvbTI+PHRpdGxlcz48dGl0bGU+VGhlIEJvc3RvbiBib3dlbCBwcmVwYXJhdGlvbiBzY2Fs
ZTogYSB2YWxpZCBhbmQgcmVsaWFibGUgaW5zdHJ1bWVudCBmb3IgY29sb25vc2NvcHktb3JpZW50
ZWQgcmVzZWFyY2g8L3RpdGxlPjxzZWNvbmRhcnktdGl0bGU+R2FzdHJvaW50ZXN0IEVuZG9zYzwv
c2Vjb25kYXJ5LXRpdGxlPjwvdGl0bGVzPjxwYWdlcz42MjAtNTwvcGFnZXM+PG51bWJlcj4zIFB0
IDI8L251bWJlcj48Y29udHJpYnV0b3JzPjxhdXRob3JzPjxhdXRob3I+TGFpLCBFLiBKLjwvYXV0
aG9yPjxhdXRob3I+Q2FsZGVyd29vZCwgQS4gSC48L2F1dGhvcj48YXV0aG9yPkRvcm9zLCBHLjwv
YXV0aG9yPjxhdXRob3I+Rml4LCBPLiBLLjwvYXV0aG9yPjxhdXRob3I+SmFjb2Jzb24sIEIuIEMu
PC9hdXRob3I+PC9hdXRob3JzPjwvY29udHJpYnV0b3JzPjxlZGl0aW9uPjIwMDkvMDEvMTA8L2Vk
aXRpb24+PGxhbmd1YWdlPmVuZzwvbGFuZ3VhZ2U+PGFkZGVkLWRhdGUgZm9ybWF0PSJ1dGMiPjE1
NTEzNTYyODU8L2FkZGVkLWRhdGU+PHJlZi10eXBlIG5hbWU9IkpvdXJuYWwgQXJ0aWNsZSI+MTc8
L3JlZi10eXBlPjxyZWMtbnVtYmVyPjQyPC9yZWMtbnVtYmVyPjxsYXN0LXVwZGF0ZWQtZGF0ZSBm
b3JtYXQ9InV0YyI+MTU1MTM1NjI4NTwvbGFzdC11cGRhdGVkLWRhdGU+PGFjY2Vzc2lvbi1udW0+
MTkxMzYxMDI8L2FjY2Vzc2lvbi1udW0+PGVsZWN0cm9uaWMtcmVzb3VyY2UtbnVtPjEwLjEwMTYv
ai5naWUuMjAwOC4wNS4wNTc8L2VsZWN0cm9uaWMtcmVzb3VyY2UtbnVtPjx2b2x1bWU+Njk8L3Zv
bHVtZT48L3JlY29yZD48L0NpdGU+PC9FbmROb3RlPn==
</w:fldData>
        </w:fldChar>
      </w:r>
      <w:r w:rsidR="00E9739D">
        <w:instrText xml:space="preserve"> ADDIN EN.CITE.DATA </w:instrText>
      </w:r>
      <w:r w:rsidR="00E9739D">
        <w:fldChar w:fldCharType="end"/>
      </w:r>
      <w:r>
        <w:fldChar w:fldCharType="separate"/>
      </w:r>
      <w:r w:rsidR="00231422">
        <w:rPr>
          <w:noProof/>
        </w:rPr>
        <w:t>(55, 68, 171)</w:t>
      </w:r>
      <w:r>
        <w:fldChar w:fldCharType="end"/>
      </w:r>
      <w:r>
        <w:t>.  It also indicates the risk of a missed lesion</w:t>
      </w:r>
      <w:r w:rsidR="00986A86">
        <w:t xml:space="preserve"> </w:t>
      </w:r>
      <w:r w:rsidR="00986A86">
        <w:fldChar w:fldCharType="begin">
          <w:fldData xml:space="preserve">PEVuZE5vdGU+PENpdGU+PEF1dGhvcj5TdWJyYW1hbmlhbTwvQXV0aG9yPjxZZWFyPjIwMTk8L1ll
YXI+PFJlY051bT4wPC9SZWNOdW0+PElEVGV4dD5Qb3N0LWNvbG9ub3Njb3B5IGNvbG9yZWN0YWwg
Y2FuY2VycyBpZGVudGlmaWVkIGJ5IHByb2JhYmlsaXN0aWMgYW5kIGRldGVybWluaXN0aWMgbGlu
a2FnZTogcmVzdWx0cyBpbiBhbiBBdXN0cmFsaWFuIHByb3NwZWN0aXZlIGNvaG9ydDwvSURUZXh0
PjxEaXNwbGF5VGV4dD4oNzUsIDg1KTwvRGlzcGxheVRleHQ+PHJlY29yZD48ZGF0ZXM+PHB1Yi1k
YXRlcz48ZGF0ZT4wNjwvZGF0ZT48L3B1Yi1kYXRlcz48eWVhcj4yMDE5PC95ZWFyPjwvZGF0ZXM+
PGtleXdvcmRzPjxrZXl3b3JkPkFkdWx0PC9rZXl3b3JkPjxrZXl3b3JkPkFnZWQ8L2tleXdvcmQ+
PGtleXdvcmQ+QXVzdHJhbGlhPC9rZXl3b3JkPjxrZXl3b3JkPkNvbG9ub3Njb3B5PC9rZXl3b3Jk
PjxrZXl3b3JkPkNvbG9yZWN0YWwgTmVvcGxhc21zPC9rZXl3b3JkPjxrZXl3b3JkPkVhcmx5IERl
dGVjdGlvbiBvZiBDYW5jZXI8L2tleXdvcmQ+PGtleXdvcmQ+RmVtYWxlPC9rZXl3b3JkPjxrZXl3
b3JkPkh1bWFuczwva2V5d29yZD48a2V5d29yZD5NYWxlPC9rZXl3b3JkPjxrZXl3b3JkPk1pZGRs
ZSBBZ2VkPC9rZXl3b3JkPjxrZXl3b3JkPlByb3NwZWN0aXZlIFN0dWRpZXM8L2tleXdvcmQ+PGtl
eXdvcmQ+UmVnaXN0cmllczwva2V5d29yZD48a2V5d29yZD5SaXNrIEZhY3RvcnM8L2tleXdvcmQ+
PGtleXdvcmQ+VGltZSBGYWN0b3JzPC9rZXl3b3JkPjxrZXl3b3JkPmNvbG9ub3Njb3B5PC9rZXl3
b3JkPjxrZXl3b3JkPmNvbG9yZWN0YWwgY2FuY2VyPC9rZXl3b3JkPjxrZXl3b3JkPmluY2lkZW5j
ZSByYXRlPC9rZXl3b3JkPjxrZXl3b3JkPnBvc3QtY29sb25vc2NvcHkgY29sb3JlY3RhbCBjYW5j
ZXI8L2tleXdvcmQ+PC9rZXl3b3Jkcz48dXJscz48cmVsYXRlZC11cmxzPjx1cmw+aHR0cHM6Ly93
d3cubmNiaS5ubG0ubmloLmdvdi9wdWJtZWQvMzEyMzAwMDQ8L3VybD48L3JlbGF0ZWQtdXJscz48
L3VybHM+PGlzYm4+MjA0NC02MDU1PC9pc2JuPjxjdXN0b20yPlBNQzY1OTY5NTc8L2N1c3RvbTI+
PHRpdGxlcz48dGl0bGU+UG9zdC1jb2xvbm9zY29weSBjb2xvcmVjdGFsIGNhbmNlcnMgaWRlbnRp
ZmllZCBieSBwcm9iYWJpbGlzdGljIGFuZCBkZXRlcm1pbmlzdGljIGxpbmthZ2U6IHJlc3VsdHMg
aW4gYW4gQXVzdHJhbGlhbiBwcm9zcGVjdGl2ZSBjb2hvcnQ8L3RpdGxlPjxzZWNvbmRhcnktdGl0
bGU+Qk1KIE9wZW48L3NlY29uZGFyeS10aXRsZT48L3RpdGxlcz48cGFnZXM+ZTAyNjEzODwvcGFn
ZXM+PG51bWJlcj42PC9udW1iZXI+PGNvbnRyaWJ1dG9ycz48YXV0aG9ycz48YXV0aG9yPlN1YnJh
bWFuaWFtLCBLLjwvYXV0aG9yPjxhdXRob3I+QW5nLCBQLiBXLjwvYXV0aG9yPjxhdXRob3I+TmVl
bWFuLCBULjwvYXV0aG9yPjxhdXRob3I+RmFkaWEsIE0uPC9hdXRob3I+PGF1dGhvcj5UYXVwaW4s
IEQuPC9hdXRob3I+PC9hdXRob3JzPjwvY29udHJpYnV0b3JzPjxlZGl0aW9uPjIwMTkvMDYvMjE8
L2VkaXRpb24+PGxhbmd1YWdlPmVuZzwvbGFuZ3VhZ2U+PGFkZGVkLWRhdGUgZm9ybWF0PSJ1dGMi
PjE1OTQ3NjIzODU8L2FkZGVkLWRhdGU+PHJlZi10eXBlIG5hbWU9IkpvdXJuYWwgQXJ0aWNsZSI+
MTc8L3JlZi10eXBlPjxyZWMtbnVtYmVyPjEwNzwvcmVjLW51bWJlcj48bGFzdC11cGRhdGVkLWRh
dGUgZm9ybWF0PSJ1dGMiPjE1OTQ3NjIzODU8L2xhc3QtdXBkYXRlZC1kYXRlPjxhY2Nlc3Npb24t
bnVtPjMxMjMwMDA0PC9hY2Nlc3Npb24tbnVtPjxlbGVjdHJvbmljLXJlc291cmNlLW51bT4xMC4x
MTM2L2Jtam9wZW4tMjAxOC0wMjYxMzg8L2VsZWN0cm9uaWMtcmVzb3VyY2UtbnVtPjx2b2x1bWU+
OTwvdm9sdW1lPjwvcmVjb3JkPjwvQ2l0ZT48Q2l0ZT48QXV0aG9yPkNhbGRlcndvb2Q8L0F1dGhv
cj48WWVhcj4yMDE1PC9ZZWFyPjxSZWNOdW0+MDwvUmVjTnVtPjxJRFRleHQ+R29vZCBpcyBiZXR0
ZXIgdGhhbiBleGNlbGxlbnQ6IGJvd2VsIHByZXBhcmF0aW9uIHF1YWxpdHkgYW5kIGFkZW5vbWEg
ZGV0ZWN0aW9uIHJhdGVzPC9JRFRleHQ+PHJlY29yZD48ZGF0ZXM+PHB1Yi1kYXRlcz48ZGF0ZT5N
YXI8L2RhdGU+PC9wdWItZGF0ZXM+PHllYXI+MjAxNTwveWVhcj48L2RhdGVzPjxrZXl3b3Jkcz48
a2V5d29yZD5BZGVub21hPC9rZXl3b3JkPjxrZXl3b3JkPkFkdWx0PC9rZXl3b3JkPjxrZXl3b3Jk
PkFnZWQ8L2tleXdvcmQ+PGtleXdvcmQ+Q2F0aGFydGljczwva2V5d29yZD48a2V5d29yZD5Db2xv
bmljIFBvbHlwczwva2V5d29yZD48a2V5d29yZD5Db2xvbm9zY29weTwva2V5d29yZD48a2V5d29y
ZD5Db2xvcmVjdGFsIE5lb3BsYXNtczwva2V5d29yZD48a2V5d29yZD5Dcm9zcy1TZWN0aW9uYWwg
U3R1ZGllczwva2V5d29yZD48a2V5d29yZD5GZW1hbGU8L2tleXdvcmQ+PGtleXdvcmQ+SHVtYW5z
PC9rZXl3b3JkPjxrZXl3b3JkPkxvZ2lzdGljIE1vZGVsczwva2V5d29yZD48a2V5d29yZD5NYWxl
PC9rZXl3b3JkPjxrZXl3b3JkPk1pZGRsZSBBZ2VkPC9rZXl3b3JkPjxrZXl3b3JkPk9kZHMgUmF0
aW88L2tleXdvcmQ+PGtleXdvcmQ+UmV0cm9zcGVjdGl2ZSBTdHVkaWVzPC9rZXl3b3JkPjwva2V5
d29yZHM+PHVybHM+PHJlbGF0ZWQtdXJscz48dXJsPmh0dHBzOi8vd3d3Lm5jYmkubmxtLm5paC5n
b3YvcHVibWVkLzI1NzA4NzU2PC91cmw+PC9yZWxhdGVkLXVybHM+PC91cmxzPjxpc2JuPjEwOTct
Njc3OTwvaXNibj48Y3VzdG9tMj5QTUM0MzM5Nzk2PC9jdXN0b20yPjx0aXRsZXM+PHRpdGxlPkdv
b2QgaXMgYmV0dGVyIHRoYW4gZXhjZWxsZW50OiBib3dlbCBwcmVwYXJhdGlvbiBxdWFsaXR5IGFu
ZCBhZGVub21hIGRldGVjdGlvbiByYXRlczwvdGl0bGU+PHNlY29uZGFyeS10aXRsZT5HYXN0cm9p
bnRlc3QgRW5kb3NjPC9zZWNvbmRhcnktdGl0bGU+PC90aXRsZXM+PHBhZ2VzPjY5MS02OTkuZTE8
L3BhZ2VzPjxudW1iZXI+MzwvbnVtYmVyPjxjb250cmlidXRvcnM+PGF1dGhvcnM+PGF1dGhvcj5D
YWxkZXJ3b29kLCBBLiBILjwvYXV0aG9yPjxhdXRob3I+VGhvbXBzb24sIEsuIEQuPC9hdXRob3I+
PGF1dGhvcj5TY2hyb3ksIFAuIEMuPC9hdXRob3I+PGF1dGhvcj5MaWViZXJtYW4sIEQuIEEuPC9h
dXRob3I+PGF1dGhvcj5KYWNvYnNvbiwgQi4gQy48L2F1dGhvcj48L2F1dGhvcnM+PC9jb250cmli
dXRvcnM+PGxhbmd1YWdlPmVuZzwvbGFuZ3VhZ2U+PGFkZGVkLWRhdGUgZm9ybWF0PSJ1dGMiPjE1
NTc5MTU5MTE8L2FkZGVkLWRhdGU+PHJlZi10eXBlIG5hbWU9IkpvdXJuYWwgQXJ0aWNsZSI+MTc8
L3JlZi10eXBlPjxyZWMtbnVtYmVyPjg3PC9yZWMtbnVtYmVyPjxsYXN0LXVwZGF0ZWQtZGF0ZSBm
b3JtYXQ9InV0YyI+MTU1NzkxNTkxMTwvbGFzdC11cGRhdGVkLWRhdGU+PGFjY2Vzc2lvbi1udW0+
MjU3MDg3NTY8L2FjY2Vzc2lvbi1udW0+PGVsZWN0cm9uaWMtcmVzb3VyY2UtbnVtPjEwLjEwMTYv
ai5naWUuMjAxNC4xMC4wMzI8L2VsZWN0cm9uaWMtcmVzb3VyY2UtbnVtPjx2b2x1bWU+ODE8L3Zv
bHVtZT48L3JlY29yZD48L0NpdGU+PC9FbmROb3RlPgB=
</w:fldData>
        </w:fldChar>
      </w:r>
      <w:r w:rsidR="00E9739D">
        <w:instrText xml:space="preserve"> ADDIN EN.CITE </w:instrText>
      </w:r>
      <w:r w:rsidR="00E9739D">
        <w:fldChar w:fldCharType="begin">
          <w:fldData xml:space="preserve">PEVuZE5vdGU+PENpdGU+PEF1dGhvcj5TdWJyYW1hbmlhbTwvQXV0aG9yPjxZZWFyPjIwMTk8L1ll
YXI+PFJlY051bT4wPC9SZWNOdW0+PElEVGV4dD5Qb3N0LWNvbG9ub3Njb3B5IGNvbG9yZWN0YWwg
Y2FuY2VycyBpZGVudGlmaWVkIGJ5IHByb2JhYmlsaXN0aWMgYW5kIGRldGVybWluaXN0aWMgbGlu
a2FnZTogcmVzdWx0cyBpbiBhbiBBdXN0cmFsaWFuIHByb3NwZWN0aXZlIGNvaG9ydDwvSURUZXh0
PjxEaXNwbGF5VGV4dD4oNzUsIDg1KTwvRGlzcGxheVRleHQ+PHJlY29yZD48ZGF0ZXM+PHB1Yi1k
YXRlcz48ZGF0ZT4wNjwvZGF0ZT48L3B1Yi1kYXRlcz48eWVhcj4yMDE5PC95ZWFyPjwvZGF0ZXM+
PGtleXdvcmRzPjxrZXl3b3JkPkFkdWx0PC9rZXl3b3JkPjxrZXl3b3JkPkFnZWQ8L2tleXdvcmQ+
PGtleXdvcmQ+QXVzdHJhbGlhPC9rZXl3b3JkPjxrZXl3b3JkPkNvbG9ub3Njb3B5PC9rZXl3b3Jk
PjxrZXl3b3JkPkNvbG9yZWN0YWwgTmVvcGxhc21zPC9rZXl3b3JkPjxrZXl3b3JkPkVhcmx5IERl
dGVjdGlvbiBvZiBDYW5jZXI8L2tleXdvcmQ+PGtleXdvcmQ+RmVtYWxlPC9rZXl3b3JkPjxrZXl3
b3JkPkh1bWFuczwva2V5d29yZD48a2V5d29yZD5NYWxlPC9rZXl3b3JkPjxrZXl3b3JkPk1pZGRs
ZSBBZ2VkPC9rZXl3b3JkPjxrZXl3b3JkPlByb3NwZWN0aXZlIFN0dWRpZXM8L2tleXdvcmQ+PGtl
eXdvcmQ+UmVnaXN0cmllczwva2V5d29yZD48a2V5d29yZD5SaXNrIEZhY3RvcnM8L2tleXdvcmQ+
PGtleXdvcmQ+VGltZSBGYWN0b3JzPC9rZXl3b3JkPjxrZXl3b3JkPmNvbG9ub3Njb3B5PC9rZXl3
b3JkPjxrZXl3b3JkPmNvbG9yZWN0YWwgY2FuY2VyPC9rZXl3b3JkPjxrZXl3b3JkPmluY2lkZW5j
ZSByYXRlPC9rZXl3b3JkPjxrZXl3b3JkPnBvc3QtY29sb25vc2NvcHkgY29sb3JlY3RhbCBjYW5j
ZXI8L2tleXdvcmQ+PC9rZXl3b3Jkcz48dXJscz48cmVsYXRlZC11cmxzPjx1cmw+aHR0cHM6Ly93
d3cubmNiaS5ubG0ubmloLmdvdi9wdWJtZWQvMzEyMzAwMDQ8L3VybD48L3JlbGF0ZWQtdXJscz48
L3VybHM+PGlzYm4+MjA0NC02MDU1PC9pc2JuPjxjdXN0b20yPlBNQzY1OTY5NTc8L2N1c3RvbTI+
PHRpdGxlcz48dGl0bGU+UG9zdC1jb2xvbm9zY29weSBjb2xvcmVjdGFsIGNhbmNlcnMgaWRlbnRp
ZmllZCBieSBwcm9iYWJpbGlzdGljIGFuZCBkZXRlcm1pbmlzdGljIGxpbmthZ2U6IHJlc3VsdHMg
aW4gYW4gQXVzdHJhbGlhbiBwcm9zcGVjdGl2ZSBjb2hvcnQ8L3RpdGxlPjxzZWNvbmRhcnktdGl0
bGU+Qk1KIE9wZW48L3NlY29uZGFyeS10aXRsZT48L3RpdGxlcz48cGFnZXM+ZTAyNjEzODwvcGFn
ZXM+PG51bWJlcj42PC9udW1iZXI+PGNvbnRyaWJ1dG9ycz48YXV0aG9ycz48YXV0aG9yPlN1YnJh
bWFuaWFtLCBLLjwvYXV0aG9yPjxhdXRob3I+QW5nLCBQLiBXLjwvYXV0aG9yPjxhdXRob3I+TmVl
bWFuLCBULjwvYXV0aG9yPjxhdXRob3I+RmFkaWEsIE0uPC9hdXRob3I+PGF1dGhvcj5UYXVwaW4s
IEQuPC9hdXRob3I+PC9hdXRob3JzPjwvY29udHJpYnV0b3JzPjxlZGl0aW9uPjIwMTkvMDYvMjE8
L2VkaXRpb24+PGxhbmd1YWdlPmVuZzwvbGFuZ3VhZ2U+PGFkZGVkLWRhdGUgZm9ybWF0PSJ1dGMi
PjE1OTQ3NjIzODU8L2FkZGVkLWRhdGU+PHJlZi10eXBlIG5hbWU9IkpvdXJuYWwgQXJ0aWNsZSI+
MTc8L3JlZi10eXBlPjxyZWMtbnVtYmVyPjEwNzwvcmVjLW51bWJlcj48bGFzdC11cGRhdGVkLWRh
dGUgZm9ybWF0PSJ1dGMiPjE1OTQ3NjIzODU8L2xhc3QtdXBkYXRlZC1kYXRlPjxhY2Nlc3Npb24t
bnVtPjMxMjMwMDA0PC9hY2Nlc3Npb24tbnVtPjxlbGVjdHJvbmljLXJlc291cmNlLW51bT4xMC4x
MTM2L2Jtam9wZW4tMjAxOC0wMjYxMzg8L2VsZWN0cm9uaWMtcmVzb3VyY2UtbnVtPjx2b2x1bWU+
OTwvdm9sdW1lPjwvcmVjb3JkPjwvQ2l0ZT48Q2l0ZT48QXV0aG9yPkNhbGRlcndvb2Q8L0F1dGhv
cj48WWVhcj4yMDE1PC9ZZWFyPjxSZWNOdW0+MDwvUmVjTnVtPjxJRFRleHQ+R29vZCBpcyBiZXR0
ZXIgdGhhbiBleGNlbGxlbnQ6IGJvd2VsIHByZXBhcmF0aW9uIHF1YWxpdHkgYW5kIGFkZW5vbWEg
ZGV0ZWN0aW9uIHJhdGVzPC9JRFRleHQ+PHJlY29yZD48ZGF0ZXM+PHB1Yi1kYXRlcz48ZGF0ZT5N
YXI8L2RhdGU+PC9wdWItZGF0ZXM+PHllYXI+MjAxNTwveWVhcj48L2RhdGVzPjxrZXl3b3Jkcz48
a2V5d29yZD5BZGVub21hPC9rZXl3b3JkPjxrZXl3b3JkPkFkdWx0PC9rZXl3b3JkPjxrZXl3b3Jk
PkFnZWQ8L2tleXdvcmQ+PGtleXdvcmQ+Q2F0aGFydGljczwva2V5d29yZD48a2V5d29yZD5Db2xv
bmljIFBvbHlwczwva2V5d29yZD48a2V5d29yZD5Db2xvbm9zY29weTwva2V5d29yZD48a2V5d29y
ZD5Db2xvcmVjdGFsIE5lb3BsYXNtczwva2V5d29yZD48a2V5d29yZD5Dcm9zcy1TZWN0aW9uYWwg
U3R1ZGllczwva2V5d29yZD48a2V5d29yZD5GZW1hbGU8L2tleXdvcmQ+PGtleXdvcmQ+SHVtYW5z
PC9rZXl3b3JkPjxrZXl3b3JkPkxvZ2lzdGljIE1vZGVsczwva2V5d29yZD48a2V5d29yZD5NYWxl
PC9rZXl3b3JkPjxrZXl3b3JkPk1pZGRsZSBBZ2VkPC9rZXl3b3JkPjxrZXl3b3JkPk9kZHMgUmF0
aW88L2tleXdvcmQ+PGtleXdvcmQ+UmV0cm9zcGVjdGl2ZSBTdHVkaWVzPC9rZXl3b3JkPjwva2V5
d29yZHM+PHVybHM+PHJlbGF0ZWQtdXJscz48dXJsPmh0dHBzOi8vd3d3Lm5jYmkubmxtLm5paC5n
b3YvcHVibWVkLzI1NzA4NzU2PC91cmw+PC9yZWxhdGVkLXVybHM+PC91cmxzPjxpc2JuPjEwOTct
Njc3OTwvaXNibj48Y3VzdG9tMj5QTUM0MzM5Nzk2PC9jdXN0b20yPjx0aXRsZXM+PHRpdGxlPkdv
b2QgaXMgYmV0dGVyIHRoYW4gZXhjZWxsZW50OiBib3dlbCBwcmVwYXJhdGlvbiBxdWFsaXR5IGFu
ZCBhZGVub21hIGRldGVjdGlvbiByYXRlczwvdGl0bGU+PHNlY29uZGFyeS10aXRsZT5HYXN0cm9p
bnRlc3QgRW5kb3NjPC9zZWNvbmRhcnktdGl0bGU+PC90aXRsZXM+PHBhZ2VzPjY5MS02OTkuZTE8
L3BhZ2VzPjxudW1iZXI+MzwvbnVtYmVyPjxjb250cmlidXRvcnM+PGF1dGhvcnM+PGF1dGhvcj5D
YWxkZXJ3b29kLCBBLiBILjwvYXV0aG9yPjxhdXRob3I+VGhvbXBzb24sIEsuIEQuPC9hdXRob3I+
PGF1dGhvcj5TY2hyb3ksIFAuIEMuPC9hdXRob3I+PGF1dGhvcj5MaWViZXJtYW4sIEQuIEEuPC9h
dXRob3I+PGF1dGhvcj5KYWNvYnNvbiwgQi4gQy48L2F1dGhvcj48L2F1dGhvcnM+PC9jb250cmli
dXRvcnM+PGxhbmd1YWdlPmVuZzwvbGFuZ3VhZ2U+PGFkZGVkLWRhdGUgZm9ybWF0PSJ1dGMiPjE1
NTc5MTU5MTE8L2FkZGVkLWRhdGU+PHJlZi10eXBlIG5hbWU9IkpvdXJuYWwgQXJ0aWNsZSI+MTc8
L3JlZi10eXBlPjxyZWMtbnVtYmVyPjg3PC9yZWMtbnVtYmVyPjxsYXN0LXVwZGF0ZWQtZGF0ZSBm
b3JtYXQ9InV0YyI+MTU1NzkxNTkxMTwvbGFzdC11cGRhdGVkLWRhdGU+PGFjY2Vzc2lvbi1udW0+
MjU3MDg3NTY8L2FjY2Vzc2lvbi1udW0+PGVsZWN0cm9uaWMtcmVzb3VyY2UtbnVtPjEwLjEwMTYv
ai5naWUuMjAxNC4xMC4wMzI8L2VsZWN0cm9uaWMtcmVzb3VyY2UtbnVtPjx2b2x1bWU+ODE8L3Zv
bHVtZT48L3JlY29yZD48L0NpdGU+PC9FbmROb3RlPgB=
</w:fldData>
        </w:fldChar>
      </w:r>
      <w:r w:rsidR="00E9739D">
        <w:instrText xml:space="preserve"> ADDIN EN.CITE.DATA </w:instrText>
      </w:r>
      <w:r w:rsidR="00E9739D">
        <w:fldChar w:fldCharType="end"/>
      </w:r>
      <w:r w:rsidR="00986A86">
        <w:fldChar w:fldCharType="separate"/>
      </w:r>
      <w:r w:rsidR="00231422">
        <w:rPr>
          <w:noProof/>
        </w:rPr>
        <w:t>(75, 85)</w:t>
      </w:r>
      <w:r w:rsidR="00986A86">
        <w:fldChar w:fldCharType="end"/>
      </w:r>
      <w:r>
        <w:t xml:space="preserve">. As such, the reliability of the grading of bowel preparation is of pressing importance.  Traditionally, </w:t>
      </w:r>
      <w:r w:rsidR="00A75437">
        <w:t xml:space="preserve">non-segmental </w:t>
      </w:r>
      <w:r>
        <w:t>scoring of bowel preparation has been used</w:t>
      </w:r>
      <w:r>
        <w:fldChar w:fldCharType="begin"/>
      </w:r>
      <w:r w:rsidR="00E9739D">
        <w:instrText xml:space="preserve"> ADDIN EN.CITE &lt;EndNote&gt;&lt;Cite&gt;&lt;Author&gt;C&lt;/Author&gt;&lt;Year&gt;1999&lt;/Year&gt;&lt;RecNum&gt;0&lt;/RecNum&gt;&lt;IDText&gt;Validation of an instrument to assess colon cleansing&lt;/IDText&gt;&lt;DisplayText&gt;(218)&lt;/DisplayText&gt;&lt;record&gt;&lt;titles&gt;&lt;title&gt;Validation of an instrument to assess colon cleansing&lt;/title&gt;&lt;/titles&gt;&lt;pages&gt;2667&lt;/pages&gt;&lt;contributors&gt;&lt;authors&gt;&lt;author&gt;C A   Aronchick&lt;/author&gt;&lt;author&gt;&lt;/author&gt;&lt;author&gt;W H   Lipshutz&lt;/author&gt;&lt;author&gt;&lt;/author&gt;&lt;author&gt;S H   Wright&lt;/author&gt;&lt;author&gt;&lt;/author&gt;&lt;author&gt;F   DuFrayne&lt;/author&gt;&lt;author&gt;&lt;/author&gt;&lt;author&gt;G   Bergman&lt;/author&gt;&lt;/authors&gt;&lt;/contributors&gt;&lt;added-date format="utc"&gt;1551341366&lt;/added-date&gt;&lt;ref-type name="Generic"&gt;13&lt;/ref-type&gt;&lt;dates&gt;&lt;year&gt;1999&lt;/year&gt;&lt;/dates&gt;&lt;rec-number&gt;35&lt;/rec-number&gt;&lt;publisher&gt;Am J Gastroenterol&lt;/publisher&gt;&lt;last-updated-date format="utc"&gt;1551341578&lt;/last-updated-date&gt;&lt;volume&gt;94&lt;/volume&gt;&lt;/record&gt;&lt;/Cite&gt;&lt;/EndNote&gt;</w:instrText>
      </w:r>
      <w:r>
        <w:fldChar w:fldCharType="separate"/>
      </w:r>
      <w:r w:rsidR="002624A4">
        <w:rPr>
          <w:noProof/>
        </w:rPr>
        <w:t>(218)</w:t>
      </w:r>
      <w:r>
        <w:fldChar w:fldCharType="end"/>
      </w:r>
      <w:r>
        <w:t>.  More recently, segmental grading of bowel preparation has been utilised</w:t>
      </w:r>
      <w:r>
        <w:fldChar w:fldCharType="begin">
          <w:fldData xml:space="preserve">PEVuZE5vdGU+PENpdGU+PEF1dGhvcj5Sb3N0b208L0F1dGhvcj48WWVhcj4yMDA0PC9ZZWFyPjxS
ZWNOdW0+MDwvUmVjTnVtPjxJRFRleHQ+VmFsaWRhdGlvbiBvZiBhIG5ldyBzY2FsZSBmb3IgdGhl
IGFzc2Vzc21lbnQgb2YgYm93ZWwgcHJlcGFyYXRpb24gcXVhbGl0eTwvSURUZXh0PjxEaXNwbGF5
VGV4dD4oNTEsIDUzLCA1NSk8L0Rpc3BsYXlUZXh0PjxyZWNvcmQ+PGRhdGVzPjxwdWItZGF0ZXM+
PGRhdGU+QXByPC9kYXRlPjwvcHViLWRhdGVzPjx5ZWFyPjIwMDQ8L3llYXI+PC9kYXRlcz48a2V5
d29yZHM+PGtleXdvcmQ+Q2F0aGFydGljczwva2V5d29yZD48a2V5d29yZD5Db2xvbm9zY29weTwv
a2V5d29yZD48a2V5d29yZD5IdW1hbnM8L2tleXdvcmQ+PGtleXdvcmQ+T2JzZXJ2ZXIgVmFyaWF0
aW9uPC9rZXl3b3JkPjwva2V5d29yZHM+PHVybHM+PHJlbGF0ZWQtdXJscz48dXJsPmh0dHBzOi8v
d3d3Lm5jYmkubmxtLm5paC5nb3YvcHVibWVkLzE1MDQ0ODgyPC91cmw+PC9yZWxhdGVkLXVybHM+
PC91cmxzPjxpc2JuPjAwMTYtNTEwNzwvaXNibj48dGl0bGVzPjx0aXRsZT5WYWxpZGF0aW9uIG9m
IGEgbmV3IHNjYWxlIGZvciB0aGUgYXNzZXNzbWVudCBvZiBib3dlbCBwcmVwYXJhdGlvbiBxdWFs
aXR5PC90aXRsZT48c2Vjb25kYXJ5LXRpdGxlPkdhc3Ryb2ludGVzdCBFbmRvc2M8L3NlY29uZGFy
eS10aXRsZT48L3RpdGxlcz48cGFnZXM+NDgyLTY8L3BhZ2VzPjxudW1iZXI+NDwvbnVtYmVyPjxj
b250cmlidXRvcnM+PGF1dGhvcnM+PGF1dGhvcj5Sb3N0b20sIEEuPC9hdXRob3I+PGF1dGhvcj5K
b2xpY29ldXIsIEUuPC9hdXRob3I+PC9hdXRob3JzPjwvY29udHJpYnV0b3JzPjxsYW5ndWFnZT5l
bmc8L2xhbmd1YWdlPjxhZGRlZC1kYXRlIGZvcm1hdD0idXRjIj4xNTUxMzQ1MjA2PC9hZGRlZC1k
YXRlPjxyZWYtdHlwZSBuYW1lPSJKb3VybmFsIEFydGljbGUiPjE3PC9yZWYtdHlwZT48cmVjLW51
bWJlcj4zODwvcmVjLW51bWJlcj48bGFzdC11cGRhdGVkLWRhdGUgZm9ybWF0PSJ1dGMiPjE1NTEz
NDUyMDY8L2xhc3QtdXBkYXRlZC1kYXRlPjxhY2Nlc3Npb24tbnVtPjE1MDQ0ODgyPC9hY2Nlc3Np
b24tbnVtPjx2b2x1bWU+NTk8L3ZvbHVtZT48L3JlY29yZD48L0NpdGU+PENpdGU+PEF1dGhvcj5M
YWk8L0F1dGhvcj48WWVhcj4yMDA5PC9ZZWFyPjxSZWNOdW0+MDwvUmVjTnVtPjxJRFRleHQ+VGhl
IEJvc3RvbiBib3dlbCBwcmVwYXJhdGlvbiBzY2FsZTogYSB2YWxpZCBhbmQgcmVsaWFibGUgaW5z
dHJ1bWVudCBmb3IgY29sb25vc2NvcHktb3JpZW50ZWQgcmVzZWFyY2g8L0lEVGV4dD48cmVjb3Jk
PjxkYXRlcz48cHViLWRhdGVzPjxkYXRlPk1hcjwvZGF0ZT48L3B1Yi1kYXRlcz48eWVhcj4yMDA5
PC95ZWFyPjwvZGF0ZXM+PGtleXdvcmRzPjxrZXl3b3JkPkNhdGhhcnRpY3M8L2tleXdvcmQ+PGtl
eXdvcmQ+Q29sb25vc2NvcHk8L2tleXdvcmQ+PGtleXdvcmQ+SHVtYW5zPC9rZXl3b3JkPjxrZXl3
b3JkPk9ic2VydmVyIFZhcmlhdGlvbjwva2V5d29yZD48a2V5d29yZD5QcmVvcGVyYXRpdmUgQ2Fy
ZTwva2V5d29yZD48a2V5d29yZD5Qcm9zcGVjdGl2ZSBTdHVkaWVzPC9rZXl3b3JkPjxrZXl3b3Jk
PlJlcHJvZHVjaWJpbGl0eSBvZiBSZXN1bHRzPC9rZXl3b3JkPjwva2V5d29yZHM+PHVybHM+PHJl
bGF0ZWQtdXJscz48dXJsPmh0dHBzOi8vd3d3Lm5jYmkubmxtLm5paC5nb3YvcHVibWVkLzE5MTM2
MTAyPC91cmw+PC9yZWxhdGVkLXVybHM+PC91cmxzPjxpc2JuPjEwOTctNjc3OTwvaXNibj48Y3Vz
dG9tMj5QTUMyNzYzOTIyPC9jdXN0b20yPjx0aXRsZXM+PHRpdGxlPlRoZSBCb3N0b24gYm93ZWwg
cHJlcGFyYXRpb24gc2NhbGU6IGEgdmFsaWQgYW5kIHJlbGlhYmxlIGluc3RydW1lbnQgZm9yIGNv
bG9ub3Njb3B5LW9yaWVudGVkIHJlc2VhcmNoPC90aXRsZT48c2Vjb25kYXJ5LXRpdGxlPkdhc3Ry
b2ludGVzdCBFbmRvc2M8L3NlY29uZGFyeS10aXRsZT48L3RpdGxlcz48cGFnZXM+NjIwLTU8L3Bh
Z2VzPjxudW1iZXI+MyBQdCAyPC9udW1iZXI+PGNvbnRyaWJ1dG9ycz48YXV0aG9ycz48YXV0aG9y
PkxhaSwgRS4gSi48L2F1dGhvcj48YXV0aG9yPkNhbGRlcndvb2QsIEEuIEguPC9hdXRob3I+PGF1
dGhvcj5Eb3JvcywgRy48L2F1dGhvcj48YXV0aG9yPkZpeCwgTy4gSy48L2F1dGhvcj48YXV0aG9y
PkphY29ic29uLCBCLiBDLjwvYXV0aG9yPjwvYXV0aG9ycz48L2NvbnRyaWJ1dG9ycz48ZWRpdGlv
bj4yMDA5LzAxLzEwPC9lZGl0aW9uPjxsYW5ndWFnZT5lbmc8L2xhbmd1YWdlPjxhZGRlZC1kYXRl
IGZvcm1hdD0idXRjIj4xNTUxMzU2Mjg1PC9hZGRlZC1kYXRlPjxyZWYtdHlwZSBuYW1lPSJKb3Vy
bmFsIEFydGljbGUiPjE3PC9yZWYtdHlwZT48cmVjLW51bWJlcj40MjwvcmVjLW51bWJlcj48bGFz
dC11cGRhdGVkLWRhdGUgZm9ybWF0PSJ1dGMiPjE1NTEzNTYyODU8L2xhc3QtdXBkYXRlZC1kYXRl
PjxhY2Nlc3Npb24tbnVtPjE5MTM2MTAyPC9hY2Nlc3Npb24tbnVtPjxlbGVjdHJvbmljLXJlc291
cmNlLW51bT4xMC4xMDE2L2ouZ2llLjIwMDguMDUuMDU3PC9lbGVjdHJvbmljLXJlc291cmNlLW51
bT48dm9sdW1lPjY5PC92b2x1bWU+PC9yZWNvcmQ+PC9DaXRlPjxDaXRlPjxBdXRob3I+R2VyYXJk
PC9BdXRob3I+PFllYXI+MjAxMzwvWWVhcj48UmVjTnVtPjA8L1JlY051bT48SURUZXh0PlZhbGlk
YXRpb24gb2YgYSBuZXcgYm93ZWwgcHJlcGFyYXRpb24gc2NhbGUgZm9yIG1lYXN1cmluZyBjb2xv
biBjbGVhbnNpbmcgZm9yIGNvbG9ub3Njb3B5OiB0aGUgY2hpY2FnbyBib3dlbCBwcmVwYXJhdGlv
biBzY2FsZTwvSURUZXh0PjxyZWNvcmQ+PGRhdGVzPjxwdWItZGF0ZXM+PGRhdGU+RGVjPC9kYXRl
PjwvcHViLWRhdGVzPjx5ZWFyPjIwMTM8L3llYXI+PC9kYXRlcz48dXJscz48cmVsYXRlZC11cmxz
Pjx1cmw+aHR0cHM6Ly93d3cubmNiaS5ubG0ubmloLmdvdi9wdWJtZWQvMjQzMDQ5NDA8L3VybD48
L3JlbGF0ZWQtdXJscz48L3VybHM+PGlzYm4+MjE1NS0zODRYPC9pc2JuPjxjdXN0b20yPlBNQzM4
NjU0Mzk8L2N1c3RvbTI+PHRpdGxlcz48dGl0bGU+VmFsaWRhdGlvbiBvZiBhIG5ldyBib3dlbCBw
cmVwYXJhdGlvbiBzY2FsZSBmb3IgbWVhc3VyaW5nIGNvbG9uIGNsZWFuc2luZyBmb3IgY29sb25v
c2NvcHk6IHRoZSBjaGljYWdvIGJvd2VsIHByZXBhcmF0aW9uIHNjYWxlPC90aXRsZT48c2Vjb25k
YXJ5LXRpdGxlPkNsaW4gVHJhbnNsIEdhc3Ryb2VudGVyb2w8L3NlY29uZGFyeS10aXRsZT48L3Rp
dGxlcz48cGFnZXM+ZTQzPC9wYWdlcz48Y29udHJpYnV0b3JzPjxhdXRob3JzPjxhdXRob3I+R2Vy
YXJkLCBELiBQLjwvYXV0aG9yPjxhdXRob3I+Rm9zdGVyLCBELiBCLjwvYXV0aG9yPjxhdXRob3I+
UmFpc2VyLCBNLiBXLjwvYXV0aG9yPjxhdXRob3I+SG9sZGVuLCBKLiBMLjwvYXV0aG9yPjxhdXRo
b3I+S2Fycmlzb24sIFQuIEcuPC9hdXRob3I+PC9hdXRob3JzPjwvY29udHJpYnV0b3JzPjxlZGl0
aW9uPjIwMTMvMTIvMDU8L2VkaXRpb24+PGxhbmd1YWdlPmVuZzwvbGFuZ3VhZ2U+PGFkZGVkLWRh
dGUgZm9ybWF0PSJ1dGMiPjE1NTEzNTE3NzA8L2FkZGVkLWRhdGU+PHJlZi10eXBlIG5hbWU9Ikpv
dXJuYWwgQXJ0aWNsZSI+MTc8L3JlZi10eXBlPjxyZWMtbnVtYmVyPjQwPC9yZWMtbnVtYmVyPjxs
YXN0LXVwZGF0ZWQtZGF0ZSBmb3JtYXQ9InV0YyI+MTU1MTM1MTc3MDwvbGFzdC11cGRhdGVkLWRh
dGU+PGFjY2Vzc2lvbi1udW0+MjQzMDQ5NDA8L2FjY2Vzc2lvbi1udW0+PGVsZWN0cm9uaWMtcmVz
b3VyY2UtbnVtPjEwLjEwMzgvY3RnLjIwMTMuMTY8L2VsZWN0cm9uaWMtcmVzb3VyY2UtbnVtPjx2
b2x1bWU+NDwvdm9sdW1lPjwvcmVjb3JkPjwvQ2l0ZT48L0VuZE5vdGU+AG==
</w:fldData>
        </w:fldChar>
      </w:r>
      <w:r w:rsidR="00E9739D">
        <w:instrText xml:space="preserve"> ADDIN EN.CITE </w:instrText>
      </w:r>
      <w:r w:rsidR="00E9739D">
        <w:fldChar w:fldCharType="begin">
          <w:fldData xml:space="preserve">PEVuZE5vdGU+PENpdGU+PEF1dGhvcj5Sb3N0b208L0F1dGhvcj48WWVhcj4yMDA0PC9ZZWFyPjxS
ZWNOdW0+MDwvUmVjTnVtPjxJRFRleHQ+VmFsaWRhdGlvbiBvZiBhIG5ldyBzY2FsZSBmb3IgdGhl
IGFzc2Vzc21lbnQgb2YgYm93ZWwgcHJlcGFyYXRpb24gcXVhbGl0eTwvSURUZXh0PjxEaXNwbGF5
VGV4dD4oNTEsIDUzLCA1NSk8L0Rpc3BsYXlUZXh0PjxyZWNvcmQ+PGRhdGVzPjxwdWItZGF0ZXM+
PGRhdGU+QXByPC9kYXRlPjwvcHViLWRhdGVzPjx5ZWFyPjIwMDQ8L3llYXI+PC9kYXRlcz48a2V5
d29yZHM+PGtleXdvcmQ+Q2F0aGFydGljczwva2V5d29yZD48a2V5d29yZD5Db2xvbm9zY29weTwv
a2V5d29yZD48a2V5d29yZD5IdW1hbnM8L2tleXdvcmQ+PGtleXdvcmQ+T2JzZXJ2ZXIgVmFyaWF0
aW9uPC9rZXl3b3JkPjwva2V5d29yZHM+PHVybHM+PHJlbGF0ZWQtdXJscz48dXJsPmh0dHBzOi8v
d3d3Lm5jYmkubmxtLm5paC5nb3YvcHVibWVkLzE1MDQ0ODgyPC91cmw+PC9yZWxhdGVkLXVybHM+
PC91cmxzPjxpc2JuPjAwMTYtNTEwNzwvaXNibj48dGl0bGVzPjx0aXRsZT5WYWxpZGF0aW9uIG9m
IGEgbmV3IHNjYWxlIGZvciB0aGUgYXNzZXNzbWVudCBvZiBib3dlbCBwcmVwYXJhdGlvbiBxdWFs
aXR5PC90aXRsZT48c2Vjb25kYXJ5LXRpdGxlPkdhc3Ryb2ludGVzdCBFbmRvc2M8L3NlY29uZGFy
eS10aXRsZT48L3RpdGxlcz48cGFnZXM+NDgyLTY8L3BhZ2VzPjxudW1iZXI+NDwvbnVtYmVyPjxj
b250cmlidXRvcnM+PGF1dGhvcnM+PGF1dGhvcj5Sb3N0b20sIEEuPC9hdXRob3I+PGF1dGhvcj5K
b2xpY29ldXIsIEUuPC9hdXRob3I+PC9hdXRob3JzPjwvY29udHJpYnV0b3JzPjxsYW5ndWFnZT5l
bmc8L2xhbmd1YWdlPjxhZGRlZC1kYXRlIGZvcm1hdD0idXRjIj4xNTUxMzQ1MjA2PC9hZGRlZC1k
YXRlPjxyZWYtdHlwZSBuYW1lPSJKb3VybmFsIEFydGljbGUiPjE3PC9yZWYtdHlwZT48cmVjLW51
bWJlcj4zODwvcmVjLW51bWJlcj48bGFzdC11cGRhdGVkLWRhdGUgZm9ybWF0PSJ1dGMiPjE1NTEz
NDUyMDY8L2xhc3QtdXBkYXRlZC1kYXRlPjxhY2Nlc3Npb24tbnVtPjE1MDQ0ODgyPC9hY2Nlc3Np
b24tbnVtPjx2b2x1bWU+NTk8L3ZvbHVtZT48L3JlY29yZD48L0NpdGU+PENpdGU+PEF1dGhvcj5M
YWk8L0F1dGhvcj48WWVhcj4yMDA5PC9ZZWFyPjxSZWNOdW0+MDwvUmVjTnVtPjxJRFRleHQ+VGhl
IEJvc3RvbiBib3dlbCBwcmVwYXJhdGlvbiBzY2FsZTogYSB2YWxpZCBhbmQgcmVsaWFibGUgaW5z
dHJ1bWVudCBmb3IgY29sb25vc2NvcHktb3JpZW50ZWQgcmVzZWFyY2g8L0lEVGV4dD48cmVjb3Jk
PjxkYXRlcz48cHViLWRhdGVzPjxkYXRlPk1hcjwvZGF0ZT48L3B1Yi1kYXRlcz48eWVhcj4yMDA5
PC95ZWFyPjwvZGF0ZXM+PGtleXdvcmRzPjxrZXl3b3JkPkNhdGhhcnRpY3M8L2tleXdvcmQ+PGtl
eXdvcmQ+Q29sb25vc2NvcHk8L2tleXdvcmQ+PGtleXdvcmQ+SHVtYW5zPC9rZXl3b3JkPjxrZXl3
b3JkPk9ic2VydmVyIFZhcmlhdGlvbjwva2V5d29yZD48a2V5d29yZD5QcmVvcGVyYXRpdmUgQ2Fy
ZTwva2V5d29yZD48a2V5d29yZD5Qcm9zcGVjdGl2ZSBTdHVkaWVzPC9rZXl3b3JkPjxrZXl3b3Jk
PlJlcHJvZHVjaWJpbGl0eSBvZiBSZXN1bHRzPC9rZXl3b3JkPjwva2V5d29yZHM+PHVybHM+PHJl
bGF0ZWQtdXJscz48dXJsPmh0dHBzOi8vd3d3Lm5jYmkubmxtLm5paC5nb3YvcHVibWVkLzE5MTM2
MTAyPC91cmw+PC9yZWxhdGVkLXVybHM+PC91cmxzPjxpc2JuPjEwOTctNjc3OTwvaXNibj48Y3Vz
dG9tMj5QTUMyNzYzOTIyPC9jdXN0b20yPjx0aXRsZXM+PHRpdGxlPlRoZSBCb3N0b24gYm93ZWwg
cHJlcGFyYXRpb24gc2NhbGU6IGEgdmFsaWQgYW5kIHJlbGlhYmxlIGluc3RydW1lbnQgZm9yIGNv
bG9ub3Njb3B5LW9yaWVudGVkIHJlc2VhcmNoPC90aXRsZT48c2Vjb25kYXJ5LXRpdGxlPkdhc3Ry
b2ludGVzdCBFbmRvc2M8L3NlY29uZGFyeS10aXRsZT48L3RpdGxlcz48cGFnZXM+NjIwLTU8L3Bh
Z2VzPjxudW1iZXI+MyBQdCAyPC9udW1iZXI+PGNvbnRyaWJ1dG9ycz48YXV0aG9ycz48YXV0aG9y
PkxhaSwgRS4gSi48L2F1dGhvcj48YXV0aG9yPkNhbGRlcndvb2QsIEEuIEguPC9hdXRob3I+PGF1
dGhvcj5Eb3JvcywgRy48L2F1dGhvcj48YXV0aG9yPkZpeCwgTy4gSy48L2F1dGhvcj48YXV0aG9y
PkphY29ic29uLCBCLiBDLjwvYXV0aG9yPjwvYXV0aG9ycz48L2NvbnRyaWJ1dG9ycz48ZWRpdGlv
bj4yMDA5LzAxLzEwPC9lZGl0aW9uPjxsYW5ndWFnZT5lbmc8L2xhbmd1YWdlPjxhZGRlZC1kYXRl
IGZvcm1hdD0idXRjIj4xNTUxMzU2Mjg1PC9hZGRlZC1kYXRlPjxyZWYtdHlwZSBuYW1lPSJKb3Vy
bmFsIEFydGljbGUiPjE3PC9yZWYtdHlwZT48cmVjLW51bWJlcj40MjwvcmVjLW51bWJlcj48bGFz
dC11cGRhdGVkLWRhdGUgZm9ybWF0PSJ1dGMiPjE1NTEzNTYyODU8L2xhc3QtdXBkYXRlZC1kYXRl
PjxhY2Nlc3Npb24tbnVtPjE5MTM2MTAyPC9hY2Nlc3Npb24tbnVtPjxlbGVjdHJvbmljLXJlc291
cmNlLW51bT4xMC4xMDE2L2ouZ2llLjIwMDguMDUuMDU3PC9lbGVjdHJvbmljLXJlc291cmNlLW51
bT48dm9sdW1lPjY5PC92b2x1bWU+PC9yZWNvcmQ+PC9DaXRlPjxDaXRlPjxBdXRob3I+R2VyYXJk
PC9BdXRob3I+PFllYXI+MjAxMzwvWWVhcj48UmVjTnVtPjA8L1JlY051bT48SURUZXh0PlZhbGlk
YXRpb24gb2YgYSBuZXcgYm93ZWwgcHJlcGFyYXRpb24gc2NhbGUgZm9yIG1lYXN1cmluZyBjb2xv
biBjbGVhbnNpbmcgZm9yIGNvbG9ub3Njb3B5OiB0aGUgY2hpY2FnbyBib3dlbCBwcmVwYXJhdGlv
biBzY2FsZTwvSURUZXh0PjxyZWNvcmQ+PGRhdGVzPjxwdWItZGF0ZXM+PGRhdGU+RGVjPC9kYXRl
PjwvcHViLWRhdGVzPjx5ZWFyPjIwMTM8L3llYXI+PC9kYXRlcz48dXJscz48cmVsYXRlZC11cmxz
Pjx1cmw+aHR0cHM6Ly93d3cubmNiaS5ubG0ubmloLmdvdi9wdWJtZWQvMjQzMDQ5NDA8L3VybD48
L3JlbGF0ZWQtdXJscz48L3VybHM+PGlzYm4+MjE1NS0zODRYPC9pc2JuPjxjdXN0b20yPlBNQzM4
NjU0Mzk8L2N1c3RvbTI+PHRpdGxlcz48dGl0bGU+VmFsaWRhdGlvbiBvZiBhIG5ldyBib3dlbCBw
cmVwYXJhdGlvbiBzY2FsZSBmb3IgbWVhc3VyaW5nIGNvbG9uIGNsZWFuc2luZyBmb3IgY29sb25v
c2NvcHk6IHRoZSBjaGljYWdvIGJvd2VsIHByZXBhcmF0aW9uIHNjYWxlPC90aXRsZT48c2Vjb25k
YXJ5LXRpdGxlPkNsaW4gVHJhbnNsIEdhc3Ryb2VudGVyb2w8L3NlY29uZGFyeS10aXRsZT48L3Rp
dGxlcz48cGFnZXM+ZTQzPC9wYWdlcz48Y29udHJpYnV0b3JzPjxhdXRob3JzPjxhdXRob3I+R2Vy
YXJkLCBELiBQLjwvYXV0aG9yPjxhdXRob3I+Rm9zdGVyLCBELiBCLjwvYXV0aG9yPjxhdXRob3I+
UmFpc2VyLCBNLiBXLjwvYXV0aG9yPjxhdXRob3I+SG9sZGVuLCBKLiBMLjwvYXV0aG9yPjxhdXRo
b3I+S2Fycmlzb24sIFQuIEcuPC9hdXRob3I+PC9hdXRob3JzPjwvY29udHJpYnV0b3JzPjxlZGl0
aW9uPjIwMTMvMTIvMDU8L2VkaXRpb24+PGxhbmd1YWdlPmVuZzwvbGFuZ3VhZ2U+PGFkZGVkLWRh
dGUgZm9ybWF0PSJ1dGMiPjE1NTEzNTE3NzA8L2FkZGVkLWRhdGU+PHJlZi10eXBlIG5hbWU9Ikpv
dXJuYWwgQXJ0aWNsZSI+MTc8L3JlZi10eXBlPjxyZWMtbnVtYmVyPjQwPC9yZWMtbnVtYmVyPjxs
YXN0LXVwZGF0ZWQtZGF0ZSBmb3JtYXQ9InV0YyI+MTU1MTM1MTc3MDwvbGFzdC11cGRhdGVkLWRh
dGU+PGFjY2Vzc2lvbi1udW0+MjQzMDQ5NDA8L2FjY2Vzc2lvbi1udW0+PGVsZWN0cm9uaWMtcmVz
b3VyY2UtbnVtPjEwLjEwMzgvY3RnLjIwMTMuMTY8L2VsZWN0cm9uaWMtcmVzb3VyY2UtbnVtPjx2
b2x1bWU+NDwvdm9sdW1lPjwvcmVjb3JkPjwvQ2l0ZT48L0VuZE5vdGU+AG==
</w:fldData>
        </w:fldChar>
      </w:r>
      <w:r w:rsidR="00E9739D">
        <w:instrText xml:space="preserve"> ADDIN EN.CITE.DATA </w:instrText>
      </w:r>
      <w:r w:rsidR="00E9739D">
        <w:fldChar w:fldCharType="end"/>
      </w:r>
      <w:r>
        <w:fldChar w:fldCharType="separate"/>
      </w:r>
      <w:r w:rsidR="00231422">
        <w:rPr>
          <w:noProof/>
        </w:rPr>
        <w:t>(51, 53, 55)</w:t>
      </w:r>
      <w:r>
        <w:fldChar w:fldCharType="end"/>
      </w:r>
      <w:r>
        <w:t xml:space="preserve">. Segmental grading is associated with significant clinical </w:t>
      </w:r>
      <w:r w:rsidR="00CF19C8">
        <w:t>outcomes</w:t>
      </w:r>
      <w:r>
        <w:t>, such as physician assessment of the need for repeat endoscopy and ADR</w:t>
      </w:r>
      <w:r>
        <w:fldChar w:fldCharType="begin">
          <w:fldData xml:space="preserve">PEVuZE5vdGU+PENpdGU+PEF1dGhvcj5LbHVnZTwvQXV0aG9yPjxZZWFyPjIwMTg8L1llYXI+PFJl
Y051bT4wPC9SZWNOdW0+PElEVGV4dD5JbmFkZXF1YXRlIEJvc3RvbiBCb3dlbCBQcmVwYXJhdGlv
biBTY2FsZSBzY29yZXMgcHJlZGljdCB0aGXCoHJpc2sgb2YgbWlzc2VkIG5lb3BsYXNpYSBvbiB0
aGUgbmV4dCBjb2xvbm9zY29weTwvSURUZXh0PjxEaXNwbGF5VGV4dD4oNjcsIDc0KTwvRGlzcGxh
eVRleHQ+PHJlY29yZD48ZGF0ZXM+PHB1Yi1kYXRlcz48ZGF0ZT5NYXI8L2RhdGU+PC9wdWItZGF0
ZXM+PHllYXI+MjAxODwveWVhcj48L2RhdGVzPjxrZXl3b3Jkcz48a2V5d29yZD5BZ2VkPC9rZXl3
b3JkPjxrZXl3b3JkPkNhdGhhcnRpY3M8L2tleXdvcmQ+PGtleXdvcmQ+Q29sb248L2tleXdvcmQ+
PGtleXdvcmQ+Q29sb25pYyBQb2x5cHM8L2tleXdvcmQ+PGtleXdvcmQ+Q29sb25vc2NvcHk8L2tl
eXdvcmQ+PGtleXdvcmQ+RGlhZ25vc3RpYyBFcnJvcnM8L2tleXdvcmQ+PGtleXdvcmQ+RWFybHkg
RGV0ZWN0aW9uIG9mIENhbmNlcjwva2V5d29yZD48a2V5d29yZD5GZW1hbGU8L2tleXdvcmQ+PGtl
eXdvcmQ+SHVtYW5zPC9rZXl3b3JkPjxrZXl3b3JkPk1hbGU8L2tleXdvcmQ+PGtleXdvcmQ+TWlk
ZGxlIEFnZWQ8L2tleXdvcmQ+PGtleXdvcmQ+UHJvc3BlY3RpdmUgU3R1ZGllczwva2V5d29yZD48
a2V5d29yZD5SaXNrPC9rZXl3b3JkPjxrZXl3b3JkPlVuaXRlZCBTdGF0ZXM8L2tleXdvcmQ+PC9r
ZXl3b3Jkcz48dXJscz48cmVsYXRlZC11cmxzPjx1cmw+aHR0cHM6Ly93d3cubmNiaS5ubG0ubmlo
Lmdvdi9wdWJtZWQvMjg2NDg1NzU8L3VybD48L3JlbGF0ZWQtdXJscz48L3VybHM+PGlzYm4+MTA5
Ny02Nzc5PC9pc2JuPjxjdXN0b20yPlBNQzU3NDIwNjk8L2N1c3RvbTI+PHRpdGxlcz48dGl0bGU+
SW5hZGVxdWF0ZSBCb3N0b24gQm93ZWwgUHJlcGFyYXRpb24gU2NhbGUgc2NvcmVzIHByZWRpY3Qg
dGhlwqByaXNrIG9mIG1pc3NlZCBuZW9wbGFzaWEgb24gdGhlIG5leHQgY29sb25vc2NvcHk8L3Rp
dGxlPjxzZWNvbmRhcnktdGl0bGU+R2FzdHJvaW50ZXN0IEVuZG9zYzwvc2Vjb25kYXJ5LXRpdGxl
PjwvdGl0bGVzPjxwYWdlcz43NDQtNzUxPC9wYWdlcz48bnVtYmVyPjM8L251bWJlcj48Y29udHJp
YnV0b3JzPjxhdXRob3JzPjxhdXRob3I+S2x1Z2UsIE0uIEEuPC9hdXRob3I+PGF1dGhvcj5XaWxs
aWFtcywgSi4gTC48L2F1dGhvcj48YXV0aG9yPld1LCBDLiBLLjwvYXV0aG9yPjxhdXRob3I+SmFj
b2Jzb24sIEIuIEMuPC9hdXRob3I+PGF1dGhvcj5TY2hyb3ksIFAuIEMuPC9hdXRob3I+PGF1dGhv
cj5MaWViZXJtYW4sIEQuIEEuPC9hdXRob3I+PGF1dGhvcj5DYWxkZXJ3b29kLCBBLiBILjwvYXV0
aG9yPjwvYXV0aG9ycz48L2NvbnRyaWJ1dG9ycz48ZWRpdGlvbj4yMDE3LzA2LzIzPC9lZGl0aW9u
PjxsYW5ndWFnZT5lbmc8L2xhbmd1YWdlPjxhZGRlZC1kYXRlIGZvcm1hdD0idXRjIj4xNTQwNjYy
OTM0PC9hZGRlZC1kYXRlPjxyZWYtdHlwZSBuYW1lPSJKb3VybmFsIEFydGljbGUiPjE3PC9yZWYt
dHlwZT48cmVjLW51bWJlcj4yNDwvcmVjLW51bWJlcj48bGFzdC11cGRhdGVkLWRhdGUgZm9ybWF0
PSJ1dGMiPjE1NDA2NjI5MzQ8L2xhc3QtdXBkYXRlZC1kYXRlPjxhY2Nlc3Npb24tbnVtPjI4NjQ4
NTc1PC9hY2Nlc3Npb24tbnVtPjxlbGVjdHJvbmljLXJlc291cmNlLW51bT4xMC4xMDE2L2ouZ2ll
LjIwMTcuMDYuMDEyPC9lbGVjdHJvbmljLXJlc291cmNlLW51bT48dm9sdW1lPjg3PC92b2x1bWU+
PC9yZWNvcmQ+PC9DaXRlPjxDaXRlPjxBdXRob3I+Q2xhcms8L0F1dGhvcj48WWVhcj4yMDE0PC9Z
ZWFyPjxSZWNOdW0+MDwvUmVjTnVtPjxJRFRleHQ+V2hhdCBsZXZlbCBvZiBib3dlbCBwcmVwIHF1
YWxpdHkgcmVxdWlyZXMgZWFybHkgcmVwZWF0IGNvbG9ub3Njb3B5OiBzeXN0ZW1hdGljIHJldmll
dyBhbmQgbWV0YS1hbmFseXNpcyBvZiB0aGUgaW1wYWN0IG9mIHByZXBhcmF0aW9uIHF1YWxpdHkg
b24gYWRlbm9tYSBkZXRlY3Rpb24gcmF0ZTwvSURUZXh0PjxyZWNvcmQ+PGRhdGVzPjxwdWItZGF0
ZXM+PGRhdGU+Tm92PC9kYXRlPjwvcHViLWRhdGVzPjx5ZWFyPjIwMTQ8L3llYXI+PC9kYXRlcz48
a2V5d29yZHM+PGtleXdvcmQ+QWRlbm9tYTwva2V5d29yZD48a2V5d29yZD5DYXRoYXJ0aWNzPC9r
ZXl3b3JkPjxrZXl3b3JkPkNvbG9uaWMgUG9seXBzPC9rZXl3b3JkPjxrZXl3b3JkPkNvbG9ub3Nj
b3B5PC9rZXl3b3JkPjxrZXl3b3JkPkNvbG9yZWN0YWwgTmVvcGxhc21zPC9rZXl3b3JkPjxrZXl3
b3JkPkh1bWFuczwva2V5d29yZD48a2V5d29yZD5SZXRyZWF0bWVudDwva2V5d29yZD48L2tleXdv
cmRzPjx1cmxzPjxyZWxhdGVkLXVybHM+PHVybD5odHRwczovL3d3dy5uY2JpLm5sbS5uaWguZ292
L3B1Ym1lZC8yNTEzNTAwNjwvdXJsPjwvcmVsYXRlZC11cmxzPjwvdXJscz48aXNibj4xNTcyLTAy
NDE8L2lzYm4+PGN1c3RvbTI+UE1DNDQyMzcyNjwvY3VzdG9tMj48dGl0bGVzPjx0aXRsZT5XaGF0
IGxldmVsIG9mIGJvd2VsIHByZXAgcXVhbGl0eSByZXF1aXJlcyBlYXJseSByZXBlYXQgY29sb25v
c2NvcHk6IHN5c3RlbWF0aWMgcmV2aWV3IGFuZCBtZXRhLWFuYWx5c2lzIG9mIHRoZSBpbXBhY3Qg
b2YgcHJlcGFyYXRpb24gcXVhbGl0eSBvbiBhZGVub21hIGRldGVjdGlvbiByYXRlPC90aXRsZT48
c2Vjb25kYXJ5LXRpdGxlPkFtIEogR2FzdHJvZW50ZXJvbDwvc2Vjb25kYXJ5LXRpdGxlPjwvdGl0
bGVzPjxwYWdlcz4xNzE0LTIzOyBxdWl6IDE3MjQ8L3BhZ2VzPjxudW1iZXI+MTE8L251bWJlcj48
Y29udHJpYnV0b3JzPjxhdXRob3JzPjxhdXRob3I+Q2xhcmssIEIuIFQuPC9hdXRob3I+PGF1dGhv
cj5SdXN0YWdpLCBULjwvYXV0aG9yPjxhdXRob3I+TGFpbmUsIEwuPC9hdXRob3I+PC9hdXRob3Jz
PjwvY29udHJpYnV0b3JzPjxlZGl0aW9uPjIwMTQvMDgvMTk8L2VkaXRpb24+PGxhbmd1YWdlPmVu
ZzwvbGFuZ3VhZ2U+PGFkZGVkLWRhdGUgZm9ybWF0PSJ1dGMiPjE1NTc5MTYwNjM8L2FkZGVkLWRh
dGU+PHJlZi10eXBlIG5hbWU9IkpvdXJuYWwgQXJ0aWNsZSI+MTc8L3JlZi10eXBlPjxyZWMtbnVt
YmVyPjg4PC9yZWMtbnVtYmVyPjxsYXN0LXVwZGF0ZWQtZGF0ZSBmb3JtYXQ9InV0YyI+MTU1Nzkx
NjA2MzwvbGFzdC11cGRhdGVkLWRhdGU+PGFjY2Vzc2lvbi1udW0+MjUxMzUwMDY8L2FjY2Vzc2lv
bi1udW0+PGVsZWN0cm9uaWMtcmVzb3VyY2UtbnVtPjEwLjEwMzgvYWpnLjIwMTQuMjMyPC9lbGVj
dHJvbmljLXJlc291cmNlLW51bT48dm9sdW1lPjEwOTwvdm9sdW1lPjwvcmVjb3JkPjwvQ2l0ZT48
L0VuZE5vdGU+AG==
</w:fldData>
        </w:fldChar>
      </w:r>
      <w:r w:rsidR="00E9739D">
        <w:instrText xml:space="preserve"> ADDIN EN.CITE </w:instrText>
      </w:r>
      <w:r w:rsidR="00E9739D">
        <w:fldChar w:fldCharType="begin">
          <w:fldData xml:space="preserve">PEVuZE5vdGU+PENpdGU+PEF1dGhvcj5LbHVnZTwvQXV0aG9yPjxZZWFyPjIwMTg8L1llYXI+PFJl
Y051bT4wPC9SZWNOdW0+PElEVGV4dD5JbmFkZXF1YXRlIEJvc3RvbiBCb3dlbCBQcmVwYXJhdGlv
biBTY2FsZSBzY29yZXMgcHJlZGljdCB0aGXCoHJpc2sgb2YgbWlzc2VkIG5lb3BsYXNpYSBvbiB0
aGUgbmV4dCBjb2xvbm9zY29weTwvSURUZXh0PjxEaXNwbGF5VGV4dD4oNjcsIDc0KTwvRGlzcGxh
eVRleHQ+PHJlY29yZD48ZGF0ZXM+PHB1Yi1kYXRlcz48ZGF0ZT5NYXI8L2RhdGU+PC9wdWItZGF0
ZXM+PHllYXI+MjAxODwveWVhcj48L2RhdGVzPjxrZXl3b3Jkcz48a2V5d29yZD5BZ2VkPC9rZXl3
b3JkPjxrZXl3b3JkPkNhdGhhcnRpY3M8L2tleXdvcmQ+PGtleXdvcmQ+Q29sb248L2tleXdvcmQ+
PGtleXdvcmQ+Q29sb25pYyBQb2x5cHM8L2tleXdvcmQ+PGtleXdvcmQ+Q29sb25vc2NvcHk8L2tl
eXdvcmQ+PGtleXdvcmQ+RGlhZ25vc3RpYyBFcnJvcnM8L2tleXdvcmQ+PGtleXdvcmQ+RWFybHkg
RGV0ZWN0aW9uIG9mIENhbmNlcjwva2V5d29yZD48a2V5d29yZD5GZW1hbGU8L2tleXdvcmQ+PGtl
eXdvcmQ+SHVtYW5zPC9rZXl3b3JkPjxrZXl3b3JkPk1hbGU8L2tleXdvcmQ+PGtleXdvcmQ+TWlk
ZGxlIEFnZWQ8L2tleXdvcmQ+PGtleXdvcmQ+UHJvc3BlY3RpdmUgU3R1ZGllczwva2V5d29yZD48
a2V5d29yZD5SaXNrPC9rZXl3b3JkPjxrZXl3b3JkPlVuaXRlZCBTdGF0ZXM8L2tleXdvcmQ+PC9r
ZXl3b3Jkcz48dXJscz48cmVsYXRlZC11cmxzPjx1cmw+aHR0cHM6Ly93d3cubmNiaS5ubG0ubmlo
Lmdvdi9wdWJtZWQvMjg2NDg1NzU8L3VybD48L3JlbGF0ZWQtdXJscz48L3VybHM+PGlzYm4+MTA5
Ny02Nzc5PC9pc2JuPjxjdXN0b20yPlBNQzU3NDIwNjk8L2N1c3RvbTI+PHRpdGxlcz48dGl0bGU+
SW5hZGVxdWF0ZSBCb3N0b24gQm93ZWwgUHJlcGFyYXRpb24gU2NhbGUgc2NvcmVzIHByZWRpY3Qg
dGhlwqByaXNrIG9mIG1pc3NlZCBuZW9wbGFzaWEgb24gdGhlIG5leHQgY29sb25vc2NvcHk8L3Rp
dGxlPjxzZWNvbmRhcnktdGl0bGU+R2FzdHJvaW50ZXN0IEVuZG9zYzwvc2Vjb25kYXJ5LXRpdGxl
PjwvdGl0bGVzPjxwYWdlcz43NDQtNzUxPC9wYWdlcz48bnVtYmVyPjM8L251bWJlcj48Y29udHJp
YnV0b3JzPjxhdXRob3JzPjxhdXRob3I+S2x1Z2UsIE0uIEEuPC9hdXRob3I+PGF1dGhvcj5XaWxs
aWFtcywgSi4gTC48L2F1dGhvcj48YXV0aG9yPld1LCBDLiBLLjwvYXV0aG9yPjxhdXRob3I+SmFj
b2Jzb24sIEIuIEMuPC9hdXRob3I+PGF1dGhvcj5TY2hyb3ksIFAuIEMuPC9hdXRob3I+PGF1dGhv
cj5MaWViZXJtYW4sIEQuIEEuPC9hdXRob3I+PGF1dGhvcj5DYWxkZXJ3b29kLCBBLiBILjwvYXV0
aG9yPjwvYXV0aG9ycz48L2NvbnRyaWJ1dG9ycz48ZWRpdGlvbj4yMDE3LzA2LzIzPC9lZGl0aW9u
PjxsYW5ndWFnZT5lbmc8L2xhbmd1YWdlPjxhZGRlZC1kYXRlIGZvcm1hdD0idXRjIj4xNTQwNjYy
OTM0PC9hZGRlZC1kYXRlPjxyZWYtdHlwZSBuYW1lPSJKb3VybmFsIEFydGljbGUiPjE3PC9yZWYt
dHlwZT48cmVjLW51bWJlcj4yNDwvcmVjLW51bWJlcj48bGFzdC11cGRhdGVkLWRhdGUgZm9ybWF0
PSJ1dGMiPjE1NDA2NjI5MzQ8L2xhc3QtdXBkYXRlZC1kYXRlPjxhY2Nlc3Npb24tbnVtPjI4NjQ4
NTc1PC9hY2Nlc3Npb24tbnVtPjxlbGVjdHJvbmljLXJlc291cmNlLW51bT4xMC4xMDE2L2ouZ2ll
LjIwMTcuMDYuMDEyPC9lbGVjdHJvbmljLXJlc291cmNlLW51bT48dm9sdW1lPjg3PC92b2x1bWU+
PC9yZWNvcmQ+PC9DaXRlPjxDaXRlPjxBdXRob3I+Q2xhcms8L0F1dGhvcj48WWVhcj4yMDE0PC9Z
ZWFyPjxSZWNOdW0+MDwvUmVjTnVtPjxJRFRleHQ+V2hhdCBsZXZlbCBvZiBib3dlbCBwcmVwIHF1
YWxpdHkgcmVxdWlyZXMgZWFybHkgcmVwZWF0IGNvbG9ub3Njb3B5OiBzeXN0ZW1hdGljIHJldmll
dyBhbmQgbWV0YS1hbmFseXNpcyBvZiB0aGUgaW1wYWN0IG9mIHByZXBhcmF0aW9uIHF1YWxpdHkg
b24gYWRlbm9tYSBkZXRlY3Rpb24gcmF0ZTwvSURUZXh0PjxyZWNvcmQ+PGRhdGVzPjxwdWItZGF0
ZXM+PGRhdGU+Tm92PC9kYXRlPjwvcHViLWRhdGVzPjx5ZWFyPjIwMTQ8L3llYXI+PC9kYXRlcz48
a2V5d29yZHM+PGtleXdvcmQ+QWRlbm9tYTwva2V5d29yZD48a2V5d29yZD5DYXRoYXJ0aWNzPC9r
ZXl3b3JkPjxrZXl3b3JkPkNvbG9uaWMgUG9seXBzPC9rZXl3b3JkPjxrZXl3b3JkPkNvbG9ub3Nj
b3B5PC9rZXl3b3JkPjxrZXl3b3JkPkNvbG9yZWN0YWwgTmVvcGxhc21zPC9rZXl3b3JkPjxrZXl3
b3JkPkh1bWFuczwva2V5d29yZD48a2V5d29yZD5SZXRyZWF0bWVudDwva2V5d29yZD48L2tleXdv
cmRzPjx1cmxzPjxyZWxhdGVkLXVybHM+PHVybD5odHRwczovL3d3dy5uY2JpLm5sbS5uaWguZ292
L3B1Ym1lZC8yNTEzNTAwNjwvdXJsPjwvcmVsYXRlZC11cmxzPjwvdXJscz48aXNibj4xNTcyLTAy
NDE8L2lzYm4+PGN1c3RvbTI+UE1DNDQyMzcyNjwvY3VzdG9tMj48dGl0bGVzPjx0aXRsZT5XaGF0
IGxldmVsIG9mIGJvd2VsIHByZXAgcXVhbGl0eSByZXF1aXJlcyBlYXJseSByZXBlYXQgY29sb25v
c2NvcHk6IHN5c3RlbWF0aWMgcmV2aWV3IGFuZCBtZXRhLWFuYWx5c2lzIG9mIHRoZSBpbXBhY3Qg
b2YgcHJlcGFyYXRpb24gcXVhbGl0eSBvbiBhZGVub21hIGRldGVjdGlvbiByYXRlPC90aXRsZT48
c2Vjb25kYXJ5LXRpdGxlPkFtIEogR2FzdHJvZW50ZXJvbDwvc2Vjb25kYXJ5LXRpdGxlPjwvdGl0
bGVzPjxwYWdlcz4xNzE0LTIzOyBxdWl6IDE3MjQ8L3BhZ2VzPjxudW1iZXI+MTE8L251bWJlcj48
Y29udHJpYnV0b3JzPjxhdXRob3JzPjxhdXRob3I+Q2xhcmssIEIuIFQuPC9hdXRob3I+PGF1dGhv
cj5SdXN0YWdpLCBULjwvYXV0aG9yPjxhdXRob3I+TGFpbmUsIEwuPC9hdXRob3I+PC9hdXRob3Jz
PjwvY29udHJpYnV0b3JzPjxlZGl0aW9uPjIwMTQvMDgvMTk8L2VkaXRpb24+PGxhbmd1YWdlPmVu
ZzwvbGFuZ3VhZ2U+PGFkZGVkLWRhdGUgZm9ybWF0PSJ1dGMiPjE1NTc5MTYwNjM8L2FkZGVkLWRh
dGU+PHJlZi10eXBlIG5hbWU9IkpvdXJuYWwgQXJ0aWNsZSI+MTc8L3JlZi10eXBlPjxyZWMtbnVt
YmVyPjg4PC9yZWMtbnVtYmVyPjxsYXN0LXVwZGF0ZWQtZGF0ZSBmb3JtYXQ9InV0YyI+MTU1Nzkx
NjA2MzwvbGFzdC11cGRhdGVkLWRhdGU+PGFjY2Vzc2lvbi1udW0+MjUxMzUwMDY8L2FjY2Vzc2lv
bi1udW0+PGVsZWN0cm9uaWMtcmVzb3VyY2UtbnVtPjEwLjEwMzgvYWpnLjIwMTQuMjMyPC9lbGVj
dHJvbmljLXJlc291cmNlLW51bT48dm9sdW1lPjEwOTwvdm9sdW1lPjwvcmVjb3JkPjwvQ2l0ZT48
L0VuZE5vdGU+AG==
</w:fldData>
        </w:fldChar>
      </w:r>
      <w:r w:rsidR="00E9739D">
        <w:instrText xml:space="preserve"> ADDIN EN.CITE.DATA </w:instrText>
      </w:r>
      <w:r w:rsidR="00E9739D">
        <w:fldChar w:fldCharType="end"/>
      </w:r>
      <w:r>
        <w:fldChar w:fldCharType="separate"/>
      </w:r>
      <w:r w:rsidR="00231422">
        <w:rPr>
          <w:noProof/>
        </w:rPr>
        <w:t>(67, 74)</w:t>
      </w:r>
      <w:r>
        <w:fldChar w:fldCharType="end"/>
      </w:r>
      <w:r>
        <w:t>. Several different segmental grading scales have been described</w:t>
      </w:r>
      <w:r w:rsidR="00454539">
        <w:t xml:space="preserve"> (see - </w:t>
      </w:r>
      <w:r w:rsidR="00454539" w:rsidRPr="00AC73FF">
        <w:rPr>
          <w:b/>
          <w:bCs/>
        </w:rPr>
        <w:fldChar w:fldCharType="begin"/>
      </w:r>
      <w:r w:rsidR="00454539" w:rsidRPr="00AC73FF">
        <w:rPr>
          <w:b/>
          <w:bCs/>
        </w:rPr>
        <w:instrText xml:space="preserve"> REF _Ref83046685 \h </w:instrText>
      </w:r>
      <w:r w:rsidR="00EC6188" w:rsidRPr="00AC73FF">
        <w:rPr>
          <w:b/>
          <w:bCs/>
        </w:rPr>
        <w:instrText xml:space="preserve"> \* MERGEFORMAT </w:instrText>
      </w:r>
      <w:r w:rsidR="00454539" w:rsidRPr="00AC73FF">
        <w:rPr>
          <w:b/>
          <w:bCs/>
        </w:rPr>
      </w:r>
      <w:r w:rsidR="00454539" w:rsidRPr="00AC73FF">
        <w:rPr>
          <w:b/>
          <w:bCs/>
        </w:rPr>
        <w:fldChar w:fldCharType="separate"/>
      </w:r>
      <w:r w:rsidR="006A0E8C" w:rsidRPr="006A0E8C">
        <w:rPr>
          <w:b/>
          <w:bCs/>
        </w:rPr>
        <w:t xml:space="preserve">Bowel preparation </w:t>
      </w:r>
      <w:r w:rsidR="006A0E8C" w:rsidRPr="00F12989">
        <w:rPr>
          <w:b/>
          <w:bCs/>
        </w:rPr>
        <w:t>grading</w:t>
      </w:r>
      <w:r w:rsidR="00454539" w:rsidRPr="00AC73FF">
        <w:rPr>
          <w:b/>
          <w:bCs/>
        </w:rPr>
        <w:fldChar w:fldCharType="end"/>
      </w:r>
      <w:r w:rsidR="00454539">
        <w:t>)</w:t>
      </w:r>
      <w:r>
        <w:t>.  The BBPS is one such scale. A BBPS score of less than two in any segment correlates with a higher proportion of missed lesions</w:t>
      </w:r>
      <w:r>
        <w:fldChar w:fldCharType="begin"/>
      </w:r>
      <w:r w:rsidR="00E9739D">
        <w:instrText xml:space="preserve"> ADDIN EN.CITE &lt;EndNote&gt;&lt;Cite&gt;&lt;Author&gt;Lai&lt;/Author&gt;&lt;Year&gt;2009&lt;/Year&gt;&lt;RecNum&gt;0&lt;/RecNum&gt;&lt;IDText&gt;The Boston bowel preparation scale: a valid and reliable instrument for colonoscopy-oriented research&lt;/IDText&gt;&lt;DisplayText&gt;(55)&lt;/DisplayText&gt;&lt;record&gt;&lt;dates&gt;&lt;pub-dates&gt;&lt;date&gt;Mar&lt;/date&gt;&lt;/pub-dates&gt;&lt;year&gt;2009&lt;/year&gt;&lt;/dates&gt;&lt;keywords&gt;&lt;keyword&gt;Cathartics&lt;/keyword&gt;&lt;keyword&gt;Colonoscopy&lt;/keyword&gt;&lt;keyword&gt;Humans&lt;/keyword&gt;&lt;keyword&gt;Observer Variation&lt;/keyword&gt;&lt;keyword&gt;Preoperative Care&lt;/keyword&gt;&lt;keyword&gt;Prospective Studies&lt;/keyword&gt;&lt;keyword&gt;Reproducibility of Results&lt;/keyword&gt;&lt;/keywords&gt;&lt;urls&gt;&lt;related-urls&gt;&lt;url&gt;https://www.ncbi.nlm.nih.gov/pubmed/19136102&lt;/url&gt;&lt;/related-urls&gt;&lt;/urls&gt;&lt;isbn&gt;1097-6779&lt;/isbn&gt;&lt;custom2&gt;PMC2763922&lt;/custom2&gt;&lt;titles&gt;&lt;title&gt;The Boston bowel preparation scale: a valid and reliable instrument for colonoscopy-oriented research&lt;/title&gt;&lt;secondary-title&gt;Gastrointest Endosc&lt;/secondary-title&gt;&lt;/titles&gt;&lt;pages&gt;620-5&lt;/pages&gt;&lt;number&gt;3 Pt 2&lt;/number&gt;&lt;contributors&gt;&lt;authors&gt;&lt;author&gt;Lai, E. J.&lt;/author&gt;&lt;author&gt;Calderwood, A. H.&lt;/author&gt;&lt;author&gt;Doros, G.&lt;/author&gt;&lt;author&gt;Fix, O. K.&lt;/author&gt;&lt;author&gt;Jacobson, B. C.&lt;/author&gt;&lt;/authors&gt;&lt;/contributors&gt;&lt;edition&gt;2009/01/10&lt;/edition&gt;&lt;language&gt;eng&lt;/language&gt;&lt;added-date format="utc"&gt;1551356285&lt;/added-date&gt;&lt;ref-type name="Journal Article"&gt;17&lt;/ref-type&gt;&lt;rec-number&gt;42&lt;/rec-number&gt;&lt;last-updated-date format="utc"&gt;1551356285&lt;/last-updated-date&gt;&lt;accession-num&gt;19136102&lt;/accession-num&gt;&lt;electronic-resource-num&gt;10.1016/j.gie.2008.05.057&lt;/electronic-resource-num&gt;&lt;volume&gt;69&lt;/volume&gt;&lt;/record&gt;&lt;/Cite&gt;&lt;/EndNote&gt;</w:instrText>
      </w:r>
      <w:r>
        <w:fldChar w:fldCharType="separate"/>
      </w:r>
      <w:r w:rsidR="00231422">
        <w:rPr>
          <w:noProof/>
        </w:rPr>
        <w:t>(55)</w:t>
      </w:r>
      <w:r>
        <w:fldChar w:fldCharType="end"/>
      </w:r>
      <w:r>
        <w:t xml:space="preserve">. Validation of the scale has been undertaken in American, Chinese, </w:t>
      </w:r>
      <w:r w:rsidR="00186438">
        <w:t>Korean,</w:t>
      </w:r>
      <w:r>
        <w:t xml:space="preserve"> and Portuguese populations of endoscopists</w:t>
      </w:r>
      <w:r>
        <w:fldChar w:fldCharType="begin">
          <w:fldData xml:space="preserve">PEVuZE5vdGU+PENpdGU+PEF1dGhvcj5LaW08L0F1dGhvcj48WWVhcj4yMDE0PC9ZZWFyPjxSZWNO
dW0+MDwvUmVjTnVtPjxJRFRleHQ+QSBLb3JlYW4gZXhwZXJpZW5jZSBvZiB0aGUgdXNlIG9mIEJv
c3RvbiBib3dlbCBwcmVwYXJhdGlvbiBzY2FsZTogYSB2YWxpZCBhbmQgcmVsaWFibGUgaW5zdHJ1
bWVudCBmb3IgY29sb25vc2NvcHktb3JpZW50ZWQgcmVzZWFyY2g8L0lEVGV4dD48RGlzcGxheVRl
eHQ+KDYzLTY1KTwvRGlzcGxheVRleHQ+PHJlY29yZD48ZGF0ZXM+PHB1Yi1kYXRlcz48ZGF0ZT4y
MDE0IEp1bC1BdWc8L2RhdGU+PC9wdWItZGF0ZXM+PHllYXI+MjAxNDwveWVhcj48L2RhdGVzPjxr
ZXl3b3Jkcz48a2V5d29yZD5BZGVub21hPC9rZXl3b3JkPjxrZXl3b3JkPkFkdWx0PC9rZXl3b3Jk
PjxrZXl3b3JkPkNhdGhhcnRpY3M8L2tleXdvcmQ+PGtleXdvcmQ+Q29sb25pYyBOZW9wbGFzbXM8
L2tleXdvcmQ+PGtleXdvcmQ+Q29sb25vc2NvcHk8L2tleXdvcmQ+PGtleXdvcmQ+RmVtYWxlPC9r
ZXl3b3JkPjxrZXl3b3JkPkh1bWFuczwva2V5d29yZD48a2V5d29yZD5JbnRlc3RpbmFsIFBvbHlw
czwva2V5d29yZD48a2V5d29yZD5NYWxlPC9rZXl3b3JkPjxrZXl3b3JkPk1pZGRsZSBBZ2VkPC9r
ZXl3b3JkPjxrZXl3b3JkPlBvbHlldGh5bGVuZSBHbHljb2xzPC9rZXl3b3JkPjxrZXl3b3JkPlBy
b3NwZWN0aXZlIFN0dWRpZXM8L2tleXdvcmQ+PGtleXdvcmQ+UmVwcm9kdWNpYmlsaXR5IG9mIFJl
c3VsdHM8L2tleXdvcmQ+PGtleXdvcmQ+UmVwdWJsaWMgb2YgS29yZWE8L2tleXdvcmQ+PGtleXdv
cmQ+VGhlcmFwZXV0aWMgSXJyaWdhdGlvbjwva2V5d29yZD48L2tleXdvcmRzPjx1cmxzPjxyZWxh
dGVkLXVybHM+PHVybD5odHRwczovL3d3dy5uY2JpLm5sbS5uaWguZ292L3B1Ym1lZC8yNTAzODIw
NzwvdXJsPjwvcmVsYXRlZC11cmxzPjwvdXJscz48aXNibj4xOTk4LTQwNDk8L2lzYm4+PGN1c3Rv
bTI+UE1DNDEzMTMwNDwvY3VzdG9tMj48dGl0bGVzPjx0aXRsZT5BIEtvcmVhbiBleHBlcmllbmNl
IG9mIHRoZSB1c2Ugb2YgQm9zdG9uIGJvd2VsIHByZXBhcmF0aW9uIHNjYWxlOiBhIHZhbGlkIGFu
ZCByZWxpYWJsZSBpbnN0cnVtZW50IGZvciBjb2xvbm9zY29weS1vcmllbnRlZCByZXNlYXJjaDwv
dGl0bGU+PHNlY29uZGFyeS10aXRsZT5TYXVkaSBKIEdhc3Ryb2VudGVyb2w8L3NlY29uZGFyeS10
aXRsZT48L3RpdGxlcz48cGFnZXM+MjE5LTI0PC9wYWdlcz48bnVtYmVyPjQ8L251bWJlcj48Y29u
dHJpYnV0b3JzPjxhdXRob3JzPjxhdXRob3I+S2ltLCBFLiBKLjwvYXV0aG9yPjxhdXRob3I+UGFy
aywgWS4gSS48L2F1dGhvcj48YXV0aG9yPktpbSwgWS4gUy48L2F1dGhvcj48YXV0aG9yPlBhcmss
IFcuIFcuPC9hdXRob3I+PGF1dGhvcj5Ld29uLCBTLiBPLjwvYXV0aG9yPjxhdXRob3I+UGFyaywg
Sy4gUy48L2F1dGhvcj48YXV0aG9yPkt3YWssIEMuIEguPC9hdXRob3I+PGF1dGhvcj5LaW0sIEou
IE4uPC9hdXRob3I+PGF1dGhvcj5Nb29uLCBKLiBTLjwvYXV0aG9yPjwvYXV0aG9ycz48L2NvbnRy
aWJ1dG9ycz48bGFuZ3VhZ2U+ZW5nPC9sYW5ndWFnZT48YWRkZWQtZGF0ZSBmb3JtYXQ9InV0YyI+
MTU1MTYxMDQxMDwvYWRkZWQtZGF0ZT48cmVmLXR5cGUgbmFtZT0iSm91cm5hbCBBcnRpY2xlIj4x
NzwvcmVmLXR5cGU+PHJlYy1udW1iZXI+NDM8L3JlYy1udW1iZXI+PGxhc3QtdXBkYXRlZC1kYXRl
IGZvcm1hdD0idXRjIj4xNTUxNjEwNDEwPC9sYXN0LXVwZGF0ZWQtZGF0ZT48YWNjZXNzaW9uLW51
bT4yNTAzODIwNzwvYWNjZXNzaW9uLW51bT48ZWxlY3Ryb25pYy1yZXNvdXJjZS1udW0+MTAuNDEw
My8xMzE5LTM3NjcuMTM2OTUwPC9lbGVjdHJvbmljLXJlc291cmNlLW51bT48dm9sdW1lPjIwPC92
b2x1bWU+PC9yZWNvcmQ+PC9DaXRlPjxDaXRlPjxBdXRob3I+TWFzc2luaGE8L0F1dGhvcj48WWVh
cj4yMDE4PC9ZZWFyPjxSZWNOdW0+MDwvUmVjTnVtPjxJRFRleHQ+Q2xpbmljYWwgUHJhY3RpY2Ug
SW1wYWN0IG9mIHRoZSBCb3N0b24gQm93ZWwgUHJlcGFyYXRpb24gU2NhbGUgaW4gYSBFdXJvcGVh
biBDb3VudHJ5PC9JRFRleHQ+PHJlY29yZD48ZGF0ZXM+PHB1Yi1kYXRlcz48ZGF0ZT5TZXA8L2Rh
dGU+PC9wdWItZGF0ZXM+PHllYXI+MjAxODwveWVhcj48L2RhdGVzPjxrZXl3b3Jkcz48a2V5d29y
ZD5Cb3N0b24gQm93ZWwgUHJlcGFyYXRpb24gU2NhbGU8L2tleXdvcmQ+PGtleXdvcmQ+Qm93ZWwg
cHJlcGFyYXRpb248L2tleXdvcmQ+PGtleXdvcmQ+Q29sb25vc2NvcHk8L2tleXdvcmQ+PC9rZXl3
b3Jkcz48dXJscz48cmVsYXRlZC11cmxzPjx1cmw+aHR0cHM6Ly93d3cubmNiaS5ubG0ubmloLmdv
di9wdWJtZWQvMzAzMjAxNjE8L3VybD48L3JlbGF0ZWQtdXJscz48L3VybHM+PGlzYm4+MjM0MS00
NTQ1PC9pc2JuPjxjdXN0b20yPlBNQzYxNzA5MjI8L2N1c3RvbTI+PHRpdGxlcz48dGl0bGU+Q2xp
bmljYWwgUHJhY3RpY2UgSW1wYWN0IG9mIHRoZSBCb3N0b24gQm93ZWwgUHJlcGFyYXRpb24gU2Nh
bGUgaW4gYSBFdXJvcGVhbiBDb3VudHJ5PC90aXRsZT48c2Vjb25kYXJ5LXRpdGxlPkdFIFBvcnQg
SiBHYXN0cm9lbnRlcm9sPC9zZWNvbmRhcnktdGl0bGU+PC90aXRsZXM+PHBhZ2VzPjIzMC0yMzU8
L3BhZ2VzPjxudW1iZXI+NTwvbnVtYmVyPjxjb250cmlidXRvcnM+PGF1dGhvcnM+PGF1dGhvcj5N
YXNzaW5oYSwgUC48L2F1dGhvcj48YXV0aG9yPkFsbWVpZGEsIE4uPC9hdXRob3I+PGF1dGhvcj5D
dW5oYSwgSS48L2F1dGhvcj48YXV0aG9yPlRvbcOpLCBMLjwvYXV0aG9yPjwvYXV0aG9ycz48L2Nv
bnRyaWJ1dG9ycz48ZWRpdGlvbj4yMDE4LzAxLzA0PC9lZGl0aW9uPjxsYW5ndWFnZT5lbmc8L2xh
bmd1YWdlPjxhZGRlZC1kYXRlIGZvcm1hdD0idXRjIj4xNTU2MDk1MzEwPC9hZGRlZC1kYXRlPjxy
ZWYtdHlwZSBuYW1lPSJKb3VybmFsIEFydGljbGUiPjE3PC9yZWYtdHlwZT48cmVjLW51bWJlcj43
OTwvcmVjLW51bWJlcj48bGFzdC11cGRhdGVkLWRhdGUgZm9ybWF0PSJ1dGMiPjE1NTYwOTUzMTA8
L2xhc3QtdXBkYXRlZC1kYXRlPjxhY2Nlc3Npb24tbnVtPjMwMzIwMTYxPC9hY2Nlc3Npb24tbnVt
PjxlbGVjdHJvbmljLXJlc291cmNlLW51bT4xMC4xMTU5LzAwMDQ4NTU2NzwvZWxlY3Ryb25pYy1y
ZXNvdXJjZS1udW0+PHZvbHVtZT4yNTwvdm9sdW1lPjwvcmVjb3JkPjwvQ2l0ZT48Q2l0ZT48QXV0
aG9yPkdhbzwvQXV0aG9yPjxZZWFyPjIwMTM8L1llYXI+PFJlY051bT4wPC9SZWNOdW0+PElEVGV4
dD5QaWxvdCB2YWxpZGF0aW9uIG9mIHRoZSBCb3N0b24gQm93ZWwgUHJlcGFyYXRpb24gU2NhbGUg
aW4gQ2hpbmE8L0lEVGV4dD48cmVjb3JkPjxkYXRlcz48cHViLWRhdGVzPjxkYXRlPk1hcjwvZGF0
ZT48L3B1Yi1kYXRlcz48eWVhcj4yMDEzPC95ZWFyPjwvZGF0ZXM+PGtleXdvcmRzPjxrZXl3b3Jk
PkFkdWx0PC9rZXl3b3JkPjxrZXl3b3JkPkFnZWQ8L2tleXdvcmQ+PGtleXdvcmQ+Q2F0aGFydGlj
czwva2V5d29yZD48a2V5d29yZD5DaGluYTwva2V5d29yZD48a2V5d29yZD5Db2xvbmljIFBvbHlw
czwva2V5d29yZD48a2V5d29yZD5Db2xvbm9zY29weTwva2V5d29yZD48a2V5d29yZD5GZW1hbGU8
L2tleXdvcmQ+PGtleXdvcmQ+SHVtYW5zPC9rZXl3b3JkPjxrZXl3b3JkPk1hbGU8L2tleXdvcmQ+
PGtleXdvcmQ+TWlkZGxlIEFnZWQ8L2tleXdvcmQ+PGtleXdvcmQ+UGlsb3QgUHJvamVjdHM8L2tl
eXdvcmQ+PGtleXdvcmQ+UmVwcm9kdWNpYmlsaXR5IG9mIFJlc3VsdHM8L2tleXdvcmQ+PC9rZXl3
b3Jkcz48dXJscz48cmVsYXRlZC11cmxzPjx1cmw+aHR0cHM6Ly93d3cubmNiaS5ubG0ubmloLmdv
di9wdWJtZWQvMjMzNjg3MDA8L3VybD48L3JlbGF0ZWQtdXJscz48L3VybHM+PGlzYm4+MTQ0My0x
NjYxPC9pc2JuPjx0aXRsZXM+PHRpdGxlPlBpbG90IHZhbGlkYXRpb24gb2YgdGhlIEJvc3RvbiBC
b3dlbCBQcmVwYXJhdGlvbiBTY2FsZSBpbiBDaGluYTwvdGl0bGU+PHNlY29uZGFyeS10aXRsZT5E
aWcgRW5kb3NjPC9zZWNvbmRhcnktdGl0bGU+PC90aXRsZXM+PHBhZ2VzPjE2Ny03MzwvcGFnZXM+
PG51bWJlcj4yPC9udW1iZXI+PGNvbnRyaWJ1dG9ycz48YXV0aG9ycz48YXV0aG9yPkdhbywgWS48
L2F1dGhvcj48YXV0aG9yPkxpbiwgSi4gUy48L2F1dGhvcj48YXV0aG9yPlpoYW5nLCBILiBELjwv
YXV0aG9yPjxhdXRob3I+TGluLCBNLiBYLjwvYXV0aG9yPjxhdXRob3I+Q2hlbmcsIEMuIFMuPC9h
dXRob3I+PGF1dGhvcj5XdSwgUy4gWi48L2F1dGhvcj48L2F1dGhvcnM+PC9jb250cmlidXRvcnM+
PGVkaXRpb24+MjAxMi8wNy8yNzwvZWRpdGlvbj48bGFuZ3VhZ2U+ZW5nPC9sYW5ndWFnZT48YWRk
ZWQtZGF0ZSBmb3JtYXQ9InV0YyI+MTU1MTYxMDQ1MTwvYWRkZWQtZGF0ZT48cmVmLXR5cGUgbmFt
ZT0iSm91cm5hbCBBcnRpY2xlIj4xNzwvcmVmLXR5cGU+PHJlYy1udW1iZXI+NDQ8L3JlYy1udW1i
ZXI+PGxhc3QtdXBkYXRlZC1kYXRlIGZvcm1hdD0idXRjIj4xNTUxNjEwNDUxPC9sYXN0LXVwZGF0
ZWQtZGF0ZT48YWNjZXNzaW9uLW51bT4yMzM2ODcwMDwvYWNjZXNzaW9uLW51bT48ZWxlY3Ryb25p
Yy1yZXNvdXJjZS1udW0+MTAuMTExMS9qLjE0NDMtMTY2MS4yMDEyLjAxMzU2Lng8L2VsZWN0cm9u
aWMtcmVzb3VyY2UtbnVtPjx2b2x1bWU+MjU8L3ZvbHVtZT48L3JlY29yZD48L0NpdGU+PC9FbmRO
b3RlPn==
</w:fldData>
        </w:fldChar>
      </w:r>
      <w:r w:rsidR="00E9739D">
        <w:instrText xml:space="preserve"> ADDIN EN.CITE </w:instrText>
      </w:r>
      <w:r w:rsidR="00E9739D">
        <w:fldChar w:fldCharType="begin">
          <w:fldData xml:space="preserve">PEVuZE5vdGU+PENpdGU+PEF1dGhvcj5LaW08L0F1dGhvcj48WWVhcj4yMDE0PC9ZZWFyPjxSZWNO
dW0+MDwvUmVjTnVtPjxJRFRleHQ+QSBLb3JlYW4gZXhwZXJpZW5jZSBvZiB0aGUgdXNlIG9mIEJv
c3RvbiBib3dlbCBwcmVwYXJhdGlvbiBzY2FsZTogYSB2YWxpZCBhbmQgcmVsaWFibGUgaW5zdHJ1
bWVudCBmb3IgY29sb25vc2NvcHktb3JpZW50ZWQgcmVzZWFyY2g8L0lEVGV4dD48RGlzcGxheVRl
eHQ+KDYzLTY1KTwvRGlzcGxheVRleHQ+PHJlY29yZD48ZGF0ZXM+PHB1Yi1kYXRlcz48ZGF0ZT4y
MDE0IEp1bC1BdWc8L2RhdGU+PC9wdWItZGF0ZXM+PHllYXI+MjAxNDwveWVhcj48L2RhdGVzPjxr
ZXl3b3Jkcz48a2V5d29yZD5BZGVub21hPC9rZXl3b3JkPjxrZXl3b3JkPkFkdWx0PC9rZXl3b3Jk
PjxrZXl3b3JkPkNhdGhhcnRpY3M8L2tleXdvcmQ+PGtleXdvcmQ+Q29sb25pYyBOZW9wbGFzbXM8
L2tleXdvcmQ+PGtleXdvcmQ+Q29sb25vc2NvcHk8L2tleXdvcmQ+PGtleXdvcmQ+RmVtYWxlPC9r
ZXl3b3JkPjxrZXl3b3JkPkh1bWFuczwva2V5d29yZD48a2V5d29yZD5JbnRlc3RpbmFsIFBvbHlw
czwva2V5d29yZD48a2V5d29yZD5NYWxlPC9rZXl3b3JkPjxrZXl3b3JkPk1pZGRsZSBBZ2VkPC9r
ZXl3b3JkPjxrZXl3b3JkPlBvbHlldGh5bGVuZSBHbHljb2xzPC9rZXl3b3JkPjxrZXl3b3JkPlBy
b3NwZWN0aXZlIFN0dWRpZXM8L2tleXdvcmQ+PGtleXdvcmQ+UmVwcm9kdWNpYmlsaXR5IG9mIFJl
c3VsdHM8L2tleXdvcmQ+PGtleXdvcmQ+UmVwdWJsaWMgb2YgS29yZWE8L2tleXdvcmQ+PGtleXdv
cmQ+VGhlcmFwZXV0aWMgSXJyaWdhdGlvbjwva2V5d29yZD48L2tleXdvcmRzPjx1cmxzPjxyZWxh
dGVkLXVybHM+PHVybD5odHRwczovL3d3dy5uY2JpLm5sbS5uaWguZ292L3B1Ym1lZC8yNTAzODIw
NzwvdXJsPjwvcmVsYXRlZC11cmxzPjwvdXJscz48aXNibj4xOTk4LTQwNDk8L2lzYm4+PGN1c3Rv
bTI+UE1DNDEzMTMwNDwvY3VzdG9tMj48dGl0bGVzPjx0aXRsZT5BIEtvcmVhbiBleHBlcmllbmNl
IG9mIHRoZSB1c2Ugb2YgQm9zdG9uIGJvd2VsIHByZXBhcmF0aW9uIHNjYWxlOiBhIHZhbGlkIGFu
ZCByZWxpYWJsZSBpbnN0cnVtZW50IGZvciBjb2xvbm9zY29weS1vcmllbnRlZCByZXNlYXJjaDwv
dGl0bGU+PHNlY29uZGFyeS10aXRsZT5TYXVkaSBKIEdhc3Ryb2VudGVyb2w8L3NlY29uZGFyeS10
aXRsZT48L3RpdGxlcz48cGFnZXM+MjE5LTI0PC9wYWdlcz48bnVtYmVyPjQ8L251bWJlcj48Y29u
dHJpYnV0b3JzPjxhdXRob3JzPjxhdXRob3I+S2ltLCBFLiBKLjwvYXV0aG9yPjxhdXRob3I+UGFy
aywgWS4gSS48L2F1dGhvcj48YXV0aG9yPktpbSwgWS4gUy48L2F1dGhvcj48YXV0aG9yPlBhcmss
IFcuIFcuPC9hdXRob3I+PGF1dGhvcj5Ld29uLCBTLiBPLjwvYXV0aG9yPjxhdXRob3I+UGFyaywg
Sy4gUy48L2F1dGhvcj48YXV0aG9yPkt3YWssIEMuIEguPC9hdXRob3I+PGF1dGhvcj5LaW0sIEou
IE4uPC9hdXRob3I+PGF1dGhvcj5Nb29uLCBKLiBTLjwvYXV0aG9yPjwvYXV0aG9ycz48L2NvbnRy
aWJ1dG9ycz48bGFuZ3VhZ2U+ZW5nPC9sYW5ndWFnZT48YWRkZWQtZGF0ZSBmb3JtYXQ9InV0YyI+
MTU1MTYxMDQxMDwvYWRkZWQtZGF0ZT48cmVmLXR5cGUgbmFtZT0iSm91cm5hbCBBcnRpY2xlIj4x
NzwvcmVmLXR5cGU+PHJlYy1udW1iZXI+NDM8L3JlYy1udW1iZXI+PGxhc3QtdXBkYXRlZC1kYXRl
IGZvcm1hdD0idXRjIj4xNTUxNjEwNDEwPC9sYXN0LXVwZGF0ZWQtZGF0ZT48YWNjZXNzaW9uLW51
bT4yNTAzODIwNzwvYWNjZXNzaW9uLW51bT48ZWxlY3Ryb25pYy1yZXNvdXJjZS1udW0+MTAuNDEw
My8xMzE5LTM3NjcuMTM2OTUwPC9lbGVjdHJvbmljLXJlc291cmNlLW51bT48dm9sdW1lPjIwPC92
b2x1bWU+PC9yZWNvcmQ+PC9DaXRlPjxDaXRlPjxBdXRob3I+TWFzc2luaGE8L0F1dGhvcj48WWVh
cj4yMDE4PC9ZZWFyPjxSZWNOdW0+MDwvUmVjTnVtPjxJRFRleHQ+Q2xpbmljYWwgUHJhY3RpY2Ug
SW1wYWN0IG9mIHRoZSBCb3N0b24gQm93ZWwgUHJlcGFyYXRpb24gU2NhbGUgaW4gYSBFdXJvcGVh
biBDb3VudHJ5PC9JRFRleHQ+PHJlY29yZD48ZGF0ZXM+PHB1Yi1kYXRlcz48ZGF0ZT5TZXA8L2Rh
dGU+PC9wdWItZGF0ZXM+PHllYXI+MjAxODwveWVhcj48L2RhdGVzPjxrZXl3b3Jkcz48a2V5d29y
ZD5Cb3N0b24gQm93ZWwgUHJlcGFyYXRpb24gU2NhbGU8L2tleXdvcmQ+PGtleXdvcmQ+Qm93ZWwg
cHJlcGFyYXRpb248L2tleXdvcmQ+PGtleXdvcmQ+Q29sb25vc2NvcHk8L2tleXdvcmQ+PC9rZXl3
b3Jkcz48dXJscz48cmVsYXRlZC11cmxzPjx1cmw+aHR0cHM6Ly93d3cubmNiaS5ubG0ubmloLmdv
di9wdWJtZWQvMzAzMjAxNjE8L3VybD48L3JlbGF0ZWQtdXJscz48L3VybHM+PGlzYm4+MjM0MS00
NTQ1PC9pc2JuPjxjdXN0b20yPlBNQzYxNzA5MjI8L2N1c3RvbTI+PHRpdGxlcz48dGl0bGU+Q2xp
bmljYWwgUHJhY3RpY2UgSW1wYWN0IG9mIHRoZSBCb3N0b24gQm93ZWwgUHJlcGFyYXRpb24gU2Nh
bGUgaW4gYSBFdXJvcGVhbiBDb3VudHJ5PC90aXRsZT48c2Vjb25kYXJ5LXRpdGxlPkdFIFBvcnQg
SiBHYXN0cm9lbnRlcm9sPC9zZWNvbmRhcnktdGl0bGU+PC90aXRsZXM+PHBhZ2VzPjIzMC0yMzU8
L3BhZ2VzPjxudW1iZXI+NTwvbnVtYmVyPjxjb250cmlidXRvcnM+PGF1dGhvcnM+PGF1dGhvcj5N
YXNzaW5oYSwgUC48L2F1dGhvcj48YXV0aG9yPkFsbWVpZGEsIE4uPC9hdXRob3I+PGF1dGhvcj5D
dW5oYSwgSS48L2F1dGhvcj48YXV0aG9yPlRvbcOpLCBMLjwvYXV0aG9yPjwvYXV0aG9ycz48L2Nv
bnRyaWJ1dG9ycz48ZWRpdGlvbj4yMDE4LzAxLzA0PC9lZGl0aW9uPjxsYW5ndWFnZT5lbmc8L2xh
bmd1YWdlPjxhZGRlZC1kYXRlIGZvcm1hdD0idXRjIj4xNTU2MDk1MzEwPC9hZGRlZC1kYXRlPjxy
ZWYtdHlwZSBuYW1lPSJKb3VybmFsIEFydGljbGUiPjE3PC9yZWYtdHlwZT48cmVjLW51bWJlcj43
OTwvcmVjLW51bWJlcj48bGFzdC11cGRhdGVkLWRhdGUgZm9ybWF0PSJ1dGMiPjE1NTYwOTUzMTA8
L2xhc3QtdXBkYXRlZC1kYXRlPjxhY2Nlc3Npb24tbnVtPjMwMzIwMTYxPC9hY2Nlc3Npb24tbnVt
PjxlbGVjdHJvbmljLXJlc291cmNlLW51bT4xMC4xMTU5LzAwMDQ4NTU2NzwvZWxlY3Ryb25pYy1y
ZXNvdXJjZS1udW0+PHZvbHVtZT4yNTwvdm9sdW1lPjwvcmVjb3JkPjwvQ2l0ZT48Q2l0ZT48QXV0
aG9yPkdhbzwvQXV0aG9yPjxZZWFyPjIwMTM8L1llYXI+PFJlY051bT4wPC9SZWNOdW0+PElEVGV4
dD5QaWxvdCB2YWxpZGF0aW9uIG9mIHRoZSBCb3N0b24gQm93ZWwgUHJlcGFyYXRpb24gU2NhbGUg
aW4gQ2hpbmE8L0lEVGV4dD48cmVjb3JkPjxkYXRlcz48cHViLWRhdGVzPjxkYXRlPk1hcjwvZGF0
ZT48L3B1Yi1kYXRlcz48eWVhcj4yMDEzPC95ZWFyPjwvZGF0ZXM+PGtleXdvcmRzPjxrZXl3b3Jk
PkFkdWx0PC9rZXl3b3JkPjxrZXl3b3JkPkFnZWQ8L2tleXdvcmQ+PGtleXdvcmQ+Q2F0aGFydGlj
czwva2V5d29yZD48a2V5d29yZD5DaGluYTwva2V5d29yZD48a2V5d29yZD5Db2xvbmljIFBvbHlw
czwva2V5d29yZD48a2V5d29yZD5Db2xvbm9zY29weTwva2V5d29yZD48a2V5d29yZD5GZW1hbGU8
L2tleXdvcmQ+PGtleXdvcmQ+SHVtYW5zPC9rZXl3b3JkPjxrZXl3b3JkPk1hbGU8L2tleXdvcmQ+
PGtleXdvcmQ+TWlkZGxlIEFnZWQ8L2tleXdvcmQ+PGtleXdvcmQ+UGlsb3QgUHJvamVjdHM8L2tl
eXdvcmQ+PGtleXdvcmQ+UmVwcm9kdWNpYmlsaXR5IG9mIFJlc3VsdHM8L2tleXdvcmQ+PC9rZXl3
b3Jkcz48dXJscz48cmVsYXRlZC11cmxzPjx1cmw+aHR0cHM6Ly93d3cubmNiaS5ubG0ubmloLmdv
di9wdWJtZWQvMjMzNjg3MDA8L3VybD48L3JlbGF0ZWQtdXJscz48L3VybHM+PGlzYm4+MTQ0My0x
NjYxPC9pc2JuPjx0aXRsZXM+PHRpdGxlPlBpbG90IHZhbGlkYXRpb24gb2YgdGhlIEJvc3RvbiBC
b3dlbCBQcmVwYXJhdGlvbiBTY2FsZSBpbiBDaGluYTwvdGl0bGU+PHNlY29uZGFyeS10aXRsZT5E
aWcgRW5kb3NjPC9zZWNvbmRhcnktdGl0bGU+PC90aXRsZXM+PHBhZ2VzPjE2Ny03MzwvcGFnZXM+
PG51bWJlcj4yPC9udW1iZXI+PGNvbnRyaWJ1dG9ycz48YXV0aG9ycz48YXV0aG9yPkdhbywgWS48
L2F1dGhvcj48YXV0aG9yPkxpbiwgSi4gUy48L2F1dGhvcj48YXV0aG9yPlpoYW5nLCBILiBELjwv
YXV0aG9yPjxhdXRob3I+TGluLCBNLiBYLjwvYXV0aG9yPjxhdXRob3I+Q2hlbmcsIEMuIFMuPC9h
dXRob3I+PGF1dGhvcj5XdSwgUy4gWi48L2F1dGhvcj48L2F1dGhvcnM+PC9jb250cmlidXRvcnM+
PGVkaXRpb24+MjAxMi8wNy8yNzwvZWRpdGlvbj48bGFuZ3VhZ2U+ZW5nPC9sYW5ndWFnZT48YWRk
ZWQtZGF0ZSBmb3JtYXQ9InV0YyI+MTU1MTYxMDQ1MTwvYWRkZWQtZGF0ZT48cmVmLXR5cGUgbmFt
ZT0iSm91cm5hbCBBcnRpY2xlIj4xNzwvcmVmLXR5cGU+PHJlYy1udW1iZXI+NDQ8L3JlYy1udW1i
ZXI+PGxhc3QtdXBkYXRlZC1kYXRlIGZvcm1hdD0idXRjIj4xNTUxNjEwNDUxPC9sYXN0LXVwZGF0
ZWQtZGF0ZT48YWNjZXNzaW9uLW51bT4yMzM2ODcwMDwvYWNjZXNzaW9uLW51bT48ZWxlY3Ryb25p
Yy1yZXNvdXJjZS1udW0+MTAuMTExMS9qLjE0NDMtMTY2MS4yMDEyLjAxMzU2Lng8L2VsZWN0cm9u
aWMtcmVzb3VyY2UtbnVtPjx2b2x1bWU+MjU8L3ZvbHVtZT48L3JlY29yZD48L0NpdGU+PC9FbmRO
b3RlPn==
</w:fldData>
        </w:fldChar>
      </w:r>
      <w:r w:rsidR="00E9739D">
        <w:instrText xml:space="preserve"> ADDIN EN.CITE.DATA </w:instrText>
      </w:r>
      <w:r w:rsidR="00E9739D">
        <w:fldChar w:fldCharType="end"/>
      </w:r>
      <w:r>
        <w:fldChar w:fldCharType="separate"/>
      </w:r>
      <w:r w:rsidR="00231422">
        <w:rPr>
          <w:noProof/>
        </w:rPr>
        <w:t>(63-65)</w:t>
      </w:r>
      <w:r>
        <w:fldChar w:fldCharType="end"/>
      </w:r>
      <w:r>
        <w:t>.  It has the greatest body of evidence to demonstrate its validity and association with clinical outcomes</w:t>
      </w:r>
      <w:r w:rsidR="00547178">
        <w:fldChar w:fldCharType="begin"/>
      </w:r>
      <w:r w:rsidR="00E9739D">
        <w:instrText xml:space="preserve"> ADDIN EN.CITE &lt;EndNote&gt;&lt;Cite&gt;&lt;Author&gt;Parmar&lt;/Author&gt;&lt;Year&gt;2016&lt;/Year&gt;&lt;RecNum&gt;0&lt;/RecNum&gt;&lt;IDText&gt;Validated Scales for Colon Cleansing: A Systematic Review&lt;/IDText&gt;&lt;DisplayText&gt;(48)&lt;/DisplayText&gt;&lt;record&gt;&lt;dates&gt;&lt;pub-dates&gt;&lt;date&gt;Feb&lt;/date&gt;&lt;/pub-dates&gt;&lt;year&gt;2016&lt;/year&gt;&lt;/dates&gt;&lt;keywords&gt;&lt;keyword&gt;Adenoma&lt;/keyword&gt;&lt;keyword&gt;Cathartics&lt;/keyword&gt;&lt;keyword&gt;Colon&lt;/keyword&gt;&lt;keyword&gt;Colonoscopy&lt;/keyword&gt;&lt;keyword&gt;Colorectal Neoplasms&lt;/keyword&gt;&lt;keyword&gt;Humans&lt;/keyword&gt;&lt;keyword&gt;Reproducibility of Results&lt;/keyword&gt;&lt;/keywords&gt;&lt;urls&gt;&lt;related-urls&gt;&lt;url&gt;https://www.ncbi.nlm.nih.gov/pubmed/26782820&lt;/url&gt;&lt;/related-urls&gt;&lt;/urls&gt;&lt;isbn&gt;1572-0241&lt;/isbn&gt;&lt;titles&gt;&lt;title&gt;Validated Scales for Colon Cleansing: A Systematic Review&lt;/title&gt;&lt;secondary-title&gt;Am J Gastroenterol&lt;/secondary-title&gt;&lt;/titles&gt;&lt;pages&gt;197-204; quiz 205&lt;/pages&gt;&lt;number&gt;2&lt;/number&gt;&lt;contributors&gt;&lt;authors&gt;&lt;author&gt;Parmar, R.&lt;/author&gt;&lt;author&gt;Martel, M.&lt;/author&gt;&lt;author&gt;Rostom, A.&lt;/author&gt;&lt;author&gt;Barkun, A. N.&lt;/author&gt;&lt;/authors&gt;&lt;/contributors&gt;&lt;edition&gt;2016/01/19&lt;/edition&gt;&lt;language&gt;eng&lt;/language&gt;&lt;added-date format="utc"&gt;1551342175&lt;/added-date&gt;&lt;ref-type name="Journal Article"&gt;17&lt;/ref-type&gt;&lt;rec-number&gt;36&lt;/rec-number&gt;&lt;last-updated-date format="utc"&gt;1551342175&lt;/last-updated-date&gt;&lt;accession-num&gt;26782820&lt;/accession-num&gt;&lt;electronic-resource-num&gt;10.1038/ajg.2015.417&lt;/electronic-resource-num&gt;&lt;volume&gt;111&lt;/volume&gt;&lt;/record&gt;&lt;/Cite&gt;&lt;/EndNote&gt;</w:instrText>
      </w:r>
      <w:r w:rsidR="00547178">
        <w:fldChar w:fldCharType="separate"/>
      </w:r>
      <w:r w:rsidR="00231422">
        <w:rPr>
          <w:noProof/>
        </w:rPr>
        <w:t>(48)</w:t>
      </w:r>
      <w:r w:rsidR="00547178">
        <w:fldChar w:fldCharType="end"/>
      </w:r>
      <w:r>
        <w:t>. This scale was used to define the primary endpoint in the EBOP</w:t>
      </w:r>
      <w:r w:rsidR="00CF19C8">
        <w:t>S</w:t>
      </w:r>
      <w:r>
        <w:t xml:space="preserve"> study. A UK</w:t>
      </w:r>
      <w:r w:rsidR="00341D08">
        <w:t>-</w:t>
      </w:r>
      <w:r>
        <w:t xml:space="preserve">based validation of a segmental grading scale has yet to be undertaken.  Assessment of the reliability of the BBPS will inform upon the appropriateness of the grading scale in UK practice </w:t>
      </w:r>
      <w:r w:rsidR="00CF19C8">
        <w:t>and</w:t>
      </w:r>
      <w:r>
        <w:t xml:space="preserve"> the validity of this scale in the EBOPs study.</w:t>
      </w:r>
    </w:p>
    <w:p w14:paraId="5E6DCEF3" w14:textId="77777777" w:rsidR="004F7B6E" w:rsidRDefault="004F7B6E" w:rsidP="000E0863">
      <w:pPr>
        <w:pStyle w:val="Heading2"/>
        <w:spacing w:line="360" w:lineRule="auto"/>
        <w:jc w:val="both"/>
      </w:pPr>
      <w:r>
        <w:br w:type="page"/>
      </w:r>
    </w:p>
    <w:p w14:paraId="73BD4059" w14:textId="0DBE73D1" w:rsidR="000E0863" w:rsidRDefault="000E0863" w:rsidP="000E0863">
      <w:pPr>
        <w:pStyle w:val="Heading2"/>
        <w:spacing w:line="360" w:lineRule="auto"/>
        <w:jc w:val="both"/>
      </w:pPr>
      <w:bookmarkStart w:id="255" w:name="_Toc167893136"/>
      <w:r w:rsidRPr="00025D1C">
        <w:lastRenderedPageBreak/>
        <w:t>Methods</w:t>
      </w:r>
      <w:bookmarkEnd w:id="255"/>
    </w:p>
    <w:p w14:paraId="3E5A98B5" w14:textId="128507BD" w:rsidR="000E0863" w:rsidRPr="0093538E" w:rsidRDefault="00CF19C8" w:rsidP="00CF19C8">
      <w:pPr>
        <w:spacing w:line="360" w:lineRule="auto"/>
      </w:pPr>
      <w:r>
        <w:t>This is a</w:t>
      </w:r>
      <w:r w:rsidR="000E0863">
        <w:t xml:space="preserve"> prospective observational study to assess the interobserver reliability of the BBPS scale.  It was registered with the </w:t>
      </w:r>
      <w:r w:rsidR="00EC6188">
        <w:t>Health Research Authority</w:t>
      </w:r>
      <w:r w:rsidR="000E0863">
        <w:t xml:space="preserve"> </w:t>
      </w:r>
      <w:r w:rsidR="00DF34B2">
        <w:t>before</w:t>
      </w:r>
      <w:r w:rsidR="000E0863">
        <w:t xml:space="preserve"> </w:t>
      </w:r>
      <w:r w:rsidR="00DF34B2">
        <w:t xml:space="preserve">the </w:t>
      </w:r>
      <w:r w:rsidR="000E0863">
        <w:t>commencement of the study (IRAS number: 300764)</w:t>
      </w:r>
      <w:r w:rsidR="00454539">
        <w:t>.</w:t>
      </w:r>
    </w:p>
    <w:p w14:paraId="34A133B1" w14:textId="77777777" w:rsidR="000E0863" w:rsidRPr="00025D1C" w:rsidRDefault="000E0863" w:rsidP="000E0863">
      <w:pPr>
        <w:pStyle w:val="Heading3"/>
        <w:spacing w:line="360" w:lineRule="auto"/>
        <w:jc w:val="both"/>
      </w:pPr>
      <w:bookmarkStart w:id="256" w:name="_Toc167893137"/>
      <w:r w:rsidRPr="00025D1C">
        <w:t>Sample size calculation</w:t>
      </w:r>
      <w:bookmarkEnd w:id="256"/>
    </w:p>
    <w:p w14:paraId="2748E245" w14:textId="14868F57" w:rsidR="000E0863" w:rsidRPr="0046706B" w:rsidRDefault="000E0863" w:rsidP="00CF19C8">
      <w:pPr>
        <w:spacing w:line="360" w:lineRule="auto"/>
        <w:jc w:val="both"/>
        <w:rPr>
          <w:color w:val="000000"/>
        </w:rPr>
      </w:pPr>
      <w:r w:rsidRPr="004A12A4">
        <w:rPr>
          <w:rFonts w:ascii="Calibri" w:hAnsi="Calibri" w:cs="Calibri"/>
          <w:color w:val="000000"/>
        </w:rPr>
        <w:t xml:space="preserve">A sample size for the study was estimated using the recommendations </w:t>
      </w:r>
      <w:r w:rsidR="00CF19C8">
        <w:rPr>
          <w:rFonts w:ascii="Calibri" w:hAnsi="Calibri" w:cs="Calibri"/>
          <w:color w:val="000000"/>
        </w:rPr>
        <w:t>by</w:t>
      </w:r>
      <w:r w:rsidRPr="004A12A4">
        <w:rPr>
          <w:rFonts w:ascii="Calibri" w:hAnsi="Calibri" w:cs="Calibri"/>
          <w:color w:val="000000"/>
        </w:rPr>
        <w:t xml:space="preserve"> Koo </w:t>
      </w:r>
      <w:r w:rsidR="00626979">
        <w:t>and colleagues</w:t>
      </w:r>
      <w:r w:rsidR="00CF19C8">
        <w:rPr>
          <w:rFonts w:ascii="Calibri" w:hAnsi="Calibri" w:cs="Calibri"/>
          <w:color w:val="000000"/>
        </w:rPr>
        <w:t>,</w:t>
      </w:r>
      <w:r w:rsidRPr="004A12A4">
        <w:rPr>
          <w:rFonts w:ascii="Calibri" w:hAnsi="Calibri" w:cs="Calibri"/>
          <w:color w:val="000000"/>
        </w:rPr>
        <w:t xml:space="preserve"> both the rule of thumb requiring a minimum of 30 samples and the reliance on estimating the 95% C</w:t>
      </w:r>
      <w:r w:rsidR="00CF19C8">
        <w:rPr>
          <w:rFonts w:ascii="Calibri" w:hAnsi="Calibri" w:cs="Calibri"/>
          <w:color w:val="000000"/>
        </w:rPr>
        <w:t>I</w:t>
      </w:r>
      <w:r w:rsidRPr="004A12A4">
        <w:rPr>
          <w:rFonts w:ascii="Calibri" w:hAnsi="Calibri" w:cs="Calibri"/>
          <w:color w:val="000000"/>
        </w:rPr>
        <w:t xml:space="preserve"> of the</w:t>
      </w:r>
      <w:r w:rsidR="00EC6188">
        <w:rPr>
          <w:rFonts w:ascii="Calibri" w:hAnsi="Calibri" w:cs="Calibri"/>
          <w:color w:val="000000"/>
        </w:rPr>
        <w:t xml:space="preserve"> </w:t>
      </w:r>
      <w:r w:rsidRPr="004A12A4">
        <w:rPr>
          <w:rFonts w:ascii="Calibri" w:hAnsi="Calibri" w:cs="Calibri"/>
          <w:color w:val="000000"/>
        </w:rPr>
        <w:t>ICC rather than the point estimate</w:t>
      </w:r>
      <w:r w:rsidR="00CF19C8">
        <w:rPr>
          <w:rFonts w:ascii="Calibri" w:hAnsi="Calibri" w:cs="Calibri"/>
          <w:color w:val="000000"/>
        </w:rPr>
        <w:t xml:space="preserve"> were considered</w:t>
      </w:r>
      <w:r w:rsidR="00547178">
        <w:rPr>
          <w:rFonts w:ascii="Calibri" w:hAnsi="Calibri" w:cs="Calibri"/>
          <w:color w:val="000000"/>
        </w:rPr>
        <w:fldChar w:fldCharType="begin"/>
      </w:r>
      <w:r w:rsidR="00E9739D">
        <w:rPr>
          <w:rFonts w:ascii="Calibri" w:hAnsi="Calibri" w:cs="Calibri"/>
          <w:color w:val="000000"/>
        </w:rPr>
        <w:instrText xml:space="preserve"> ADDIN EN.CITE &lt;EndNote&gt;&lt;Cite&gt;&lt;Author&gt;Koo&lt;/Author&gt;&lt;Year&gt;2016&lt;/Year&gt;&lt;RecNum&gt;0&lt;/RecNum&gt;&lt;IDText&gt;A Guideline of Selecting and Reporting Intraclass Correlation Coefficients for Reliability Research&lt;/IDText&gt;&lt;DisplayText&gt;(219)&lt;/DisplayText&gt;&lt;record&gt;&lt;dates&gt;&lt;pub-dates&gt;&lt;date&gt;Jun&lt;/date&gt;&lt;/pub-dates&gt;&lt;year&gt;2016&lt;/year&gt;&lt;/dates&gt;&lt;keywords&gt;&lt;keyword&gt;Reliability and validity&lt;/keyword&gt;&lt;keyword&gt;Research&lt;/keyword&gt;&lt;keyword&gt;Statistics&lt;/keyword&gt;&lt;/keywords&gt;&lt;urls&gt;&lt;related-urls&gt;&lt;url&gt;https://www.ncbi.nlm.nih.gov/pubmed/27330520&lt;/url&gt;&lt;/related-urls&gt;&lt;/urls&gt;&lt;isbn&gt;1556-3707&lt;/isbn&gt;&lt;custom2&gt;PMC4913118&lt;/custom2&gt;&lt;titles&gt;&lt;title&gt;A Guideline of Selecting and Reporting Intraclass Correlation Coefficients for Reliability Research&lt;/title&gt;&lt;secondary-title&gt;J Chiropr Med&lt;/secondary-title&gt;&lt;/titles&gt;&lt;pages&gt;155-63&lt;/pages&gt;&lt;number&gt;2&lt;/number&gt;&lt;contributors&gt;&lt;authors&gt;&lt;author&gt;Koo, T. K.&lt;/author&gt;&lt;author&gt;Li, M. Y.&lt;/author&gt;&lt;/authors&gt;&lt;/contributors&gt;&lt;edition&gt;20160331&lt;/edition&gt;&lt;language&gt;eng&lt;/language&gt;&lt;added-date format="utc"&gt;1633249966&lt;/added-date&gt;&lt;ref-type name="Journal Article"&gt;17&lt;/ref-type&gt;&lt;auth-address&gt;Director &amp;amp; Associate Professor, Foot Levelers Biomechanics Research Laboratory, New York Chiropractic College, Seneca Falls, NY. DC Candidate, Foot Levelers Biomechanics Research Laboratory, New York Chiropractic College, Seneca Falls, NY.&lt;/auth-address&gt;&lt;rec-number&gt;256&lt;/rec-number&gt;&lt;last-updated-date format="utc"&gt;1633249966&lt;/last-updated-date&gt;&lt;accession-num&gt;27330520&lt;/accession-num&gt;&lt;electronic-resource-num&gt;10.1016/j.jcm.2016.02.012&lt;/electronic-resource-num&gt;&lt;volume&gt;15&lt;/volume&gt;&lt;/record&gt;&lt;/Cite&gt;&lt;/EndNote&gt;</w:instrText>
      </w:r>
      <w:r w:rsidR="00547178">
        <w:rPr>
          <w:rFonts w:ascii="Calibri" w:hAnsi="Calibri" w:cs="Calibri"/>
          <w:color w:val="000000"/>
        </w:rPr>
        <w:fldChar w:fldCharType="separate"/>
      </w:r>
      <w:r w:rsidR="002624A4">
        <w:rPr>
          <w:rFonts w:ascii="Calibri" w:hAnsi="Calibri" w:cs="Calibri"/>
          <w:noProof/>
          <w:color w:val="000000"/>
        </w:rPr>
        <w:t>(219)</w:t>
      </w:r>
      <w:r w:rsidR="00547178">
        <w:rPr>
          <w:rFonts w:ascii="Calibri" w:hAnsi="Calibri" w:cs="Calibri"/>
          <w:color w:val="000000"/>
        </w:rPr>
        <w:fldChar w:fldCharType="end"/>
      </w:r>
      <w:r w:rsidRPr="004A12A4">
        <w:rPr>
          <w:rFonts w:ascii="Calibri" w:hAnsi="Calibri" w:cs="Calibri"/>
          <w:color w:val="000000"/>
        </w:rPr>
        <w:t>.  The minimum acceptable ICC is presumed to be 0.7, with an expected reliability greater than 0.85, derived from previous validation studies</w:t>
      </w:r>
      <w:r w:rsidR="00EC6188">
        <w:rPr>
          <w:rFonts w:ascii="Calibri" w:hAnsi="Calibri" w:cs="Calibri"/>
          <w:color w:val="000000"/>
        </w:rPr>
        <w:fldChar w:fldCharType="begin">
          <w:fldData xml:space="preserve">PEVuZE5vdGU+PENpdGU+PEF1dGhvcj5DYWxkZXJ3b29kPC9BdXRob3I+PFllYXI+MjAxMDwvWWVh
cj48UmVjTnVtPjA8L1JlY051bT48SURUZXh0PkNvbXByZWhlbnNpdmUgdmFsaWRhdGlvbiBvZiB0
aGUgQm9zdG9uIEJvd2VsIFByZXBhcmF0aW9uIFNjYWxlPC9JRFRleHQ+PERpc3BsYXlUZXh0Pig2
MiwgNjQsIDY1KTwvRGlzcGxheVRleHQ+PHJlY29yZD48ZGF0ZXM+PHB1Yi1kYXRlcz48ZGF0ZT5P
Y3Q8L2RhdGU+PC9wdWItZGF0ZXM+PHllYXI+MjAxMDwveWVhcj48L2RhdGVzPjxrZXl3b3Jkcz48
a2V5d29yZD5DYXRoYXJ0aWNzPC9rZXl3b3JkPjxrZXl3b3JkPkNvbG9uaWMgUG9seXBzPC9rZXl3
b3JkPjxrZXl3b3JkPkNvbG9ub3Njb3B5PC9rZXl3b3JkPjxrZXl3b3JkPkh1bWFuczwva2V5d29y
ZD48a2V5d29yZD5QcmVvcGVyYXRpdmUgQ2FyZTwva2V5d29yZD48a2V5d29yZD5SZXByb2R1Y2li
aWxpdHkgb2YgUmVzdWx0czwva2V5d29yZD48L2tleXdvcmRzPjx1cmxzPjxyZWxhdGVkLXVybHM+
PHVybD5odHRwczovL3d3dy5uY2JpLm5sbS5uaWguZ292L3B1Ym1lZC8yMDg4Mzg0NTwvdXJsPjwv
cmVsYXRlZC11cmxzPjwvdXJscz48aXNibj4xMDk3LTY3Nzk8L2lzYm4+PGN1c3RvbTI+UE1DMjk1
MTMwNTwvY3VzdG9tMj48dGl0bGVzPjx0aXRsZT5Db21wcmVoZW5zaXZlIHZhbGlkYXRpb24gb2Yg
dGhlIEJvc3RvbiBCb3dlbCBQcmVwYXJhdGlvbiBTY2FsZTwvdGl0bGU+PHNlY29uZGFyeS10aXRs
ZT5HYXN0cm9pbnRlc3QgRW5kb3NjPC9zZWNvbmRhcnktdGl0bGU+PC90aXRsZXM+PHBhZ2VzPjY4
Ni05MjwvcGFnZXM+PG51bWJlcj40PC9udW1iZXI+PGNvbnRyaWJ1dG9ycz48YXV0aG9ycz48YXV0
aG9yPkNhbGRlcndvb2QsIEEuIEguPC9hdXRob3I+PGF1dGhvcj5KYWNvYnNvbiwgQi4gQy48L2F1
dGhvcj48L2F1dGhvcnM+PC9jb250cmlidXRvcnM+PGxhbmd1YWdlPmVuZzwvbGFuZ3VhZ2U+PGFk
ZGVkLWRhdGUgZm9ybWF0PSJ1dGMiPjE2MzI4MTkzMzg8L2FkZGVkLWRhdGU+PHJlZi10eXBlIG5h
bWU9IkpvdXJuYWwgQXJ0aWNsZSI+MTc8L3JlZi10eXBlPjxhdXRoLWFkZHJlc3M+U2VjdGlvbiBv
ZiBHYXN0cm9lbnRlcm9sb2d5LCBCb3N0b24gVW5pdmVyc2l0eSBNZWRpY2FsIENlbnRlciwgODUg
RWFzdCBDb25jb3JkIFN0cmVldCwgN3RoIEZsb29yLCBCb3N0b24sIE1BIDAyMTE4LCBVU0EuIGF1
ZHJleS5jYWxkZXJ3b29kQGJtYy5vcmc8L2F1dGgtYWRkcmVzcz48cmVjLW51bWJlcj4yMzY8L3Jl
Yy1udW1iZXI+PGxhc3QtdXBkYXRlZC1kYXRlIGZvcm1hdD0idXRjIj4xNjMyODE5MzM4PC9sYXN0
LXVwZGF0ZWQtZGF0ZT48YWNjZXNzaW9uLW51bT4yMDg4Mzg0NTwvYWNjZXNzaW9uLW51bT48ZWxl
Y3Ryb25pYy1yZXNvdXJjZS1udW0+MTAuMTAxNi9qLmdpZS4yMDEwLjA2LjA2ODwvZWxlY3Ryb25p
Yy1yZXNvdXJjZS1udW0+PHZvbHVtZT43Mjwvdm9sdW1lPjwvcmVjb3JkPjwvQ2l0ZT48Q2l0ZT48
QXV0aG9yPk1hc3NpbmhhPC9BdXRob3I+PFllYXI+MjAxODwvWWVhcj48UmVjTnVtPjA8L1JlY051
bT48SURUZXh0PkNsaW5pY2FsIFByYWN0aWNlIEltcGFjdCBvZiB0aGUgQm9zdG9uIEJvd2VsIFBy
ZXBhcmF0aW9uIFNjYWxlIGluIGEgRXVyb3BlYW4gQ291bnRyeTwvSURUZXh0PjxyZWNvcmQ+PGRh
dGVzPjxwdWItZGF0ZXM+PGRhdGU+U2VwPC9kYXRlPjwvcHViLWRhdGVzPjx5ZWFyPjIwMTg8L3ll
YXI+PC9kYXRlcz48a2V5d29yZHM+PGtleXdvcmQ+Qm9zdG9uIEJvd2VsIFByZXBhcmF0aW9uIFNj
YWxlPC9rZXl3b3JkPjxrZXl3b3JkPkJvd2VsIHByZXBhcmF0aW9uPC9rZXl3b3JkPjxrZXl3b3Jk
PkNvbG9ub3Njb3B5PC9rZXl3b3JkPjwva2V5d29yZHM+PHVybHM+PHJlbGF0ZWQtdXJscz48dXJs
Pmh0dHBzOi8vd3d3Lm5jYmkubmxtLm5paC5nb3YvcHVibWVkLzMwMzIwMTYxPC91cmw+PC9yZWxh
dGVkLXVybHM+PC91cmxzPjxpc2JuPjIzNDEtNDU0NTwvaXNibj48Y3VzdG9tMj5QTUM2MTcwOTIy
PC9jdXN0b20yPjx0aXRsZXM+PHRpdGxlPkNsaW5pY2FsIFByYWN0aWNlIEltcGFjdCBvZiB0aGUg
Qm9zdG9uIEJvd2VsIFByZXBhcmF0aW9uIFNjYWxlIGluIGEgRXVyb3BlYW4gQ291bnRyeTwvdGl0
bGU+PHNlY29uZGFyeS10aXRsZT5HRSBQb3J0IEogR2FzdHJvZW50ZXJvbDwvc2Vjb25kYXJ5LXRp
dGxlPjwvdGl0bGVzPjxwYWdlcz4yMzAtMjM1PC9wYWdlcz48bnVtYmVyPjU8L251bWJlcj48Y29u
dHJpYnV0b3JzPjxhdXRob3JzPjxhdXRob3I+TWFzc2luaGEsIFAuPC9hdXRob3I+PGF1dGhvcj5B
bG1laWRhLCBOLjwvYXV0aG9yPjxhdXRob3I+Q3VuaGEsIEkuPC9hdXRob3I+PGF1dGhvcj5Ub23D
qSwgTC48L2F1dGhvcj48L2F1dGhvcnM+PC9jb250cmlidXRvcnM+PGVkaXRpb24+MjAxOC8wMS8w
NDwvZWRpdGlvbj48bGFuZ3VhZ2U+ZW5nPC9sYW5ndWFnZT48YWRkZWQtZGF0ZSBmb3JtYXQ9InV0
YyI+MTU1NjA5NTMxMDwvYWRkZWQtZGF0ZT48cmVmLXR5cGUgbmFtZT0iSm91cm5hbCBBcnRpY2xl
Ij4xNzwvcmVmLXR5cGU+PHJlYy1udW1iZXI+Nzk8L3JlYy1udW1iZXI+PGxhc3QtdXBkYXRlZC1k
YXRlIGZvcm1hdD0idXRjIj4xNTU2MDk1MzEwPC9sYXN0LXVwZGF0ZWQtZGF0ZT48YWNjZXNzaW9u
LW51bT4zMDMyMDE2MTwvYWNjZXNzaW9uLW51bT48ZWxlY3Ryb25pYy1yZXNvdXJjZS1udW0+MTAu
MTE1OS8wMDA0ODU1Njc8L2VsZWN0cm9uaWMtcmVzb3VyY2UtbnVtPjx2b2x1bWU+MjU8L3ZvbHVt
ZT48L3JlY29yZD48L0NpdGU+PENpdGU+PEF1dGhvcj5LaW08L0F1dGhvcj48WWVhcj4yMDE0PC9Z
ZWFyPjxSZWNOdW0+MDwvUmVjTnVtPjxJRFRleHQ+QSBLb3JlYW4gZXhwZXJpZW5jZSBvZiB0aGUg
dXNlIG9mIEJvc3RvbiBib3dlbCBwcmVwYXJhdGlvbiBzY2FsZTogYSB2YWxpZCBhbmQgcmVsaWFi
bGUgaW5zdHJ1bWVudCBmb3IgY29sb25vc2NvcHktb3JpZW50ZWQgcmVzZWFyY2g8L0lEVGV4dD48
cmVjb3JkPjxkYXRlcz48cHViLWRhdGVzPjxkYXRlPjIwMTQgSnVsLUF1ZzwvZGF0ZT48L3B1Yi1k
YXRlcz48eWVhcj4yMDE0PC95ZWFyPjwvZGF0ZXM+PGtleXdvcmRzPjxrZXl3b3JkPkFkZW5vbWE8
L2tleXdvcmQ+PGtleXdvcmQ+QWR1bHQ8L2tleXdvcmQ+PGtleXdvcmQ+Q2F0aGFydGljczwva2V5
d29yZD48a2V5d29yZD5Db2xvbmljIE5lb3BsYXNtczwva2V5d29yZD48a2V5d29yZD5Db2xvbm9z
Y29weTwva2V5d29yZD48a2V5d29yZD5GZW1hbGU8L2tleXdvcmQ+PGtleXdvcmQ+SHVtYW5zPC9r
ZXl3b3JkPjxrZXl3b3JkPkludGVzdGluYWwgUG9seXBzPC9rZXl3b3JkPjxrZXl3b3JkPk1hbGU8
L2tleXdvcmQ+PGtleXdvcmQ+TWlkZGxlIEFnZWQ8L2tleXdvcmQ+PGtleXdvcmQ+UG9seWV0aHls
ZW5lIEdseWNvbHM8L2tleXdvcmQ+PGtleXdvcmQ+UHJvc3BlY3RpdmUgU3R1ZGllczwva2V5d29y
ZD48a2V5d29yZD5SZXByb2R1Y2liaWxpdHkgb2YgUmVzdWx0czwva2V5d29yZD48a2V5d29yZD5S
ZXB1YmxpYyBvZiBLb3JlYTwva2V5d29yZD48a2V5d29yZD5UaGVyYXBldXRpYyBJcnJpZ2F0aW9u
PC9rZXl3b3JkPjwva2V5d29yZHM+PHVybHM+PHJlbGF0ZWQtdXJscz48dXJsPmh0dHBzOi8vd3d3
Lm5jYmkubmxtLm5paC5nb3YvcHVibWVkLzI1MDM4MjA3PC91cmw+PC9yZWxhdGVkLXVybHM+PC91
cmxzPjxpc2JuPjE5OTgtNDA0OTwvaXNibj48Y3VzdG9tMj5QTUM0MTMxMzA0PC9jdXN0b20yPjx0
aXRsZXM+PHRpdGxlPkEgS29yZWFuIGV4cGVyaWVuY2Ugb2YgdGhlIHVzZSBvZiBCb3N0b24gYm93
ZWwgcHJlcGFyYXRpb24gc2NhbGU6IGEgdmFsaWQgYW5kIHJlbGlhYmxlIGluc3RydW1lbnQgZm9y
IGNvbG9ub3Njb3B5LW9yaWVudGVkIHJlc2VhcmNoPC90aXRsZT48c2Vjb25kYXJ5LXRpdGxlPlNh
dWRpIEogR2FzdHJvZW50ZXJvbDwvc2Vjb25kYXJ5LXRpdGxlPjwvdGl0bGVzPjxwYWdlcz4yMTkt
MjQ8L3BhZ2VzPjxudW1iZXI+NDwvbnVtYmVyPjxjb250cmlidXRvcnM+PGF1dGhvcnM+PGF1dGhv
cj5LaW0sIEUuIEouPC9hdXRob3I+PGF1dGhvcj5QYXJrLCBZLiBJLjwvYXV0aG9yPjxhdXRob3I+
S2ltLCBZLiBTLjwvYXV0aG9yPjxhdXRob3I+UGFyaywgVy4gVy48L2F1dGhvcj48YXV0aG9yPkt3
b24sIFMuIE8uPC9hdXRob3I+PGF1dGhvcj5QYXJrLCBLLiBTLjwvYXV0aG9yPjxhdXRob3I+S3dh
aywgQy4gSC48L2F1dGhvcj48YXV0aG9yPktpbSwgSi4gTi48L2F1dGhvcj48YXV0aG9yPk1vb24s
IEouIFMuPC9hdXRob3I+PC9hdXRob3JzPjwvY29udHJpYnV0b3JzPjxsYW5ndWFnZT5lbmc8L2xh
bmd1YWdlPjxhZGRlZC1kYXRlIGZvcm1hdD0idXRjIj4xNTUxNjEwNDEwPC9hZGRlZC1kYXRlPjxy
ZWYtdHlwZSBuYW1lPSJKb3VybmFsIEFydGljbGUiPjE3PC9yZWYtdHlwZT48cmVjLW51bWJlcj40
MzwvcmVjLW51bWJlcj48bGFzdC11cGRhdGVkLWRhdGUgZm9ybWF0PSJ1dGMiPjE1NTE2MTA0MTA8
L2xhc3QtdXBkYXRlZC1kYXRlPjxhY2Nlc3Npb24tbnVtPjI1MDM4MjA3PC9hY2Nlc3Npb24tbnVt
PjxlbGVjdHJvbmljLXJlc291cmNlLW51bT4xMC40MTAzLzEzMTktMzc2Ny4xMzY5NTA8L2VsZWN0
cm9uaWMtcmVzb3VyY2UtbnVtPjx2b2x1bWU+MjA8L3ZvbHVtZT48L3JlY29yZD48L0NpdGU+PC9F
bmROb3RlPn==
</w:fldData>
        </w:fldChar>
      </w:r>
      <w:r w:rsidR="00E9739D">
        <w:rPr>
          <w:rFonts w:ascii="Calibri" w:hAnsi="Calibri" w:cs="Calibri"/>
          <w:color w:val="000000"/>
        </w:rPr>
        <w:instrText xml:space="preserve"> ADDIN EN.CITE </w:instrText>
      </w:r>
      <w:r w:rsidR="00E9739D">
        <w:rPr>
          <w:rFonts w:ascii="Calibri" w:hAnsi="Calibri" w:cs="Calibri"/>
          <w:color w:val="000000"/>
        </w:rPr>
        <w:fldChar w:fldCharType="begin">
          <w:fldData xml:space="preserve">PEVuZE5vdGU+PENpdGU+PEF1dGhvcj5DYWxkZXJ3b29kPC9BdXRob3I+PFllYXI+MjAxMDwvWWVh
cj48UmVjTnVtPjA8L1JlY051bT48SURUZXh0PkNvbXByZWhlbnNpdmUgdmFsaWRhdGlvbiBvZiB0
aGUgQm9zdG9uIEJvd2VsIFByZXBhcmF0aW9uIFNjYWxlPC9JRFRleHQ+PERpc3BsYXlUZXh0Pig2
MiwgNjQsIDY1KTwvRGlzcGxheVRleHQ+PHJlY29yZD48ZGF0ZXM+PHB1Yi1kYXRlcz48ZGF0ZT5P
Y3Q8L2RhdGU+PC9wdWItZGF0ZXM+PHllYXI+MjAxMDwveWVhcj48L2RhdGVzPjxrZXl3b3Jkcz48
a2V5d29yZD5DYXRoYXJ0aWNzPC9rZXl3b3JkPjxrZXl3b3JkPkNvbG9uaWMgUG9seXBzPC9rZXl3
b3JkPjxrZXl3b3JkPkNvbG9ub3Njb3B5PC9rZXl3b3JkPjxrZXl3b3JkPkh1bWFuczwva2V5d29y
ZD48a2V5d29yZD5QcmVvcGVyYXRpdmUgQ2FyZTwva2V5d29yZD48a2V5d29yZD5SZXByb2R1Y2li
aWxpdHkgb2YgUmVzdWx0czwva2V5d29yZD48L2tleXdvcmRzPjx1cmxzPjxyZWxhdGVkLXVybHM+
PHVybD5odHRwczovL3d3dy5uY2JpLm5sbS5uaWguZ292L3B1Ym1lZC8yMDg4Mzg0NTwvdXJsPjwv
cmVsYXRlZC11cmxzPjwvdXJscz48aXNibj4xMDk3LTY3Nzk8L2lzYm4+PGN1c3RvbTI+UE1DMjk1
MTMwNTwvY3VzdG9tMj48dGl0bGVzPjx0aXRsZT5Db21wcmVoZW5zaXZlIHZhbGlkYXRpb24gb2Yg
dGhlIEJvc3RvbiBCb3dlbCBQcmVwYXJhdGlvbiBTY2FsZTwvdGl0bGU+PHNlY29uZGFyeS10aXRs
ZT5HYXN0cm9pbnRlc3QgRW5kb3NjPC9zZWNvbmRhcnktdGl0bGU+PC90aXRsZXM+PHBhZ2VzPjY4
Ni05MjwvcGFnZXM+PG51bWJlcj40PC9udW1iZXI+PGNvbnRyaWJ1dG9ycz48YXV0aG9ycz48YXV0
aG9yPkNhbGRlcndvb2QsIEEuIEguPC9hdXRob3I+PGF1dGhvcj5KYWNvYnNvbiwgQi4gQy48L2F1
dGhvcj48L2F1dGhvcnM+PC9jb250cmlidXRvcnM+PGxhbmd1YWdlPmVuZzwvbGFuZ3VhZ2U+PGFk
ZGVkLWRhdGUgZm9ybWF0PSJ1dGMiPjE2MzI4MTkzMzg8L2FkZGVkLWRhdGU+PHJlZi10eXBlIG5h
bWU9IkpvdXJuYWwgQXJ0aWNsZSI+MTc8L3JlZi10eXBlPjxhdXRoLWFkZHJlc3M+U2VjdGlvbiBv
ZiBHYXN0cm9lbnRlcm9sb2d5LCBCb3N0b24gVW5pdmVyc2l0eSBNZWRpY2FsIENlbnRlciwgODUg
RWFzdCBDb25jb3JkIFN0cmVldCwgN3RoIEZsb29yLCBCb3N0b24sIE1BIDAyMTE4LCBVU0EuIGF1
ZHJleS5jYWxkZXJ3b29kQGJtYy5vcmc8L2F1dGgtYWRkcmVzcz48cmVjLW51bWJlcj4yMzY8L3Jl
Yy1udW1iZXI+PGxhc3QtdXBkYXRlZC1kYXRlIGZvcm1hdD0idXRjIj4xNjMyODE5MzM4PC9sYXN0
LXVwZGF0ZWQtZGF0ZT48YWNjZXNzaW9uLW51bT4yMDg4Mzg0NTwvYWNjZXNzaW9uLW51bT48ZWxl
Y3Ryb25pYy1yZXNvdXJjZS1udW0+MTAuMTAxNi9qLmdpZS4yMDEwLjA2LjA2ODwvZWxlY3Ryb25p
Yy1yZXNvdXJjZS1udW0+PHZvbHVtZT43Mjwvdm9sdW1lPjwvcmVjb3JkPjwvQ2l0ZT48Q2l0ZT48
QXV0aG9yPk1hc3NpbmhhPC9BdXRob3I+PFllYXI+MjAxODwvWWVhcj48UmVjTnVtPjA8L1JlY051
bT48SURUZXh0PkNsaW5pY2FsIFByYWN0aWNlIEltcGFjdCBvZiB0aGUgQm9zdG9uIEJvd2VsIFBy
ZXBhcmF0aW9uIFNjYWxlIGluIGEgRXVyb3BlYW4gQ291bnRyeTwvSURUZXh0PjxyZWNvcmQ+PGRh
dGVzPjxwdWItZGF0ZXM+PGRhdGU+U2VwPC9kYXRlPjwvcHViLWRhdGVzPjx5ZWFyPjIwMTg8L3ll
YXI+PC9kYXRlcz48a2V5d29yZHM+PGtleXdvcmQ+Qm9zdG9uIEJvd2VsIFByZXBhcmF0aW9uIFNj
YWxlPC9rZXl3b3JkPjxrZXl3b3JkPkJvd2VsIHByZXBhcmF0aW9uPC9rZXl3b3JkPjxrZXl3b3Jk
PkNvbG9ub3Njb3B5PC9rZXl3b3JkPjwva2V5d29yZHM+PHVybHM+PHJlbGF0ZWQtdXJscz48dXJs
Pmh0dHBzOi8vd3d3Lm5jYmkubmxtLm5paC5nb3YvcHVibWVkLzMwMzIwMTYxPC91cmw+PC9yZWxh
dGVkLXVybHM+PC91cmxzPjxpc2JuPjIzNDEtNDU0NTwvaXNibj48Y3VzdG9tMj5QTUM2MTcwOTIy
PC9jdXN0b20yPjx0aXRsZXM+PHRpdGxlPkNsaW5pY2FsIFByYWN0aWNlIEltcGFjdCBvZiB0aGUg
Qm9zdG9uIEJvd2VsIFByZXBhcmF0aW9uIFNjYWxlIGluIGEgRXVyb3BlYW4gQ291bnRyeTwvdGl0
bGU+PHNlY29uZGFyeS10aXRsZT5HRSBQb3J0IEogR2FzdHJvZW50ZXJvbDwvc2Vjb25kYXJ5LXRp
dGxlPjwvdGl0bGVzPjxwYWdlcz4yMzAtMjM1PC9wYWdlcz48bnVtYmVyPjU8L251bWJlcj48Y29u
dHJpYnV0b3JzPjxhdXRob3JzPjxhdXRob3I+TWFzc2luaGEsIFAuPC9hdXRob3I+PGF1dGhvcj5B
bG1laWRhLCBOLjwvYXV0aG9yPjxhdXRob3I+Q3VuaGEsIEkuPC9hdXRob3I+PGF1dGhvcj5Ub23D
qSwgTC48L2F1dGhvcj48L2F1dGhvcnM+PC9jb250cmlidXRvcnM+PGVkaXRpb24+MjAxOC8wMS8w
NDwvZWRpdGlvbj48bGFuZ3VhZ2U+ZW5nPC9sYW5ndWFnZT48YWRkZWQtZGF0ZSBmb3JtYXQ9InV0
YyI+MTU1NjA5NTMxMDwvYWRkZWQtZGF0ZT48cmVmLXR5cGUgbmFtZT0iSm91cm5hbCBBcnRpY2xl
Ij4xNzwvcmVmLXR5cGU+PHJlYy1udW1iZXI+Nzk8L3JlYy1udW1iZXI+PGxhc3QtdXBkYXRlZC1k
YXRlIGZvcm1hdD0idXRjIj4xNTU2MDk1MzEwPC9sYXN0LXVwZGF0ZWQtZGF0ZT48YWNjZXNzaW9u
LW51bT4zMDMyMDE2MTwvYWNjZXNzaW9uLW51bT48ZWxlY3Ryb25pYy1yZXNvdXJjZS1udW0+MTAu
MTE1OS8wMDA0ODU1Njc8L2VsZWN0cm9uaWMtcmVzb3VyY2UtbnVtPjx2b2x1bWU+MjU8L3ZvbHVt
ZT48L3JlY29yZD48L0NpdGU+PENpdGU+PEF1dGhvcj5LaW08L0F1dGhvcj48WWVhcj4yMDE0PC9Z
ZWFyPjxSZWNOdW0+MDwvUmVjTnVtPjxJRFRleHQ+QSBLb3JlYW4gZXhwZXJpZW5jZSBvZiB0aGUg
dXNlIG9mIEJvc3RvbiBib3dlbCBwcmVwYXJhdGlvbiBzY2FsZTogYSB2YWxpZCBhbmQgcmVsaWFi
bGUgaW5zdHJ1bWVudCBmb3IgY29sb25vc2NvcHktb3JpZW50ZWQgcmVzZWFyY2g8L0lEVGV4dD48
cmVjb3JkPjxkYXRlcz48cHViLWRhdGVzPjxkYXRlPjIwMTQgSnVsLUF1ZzwvZGF0ZT48L3B1Yi1k
YXRlcz48eWVhcj4yMDE0PC95ZWFyPjwvZGF0ZXM+PGtleXdvcmRzPjxrZXl3b3JkPkFkZW5vbWE8
L2tleXdvcmQ+PGtleXdvcmQ+QWR1bHQ8L2tleXdvcmQ+PGtleXdvcmQ+Q2F0aGFydGljczwva2V5
d29yZD48a2V5d29yZD5Db2xvbmljIE5lb3BsYXNtczwva2V5d29yZD48a2V5d29yZD5Db2xvbm9z
Y29weTwva2V5d29yZD48a2V5d29yZD5GZW1hbGU8L2tleXdvcmQ+PGtleXdvcmQ+SHVtYW5zPC9r
ZXl3b3JkPjxrZXl3b3JkPkludGVzdGluYWwgUG9seXBzPC9rZXl3b3JkPjxrZXl3b3JkPk1hbGU8
L2tleXdvcmQ+PGtleXdvcmQ+TWlkZGxlIEFnZWQ8L2tleXdvcmQ+PGtleXdvcmQ+UG9seWV0aHls
ZW5lIEdseWNvbHM8L2tleXdvcmQ+PGtleXdvcmQ+UHJvc3BlY3RpdmUgU3R1ZGllczwva2V5d29y
ZD48a2V5d29yZD5SZXByb2R1Y2liaWxpdHkgb2YgUmVzdWx0czwva2V5d29yZD48a2V5d29yZD5S
ZXB1YmxpYyBvZiBLb3JlYTwva2V5d29yZD48a2V5d29yZD5UaGVyYXBldXRpYyBJcnJpZ2F0aW9u
PC9rZXl3b3JkPjwva2V5d29yZHM+PHVybHM+PHJlbGF0ZWQtdXJscz48dXJsPmh0dHBzOi8vd3d3
Lm5jYmkubmxtLm5paC5nb3YvcHVibWVkLzI1MDM4MjA3PC91cmw+PC9yZWxhdGVkLXVybHM+PC91
cmxzPjxpc2JuPjE5OTgtNDA0OTwvaXNibj48Y3VzdG9tMj5QTUM0MTMxMzA0PC9jdXN0b20yPjx0
aXRsZXM+PHRpdGxlPkEgS29yZWFuIGV4cGVyaWVuY2Ugb2YgdGhlIHVzZSBvZiBCb3N0b24gYm93
ZWwgcHJlcGFyYXRpb24gc2NhbGU6IGEgdmFsaWQgYW5kIHJlbGlhYmxlIGluc3RydW1lbnQgZm9y
IGNvbG9ub3Njb3B5LW9yaWVudGVkIHJlc2VhcmNoPC90aXRsZT48c2Vjb25kYXJ5LXRpdGxlPlNh
dWRpIEogR2FzdHJvZW50ZXJvbDwvc2Vjb25kYXJ5LXRpdGxlPjwvdGl0bGVzPjxwYWdlcz4yMTkt
MjQ8L3BhZ2VzPjxudW1iZXI+NDwvbnVtYmVyPjxjb250cmlidXRvcnM+PGF1dGhvcnM+PGF1dGhv
cj5LaW0sIEUuIEouPC9hdXRob3I+PGF1dGhvcj5QYXJrLCBZLiBJLjwvYXV0aG9yPjxhdXRob3I+
S2ltLCBZLiBTLjwvYXV0aG9yPjxhdXRob3I+UGFyaywgVy4gVy48L2F1dGhvcj48YXV0aG9yPkt3
b24sIFMuIE8uPC9hdXRob3I+PGF1dGhvcj5QYXJrLCBLLiBTLjwvYXV0aG9yPjxhdXRob3I+S3dh
aywgQy4gSC48L2F1dGhvcj48YXV0aG9yPktpbSwgSi4gTi48L2F1dGhvcj48YXV0aG9yPk1vb24s
IEouIFMuPC9hdXRob3I+PC9hdXRob3JzPjwvY29udHJpYnV0b3JzPjxsYW5ndWFnZT5lbmc8L2xh
bmd1YWdlPjxhZGRlZC1kYXRlIGZvcm1hdD0idXRjIj4xNTUxNjEwNDEwPC9hZGRlZC1kYXRlPjxy
ZWYtdHlwZSBuYW1lPSJKb3VybmFsIEFydGljbGUiPjE3PC9yZWYtdHlwZT48cmVjLW51bWJlcj40
MzwvcmVjLW51bWJlcj48bGFzdC11cGRhdGVkLWRhdGUgZm9ybWF0PSJ1dGMiPjE1NTE2MTA0MTA8
L2xhc3QtdXBkYXRlZC1kYXRlPjxhY2Nlc3Npb24tbnVtPjI1MDM4MjA3PC9hY2Nlc3Npb24tbnVt
PjxlbGVjdHJvbmljLXJlc291cmNlLW51bT4xMC40MTAzLzEzMTktMzc2Ny4xMzY5NTA8L2VsZWN0
cm9uaWMtcmVzb3VyY2UtbnVtPjx2b2x1bWU+MjA8L3ZvbHVtZT48L3JlY29yZD48L0NpdGU+PC9F
bmROb3RlPn==
</w:fldData>
        </w:fldChar>
      </w:r>
      <w:r w:rsidR="00E9739D">
        <w:rPr>
          <w:rFonts w:ascii="Calibri" w:hAnsi="Calibri" w:cs="Calibri"/>
          <w:color w:val="000000"/>
        </w:rPr>
        <w:instrText xml:space="preserve"> ADDIN EN.CITE.DATA </w:instrText>
      </w:r>
      <w:r w:rsidR="00E9739D">
        <w:rPr>
          <w:rFonts w:ascii="Calibri" w:hAnsi="Calibri" w:cs="Calibri"/>
          <w:color w:val="000000"/>
        </w:rPr>
      </w:r>
      <w:r w:rsidR="00E9739D">
        <w:rPr>
          <w:rFonts w:ascii="Calibri" w:hAnsi="Calibri" w:cs="Calibri"/>
          <w:color w:val="000000"/>
        </w:rPr>
        <w:fldChar w:fldCharType="end"/>
      </w:r>
      <w:r w:rsidR="00EC6188">
        <w:rPr>
          <w:rFonts w:ascii="Calibri" w:hAnsi="Calibri" w:cs="Calibri"/>
          <w:color w:val="000000"/>
        </w:rPr>
      </w:r>
      <w:r w:rsidR="00EC6188">
        <w:rPr>
          <w:rFonts w:ascii="Calibri" w:hAnsi="Calibri" w:cs="Calibri"/>
          <w:color w:val="000000"/>
        </w:rPr>
        <w:fldChar w:fldCharType="separate"/>
      </w:r>
      <w:r w:rsidR="00231422">
        <w:rPr>
          <w:rFonts w:ascii="Calibri" w:hAnsi="Calibri" w:cs="Calibri"/>
          <w:noProof/>
          <w:color w:val="000000"/>
        </w:rPr>
        <w:t>(62, 64, 65)</w:t>
      </w:r>
      <w:r w:rsidR="00EC6188">
        <w:rPr>
          <w:rFonts w:ascii="Calibri" w:hAnsi="Calibri" w:cs="Calibri"/>
          <w:color w:val="000000"/>
        </w:rPr>
        <w:fldChar w:fldCharType="end"/>
      </w:r>
      <w:r w:rsidRPr="004A12A4">
        <w:rPr>
          <w:rFonts w:ascii="Calibri" w:hAnsi="Calibri" w:cs="Calibri"/>
          <w:color w:val="000000"/>
        </w:rPr>
        <w:t>.  Therefore, this study aims to achieve a 95% C</w:t>
      </w:r>
      <w:r w:rsidR="00CF19C8">
        <w:rPr>
          <w:rFonts w:ascii="Calibri" w:hAnsi="Calibri" w:cs="Calibri"/>
          <w:color w:val="000000"/>
        </w:rPr>
        <w:t>I</w:t>
      </w:r>
      <w:r w:rsidRPr="004A12A4">
        <w:rPr>
          <w:rFonts w:ascii="Calibri" w:hAnsi="Calibri" w:cs="Calibri"/>
          <w:color w:val="000000"/>
        </w:rPr>
        <w:t xml:space="preserve"> with a lower limit of 0.7. The width of the C</w:t>
      </w:r>
      <w:r w:rsidR="00CF19C8">
        <w:rPr>
          <w:rFonts w:ascii="Calibri" w:hAnsi="Calibri" w:cs="Calibri"/>
          <w:color w:val="000000"/>
        </w:rPr>
        <w:t>I</w:t>
      </w:r>
      <w:r w:rsidRPr="004A12A4">
        <w:rPr>
          <w:rFonts w:ascii="Calibri" w:hAnsi="Calibri" w:cs="Calibri"/>
          <w:color w:val="000000"/>
        </w:rPr>
        <w:t xml:space="preserve"> was expected to be no more than 0.3.  </w:t>
      </w:r>
      <w:r w:rsidR="00017B51">
        <w:rPr>
          <w:rFonts w:ascii="Calibri" w:hAnsi="Calibri" w:cs="Calibri"/>
          <w:color w:val="000000"/>
        </w:rPr>
        <w:t>A</w:t>
      </w:r>
      <w:r w:rsidRPr="004A12A4">
        <w:rPr>
          <w:rFonts w:ascii="Calibri" w:hAnsi="Calibri" w:cs="Calibri"/>
          <w:color w:val="000000"/>
        </w:rPr>
        <w:t xml:space="preserve"> minimum of 10 </w:t>
      </w:r>
      <w:r w:rsidR="00B37FCF">
        <w:rPr>
          <w:rFonts w:ascii="Calibri" w:hAnsi="Calibri" w:cs="Calibri"/>
          <w:color w:val="000000"/>
        </w:rPr>
        <w:t>observers</w:t>
      </w:r>
      <w:r w:rsidRPr="004A12A4">
        <w:rPr>
          <w:rFonts w:ascii="Calibri" w:hAnsi="Calibri" w:cs="Calibri"/>
          <w:color w:val="000000"/>
        </w:rPr>
        <w:t xml:space="preserve"> </w:t>
      </w:r>
      <w:r w:rsidR="00211C08">
        <w:rPr>
          <w:rFonts w:ascii="Calibri" w:hAnsi="Calibri" w:cs="Calibri"/>
          <w:color w:val="000000"/>
        </w:rPr>
        <w:t>were</w:t>
      </w:r>
      <w:r w:rsidRPr="004A12A4">
        <w:rPr>
          <w:rFonts w:ascii="Calibri" w:hAnsi="Calibri" w:cs="Calibri"/>
          <w:color w:val="000000"/>
        </w:rPr>
        <w:t xml:space="preserve"> required to view 30 video segments to give a 95% C</w:t>
      </w:r>
      <w:r w:rsidR="00CF19C8">
        <w:rPr>
          <w:rFonts w:ascii="Calibri" w:hAnsi="Calibri" w:cs="Calibri"/>
          <w:color w:val="000000"/>
        </w:rPr>
        <w:t>I</w:t>
      </w:r>
      <w:r w:rsidRPr="004A12A4">
        <w:rPr>
          <w:rFonts w:ascii="Calibri" w:hAnsi="Calibri" w:cs="Calibri"/>
          <w:color w:val="000000"/>
        </w:rPr>
        <w:t xml:space="preserve"> for the ICC with a lower limit of 0.7</w:t>
      </w:r>
      <w:r w:rsidR="00CF19C8">
        <w:rPr>
          <w:rFonts w:ascii="Calibri" w:hAnsi="Calibri" w:cs="Calibri"/>
          <w:color w:val="000000"/>
        </w:rPr>
        <w:t>,</w:t>
      </w:r>
      <w:r w:rsidRPr="004A12A4">
        <w:rPr>
          <w:rFonts w:ascii="Calibri" w:hAnsi="Calibri" w:cs="Calibri"/>
          <w:color w:val="000000"/>
        </w:rPr>
        <w:t> if the population ICC is at least 0.85</w:t>
      </w:r>
      <w:r w:rsidR="00CF19C8">
        <w:rPr>
          <w:rFonts w:ascii="Calibri" w:hAnsi="Calibri" w:cs="Calibri"/>
          <w:color w:val="000000"/>
        </w:rPr>
        <w:t>,</w:t>
      </w:r>
      <w:r w:rsidRPr="004A12A4">
        <w:rPr>
          <w:rFonts w:ascii="Calibri" w:hAnsi="Calibri" w:cs="Calibri"/>
          <w:color w:val="000000"/>
        </w:rPr>
        <w:t xml:space="preserve"> and the width of the C</w:t>
      </w:r>
      <w:r w:rsidR="00CF19C8">
        <w:rPr>
          <w:rFonts w:ascii="Calibri" w:hAnsi="Calibri" w:cs="Calibri"/>
          <w:color w:val="000000"/>
        </w:rPr>
        <w:t>I</w:t>
      </w:r>
      <w:r w:rsidRPr="004A12A4">
        <w:rPr>
          <w:rFonts w:ascii="Calibri" w:hAnsi="Calibri" w:cs="Calibri"/>
          <w:color w:val="000000"/>
        </w:rPr>
        <w:t xml:space="preserve"> is no more than 0.3</w:t>
      </w:r>
      <w:r w:rsidR="0006560D">
        <w:rPr>
          <w:rFonts w:ascii="Calibri" w:hAnsi="Calibri" w:cs="Calibri"/>
          <w:color w:val="000000"/>
        </w:rPr>
        <w:fldChar w:fldCharType="begin"/>
      </w:r>
      <w:r w:rsidR="00E9739D">
        <w:rPr>
          <w:rFonts w:ascii="Calibri" w:hAnsi="Calibri" w:cs="Calibri"/>
          <w:color w:val="000000"/>
        </w:rPr>
        <w:instrText xml:space="preserve"> ADDIN EN.CITE &lt;EndNote&gt;&lt;Cite&gt;&lt;Author&gt;Koo&lt;/Author&gt;&lt;Year&gt;2016&lt;/Year&gt;&lt;RecNum&gt;0&lt;/RecNum&gt;&lt;IDText&gt;A Guideline of Selecting and Reporting Intraclass Correlation Coefficients for Reliability Research&lt;/IDText&gt;&lt;DisplayText&gt;(219)&lt;/DisplayText&gt;&lt;record&gt;&lt;dates&gt;&lt;pub-dates&gt;&lt;date&gt;Jun&lt;/date&gt;&lt;/pub-dates&gt;&lt;year&gt;2016&lt;/year&gt;&lt;/dates&gt;&lt;keywords&gt;&lt;keyword&gt;Reliability and validity&lt;/keyword&gt;&lt;keyword&gt;Research&lt;/keyword&gt;&lt;keyword&gt;Statistics&lt;/keyword&gt;&lt;/keywords&gt;&lt;urls&gt;&lt;related-urls&gt;&lt;url&gt;https://www.ncbi.nlm.nih.gov/pubmed/27330520&lt;/url&gt;&lt;/related-urls&gt;&lt;/urls&gt;&lt;isbn&gt;1556-3707&lt;/isbn&gt;&lt;custom2&gt;PMC4913118&lt;/custom2&gt;&lt;titles&gt;&lt;title&gt;A Guideline of Selecting and Reporting Intraclass Correlation Coefficients for Reliability Research&lt;/title&gt;&lt;secondary-title&gt;J Chiropr Med&lt;/secondary-title&gt;&lt;/titles&gt;&lt;pages&gt;155-63&lt;/pages&gt;&lt;number&gt;2&lt;/number&gt;&lt;contributors&gt;&lt;authors&gt;&lt;author&gt;Koo, T. K.&lt;/author&gt;&lt;author&gt;Li, M. Y.&lt;/author&gt;&lt;/authors&gt;&lt;/contributors&gt;&lt;edition&gt;20160331&lt;/edition&gt;&lt;language&gt;eng&lt;/language&gt;&lt;added-date format="utc"&gt;1633249966&lt;/added-date&gt;&lt;ref-type name="Journal Article"&gt;17&lt;/ref-type&gt;&lt;auth-address&gt;Director &amp;amp; Associate Professor, Foot Levelers Biomechanics Research Laboratory, New York Chiropractic College, Seneca Falls, NY. DC Candidate, Foot Levelers Biomechanics Research Laboratory, New York Chiropractic College, Seneca Falls, NY.&lt;/auth-address&gt;&lt;rec-number&gt;256&lt;/rec-number&gt;&lt;last-updated-date format="utc"&gt;1633249966&lt;/last-updated-date&gt;&lt;accession-num&gt;27330520&lt;/accession-num&gt;&lt;electronic-resource-num&gt;10.1016/j.jcm.2016.02.012&lt;/electronic-resource-num&gt;&lt;volume&gt;15&lt;/volume&gt;&lt;/record&gt;&lt;/Cite&gt;&lt;/EndNote&gt;</w:instrText>
      </w:r>
      <w:r w:rsidR="0006560D">
        <w:rPr>
          <w:rFonts w:ascii="Calibri" w:hAnsi="Calibri" w:cs="Calibri"/>
          <w:color w:val="000000"/>
        </w:rPr>
        <w:fldChar w:fldCharType="separate"/>
      </w:r>
      <w:r w:rsidR="002624A4">
        <w:rPr>
          <w:rFonts w:ascii="Calibri" w:hAnsi="Calibri" w:cs="Calibri"/>
          <w:noProof/>
          <w:color w:val="000000"/>
        </w:rPr>
        <w:t>(219)</w:t>
      </w:r>
      <w:r w:rsidR="0006560D">
        <w:rPr>
          <w:rFonts w:ascii="Calibri" w:hAnsi="Calibri" w:cs="Calibri"/>
          <w:color w:val="000000"/>
        </w:rPr>
        <w:fldChar w:fldCharType="end"/>
      </w:r>
      <w:r w:rsidRPr="004A12A4">
        <w:rPr>
          <w:rFonts w:ascii="Calibri" w:hAnsi="Calibri" w:cs="Calibri"/>
          <w:color w:val="000000"/>
        </w:rPr>
        <w:t>. </w:t>
      </w:r>
      <w:r w:rsidRPr="004A12A4" w:rsidDel="004755A9">
        <w:rPr>
          <w:rFonts w:ascii="Calibri" w:hAnsi="Calibri" w:cs="Calibri"/>
          <w:color w:val="000000"/>
        </w:rPr>
        <w:t xml:space="preserve"> </w:t>
      </w:r>
      <w:r>
        <w:rPr>
          <w:color w:val="000000"/>
        </w:rPr>
        <w:t>All endoscopists who participated in the EBOPS video trial were invited to also participate in this study.</w:t>
      </w:r>
    </w:p>
    <w:p w14:paraId="321D4A28" w14:textId="77777777" w:rsidR="000E0863" w:rsidRPr="00025D1C" w:rsidRDefault="000E0863" w:rsidP="000E0863">
      <w:pPr>
        <w:pStyle w:val="Heading3"/>
        <w:spacing w:line="360" w:lineRule="auto"/>
        <w:jc w:val="both"/>
      </w:pPr>
      <w:bookmarkStart w:id="257" w:name="_Toc167893138"/>
      <w:r w:rsidRPr="00025D1C">
        <w:t>Development of review videos</w:t>
      </w:r>
      <w:bookmarkEnd w:id="257"/>
    </w:p>
    <w:p w14:paraId="28B2B940" w14:textId="38D26E2A" w:rsidR="000E0863" w:rsidRDefault="00D11AD8" w:rsidP="00AC6338">
      <w:pPr>
        <w:spacing w:line="360" w:lineRule="auto"/>
        <w:jc w:val="both"/>
      </w:pPr>
      <w:r>
        <w:t xml:space="preserve">The study group planned the study.  The study group was made up of </w:t>
      </w:r>
      <w:r w:rsidRPr="00AC6338">
        <w:t>Thomas Archer, Stuart Riley, Mo Thoufeeq</w:t>
      </w:r>
      <w:r>
        <w:t xml:space="preserve"> and</w:t>
      </w:r>
      <w:r w:rsidRPr="00AC6338">
        <w:t xml:space="preserve"> Bernard Corfe</w:t>
      </w:r>
      <w:r>
        <w:t>.</w:t>
      </w:r>
      <w:r w:rsidRPr="00AC6338">
        <w:t xml:space="preserve"> </w:t>
      </w:r>
      <w:r w:rsidR="000E0863" w:rsidRPr="00AC6338">
        <w:t>A set of ten videos were developed for review in this study.</w:t>
      </w:r>
      <w:r w:rsidR="00AC6338">
        <w:t xml:space="preserve">  Other media forms for comparison were also considered.  Still photos </w:t>
      </w:r>
      <w:r>
        <w:t>are</w:t>
      </w:r>
      <w:r w:rsidR="00AC6338">
        <w:t xml:space="preserve"> an alternative to video clips.   </w:t>
      </w:r>
      <w:r w:rsidR="00B96728">
        <w:t>Massinha</w:t>
      </w:r>
      <w:r w:rsidR="00AC6338">
        <w:t xml:space="preserve"> demonstrated that there was reasonable correlation between photo and video assessment between raters</w:t>
      </w:r>
      <w:r w:rsidR="00B96728">
        <w:fldChar w:fldCharType="begin"/>
      </w:r>
      <w:r w:rsidR="00E9739D">
        <w:instrText xml:space="preserve"> ADDIN EN.CITE &lt;EndNote&gt;&lt;Cite&gt;&lt;Author&gt;Massinha&lt;/Author&gt;&lt;Year&gt;2018&lt;/Year&gt;&lt;RecNum&gt;0&lt;/RecNum&gt;&lt;IDText&gt;Clinical Practice Impact of the Boston Bowel Preparation Scale in a European Country&lt;/IDText&gt;&lt;DisplayText&gt;(64)&lt;/DisplayText&gt;&lt;record&gt;&lt;dates&gt;&lt;pub-dates&gt;&lt;date&gt;Sep&lt;/date&gt;&lt;/pub-dates&gt;&lt;year&gt;2018&lt;/year&gt;&lt;/dates&gt;&lt;keywords&gt;&lt;keyword&gt;Boston Bowel Preparation Scale&lt;/keyword&gt;&lt;keyword&gt;Bowel preparation&lt;/keyword&gt;&lt;keyword&gt;Colonoscopy&lt;/keyword&gt;&lt;/keywords&gt;&lt;urls&gt;&lt;related-urls&gt;&lt;url&gt;https://www.ncbi.nlm.nih.gov/pubmed/30320161&lt;/url&gt;&lt;/related-urls&gt;&lt;/urls&gt;&lt;isbn&gt;2341-4545&lt;/isbn&gt;&lt;custom2&gt;PMC6170922&lt;/custom2&gt;&lt;titles&gt;&lt;title&gt;Clinical Practice Impact of the Boston Bowel Preparation Scale in a European Country&lt;/title&gt;&lt;secondary-title&gt;GE Port J Gastroenterol&lt;/secondary-title&gt;&lt;/titles&gt;&lt;pages&gt;230-235&lt;/pages&gt;&lt;number&gt;5&lt;/number&gt;&lt;contributors&gt;&lt;authors&gt;&lt;author&gt;Massinha, P.&lt;/author&gt;&lt;author&gt;Almeida, N.&lt;/author&gt;&lt;author&gt;Cunha, I.&lt;/author&gt;&lt;author&gt;Tomé, L.&lt;/author&gt;&lt;/authors&gt;&lt;/contributors&gt;&lt;edition&gt;2018/01/04&lt;/edition&gt;&lt;language&gt;eng&lt;/language&gt;&lt;added-date format="utc"&gt;1556095310&lt;/added-date&gt;&lt;ref-type name="Journal Article"&gt;17&lt;/ref-type&gt;&lt;rec-number&gt;79&lt;/rec-number&gt;&lt;last-updated-date format="utc"&gt;1556095310&lt;/last-updated-date&gt;&lt;accession-num&gt;30320161&lt;/accession-num&gt;&lt;electronic-resource-num&gt;10.1159/000485567&lt;/electronic-resource-num&gt;&lt;volume&gt;25&lt;/volume&gt;&lt;/record&gt;&lt;/Cite&gt;&lt;/EndNote&gt;</w:instrText>
      </w:r>
      <w:r w:rsidR="00B96728">
        <w:fldChar w:fldCharType="separate"/>
      </w:r>
      <w:r w:rsidR="00231422">
        <w:rPr>
          <w:noProof/>
        </w:rPr>
        <w:t>(64)</w:t>
      </w:r>
      <w:r w:rsidR="00B96728">
        <w:fldChar w:fldCharType="end"/>
      </w:r>
      <w:r w:rsidR="00AC6338">
        <w:t>.</w:t>
      </w:r>
      <w:r w:rsidR="00B96728">
        <w:t xml:space="preserve"> However, the study group felt that a video would offer a more realistic representation of preparation quality to assess.</w:t>
      </w:r>
      <w:r w:rsidR="00AC6338">
        <w:t xml:space="preserve"> </w:t>
      </w:r>
      <w:r w:rsidR="000E0863" w:rsidRPr="00AC6338">
        <w:t xml:space="preserve">The </w:t>
      </w:r>
      <w:r w:rsidR="00DF34B2" w:rsidRPr="00AC6338">
        <w:t>number</w:t>
      </w:r>
      <w:r w:rsidR="000E0863" w:rsidRPr="00AC6338">
        <w:t xml:space="preserve"> of review videos was decided in a consensus</w:t>
      </w:r>
      <w:r w:rsidR="00CF19C8" w:rsidRPr="00AC6338">
        <w:t xml:space="preserve"> by the study group</w:t>
      </w:r>
      <w:r w:rsidR="009D71AB" w:rsidRPr="00AC6338">
        <w:t xml:space="preserve">.  It was felt that this would be a reasonable number that the observer cohort would view. </w:t>
      </w:r>
      <w:r w:rsidR="00EC6188" w:rsidRPr="00AC6338">
        <w:t xml:space="preserve">This total </w:t>
      </w:r>
      <w:r w:rsidR="009D71AB" w:rsidRPr="00AC6338">
        <w:t>number of videos</w:t>
      </w:r>
      <w:r w:rsidR="00EC6188" w:rsidRPr="00AC6338">
        <w:t xml:space="preserve"> to review</w:t>
      </w:r>
      <w:r w:rsidR="009D71AB" w:rsidRPr="00AC6338">
        <w:t xml:space="preserve"> has been used in similar studies</w:t>
      </w:r>
      <w:r w:rsidR="009D71AB" w:rsidRPr="00AC6338">
        <w:fldChar w:fldCharType="begin"/>
      </w:r>
      <w:r w:rsidR="00E9739D">
        <w:instrText xml:space="preserve"> ADDIN EN.CITE &lt;EndNote&gt;&lt;Cite&gt;&lt;Author&gt;Calderwood&lt;/Author&gt;&lt;Year&gt;2010&lt;/Year&gt;&lt;RecNum&gt;0&lt;/RecNum&gt;&lt;IDText&gt;Comprehensive validation of the Boston Bowel Preparation Scale&lt;/IDText&gt;&lt;DisplayText&gt;(62)&lt;/DisplayText&gt;&lt;record&gt;&lt;dates&gt;&lt;pub-dates&gt;&lt;date&gt;Oct&lt;/date&gt;&lt;/pub-dates&gt;&lt;year&gt;2010&lt;/year&gt;&lt;/dates&gt;&lt;keywords&gt;&lt;keyword&gt;Cathartics&lt;/keyword&gt;&lt;keyword&gt;Colonic Polyps&lt;/keyword&gt;&lt;keyword&gt;Colonoscopy&lt;/keyword&gt;&lt;keyword&gt;Humans&lt;/keyword&gt;&lt;keyword&gt;Preoperative Care&lt;/keyword&gt;&lt;keyword&gt;Reproducibility of Results&lt;/keyword&gt;&lt;/keywords&gt;&lt;urls&gt;&lt;related-urls&gt;&lt;url&gt;https://www.ncbi.nlm.nih.gov/pubmed/20883845&lt;/url&gt;&lt;/related-urls&gt;&lt;/urls&gt;&lt;isbn&gt;1097-6779&lt;/isbn&gt;&lt;custom2&gt;PMC2951305&lt;/custom2&gt;&lt;titles&gt;&lt;title&gt;Comprehensive validation of the Boston Bowel Preparation Scale&lt;/title&gt;&lt;secondary-title&gt;Gastrointest Endosc&lt;/secondary-title&gt;&lt;/titles&gt;&lt;pages&gt;686-92&lt;/pages&gt;&lt;number&gt;4&lt;/number&gt;&lt;contributors&gt;&lt;authors&gt;&lt;author&gt;Calderwood, A. H.&lt;/author&gt;&lt;author&gt;Jacobson, B. C.&lt;/author&gt;&lt;/authors&gt;&lt;/contributors&gt;&lt;language&gt;eng&lt;/language&gt;&lt;added-date format="utc"&gt;1632819338&lt;/added-date&gt;&lt;ref-type name="Journal Article"&gt;17&lt;/ref-type&gt;&lt;auth-address&gt;Section of Gastroenterology, Boston University Medical Center, 85 East Concord Street, 7th Floor, Boston, MA 02118, USA. audrey.calderwood@bmc.org&lt;/auth-address&gt;&lt;rec-number&gt;236&lt;/rec-number&gt;&lt;last-updated-date format="utc"&gt;1632819338&lt;/last-updated-date&gt;&lt;accession-num&gt;20883845&lt;/accession-num&gt;&lt;electronic-resource-num&gt;10.1016/j.gie.2010.06.068&lt;/electronic-resource-num&gt;&lt;volume&gt;72&lt;/volume&gt;&lt;/record&gt;&lt;/Cite&gt;&lt;/EndNote&gt;</w:instrText>
      </w:r>
      <w:r w:rsidR="009D71AB" w:rsidRPr="00AC6338">
        <w:fldChar w:fldCharType="separate"/>
      </w:r>
      <w:r w:rsidR="00231422">
        <w:rPr>
          <w:noProof/>
        </w:rPr>
        <w:t>(62)</w:t>
      </w:r>
      <w:r w:rsidR="009D71AB" w:rsidRPr="00AC6338">
        <w:fldChar w:fldCharType="end"/>
      </w:r>
      <w:r w:rsidR="000E0863" w:rsidRPr="00AC6338">
        <w:t>.</w:t>
      </w:r>
      <w:r w:rsidR="00CF19C8" w:rsidRPr="00AC6338">
        <w:t xml:space="preserve"> Each video is made up of three segments of the colon, thus creating 30 separate segments for review. </w:t>
      </w:r>
      <w:r w:rsidR="00454539" w:rsidRPr="00AC6338">
        <w:t>The videos were all recorded at the Northern General Hospital endoscopy unit, Sheffield Teaching Hospital</w:t>
      </w:r>
      <w:r w:rsidR="003F4424" w:rsidRPr="00AC6338">
        <w:t xml:space="preserve"> NHS Foundation Trust</w:t>
      </w:r>
      <w:r w:rsidR="00454539" w:rsidRPr="00AC6338">
        <w:t xml:space="preserve">, Herries Road, Sheffield. </w:t>
      </w:r>
      <w:r w:rsidR="007F42C6" w:rsidRPr="00AC6338">
        <w:t>C</w:t>
      </w:r>
      <w:r w:rsidR="000E0863" w:rsidRPr="00AC6338">
        <w:t xml:space="preserve">onsecutive </w:t>
      </w:r>
      <w:r w:rsidR="007F42C6" w:rsidRPr="00AC6338">
        <w:t xml:space="preserve">videos were recorded </w:t>
      </w:r>
      <w:r w:rsidR="00454539" w:rsidRPr="00AC6338">
        <w:t>from</w:t>
      </w:r>
      <w:r w:rsidR="007F42C6" w:rsidRPr="00AC6338">
        <w:t xml:space="preserve"> 50</w:t>
      </w:r>
      <w:r w:rsidR="00454539" w:rsidRPr="00AC6338">
        <w:t xml:space="preserve"> </w:t>
      </w:r>
      <w:r w:rsidR="000E0863" w:rsidRPr="00AC6338">
        <w:t>colonoscop</w:t>
      </w:r>
      <w:r w:rsidR="00454539" w:rsidRPr="00AC6338">
        <w:t>ic examinations</w:t>
      </w:r>
      <w:r w:rsidR="000E0863" w:rsidRPr="00AC6338">
        <w:t xml:space="preserve"> </w:t>
      </w:r>
      <w:r w:rsidR="00454539" w:rsidRPr="00AC6338">
        <w:t xml:space="preserve">and </w:t>
      </w:r>
      <w:r w:rsidR="000E0863" w:rsidRPr="00AC6338">
        <w:t>ten were chosen at random.  All videos were anonymised.   The withdrawal of the endoscope w</w:t>
      </w:r>
      <w:r w:rsidR="00DF34B2" w:rsidRPr="00AC6338">
        <w:t>as</w:t>
      </w:r>
      <w:r w:rsidR="000E0863" w:rsidRPr="00AC6338">
        <w:t xml:space="preserve"> edited to approximately 1-minute clips with 20 seconds per section of the bowel</w:t>
      </w:r>
      <w:r>
        <w:t>.  The study group felt that this would be an acceptable viewing time for observers</w:t>
      </w:r>
      <w:r w:rsidR="000E0863" w:rsidRPr="00AC6338">
        <w:t xml:space="preserve">. </w:t>
      </w:r>
      <w:r w:rsidR="00AC6338" w:rsidRPr="00AC6338">
        <w:t>Consideration was made regarding the length of the clips. It could</w:t>
      </w:r>
      <w:r w:rsidR="00AC6338">
        <w:t xml:space="preserve"> be</w:t>
      </w:r>
      <w:r w:rsidR="00AC6338" w:rsidRPr="00AC6338">
        <w:t xml:space="preserve"> anticipated that a clip of a full withdrawal would deliver a more realistic</w:t>
      </w:r>
      <w:r>
        <w:t xml:space="preserve"> endoscopic</w:t>
      </w:r>
      <w:r w:rsidR="00AC6338" w:rsidRPr="00AC6338">
        <w:t xml:space="preserve"> experience.  However, in the real-life clinical experience the </w:t>
      </w:r>
      <w:r w:rsidR="00AC6338" w:rsidRPr="00F12989">
        <w:t>endosc</w:t>
      </w:r>
      <w:r w:rsidR="00AC6338" w:rsidRPr="00AC6338">
        <w:t>o</w:t>
      </w:r>
      <w:r w:rsidR="00AC6338" w:rsidRPr="00F12989">
        <w:t>pist would be undertaking several tasks</w:t>
      </w:r>
      <w:r w:rsidR="00AC6338" w:rsidRPr="00AC6338">
        <w:t>:</w:t>
      </w:r>
      <w:r w:rsidR="00AC6338" w:rsidRPr="00F12989">
        <w:t xml:space="preserve"> </w:t>
      </w:r>
      <w:r w:rsidR="00AC6338" w:rsidRPr="00AC6338">
        <w:t>manoeuvring</w:t>
      </w:r>
      <w:r w:rsidR="00AC6338" w:rsidRPr="00F12989">
        <w:t xml:space="preserve"> the scope, assessing patient comfort,  coordinating the team, planning ahead and assessing the mucosa for polyps. As such, during this period they’re attention may </w:t>
      </w:r>
      <w:r w:rsidR="00AC6338" w:rsidRPr="00F12989">
        <w:lastRenderedPageBreak/>
        <w:t>only consider</w:t>
      </w:r>
      <w:r>
        <w:t xml:space="preserve"> the quality of</w:t>
      </w:r>
      <w:r w:rsidR="00AC6338" w:rsidRPr="00F12989">
        <w:t xml:space="preserve"> bowel preparation for a fraction of the withdrawal time.  This study does not give a true </w:t>
      </w:r>
      <w:r w:rsidR="00AC6338">
        <w:t>demonstration of a</w:t>
      </w:r>
      <w:r w:rsidR="00AC6338" w:rsidRPr="00F12989">
        <w:t xml:space="preserve"> clinical practice </w:t>
      </w:r>
      <w:r w:rsidR="00AC6338" w:rsidRPr="00AC6338">
        <w:t>assessment;</w:t>
      </w:r>
      <w:r w:rsidR="00AC6338" w:rsidRPr="00F12989">
        <w:t xml:space="preserve"> </w:t>
      </w:r>
      <w:r w:rsidR="00AC6338" w:rsidRPr="00AC6338">
        <w:t>however,</w:t>
      </w:r>
      <w:r w:rsidR="00AC6338" w:rsidRPr="00F12989">
        <w:t xml:space="preserve"> it</w:t>
      </w:r>
      <w:r w:rsidR="00AC6338">
        <w:t xml:space="preserve"> was felt </w:t>
      </w:r>
      <w:r w:rsidR="00AC6338" w:rsidRPr="00F12989">
        <w:t xml:space="preserve">appropriate to allow a shorter </w:t>
      </w:r>
      <w:r w:rsidR="00AC6338" w:rsidRPr="00AC6338">
        <w:t>period</w:t>
      </w:r>
      <w:r w:rsidR="00AC6338" w:rsidRPr="00F12989">
        <w:t xml:space="preserve"> to assess the bowel preparation to mimic this representative period of time.</w:t>
      </w:r>
      <w:r w:rsidR="00AC6338">
        <w:t xml:space="preserve"> </w:t>
      </w:r>
      <w:r w:rsidR="000E0863" w:rsidRPr="00AC6338">
        <w:t>An online platfor</w:t>
      </w:r>
      <w:r w:rsidR="000E0863">
        <w:t xml:space="preserve">m </w:t>
      </w:r>
      <w:r w:rsidR="003F4424">
        <w:t xml:space="preserve">was created that was </w:t>
      </w:r>
      <w:r w:rsidR="000E0863">
        <w:t xml:space="preserve">accessible to </w:t>
      </w:r>
      <w:r w:rsidR="003F4424">
        <w:t>observers. It facilitated</w:t>
      </w:r>
      <w:r w:rsidR="000E0863">
        <w:t xml:space="preserve"> assessment of the </w:t>
      </w:r>
      <w:r w:rsidR="003F4424">
        <w:t>ten videos</w:t>
      </w:r>
      <w:r w:rsidR="000E0863">
        <w:t xml:space="preserve"> and recording of results. </w:t>
      </w:r>
    </w:p>
    <w:p w14:paraId="67F328B5" w14:textId="5ECD3143" w:rsidR="00AC6338" w:rsidRDefault="00AC6338" w:rsidP="00F12989">
      <w:pPr>
        <w:pStyle w:val="ListParagraph"/>
        <w:spacing w:line="276" w:lineRule="auto"/>
      </w:pPr>
      <w:r>
        <w:rPr>
          <w:i/>
          <w:iCs/>
        </w:rPr>
        <w:tab/>
      </w:r>
    </w:p>
    <w:p w14:paraId="6B79821F" w14:textId="77777777" w:rsidR="000E0863" w:rsidRDefault="000E0863" w:rsidP="000E0863">
      <w:pPr>
        <w:pStyle w:val="Heading3"/>
        <w:spacing w:line="360" w:lineRule="auto"/>
        <w:jc w:val="both"/>
      </w:pPr>
      <w:bookmarkStart w:id="258" w:name="_Toc167893139"/>
      <w:r>
        <w:t>Assessment of videos</w:t>
      </w:r>
      <w:bookmarkEnd w:id="258"/>
    </w:p>
    <w:p w14:paraId="512AD5ED" w14:textId="6DB4F6E7" w:rsidR="007F42C6" w:rsidRDefault="000E0863" w:rsidP="000E0863">
      <w:pPr>
        <w:spacing w:line="360" w:lineRule="auto"/>
        <w:jc w:val="both"/>
      </w:pPr>
      <w:r>
        <w:t xml:space="preserve">All endoscopists who took part in the EBOPS study </w:t>
      </w:r>
      <w:r w:rsidR="00017B51">
        <w:t xml:space="preserve">were </w:t>
      </w:r>
      <w:r>
        <w:t xml:space="preserve">invited to participate in this study. </w:t>
      </w:r>
      <w:r w:rsidR="007F42C6" w:rsidRPr="003F7620">
        <w:t>Endoscopists who took part in the EBOPS study had received the standard training in BBPS that has been provided by the developers of the score.  As they</w:t>
      </w:r>
      <w:r w:rsidR="00B43016">
        <w:t xml:space="preserve"> had</w:t>
      </w:r>
      <w:r w:rsidR="007F42C6" w:rsidRPr="003F7620">
        <w:t xml:space="preserve"> </w:t>
      </w:r>
      <w:r w:rsidR="001B5D2D">
        <w:t>experience of its use in</w:t>
      </w:r>
      <w:r w:rsidR="007F42C6" w:rsidRPr="003F7620">
        <w:t xml:space="preserve"> practice and for the EBOPS study</w:t>
      </w:r>
      <w:r w:rsidR="001B5D2D">
        <w:t>,</w:t>
      </w:r>
      <w:r w:rsidR="007F42C6" w:rsidRPr="003F7620">
        <w:t xml:space="preserve"> they had working knowledge of its use.  This gave the opportunity to assess the inter observer agreement between a group</w:t>
      </w:r>
      <w:r w:rsidR="00B43016">
        <w:t xml:space="preserve"> of</w:t>
      </w:r>
      <w:r w:rsidR="007F42C6" w:rsidRPr="003F7620">
        <w:t xml:space="preserve"> UK endoscopists who had experience of the BBPS score and its use.  Incorporating a group of endoscopists naïve to the score was considered</w:t>
      </w:r>
      <w:r w:rsidR="00F170F7">
        <w:t>.  Although this would have reduced the degree of selection bias</w:t>
      </w:r>
      <w:r w:rsidR="007F42C6" w:rsidRPr="003F7620">
        <w:t>,</w:t>
      </w:r>
      <w:r w:rsidR="00F170F7">
        <w:t xml:space="preserve"> it was felt that this may not have addressed the aim of the study</w:t>
      </w:r>
      <w:r w:rsidR="007F42C6" w:rsidRPr="003F7620">
        <w:t>,</w:t>
      </w:r>
      <w:r w:rsidR="00F170F7">
        <w:t xml:space="preserve"> </w:t>
      </w:r>
      <w:r w:rsidR="007F42C6" w:rsidRPr="003F7620">
        <w:t xml:space="preserve"> to compare the practical applicability of use of the score within a UK population.  </w:t>
      </w:r>
      <w:r w:rsidR="00F170F7">
        <w:t>T</w:t>
      </w:r>
      <w:r w:rsidR="007F42C6" w:rsidRPr="003F7620">
        <w:t xml:space="preserve">hose trained and experienced in </w:t>
      </w:r>
      <w:r w:rsidR="00A61EC6">
        <w:t>the</w:t>
      </w:r>
      <w:r w:rsidR="007F42C6" w:rsidRPr="003F7620">
        <w:t xml:space="preserve"> </w:t>
      </w:r>
      <w:r w:rsidR="00B43016">
        <w:t>clinical application</w:t>
      </w:r>
      <w:r w:rsidR="00A61EC6">
        <w:t xml:space="preserve"> of the BBPS</w:t>
      </w:r>
      <w:r w:rsidR="007F42C6" w:rsidRPr="003F7620">
        <w:t xml:space="preserve"> give a better representation of </w:t>
      </w:r>
      <w:r w:rsidR="00A61EC6">
        <w:t>its use</w:t>
      </w:r>
      <w:r w:rsidR="007F42C6" w:rsidRPr="003F7620">
        <w:t xml:space="preserve"> in </w:t>
      </w:r>
      <w:r w:rsidR="00A61EC6">
        <w:t>practice</w:t>
      </w:r>
      <w:r w:rsidR="007F42C6" w:rsidRPr="003F7620">
        <w:t xml:space="preserve"> and therefore a naïve group was not also recruited. </w:t>
      </w:r>
    </w:p>
    <w:p w14:paraId="22196491" w14:textId="5270EC16" w:rsidR="000E0863" w:rsidRDefault="003F4424" w:rsidP="000E0863">
      <w:pPr>
        <w:spacing w:line="360" w:lineRule="auto"/>
        <w:jc w:val="both"/>
      </w:pPr>
      <w:r>
        <w:t>Observers</w:t>
      </w:r>
      <w:r w:rsidR="000E0863">
        <w:t xml:space="preserve"> grade</w:t>
      </w:r>
      <w:r w:rsidR="00DF34B2">
        <w:t>d the</w:t>
      </w:r>
      <w:r w:rsidR="000E0863">
        <w:t xml:space="preserve"> BBPS score for each video</w:t>
      </w:r>
      <w:r w:rsidR="00D46F05">
        <w:t xml:space="preserve"> (See </w:t>
      </w:r>
      <w:r w:rsidR="00D46F05" w:rsidRPr="00EC6188">
        <w:rPr>
          <w:b/>
          <w:bCs/>
        </w:rPr>
        <w:fldChar w:fldCharType="begin"/>
      </w:r>
      <w:r w:rsidR="00D46F05" w:rsidRPr="00EC6188">
        <w:rPr>
          <w:b/>
          <w:bCs/>
        </w:rPr>
        <w:instrText xml:space="preserve"> REF _Ref84855646 \h </w:instrText>
      </w:r>
      <w:r w:rsidR="00EC6188">
        <w:rPr>
          <w:b/>
          <w:bCs/>
        </w:rPr>
        <w:instrText xml:space="preserve"> \* MERGEFORMAT </w:instrText>
      </w:r>
      <w:r w:rsidR="00D46F05" w:rsidRPr="00EC6188">
        <w:rPr>
          <w:b/>
          <w:bCs/>
        </w:rPr>
      </w:r>
      <w:r w:rsidR="00D46F05" w:rsidRPr="00EC6188">
        <w:rPr>
          <w:b/>
          <w:bCs/>
        </w:rPr>
        <w:fldChar w:fldCharType="separate"/>
      </w:r>
      <w:r w:rsidR="006A0E8C" w:rsidRPr="006A0E8C">
        <w:rPr>
          <w:b/>
          <w:bCs/>
        </w:rPr>
        <w:t>The Boston Bowel Preparation Scale (BBPS)</w:t>
      </w:r>
      <w:r w:rsidR="00D46F05" w:rsidRPr="00EC6188">
        <w:rPr>
          <w:b/>
          <w:bCs/>
        </w:rPr>
        <w:fldChar w:fldCharType="end"/>
      </w:r>
      <w:r w:rsidR="00D46F05">
        <w:t>)</w:t>
      </w:r>
      <w:r w:rsidR="000E0863">
        <w:t xml:space="preserve">.  </w:t>
      </w:r>
      <w:r>
        <w:t xml:space="preserve">They were also asked to comment on the adequacy of the preparation to assess for different polyps (polyps &gt;5mm in size, flat polyps and/or depressed polyps).  The standard for adequacy of bowel preparation is one in which no 5mm polyp would be missed </w:t>
      </w:r>
      <w:r w:rsidR="0006560D">
        <w:fldChar w:fldCharType="begin">
          <w:fldData xml:space="preserve">PEVuZE5vdGU+PENpdGU+PEF1dGhvcj5Kb2huc29uPC9BdXRob3I+PFllYXI+MjAxNDwvWWVhcj48
UmVjTnVtPjA8L1JlY051bT48SURUZXh0Pk9wdGltaXppbmcgYWRlcXVhY3kgb2YgYm93ZWwgY2xl
YW5zaW5nIGZvciBjb2xvbm9zY29weTogcmVjb21tZW5kYXRpb25zIGZyb20gdGhlIFVTIE11bHRp
LVNvY2lldHkgVGFzayBGb3JjZSBvbiBDb2xvcmVjdGFsIENhbmNlcjwvSURUZXh0PjxEaXNwbGF5
VGV4dD4oMjIwKTwvRGlzcGxheVRleHQ+PHJlY29yZD48ZGF0ZXM+PHB1Yi1kYXRlcz48ZGF0ZT5P
Y3Q8L2RhdGU+PC9wdWItZGF0ZXM+PHllYXI+MjAxNDwveWVhcj48L2RhdGVzPjxrZXl3b3Jkcz48
a2V5d29yZD5BZG1pbmlzdHJhdGlvbiwgT3JhbDwva2V5d29yZD48a2V5d29yZD5DYXRoYXJ0aWNz
PC9rZXl3b3JkPjxrZXl3b3JkPkNvbG9ub3Njb3B5PC9rZXl3b3JkPjxrZXl3b3JkPkNvbG9yZWN0
YWwgTmVvcGxhc21zPC9rZXl3b3JkPjxrZXl3b3JkPkRydWcgQWRtaW5pc3RyYXRpb24gU2NoZWR1
bGU8L2tleXdvcmQ+PGtleXdvcmQ+RW5lbWE8L2tleXdvcmQ+PGtleXdvcmQ+SHVtYW5zPC9rZXl3
b3JkPjxrZXl3b3JkPlRoZXJhcGV1dGljIElycmlnYXRpb248L2tleXdvcmQ+PC9rZXl3b3Jkcz48
dXJscz48cmVsYXRlZC11cmxzPjx1cmw+aHR0cHM6Ly93d3cubmNiaS5ubG0ubmloLmdvdi9wdWJt
ZWQvMjUyMjM1Nzg8L3VybD48L3JlbGF0ZWQtdXJscz48L3VybHM+PGlzYm4+MTU3Mi0wMjQxPC9p
c2JuPjx0aXRsZXM+PHRpdGxlPk9wdGltaXppbmcgYWRlcXVhY3kgb2YgYm93ZWwgY2xlYW5zaW5n
IGZvciBjb2xvbm9zY29weTogcmVjb21tZW5kYXRpb25zIGZyb20gdGhlIFVTIE11bHRpLVNvY2ll
dHkgVGFzayBGb3JjZSBvbiBDb2xvcmVjdGFsIENhbmNlcjwvdGl0bGU+PHNlY29uZGFyeS10aXRs
ZT5BbSBKIEdhc3Ryb2VudGVyb2w8L3NlY29uZGFyeS10aXRsZT48L3RpdGxlcz48cGFnZXM+MTUy
OC00NTwvcGFnZXM+PG51bWJlcj4xMDwvbnVtYmVyPjxjb250cmlidXRvcnM+PGF1dGhvcnM+PGF1
dGhvcj5Kb2huc29uLCBELiBBLjwvYXV0aG9yPjxhdXRob3I+QmFya3VuLCBBLiBOLjwvYXV0aG9y
PjxhdXRob3I+Q29oZW4sIEwuIEIuPC9hdXRob3I+PGF1dGhvcj5Eb21pbml0eiwgSi4gQS48L2F1
dGhvcj48YXV0aG9yPkthbHRlbmJhY2gsIFQuPC9hdXRob3I+PGF1dGhvcj5NYXJ0ZWwsIE0uPC9h
dXRob3I+PGF1dGhvcj5Sb2JlcnRzb24sIEQuIEouPC9hdXRob3I+PGF1dGhvcj5SaWNoYXJkIEJv
bGFuZCwgQy48L2F1dGhvcj48YXV0aG9yPkdpYXJkZWxsbywgRi4gTS48L2F1dGhvcj48YXV0aG9y
PkxpZWJlcm1hbiwgRC4gQS48L2F1dGhvcj48YXV0aG9yPkxldmluLCBULiBSLjwvYXV0aG9yPjxh
dXRob3I+UmV4LCBELiBLLjwvYXV0aG9yPjxhdXRob3I+VVMgTXVsdGktU29jaWV0eSBUYXNrIEZv
cmNlIG9uIENvbG9yZWN0YWwgQ2FuY2VyPC9hdXRob3I+PC9hdXRob3JzPjwvY29udHJpYnV0b3Jz
PjxlZGl0aW9uPjIwMTQwOTE2PC9lZGl0aW9uPjxsYW5ndWFnZT5lbmc8L2xhbmd1YWdlPjxhZGRl
ZC1kYXRlIGZvcm1hdD0idXRjIj4xNjMzMjUwMjM1PC9hZGRlZC1kYXRlPjxyZWYtdHlwZSBuYW1l
PSJKb3VybmFsIEFydGljbGUiPjE3PC9yZWYtdHlwZT48YXV0aC1hZGRyZXNzPkVhc3Rlcm4gVkEg
TWVkaWNhbCBTY2hvb2wsIE5vcmZvbGssIFZpcmdpbmlhLCBVU0EuIE1jR2lsbCBVbml2ZXJzaXR5
IEhlYWx0aCBDZW50ZXIsIE1jR2lsbCBVbml2ZXJzaXR5LCBNb250cmVhbCwgQ2FuYWRhLiBJY2Fo
biBTY2hvb2wgb2YgTWVkaWNpbmUgYXQgTW91bnQgU2luYWksIE5ldyBZb3JrLCBOZXcgWW9yaywg
VVNBLiBWQSBQdWdldCBTb3VuZCBIZWFsdGggQ2FyZSBTeXN0ZW0gYW5kIFVuaXZlcnNpdHkgb2Yg
V2FzaGluZ3RvbiwgU2VhdHRsZSwgV2FzaGluZ3RvbiwgVVNBLiBWZXRlcmFucyBBZmZhaXJzIFBh
bG8gQWx0bywgU3RhbmZvcmQgVW5pdmVyc2l0eSBTY2hvb2wgb2YgTWVkaWNpbmUsIFBhbG8gQWx0
bywgQ2FsaWZvcm5pYS4gMV0gVkEgTWVkaWNhbCBDZW50ZXIsIFVTQSBbMl0gR2Vpc2VsIFNjaG9v
bCBvZiBNZWRpY2luZSBhdCBEYXJ0bW91dGgsIFdoaXRlIFJpdmVyIEp1bmN0aW9uLCBWZXJtb250
LCBVU0EuIEJheWxvciBVbml2ZXJzaXR5IE1lZGljYWwgQ2VudGVyLCBEYWxsYXMsIFRleGFzLCBV
U0EuIEpvaG5zIEhvcGtpbnMgVW5pdmVyc2l0eSBTY2hvb2wgb2YgTWVkaWNpbmUsIEJhbHRpbW9y
ZSwgTWFyeWxhbmQsIFVTQS4gT3JlZ29uIEhlYWx0aCBhbmQgU2NpZW5jZSBVbml2ZXJzaXR5LCBQ
b3J0bGFuZCwgT3JlZ29uLCBVU0EuIEthaXNlciBQZXJtYW5lbnRlIE1lZGljYWwgQ2VudGVyLCBX
YWxudXQgQ3JlZWssIENhbGlmb3JuaWEsIFVTQS4gSW5kaWFuYSBVbml2ZXJzaXR5IFNjaG9vbCBv
ZiBNZWRpY2luZSwgSW5kaWFuYXBvbGlzLCBJbmRpYW5hLCBVU0EuPC9hdXRoLWFkZHJlc3M+PHJl
Yy1udW1iZXI+MjU3PC9yZWMtbnVtYmVyPjxsYXN0LXVwZGF0ZWQtZGF0ZSBmb3JtYXQ9InV0YyI+
MTYzMzI1MDIzNTwvbGFzdC11cGRhdGVkLWRhdGU+PGFjY2Vzc2lvbi1udW0+MjUyMjM1Nzg8L2Fj
Y2Vzc2lvbi1udW0+PGVsZWN0cm9uaWMtcmVzb3VyY2UtbnVtPjEwLjEwMzgvYWpnLjIwMTQuMjcy
PC9lbGVjdHJvbmljLXJlc291cmNlLW51bT48dm9sdW1lPjEwOTwvdm9sdW1lPjwvcmVjb3JkPjwv
Q2l0ZT48L0VuZE5vdGU+
</w:fldData>
        </w:fldChar>
      </w:r>
      <w:r w:rsidR="00E9739D">
        <w:instrText xml:space="preserve"> ADDIN EN.CITE </w:instrText>
      </w:r>
      <w:r w:rsidR="00E9739D">
        <w:fldChar w:fldCharType="begin">
          <w:fldData xml:space="preserve">PEVuZE5vdGU+PENpdGU+PEF1dGhvcj5Kb2huc29uPC9BdXRob3I+PFllYXI+MjAxNDwvWWVhcj48
UmVjTnVtPjA8L1JlY051bT48SURUZXh0Pk9wdGltaXppbmcgYWRlcXVhY3kgb2YgYm93ZWwgY2xl
YW5zaW5nIGZvciBjb2xvbm9zY29weTogcmVjb21tZW5kYXRpb25zIGZyb20gdGhlIFVTIE11bHRp
LVNvY2lldHkgVGFzayBGb3JjZSBvbiBDb2xvcmVjdGFsIENhbmNlcjwvSURUZXh0PjxEaXNwbGF5
VGV4dD4oMjIwKTwvRGlzcGxheVRleHQ+PHJlY29yZD48ZGF0ZXM+PHB1Yi1kYXRlcz48ZGF0ZT5P
Y3Q8L2RhdGU+PC9wdWItZGF0ZXM+PHllYXI+MjAxNDwveWVhcj48L2RhdGVzPjxrZXl3b3Jkcz48
a2V5d29yZD5BZG1pbmlzdHJhdGlvbiwgT3JhbDwva2V5d29yZD48a2V5d29yZD5DYXRoYXJ0aWNz
PC9rZXl3b3JkPjxrZXl3b3JkPkNvbG9ub3Njb3B5PC9rZXl3b3JkPjxrZXl3b3JkPkNvbG9yZWN0
YWwgTmVvcGxhc21zPC9rZXl3b3JkPjxrZXl3b3JkPkRydWcgQWRtaW5pc3RyYXRpb24gU2NoZWR1
bGU8L2tleXdvcmQ+PGtleXdvcmQ+RW5lbWE8L2tleXdvcmQ+PGtleXdvcmQ+SHVtYW5zPC9rZXl3
b3JkPjxrZXl3b3JkPlRoZXJhcGV1dGljIElycmlnYXRpb248L2tleXdvcmQ+PC9rZXl3b3Jkcz48
dXJscz48cmVsYXRlZC11cmxzPjx1cmw+aHR0cHM6Ly93d3cubmNiaS5ubG0ubmloLmdvdi9wdWJt
ZWQvMjUyMjM1Nzg8L3VybD48L3JlbGF0ZWQtdXJscz48L3VybHM+PGlzYm4+MTU3Mi0wMjQxPC9p
c2JuPjx0aXRsZXM+PHRpdGxlPk9wdGltaXppbmcgYWRlcXVhY3kgb2YgYm93ZWwgY2xlYW5zaW5n
IGZvciBjb2xvbm9zY29weTogcmVjb21tZW5kYXRpb25zIGZyb20gdGhlIFVTIE11bHRpLVNvY2ll
dHkgVGFzayBGb3JjZSBvbiBDb2xvcmVjdGFsIENhbmNlcjwvdGl0bGU+PHNlY29uZGFyeS10aXRs
ZT5BbSBKIEdhc3Ryb2VudGVyb2w8L3NlY29uZGFyeS10aXRsZT48L3RpdGxlcz48cGFnZXM+MTUy
OC00NTwvcGFnZXM+PG51bWJlcj4xMDwvbnVtYmVyPjxjb250cmlidXRvcnM+PGF1dGhvcnM+PGF1
dGhvcj5Kb2huc29uLCBELiBBLjwvYXV0aG9yPjxhdXRob3I+QmFya3VuLCBBLiBOLjwvYXV0aG9y
PjxhdXRob3I+Q29oZW4sIEwuIEIuPC9hdXRob3I+PGF1dGhvcj5Eb21pbml0eiwgSi4gQS48L2F1
dGhvcj48YXV0aG9yPkthbHRlbmJhY2gsIFQuPC9hdXRob3I+PGF1dGhvcj5NYXJ0ZWwsIE0uPC9h
dXRob3I+PGF1dGhvcj5Sb2JlcnRzb24sIEQuIEouPC9hdXRob3I+PGF1dGhvcj5SaWNoYXJkIEJv
bGFuZCwgQy48L2F1dGhvcj48YXV0aG9yPkdpYXJkZWxsbywgRi4gTS48L2F1dGhvcj48YXV0aG9y
PkxpZWJlcm1hbiwgRC4gQS48L2F1dGhvcj48YXV0aG9yPkxldmluLCBULiBSLjwvYXV0aG9yPjxh
dXRob3I+UmV4LCBELiBLLjwvYXV0aG9yPjxhdXRob3I+VVMgTXVsdGktU29jaWV0eSBUYXNrIEZv
cmNlIG9uIENvbG9yZWN0YWwgQ2FuY2VyPC9hdXRob3I+PC9hdXRob3JzPjwvY29udHJpYnV0b3Jz
PjxlZGl0aW9uPjIwMTQwOTE2PC9lZGl0aW9uPjxsYW5ndWFnZT5lbmc8L2xhbmd1YWdlPjxhZGRl
ZC1kYXRlIGZvcm1hdD0idXRjIj4xNjMzMjUwMjM1PC9hZGRlZC1kYXRlPjxyZWYtdHlwZSBuYW1l
PSJKb3VybmFsIEFydGljbGUiPjE3PC9yZWYtdHlwZT48YXV0aC1hZGRyZXNzPkVhc3Rlcm4gVkEg
TWVkaWNhbCBTY2hvb2wsIE5vcmZvbGssIFZpcmdpbmlhLCBVU0EuIE1jR2lsbCBVbml2ZXJzaXR5
IEhlYWx0aCBDZW50ZXIsIE1jR2lsbCBVbml2ZXJzaXR5LCBNb250cmVhbCwgQ2FuYWRhLiBJY2Fo
biBTY2hvb2wgb2YgTWVkaWNpbmUgYXQgTW91bnQgU2luYWksIE5ldyBZb3JrLCBOZXcgWW9yaywg
VVNBLiBWQSBQdWdldCBTb3VuZCBIZWFsdGggQ2FyZSBTeXN0ZW0gYW5kIFVuaXZlcnNpdHkgb2Yg
V2FzaGluZ3RvbiwgU2VhdHRsZSwgV2FzaGluZ3RvbiwgVVNBLiBWZXRlcmFucyBBZmZhaXJzIFBh
bG8gQWx0bywgU3RhbmZvcmQgVW5pdmVyc2l0eSBTY2hvb2wgb2YgTWVkaWNpbmUsIFBhbG8gQWx0
bywgQ2FsaWZvcm5pYS4gMV0gVkEgTWVkaWNhbCBDZW50ZXIsIFVTQSBbMl0gR2Vpc2VsIFNjaG9v
bCBvZiBNZWRpY2luZSBhdCBEYXJ0bW91dGgsIFdoaXRlIFJpdmVyIEp1bmN0aW9uLCBWZXJtb250
LCBVU0EuIEJheWxvciBVbml2ZXJzaXR5IE1lZGljYWwgQ2VudGVyLCBEYWxsYXMsIFRleGFzLCBV
U0EuIEpvaG5zIEhvcGtpbnMgVW5pdmVyc2l0eSBTY2hvb2wgb2YgTWVkaWNpbmUsIEJhbHRpbW9y
ZSwgTWFyeWxhbmQsIFVTQS4gT3JlZ29uIEhlYWx0aCBhbmQgU2NpZW5jZSBVbml2ZXJzaXR5LCBQ
b3J0bGFuZCwgT3JlZ29uLCBVU0EuIEthaXNlciBQZXJtYW5lbnRlIE1lZGljYWwgQ2VudGVyLCBX
YWxudXQgQ3JlZWssIENhbGlmb3JuaWEsIFVTQS4gSW5kaWFuYSBVbml2ZXJzaXR5IFNjaG9vbCBv
ZiBNZWRpY2luZSwgSW5kaWFuYXBvbGlzLCBJbmRpYW5hLCBVU0EuPC9hdXRoLWFkZHJlc3M+PHJl
Yy1udW1iZXI+MjU3PC9yZWMtbnVtYmVyPjxsYXN0LXVwZGF0ZWQtZGF0ZSBmb3JtYXQ9InV0YyI+
MTYzMzI1MDIzNTwvbGFzdC11cGRhdGVkLWRhdGU+PGFjY2Vzc2lvbi1udW0+MjUyMjM1Nzg8L2Fj
Y2Vzc2lvbi1udW0+PGVsZWN0cm9uaWMtcmVzb3VyY2UtbnVtPjEwLjEwMzgvYWpnLjIwMTQuMjcy
PC9lbGVjdHJvbmljLXJlc291cmNlLW51bT48dm9sdW1lPjEwOTwvdm9sdW1lPjwvcmVjb3JkPjwv
Q2l0ZT48L0VuZE5vdGU+
</w:fldData>
        </w:fldChar>
      </w:r>
      <w:r w:rsidR="00E9739D">
        <w:instrText xml:space="preserve"> ADDIN EN.CITE.DATA </w:instrText>
      </w:r>
      <w:r w:rsidR="00E9739D">
        <w:fldChar w:fldCharType="end"/>
      </w:r>
      <w:r w:rsidR="0006560D">
        <w:fldChar w:fldCharType="separate"/>
      </w:r>
      <w:r w:rsidR="002624A4">
        <w:rPr>
          <w:noProof/>
        </w:rPr>
        <w:t>(220)</w:t>
      </w:r>
      <w:r w:rsidR="0006560D">
        <w:fldChar w:fldCharType="end"/>
      </w:r>
      <w:r>
        <w:t>.  Flat polyps may be more easily overlooked, and depressed polyps a</w:t>
      </w:r>
      <w:r w:rsidR="0006560D">
        <w:t>re</w:t>
      </w:r>
      <w:r>
        <w:t xml:space="preserve"> especially clinically relevant, as they have a higher likelihood of containing malignant cells</w:t>
      </w:r>
      <w:r w:rsidR="0006560D">
        <w:t xml:space="preserve"> </w:t>
      </w:r>
      <w:r w:rsidR="0006560D">
        <w:fldChar w:fldCharType="begin">
          <w:fldData xml:space="preserve">PEVuZE5vdGU+PENpdGU+PEF1dGhvcj5CdXJnZXNzPC9BdXRob3I+PFllYXI+MjAxNzwvWWVhcj48
UmVjTnVtPjA8L1JlY051bT48SURUZXh0PlJpc2sgU3RyYXRpZmljYXRpb24gZm9yIENvdmVydCBJ
bnZhc2l2ZSBDYW5jZXIgQW1vbmcgUGF0aWVudHPCoFJlZmVycmVkIGZvciBDb2xvbmljIEVuZG9z
Y29waWMgTXVjb3NhbCBSZXNlY3Rpb246IEHCoExhcmdlIE11bHRpY2VudGVyIENvaG9ydDwvSURU
ZXh0PjxEaXNwbGF5VGV4dD4oODQsIDIyMSk8L0Rpc3BsYXlUZXh0PjxyZWNvcmQ+PGRhdGVzPjxw
dWItZGF0ZXM+PGRhdGU+MDk8L2RhdGU+PC9wdWItZGF0ZXM+PHllYXI+MjAxNzwveWVhcj48L2Rh
dGVzPjxrZXl3b3Jkcz48a2V5d29yZD5BZG9sZXNjZW50PC9rZXl3b3JkPjxrZXl3b3JkPkFkdWx0
PC9rZXl3b3JkPjxrZXl3b3JkPkFnZWQ8L2tleXdvcmQ+PGtleXdvcmQ+QWdlZCwgODAgYW5kIG92
ZXI8L2tleXdvcmQ+PGtleXdvcmQ+Q29sb24sIFNpZ21vaWQ8L2tleXdvcmQ+PGtleXdvcmQ+Q29s
b25pYyBOZW9wbGFzbXM8L2tleXdvcmQ+PGtleXdvcmQ+Q29sb25pYyBQb2x5cHM8L2tleXdvcmQ+
PGtleXdvcmQ+Q29sb25vc2NvcHk8L2tleXdvcmQ+PGtleXdvcmQ+RW5kb3Njb3BpYyBNdWNvc2Fs
IFJlc2VjdGlvbjwva2V5d29yZD48a2V5d29yZD5GZW1hbGU8L2tleXdvcmQ+PGtleXdvcmQ+SHVt
YW5zPC9rZXl3b3JkPjxrZXl3b3JkPk1hbGU8L2tleXdvcmQ+PGtleXdvcmQ+TWlkZGxlIEFnZWQ8
L2tleXdvcmQ+PGtleXdvcmQ+TmVvcGxhc20gSW52YXNpdmVuZXNzPC9rZXl3b3JkPjxrZXl3b3Jk
PlByb3NwZWN0aXZlIFN0dWRpZXM8L2tleXdvcmQ+PGtleXdvcmQ+UmVjdHVtPC9rZXl3b3JkPjxr
ZXl3b3JkPlJpc2sgQXNzZXNzbWVudDwva2V5d29yZD48a2V5d29yZD5SaXNrIEZhY3RvcnM8L2tl
eXdvcmQ+PGtleXdvcmQ+VHVtb3IgQnVyZGVuPC9rZXl3b3JkPjxrZXl3b3JkPllvdW5nIEFkdWx0
PC9rZXl3b3JkPjxrZXl3b3JkPkNvbG9uIENhbmNlcjwva2V5d29yZD48a2V5d29yZD5QcmVkaWN0
aW9uPC9rZXl3b3JkPjxrZXl3b3JkPlByb2dub3N0aWMgRmFjdG9yPC9rZXl3b3JkPjxrZXl3b3Jk
PlR1bW9yPC9rZXl3b3JkPjwva2V5d29yZHM+PHVybHM+PHJlbGF0ZWQtdXJscz48dXJsPmh0dHBz
Oi8vd3d3Lm5jYmkubmxtLm5paC5nb3YvcHVibWVkLzI4NTgzODI2PC91cmw+PC9yZWxhdGVkLXVy
bHM+PC91cmxzPjxpc2JuPjE1MjgtMDAxMjwvaXNibj48dGl0bGVzPjx0aXRsZT5SaXNrIFN0cmF0
aWZpY2F0aW9uIGZvciBDb3ZlcnQgSW52YXNpdmUgQ2FuY2VyIEFtb25nIFBhdGllbnRzwqBSZWZl
cnJlZCBmb3IgQ29sb25pYyBFbmRvc2NvcGljIE11Y29zYWwgUmVzZWN0aW9uOiBBwqBMYXJnZSBN
dWx0aWNlbnRlciBDb2hvcnQ8L3RpdGxlPjxzZWNvbmRhcnktdGl0bGU+R2FzdHJvZW50ZXJvbG9n
eTwvc2Vjb25kYXJ5LXRpdGxlPjwvdGl0bGVzPjxwYWdlcz43MzItNzQyLmUxPC9wYWdlcz48bnVt
YmVyPjM8L251bWJlcj48Y29udHJpYnV0b3JzPjxhdXRob3JzPjxhdXRob3I+QnVyZ2VzcywgTi4g
Ry48L2F1dGhvcj48YXV0aG9yPkhvdXJpZ2FuLCBMLiBGLjwvYXV0aG9yPjxhdXRob3I+WmFuYXRp
LCBTLiBBLjwvYXV0aG9yPjxhdXRob3I+QnJvd24sIEcuIEouPC9hdXRob3I+PGF1dGhvcj5TaW5n
aCwgUi48L2F1dGhvcj48YXV0aG9yPldpbGxpYW1zLCBTLiBKLjwvYXV0aG9yPjxhdXRob3I+UmFm
dG9wb3Vsb3MsIFMuIEMuPC9hdXRob3I+PGF1dGhvcj5Pcm1vbmRlLCBELjwvYXV0aG9yPjxhdXRo
b3I+TW9zcywgQS48L2F1dGhvcj48YXV0aG9yPkJ5dGgsIEsuPC9hdXRob3I+PGF1dGhvcj5NYWhh
amFuLCBILjwvYXV0aG9yPjxhdXRob3I+TWNMZW9kLCBELjwvYXV0aG9yPjxhdXRob3I+Qm91cmtl
LCBNLiBKLjwvYXV0aG9yPjwvYXV0aG9ycz48L2NvbnRyaWJ1dG9ycz48ZWRpdGlvbj4yMDE3LzA2
LzAyPC9lZGl0aW9uPjxsYW5ndWFnZT5lbmc8L2xhbmd1YWdlPjxhZGRlZC1kYXRlIGZvcm1hdD0i
dXRjIj4xNTU4MzY4NTAxPC9hZGRlZC1kYXRlPjxyZWYtdHlwZSBuYW1lPSJKb3VybmFsIEFydGlj
bGUiPjE3PC9yZWYtdHlwZT48cmVjLW51bWJlcj45NTwvcmVjLW51bWJlcj48bGFzdC11cGRhdGVk
LWRhdGUgZm9ybWF0PSJ1dGMiPjE1NTgzNjg1MDE8L2xhc3QtdXBkYXRlZC1kYXRlPjxhY2Nlc3Np
b24tbnVtPjI4NTgzODI2PC9hY2Nlc3Npb24tbnVtPjxlbGVjdHJvbmljLXJlc291cmNlLW51bT4x
MC4xMDUzL2ouZ2FzdHJvLjIwMTcuMDUuMDQ3PC9lbGVjdHJvbmljLXJlc291cmNlLW51bT48dm9s
dW1lPjE1Mzwvdm9sdW1lPjwvcmVjb3JkPjwvQ2l0ZT48Q2l0ZT48QXV0aG9yPlRob3JsYWNpdXM8
L0F1dGhvcj48WWVhcj4yMDE3PC9ZZWFyPjxSZWNOdW0+MDwvUmVjTnVtPjxJRFRleHQ+U2VycmF0
ZWQgcG9seXBzIC0gYSBjb25jZWFsZWQgYnV0IHByZXZhbGVudCBwcmVjdXJzb3Igb2YgY29sb3Jl
Y3RhbCBjYW5jZXI8L0lEVGV4dD48cmVjb3JkPjxkYXRlcz48cHViLWRhdGVzPjxkYXRlPjIwMTcg
SnVuIC0gSnVsPC9kYXRlPjwvcHViLWRhdGVzPjx5ZWFyPjIwMTc8L3llYXI+PC9kYXRlcz48a2V5
d29yZHM+PGtleXdvcmQ+QWRlbm9tYTwva2V5d29yZD48a2V5d29yZD5Db2xvbjwva2V5d29yZD48
a2V5d29yZD5Db2xvbmljIFBvbHlwczwva2V5d29yZD48a2V5d29yZD5Db2xvbm9zY29weTwva2V5
d29yZD48a2V5d29yZD5Db2xvcmVjdGFsIE5lb3BsYXNtczwva2V5d29yZD48a2V5d29yZD5EaWFn
bm9zaXMsIERpZmZlcmVudGlhbDwva2V5d29yZD48a2V5d29yZD5EaXNlYXNlIFByb2dyZXNzaW9u
PC9rZXl3b3JkPjxrZXl3b3JkPkh1bWFuczwva2V5d29yZD48a2V5d29yZD5IeXBlcnBsYXNpYTwv
a2V5d29yZD48a2V5d29yZD5QcmVjYW5jZXJvdXMgQ29uZGl0aW9uczwva2V5d29yZD48a2V5d29y
ZD5Db2xvcmVjdGFsIGNhbmNlcjwva2V5d29yZD48a2V5d29yZD5jb2xvbm9zY29weTwva2V5d29y
ZD48a2V5d29yZD5oeXBlcnBsYXN0aWM8L2tleXdvcmQ+PGtleXdvcmQ+bWFsaWduYW50PC9rZXl3
b3JkPjxrZXl3b3JkPnBvbHlwczwva2V5d29yZD48L2tleXdvcmRzPjx1cmxzPjxyZWxhdGVkLXVy
bHM+PHVybD5odHRwczovL3d3dy5uY2JpLm5sbS5uaWguZ292L3B1Ym1lZC8yODI3Nzg5NTwvdXJs
PjwvcmVsYXRlZC11cmxzPjwvdXJscz48aXNibj4xNTAyLTc3MDg8L2lzYm4+PHRpdGxlcz48dGl0
bGU+U2VycmF0ZWQgcG9seXBzIC0gYSBjb25jZWFsZWQgYnV0IHByZXZhbGVudCBwcmVjdXJzb3Ig
b2YgY29sb3JlY3RhbCBjYW5jZXI8L3RpdGxlPjxzZWNvbmRhcnktdGl0bGU+U2NhbmQgSiBHYXN0
cm9lbnRlcm9sPC9zZWNvbmRhcnktdGl0bGU+PC90aXRsZXM+PHBhZ2VzPjY1NC02NjE8L3BhZ2Vz
PjxudW1iZXI+Ni03PC9udW1iZXI+PGNvbnRyaWJ1dG9ycz48YXV0aG9ycz48YXV0aG9yPlRob3Js
YWNpdXMsIEguPC9hdXRob3I+PGF1dGhvcj5UYWtldWNoaSwgWS48L2F1dGhvcj48YXV0aG9yPkth
bmVzYWthLCBULjwvYXV0aG9yPjxhdXRob3I+TGp1bmdiZXJnLCBPLjwvYXV0aG9yPjxhdXRob3I+
VWVkbywgTi48L2F1dGhvcj48YXV0aG9yPlRvdGgsIEUuPC9hdXRob3I+PC9hdXRob3JzPjwvY29u
dHJpYnV0b3JzPjxlZGl0aW9uPjIwMTcwMzA5PC9lZGl0aW9uPjxsYW5ndWFnZT5lbmc8L2xhbmd1
YWdlPjxhZGRlZC1kYXRlIGZvcm1hdD0idXRjIj4xNjMzMjUwODIyPC9hZGRlZC1kYXRlPjxyZWYt
dHlwZSBuYW1lPSJKb3VybmFsIEFydGljbGUiPjE3PC9yZWYtdHlwZT48YXV0aC1hZGRyZXNzPmEg
RGVwYXJ0bWVudCBvZiBDbGluaWNhbCBTY2llbmNlcywgU2VjdGlvbiwgb2YgU3VyZ2VyeSAsIFNr
w6VuZSBVbml2ZXJzaXR5IEhvc3BpdGFsLCBMdW5kIFVuaXZlcnNpdHkgLCBNYWxtw7YgLCBTd2Vk
ZW4uIGIgRGVwYXJ0bWVudCBvZiBHYXN0cm9pbnRlc3RpbmFsIE9uY29sb2d5ICwgT3Nha2EgTWVk
aWNhbCBDZW50ZXIgZm9yIENhbmNlciBhbmQgQ2FyZGlvdmFzY3VsYXIgRGlzZWFzZXMgLCBPc2Fr
YSAsIEphcGFuLiBjIERlcGFydG1lbnQgb2YgQ2xpbmljYWwgU2NpZW5jZXMsIFNlY3Rpb24sIG9m
IEdhc3Ryb2VudGVyb2xvZ3kgLCBTa8OlbmUgVW5pdmVyc2l0eSBIb3NwaXRhbCwgTHVuZCBVbml2
ZXJzaXR5ICwgTWFsbcO2ICwgU3dlZGVuLiBkIERlcGFydG1lbnQgb2YgQ2xpbmljYWwgU2NpZW5j
ZXMsIFNlY3Rpb24sIG9mIFBhdGhvbG9neSAsIFNrw6VuZSBVbml2ZXJzaXR5IEhvc3BpdGFsLCBM
dW5kIFVuaXZlcnNpdHkgLCBNYWxtw7YgLCBTd2VkZW4uPC9hdXRoLWFkZHJlc3M+PHJlYy1udW1i
ZXI+MjU4PC9yZWMtbnVtYmVyPjxsYXN0LXVwZGF0ZWQtZGF0ZSBmb3JtYXQ9InV0YyI+MTYzMzI1
MDgyMjwvbGFzdC11cGRhdGVkLWRhdGU+PGFjY2Vzc2lvbi1udW0+MjgyNzc4OTU8L2FjY2Vzc2lv
bi1udW0+PGVsZWN0cm9uaWMtcmVzb3VyY2UtbnVtPjEwLjEwODAvMDAzNjU1MjEuMjAxNy4xMjk4
MTU0PC9lbGVjdHJvbmljLXJlc291cmNlLW51bT48dm9sdW1lPjUyPC92b2x1bWU+PC9yZWNvcmQ+
PC9DaXRlPjwvRW5kTm90ZT5=
</w:fldData>
        </w:fldChar>
      </w:r>
      <w:r w:rsidR="00E9739D">
        <w:instrText xml:space="preserve"> ADDIN EN.CITE </w:instrText>
      </w:r>
      <w:r w:rsidR="00E9739D">
        <w:fldChar w:fldCharType="begin">
          <w:fldData xml:space="preserve">PEVuZE5vdGU+PENpdGU+PEF1dGhvcj5CdXJnZXNzPC9BdXRob3I+PFllYXI+MjAxNzwvWWVhcj48
UmVjTnVtPjA8L1JlY051bT48SURUZXh0PlJpc2sgU3RyYXRpZmljYXRpb24gZm9yIENvdmVydCBJ
bnZhc2l2ZSBDYW5jZXIgQW1vbmcgUGF0aWVudHPCoFJlZmVycmVkIGZvciBDb2xvbmljIEVuZG9z
Y29waWMgTXVjb3NhbCBSZXNlY3Rpb246IEHCoExhcmdlIE11bHRpY2VudGVyIENvaG9ydDwvSURU
ZXh0PjxEaXNwbGF5VGV4dD4oODQsIDIyMSk8L0Rpc3BsYXlUZXh0PjxyZWNvcmQ+PGRhdGVzPjxw
dWItZGF0ZXM+PGRhdGU+MDk8L2RhdGU+PC9wdWItZGF0ZXM+PHllYXI+MjAxNzwveWVhcj48L2Rh
dGVzPjxrZXl3b3Jkcz48a2V5d29yZD5BZG9sZXNjZW50PC9rZXl3b3JkPjxrZXl3b3JkPkFkdWx0
PC9rZXl3b3JkPjxrZXl3b3JkPkFnZWQ8L2tleXdvcmQ+PGtleXdvcmQ+QWdlZCwgODAgYW5kIG92
ZXI8L2tleXdvcmQ+PGtleXdvcmQ+Q29sb24sIFNpZ21vaWQ8L2tleXdvcmQ+PGtleXdvcmQ+Q29s
b25pYyBOZW9wbGFzbXM8L2tleXdvcmQ+PGtleXdvcmQ+Q29sb25pYyBQb2x5cHM8L2tleXdvcmQ+
PGtleXdvcmQ+Q29sb25vc2NvcHk8L2tleXdvcmQ+PGtleXdvcmQ+RW5kb3Njb3BpYyBNdWNvc2Fs
IFJlc2VjdGlvbjwva2V5d29yZD48a2V5d29yZD5GZW1hbGU8L2tleXdvcmQ+PGtleXdvcmQ+SHVt
YW5zPC9rZXl3b3JkPjxrZXl3b3JkPk1hbGU8L2tleXdvcmQ+PGtleXdvcmQ+TWlkZGxlIEFnZWQ8
L2tleXdvcmQ+PGtleXdvcmQ+TmVvcGxhc20gSW52YXNpdmVuZXNzPC9rZXl3b3JkPjxrZXl3b3Jk
PlByb3NwZWN0aXZlIFN0dWRpZXM8L2tleXdvcmQ+PGtleXdvcmQ+UmVjdHVtPC9rZXl3b3JkPjxr
ZXl3b3JkPlJpc2sgQXNzZXNzbWVudDwva2V5d29yZD48a2V5d29yZD5SaXNrIEZhY3RvcnM8L2tl
eXdvcmQ+PGtleXdvcmQ+VHVtb3IgQnVyZGVuPC9rZXl3b3JkPjxrZXl3b3JkPllvdW5nIEFkdWx0
PC9rZXl3b3JkPjxrZXl3b3JkPkNvbG9uIENhbmNlcjwva2V5d29yZD48a2V5d29yZD5QcmVkaWN0
aW9uPC9rZXl3b3JkPjxrZXl3b3JkPlByb2dub3N0aWMgRmFjdG9yPC9rZXl3b3JkPjxrZXl3b3Jk
PlR1bW9yPC9rZXl3b3JkPjwva2V5d29yZHM+PHVybHM+PHJlbGF0ZWQtdXJscz48dXJsPmh0dHBz
Oi8vd3d3Lm5jYmkubmxtLm5paC5nb3YvcHVibWVkLzI4NTgzODI2PC91cmw+PC9yZWxhdGVkLXVy
bHM+PC91cmxzPjxpc2JuPjE1MjgtMDAxMjwvaXNibj48dGl0bGVzPjx0aXRsZT5SaXNrIFN0cmF0
aWZpY2F0aW9uIGZvciBDb3ZlcnQgSW52YXNpdmUgQ2FuY2VyIEFtb25nIFBhdGllbnRzwqBSZWZl
cnJlZCBmb3IgQ29sb25pYyBFbmRvc2NvcGljIE11Y29zYWwgUmVzZWN0aW9uOiBBwqBMYXJnZSBN
dWx0aWNlbnRlciBDb2hvcnQ8L3RpdGxlPjxzZWNvbmRhcnktdGl0bGU+R2FzdHJvZW50ZXJvbG9n
eTwvc2Vjb25kYXJ5LXRpdGxlPjwvdGl0bGVzPjxwYWdlcz43MzItNzQyLmUxPC9wYWdlcz48bnVt
YmVyPjM8L251bWJlcj48Y29udHJpYnV0b3JzPjxhdXRob3JzPjxhdXRob3I+QnVyZ2VzcywgTi4g
Ry48L2F1dGhvcj48YXV0aG9yPkhvdXJpZ2FuLCBMLiBGLjwvYXV0aG9yPjxhdXRob3I+WmFuYXRp
LCBTLiBBLjwvYXV0aG9yPjxhdXRob3I+QnJvd24sIEcuIEouPC9hdXRob3I+PGF1dGhvcj5TaW5n
aCwgUi48L2F1dGhvcj48YXV0aG9yPldpbGxpYW1zLCBTLiBKLjwvYXV0aG9yPjxhdXRob3I+UmFm
dG9wb3Vsb3MsIFMuIEMuPC9hdXRob3I+PGF1dGhvcj5Pcm1vbmRlLCBELjwvYXV0aG9yPjxhdXRo
b3I+TW9zcywgQS48L2F1dGhvcj48YXV0aG9yPkJ5dGgsIEsuPC9hdXRob3I+PGF1dGhvcj5NYWhh
amFuLCBILjwvYXV0aG9yPjxhdXRob3I+TWNMZW9kLCBELjwvYXV0aG9yPjxhdXRob3I+Qm91cmtl
LCBNLiBKLjwvYXV0aG9yPjwvYXV0aG9ycz48L2NvbnRyaWJ1dG9ycz48ZWRpdGlvbj4yMDE3LzA2
LzAyPC9lZGl0aW9uPjxsYW5ndWFnZT5lbmc8L2xhbmd1YWdlPjxhZGRlZC1kYXRlIGZvcm1hdD0i
dXRjIj4xNTU4MzY4NTAxPC9hZGRlZC1kYXRlPjxyZWYtdHlwZSBuYW1lPSJKb3VybmFsIEFydGlj
bGUiPjE3PC9yZWYtdHlwZT48cmVjLW51bWJlcj45NTwvcmVjLW51bWJlcj48bGFzdC11cGRhdGVk
LWRhdGUgZm9ybWF0PSJ1dGMiPjE1NTgzNjg1MDE8L2xhc3QtdXBkYXRlZC1kYXRlPjxhY2Nlc3Np
b24tbnVtPjI4NTgzODI2PC9hY2Nlc3Npb24tbnVtPjxlbGVjdHJvbmljLXJlc291cmNlLW51bT4x
MC4xMDUzL2ouZ2FzdHJvLjIwMTcuMDUuMDQ3PC9lbGVjdHJvbmljLXJlc291cmNlLW51bT48dm9s
dW1lPjE1Mzwvdm9sdW1lPjwvcmVjb3JkPjwvQ2l0ZT48Q2l0ZT48QXV0aG9yPlRob3JsYWNpdXM8
L0F1dGhvcj48WWVhcj4yMDE3PC9ZZWFyPjxSZWNOdW0+MDwvUmVjTnVtPjxJRFRleHQ+U2VycmF0
ZWQgcG9seXBzIC0gYSBjb25jZWFsZWQgYnV0IHByZXZhbGVudCBwcmVjdXJzb3Igb2YgY29sb3Jl
Y3RhbCBjYW5jZXI8L0lEVGV4dD48cmVjb3JkPjxkYXRlcz48cHViLWRhdGVzPjxkYXRlPjIwMTcg
SnVuIC0gSnVsPC9kYXRlPjwvcHViLWRhdGVzPjx5ZWFyPjIwMTc8L3llYXI+PC9kYXRlcz48a2V5
d29yZHM+PGtleXdvcmQ+QWRlbm9tYTwva2V5d29yZD48a2V5d29yZD5Db2xvbjwva2V5d29yZD48
a2V5d29yZD5Db2xvbmljIFBvbHlwczwva2V5d29yZD48a2V5d29yZD5Db2xvbm9zY29weTwva2V5
d29yZD48a2V5d29yZD5Db2xvcmVjdGFsIE5lb3BsYXNtczwva2V5d29yZD48a2V5d29yZD5EaWFn
bm9zaXMsIERpZmZlcmVudGlhbDwva2V5d29yZD48a2V5d29yZD5EaXNlYXNlIFByb2dyZXNzaW9u
PC9rZXl3b3JkPjxrZXl3b3JkPkh1bWFuczwva2V5d29yZD48a2V5d29yZD5IeXBlcnBsYXNpYTwv
a2V5d29yZD48a2V5d29yZD5QcmVjYW5jZXJvdXMgQ29uZGl0aW9uczwva2V5d29yZD48a2V5d29y
ZD5Db2xvcmVjdGFsIGNhbmNlcjwva2V5d29yZD48a2V5d29yZD5jb2xvbm9zY29weTwva2V5d29y
ZD48a2V5d29yZD5oeXBlcnBsYXN0aWM8L2tleXdvcmQ+PGtleXdvcmQ+bWFsaWduYW50PC9rZXl3
b3JkPjxrZXl3b3JkPnBvbHlwczwva2V5d29yZD48L2tleXdvcmRzPjx1cmxzPjxyZWxhdGVkLXVy
bHM+PHVybD5odHRwczovL3d3dy5uY2JpLm5sbS5uaWguZ292L3B1Ym1lZC8yODI3Nzg5NTwvdXJs
PjwvcmVsYXRlZC11cmxzPjwvdXJscz48aXNibj4xNTAyLTc3MDg8L2lzYm4+PHRpdGxlcz48dGl0
bGU+U2VycmF0ZWQgcG9seXBzIC0gYSBjb25jZWFsZWQgYnV0IHByZXZhbGVudCBwcmVjdXJzb3Ig
b2YgY29sb3JlY3RhbCBjYW5jZXI8L3RpdGxlPjxzZWNvbmRhcnktdGl0bGU+U2NhbmQgSiBHYXN0
cm9lbnRlcm9sPC9zZWNvbmRhcnktdGl0bGU+PC90aXRsZXM+PHBhZ2VzPjY1NC02NjE8L3BhZ2Vz
PjxudW1iZXI+Ni03PC9udW1iZXI+PGNvbnRyaWJ1dG9ycz48YXV0aG9ycz48YXV0aG9yPlRob3Js
YWNpdXMsIEguPC9hdXRob3I+PGF1dGhvcj5UYWtldWNoaSwgWS48L2F1dGhvcj48YXV0aG9yPkth
bmVzYWthLCBULjwvYXV0aG9yPjxhdXRob3I+TGp1bmdiZXJnLCBPLjwvYXV0aG9yPjxhdXRob3I+
VWVkbywgTi48L2F1dGhvcj48YXV0aG9yPlRvdGgsIEUuPC9hdXRob3I+PC9hdXRob3JzPjwvY29u
dHJpYnV0b3JzPjxlZGl0aW9uPjIwMTcwMzA5PC9lZGl0aW9uPjxsYW5ndWFnZT5lbmc8L2xhbmd1
YWdlPjxhZGRlZC1kYXRlIGZvcm1hdD0idXRjIj4xNjMzMjUwODIyPC9hZGRlZC1kYXRlPjxyZWYt
dHlwZSBuYW1lPSJKb3VybmFsIEFydGljbGUiPjE3PC9yZWYtdHlwZT48YXV0aC1hZGRyZXNzPmEg
RGVwYXJ0bWVudCBvZiBDbGluaWNhbCBTY2llbmNlcywgU2VjdGlvbiwgb2YgU3VyZ2VyeSAsIFNr
w6VuZSBVbml2ZXJzaXR5IEhvc3BpdGFsLCBMdW5kIFVuaXZlcnNpdHkgLCBNYWxtw7YgLCBTd2Vk
ZW4uIGIgRGVwYXJ0bWVudCBvZiBHYXN0cm9pbnRlc3RpbmFsIE9uY29sb2d5ICwgT3Nha2EgTWVk
aWNhbCBDZW50ZXIgZm9yIENhbmNlciBhbmQgQ2FyZGlvdmFzY3VsYXIgRGlzZWFzZXMgLCBPc2Fr
YSAsIEphcGFuLiBjIERlcGFydG1lbnQgb2YgQ2xpbmljYWwgU2NpZW5jZXMsIFNlY3Rpb24sIG9m
IEdhc3Ryb2VudGVyb2xvZ3kgLCBTa8OlbmUgVW5pdmVyc2l0eSBIb3NwaXRhbCwgTHVuZCBVbml2
ZXJzaXR5ICwgTWFsbcO2ICwgU3dlZGVuLiBkIERlcGFydG1lbnQgb2YgQ2xpbmljYWwgU2NpZW5j
ZXMsIFNlY3Rpb24sIG9mIFBhdGhvbG9neSAsIFNrw6VuZSBVbml2ZXJzaXR5IEhvc3BpdGFsLCBM
dW5kIFVuaXZlcnNpdHkgLCBNYWxtw7YgLCBTd2VkZW4uPC9hdXRoLWFkZHJlc3M+PHJlYy1udW1i
ZXI+MjU4PC9yZWMtbnVtYmVyPjxsYXN0LXVwZGF0ZWQtZGF0ZSBmb3JtYXQ9InV0YyI+MTYzMzI1
MDgyMjwvbGFzdC11cGRhdGVkLWRhdGU+PGFjY2Vzc2lvbi1udW0+MjgyNzc4OTU8L2FjY2Vzc2lv
bi1udW0+PGVsZWN0cm9uaWMtcmVzb3VyY2UtbnVtPjEwLjEwODAvMDAzNjU1MjEuMjAxNy4xMjk4
MTU0PC9lbGVjdHJvbmljLXJlc291cmNlLW51bT48dm9sdW1lPjUyPC92b2x1bWU+PC9yZWNvcmQ+
PC9DaXRlPjwvRW5kTm90ZT5=
</w:fldData>
        </w:fldChar>
      </w:r>
      <w:r w:rsidR="00E9739D">
        <w:instrText xml:space="preserve"> ADDIN EN.CITE.DATA </w:instrText>
      </w:r>
      <w:r w:rsidR="00E9739D">
        <w:fldChar w:fldCharType="end"/>
      </w:r>
      <w:r w:rsidR="0006560D">
        <w:fldChar w:fldCharType="separate"/>
      </w:r>
      <w:r w:rsidR="002624A4">
        <w:rPr>
          <w:noProof/>
        </w:rPr>
        <w:t>(84, 221)</w:t>
      </w:r>
      <w:r w:rsidR="0006560D">
        <w:fldChar w:fldCharType="end"/>
      </w:r>
      <w:r>
        <w:t xml:space="preserve">. </w:t>
      </w:r>
      <w:r w:rsidR="000E0863">
        <w:t xml:space="preserve">An aide memoir of the BBPS grading system </w:t>
      </w:r>
      <w:r>
        <w:t>was</w:t>
      </w:r>
      <w:r w:rsidR="000E0863">
        <w:t xml:space="preserve"> provided. </w:t>
      </w:r>
    </w:p>
    <w:p w14:paraId="3B135E11" w14:textId="77777777" w:rsidR="003F4424" w:rsidRDefault="003F4424" w:rsidP="000E0863">
      <w:pPr>
        <w:spacing w:line="360" w:lineRule="auto"/>
        <w:jc w:val="both"/>
      </w:pPr>
    </w:p>
    <w:p w14:paraId="4333D077" w14:textId="0BC8A180" w:rsidR="000E0863" w:rsidRPr="007F7270" w:rsidRDefault="000E0863" w:rsidP="007F7270">
      <w:pPr>
        <w:pStyle w:val="Heading3"/>
      </w:pPr>
      <w:bookmarkStart w:id="259" w:name="_Toc167893140"/>
      <w:r w:rsidRPr="007F7270">
        <w:t>Data collection</w:t>
      </w:r>
      <w:bookmarkEnd w:id="259"/>
    </w:p>
    <w:p w14:paraId="35D12B24" w14:textId="3AC8915B" w:rsidR="000E0863" w:rsidRDefault="000E0863" w:rsidP="000E0863">
      <w:pPr>
        <w:spacing w:line="360" w:lineRule="auto"/>
        <w:jc w:val="both"/>
        <w:rPr>
          <w:rFonts w:ascii="Calibri" w:hAnsi="Calibri" w:cs="Calibri"/>
        </w:rPr>
      </w:pPr>
      <w:r w:rsidRPr="00982147">
        <w:rPr>
          <w:rFonts w:ascii="Calibri" w:hAnsi="Calibri" w:cs="Calibri"/>
        </w:rPr>
        <w:t>Basic demographics</w:t>
      </w:r>
      <w:r w:rsidR="00540F19">
        <w:rPr>
          <w:rFonts w:ascii="Calibri" w:hAnsi="Calibri" w:cs="Calibri"/>
        </w:rPr>
        <w:t xml:space="preserve"> were</w:t>
      </w:r>
      <w:r w:rsidRPr="00982147">
        <w:rPr>
          <w:rFonts w:ascii="Calibri" w:hAnsi="Calibri" w:cs="Calibri"/>
        </w:rPr>
        <w:t xml:space="preserve"> collected from each </w:t>
      </w:r>
      <w:r w:rsidR="003F4424">
        <w:rPr>
          <w:rFonts w:ascii="Calibri" w:hAnsi="Calibri" w:cs="Calibri"/>
        </w:rPr>
        <w:t>observer</w:t>
      </w:r>
      <w:r w:rsidRPr="00982147">
        <w:rPr>
          <w:rFonts w:ascii="Calibri" w:hAnsi="Calibri" w:cs="Calibri"/>
        </w:rPr>
        <w:t xml:space="preserve"> including name, job role and the number of colonoscopies performed annually</w:t>
      </w:r>
      <w:r w:rsidR="00540F19">
        <w:rPr>
          <w:rFonts w:ascii="Calibri" w:hAnsi="Calibri" w:cs="Calibri"/>
        </w:rPr>
        <w:t>.</w:t>
      </w:r>
      <w:r w:rsidRPr="00982147">
        <w:rPr>
          <w:rFonts w:ascii="Calibri" w:hAnsi="Calibri" w:cs="Calibri"/>
        </w:rPr>
        <w:t xml:space="preserve"> All </w:t>
      </w:r>
      <w:r w:rsidR="003F4424">
        <w:rPr>
          <w:rFonts w:ascii="Calibri" w:hAnsi="Calibri" w:cs="Calibri"/>
        </w:rPr>
        <w:t>observers</w:t>
      </w:r>
      <w:r w:rsidRPr="00982147">
        <w:rPr>
          <w:rFonts w:ascii="Calibri" w:hAnsi="Calibri" w:cs="Calibri"/>
        </w:rPr>
        <w:t xml:space="preserve"> grade</w:t>
      </w:r>
      <w:r w:rsidR="00540F19">
        <w:rPr>
          <w:rFonts w:ascii="Calibri" w:hAnsi="Calibri" w:cs="Calibri"/>
        </w:rPr>
        <w:t>d</w:t>
      </w:r>
      <w:r w:rsidRPr="00982147">
        <w:rPr>
          <w:rFonts w:ascii="Calibri" w:hAnsi="Calibri" w:cs="Calibri"/>
        </w:rPr>
        <w:t xml:space="preserve"> the BBPS score for each of the ten videos.  The score is completed after all cleaning manoeuvres have been carried out.  </w:t>
      </w:r>
      <w:r w:rsidR="003F4424">
        <w:rPr>
          <w:rFonts w:ascii="Calibri" w:hAnsi="Calibri" w:cs="Calibri"/>
        </w:rPr>
        <w:t>Observers</w:t>
      </w:r>
      <w:r w:rsidRPr="00982147">
        <w:rPr>
          <w:rFonts w:ascii="Calibri" w:hAnsi="Calibri" w:cs="Calibri"/>
        </w:rPr>
        <w:t xml:space="preserve"> </w:t>
      </w:r>
      <w:r w:rsidR="00540F19">
        <w:rPr>
          <w:rFonts w:ascii="Calibri" w:hAnsi="Calibri" w:cs="Calibri"/>
        </w:rPr>
        <w:t>were</w:t>
      </w:r>
      <w:r w:rsidRPr="00982147">
        <w:rPr>
          <w:rFonts w:ascii="Calibri" w:hAnsi="Calibri" w:cs="Calibri"/>
        </w:rPr>
        <w:t xml:space="preserve"> informed that this ha</w:t>
      </w:r>
      <w:r w:rsidR="00540F19">
        <w:rPr>
          <w:rFonts w:ascii="Calibri" w:hAnsi="Calibri" w:cs="Calibri"/>
        </w:rPr>
        <w:t>d</w:t>
      </w:r>
      <w:r w:rsidRPr="00982147">
        <w:rPr>
          <w:rFonts w:ascii="Calibri" w:hAnsi="Calibri" w:cs="Calibri"/>
        </w:rPr>
        <w:t xml:space="preserve"> been undertaken and </w:t>
      </w:r>
      <w:r w:rsidR="00540F19">
        <w:rPr>
          <w:rFonts w:ascii="Calibri" w:hAnsi="Calibri" w:cs="Calibri"/>
        </w:rPr>
        <w:t xml:space="preserve">were </w:t>
      </w:r>
      <w:r w:rsidRPr="00982147">
        <w:rPr>
          <w:rFonts w:ascii="Calibri" w:hAnsi="Calibri" w:cs="Calibri"/>
        </w:rPr>
        <w:t xml:space="preserve">asked to grade on the evidence provided in the video. </w:t>
      </w:r>
      <w:r>
        <w:rPr>
          <w:rFonts w:ascii="Calibri" w:hAnsi="Calibri" w:cs="Calibri"/>
        </w:rPr>
        <w:t xml:space="preserve"> </w:t>
      </w:r>
    </w:p>
    <w:p w14:paraId="3470C99D" w14:textId="640113D6" w:rsidR="000E0863" w:rsidRPr="00982147" w:rsidRDefault="000E0863" w:rsidP="000E0863">
      <w:pPr>
        <w:spacing w:line="360" w:lineRule="auto"/>
        <w:jc w:val="both"/>
        <w:rPr>
          <w:rFonts w:ascii="Calibri" w:hAnsi="Calibri" w:cs="Calibri"/>
        </w:rPr>
      </w:pPr>
      <w:r w:rsidRPr="00982147">
        <w:rPr>
          <w:rFonts w:ascii="Calibri" w:hAnsi="Calibri" w:cs="Calibri"/>
        </w:rPr>
        <w:t xml:space="preserve">Each </w:t>
      </w:r>
      <w:r w:rsidR="003F4424">
        <w:rPr>
          <w:rFonts w:ascii="Calibri" w:hAnsi="Calibri" w:cs="Calibri"/>
        </w:rPr>
        <w:t>observer</w:t>
      </w:r>
      <w:r w:rsidRPr="00982147">
        <w:rPr>
          <w:rFonts w:ascii="Calibri" w:hAnsi="Calibri" w:cs="Calibri"/>
        </w:rPr>
        <w:t xml:space="preserve"> also grade</w:t>
      </w:r>
      <w:r w:rsidR="00540F19">
        <w:rPr>
          <w:rFonts w:ascii="Calibri" w:hAnsi="Calibri" w:cs="Calibri"/>
        </w:rPr>
        <w:t>d</w:t>
      </w:r>
      <w:r w:rsidRPr="00982147">
        <w:rPr>
          <w:rFonts w:ascii="Calibri" w:hAnsi="Calibri" w:cs="Calibri"/>
        </w:rPr>
        <w:t xml:space="preserve"> whether the bowel preparation quality was adequate to assess for a 5mm polyp, a depressed </w:t>
      </w:r>
      <w:r w:rsidR="00211C08" w:rsidRPr="00982147">
        <w:rPr>
          <w:rFonts w:ascii="Calibri" w:hAnsi="Calibri" w:cs="Calibri"/>
        </w:rPr>
        <w:t>polyp,</w:t>
      </w:r>
      <w:r w:rsidRPr="00982147">
        <w:rPr>
          <w:rFonts w:ascii="Calibri" w:hAnsi="Calibri" w:cs="Calibri"/>
        </w:rPr>
        <w:t xml:space="preserve"> or a flat polyp.</w:t>
      </w:r>
    </w:p>
    <w:p w14:paraId="65F35517" w14:textId="77777777" w:rsidR="000E0863" w:rsidRPr="00025D1C" w:rsidRDefault="000E0863" w:rsidP="000E0863">
      <w:pPr>
        <w:pStyle w:val="Heading3"/>
        <w:spacing w:line="360" w:lineRule="auto"/>
        <w:jc w:val="both"/>
      </w:pPr>
      <w:bookmarkStart w:id="260" w:name="_Toc167893141"/>
      <w:r w:rsidRPr="00025D1C">
        <w:lastRenderedPageBreak/>
        <w:t>Analysis plan</w:t>
      </w:r>
      <w:bookmarkEnd w:id="260"/>
    </w:p>
    <w:p w14:paraId="43143104" w14:textId="5B919B76" w:rsidR="000E0863" w:rsidRDefault="000E0863" w:rsidP="000E0863">
      <w:pPr>
        <w:spacing w:line="360" w:lineRule="auto"/>
        <w:jc w:val="both"/>
      </w:pPr>
      <w:r>
        <w:rPr>
          <w:color w:val="000000"/>
        </w:rPr>
        <w:t>The ICC for inter</w:t>
      </w:r>
      <w:r w:rsidR="00DF34B2">
        <w:rPr>
          <w:color w:val="000000"/>
        </w:rPr>
        <w:t>-</w:t>
      </w:r>
      <w:r>
        <w:rPr>
          <w:color w:val="000000"/>
        </w:rPr>
        <w:t xml:space="preserve">observer reliability </w:t>
      </w:r>
      <w:r w:rsidR="00540F19">
        <w:rPr>
          <w:color w:val="000000"/>
        </w:rPr>
        <w:t>was</w:t>
      </w:r>
      <w:r>
        <w:rPr>
          <w:color w:val="000000"/>
        </w:rPr>
        <w:t xml:space="preserve"> calculated using the methods undertaken by Fleiss and Shrout</w:t>
      </w:r>
      <w:r>
        <w:rPr>
          <w:color w:val="000000"/>
        </w:rPr>
        <w:fldChar w:fldCharType="begin"/>
      </w:r>
      <w:r w:rsidR="00E9739D">
        <w:rPr>
          <w:color w:val="000000"/>
        </w:rPr>
        <w:instrText xml:space="preserve"> ADDIN EN.CITE &lt;EndNote&gt;&lt;Cite&gt;&lt;Author&gt;Shrout&lt;/Author&gt;&lt;Year&gt;1979&lt;/Year&gt;&lt;RecNum&gt;0&lt;/RecNum&gt;&lt;IDText&gt;Intraclass correlations: uses in assessing rater reliability&lt;/IDText&gt;&lt;DisplayText&gt;(222)&lt;/DisplayText&gt;&lt;record&gt;&lt;dates&gt;&lt;pub-dates&gt;&lt;date&gt;Mar&lt;/date&gt;&lt;/pub-dates&gt;&lt;year&gt;1979&lt;/year&gt;&lt;/dates&gt;&lt;keywords&gt;&lt;keyword&gt;Humans&lt;/keyword&gt;&lt;keyword&gt;Models, Statistical&lt;/keyword&gt;&lt;keyword&gt;Reproducibility of Results&lt;/keyword&gt;&lt;/keywords&gt;&lt;urls&gt;&lt;related-urls&gt;&lt;url&gt;https://www.ncbi.nlm.nih.gov/pubmed/18839484&lt;/url&gt;&lt;/related-urls&gt;&lt;/urls&gt;&lt;isbn&gt;0033-2909&lt;/isbn&gt;&lt;titles&gt;&lt;title&gt;Intraclass correlations: uses in assessing rater reliability&lt;/title&gt;&lt;secondary-title&gt;Psychol Bull&lt;/secondary-title&gt;&lt;/titles&gt;&lt;pages&gt;420-8&lt;/pages&gt;&lt;number&gt;2&lt;/number&gt;&lt;contributors&gt;&lt;authors&gt;&lt;author&gt;Shrout, P. E.&lt;/author&gt;&lt;author&gt;Fleiss, J. L.&lt;/author&gt;&lt;/authors&gt;&lt;/contributors&gt;&lt;language&gt;eng&lt;/language&gt;&lt;added-date format="utc"&gt;1614252839&lt;/added-date&gt;&lt;ref-type name="Journal Article"&gt;17&lt;/ref-type&gt;&lt;rec-number&gt;188&lt;/rec-number&gt;&lt;last-updated-date format="utc"&gt;1614252839&lt;/last-updated-date&gt;&lt;accession-num&gt;18839484&lt;/accession-num&gt;&lt;electronic-resource-num&gt;10.1037//0033-2909.86.2.420&lt;/electronic-resource-num&gt;&lt;volume&gt;86&lt;/volume&gt;&lt;/record&gt;&lt;/Cite&gt;&lt;/EndNote&gt;</w:instrText>
      </w:r>
      <w:r>
        <w:rPr>
          <w:color w:val="000000"/>
        </w:rPr>
        <w:fldChar w:fldCharType="separate"/>
      </w:r>
      <w:r w:rsidR="002624A4">
        <w:rPr>
          <w:noProof/>
          <w:color w:val="000000"/>
        </w:rPr>
        <w:t>(222)</w:t>
      </w:r>
      <w:r>
        <w:rPr>
          <w:color w:val="000000"/>
        </w:rPr>
        <w:fldChar w:fldCharType="end"/>
      </w:r>
      <w:r>
        <w:rPr>
          <w:color w:val="000000"/>
        </w:rPr>
        <w:t xml:space="preserve">.  </w:t>
      </w:r>
      <w:r w:rsidR="00B87A7C">
        <w:rPr>
          <w:color w:val="000000"/>
        </w:rPr>
        <w:t xml:space="preserve">The ICC is an example of a descriptive statistic that can be utilised to compare the reproducibility of observations made by different observers on the same sample </w:t>
      </w:r>
      <w:r w:rsidR="00B87A7C">
        <w:rPr>
          <w:color w:val="000000"/>
        </w:rPr>
        <w:fldChar w:fldCharType="begin"/>
      </w:r>
      <w:r w:rsidR="00E9739D">
        <w:rPr>
          <w:color w:val="000000"/>
        </w:rPr>
        <w:instrText xml:space="preserve"> ADDIN EN.CITE &lt;EndNote&gt;&lt;Cite&gt;&lt;Author&gt;Bartko&lt;/Author&gt;&lt;Year&gt;1966&lt;/Year&gt;&lt;RecNum&gt;0&lt;/RecNum&gt;&lt;IDText&gt;The intraclass correlation coefficient as a measure of reliability&lt;/IDText&gt;&lt;DisplayText&gt;(223)&lt;/DisplayText&gt;&lt;record&gt;&lt;dates&gt;&lt;pub-dates&gt;&lt;date&gt;Aug&lt;/date&gt;&lt;/pub-dates&gt;&lt;year&gt;1966&lt;/year&gt;&lt;/dates&gt;&lt;keywords&gt;&lt;keyword&gt;Models, Theoretical&lt;/keyword&gt;&lt;keyword&gt;Probability&lt;/keyword&gt;&lt;keyword&gt;Psychometrics&lt;/keyword&gt;&lt;/keywords&gt;&lt;urls&gt;&lt;related-urls&gt;&lt;url&gt;https://www.ncbi.nlm.nih.gov/pubmed/5942109&lt;/url&gt;&lt;/related-urls&gt;&lt;/urls&gt;&lt;isbn&gt;0033-2941&lt;/isbn&gt;&lt;titles&gt;&lt;title&gt;The intraclass correlation coefficient as a measure of reliability&lt;/title&gt;&lt;secondary-title&gt;Psychol Rep&lt;/secondary-title&gt;&lt;/titles&gt;&lt;pages&gt;3-11&lt;/pages&gt;&lt;number&gt;1&lt;/number&gt;&lt;contributors&gt;&lt;authors&gt;&lt;author&gt;Bartko, J. J.&lt;/author&gt;&lt;/authors&gt;&lt;/contributors&gt;&lt;language&gt;eng&lt;/language&gt;&lt;added-date format="utc"&gt;1632247765&lt;/added-date&gt;&lt;ref-type name="Journal Article"&gt;17&lt;/ref-type&gt;&lt;rec-number&gt;222&lt;/rec-number&gt;&lt;last-updated-date format="utc"&gt;1632247765&lt;/last-updated-date&gt;&lt;accession-num&gt;5942109&lt;/accession-num&gt;&lt;electronic-resource-num&gt;10.2466/pr0.1966.19.1.3&lt;/electronic-resource-num&gt;&lt;volume&gt;19&lt;/volume&gt;&lt;/record&gt;&lt;/Cite&gt;&lt;/EndNote&gt;</w:instrText>
      </w:r>
      <w:r w:rsidR="00B87A7C">
        <w:rPr>
          <w:color w:val="000000"/>
        </w:rPr>
        <w:fldChar w:fldCharType="separate"/>
      </w:r>
      <w:r w:rsidR="002624A4">
        <w:rPr>
          <w:noProof/>
          <w:color w:val="000000"/>
        </w:rPr>
        <w:t>(223)</w:t>
      </w:r>
      <w:r w:rsidR="00B87A7C">
        <w:rPr>
          <w:color w:val="000000"/>
        </w:rPr>
        <w:fldChar w:fldCharType="end"/>
      </w:r>
      <w:r w:rsidR="00B87A7C">
        <w:rPr>
          <w:color w:val="000000"/>
        </w:rPr>
        <w:t xml:space="preserve">.  </w:t>
      </w:r>
      <w:r>
        <w:rPr>
          <w:color w:val="000000"/>
        </w:rPr>
        <w:t xml:space="preserve">This </w:t>
      </w:r>
      <w:r w:rsidR="00540F19">
        <w:rPr>
          <w:color w:val="000000"/>
        </w:rPr>
        <w:t>was</w:t>
      </w:r>
      <w:r>
        <w:rPr>
          <w:color w:val="000000"/>
        </w:rPr>
        <w:t xml:space="preserve"> calculated for segmental and total BBPS scores. </w:t>
      </w:r>
      <w:r w:rsidR="004A1A5A">
        <w:rPr>
          <w:color w:val="000000"/>
        </w:rPr>
        <w:t xml:space="preserve">A two way random assessment of ICC was undertaken since the observers were from a sample and the endoscopy segments were grouped together in sets of three (right, transverse and left).  </w:t>
      </w:r>
      <w:r>
        <w:rPr>
          <w:color w:val="000000"/>
        </w:rPr>
        <w:t xml:space="preserve"> The interpretation of the ICC as described by Landis and Koch w</w:t>
      </w:r>
      <w:r w:rsidR="00540F19">
        <w:rPr>
          <w:color w:val="000000"/>
        </w:rPr>
        <w:t>as</w:t>
      </w:r>
      <w:r>
        <w:rPr>
          <w:color w:val="000000"/>
        </w:rPr>
        <w:t xml:space="preserve"> utilised with </w:t>
      </w:r>
      <w:r>
        <w:t xml:space="preserve">an ICC of </w:t>
      </w:r>
      <w:r w:rsidR="00540F19">
        <w:t>&lt;</w:t>
      </w:r>
      <w:r>
        <w:t>0 reflecting as poor,</w:t>
      </w:r>
      <w:r w:rsidR="00540F19">
        <w:t xml:space="preserve"> 0 </w:t>
      </w:r>
      <w:r w:rsidR="00F877FF">
        <w:t>to</w:t>
      </w:r>
      <w:r w:rsidR="00540F19">
        <w:t xml:space="preserve"> </w:t>
      </w:r>
      <w:r>
        <w:t xml:space="preserve">0.2 as slight, 0.21 to 0.4 as fair, 0.41 to 0.6 as moderate, 0.61 to 0.8 as substantial and above 0.81 as </w:t>
      </w:r>
      <w:r w:rsidR="00EC6188">
        <w:t>near</w:t>
      </w:r>
      <w:r>
        <w:t xml:space="preserve"> perfect reliability</w:t>
      </w:r>
      <w:r w:rsidR="00547178">
        <w:t xml:space="preserve"> </w:t>
      </w:r>
      <w:r w:rsidR="00547178">
        <w:fldChar w:fldCharType="begin"/>
      </w:r>
      <w:r w:rsidR="00E9739D">
        <w:instrText xml:space="preserve"> ADDIN EN.CITE &lt;EndNote&gt;&lt;Cite&gt;&lt;Author&gt;Landis&lt;/Author&gt;&lt;Year&gt;1977&lt;/Year&gt;&lt;RecNum&gt;0&lt;/RecNum&gt;&lt;IDText&gt;The measurement of observer agreement for categorical data&lt;/IDText&gt;&lt;DisplayText&gt;(224)&lt;/DisplayText&gt;&lt;record&gt;&lt;dates&gt;&lt;pub-dates&gt;&lt;date&gt;Mar&lt;/date&gt;&lt;/pub-dates&gt;&lt;year&gt;1977&lt;/year&gt;&lt;/dates&gt;&lt;keywords&gt;&lt;keyword&gt;Humans&lt;/keyword&gt;&lt;keyword&gt;Multiple Sclerosis&lt;/keyword&gt;&lt;keyword&gt;Statistics as Topic&lt;/keyword&gt;&lt;/keywords&gt;&lt;urls&gt;&lt;related-urls&gt;&lt;url&gt;https://www.ncbi.nlm.nih.gov/pubmed/843571&lt;/url&gt;&lt;/related-urls&gt;&lt;/urls&gt;&lt;isbn&gt;0006-341X&lt;/isbn&gt;&lt;titles&gt;&lt;title&gt;The measurement of observer agreement for categorical data&lt;/title&gt;&lt;secondary-title&gt;Biometrics&lt;/secondary-title&gt;&lt;/titles&gt;&lt;pages&gt;159-74&lt;/pages&gt;&lt;number&gt;1&lt;/number&gt;&lt;contributors&gt;&lt;authors&gt;&lt;author&gt;Landis, J. R.&lt;/author&gt;&lt;author&gt;Koch, G. G.&lt;/author&gt;&lt;/authors&gt;&lt;/contributors&gt;&lt;language&gt;eng&lt;/language&gt;&lt;added-date format="utc"&gt;1614271765&lt;/added-date&gt;&lt;ref-type name="Journal Article"&gt;17&lt;/ref-type&gt;&lt;rec-number&gt;190&lt;/rec-number&gt;&lt;last-updated-date format="utc"&gt;1614271765&lt;/last-updated-date&gt;&lt;accession-num&gt;843571&lt;/accession-num&gt;&lt;volume&gt;33&lt;/volume&gt;&lt;/record&gt;&lt;/Cite&gt;&lt;/EndNote&gt;</w:instrText>
      </w:r>
      <w:r w:rsidR="00547178">
        <w:fldChar w:fldCharType="separate"/>
      </w:r>
      <w:r w:rsidR="002624A4">
        <w:rPr>
          <w:noProof/>
        </w:rPr>
        <w:t>(224)</w:t>
      </w:r>
      <w:r w:rsidR="00547178">
        <w:fldChar w:fldCharType="end"/>
      </w:r>
      <w:r w:rsidR="00547178">
        <w:t>.</w:t>
      </w:r>
    </w:p>
    <w:p w14:paraId="330A5882" w14:textId="77777777" w:rsidR="004F7B6E" w:rsidRDefault="004F7B6E" w:rsidP="000E0863">
      <w:pPr>
        <w:pStyle w:val="Heading2"/>
      </w:pPr>
      <w:r>
        <w:br w:type="page"/>
      </w:r>
    </w:p>
    <w:p w14:paraId="78A9423D" w14:textId="2893C4BA" w:rsidR="000E0863" w:rsidRDefault="004F7B6E" w:rsidP="000E0863">
      <w:pPr>
        <w:pStyle w:val="Heading2"/>
      </w:pPr>
      <w:bookmarkStart w:id="261" w:name="_Toc167893142"/>
      <w:r>
        <w:lastRenderedPageBreak/>
        <w:t>R</w:t>
      </w:r>
      <w:r w:rsidR="000E0863">
        <w:t>esults</w:t>
      </w:r>
      <w:bookmarkEnd w:id="261"/>
    </w:p>
    <w:p w14:paraId="105F0B8F" w14:textId="77777777" w:rsidR="000E0863" w:rsidRPr="003E3D3B" w:rsidRDefault="000E0863" w:rsidP="000E0863">
      <w:r>
        <w:t>Data collection commenced 1/7/2021 and interim analysis of results was undertaken on 3/8/21.</w:t>
      </w:r>
    </w:p>
    <w:p w14:paraId="294B27EB" w14:textId="66532218" w:rsidR="000E0863" w:rsidRDefault="00280943" w:rsidP="000E0863">
      <w:pPr>
        <w:spacing w:line="360" w:lineRule="auto"/>
        <w:jc w:val="both"/>
        <w:rPr>
          <w:color w:val="000000"/>
        </w:rPr>
      </w:pPr>
      <w:r>
        <w:rPr>
          <w:color w:val="000000"/>
        </w:rPr>
        <w:t xml:space="preserve">A total of </w:t>
      </w:r>
      <w:r w:rsidR="000E0863">
        <w:rPr>
          <w:color w:val="000000"/>
        </w:rPr>
        <w:t xml:space="preserve">88 observers were invited to take part in the analysis.  </w:t>
      </w:r>
      <w:r w:rsidR="00271BFD">
        <w:rPr>
          <w:color w:val="000000"/>
        </w:rPr>
        <w:t>Fifteen</w:t>
      </w:r>
      <w:r w:rsidR="000E0863">
        <w:rPr>
          <w:color w:val="000000"/>
        </w:rPr>
        <w:t xml:space="preserve"> (17%) reviewers had completed the evaluation</w:t>
      </w:r>
      <w:r w:rsidR="00271BFD">
        <w:rPr>
          <w:color w:val="000000"/>
        </w:rPr>
        <w:t xml:space="preserve"> of whom</w:t>
      </w:r>
      <w:r w:rsidR="000E0863">
        <w:rPr>
          <w:color w:val="000000"/>
        </w:rPr>
        <w:t xml:space="preserve"> 12/15 (80%) were consultants, 7% were fellows and 13% were nurse endoscopists.  The </w:t>
      </w:r>
      <w:r w:rsidR="0055142E">
        <w:rPr>
          <w:color w:val="000000"/>
        </w:rPr>
        <w:t>median</w:t>
      </w:r>
      <w:r w:rsidR="000E0863">
        <w:rPr>
          <w:color w:val="000000"/>
        </w:rPr>
        <w:t xml:space="preserve"> annual colonoscopies completed were 2</w:t>
      </w:r>
      <w:r w:rsidR="0055142E">
        <w:rPr>
          <w:color w:val="000000"/>
        </w:rPr>
        <w:t>00</w:t>
      </w:r>
      <w:r w:rsidR="000E0863">
        <w:rPr>
          <w:color w:val="000000"/>
        </w:rPr>
        <w:t xml:space="preserve"> (</w:t>
      </w:r>
      <w:r w:rsidR="0055142E">
        <w:rPr>
          <w:color w:val="000000"/>
        </w:rPr>
        <w:t>IQR</w:t>
      </w:r>
      <w:r w:rsidR="000E0863">
        <w:rPr>
          <w:color w:val="000000"/>
        </w:rPr>
        <w:t xml:space="preserve"> = </w:t>
      </w:r>
      <w:r w:rsidR="0055142E">
        <w:rPr>
          <w:color w:val="000000"/>
        </w:rPr>
        <w:t>190</w:t>
      </w:r>
      <w:r w:rsidR="000E0863">
        <w:rPr>
          <w:color w:val="000000"/>
        </w:rPr>
        <w:t xml:space="preserve">) with a range of 50-500. All reviewers entered responses to each BBPS segment for each of the 10 videos.  </w:t>
      </w:r>
      <w:r w:rsidR="00506DF2">
        <w:rPr>
          <w:color w:val="000000"/>
        </w:rPr>
        <w:t xml:space="preserve">The reviewers were from 3 sites.  </w:t>
      </w:r>
    </w:p>
    <w:tbl>
      <w:tblPr>
        <w:tblW w:w="69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48"/>
        <w:gridCol w:w="1686"/>
        <w:gridCol w:w="960"/>
        <w:gridCol w:w="1970"/>
        <w:gridCol w:w="1294"/>
      </w:tblGrid>
      <w:tr w:rsidR="00672C12" w:rsidRPr="00672C12" w14:paraId="62BDA7A3" w14:textId="77777777" w:rsidTr="006C6BC3">
        <w:trPr>
          <w:trHeight w:val="290"/>
        </w:trPr>
        <w:tc>
          <w:tcPr>
            <w:tcW w:w="1048" w:type="dxa"/>
            <w:tcBorders>
              <w:top w:val="single" w:sz="12" w:space="0" w:color="auto"/>
              <w:bottom w:val="single" w:sz="8" w:space="0" w:color="auto"/>
              <w:right w:val="single" w:sz="8" w:space="0" w:color="auto"/>
            </w:tcBorders>
            <w:shd w:val="clear" w:color="auto" w:fill="auto"/>
            <w:noWrap/>
            <w:vAlign w:val="bottom"/>
            <w:hideMark/>
          </w:tcPr>
          <w:p w14:paraId="68DBEC3B"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Reviewer</w:t>
            </w:r>
          </w:p>
        </w:tc>
        <w:tc>
          <w:tcPr>
            <w:tcW w:w="1686" w:type="dxa"/>
            <w:tcBorders>
              <w:top w:val="single" w:sz="12" w:space="0" w:color="auto"/>
              <w:left w:val="single" w:sz="8" w:space="0" w:color="auto"/>
              <w:bottom w:val="single" w:sz="8" w:space="0" w:color="auto"/>
            </w:tcBorders>
            <w:shd w:val="clear" w:color="auto" w:fill="auto"/>
            <w:noWrap/>
            <w:vAlign w:val="bottom"/>
            <w:hideMark/>
          </w:tcPr>
          <w:p w14:paraId="5802779D" w14:textId="77777777" w:rsidR="00672C12" w:rsidRPr="006C6BC3" w:rsidRDefault="00672C12" w:rsidP="00672C12">
            <w:pPr>
              <w:spacing w:after="0" w:line="240" w:lineRule="auto"/>
              <w:rPr>
                <w:rFonts w:ascii="Calibri" w:eastAsia="Times New Roman" w:hAnsi="Calibri" w:cs="Calibri"/>
                <w:color w:val="000000" w:themeColor="text1"/>
                <w:highlight w:val="black"/>
                <w:lang w:eastAsia="en-GB"/>
              </w:rPr>
            </w:pPr>
            <w:r w:rsidRPr="006C6BC3">
              <w:rPr>
                <w:rFonts w:ascii="Calibri" w:eastAsia="Times New Roman" w:hAnsi="Calibri" w:cs="Calibri"/>
                <w:color w:val="000000" w:themeColor="text1"/>
                <w:lang w:eastAsia="en-GB"/>
              </w:rPr>
              <w:t>Job title</w:t>
            </w:r>
          </w:p>
        </w:tc>
        <w:tc>
          <w:tcPr>
            <w:tcW w:w="960" w:type="dxa"/>
            <w:tcBorders>
              <w:top w:val="single" w:sz="12" w:space="0" w:color="auto"/>
              <w:bottom w:val="single" w:sz="8" w:space="0" w:color="auto"/>
            </w:tcBorders>
            <w:shd w:val="clear" w:color="auto" w:fill="auto"/>
            <w:noWrap/>
            <w:vAlign w:val="bottom"/>
            <w:hideMark/>
          </w:tcPr>
          <w:p w14:paraId="71B39640" w14:textId="77777777" w:rsidR="00672C12" w:rsidRPr="006C6BC3" w:rsidRDefault="00672C12" w:rsidP="00672C12">
            <w:pPr>
              <w:spacing w:after="0" w:line="240" w:lineRule="auto"/>
              <w:rPr>
                <w:rFonts w:ascii="Calibri" w:eastAsia="Times New Roman" w:hAnsi="Calibri" w:cs="Calibri"/>
                <w:color w:val="000000" w:themeColor="text1"/>
                <w:lang w:eastAsia="en-GB"/>
              </w:rPr>
            </w:pPr>
            <w:r w:rsidRPr="006C6BC3">
              <w:rPr>
                <w:rFonts w:ascii="Calibri" w:eastAsia="Times New Roman" w:hAnsi="Calibri" w:cs="Calibri"/>
                <w:color w:val="000000" w:themeColor="text1"/>
                <w:lang w:eastAsia="en-GB"/>
              </w:rPr>
              <w:t>Site</w:t>
            </w:r>
          </w:p>
        </w:tc>
        <w:tc>
          <w:tcPr>
            <w:tcW w:w="1970" w:type="dxa"/>
            <w:tcBorders>
              <w:top w:val="single" w:sz="12" w:space="0" w:color="auto"/>
              <w:bottom w:val="single" w:sz="8" w:space="0" w:color="auto"/>
            </w:tcBorders>
            <w:shd w:val="clear" w:color="auto" w:fill="auto"/>
            <w:noWrap/>
            <w:vAlign w:val="bottom"/>
            <w:hideMark/>
          </w:tcPr>
          <w:p w14:paraId="11981BC0" w14:textId="7B74F4A1" w:rsidR="00672C12" w:rsidRPr="006C6BC3" w:rsidRDefault="00672C12" w:rsidP="00672C12">
            <w:pPr>
              <w:spacing w:after="0" w:line="240" w:lineRule="auto"/>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C</w:t>
            </w:r>
            <w:r w:rsidRPr="006C6BC3">
              <w:rPr>
                <w:rFonts w:ascii="Calibri" w:eastAsia="Times New Roman" w:hAnsi="Calibri" w:cs="Calibri"/>
                <w:color w:val="000000" w:themeColor="text1"/>
                <w:lang w:eastAsia="en-GB"/>
              </w:rPr>
              <w:t>olonoscopies performed</w:t>
            </w:r>
            <w:r>
              <w:rPr>
                <w:rFonts w:ascii="Calibri" w:eastAsia="Times New Roman" w:hAnsi="Calibri" w:cs="Calibri"/>
                <w:color w:val="000000" w:themeColor="text1"/>
                <w:lang w:eastAsia="en-GB"/>
              </w:rPr>
              <w:t>/</w:t>
            </w:r>
            <w:r w:rsidRPr="006C6BC3">
              <w:rPr>
                <w:rFonts w:ascii="Calibri" w:eastAsia="Times New Roman" w:hAnsi="Calibri" w:cs="Calibri"/>
                <w:color w:val="000000" w:themeColor="text1"/>
                <w:lang w:eastAsia="en-GB"/>
              </w:rPr>
              <w:t>year</w:t>
            </w:r>
          </w:p>
        </w:tc>
        <w:tc>
          <w:tcPr>
            <w:tcW w:w="1294" w:type="dxa"/>
            <w:tcBorders>
              <w:top w:val="single" w:sz="12" w:space="0" w:color="auto"/>
              <w:bottom w:val="single" w:sz="8" w:space="0" w:color="auto"/>
            </w:tcBorders>
            <w:shd w:val="clear" w:color="auto" w:fill="auto"/>
            <w:noWrap/>
            <w:vAlign w:val="bottom"/>
            <w:hideMark/>
          </w:tcPr>
          <w:p w14:paraId="136D4A07" w14:textId="77777777" w:rsidR="00672C12" w:rsidRPr="006C6BC3" w:rsidRDefault="00672C12" w:rsidP="00672C12">
            <w:pPr>
              <w:spacing w:after="0" w:line="240" w:lineRule="auto"/>
              <w:rPr>
                <w:rFonts w:ascii="Calibri" w:eastAsia="Times New Roman" w:hAnsi="Calibri" w:cs="Calibri"/>
                <w:color w:val="000000" w:themeColor="text1"/>
                <w:lang w:eastAsia="en-GB"/>
              </w:rPr>
            </w:pPr>
            <w:r w:rsidRPr="006C6BC3">
              <w:rPr>
                <w:rFonts w:ascii="Calibri" w:eastAsia="Times New Roman" w:hAnsi="Calibri" w:cs="Calibri"/>
                <w:color w:val="000000" w:themeColor="text1"/>
                <w:lang w:eastAsia="en-GB"/>
              </w:rPr>
              <w:t>Screening endoscopist</w:t>
            </w:r>
          </w:p>
        </w:tc>
      </w:tr>
      <w:tr w:rsidR="00672C12" w:rsidRPr="00672C12" w14:paraId="4595AC0C" w14:textId="77777777" w:rsidTr="006C6BC3">
        <w:trPr>
          <w:trHeight w:val="290"/>
        </w:trPr>
        <w:tc>
          <w:tcPr>
            <w:tcW w:w="1048" w:type="dxa"/>
            <w:tcBorders>
              <w:top w:val="single" w:sz="8" w:space="0" w:color="auto"/>
              <w:right w:val="single" w:sz="8" w:space="0" w:color="auto"/>
            </w:tcBorders>
            <w:shd w:val="clear" w:color="auto" w:fill="auto"/>
            <w:noWrap/>
            <w:vAlign w:val="bottom"/>
            <w:hideMark/>
          </w:tcPr>
          <w:p w14:paraId="20D501CB"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w:t>
            </w:r>
          </w:p>
        </w:tc>
        <w:tc>
          <w:tcPr>
            <w:tcW w:w="1686" w:type="dxa"/>
            <w:tcBorders>
              <w:top w:val="single" w:sz="8" w:space="0" w:color="auto"/>
              <w:left w:val="single" w:sz="8" w:space="0" w:color="auto"/>
            </w:tcBorders>
            <w:shd w:val="clear" w:color="auto" w:fill="auto"/>
            <w:noWrap/>
            <w:vAlign w:val="bottom"/>
            <w:hideMark/>
          </w:tcPr>
          <w:p w14:paraId="26B2799A" w14:textId="24D88789"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 xml:space="preserve">Nurse </w:t>
            </w:r>
          </w:p>
        </w:tc>
        <w:tc>
          <w:tcPr>
            <w:tcW w:w="960" w:type="dxa"/>
            <w:tcBorders>
              <w:top w:val="single" w:sz="8" w:space="0" w:color="auto"/>
            </w:tcBorders>
            <w:shd w:val="clear" w:color="auto" w:fill="auto"/>
            <w:noWrap/>
            <w:vAlign w:val="bottom"/>
            <w:hideMark/>
          </w:tcPr>
          <w:p w14:paraId="27EFCCE8"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w:t>
            </w:r>
          </w:p>
        </w:tc>
        <w:tc>
          <w:tcPr>
            <w:tcW w:w="1970" w:type="dxa"/>
            <w:tcBorders>
              <w:top w:val="single" w:sz="8" w:space="0" w:color="auto"/>
            </w:tcBorders>
            <w:shd w:val="clear" w:color="auto" w:fill="auto"/>
            <w:noWrap/>
            <w:vAlign w:val="bottom"/>
            <w:hideMark/>
          </w:tcPr>
          <w:p w14:paraId="2442399E" w14:textId="4AAB41C9"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350</w:t>
            </w:r>
          </w:p>
        </w:tc>
        <w:tc>
          <w:tcPr>
            <w:tcW w:w="1294" w:type="dxa"/>
            <w:tcBorders>
              <w:top w:val="single" w:sz="8" w:space="0" w:color="auto"/>
            </w:tcBorders>
            <w:shd w:val="clear" w:color="auto" w:fill="auto"/>
            <w:noWrap/>
            <w:vAlign w:val="bottom"/>
            <w:hideMark/>
          </w:tcPr>
          <w:p w14:paraId="1BA93652"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6DD734C2" w14:textId="77777777" w:rsidTr="006C6BC3">
        <w:trPr>
          <w:trHeight w:val="290"/>
        </w:trPr>
        <w:tc>
          <w:tcPr>
            <w:tcW w:w="1048" w:type="dxa"/>
            <w:tcBorders>
              <w:right w:val="single" w:sz="8" w:space="0" w:color="auto"/>
            </w:tcBorders>
            <w:shd w:val="clear" w:color="auto" w:fill="auto"/>
            <w:noWrap/>
            <w:vAlign w:val="bottom"/>
            <w:hideMark/>
          </w:tcPr>
          <w:p w14:paraId="19F63469"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2</w:t>
            </w:r>
          </w:p>
        </w:tc>
        <w:tc>
          <w:tcPr>
            <w:tcW w:w="1686" w:type="dxa"/>
            <w:tcBorders>
              <w:left w:val="single" w:sz="8" w:space="0" w:color="auto"/>
            </w:tcBorders>
            <w:shd w:val="clear" w:color="auto" w:fill="auto"/>
            <w:noWrap/>
            <w:vAlign w:val="bottom"/>
            <w:hideMark/>
          </w:tcPr>
          <w:p w14:paraId="154550C7"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1F38915A"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2</w:t>
            </w:r>
          </w:p>
        </w:tc>
        <w:tc>
          <w:tcPr>
            <w:tcW w:w="1970" w:type="dxa"/>
            <w:shd w:val="clear" w:color="auto" w:fill="auto"/>
            <w:noWrap/>
            <w:vAlign w:val="bottom"/>
            <w:hideMark/>
          </w:tcPr>
          <w:p w14:paraId="4C952E00" w14:textId="7D44A4B4"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500</w:t>
            </w:r>
          </w:p>
        </w:tc>
        <w:tc>
          <w:tcPr>
            <w:tcW w:w="1294" w:type="dxa"/>
            <w:shd w:val="clear" w:color="auto" w:fill="auto"/>
            <w:noWrap/>
            <w:vAlign w:val="bottom"/>
            <w:hideMark/>
          </w:tcPr>
          <w:p w14:paraId="1212947D"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38CC80AA" w14:textId="77777777" w:rsidTr="006C6BC3">
        <w:trPr>
          <w:trHeight w:val="290"/>
        </w:trPr>
        <w:tc>
          <w:tcPr>
            <w:tcW w:w="1048" w:type="dxa"/>
            <w:tcBorders>
              <w:right w:val="single" w:sz="8" w:space="0" w:color="auto"/>
            </w:tcBorders>
            <w:shd w:val="clear" w:color="auto" w:fill="auto"/>
            <w:noWrap/>
            <w:vAlign w:val="bottom"/>
            <w:hideMark/>
          </w:tcPr>
          <w:p w14:paraId="740FDCE7"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686" w:type="dxa"/>
            <w:tcBorders>
              <w:left w:val="single" w:sz="8" w:space="0" w:color="auto"/>
            </w:tcBorders>
            <w:shd w:val="clear" w:color="auto" w:fill="auto"/>
            <w:noWrap/>
            <w:vAlign w:val="bottom"/>
            <w:hideMark/>
          </w:tcPr>
          <w:p w14:paraId="1F9A6F73"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02B2470D"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2</w:t>
            </w:r>
          </w:p>
        </w:tc>
        <w:tc>
          <w:tcPr>
            <w:tcW w:w="1970" w:type="dxa"/>
            <w:shd w:val="clear" w:color="auto" w:fill="auto"/>
            <w:noWrap/>
            <w:vAlign w:val="bottom"/>
            <w:hideMark/>
          </w:tcPr>
          <w:p w14:paraId="53CE07EA" w14:textId="00CB67FA"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350</w:t>
            </w:r>
          </w:p>
        </w:tc>
        <w:tc>
          <w:tcPr>
            <w:tcW w:w="1294" w:type="dxa"/>
            <w:shd w:val="clear" w:color="auto" w:fill="auto"/>
            <w:noWrap/>
            <w:vAlign w:val="bottom"/>
            <w:hideMark/>
          </w:tcPr>
          <w:p w14:paraId="221272D8"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Yes</w:t>
            </w:r>
          </w:p>
        </w:tc>
      </w:tr>
      <w:tr w:rsidR="00672C12" w:rsidRPr="00672C12" w14:paraId="54440CB5" w14:textId="77777777" w:rsidTr="006C6BC3">
        <w:trPr>
          <w:trHeight w:val="290"/>
        </w:trPr>
        <w:tc>
          <w:tcPr>
            <w:tcW w:w="1048" w:type="dxa"/>
            <w:tcBorders>
              <w:right w:val="single" w:sz="8" w:space="0" w:color="auto"/>
            </w:tcBorders>
            <w:shd w:val="clear" w:color="auto" w:fill="auto"/>
            <w:noWrap/>
            <w:vAlign w:val="bottom"/>
            <w:hideMark/>
          </w:tcPr>
          <w:p w14:paraId="1870DC71"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4</w:t>
            </w:r>
          </w:p>
        </w:tc>
        <w:tc>
          <w:tcPr>
            <w:tcW w:w="1686" w:type="dxa"/>
            <w:tcBorders>
              <w:left w:val="single" w:sz="8" w:space="0" w:color="auto"/>
            </w:tcBorders>
            <w:shd w:val="clear" w:color="auto" w:fill="auto"/>
            <w:noWrap/>
            <w:vAlign w:val="bottom"/>
            <w:hideMark/>
          </w:tcPr>
          <w:p w14:paraId="3CC596FE"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033E741B"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1F56E327" w14:textId="3E25C1D8"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400</w:t>
            </w:r>
          </w:p>
        </w:tc>
        <w:tc>
          <w:tcPr>
            <w:tcW w:w="1294" w:type="dxa"/>
            <w:shd w:val="clear" w:color="auto" w:fill="auto"/>
            <w:noWrap/>
            <w:vAlign w:val="bottom"/>
            <w:hideMark/>
          </w:tcPr>
          <w:p w14:paraId="6355239C"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Yes</w:t>
            </w:r>
          </w:p>
        </w:tc>
      </w:tr>
      <w:tr w:rsidR="00672C12" w:rsidRPr="00672C12" w14:paraId="43517105" w14:textId="77777777" w:rsidTr="006C6BC3">
        <w:trPr>
          <w:trHeight w:val="290"/>
        </w:trPr>
        <w:tc>
          <w:tcPr>
            <w:tcW w:w="1048" w:type="dxa"/>
            <w:tcBorders>
              <w:right w:val="single" w:sz="8" w:space="0" w:color="auto"/>
            </w:tcBorders>
            <w:shd w:val="clear" w:color="auto" w:fill="auto"/>
            <w:noWrap/>
            <w:vAlign w:val="bottom"/>
            <w:hideMark/>
          </w:tcPr>
          <w:p w14:paraId="51A87151"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5</w:t>
            </w:r>
          </w:p>
        </w:tc>
        <w:tc>
          <w:tcPr>
            <w:tcW w:w="1686" w:type="dxa"/>
            <w:tcBorders>
              <w:left w:val="single" w:sz="8" w:space="0" w:color="auto"/>
            </w:tcBorders>
            <w:shd w:val="clear" w:color="auto" w:fill="auto"/>
            <w:noWrap/>
            <w:vAlign w:val="bottom"/>
            <w:hideMark/>
          </w:tcPr>
          <w:p w14:paraId="46100A0A"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705E04C3"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58A99E78" w14:textId="2E8CCFEC"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50</w:t>
            </w:r>
          </w:p>
        </w:tc>
        <w:tc>
          <w:tcPr>
            <w:tcW w:w="1294" w:type="dxa"/>
            <w:shd w:val="clear" w:color="auto" w:fill="auto"/>
            <w:noWrap/>
            <w:vAlign w:val="bottom"/>
            <w:hideMark/>
          </w:tcPr>
          <w:p w14:paraId="7E3145D8"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2543534A" w14:textId="77777777" w:rsidTr="006C6BC3">
        <w:trPr>
          <w:trHeight w:val="290"/>
        </w:trPr>
        <w:tc>
          <w:tcPr>
            <w:tcW w:w="1048" w:type="dxa"/>
            <w:tcBorders>
              <w:right w:val="single" w:sz="8" w:space="0" w:color="auto"/>
            </w:tcBorders>
            <w:shd w:val="clear" w:color="auto" w:fill="auto"/>
            <w:noWrap/>
            <w:vAlign w:val="bottom"/>
            <w:hideMark/>
          </w:tcPr>
          <w:p w14:paraId="2669A8E8"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6</w:t>
            </w:r>
          </w:p>
        </w:tc>
        <w:tc>
          <w:tcPr>
            <w:tcW w:w="1686" w:type="dxa"/>
            <w:tcBorders>
              <w:left w:val="single" w:sz="8" w:space="0" w:color="auto"/>
            </w:tcBorders>
            <w:shd w:val="clear" w:color="auto" w:fill="auto"/>
            <w:noWrap/>
            <w:vAlign w:val="bottom"/>
            <w:hideMark/>
          </w:tcPr>
          <w:p w14:paraId="3E8188D3" w14:textId="594AC79C"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 xml:space="preserve">Nurse </w:t>
            </w:r>
          </w:p>
        </w:tc>
        <w:tc>
          <w:tcPr>
            <w:tcW w:w="960" w:type="dxa"/>
            <w:shd w:val="clear" w:color="auto" w:fill="auto"/>
            <w:noWrap/>
            <w:vAlign w:val="bottom"/>
            <w:hideMark/>
          </w:tcPr>
          <w:p w14:paraId="0A6AD781"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2E7C32ED" w14:textId="4D609638"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200</w:t>
            </w:r>
          </w:p>
        </w:tc>
        <w:tc>
          <w:tcPr>
            <w:tcW w:w="1294" w:type="dxa"/>
            <w:shd w:val="clear" w:color="auto" w:fill="auto"/>
            <w:noWrap/>
            <w:vAlign w:val="bottom"/>
            <w:hideMark/>
          </w:tcPr>
          <w:p w14:paraId="6DBA75BA"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006361A7" w14:textId="77777777" w:rsidTr="006C6BC3">
        <w:trPr>
          <w:trHeight w:val="290"/>
        </w:trPr>
        <w:tc>
          <w:tcPr>
            <w:tcW w:w="1048" w:type="dxa"/>
            <w:tcBorders>
              <w:right w:val="single" w:sz="8" w:space="0" w:color="auto"/>
            </w:tcBorders>
            <w:shd w:val="clear" w:color="auto" w:fill="auto"/>
            <w:noWrap/>
            <w:vAlign w:val="bottom"/>
            <w:hideMark/>
          </w:tcPr>
          <w:p w14:paraId="22DEF4F5"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7</w:t>
            </w:r>
          </w:p>
        </w:tc>
        <w:tc>
          <w:tcPr>
            <w:tcW w:w="1686" w:type="dxa"/>
            <w:tcBorders>
              <w:left w:val="single" w:sz="8" w:space="0" w:color="auto"/>
            </w:tcBorders>
            <w:shd w:val="clear" w:color="auto" w:fill="auto"/>
            <w:noWrap/>
            <w:vAlign w:val="bottom"/>
            <w:hideMark/>
          </w:tcPr>
          <w:p w14:paraId="5E6821E2"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5BE8D4DC"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031BC086" w14:textId="0EF49D7F"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120</w:t>
            </w:r>
          </w:p>
        </w:tc>
        <w:tc>
          <w:tcPr>
            <w:tcW w:w="1294" w:type="dxa"/>
            <w:shd w:val="clear" w:color="auto" w:fill="auto"/>
            <w:noWrap/>
            <w:vAlign w:val="bottom"/>
            <w:hideMark/>
          </w:tcPr>
          <w:p w14:paraId="5AB582AF"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7305949A" w14:textId="77777777" w:rsidTr="006C6BC3">
        <w:trPr>
          <w:trHeight w:val="290"/>
        </w:trPr>
        <w:tc>
          <w:tcPr>
            <w:tcW w:w="1048" w:type="dxa"/>
            <w:tcBorders>
              <w:right w:val="single" w:sz="8" w:space="0" w:color="auto"/>
            </w:tcBorders>
            <w:shd w:val="clear" w:color="auto" w:fill="auto"/>
            <w:noWrap/>
            <w:vAlign w:val="bottom"/>
            <w:hideMark/>
          </w:tcPr>
          <w:p w14:paraId="7FA5E143"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8</w:t>
            </w:r>
          </w:p>
        </w:tc>
        <w:tc>
          <w:tcPr>
            <w:tcW w:w="1686" w:type="dxa"/>
            <w:tcBorders>
              <w:left w:val="single" w:sz="8" w:space="0" w:color="auto"/>
            </w:tcBorders>
            <w:shd w:val="clear" w:color="auto" w:fill="auto"/>
            <w:noWrap/>
            <w:vAlign w:val="bottom"/>
            <w:hideMark/>
          </w:tcPr>
          <w:p w14:paraId="19BFBDE1"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6BE4303C"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31BCBA2B" w14:textId="20B1B1A1"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200</w:t>
            </w:r>
          </w:p>
        </w:tc>
        <w:tc>
          <w:tcPr>
            <w:tcW w:w="1294" w:type="dxa"/>
            <w:shd w:val="clear" w:color="auto" w:fill="auto"/>
            <w:noWrap/>
            <w:vAlign w:val="bottom"/>
            <w:hideMark/>
          </w:tcPr>
          <w:p w14:paraId="303EC483"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679EBC92" w14:textId="77777777" w:rsidTr="006C6BC3">
        <w:trPr>
          <w:trHeight w:val="290"/>
        </w:trPr>
        <w:tc>
          <w:tcPr>
            <w:tcW w:w="1048" w:type="dxa"/>
            <w:tcBorders>
              <w:right w:val="single" w:sz="8" w:space="0" w:color="auto"/>
            </w:tcBorders>
            <w:shd w:val="clear" w:color="auto" w:fill="auto"/>
            <w:noWrap/>
            <w:vAlign w:val="bottom"/>
            <w:hideMark/>
          </w:tcPr>
          <w:p w14:paraId="3822CEEF"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9</w:t>
            </w:r>
          </w:p>
        </w:tc>
        <w:tc>
          <w:tcPr>
            <w:tcW w:w="1686" w:type="dxa"/>
            <w:tcBorders>
              <w:left w:val="single" w:sz="8" w:space="0" w:color="auto"/>
            </w:tcBorders>
            <w:shd w:val="clear" w:color="auto" w:fill="auto"/>
            <w:noWrap/>
            <w:vAlign w:val="bottom"/>
            <w:hideMark/>
          </w:tcPr>
          <w:p w14:paraId="2A696B63"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29497029"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72369555" w14:textId="087489E4"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500</w:t>
            </w:r>
          </w:p>
        </w:tc>
        <w:tc>
          <w:tcPr>
            <w:tcW w:w="1294" w:type="dxa"/>
            <w:shd w:val="clear" w:color="auto" w:fill="auto"/>
            <w:noWrap/>
            <w:vAlign w:val="bottom"/>
            <w:hideMark/>
          </w:tcPr>
          <w:p w14:paraId="330BD2B2"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Yes</w:t>
            </w:r>
          </w:p>
        </w:tc>
      </w:tr>
      <w:tr w:rsidR="00672C12" w:rsidRPr="00672C12" w14:paraId="4E1E09D9" w14:textId="77777777" w:rsidTr="006C6BC3">
        <w:trPr>
          <w:trHeight w:val="290"/>
        </w:trPr>
        <w:tc>
          <w:tcPr>
            <w:tcW w:w="1048" w:type="dxa"/>
            <w:tcBorders>
              <w:right w:val="single" w:sz="8" w:space="0" w:color="auto"/>
            </w:tcBorders>
            <w:shd w:val="clear" w:color="auto" w:fill="auto"/>
            <w:noWrap/>
            <w:vAlign w:val="bottom"/>
            <w:hideMark/>
          </w:tcPr>
          <w:p w14:paraId="4FB518EF"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10</w:t>
            </w:r>
          </w:p>
        </w:tc>
        <w:tc>
          <w:tcPr>
            <w:tcW w:w="1686" w:type="dxa"/>
            <w:tcBorders>
              <w:left w:val="single" w:sz="8" w:space="0" w:color="auto"/>
            </w:tcBorders>
            <w:shd w:val="clear" w:color="auto" w:fill="auto"/>
            <w:noWrap/>
            <w:vAlign w:val="bottom"/>
            <w:hideMark/>
          </w:tcPr>
          <w:p w14:paraId="718A783D"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6833C02F"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2AF3F30F" w14:textId="466BD734"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200</w:t>
            </w:r>
          </w:p>
        </w:tc>
        <w:tc>
          <w:tcPr>
            <w:tcW w:w="1294" w:type="dxa"/>
            <w:shd w:val="clear" w:color="auto" w:fill="auto"/>
            <w:noWrap/>
            <w:vAlign w:val="bottom"/>
            <w:hideMark/>
          </w:tcPr>
          <w:p w14:paraId="6BC05F89"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0FECC7EE" w14:textId="77777777" w:rsidTr="006C6BC3">
        <w:trPr>
          <w:trHeight w:val="290"/>
        </w:trPr>
        <w:tc>
          <w:tcPr>
            <w:tcW w:w="1048" w:type="dxa"/>
            <w:tcBorders>
              <w:right w:val="single" w:sz="8" w:space="0" w:color="auto"/>
            </w:tcBorders>
            <w:shd w:val="clear" w:color="auto" w:fill="auto"/>
            <w:noWrap/>
            <w:vAlign w:val="bottom"/>
            <w:hideMark/>
          </w:tcPr>
          <w:p w14:paraId="716CA611"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11</w:t>
            </w:r>
          </w:p>
        </w:tc>
        <w:tc>
          <w:tcPr>
            <w:tcW w:w="1686" w:type="dxa"/>
            <w:tcBorders>
              <w:left w:val="single" w:sz="8" w:space="0" w:color="auto"/>
            </w:tcBorders>
            <w:shd w:val="clear" w:color="auto" w:fill="auto"/>
            <w:noWrap/>
            <w:vAlign w:val="bottom"/>
            <w:hideMark/>
          </w:tcPr>
          <w:p w14:paraId="702BCB04"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5B184792"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0C0AC195" w14:textId="606D5D63"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280</w:t>
            </w:r>
          </w:p>
        </w:tc>
        <w:tc>
          <w:tcPr>
            <w:tcW w:w="1294" w:type="dxa"/>
            <w:shd w:val="clear" w:color="auto" w:fill="auto"/>
            <w:noWrap/>
            <w:vAlign w:val="bottom"/>
            <w:hideMark/>
          </w:tcPr>
          <w:p w14:paraId="13B1328B"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7D03D893" w14:textId="77777777" w:rsidTr="006C6BC3">
        <w:trPr>
          <w:trHeight w:val="290"/>
        </w:trPr>
        <w:tc>
          <w:tcPr>
            <w:tcW w:w="1048" w:type="dxa"/>
            <w:tcBorders>
              <w:right w:val="single" w:sz="8" w:space="0" w:color="auto"/>
            </w:tcBorders>
            <w:shd w:val="clear" w:color="auto" w:fill="auto"/>
            <w:noWrap/>
            <w:vAlign w:val="bottom"/>
            <w:hideMark/>
          </w:tcPr>
          <w:p w14:paraId="09BEA93D"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12</w:t>
            </w:r>
          </w:p>
        </w:tc>
        <w:tc>
          <w:tcPr>
            <w:tcW w:w="1686" w:type="dxa"/>
            <w:tcBorders>
              <w:left w:val="single" w:sz="8" w:space="0" w:color="auto"/>
            </w:tcBorders>
            <w:shd w:val="clear" w:color="auto" w:fill="auto"/>
            <w:noWrap/>
            <w:vAlign w:val="bottom"/>
            <w:hideMark/>
          </w:tcPr>
          <w:p w14:paraId="726F5057"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336A08E0"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7B7B07FB" w14:textId="57CC91D2"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200</w:t>
            </w:r>
          </w:p>
        </w:tc>
        <w:tc>
          <w:tcPr>
            <w:tcW w:w="1294" w:type="dxa"/>
            <w:shd w:val="clear" w:color="auto" w:fill="auto"/>
            <w:noWrap/>
            <w:vAlign w:val="bottom"/>
            <w:hideMark/>
          </w:tcPr>
          <w:p w14:paraId="39EE10B6"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1F813D4F" w14:textId="77777777" w:rsidTr="006C6BC3">
        <w:trPr>
          <w:trHeight w:val="290"/>
        </w:trPr>
        <w:tc>
          <w:tcPr>
            <w:tcW w:w="1048" w:type="dxa"/>
            <w:tcBorders>
              <w:right w:val="single" w:sz="8" w:space="0" w:color="auto"/>
            </w:tcBorders>
            <w:shd w:val="clear" w:color="auto" w:fill="auto"/>
            <w:noWrap/>
            <w:vAlign w:val="bottom"/>
            <w:hideMark/>
          </w:tcPr>
          <w:p w14:paraId="17988407"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13</w:t>
            </w:r>
          </w:p>
        </w:tc>
        <w:tc>
          <w:tcPr>
            <w:tcW w:w="1686" w:type="dxa"/>
            <w:tcBorders>
              <w:left w:val="single" w:sz="8" w:space="0" w:color="auto"/>
            </w:tcBorders>
            <w:shd w:val="clear" w:color="auto" w:fill="auto"/>
            <w:noWrap/>
            <w:vAlign w:val="bottom"/>
            <w:hideMark/>
          </w:tcPr>
          <w:p w14:paraId="510DC780"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18AB53DE"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15B61C6C" w14:textId="4775117B"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100</w:t>
            </w:r>
          </w:p>
        </w:tc>
        <w:tc>
          <w:tcPr>
            <w:tcW w:w="1294" w:type="dxa"/>
            <w:shd w:val="clear" w:color="auto" w:fill="auto"/>
            <w:noWrap/>
            <w:vAlign w:val="bottom"/>
            <w:hideMark/>
          </w:tcPr>
          <w:p w14:paraId="066D05B9"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38C4DD26" w14:textId="77777777" w:rsidTr="006C6BC3">
        <w:trPr>
          <w:trHeight w:val="290"/>
        </w:trPr>
        <w:tc>
          <w:tcPr>
            <w:tcW w:w="1048" w:type="dxa"/>
            <w:tcBorders>
              <w:right w:val="single" w:sz="8" w:space="0" w:color="auto"/>
            </w:tcBorders>
            <w:shd w:val="clear" w:color="auto" w:fill="auto"/>
            <w:noWrap/>
            <w:vAlign w:val="bottom"/>
            <w:hideMark/>
          </w:tcPr>
          <w:p w14:paraId="3C19D4E5"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14</w:t>
            </w:r>
          </w:p>
        </w:tc>
        <w:tc>
          <w:tcPr>
            <w:tcW w:w="1686" w:type="dxa"/>
            <w:tcBorders>
              <w:left w:val="single" w:sz="8" w:space="0" w:color="auto"/>
            </w:tcBorders>
            <w:shd w:val="clear" w:color="auto" w:fill="auto"/>
            <w:noWrap/>
            <w:vAlign w:val="bottom"/>
            <w:hideMark/>
          </w:tcPr>
          <w:p w14:paraId="46091CD3"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Consultant</w:t>
            </w:r>
          </w:p>
        </w:tc>
        <w:tc>
          <w:tcPr>
            <w:tcW w:w="960" w:type="dxa"/>
            <w:shd w:val="clear" w:color="auto" w:fill="auto"/>
            <w:noWrap/>
            <w:vAlign w:val="bottom"/>
            <w:hideMark/>
          </w:tcPr>
          <w:p w14:paraId="66A39701"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6341457B" w14:textId="1C7A5CE5"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70</w:t>
            </w:r>
          </w:p>
        </w:tc>
        <w:tc>
          <w:tcPr>
            <w:tcW w:w="1294" w:type="dxa"/>
            <w:shd w:val="clear" w:color="auto" w:fill="auto"/>
            <w:noWrap/>
            <w:vAlign w:val="bottom"/>
            <w:hideMark/>
          </w:tcPr>
          <w:p w14:paraId="5A137D90"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r w:rsidR="00672C12" w:rsidRPr="00672C12" w14:paraId="001477EC" w14:textId="77777777" w:rsidTr="006C6BC3">
        <w:trPr>
          <w:trHeight w:val="290"/>
        </w:trPr>
        <w:tc>
          <w:tcPr>
            <w:tcW w:w="1048" w:type="dxa"/>
            <w:tcBorders>
              <w:bottom w:val="single" w:sz="12" w:space="0" w:color="auto"/>
              <w:right w:val="single" w:sz="8" w:space="0" w:color="auto"/>
            </w:tcBorders>
            <w:shd w:val="clear" w:color="auto" w:fill="auto"/>
            <w:noWrap/>
            <w:vAlign w:val="bottom"/>
            <w:hideMark/>
          </w:tcPr>
          <w:p w14:paraId="7364BA7E"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15</w:t>
            </w:r>
          </w:p>
        </w:tc>
        <w:tc>
          <w:tcPr>
            <w:tcW w:w="1686" w:type="dxa"/>
            <w:tcBorders>
              <w:left w:val="single" w:sz="8" w:space="0" w:color="auto"/>
            </w:tcBorders>
            <w:shd w:val="clear" w:color="auto" w:fill="auto"/>
            <w:noWrap/>
            <w:vAlign w:val="bottom"/>
            <w:hideMark/>
          </w:tcPr>
          <w:p w14:paraId="7A535CBF"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Fellow</w:t>
            </w:r>
          </w:p>
        </w:tc>
        <w:tc>
          <w:tcPr>
            <w:tcW w:w="960" w:type="dxa"/>
            <w:shd w:val="clear" w:color="auto" w:fill="auto"/>
            <w:noWrap/>
            <w:vAlign w:val="bottom"/>
            <w:hideMark/>
          </w:tcPr>
          <w:p w14:paraId="6B19F7A8" w14:textId="77777777"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w:t>
            </w:r>
          </w:p>
        </w:tc>
        <w:tc>
          <w:tcPr>
            <w:tcW w:w="1970" w:type="dxa"/>
            <w:shd w:val="clear" w:color="auto" w:fill="auto"/>
            <w:noWrap/>
            <w:vAlign w:val="bottom"/>
            <w:hideMark/>
          </w:tcPr>
          <w:p w14:paraId="2B57FA77" w14:textId="1838188A" w:rsidR="00672C12" w:rsidRPr="00672C12" w:rsidRDefault="00672C12" w:rsidP="00672C12">
            <w:pPr>
              <w:spacing w:after="0" w:line="240" w:lineRule="auto"/>
              <w:jc w:val="right"/>
              <w:rPr>
                <w:rFonts w:ascii="Calibri" w:eastAsia="Times New Roman" w:hAnsi="Calibri" w:cs="Calibri"/>
                <w:color w:val="000000"/>
                <w:lang w:eastAsia="en-GB"/>
              </w:rPr>
            </w:pPr>
            <w:r w:rsidRPr="00672C12">
              <w:rPr>
                <w:rFonts w:ascii="Calibri" w:eastAsia="Times New Roman" w:hAnsi="Calibri" w:cs="Calibri"/>
                <w:color w:val="000000"/>
                <w:lang w:eastAsia="en-GB"/>
              </w:rPr>
              <w:t>300</w:t>
            </w:r>
          </w:p>
        </w:tc>
        <w:tc>
          <w:tcPr>
            <w:tcW w:w="1294" w:type="dxa"/>
            <w:shd w:val="clear" w:color="auto" w:fill="auto"/>
            <w:noWrap/>
            <w:vAlign w:val="bottom"/>
            <w:hideMark/>
          </w:tcPr>
          <w:p w14:paraId="6930615F" w14:textId="77777777" w:rsidR="00672C12" w:rsidRPr="00672C12" w:rsidRDefault="00672C12" w:rsidP="00672C12">
            <w:pPr>
              <w:spacing w:after="0" w:line="240" w:lineRule="auto"/>
              <w:rPr>
                <w:rFonts w:ascii="Calibri" w:eastAsia="Times New Roman" w:hAnsi="Calibri" w:cs="Calibri"/>
                <w:color w:val="000000"/>
                <w:lang w:eastAsia="en-GB"/>
              </w:rPr>
            </w:pPr>
            <w:r w:rsidRPr="00672C12">
              <w:rPr>
                <w:rFonts w:ascii="Calibri" w:eastAsia="Times New Roman" w:hAnsi="Calibri" w:cs="Calibri"/>
                <w:color w:val="000000"/>
                <w:lang w:eastAsia="en-GB"/>
              </w:rPr>
              <w:t>No</w:t>
            </w:r>
          </w:p>
        </w:tc>
      </w:tr>
    </w:tbl>
    <w:p w14:paraId="3A59E129" w14:textId="77777777" w:rsidR="00672C12" w:rsidRDefault="00672C12" w:rsidP="000E0863">
      <w:pPr>
        <w:spacing w:line="360" w:lineRule="auto"/>
        <w:jc w:val="both"/>
        <w:rPr>
          <w:color w:val="000000"/>
        </w:rPr>
      </w:pPr>
    </w:p>
    <w:p w14:paraId="43473A56" w14:textId="642391BF" w:rsidR="00F731E5" w:rsidRDefault="000E0863" w:rsidP="000E0863">
      <w:pPr>
        <w:spacing w:line="360" w:lineRule="auto"/>
        <w:jc w:val="both"/>
        <w:rPr>
          <w:color w:val="000000"/>
        </w:rPr>
      </w:pPr>
      <w:r>
        <w:rPr>
          <w:color w:val="000000"/>
        </w:rPr>
        <w:t>The inter-rater ICC for segmental BBPS score was near perfect at .9</w:t>
      </w:r>
      <w:r w:rsidR="0011610E">
        <w:rPr>
          <w:color w:val="000000"/>
        </w:rPr>
        <w:t>81</w:t>
      </w:r>
      <w:r>
        <w:rPr>
          <w:color w:val="000000"/>
        </w:rPr>
        <w:t xml:space="preserve"> (95% CI 0.9</w:t>
      </w:r>
      <w:r w:rsidR="0011610E">
        <w:rPr>
          <w:color w:val="000000"/>
        </w:rPr>
        <w:t>67</w:t>
      </w:r>
      <w:r>
        <w:rPr>
          <w:color w:val="000000"/>
        </w:rPr>
        <w:t>-0.9</w:t>
      </w:r>
      <w:r w:rsidR="0011610E">
        <w:rPr>
          <w:color w:val="000000"/>
        </w:rPr>
        <w:t>90</w:t>
      </w:r>
      <w:r>
        <w:rPr>
          <w:color w:val="000000"/>
        </w:rPr>
        <w:t>).   The inter-rate ICC for total BBPS score was also near perfect at .9</w:t>
      </w:r>
      <w:r w:rsidR="0011610E">
        <w:rPr>
          <w:color w:val="000000"/>
        </w:rPr>
        <w:t>85</w:t>
      </w:r>
      <w:r>
        <w:rPr>
          <w:color w:val="000000"/>
        </w:rPr>
        <w:t xml:space="preserve"> (95% CI .9</w:t>
      </w:r>
      <w:r w:rsidR="0011610E">
        <w:rPr>
          <w:color w:val="000000"/>
        </w:rPr>
        <w:t>66</w:t>
      </w:r>
      <w:r>
        <w:rPr>
          <w:color w:val="000000"/>
        </w:rPr>
        <w:t xml:space="preserve"> - .99</w:t>
      </w:r>
      <w:r w:rsidR="0011610E">
        <w:rPr>
          <w:color w:val="000000"/>
        </w:rPr>
        <w:t>6</w:t>
      </w:r>
      <w:r>
        <w:rPr>
          <w:color w:val="000000"/>
        </w:rPr>
        <w:t xml:space="preserve">). </w:t>
      </w:r>
      <w:r w:rsidR="00AC73FF">
        <w:rPr>
          <w:color w:val="000000"/>
        </w:rPr>
        <w:t xml:space="preserve"> </w:t>
      </w:r>
      <w:r w:rsidR="00AC73FF" w:rsidRPr="00AC73FF">
        <w:rPr>
          <w:b/>
          <w:bCs/>
          <w:color w:val="000000"/>
        </w:rPr>
        <w:fldChar w:fldCharType="begin"/>
      </w:r>
      <w:r w:rsidR="00AC73FF" w:rsidRPr="00AC73FF">
        <w:rPr>
          <w:b/>
          <w:bCs/>
          <w:color w:val="000000"/>
        </w:rPr>
        <w:instrText xml:space="preserve"> REF _Ref85797488 \h </w:instrText>
      </w:r>
      <w:r w:rsidR="00AC73FF">
        <w:rPr>
          <w:b/>
          <w:bCs/>
          <w:color w:val="000000"/>
        </w:rPr>
        <w:instrText xml:space="preserve"> \* MERGEFORMAT </w:instrText>
      </w:r>
      <w:r w:rsidR="00AC73FF" w:rsidRPr="00AC73FF">
        <w:rPr>
          <w:b/>
          <w:bCs/>
          <w:color w:val="000000"/>
        </w:rPr>
      </w:r>
      <w:r w:rsidR="00AC73FF" w:rsidRPr="00AC73FF">
        <w:rPr>
          <w:b/>
          <w:bCs/>
          <w:color w:val="000000"/>
        </w:rPr>
        <w:fldChar w:fldCharType="separate"/>
      </w:r>
      <w:r w:rsidR="006A0E8C" w:rsidRPr="006A0E8C">
        <w:rPr>
          <w:b/>
          <w:bCs/>
        </w:rPr>
        <w:t xml:space="preserve">Figure </w:t>
      </w:r>
      <w:r w:rsidR="006A0E8C" w:rsidRPr="006A0E8C">
        <w:rPr>
          <w:b/>
          <w:bCs/>
          <w:noProof/>
        </w:rPr>
        <w:t>24</w:t>
      </w:r>
      <w:r w:rsidR="00AC73FF" w:rsidRPr="00AC73FF">
        <w:rPr>
          <w:b/>
          <w:bCs/>
          <w:color w:val="000000"/>
        </w:rPr>
        <w:fldChar w:fldCharType="end"/>
      </w:r>
      <w:r>
        <w:rPr>
          <w:color w:val="000000"/>
        </w:rPr>
        <w:t xml:space="preserve">  demonstrates the cumulative scores of BBPS grading of the videos.  The median BBPS grading was 6, with an </w:t>
      </w:r>
      <w:r w:rsidR="0055142E">
        <w:rPr>
          <w:color w:val="000000"/>
        </w:rPr>
        <w:t>IQR</w:t>
      </w:r>
      <w:r>
        <w:rPr>
          <w:color w:val="000000"/>
        </w:rPr>
        <w:t xml:space="preserve"> of 3 (4-7)</w:t>
      </w:r>
    </w:p>
    <w:p w14:paraId="505A6216" w14:textId="77777777" w:rsidR="00F731E5" w:rsidRDefault="00F731E5">
      <w:pPr>
        <w:rPr>
          <w:color w:val="000000"/>
        </w:rPr>
      </w:pPr>
      <w:r>
        <w:rPr>
          <w:color w:val="000000"/>
        </w:rPr>
        <w:br w:type="page"/>
      </w:r>
    </w:p>
    <w:p w14:paraId="0C6703DD" w14:textId="77777777" w:rsidR="000E0863" w:rsidRDefault="000E0863" w:rsidP="000E0863">
      <w:pPr>
        <w:spacing w:line="360" w:lineRule="auto"/>
        <w:jc w:val="both"/>
        <w:rPr>
          <w:color w:val="000000"/>
        </w:rPr>
      </w:pPr>
    </w:p>
    <w:p w14:paraId="71DB6028" w14:textId="30C122FD" w:rsidR="00916950" w:rsidRDefault="00E7156A" w:rsidP="00916950">
      <w:pPr>
        <w:keepNext/>
        <w:spacing w:line="360" w:lineRule="auto"/>
        <w:jc w:val="both"/>
      </w:pPr>
      <w:r>
        <w:rPr>
          <w:noProof/>
          <w:lang w:eastAsia="en-GB"/>
        </w:rPr>
        <w:drawing>
          <wp:inline distT="0" distB="0" distL="0" distR="0" wp14:anchorId="7C68150E" wp14:editId="38D1EF1F">
            <wp:extent cx="4572000" cy="2743200"/>
            <wp:effectExtent l="0" t="0" r="0" b="0"/>
            <wp:docPr id="14" name="Chart 14">
              <a:extLst xmlns:a="http://schemas.openxmlformats.org/drawingml/2006/main">
                <a:ext uri="{FF2B5EF4-FFF2-40B4-BE49-F238E27FC236}">
                  <a16:creationId xmlns:a16="http://schemas.microsoft.com/office/drawing/2014/main" id="{2203CCD2-FE03-4D81-BA1E-F6121EB46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12077C4" w14:textId="6FBC565F" w:rsidR="000E0863" w:rsidRDefault="00916950" w:rsidP="00916950">
      <w:pPr>
        <w:pStyle w:val="Caption"/>
        <w:jc w:val="both"/>
        <w:rPr>
          <w:color w:val="000000"/>
        </w:rPr>
      </w:pPr>
      <w:bookmarkStart w:id="262" w:name="_Ref85797488"/>
      <w:bookmarkStart w:id="263" w:name="_Toc167893242"/>
      <w:r>
        <w:t xml:space="preserve">Figure </w:t>
      </w:r>
      <w:r w:rsidR="004F76FF">
        <w:fldChar w:fldCharType="begin"/>
      </w:r>
      <w:r w:rsidR="004F76FF">
        <w:instrText xml:space="preserve"> SEQ Figure \* ARABIC </w:instrText>
      </w:r>
      <w:r w:rsidR="004F76FF">
        <w:fldChar w:fldCharType="separate"/>
      </w:r>
      <w:r w:rsidR="006A0E8C">
        <w:rPr>
          <w:noProof/>
        </w:rPr>
        <w:t>24</w:t>
      </w:r>
      <w:r w:rsidR="004F76FF">
        <w:rPr>
          <w:noProof/>
        </w:rPr>
        <w:fldChar w:fldCharType="end"/>
      </w:r>
      <w:bookmarkEnd w:id="262"/>
      <w:r>
        <w:t xml:space="preserve"> - </w:t>
      </w:r>
      <w:r w:rsidRPr="003530E1">
        <w:t xml:space="preserve">Demonstrates the proportion of </w:t>
      </w:r>
      <w:r w:rsidR="00FB7E7D">
        <w:t>scores</w:t>
      </w:r>
      <w:r w:rsidRPr="003530E1">
        <w:t xml:space="preserve"> that were recorded for each BBPS score</w:t>
      </w:r>
      <w:r w:rsidR="00840D59">
        <w:t>. BBPS, Boston bowel preparation scale</w:t>
      </w:r>
      <w:bookmarkEnd w:id="263"/>
      <w:r w:rsidR="000E0863">
        <w:rPr>
          <w:color w:val="000000"/>
        </w:rPr>
        <w:t xml:space="preserve"> </w:t>
      </w:r>
    </w:p>
    <w:p w14:paraId="55A2BF80" w14:textId="0B4994E8" w:rsidR="00017B51" w:rsidRDefault="007E73A1" w:rsidP="000E0863">
      <w:pPr>
        <w:spacing w:line="360" w:lineRule="auto"/>
        <w:jc w:val="both"/>
        <w:rPr>
          <w:color w:val="000000"/>
        </w:rPr>
      </w:pPr>
      <w:bookmarkStart w:id="264" w:name="_Hlk83065638"/>
      <w:r w:rsidRPr="00E86475">
        <w:rPr>
          <w:color w:val="000000"/>
        </w:rPr>
        <w:t xml:space="preserve">For a table of all the individual observers scores see </w:t>
      </w:r>
      <w:r>
        <w:rPr>
          <w:color w:val="000000"/>
          <w:highlight w:val="yellow"/>
        </w:rPr>
        <w:fldChar w:fldCharType="begin"/>
      </w:r>
      <w:r>
        <w:rPr>
          <w:color w:val="000000"/>
          <w:highlight w:val="yellow"/>
        </w:rPr>
        <w:instrText xml:space="preserve"> REF _Ref85788657 \h </w:instrText>
      </w:r>
      <w:r w:rsidR="00E86475">
        <w:rPr>
          <w:color w:val="000000"/>
          <w:highlight w:val="yellow"/>
        </w:rPr>
        <w:instrText xml:space="preserve"> \* MERGEFORMAT </w:instrText>
      </w:r>
      <w:r>
        <w:rPr>
          <w:color w:val="000000"/>
          <w:highlight w:val="yellow"/>
        </w:rPr>
      </w:r>
      <w:r>
        <w:rPr>
          <w:color w:val="000000"/>
          <w:highlight w:val="yellow"/>
        </w:rPr>
        <w:fldChar w:fldCharType="separate"/>
      </w:r>
      <w:r w:rsidR="006A0E8C" w:rsidRPr="007D4F82">
        <w:t>Appendix 1</w:t>
      </w:r>
      <w:r w:rsidR="006A0E8C">
        <w:t>1</w:t>
      </w:r>
      <w:r w:rsidR="006A0E8C" w:rsidRPr="007D4F82">
        <w:t xml:space="preserve"> </w:t>
      </w:r>
      <w:r w:rsidR="006A0E8C">
        <w:t>–</w:t>
      </w:r>
      <w:r w:rsidR="006A0E8C" w:rsidRPr="007D4F82">
        <w:t xml:space="preserve"> </w:t>
      </w:r>
      <w:r w:rsidR="006A0E8C" w:rsidRPr="006A0E8C">
        <w:rPr>
          <w:b/>
          <w:bCs/>
        </w:rPr>
        <w:t xml:space="preserve">Observers’ </w:t>
      </w:r>
      <w:r w:rsidR="006A0E8C" w:rsidRPr="006A0E8C">
        <w:rPr>
          <w:b/>
          <w:bCs/>
          <w:noProof/>
        </w:rPr>
        <w:t>BBPS grades for all colonic segments from “</w:t>
      </w:r>
      <w:r w:rsidR="006A0E8C" w:rsidRPr="006A0E8C">
        <w:rPr>
          <w:b/>
          <w:bCs/>
        </w:rPr>
        <w:t>A multicentre validation of the BBPS bowel preparation grading score undertaken by the EBOPS study group”.</w:t>
      </w:r>
      <w:r>
        <w:rPr>
          <w:color w:val="000000"/>
          <w:highlight w:val="yellow"/>
        </w:rPr>
        <w:fldChar w:fldCharType="end"/>
      </w:r>
      <w:bookmarkEnd w:id="264"/>
    </w:p>
    <w:p w14:paraId="0EACD8C5" w14:textId="3BEB5A61" w:rsidR="000E0863" w:rsidRPr="00F12989" w:rsidRDefault="000E0863" w:rsidP="000E0863">
      <w:pPr>
        <w:spacing w:line="360" w:lineRule="auto"/>
        <w:jc w:val="both"/>
        <w:rPr>
          <w:rFonts w:cstheme="minorHAnsi"/>
          <w:color w:val="202124"/>
          <w:shd w:val="clear" w:color="auto" w:fill="FFFFFF"/>
        </w:rPr>
      </w:pPr>
      <w:r>
        <w:rPr>
          <w:color w:val="000000"/>
        </w:rPr>
        <w:t xml:space="preserve">The adequacy of bowel preparation was defined by a BBPS score of </w:t>
      </w:r>
      <w:r w:rsidRPr="004F302A">
        <w:rPr>
          <w:rFonts w:cstheme="minorHAnsi"/>
          <w:color w:val="202124"/>
          <w:shd w:val="clear" w:color="auto" w:fill="FFFFFF"/>
        </w:rPr>
        <w:t>≥ 2</w:t>
      </w:r>
      <w:r w:rsidRPr="00C05F5B">
        <w:rPr>
          <w:rFonts w:cstheme="minorHAnsi"/>
          <w:color w:val="202124"/>
          <w:shd w:val="clear" w:color="auto" w:fill="FFFFFF"/>
        </w:rPr>
        <w:t xml:space="preserve">.  </w:t>
      </w:r>
      <w:r w:rsidR="008E720B">
        <w:rPr>
          <w:rFonts w:cstheme="minorHAnsi"/>
          <w:color w:val="202124"/>
          <w:shd w:val="clear" w:color="auto" w:fill="FFFFFF"/>
        </w:rPr>
        <w:t>Fifty</w:t>
      </w:r>
      <w:r w:rsidR="00DB1C25">
        <w:rPr>
          <w:rFonts w:cstheme="minorHAnsi"/>
          <w:color w:val="202124"/>
          <w:shd w:val="clear" w:color="auto" w:fill="FFFFFF"/>
        </w:rPr>
        <w:t xml:space="preserve"> percent </w:t>
      </w:r>
      <w:r w:rsidRPr="00C05F5B">
        <w:rPr>
          <w:rFonts w:cstheme="minorHAnsi"/>
          <w:color w:val="202124"/>
          <w:shd w:val="clear" w:color="auto" w:fill="FFFFFF"/>
        </w:rPr>
        <w:t>of</w:t>
      </w:r>
      <w:r>
        <w:rPr>
          <w:rFonts w:cstheme="minorHAnsi"/>
          <w:color w:val="202124"/>
          <w:shd w:val="clear" w:color="auto" w:fill="FFFFFF"/>
        </w:rPr>
        <w:t xml:space="preserve"> total scores were adequate.  Of these, observers felt that the preparation was adequate to detect a polyp &gt;5mm in size in 88%, a flat polyp in 85%, and a depressed polyp in 76%.  Whereas, in the BBPS scores that were inadequate, the observers felt the preparation was adequate to detect &gt;5mm polyps in 20%, flat polyps in 5%, and depressed polyps in 1%.  The interobserver ICC for adequate bowel preparation as graded by a video’s BBPS of </w:t>
      </w:r>
      <w:r w:rsidRPr="004F302A">
        <w:rPr>
          <w:rFonts w:cstheme="minorHAnsi"/>
          <w:color w:val="202124"/>
          <w:shd w:val="clear" w:color="auto" w:fill="FFFFFF"/>
        </w:rPr>
        <w:t>≥ 2</w:t>
      </w:r>
      <w:r>
        <w:rPr>
          <w:rFonts w:cstheme="minorHAnsi"/>
          <w:color w:val="202124"/>
          <w:shd w:val="clear" w:color="auto" w:fill="FFFFFF"/>
        </w:rPr>
        <w:t xml:space="preserve"> in each segment, was near perfect with a</w:t>
      </w:r>
      <w:r w:rsidR="0011610E">
        <w:rPr>
          <w:rFonts w:cstheme="minorHAnsi"/>
          <w:color w:val="202124"/>
          <w:shd w:val="clear" w:color="auto" w:fill="FFFFFF"/>
        </w:rPr>
        <w:t xml:space="preserve">n ICC of </w:t>
      </w:r>
      <w:r>
        <w:rPr>
          <w:rFonts w:cstheme="minorHAnsi"/>
          <w:color w:val="202124"/>
          <w:shd w:val="clear" w:color="auto" w:fill="FFFFFF"/>
        </w:rPr>
        <w:t>.9</w:t>
      </w:r>
      <w:r w:rsidR="0011610E">
        <w:rPr>
          <w:rFonts w:cstheme="minorHAnsi"/>
          <w:color w:val="202124"/>
          <w:shd w:val="clear" w:color="auto" w:fill="FFFFFF"/>
        </w:rPr>
        <w:t>71</w:t>
      </w:r>
      <w:r>
        <w:rPr>
          <w:rFonts w:cstheme="minorHAnsi"/>
          <w:color w:val="202124"/>
          <w:shd w:val="clear" w:color="auto" w:fill="FFFFFF"/>
        </w:rPr>
        <w:t xml:space="preserve"> (95% CI .9</w:t>
      </w:r>
      <w:r w:rsidR="0011610E">
        <w:rPr>
          <w:rFonts w:cstheme="minorHAnsi"/>
          <w:color w:val="202124"/>
          <w:shd w:val="clear" w:color="auto" w:fill="FFFFFF"/>
        </w:rPr>
        <w:t>53</w:t>
      </w:r>
      <w:r>
        <w:rPr>
          <w:rFonts w:cstheme="minorHAnsi"/>
          <w:color w:val="202124"/>
          <w:shd w:val="clear" w:color="auto" w:fill="FFFFFF"/>
        </w:rPr>
        <w:t xml:space="preserve"> - .98</w:t>
      </w:r>
      <w:r w:rsidR="0011610E">
        <w:rPr>
          <w:rFonts w:cstheme="minorHAnsi"/>
          <w:color w:val="202124"/>
          <w:shd w:val="clear" w:color="auto" w:fill="FFFFFF"/>
        </w:rPr>
        <w:t>4</w:t>
      </w:r>
      <w:r>
        <w:rPr>
          <w:rFonts w:cstheme="minorHAnsi"/>
          <w:color w:val="202124"/>
          <w:shd w:val="clear" w:color="auto" w:fill="FFFFFF"/>
        </w:rPr>
        <w:t>).</w:t>
      </w:r>
    </w:p>
    <w:p w14:paraId="3AB4BE54" w14:textId="77777777" w:rsidR="004F7B6E" w:rsidRDefault="004F7B6E" w:rsidP="000E0863">
      <w:pPr>
        <w:pStyle w:val="Heading2"/>
        <w:spacing w:line="360" w:lineRule="auto"/>
        <w:jc w:val="both"/>
      </w:pPr>
      <w:r>
        <w:br w:type="page"/>
      </w:r>
    </w:p>
    <w:p w14:paraId="1804B71D" w14:textId="259AB23E" w:rsidR="000E0863" w:rsidRDefault="000E0863" w:rsidP="000E0863">
      <w:pPr>
        <w:pStyle w:val="Heading2"/>
        <w:spacing w:line="360" w:lineRule="auto"/>
        <w:jc w:val="both"/>
      </w:pPr>
      <w:bookmarkStart w:id="265" w:name="_Toc167893143"/>
      <w:r>
        <w:lastRenderedPageBreak/>
        <w:t>Discussion</w:t>
      </w:r>
      <w:bookmarkEnd w:id="265"/>
    </w:p>
    <w:p w14:paraId="07F19A32" w14:textId="547A3BB8" w:rsidR="000E0863" w:rsidRDefault="000E0863" w:rsidP="000E0863">
      <w:pPr>
        <w:spacing w:line="360" w:lineRule="auto"/>
        <w:jc w:val="both"/>
        <w:rPr>
          <w:rFonts w:cstheme="minorHAnsi"/>
          <w:color w:val="202124"/>
          <w:shd w:val="clear" w:color="auto" w:fill="FFFFFF"/>
        </w:rPr>
      </w:pPr>
      <w:r>
        <w:t>This study demonstrates the interobserver reliability of the BBPS grading scale in a group of UK endoscopists.  All endoscopists participated in the EBOPs study.  This study indicates the reliability of the BBPS grading scale in this population, with near perfect correlation coefficients for segmental grading, overall grading</w:t>
      </w:r>
      <w:r w:rsidR="00211C08">
        <w:t>,</w:t>
      </w:r>
      <w:r>
        <w:t xml:space="preserve"> and differentiation of adequacy of bowel preparation, defined as a BBPS </w:t>
      </w:r>
      <w:r w:rsidRPr="004F302A">
        <w:rPr>
          <w:rFonts w:cstheme="minorHAnsi"/>
          <w:color w:val="202124"/>
          <w:shd w:val="clear" w:color="auto" w:fill="FFFFFF"/>
        </w:rPr>
        <w:t>≥ 2</w:t>
      </w:r>
      <w:r>
        <w:rPr>
          <w:rFonts w:cstheme="minorHAnsi"/>
          <w:color w:val="202124"/>
          <w:shd w:val="clear" w:color="auto" w:fill="FFFFFF"/>
        </w:rPr>
        <w:t xml:space="preserve"> in each segment of </w:t>
      </w:r>
      <w:r w:rsidR="001D75D9">
        <w:rPr>
          <w:rFonts w:cstheme="minorHAnsi"/>
          <w:color w:val="202124"/>
          <w:shd w:val="clear" w:color="auto" w:fill="FFFFFF"/>
        </w:rPr>
        <w:t xml:space="preserve">the </w:t>
      </w:r>
      <w:r>
        <w:rPr>
          <w:rFonts w:cstheme="minorHAnsi"/>
          <w:color w:val="202124"/>
          <w:shd w:val="clear" w:color="auto" w:fill="FFFFFF"/>
        </w:rPr>
        <w:t xml:space="preserve">colon.  The subjective likelihood of adequacy of bowel preparation for polyp detection (&gt;5mm, flat and depressed) increased with both total BBPS score and adequate preparation.  Below a BBPS of 6, perceived polyp detection was 17%, 4% and 1% respectively for &gt;5mm polyps, flat </w:t>
      </w:r>
      <w:r w:rsidR="00211C08">
        <w:rPr>
          <w:rFonts w:cstheme="minorHAnsi"/>
          <w:color w:val="202124"/>
          <w:shd w:val="clear" w:color="auto" w:fill="FFFFFF"/>
        </w:rPr>
        <w:t>polyps,</w:t>
      </w:r>
      <w:r>
        <w:rPr>
          <w:rFonts w:cstheme="minorHAnsi"/>
          <w:color w:val="202124"/>
          <w:shd w:val="clear" w:color="auto" w:fill="FFFFFF"/>
        </w:rPr>
        <w:t xml:space="preserve"> and depressed polyps.  Whereas with a score of </w:t>
      </w:r>
      <w:r w:rsidRPr="004F302A">
        <w:rPr>
          <w:rFonts w:cstheme="minorHAnsi"/>
          <w:color w:val="202124"/>
          <w:shd w:val="clear" w:color="auto" w:fill="FFFFFF"/>
        </w:rPr>
        <w:t>≥</w:t>
      </w:r>
      <w:r>
        <w:rPr>
          <w:rFonts w:cstheme="minorHAnsi"/>
          <w:color w:val="202124"/>
          <w:shd w:val="clear" w:color="auto" w:fill="FFFFFF"/>
        </w:rPr>
        <w:t>6, the corresponding values were 86%, 81% and 71%.</w:t>
      </w:r>
    </w:p>
    <w:p w14:paraId="5AB52EA7" w14:textId="36564214" w:rsidR="000E0863" w:rsidRDefault="000E0863" w:rsidP="000E0863">
      <w:pPr>
        <w:spacing w:line="360" w:lineRule="auto"/>
        <w:jc w:val="both"/>
        <w:rPr>
          <w:rFonts w:cstheme="minorHAnsi"/>
          <w:color w:val="202124"/>
          <w:shd w:val="clear" w:color="auto" w:fill="FFFFFF"/>
        </w:rPr>
      </w:pPr>
      <w:r>
        <w:rPr>
          <w:rFonts w:cstheme="minorHAnsi"/>
          <w:color w:val="202124"/>
          <w:shd w:val="clear" w:color="auto" w:fill="FFFFFF"/>
        </w:rPr>
        <w:t xml:space="preserve">This study demonstrates a near perfect correlation between observers.  Other studies in different populations have also demonstrated the reliability of the BBPS scale.  Having been devised in </w:t>
      </w:r>
      <w:r w:rsidR="00DF34B2">
        <w:rPr>
          <w:rFonts w:cstheme="minorHAnsi"/>
          <w:color w:val="202124"/>
          <w:shd w:val="clear" w:color="auto" w:fill="FFFFFF"/>
        </w:rPr>
        <w:t xml:space="preserve">the </w:t>
      </w:r>
      <w:r>
        <w:rPr>
          <w:rFonts w:cstheme="minorHAnsi"/>
          <w:color w:val="202124"/>
          <w:shd w:val="clear" w:color="auto" w:fill="FFFFFF"/>
        </w:rPr>
        <w:t>USA, the creators of the scale published two studies demonstrating a substantial and near perfect interobserver reliability</w:t>
      </w:r>
      <w:r w:rsidR="001D75D9">
        <w:rPr>
          <w:rFonts w:cstheme="minorHAnsi"/>
          <w:color w:val="202124"/>
          <w:shd w:val="clear" w:color="auto" w:fill="FFFFFF"/>
        </w:rPr>
        <w:t xml:space="preserve"> </w:t>
      </w:r>
      <w:r w:rsidR="0006560D">
        <w:rPr>
          <w:rFonts w:cstheme="minorHAnsi"/>
          <w:color w:val="202124"/>
          <w:shd w:val="clear" w:color="auto" w:fill="FFFFFF"/>
        </w:rPr>
        <w:fldChar w:fldCharType="begin"/>
      </w:r>
      <w:r w:rsidR="00E9739D">
        <w:rPr>
          <w:rFonts w:cstheme="minorHAnsi"/>
          <w:color w:val="202124"/>
          <w:shd w:val="clear" w:color="auto" w:fill="FFFFFF"/>
        </w:rPr>
        <w:instrText xml:space="preserve"> ADDIN EN.CITE &lt;EndNote&gt;&lt;Cite&gt;&lt;Author&gt;Lai&lt;/Author&gt;&lt;Year&gt;2009&lt;/Year&gt;&lt;RecNum&gt;0&lt;/RecNum&gt;&lt;IDText&gt;The Boston bowel preparation scale: a valid and reliable instrument for colonoscopy-oriented research&lt;/IDText&gt;&lt;DisplayText&gt;(55)&lt;/DisplayText&gt;&lt;record&gt;&lt;dates&gt;&lt;pub-dates&gt;&lt;date&gt;Mar&lt;/date&gt;&lt;/pub-dates&gt;&lt;year&gt;2009&lt;/year&gt;&lt;/dates&gt;&lt;keywords&gt;&lt;keyword&gt;Cathartics&lt;/keyword&gt;&lt;keyword&gt;Colonoscopy&lt;/keyword&gt;&lt;keyword&gt;Humans&lt;/keyword&gt;&lt;keyword&gt;Observer Variation&lt;/keyword&gt;&lt;keyword&gt;Preoperative Care&lt;/keyword&gt;&lt;keyword&gt;Prospective Studies&lt;/keyword&gt;&lt;keyword&gt;Reproducibility of Results&lt;/keyword&gt;&lt;/keywords&gt;&lt;urls&gt;&lt;related-urls&gt;&lt;url&gt;https://www.ncbi.nlm.nih.gov/pubmed/19136102&lt;/url&gt;&lt;/related-urls&gt;&lt;/urls&gt;&lt;isbn&gt;1097-6779&lt;/isbn&gt;&lt;custom2&gt;PMC2763922&lt;/custom2&gt;&lt;titles&gt;&lt;title&gt;The Boston bowel preparation scale: a valid and reliable instrument for colonoscopy-oriented research&lt;/title&gt;&lt;secondary-title&gt;Gastrointest Endosc&lt;/secondary-title&gt;&lt;/titles&gt;&lt;pages&gt;620-5&lt;/pages&gt;&lt;number&gt;3 Pt 2&lt;/number&gt;&lt;contributors&gt;&lt;authors&gt;&lt;author&gt;Lai, E. J.&lt;/author&gt;&lt;author&gt;Calderwood, A. H.&lt;/author&gt;&lt;author&gt;Doros, G.&lt;/author&gt;&lt;author&gt;Fix, O. K.&lt;/author&gt;&lt;author&gt;Jacobson, B. C.&lt;/author&gt;&lt;/authors&gt;&lt;/contributors&gt;&lt;edition&gt;2009/01/10&lt;/edition&gt;&lt;language&gt;eng&lt;/language&gt;&lt;added-date format="utc"&gt;1551356285&lt;/added-date&gt;&lt;ref-type name="Journal Article"&gt;17&lt;/ref-type&gt;&lt;rec-number&gt;42&lt;/rec-number&gt;&lt;last-updated-date format="utc"&gt;1551356285&lt;/last-updated-date&gt;&lt;accession-num&gt;19136102&lt;/accession-num&gt;&lt;electronic-resource-num&gt;10.1016/j.gie.2008.05.057&lt;/electronic-resource-num&gt;&lt;volume&gt;69&lt;/volume&gt;&lt;/record&gt;&lt;/Cite&gt;&lt;/EndNote&gt;</w:instrText>
      </w:r>
      <w:r w:rsidR="0006560D">
        <w:rPr>
          <w:rFonts w:cstheme="minorHAnsi"/>
          <w:color w:val="202124"/>
          <w:shd w:val="clear" w:color="auto" w:fill="FFFFFF"/>
        </w:rPr>
        <w:fldChar w:fldCharType="separate"/>
      </w:r>
      <w:r w:rsidR="00231422">
        <w:rPr>
          <w:rFonts w:cstheme="minorHAnsi"/>
          <w:noProof/>
          <w:color w:val="202124"/>
          <w:shd w:val="clear" w:color="auto" w:fill="FFFFFF"/>
        </w:rPr>
        <w:t>(55)</w:t>
      </w:r>
      <w:r w:rsidR="0006560D">
        <w:rPr>
          <w:rFonts w:cstheme="minorHAnsi"/>
          <w:color w:val="202124"/>
          <w:shd w:val="clear" w:color="auto" w:fill="FFFFFF"/>
        </w:rPr>
        <w:fldChar w:fldCharType="end"/>
      </w:r>
      <w:r>
        <w:rPr>
          <w:rFonts w:cstheme="minorHAnsi"/>
          <w:color w:val="202124"/>
          <w:shd w:val="clear" w:color="auto" w:fill="FFFFFF"/>
        </w:rPr>
        <w:t>.  Subsequently, studies in China, Portugal and Korea have demonstrated at least substantial and up to near perfect reliability of the scale</w:t>
      </w:r>
      <w:r w:rsidR="0006560D">
        <w:rPr>
          <w:rFonts w:cstheme="minorHAnsi"/>
          <w:color w:val="202124"/>
          <w:shd w:val="clear" w:color="auto" w:fill="FFFFFF"/>
        </w:rPr>
        <w:fldChar w:fldCharType="begin">
          <w:fldData xml:space="preserve">PEVuZE5vdGU+PENpdGU+PEF1dGhvcj5NYXNzaW5oYTwvQXV0aG9yPjxZZWFyPjIwMTg8L1llYXI+
PFJlY051bT4wPC9SZWNOdW0+PElEVGV4dD5DbGluaWNhbCBQcmFjdGljZSBJbXBhY3Qgb2YgdGhl
IEJvc3RvbiBCb3dlbCBQcmVwYXJhdGlvbiBTY2FsZSBpbiBhIEV1cm9wZWFuIENvdW50cnk8L0lE
VGV4dD48RGlzcGxheVRleHQ+KDYzLTY1KTwvRGlzcGxheVRleHQ+PHJlY29yZD48ZGF0ZXM+PHB1
Yi1kYXRlcz48ZGF0ZT5TZXA8L2RhdGU+PC9wdWItZGF0ZXM+PHllYXI+MjAxODwveWVhcj48L2Rh
dGVzPjxrZXl3b3Jkcz48a2V5d29yZD5Cb3N0b24gQm93ZWwgUHJlcGFyYXRpb24gU2NhbGU8L2tl
eXdvcmQ+PGtleXdvcmQ+Qm93ZWwgcHJlcGFyYXRpb248L2tleXdvcmQ+PGtleXdvcmQ+Q29sb25v
c2NvcHk8L2tleXdvcmQ+PC9rZXl3b3Jkcz48dXJscz48cmVsYXRlZC11cmxzPjx1cmw+aHR0cHM6
Ly93d3cubmNiaS5ubG0ubmloLmdvdi9wdWJtZWQvMzAzMjAxNjE8L3VybD48L3JlbGF0ZWQtdXJs
cz48L3VybHM+PGlzYm4+MjM0MS00NTQ1PC9pc2JuPjxjdXN0b20yPlBNQzYxNzA5MjI8L2N1c3Rv
bTI+PHRpdGxlcz48dGl0bGU+Q2xpbmljYWwgUHJhY3RpY2UgSW1wYWN0IG9mIHRoZSBCb3N0b24g
Qm93ZWwgUHJlcGFyYXRpb24gU2NhbGUgaW4gYSBFdXJvcGVhbiBDb3VudHJ5PC90aXRsZT48c2Vj
b25kYXJ5LXRpdGxlPkdFIFBvcnQgSiBHYXN0cm9lbnRlcm9sPC9zZWNvbmRhcnktdGl0bGU+PC90
aXRsZXM+PHBhZ2VzPjIzMC0yMzU8L3BhZ2VzPjxudW1iZXI+NTwvbnVtYmVyPjxjb250cmlidXRv
cnM+PGF1dGhvcnM+PGF1dGhvcj5NYXNzaW5oYSwgUC48L2F1dGhvcj48YXV0aG9yPkFsbWVpZGEs
IE4uPC9hdXRob3I+PGF1dGhvcj5DdW5oYSwgSS48L2F1dGhvcj48YXV0aG9yPlRvbcOpLCBMLjwv
YXV0aG9yPjwvYXV0aG9ycz48L2NvbnRyaWJ1dG9ycz48ZWRpdGlvbj4yMDE4LzAxLzA0PC9lZGl0
aW9uPjxsYW5ndWFnZT5lbmc8L2xhbmd1YWdlPjxhZGRlZC1kYXRlIGZvcm1hdD0idXRjIj4xNTU2
MDk1MzEwPC9hZGRlZC1kYXRlPjxyZWYtdHlwZSBuYW1lPSJKb3VybmFsIEFydGljbGUiPjE3PC9y
ZWYtdHlwZT48cmVjLW51bWJlcj43OTwvcmVjLW51bWJlcj48bGFzdC11cGRhdGVkLWRhdGUgZm9y
bWF0PSJ1dGMiPjE1NTYwOTUzMTA8L2xhc3QtdXBkYXRlZC1kYXRlPjxhY2Nlc3Npb24tbnVtPjMw
MzIwMTYxPC9hY2Nlc3Npb24tbnVtPjxlbGVjdHJvbmljLXJlc291cmNlLW51bT4xMC4xMTU5LzAw
MDQ4NTU2NzwvZWxlY3Ryb25pYy1yZXNvdXJjZS1udW0+PHZvbHVtZT4yNTwvdm9sdW1lPjwvcmVj
b3JkPjwvQ2l0ZT48Q2l0ZT48QXV0aG9yPktpbTwvQXV0aG9yPjxZZWFyPjIwMTQ8L1llYXI+PFJl
Y051bT4wPC9SZWNOdW0+PElEVGV4dD5BIEtvcmVhbiBleHBlcmllbmNlIG9mIHRoZSB1c2Ugb2Yg
Qm9zdG9uIGJvd2VsIHByZXBhcmF0aW9uIHNjYWxlOiBhIHZhbGlkIGFuZCByZWxpYWJsZSBpbnN0
cnVtZW50IGZvciBjb2xvbm9zY29weS1vcmllbnRlZCByZXNlYXJjaDwvSURUZXh0PjxyZWNvcmQ+
PGRhdGVzPjxwdWItZGF0ZXM+PGRhdGU+MjAxNCBKdWwtQXVnPC9kYXRlPjwvcHViLWRhdGVzPjx5
ZWFyPjIwMTQ8L3llYXI+PC9kYXRlcz48a2V5d29yZHM+PGtleXdvcmQ+QWRlbm9tYTwva2V5d29y
ZD48a2V5d29yZD5BZHVsdDwva2V5d29yZD48a2V5d29yZD5DYXRoYXJ0aWNzPC9rZXl3b3JkPjxr
ZXl3b3JkPkNvbG9uaWMgTmVvcGxhc21zPC9rZXl3b3JkPjxrZXl3b3JkPkNvbG9ub3Njb3B5PC9r
ZXl3b3JkPjxrZXl3b3JkPkZlbWFsZTwva2V5d29yZD48a2V5d29yZD5IdW1hbnM8L2tleXdvcmQ+
PGtleXdvcmQ+SW50ZXN0aW5hbCBQb2x5cHM8L2tleXdvcmQ+PGtleXdvcmQ+TWFsZTwva2V5d29y
ZD48a2V5d29yZD5NaWRkbGUgQWdlZDwva2V5d29yZD48a2V5d29yZD5Qb2x5ZXRoeWxlbmUgR2x5
Y29sczwva2V5d29yZD48a2V5d29yZD5Qcm9zcGVjdGl2ZSBTdHVkaWVzPC9rZXl3b3JkPjxrZXl3
b3JkPlJlcHJvZHVjaWJpbGl0eSBvZiBSZXN1bHRzPC9rZXl3b3JkPjxrZXl3b3JkPlJlcHVibGlj
IG9mIEtvcmVhPC9rZXl3b3JkPjxrZXl3b3JkPlRoZXJhcGV1dGljIElycmlnYXRpb248L2tleXdv
cmQ+PC9rZXl3b3Jkcz48dXJscz48cmVsYXRlZC11cmxzPjx1cmw+aHR0cHM6Ly93d3cubmNiaS5u
bG0ubmloLmdvdi9wdWJtZWQvMjUwMzgyMDc8L3VybD48L3JlbGF0ZWQtdXJscz48L3VybHM+PGlz
Ym4+MTk5OC00MDQ5PC9pc2JuPjxjdXN0b20yPlBNQzQxMzEzMDQ8L2N1c3RvbTI+PHRpdGxlcz48
dGl0bGU+QSBLb3JlYW4gZXhwZXJpZW5jZSBvZiB0aGUgdXNlIG9mIEJvc3RvbiBib3dlbCBwcmVw
YXJhdGlvbiBzY2FsZTogYSB2YWxpZCBhbmQgcmVsaWFibGUgaW5zdHJ1bWVudCBmb3IgY29sb25v
c2NvcHktb3JpZW50ZWQgcmVzZWFyY2g8L3RpdGxlPjxzZWNvbmRhcnktdGl0bGU+U2F1ZGkgSiBH
YXN0cm9lbnRlcm9sPC9zZWNvbmRhcnktdGl0bGU+PC90aXRsZXM+PHBhZ2VzPjIxOS0yNDwvcGFn
ZXM+PG51bWJlcj40PC9udW1iZXI+PGNvbnRyaWJ1dG9ycz48YXV0aG9ycz48YXV0aG9yPktpbSwg
RS4gSi48L2F1dGhvcj48YXV0aG9yPlBhcmssIFkuIEkuPC9hdXRob3I+PGF1dGhvcj5LaW0sIFku
IFMuPC9hdXRob3I+PGF1dGhvcj5QYXJrLCBXLiBXLjwvYXV0aG9yPjxhdXRob3I+S3dvbiwgUy4g
Ty48L2F1dGhvcj48YXV0aG9yPlBhcmssIEsuIFMuPC9hdXRob3I+PGF1dGhvcj5Ld2FrLCBDLiBI
LjwvYXV0aG9yPjxhdXRob3I+S2ltLCBKLiBOLjwvYXV0aG9yPjxhdXRob3I+TW9vbiwgSi4gUy48
L2F1dGhvcj48L2F1dGhvcnM+PC9jb250cmlidXRvcnM+PGxhbmd1YWdlPmVuZzwvbGFuZ3VhZ2U+
PGFkZGVkLWRhdGUgZm9ybWF0PSJ1dGMiPjE1NTE2MTA0MTA8L2FkZGVkLWRhdGU+PHJlZi10eXBl
IG5hbWU9IkpvdXJuYWwgQXJ0aWNsZSI+MTc8L3JlZi10eXBlPjxyZWMtbnVtYmVyPjQzPC9yZWMt
bnVtYmVyPjxsYXN0LXVwZGF0ZWQtZGF0ZSBmb3JtYXQ9InV0YyI+MTU1MTYxMDQxMDwvbGFzdC11
cGRhdGVkLWRhdGU+PGFjY2Vzc2lvbi1udW0+MjUwMzgyMDc8L2FjY2Vzc2lvbi1udW0+PGVsZWN0
cm9uaWMtcmVzb3VyY2UtbnVtPjEwLjQxMDMvMTMxOS0zNzY3LjEzNjk1MDwvZWxlY3Ryb25pYy1y
ZXNvdXJjZS1udW0+PHZvbHVtZT4yMDwvdm9sdW1lPjwvcmVjb3JkPjwvQ2l0ZT48Q2l0ZT48QXV0
aG9yPkdhbzwvQXV0aG9yPjxZZWFyPjIwMTM8L1llYXI+PFJlY051bT4wPC9SZWNOdW0+PElEVGV4
dD5QaWxvdCB2YWxpZGF0aW9uIG9mIHRoZSBCb3N0b24gQm93ZWwgUHJlcGFyYXRpb24gU2NhbGUg
aW4gQ2hpbmE8L0lEVGV4dD48cmVjb3JkPjxkYXRlcz48cHViLWRhdGVzPjxkYXRlPk1hcjwvZGF0
ZT48L3B1Yi1kYXRlcz48eWVhcj4yMDEzPC95ZWFyPjwvZGF0ZXM+PGtleXdvcmRzPjxrZXl3b3Jk
PkFkdWx0PC9rZXl3b3JkPjxrZXl3b3JkPkFnZWQ8L2tleXdvcmQ+PGtleXdvcmQ+Q2F0aGFydGlj
czwva2V5d29yZD48a2V5d29yZD5DaGluYTwva2V5d29yZD48a2V5d29yZD5Db2xvbmljIFBvbHlw
czwva2V5d29yZD48a2V5d29yZD5Db2xvbm9zY29weTwva2V5d29yZD48a2V5d29yZD5GZW1hbGU8
L2tleXdvcmQ+PGtleXdvcmQ+SHVtYW5zPC9rZXl3b3JkPjxrZXl3b3JkPk1hbGU8L2tleXdvcmQ+
PGtleXdvcmQ+TWlkZGxlIEFnZWQ8L2tleXdvcmQ+PGtleXdvcmQ+UGlsb3QgUHJvamVjdHM8L2tl
eXdvcmQ+PGtleXdvcmQ+UmVwcm9kdWNpYmlsaXR5IG9mIFJlc3VsdHM8L2tleXdvcmQ+PC9rZXl3
b3Jkcz48dXJscz48cmVsYXRlZC11cmxzPjx1cmw+aHR0cHM6Ly93d3cubmNiaS5ubG0ubmloLmdv
di9wdWJtZWQvMjMzNjg3MDA8L3VybD48L3JlbGF0ZWQtdXJscz48L3VybHM+PGlzYm4+MTQ0My0x
NjYxPC9pc2JuPjx0aXRsZXM+PHRpdGxlPlBpbG90IHZhbGlkYXRpb24gb2YgdGhlIEJvc3RvbiBC
b3dlbCBQcmVwYXJhdGlvbiBTY2FsZSBpbiBDaGluYTwvdGl0bGU+PHNlY29uZGFyeS10aXRsZT5E
aWcgRW5kb3NjPC9zZWNvbmRhcnktdGl0bGU+PC90aXRsZXM+PHBhZ2VzPjE2Ny03MzwvcGFnZXM+
PG51bWJlcj4yPC9udW1iZXI+PGNvbnRyaWJ1dG9ycz48YXV0aG9ycz48YXV0aG9yPkdhbywgWS48
L2F1dGhvcj48YXV0aG9yPkxpbiwgSi4gUy48L2F1dGhvcj48YXV0aG9yPlpoYW5nLCBILiBELjwv
YXV0aG9yPjxhdXRob3I+TGluLCBNLiBYLjwvYXV0aG9yPjxhdXRob3I+Q2hlbmcsIEMuIFMuPC9h
dXRob3I+PGF1dGhvcj5XdSwgUy4gWi48L2F1dGhvcj48L2F1dGhvcnM+PC9jb250cmlidXRvcnM+
PGVkaXRpb24+MjAxMi8wNy8yNzwvZWRpdGlvbj48bGFuZ3VhZ2U+ZW5nPC9sYW5ndWFnZT48YWRk
ZWQtZGF0ZSBmb3JtYXQ9InV0YyI+MTU1MTYxMDQ1MTwvYWRkZWQtZGF0ZT48cmVmLXR5cGUgbmFt
ZT0iSm91cm5hbCBBcnRpY2xlIj4xNzwvcmVmLXR5cGU+PHJlYy1udW1iZXI+NDQ8L3JlYy1udW1i
ZXI+PGxhc3QtdXBkYXRlZC1kYXRlIGZvcm1hdD0idXRjIj4xNTUxNjEwNDUxPC9sYXN0LXVwZGF0
ZWQtZGF0ZT48YWNjZXNzaW9uLW51bT4yMzM2ODcwMDwvYWNjZXNzaW9uLW51bT48ZWxlY3Ryb25p
Yy1yZXNvdXJjZS1udW0+MTAuMTExMS9qLjE0NDMtMTY2MS4yMDEyLjAxMzU2Lng8L2VsZWN0cm9u
aWMtcmVzb3VyY2UtbnVtPjx2b2x1bWU+MjU8L3ZvbHVtZT48L3JlY29yZD48L0NpdGU+PC9FbmRO
b3RlPn==
</w:fldData>
        </w:fldChar>
      </w:r>
      <w:r w:rsidR="00E9739D">
        <w:rPr>
          <w:rFonts w:cstheme="minorHAnsi"/>
          <w:color w:val="202124"/>
          <w:shd w:val="clear" w:color="auto" w:fill="FFFFFF"/>
        </w:rPr>
        <w:instrText xml:space="preserve"> ADDIN EN.CITE </w:instrText>
      </w:r>
      <w:r w:rsidR="00E9739D">
        <w:rPr>
          <w:rFonts w:cstheme="minorHAnsi"/>
          <w:color w:val="202124"/>
          <w:shd w:val="clear" w:color="auto" w:fill="FFFFFF"/>
        </w:rPr>
        <w:fldChar w:fldCharType="begin">
          <w:fldData xml:space="preserve">PEVuZE5vdGU+PENpdGU+PEF1dGhvcj5NYXNzaW5oYTwvQXV0aG9yPjxZZWFyPjIwMTg8L1llYXI+
PFJlY051bT4wPC9SZWNOdW0+PElEVGV4dD5DbGluaWNhbCBQcmFjdGljZSBJbXBhY3Qgb2YgdGhl
IEJvc3RvbiBCb3dlbCBQcmVwYXJhdGlvbiBTY2FsZSBpbiBhIEV1cm9wZWFuIENvdW50cnk8L0lE
VGV4dD48RGlzcGxheVRleHQ+KDYzLTY1KTwvRGlzcGxheVRleHQ+PHJlY29yZD48ZGF0ZXM+PHB1
Yi1kYXRlcz48ZGF0ZT5TZXA8L2RhdGU+PC9wdWItZGF0ZXM+PHllYXI+MjAxODwveWVhcj48L2Rh
dGVzPjxrZXl3b3Jkcz48a2V5d29yZD5Cb3N0b24gQm93ZWwgUHJlcGFyYXRpb24gU2NhbGU8L2tl
eXdvcmQ+PGtleXdvcmQ+Qm93ZWwgcHJlcGFyYXRpb248L2tleXdvcmQ+PGtleXdvcmQ+Q29sb25v
c2NvcHk8L2tleXdvcmQ+PC9rZXl3b3Jkcz48dXJscz48cmVsYXRlZC11cmxzPjx1cmw+aHR0cHM6
Ly93d3cubmNiaS5ubG0ubmloLmdvdi9wdWJtZWQvMzAzMjAxNjE8L3VybD48L3JlbGF0ZWQtdXJs
cz48L3VybHM+PGlzYm4+MjM0MS00NTQ1PC9pc2JuPjxjdXN0b20yPlBNQzYxNzA5MjI8L2N1c3Rv
bTI+PHRpdGxlcz48dGl0bGU+Q2xpbmljYWwgUHJhY3RpY2UgSW1wYWN0IG9mIHRoZSBCb3N0b24g
Qm93ZWwgUHJlcGFyYXRpb24gU2NhbGUgaW4gYSBFdXJvcGVhbiBDb3VudHJ5PC90aXRsZT48c2Vj
b25kYXJ5LXRpdGxlPkdFIFBvcnQgSiBHYXN0cm9lbnRlcm9sPC9zZWNvbmRhcnktdGl0bGU+PC90
aXRsZXM+PHBhZ2VzPjIzMC0yMzU8L3BhZ2VzPjxudW1iZXI+NTwvbnVtYmVyPjxjb250cmlidXRv
cnM+PGF1dGhvcnM+PGF1dGhvcj5NYXNzaW5oYSwgUC48L2F1dGhvcj48YXV0aG9yPkFsbWVpZGEs
IE4uPC9hdXRob3I+PGF1dGhvcj5DdW5oYSwgSS48L2F1dGhvcj48YXV0aG9yPlRvbcOpLCBMLjwv
YXV0aG9yPjwvYXV0aG9ycz48L2NvbnRyaWJ1dG9ycz48ZWRpdGlvbj4yMDE4LzAxLzA0PC9lZGl0
aW9uPjxsYW5ndWFnZT5lbmc8L2xhbmd1YWdlPjxhZGRlZC1kYXRlIGZvcm1hdD0idXRjIj4xNTU2
MDk1MzEwPC9hZGRlZC1kYXRlPjxyZWYtdHlwZSBuYW1lPSJKb3VybmFsIEFydGljbGUiPjE3PC9y
ZWYtdHlwZT48cmVjLW51bWJlcj43OTwvcmVjLW51bWJlcj48bGFzdC11cGRhdGVkLWRhdGUgZm9y
bWF0PSJ1dGMiPjE1NTYwOTUzMTA8L2xhc3QtdXBkYXRlZC1kYXRlPjxhY2Nlc3Npb24tbnVtPjMw
MzIwMTYxPC9hY2Nlc3Npb24tbnVtPjxlbGVjdHJvbmljLXJlc291cmNlLW51bT4xMC4xMTU5LzAw
MDQ4NTU2NzwvZWxlY3Ryb25pYy1yZXNvdXJjZS1udW0+PHZvbHVtZT4yNTwvdm9sdW1lPjwvcmVj
b3JkPjwvQ2l0ZT48Q2l0ZT48QXV0aG9yPktpbTwvQXV0aG9yPjxZZWFyPjIwMTQ8L1llYXI+PFJl
Y051bT4wPC9SZWNOdW0+PElEVGV4dD5BIEtvcmVhbiBleHBlcmllbmNlIG9mIHRoZSB1c2Ugb2Yg
Qm9zdG9uIGJvd2VsIHByZXBhcmF0aW9uIHNjYWxlOiBhIHZhbGlkIGFuZCByZWxpYWJsZSBpbnN0
cnVtZW50IGZvciBjb2xvbm9zY29weS1vcmllbnRlZCByZXNlYXJjaDwvSURUZXh0PjxyZWNvcmQ+
PGRhdGVzPjxwdWItZGF0ZXM+PGRhdGU+MjAxNCBKdWwtQXVnPC9kYXRlPjwvcHViLWRhdGVzPjx5
ZWFyPjIwMTQ8L3llYXI+PC9kYXRlcz48a2V5d29yZHM+PGtleXdvcmQ+QWRlbm9tYTwva2V5d29y
ZD48a2V5d29yZD5BZHVsdDwva2V5d29yZD48a2V5d29yZD5DYXRoYXJ0aWNzPC9rZXl3b3JkPjxr
ZXl3b3JkPkNvbG9uaWMgTmVvcGxhc21zPC9rZXl3b3JkPjxrZXl3b3JkPkNvbG9ub3Njb3B5PC9r
ZXl3b3JkPjxrZXl3b3JkPkZlbWFsZTwva2V5d29yZD48a2V5d29yZD5IdW1hbnM8L2tleXdvcmQ+
PGtleXdvcmQ+SW50ZXN0aW5hbCBQb2x5cHM8L2tleXdvcmQ+PGtleXdvcmQ+TWFsZTwva2V5d29y
ZD48a2V5d29yZD5NaWRkbGUgQWdlZDwva2V5d29yZD48a2V5d29yZD5Qb2x5ZXRoeWxlbmUgR2x5
Y29sczwva2V5d29yZD48a2V5d29yZD5Qcm9zcGVjdGl2ZSBTdHVkaWVzPC9rZXl3b3JkPjxrZXl3
b3JkPlJlcHJvZHVjaWJpbGl0eSBvZiBSZXN1bHRzPC9rZXl3b3JkPjxrZXl3b3JkPlJlcHVibGlj
IG9mIEtvcmVhPC9rZXl3b3JkPjxrZXl3b3JkPlRoZXJhcGV1dGljIElycmlnYXRpb248L2tleXdv
cmQ+PC9rZXl3b3Jkcz48dXJscz48cmVsYXRlZC11cmxzPjx1cmw+aHR0cHM6Ly93d3cubmNiaS5u
bG0ubmloLmdvdi9wdWJtZWQvMjUwMzgyMDc8L3VybD48L3JlbGF0ZWQtdXJscz48L3VybHM+PGlz
Ym4+MTk5OC00MDQ5PC9pc2JuPjxjdXN0b20yPlBNQzQxMzEzMDQ8L2N1c3RvbTI+PHRpdGxlcz48
dGl0bGU+QSBLb3JlYW4gZXhwZXJpZW5jZSBvZiB0aGUgdXNlIG9mIEJvc3RvbiBib3dlbCBwcmVw
YXJhdGlvbiBzY2FsZTogYSB2YWxpZCBhbmQgcmVsaWFibGUgaW5zdHJ1bWVudCBmb3IgY29sb25v
c2NvcHktb3JpZW50ZWQgcmVzZWFyY2g8L3RpdGxlPjxzZWNvbmRhcnktdGl0bGU+U2F1ZGkgSiBH
YXN0cm9lbnRlcm9sPC9zZWNvbmRhcnktdGl0bGU+PC90aXRsZXM+PHBhZ2VzPjIxOS0yNDwvcGFn
ZXM+PG51bWJlcj40PC9udW1iZXI+PGNvbnRyaWJ1dG9ycz48YXV0aG9ycz48YXV0aG9yPktpbSwg
RS4gSi48L2F1dGhvcj48YXV0aG9yPlBhcmssIFkuIEkuPC9hdXRob3I+PGF1dGhvcj5LaW0sIFku
IFMuPC9hdXRob3I+PGF1dGhvcj5QYXJrLCBXLiBXLjwvYXV0aG9yPjxhdXRob3I+S3dvbiwgUy4g
Ty48L2F1dGhvcj48YXV0aG9yPlBhcmssIEsuIFMuPC9hdXRob3I+PGF1dGhvcj5Ld2FrLCBDLiBI
LjwvYXV0aG9yPjxhdXRob3I+S2ltLCBKLiBOLjwvYXV0aG9yPjxhdXRob3I+TW9vbiwgSi4gUy48
L2F1dGhvcj48L2F1dGhvcnM+PC9jb250cmlidXRvcnM+PGxhbmd1YWdlPmVuZzwvbGFuZ3VhZ2U+
PGFkZGVkLWRhdGUgZm9ybWF0PSJ1dGMiPjE1NTE2MTA0MTA8L2FkZGVkLWRhdGU+PHJlZi10eXBl
IG5hbWU9IkpvdXJuYWwgQXJ0aWNsZSI+MTc8L3JlZi10eXBlPjxyZWMtbnVtYmVyPjQzPC9yZWMt
bnVtYmVyPjxsYXN0LXVwZGF0ZWQtZGF0ZSBmb3JtYXQ9InV0YyI+MTU1MTYxMDQxMDwvbGFzdC11
cGRhdGVkLWRhdGU+PGFjY2Vzc2lvbi1udW0+MjUwMzgyMDc8L2FjY2Vzc2lvbi1udW0+PGVsZWN0
cm9uaWMtcmVzb3VyY2UtbnVtPjEwLjQxMDMvMTMxOS0zNzY3LjEzNjk1MDwvZWxlY3Ryb25pYy1y
ZXNvdXJjZS1udW0+PHZvbHVtZT4yMDwvdm9sdW1lPjwvcmVjb3JkPjwvQ2l0ZT48Q2l0ZT48QXV0
aG9yPkdhbzwvQXV0aG9yPjxZZWFyPjIwMTM8L1llYXI+PFJlY051bT4wPC9SZWNOdW0+PElEVGV4
dD5QaWxvdCB2YWxpZGF0aW9uIG9mIHRoZSBCb3N0b24gQm93ZWwgUHJlcGFyYXRpb24gU2NhbGUg
aW4gQ2hpbmE8L0lEVGV4dD48cmVjb3JkPjxkYXRlcz48cHViLWRhdGVzPjxkYXRlPk1hcjwvZGF0
ZT48L3B1Yi1kYXRlcz48eWVhcj4yMDEzPC95ZWFyPjwvZGF0ZXM+PGtleXdvcmRzPjxrZXl3b3Jk
PkFkdWx0PC9rZXl3b3JkPjxrZXl3b3JkPkFnZWQ8L2tleXdvcmQ+PGtleXdvcmQ+Q2F0aGFydGlj
czwva2V5d29yZD48a2V5d29yZD5DaGluYTwva2V5d29yZD48a2V5d29yZD5Db2xvbmljIFBvbHlw
czwva2V5d29yZD48a2V5d29yZD5Db2xvbm9zY29weTwva2V5d29yZD48a2V5d29yZD5GZW1hbGU8
L2tleXdvcmQ+PGtleXdvcmQ+SHVtYW5zPC9rZXl3b3JkPjxrZXl3b3JkPk1hbGU8L2tleXdvcmQ+
PGtleXdvcmQ+TWlkZGxlIEFnZWQ8L2tleXdvcmQ+PGtleXdvcmQ+UGlsb3QgUHJvamVjdHM8L2tl
eXdvcmQ+PGtleXdvcmQ+UmVwcm9kdWNpYmlsaXR5IG9mIFJlc3VsdHM8L2tleXdvcmQ+PC9rZXl3
b3Jkcz48dXJscz48cmVsYXRlZC11cmxzPjx1cmw+aHR0cHM6Ly93d3cubmNiaS5ubG0ubmloLmdv
di9wdWJtZWQvMjMzNjg3MDA8L3VybD48L3JlbGF0ZWQtdXJscz48L3VybHM+PGlzYm4+MTQ0My0x
NjYxPC9pc2JuPjx0aXRsZXM+PHRpdGxlPlBpbG90IHZhbGlkYXRpb24gb2YgdGhlIEJvc3RvbiBC
b3dlbCBQcmVwYXJhdGlvbiBTY2FsZSBpbiBDaGluYTwvdGl0bGU+PHNlY29uZGFyeS10aXRsZT5E
aWcgRW5kb3NjPC9zZWNvbmRhcnktdGl0bGU+PC90aXRsZXM+PHBhZ2VzPjE2Ny03MzwvcGFnZXM+
PG51bWJlcj4yPC9udW1iZXI+PGNvbnRyaWJ1dG9ycz48YXV0aG9ycz48YXV0aG9yPkdhbywgWS48
L2F1dGhvcj48YXV0aG9yPkxpbiwgSi4gUy48L2F1dGhvcj48YXV0aG9yPlpoYW5nLCBILiBELjwv
YXV0aG9yPjxhdXRob3I+TGluLCBNLiBYLjwvYXV0aG9yPjxhdXRob3I+Q2hlbmcsIEMuIFMuPC9h
dXRob3I+PGF1dGhvcj5XdSwgUy4gWi48L2F1dGhvcj48L2F1dGhvcnM+PC9jb250cmlidXRvcnM+
PGVkaXRpb24+MjAxMi8wNy8yNzwvZWRpdGlvbj48bGFuZ3VhZ2U+ZW5nPC9sYW5ndWFnZT48YWRk
ZWQtZGF0ZSBmb3JtYXQ9InV0YyI+MTU1MTYxMDQ1MTwvYWRkZWQtZGF0ZT48cmVmLXR5cGUgbmFt
ZT0iSm91cm5hbCBBcnRpY2xlIj4xNzwvcmVmLXR5cGU+PHJlYy1udW1iZXI+NDQ8L3JlYy1udW1i
ZXI+PGxhc3QtdXBkYXRlZC1kYXRlIGZvcm1hdD0idXRjIj4xNTUxNjEwNDUxPC9sYXN0LXVwZGF0
ZWQtZGF0ZT48YWNjZXNzaW9uLW51bT4yMzM2ODcwMDwvYWNjZXNzaW9uLW51bT48ZWxlY3Ryb25p
Yy1yZXNvdXJjZS1udW0+MTAuMTExMS9qLjE0NDMtMTY2MS4yMDEyLjAxMzU2Lng8L2VsZWN0cm9u
aWMtcmVzb3VyY2UtbnVtPjx2b2x1bWU+MjU8L3ZvbHVtZT48L3JlY29yZD48L0NpdGU+PC9FbmRO
b3RlPn==
</w:fldData>
        </w:fldChar>
      </w:r>
      <w:r w:rsidR="00E9739D">
        <w:rPr>
          <w:rFonts w:cstheme="minorHAnsi"/>
          <w:color w:val="202124"/>
          <w:shd w:val="clear" w:color="auto" w:fill="FFFFFF"/>
        </w:rPr>
        <w:instrText xml:space="preserve"> ADDIN EN.CITE.DATA </w:instrText>
      </w:r>
      <w:r w:rsidR="00E9739D">
        <w:rPr>
          <w:rFonts w:cstheme="minorHAnsi"/>
          <w:color w:val="202124"/>
          <w:shd w:val="clear" w:color="auto" w:fill="FFFFFF"/>
        </w:rPr>
      </w:r>
      <w:r w:rsidR="00E9739D">
        <w:rPr>
          <w:rFonts w:cstheme="minorHAnsi"/>
          <w:color w:val="202124"/>
          <w:shd w:val="clear" w:color="auto" w:fill="FFFFFF"/>
        </w:rPr>
        <w:fldChar w:fldCharType="end"/>
      </w:r>
      <w:r w:rsidR="0006560D">
        <w:rPr>
          <w:rFonts w:cstheme="minorHAnsi"/>
          <w:color w:val="202124"/>
          <w:shd w:val="clear" w:color="auto" w:fill="FFFFFF"/>
        </w:rPr>
      </w:r>
      <w:r w:rsidR="0006560D">
        <w:rPr>
          <w:rFonts w:cstheme="minorHAnsi"/>
          <w:color w:val="202124"/>
          <w:shd w:val="clear" w:color="auto" w:fill="FFFFFF"/>
        </w:rPr>
        <w:fldChar w:fldCharType="separate"/>
      </w:r>
      <w:r w:rsidR="00231422">
        <w:rPr>
          <w:rFonts w:cstheme="minorHAnsi"/>
          <w:noProof/>
          <w:color w:val="202124"/>
          <w:shd w:val="clear" w:color="auto" w:fill="FFFFFF"/>
        </w:rPr>
        <w:t>(63-65)</w:t>
      </w:r>
      <w:r w:rsidR="0006560D">
        <w:rPr>
          <w:rFonts w:cstheme="minorHAnsi"/>
          <w:color w:val="202124"/>
          <w:shd w:val="clear" w:color="auto" w:fill="FFFFFF"/>
        </w:rPr>
        <w:fldChar w:fldCharType="end"/>
      </w:r>
      <w:r>
        <w:rPr>
          <w:rFonts w:cstheme="minorHAnsi"/>
          <w:color w:val="202124"/>
          <w:shd w:val="clear" w:color="auto" w:fill="FFFFFF"/>
        </w:rPr>
        <w:t xml:space="preserve">.  This </w:t>
      </w:r>
      <w:r w:rsidR="001D75D9">
        <w:rPr>
          <w:rFonts w:cstheme="minorHAnsi"/>
          <w:color w:val="202124"/>
          <w:shd w:val="clear" w:color="auto" w:fill="FFFFFF"/>
        </w:rPr>
        <w:t>study</w:t>
      </w:r>
      <w:r>
        <w:rPr>
          <w:rFonts w:cstheme="minorHAnsi"/>
          <w:color w:val="202124"/>
          <w:shd w:val="clear" w:color="auto" w:fill="FFFFFF"/>
        </w:rPr>
        <w:t xml:space="preserve"> demonstrates th</w:t>
      </w:r>
      <w:r w:rsidR="001D75D9">
        <w:rPr>
          <w:rFonts w:cstheme="minorHAnsi"/>
          <w:color w:val="202124"/>
          <w:shd w:val="clear" w:color="auto" w:fill="FFFFFF"/>
        </w:rPr>
        <w:t>e</w:t>
      </w:r>
      <w:r>
        <w:rPr>
          <w:rFonts w:cstheme="minorHAnsi"/>
          <w:color w:val="202124"/>
          <w:shd w:val="clear" w:color="auto" w:fill="FFFFFF"/>
        </w:rPr>
        <w:t xml:space="preserve"> </w:t>
      </w:r>
      <w:r w:rsidR="001D75D9">
        <w:rPr>
          <w:rFonts w:cstheme="minorHAnsi"/>
          <w:color w:val="202124"/>
          <w:shd w:val="clear" w:color="auto" w:fill="FFFFFF"/>
        </w:rPr>
        <w:t>reliability of this scale</w:t>
      </w:r>
      <w:r>
        <w:rPr>
          <w:rFonts w:cstheme="minorHAnsi"/>
          <w:color w:val="202124"/>
          <w:shd w:val="clear" w:color="auto" w:fill="FFFFFF"/>
        </w:rPr>
        <w:t xml:space="preserve"> in a UK population.  This study also demonstrated the perception of observers for the likelihood of missed polyps of differing types, &gt;5mm in size, flat or depressed</w:t>
      </w:r>
      <w:r w:rsidR="003C04F8">
        <w:rPr>
          <w:rFonts w:cstheme="minorHAnsi"/>
          <w:color w:val="202124"/>
          <w:shd w:val="clear" w:color="auto" w:fill="FFFFFF"/>
        </w:rPr>
        <w:t xml:space="preserve"> with varying bowel preparation quality</w:t>
      </w:r>
      <w:r>
        <w:rPr>
          <w:rFonts w:cstheme="minorHAnsi"/>
          <w:color w:val="202124"/>
          <w:shd w:val="clear" w:color="auto" w:fill="FFFFFF"/>
        </w:rPr>
        <w:t xml:space="preserve">.  The </w:t>
      </w:r>
      <w:r>
        <w:t>US Taskforce recommendations on polyp surveillance advocate that preparation defined as adequate should be sufficient to not miss a polyp of at least 5mm in size</w:t>
      </w:r>
      <w:r w:rsidR="003C04F8">
        <w:t xml:space="preserve"> </w:t>
      </w:r>
      <w:r w:rsidR="0006560D">
        <w:fldChar w:fldCharType="begin">
          <w:fldData xml:space="preserve">PEVuZE5vdGU+PENpdGU+PEF1dGhvcj5Kb2huc29uPC9BdXRob3I+PFllYXI+MjAxNDwvWWVhcj48
UmVjTnVtPjA8L1JlY051bT48SURUZXh0Pk9wdGltaXppbmcgYWRlcXVhY3kgb2YgYm93ZWwgY2xl
YW5zaW5nIGZvciBjb2xvbm9zY29weTogcmVjb21tZW5kYXRpb25zIGZyb20gdGhlIFVTIE11bHRp
LVNvY2lldHkgVGFzayBGb3JjZSBvbiBDb2xvcmVjdGFsIENhbmNlcjwvSURUZXh0PjxEaXNwbGF5
VGV4dD4oMjIwKTwvRGlzcGxheVRleHQ+PHJlY29yZD48ZGF0ZXM+PHB1Yi1kYXRlcz48ZGF0ZT5P
Y3Q8L2RhdGU+PC9wdWItZGF0ZXM+PHllYXI+MjAxNDwveWVhcj48L2RhdGVzPjxrZXl3b3Jkcz48
a2V5d29yZD5BZG1pbmlzdHJhdGlvbiwgT3JhbDwva2V5d29yZD48a2V5d29yZD5DYXRoYXJ0aWNz
PC9rZXl3b3JkPjxrZXl3b3JkPkNvbG9ub3Njb3B5PC9rZXl3b3JkPjxrZXl3b3JkPkNvbG9yZWN0
YWwgTmVvcGxhc21zPC9rZXl3b3JkPjxrZXl3b3JkPkRydWcgQWRtaW5pc3RyYXRpb24gU2NoZWR1
bGU8L2tleXdvcmQ+PGtleXdvcmQ+RW5lbWE8L2tleXdvcmQ+PGtleXdvcmQ+SHVtYW5zPC9rZXl3
b3JkPjxrZXl3b3JkPlRoZXJhcGV1dGljIElycmlnYXRpb248L2tleXdvcmQ+PC9rZXl3b3Jkcz48
dXJscz48cmVsYXRlZC11cmxzPjx1cmw+aHR0cHM6Ly93d3cubmNiaS5ubG0ubmloLmdvdi9wdWJt
ZWQvMjUyMjM1Nzg8L3VybD48L3JlbGF0ZWQtdXJscz48L3VybHM+PGlzYm4+MTU3Mi0wMjQxPC9p
c2JuPjx0aXRsZXM+PHRpdGxlPk9wdGltaXppbmcgYWRlcXVhY3kgb2YgYm93ZWwgY2xlYW5zaW5n
IGZvciBjb2xvbm9zY29weTogcmVjb21tZW5kYXRpb25zIGZyb20gdGhlIFVTIE11bHRpLVNvY2ll
dHkgVGFzayBGb3JjZSBvbiBDb2xvcmVjdGFsIENhbmNlcjwvdGl0bGU+PHNlY29uZGFyeS10aXRs
ZT5BbSBKIEdhc3Ryb2VudGVyb2w8L3NlY29uZGFyeS10aXRsZT48L3RpdGxlcz48cGFnZXM+MTUy
OC00NTwvcGFnZXM+PG51bWJlcj4xMDwvbnVtYmVyPjxjb250cmlidXRvcnM+PGF1dGhvcnM+PGF1
dGhvcj5Kb2huc29uLCBELiBBLjwvYXV0aG9yPjxhdXRob3I+QmFya3VuLCBBLiBOLjwvYXV0aG9y
PjxhdXRob3I+Q29oZW4sIEwuIEIuPC9hdXRob3I+PGF1dGhvcj5Eb21pbml0eiwgSi4gQS48L2F1
dGhvcj48YXV0aG9yPkthbHRlbmJhY2gsIFQuPC9hdXRob3I+PGF1dGhvcj5NYXJ0ZWwsIE0uPC9h
dXRob3I+PGF1dGhvcj5Sb2JlcnRzb24sIEQuIEouPC9hdXRob3I+PGF1dGhvcj5SaWNoYXJkIEJv
bGFuZCwgQy48L2F1dGhvcj48YXV0aG9yPkdpYXJkZWxsbywgRi4gTS48L2F1dGhvcj48YXV0aG9y
PkxpZWJlcm1hbiwgRC4gQS48L2F1dGhvcj48YXV0aG9yPkxldmluLCBULiBSLjwvYXV0aG9yPjxh
dXRob3I+UmV4LCBELiBLLjwvYXV0aG9yPjxhdXRob3I+VVMgTXVsdGktU29jaWV0eSBUYXNrIEZv
cmNlIG9uIENvbG9yZWN0YWwgQ2FuY2VyPC9hdXRob3I+PC9hdXRob3JzPjwvY29udHJpYnV0b3Jz
PjxlZGl0aW9uPjIwMTQwOTE2PC9lZGl0aW9uPjxsYW5ndWFnZT5lbmc8L2xhbmd1YWdlPjxhZGRl
ZC1kYXRlIGZvcm1hdD0idXRjIj4xNjMzMjUwMjM1PC9hZGRlZC1kYXRlPjxyZWYtdHlwZSBuYW1l
PSJKb3VybmFsIEFydGljbGUiPjE3PC9yZWYtdHlwZT48YXV0aC1hZGRyZXNzPkVhc3Rlcm4gVkEg
TWVkaWNhbCBTY2hvb2wsIE5vcmZvbGssIFZpcmdpbmlhLCBVU0EuIE1jR2lsbCBVbml2ZXJzaXR5
IEhlYWx0aCBDZW50ZXIsIE1jR2lsbCBVbml2ZXJzaXR5LCBNb250cmVhbCwgQ2FuYWRhLiBJY2Fo
biBTY2hvb2wgb2YgTWVkaWNpbmUgYXQgTW91bnQgU2luYWksIE5ldyBZb3JrLCBOZXcgWW9yaywg
VVNBLiBWQSBQdWdldCBTb3VuZCBIZWFsdGggQ2FyZSBTeXN0ZW0gYW5kIFVuaXZlcnNpdHkgb2Yg
V2FzaGluZ3RvbiwgU2VhdHRsZSwgV2FzaGluZ3RvbiwgVVNBLiBWZXRlcmFucyBBZmZhaXJzIFBh
bG8gQWx0bywgU3RhbmZvcmQgVW5pdmVyc2l0eSBTY2hvb2wgb2YgTWVkaWNpbmUsIFBhbG8gQWx0
bywgQ2FsaWZvcm5pYS4gMV0gVkEgTWVkaWNhbCBDZW50ZXIsIFVTQSBbMl0gR2Vpc2VsIFNjaG9v
bCBvZiBNZWRpY2luZSBhdCBEYXJ0bW91dGgsIFdoaXRlIFJpdmVyIEp1bmN0aW9uLCBWZXJtb250
LCBVU0EuIEJheWxvciBVbml2ZXJzaXR5IE1lZGljYWwgQ2VudGVyLCBEYWxsYXMsIFRleGFzLCBV
U0EuIEpvaG5zIEhvcGtpbnMgVW5pdmVyc2l0eSBTY2hvb2wgb2YgTWVkaWNpbmUsIEJhbHRpbW9y
ZSwgTWFyeWxhbmQsIFVTQS4gT3JlZ29uIEhlYWx0aCBhbmQgU2NpZW5jZSBVbml2ZXJzaXR5LCBQ
b3J0bGFuZCwgT3JlZ29uLCBVU0EuIEthaXNlciBQZXJtYW5lbnRlIE1lZGljYWwgQ2VudGVyLCBX
YWxudXQgQ3JlZWssIENhbGlmb3JuaWEsIFVTQS4gSW5kaWFuYSBVbml2ZXJzaXR5IFNjaG9vbCBv
ZiBNZWRpY2luZSwgSW5kaWFuYXBvbGlzLCBJbmRpYW5hLCBVU0EuPC9hdXRoLWFkZHJlc3M+PHJl
Yy1udW1iZXI+MjU3PC9yZWMtbnVtYmVyPjxsYXN0LXVwZGF0ZWQtZGF0ZSBmb3JtYXQ9InV0YyI+
MTYzMzI1MDIzNTwvbGFzdC11cGRhdGVkLWRhdGU+PGFjY2Vzc2lvbi1udW0+MjUyMjM1Nzg8L2Fj
Y2Vzc2lvbi1udW0+PGVsZWN0cm9uaWMtcmVzb3VyY2UtbnVtPjEwLjEwMzgvYWpnLjIwMTQuMjcy
PC9lbGVjdHJvbmljLXJlc291cmNlLW51bT48dm9sdW1lPjEwOTwvdm9sdW1lPjwvcmVjb3JkPjwv
Q2l0ZT48L0VuZE5vdGU+
</w:fldData>
        </w:fldChar>
      </w:r>
      <w:r w:rsidR="00E9739D">
        <w:instrText xml:space="preserve"> ADDIN EN.CITE </w:instrText>
      </w:r>
      <w:r w:rsidR="00E9739D">
        <w:fldChar w:fldCharType="begin">
          <w:fldData xml:space="preserve">PEVuZE5vdGU+PENpdGU+PEF1dGhvcj5Kb2huc29uPC9BdXRob3I+PFllYXI+MjAxNDwvWWVhcj48
UmVjTnVtPjA8L1JlY051bT48SURUZXh0Pk9wdGltaXppbmcgYWRlcXVhY3kgb2YgYm93ZWwgY2xl
YW5zaW5nIGZvciBjb2xvbm9zY29weTogcmVjb21tZW5kYXRpb25zIGZyb20gdGhlIFVTIE11bHRp
LVNvY2lldHkgVGFzayBGb3JjZSBvbiBDb2xvcmVjdGFsIENhbmNlcjwvSURUZXh0PjxEaXNwbGF5
VGV4dD4oMjIwKTwvRGlzcGxheVRleHQ+PHJlY29yZD48ZGF0ZXM+PHB1Yi1kYXRlcz48ZGF0ZT5P
Y3Q8L2RhdGU+PC9wdWItZGF0ZXM+PHllYXI+MjAxNDwveWVhcj48L2RhdGVzPjxrZXl3b3Jkcz48
a2V5d29yZD5BZG1pbmlzdHJhdGlvbiwgT3JhbDwva2V5d29yZD48a2V5d29yZD5DYXRoYXJ0aWNz
PC9rZXl3b3JkPjxrZXl3b3JkPkNvbG9ub3Njb3B5PC9rZXl3b3JkPjxrZXl3b3JkPkNvbG9yZWN0
YWwgTmVvcGxhc21zPC9rZXl3b3JkPjxrZXl3b3JkPkRydWcgQWRtaW5pc3RyYXRpb24gU2NoZWR1
bGU8L2tleXdvcmQ+PGtleXdvcmQ+RW5lbWE8L2tleXdvcmQ+PGtleXdvcmQ+SHVtYW5zPC9rZXl3
b3JkPjxrZXl3b3JkPlRoZXJhcGV1dGljIElycmlnYXRpb248L2tleXdvcmQ+PC9rZXl3b3Jkcz48
dXJscz48cmVsYXRlZC11cmxzPjx1cmw+aHR0cHM6Ly93d3cubmNiaS5ubG0ubmloLmdvdi9wdWJt
ZWQvMjUyMjM1Nzg8L3VybD48L3JlbGF0ZWQtdXJscz48L3VybHM+PGlzYm4+MTU3Mi0wMjQxPC9p
c2JuPjx0aXRsZXM+PHRpdGxlPk9wdGltaXppbmcgYWRlcXVhY3kgb2YgYm93ZWwgY2xlYW5zaW5n
IGZvciBjb2xvbm9zY29weTogcmVjb21tZW5kYXRpb25zIGZyb20gdGhlIFVTIE11bHRpLVNvY2ll
dHkgVGFzayBGb3JjZSBvbiBDb2xvcmVjdGFsIENhbmNlcjwvdGl0bGU+PHNlY29uZGFyeS10aXRs
ZT5BbSBKIEdhc3Ryb2VudGVyb2w8L3NlY29uZGFyeS10aXRsZT48L3RpdGxlcz48cGFnZXM+MTUy
OC00NTwvcGFnZXM+PG51bWJlcj4xMDwvbnVtYmVyPjxjb250cmlidXRvcnM+PGF1dGhvcnM+PGF1
dGhvcj5Kb2huc29uLCBELiBBLjwvYXV0aG9yPjxhdXRob3I+QmFya3VuLCBBLiBOLjwvYXV0aG9y
PjxhdXRob3I+Q29oZW4sIEwuIEIuPC9hdXRob3I+PGF1dGhvcj5Eb21pbml0eiwgSi4gQS48L2F1
dGhvcj48YXV0aG9yPkthbHRlbmJhY2gsIFQuPC9hdXRob3I+PGF1dGhvcj5NYXJ0ZWwsIE0uPC9h
dXRob3I+PGF1dGhvcj5Sb2JlcnRzb24sIEQuIEouPC9hdXRob3I+PGF1dGhvcj5SaWNoYXJkIEJv
bGFuZCwgQy48L2F1dGhvcj48YXV0aG9yPkdpYXJkZWxsbywgRi4gTS48L2F1dGhvcj48YXV0aG9y
PkxpZWJlcm1hbiwgRC4gQS48L2F1dGhvcj48YXV0aG9yPkxldmluLCBULiBSLjwvYXV0aG9yPjxh
dXRob3I+UmV4LCBELiBLLjwvYXV0aG9yPjxhdXRob3I+VVMgTXVsdGktU29jaWV0eSBUYXNrIEZv
cmNlIG9uIENvbG9yZWN0YWwgQ2FuY2VyPC9hdXRob3I+PC9hdXRob3JzPjwvY29udHJpYnV0b3Jz
PjxlZGl0aW9uPjIwMTQwOTE2PC9lZGl0aW9uPjxsYW5ndWFnZT5lbmc8L2xhbmd1YWdlPjxhZGRl
ZC1kYXRlIGZvcm1hdD0idXRjIj4xNjMzMjUwMjM1PC9hZGRlZC1kYXRlPjxyZWYtdHlwZSBuYW1l
PSJKb3VybmFsIEFydGljbGUiPjE3PC9yZWYtdHlwZT48YXV0aC1hZGRyZXNzPkVhc3Rlcm4gVkEg
TWVkaWNhbCBTY2hvb2wsIE5vcmZvbGssIFZpcmdpbmlhLCBVU0EuIE1jR2lsbCBVbml2ZXJzaXR5
IEhlYWx0aCBDZW50ZXIsIE1jR2lsbCBVbml2ZXJzaXR5LCBNb250cmVhbCwgQ2FuYWRhLiBJY2Fo
biBTY2hvb2wgb2YgTWVkaWNpbmUgYXQgTW91bnQgU2luYWksIE5ldyBZb3JrLCBOZXcgWW9yaywg
VVNBLiBWQSBQdWdldCBTb3VuZCBIZWFsdGggQ2FyZSBTeXN0ZW0gYW5kIFVuaXZlcnNpdHkgb2Yg
V2FzaGluZ3RvbiwgU2VhdHRsZSwgV2FzaGluZ3RvbiwgVVNBLiBWZXRlcmFucyBBZmZhaXJzIFBh
bG8gQWx0bywgU3RhbmZvcmQgVW5pdmVyc2l0eSBTY2hvb2wgb2YgTWVkaWNpbmUsIFBhbG8gQWx0
bywgQ2FsaWZvcm5pYS4gMV0gVkEgTWVkaWNhbCBDZW50ZXIsIFVTQSBbMl0gR2Vpc2VsIFNjaG9v
bCBvZiBNZWRpY2luZSBhdCBEYXJ0bW91dGgsIFdoaXRlIFJpdmVyIEp1bmN0aW9uLCBWZXJtb250
LCBVU0EuIEJheWxvciBVbml2ZXJzaXR5IE1lZGljYWwgQ2VudGVyLCBEYWxsYXMsIFRleGFzLCBV
U0EuIEpvaG5zIEhvcGtpbnMgVW5pdmVyc2l0eSBTY2hvb2wgb2YgTWVkaWNpbmUsIEJhbHRpbW9y
ZSwgTWFyeWxhbmQsIFVTQS4gT3JlZ29uIEhlYWx0aCBhbmQgU2NpZW5jZSBVbml2ZXJzaXR5LCBQ
b3J0bGFuZCwgT3JlZ29uLCBVU0EuIEthaXNlciBQZXJtYW5lbnRlIE1lZGljYWwgQ2VudGVyLCBX
YWxudXQgQ3JlZWssIENhbGlmb3JuaWEsIFVTQS4gSW5kaWFuYSBVbml2ZXJzaXR5IFNjaG9vbCBv
ZiBNZWRpY2luZSwgSW5kaWFuYXBvbGlzLCBJbmRpYW5hLCBVU0EuPC9hdXRoLWFkZHJlc3M+PHJl
Yy1udW1iZXI+MjU3PC9yZWMtbnVtYmVyPjxsYXN0LXVwZGF0ZWQtZGF0ZSBmb3JtYXQ9InV0YyI+
MTYzMzI1MDIzNTwvbGFzdC11cGRhdGVkLWRhdGU+PGFjY2Vzc2lvbi1udW0+MjUyMjM1Nzg8L2Fj
Y2Vzc2lvbi1udW0+PGVsZWN0cm9uaWMtcmVzb3VyY2UtbnVtPjEwLjEwMzgvYWpnLjIwMTQuMjcy
PC9lbGVjdHJvbmljLXJlc291cmNlLW51bT48dm9sdW1lPjEwOTwvdm9sdW1lPjwvcmVjb3JkPjwv
Q2l0ZT48L0VuZE5vdGU+
</w:fldData>
        </w:fldChar>
      </w:r>
      <w:r w:rsidR="00E9739D">
        <w:instrText xml:space="preserve"> ADDIN EN.CITE.DATA </w:instrText>
      </w:r>
      <w:r w:rsidR="00E9739D">
        <w:fldChar w:fldCharType="end"/>
      </w:r>
      <w:r w:rsidR="0006560D">
        <w:fldChar w:fldCharType="separate"/>
      </w:r>
      <w:r w:rsidR="002624A4">
        <w:rPr>
          <w:noProof/>
        </w:rPr>
        <w:t>(220)</w:t>
      </w:r>
      <w:r w:rsidR="0006560D">
        <w:fldChar w:fldCharType="end"/>
      </w:r>
      <w:r>
        <w:t>.  Flat and depressed lesions are rarer than polyps &gt;5mm in size, but of particular significance</w:t>
      </w:r>
      <w:r w:rsidR="00DF34B2">
        <w:t>,</w:t>
      </w:r>
      <w:r>
        <w:t xml:space="preserve"> as they are associated with PC</w:t>
      </w:r>
      <w:r w:rsidR="00482065">
        <w:t>C</w:t>
      </w:r>
      <w:r>
        <w:t>RC and are more difficult to detect</w:t>
      </w:r>
      <w:r w:rsidR="003C04F8">
        <w:t xml:space="preserve"> </w:t>
      </w:r>
      <w:r w:rsidR="0006560D">
        <w:fldChar w:fldCharType="begin">
          <w:fldData xml:space="preserve">PEVuZE5vdGU+PENpdGU+PEF1dGhvcj5UaG9ybGFjaXVzPC9BdXRob3I+PFllYXI+MjAxNzwvWWVh
cj48UmVjTnVtPjA8L1JlY051bT48SURUZXh0PlNlcnJhdGVkIHBvbHlwcyAtIGEgY29uY2VhbGVk
IGJ1dCBwcmV2YWxlbnQgcHJlY3Vyc29yIG9mIGNvbG9yZWN0YWwgY2FuY2VyPC9JRFRleHQ+PERp
c3BsYXlUZXh0Pig4NCwgMjIxKTwvRGlzcGxheVRleHQ+PHJlY29yZD48ZGF0ZXM+PHB1Yi1kYXRl
cz48ZGF0ZT4yMDE3IEp1biAtIEp1bDwvZGF0ZT48L3B1Yi1kYXRlcz48eWVhcj4yMDE3PC95ZWFy
PjwvZGF0ZXM+PGtleXdvcmRzPjxrZXl3b3JkPkFkZW5vbWE8L2tleXdvcmQ+PGtleXdvcmQ+Q29s
b248L2tleXdvcmQ+PGtleXdvcmQ+Q29sb25pYyBQb2x5cHM8L2tleXdvcmQ+PGtleXdvcmQ+Q29s
b25vc2NvcHk8L2tleXdvcmQ+PGtleXdvcmQ+Q29sb3JlY3RhbCBOZW9wbGFzbXM8L2tleXdvcmQ+
PGtleXdvcmQ+RGlhZ25vc2lzLCBEaWZmZXJlbnRpYWw8L2tleXdvcmQ+PGtleXdvcmQ+RGlzZWFz
ZSBQcm9ncmVzc2lvbjwva2V5d29yZD48a2V5d29yZD5IdW1hbnM8L2tleXdvcmQ+PGtleXdvcmQ+
SHlwZXJwbGFzaWE8L2tleXdvcmQ+PGtleXdvcmQ+UHJlY2FuY2Vyb3VzIENvbmRpdGlvbnM8L2tl
eXdvcmQ+PGtleXdvcmQ+Q29sb3JlY3RhbCBjYW5jZXI8L2tleXdvcmQ+PGtleXdvcmQ+Y29sb25v
c2NvcHk8L2tleXdvcmQ+PGtleXdvcmQ+aHlwZXJwbGFzdGljPC9rZXl3b3JkPjxrZXl3b3JkPm1h
bGlnbmFudDwva2V5d29yZD48a2V5d29yZD5wb2x5cHM8L2tleXdvcmQ+PC9rZXl3b3Jkcz48dXJs
cz48cmVsYXRlZC11cmxzPjx1cmw+aHR0cHM6Ly93d3cubmNiaS5ubG0ubmloLmdvdi9wdWJtZWQv
MjgyNzc4OTU8L3VybD48L3JlbGF0ZWQtdXJscz48L3VybHM+PGlzYm4+MTUwMi03NzA4PC9pc2Ju
Pjx0aXRsZXM+PHRpdGxlPlNlcnJhdGVkIHBvbHlwcyAtIGEgY29uY2VhbGVkIGJ1dCBwcmV2YWxl
bnQgcHJlY3Vyc29yIG9mIGNvbG9yZWN0YWwgY2FuY2VyPC90aXRsZT48c2Vjb25kYXJ5LXRpdGxl
PlNjYW5kIEogR2FzdHJvZW50ZXJvbDwvc2Vjb25kYXJ5LXRpdGxlPjwvdGl0bGVzPjxwYWdlcz42
NTQtNjYxPC9wYWdlcz48bnVtYmVyPjYtNzwvbnVtYmVyPjxjb250cmlidXRvcnM+PGF1dGhvcnM+
PGF1dGhvcj5UaG9ybGFjaXVzLCBILjwvYXV0aG9yPjxhdXRob3I+VGFrZXVjaGksIFkuPC9hdXRo
b3I+PGF1dGhvcj5LYW5lc2FrYSwgVC48L2F1dGhvcj48YXV0aG9yPkxqdW5nYmVyZywgTy48L2F1
dGhvcj48YXV0aG9yPlVlZG8sIE4uPC9hdXRob3I+PGF1dGhvcj5Ub3RoLCBFLjwvYXV0aG9yPjwv
YXV0aG9ycz48L2NvbnRyaWJ1dG9ycz48ZWRpdGlvbj4yMDE3MDMwOTwvZWRpdGlvbj48bGFuZ3Vh
Z2U+ZW5nPC9sYW5ndWFnZT48YWRkZWQtZGF0ZSBmb3JtYXQ9InV0YyI+MTYzMzI1MDgyMjwvYWRk
ZWQtZGF0ZT48cmVmLXR5cGUgbmFtZT0iSm91cm5hbCBBcnRpY2xlIj4xNzwvcmVmLXR5cGU+PGF1
dGgtYWRkcmVzcz5hIERlcGFydG1lbnQgb2YgQ2xpbmljYWwgU2NpZW5jZXMsIFNlY3Rpb24sIG9m
IFN1cmdlcnkgLCBTa8OlbmUgVW5pdmVyc2l0eSBIb3NwaXRhbCwgTHVuZCBVbml2ZXJzaXR5ICwg
TWFsbcO2ICwgU3dlZGVuLiBiIERlcGFydG1lbnQgb2YgR2FzdHJvaW50ZXN0aW5hbCBPbmNvbG9n
eSAsIE9zYWthIE1lZGljYWwgQ2VudGVyIGZvciBDYW5jZXIgYW5kIENhcmRpb3Zhc2N1bGFyIERp
c2Vhc2VzICwgT3Nha2EgLCBKYXBhbi4gYyBEZXBhcnRtZW50IG9mIENsaW5pY2FsIFNjaWVuY2Vz
LCBTZWN0aW9uLCBvZiBHYXN0cm9lbnRlcm9sb2d5ICwgU2vDpW5lIFVuaXZlcnNpdHkgSG9zcGl0
YWwsIEx1bmQgVW5pdmVyc2l0eSAsIE1hbG3DtiAsIFN3ZWRlbi4gZCBEZXBhcnRtZW50IG9mIENs
aW5pY2FsIFNjaWVuY2VzLCBTZWN0aW9uLCBvZiBQYXRob2xvZ3kgLCBTa8OlbmUgVW5pdmVyc2l0
eSBIb3NwaXRhbCwgTHVuZCBVbml2ZXJzaXR5ICwgTWFsbcO2ICwgU3dlZGVuLjwvYXV0aC1hZGRy
ZXNzPjxyZWMtbnVtYmVyPjI1ODwvcmVjLW51bWJlcj48bGFzdC11cGRhdGVkLWRhdGUgZm9ybWF0
PSJ1dGMiPjE2MzMyNTA4MjI8L2xhc3QtdXBkYXRlZC1kYXRlPjxhY2Nlc3Npb24tbnVtPjI4Mjc3
ODk1PC9hY2Nlc3Npb24tbnVtPjxlbGVjdHJvbmljLXJlc291cmNlLW51bT4xMC4xMDgwLzAwMzY1
NTIxLjIwMTcuMTI5ODE1NDwvZWxlY3Ryb25pYy1yZXNvdXJjZS1udW0+PHZvbHVtZT41Mjwvdm9s
dW1lPjwvcmVjb3JkPjwvQ2l0ZT48Q2l0ZT48QXV0aG9yPkJ1cmdlc3M8L0F1dGhvcj48WWVhcj4y
MDE3PC9ZZWFyPjxSZWNOdW0+MDwvUmVjTnVtPjxJRFRleHQ+UmlzayBTdHJhdGlmaWNhdGlvbiBm
b3IgQ292ZXJ0IEludmFzaXZlIENhbmNlciBBbW9uZyBQYXRpZW50c8KgUmVmZXJyZWQgZm9yIENv
bG9uaWMgRW5kb3Njb3BpYyBNdWNvc2FsIFJlc2VjdGlvbjogQcKgTGFyZ2UgTXVsdGljZW50ZXIg
Q29ob3J0PC9JRFRleHQ+PHJlY29yZD48ZGF0ZXM+PHB1Yi1kYXRlcz48ZGF0ZT4wOTwvZGF0ZT48
L3B1Yi1kYXRlcz48eWVhcj4yMDE3PC95ZWFyPjwvZGF0ZXM+PGtleXdvcmRzPjxrZXl3b3JkPkFk
b2xlc2NlbnQ8L2tleXdvcmQ+PGtleXdvcmQ+QWR1bHQ8L2tleXdvcmQ+PGtleXdvcmQ+QWdlZDwv
a2V5d29yZD48a2V5d29yZD5BZ2VkLCA4MCBhbmQgb3Zlcjwva2V5d29yZD48a2V5d29yZD5Db2xv
biwgU2lnbW9pZDwva2V5d29yZD48a2V5d29yZD5Db2xvbmljIE5lb3BsYXNtczwva2V5d29yZD48
a2V5d29yZD5Db2xvbmljIFBvbHlwczwva2V5d29yZD48a2V5d29yZD5Db2xvbm9zY29weTwva2V5
d29yZD48a2V5d29yZD5FbmRvc2NvcGljIE11Y29zYWwgUmVzZWN0aW9uPC9rZXl3b3JkPjxrZXl3
b3JkPkZlbWFsZTwva2V5d29yZD48a2V5d29yZD5IdW1hbnM8L2tleXdvcmQ+PGtleXdvcmQ+TWFs
ZTwva2V5d29yZD48a2V5d29yZD5NaWRkbGUgQWdlZDwva2V5d29yZD48a2V5d29yZD5OZW9wbGFz
bSBJbnZhc2l2ZW5lc3M8L2tleXdvcmQ+PGtleXdvcmQ+UHJvc3BlY3RpdmUgU3R1ZGllczwva2V5
d29yZD48a2V5d29yZD5SZWN0dW08L2tleXdvcmQ+PGtleXdvcmQ+UmlzayBBc3Nlc3NtZW50PC9r
ZXl3b3JkPjxrZXl3b3JkPlJpc2sgRmFjdG9yczwva2V5d29yZD48a2V5d29yZD5UdW1vciBCdXJk
ZW48L2tleXdvcmQ+PGtleXdvcmQ+WW91bmcgQWR1bHQ8L2tleXdvcmQ+PGtleXdvcmQ+Q29sb24g
Q2FuY2VyPC9rZXl3b3JkPjxrZXl3b3JkPlByZWRpY3Rpb248L2tleXdvcmQ+PGtleXdvcmQ+UHJv
Z25vc3RpYyBGYWN0b3I8L2tleXdvcmQ+PGtleXdvcmQ+VHVtb3I8L2tleXdvcmQ+PC9rZXl3b3Jk
cz48dXJscz48cmVsYXRlZC11cmxzPjx1cmw+aHR0cHM6Ly93d3cubmNiaS5ubG0ubmloLmdvdi9w
dWJtZWQvMjg1ODM4MjY8L3VybD48L3JlbGF0ZWQtdXJscz48L3VybHM+PGlzYm4+MTUyOC0wMDEy
PC9pc2JuPjx0aXRsZXM+PHRpdGxlPlJpc2sgU3RyYXRpZmljYXRpb24gZm9yIENvdmVydCBJbnZh
c2l2ZSBDYW5jZXIgQW1vbmcgUGF0aWVudHPCoFJlZmVycmVkIGZvciBDb2xvbmljIEVuZG9zY29w
aWMgTXVjb3NhbCBSZXNlY3Rpb246IEHCoExhcmdlIE11bHRpY2VudGVyIENvaG9ydDwvdGl0bGU+
PHNlY29uZGFyeS10aXRsZT5HYXN0cm9lbnRlcm9sb2d5PC9zZWNvbmRhcnktdGl0bGU+PC90aXRs
ZXM+PHBhZ2VzPjczMi03NDIuZTE8L3BhZ2VzPjxudW1iZXI+MzwvbnVtYmVyPjxjb250cmlidXRv
cnM+PGF1dGhvcnM+PGF1dGhvcj5CdXJnZXNzLCBOLiBHLjwvYXV0aG9yPjxhdXRob3I+SG91cmln
YW4sIEwuIEYuPC9hdXRob3I+PGF1dGhvcj5aYW5hdGksIFMuIEEuPC9hdXRob3I+PGF1dGhvcj5C
cm93biwgRy4gSi48L2F1dGhvcj48YXV0aG9yPlNpbmdoLCBSLjwvYXV0aG9yPjxhdXRob3I+V2ls
bGlhbXMsIFMuIEouPC9hdXRob3I+PGF1dGhvcj5SYWZ0b3BvdWxvcywgUy4gQy48L2F1dGhvcj48
YXV0aG9yPk9ybW9uZGUsIEQuPC9hdXRob3I+PGF1dGhvcj5Nb3NzLCBBLjwvYXV0aG9yPjxhdXRo
b3I+Qnl0aCwgSy48L2F1dGhvcj48YXV0aG9yPk1haGFqYW4sIEguPC9hdXRob3I+PGF1dGhvcj5N
Y0xlb2QsIEQuPC9hdXRob3I+PGF1dGhvcj5Cb3Vya2UsIE0uIEouPC9hdXRob3I+PC9hdXRob3Jz
PjwvY29udHJpYnV0b3JzPjxlZGl0aW9uPjIwMTcwNjAyPC9lZGl0aW9uPjxsYW5ndWFnZT5lbmc8
L2xhbmd1YWdlPjxhZGRlZC1kYXRlIGZvcm1hdD0idXRjIj4xNjMzMjUwOTQxPC9hZGRlZC1kYXRl
PjxyZWYtdHlwZSBuYW1lPSJKb3VybmFsIEFydGljbGUiPjE3PC9yZWYtdHlwZT48YXV0aC1hZGRy
ZXNzPkRlcGFydG1lbnQgb2YgR2FzdHJvZW50ZXJvbG9neSBhbmQgSGVwYXRvbG9neSwgV2VzdG1l
YWQgSG9zcGl0YWwsIFN5ZG5leSwgTmV3IFNvdXRoIFdhbGVzLCBBdXN0cmFsaWEmI3hEO1dlc3Rt
ZWFkIENsaW5pY2FsIFNjaG9vbCwgVW5pdmVyc2l0eSBvZiBTeWRuZXksIFNjaG9vbCBvZiBNZWRp
Y2luZSwgU3lkbmV5LCBOZXcgU291dGggV2FsZXMsIEF1c3RyYWxpYS4gRGVwYXJ0bWVudCBvZiBH
YXN0cm9lbnRlcm9sb2d5IGFuZCBIZXBhdG9sb2d5LCBQcmluY2VzcyBBbGV4YW5kcmEgSG9zcGl0
YWwsIEJyaXNiYW5lLCBRdWVlbnNsYW5kLCBBdXN0cmFsaWEmI3hEO0dhbGxpcG9saSBNZWRpY2Fs
IFJlc2VhcmNoIEluc3RpdHV0ZSwgU2Nob29sIG9mIE1lZGljaW5lLCBUaGUgVW5pdmVyc2l0eSBv
ZiBRdWVlbnNsYW5kLCBHcmVlbnNsb3BlcyBQcml2YXRlIEhvc3BpdGFsLCBCcmlzYmFuZSwgUXVl
ZW5zbGFuZCwgQXVzdHJhbGlhLiBEZXBhcnRtZW50IG9mIEdhc3Ryb2VudGVyb2xvZ3kgYW5kIEhl
cGF0b2xvZ3ksIFRoZSBBbGZyZWQgSG9zcGl0YWwsIE1lbGJvdXJuZSwgVmljdG9yaWEsIEF1c3Ry
YWxpYSYjeEQ7RGVwYXJ0bWVudCBvZiBHYXN0cm9lbnRlcm9sb2d5IGFuZCBIZXBhdG9sb2d5LCBX
ZXN0ZXJuIEhvc3BpdGFsLCBNZWxib3VybmUsIFZpY3RvcmlhLCBBdXN0cmFsaWEuIERlcGFydG1l
bnQgb2YgR2FzdHJvZW50ZXJvbG9neSBhbmQgSGVwYXRvbG9neSwgVGhlIEFsZnJlZCBIb3NwaXRh
bCwgTWVsYm91cm5lLCBWaWN0b3JpYSwgQXVzdHJhbGlhJiN4RDtEZXBhcnRtZW50IG9mIEdhc3Ry
b2VudGVyb2xvZ3kgYW5kIEhlcGF0b2xvZ3ksIEVwd29ydGggSG9zcGl0YWwsIE1lbGJvdXJuZSwg
VmljdG9yaWEsIEF1c3RyYWxpYS4gRGVwYXJ0bWVudCBvZiBHYXN0cm9lbnRlcm9sb2d5IGFuZCBI
ZXBhdG9sb2d5LCBMeWVsbCBNY0V3aW4gSG9zcGl0YWwsIEFkZWxhaWRlLCBTb3V0aCBBdXN0cmFs
aWEsIEF1c3RyYWxpYS4gRGVwYXJ0bWVudCBvZiBHYXN0cm9lbnRlcm9sb2d5IGFuZCBIZXBhdG9s
b2d5LCBXZXN0bWVhZCBIb3NwaXRhbCwgU3lkbmV5LCBOZXcgU291dGggV2FsZXMsIEF1c3RyYWxp
YS4gRGVwYXJ0bWVudCBvZiBHYXN0cm9lbnRlcm9sb2d5IGFuZCBIZXBhdG9sb2d5LCBTaXIgQ2hh
cmxlcyBHYWlyZG5lciBIb3NwaXRhbCwgUGVydGgsIFdlc3Rlcm4gQXVzdHJhbGlhLCBBdXN0cmFs
aWEuIERlcGFydG1lbnQgb2YgR2FzdHJvZW50ZXJvbG9neSBhbmQgSGVwYXRvbG9neSwgV2VzdGVy
biBIb3NwaXRhbCwgTWVsYm91cm5lLCBWaWN0b3JpYSwgQXVzdHJhbGlhLiBVbml2ZXJzaXR5IG9m
IFN5ZG5leSBOYXRpb25hbCBIZWFsdGggYW5kIE1lZGljYWwgUmVzZWFyY2ggQ291bmNpbCBDbGlu
aWNhbCBUcmlhbHMgQ2VudHJlLCBTeWRuZXksIE5ldyBTb3V0aCBXYWxlcywgQXVzdHJhbGlhLiBJ
bnN0aXR1dGUgb2YgQ2xpbmljYWwgUGF0aG9sb2d5IGFuZCBNZWRpY2FsIFJlc2VhcmNoLCBXZXN0
bWVhZCBIb3NwaXRhbCwgU3lkbmV5LCBOZXcgU291dGggV2FsZXMsIEF1c3RyYWxpYS4gRGVwYXJ0
bWVudCBvZiBHYXN0cm9lbnRlcm9sb2d5IGFuZCBIZXBhdG9sb2d5LCBXZXN0bWVhZCBIb3NwaXRh
bCwgU3lkbmV5LCBOZXcgU291dGggV2FsZXMsIEF1c3RyYWxpYSYjeEQ7V2VzdG1lYWQgQ2xpbmlj
YWwgU2Nob29sLCBVbml2ZXJzaXR5IG9mIFN5ZG5leSwgU2Nob29sIG9mIE1lZGljaW5lLCBTeWRu
ZXksIE5ldyBTb3V0aCBXYWxlcywgQXVzdHJhbGlhLiBFbGVjdHJvbmljIGFkZHJlc3M6IG1pY2hh
ZWxAY2l0eXdlc3RnYXN0cm8uY29tLmF1LjwvYXV0aC1hZGRyZXNzPjxyZWMtbnVtYmVyPjI1OTwv
cmVjLW51bWJlcj48bGFzdC11cGRhdGVkLWRhdGUgZm9ybWF0PSJ1dGMiPjE2MzMyNTA5NDE8L2xh
c3QtdXBkYXRlZC1kYXRlPjxhY2Nlc3Npb24tbnVtPjI4NTgzODI2PC9hY2Nlc3Npb24tbnVtPjxl
bGVjdHJvbmljLXJlc291cmNlLW51bT4xMC4xMDUzL2ouZ2FzdHJvLjIwMTcuMDUuMDQ3PC9lbGVj
dHJvbmljLXJlc291cmNlLW51bT48dm9sdW1lPjE1Mzwvdm9sdW1lPjwvcmVjb3JkPjwvQ2l0ZT48
L0VuZE5vdGU+
</w:fldData>
        </w:fldChar>
      </w:r>
      <w:r w:rsidR="00E9739D">
        <w:instrText xml:space="preserve"> ADDIN EN.CITE </w:instrText>
      </w:r>
      <w:r w:rsidR="00E9739D">
        <w:fldChar w:fldCharType="begin">
          <w:fldData xml:space="preserve">PEVuZE5vdGU+PENpdGU+PEF1dGhvcj5UaG9ybGFjaXVzPC9BdXRob3I+PFllYXI+MjAxNzwvWWVh
cj48UmVjTnVtPjA8L1JlY051bT48SURUZXh0PlNlcnJhdGVkIHBvbHlwcyAtIGEgY29uY2VhbGVk
IGJ1dCBwcmV2YWxlbnQgcHJlY3Vyc29yIG9mIGNvbG9yZWN0YWwgY2FuY2VyPC9JRFRleHQ+PERp
c3BsYXlUZXh0Pig4NCwgMjIxKTwvRGlzcGxheVRleHQ+PHJlY29yZD48ZGF0ZXM+PHB1Yi1kYXRl
cz48ZGF0ZT4yMDE3IEp1biAtIEp1bDwvZGF0ZT48L3B1Yi1kYXRlcz48eWVhcj4yMDE3PC95ZWFy
PjwvZGF0ZXM+PGtleXdvcmRzPjxrZXl3b3JkPkFkZW5vbWE8L2tleXdvcmQ+PGtleXdvcmQ+Q29s
b248L2tleXdvcmQ+PGtleXdvcmQ+Q29sb25pYyBQb2x5cHM8L2tleXdvcmQ+PGtleXdvcmQ+Q29s
b25vc2NvcHk8L2tleXdvcmQ+PGtleXdvcmQ+Q29sb3JlY3RhbCBOZW9wbGFzbXM8L2tleXdvcmQ+
PGtleXdvcmQ+RGlhZ25vc2lzLCBEaWZmZXJlbnRpYWw8L2tleXdvcmQ+PGtleXdvcmQ+RGlzZWFz
ZSBQcm9ncmVzc2lvbjwva2V5d29yZD48a2V5d29yZD5IdW1hbnM8L2tleXdvcmQ+PGtleXdvcmQ+
SHlwZXJwbGFzaWE8L2tleXdvcmQ+PGtleXdvcmQ+UHJlY2FuY2Vyb3VzIENvbmRpdGlvbnM8L2tl
eXdvcmQ+PGtleXdvcmQ+Q29sb3JlY3RhbCBjYW5jZXI8L2tleXdvcmQ+PGtleXdvcmQ+Y29sb25v
c2NvcHk8L2tleXdvcmQ+PGtleXdvcmQ+aHlwZXJwbGFzdGljPC9rZXl3b3JkPjxrZXl3b3JkPm1h
bGlnbmFudDwva2V5d29yZD48a2V5d29yZD5wb2x5cHM8L2tleXdvcmQ+PC9rZXl3b3Jkcz48dXJs
cz48cmVsYXRlZC11cmxzPjx1cmw+aHR0cHM6Ly93d3cubmNiaS5ubG0ubmloLmdvdi9wdWJtZWQv
MjgyNzc4OTU8L3VybD48L3JlbGF0ZWQtdXJscz48L3VybHM+PGlzYm4+MTUwMi03NzA4PC9pc2Ju
Pjx0aXRsZXM+PHRpdGxlPlNlcnJhdGVkIHBvbHlwcyAtIGEgY29uY2VhbGVkIGJ1dCBwcmV2YWxl
bnQgcHJlY3Vyc29yIG9mIGNvbG9yZWN0YWwgY2FuY2VyPC90aXRsZT48c2Vjb25kYXJ5LXRpdGxl
PlNjYW5kIEogR2FzdHJvZW50ZXJvbDwvc2Vjb25kYXJ5LXRpdGxlPjwvdGl0bGVzPjxwYWdlcz42
NTQtNjYxPC9wYWdlcz48bnVtYmVyPjYtNzwvbnVtYmVyPjxjb250cmlidXRvcnM+PGF1dGhvcnM+
PGF1dGhvcj5UaG9ybGFjaXVzLCBILjwvYXV0aG9yPjxhdXRob3I+VGFrZXVjaGksIFkuPC9hdXRo
b3I+PGF1dGhvcj5LYW5lc2FrYSwgVC48L2F1dGhvcj48YXV0aG9yPkxqdW5nYmVyZywgTy48L2F1
dGhvcj48YXV0aG9yPlVlZG8sIE4uPC9hdXRob3I+PGF1dGhvcj5Ub3RoLCBFLjwvYXV0aG9yPjwv
YXV0aG9ycz48L2NvbnRyaWJ1dG9ycz48ZWRpdGlvbj4yMDE3MDMwOTwvZWRpdGlvbj48bGFuZ3Vh
Z2U+ZW5nPC9sYW5ndWFnZT48YWRkZWQtZGF0ZSBmb3JtYXQ9InV0YyI+MTYzMzI1MDgyMjwvYWRk
ZWQtZGF0ZT48cmVmLXR5cGUgbmFtZT0iSm91cm5hbCBBcnRpY2xlIj4xNzwvcmVmLXR5cGU+PGF1
dGgtYWRkcmVzcz5hIERlcGFydG1lbnQgb2YgQ2xpbmljYWwgU2NpZW5jZXMsIFNlY3Rpb24sIG9m
IFN1cmdlcnkgLCBTa8OlbmUgVW5pdmVyc2l0eSBIb3NwaXRhbCwgTHVuZCBVbml2ZXJzaXR5ICwg
TWFsbcO2ICwgU3dlZGVuLiBiIERlcGFydG1lbnQgb2YgR2FzdHJvaW50ZXN0aW5hbCBPbmNvbG9n
eSAsIE9zYWthIE1lZGljYWwgQ2VudGVyIGZvciBDYW5jZXIgYW5kIENhcmRpb3Zhc2N1bGFyIERp
c2Vhc2VzICwgT3Nha2EgLCBKYXBhbi4gYyBEZXBhcnRtZW50IG9mIENsaW5pY2FsIFNjaWVuY2Vz
LCBTZWN0aW9uLCBvZiBHYXN0cm9lbnRlcm9sb2d5ICwgU2vDpW5lIFVuaXZlcnNpdHkgSG9zcGl0
YWwsIEx1bmQgVW5pdmVyc2l0eSAsIE1hbG3DtiAsIFN3ZWRlbi4gZCBEZXBhcnRtZW50IG9mIENs
aW5pY2FsIFNjaWVuY2VzLCBTZWN0aW9uLCBvZiBQYXRob2xvZ3kgLCBTa8OlbmUgVW5pdmVyc2l0
eSBIb3NwaXRhbCwgTHVuZCBVbml2ZXJzaXR5ICwgTWFsbcO2ICwgU3dlZGVuLjwvYXV0aC1hZGRy
ZXNzPjxyZWMtbnVtYmVyPjI1ODwvcmVjLW51bWJlcj48bGFzdC11cGRhdGVkLWRhdGUgZm9ybWF0
PSJ1dGMiPjE2MzMyNTA4MjI8L2xhc3QtdXBkYXRlZC1kYXRlPjxhY2Nlc3Npb24tbnVtPjI4Mjc3
ODk1PC9hY2Nlc3Npb24tbnVtPjxlbGVjdHJvbmljLXJlc291cmNlLW51bT4xMC4xMDgwLzAwMzY1
NTIxLjIwMTcuMTI5ODE1NDwvZWxlY3Ryb25pYy1yZXNvdXJjZS1udW0+PHZvbHVtZT41Mjwvdm9s
dW1lPjwvcmVjb3JkPjwvQ2l0ZT48Q2l0ZT48QXV0aG9yPkJ1cmdlc3M8L0F1dGhvcj48WWVhcj4y
MDE3PC9ZZWFyPjxSZWNOdW0+MDwvUmVjTnVtPjxJRFRleHQ+UmlzayBTdHJhdGlmaWNhdGlvbiBm
b3IgQ292ZXJ0IEludmFzaXZlIENhbmNlciBBbW9uZyBQYXRpZW50c8KgUmVmZXJyZWQgZm9yIENv
bG9uaWMgRW5kb3Njb3BpYyBNdWNvc2FsIFJlc2VjdGlvbjogQcKgTGFyZ2UgTXVsdGljZW50ZXIg
Q29ob3J0PC9JRFRleHQ+PHJlY29yZD48ZGF0ZXM+PHB1Yi1kYXRlcz48ZGF0ZT4wOTwvZGF0ZT48
L3B1Yi1kYXRlcz48eWVhcj4yMDE3PC95ZWFyPjwvZGF0ZXM+PGtleXdvcmRzPjxrZXl3b3JkPkFk
b2xlc2NlbnQ8L2tleXdvcmQ+PGtleXdvcmQ+QWR1bHQ8L2tleXdvcmQ+PGtleXdvcmQ+QWdlZDwv
a2V5d29yZD48a2V5d29yZD5BZ2VkLCA4MCBhbmQgb3Zlcjwva2V5d29yZD48a2V5d29yZD5Db2xv
biwgU2lnbW9pZDwva2V5d29yZD48a2V5d29yZD5Db2xvbmljIE5lb3BsYXNtczwva2V5d29yZD48
a2V5d29yZD5Db2xvbmljIFBvbHlwczwva2V5d29yZD48a2V5d29yZD5Db2xvbm9zY29weTwva2V5
d29yZD48a2V5d29yZD5FbmRvc2NvcGljIE11Y29zYWwgUmVzZWN0aW9uPC9rZXl3b3JkPjxrZXl3
b3JkPkZlbWFsZTwva2V5d29yZD48a2V5d29yZD5IdW1hbnM8L2tleXdvcmQ+PGtleXdvcmQ+TWFs
ZTwva2V5d29yZD48a2V5d29yZD5NaWRkbGUgQWdlZDwva2V5d29yZD48a2V5d29yZD5OZW9wbGFz
bSBJbnZhc2l2ZW5lc3M8L2tleXdvcmQ+PGtleXdvcmQ+UHJvc3BlY3RpdmUgU3R1ZGllczwva2V5
d29yZD48a2V5d29yZD5SZWN0dW08L2tleXdvcmQ+PGtleXdvcmQ+UmlzayBBc3Nlc3NtZW50PC9r
ZXl3b3JkPjxrZXl3b3JkPlJpc2sgRmFjdG9yczwva2V5d29yZD48a2V5d29yZD5UdW1vciBCdXJk
ZW48L2tleXdvcmQ+PGtleXdvcmQ+WW91bmcgQWR1bHQ8L2tleXdvcmQ+PGtleXdvcmQ+Q29sb24g
Q2FuY2VyPC9rZXl3b3JkPjxrZXl3b3JkPlByZWRpY3Rpb248L2tleXdvcmQ+PGtleXdvcmQ+UHJv
Z25vc3RpYyBGYWN0b3I8L2tleXdvcmQ+PGtleXdvcmQ+VHVtb3I8L2tleXdvcmQ+PC9rZXl3b3Jk
cz48dXJscz48cmVsYXRlZC11cmxzPjx1cmw+aHR0cHM6Ly93d3cubmNiaS5ubG0ubmloLmdvdi9w
dWJtZWQvMjg1ODM4MjY8L3VybD48L3JlbGF0ZWQtdXJscz48L3VybHM+PGlzYm4+MTUyOC0wMDEy
PC9pc2JuPjx0aXRsZXM+PHRpdGxlPlJpc2sgU3RyYXRpZmljYXRpb24gZm9yIENvdmVydCBJbnZh
c2l2ZSBDYW5jZXIgQW1vbmcgUGF0aWVudHPCoFJlZmVycmVkIGZvciBDb2xvbmljIEVuZG9zY29w
aWMgTXVjb3NhbCBSZXNlY3Rpb246IEHCoExhcmdlIE11bHRpY2VudGVyIENvaG9ydDwvdGl0bGU+
PHNlY29uZGFyeS10aXRsZT5HYXN0cm9lbnRlcm9sb2d5PC9zZWNvbmRhcnktdGl0bGU+PC90aXRs
ZXM+PHBhZ2VzPjczMi03NDIuZTE8L3BhZ2VzPjxudW1iZXI+MzwvbnVtYmVyPjxjb250cmlidXRv
cnM+PGF1dGhvcnM+PGF1dGhvcj5CdXJnZXNzLCBOLiBHLjwvYXV0aG9yPjxhdXRob3I+SG91cmln
YW4sIEwuIEYuPC9hdXRob3I+PGF1dGhvcj5aYW5hdGksIFMuIEEuPC9hdXRob3I+PGF1dGhvcj5C
cm93biwgRy4gSi48L2F1dGhvcj48YXV0aG9yPlNpbmdoLCBSLjwvYXV0aG9yPjxhdXRob3I+V2ls
bGlhbXMsIFMuIEouPC9hdXRob3I+PGF1dGhvcj5SYWZ0b3BvdWxvcywgUy4gQy48L2F1dGhvcj48
YXV0aG9yPk9ybW9uZGUsIEQuPC9hdXRob3I+PGF1dGhvcj5Nb3NzLCBBLjwvYXV0aG9yPjxhdXRo
b3I+Qnl0aCwgSy48L2F1dGhvcj48YXV0aG9yPk1haGFqYW4sIEguPC9hdXRob3I+PGF1dGhvcj5N
Y0xlb2QsIEQuPC9hdXRob3I+PGF1dGhvcj5Cb3Vya2UsIE0uIEouPC9hdXRob3I+PC9hdXRob3Jz
PjwvY29udHJpYnV0b3JzPjxlZGl0aW9uPjIwMTcwNjAyPC9lZGl0aW9uPjxsYW5ndWFnZT5lbmc8
L2xhbmd1YWdlPjxhZGRlZC1kYXRlIGZvcm1hdD0idXRjIj4xNjMzMjUwOTQxPC9hZGRlZC1kYXRl
PjxyZWYtdHlwZSBuYW1lPSJKb3VybmFsIEFydGljbGUiPjE3PC9yZWYtdHlwZT48YXV0aC1hZGRy
ZXNzPkRlcGFydG1lbnQgb2YgR2FzdHJvZW50ZXJvbG9neSBhbmQgSGVwYXRvbG9neSwgV2VzdG1l
YWQgSG9zcGl0YWwsIFN5ZG5leSwgTmV3IFNvdXRoIFdhbGVzLCBBdXN0cmFsaWEmI3hEO1dlc3Rt
ZWFkIENsaW5pY2FsIFNjaG9vbCwgVW5pdmVyc2l0eSBvZiBTeWRuZXksIFNjaG9vbCBvZiBNZWRp
Y2luZSwgU3lkbmV5LCBOZXcgU291dGggV2FsZXMsIEF1c3RyYWxpYS4gRGVwYXJ0bWVudCBvZiBH
YXN0cm9lbnRlcm9sb2d5IGFuZCBIZXBhdG9sb2d5LCBQcmluY2VzcyBBbGV4YW5kcmEgSG9zcGl0
YWwsIEJyaXNiYW5lLCBRdWVlbnNsYW5kLCBBdXN0cmFsaWEmI3hEO0dhbGxpcG9saSBNZWRpY2Fs
IFJlc2VhcmNoIEluc3RpdHV0ZSwgU2Nob29sIG9mIE1lZGljaW5lLCBUaGUgVW5pdmVyc2l0eSBv
ZiBRdWVlbnNsYW5kLCBHcmVlbnNsb3BlcyBQcml2YXRlIEhvc3BpdGFsLCBCcmlzYmFuZSwgUXVl
ZW5zbGFuZCwgQXVzdHJhbGlhLiBEZXBhcnRtZW50IG9mIEdhc3Ryb2VudGVyb2xvZ3kgYW5kIEhl
cGF0b2xvZ3ksIFRoZSBBbGZyZWQgSG9zcGl0YWwsIE1lbGJvdXJuZSwgVmljdG9yaWEsIEF1c3Ry
YWxpYSYjeEQ7RGVwYXJ0bWVudCBvZiBHYXN0cm9lbnRlcm9sb2d5IGFuZCBIZXBhdG9sb2d5LCBX
ZXN0ZXJuIEhvc3BpdGFsLCBNZWxib3VybmUsIFZpY3RvcmlhLCBBdXN0cmFsaWEuIERlcGFydG1l
bnQgb2YgR2FzdHJvZW50ZXJvbG9neSBhbmQgSGVwYXRvbG9neSwgVGhlIEFsZnJlZCBIb3NwaXRh
bCwgTWVsYm91cm5lLCBWaWN0b3JpYSwgQXVzdHJhbGlhJiN4RDtEZXBhcnRtZW50IG9mIEdhc3Ry
b2VudGVyb2xvZ3kgYW5kIEhlcGF0b2xvZ3ksIEVwd29ydGggSG9zcGl0YWwsIE1lbGJvdXJuZSwg
VmljdG9yaWEsIEF1c3RyYWxpYS4gRGVwYXJ0bWVudCBvZiBHYXN0cm9lbnRlcm9sb2d5IGFuZCBI
ZXBhdG9sb2d5LCBMeWVsbCBNY0V3aW4gSG9zcGl0YWwsIEFkZWxhaWRlLCBTb3V0aCBBdXN0cmFs
aWEsIEF1c3RyYWxpYS4gRGVwYXJ0bWVudCBvZiBHYXN0cm9lbnRlcm9sb2d5IGFuZCBIZXBhdG9s
b2d5LCBXZXN0bWVhZCBIb3NwaXRhbCwgU3lkbmV5LCBOZXcgU291dGggV2FsZXMsIEF1c3RyYWxp
YS4gRGVwYXJ0bWVudCBvZiBHYXN0cm9lbnRlcm9sb2d5IGFuZCBIZXBhdG9sb2d5LCBTaXIgQ2hh
cmxlcyBHYWlyZG5lciBIb3NwaXRhbCwgUGVydGgsIFdlc3Rlcm4gQXVzdHJhbGlhLCBBdXN0cmFs
aWEuIERlcGFydG1lbnQgb2YgR2FzdHJvZW50ZXJvbG9neSBhbmQgSGVwYXRvbG9neSwgV2VzdGVy
biBIb3NwaXRhbCwgTWVsYm91cm5lLCBWaWN0b3JpYSwgQXVzdHJhbGlhLiBVbml2ZXJzaXR5IG9m
IFN5ZG5leSBOYXRpb25hbCBIZWFsdGggYW5kIE1lZGljYWwgUmVzZWFyY2ggQ291bmNpbCBDbGlu
aWNhbCBUcmlhbHMgQ2VudHJlLCBTeWRuZXksIE5ldyBTb3V0aCBXYWxlcywgQXVzdHJhbGlhLiBJ
bnN0aXR1dGUgb2YgQ2xpbmljYWwgUGF0aG9sb2d5IGFuZCBNZWRpY2FsIFJlc2VhcmNoLCBXZXN0
bWVhZCBIb3NwaXRhbCwgU3lkbmV5LCBOZXcgU291dGggV2FsZXMsIEF1c3RyYWxpYS4gRGVwYXJ0
bWVudCBvZiBHYXN0cm9lbnRlcm9sb2d5IGFuZCBIZXBhdG9sb2d5LCBXZXN0bWVhZCBIb3NwaXRh
bCwgU3lkbmV5LCBOZXcgU291dGggV2FsZXMsIEF1c3RyYWxpYSYjeEQ7V2VzdG1lYWQgQ2xpbmlj
YWwgU2Nob29sLCBVbml2ZXJzaXR5IG9mIFN5ZG5leSwgU2Nob29sIG9mIE1lZGljaW5lLCBTeWRu
ZXksIE5ldyBTb3V0aCBXYWxlcywgQXVzdHJhbGlhLiBFbGVjdHJvbmljIGFkZHJlc3M6IG1pY2hh
ZWxAY2l0eXdlc3RnYXN0cm8uY29tLmF1LjwvYXV0aC1hZGRyZXNzPjxyZWMtbnVtYmVyPjI1OTwv
cmVjLW51bWJlcj48bGFzdC11cGRhdGVkLWRhdGUgZm9ybWF0PSJ1dGMiPjE2MzMyNTA5NDE8L2xh
c3QtdXBkYXRlZC1kYXRlPjxhY2Nlc3Npb24tbnVtPjI4NTgzODI2PC9hY2Nlc3Npb24tbnVtPjxl
bGVjdHJvbmljLXJlc291cmNlLW51bT4xMC4xMDUzL2ouZ2FzdHJvLjIwMTcuMDUuMDQ3PC9lbGVj
dHJvbmljLXJlc291cmNlLW51bT48dm9sdW1lPjE1Mzwvdm9sdW1lPjwvcmVjb3JkPjwvQ2l0ZT48
L0VuZE5vdGU+
</w:fldData>
        </w:fldChar>
      </w:r>
      <w:r w:rsidR="00E9739D">
        <w:instrText xml:space="preserve"> ADDIN EN.CITE.DATA </w:instrText>
      </w:r>
      <w:r w:rsidR="00E9739D">
        <w:fldChar w:fldCharType="end"/>
      </w:r>
      <w:r w:rsidR="0006560D">
        <w:fldChar w:fldCharType="separate"/>
      </w:r>
      <w:r w:rsidR="002624A4">
        <w:rPr>
          <w:noProof/>
        </w:rPr>
        <w:t>(84, 221)</w:t>
      </w:r>
      <w:r w:rsidR="0006560D">
        <w:fldChar w:fldCharType="end"/>
      </w:r>
      <w:r>
        <w:t xml:space="preserve">.  This perceived difficulty is clearly demonstrated in this study by consistently lower likelihoods of detection at almost all grades of BBPS.  However, at a BBPS score of </w:t>
      </w:r>
      <w:r w:rsidRPr="004F302A">
        <w:rPr>
          <w:rFonts w:cstheme="minorHAnsi"/>
          <w:color w:val="202124"/>
          <w:shd w:val="clear" w:color="auto" w:fill="FFFFFF"/>
        </w:rPr>
        <w:t>≥</w:t>
      </w:r>
      <w:r>
        <w:rPr>
          <w:rFonts w:cstheme="minorHAnsi"/>
          <w:color w:val="202124"/>
          <w:shd w:val="clear" w:color="auto" w:fill="FFFFFF"/>
        </w:rPr>
        <w:t xml:space="preserve"> 8</w:t>
      </w:r>
      <w:r w:rsidR="00DF34B2">
        <w:rPr>
          <w:rFonts w:cstheme="minorHAnsi"/>
          <w:color w:val="202124"/>
          <w:shd w:val="clear" w:color="auto" w:fill="FFFFFF"/>
        </w:rPr>
        <w:t>,</w:t>
      </w:r>
      <w:r>
        <w:rPr>
          <w:rFonts w:cstheme="minorHAnsi"/>
          <w:color w:val="202124"/>
          <w:shd w:val="clear" w:color="auto" w:fill="FFFFFF"/>
        </w:rPr>
        <w:t xml:space="preserve"> the perceived likelihood of missed flat or depressed polyp was 0%. </w:t>
      </w:r>
      <w:r w:rsidR="006F03BB">
        <w:rPr>
          <w:rFonts w:cstheme="minorHAnsi"/>
          <w:color w:val="202124"/>
          <w:shd w:val="clear" w:color="auto" w:fill="FFFFFF"/>
        </w:rPr>
        <w:t>These are subjective measures of the endoscopist</w:t>
      </w:r>
      <w:r w:rsidR="00C72D7D">
        <w:rPr>
          <w:rFonts w:cstheme="minorHAnsi"/>
          <w:color w:val="202124"/>
          <w:shd w:val="clear" w:color="auto" w:fill="FFFFFF"/>
        </w:rPr>
        <w:t>’</w:t>
      </w:r>
      <w:r w:rsidR="006F03BB">
        <w:rPr>
          <w:rFonts w:cstheme="minorHAnsi"/>
          <w:color w:val="202124"/>
          <w:shd w:val="clear" w:color="auto" w:fill="FFFFFF"/>
        </w:rPr>
        <w:t>s expectation of missed polyps, however,</w:t>
      </w:r>
      <w:r>
        <w:rPr>
          <w:rFonts w:cstheme="minorHAnsi"/>
          <w:color w:val="202124"/>
          <w:shd w:val="clear" w:color="auto" w:fill="FFFFFF"/>
        </w:rPr>
        <w:t xml:space="preserve"> Clarke </w:t>
      </w:r>
      <w:r w:rsidR="00626979">
        <w:t>and colleagues</w:t>
      </w:r>
      <w:r>
        <w:rPr>
          <w:rFonts w:cstheme="minorHAnsi"/>
          <w:color w:val="202124"/>
          <w:shd w:val="clear" w:color="auto" w:fill="FFFFFF"/>
        </w:rPr>
        <w:t xml:space="preserve"> demonstrated the importance of adequate bowel preparation as defined by BBPS. In their study colonoscopies were repeated at an interval of 2 months with </w:t>
      </w:r>
      <w:r w:rsidR="00DF34B2">
        <w:rPr>
          <w:rFonts w:cstheme="minorHAnsi"/>
          <w:color w:val="202124"/>
          <w:shd w:val="clear" w:color="auto" w:fill="FFFFFF"/>
        </w:rPr>
        <w:t xml:space="preserve">a </w:t>
      </w:r>
      <w:r>
        <w:rPr>
          <w:rFonts w:cstheme="minorHAnsi"/>
          <w:color w:val="202124"/>
          <w:shd w:val="clear" w:color="auto" w:fill="FFFFFF"/>
        </w:rPr>
        <w:t>comparison of segments with differing BBPS grades. A BBPS &lt; 2 was significantly associated with missed polyps, however, a significant difference was not seen between scores of 2 and 3.  The detection of flat or depressed polyps was, however, not described in this study</w:t>
      </w:r>
      <w:r w:rsidR="003C04F8">
        <w:rPr>
          <w:rFonts w:cstheme="minorHAnsi"/>
          <w:color w:val="202124"/>
          <w:shd w:val="clear" w:color="auto" w:fill="FFFFFF"/>
        </w:rPr>
        <w:t xml:space="preserve"> </w:t>
      </w:r>
      <w:r w:rsidR="003C04F8">
        <w:rPr>
          <w:rFonts w:cstheme="minorHAnsi"/>
          <w:color w:val="202124"/>
          <w:shd w:val="clear" w:color="auto" w:fill="FFFFFF"/>
        </w:rPr>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rPr>
          <w:rFonts w:cstheme="minorHAnsi"/>
          <w:color w:val="202124"/>
          <w:shd w:val="clear" w:color="auto" w:fill="FFFFFF"/>
        </w:rPr>
        <w:instrText xml:space="preserve"> ADDIN EN.CITE </w:instrText>
      </w:r>
      <w:r w:rsidR="00E9739D">
        <w:rPr>
          <w:rFonts w:cstheme="minorHAnsi"/>
          <w:color w:val="202124"/>
          <w:shd w:val="clear" w:color="auto" w:fill="FFFFFF"/>
        </w:rPr>
        <w:fldChar w:fldCharType="begin">
          <w:fldData xml:space="preserve">PEVuZE5vdGU+PENpdGU+PEF1dGhvcj5DbGFyazwvQXV0aG9yPjxZZWFyPjIwMTY8L1llYXI+PFJl
Y051bT4wPC9SZWNOdW0+PElEVGV4dD5RdWFudGlmaWNhdGlvbiBvZiBBZGVxdWF0ZSBCb3dlbCBQ
cmVwYXJhdGlvbiBmb3IgU2NyZWVuaW5nIG9yIFN1cnZlaWxsYW5jZSBDb2xvbm9zY29weSBpbiBN
ZW48L0lEVGV4dD48RGlzcGxheVRleHQ+KDY4KTwvRGlzcGxheVRleHQ+PHJlY29yZD48ZGF0ZXM+
PHB1Yi1kYXRlcz48ZGF0ZT5GZWI8L2RhdGU+PC9wdWItZGF0ZXM+PHllYXI+MjAxNjwveWVhcj48
L2RhdGVzPjxrZXl3b3Jkcz48a2V5d29yZD5BZGVub21hdG91cyBQb2x5cHM8L2tleXdvcmQ+PGtl
eXdvcmQ+QWdlZDwva2V5d29yZD48a2V5d29yZD5Db2xvbjwva2V5d29yZD48a2V5d29yZD5Db2xv
bmljIE5lb3BsYXNtczwva2V5d29yZD48a2V5d29yZD5Db2xvbmljIFBvbHlwczwva2V5d29yZD48
a2V5d29yZD5Db2xvbm9zY29weTwva2V5d29yZD48a2V5d29yZD5Db25uZWN0aWN1dDwva2V5d29y
ZD48a2V5d29yZD5EaWFnbm9zdGljIEVycm9yczwva2V5d29yZD48a2V5d29yZD5IdW1hbnM8L2tl
eXdvcmQ+PGtleXdvcmQ+TWFsZTwva2V5d29yZD48a2V5d29yZD5NaWRkbGUgQWdlZDwva2V5d29y
ZD48a2V5d29yZD5PYnNlcnZlciBWYXJpYXRpb248L2tleXdvcmQ+PGtleXdvcmQ+UHJlZGljdGl2
ZSBWYWx1ZSBvZiBUZXN0czwva2V5d29yZD48a2V5d29yZD5Qcm9zcGVjdGl2ZSBTdHVkaWVzPC9r
ZXl3b3JkPjxrZXl3b3JkPlJlcHJvZHVjaWJpbGl0eSBvZiBSZXN1bHRzPC9rZXl3b3JkPjxrZXl3
b3JkPlRoZXJhcGV1dGljIElycmlnYXRpb248L2tleXdvcmQ+PGtleXdvcmQ+VGltZSBGYWN0b3Jz
PC9rZXl3b3JkPjxrZXl3b3JkPlR1bW9yIEJ1cmRlbjwva2V5d29yZD48a2V5d29yZD5Db2xvbiBD
YW5jZXI8L2tleXdvcmQ+PGtleXdvcmQ+Q29sb3JlY3RhbCBOZW9wbGFzbXM8L2tleXdvcmQ+PGtl
eXdvcmQ+RW5kb3Njb3B5PC9rZXl3b3JkPjxrZXl3b3JkPlBvbHlwPC9rZXl3b3JkPjwva2V5d29y
ZHM+PHVybHM+PHJlbGF0ZWQtdXJscz48dXJsPmh0dHBzOi8vd3d3Lm5jYmkubmxtLm5paC5nb3Yv
cHVibWVkLzI2NDM5NDM2PC91cmw+PC9yZWxhdGVkLXVybHM+PC91cmxzPjxpc2JuPjE1MjgtMDAx
MjwvaXNibj48Y3VzdG9tMj5QTUM0NzI4MDE5PC9jdXN0b20yPjx0aXRsZXM+PHRpdGxlPlF1YW50
aWZpY2F0aW9uIG9mIEFkZXF1YXRlIEJvd2VsIFByZXBhcmF0aW9uIGZvciBTY3JlZW5pbmcgb3Ig
U3VydmVpbGxhbmNlIENvbG9ub3Njb3B5IGluIE1lbjwvdGl0bGU+PHNlY29uZGFyeS10aXRsZT5H
YXN0cm9lbnRlcm9sb2d5PC9zZWNvbmRhcnktdGl0bGU+PC90aXRsZXM+PHBhZ2VzPjM5Ni00MDU7
IHF1aXogZTE0LTU8L3BhZ2VzPjxudW1iZXI+MjwvbnVtYmVyPjxjb250cmlidXRvcnM+PGF1dGhv
cnM+PGF1dGhvcj5DbGFyaywgQi4gVC48L2F1dGhvcj48YXV0aG9yPlByb3RpdmEsIFAuPC9hdXRo
b3I+PGF1dGhvcj5OYWdhciwgQS48L2F1dGhvcj48YXV0aG9yPkltYWVkYSwgQS48L2F1dGhvcj48
YXV0aG9yPkNpYXJsZWdsaW8sIE0uIE0uPC9hdXRob3I+PGF1dGhvcj5EZW5nLCBZLjwvYXV0aG9y
PjxhdXRob3I+TGFpbmUsIEwuPC9hdXRob3I+PC9hdXRob3JzPjwvY29udHJpYnV0b3JzPjxlZGl0
aW9uPjIwMTUvMTAvMDk8L2VkaXRpb24+PGxhbmd1YWdlPmVuZzwvbGFuZ3VhZ2U+PGFkZGVkLWRh
dGUgZm9ybWF0PSJ1dGMiPjE1NjM3OTYwOTQ8L2FkZGVkLWRhdGU+PHJlZi10eXBlIG5hbWU9Ikpv
dXJuYWwgQXJ0aWNsZSI+MTc8L3JlZi10eXBlPjxyZWMtbnVtYmVyPjEwMjwvcmVjLW51bWJlcj48
bGFzdC11cGRhdGVkLWRhdGUgZm9ybWF0PSJ1dGMiPjE1NjM3OTYwOTQ8L2xhc3QtdXBkYXRlZC1k
YXRlPjxhY2Nlc3Npb24tbnVtPjI2NDM5NDM2PC9hY2Nlc3Npb24tbnVtPjxlbGVjdHJvbmljLXJl
c291cmNlLW51bT4xMC4xMDUzL2ouZ2FzdHJvLjIwMTUuMDkuMDQxPC9lbGVjdHJvbmljLXJlc291
cmNlLW51bT48dm9sdW1lPjE1MDwvdm9sdW1lPjwvcmVjb3JkPjwvQ2l0ZT48L0VuZE5vdGU+AG==
</w:fldData>
        </w:fldChar>
      </w:r>
      <w:r w:rsidR="00E9739D">
        <w:rPr>
          <w:rFonts w:cstheme="minorHAnsi"/>
          <w:color w:val="202124"/>
          <w:shd w:val="clear" w:color="auto" w:fill="FFFFFF"/>
        </w:rPr>
        <w:instrText xml:space="preserve"> ADDIN EN.CITE.DATA </w:instrText>
      </w:r>
      <w:r w:rsidR="00E9739D">
        <w:rPr>
          <w:rFonts w:cstheme="minorHAnsi"/>
          <w:color w:val="202124"/>
          <w:shd w:val="clear" w:color="auto" w:fill="FFFFFF"/>
        </w:rPr>
      </w:r>
      <w:r w:rsidR="00E9739D">
        <w:rPr>
          <w:rFonts w:cstheme="minorHAnsi"/>
          <w:color w:val="202124"/>
          <w:shd w:val="clear" w:color="auto" w:fill="FFFFFF"/>
        </w:rPr>
        <w:fldChar w:fldCharType="end"/>
      </w:r>
      <w:r w:rsidR="003C04F8">
        <w:rPr>
          <w:rFonts w:cstheme="minorHAnsi"/>
          <w:color w:val="202124"/>
          <w:shd w:val="clear" w:color="auto" w:fill="FFFFFF"/>
        </w:rPr>
      </w:r>
      <w:r w:rsidR="003C04F8">
        <w:rPr>
          <w:rFonts w:cstheme="minorHAnsi"/>
          <w:color w:val="202124"/>
          <w:shd w:val="clear" w:color="auto" w:fill="FFFFFF"/>
        </w:rPr>
        <w:fldChar w:fldCharType="separate"/>
      </w:r>
      <w:r w:rsidR="00231422">
        <w:rPr>
          <w:rFonts w:cstheme="minorHAnsi"/>
          <w:noProof/>
          <w:color w:val="202124"/>
          <w:shd w:val="clear" w:color="auto" w:fill="FFFFFF"/>
        </w:rPr>
        <w:t>(68)</w:t>
      </w:r>
      <w:r w:rsidR="003C04F8">
        <w:rPr>
          <w:rFonts w:cstheme="minorHAnsi"/>
          <w:color w:val="202124"/>
          <w:shd w:val="clear" w:color="auto" w:fill="FFFFFF"/>
        </w:rPr>
        <w:fldChar w:fldCharType="end"/>
      </w:r>
      <w:r>
        <w:rPr>
          <w:rFonts w:cstheme="minorHAnsi"/>
          <w:color w:val="202124"/>
          <w:shd w:val="clear" w:color="auto" w:fill="FFFFFF"/>
        </w:rPr>
        <w:t xml:space="preserve">. In another study assessing the effect of split bowel preparation Parra-Blanco </w:t>
      </w:r>
      <w:r w:rsidR="00626979">
        <w:t>and colleagues</w:t>
      </w:r>
      <w:r>
        <w:rPr>
          <w:rFonts w:cstheme="minorHAnsi"/>
          <w:color w:val="202124"/>
          <w:shd w:val="clear" w:color="auto" w:fill="FFFFFF"/>
        </w:rPr>
        <w:t xml:space="preserve"> specifically measured the detection of flat polyps.  They found that they were detected at a higher rate in the setting of superior cleansing</w:t>
      </w:r>
      <w:r w:rsidR="003C04F8">
        <w:rPr>
          <w:rFonts w:cstheme="minorHAnsi"/>
          <w:color w:val="202124"/>
          <w:shd w:val="clear" w:color="auto" w:fill="FFFFFF"/>
        </w:rPr>
        <w:t xml:space="preserve"> </w:t>
      </w:r>
      <w:r w:rsidR="003C04F8">
        <w:rPr>
          <w:rFonts w:cstheme="minorHAnsi"/>
          <w:color w:val="202124"/>
          <w:shd w:val="clear" w:color="auto" w:fill="FFFFFF"/>
        </w:rPr>
        <w:fldChar w:fldCharType="begin"/>
      </w:r>
      <w:r w:rsidR="00E9739D">
        <w:rPr>
          <w:rFonts w:cstheme="minorHAnsi"/>
          <w:color w:val="202124"/>
          <w:shd w:val="clear" w:color="auto" w:fill="FFFFFF"/>
        </w:rPr>
        <w:instrText xml:space="preserve"> ADDIN EN.CITE &lt;EndNote&gt;&lt;Cite&gt;&lt;Author&gt;Parra-Blanco&lt;/Author&gt;&lt;Year&gt;2006&lt;/Year&gt;&lt;RecNum&gt;0&lt;/RecNum&gt;&lt;IDText&gt;The timing of bowel preparation before colonoscopy determines the quality of cleansing, and is a significant factor contributing to the detection of flat lesions: a randomized study&lt;/IDText&gt;&lt;DisplayText&gt;(178)&lt;/DisplayText&gt;&lt;record&gt;&lt;dates&gt;&lt;pub-dates&gt;&lt;date&gt;Oct&lt;/date&gt;&lt;/pub-dates&gt;&lt;year&gt;2006&lt;/year&gt;&lt;/dates&gt;&lt;keywords&gt;&lt;keyword&gt;Adult&lt;/keyword&gt;&lt;keyword&gt;Aged&lt;/keyword&gt;&lt;keyword&gt;Aged, 80 and over&lt;/keyword&gt;&lt;keyword&gt;Cathartics&lt;/keyword&gt;&lt;keyword&gt;Colonic Polyps&lt;/keyword&gt;&lt;keyword&gt;Colonoscopy&lt;/keyword&gt;&lt;keyword&gt;Female&lt;/keyword&gt;&lt;keyword&gt;Humans&lt;/keyword&gt;&lt;keyword&gt;Male&lt;/keyword&gt;&lt;keyword&gt;Middle Aged&lt;/keyword&gt;&lt;keyword&gt;Phosphates&lt;/keyword&gt;&lt;keyword&gt;Polyethylene Glycols&lt;/keyword&gt;&lt;keyword&gt;Time Factors&lt;/keyword&gt;&lt;/keywords&gt;&lt;urls&gt;&lt;related-urls&gt;&lt;url&gt;https://www.ncbi.nlm.nih.gov/pubmed/17036388&lt;/url&gt;&lt;/related-urls&gt;&lt;/urls&gt;&lt;isbn&gt;1007-9327&lt;/isbn&gt;&lt;custom2&gt;PMC4088110&lt;/custom2&gt;&lt;titles&gt;&lt;title&gt;The timing of bowel preparation before colonoscopy determines the quality of cleansing, and is a significant factor contributing to the detection of flat lesions: a randomized study&lt;/title&gt;&lt;secondary-title&gt;World J Gastroenterol&lt;/secondary-title&gt;&lt;/titles&gt;&lt;pages&gt;6161-6&lt;/pages&gt;&lt;number&gt;38&lt;/number&gt;&lt;contributors&gt;&lt;authors&gt;&lt;author&gt;Parra-Blanco, A.&lt;/author&gt;&lt;author&gt;Nicolas-Perez, D.&lt;/author&gt;&lt;author&gt;Gimeno-Garcia, A.&lt;/author&gt;&lt;author&gt;Grosso, B.&lt;/author&gt;&lt;author&gt;Jimenez, A.&lt;/author&gt;&lt;author&gt;Ortega, J.&lt;/author&gt;&lt;author&gt;Quintero, E.&lt;/author&gt;&lt;/authors&gt;&lt;/contributors&gt;&lt;language&gt;eng&lt;/language&gt;&lt;added-date format="utc"&gt;1595969251&lt;/added-date&gt;&lt;ref-type name="Journal Article"&gt;17&lt;/ref-type&gt;&lt;rec-number&gt;119&lt;/rec-number&gt;&lt;last-updated-date format="utc"&gt;1595969251&lt;/last-updated-date&gt;&lt;accession-num&gt;17036388&lt;/accession-num&gt;&lt;electronic-resource-num&gt;10.3748/wjg.v12.i38.6161&lt;/electronic-resource-num&gt;&lt;volume&gt;12&lt;/volume&gt;&lt;/record&gt;&lt;/Cite&gt;&lt;/EndNote&gt;</w:instrText>
      </w:r>
      <w:r w:rsidR="003C04F8">
        <w:rPr>
          <w:rFonts w:cstheme="minorHAnsi"/>
          <w:color w:val="202124"/>
          <w:shd w:val="clear" w:color="auto" w:fill="FFFFFF"/>
        </w:rPr>
        <w:fldChar w:fldCharType="separate"/>
      </w:r>
      <w:r w:rsidR="00231422">
        <w:rPr>
          <w:rFonts w:cstheme="minorHAnsi"/>
          <w:noProof/>
          <w:color w:val="202124"/>
          <w:shd w:val="clear" w:color="auto" w:fill="FFFFFF"/>
        </w:rPr>
        <w:t>(178)</w:t>
      </w:r>
      <w:r w:rsidR="003C04F8">
        <w:rPr>
          <w:rFonts w:cstheme="minorHAnsi"/>
          <w:color w:val="202124"/>
          <w:shd w:val="clear" w:color="auto" w:fill="FFFFFF"/>
        </w:rPr>
        <w:fldChar w:fldCharType="end"/>
      </w:r>
      <w:r>
        <w:rPr>
          <w:rFonts w:cstheme="minorHAnsi"/>
          <w:color w:val="202124"/>
          <w:shd w:val="clear" w:color="auto" w:fill="FFFFFF"/>
        </w:rPr>
        <w:t>.</w:t>
      </w:r>
    </w:p>
    <w:p w14:paraId="25808421" w14:textId="53D0B89D" w:rsidR="003421DD" w:rsidRDefault="006F03BB" w:rsidP="000E0863">
      <w:pPr>
        <w:spacing w:line="360" w:lineRule="auto"/>
        <w:jc w:val="both"/>
        <w:rPr>
          <w:rFonts w:cstheme="minorHAnsi"/>
          <w:color w:val="2D3748"/>
          <w:shd w:val="clear" w:color="auto" w:fill="FFFFFF"/>
        </w:rPr>
      </w:pPr>
      <w:r>
        <w:rPr>
          <w:rFonts w:cstheme="minorHAnsi"/>
          <w:color w:val="202124"/>
          <w:shd w:val="clear" w:color="auto" w:fill="FFFFFF"/>
        </w:rPr>
        <w:t xml:space="preserve">In this study we did not assess whether observers would recommend a repeat colonoscopy in view of </w:t>
      </w:r>
      <w:r w:rsidR="004725C3">
        <w:rPr>
          <w:rFonts w:cstheme="minorHAnsi"/>
          <w:color w:val="202124"/>
          <w:shd w:val="clear" w:color="auto" w:fill="FFFFFF"/>
        </w:rPr>
        <w:t xml:space="preserve"> </w:t>
      </w:r>
      <w:r>
        <w:rPr>
          <w:rFonts w:cstheme="minorHAnsi"/>
          <w:color w:val="202124"/>
          <w:shd w:val="clear" w:color="auto" w:fill="FFFFFF"/>
        </w:rPr>
        <w:t xml:space="preserve">the quality of preparation rated.  The threshold at which a repeat colonoscopy is recommended may vary between observers and is pertinent to both the risk of missed lesions as well relating to </w:t>
      </w:r>
      <w:r>
        <w:rPr>
          <w:rFonts w:cstheme="minorHAnsi"/>
          <w:color w:val="202124"/>
          <w:shd w:val="clear" w:color="auto" w:fill="FFFFFF"/>
        </w:rPr>
        <w:lastRenderedPageBreak/>
        <w:t>healthcare costs. Calderwood and colleagues have correlated the BBPS score at screening colonoscopy</w:t>
      </w:r>
      <w:r w:rsidR="004725C3">
        <w:rPr>
          <w:rFonts w:cstheme="minorHAnsi"/>
          <w:color w:val="202124"/>
          <w:shd w:val="clear" w:color="auto" w:fill="FFFFFF"/>
        </w:rPr>
        <w:t xml:space="preserve"> in USA population</w:t>
      </w:r>
      <w:r>
        <w:rPr>
          <w:rFonts w:cstheme="minorHAnsi"/>
          <w:color w:val="202124"/>
          <w:shd w:val="clear" w:color="auto" w:fill="FFFFFF"/>
        </w:rPr>
        <w:t xml:space="preserve"> </w:t>
      </w:r>
      <w:r w:rsidR="004725C3">
        <w:rPr>
          <w:rFonts w:cstheme="minorHAnsi"/>
          <w:color w:val="202124"/>
          <w:shd w:val="clear" w:color="auto" w:fill="FFFFFF"/>
        </w:rPr>
        <w:t xml:space="preserve">when no polyps were found </w:t>
      </w:r>
      <w:r>
        <w:rPr>
          <w:rFonts w:cstheme="minorHAnsi"/>
          <w:color w:val="202124"/>
          <w:shd w:val="clear" w:color="auto" w:fill="FFFFFF"/>
        </w:rPr>
        <w:t>with</w:t>
      </w:r>
      <w:r w:rsidR="004725C3">
        <w:rPr>
          <w:rFonts w:cstheme="minorHAnsi"/>
          <w:color w:val="202124"/>
          <w:shd w:val="clear" w:color="auto" w:fill="FFFFFF"/>
        </w:rPr>
        <w:t xml:space="preserve"> the</w:t>
      </w:r>
      <w:r>
        <w:rPr>
          <w:rFonts w:cstheme="minorHAnsi"/>
          <w:color w:val="202124"/>
          <w:shd w:val="clear" w:color="auto" w:fill="FFFFFF"/>
        </w:rPr>
        <w:t xml:space="preserve"> interval recommended</w:t>
      </w:r>
      <w:r w:rsidR="004725C3">
        <w:rPr>
          <w:rFonts w:cstheme="minorHAnsi"/>
          <w:color w:val="202124"/>
          <w:shd w:val="clear" w:color="auto" w:fill="FFFFFF"/>
        </w:rPr>
        <w:t xml:space="preserve"> by the endoscopist</w:t>
      </w:r>
      <w:r>
        <w:rPr>
          <w:rFonts w:cstheme="minorHAnsi"/>
          <w:color w:val="202124"/>
          <w:shd w:val="clear" w:color="auto" w:fill="FFFFFF"/>
        </w:rPr>
        <w:t xml:space="preserve"> to the next screening procedure.  </w:t>
      </w:r>
      <w:r w:rsidR="004725C3">
        <w:rPr>
          <w:rFonts w:cstheme="minorHAnsi"/>
          <w:color w:val="202124"/>
          <w:shd w:val="clear" w:color="auto" w:fill="FFFFFF"/>
        </w:rPr>
        <w:t xml:space="preserve">They demonstrated that when the BBPS was </w:t>
      </w:r>
      <w:r w:rsidR="004725C3" w:rsidRPr="00F12989">
        <w:rPr>
          <w:rFonts w:cstheme="minorHAnsi"/>
          <w:color w:val="2D3748"/>
          <w:shd w:val="clear" w:color="auto" w:fill="FFFFFF"/>
        </w:rPr>
        <w:t>≥ 2</w:t>
      </w:r>
      <w:r w:rsidR="001B5D2D">
        <w:rPr>
          <w:rFonts w:cstheme="minorHAnsi"/>
          <w:color w:val="2D3748"/>
          <w:shd w:val="clear" w:color="auto" w:fill="FFFFFF"/>
        </w:rPr>
        <w:t xml:space="preserve"> in each colonic segment</w:t>
      </w:r>
      <w:r w:rsidR="004725C3">
        <w:rPr>
          <w:rFonts w:cstheme="minorHAnsi"/>
          <w:color w:val="2D3748"/>
          <w:shd w:val="clear" w:color="auto" w:fill="FFFFFF"/>
        </w:rPr>
        <w:t xml:space="preserve">, over 90% of endoscopists recommended a further procedure in 10 years.  Whereas, if </w:t>
      </w:r>
      <w:r w:rsidR="001B5D2D">
        <w:rPr>
          <w:rFonts w:cstheme="minorHAnsi"/>
          <w:color w:val="2D3748"/>
          <w:shd w:val="clear" w:color="auto" w:fill="FFFFFF"/>
        </w:rPr>
        <w:t>a total</w:t>
      </w:r>
      <w:r w:rsidR="004725C3">
        <w:rPr>
          <w:rFonts w:cstheme="minorHAnsi"/>
          <w:color w:val="2D3748"/>
          <w:shd w:val="clear" w:color="auto" w:fill="FFFFFF"/>
        </w:rPr>
        <w:t xml:space="preserve"> score was 0-2 a follow up procedure was recommended within the year in 96% of cases, and </w:t>
      </w:r>
      <w:r w:rsidR="001B5D2D">
        <w:rPr>
          <w:rFonts w:cstheme="minorHAnsi"/>
          <w:color w:val="2D3748"/>
          <w:shd w:val="clear" w:color="auto" w:fill="FFFFFF"/>
        </w:rPr>
        <w:t>with a median total</w:t>
      </w:r>
      <w:r w:rsidR="004725C3">
        <w:rPr>
          <w:rFonts w:cstheme="minorHAnsi"/>
          <w:color w:val="2D3748"/>
          <w:shd w:val="clear" w:color="auto" w:fill="FFFFFF"/>
        </w:rPr>
        <w:t xml:space="preserve"> score of 3-5 a follow up of 5 years and a 10 year follow up was only recommended in only 36% of cases</w:t>
      </w:r>
      <w:r w:rsidR="00F05D6E">
        <w:rPr>
          <w:rFonts w:cstheme="minorHAnsi"/>
          <w:color w:val="2D3748"/>
          <w:shd w:val="clear" w:color="auto" w:fill="FFFFFF"/>
        </w:rPr>
        <w:fldChar w:fldCharType="begin">
          <w:fldData xml:space="preserve">PEVuZE5vdGU+PENpdGU+PEF1dGhvcj5DYWxkZXJ3b29kPC9BdXRob3I+PFllYXI+MjAxNDwvWWVh
cj48UmVjTnVtPjA8L1JlY051bT48SURUZXh0PkJvc3RvbiBCb3dlbCBQcmVwYXJhdGlvbiBTY2Fs
ZSBzY29yZXMgcHJvdmlkZSBhIHN0YW5kYXJkaXplZCBkZWZpbml0aW9uIG9mIGFkZXF1YXRlIGZv
ciBkZXNjcmliaW5nIGJvd2VsIGNsZWFubGluZXNzPC9JRFRleHQ+PERpc3BsYXlUZXh0PigyMjUp
PC9EaXNwbGF5VGV4dD48cmVjb3JkPjxkYXRlcz48cHViLWRhdGVzPjxkYXRlPkF1ZzwvZGF0ZT48
L3B1Yi1kYXRlcz48eWVhcj4yMDE0PC95ZWFyPjwvZGF0ZXM+PGtleXdvcmRzPjxrZXl3b3JkPkNh
dGhhcnRpY3M8L2tleXdvcmQ+PGtleXdvcmQ+Q29sb25pYyBQb2x5cHM8L2tleXdvcmQ+PGtleXdv
cmQ+Q29sb25vc2NvcHk8L2tleXdvcmQ+PGtleXdvcmQ+Q3Jvc3MtU2VjdGlvbmFsIFN0dWRpZXM8
L2tleXdvcmQ+PGtleXdvcmQ+RWFybHkgRGV0ZWN0aW9uIG9mIENhbmNlcjwva2V5d29yZD48a2V5
d29yZD5GZW1hbGU8L2tleXdvcmQ+PGtleXdvcmQ+SHVtYW5zPC9rZXl3b3JkPjxrZXl3b3JkPk1h
bGU8L2tleXdvcmQ+PGtleXdvcmQ+TWlkZGxlIEFnZWQ8L2tleXdvcmQ+PGtleXdvcmQ+UHJhY3Rp
Y2UgUGF0dGVybnMsIFBoeXNpY2lhbnMmYXBvczs8L2tleXdvcmQ+PGtleXdvcmQ+UHJlb3BlcmF0
aXZlIENhcmU8L2tleXdvcmQ+PGtleXdvcmQ+UHJvY2VzcyBBc3Nlc3NtZW50LCBIZWFsdGggQ2Fy
ZTwva2V5d29yZD48a2V5d29yZD5Qcm9zcGVjdGl2ZSBTdHVkaWVzPC9rZXl3b3JkPjxrZXl3b3Jk
PlRpbWUgRmFjdG9yczwva2V5d29yZD48a2V5d29yZD5WaWRlbyBSZWNvcmRpbmc8L2tleXdvcmQ+
PC9rZXl3b3Jkcz48dXJscz48cmVsYXRlZC11cmxzPjx1cmw+aHR0cHM6Ly93d3cubmNiaS5ubG0u
bmloLmdvdi9wdWJtZWQvMjQ2Mjk0MjI8L3VybD48L3JlbGF0ZWQtdXJscz48L3VybHM+PGlzYm4+
MTA5Ny02Nzc5PC9pc2JuPjxjdXN0b20yPlBNQzQxMDQxNDE8L2N1c3RvbTI+PGN1c3RvbTE+Q29u
ZmxpY3RzIG9mIEludGVyZXN0czogRC4gTGllYmVybWFuIGlzIHRoZSBleGVjdXRpdmUgZGlyZWN0
b3Igb2YgdGhlIENsaW5pY2FsIE91dGNvbWVzIFJlc2VhcmNoIEluaXRpYXRpdmUgKENPUkkpLCBh
IG5vbnByb2ZpdCBvcmdhbml6YXRpb24gc3VwcG9ydGluZyB0aGlzIHN0dWR5LiBUaGlzIHBvdGVu
dGlhbCBjb25mbGljdCBvZiBpbnRlcmVzdCBoYXMgYmVlbiByZXZpZXdlZCBhbmQgbWFuYWdlZCBi
eSB0aGUgT3JlZ29uIEhlYWx0aCAmYW1wOyBTY2llbmNlIFVuaXZlcnNpdHkgYW5kIFZldGVyYW5z
IEFmZmFpcnMgQ29uZmxpY3Qgb2YgSW50ZXJlc3QgaW4gUmVzZWFyY2ggQ29tbWl0dGVlLiBUaGUg
cmVtYWluaW5nIGF1dGhvcnMgaGF2ZSBubyBjb25mbGljdHMgb2YgaW50ZXJlc3QgdG8gZGlzY2xv
c2UuPC9jdXN0b20xPjx0aXRsZXM+PHRpdGxlPkJvc3RvbiBCb3dlbCBQcmVwYXJhdGlvbiBTY2Fs
ZSBzY29yZXMgcHJvdmlkZSBhIHN0YW5kYXJkaXplZCBkZWZpbml0aW9uIG9mIGFkZXF1YXRlIGZv
ciBkZXNjcmliaW5nIGJvd2VsIGNsZWFubGluZXNzPC90aXRsZT48c2Vjb25kYXJ5LXRpdGxlPkdh
c3Ryb2ludGVzdCBFbmRvc2M8L3NlY29uZGFyeS10aXRsZT48L3RpdGxlcz48cGFnZXM+MjY5LTc2
PC9wYWdlcz48bnVtYmVyPjI8L251bWJlcj48Y29udHJpYnV0b3JzPjxhdXRob3JzPjxhdXRob3I+
Q2FsZGVyd29vZCwgQS4gSC48L2F1dGhvcj48YXV0aG9yPlNjaHJveSwgUC4gQy48L2F1dGhvcj48
YXV0aG9yPkxpZWJlcm1hbiwgRC4gQS48L2F1dGhvcj48YXV0aG9yPkxvZ2FuLCBKLiBSLjwvYXV0
aG9yPjxhdXRob3I+WnVyZmx1aCwgTS48L2F1dGhvcj48YXV0aG9yPkphY29ic29uLCBCLiBDLjwv
YXV0aG9yPjwvYXV0aG9ycz48L2NvbnRyaWJ1dG9ycz48ZWRpdGlvbj4yMDE0MDMxMjwvZWRpdGlv
bj48bGFuZ3VhZ2U+ZW5nPC9sYW5ndWFnZT48YWRkZWQtZGF0ZSBmb3JtYXQ9InV0YyI+MTcxNzUx
MTg0OTwvYWRkZWQtZGF0ZT48cmVmLXR5cGUgbmFtZT0iSm91cm5hbCBBcnRpY2xlIj4xNzwvcmVm
LXR5cGU+PGF1dGgtYWRkcmVzcz5TZWN0aW9uIG9mIEdhc3Ryb2VudGVyb2xvZ3ksIEJvc3RvbiBN
ZWRpY2FsIENlbnRlciwgQm9zdG9uLCBNYXNzYWNodXNldHRzLCBVU0EuIERpdmlzaW9uIG9mIEdh
c3Ryb2VudGVyb2xvZ3ksIE9yZWdvbiBIZWFsdGggJmFtcDsgU2NpZW5jZSBVbml2ZXJzaXR5LCBQ
b3J0bGFuZCwgT3JlZ29uLCBVU0EuIERlcGFydG1lbnQgb2YgTWVkaWNhbCBJbmZvcm1hdGljcyBh
bmQgQ2xpbmljYWwgRXBpZGVtaW9sb2d5LCBPcmVnb24gSGVhbHRoICZhbXA7IFNjaWVuY2UgVW5p
dmVyc2l0eSwgUG9ydGxhbmQsIE9yZWdvbiwgVVNBLjwvYXV0aC1hZGRyZXNzPjxyZWMtbnVtYmVy
PjMzMDwvcmVjLW51bWJlcj48bGFzdC11cGRhdGVkLWRhdGUgZm9ybWF0PSJ1dGMiPjE3MTc1MTE4
NDk8L2xhc3QtdXBkYXRlZC1kYXRlPjxhY2Nlc3Npb24tbnVtPjI0NjI5NDIyPC9hY2Nlc3Npb24t
bnVtPjxlbGVjdHJvbmljLXJlc291cmNlLW51bT4xMC4xMDE2L2ouZ2llLjIwMTQuMDEuMDMxPC9l
bGVjdHJvbmljLXJlc291cmNlLW51bT48dm9sdW1lPjgwPC92b2x1bWU+PC9yZWNvcmQ+PC9DaXRl
PjwvRW5kTm90ZT4A
</w:fldData>
        </w:fldChar>
      </w:r>
      <w:r w:rsidR="00E9739D">
        <w:rPr>
          <w:rFonts w:cstheme="minorHAnsi"/>
          <w:color w:val="2D3748"/>
          <w:shd w:val="clear" w:color="auto" w:fill="FFFFFF"/>
        </w:rPr>
        <w:instrText xml:space="preserve"> ADDIN EN.CITE </w:instrText>
      </w:r>
      <w:r w:rsidR="00E9739D">
        <w:rPr>
          <w:rFonts w:cstheme="minorHAnsi"/>
          <w:color w:val="2D3748"/>
          <w:shd w:val="clear" w:color="auto" w:fill="FFFFFF"/>
        </w:rPr>
        <w:fldChar w:fldCharType="begin">
          <w:fldData xml:space="preserve">PEVuZE5vdGU+PENpdGU+PEF1dGhvcj5DYWxkZXJ3b29kPC9BdXRob3I+PFllYXI+MjAxNDwvWWVh
cj48UmVjTnVtPjA8L1JlY051bT48SURUZXh0PkJvc3RvbiBCb3dlbCBQcmVwYXJhdGlvbiBTY2Fs
ZSBzY29yZXMgcHJvdmlkZSBhIHN0YW5kYXJkaXplZCBkZWZpbml0aW9uIG9mIGFkZXF1YXRlIGZv
ciBkZXNjcmliaW5nIGJvd2VsIGNsZWFubGluZXNzPC9JRFRleHQ+PERpc3BsYXlUZXh0PigyMjUp
PC9EaXNwbGF5VGV4dD48cmVjb3JkPjxkYXRlcz48cHViLWRhdGVzPjxkYXRlPkF1ZzwvZGF0ZT48
L3B1Yi1kYXRlcz48eWVhcj4yMDE0PC95ZWFyPjwvZGF0ZXM+PGtleXdvcmRzPjxrZXl3b3JkPkNh
dGhhcnRpY3M8L2tleXdvcmQ+PGtleXdvcmQ+Q29sb25pYyBQb2x5cHM8L2tleXdvcmQ+PGtleXdv
cmQ+Q29sb25vc2NvcHk8L2tleXdvcmQ+PGtleXdvcmQ+Q3Jvc3MtU2VjdGlvbmFsIFN0dWRpZXM8
L2tleXdvcmQ+PGtleXdvcmQ+RWFybHkgRGV0ZWN0aW9uIG9mIENhbmNlcjwva2V5d29yZD48a2V5
d29yZD5GZW1hbGU8L2tleXdvcmQ+PGtleXdvcmQ+SHVtYW5zPC9rZXl3b3JkPjxrZXl3b3JkPk1h
bGU8L2tleXdvcmQ+PGtleXdvcmQ+TWlkZGxlIEFnZWQ8L2tleXdvcmQ+PGtleXdvcmQ+UHJhY3Rp
Y2UgUGF0dGVybnMsIFBoeXNpY2lhbnMmYXBvczs8L2tleXdvcmQ+PGtleXdvcmQ+UHJlb3BlcmF0
aXZlIENhcmU8L2tleXdvcmQ+PGtleXdvcmQ+UHJvY2VzcyBBc3Nlc3NtZW50LCBIZWFsdGggQ2Fy
ZTwva2V5d29yZD48a2V5d29yZD5Qcm9zcGVjdGl2ZSBTdHVkaWVzPC9rZXl3b3JkPjxrZXl3b3Jk
PlRpbWUgRmFjdG9yczwva2V5d29yZD48a2V5d29yZD5WaWRlbyBSZWNvcmRpbmc8L2tleXdvcmQ+
PC9rZXl3b3Jkcz48dXJscz48cmVsYXRlZC11cmxzPjx1cmw+aHR0cHM6Ly93d3cubmNiaS5ubG0u
bmloLmdvdi9wdWJtZWQvMjQ2Mjk0MjI8L3VybD48L3JlbGF0ZWQtdXJscz48L3VybHM+PGlzYm4+
MTA5Ny02Nzc5PC9pc2JuPjxjdXN0b20yPlBNQzQxMDQxNDE8L2N1c3RvbTI+PGN1c3RvbTE+Q29u
ZmxpY3RzIG9mIEludGVyZXN0czogRC4gTGllYmVybWFuIGlzIHRoZSBleGVjdXRpdmUgZGlyZWN0
b3Igb2YgdGhlIENsaW5pY2FsIE91dGNvbWVzIFJlc2VhcmNoIEluaXRpYXRpdmUgKENPUkkpLCBh
IG5vbnByb2ZpdCBvcmdhbml6YXRpb24gc3VwcG9ydGluZyB0aGlzIHN0dWR5LiBUaGlzIHBvdGVu
dGlhbCBjb25mbGljdCBvZiBpbnRlcmVzdCBoYXMgYmVlbiByZXZpZXdlZCBhbmQgbWFuYWdlZCBi
eSB0aGUgT3JlZ29uIEhlYWx0aCAmYW1wOyBTY2llbmNlIFVuaXZlcnNpdHkgYW5kIFZldGVyYW5z
IEFmZmFpcnMgQ29uZmxpY3Qgb2YgSW50ZXJlc3QgaW4gUmVzZWFyY2ggQ29tbWl0dGVlLiBUaGUg
cmVtYWluaW5nIGF1dGhvcnMgaGF2ZSBubyBjb25mbGljdHMgb2YgaW50ZXJlc3QgdG8gZGlzY2xv
c2UuPC9jdXN0b20xPjx0aXRsZXM+PHRpdGxlPkJvc3RvbiBCb3dlbCBQcmVwYXJhdGlvbiBTY2Fs
ZSBzY29yZXMgcHJvdmlkZSBhIHN0YW5kYXJkaXplZCBkZWZpbml0aW9uIG9mIGFkZXF1YXRlIGZv
ciBkZXNjcmliaW5nIGJvd2VsIGNsZWFubGluZXNzPC90aXRsZT48c2Vjb25kYXJ5LXRpdGxlPkdh
c3Ryb2ludGVzdCBFbmRvc2M8L3NlY29uZGFyeS10aXRsZT48L3RpdGxlcz48cGFnZXM+MjY5LTc2
PC9wYWdlcz48bnVtYmVyPjI8L251bWJlcj48Y29udHJpYnV0b3JzPjxhdXRob3JzPjxhdXRob3I+
Q2FsZGVyd29vZCwgQS4gSC48L2F1dGhvcj48YXV0aG9yPlNjaHJveSwgUC4gQy48L2F1dGhvcj48
YXV0aG9yPkxpZWJlcm1hbiwgRC4gQS48L2F1dGhvcj48YXV0aG9yPkxvZ2FuLCBKLiBSLjwvYXV0
aG9yPjxhdXRob3I+WnVyZmx1aCwgTS48L2F1dGhvcj48YXV0aG9yPkphY29ic29uLCBCLiBDLjwv
YXV0aG9yPjwvYXV0aG9ycz48L2NvbnRyaWJ1dG9ycz48ZWRpdGlvbj4yMDE0MDMxMjwvZWRpdGlv
bj48bGFuZ3VhZ2U+ZW5nPC9sYW5ndWFnZT48YWRkZWQtZGF0ZSBmb3JtYXQ9InV0YyI+MTcxNzUx
MTg0OTwvYWRkZWQtZGF0ZT48cmVmLXR5cGUgbmFtZT0iSm91cm5hbCBBcnRpY2xlIj4xNzwvcmVm
LXR5cGU+PGF1dGgtYWRkcmVzcz5TZWN0aW9uIG9mIEdhc3Ryb2VudGVyb2xvZ3ksIEJvc3RvbiBN
ZWRpY2FsIENlbnRlciwgQm9zdG9uLCBNYXNzYWNodXNldHRzLCBVU0EuIERpdmlzaW9uIG9mIEdh
c3Ryb2VudGVyb2xvZ3ksIE9yZWdvbiBIZWFsdGggJmFtcDsgU2NpZW5jZSBVbml2ZXJzaXR5LCBQ
b3J0bGFuZCwgT3JlZ29uLCBVU0EuIERlcGFydG1lbnQgb2YgTWVkaWNhbCBJbmZvcm1hdGljcyBh
bmQgQ2xpbmljYWwgRXBpZGVtaW9sb2d5LCBPcmVnb24gSGVhbHRoICZhbXA7IFNjaWVuY2UgVW5p
dmVyc2l0eSwgUG9ydGxhbmQsIE9yZWdvbiwgVVNBLjwvYXV0aC1hZGRyZXNzPjxyZWMtbnVtYmVy
PjMzMDwvcmVjLW51bWJlcj48bGFzdC11cGRhdGVkLWRhdGUgZm9ybWF0PSJ1dGMiPjE3MTc1MTE4
NDk8L2xhc3QtdXBkYXRlZC1kYXRlPjxhY2Nlc3Npb24tbnVtPjI0NjI5NDIyPC9hY2Nlc3Npb24t
bnVtPjxlbGVjdHJvbmljLXJlc291cmNlLW51bT4xMC4xMDE2L2ouZ2llLjIwMTQuMDEuMDMxPC9l
bGVjdHJvbmljLXJlc291cmNlLW51bT48dm9sdW1lPjgwPC92b2x1bWU+PC9yZWNvcmQ+PC9DaXRl
PjwvRW5kTm90ZT4A
</w:fldData>
        </w:fldChar>
      </w:r>
      <w:r w:rsidR="00E9739D">
        <w:rPr>
          <w:rFonts w:cstheme="minorHAnsi"/>
          <w:color w:val="2D3748"/>
          <w:shd w:val="clear" w:color="auto" w:fill="FFFFFF"/>
        </w:rPr>
        <w:instrText xml:space="preserve"> ADDIN EN.CITE.DATA </w:instrText>
      </w:r>
      <w:r w:rsidR="00E9739D">
        <w:rPr>
          <w:rFonts w:cstheme="minorHAnsi"/>
          <w:color w:val="2D3748"/>
          <w:shd w:val="clear" w:color="auto" w:fill="FFFFFF"/>
        </w:rPr>
      </w:r>
      <w:r w:rsidR="00E9739D">
        <w:rPr>
          <w:rFonts w:cstheme="minorHAnsi"/>
          <w:color w:val="2D3748"/>
          <w:shd w:val="clear" w:color="auto" w:fill="FFFFFF"/>
        </w:rPr>
        <w:fldChar w:fldCharType="end"/>
      </w:r>
      <w:r w:rsidR="00F05D6E">
        <w:rPr>
          <w:rFonts w:cstheme="minorHAnsi"/>
          <w:color w:val="2D3748"/>
          <w:shd w:val="clear" w:color="auto" w:fill="FFFFFF"/>
        </w:rPr>
      </w:r>
      <w:r w:rsidR="00F05D6E">
        <w:rPr>
          <w:rFonts w:cstheme="minorHAnsi"/>
          <w:color w:val="2D3748"/>
          <w:shd w:val="clear" w:color="auto" w:fill="FFFFFF"/>
        </w:rPr>
        <w:fldChar w:fldCharType="separate"/>
      </w:r>
      <w:r w:rsidR="00F05D6E">
        <w:rPr>
          <w:rFonts w:cstheme="minorHAnsi"/>
          <w:noProof/>
          <w:color w:val="2D3748"/>
          <w:shd w:val="clear" w:color="auto" w:fill="FFFFFF"/>
        </w:rPr>
        <w:t>(225)</w:t>
      </w:r>
      <w:r w:rsidR="00F05D6E">
        <w:rPr>
          <w:rFonts w:cstheme="minorHAnsi"/>
          <w:color w:val="2D3748"/>
          <w:shd w:val="clear" w:color="auto" w:fill="FFFFFF"/>
        </w:rPr>
        <w:fldChar w:fldCharType="end"/>
      </w:r>
      <w:r w:rsidR="004725C3">
        <w:rPr>
          <w:rFonts w:cstheme="minorHAnsi"/>
          <w:color w:val="2D3748"/>
          <w:shd w:val="clear" w:color="auto" w:fill="FFFFFF"/>
        </w:rPr>
        <w:t>.</w:t>
      </w:r>
      <w:r w:rsidR="0022074E">
        <w:rPr>
          <w:rFonts w:cstheme="minorHAnsi"/>
          <w:color w:val="2D3748"/>
          <w:shd w:val="clear" w:color="auto" w:fill="FFFFFF"/>
        </w:rPr>
        <w:t xml:space="preserve">  This indicates the effect of BBPS quality on the endoscopists expectation of a missed lesion.</w:t>
      </w:r>
    </w:p>
    <w:p w14:paraId="11AE6F0D" w14:textId="34FF86D1" w:rsidR="0022074E" w:rsidRDefault="003421DD" w:rsidP="000E0863">
      <w:pPr>
        <w:spacing w:line="360" w:lineRule="auto"/>
        <w:jc w:val="both"/>
        <w:rPr>
          <w:rFonts w:cstheme="minorHAnsi"/>
          <w:color w:val="2D3748"/>
          <w:shd w:val="clear" w:color="auto" w:fill="FFFFFF"/>
        </w:rPr>
      </w:pPr>
      <w:r>
        <w:rPr>
          <w:rFonts w:cstheme="minorHAnsi"/>
          <w:color w:val="2D3748"/>
          <w:shd w:val="clear" w:color="auto" w:fill="FFFFFF"/>
        </w:rPr>
        <w:t xml:space="preserve">Adequate bowel preparation defined by the BBPS has been demonstrated to be associated with detection of polyps.  Previous studies by Kluge and Clark demonstrate that a score of &lt;2 in a segment is associated with missed polyps, see </w:t>
      </w:r>
      <w:r w:rsidRPr="00F12989">
        <w:rPr>
          <w:rFonts w:cstheme="minorHAnsi"/>
          <w:b/>
          <w:bCs/>
          <w:color w:val="2D3748"/>
          <w:shd w:val="clear" w:color="auto" w:fill="FFFFFF"/>
        </w:rPr>
        <w:fldChar w:fldCharType="begin"/>
      </w:r>
      <w:r w:rsidRPr="00F12989">
        <w:rPr>
          <w:rFonts w:cstheme="minorHAnsi"/>
          <w:b/>
          <w:bCs/>
          <w:color w:val="2D3748"/>
          <w:shd w:val="clear" w:color="auto" w:fill="FFFFFF"/>
        </w:rPr>
        <w:instrText xml:space="preserve"> REF _Ref80883321 \h </w:instrText>
      </w:r>
      <w:r>
        <w:rPr>
          <w:rFonts w:cstheme="minorHAnsi"/>
          <w:b/>
          <w:bCs/>
          <w:color w:val="2D3748"/>
          <w:shd w:val="clear" w:color="auto" w:fill="FFFFFF"/>
        </w:rPr>
        <w:instrText xml:space="preserve"> \* MERGEFORMAT </w:instrText>
      </w:r>
      <w:r w:rsidRPr="00F12989">
        <w:rPr>
          <w:rFonts w:cstheme="minorHAnsi"/>
          <w:b/>
          <w:bCs/>
          <w:color w:val="2D3748"/>
          <w:shd w:val="clear" w:color="auto" w:fill="FFFFFF"/>
        </w:rPr>
      </w:r>
      <w:r w:rsidRPr="00F12989">
        <w:rPr>
          <w:rFonts w:cstheme="minorHAnsi"/>
          <w:b/>
          <w:bCs/>
          <w:color w:val="2D3748"/>
          <w:shd w:val="clear" w:color="auto" w:fill="FFFFFF"/>
        </w:rPr>
        <w:fldChar w:fldCharType="separate"/>
      </w:r>
      <w:r w:rsidR="006A0E8C" w:rsidRPr="006A0E8C">
        <w:rPr>
          <w:b/>
          <w:bCs/>
        </w:rPr>
        <w:t>The Boston Bowel Preparation Scale (BBPS)</w:t>
      </w:r>
      <w:r w:rsidRPr="00F12989">
        <w:rPr>
          <w:rFonts w:cstheme="minorHAnsi"/>
          <w:b/>
          <w:bCs/>
          <w:color w:val="2D3748"/>
          <w:shd w:val="clear" w:color="auto" w:fill="FFFFFF"/>
        </w:rPr>
        <w:fldChar w:fldCharType="end"/>
      </w:r>
      <w:r>
        <w:rPr>
          <w:rFonts w:cstheme="minorHAnsi"/>
          <w:color w:val="2D3748"/>
          <w:shd w:val="clear" w:color="auto" w:fill="FFFFFF"/>
        </w:rPr>
        <w:t xml:space="preserve">. This association was also demonstrated in the EBOPS study with </w:t>
      </w:r>
      <w:r w:rsidR="007A09DB">
        <w:rPr>
          <w:rFonts w:cstheme="minorHAnsi"/>
          <w:color w:val="2D3748"/>
          <w:shd w:val="clear" w:color="auto" w:fill="FFFFFF"/>
        </w:rPr>
        <w:t xml:space="preserve">colonoscopic examination with an adequate BBPS grading having a PDR of 39% compared with 20% seen in those with inadequate preparation.  Within the EBOPS study, the non-segmental grading was not associated with a significant difference of polyp detection.  Contrary to this, non-segmental grading of bowel preparation data collected from </w:t>
      </w:r>
      <w:r w:rsidR="007A09DB" w:rsidRPr="00F12989">
        <w:rPr>
          <w:rFonts w:cstheme="minorHAnsi"/>
          <w:b/>
          <w:bCs/>
          <w:color w:val="2D3748"/>
          <w:shd w:val="clear" w:color="auto" w:fill="FFFFFF"/>
        </w:rPr>
        <w:fldChar w:fldCharType="begin"/>
      </w:r>
      <w:r w:rsidR="007A09DB" w:rsidRPr="00F12989">
        <w:rPr>
          <w:rFonts w:cstheme="minorHAnsi"/>
          <w:b/>
          <w:bCs/>
          <w:color w:val="2D3748"/>
          <w:shd w:val="clear" w:color="auto" w:fill="FFFFFF"/>
        </w:rPr>
        <w:instrText xml:space="preserve"> REF _Ref162878104 \h </w:instrText>
      </w:r>
      <w:r w:rsidR="007A09DB">
        <w:rPr>
          <w:rFonts w:cstheme="minorHAnsi"/>
          <w:b/>
          <w:bCs/>
          <w:color w:val="2D3748"/>
          <w:shd w:val="clear" w:color="auto" w:fill="FFFFFF"/>
        </w:rPr>
        <w:instrText xml:space="preserve"> \* MERGEFORMAT </w:instrText>
      </w:r>
      <w:r w:rsidR="007A09DB" w:rsidRPr="00F12989">
        <w:rPr>
          <w:rFonts w:cstheme="minorHAnsi"/>
          <w:b/>
          <w:bCs/>
          <w:color w:val="2D3748"/>
          <w:shd w:val="clear" w:color="auto" w:fill="FFFFFF"/>
        </w:rPr>
      </w:r>
      <w:r w:rsidR="007A09DB" w:rsidRPr="00F12989">
        <w:rPr>
          <w:rFonts w:cstheme="minorHAnsi"/>
          <w:b/>
          <w:bCs/>
          <w:color w:val="2D3748"/>
          <w:shd w:val="clear" w:color="auto" w:fill="FFFFFF"/>
        </w:rPr>
        <w:fldChar w:fldCharType="separate"/>
      </w:r>
      <w:r w:rsidR="006A0E8C" w:rsidRPr="006A0E8C">
        <w:rPr>
          <w:b/>
          <w:bCs/>
        </w:rPr>
        <w:t xml:space="preserve">Chapter 3: </w:t>
      </w:r>
      <w:r w:rsidR="006A0E8C" w:rsidRPr="006A0E8C">
        <w:rPr>
          <w:b/>
          <w:bCs/>
          <w:color w:val="000000" w:themeColor="text1"/>
        </w:rPr>
        <w:t>Is it time we split bowel preparation for all colonoscopies?</w:t>
      </w:r>
      <w:r w:rsidR="006A0E8C" w:rsidRPr="006A0E8C">
        <w:rPr>
          <w:b/>
          <w:bCs/>
        </w:rPr>
        <w:t xml:space="preserve"> Outcomes from a national survey of bowel preparation practice in the UK</w:t>
      </w:r>
      <w:r w:rsidR="007A09DB" w:rsidRPr="00F12989">
        <w:rPr>
          <w:rFonts w:cstheme="minorHAnsi"/>
          <w:b/>
          <w:bCs/>
          <w:color w:val="2D3748"/>
          <w:shd w:val="clear" w:color="auto" w:fill="FFFFFF"/>
        </w:rPr>
        <w:fldChar w:fldCharType="end"/>
      </w:r>
      <w:r w:rsidR="007A09DB">
        <w:rPr>
          <w:rFonts w:cstheme="minorHAnsi"/>
          <w:b/>
          <w:bCs/>
          <w:color w:val="2D3748"/>
          <w:shd w:val="clear" w:color="auto" w:fill="FFFFFF"/>
        </w:rPr>
        <w:t xml:space="preserve"> </w:t>
      </w:r>
      <w:r w:rsidR="007A09DB">
        <w:rPr>
          <w:rFonts w:cstheme="minorHAnsi"/>
          <w:color w:val="2D3748"/>
          <w:shd w:val="clear" w:color="auto" w:fill="FFFFFF"/>
        </w:rPr>
        <w:t>did demonstrate lower PDR between adequate and inadequately prepared colonoscopies (37.7% vs 25.9%).  However, the rate of inadequate preparation within this non-segmental grading was still far lower than that seen when using segmental grading.  The average reported across the UK was 8.4%.  Within the EBOPS study</w:t>
      </w:r>
      <w:r w:rsidR="00F36261">
        <w:rPr>
          <w:rFonts w:cstheme="minorHAnsi"/>
          <w:color w:val="2D3748"/>
          <w:shd w:val="clear" w:color="auto" w:fill="FFFFFF"/>
        </w:rPr>
        <w:t>,</w:t>
      </w:r>
      <w:r w:rsidR="007A09DB">
        <w:rPr>
          <w:rFonts w:cstheme="minorHAnsi"/>
          <w:color w:val="2D3748"/>
          <w:shd w:val="clear" w:color="auto" w:fill="FFFFFF"/>
        </w:rPr>
        <w:t xml:space="preserve"> the inadequate rate</w:t>
      </w:r>
      <w:r w:rsidR="00F05D6E">
        <w:rPr>
          <w:rFonts w:cstheme="minorHAnsi"/>
          <w:color w:val="2D3748"/>
          <w:shd w:val="clear" w:color="auto" w:fill="FFFFFF"/>
        </w:rPr>
        <w:t>,</w:t>
      </w:r>
      <w:r w:rsidR="007A09DB">
        <w:rPr>
          <w:rFonts w:cstheme="minorHAnsi"/>
          <w:color w:val="2D3748"/>
          <w:shd w:val="clear" w:color="auto" w:fill="FFFFFF"/>
        </w:rPr>
        <w:t xml:space="preserve"> </w:t>
      </w:r>
      <w:r w:rsidR="00F36261">
        <w:rPr>
          <w:rFonts w:cstheme="minorHAnsi"/>
          <w:color w:val="2D3748"/>
          <w:shd w:val="clear" w:color="auto" w:fill="FFFFFF"/>
        </w:rPr>
        <w:t>as defined by the BBPS</w:t>
      </w:r>
      <w:r w:rsidR="00F05D6E">
        <w:rPr>
          <w:rFonts w:cstheme="minorHAnsi"/>
          <w:color w:val="2D3748"/>
          <w:shd w:val="clear" w:color="auto" w:fill="FFFFFF"/>
        </w:rPr>
        <w:t>,</w:t>
      </w:r>
      <w:r w:rsidR="00F36261">
        <w:rPr>
          <w:rFonts w:cstheme="minorHAnsi"/>
          <w:color w:val="2D3748"/>
          <w:shd w:val="clear" w:color="auto" w:fill="FFFFFF"/>
        </w:rPr>
        <w:t xml:space="preserve"> was</w:t>
      </w:r>
      <w:r w:rsidR="007A09DB">
        <w:rPr>
          <w:rFonts w:cstheme="minorHAnsi"/>
          <w:color w:val="2D3748"/>
          <w:shd w:val="clear" w:color="auto" w:fill="FFFFFF"/>
        </w:rPr>
        <w:t xml:space="preserve"> </w:t>
      </w:r>
      <w:r w:rsidR="00155179">
        <w:rPr>
          <w:rFonts w:cstheme="minorHAnsi"/>
          <w:color w:val="2D3748"/>
          <w:shd w:val="clear" w:color="auto" w:fill="FFFFFF"/>
        </w:rPr>
        <w:t>27</w:t>
      </w:r>
      <w:r w:rsidR="00F36261">
        <w:rPr>
          <w:rFonts w:cstheme="minorHAnsi"/>
          <w:color w:val="2D3748"/>
          <w:shd w:val="clear" w:color="auto" w:fill="FFFFFF"/>
        </w:rPr>
        <w:t>.</w:t>
      </w:r>
      <w:r w:rsidR="00155179">
        <w:rPr>
          <w:rFonts w:cstheme="minorHAnsi"/>
          <w:color w:val="2D3748"/>
          <w:shd w:val="clear" w:color="auto" w:fill="FFFFFF"/>
        </w:rPr>
        <w:t>3</w:t>
      </w:r>
      <w:r w:rsidR="00F36261">
        <w:rPr>
          <w:rFonts w:cstheme="minorHAnsi"/>
          <w:color w:val="2D3748"/>
          <w:shd w:val="clear" w:color="auto" w:fill="FFFFFF"/>
        </w:rPr>
        <w:t xml:space="preserve">%, similar to that seen in previous studies. Inadequate rate in the non-segmental grading scale within the EBOPS cohort was 7.1%.  These data indicate that there is a wide divide between the two methods of grading bowel preparation.  Segmental grading of bowel preparation, is however, more sensitive to the likelihood of missed polyps.  Polyp detection and the prevention of missed lesions is a key determinant of reducing PCCRC.  Therefore, a reliable grading scale that more closely aligns with this likelihood of missed lesions is more clinically relevant.  This study demonstrates that the </w:t>
      </w:r>
      <w:r w:rsidR="004B23AB">
        <w:rPr>
          <w:rFonts w:cstheme="minorHAnsi"/>
          <w:color w:val="2D3748"/>
          <w:shd w:val="clear" w:color="auto" w:fill="FFFFFF"/>
        </w:rPr>
        <w:t xml:space="preserve">clinicians show considerable agreement in the </w:t>
      </w:r>
      <w:r w:rsidR="00155179">
        <w:rPr>
          <w:rFonts w:cstheme="minorHAnsi"/>
          <w:color w:val="2D3748"/>
          <w:shd w:val="clear" w:color="auto" w:fill="FFFFFF"/>
        </w:rPr>
        <w:t>grading</w:t>
      </w:r>
      <w:r w:rsidR="004B23AB">
        <w:rPr>
          <w:rFonts w:cstheme="minorHAnsi"/>
          <w:color w:val="2D3748"/>
          <w:shd w:val="clear" w:color="auto" w:fill="FFFFFF"/>
        </w:rPr>
        <w:t xml:space="preserve"> of the BBPS. </w:t>
      </w:r>
      <w:r w:rsidR="00155179">
        <w:rPr>
          <w:rFonts w:cstheme="minorHAnsi"/>
          <w:color w:val="2D3748"/>
          <w:shd w:val="clear" w:color="auto" w:fill="FFFFFF"/>
        </w:rPr>
        <w:t xml:space="preserve">Since a consistent score can be recorded using the BBPS, and it more closely aligns with significant outcomes, it would be a more appropriate scale to be used within the UK. </w:t>
      </w:r>
      <w:r w:rsidR="0036494F">
        <w:rPr>
          <w:rFonts w:cstheme="minorHAnsi"/>
          <w:color w:val="2D3748"/>
          <w:shd w:val="clear" w:color="auto" w:fill="FFFFFF"/>
        </w:rPr>
        <w:t>A key metric of colonoscopy quality is PC</w:t>
      </w:r>
      <w:r w:rsidR="00482065">
        <w:rPr>
          <w:rFonts w:cstheme="minorHAnsi"/>
          <w:color w:val="2D3748"/>
          <w:shd w:val="clear" w:color="auto" w:fill="FFFFFF"/>
        </w:rPr>
        <w:t>C</w:t>
      </w:r>
      <w:r w:rsidR="0036494F">
        <w:rPr>
          <w:rFonts w:cstheme="minorHAnsi"/>
          <w:color w:val="2D3748"/>
          <w:shd w:val="clear" w:color="auto" w:fill="FFFFFF"/>
        </w:rPr>
        <w:t>RC. Within the UK this</w:t>
      </w:r>
      <w:r w:rsidR="00F05D6E">
        <w:rPr>
          <w:rFonts w:cstheme="minorHAnsi"/>
          <w:color w:val="2D3748"/>
          <w:shd w:val="clear" w:color="auto" w:fill="FFFFFF"/>
        </w:rPr>
        <w:t xml:space="preserve"> has been demonstrated to be</w:t>
      </w:r>
      <w:r w:rsidR="003B0088">
        <w:rPr>
          <w:rFonts w:cstheme="minorHAnsi"/>
          <w:color w:val="2D3748"/>
          <w:shd w:val="clear" w:color="auto" w:fill="FFFFFF"/>
        </w:rPr>
        <w:t xml:space="preserve"> 8.6% </w:t>
      </w:r>
      <w:r w:rsidR="003B0088">
        <w:rPr>
          <w:rFonts w:cstheme="minorHAnsi"/>
          <w:color w:val="2D3748"/>
          <w:shd w:val="clear" w:color="auto" w:fill="FFFFFF"/>
        </w:rPr>
        <w:fldChar w:fldCharType="begin">
          <w:fldData xml:space="preserve">PEVuZE5vdGU+PENpdGU+PEF1dGhvcj5Nb3JyaXM8L0F1dGhvcj48WWVhcj4yMDE1PC9ZZWFyPjxS
ZWNOdW0+MDwvUmVjTnVtPjxJRFRleHQ+UG9zdC1jb2xvbm9zY29weSBjb2xvcmVjdGFsIGNhbmNl
ciAoUENDUkMpIHJhdGVzIHZhcnkgY29uc2lkZXJhYmx5IGRlcGVuZGluZyBvbiB0aGUgbWV0aG9k
IHVzZWQgdG8gY2FsY3VsYXRlIHRoZW06IGEgcmV0cm9zcGVjdGl2ZSBvYnNlcnZhdGlvbmFsIHBv
cHVsYXRpb24tYmFzZWQgc3R1ZHkgb2YgUENDUkMgaW4gdGhlIEVuZ2xpc2ggTmF0aW9uYWwgSGVh
bHRoIFNlcnZpY2U8L0lEVGV4dD48RGlzcGxheVRleHQ+KDIyNik8L0Rpc3BsYXlUZXh0PjxyZWNv
cmQ+PGRhdGVzPjxwdWItZGF0ZXM+PGRhdGU+QXVnPC9kYXRlPjwvcHViLWRhdGVzPjx5ZWFyPjIw
MTU8L3llYXI+PC9kYXRlcz48a2V5d29yZHM+PGtleXdvcmQ+QWdlZDwva2V5d29yZD48a2V5d29y
ZD5BZ2VkLCA4MCBhbmQgb3Zlcjwva2V5d29yZD48a2V5d29yZD5Db2xvbm9zY29weTwva2V5d29y
ZD48a2V5d29yZD5Db2xvcmVjdGFsIE5lb3BsYXNtczwva2V5d29yZD48a2V5d29yZD5FbmdsYW5k
PC9rZXl3b3JkPjxrZXl3b3JkPkZlbWFsZTwva2V5d29yZD48a2V5d29yZD5IdW1hbnM8L2tleXdv
cmQ+PGtleXdvcmQ+SW5jaWRlbmNlPC9rZXl3b3JkPjxrZXl3b3JkPk1hbGU8L2tleXdvcmQ+PGtl
eXdvcmQ+TWlkZGxlIEFnZWQ8L2tleXdvcmQ+PGtleXdvcmQ+TmF0aW9uYWwgSGVhbHRoIFByb2dy
YW1zPC9rZXl3b3JkPjxrZXl3b3JkPlJldHJvc3BlY3RpdmUgU3R1ZGllczwva2V5d29yZD48a2V5
d29yZD5UaW1lIEZhY3RvcnM8L2tleXdvcmQ+PGtleXdvcmQ+Q09MT05PU0NPUFk8L2tleXdvcmQ+
PGtleXdvcmQ+Q09MT1JFQ1RBTCBDQU5DRVI8L2tleXdvcmQ+PC9rZXl3b3Jkcz48dXJscz48cmVs
YXRlZC11cmxzPjx1cmw+aHR0cHM6Ly93d3cubmNiaS5ubG0ubmloLmdvdi9wdWJtZWQvMjU0MTYw
NjQ8L3VybD48L3JlbGF0ZWQtdXJscz48L3VybHM+PGlzYm4+MTQ2OC0zMjg4PC9pc2JuPjxjdXN0
b20yPlBNQzQ1MTU5ODk8L2N1c3RvbTI+PHRpdGxlcz48dGl0bGU+UG9zdC1jb2xvbm9zY29weSBj
b2xvcmVjdGFsIGNhbmNlciAoUENDUkMpIHJhdGVzIHZhcnkgY29uc2lkZXJhYmx5IGRlcGVuZGlu
ZyBvbiB0aGUgbWV0aG9kIHVzZWQgdG8gY2FsY3VsYXRlIHRoZW06IGEgcmV0cm9zcGVjdGl2ZSBv
YnNlcnZhdGlvbmFsIHBvcHVsYXRpb24tYmFzZWQgc3R1ZHkgb2YgUENDUkMgaW4gdGhlIEVuZ2xp
c2ggTmF0aW9uYWwgSGVhbHRoIFNlcnZpY2U8L3RpdGxlPjxzZWNvbmRhcnktdGl0bGU+R3V0PC9z
ZWNvbmRhcnktdGl0bGU+PC90aXRsZXM+PHBhZ2VzPjEyNDgtNTY8L3BhZ2VzPjxudW1iZXI+ODwv
bnVtYmVyPjxjb250cmlidXRvcnM+PGF1dGhvcnM+PGF1dGhvcj5Nb3JyaXMsIEUuIEouPC9hdXRo
b3I+PGF1dGhvcj5SdXR0ZXIsIE0uIEQuPC9hdXRob3I+PGF1dGhvcj5GaW5hbiwgUC4gSi48L2F1
dGhvcj48YXV0aG9yPlRob21hcywgSi4gRC48L2F1dGhvcj48YXV0aG9yPlZhbG9yaSwgUi48L2F1
dGhvcj48L2F1dGhvcnM+PC9jb250cmlidXRvcnM+PGVkaXRpb24+MjAxNDExMjE8L2VkaXRpb24+
PGxhbmd1YWdlPmVuZzwvbGFuZ3VhZ2U+PGFkZGVkLWRhdGUgZm9ybWF0PSJ1dGMiPjE3MTE5ODk3
NjM8L2FkZGVkLWRhdGU+PHJlZi10eXBlIG5hbWU9IkpvdXJuYWwgQXJ0aWNsZSI+MTc8L3JlZi10
eXBlPjxhdXRoLWFkZHJlc3M+Q2FuY2VyIEVwaWRlbWlvbG9neSBHcm91cCwgTGVlZHMgSW5zdGl0
dXRlIG9mIENhbmNlciAmYW1wOyBQYXRob2xvZ3ksIFVuaXZlcnNpdHkgb2YgTGVlZHMsIFN0IEph
bWVzJmFwb3M7cyBJbnN0aXR1dGUgb2YgT25jb2xvZ3ksIFN0IEphbWVzJmFwb3M7cyBVbml2ZXJz
aXR5IEhvc3BpdGFsLCBMZWVkcywgVUsuIFVuaXZlcnNpdHkgSG9zcGl0YWwgb2YgTm9ydGggVGVl
cywgSGFyZHdpY2ssIFN0b2NrdG9uIG9uIFRlZXMsIFVLIENvbG9yZWN0YWwgU2l0ZSBTcGVjaWZp
YyBDbGluaWNhbCBSZWZlcmVuY2UgR3JvdXAsIE5hdGlvbmFsIENhbmNlciBJbnRlbGxpZ2VuY2Ug
TmV0d29yaywgTG9uZG9uLCBVSyBVbml2ZXJzaXR5IG9mIER1cmhhbSwgRHVyaGFtLCBVSy4gQ29s
b3JlY3RhbCBTaXRlIFNwZWNpZmljIENsaW5pY2FsIFJlZmVyZW5jZSBHcm91cCwgTmF0aW9uYWwg
Q2FuY2VyIEludGVsbGlnZW5jZSBOZXR3b3JrLCBMb25kb24sIFVLIEpvaG4gR29saWdoZXIgQ29s
b3JlY3RhbCBVbml0LCBTdCBKYW1lcyZhcG9zO3MgSW5zdGl0dXRlIG9mIE9uY29sb2d5LCBTdCBK
YW1lcyZhcG9zO3MgVW5pdmVyc2l0eSBIb3NwaXRhbCwgTGVlZHMsIFVLLiBOYXRpb25hbCBDYW5j
ZXIgUmVnaXN0cmF0aW9uIFNlcnZpY2UsIE5vcnRoZXJuIGFuZCBZb3Jrc2hpcmUgT2ZmaWNlLCBT
dCBKYW1lcyZhcG9zO3MgSW5zdGl0dXRlIG9mIE9uY29sb2d5LCBTdCBKYW1lcyZhcG9zO3MgVW5p
dmVyc2l0eSBIb3NwaXRhbCwgTGVlZHMsIFVLLiBHbG91Y2VzdGVyc2hpcmUgSG9zcGl0YWxzIE5I
UyBGb3VuZGF0aW9uIFRydXN0LCBHbG91Y2VzdGVyLCBVSy48L2F1dGgtYWRkcmVzcz48cmVjLW51
bWJlcj4zMTM8L3JlYy1udW1iZXI+PGxhc3QtdXBkYXRlZC1kYXRlIGZvcm1hdD0idXRjIj4xNzEx
OTg5NzYzPC9sYXN0LXVwZGF0ZWQtZGF0ZT48YWNjZXNzaW9uLW51bT4yNTQxNjA2NDwvYWNjZXNz
aW9uLW51bT48ZWxlY3Ryb25pYy1yZXNvdXJjZS1udW0+MTAuMTEzNi9ndXRqbmwtMjAxNC0zMDgz
NjI8L2VsZWN0cm9uaWMtcmVzb3VyY2UtbnVtPjx2b2x1bWU+NjQ8L3ZvbHVtZT48L3JlY29yZD48
L0NpdGU+PC9FbmROb3RlPgB=
</w:fldData>
        </w:fldChar>
      </w:r>
      <w:r w:rsidR="00E9739D">
        <w:rPr>
          <w:rFonts w:cstheme="minorHAnsi"/>
          <w:color w:val="2D3748"/>
          <w:shd w:val="clear" w:color="auto" w:fill="FFFFFF"/>
        </w:rPr>
        <w:instrText xml:space="preserve"> ADDIN EN.CITE </w:instrText>
      </w:r>
      <w:r w:rsidR="00E9739D">
        <w:rPr>
          <w:rFonts w:cstheme="minorHAnsi"/>
          <w:color w:val="2D3748"/>
          <w:shd w:val="clear" w:color="auto" w:fill="FFFFFF"/>
        </w:rPr>
        <w:fldChar w:fldCharType="begin">
          <w:fldData xml:space="preserve">PEVuZE5vdGU+PENpdGU+PEF1dGhvcj5Nb3JyaXM8L0F1dGhvcj48WWVhcj4yMDE1PC9ZZWFyPjxS
ZWNOdW0+MDwvUmVjTnVtPjxJRFRleHQ+UG9zdC1jb2xvbm9zY29weSBjb2xvcmVjdGFsIGNhbmNl
ciAoUENDUkMpIHJhdGVzIHZhcnkgY29uc2lkZXJhYmx5IGRlcGVuZGluZyBvbiB0aGUgbWV0aG9k
IHVzZWQgdG8gY2FsY3VsYXRlIHRoZW06IGEgcmV0cm9zcGVjdGl2ZSBvYnNlcnZhdGlvbmFsIHBv
cHVsYXRpb24tYmFzZWQgc3R1ZHkgb2YgUENDUkMgaW4gdGhlIEVuZ2xpc2ggTmF0aW9uYWwgSGVh
bHRoIFNlcnZpY2U8L0lEVGV4dD48RGlzcGxheVRleHQ+KDIyNik8L0Rpc3BsYXlUZXh0PjxyZWNv
cmQ+PGRhdGVzPjxwdWItZGF0ZXM+PGRhdGU+QXVnPC9kYXRlPjwvcHViLWRhdGVzPjx5ZWFyPjIw
MTU8L3llYXI+PC9kYXRlcz48a2V5d29yZHM+PGtleXdvcmQ+QWdlZDwva2V5d29yZD48a2V5d29y
ZD5BZ2VkLCA4MCBhbmQgb3Zlcjwva2V5d29yZD48a2V5d29yZD5Db2xvbm9zY29weTwva2V5d29y
ZD48a2V5d29yZD5Db2xvcmVjdGFsIE5lb3BsYXNtczwva2V5d29yZD48a2V5d29yZD5FbmdsYW5k
PC9rZXl3b3JkPjxrZXl3b3JkPkZlbWFsZTwva2V5d29yZD48a2V5d29yZD5IdW1hbnM8L2tleXdv
cmQ+PGtleXdvcmQ+SW5jaWRlbmNlPC9rZXl3b3JkPjxrZXl3b3JkPk1hbGU8L2tleXdvcmQ+PGtl
eXdvcmQ+TWlkZGxlIEFnZWQ8L2tleXdvcmQ+PGtleXdvcmQ+TmF0aW9uYWwgSGVhbHRoIFByb2dy
YW1zPC9rZXl3b3JkPjxrZXl3b3JkPlJldHJvc3BlY3RpdmUgU3R1ZGllczwva2V5d29yZD48a2V5
d29yZD5UaW1lIEZhY3RvcnM8L2tleXdvcmQ+PGtleXdvcmQ+Q09MT05PU0NPUFk8L2tleXdvcmQ+
PGtleXdvcmQ+Q09MT1JFQ1RBTCBDQU5DRVI8L2tleXdvcmQ+PC9rZXl3b3Jkcz48dXJscz48cmVs
YXRlZC11cmxzPjx1cmw+aHR0cHM6Ly93d3cubmNiaS5ubG0ubmloLmdvdi9wdWJtZWQvMjU0MTYw
NjQ8L3VybD48L3JlbGF0ZWQtdXJscz48L3VybHM+PGlzYm4+MTQ2OC0zMjg4PC9pc2JuPjxjdXN0
b20yPlBNQzQ1MTU5ODk8L2N1c3RvbTI+PHRpdGxlcz48dGl0bGU+UG9zdC1jb2xvbm9zY29weSBj
b2xvcmVjdGFsIGNhbmNlciAoUENDUkMpIHJhdGVzIHZhcnkgY29uc2lkZXJhYmx5IGRlcGVuZGlu
ZyBvbiB0aGUgbWV0aG9kIHVzZWQgdG8gY2FsY3VsYXRlIHRoZW06IGEgcmV0cm9zcGVjdGl2ZSBv
YnNlcnZhdGlvbmFsIHBvcHVsYXRpb24tYmFzZWQgc3R1ZHkgb2YgUENDUkMgaW4gdGhlIEVuZ2xp
c2ggTmF0aW9uYWwgSGVhbHRoIFNlcnZpY2U8L3RpdGxlPjxzZWNvbmRhcnktdGl0bGU+R3V0PC9z
ZWNvbmRhcnktdGl0bGU+PC90aXRsZXM+PHBhZ2VzPjEyNDgtNTY8L3BhZ2VzPjxudW1iZXI+ODwv
bnVtYmVyPjxjb250cmlidXRvcnM+PGF1dGhvcnM+PGF1dGhvcj5Nb3JyaXMsIEUuIEouPC9hdXRo
b3I+PGF1dGhvcj5SdXR0ZXIsIE0uIEQuPC9hdXRob3I+PGF1dGhvcj5GaW5hbiwgUC4gSi48L2F1
dGhvcj48YXV0aG9yPlRob21hcywgSi4gRC48L2F1dGhvcj48YXV0aG9yPlZhbG9yaSwgUi48L2F1
dGhvcj48L2F1dGhvcnM+PC9jb250cmlidXRvcnM+PGVkaXRpb24+MjAxNDExMjE8L2VkaXRpb24+
PGxhbmd1YWdlPmVuZzwvbGFuZ3VhZ2U+PGFkZGVkLWRhdGUgZm9ybWF0PSJ1dGMiPjE3MTE5ODk3
NjM8L2FkZGVkLWRhdGU+PHJlZi10eXBlIG5hbWU9IkpvdXJuYWwgQXJ0aWNsZSI+MTc8L3JlZi10
eXBlPjxhdXRoLWFkZHJlc3M+Q2FuY2VyIEVwaWRlbWlvbG9neSBHcm91cCwgTGVlZHMgSW5zdGl0
dXRlIG9mIENhbmNlciAmYW1wOyBQYXRob2xvZ3ksIFVuaXZlcnNpdHkgb2YgTGVlZHMsIFN0IEph
bWVzJmFwb3M7cyBJbnN0aXR1dGUgb2YgT25jb2xvZ3ksIFN0IEphbWVzJmFwb3M7cyBVbml2ZXJz
aXR5IEhvc3BpdGFsLCBMZWVkcywgVUsuIFVuaXZlcnNpdHkgSG9zcGl0YWwgb2YgTm9ydGggVGVl
cywgSGFyZHdpY2ssIFN0b2NrdG9uIG9uIFRlZXMsIFVLIENvbG9yZWN0YWwgU2l0ZSBTcGVjaWZp
YyBDbGluaWNhbCBSZWZlcmVuY2UgR3JvdXAsIE5hdGlvbmFsIENhbmNlciBJbnRlbGxpZ2VuY2Ug
TmV0d29yaywgTG9uZG9uLCBVSyBVbml2ZXJzaXR5IG9mIER1cmhhbSwgRHVyaGFtLCBVSy4gQ29s
b3JlY3RhbCBTaXRlIFNwZWNpZmljIENsaW5pY2FsIFJlZmVyZW5jZSBHcm91cCwgTmF0aW9uYWwg
Q2FuY2VyIEludGVsbGlnZW5jZSBOZXR3b3JrLCBMb25kb24sIFVLIEpvaG4gR29saWdoZXIgQ29s
b3JlY3RhbCBVbml0LCBTdCBKYW1lcyZhcG9zO3MgSW5zdGl0dXRlIG9mIE9uY29sb2d5LCBTdCBK
YW1lcyZhcG9zO3MgVW5pdmVyc2l0eSBIb3NwaXRhbCwgTGVlZHMsIFVLLiBOYXRpb25hbCBDYW5j
ZXIgUmVnaXN0cmF0aW9uIFNlcnZpY2UsIE5vcnRoZXJuIGFuZCBZb3Jrc2hpcmUgT2ZmaWNlLCBT
dCBKYW1lcyZhcG9zO3MgSW5zdGl0dXRlIG9mIE9uY29sb2d5LCBTdCBKYW1lcyZhcG9zO3MgVW5p
dmVyc2l0eSBIb3NwaXRhbCwgTGVlZHMsIFVLLiBHbG91Y2VzdGVyc2hpcmUgSG9zcGl0YWxzIE5I
UyBGb3VuZGF0aW9uIFRydXN0LCBHbG91Y2VzdGVyLCBVSy48L2F1dGgtYWRkcmVzcz48cmVjLW51
bWJlcj4zMTM8L3JlYy1udW1iZXI+PGxhc3QtdXBkYXRlZC1kYXRlIGZvcm1hdD0idXRjIj4xNzEx
OTg5NzYzPC9sYXN0LXVwZGF0ZWQtZGF0ZT48YWNjZXNzaW9uLW51bT4yNTQxNjA2NDwvYWNjZXNz
aW9uLW51bT48ZWxlY3Ryb25pYy1yZXNvdXJjZS1udW0+MTAuMTEzNi9ndXRqbmwtMjAxNC0zMDgz
NjI8L2VsZWN0cm9uaWMtcmVzb3VyY2UtbnVtPjx2b2x1bWU+NjQ8L3ZvbHVtZT48L3JlY29yZD48
L0NpdGU+PC9FbmROb3RlPgB=
</w:fldData>
        </w:fldChar>
      </w:r>
      <w:r w:rsidR="00E9739D">
        <w:rPr>
          <w:rFonts w:cstheme="minorHAnsi"/>
          <w:color w:val="2D3748"/>
          <w:shd w:val="clear" w:color="auto" w:fill="FFFFFF"/>
        </w:rPr>
        <w:instrText xml:space="preserve"> ADDIN EN.CITE.DATA </w:instrText>
      </w:r>
      <w:r w:rsidR="00E9739D">
        <w:rPr>
          <w:rFonts w:cstheme="minorHAnsi"/>
          <w:color w:val="2D3748"/>
          <w:shd w:val="clear" w:color="auto" w:fill="FFFFFF"/>
        </w:rPr>
      </w:r>
      <w:r w:rsidR="00E9739D">
        <w:rPr>
          <w:rFonts w:cstheme="minorHAnsi"/>
          <w:color w:val="2D3748"/>
          <w:shd w:val="clear" w:color="auto" w:fill="FFFFFF"/>
        </w:rPr>
        <w:fldChar w:fldCharType="end"/>
      </w:r>
      <w:r w:rsidR="003B0088">
        <w:rPr>
          <w:rFonts w:cstheme="minorHAnsi"/>
          <w:color w:val="2D3748"/>
          <w:shd w:val="clear" w:color="auto" w:fill="FFFFFF"/>
        </w:rPr>
      </w:r>
      <w:r w:rsidR="003B0088">
        <w:rPr>
          <w:rFonts w:cstheme="minorHAnsi"/>
          <w:color w:val="2D3748"/>
          <w:shd w:val="clear" w:color="auto" w:fill="FFFFFF"/>
        </w:rPr>
        <w:fldChar w:fldCharType="separate"/>
      </w:r>
      <w:r w:rsidR="00F05D6E">
        <w:rPr>
          <w:rFonts w:cstheme="minorHAnsi"/>
          <w:noProof/>
          <w:color w:val="2D3748"/>
          <w:shd w:val="clear" w:color="auto" w:fill="FFFFFF"/>
        </w:rPr>
        <w:t>(226)</w:t>
      </w:r>
      <w:r w:rsidR="003B0088">
        <w:rPr>
          <w:rFonts w:cstheme="minorHAnsi"/>
          <w:color w:val="2D3748"/>
          <w:shd w:val="clear" w:color="auto" w:fill="FFFFFF"/>
        </w:rPr>
        <w:fldChar w:fldCharType="end"/>
      </w:r>
      <w:r w:rsidR="003B0088">
        <w:rPr>
          <w:rFonts w:cstheme="minorHAnsi"/>
          <w:color w:val="2D3748"/>
          <w:shd w:val="clear" w:color="auto" w:fill="FFFFFF"/>
        </w:rPr>
        <w:t>.  However, poor bowel preparation leads to a doubling of the risk of PCCRC</w:t>
      </w:r>
      <w:r w:rsidR="003B0088">
        <w:rPr>
          <w:rFonts w:cstheme="minorHAnsi"/>
          <w:color w:val="2D3748"/>
          <w:shd w:val="clear" w:color="auto" w:fill="FFFFFF"/>
        </w:rPr>
        <w:fldChar w:fldCharType="begin">
          <w:fldData xml:space="preserve">PEVuZE5vdGU+PENpdGU+PEF1dGhvcj5BdGtpbjwvQXV0aG9yPjxZZWFyPjIwMTc8L1llYXI+PFJl
Y051bT4wPC9SZWNOdW0+PElEVGV4dD5BZGVub21hIHN1cnZlaWxsYW5jZSBhbmQgY29sb3JlY3Rh
bCBjYW5jZXIgaW5jaWRlbmNlOiBhIHJldHJvc3BlY3RpdmUsIG11bHRpY2VudHJlLCBjb2hvcnQg
c3R1ZHk8L0lEVGV4dD48RGlzcGxheVRleHQ+KDIyNyk8L0Rpc3BsYXlUZXh0PjxyZWNvcmQ+PGRh
dGVzPjxwdWItZGF0ZXM+PGRhdGU+SnVuPC9kYXRlPjwvcHViLWRhdGVzPjx5ZWFyPjIwMTc8L3ll
YXI+PC9kYXRlcz48a2V5d29yZHM+PGtleXdvcmQ+QWRlbm9jYXJjaW5vbWE8L2tleXdvcmQ+PGtl
eXdvcmQ+QWRlbm9tYTwva2V5d29yZD48a2V5d29yZD5BZ2VkPC9rZXl3b3JkPjxrZXl3b3JkPkNv
bG9ub3Njb3B5PC9rZXl3b3JkPjxrZXl3b3JkPkNvbG9yZWN0YWwgTmVvcGxhc21zPC9rZXl3b3Jk
PjxrZXl3b3JkPkZlbWFsZTwva2V5d29yZD48a2V5d29yZD5Gb2xsb3ctVXAgU3R1ZGllczwva2V5
d29yZD48a2V5d29yZD5IdW1hbnM8L2tleXdvcmQ+PGtleXdvcmQ+SW5jaWRlbmNlPC9rZXl3b3Jk
PjxrZXl3b3JkPk1hbGU8L2tleXdvcmQ+PGtleXdvcmQ+TWlkZGxlIEFnZWQ8L2tleXdvcmQ+PGtl
eXdvcmQ+UGF0aWVudCBDb21wbGlhbmNlPC9rZXl3b3JkPjxrZXl3b3JkPlBvcHVsYXRpb24gU3Vy
dmVpbGxhbmNlPC9rZXl3b3JkPjxrZXl3b3JkPlJldHJvc3BlY3RpdmUgU3R1ZGllczwva2V5d29y
ZD48a2V5d29yZD5SaXNrIEZhY3RvcnM8L2tleXdvcmQ+PGtleXdvcmQ+VHVtb3IgQnVyZGVuPC9r
ZXl3b3JkPjxrZXl3b3JkPlVuaXRlZCBLaW5nZG9tPC9rZXl3b3JkPjwva2V5d29yZHM+PHVybHM+
PHJlbGF0ZWQtdXJscz48dXJsPmh0dHBzOi8vd3d3Lm5jYmkubmxtLm5paC5nb3YvcHVibWVkLzI4
NDU3NzA4PC91cmw+PC9yZWxhdGVkLXVybHM+PC91cmxzPjxpc2JuPjE0NzQtNTQ4ODwvaXNibj48
Y3VzdG9tMj5QTUM1NDYxMzcxPC9jdXN0b20yPjx0aXRsZXM+PHRpdGxlPkFkZW5vbWEgc3VydmVp
bGxhbmNlIGFuZCBjb2xvcmVjdGFsIGNhbmNlciBpbmNpZGVuY2U6IGEgcmV0cm9zcGVjdGl2ZSwg
bXVsdGljZW50cmUsIGNvaG9ydCBzdHVkeTwvdGl0bGU+PHNlY29uZGFyeS10aXRsZT5MYW5jZXQg
T25jb2w8L3NlY29uZGFyeS10aXRsZT48L3RpdGxlcz48cGFnZXM+ODIzLTgzNDwvcGFnZXM+PG51
bWJlcj42PC9udW1iZXI+PGNvbnRyaWJ1dG9ycz48YXV0aG9ycz48YXV0aG9yPkF0a2luLCBXLjwv
YXV0aG9yPjxhdXRob3I+V29vbGRyYWdlLCBLLjwvYXV0aG9yPjxhdXRob3I+QnJlbm5lciwgQS48
L2F1dGhvcj48YXV0aG9yPk1hcnRpbiwgSi48L2F1dGhvcj48YXV0aG9yPlNoYWgsIFUuPC9hdXRo
b3I+PGF1dGhvcj5QZXJlcmEsIFMuPC9hdXRob3I+PGF1dGhvcj5MdWNhcywgRi48L2F1dGhvcj48
YXV0aG9yPkJyb3duLCBKLiBQLjwvYXV0aG9yPjxhdXRob3I+S3JhbGotSGFucywgSS48L2F1dGhv
cj48YXV0aG9yPkdyZWxpYWssIFAuPC9hdXRob3I+PGF1dGhvcj5QYWNrLCBLLjwvYXV0aG9yPjxh
dXRob3I+V29vZCwgSi48L2F1dGhvcj48YXV0aG9yPlRob21zb24sIEEuPC9hdXRob3I+PGF1dGhv
cj5WZWl0Y2gsIEEuPC9hdXRob3I+PGF1dGhvcj5EdWZmeSwgUy4gVy48L2F1dGhvcj48YXV0aG9y
PkNyb3NzLCBBLiBKLjwvYXV0aG9yPjwvYXV0aG9ycz48L2NvbnRyaWJ1dG9ycz48ZWRpdGlvbj4y
MDE3MDQyODwvZWRpdGlvbj48bGFuZ3VhZ2U+ZW5nPC9sYW5ndWFnZT48YWRkZWQtZGF0ZSBmb3Jt
YXQ9InV0YyI+MTcxMTk4OTk3MTwvYWRkZWQtZGF0ZT48cmVmLXR5cGUgbmFtZT0iSm91cm5hbCBB
cnRpY2xlIj4xNzwvcmVmLXR5cGU+PGF1dGgtYWRkcmVzcz5DYW5jZXIgU2NyZWVuaW5nIGFuZCBQ
cmV2ZW50aW9uIFJlc2VhcmNoIEdyb3VwLCBEZXBhcnRtZW50IG9mIFN1cmdlcnkgYW5kIENhbmNl
ciwgSW1wZXJpYWwgQ29sbGVnZSBMb25kb24sIExvbmRvbiwgVUsuIEVsZWN0cm9uaWMgYWRkcmVz
czogdy5hdGtpbkBpbXBlcmlhbC5hYy51ay4gQ2FuY2VyIFNjcmVlbmluZyBhbmQgUHJldmVudGlv
biBSZXNlYXJjaCBHcm91cCwgRGVwYXJ0bWVudCBvZiBTdXJnZXJ5IGFuZCBDYW5jZXIsIEltcGVy
aWFsIENvbGxlZ2UgTG9uZG9uLCBMb25kb24sIFVLLiBOZXcgQ3Jvc3MgSG9zcGl0YWwsIFdvbHZl
cmhhbXB0b24sIFVLLiBDZW50cmUgZm9yIENhbmNlciBQcmV2ZW50aW9uLCBXb2xmc29uIEluc3Rp
dHV0ZSBvZiBQcmV2ZW50aXZlIE1lZGljaW5lLCBRdWVlbiBNYXJ5IFVuaXZlcnNpdHksIExvbmRv
biwgVUsuPC9hdXRoLWFkZHJlc3M+PHJlYy1udW1iZXI+MzE0PC9yZWMtbnVtYmVyPjxsYXN0LXVw
ZGF0ZWQtZGF0ZSBmb3JtYXQ9InV0YyI+MTcxMTk4OTk3MTwvbGFzdC11cGRhdGVkLWRhdGU+PGFj
Y2Vzc2lvbi1udW0+Mjg0NTc3MDg8L2FjY2Vzc2lvbi1udW0+PGVsZWN0cm9uaWMtcmVzb3VyY2Ut
bnVtPjEwLjEwMTYvUzE0NzAtMjA0NSgxNykzMDE4Ny0wPC9lbGVjdHJvbmljLXJlc291cmNlLW51
bT48dm9sdW1lPjE4PC92b2x1bWU+PC9yZWNvcmQ+PC9DaXRlPjwvRW5kTm90ZT4A
</w:fldData>
        </w:fldChar>
      </w:r>
      <w:r w:rsidR="00E9739D">
        <w:rPr>
          <w:rFonts w:cstheme="minorHAnsi"/>
          <w:color w:val="2D3748"/>
          <w:shd w:val="clear" w:color="auto" w:fill="FFFFFF"/>
        </w:rPr>
        <w:instrText xml:space="preserve"> ADDIN EN.CITE </w:instrText>
      </w:r>
      <w:r w:rsidR="00E9739D">
        <w:rPr>
          <w:rFonts w:cstheme="minorHAnsi"/>
          <w:color w:val="2D3748"/>
          <w:shd w:val="clear" w:color="auto" w:fill="FFFFFF"/>
        </w:rPr>
        <w:fldChar w:fldCharType="begin">
          <w:fldData xml:space="preserve">PEVuZE5vdGU+PENpdGU+PEF1dGhvcj5BdGtpbjwvQXV0aG9yPjxZZWFyPjIwMTc8L1llYXI+PFJl
Y051bT4wPC9SZWNOdW0+PElEVGV4dD5BZGVub21hIHN1cnZlaWxsYW5jZSBhbmQgY29sb3JlY3Rh
bCBjYW5jZXIgaW5jaWRlbmNlOiBhIHJldHJvc3BlY3RpdmUsIG11bHRpY2VudHJlLCBjb2hvcnQg
c3R1ZHk8L0lEVGV4dD48RGlzcGxheVRleHQ+KDIyNyk8L0Rpc3BsYXlUZXh0PjxyZWNvcmQ+PGRh
dGVzPjxwdWItZGF0ZXM+PGRhdGU+SnVuPC9kYXRlPjwvcHViLWRhdGVzPjx5ZWFyPjIwMTc8L3ll
YXI+PC9kYXRlcz48a2V5d29yZHM+PGtleXdvcmQ+QWRlbm9jYXJjaW5vbWE8L2tleXdvcmQ+PGtl
eXdvcmQ+QWRlbm9tYTwva2V5d29yZD48a2V5d29yZD5BZ2VkPC9rZXl3b3JkPjxrZXl3b3JkPkNv
bG9ub3Njb3B5PC9rZXl3b3JkPjxrZXl3b3JkPkNvbG9yZWN0YWwgTmVvcGxhc21zPC9rZXl3b3Jk
PjxrZXl3b3JkPkZlbWFsZTwva2V5d29yZD48a2V5d29yZD5Gb2xsb3ctVXAgU3R1ZGllczwva2V5
d29yZD48a2V5d29yZD5IdW1hbnM8L2tleXdvcmQ+PGtleXdvcmQ+SW5jaWRlbmNlPC9rZXl3b3Jk
PjxrZXl3b3JkPk1hbGU8L2tleXdvcmQ+PGtleXdvcmQ+TWlkZGxlIEFnZWQ8L2tleXdvcmQ+PGtl
eXdvcmQ+UGF0aWVudCBDb21wbGlhbmNlPC9rZXl3b3JkPjxrZXl3b3JkPlBvcHVsYXRpb24gU3Vy
dmVpbGxhbmNlPC9rZXl3b3JkPjxrZXl3b3JkPlJldHJvc3BlY3RpdmUgU3R1ZGllczwva2V5d29y
ZD48a2V5d29yZD5SaXNrIEZhY3RvcnM8L2tleXdvcmQ+PGtleXdvcmQ+VHVtb3IgQnVyZGVuPC9r
ZXl3b3JkPjxrZXl3b3JkPlVuaXRlZCBLaW5nZG9tPC9rZXl3b3JkPjwva2V5d29yZHM+PHVybHM+
PHJlbGF0ZWQtdXJscz48dXJsPmh0dHBzOi8vd3d3Lm5jYmkubmxtLm5paC5nb3YvcHVibWVkLzI4
NDU3NzA4PC91cmw+PC9yZWxhdGVkLXVybHM+PC91cmxzPjxpc2JuPjE0NzQtNTQ4ODwvaXNibj48
Y3VzdG9tMj5QTUM1NDYxMzcxPC9jdXN0b20yPjx0aXRsZXM+PHRpdGxlPkFkZW5vbWEgc3VydmVp
bGxhbmNlIGFuZCBjb2xvcmVjdGFsIGNhbmNlciBpbmNpZGVuY2U6IGEgcmV0cm9zcGVjdGl2ZSwg
bXVsdGljZW50cmUsIGNvaG9ydCBzdHVkeTwvdGl0bGU+PHNlY29uZGFyeS10aXRsZT5MYW5jZXQg
T25jb2w8L3NlY29uZGFyeS10aXRsZT48L3RpdGxlcz48cGFnZXM+ODIzLTgzNDwvcGFnZXM+PG51
bWJlcj42PC9udW1iZXI+PGNvbnRyaWJ1dG9ycz48YXV0aG9ycz48YXV0aG9yPkF0a2luLCBXLjwv
YXV0aG9yPjxhdXRob3I+V29vbGRyYWdlLCBLLjwvYXV0aG9yPjxhdXRob3I+QnJlbm5lciwgQS48
L2F1dGhvcj48YXV0aG9yPk1hcnRpbiwgSi48L2F1dGhvcj48YXV0aG9yPlNoYWgsIFUuPC9hdXRo
b3I+PGF1dGhvcj5QZXJlcmEsIFMuPC9hdXRob3I+PGF1dGhvcj5MdWNhcywgRi48L2F1dGhvcj48
YXV0aG9yPkJyb3duLCBKLiBQLjwvYXV0aG9yPjxhdXRob3I+S3JhbGotSGFucywgSS48L2F1dGhv
cj48YXV0aG9yPkdyZWxpYWssIFAuPC9hdXRob3I+PGF1dGhvcj5QYWNrLCBLLjwvYXV0aG9yPjxh
dXRob3I+V29vZCwgSi48L2F1dGhvcj48YXV0aG9yPlRob21zb24sIEEuPC9hdXRob3I+PGF1dGhv
cj5WZWl0Y2gsIEEuPC9hdXRob3I+PGF1dGhvcj5EdWZmeSwgUy4gVy48L2F1dGhvcj48YXV0aG9y
PkNyb3NzLCBBLiBKLjwvYXV0aG9yPjwvYXV0aG9ycz48L2NvbnRyaWJ1dG9ycz48ZWRpdGlvbj4y
MDE3MDQyODwvZWRpdGlvbj48bGFuZ3VhZ2U+ZW5nPC9sYW5ndWFnZT48YWRkZWQtZGF0ZSBmb3Jt
YXQ9InV0YyI+MTcxMTk4OTk3MTwvYWRkZWQtZGF0ZT48cmVmLXR5cGUgbmFtZT0iSm91cm5hbCBB
cnRpY2xlIj4xNzwvcmVmLXR5cGU+PGF1dGgtYWRkcmVzcz5DYW5jZXIgU2NyZWVuaW5nIGFuZCBQ
cmV2ZW50aW9uIFJlc2VhcmNoIEdyb3VwLCBEZXBhcnRtZW50IG9mIFN1cmdlcnkgYW5kIENhbmNl
ciwgSW1wZXJpYWwgQ29sbGVnZSBMb25kb24sIExvbmRvbiwgVUsuIEVsZWN0cm9uaWMgYWRkcmVz
czogdy5hdGtpbkBpbXBlcmlhbC5hYy51ay4gQ2FuY2VyIFNjcmVlbmluZyBhbmQgUHJldmVudGlv
biBSZXNlYXJjaCBHcm91cCwgRGVwYXJ0bWVudCBvZiBTdXJnZXJ5IGFuZCBDYW5jZXIsIEltcGVy
aWFsIENvbGxlZ2UgTG9uZG9uLCBMb25kb24sIFVLLiBOZXcgQ3Jvc3MgSG9zcGl0YWwsIFdvbHZl
cmhhbXB0b24sIFVLLiBDZW50cmUgZm9yIENhbmNlciBQcmV2ZW50aW9uLCBXb2xmc29uIEluc3Rp
dHV0ZSBvZiBQcmV2ZW50aXZlIE1lZGljaW5lLCBRdWVlbiBNYXJ5IFVuaXZlcnNpdHksIExvbmRv
biwgVUsuPC9hdXRoLWFkZHJlc3M+PHJlYy1udW1iZXI+MzE0PC9yZWMtbnVtYmVyPjxsYXN0LXVw
ZGF0ZWQtZGF0ZSBmb3JtYXQ9InV0YyI+MTcxMTk4OTk3MTwvbGFzdC11cGRhdGVkLWRhdGU+PGFj
Y2Vzc2lvbi1udW0+Mjg0NTc3MDg8L2FjY2Vzc2lvbi1udW0+PGVsZWN0cm9uaWMtcmVzb3VyY2Ut
bnVtPjEwLjEwMTYvUzE0NzAtMjA0NSgxNykzMDE4Ny0wPC9lbGVjdHJvbmljLXJlc291cmNlLW51
bT48dm9sdW1lPjE4PC92b2x1bWU+PC9yZWNvcmQ+PC9DaXRlPjwvRW5kTm90ZT4A
</w:fldData>
        </w:fldChar>
      </w:r>
      <w:r w:rsidR="00E9739D">
        <w:rPr>
          <w:rFonts w:cstheme="minorHAnsi"/>
          <w:color w:val="2D3748"/>
          <w:shd w:val="clear" w:color="auto" w:fill="FFFFFF"/>
        </w:rPr>
        <w:instrText xml:space="preserve"> ADDIN EN.CITE.DATA </w:instrText>
      </w:r>
      <w:r w:rsidR="00E9739D">
        <w:rPr>
          <w:rFonts w:cstheme="minorHAnsi"/>
          <w:color w:val="2D3748"/>
          <w:shd w:val="clear" w:color="auto" w:fill="FFFFFF"/>
        </w:rPr>
      </w:r>
      <w:r w:rsidR="00E9739D">
        <w:rPr>
          <w:rFonts w:cstheme="minorHAnsi"/>
          <w:color w:val="2D3748"/>
          <w:shd w:val="clear" w:color="auto" w:fill="FFFFFF"/>
        </w:rPr>
        <w:fldChar w:fldCharType="end"/>
      </w:r>
      <w:r w:rsidR="003B0088">
        <w:rPr>
          <w:rFonts w:cstheme="minorHAnsi"/>
          <w:color w:val="2D3748"/>
          <w:shd w:val="clear" w:color="auto" w:fill="FFFFFF"/>
        </w:rPr>
      </w:r>
      <w:r w:rsidR="003B0088">
        <w:rPr>
          <w:rFonts w:cstheme="minorHAnsi"/>
          <w:color w:val="2D3748"/>
          <w:shd w:val="clear" w:color="auto" w:fill="FFFFFF"/>
        </w:rPr>
        <w:fldChar w:fldCharType="separate"/>
      </w:r>
      <w:r w:rsidR="00F05D6E">
        <w:rPr>
          <w:rFonts w:cstheme="minorHAnsi"/>
          <w:noProof/>
          <w:color w:val="2D3748"/>
          <w:shd w:val="clear" w:color="auto" w:fill="FFFFFF"/>
        </w:rPr>
        <w:t>(227)</w:t>
      </w:r>
      <w:r w:rsidR="003B0088">
        <w:rPr>
          <w:rFonts w:cstheme="minorHAnsi"/>
          <w:color w:val="2D3748"/>
          <w:shd w:val="clear" w:color="auto" w:fill="FFFFFF"/>
        </w:rPr>
        <w:fldChar w:fldCharType="end"/>
      </w:r>
      <w:r w:rsidR="003B0088">
        <w:rPr>
          <w:rFonts w:cstheme="minorHAnsi"/>
          <w:color w:val="2D3748"/>
          <w:shd w:val="clear" w:color="auto" w:fill="FFFFFF"/>
        </w:rPr>
        <w:t>.   The cost of PCCRC ranges</w:t>
      </w:r>
      <w:r w:rsidR="00190FA1">
        <w:rPr>
          <w:rFonts w:cstheme="minorHAnsi"/>
          <w:color w:val="2D3748"/>
          <w:shd w:val="clear" w:color="auto" w:fill="FFFFFF"/>
        </w:rPr>
        <w:t xml:space="preserve"> between</w:t>
      </w:r>
      <w:r w:rsidR="003B0088">
        <w:rPr>
          <w:rFonts w:cstheme="minorHAnsi"/>
          <w:color w:val="2D3748"/>
          <w:shd w:val="clear" w:color="auto" w:fill="FFFFFF"/>
        </w:rPr>
        <w:t xml:space="preserve"> £12 500 and £30 000</w:t>
      </w:r>
      <w:r w:rsidR="003B0088">
        <w:rPr>
          <w:rFonts w:cstheme="minorHAnsi"/>
          <w:color w:val="2D3748"/>
          <w:shd w:val="clear" w:color="auto" w:fill="FFFFFF"/>
        </w:rPr>
        <w:fldChar w:fldCharType="begin"/>
      </w:r>
      <w:r w:rsidR="00E9739D">
        <w:rPr>
          <w:rFonts w:cstheme="minorHAnsi"/>
          <w:color w:val="2D3748"/>
          <w:shd w:val="clear" w:color="auto" w:fill="FFFFFF"/>
        </w:rPr>
        <w:instrText xml:space="preserve"> ADDIN EN.CITE &lt;EndNote&gt;&lt;Cite&gt;&lt;Author&gt;Haug&lt;/Author&gt;&lt;Year&gt;2014&lt;/Year&gt;&lt;RecNum&gt;0&lt;/RecNum&gt;&lt;IDText&gt;Estimating colorectal cancer treatment costs: a pragmatic approach exemplified by health insurance data from Germany&lt;/IDText&gt;&lt;DisplayText&gt;(228)&lt;/DisplayText&gt;&lt;record&gt;&lt;keywords&gt;&lt;keyword&gt;Colorectal Neoplasms&lt;/keyword&gt;&lt;keyword&gt;Cost-Benefit Analysis&lt;/keyword&gt;&lt;keyword&gt;Germany&lt;/keyword&gt;&lt;keyword&gt;Health Care Costs&lt;/keyword&gt;&lt;keyword&gt;Humans&lt;/keyword&gt;&lt;keyword&gt;Insurance, Health&lt;/keyword&gt;&lt;/keywords&gt;&lt;urls&gt;&lt;related-urls&gt;&lt;url&gt;https://www.ncbi.nlm.nih.gov/pubmed/24586324&lt;/url&gt;&lt;/related-urls&gt;&lt;/urls&gt;&lt;isbn&gt;1932-6203&lt;/isbn&gt;&lt;custom2&gt;PMC3929363&lt;/custom2&gt;&lt;custom1&gt;The authors have declared that no competing interests exist.&lt;/custom1&gt;&lt;titles&gt;&lt;title&gt;Estimating colorectal cancer treatment costs: a pragmatic approach exemplified by health insurance data from Germany&lt;/title&gt;&lt;secondary-title&gt;PLoS One&lt;/secondary-title&gt;&lt;/titles&gt;&lt;pages&gt;e88407&lt;/pages&gt;&lt;number&gt;2&lt;/number&gt;&lt;contributors&gt;&lt;authors&gt;&lt;author&gt;Haug, U.&lt;/author&gt;&lt;author&gt;Engel, S.&lt;/author&gt;&lt;author&gt;Verheyen, F.&lt;/author&gt;&lt;author&gt;Linder, R.&lt;/author&gt;&lt;/authors&gt;&lt;/contributors&gt;&lt;edition&gt;20140219&lt;/edition&gt;&lt;language&gt;eng&lt;/language&gt;&lt;added-date format="utc"&gt;1711988274&lt;/added-date&gt;&lt;ref-type name="Journal Article"&gt;17&lt;/ref-type&gt;&lt;auth-address&gt;Epidemiological Cancer Registry Baden-Wuerttemberg, German Cancer Research Center (DKFZ), Heidelberg, Germany. WINEG - Scientific Institute of the Techniker Krankenkasse (TK) for Benefit and Efficiency in Health Care, Hamburg, Germany.&lt;/auth-address&gt;&lt;dates&gt;&lt;year&gt;2014&lt;/year&gt;&lt;/dates&gt;&lt;rec-number&gt;311&lt;/rec-number&gt;&lt;last-updated-date format="utc"&gt;1711988274&lt;/last-updated-date&gt;&lt;accession-num&gt;24586324&lt;/accession-num&gt;&lt;electronic-resource-num&gt;10.1371/journal.pone.0088407&lt;/electronic-resource-num&gt;&lt;volume&gt;9&lt;/volume&gt;&lt;/record&gt;&lt;/Cite&gt;&lt;/EndNote&gt;</w:instrText>
      </w:r>
      <w:r w:rsidR="003B0088">
        <w:rPr>
          <w:rFonts w:cstheme="minorHAnsi"/>
          <w:color w:val="2D3748"/>
          <w:shd w:val="clear" w:color="auto" w:fill="FFFFFF"/>
        </w:rPr>
        <w:fldChar w:fldCharType="separate"/>
      </w:r>
      <w:r w:rsidR="00F05D6E">
        <w:rPr>
          <w:rFonts w:cstheme="minorHAnsi"/>
          <w:noProof/>
          <w:color w:val="2D3748"/>
          <w:shd w:val="clear" w:color="auto" w:fill="FFFFFF"/>
        </w:rPr>
        <w:t>(228)</w:t>
      </w:r>
      <w:r w:rsidR="003B0088">
        <w:rPr>
          <w:rFonts w:cstheme="minorHAnsi"/>
          <w:color w:val="2D3748"/>
          <w:shd w:val="clear" w:color="auto" w:fill="FFFFFF"/>
        </w:rPr>
        <w:fldChar w:fldCharType="end"/>
      </w:r>
      <w:r w:rsidR="003B0088">
        <w:rPr>
          <w:rFonts w:cstheme="minorHAnsi"/>
          <w:color w:val="2D3748"/>
          <w:shd w:val="clear" w:color="auto" w:fill="FFFFFF"/>
        </w:rPr>
        <w:t xml:space="preserve">.  This indicates the importance of both </w:t>
      </w:r>
      <w:r w:rsidR="00190FA1">
        <w:rPr>
          <w:rFonts w:cstheme="minorHAnsi"/>
          <w:color w:val="2D3748"/>
          <w:shd w:val="clear" w:color="auto" w:fill="FFFFFF"/>
        </w:rPr>
        <w:t>making an assessment of the likelihood of missed lesions and also informing on the decisions relating to surveillance with a more reliable and clinical</w:t>
      </w:r>
      <w:r w:rsidR="00F05D6E">
        <w:rPr>
          <w:rFonts w:cstheme="minorHAnsi"/>
          <w:color w:val="2D3748"/>
          <w:shd w:val="clear" w:color="auto" w:fill="FFFFFF"/>
        </w:rPr>
        <w:t>ly</w:t>
      </w:r>
      <w:r w:rsidR="00190FA1">
        <w:rPr>
          <w:rFonts w:cstheme="minorHAnsi"/>
          <w:color w:val="2D3748"/>
          <w:shd w:val="clear" w:color="auto" w:fill="FFFFFF"/>
        </w:rPr>
        <w:t xml:space="preserve"> relevant scale.</w:t>
      </w:r>
    </w:p>
    <w:p w14:paraId="16601282" w14:textId="77777777" w:rsidR="0022074E" w:rsidRDefault="0022074E" w:rsidP="000E0863">
      <w:pPr>
        <w:spacing w:line="360" w:lineRule="auto"/>
        <w:jc w:val="both"/>
        <w:rPr>
          <w:rFonts w:cstheme="minorHAnsi"/>
          <w:color w:val="202124"/>
          <w:shd w:val="clear" w:color="auto" w:fill="FFFFFF"/>
        </w:rPr>
      </w:pPr>
    </w:p>
    <w:p w14:paraId="73CBA93C" w14:textId="2631DC3F" w:rsidR="000E0863" w:rsidRDefault="000E0863" w:rsidP="000E0863">
      <w:pPr>
        <w:spacing w:line="360" w:lineRule="auto"/>
        <w:jc w:val="both"/>
      </w:pPr>
      <w:r>
        <w:t xml:space="preserve">Endoscopists who had participated in the EBOPs trial were observers in this study. </w:t>
      </w:r>
      <w:r w:rsidR="000D1DEE">
        <w:t>O</w:t>
      </w:r>
      <w:r>
        <w:t>nly a small proportion of the cohort had completed the study. These observers were not chosen at random, and there is a selection bias introduced by the group conducting the trial.</w:t>
      </w:r>
      <w:r w:rsidR="000D1DEE">
        <w:t xml:space="preserve"> However, to ascertain the reliability of the BBPS score it was felt more useful clinically to measure this reliability in observers who were familiar with its use.  This would then inform on the reliability in the “real-world”</w:t>
      </w:r>
      <w:r>
        <w:t xml:space="preserve"> </w:t>
      </w:r>
      <w:r w:rsidR="000D1DEE">
        <w:t>by endoscopists who had experience using it, rather than those naïve to its application.</w:t>
      </w:r>
      <w:r>
        <w:t xml:space="preserve"> The study does, however, provide a cross</w:t>
      </w:r>
      <w:r w:rsidR="00DF34B2">
        <w:t>-</w:t>
      </w:r>
      <w:r>
        <w:t>section of observers, with differ</w:t>
      </w:r>
      <w:r w:rsidR="00DF34B2">
        <w:t>ent</w:t>
      </w:r>
      <w:r>
        <w:t xml:space="preserve"> grades and experience represented in the cohort. Most of the observers use the BBPS scale in standard practice, however, all the observers had completed the training video during the EBOPs study.  The detection of flat and depressed polyps at the highest grades of BBPS is a subjective opinion.  Further research would be required to assess whether this is borne out in clinical practice. </w:t>
      </w:r>
    </w:p>
    <w:p w14:paraId="765903A2" w14:textId="61DB34B3" w:rsidR="00B12F37" w:rsidRDefault="000E0863" w:rsidP="00020844">
      <w:pPr>
        <w:spacing w:line="360" w:lineRule="auto"/>
        <w:jc w:val="both"/>
      </w:pPr>
      <w:r>
        <w:t xml:space="preserve">The near perfect ICC of the BBPS demonstrated in this study indicates both the reliability of this score, as well as the ease of its use by general endoscopists within a UK population.  Segmental grading scales have been demonstrated to be superior to </w:t>
      </w:r>
      <w:r w:rsidR="00A75437">
        <w:t>no</w:t>
      </w:r>
      <w:r w:rsidR="00F05D6E">
        <w:t>n</w:t>
      </w:r>
      <w:r w:rsidR="00A75437">
        <w:t xml:space="preserve">-segmental </w:t>
      </w:r>
      <w:r>
        <w:t>grading regarding clinical endpoints such as polyp detection</w:t>
      </w:r>
      <w:r w:rsidR="00C8792B">
        <w:fldChar w:fldCharType="begin">
          <w:fldData xml:space="preserve">PEVuZE5vdGU+PENpdGU+PEF1dGhvcj5Sb3N0b208L0F1dGhvcj48WWVhcj4yMDA0PC9ZZWFyPjxS
ZWNOdW0+MDwvUmVjTnVtPjxJRFRleHQ+VmFsaWRhdGlvbiBvZiBhIG5ldyBzY2FsZSBmb3IgdGhl
IGFzc2Vzc21lbnQgb2YgYm93ZWwgcHJlcGFyYXRpb24gcXVhbGl0eTwvSURUZXh0PjxEaXNwbGF5
VGV4dD4oNTEsIDU1LCA2Nyk8L0Rpc3BsYXlUZXh0PjxyZWNvcmQ+PGRhdGVzPjxwdWItZGF0ZXM+
PGRhdGU+QXByPC9kYXRlPjwvcHViLWRhdGVzPjx5ZWFyPjIwMDQ8L3llYXI+PC9kYXRlcz48a2V5
d29yZHM+PGtleXdvcmQ+Q2F0aGFydGljczwva2V5d29yZD48a2V5d29yZD5Db2xvbm9zY29weTwv
a2V5d29yZD48a2V5d29yZD5IdW1hbnM8L2tleXdvcmQ+PGtleXdvcmQ+T2JzZXJ2ZXIgVmFyaWF0
aW9uPC9rZXl3b3JkPjwva2V5d29yZHM+PHVybHM+PHJlbGF0ZWQtdXJscz48dXJsPmh0dHBzOi8v
d3d3Lm5jYmkubmxtLm5paC5nb3YvcHVibWVkLzE1MDQ0ODgyPC91cmw+PC9yZWxhdGVkLXVybHM+
PC91cmxzPjxpc2JuPjAwMTYtNTEwNzwvaXNibj48dGl0bGVzPjx0aXRsZT5WYWxpZGF0aW9uIG9m
IGEgbmV3IHNjYWxlIGZvciB0aGUgYXNzZXNzbWVudCBvZiBib3dlbCBwcmVwYXJhdGlvbiBxdWFs
aXR5PC90aXRsZT48c2Vjb25kYXJ5LXRpdGxlPkdhc3Ryb2ludGVzdCBFbmRvc2M8L3NlY29uZGFy
eS10aXRsZT48L3RpdGxlcz48cGFnZXM+NDgyLTY8L3BhZ2VzPjxudW1iZXI+NDwvbnVtYmVyPjxj
b250cmlidXRvcnM+PGF1dGhvcnM+PGF1dGhvcj5Sb3N0b20sIEEuPC9hdXRob3I+PGF1dGhvcj5K
b2xpY29ldXIsIEUuPC9hdXRob3I+PC9hdXRob3JzPjwvY29udHJpYnV0b3JzPjxsYW5ndWFnZT5l
bmc8L2xhbmd1YWdlPjxhZGRlZC1kYXRlIGZvcm1hdD0idXRjIj4xNTUxMzQ1MjA2PC9hZGRlZC1k
YXRlPjxyZWYtdHlwZSBuYW1lPSJKb3VybmFsIEFydGljbGUiPjE3PC9yZWYtdHlwZT48cmVjLW51
bWJlcj4zODwvcmVjLW51bWJlcj48bGFzdC11cGRhdGVkLWRhdGUgZm9ybWF0PSJ1dGMiPjE1NTEz
NDUyMDY8L2xhc3QtdXBkYXRlZC1kYXRlPjxhY2Nlc3Npb24tbnVtPjE1MDQ0ODgyPC9hY2Nlc3Np
b24tbnVtPjx2b2x1bWU+NTk8L3ZvbHVtZT48L3JlY29yZD48L0NpdGU+PENpdGU+PEF1dGhvcj5M
YWk8L0F1dGhvcj48WWVhcj4yMDA5PC9ZZWFyPjxSZWNOdW0+MDwvUmVjTnVtPjxJRFRleHQ+VGhl
IEJvc3RvbiBib3dlbCBwcmVwYXJhdGlvbiBzY2FsZTogYSB2YWxpZCBhbmQgcmVsaWFibGUgaW5z
dHJ1bWVudCBmb3IgY29sb25vc2NvcHktb3JpZW50ZWQgcmVzZWFyY2g8L0lEVGV4dD48cmVjb3Jk
PjxkYXRlcz48cHViLWRhdGVzPjxkYXRlPk1hcjwvZGF0ZT48L3B1Yi1kYXRlcz48eWVhcj4yMDA5
PC95ZWFyPjwvZGF0ZXM+PGtleXdvcmRzPjxrZXl3b3JkPkNhdGhhcnRpY3M8L2tleXdvcmQ+PGtl
eXdvcmQ+Q29sb25vc2NvcHk8L2tleXdvcmQ+PGtleXdvcmQ+SHVtYW5zPC9rZXl3b3JkPjxrZXl3
b3JkPk9ic2VydmVyIFZhcmlhdGlvbjwva2V5d29yZD48a2V5d29yZD5QcmVvcGVyYXRpdmUgQ2Fy
ZTwva2V5d29yZD48a2V5d29yZD5Qcm9zcGVjdGl2ZSBTdHVkaWVzPC9rZXl3b3JkPjxrZXl3b3Jk
PlJlcHJvZHVjaWJpbGl0eSBvZiBSZXN1bHRzPC9rZXl3b3JkPjwva2V5d29yZHM+PHVybHM+PHJl
bGF0ZWQtdXJscz48dXJsPmh0dHBzOi8vd3d3Lm5jYmkubmxtLm5paC5nb3YvcHVibWVkLzE5MTM2
MTAyPC91cmw+PC9yZWxhdGVkLXVybHM+PC91cmxzPjxpc2JuPjEwOTctNjc3OTwvaXNibj48Y3Vz
dG9tMj5QTUMyNzYzOTIyPC9jdXN0b20yPjx0aXRsZXM+PHRpdGxlPlRoZSBCb3N0b24gYm93ZWwg
cHJlcGFyYXRpb24gc2NhbGU6IGEgdmFsaWQgYW5kIHJlbGlhYmxlIGluc3RydW1lbnQgZm9yIGNv
bG9ub3Njb3B5LW9yaWVudGVkIHJlc2VhcmNoPC90aXRsZT48c2Vjb25kYXJ5LXRpdGxlPkdhc3Ry
b2ludGVzdCBFbmRvc2M8L3NlY29uZGFyeS10aXRsZT48L3RpdGxlcz48cGFnZXM+NjIwLTU8L3Bh
Z2VzPjxudW1iZXI+MyBQdCAyPC9udW1iZXI+PGNvbnRyaWJ1dG9ycz48YXV0aG9ycz48YXV0aG9y
PkxhaSwgRS4gSi48L2F1dGhvcj48YXV0aG9yPkNhbGRlcndvb2QsIEEuIEguPC9hdXRob3I+PGF1
dGhvcj5Eb3JvcywgRy48L2F1dGhvcj48YXV0aG9yPkZpeCwgTy4gSy48L2F1dGhvcj48YXV0aG9y
PkphY29ic29uLCBCLiBDLjwvYXV0aG9yPjwvYXV0aG9ycz48L2NvbnRyaWJ1dG9ycz48ZWRpdGlv
bj4yMDA5LzAxLzEwPC9lZGl0aW9uPjxsYW5ndWFnZT5lbmc8L2xhbmd1YWdlPjxhZGRlZC1kYXRl
IGZvcm1hdD0idXRjIj4xNTUxMzU2Mjg1PC9hZGRlZC1kYXRlPjxyZWYtdHlwZSBuYW1lPSJKb3Vy
bmFsIEFydGljbGUiPjE3PC9yZWYtdHlwZT48cmVjLW51bWJlcj40MjwvcmVjLW51bWJlcj48bGFz
dC11cGRhdGVkLWRhdGUgZm9ybWF0PSJ1dGMiPjE1NTEzNTYyODU8L2xhc3QtdXBkYXRlZC1kYXRl
PjxhY2Nlc3Npb24tbnVtPjE5MTM2MTAyPC9hY2Nlc3Npb24tbnVtPjxlbGVjdHJvbmljLXJlc291
cmNlLW51bT4xMC4xMDE2L2ouZ2llLjIwMDguMDUuMDU3PC9lbGVjdHJvbmljLXJlc291cmNlLW51
bT48dm9sdW1lPjY5PC92b2x1bWU+PC9yZWNvcmQ+PC9DaXRlPjxDaXRlPjxBdXRob3I+S2x1Z2U8
L0F1dGhvcj48WWVhcj4yMDE4PC9ZZWFyPjxSZWNOdW0+MDwvUmVjTnVtPjxJRFRleHQ+SW5hZGVx
dWF0ZSBCb3N0b24gQm93ZWwgUHJlcGFyYXRpb24gU2NhbGUgc2NvcmVzIHByZWRpY3QgdGhlwqBy
aXNrIG9mIG1pc3NlZCBuZW9wbGFzaWEgb24gdGhlIG5leHQgY29sb25vc2NvcHk8L0lEVGV4dD48
cmVjb3JkPjxkYXRlcz48cHViLWRhdGVzPjxkYXRlPk1hcjwvZGF0ZT48L3B1Yi1kYXRlcz48eWVh
cj4yMDE4PC95ZWFyPjwvZGF0ZXM+PGtleXdvcmRzPjxrZXl3b3JkPkFnZWQ8L2tleXdvcmQ+PGtl
eXdvcmQ+Q2F0aGFydGljczwva2V5d29yZD48a2V5d29yZD5Db2xvbjwva2V5d29yZD48a2V5d29y
ZD5Db2xvbmljIFBvbHlwczwva2V5d29yZD48a2V5d29yZD5Db2xvbm9zY29weTwva2V5d29yZD48
a2V5d29yZD5EaWFnbm9zdGljIEVycm9yczwva2V5d29yZD48a2V5d29yZD5FYXJseSBEZXRlY3Rp
b24gb2YgQ2FuY2VyPC9rZXl3b3JkPjxrZXl3b3JkPkZlbWFsZTwva2V5d29yZD48a2V5d29yZD5I
dW1hbnM8L2tleXdvcmQ+PGtleXdvcmQ+TWFsZTwva2V5d29yZD48a2V5d29yZD5NaWRkbGUgQWdl
ZDwva2V5d29yZD48a2V5d29yZD5Qcm9zcGVjdGl2ZSBTdHVkaWVzPC9rZXl3b3JkPjxrZXl3b3Jk
PlJpc2s8L2tleXdvcmQ+PGtleXdvcmQ+VW5pdGVkIFN0YXRlczwva2V5d29yZD48L2tleXdvcmRz
Pjx1cmxzPjxyZWxhdGVkLXVybHM+PHVybD5odHRwczovL3d3dy5uY2JpLm5sbS5uaWguZ292L3B1
Ym1lZC8yODY0ODU3NTwvdXJsPjwvcmVsYXRlZC11cmxzPjwvdXJscz48aXNibj4xMDk3LTY3Nzk8
L2lzYm4+PGN1c3RvbTI+UE1DNTc0MjA2OTwvY3VzdG9tMj48dGl0bGVzPjx0aXRsZT5JbmFkZXF1
YXRlIEJvc3RvbiBCb3dlbCBQcmVwYXJhdGlvbiBTY2FsZSBzY29yZXMgcHJlZGljdCB0aGXCoHJp
c2sgb2YgbWlzc2VkIG5lb3BsYXNpYSBvbiB0aGUgbmV4dCBjb2xvbm9zY29weTwvdGl0bGU+PHNl
Y29uZGFyeS10aXRsZT5HYXN0cm9pbnRlc3QgRW5kb3NjPC9zZWNvbmRhcnktdGl0bGU+PC90aXRs
ZXM+PHBhZ2VzPjc0NC03NTE8L3BhZ2VzPjxudW1iZXI+MzwvbnVtYmVyPjxjb250cmlidXRvcnM+
PGF1dGhvcnM+PGF1dGhvcj5LbHVnZSwgTS4gQS48L2F1dGhvcj48YXV0aG9yPldpbGxpYW1zLCBK
LiBMLjwvYXV0aG9yPjxhdXRob3I+V3UsIEMuIEsuPC9hdXRob3I+PGF1dGhvcj5KYWNvYnNvbiwg
Qi4gQy48L2F1dGhvcj48YXV0aG9yPlNjaHJveSwgUC4gQy48L2F1dGhvcj48YXV0aG9yPkxpZWJl
cm1hbiwgRC4gQS48L2F1dGhvcj48YXV0aG9yPkNhbGRlcndvb2QsIEEuIEguPC9hdXRob3I+PC9h
dXRob3JzPjwvY29udHJpYnV0b3JzPjxlZGl0aW9uPjIwMTcvMDYvMjM8L2VkaXRpb24+PGxhbmd1
YWdlPmVuZzwvbGFuZ3VhZ2U+PGFkZGVkLWRhdGUgZm9ybWF0PSJ1dGMiPjE1NDA2NjI5MzQ8L2Fk
ZGVkLWRhdGU+PHJlZi10eXBlIG5hbWU9IkpvdXJuYWwgQXJ0aWNsZSI+MTc8L3JlZi10eXBlPjxy
ZWMtbnVtYmVyPjI0PC9yZWMtbnVtYmVyPjxsYXN0LXVwZGF0ZWQtZGF0ZSBmb3JtYXQ9InV0YyI+
MTU0MDY2MjkzNDwvbGFzdC11cGRhdGVkLWRhdGU+PGFjY2Vzc2lvbi1udW0+Mjg2NDg1NzU8L2Fj
Y2Vzc2lvbi1udW0+PGVsZWN0cm9uaWMtcmVzb3VyY2UtbnVtPjEwLjEwMTYvai5naWUuMjAxNy4w
Ni4wMTI8L2VsZWN0cm9uaWMtcmVzb3VyY2UtbnVtPjx2b2x1bWU+ODc8L3ZvbHVtZT48L3JlY29y
ZD48L0NpdGU+PC9FbmROb3RlPgB=
</w:fldData>
        </w:fldChar>
      </w:r>
      <w:r w:rsidR="00E9739D">
        <w:instrText xml:space="preserve"> ADDIN EN.CITE </w:instrText>
      </w:r>
      <w:r w:rsidR="00E9739D">
        <w:fldChar w:fldCharType="begin">
          <w:fldData xml:space="preserve">PEVuZE5vdGU+PENpdGU+PEF1dGhvcj5Sb3N0b208L0F1dGhvcj48WWVhcj4yMDA0PC9ZZWFyPjxS
ZWNOdW0+MDwvUmVjTnVtPjxJRFRleHQ+VmFsaWRhdGlvbiBvZiBhIG5ldyBzY2FsZSBmb3IgdGhl
IGFzc2Vzc21lbnQgb2YgYm93ZWwgcHJlcGFyYXRpb24gcXVhbGl0eTwvSURUZXh0PjxEaXNwbGF5
VGV4dD4oNTEsIDU1LCA2Nyk8L0Rpc3BsYXlUZXh0PjxyZWNvcmQ+PGRhdGVzPjxwdWItZGF0ZXM+
PGRhdGU+QXByPC9kYXRlPjwvcHViLWRhdGVzPjx5ZWFyPjIwMDQ8L3llYXI+PC9kYXRlcz48a2V5
d29yZHM+PGtleXdvcmQ+Q2F0aGFydGljczwva2V5d29yZD48a2V5d29yZD5Db2xvbm9zY29weTwv
a2V5d29yZD48a2V5d29yZD5IdW1hbnM8L2tleXdvcmQ+PGtleXdvcmQ+T2JzZXJ2ZXIgVmFyaWF0
aW9uPC9rZXl3b3JkPjwva2V5d29yZHM+PHVybHM+PHJlbGF0ZWQtdXJscz48dXJsPmh0dHBzOi8v
d3d3Lm5jYmkubmxtLm5paC5nb3YvcHVibWVkLzE1MDQ0ODgyPC91cmw+PC9yZWxhdGVkLXVybHM+
PC91cmxzPjxpc2JuPjAwMTYtNTEwNzwvaXNibj48dGl0bGVzPjx0aXRsZT5WYWxpZGF0aW9uIG9m
IGEgbmV3IHNjYWxlIGZvciB0aGUgYXNzZXNzbWVudCBvZiBib3dlbCBwcmVwYXJhdGlvbiBxdWFs
aXR5PC90aXRsZT48c2Vjb25kYXJ5LXRpdGxlPkdhc3Ryb2ludGVzdCBFbmRvc2M8L3NlY29uZGFy
eS10aXRsZT48L3RpdGxlcz48cGFnZXM+NDgyLTY8L3BhZ2VzPjxudW1iZXI+NDwvbnVtYmVyPjxj
b250cmlidXRvcnM+PGF1dGhvcnM+PGF1dGhvcj5Sb3N0b20sIEEuPC9hdXRob3I+PGF1dGhvcj5K
b2xpY29ldXIsIEUuPC9hdXRob3I+PC9hdXRob3JzPjwvY29udHJpYnV0b3JzPjxsYW5ndWFnZT5l
bmc8L2xhbmd1YWdlPjxhZGRlZC1kYXRlIGZvcm1hdD0idXRjIj4xNTUxMzQ1MjA2PC9hZGRlZC1k
YXRlPjxyZWYtdHlwZSBuYW1lPSJKb3VybmFsIEFydGljbGUiPjE3PC9yZWYtdHlwZT48cmVjLW51
bWJlcj4zODwvcmVjLW51bWJlcj48bGFzdC11cGRhdGVkLWRhdGUgZm9ybWF0PSJ1dGMiPjE1NTEz
NDUyMDY8L2xhc3QtdXBkYXRlZC1kYXRlPjxhY2Nlc3Npb24tbnVtPjE1MDQ0ODgyPC9hY2Nlc3Np
b24tbnVtPjx2b2x1bWU+NTk8L3ZvbHVtZT48L3JlY29yZD48L0NpdGU+PENpdGU+PEF1dGhvcj5M
YWk8L0F1dGhvcj48WWVhcj4yMDA5PC9ZZWFyPjxSZWNOdW0+MDwvUmVjTnVtPjxJRFRleHQ+VGhl
IEJvc3RvbiBib3dlbCBwcmVwYXJhdGlvbiBzY2FsZTogYSB2YWxpZCBhbmQgcmVsaWFibGUgaW5z
dHJ1bWVudCBmb3IgY29sb25vc2NvcHktb3JpZW50ZWQgcmVzZWFyY2g8L0lEVGV4dD48cmVjb3Jk
PjxkYXRlcz48cHViLWRhdGVzPjxkYXRlPk1hcjwvZGF0ZT48L3B1Yi1kYXRlcz48eWVhcj4yMDA5
PC95ZWFyPjwvZGF0ZXM+PGtleXdvcmRzPjxrZXl3b3JkPkNhdGhhcnRpY3M8L2tleXdvcmQ+PGtl
eXdvcmQ+Q29sb25vc2NvcHk8L2tleXdvcmQ+PGtleXdvcmQ+SHVtYW5zPC9rZXl3b3JkPjxrZXl3
b3JkPk9ic2VydmVyIFZhcmlhdGlvbjwva2V5d29yZD48a2V5d29yZD5QcmVvcGVyYXRpdmUgQ2Fy
ZTwva2V5d29yZD48a2V5d29yZD5Qcm9zcGVjdGl2ZSBTdHVkaWVzPC9rZXl3b3JkPjxrZXl3b3Jk
PlJlcHJvZHVjaWJpbGl0eSBvZiBSZXN1bHRzPC9rZXl3b3JkPjwva2V5d29yZHM+PHVybHM+PHJl
bGF0ZWQtdXJscz48dXJsPmh0dHBzOi8vd3d3Lm5jYmkubmxtLm5paC5nb3YvcHVibWVkLzE5MTM2
MTAyPC91cmw+PC9yZWxhdGVkLXVybHM+PC91cmxzPjxpc2JuPjEwOTctNjc3OTwvaXNibj48Y3Vz
dG9tMj5QTUMyNzYzOTIyPC9jdXN0b20yPjx0aXRsZXM+PHRpdGxlPlRoZSBCb3N0b24gYm93ZWwg
cHJlcGFyYXRpb24gc2NhbGU6IGEgdmFsaWQgYW5kIHJlbGlhYmxlIGluc3RydW1lbnQgZm9yIGNv
bG9ub3Njb3B5LW9yaWVudGVkIHJlc2VhcmNoPC90aXRsZT48c2Vjb25kYXJ5LXRpdGxlPkdhc3Ry
b2ludGVzdCBFbmRvc2M8L3NlY29uZGFyeS10aXRsZT48L3RpdGxlcz48cGFnZXM+NjIwLTU8L3Bh
Z2VzPjxudW1iZXI+MyBQdCAyPC9udW1iZXI+PGNvbnRyaWJ1dG9ycz48YXV0aG9ycz48YXV0aG9y
PkxhaSwgRS4gSi48L2F1dGhvcj48YXV0aG9yPkNhbGRlcndvb2QsIEEuIEguPC9hdXRob3I+PGF1
dGhvcj5Eb3JvcywgRy48L2F1dGhvcj48YXV0aG9yPkZpeCwgTy4gSy48L2F1dGhvcj48YXV0aG9y
PkphY29ic29uLCBCLiBDLjwvYXV0aG9yPjwvYXV0aG9ycz48L2NvbnRyaWJ1dG9ycz48ZWRpdGlv
bj4yMDA5LzAxLzEwPC9lZGl0aW9uPjxsYW5ndWFnZT5lbmc8L2xhbmd1YWdlPjxhZGRlZC1kYXRl
IGZvcm1hdD0idXRjIj4xNTUxMzU2Mjg1PC9hZGRlZC1kYXRlPjxyZWYtdHlwZSBuYW1lPSJKb3Vy
bmFsIEFydGljbGUiPjE3PC9yZWYtdHlwZT48cmVjLW51bWJlcj40MjwvcmVjLW51bWJlcj48bGFz
dC11cGRhdGVkLWRhdGUgZm9ybWF0PSJ1dGMiPjE1NTEzNTYyODU8L2xhc3QtdXBkYXRlZC1kYXRl
PjxhY2Nlc3Npb24tbnVtPjE5MTM2MTAyPC9hY2Nlc3Npb24tbnVtPjxlbGVjdHJvbmljLXJlc291
cmNlLW51bT4xMC4xMDE2L2ouZ2llLjIwMDguMDUuMDU3PC9lbGVjdHJvbmljLXJlc291cmNlLW51
bT48dm9sdW1lPjY5PC92b2x1bWU+PC9yZWNvcmQ+PC9DaXRlPjxDaXRlPjxBdXRob3I+S2x1Z2U8
L0F1dGhvcj48WWVhcj4yMDE4PC9ZZWFyPjxSZWNOdW0+MDwvUmVjTnVtPjxJRFRleHQ+SW5hZGVx
dWF0ZSBCb3N0b24gQm93ZWwgUHJlcGFyYXRpb24gU2NhbGUgc2NvcmVzIHByZWRpY3QgdGhlwqBy
aXNrIG9mIG1pc3NlZCBuZW9wbGFzaWEgb24gdGhlIG5leHQgY29sb25vc2NvcHk8L0lEVGV4dD48
cmVjb3JkPjxkYXRlcz48cHViLWRhdGVzPjxkYXRlPk1hcjwvZGF0ZT48L3B1Yi1kYXRlcz48eWVh
cj4yMDE4PC95ZWFyPjwvZGF0ZXM+PGtleXdvcmRzPjxrZXl3b3JkPkFnZWQ8L2tleXdvcmQ+PGtl
eXdvcmQ+Q2F0aGFydGljczwva2V5d29yZD48a2V5d29yZD5Db2xvbjwva2V5d29yZD48a2V5d29y
ZD5Db2xvbmljIFBvbHlwczwva2V5d29yZD48a2V5d29yZD5Db2xvbm9zY29weTwva2V5d29yZD48
a2V5d29yZD5EaWFnbm9zdGljIEVycm9yczwva2V5d29yZD48a2V5d29yZD5FYXJseSBEZXRlY3Rp
b24gb2YgQ2FuY2VyPC9rZXl3b3JkPjxrZXl3b3JkPkZlbWFsZTwva2V5d29yZD48a2V5d29yZD5I
dW1hbnM8L2tleXdvcmQ+PGtleXdvcmQ+TWFsZTwva2V5d29yZD48a2V5d29yZD5NaWRkbGUgQWdl
ZDwva2V5d29yZD48a2V5d29yZD5Qcm9zcGVjdGl2ZSBTdHVkaWVzPC9rZXl3b3JkPjxrZXl3b3Jk
PlJpc2s8L2tleXdvcmQ+PGtleXdvcmQ+VW5pdGVkIFN0YXRlczwva2V5d29yZD48L2tleXdvcmRz
Pjx1cmxzPjxyZWxhdGVkLXVybHM+PHVybD5odHRwczovL3d3dy5uY2JpLm5sbS5uaWguZ292L3B1
Ym1lZC8yODY0ODU3NTwvdXJsPjwvcmVsYXRlZC11cmxzPjwvdXJscz48aXNibj4xMDk3LTY3Nzk8
L2lzYm4+PGN1c3RvbTI+UE1DNTc0MjA2OTwvY3VzdG9tMj48dGl0bGVzPjx0aXRsZT5JbmFkZXF1
YXRlIEJvc3RvbiBCb3dlbCBQcmVwYXJhdGlvbiBTY2FsZSBzY29yZXMgcHJlZGljdCB0aGXCoHJp
c2sgb2YgbWlzc2VkIG5lb3BsYXNpYSBvbiB0aGUgbmV4dCBjb2xvbm9zY29weTwvdGl0bGU+PHNl
Y29uZGFyeS10aXRsZT5HYXN0cm9pbnRlc3QgRW5kb3NjPC9zZWNvbmRhcnktdGl0bGU+PC90aXRs
ZXM+PHBhZ2VzPjc0NC03NTE8L3BhZ2VzPjxudW1iZXI+MzwvbnVtYmVyPjxjb250cmlidXRvcnM+
PGF1dGhvcnM+PGF1dGhvcj5LbHVnZSwgTS4gQS48L2F1dGhvcj48YXV0aG9yPldpbGxpYW1zLCBK
LiBMLjwvYXV0aG9yPjxhdXRob3I+V3UsIEMuIEsuPC9hdXRob3I+PGF1dGhvcj5KYWNvYnNvbiwg
Qi4gQy48L2F1dGhvcj48YXV0aG9yPlNjaHJveSwgUC4gQy48L2F1dGhvcj48YXV0aG9yPkxpZWJl
cm1hbiwgRC4gQS48L2F1dGhvcj48YXV0aG9yPkNhbGRlcndvb2QsIEEuIEguPC9hdXRob3I+PC9h
dXRob3JzPjwvY29udHJpYnV0b3JzPjxlZGl0aW9uPjIwMTcvMDYvMjM8L2VkaXRpb24+PGxhbmd1
YWdlPmVuZzwvbGFuZ3VhZ2U+PGFkZGVkLWRhdGUgZm9ybWF0PSJ1dGMiPjE1NDA2NjI5MzQ8L2Fk
ZGVkLWRhdGU+PHJlZi10eXBlIG5hbWU9IkpvdXJuYWwgQXJ0aWNsZSI+MTc8L3JlZi10eXBlPjxy
ZWMtbnVtYmVyPjI0PC9yZWMtbnVtYmVyPjxsYXN0LXVwZGF0ZWQtZGF0ZSBmb3JtYXQ9InV0YyI+
MTU0MDY2MjkzNDwvbGFzdC11cGRhdGVkLWRhdGU+PGFjY2Vzc2lvbi1udW0+Mjg2NDg1NzU8L2Fj
Y2Vzc2lvbi1udW0+PGVsZWN0cm9uaWMtcmVzb3VyY2UtbnVtPjEwLjEwMTYvai5naWUuMjAxNy4w
Ni4wMTI8L2VsZWN0cm9uaWMtcmVzb3VyY2UtbnVtPjx2b2x1bWU+ODc8L3ZvbHVtZT48L3JlY29y
ZD48L0NpdGU+PC9FbmROb3RlPgB=
</w:fldData>
        </w:fldChar>
      </w:r>
      <w:r w:rsidR="00E9739D">
        <w:instrText xml:space="preserve"> ADDIN EN.CITE.DATA </w:instrText>
      </w:r>
      <w:r w:rsidR="00E9739D">
        <w:fldChar w:fldCharType="end"/>
      </w:r>
      <w:r w:rsidR="00C8792B">
        <w:fldChar w:fldCharType="separate"/>
      </w:r>
      <w:r w:rsidR="00231422">
        <w:rPr>
          <w:noProof/>
        </w:rPr>
        <w:t>(51, 55, 67)</w:t>
      </w:r>
      <w:r w:rsidR="00C8792B">
        <w:fldChar w:fldCharType="end"/>
      </w:r>
      <w:r>
        <w:t>. The routine use of the BBPS scale would provide a more accurate assessment of bowel preparation to allow an evidence-based decision on care. The time has come for segmental grading scales to be the standard of grading bowel preparation for routine clinical practice.</w:t>
      </w:r>
    </w:p>
    <w:p w14:paraId="6DC9E006" w14:textId="77777777" w:rsidR="004F7B6E" w:rsidRDefault="004F7B6E" w:rsidP="00356BEE">
      <w:pPr>
        <w:pStyle w:val="Heading1"/>
      </w:pPr>
      <w:r>
        <w:br w:type="page"/>
      </w:r>
    </w:p>
    <w:p w14:paraId="5F9763DF" w14:textId="03ABB84C" w:rsidR="00B12F37" w:rsidRDefault="00356BEE" w:rsidP="00356BEE">
      <w:pPr>
        <w:pStyle w:val="Heading1"/>
      </w:pPr>
      <w:bookmarkStart w:id="266" w:name="_Toc167893144"/>
      <w:r>
        <w:lastRenderedPageBreak/>
        <w:t xml:space="preserve">Chapter </w:t>
      </w:r>
      <w:r w:rsidR="00017B51">
        <w:t>7: Thesis</w:t>
      </w:r>
      <w:r>
        <w:t xml:space="preserve"> </w:t>
      </w:r>
      <w:r w:rsidR="00620CBF">
        <w:t>Discussion</w:t>
      </w:r>
      <w:bookmarkEnd w:id="266"/>
    </w:p>
    <w:p w14:paraId="59571B61" w14:textId="13C5D36E" w:rsidR="00905580" w:rsidRDefault="00905580" w:rsidP="00D46F05">
      <w:pPr>
        <w:pStyle w:val="Heading2"/>
      </w:pPr>
      <w:bookmarkStart w:id="267" w:name="_Toc167893145"/>
      <w:r>
        <w:t>Summary of key findings</w:t>
      </w:r>
      <w:bookmarkEnd w:id="267"/>
    </w:p>
    <w:p w14:paraId="23D2F3CE" w14:textId="74419C9B" w:rsidR="004244E0" w:rsidRDefault="00356BEE" w:rsidP="00020844">
      <w:pPr>
        <w:spacing w:line="360" w:lineRule="auto"/>
        <w:jc w:val="both"/>
      </w:pPr>
      <w:r>
        <w:t xml:space="preserve">Bowel preparation is the first key step towards good quality colonoscopy.  </w:t>
      </w:r>
      <w:r w:rsidR="00B37329">
        <w:t>Optimising bowel preparation must be achieved to facilitate a good quality examination</w:t>
      </w:r>
      <w:r w:rsidR="0006560D">
        <w:fldChar w:fldCharType="begin">
          <w:fldData xml:space="preserve">PEVuZE5vdGU+PENpdGU+PEF1dGhvcj5Xb25nPC9BdXRob3I+PFllYXI+MjAxNjwvWWVhcj48UmVj
TnVtPjA8L1JlY051bT48SURUZXh0PkRldGVybWluYW50cyBvZiBCb3dlbCBQcmVwYXJhdGlvbiBR
dWFsaXR5IGFuZCBJdHMgQXNzb2NpYXRpb24gV2l0aCBBZGVub21hIERldGVjdGlvbjogQSBQcm9z
cGVjdGl2ZSBDb2xvbm9zY29weSBTdHVkeTwvSURUZXh0PjxEaXNwbGF5VGV4dD4oNzMsIDkwLCAx
MzksIDE3MSk8L0Rpc3BsYXlUZXh0PjxyZWNvcmQ+PGRhdGVzPjxwdWItZGF0ZXM+PGRhdGU+SmFu
PC9kYXRlPjwvcHViLWRhdGVzPjx5ZWFyPjIwMTY8L3llYXI+PC9kYXRlcz48a2V5d29yZHM+PGtl
eXdvcmQ+QWRlbm9tYTwva2V5d29yZD48a2V5d29yZD5BZ2VkPC9rZXl3b3JkPjxrZXl3b3JkPkNh
dGhhcnRpY3M8L2tleXdvcmQ+PGtleXdvcmQ+Q29sb25pYyBOZW9wbGFzbXM8L2tleXdvcmQ+PGtl
eXdvcmQ+Q29sb25vc2NvcHk8L2tleXdvcmQ+PGtleXdvcmQ+RmVtYWxlPC9rZXl3b3JkPjxrZXl3
b3JkPkh1bWFuczwva2V5d29yZD48a2V5d29yZD5NYWxlPC9rZXl3b3JkPjxrZXl3b3JkPk1pZGRs
ZSBBZ2VkPC9rZXl3b3JkPjxrZXl3b3JkPlByb3NwZWN0aXZlIFN0dWRpZXM8L2tleXdvcmQ+PC9r
ZXl3b3Jkcz48dXJscz48cmVsYXRlZC11cmxzPjx1cmw+aHR0cHM6Ly93d3cubmNiaS5ubG0ubmlo
Lmdvdi9wdWJtZWQvMjY3NjU0MDI8L3VybD48L3JlbGF0ZWQtdXJscz48L3VybHM+PGlzYm4+MTUz
Ni01OTY0PC9pc2JuPjxjdXN0b20yPlBNQzQ3MTgyMjg8L2N1c3RvbTI+PHRpdGxlcz48dGl0bGU+
RGV0ZXJtaW5hbnRzIG9mIEJvd2VsIFByZXBhcmF0aW9uIFF1YWxpdHkgYW5kIEl0cyBBc3NvY2lh
dGlvbiBXaXRoIEFkZW5vbWEgRGV0ZWN0aW9uOiBBIFByb3NwZWN0aXZlIENvbG9ub3Njb3B5IFN0
dWR5PC90aXRsZT48c2Vjb25kYXJ5LXRpdGxlPk1lZGljaW5lIChCYWx0aW1vcmUpPC9zZWNvbmRh
cnktdGl0bGU+PC90aXRsZXM+PHBhZ2VzPmUyMjUxPC9wYWdlcz48bnVtYmVyPjI8L251bWJlcj48
Y29udHJpYnV0b3JzPjxhdXRob3JzPjxhdXRob3I+V29uZywgTS4gQy48L2F1dGhvcj48YXV0aG9y
PkNoaW5nLCBKLiBZLjwvYXV0aG9yPjxhdXRob3I+Q2hhbiwgVi4gQy48L2F1dGhvcj48YXV0aG9y
PkxhbSwgVC4gWS48L2F1dGhvcj48YXV0aG9yPkx1aywgQS4gSy48L2F1dGhvcj48YXV0aG9yPlRh
bmcsIFIuIFMuPC9hdXRob3I+PGF1dGhvcj5Xb25nLCBTLiBILjwvYXV0aG9yPjxhdXRob3I+Tmcs
IFMuIEMuPC9hdXRob3I+PGF1dGhvcj5OZywgUy4gUy48L2F1dGhvcj48YXV0aG9yPld1LCBKLiBD
LjwvYXV0aG9yPjxhdXRob3I+Q2hhbiwgRi4gSy48L2F1dGhvcj48YXV0aG9yPlN1bmcsIEouIEou
PC9hdXRob3I+PC9hdXRob3JzPjwvY29udHJpYnV0b3JzPjxsYW5ndWFnZT5lbmc8L2xhbmd1YWdl
PjxhZGRlZC1kYXRlIGZvcm1hdD0idXRjIj4xNjA3MzU0ODYyPC9hZGRlZC1kYXRlPjxyZWYtdHlw
ZSBuYW1lPSJKb3VybmFsIEFydGljbGUiPjE3PC9yZWYtdHlwZT48cmVjLW51bWJlcj4xNjA8L3Jl
Yy1udW1iZXI+PGxhc3QtdXBkYXRlZC1kYXRlIGZvcm1hdD0idXRjIj4xNjA3MzU0ODYyPC9sYXN0
LXVwZGF0ZWQtZGF0ZT48YWNjZXNzaW9uLW51bT4yNjc2NTQwMjwvYWNjZXNzaW9uLW51bT48ZWxl
Y3Ryb25pYy1yZXNvdXJjZS1udW0+MTAuMTA5Ny9NRC4wMDAwMDAwMDAwMDAyMjUxPC9lbGVjdHJv
bmljLXJlc291cmNlLW51bT48dm9sdW1lPjk1PC92b2x1bWU+PC9yZWNvcmQ+PC9DaXRlPjxDaXRl
PjxBdXRob3I+U3VsejwvQXV0aG9yPjxZZWFyPjIwMTY8L1llYXI+PFJlY051bT4wPC9SZWNOdW0+
PElEVGV4dD5NZXRhLUFuYWx5c2lzIG9mIHRoZSBFZmZlY3Qgb2YgQm93ZWwgUHJlcGFyYXRpb24g
b24gQWRlbm9tYSBEZXRlY3Rpb246IEVhcmx5IEFkZW5vbWFzIEFmZmVjdGVkIFN0cm9uZ2VyIHRo
YW4gQWR2YW5jZWQgQWRlbm9tYXM8L0lEVGV4dD48cmVjb3JkPjxrZXl3b3Jkcz48a2V5d29yZD5B
ZGVub21hPC9rZXl3b3JkPjxrZXl3b3JkPkNhdGhhcnRpY3M8L2tleXdvcmQ+PGtleXdvcmQ+Q29s
b25pYyBOZW9wbGFzbXM8L2tleXdvcmQ+PGtleXdvcmQ+Q29sb25vc2NvcHk8L2tleXdvcmQ+PGtl
eXdvcmQ+RWFybHkgRGV0ZWN0aW9uIG9mIENhbmNlcjwva2V5d29yZD48a2V5d29yZD5IdW1hbnM8
L2tleXdvcmQ+PC9rZXl3b3Jkcz48dXJscz48cmVsYXRlZC11cmxzPjx1cmw+aHR0cHM6Ly93d3cu
bmNiaS5ubG0ubmloLmdvdi9wdWJtZWQvMjcyNTc5MTY8L3VybD48L3JlbGF0ZWQtdXJscz48L3Vy
bHM+PGlzYm4+MTkzMi02MjAzPC9pc2JuPjxjdXN0b20yPlBNQzQ4OTI1MjA8L2N1c3RvbTI+PHRp
dGxlcz48dGl0bGU+TWV0YS1BbmFseXNpcyBvZiB0aGUgRWZmZWN0IG9mIEJvd2VsIFByZXBhcmF0
aW9uIG9uIEFkZW5vbWEgRGV0ZWN0aW9uOiBFYXJseSBBZGVub21hcyBBZmZlY3RlZCBTdHJvbmdl
ciB0aGFuIEFkdmFuY2VkIEFkZW5vbWFzPC90aXRsZT48c2Vjb25kYXJ5LXRpdGxlPlBMb1MgT25l
PC9zZWNvbmRhcnktdGl0bGU+PC90aXRsZXM+PHBhZ2VzPmUwMTU0MTQ5PC9wYWdlcz48bnVtYmVy
PjY8L251bWJlcj48Y29udHJpYnV0b3JzPjxhdXRob3JzPjxhdXRob3I+U3VseiwgTS4gQy48L2F1
dGhvcj48YXV0aG9yPktyw7ZnZXIsIEEuPC9hdXRob3I+PGF1dGhvcj5QcmFrYXNoLCBNLjwvYXV0
aG9yPjxhdXRob3I+TWFuc2VyLCBDLiBOLjwvYXV0aG9yPjxhdXRob3I+SGVpbnJpY2gsIEguPC9h
dXRob3I+PGF1dGhvcj5NaXNzZWx3aXR6LCBCLjwvYXV0aG9yPjwvYXV0aG9ycz48L2NvbnRyaWJ1
dG9ycz48ZWRpdGlvbj4yMDE2LzA2LzAzPC9lZGl0aW9uPjxsYW5ndWFnZT5lbmc8L2xhbmd1YWdl
PjxhZGRlZC1kYXRlIGZvcm1hdD0idXRjIj4xNTU2MjcwNTM5PC9hZGRlZC1kYXRlPjxyZWYtdHlw
ZSBuYW1lPSJKb3VybmFsIEFydGljbGUiPjE3PC9yZWYtdHlwZT48ZGF0ZXM+PHllYXI+MjAxNjwv
eWVhcj48L2RhdGVzPjxyZWMtbnVtYmVyPjgwPC9yZWMtbnVtYmVyPjxsYXN0LXVwZGF0ZWQtZGF0
ZSBmb3JtYXQ9InV0YyI+MTU1NjI3MDUzOTwvbGFzdC11cGRhdGVkLWRhdGU+PGFjY2Vzc2lvbi1u
dW0+MjcyNTc5MTY8L2FjY2Vzc2lvbi1udW0+PGVsZWN0cm9uaWMtcmVzb3VyY2UtbnVtPjEwLjEz
NzEvam91cm5hbC5wb25lLjAxNTQxNDk8L2VsZWN0cm9uaWMtcmVzb3VyY2UtbnVtPjx2b2x1bWU+
MTE8L3ZvbHVtZT48L3JlY29yZD48L0NpdGU+PENpdGU+PEF1dGhvcj5SZXg8L0F1dGhvcj48WWVh
cj4yMDAyPC9ZZWFyPjxSZWNOdW0+MDwvUmVjTnVtPjxJRFRleHQ+SW1wYWN0IG9mIGJvd2VsIHBy
ZXBhcmF0aW9uIG9uIGVmZmljaWVuY3kgYW5kIGNvc3Qgb2YgY29sb25vc2NvcHk8L0lEVGV4dD48
cmVjb3JkPjxkYXRlcz48cHViLWRhdGVzPjxkYXRlPkp1bDwvZGF0ZT48L3B1Yi1kYXRlcz48eWVh
cj4yMDAyPC95ZWFyPjwvZGF0ZXM+PGtleXdvcmRzPjxrZXl3b3JkPkNvbG9ub3Njb3B5PC9rZXl3
b3JkPjxrZXl3b3JkPkNvc3RzIGFuZCBDb3N0IEFuYWx5c2lzPC9rZXl3b3JkPjxrZXl3b3JkPkZl
bWFsZTwva2V5d29yZD48a2V5d29yZD5IdW1hbnM8L2tleXdvcmQ+PGtleXdvcmQ+TWFsZTwva2V5
d29yZD48a2V5d29yZD5NaWRkbGUgQWdlZDwva2V5d29yZD48a2V5d29yZD5QcmVvcGVyYXRpdmUg
Q2FyZTwva2V5d29yZD48a2V5d29yZD5Qcm9zcGVjdGl2ZSBTdHVkaWVzPC9rZXl3b3JkPjwva2V5
d29yZHM+PHVybHM+PHJlbGF0ZWQtdXJscz48dXJsPmh0dHBzOi8vd3d3Lm5jYmkubmxtLm5paC5n
b3YvcHVibWVkLzEyMTM1MDIwPC91cmw+PC9yZWxhdGVkLXVybHM+PC91cmxzPjxpc2JuPjAwMDIt
OTI3MDwvaXNibj48dGl0bGVzPjx0aXRsZT5JbXBhY3Qgb2YgYm93ZWwgcHJlcGFyYXRpb24gb24g
ZWZmaWNpZW5jeSBhbmQgY29zdCBvZiBjb2xvbm9zY29weTwvdGl0bGU+PHNlY29uZGFyeS10aXRs
ZT5BbSBKIEdhc3Ryb2VudGVyb2w8L3NlY29uZGFyeS10aXRsZT48L3RpdGxlcz48cGFnZXM+MTY5
Ni03MDA8L3BhZ2VzPjxudW1iZXI+NzwvbnVtYmVyPjxjb250cmlidXRvcnM+PGF1dGhvcnM+PGF1
dGhvcj5SZXgsIEQuIEsuPC9hdXRob3I+PGF1dGhvcj5JbXBlcmlhbGUsIFQuIEYuPC9hdXRob3I+
PGF1dGhvcj5MYXRpbm92aWNoLCBELiBSLjwvYXV0aG9yPjxhdXRob3I+QnJhdGNoZXIsIEwuIEwu
PC9hdXRob3I+PC9hdXRob3JzPjwvY29udHJpYnV0b3JzPjxsYW5ndWFnZT5lbmc8L2xhbmd1YWdl
PjxhZGRlZC1kYXRlIGZvcm1hdD0idXRjIj4xNjA1MzgwNTYzPC9hZGRlZC1kYXRlPjxyZWYtdHlw
ZSBuYW1lPSJKb3VybmFsIEFydGljbGUiPjE3PC9yZWYtdHlwZT48cmVjLW51bWJlcj4xMzQ8L3Jl
Yy1udW1iZXI+PGxhc3QtdXBkYXRlZC1kYXRlIGZvcm1hdD0idXRjIj4xNjA1MzgwNTYzPC9sYXN0
LXVwZGF0ZWQtZGF0ZT48YWNjZXNzaW9uLW51bT4xMjEzNTAyMDwvYWNjZXNzaW9uLW51bT48ZWxl
Y3Ryb25pYy1yZXNvdXJjZS1udW0+MTAuMTExMS9qLjE1NzItMDI0MS4yMDAyLjA1ODI3Lng8L2Vs
ZWN0cm9uaWMtcmVzb3VyY2UtbnVtPjx2b2x1bWU+OTc8L3ZvbHVtZT48L3JlY29yZD48L0NpdGU+
PENpdGU+PEF1dGhvcj5IYXJld29vZDwvQXV0aG9yPjxZZWFyPjIwMDM8L1llYXI+PFJlY051bT4w
PC9SZWNOdW0+PElEVGV4dD5JbXBhY3Qgb2YgY29sb25vc2NvcHkgcHJlcGFyYXRpb24gcXVhbGl0
eSBvbiBkZXRlY3Rpb24gb2Ygc3VzcGVjdGVkIGNvbG9uaWMgbmVvcGxhc2lhPC9JRFRleHQ+PHJl
Y29yZD48ZGF0ZXM+PHB1Yi1kYXRlcz48ZGF0ZT5KdWw8L2RhdGU+PC9wdWItZGF0ZXM+PHllYXI+
MjAwMzwveWVhcj48L2RhdGVzPjxrZXl3b3Jkcz48a2V5d29yZD5Db2xvbm9zY29weTwva2V5d29y
ZD48a2V5d29yZD5Db2xvcmVjdGFsIE5lb3BsYXNtczwva2V5d29yZD48a2V5d29yZD5Db25maWRl
bmNlIEludGVydmFsczwva2V5d29yZD48a2V5d29yZD5EZXRlcmdlbnRzPC9rZXl3b3JkPjxrZXl3
b3JkPkZlbWFsZTwva2V5d29yZD48a2V5d29yZD5IdW1hbnM8L2tleXdvcmQ+PGtleXdvcmQ+TWFs
ZTwva2V5d29yZD48a2V5d29yZD5QcmVkaWN0aXZlIFZhbHVlIG9mIFRlc3RzPC9rZXl3b3JkPjxr
ZXl3b3JkPlJlZ2lzdHJpZXM8L2tleXdvcmQ+PGtleXdvcmQ+UmVzZWFyY2g8L2tleXdvcmQ+PGtl
eXdvcmQ+U2Vuc2l0aXZpdHkgYW5kIFNwZWNpZmljaXR5PC9rZXl3b3JkPjxrZXl3b3JkPlRoZXJh
cGV1dGljIElycmlnYXRpb248L2tleXdvcmQ+PGtleXdvcmQ+VG90YWwgUXVhbGl0eSBNYW5hZ2Vt
ZW50PC9rZXl3b3JkPjxrZXl3b3JkPlVuaXRlZCBTdGF0ZXM8L2tleXdvcmQ+PC9rZXl3b3Jkcz48
dXJscz48cmVsYXRlZC11cmxzPjx1cmw+aHR0cHM6Ly93d3cubmNiaS5ubG0ubmloLmdvdi9wdWJt
ZWQvMTI4MzgyMjU8L3VybD48L3JlbGF0ZWQtdXJscz48L3VybHM+PGlzYm4+MDAxNi01MTA3PC9p
c2JuPjx0aXRsZXM+PHRpdGxlPkltcGFjdCBvZiBjb2xvbm9zY29weSBwcmVwYXJhdGlvbiBxdWFs
aXR5IG9uIGRldGVjdGlvbiBvZiBzdXNwZWN0ZWQgY29sb25pYyBuZW9wbGFzaWE8L3RpdGxlPjxz
ZWNvbmRhcnktdGl0bGU+R2FzdHJvaW50ZXN0IEVuZG9zYzwvc2Vjb25kYXJ5LXRpdGxlPjwvdGl0
bGVzPjxwYWdlcz43Ni05PC9wYWdlcz48bnVtYmVyPjE8L251bWJlcj48Y29udHJpYnV0b3JzPjxh
dXRob3JzPjxhdXRob3I+SGFyZXdvb2QsIEcuIEMuPC9hdXRob3I+PGF1dGhvcj5TaGFybWEsIFYu
IEsuPC9hdXRob3I+PGF1dGhvcj5kZSBHYXJtbywgUC48L2F1dGhvcj48L2F1dGhvcnM+PC9jb250
cmlidXRvcnM+PGxhbmd1YWdlPmVuZzwvbGFuZ3VhZ2U+PGFkZGVkLWRhdGUgZm9ybWF0PSJ1dGMi
PjE1NTc5MTYzNjQ8L2FkZGVkLWRhdGU+PHJlZi10eXBlIG5hbWU9IkpvdXJuYWwgQXJ0aWNsZSI+
MTc8L3JlZi10eXBlPjxyZWMtbnVtYmVyPjkwPC9yZWMtbnVtYmVyPjxsYXN0LXVwZGF0ZWQtZGF0
ZSBmb3JtYXQ9InV0YyI+MTU1NzkxNjM2NDwvbGFzdC11cGRhdGVkLWRhdGU+PGFjY2Vzc2lvbi1u
dW0+MTI4MzgyMjU8L2FjY2Vzc2lvbi1udW0+PGVsZWN0cm9uaWMtcmVzb3VyY2UtbnVtPjEwLjEw
NjcvbWdlLjIwMDMuMjk0PC9lbGVjdHJvbmljLXJlc291cmNlLW51bT48dm9sdW1lPjU4PC92b2x1
bWU+PC9yZWNvcmQ+PC9DaXRlPjwvRW5kTm90ZT5=
</w:fldData>
        </w:fldChar>
      </w:r>
      <w:r w:rsidR="00E9739D">
        <w:instrText xml:space="preserve"> ADDIN EN.CITE </w:instrText>
      </w:r>
      <w:r w:rsidR="00E9739D">
        <w:fldChar w:fldCharType="begin">
          <w:fldData xml:space="preserve">PEVuZE5vdGU+PENpdGU+PEF1dGhvcj5Xb25nPC9BdXRob3I+PFllYXI+MjAxNjwvWWVhcj48UmVj
TnVtPjA8L1JlY051bT48SURUZXh0PkRldGVybWluYW50cyBvZiBCb3dlbCBQcmVwYXJhdGlvbiBR
dWFsaXR5IGFuZCBJdHMgQXNzb2NpYXRpb24gV2l0aCBBZGVub21hIERldGVjdGlvbjogQSBQcm9z
cGVjdGl2ZSBDb2xvbm9zY29weSBTdHVkeTwvSURUZXh0PjxEaXNwbGF5VGV4dD4oNzMsIDkwLCAx
MzksIDE3MSk8L0Rpc3BsYXlUZXh0PjxyZWNvcmQ+PGRhdGVzPjxwdWItZGF0ZXM+PGRhdGU+SmFu
PC9kYXRlPjwvcHViLWRhdGVzPjx5ZWFyPjIwMTY8L3llYXI+PC9kYXRlcz48a2V5d29yZHM+PGtl
eXdvcmQ+QWRlbm9tYTwva2V5d29yZD48a2V5d29yZD5BZ2VkPC9rZXl3b3JkPjxrZXl3b3JkPkNh
dGhhcnRpY3M8L2tleXdvcmQ+PGtleXdvcmQ+Q29sb25pYyBOZW9wbGFzbXM8L2tleXdvcmQ+PGtl
eXdvcmQ+Q29sb25vc2NvcHk8L2tleXdvcmQ+PGtleXdvcmQ+RmVtYWxlPC9rZXl3b3JkPjxrZXl3
b3JkPkh1bWFuczwva2V5d29yZD48a2V5d29yZD5NYWxlPC9rZXl3b3JkPjxrZXl3b3JkPk1pZGRs
ZSBBZ2VkPC9rZXl3b3JkPjxrZXl3b3JkPlByb3NwZWN0aXZlIFN0dWRpZXM8L2tleXdvcmQ+PC9r
ZXl3b3Jkcz48dXJscz48cmVsYXRlZC11cmxzPjx1cmw+aHR0cHM6Ly93d3cubmNiaS5ubG0ubmlo
Lmdvdi9wdWJtZWQvMjY3NjU0MDI8L3VybD48L3JlbGF0ZWQtdXJscz48L3VybHM+PGlzYm4+MTUz
Ni01OTY0PC9pc2JuPjxjdXN0b20yPlBNQzQ3MTgyMjg8L2N1c3RvbTI+PHRpdGxlcz48dGl0bGU+
RGV0ZXJtaW5hbnRzIG9mIEJvd2VsIFByZXBhcmF0aW9uIFF1YWxpdHkgYW5kIEl0cyBBc3NvY2lh
dGlvbiBXaXRoIEFkZW5vbWEgRGV0ZWN0aW9uOiBBIFByb3NwZWN0aXZlIENvbG9ub3Njb3B5IFN0
dWR5PC90aXRsZT48c2Vjb25kYXJ5LXRpdGxlPk1lZGljaW5lIChCYWx0aW1vcmUpPC9zZWNvbmRh
cnktdGl0bGU+PC90aXRsZXM+PHBhZ2VzPmUyMjUxPC9wYWdlcz48bnVtYmVyPjI8L251bWJlcj48
Y29udHJpYnV0b3JzPjxhdXRob3JzPjxhdXRob3I+V29uZywgTS4gQy48L2F1dGhvcj48YXV0aG9y
PkNoaW5nLCBKLiBZLjwvYXV0aG9yPjxhdXRob3I+Q2hhbiwgVi4gQy48L2F1dGhvcj48YXV0aG9y
PkxhbSwgVC4gWS48L2F1dGhvcj48YXV0aG9yPkx1aywgQS4gSy48L2F1dGhvcj48YXV0aG9yPlRh
bmcsIFIuIFMuPC9hdXRob3I+PGF1dGhvcj5Xb25nLCBTLiBILjwvYXV0aG9yPjxhdXRob3I+Tmcs
IFMuIEMuPC9hdXRob3I+PGF1dGhvcj5OZywgUy4gUy48L2F1dGhvcj48YXV0aG9yPld1LCBKLiBD
LjwvYXV0aG9yPjxhdXRob3I+Q2hhbiwgRi4gSy48L2F1dGhvcj48YXV0aG9yPlN1bmcsIEouIEou
PC9hdXRob3I+PC9hdXRob3JzPjwvY29udHJpYnV0b3JzPjxsYW5ndWFnZT5lbmc8L2xhbmd1YWdl
PjxhZGRlZC1kYXRlIGZvcm1hdD0idXRjIj4xNjA3MzU0ODYyPC9hZGRlZC1kYXRlPjxyZWYtdHlw
ZSBuYW1lPSJKb3VybmFsIEFydGljbGUiPjE3PC9yZWYtdHlwZT48cmVjLW51bWJlcj4xNjA8L3Jl
Yy1udW1iZXI+PGxhc3QtdXBkYXRlZC1kYXRlIGZvcm1hdD0idXRjIj4xNjA3MzU0ODYyPC9sYXN0
LXVwZGF0ZWQtZGF0ZT48YWNjZXNzaW9uLW51bT4yNjc2NTQwMjwvYWNjZXNzaW9uLW51bT48ZWxl
Y3Ryb25pYy1yZXNvdXJjZS1udW0+MTAuMTA5Ny9NRC4wMDAwMDAwMDAwMDAyMjUxPC9lbGVjdHJv
bmljLXJlc291cmNlLW51bT48dm9sdW1lPjk1PC92b2x1bWU+PC9yZWNvcmQ+PC9DaXRlPjxDaXRl
PjxBdXRob3I+U3VsejwvQXV0aG9yPjxZZWFyPjIwMTY8L1llYXI+PFJlY051bT4wPC9SZWNOdW0+
PElEVGV4dD5NZXRhLUFuYWx5c2lzIG9mIHRoZSBFZmZlY3Qgb2YgQm93ZWwgUHJlcGFyYXRpb24g
b24gQWRlbm9tYSBEZXRlY3Rpb246IEVhcmx5IEFkZW5vbWFzIEFmZmVjdGVkIFN0cm9uZ2VyIHRo
YW4gQWR2YW5jZWQgQWRlbm9tYXM8L0lEVGV4dD48cmVjb3JkPjxrZXl3b3Jkcz48a2V5d29yZD5B
ZGVub21hPC9rZXl3b3JkPjxrZXl3b3JkPkNhdGhhcnRpY3M8L2tleXdvcmQ+PGtleXdvcmQ+Q29s
b25pYyBOZW9wbGFzbXM8L2tleXdvcmQ+PGtleXdvcmQ+Q29sb25vc2NvcHk8L2tleXdvcmQ+PGtl
eXdvcmQ+RWFybHkgRGV0ZWN0aW9uIG9mIENhbmNlcjwva2V5d29yZD48a2V5d29yZD5IdW1hbnM8
L2tleXdvcmQ+PC9rZXl3b3Jkcz48dXJscz48cmVsYXRlZC11cmxzPjx1cmw+aHR0cHM6Ly93d3cu
bmNiaS5ubG0ubmloLmdvdi9wdWJtZWQvMjcyNTc5MTY8L3VybD48L3JlbGF0ZWQtdXJscz48L3Vy
bHM+PGlzYm4+MTkzMi02MjAzPC9pc2JuPjxjdXN0b20yPlBNQzQ4OTI1MjA8L2N1c3RvbTI+PHRp
dGxlcz48dGl0bGU+TWV0YS1BbmFseXNpcyBvZiB0aGUgRWZmZWN0IG9mIEJvd2VsIFByZXBhcmF0
aW9uIG9uIEFkZW5vbWEgRGV0ZWN0aW9uOiBFYXJseSBBZGVub21hcyBBZmZlY3RlZCBTdHJvbmdl
ciB0aGFuIEFkdmFuY2VkIEFkZW5vbWFzPC90aXRsZT48c2Vjb25kYXJ5LXRpdGxlPlBMb1MgT25l
PC9zZWNvbmRhcnktdGl0bGU+PC90aXRsZXM+PHBhZ2VzPmUwMTU0MTQ5PC9wYWdlcz48bnVtYmVy
PjY8L251bWJlcj48Y29udHJpYnV0b3JzPjxhdXRob3JzPjxhdXRob3I+U3VseiwgTS4gQy48L2F1
dGhvcj48YXV0aG9yPktyw7ZnZXIsIEEuPC9hdXRob3I+PGF1dGhvcj5QcmFrYXNoLCBNLjwvYXV0
aG9yPjxhdXRob3I+TWFuc2VyLCBDLiBOLjwvYXV0aG9yPjxhdXRob3I+SGVpbnJpY2gsIEguPC9h
dXRob3I+PGF1dGhvcj5NaXNzZWx3aXR6LCBCLjwvYXV0aG9yPjwvYXV0aG9ycz48L2NvbnRyaWJ1
dG9ycz48ZWRpdGlvbj4yMDE2LzA2LzAzPC9lZGl0aW9uPjxsYW5ndWFnZT5lbmc8L2xhbmd1YWdl
PjxhZGRlZC1kYXRlIGZvcm1hdD0idXRjIj4xNTU2MjcwNTM5PC9hZGRlZC1kYXRlPjxyZWYtdHlw
ZSBuYW1lPSJKb3VybmFsIEFydGljbGUiPjE3PC9yZWYtdHlwZT48ZGF0ZXM+PHllYXI+MjAxNjwv
eWVhcj48L2RhdGVzPjxyZWMtbnVtYmVyPjgwPC9yZWMtbnVtYmVyPjxsYXN0LXVwZGF0ZWQtZGF0
ZSBmb3JtYXQ9InV0YyI+MTU1NjI3MDUzOTwvbGFzdC11cGRhdGVkLWRhdGU+PGFjY2Vzc2lvbi1u
dW0+MjcyNTc5MTY8L2FjY2Vzc2lvbi1udW0+PGVsZWN0cm9uaWMtcmVzb3VyY2UtbnVtPjEwLjEz
NzEvam91cm5hbC5wb25lLjAxNTQxNDk8L2VsZWN0cm9uaWMtcmVzb3VyY2UtbnVtPjx2b2x1bWU+
MTE8L3ZvbHVtZT48L3JlY29yZD48L0NpdGU+PENpdGU+PEF1dGhvcj5SZXg8L0F1dGhvcj48WWVh
cj4yMDAyPC9ZZWFyPjxSZWNOdW0+MDwvUmVjTnVtPjxJRFRleHQ+SW1wYWN0IG9mIGJvd2VsIHBy
ZXBhcmF0aW9uIG9uIGVmZmljaWVuY3kgYW5kIGNvc3Qgb2YgY29sb25vc2NvcHk8L0lEVGV4dD48
cmVjb3JkPjxkYXRlcz48cHViLWRhdGVzPjxkYXRlPkp1bDwvZGF0ZT48L3B1Yi1kYXRlcz48eWVh
cj4yMDAyPC95ZWFyPjwvZGF0ZXM+PGtleXdvcmRzPjxrZXl3b3JkPkNvbG9ub3Njb3B5PC9rZXl3
b3JkPjxrZXl3b3JkPkNvc3RzIGFuZCBDb3N0IEFuYWx5c2lzPC9rZXl3b3JkPjxrZXl3b3JkPkZl
bWFsZTwva2V5d29yZD48a2V5d29yZD5IdW1hbnM8L2tleXdvcmQ+PGtleXdvcmQ+TWFsZTwva2V5
d29yZD48a2V5d29yZD5NaWRkbGUgQWdlZDwva2V5d29yZD48a2V5d29yZD5QcmVvcGVyYXRpdmUg
Q2FyZTwva2V5d29yZD48a2V5d29yZD5Qcm9zcGVjdGl2ZSBTdHVkaWVzPC9rZXl3b3JkPjwva2V5
d29yZHM+PHVybHM+PHJlbGF0ZWQtdXJscz48dXJsPmh0dHBzOi8vd3d3Lm5jYmkubmxtLm5paC5n
b3YvcHVibWVkLzEyMTM1MDIwPC91cmw+PC9yZWxhdGVkLXVybHM+PC91cmxzPjxpc2JuPjAwMDIt
OTI3MDwvaXNibj48dGl0bGVzPjx0aXRsZT5JbXBhY3Qgb2YgYm93ZWwgcHJlcGFyYXRpb24gb24g
ZWZmaWNpZW5jeSBhbmQgY29zdCBvZiBjb2xvbm9zY29weTwvdGl0bGU+PHNlY29uZGFyeS10aXRs
ZT5BbSBKIEdhc3Ryb2VudGVyb2w8L3NlY29uZGFyeS10aXRsZT48L3RpdGxlcz48cGFnZXM+MTY5
Ni03MDA8L3BhZ2VzPjxudW1iZXI+NzwvbnVtYmVyPjxjb250cmlidXRvcnM+PGF1dGhvcnM+PGF1
dGhvcj5SZXgsIEQuIEsuPC9hdXRob3I+PGF1dGhvcj5JbXBlcmlhbGUsIFQuIEYuPC9hdXRob3I+
PGF1dGhvcj5MYXRpbm92aWNoLCBELiBSLjwvYXV0aG9yPjxhdXRob3I+QnJhdGNoZXIsIEwuIEwu
PC9hdXRob3I+PC9hdXRob3JzPjwvY29udHJpYnV0b3JzPjxsYW5ndWFnZT5lbmc8L2xhbmd1YWdl
PjxhZGRlZC1kYXRlIGZvcm1hdD0idXRjIj4xNjA1MzgwNTYzPC9hZGRlZC1kYXRlPjxyZWYtdHlw
ZSBuYW1lPSJKb3VybmFsIEFydGljbGUiPjE3PC9yZWYtdHlwZT48cmVjLW51bWJlcj4xMzQ8L3Jl
Yy1udW1iZXI+PGxhc3QtdXBkYXRlZC1kYXRlIGZvcm1hdD0idXRjIj4xNjA1MzgwNTYzPC9sYXN0
LXVwZGF0ZWQtZGF0ZT48YWNjZXNzaW9uLW51bT4xMjEzNTAyMDwvYWNjZXNzaW9uLW51bT48ZWxl
Y3Ryb25pYy1yZXNvdXJjZS1udW0+MTAuMTExMS9qLjE1NzItMDI0MS4yMDAyLjA1ODI3Lng8L2Vs
ZWN0cm9uaWMtcmVzb3VyY2UtbnVtPjx2b2x1bWU+OTc8L3ZvbHVtZT48L3JlY29yZD48L0NpdGU+
PENpdGU+PEF1dGhvcj5IYXJld29vZDwvQXV0aG9yPjxZZWFyPjIwMDM8L1llYXI+PFJlY051bT4w
PC9SZWNOdW0+PElEVGV4dD5JbXBhY3Qgb2YgY29sb25vc2NvcHkgcHJlcGFyYXRpb24gcXVhbGl0
eSBvbiBkZXRlY3Rpb24gb2Ygc3VzcGVjdGVkIGNvbG9uaWMgbmVvcGxhc2lhPC9JRFRleHQ+PHJl
Y29yZD48ZGF0ZXM+PHB1Yi1kYXRlcz48ZGF0ZT5KdWw8L2RhdGU+PC9wdWItZGF0ZXM+PHllYXI+
MjAwMzwveWVhcj48L2RhdGVzPjxrZXl3b3Jkcz48a2V5d29yZD5Db2xvbm9zY29weTwva2V5d29y
ZD48a2V5d29yZD5Db2xvcmVjdGFsIE5lb3BsYXNtczwva2V5d29yZD48a2V5d29yZD5Db25maWRl
bmNlIEludGVydmFsczwva2V5d29yZD48a2V5d29yZD5EZXRlcmdlbnRzPC9rZXl3b3JkPjxrZXl3
b3JkPkZlbWFsZTwva2V5d29yZD48a2V5d29yZD5IdW1hbnM8L2tleXdvcmQ+PGtleXdvcmQ+TWFs
ZTwva2V5d29yZD48a2V5d29yZD5QcmVkaWN0aXZlIFZhbHVlIG9mIFRlc3RzPC9rZXl3b3JkPjxr
ZXl3b3JkPlJlZ2lzdHJpZXM8L2tleXdvcmQ+PGtleXdvcmQ+UmVzZWFyY2g8L2tleXdvcmQ+PGtl
eXdvcmQ+U2Vuc2l0aXZpdHkgYW5kIFNwZWNpZmljaXR5PC9rZXl3b3JkPjxrZXl3b3JkPlRoZXJh
cGV1dGljIElycmlnYXRpb248L2tleXdvcmQ+PGtleXdvcmQ+VG90YWwgUXVhbGl0eSBNYW5hZ2Vt
ZW50PC9rZXl3b3JkPjxrZXl3b3JkPlVuaXRlZCBTdGF0ZXM8L2tleXdvcmQ+PC9rZXl3b3Jkcz48
dXJscz48cmVsYXRlZC11cmxzPjx1cmw+aHR0cHM6Ly93d3cubmNiaS5ubG0ubmloLmdvdi9wdWJt
ZWQvMTI4MzgyMjU8L3VybD48L3JlbGF0ZWQtdXJscz48L3VybHM+PGlzYm4+MDAxNi01MTA3PC9p
c2JuPjx0aXRsZXM+PHRpdGxlPkltcGFjdCBvZiBjb2xvbm9zY29weSBwcmVwYXJhdGlvbiBxdWFs
aXR5IG9uIGRldGVjdGlvbiBvZiBzdXNwZWN0ZWQgY29sb25pYyBuZW9wbGFzaWE8L3RpdGxlPjxz
ZWNvbmRhcnktdGl0bGU+R2FzdHJvaW50ZXN0IEVuZG9zYzwvc2Vjb25kYXJ5LXRpdGxlPjwvdGl0
bGVzPjxwYWdlcz43Ni05PC9wYWdlcz48bnVtYmVyPjE8L251bWJlcj48Y29udHJpYnV0b3JzPjxh
dXRob3JzPjxhdXRob3I+SGFyZXdvb2QsIEcuIEMuPC9hdXRob3I+PGF1dGhvcj5TaGFybWEsIFYu
IEsuPC9hdXRob3I+PGF1dGhvcj5kZSBHYXJtbywgUC48L2F1dGhvcj48L2F1dGhvcnM+PC9jb250
cmlidXRvcnM+PGxhbmd1YWdlPmVuZzwvbGFuZ3VhZ2U+PGFkZGVkLWRhdGUgZm9ybWF0PSJ1dGMi
PjE1NTc5MTYzNjQ8L2FkZGVkLWRhdGU+PHJlZi10eXBlIG5hbWU9IkpvdXJuYWwgQXJ0aWNsZSI+
MTc8L3JlZi10eXBlPjxyZWMtbnVtYmVyPjkwPC9yZWMtbnVtYmVyPjxsYXN0LXVwZGF0ZWQtZGF0
ZSBmb3JtYXQ9InV0YyI+MTU1NzkxNjM2NDwvbGFzdC11cGRhdGVkLWRhdGU+PGFjY2Vzc2lvbi1u
dW0+MTI4MzgyMjU8L2FjY2Vzc2lvbi1udW0+PGVsZWN0cm9uaWMtcmVzb3VyY2UtbnVtPjEwLjEw
NjcvbWdlLjIwMDMuMjk0PC9lbGVjdHJvbmljLXJlc291cmNlLW51bT48dm9sdW1lPjU4PC92b2x1
bWU+PC9yZWNvcmQ+PC9DaXRlPjwvRW5kTm90ZT5=
</w:fldData>
        </w:fldChar>
      </w:r>
      <w:r w:rsidR="00E9739D">
        <w:instrText xml:space="preserve"> ADDIN EN.CITE.DATA </w:instrText>
      </w:r>
      <w:r w:rsidR="00E9739D">
        <w:fldChar w:fldCharType="end"/>
      </w:r>
      <w:r w:rsidR="0006560D">
        <w:fldChar w:fldCharType="separate"/>
      </w:r>
      <w:r w:rsidR="00231422">
        <w:rPr>
          <w:noProof/>
        </w:rPr>
        <w:t>(73, 90, 139, 171)</w:t>
      </w:r>
      <w:r w:rsidR="0006560D">
        <w:fldChar w:fldCharType="end"/>
      </w:r>
      <w:r>
        <w:t>.</w:t>
      </w:r>
      <w:r w:rsidR="00B37329">
        <w:t xml:space="preserve"> Timing of bowel preparation is integral </w:t>
      </w:r>
      <w:r w:rsidR="00106418">
        <w:t>for this to be</w:t>
      </w:r>
      <w:r w:rsidR="00B37329">
        <w:t xml:space="preserve"> achiev</w:t>
      </w:r>
      <w:r w:rsidR="006C6BC3">
        <w:t>ed</w:t>
      </w:r>
      <w:r w:rsidR="00106418" w:rsidDel="00106418">
        <w:t xml:space="preserve"> </w:t>
      </w:r>
      <w:r w:rsidR="0006560D">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aXM8L0lEVGV4dD48RGlzcGxheVRleHQ+KDg3LCA4OCwgMTc3KTwvRGlzcGxheVRleHQ+PHJlY29y
ZD48ZGF0ZXM+PHB1Yi1kYXRlcz48ZGF0ZT5KdWw8L2RhdGU+PC9wdWItZGF0ZXM+PHllYXI+MjAx
NTwveWVhcj48L2RhdGVzPjxrZXl3b3Jkcz48a2V5d29yZD5BZHVsdDwva2V5d29yZD48a2V5d29y
ZD5DYXRoYXJ0aWNzPC9rZXl3b3JkPjxrZXl3b3JkPkNpdHJhdGVzPC9rZXl3b3JkPjxrZXl3b3Jk
PkNvbG9uPC9rZXl3b3JkPjxrZXl3b3JkPkNvbG9ub3Njb3B5PC9rZXl3b3JkPjxrZXl3b3JkPkRv
c2UtUmVzcG9uc2UgUmVsYXRpb25zaGlwLCBEcnVnPC9rZXl3b3JkPjxrZXl3b3JkPkRydWcgQWRt
aW5pc3RyYXRpb24gU2NoZWR1bGU8L2tleXdvcmQ+PGtleXdvcmQ+RmVtYWxlPC9rZXl3b3JkPjxr
ZXl3b3JkPkh1bWFuczwva2V5d29yZD48a2V5d29yZD5MYXhhdGl2ZXM8L2tleXdvcmQ+PGtleXdv
cmQ+TWFsZTwva2V5d29yZD48a2V5d29yZD5Pcmdhbm9tZXRhbGxpYyBDb21wb3VuZHM8L2tleXdv
cmQ+PGtleXdvcmQ+UGF0aWVudCBDb21wbGlhbmNlPC9rZXl3b3JkPjxrZXl3b3JkPlBob3NwaGF0
ZXM8L2tleXdvcmQ+PGtleXdvcmQ+UGljb2xpbmVzPC9rZXl3b3JkPjxrZXl3b3JkPlRoZXJhcGV1
dGljIElycmlnYXRpb248L2tleXdvcmQ+PGtleXdvcmQ+Qm93ZWwgQ2xlYW5zaW5nczwva2V5d29y
ZD48a2V5d29yZD5Cb3dlbCBQcmVwYXJhdGlvbjwva2V5d29yZD48a2V5d29yZD5NZXRhLWFuYWx5
c2VzPC9rZXl3b3JkPjxrZXl3b3JkPlNwbGl0LURvc2U8L2tleXdvcmQ+PC9rZXl3b3Jkcz48dXJs
cz48cmVsYXRlZC11cmxzPjx1cmw+aHR0cHM6Ly93d3cubmNiaS5ubG0ubmloLmdvdi9wdWJtZWQv
MjU4NjMyMTY8L3VybD48L3JlbGF0ZWQtdXJscz48L3VybHM+PGlzYm4+MTUyOC0wMDEyPC9pc2Ju
Pjx0aXRsZXM+PHRpdGxlPlNwbGl0LURvc2UgUHJlcGFyYXRpb25zIEFyZSBTdXBlcmlvciB0byBE
YXktQmVmb3JlIEJvd2VsIENsZWFuc2luZyBSZWdpbWVuczogQSBNZXRhLWFuYWx5c2lzPC90aXRs
ZT48c2Vjb25kYXJ5LXRpdGxlPkdhc3Ryb2VudGVyb2xvZ3k8L3NlY29uZGFyeS10aXRsZT48L3Rp
dGxlcz48cGFnZXM+NzktODg8L3BhZ2VzPjxudW1iZXI+MTwvbnVtYmVyPjxjb250cmlidXRvcnM+
PGF1dGhvcnM+PGF1dGhvcj5NYXJ0ZWwsIE0uPC9hdXRob3I+PGF1dGhvcj5CYXJrdW4sIEEuIE4u
PC9hdXRob3I+PGF1dGhvcj5NZW5hcmQsIEMuPC9hdXRob3I+PGF1dGhvcj5SZXN0ZWxsaW5pLCBT
LjwvYXV0aG9yPjxhdXRob3I+S2hlcmFkLCBPLjwvYXV0aG9yPjxhdXRob3I+VmFuYXNzZSwgQS48
L2F1dGhvcj48L2F1dGhvcnM+PC9jb250cmlidXRvcnM+PGVkaXRpb24+MjAxNS8wNC8wODwvZWRp
dGlvbj48bGFuZ3VhZ2U+ZW5nPC9sYW5ndWFnZT48YWRkZWQtZGF0ZSBmb3JtYXQ9InV0YyI+MTU1
MTcwODgzMDwvYWRkZWQtZGF0ZT48cmVmLXR5cGUgbmFtZT0iSm91cm5hbCBBcnRpY2xlIj4xNzwv
cmVmLXR5cGU+PHJlYy1udW1iZXI+NTA8L3JlYy1udW1iZXI+PGxhc3QtdXBkYXRlZC1kYXRlIGZv
cm1hdD0idXRjIj4xNTUxNzA4ODMwPC9sYXN0LXVwZGF0ZWQtZGF0ZT48YWNjZXNzaW9uLW51bT4y
NTg2MzIxNjwvYWNjZXNzaW9uLW51bT48ZWxlY3Ryb25pYy1yZXNvdXJjZS1udW0+MTAuMTA1My9q
Lmdhc3Ryby4yMDE1LjA0LjAwNDwvZWxlY3Ryb25pYy1yZXNvdXJjZS1udW0+PHZvbHVtZT4xNDk8
L3ZvbHVtZT48L3JlY29yZD48L0NpdGU+PENpdGU+PEF1dGhvcj5CdWNjaTwvQXV0aG9yPjxZZWFy
PjIwMTQ8L1llYXI+PFJlY051bT4wPC9SZWNOdW0+PElEVGV4dD5PcHRpbWFsIGJvd2VsIGNsZWFu
c2luZyBmb3IgY29sb25vc2NvcHk6IHNwbGl0IHRoZSBkb3NlISBBIHNlcmllcyBvZiBtZXRhLWFu
YWx5c2VzIG9mIGNvbnRyb2xsZWQgc3R1ZGllczwvSURUZXh0PjxyZWNvcmQ+PGRhdGVzPjxwdWIt
ZGF0ZXM+PGRhdGU+T2N0PC9kYXRlPjwvcHViLWRhdGVzPjx5ZWFyPjIwMTQ8L3llYXI+PC9kYXRl
cz48a2V5d29yZHM+PGtleXdvcmQ+QWR1bHQ8L2tleXdvcmQ+PGtleXdvcmQ+QWdlZDwva2V5d29y
ZD48a2V5d29yZD5Db2xvbm9zY29weTwva2V5d29yZD48a2V5d29yZD5Eb3NlLVJlc3BvbnNlIFJl
bGF0aW9uc2hpcCwgRHJ1Zzwva2V5d29yZD48a2V5d29yZD5EcnVnIEFkbWluaXN0cmF0aW9uIFNj
aGVkdWxlPC9rZXl3b3JkPjxrZXl3b3JkPkZlbWFsZTwva2V5d29yZD48a2V5d29yZD5IdW1hbnM8
L2tleXdvcmQ+PGtleXdvcmQ+TGF4YXRpdmVzPC9rZXl3b3JkPjxrZXl3b3JkPk1hbGU8L2tleXdv
cmQ+PGtleXdvcmQ+TWlkZGxlIEFnZWQ8L2tleXdvcmQ+PGtleXdvcmQ+UGF0aWVudCBDb21wbGlh
bmNlPC9rZXl3b3JkPjxrZXl3b3JkPlF1YWxpdHkgQ29udHJvbDwva2V5d29yZD48a2V5d29yZD5S
YW5kb21pemVkIENvbnRyb2xsZWQgVHJpYWxzIGFzIFRvcGljPC9rZXl3b3JkPjxrZXl3b3JkPlRo
ZXJhcGV1dGljIElycmlnYXRpb248L2tleXdvcmQ+PGtleXdvcmQ+VGltZSBGYWN0b3JzPC9rZXl3
b3JkPjwva2V5d29yZHM+PHVybHM+PHJlbGF0ZWQtdXJscz48dXJsPmh0dHBzOi8vd3d3Lm5jYmku
bmxtLm5paC5nb3YvcHVibWVkLzI1MDUzNTI5PC91cmw+PC9yZWxhdGVkLXVybHM+PC91cmxzPjxp
c2JuPjEwOTctNjc3OTwvaXNibj48dGl0bGVzPjx0aXRsZT5PcHRpbWFsIGJvd2VsIGNsZWFuc2lu
ZyBmb3IgY29sb25vc2NvcHk6IHNwbGl0IHRoZSBkb3NlISBBIHNlcmllcyBvZiBtZXRhLWFuYWx5
c2VzIG9mIGNvbnRyb2xsZWQgc3R1ZGllczwvdGl0bGU+PHNlY29uZGFyeS10aXRsZT5HYXN0cm9p
bnRlc3QgRW5kb3NjPC9zZWNvbmRhcnktdGl0bGU+PC90aXRsZXM+PHBhZ2VzPjU2Ni01NzYuZTI8
L3BhZ2VzPjxudW1iZXI+NDwvbnVtYmVyPjxjb250cmlidXRvcnM+PGF1dGhvcnM+PGF1dGhvcj5C
dWNjaSwgQy48L2F1dGhvcj48YXV0aG9yPlJvdG9uZGFubywgRy48L2F1dGhvcj48YXV0aG9yPkhh
c3NhbiwgQy48L2F1dGhvcj48YXV0aG9yPlJlYSwgTS48L2F1dGhvcj48YXV0aG9yPkJpYW5jbywg
TS4gQS48L2F1dGhvcj48YXV0aG9yPkNpcG9sbGV0dGEsIEwuPC9hdXRob3I+PGF1dGhvcj5DaWFj
Y2ksIEMuPC9hdXRob3I+PGF1dGhvcj5NYXJtbywgUi48L2F1dGhvcj48L2F1dGhvcnM+PC9jb250
cmlidXRvcnM+PGVkaXRpb24+MjAxNC8wNy8xOTwvZWRpdGlvbj48bGFuZ3VhZ2U+ZW5nPC9sYW5n
dWFnZT48YWRkZWQtZGF0ZSBmb3JtYXQ9InV0YyI+MTU1MTcwODc4MTwvYWRkZWQtZGF0ZT48cmVm
LXR5cGUgbmFtZT0iSm91cm5hbCBBcnRpY2xlIj4xNzwvcmVmLXR5cGU+PHJlYy1udW1iZXI+NDk8
L3JlYy1udW1iZXI+PGxhc3QtdXBkYXRlZC1kYXRlIGZvcm1hdD0idXRjIj4xNTUxNzA4NzgxPC9s
YXN0LXVwZGF0ZWQtZGF0ZT48YWNjZXNzaW9uLW51bT4yNTA1MzUyOTwvYWNjZXNzaW9uLW51bT48
ZWxlY3Ryb25pYy1yZXNvdXJjZS1udW0+MTAuMTAxNi9qLmdpZS4yMDE0LjA1LjMyMDwvZWxlY3Ry
b25pYy1yZXNvdXJjZS1udW0+PHZvbHVtZT44MDwvdm9sdW1lPjwvcmVjb3JkPjwvQ2l0ZT48Q2l0
ZT48QXV0aG9yPlNpZGRpcXVpPC9BdXRob3I+PFllYXI+MjAwOTwvWWVhcj48UmVjTnVtPjA8L1Jl
Y051bT48SURUZXh0PkR1cmF0aW9uIG9mIHRoZSBpbnRlcnZhbCBiZXR3ZWVuIHRoZSBjb21wbGV0
aW9uIG9mIGJvd2VsIHByZXBhcmF0aW9uIGFuZCB0aGUgc3RhcnQgb2YgY29sb25vc2NvcHkgcHJl
ZGljdHMgYm93ZWwtcHJlcGFyYXRpb24gcXVhbGl0eTwvSURUZXh0PjxyZWNvcmQ+PGRhdGVzPjxw
dWItZGF0ZXM+PGRhdGU+TWFyPC9kYXRlPjwvcHViLWRhdGVzPjx5ZWFyPjIwMDk8L3llYXI+PC9k
YXRlcz48a2V5d29yZHM+PGtleXdvcmQ+QWRvbGVzY2VudDwva2V5d29yZD48a2V5d29yZD5BZHVs
dDwva2V5d29yZD48a2V5d29yZD5BZ2VkPC9rZXl3b3JkPjxrZXl3b3JkPkFnZWQsIDgwIGFuZCBv
dmVyPC9rZXl3b3JkPjxrZXl3b3JkPkNhdGhhcnRpY3M8L2tleXdvcmQ+PGtleXdvcmQ+Q29sb25v
c2NvcHk8L2tleXdvcmQ+PGtleXdvcmQ+RmVtYWxlPC9rZXl3b3JkPjxrZXl3b3JkPkh1bWFuczwv
a2V5d29yZD48a2V5d29yZD5NYWxlPC9rZXl3b3JkPjxrZXl3b3JkPk1pZGRsZSBBZ2VkPC9rZXl3
b3JkPjxrZXl3b3JkPlByZW9wZXJhdGl2ZSBDYXJlPC9rZXl3b3JkPjxrZXl3b3JkPlByb3NwZWN0
aXZlIFN0dWRpZXM8L2tleXdvcmQ+PGtleXdvcmQ+VGltZSBGYWN0b3JzPC9rZXl3b3JkPjxrZXl3
b3JkPllvdW5nIEFkdWx0PC9rZXl3b3JkPjwva2V5d29yZHM+PHVybHM+PHJlbGF0ZWQtdXJscz48
dXJsPmh0dHBzOi8vd3d3Lm5jYmkubmxtLm5paC5nb3YvcHVibWVkLzE5MjUxMDEzPC91cmw+PC9y
ZWxhdGVkLXVybHM+PC91cmxzPjxpc2JuPjEwOTctNjc3OTwvaXNibj48dGl0bGVzPjx0aXRsZT5E
dXJhdGlvbiBvZiB0aGUgaW50ZXJ2YWwgYmV0d2VlbiB0aGUgY29tcGxldGlvbiBvZiBib3dlbCBw
cmVwYXJhdGlvbiBhbmQgdGhlIHN0YXJ0IG9mIGNvbG9ub3Njb3B5IHByZWRpY3RzIGJvd2VsLXBy
ZXBhcmF0aW9uIHF1YWxpdHk8L3RpdGxlPjxzZWNvbmRhcnktdGl0bGU+R2FzdHJvaW50ZXN0IEVu
ZG9zYzwvc2Vjb25kYXJ5LXRpdGxlPjwvdGl0bGVzPjxwYWdlcz43MDAtNjwvcGFnZXM+PG51bWJl
cj4zIFB0IDI8L251bWJlcj48Y29udHJpYnV0b3JzPjxhdXRob3JzPjxhdXRob3I+U2lkZGlxdWks
IEEuIEEuPC9hdXRob3I+PGF1dGhvcj5ZYW5nLCBLLjwvYXV0aG9yPjxhdXRob3I+U3BlY2hsZXIs
IFMuIEouPC9hdXRob3I+PGF1dGhvcj5DcnllciwgQi48L2F1dGhvcj48YXV0aG9yPkRhdmlsYSwg
Ui48L2F1dGhvcj48YXV0aG9yPkNpcGhlciwgRC48L2F1dGhvcj48YXV0aG9yPkhhcmZvcmQsIFcu
IFYuPC9hdXRob3I+PC9hdXRob3JzPjwvY29udHJpYnV0b3JzPjxsYW5ndWFnZT5lbmc8L2xhbmd1
YWdlPjxhZGRlZC1kYXRlIGZvcm1hdD0idXRjIj4xNTUxNzA4ODg5PC9hZGRlZC1kYXRlPjxyZWYt
dHlwZSBuYW1lPSJKb3VybmFsIEFydGljbGUiPjE3PC9yZWYtdHlwZT48cmVjLW51bWJlcj41MTwv
cmVjLW51bWJlcj48bGFzdC11cGRhdGVkLWRhdGUgZm9ybWF0PSJ1dGMiPjE1NTE3MDg4ODk8L2xh
c3QtdXBkYXRlZC1kYXRlPjxhY2Nlc3Npb24tbnVtPjE5MjUxMDEzPC9hY2Nlc3Npb24tbnVtPjxl
bGVjdHJvbmljLXJlc291cmNlLW51bT4xMC4xMDE2L2ouZ2llLjIwMDguMDkuMDQ3PC9lbGVjdHJv
bmljLXJlc291cmNlLW51bT48dm9sdW1lPjY5PC92b2x1bWU+PC9yZWNvcmQ+PC9DaXRlPjwvRW5k
Tm90ZT5=
</w:fldData>
        </w:fldChar>
      </w:r>
      <w:r w:rsidR="00E9739D">
        <w:instrText xml:space="preserve"> ADDIN EN.CITE </w:instrText>
      </w:r>
      <w:r w:rsidR="00E9739D">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aXM8L0lEVGV4dD48RGlzcGxheVRleHQ+KDg3LCA4OCwgMTc3KTwvRGlzcGxheVRleHQ+PHJlY29y
ZD48ZGF0ZXM+PHB1Yi1kYXRlcz48ZGF0ZT5KdWw8L2RhdGU+PC9wdWItZGF0ZXM+PHllYXI+MjAx
NTwveWVhcj48L2RhdGVzPjxrZXl3b3Jkcz48a2V5d29yZD5BZHVsdDwva2V5d29yZD48a2V5d29y
ZD5DYXRoYXJ0aWNzPC9rZXl3b3JkPjxrZXl3b3JkPkNpdHJhdGVzPC9rZXl3b3JkPjxrZXl3b3Jk
PkNvbG9uPC9rZXl3b3JkPjxrZXl3b3JkPkNvbG9ub3Njb3B5PC9rZXl3b3JkPjxrZXl3b3JkPkRv
c2UtUmVzcG9uc2UgUmVsYXRpb25zaGlwLCBEcnVnPC9rZXl3b3JkPjxrZXl3b3JkPkRydWcgQWRt
aW5pc3RyYXRpb24gU2NoZWR1bGU8L2tleXdvcmQ+PGtleXdvcmQ+RmVtYWxlPC9rZXl3b3JkPjxr
ZXl3b3JkPkh1bWFuczwva2V5d29yZD48a2V5d29yZD5MYXhhdGl2ZXM8L2tleXdvcmQ+PGtleXdv
cmQ+TWFsZTwva2V5d29yZD48a2V5d29yZD5Pcmdhbm9tZXRhbGxpYyBDb21wb3VuZHM8L2tleXdv
cmQ+PGtleXdvcmQ+UGF0aWVudCBDb21wbGlhbmNlPC9rZXl3b3JkPjxrZXl3b3JkPlBob3NwaGF0
ZXM8L2tleXdvcmQ+PGtleXdvcmQ+UGljb2xpbmVzPC9rZXl3b3JkPjxrZXl3b3JkPlRoZXJhcGV1
dGljIElycmlnYXRpb248L2tleXdvcmQ+PGtleXdvcmQ+Qm93ZWwgQ2xlYW5zaW5nczwva2V5d29y
ZD48a2V5d29yZD5Cb3dlbCBQcmVwYXJhdGlvbjwva2V5d29yZD48a2V5d29yZD5NZXRhLWFuYWx5
c2VzPC9rZXl3b3JkPjxrZXl3b3JkPlNwbGl0LURvc2U8L2tleXdvcmQ+PC9rZXl3b3Jkcz48dXJs
cz48cmVsYXRlZC11cmxzPjx1cmw+aHR0cHM6Ly93d3cubmNiaS5ubG0ubmloLmdvdi9wdWJtZWQv
MjU4NjMyMTY8L3VybD48L3JlbGF0ZWQtdXJscz48L3VybHM+PGlzYm4+MTUyOC0wMDEyPC9pc2Ju
Pjx0aXRsZXM+PHRpdGxlPlNwbGl0LURvc2UgUHJlcGFyYXRpb25zIEFyZSBTdXBlcmlvciB0byBE
YXktQmVmb3JlIEJvd2VsIENsZWFuc2luZyBSZWdpbWVuczogQSBNZXRhLWFuYWx5c2lzPC90aXRs
ZT48c2Vjb25kYXJ5LXRpdGxlPkdhc3Ryb2VudGVyb2xvZ3k8L3NlY29uZGFyeS10aXRsZT48L3Rp
dGxlcz48cGFnZXM+NzktODg8L3BhZ2VzPjxudW1iZXI+MTwvbnVtYmVyPjxjb250cmlidXRvcnM+
PGF1dGhvcnM+PGF1dGhvcj5NYXJ0ZWwsIE0uPC9hdXRob3I+PGF1dGhvcj5CYXJrdW4sIEEuIE4u
PC9hdXRob3I+PGF1dGhvcj5NZW5hcmQsIEMuPC9hdXRob3I+PGF1dGhvcj5SZXN0ZWxsaW5pLCBT
LjwvYXV0aG9yPjxhdXRob3I+S2hlcmFkLCBPLjwvYXV0aG9yPjxhdXRob3I+VmFuYXNzZSwgQS48
L2F1dGhvcj48L2F1dGhvcnM+PC9jb250cmlidXRvcnM+PGVkaXRpb24+MjAxNS8wNC8wODwvZWRp
dGlvbj48bGFuZ3VhZ2U+ZW5nPC9sYW5ndWFnZT48YWRkZWQtZGF0ZSBmb3JtYXQ9InV0YyI+MTU1
MTcwODgzMDwvYWRkZWQtZGF0ZT48cmVmLXR5cGUgbmFtZT0iSm91cm5hbCBBcnRpY2xlIj4xNzwv
cmVmLXR5cGU+PHJlYy1udW1iZXI+NTA8L3JlYy1udW1iZXI+PGxhc3QtdXBkYXRlZC1kYXRlIGZv
cm1hdD0idXRjIj4xNTUxNzA4ODMwPC9sYXN0LXVwZGF0ZWQtZGF0ZT48YWNjZXNzaW9uLW51bT4y
NTg2MzIxNjwvYWNjZXNzaW9uLW51bT48ZWxlY3Ryb25pYy1yZXNvdXJjZS1udW0+MTAuMTA1My9q
Lmdhc3Ryby4yMDE1LjA0LjAwNDwvZWxlY3Ryb25pYy1yZXNvdXJjZS1udW0+PHZvbHVtZT4xNDk8
L3ZvbHVtZT48L3JlY29yZD48L0NpdGU+PENpdGU+PEF1dGhvcj5CdWNjaTwvQXV0aG9yPjxZZWFy
PjIwMTQ8L1llYXI+PFJlY051bT4wPC9SZWNOdW0+PElEVGV4dD5PcHRpbWFsIGJvd2VsIGNsZWFu
c2luZyBmb3IgY29sb25vc2NvcHk6IHNwbGl0IHRoZSBkb3NlISBBIHNlcmllcyBvZiBtZXRhLWFu
YWx5c2VzIG9mIGNvbnRyb2xsZWQgc3R1ZGllczwvSURUZXh0PjxyZWNvcmQ+PGRhdGVzPjxwdWIt
ZGF0ZXM+PGRhdGU+T2N0PC9kYXRlPjwvcHViLWRhdGVzPjx5ZWFyPjIwMTQ8L3llYXI+PC9kYXRl
cz48a2V5d29yZHM+PGtleXdvcmQ+QWR1bHQ8L2tleXdvcmQ+PGtleXdvcmQ+QWdlZDwva2V5d29y
ZD48a2V5d29yZD5Db2xvbm9zY29weTwva2V5d29yZD48a2V5d29yZD5Eb3NlLVJlc3BvbnNlIFJl
bGF0aW9uc2hpcCwgRHJ1Zzwva2V5d29yZD48a2V5d29yZD5EcnVnIEFkbWluaXN0cmF0aW9uIFNj
aGVkdWxlPC9rZXl3b3JkPjxrZXl3b3JkPkZlbWFsZTwva2V5d29yZD48a2V5d29yZD5IdW1hbnM8
L2tleXdvcmQ+PGtleXdvcmQ+TGF4YXRpdmVzPC9rZXl3b3JkPjxrZXl3b3JkPk1hbGU8L2tleXdv
cmQ+PGtleXdvcmQ+TWlkZGxlIEFnZWQ8L2tleXdvcmQ+PGtleXdvcmQ+UGF0aWVudCBDb21wbGlh
bmNlPC9rZXl3b3JkPjxrZXl3b3JkPlF1YWxpdHkgQ29udHJvbDwva2V5d29yZD48a2V5d29yZD5S
YW5kb21pemVkIENvbnRyb2xsZWQgVHJpYWxzIGFzIFRvcGljPC9rZXl3b3JkPjxrZXl3b3JkPlRo
ZXJhcGV1dGljIElycmlnYXRpb248L2tleXdvcmQ+PGtleXdvcmQ+VGltZSBGYWN0b3JzPC9rZXl3
b3JkPjwva2V5d29yZHM+PHVybHM+PHJlbGF0ZWQtdXJscz48dXJsPmh0dHBzOi8vd3d3Lm5jYmku
bmxtLm5paC5nb3YvcHVibWVkLzI1MDUzNTI5PC91cmw+PC9yZWxhdGVkLXVybHM+PC91cmxzPjxp
c2JuPjEwOTctNjc3OTwvaXNibj48dGl0bGVzPjx0aXRsZT5PcHRpbWFsIGJvd2VsIGNsZWFuc2lu
ZyBmb3IgY29sb25vc2NvcHk6IHNwbGl0IHRoZSBkb3NlISBBIHNlcmllcyBvZiBtZXRhLWFuYWx5
c2VzIG9mIGNvbnRyb2xsZWQgc3R1ZGllczwvdGl0bGU+PHNlY29uZGFyeS10aXRsZT5HYXN0cm9p
bnRlc3QgRW5kb3NjPC9zZWNvbmRhcnktdGl0bGU+PC90aXRsZXM+PHBhZ2VzPjU2Ni01NzYuZTI8
L3BhZ2VzPjxudW1iZXI+NDwvbnVtYmVyPjxjb250cmlidXRvcnM+PGF1dGhvcnM+PGF1dGhvcj5C
dWNjaSwgQy48L2F1dGhvcj48YXV0aG9yPlJvdG9uZGFubywgRy48L2F1dGhvcj48YXV0aG9yPkhh
c3NhbiwgQy48L2F1dGhvcj48YXV0aG9yPlJlYSwgTS48L2F1dGhvcj48YXV0aG9yPkJpYW5jbywg
TS4gQS48L2F1dGhvcj48YXV0aG9yPkNpcG9sbGV0dGEsIEwuPC9hdXRob3I+PGF1dGhvcj5DaWFj
Y2ksIEMuPC9hdXRob3I+PGF1dGhvcj5NYXJtbywgUi48L2F1dGhvcj48L2F1dGhvcnM+PC9jb250
cmlidXRvcnM+PGVkaXRpb24+MjAxNC8wNy8xOTwvZWRpdGlvbj48bGFuZ3VhZ2U+ZW5nPC9sYW5n
dWFnZT48YWRkZWQtZGF0ZSBmb3JtYXQ9InV0YyI+MTU1MTcwODc4MTwvYWRkZWQtZGF0ZT48cmVm
LXR5cGUgbmFtZT0iSm91cm5hbCBBcnRpY2xlIj4xNzwvcmVmLXR5cGU+PHJlYy1udW1iZXI+NDk8
L3JlYy1udW1iZXI+PGxhc3QtdXBkYXRlZC1kYXRlIGZvcm1hdD0idXRjIj4xNTUxNzA4NzgxPC9s
YXN0LXVwZGF0ZWQtZGF0ZT48YWNjZXNzaW9uLW51bT4yNTA1MzUyOTwvYWNjZXNzaW9uLW51bT48
ZWxlY3Ryb25pYy1yZXNvdXJjZS1udW0+MTAuMTAxNi9qLmdpZS4yMDE0LjA1LjMyMDwvZWxlY3Ry
b25pYy1yZXNvdXJjZS1udW0+PHZvbHVtZT44MDwvdm9sdW1lPjwvcmVjb3JkPjwvQ2l0ZT48Q2l0
ZT48QXV0aG9yPlNpZGRpcXVpPC9BdXRob3I+PFllYXI+MjAwOTwvWWVhcj48UmVjTnVtPjA8L1Jl
Y051bT48SURUZXh0PkR1cmF0aW9uIG9mIHRoZSBpbnRlcnZhbCBiZXR3ZWVuIHRoZSBjb21wbGV0
aW9uIG9mIGJvd2VsIHByZXBhcmF0aW9uIGFuZCB0aGUgc3RhcnQgb2YgY29sb25vc2NvcHkgcHJl
ZGljdHMgYm93ZWwtcHJlcGFyYXRpb24gcXVhbGl0eTwvSURUZXh0PjxyZWNvcmQ+PGRhdGVzPjxw
dWItZGF0ZXM+PGRhdGU+TWFyPC9kYXRlPjwvcHViLWRhdGVzPjx5ZWFyPjIwMDk8L3llYXI+PC9k
YXRlcz48a2V5d29yZHM+PGtleXdvcmQ+QWRvbGVzY2VudDwva2V5d29yZD48a2V5d29yZD5BZHVs
dDwva2V5d29yZD48a2V5d29yZD5BZ2VkPC9rZXl3b3JkPjxrZXl3b3JkPkFnZWQsIDgwIGFuZCBv
dmVyPC9rZXl3b3JkPjxrZXl3b3JkPkNhdGhhcnRpY3M8L2tleXdvcmQ+PGtleXdvcmQ+Q29sb25v
c2NvcHk8L2tleXdvcmQ+PGtleXdvcmQ+RmVtYWxlPC9rZXl3b3JkPjxrZXl3b3JkPkh1bWFuczwv
a2V5d29yZD48a2V5d29yZD5NYWxlPC9rZXl3b3JkPjxrZXl3b3JkPk1pZGRsZSBBZ2VkPC9rZXl3
b3JkPjxrZXl3b3JkPlByZW9wZXJhdGl2ZSBDYXJlPC9rZXl3b3JkPjxrZXl3b3JkPlByb3NwZWN0
aXZlIFN0dWRpZXM8L2tleXdvcmQ+PGtleXdvcmQ+VGltZSBGYWN0b3JzPC9rZXl3b3JkPjxrZXl3
b3JkPllvdW5nIEFkdWx0PC9rZXl3b3JkPjwva2V5d29yZHM+PHVybHM+PHJlbGF0ZWQtdXJscz48
dXJsPmh0dHBzOi8vd3d3Lm5jYmkubmxtLm5paC5nb3YvcHVibWVkLzE5MjUxMDEzPC91cmw+PC9y
ZWxhdGVkLXVybHM+PC91cmxzPjxpc2JuPjEwOTctNjc3OTwvaXNibj48dGl0bGVzPjx0aXRsZT5E
dXJhdGlvbiBvZiB0aGUgaW50ZXJ2YWwgYmV0d2VlbiB0aGUgY29tcGxldGlvbiBvZiBib3dlbCBw
cmVwYXJhdGlvbiBhbmQgdGhlIHN0YXJ0IG9mIGNvbG9ub3Njb3B5IHByZWRpY3RzIGJvd2VsLXBy
ZXBhcmF0aW9uIHF1YWxpdHk8L3RpdGxlPjxzZWNvbmRhcnktdGl0bGU+R2FzdHJvaW50ZXN0IEVu
ZG9zYzwvc2Vjb25kYXJ5LXRpdGxlPjwvdGl0bGVzPjxwYWdlcz43MDAtNjwvcGFnZXM+PG51bWJl
cj4zIFB0IDI8L251bWJlcj48Y29udHJpYnV0b3JzPjxhdXRob3JzPjxhdXRob3I+U2lkZGlxdWks
IEEuIEEuPC9hdXRob3I+PGF1dGhvcj5ZYW5nLCBLLjwvYXV0aG9yPjxhdXRob3I+U3BlY2hsZXIs
IFMuIEouPC9hdXRob3I+PGF1dGhvcj5DcnllciwgQi48L2F1dGhvcj48YXV0aG9yPkRhdmlsYSwg
Ui48L2F1dGhvcj48YXV0aG9yPkNpcGhlciwgRC48L2F1dGhvcj48YXV0aG9yPkhhcmZvcmQsIFcu
IFYuPC9hdXRob3I+PC9hdXRob3JzPjwvY29udHJpYnV0b3JzPjxsYW5ndWFnZT5lbmc8L2xhbmd1
YWdlPjxhZGRlZC1kYXRlIGZvcm1hdD0idXRjIj4xNTUxNzA4ODg5PC9hZGRlZC1kYXRlPjxyZWYt
dHlwZSBuYW1lPSJKb3VybmFsIEFydGljbGUiPjE3PC9yZWYtdHlwZT48cmVjLW51bWJlcj41MTwv
cmVjLW51bWJlcj48bGFzdC11cGRhdGVkLWRhdGUgZm9ybWF0PSJ1dGMiPjE1NTE3MDg4ODk8L2xh
c3QtdXBkYXRlZC1kYXRlPjxhY2Nlc3Npb24tbnVtPjE5MjUxMDEzPC9hY2Nlc3Npb24tbnVtPjxl
bGVjdHJvbmljLXJlc291cmNlLW51bT4xMC4xMDE2L2ouZ2llLjIwMDguMDkuMDQ3PC9lbGVjdHJv
bmljLXJlc291cmNlLW51bT48dm9sdW1lPjY5PC92b2x1bWU+PC9yZWNvcmQ+PC9DaXRlPjwvRW5k
Tm90ZT5=
</w:fldData>
        </w:fldChar>
      </w:r>
      <w:r w:rsidR="00E9739D">
        <w:instrText xml:space="preserve"> ADDIN EN.CITE.DATA </w:instrText>
      </w:r>
      <w:r w:rsidR="00E9739D">
        <w:fldChar w:fldCharType="end"/>
      </w:r>
      <w:r w:rsidR="0006560D">
        <w:fldChar w:fldCharType="separate"/>
      </w:r>
      <w:r w:rsidR="00231422">
        <w:rPr>
          <w:noProof/>
        </w:rPr>
        <w:t>(87, 88, 177)</w:t>
      </w:r>
      <w:r w:rsidR="0006560D">
        <w:fldChar w:fldCharType="end"/>
      </w:r>
      <w:r w:rsidR="00B37329">
        <w:t>.  The national survey described in this thesis demonstrates that most Trusts are not provi</w:t>
      </w:r>
      <w:r w:rsidR="00452B51">
        <w:t>di</w:t>
      </w:r>
      <w:r w:rsidR="00B37329">
        <w:t xml:space="preserve">ng optimally timed preparation to all patients. </w:t>
      </w:r>
      <w:r>
        <w:t xml:space="preserve"> </w:t>
      </w:r>
      <w:r w:rsidR="00575ECD">
        <w:t>The data presented</w:t>
      </w:r>
      <w:r>
        <w:t xml:space="preserve"> demonstrate</w:t>
      </w:r>
      <w:r w:rsidR="00575ECD">
        <w:t>s</w:t>
      </w:r>
      <w:r>
        <w:t xml:space="preserve"> that varying educational interventions affect the quality of bowel preparation.  The EBOPS study concludes that an educational video for patients attending for their first colonoscopy leads to improved rates of adequate bowel preparation. </w:t>
      </w:r>
      <w:r w:rsidR="00575ECD">
        <w:t>This improved bowel preparation also led to a higher rate of polyps being detected.</w:t>
      </w:r>
      <w:r w:rsidR="004244E0">
        <w:t xml:space="preserve">  The BBPS grading scale used in this study has been previously validated in multiple population</w:t>
      </w:r>
      <w:r w:rsidR="00DF34B2">
        <w:t>s</w:t>
      </w:r>
      <w:r w:rsidR="003509A0">
        <w:t>, but not within the UK</w:t>
      </w:r>
      <w:r w:rsidR="004244E0">
        <w:t xml:space="preserve">.  A further validation has been undertaken within </w:t>
      </w:r>
      <w:r w:rsidR="00B175D6">
        <w:t>the</w:t>
      </w:r>
      <w:r w:rsidR="004244E0">
        <w:t xml:space="preserve"> observer cohort</w:t>
      </w:r>
      <w:r w:rsidR="00B175D6">
        <w:t xml:space="preserve"> in the EBOPS study</w:t>
      </w:r>
      <w:r w:rsidR="003C04F8">
        <w:t>, demonstrating near perfect interobserver reliability</w:t>
      </w:r>
      <w:r w:rsidR="004244E0">
        <w:t xml:space="preserve">.  This indicates the reliability of the metric used as </w:t>
      </w:r>
      <w:r w:rsidR="00CD2CC1">
        <w:t xml:space="preserve">the </w:t>
      </w:r>
      <w:r w:rsidR="004244E0">
        <w:t>primary outcome</w:t>
      </w:r>
      <w:r w:rsidR="00B175D6">
        <w:t xml:space="preserve"> in the EBOPS study</w:t>
      </w:r>
      <w:r w:rsidR="003C04F8">
        <w:t>.  It is also</w:t>
      </w:r>
      <w:r w:rsidR="004244E0">
        <w:t xml:space="preserve"> further evidence for it to be utilised in clinical practice within the UK</w:t>
      </w:r>
      <w:r w:rsidR="003C04F8">
        <w:t>, with reliability demonstrated across several observers of different experience</w:t>
      </w:r>
      <w:r w:rsidR="004244E0">
        <w:t>.</w:t>
      </w:r>
      <w:r w:rsidR="00575ECD">
        <w:t xml:space="preserve"> </w:t>
      </w:r>
      <w:r w:rsidR="002A43CC">
        <w:t xml:space="preserve">These </w:t>
      </w:r>
      <w:r w:rsidR="004244E0">
        <w:t xml:space="preserve">RCT data </w:t>
      </w:r>
      <w:r w:rsidR="002A43CC">
        <w:t xml:space="preserve">have </w:t>
      </w:r>
      <w:r w:rsidR="004244E0">
        <w:t>also been utilised to</w:t>
      </w:r>
      <w:r w:rsidR="00DF6466">
        <w:t xml:space="preserve"> assess the</w:t>
      </w:r>
      <w:r w:rsidR="004244E0">
        <w:t xml:space="preserve"> valid</w:t>
      </w:r>
      <w:r w:rsidR="00DF6466">
        <w:t>ity of</w:t>
      </w:r>
      <w:r w:rsidR="004244E0">
        <w:t xml:space="preserve"> two current bowel preparation predictive models</w:t>
      </w:r>
      <w:r w:rsidR="00DF6466">
        <w:t xml:space="preserve"> for patients attending for their first colonoscopy</w:t>
      </w:r>
      <w:r w:rsidR="004244E0">
        <w:t>.  These predictive models use clinical variables to risk</w:t>
      </w:r>
      <w:r w:rsidR="00DF34B2">
        <w:t>-</w:t>
      </w:r>
      <w:r w:rsidR="004244E0">
        <w:t xml:space="preserve">stratify patients for poor bowel preparation at colonoscopy. </w:t>
      </w:r>
      <w:r w:rsidR="00DF6466">
        <w:t xml:space="preserve">The predictive models </w:t>
      </w:r>
      <w:r w:rsidR="001B5D2D">
        <w:t>do indicate a cohort at an increased</w:t>
      </w:r>
      <w:r w:rsidR="00DF6466">
        <w:t xml:space="preserve"> risk</w:t>
      </w:r>
      <w:r w:rsidR="001B5D2D">
        <w:t xml:space="preserve"> of poor preparation</w:t>
      </w:r>
      <w:r w:rsidR="00DF6466">
        <w:t>,</w:t>
      </w:r>
      <w:r w:rsidR="001B5D2D">
        <w:t xml:space="preserve"> however,</w:t>
      </w:r>
      <w:r w:rsidR="00AB144B">
        <w:t xml:space="preserve"> just over half of the cohort</w:t>
      </w:r>
      <w:r w:rsidR="001B5D2D">
        <w:t xml:space="preserve"> with poor preparation were not identified</w:t>
      </w:r>
      <w:r w:rsidR="00AB144B">
        <w:t xml:space="preserve"> by the predictive models</w:t>
      </w:r>
      <w:r w:rsidR="001B5D2D">
        <w:t xml:space="preserve"> and</w:t>
      </w:r>
      <w:r w:rsidR="00AB144B">
        <w:t xml:space="preserve"> as such</w:t>
      </w:r>
      <w:r w:rsidR="001B5D2D">
        <w:t xml:space="preserve"> </w:t>
      </w:r>
      <w:r w:rsidR="00DF6466">
        <w:t>the discriminant value was not as marked in this assessment as was found within the initial developmental cohort</w:t>
      </w:r>
      <w:r w:rsidR="004244E0">
        <w:t xml:space="preserve">. </w:t>
      </w:r>
    </w:p>
    <w:p w14:paraId="1362AC22" w14:textId="1C434427" w:rsidR="003D4E3F" w:rsidRDefault="00B175D6" w:rsidP="00F12989">
      <w:pPr>
        <w:spacing w:line="360" w:lineRule="auto"/>
        <w:jc w:val="both"/>
      </w:pPr>
      <w:r>
        <w:t>An effective educational intervention provides knowledge allowing understanding to be acquired, which i</w:t>
      </w:r>
      <w:r w:rsidR="00452B51">
        <w:t>mproves</w:t>
      </w:r>
      <w:r>
        <w:t xml:space="preserve"> motivation</w:t>
      </w:r>
      <w:r w:rsidR="00452B51">
        <w:t xml:space="preserve"> to complete the given task.</w:t>
      </w:r>
      <w:r>
        <w:t xml:space="preserve"> .</w:t>
      </w:r>
      <w:r w:rsidR="0009232E">
        <w:t xml:space="preserve"> This is consistent with Bloom’s taxonomy of learning</w:t>
      </w:r>
      <w:r w:rsidR="0009232E">
        <w:fldChar w:fldCharType="begin"/>
      </w:r>
      <w:r w:rsidR="00E9739D">
        <w:instrText xml:space="preserve"> ADDIN EN.CITE &lt;EndNote&gt;&lt;Cite&gt;&lt;Author&gt;David&lt;/Author&gt;&lt;Year&gt;2002&lt;/Year&gt;&lt;RecNum&gt;0&lt;/RecNum&gt;&lt;IDText&gt;A Revision of Bloom&amp;apos;s Taxonomy: An Overview, Theory Into Practice&lt;/IDText&gt;&lt;DisplayText&gt;(116)&lt;/DisplayText&gt;&lt;record&gt;&lt;titles&gt;&lt;title&gt;A Revision of Bloom&amp;apos;s Taxonomy: An Overview, Theory Into Practice&lt;/title&gt;&lt;/titles&gt;&lt;contributors&gt;&lt;authors&gt;&lt;author&gt;David R. Krathwohl&lt;/author&gt;&lt;/authors&gt;&lt;/contributors&gt;&lt;added-date format="utc"&gt;1634076188&lt;/added-date&gt;&lt;ref-type name="Generic"&gt;13&lt;/ref-type&gt;&lt;dates&gt;&lt;year&gt;2002&lt;/year&gt;&lt;/dates&gt;&lt;rec-number&gt;263&lt;/rec-number&gt;&lt;last-updated-date format="utc"&gt;1634076275&lt;/last-updated-date&gt;&lt;num-vols&gt;41:4, 212-218&lt;/num-vols&gt;&lt;/record&gt;&lt;/Cite&gt;&lt;/EndNote&gt;</w:instrText>
      </w:r>
      <w:r w:rsidR="0009232E">
        <w:fldChar w:fldCharType="separate"/>
      </w:r>
      <w:r w:rsidR="00231422">
        <w:rPr>
          <w:noProof/>
        </w:rPr>
        <w:t>(116)</w:t>
      </w:r>
      <w:r w:rsidR="0009232E">
        <w:fldChar w:fldCharType="end"/>
      </w:r>
      <w:r w:rsidR="00106418">
        <w:t>.</w:t>
      </w:r>
      <w:r>
        <w:t xml:space="preserve">  An educational video is a media form that allows both imparting of knowledge as well as encouragement and motivation in a simple</w:t>
      </w:r>
      <w:r w:rsidR="007004C8">
        <w:t>,</w:t>
      </w:r>
      <w:r>
        <w:t xml:space="preserve"> easily accessible format.  However, the effectiveness of a media form is dependent on the quality of the educational content, as well as the media form itself</w:t>
      </w:r>
      <w:r w:rsidR="00106418">
        <w:fldChar w:fldCharType="begin">
          <w:fldData xml:space="preserve">PEVuZE5vdGU+PENpdGU+PEF1dGhvcj5LYWtrYXI8L0F1dGhvcj48WWVhcj4yMDEzPC9ZZWFyPjxS
ZWNOdW0+MDwvUmVjTnVtPjxJRFRleHQ+RmFpbHVyZSBvZiBhbiBJbnRlcm5ldC1iYXNlZCBoZWFs
dGggY2FyZSBpbnRlcnZlbnRpb24gZm9yIGNvbG9ub3Njb3B5IHByZXBhcmF0aW9uOiBhIGNhdmVh
dCBmb3IgaW52ZXN0aWdhdG9yczwvSURUZXh0PjxEaXNwbGF5VGV4dD4oMTMzLCAxNTkpPC9EaXNw
bGF5VGV4dD48cmVjb3JkPjxkYXRlcz48cHViLWRhdGVzPjxkYXRlPkp1bCAyMjwvZGF0ZT48L3B1
Yi1kYXRlcz48eWVhcj4yMDEzPC95ZWFyPjwvZGF0ZXM+PGtleXdvcmRzPjxrZXl3b3JkPkFnZSBG
YWN0b3JzPC9rZXl3b3JkPjxrZXl3b3JkPkFnZWQ8L2tleXdvcmQ+PGtleXdvcmQ+Qm9zdG9uPC9r
ZXl3b3JkPjxrZXl3b3JkPkNhdGhhcnRpY3M8L2tleXdvcmQ+PGtleXdvcmQ+Q29sb25vc2NvcHk8
L2tleXdvcmQ+PGtleXdvcmQ+RWR1Y2F0aW9uYWwgU3RhdHVzPC9rZXl3b3JkPjxrZXl3b3JkPkZl
bWFsZTwva2V5d29yZD48a2V5d29yZD5IdW1hbnM8L2tleXdvcmQ+PGtleXdvcmQ+SW50ZXJuZXQ8
L2tleXdvcmQ+PGtleXdvcmQ+TWFsZTwva2V5d29yZD48a2V5d29yZD5NaWRkbGUgQWdlZDwva2V5
d29yZD48a2V5d29yZD5QYXRpZW50IEVkdWNhdGlvbiBhcyBUb3BpYzwva2V5d29yZD48L2tleXdv
cmRzPjx1cmxzPjxyZWxhdGVkLXVybHM+PHVybD5odHRwczovL3d3dy5uY2JpLm5sbS5uaWguZ292
L3B1Ym1lZC8yMzg3NzA4MDwvdXJsPjwvcmVsYXRlZC11cmxzPjwvdXJscz48aXNibj4yMTY4LTYx
MTQ8L2lzYm4+PHRpdGxlcz48dGl0bGU+RmFpbHVyZSBvZiBhbiBJbnRlcm5ldC1iYXNlZCBoZWFs
dGggY2FyZSBpbnRlcnZlbnRpb24gZm9yIGNvbG9ub3Njb3B5IHByZXBhcmF0aW9uOiBhIGNhdmVh
dCBmb3IgaW52ZXN0aWdhdG9yczwvdGl0bGU+PHNlY29uZGFyeS10aXRsZT5KQU1BIEludGVybiBN
ZWQ8L3NlY29uZGFyeS10aXRsZT48L3RpdGxlcz48cGFnZXM+MTM3NC02PC9wYWdlcz48bnVtYmVy
PjE0PC9udW1iZXI+PGNvbnRyaWJ1dG9ycz48YXV0aG9ycz48YXV0aG9yPktha2thciwgQS48L2F1
dGhvcj48YXV0aG9yPkphY29ic29uLCBCLiBDLjwvYXV0aG9yPjwvYXV0aG9ycz48L2NvbnRyaWJ1
dG9ycz48bGFuZ3VhZ2U+ZW5nPC9sYW5ndWFnZT48YWRkZWQtZGF0ZSBmb3JtYXQ9InV0YyI+MTYz
MjgzMDQ3OTwvYWRkZWQtZGF0ZT48cmVmLXR5cGUgbmFtZT0iSm91cm5hbCBBcnRpY2xlIj4xNzwv
cmVmLXR5cGU+PHJlYy1udW1iZXI+MjQ3PC9yZWMtbnVtYmVyPjxsYXN0LXVwZGF0ZWQtZGF0ZSBm
b3JtYXQ9InV0YyI+MTYzMjgzMDQ3OTwvbGFzdC11cGRhdGVkLWRhdGU+PGFjY2Vzc2lvbi1udW0+
MjM4NzcwODA8L2FjY2Vzc2lvbi1udW0+PGVsZWN0cm9uaWMtcmVzb3VyY2UtbnVtPjEwLjEwMDEv
amFtYWludGVybm1lZC4yMDEzLjY0Nzc8L2VsZWN0cm9uaWMtcmVzb3VyY2UtbnVtPjx2b2x1bWU+
MTczPC92b2x1bWU+PC9yZWNvcmQ+PC9DaXRlPjxDaXRlPjxBdXRob3I+TWF4d2VsbDwvQXV0aG9y
PjxZZWFyPjIwMTQ8L1llYXI+PFJlY051bT4wPC9SZWNOdW0+PElEVGV4dD5JbXBhY3Qgb2YgRWR1
Y2F0aW9uYWwgQ2FydG9vbiBvbiBQZWRpYXRyaWMgQm93ZWwgUHJlcGFyYXRpb24gUXVhbGl0eSBh
dCBUaW1lIG9mIENvbG9ub3Njb3B5PC9JRFRleHQ+PHJlY29yZD48a2V5d29yZHM+PGtleXdvcmQ+
Ym93ZWwgcHJlcGFyYXRpb248L2tleXdvcmQ+PGtleXdvcmQ+Y29sb25vc2NvcHk8L2tleXdvcmQ+
PGtleXdvcmQ+cGF0aWVudCBlZHVjYXRpb248L2tleXdvcmQ+PGtleXdvcmQ+cGVkaWF0cmljczwv
a2V5d29yZD48L2tleXdvcmRzPjx1cmxzPjxyZWxhdGVkLXVybHM+PHVybD5odHRwczovL3d3dy5u
Y2JpLm5sbS5uaWguZ292L3B1Ym1lZC8yNzMzNTkwMjwvdXJsPjwvcmVsYXRlZC11cmxzPjwvdXJs
cz48aXNibj4yMzMzLTc5NFg8L2lzYm4+PGN1c3RvbTI+UE1DNDgwNDY3ODwvY3VzdG9tMj48dGl0
bGVzPjx0aXRsZT5JbXBhY3Qgb2YgRWR1Y2F0aW9uYWwgQ2FydG9vbiBvbiBQZWRpYXRyaWMgQm93
ZWwgUHJlcGFyYXRpb24gUXVhbGl0eSBhdCBUaW1lIG9mIENvbG9ub3Njb3B5PC90aXRsZT48c2Vj
b25kYXJ5LXRpdGxlPkdsb2IgUGVkaWF0ciBIZWFsdGg8L3NlY29uZGFyeS10aXRsZT48L3RpdGxl
cz48cGFnZXM+MjMzMzc5NFgxNDU0ODE5OTwvcGFnZXM+PGNvbnRyaWJ1dG9ycz48YXV0aG9ycz48
YXV0aG9yPk1heHdlbGwsIEUuPC9hdXRob3I+PGF1dGhvcj5TaW1tb25zLCBNLjwvYXV0aG9yPjxh
dXRob3I+RnJhbmtsaW4sIEwuPC9hdXRob3I+PGF1dGhvcj5Bcm5vbGQsIEouPC9hdXRob3I+PGF1
dGhvcj5QYWxsLCBILjwvYXV0aG9yPjwvYXV0aG9ycz48L2NvbnRyaWJ1dG9ycz48ZWRpdGlvbj4y
MDE0MDgxMjwvZWRpdGlvbj48bGFuZ3VhZ2U+ZW5nPC9sYW5ndWFnZT48YWRkZWQtZGF0ZSBmb3Jt
YXQ9InV0YyI+MTYzMTAzMjQyMzwvYWRkZWQtZGF0ZT48cmVmLXR5cGUgbmFtZT0iSm91cm5hbCBB
cnRpY2xlIj4xNzwvcmVmLXR5cGU+PGF1dGgtYWRkcmVzcz5TdCBDaHJpc3RvcGhlciZhcG9zO3Mg
SG9zcGl0YWwgZm9yIENoaWxkcmVuLCBQaGlsYWRlbHBoaWEsIFBBLCBVU0EmI3hEO0RyZXhlbCBV
bml2ZXJzaXR5IENvbGxlZ2Ugb2YgTWVkaWNpbmUsIFBoaWxhZGVscGhpYSwgUEEsIFVTQS4gQm9z
dG9uIENoaWxkcmVuJmFwb3M7cyBIb3NwaXRhbCwgQm9zdG9uLCBNQSwgVVNBJiN4RDtIYXJ2YXJk
IE1lZGljYWwgU2Nob29sLCBCb3N0b24sIE1BLCBVU0EuPC9hdXRoLWFkZHJlc3M+PGRhdGVzPjx5
ZWFyPjIwMTQ8L3llYXI+PC9kYXRlcz48cmVjLW51bWJlcj4yMTI8L3JlYy1udW1iZXI+PGxhc3Qt
dXBkYXRlZC1kYXRlIGZvcm1hdD0idXRjIj4xNjMxMDMyNDIzPC9sYXN0LXVwZGF0ZWQtZGF0ZT48
YWNjZXNzaW9uLW51bT4yNzMzNTkwMjwvYWNjZXNzaW9uLW51bT48ZWxlY3Ryb25pYy1yZXNvdXJj
ZS1udW0+MTAuMTE3Ny8yMzMzNzk0WDE0NTQ4MTk5PC9lbGVjdHJvbmljLXJlc291cmNlLW51bT48
dm9sdW1lPjE8L3ZvbHVtZT48L3JlY29yZD48L0NpdGU+PC9FbmROb3RlPn==
</w:fldData>
        </w:fldChar>
      </w:r>
      <w:r w:rsidR="00E9739D">
        <w:instrText xml:space="preserve"> ADDIN EN.CITE </w:instrText>
      </w:r>
      <w:r w:rsidR="00E9739D">
        <w:fldChar w:fldCharType="begin">
          <w:fldData xml:space="preserve">PEVuZE5vdGU+PENpdGU+PEF1dGhvcj5LYWtrYXI8L0F1dGhvcj48WWVhcj4yMDEzPC9ZZWFyPjxS
ZWNOdW0+MDwvUmVjTnVtPjxJRFRleHQ+RmFpbHVyZSBvZiBhbiBJbnRlcm5ldC1iYXNlZCBoZWFs
dGggY2FyZSBpbnRlcnZlbnRpb24gZm9yIGNvbG9ub3Njb3B5IHByZXBhcmF0aW9uOiBhIGNhdmVh
dCBmb3IgaW52ZXN0aWdhdG9yczwvSURUZXh0PjxEaXNwbGF5VGV4dD4oMTMzLCAxNTkpPC9EaXNw
bGF5VGV4dD48cmVjb3JkPjxkYXRlcz48cHViLWRhdGVzPjxkYXRlPkp1bCAyMjwvZGF0ZT48L3B1
Yi1kYXRlcz48eWVhcj4yMDEzPC95ZWFyPjwvZGF0ZXM+PGtleXdvcmRzPjxrZXl3b3JkPkFnZSBG
YWN0b3JzPC9rZXl3b3JkPjxrZXl3b3JkPkFnZWQ8L2tleXdvcmQ+PGtleXdvcmQ+Qm9zdG9uPC9r
ZXl3b3JkPjxrZXl3b3JkPkNhdGhhcnRpY3M8L2tleXdvcmQ+PGtleXdvcmQ+Q29sb25vc2NvcHk8
L2tleXdvcmQ+PGtleXdvcmQ+RWR1Y2F0aW9uYWwgU3RhdHVzPC9rZXl3b3JkPjxrZXl3b3JkPkZl
bWFsZTwva2V5d29yZD48a2V5d29yZD5IdW1hbnM8L2tleXdvcmQ+PGtleXdvcmQ+SW50ZXJuZXQ8
L2tleXdvcmQ+PGtleXdvcmQ+TWFsZTwva2V5d29yZD48a2V5d29yZD5NaWRkbGUgQWdlZDwva2V5
d29yZD48a2V5d29yZD5QYXRpZW50IEVkdWNhdGlvbiBhcyBUb3BpYzwva2V5d29yZD48L2tleXdv
cmRzPjx1cmxzPjxyZWxhdGVkLXVybHM+PHVybD5odHRwczovL3d3dy5uY2JpLm5sbS5uaWguZ292
L3B1Ym1lZC8yMzg3NzA4MDwvdXJsPjwvcmVsYXRlZC11cmxzPjwvdXJscz48aXNibj4yMTY4LTYx
MTQ8L2lzYm4+PHRpdGxlcz48dGl0bGU+RmFpbHVyZSBvZiBhbiBJbnRlcm5ldC1iYXNlZCBoZWFs
dGggY2FyZSBpbnRlcnZlbnRpb24gZm9yIGNvbG9ub3Njb3B5IHByZXBhcmF0aW9uOiBhIGNhdmVh
dCBmb3IgaW52ZXN0aWdhdG9yczwvdGl0bGU+PHNlY29uZGFyeS10aXRsZT5KQU1BIEludGVybiBN
ZWQ8L3NlY29uZGFyeS10aXRsZT48L3RpdGxlcz48cGFnZXM+MTM3NC02PC9wYWdlcz48bnVtYmVy
PjE0PC9udW1iZXI+PGNvbnRyaWJ1dG9ycz48YXV0aG9ycz48YXV0aG9yPktha2thciwgQS48L2F1
dGhvcj48YXV0aG9yPkphY29ic29uLCBCLiBDLjwvYXV0aG9yPjwvYXV0aG9ycz48L2NvbnRyaWJ1
dG9ycz48bGFuZ3VhZ2U+ZW5nPC9sYW5ndWFnZT48YWRkZWQtZGF0ZSBmb3JtYXQ9InV0YyI+MTYz
MjgzMDQ3OTwvYWRkZWQtZGF0ZT48cmVmLXR5cGUgbmFtZT0iSm91cm5hbCBBcnRpY2xlIj4xNzwv
cmVmLXR5cGU+PHJlYy1udW1iZXI+MjQ3PC9yZWMtbnVtYmVyPjxsYXN0LXVwZGF0ZWQtZGF0ZSBm
b3JtYXQ9InV0YyI+MTYzMjgzMDQ3OTwvbGFzdC11cGRhdGVkLWRhdGU+PGFjY2Vzc2lvbi1udW0+
MjM4NzcwODA8L2FjY2Vzc2lvbi1udW0+PGVsZWN0cm9uaWMtcmVzb3VyY2UtbnVtPjEwLjEwMDEv
amFtYWludGVybm1lZC4yMDEzLjY0Nzc8L2VsZWN0cm9uaWMtcmVzb3VyY2UtbnVtPjx2b2x1bWU+
MTczPC92b2x1bWU+PC9yZWNvcmQ+PC9DaXRlPjxDaXRlPjxBdXRob3I+TWF4d2VsbDwvQXV0aG9y
PjxZZWFyPjIwMTQ8L1llYXI+PFJlY051bT4wPC9SZWNOdW0+PElEVGV4dD5JbXBhY3Qgb2YgRWR1
Y2F0aW9uYWwgQ2FydG9vbiBvbiBQZWRpYXRyaWMgQm93ZWwgUHJlcGFyYXRpb24gUXVhbGl0eSBh
dCBUaW1lIG9mIENvbG9ub3Njb3B5PC9JRFRleHQ+PHJlY29yZD48a2V5d29yZHM+PGtleXdvcmQ+
Ym93ZWwgcHJlcGFyYXRpb248L2tleXdvcmQ+PGtleXdvcmQ+Y29sb25vc2NvcHk8L2tleXdvcmQ+
PGtleXdvcmQ+cGF0aWVudCBlZHVjYXRpb248L2tleXdvcmQ+PGtleXdvcmQ+cGVkaWF0cmljczwv
a2V5d29yZD48L2tleXdvcmRzPjx1cmxzPjxyZWxhdGVkLXVybHM+PHVybD5odHRwczovL3d3dy5u
Y2JpLm5sbS5uaWguZ292L3B1Ym1lZC8yNzMzNTkwMjwvdXJsPjwvcmVsYXRlZC11cmxzPjwvdXJs
cz48aXNibj4yMzMzLTc5NFg8L2lzYm4+PGN1c3RvbTI+UE1DNDgwNDY3ODwvY3VzdG9tMj48dGl0
bGVzPjx0aXRsZT5JbXBhY3Qgb2YgRWR1Y2F0aW9uYWwgQ2FydG9vbiBvbiBQZWRpYXRyaWMgQm93
ZWwgUHJlcGFyYXRpb24gUXVhbGl0eSBhdCBUaW1lIG9mIENvbG9ub3Njb3B5PC90aXRsZT48c2Vj
b25kYXJ5LXRpdGxlPkdsb2IgUGVkaWF0ciBIZWFsdGg8L3NlY29uZGFyeS10aXRsZT48L3RpdGxl
cz48cGFnZXM+MjMzMzc5NFgxNDU0ODE5OTwvcGFnZXM+PGNvbnRyaWJ1dG9ycz48YXV0aG9ycz48
YXV0aG9yPk1heHdlbGwsIEUuPC9hdXRob3I+PGF1dGhvcj5TaW1tb25zLCBNLjwvYXV0aG9yPjxh
dXRob3I+RnJhbmtsaW4sIEwuPC9hdXRob3I+PGF1dGhvcj5Bcm5vbGQsIEouPC9hdXRob3I+PGF1
dGhvcj5QYWxsLCBILjwvYXV0aG9yPjwvYXV0aG9ycz48L2NvbnRyaWJ1dG9ycz48ZWRpdGlvbj4y
MDE0MDgxMjwvZWRpdGlvbj48bGFuZ3VhZ2U+ZW5nPC9sYW5ndWFnZT48YWRkZWQtZGF0ZSBmb3Jt
YXQ9InV0YyI+MTYzMTAzMjQyMzwvYWRkZWQtZGF0ZT48cmVmLXR5cGUgbmFtZT0iSm91cm5hbCBB
cnRpY2xlIj4xNzwvcmVmLXR5cGU+PGF1dGgtYWRkcmVzcz5TdCBDaHJpc3RvcGhlciZhcG9zO3Mg
SG9zcGl0YWwgZm9yIENoaWxkcmVuLCBQaGlsYWRlbHBoaWEsIFBBLCBVU0EmI3hEO0RyZXhlbCBV
bml2ZXJzaXR5IENvbGxlZ2Ugb2YgTWVkaWNpbmUsIFBoaWxhZGVscGhpYSwgUEEsIFVTQS4gQm9z
dG9uIENoaWxkcmVuJmFwb3M7cyBIb3NwaXRhbCwgQm9zdG9uLCBNQSwgVVNBJiN4RDtIYXJ2YXJk
IE1lZGljYWwgU2Nob29sLCBCb3N0b24sIE1BLCBVU0EuPC9hdXRoLWFkZHJlc3M+PGRhdGVzPjx5
ZWFyPjIwMTQ8L3llYXI+PC9kYXRlcz48cmVjLW51bWJlcj4yMTI8L3JlYy1udW1iZXI+PGxhc3Qt
dXBkYXRlZC1kYXRlIGZvcm1hdD0idXRjIj4xNjMxMDMyNDIzPC9sYXN0LXVwZGF0ZWQtZGF0ZT48
YWNjZXNzaW9uLW51bT4yNzMzNTkwMjwvYWNjZXNzaW9uLW51bT48ZWxlY3Ryb25pYy1yZXNvdXJj
ZS1udW0+MTAuMTE3Ny8yMzMzNzk0WDE0NTQ4MTk5PC9lbGVjdHJvbmljLXJlc291cmNlLW51bT48
dm9sdW1lPjE8L3ZvbHVtZT48L3JlY29yZD48L0NpdGU+PC9FbmROb3RlPn==
</w:fldData>
        </w:fldChar>
      </w:r>
      <w:r w:rsidR="00E9739D">
        <w:instrText xml:space="preserve"> ADDIN EN.CITE.DATA </w:instrText>
      </w:r>
      <w:r w:rsidR="00E9739D">
        <w:fldChar w:fldCharType="end"/>
      </w:r>
      <w:r w:rsidR="00106418">
        <w:fldChar w:fldCharType="separate"/>
      </w:r>
      <w:r w:rsidR="00231422">
        <w:rPr>
          <w:noProof/>
        </w:rPr>
        <w:t>(133, 159)</w:t>
      </w:r>
      <w:r w:rsidR="00106418">
        <w:fldChar w:fldCharType="end"/>
      </w:r>
      <w:r>
        <w:t xml:space="preserve">.  Optimising that educational content is vital to offer the best intervention.  The development of the video used in this study was thoroughly evaluated with input from multiple stakeholders and was assessed in a pilot form before its use in the EBOPS </w:t>
      </w:r>
      <w:r w:rsidR="00C2618C">
        <w:t>study</w:t>
      </w:r>
      <w:r>
        <w:t xml:space="preserve">.  This trial demonstrates broadly that educational videos are beneficial, however, specifically, this educational video improves bowel preparation for patients attending for their first colonoscopy.  Educational videos are beneficial, but the content must be of a standard that optimises their value.  This is demonstrated in the variation in the literature, with positive and negative studies seen in educational </w:t>
      </w:r>
      <w:r>
        <w:lastRenderedPageBreak/>
        <w:t>interventions</w:t>
      </w:r>
      <w:r w:rsidR="003C04F8">
        <w:t xml:space="preserve"> (see </w:t>
      </w:r>
      <w:r w:rsidR="008F23BE">
        <w:t xml:space="preserve">- </w:t>
      </w:r>
      <w:r w:rsidR="003C04F8" w:rsidRPr="00452B51">
        <w:rPr>
          <w:b/>
          <w:bCs/>
        </w:rPr>
        <w:fldChar w:fldCharType="begin"/>
      </w:r>
      <w:r w:rsidR="003C04F8" w:rsidRPr="00452B51">
        <w:rPr>
          <w:b/>
          <w:bCs/>
        </w:rPr>
        <w:instrText xml:space="preserve"> REF _Ref83066981 \h  \* MERGEFORMAT </w:instrText>
      </w:r>
      <w:r w:rsidR="003C04F8" w:rsidRPr="00452B51">
        <w:rPr>
          <w:b/>
          <w:bCs/>
        </w:rPr>
      </w:r>
      <w:r w:rsidR="003C04F8" w:rsidRPr="00452B51">
        <w:rPr>
          <w:b/>
          <w:bCs/>
        </w:rPr>
        <w:fldChar w:fldCharType="separate"/>
      </w:r>
      <w:r w:rsidR="006A0E8C" w:rsidRPr="00452B51">
        <w:rPr>
          <w:b/>
          <w:bCs/>
        </w:rPr>
        <w:t>The effect of patient educational</w:t>
      </w:r>
      <w:r w:rsidR="006A0E8C" w:rsidRPr="00F12989">
        <w:t xml:space="preserve"> </w:t>
      </w:r>
      <w:r w:rsidR="006A0E8C" w:rsidRPr="00452B51">
        <w:rPr>
          <w:b/>
          <w:bCs/>
        </w:rPr>
        <w:t>interventions on</w:t>
      </w:r>
      <w:r w:rsidR="006A0E8C" w:rsidRPr="00F12989">
        <w:t xml:space="preserve"> bowel preparation quality</w:t>
      </w:r>
      <w:r w:rsidR="003C04F8" w:rsidRPr="00452B51">
        <w:rPr>
          <w:b/>
          <w:bCs/>
        </w:rPr>
        <w:fldChar w:fldCharType="end"/>
      </w:r>
      <w:r w:rsidR="008F23BE">
        <w:t>)</w:t>
      </w:r>
      <w:r>
        <w:t xml:space="preserve">.  The bespoke quiz in the EBOPS study had a significantly higher score in the intervention group than the placebo group.  Although unvalidated, this indicates the potential improvement in understanding in those that received access to the video, </w:t>
      </w:r>
      <w:r w:rsidR="008F23BE">
        <w:t>which in turn may improve adherence through increased motivation</w:t>
      </w:r>
      <w:r w:rsidR="00106418">
        <w:t xml:space="preserve"> and comprehension</w:t>
      </w:r>
      <w:r>
        <w:t>.</w:t>
      </w:r>
    </w:p>
    <w:p w14:paraId="4CF7D3D6" w14:textId="4A5AC2A8" w:rsidR="00620CBF" w:rsidRPr="003D4B61" w:rsidRDefault="00C45BD5" w:rsidP="00020844">
      <w:pPr>
        <w:spacing w:line="360" w:lineRule="auto"/>
        <w:jc w:val="both"/>
        <w:rPr>
          <w:rFonts w:cstheme="minorHAnsi"/>
          <w:u w:val="single"/>
          <w:lang w:val="fr-FR"/>
        </w:rPr>
      </w:pPr>
      <w:r>
        <w:rPr>
          <w:rFonts w:cstheme="minorHAnsi"/>
          <w:color w:val="202124"/>
          <w:shd w:val="clear" w:color="auto" w:fill="FFFFFF"/>
        </w:rPr>
        <w:t xml:space="preserve">The EBOPS study was specifically designed so that the educational video would be accessible.  The provision of both a YouTube © link and a DVD allowed greater access.  Learning from prior studies, the link was shared electronically to ensure that participants could access it, </w:t>
      </w:r>
      <w:r w:rsidR="008F23BE">
        <w:rPr>
          <w:rFonts w:cstheme="minorHAnsi"/>
          <w:color w:val="202124"/>
          <w:shd w:val="clear" w:color="auto" w:fill="FFFFFF"/>
        </w:rPr>
        <w:t>since</w:t>
      </w:r>
      <w:r>
        <w:rPr>
          <w:rFonts w:cstheme="minorHAnsi"/>
          <w:color w:val="202124"/>
          <w:shd w:val="clear" w:color="auto" w:fill="FFFFFF"/>
        </w:rPr>
        <w:t xml:space="preserve"> </w:t>
      </w:r>
      <w:r w:rsidR="00DF34B2">
        <w:rPr>
          <w:rFonts w:cstheme="minorHAnsi"/>
          <w:color w:val="202124"/>
          <w:shd w:val="clear" w:color="auto" w:fill="FFFFFF"/>
        </w:rPr>
        <w:t>K</w:t>
      </w:r>
      <w:r>
        <w:rPr>
          <w:rFonts w:cstheme="minorHAnsi"/>
          <w:color w:val="202124"/>
          <w:shd w:val="clear" w:color="auto" w:fill="FFFFFF"/>
        </w:rPr>
        <w:t>akkar</w:t>
      </w:r>
      <w:r w:rsidR="00C2618C">
        <w:rPr>
          <w:rFonts w:cstheme="minorHAnsi"/>
          <w:color w:val="202124"/>
          <w:shd w:val="clear" w:color="auto" w:fill="FFFFFF"/>
        </w:rPr>
        <w:t xml:space="preserve"> demonstrated that difficulty in accessing educational videos </w:t>
      </w:r>
      <w:r w:rsidR="008F23BE">
        <w:rPr>
          <w:rFonts w:cstheme="minorHAnsi"/>
          <w:color w:val="202124"/>
          <w:shd w:val="clear" w:color="auto" w:fill="FFFFFF"/>
        </w:rPr>
        <w:t>can exacerbate</w:t>
      </w:r>
      <w:r w:rsidR="00C2618C">
        <w:rPr>
          <w:rFonts w:cstheme="minorHAnsi"/>
          <w:color w:val="202124"/>
          <w:shd w:val="clear" w:color="auto" w:fill="FFFFFF"/>
        </w:rPr>
        <w:t xml:space="preserve"> poor adherence</w:t>
      </w:r>
      <w:r w:rsidR="00495527">
        <w:rPr>
          <w:rFonts w:cstheme="minorHAnsi"/>
          <w:color w:val="202124"/>
          <w:shd w:val="clear" w:color="auto" w:fill="FFFFFF"/>
        </w:rPr>
        <w:fldChar w:fldCharType="begin"/>
      </w:r>
      <w:r w:rsidR="00E9739D">
        <w:rPr>
          <w:rFonts w:cstheme="minorHAnsi"/>
          <w:color w:val="202124"/>
          <w:shd w:val="clear" w:color="auto" w:fill="FFFFFF"/>
        </w:rPr>
        <w:instrText xml:space="preserve"> ADDIN EN.CITE &lt;EndNote&gt;&lt;Cite&gt;&lt;Author&gt;Kakkar&lt;/Author&gt;&lt;Year&gt;2013&lt;/Year&gt;&lt;RecNum&gt;0&lt;/RecNum&gt;&lt;IDText&gt;Failure of an Internet-based health care intervention for colonoscopy preparation: a caveat for investigators&lt;/IDText&gt;&lt;DisplayText&gt;(159)&lt;/DisplayText&gt;&lt;record&gt;&lt;dates&gt;&lt;pub-dates&gt;&lt;date&gt;Jul 22&lt;/date&gt;&lt;/pub-dates&gt;&lt;year&gt;2013&lt;/year&gt;&lt;/dates&gt;&lt;keywords&gt;&lt;keyword&gt;Age Factors&lt;/keyword&gt;&lt;keyword&gt;Aged&lt;/keyword&gt;&lt;keyword&gt;Boston&lt;/keyword&gt;&lt;keyword&gt;Cathartics&lt;/keyword&gt;&lt;keyword&gt;Colonoscopy&lt;/keyword&gt;&lt;keyword&gt;Educational Status&lt;/keyword&gt;&lt;keyword&gt;Female&lt;/keyword&gt;&lt;keyword&gt;Humans&lt;/keyword&gt;&lt;keyword&gt;Internet&lt;/keyword&gt;&lt;keyword&gt;Male&lt;/keyword&gt;&lt;keyword&gt;Middle Aged&lt;/keyword&gt;&lt;keyword&gt;Patient Education as Topic&lt;/keyword&gt;&lt;/keywords&gt;&lt;urls&gt;&lt;related-urls&gt;&lt;url&gt;https://www.ncbi.nlm.nih.gov/pubmed/23877080&lt;/url&gt;&lt;/related-urls&gt;&lt;/urls&gt;&lt;isbn&gt;2168-6114&lt;/isbn&gt;&lt;titles&gt;&lt;title&gt;Failure of an Internet-based health care intervention for colonoscopy preparation: a caveat for investigators&lt;/title&gt;&lt;secondary-title&gt;JAMA Intern Med&lt;/secondary-title&gt;&lt;/titles&gt;&lt;pages&gt;1374-6&lt;/pages&gt;&lt;number&gt;14&lt;/number&gt;&lt;contributors&gt;&lt;authors&gt;&lt;author&gt;Kakkar, A.&lt;/author&gt;&lt;author&gt;Jacobson, B. C.&lt;/author&gt;&lt;/authors&gt;&lt;/contributors&gt;&lt;language&gt;eng&lt;/language&gt;&lt;added-date format="utc"&gt;1632830479&lt;/added-date&gt;&lt;ref-type name="Journal Article"&gt;17&lt;/ref-type&gt;&lt;rec-number&gt;247&lt;/rec-number&gt;&lt;last-updated-date format="utc"&gt;1632830479&lt;/last-updated-date&gt;&lt;accession-num&gt;23877080&lt;/accession-num&gt;&lt;electronic-resource-num&gt;10.1001/jamainternmed.2013.6477&lt;/electronic-resource-num&gt;&lt;volume&gt;173&lt;/volume&gt;&lt;/record&gt;&lt;/Cite&gt;&lt;/EndNote&gt;</w:instrText>
      </w:r>
      <w:r w:rsidR="00495527">
        <w:rPr>
          <w:rFonts w:cstheme="minorHAnsi"/>
          <w:color w:val="202124"/>
          <w:shd w:val="clear" w:color="auto" w:fill="FFFFFF"/>
        </w:rPr>
        <w:fldChar w:fldCharType="separate"/>
      </w:r>
      <w:r w:rsidR="00231422">
        <w:rPr>
          <w:rFonts w:cstheme="minorHAnsi"/>
          <w:noProof/>
          <w:color w:val="202124"/>
          <w:shd w:val="clear" w:color="auto" w:fill="FFFFFF"/>
        </w:rPr>
        <w:t>(159)</w:t>
      </w:r>
      <w:r w:rsidR="00495527">
        <w:rPr>
          <w:rFonts w:cstheme="minorHAnsi"/>
          <w:color w:val="202124"/>
          <w:shd w:val="clear" w:color="auto" w:fill="FFFFFF"/>
        </w:rPr>
        <w:fldChar w:fldCharType="end"/>
      </w:r>
      <w:r w:rsidR="00B175D6">
        <w:rPr>
          <w:rFonts w:cstheme="minorHAnsi"/>
          <w:color w:val="202124"/>
          <w:shd w:val="clear" w:color="auto" w:fill="FFFFFF"/>
        </w:rPr>
        <w:t xml:space="preserve">. </w:t>
      </w:r>
      <w:r w:rsidR="009F57DC">
        <w:rPr>
          <w:rFonts w:cstheme="minorHAnsi"/>
          <w:color w:val="202124"/>
          <w:shd w:val="clear" w:color="auto" w:fill="FFFFFF"/>
        </w:rPr>
        <w:t xml:space="preserve">The benefit of the educational video was most keenly seen in the eldest age group.  Increasing age </w:t>
      </w:r>
      <w:r w:rsidR="004244E0">
        <w:rPr>
          <w:rFonts w:cstheme="minorHAnsi"/>
          <w:color w:val="202124"/>
          <w:shd w:val="clear" w:color="auto" w:fill="FFFFFF"/>
        </w:rPr>
        <w:t>is a known</w:t>
      </w:r>
      <w:r w:rsidR="009F57DC">
        <w:rPr>
          <w:rFonts w:cstheme="minorHAnsi"/>
          <w:color w:val="202124"/>
          <w:shd w:val="clear" w:color="auto" w:fill="FFFFFF"/>
        </w:rPr>
        <w:t xml:space="preserve"> risk factor for poor bowel preparation</w:t>
      </w:r>
      <w:r w:rsidR="00106418">
        <w:rPr>
          <w:rFonts w:cstheme="minorHAnsi"/>
          <w:color w:val="202124"/>
          <w:shd w:val="clear" w:color="auto" w:fill="FFFFFF"/>
        </w:rPr>
        <w:fldChar w:fldCharType="begin">
          <w:fldData xml:space="preserve">PEVuZE5vdGU+PENpdGU+PEF1dGhvcj5Xb25nPC9BdXRob3I+PFllYXI+MjAxNjwvWWVhcj48UmVj
TnVtPjA8L1JlY051bT48SURUZXh0PkRldGVybWluYW50cyBvZiBCb3dlbCBQcmVwYXJhdGlvbiBR
dWFsaXR5IGFuZCBJdHMgQXNzb2NpYXRpb24gV2l0aCBBZGVub21hIERldGVjdGlvbjogQSBQcm9z
cGVjdGl2ZSBDb2xvbm9zY29weSBTdHVkeTwvSURUZXh0PjxEaXNwbGF5VGV4dD4oOTAsIDkxLCA5
OCk8L0Rpc3BsYXlUZXh0PjxyZWNvcmQ+PGRhdGVzPjxwdWItZGF0ZXM+PGRhdGU+SmFuPC9kYXRl
PjwvcHViLWRhdGVzPjx5ZWFyPjIwMTY8L3llYXI+PC9kYXRlcz48a2V5d29yZHM+PGtleXdvcmQ+
QWRlbm9tYTwva2V5d29yZD48a2V5d29yZD5BZ2VkPC9rZXl3b3JkPjxrZXl3b3JkPkNhdGhhcnRp
Y3M8L2tleXdvcmQ+PGtleXdvcmQ+Q29sb25pYyBOZW9wbGFzbXM8L2tleXdvcmQ+PGtleXdvcmQ+
Q29sb25vc2NvcHk8L2tleXdvcmQ+PGtleXdvcmQ+RmVtYWxlPC9rZXl3b3JkPjxrZXl3b3JkPkh1
bWFuczwva2V5d29yZD48a2V5d29yZD5NYWxlPC9rZXl3b3JkPjxrZXl3b3JkPk1pZGRsZSBBZ2Vk
PC9rZXl3b3JkPjxrZXl3b3JkPlByb3NwZWN0aXZlIFN0dWRpZXM8L2tleXdvcmQ+PC9rZXl3b3Jk
cz48dXJscz48cmVsYXRlZC11cmxzPjx1cmw+aHR0cHM6Ly93d3cubmNiaS5ubG0ubmloLmdvdi9w
dWJtZWQvMjY3NjU0MDI8L3VybD48L3JlbGF0ZWQtdXJscz48L3VybHM+PGlzYm4+MTUzNi01OTY0
PC9pc2JuPjxjdXN0b20yPlBNQzQ3MTgyMjg8L2N1c3RvbTI+PHRpdGxlcz48dGl0bGU+RGV0ZXJt
aW5hbnRzIG9mIEJvd2VsIFByZXBhcmF0aW9uIFF1YWxpdHkgYW5kIEl0cyBBc3NvY2lhdGlvbiBX
aXRoIEFkZW5vbWEgRGV0ZWN0aW9uOiBBIFByb3NwZWN0aXZlIENvbG9ub3Njb3B5IFN0dWR5PC90
aXRsZT48c2Vjb25kYXJ5LXRpdGxlPk1lZGljaW5lIChCYWx0aW1vcmUpPC9zZWNvbmRhcnktdGl0
bGU+PC90aXRsZXM+PHBhZ2VzPmUyMjUxPC9wYWdlcz48bnVtYmVyPjI8L251bWJlcj48Y29udHJp
YnV0b3JzPjxhdXRob3JzPjxhdXRob3I+V29uZywgTS4gQy48L2F1dGhvcj48YXV0aG9yPkNoaW5n
LCBKLiBZLjwvYXV0aG9yPjxhdXRob3I+Q2hhbiwgVi4gQy48L2F1dGhvcj48YXV0aG9yPkxhbSwg
VC4gWS48L2F1dGhvcj48YXV0aG9yPkx1aywgQS4gSy48L2F1dGhvcj48YXV0aG9yPlRhbmcsIFIu
IFMuPC9hdXRob3I+PGF1dGhvcj5Xb25nLCBTLiBILjwvYXV0aG9yPjxhdXRob3I+TmcsIFMuIEMu
PC9hdXRob3I+PGF1dGhvcj5OZywgUy4gUy48L2F1dGhvcj48YXV0aG9yPld1LCBKLiBDLjwvYXV0
aG9yPjxhdXRob3I+Q2hhbiwgRi4gSy48L2F1dGhvcj48YXV0aG9yPlN1bmcsIEouIEouPC9hdXRo
b3I+PC9hdXRob3JzPjwvY29udHJpYnV0b3JzPjxsYW5ndWFnZT5lbmc8L2xhbmd1YWdlPjxhZGRl
ZC1kYXRlIGZvcm1hdD0idXRjIj4xNjA3MzU0ODYyPC9hZGRlZC1kYXRlPjxyZWYtdHlwZSBuYW1l
PSJKb3VybmFsIEFydGljbGUiPjE3PC9yZWYtdHlwZT48cmVjLW51bWJlcj4xNjA8L3JlYy1udW1i
ZXI+PGxhc3QtdXBkYXRlZC1kYXRlIGZvcm1hdD0idXRjIj4xNjA3MzU0ODYyPC9sYXN0LXVwZGF0
ZWQtZGF0ZT48YWNjZXNzaW9uLW51bT4yNjc2NTQwMjwvYWNjZXNzaW9uLW51bT48ZWxlY3Ryb25p
Yy1yZXNvdXJjZS1udW0+MTAuMTA5Ny9NRC4wMDAwMDAwMDAwMDAyMjUxPC9lbGVjdHJvbmljLXJl
c291cmNlLW51bT48dm9sdW1lPjk1PC92b2x1bWU+PC9yZWNvcmQ+PC9DaXRlPjxDaXRlPjxBdXRo
b3I+TGVid29obDwvQXV0aG9yPjxZZWFyPjIwMTA8L1llYXI+PFJlY051bT4wPC9SZWNOdW0+PElE
VGV4dD5Tb2Npb2Vjb25vbWljIGFuZCBvdGhlciBwcmVkaWN0b3JzIG9mIGNvbG9ub3Njb3B5IHBy
ZXBhcmF0aW9uIHF1YWxpdHk8L0lEVGV4dD48cmVjb3JkPjxkYXRlcz48cHViLWRhdGVzPjxkYXRl
Pkp1bDwvZGF0ZT48L3B1Yi1kYXRlcz48eWVhcj4yMDEwPC95ZWFyPjwvZGF0ZXM+PGtleXdvcmRz
PjxrZXl3b3JkPkFjYWRlbWljIE1lZGljYWwgQ2VudGVyczwva2V5d29yZD48a2V5d29yZD5BZ2Ug
RmFjdG9yczwva2V5d29yZD48a2V5d29yZD5BZ2VkPC9rZXl3b3JkPjxrZXl3b3JkPkFnZWQsIDgw
IGFuZCBvdmVyPC9rZXl3b3JkPjxrZXl3b3JkPkNhdGhhcnRpY3M8L2tleXdvcmQ+PGtleXdvcmQ+
Q29ob3J0IFN0dWRpZXM8L2tleXdvcmQ+PGtleXdvcmQ+Q29sb25vc2NvcHk8L2tleXdvcmQ+PGtl
eXdvcmQ+Q29sb3JlY3RhbCBOZW9wbGFzbXM8L2tleXdvcmQ+PGtleXdvcmQ+RWR1Y2F0aW9uYWwg
U3RhdHVzPC9rZXl3b3JkPjxrZXl3b3JkPkZlbWFsZTwva2V5d29yZD48a2V5d29yZD5IZWFsdGgg
S25vd2xlZGdlLCBBdHRpdHVkZXMsIFByYWN0aWNlPC9rZXl3b3JkPjxrZXl3b3JkPkh1bWFuczwv
a2V5d29yZD48a2V5d29yZD5JbmZsYW1tYXRvcnkgQm93ZWwgRGlzZWFzZXM8L2tleXdvcmQ+PGtl
eXdvcmQ+TWFsZTwva2V5d29yZD48a2V5d29yZD5NZWRpY2FpZDwva2V5d29yZD48a2V5d29yZD5N
aWRkbGUgQWdlZDwva2V5d29yZD48a2V5d29yZD5NdWx0aXZhcmlhdGUgQW5hbHlzaXM8L2tleXdv
cmQ+PGtleXdvcmQ+T2RkcyBSYXRpbzwva2V5d29yZD48a2V5d29yZD5QYXRpZW50IENvbXBsaWFu
Y2U8L2tleXdvcmQ+PGtleXdvcmQ+UHJlZGljdGl2ZSBWYWx1ZSBvZiBUZXN0czwva2V5d29yZD48
a2V5d29yZD5RdWFsaXR5IENvbnRyb2w8L2tleXdvcmQ+PGtleXdvcmQ+UmV0cm9zcGVjdGl2ZSBT
dHVkaWVzPC9rZXl3b3JkPjxrZXl3b3JkPlJpc2sgRmFjdG9yczwva2V5d29yZD48a2V5d29yZD5T
aW5nbGUgUGVyc29uPC9rZXl3b3JkPjxrZXl3b3JkPlNvY2lvZWNvbm9taWMgRmFjdG9yczwva2V5
d29yZD48a2V5d29yZD5UaGVyYXBldXRpYyBJcnJpZ2F0aW9uPC9rZXl3b3JkPjxrZXl3b3JkPlVu
aXRlZCBTdGF0ZXM8L2tleXdvcmQ+PC9rZXl3b3Jkcz48dXJscz48cmVsYXRlZC11cmxzPjx1cmw+
aHR0cHM6Ly93d3cubmNiaS5ubG0ubmloLmdvdi9wdWJtZWQvMjAwODIyMTc8L3VybD48L3JlbGF0
ZWQtdXJscz48L3VybHM+PGlzYm4+MTU3My0yNTY4PC9pc2JuPjx0aXRsZXM+PHRpdGxlPlNvY2lv
ZWNvbm9taWMgYW5kIG90aGVyIHByZWRpY3RvcnMgb2YgY29sb25vc2NvcHkgcHJlcGFyYXRpb24g
cXVhbGl0eTwvdGl0bGU+PHNlY29uZGFyeS10aXRsZT5EaWcgRGlzIFNjaTwvc2Vjb25kYXJ5LXRp
dGxlPjwvdGl0bGVzPjxwYWdlcz4yMDE0LTIwPC9wYWdlcz48bnVtYmVyPjc8L251bWJlcj48Y29u
dHJpYnV0b3JzPjxhdXRob3JzPjxhdXRob3I+TGVid29obCwgQi48L2F1dGhvcj48YXV0aG9yPldh
bmcsIFQuIEMuPC9hdXRob3I+PGF1dGhvcj5OZXVndXQsIEEuIEkuPC9hdXRob3I+PC9hdXRob3Jz
PjwvY29udHJpYnV0b3JzPjxlZGl0aW9uPjIwMTAvMDEvMTY8L2VkaXRpb24+PGxhbmd1YWdlPmVu
ZzwvbGFuZ3VhZ2U+PGFkZGVkLWRhdGUgZm9ybWF0PSJ1dGMiPjE2MDczNTI4Nzk8L2FkZGVkLWRh
dGU+PHJlZi10eXBlIG5hbWU9IkpvdXJuYWwgQXJ0aWNsZSI+MTc8L3JlZi10eXBlPjxyZWMtbnVt
YmVyPjE1NjwvcmVjLW51bWJlcj48bGFzdC11cGRhdGVkLWRhdGUgZm9ybWF0PSJ1dGMiPjE2MDcz
NTI4Nzk8L2xhc3QtdXBkYXRlZC1kYXRlPjxhY2Nlc3Npb24tbnVtPjIwMDgyMjE3PC9hY2Nlc3Np
b24tbnVtPjxlbGVjdHJvbmljLXJlc291cmNlLW51bT4xMC4xMDA3L3MxMDYyMC0wMDktMTA3OS03
PC9lbGVjdHJvbmljLXJlc291cmNlLW51bT48dm9sdW1lPjU1PC92b2x1bWU+PC9yZWNvcmQ+PC9D
aXRlPjxDaXRlPjxBdXRob3I+TWFobW9vZDwvQXV0aG9yPjxZZWFyPjIwMTg8L1llYXI+PFJlY051
bT4wPC9SZWNOdW0+PElEVGV4dD5QcmVkaWN0b3JzIG9mIGluYWRlcXVhdGUgYm93ZWwgcHJlcGFy
YXRpb24gZm9yIGNvbG9ub3Njb3B5OiBhIHN5c3RlbWF0aWMgcmV2aWV3IGFuZCBtZXRhLWFuYWx5
c2lzPC9JRFRleHQ+PHJlY29yZD48ZGF0ZXM+PHB1Yi1kYXRlcz48ZGF0ZT4wODwvZGF0ZT48L3B1
Yi1kYXRlcz48eWVhcj4yMDE4PC95ZWFyPjwvZGF0ZXM+PHVybHM+PHJlbGF0ZWQtdXJscz48dXJs
Pmh0dHBzOi8vd3d3Lm5jYmkubmxtLm5paC5nb3YvcHVibWVkLzI5ODQ3NDg4PC91cmw+PC9yZWxh
dGVkLXVybHM+PC91cmxzPjxpc2JuPjE0NzMtNTY4NzwvaXNibj48dGl0bGVzPjx0aXRsZT5QcmVk
aWN0b3JzIG9mIGluYWRlcXVhdGUgYm93ZWwgcHJlcGFyYXRpb24gZm9yIGNvbG9ub3Njb3B5OiBh
IHN5c3RlbWF0aWMgcmV2aWV3IGFuZCBtZXRhLWFuYWx5c2lzPC90aXRsZT48c2Vjb25kYXJ5LXRp
dGxlPkV1ciBKIEdhc3Ryb2VudGVyb2wgSGVwYXRvbDwvc2Vjb25kYXJ5LXRpdGxlPjwvdGl0bGVz
PjxwYWdlcz44MTktODI2PC9wYWdlcz48bnVtYmVyPjg8L251bWJlcj48Y29udHJpYnV0b3JzPjxh
dXRob3JzPjxhdXRob3I+TWFobW9vZCwgUy48L2F1dGhvcj48YXV0aG9yPkZhcm9vcXVpLCBTLiBN
LjwvYXV0aG9yPjxhdXRob3I+TWFkaG91biwgTS4gRi48L2F1dGhvcj48L2F1dGhvcnM+PC9jb250
cmlidXRvcnM+PGxhbmd1YWdlPmVuZzwvbGFuZ3VhZ2U+PGFkZGVkLWRhdGUgZm9ybWF0PSJ1dGMi
PjE1NDA2NjMxMTY8L2FkZGVkLWRhdGU+PHJlZi10eXBlIG5hbWU9IkpvdXJuYWwgQXJ0aWNsZSI+
MTc8L3JlZi10eXBlPjxyZWMtbnVtYmVyPjI1PC9yZWMtbnVtYmVyPjxsYXN0LXVwZGF0ZWQtZGF0
ZSBmb3JtYXQ9InV0YyI+MTU0MDY2MzExNjwvbGFzdC11cGRhdGVkLWRhdGU+PGFjY2Vzc2lvbi1u
dW0+Mjk4NDc0ODg8L2FjY2Vzc2lvbi1udW0+PGVsZWN0cm9uaWMtcmVzb3VyY2UtbnVtPjEwLjEw
OTcvTUVHLjAwMDAwMDAwMDAwMDExNzU8L2VsZWN0cm9uaWMtcmVzb3VyY2UtbnVtPjx2b2x1bWU+
MzA8L3ZvbHVtZT48L3JlY29yZD48L0NpdGU+PC9FbmROb3RlPn==
</w:fldData>
        </w:fldChar>
      </w:r>
      <w:r w:rsidR="00E9739D">
        <w:rPr>
          <w:rFonts w:cstheme="minorHAnsi"/>
          <w:color w:val="202124"/>
          <w:shd w:val="clear" w:color="auto" w:fill="FFFFFF"/>
        </w:rPr>
        <w:instrText xml:space="preserve"> ADDIN EN.CITE </w:instrText>
      </w:r>
      <w:r w:rsidR="00E9739D">
        <w:rPr>
          <w:rFonts w:cstheme="minorHAnsi"/>
          <w:color w:val="202124"/>
          <w:shd w:val="clear" w:color="auto" w:fill="FFFFFF"/>
        </w:rPr>
        <w:fldChar w:fldCharType="begin">
          <w:fldData xml:space="preserve">PEVuZE5vdGU+PENpdGU+PEF1dGhvcj5Xb25nPC9BdXRob3I+PFllYXI+MjAxNjwvWWVhcj48UmVj
TnVtPjA8L1JlY051bT48SURUZXh0PkRldGVybWluYW50cyBvZiBCb3dlbCBQcmVwYXJhdGlvbiBR
dWFsaXR5IGFuZCBJdHMgQXNzb2NpYXRpb24gV2l0aCBBZGVub21hIERldGVjdGlvbjogQSBQcm9z
cGVjdGl2ZSBDb2xvbm9zY29weSBTdHVkeTwvSURUZXh0PjxEaXNwbGF5VGV4dD4oOTAsIDkxLCA5
OCk8L0Rpc3BsYXlUZXh0PjxyZWNvcmQ+PGRhdGVzPjxwdWItZGF0ZXM+PGRhdGU+SmFuPC9kYXRl
PjwvcHViLWRhdGVzPjx5ZWFyPjIwMTY8L3llYXI+PC9kYXRlcz48a2V5d29yZHM+PGtleXdvcmQ+
QWRlbm9tYTwva2V5d29yZD48a2V5d29yZD5BZ2VkPC9rZXl3b3JkPjxrZXl3b3JkPkNhdGhhcnRp
Y3M8L2tleXdvcmQ+PGtleXdvcmQ+Q29sb25pYyBOZW9wbGFzbXM8L2tleXdvcmQ+PGtleXdvcmQ+
Q29sb25vc2NvcHk8L2tleXdvcmQ+PGtleXdvcmQ+RmVtYWxlPC9rZXl3b3JkPjxrZXl3b3JkPkh1
bWFuczwva2V5d29yZD48a2V5d29yZD5NYWxlPC9rZXl3b3JkPjxrZXl3b3JkPk1pZGRsZSBBZ2Vk
PC9rZXl3b3JkPjxrZXl3b3JkPlByb3NwZWN0aXZlIFN0dWRpZXM8L2tleXdvcmQ+PC9rZXl3b3Jk
cz48dXJscz48cmVsYXRlZC11cmxzPjx1cmw+aHR0cHM6Ly93d3cubmNiaS5ubG0ubmloLmdvdi9w
dWJtZWQvMjY3NjU0MDI8L3VybD48L3JlbGF0ZWQtdXJscz48L3VybHM+PGlzYm4+MTUzNi01OTY0
PC9pc2JuPjxjdXN0b20yPlBNQzQ3MTgyMjg8L2N1c3RvbTI+PHRpdGxlcz48dGl0bGU+RGV0ZXJt
aW5hbnRzIG9mIEJvd2VsIFByZXBhcmF0aW9uIFF1YWxpdHkgYW5kIEl0cyBBc3NvY2lhdGlvbiBX
aXRoIEFkZW5vbWEgRGV0ZWN0aW9uOiBBIFByb3NwZWN0aXZlIENvbG9ub3Njb3B5IFN0dWR5PC90
aXRsZT48c2Vjb25kYXJ5LXRpdGxlPk1lZGljaW5lIChCYWx0aW1vcmUpPC9zZWNvbmRhcnktdGl0
bGU+PC90aXRsZXM+PHBhZ2VzPmUyMjUxPC9wYWdlcz48bnVtYmVyPjI8L251bWJlcj48Y29udHJp
YnV0b3JzPjxhdXRob3JzPjxhdXRob3I+V29uZywgTS4gQy48L2F1dGhvcj48YXV0aG9yPkNoaW5n
LCBKLiBZLjwvYXV0aG9yPjxhdXRob3I+Q2hhbiwgVi4gQy48L2F1dGhvcj48YXV0aG9yPkxhbSwg
VC4gWS48L2F1dGhvcj48YXV0aG9yPkx1aywgQS4gSy48L2F1dGhvcj48YXV0aG9yPlRhbmcsIFIu
IFMuPC9hdXRob3I+PGF1dGhvcj5Xb25nLCBTLiBILjwvYXV0aG9yPjxhdXRob3I+TmcsIFMuIEMu
PC9hdXRob3I+PGF1dGhvcj5OZywgUy4gUy48L2F1dGhvcj48YXV0aG9yPld1LCBKLiBDLjwvYXV0
aG9yPjxhdXRob3I+Q2hhbiwgRi4gSy48L2F1dGhvcj48YXV0aG9yPlN1bmcsIEouIEouPC9hdXRo
b3I+PC9hdXRob3JzPjwvY29udHJpYnV0b3JzPjxsYW5ndWFnZT5lbmc8L2xhbmd1YWdlPjxhZGRl
ZC1kYXRlIGZvcm1hdD0idXRjIj4xNjA3MzU0ODYyPC9hZGRlZC1kYXRlPjxyZWYtdHlwZSBuYW1l
PSJKb3VybmFsIEFydGljbGUiPjE3PC9yZWYtdHlwZT48cmVjLW51bWJlcj4xNjA8L3JlYy1udW1i
ZXI+PGxhc3QtdXBkYXRlZC1kYXRlIGZvcm1hdD0idXRjIj4xNjA3MzU0ODYyPC9sYXN0LXVwZGF0
ZWQtZGF0ZT48YWNjZXNzaW9uLW51bT4yNjc2NTQwMjwvYWNjZXNzaW9uLW51bT48ZWxlY3Ryb25p
Yy1yZXNvdXJjZS1udW0+MTAuMTA5Ny9NRC4wMDAwMDAwMDAwMDAyMjUxPC9lbGVjdHJvbmljLXJl
c291cmNlLW51bT48dm9sdW1lPjk1PC92b2x1bWU+PC9yZWNvcmQ+PC9DaXRlPjxDaXRlPjxBdXRo
b3I+TGVid29obDwvQXV0aG9yPjxZZWFyPjIwMTA8L1llYXI+PFJlY051bT4wPC9SZWNOdW0+PElE
VGV4dD5Tb2Npb2Vjb25vbWljIGFuZCBvdGhlciBwcmVkaWN0b3JzIG9mIGNvbG9ub3Njb3B5IHBy
ZXBhcmF0aW9uIHF1YWxpdHk8L0lEVGV4dD48cmVjb3JkPjxkYXRlcz48cHViLWRhdGVzPjxkYXRl
Pkp1bDwvZGF0ZT48L3B1Yi1kYXRlcz48eWVhcj4yMDEwPC95ZWFyPjwvZGF0ZXM+PGtleXdvcmRz
PjxrZXl3b3JkPkFjYWRlbWljIE1lZGljYWwgQ2VudGVyczwva2V5d29yZD48a2V5d29yZD5BZ2Ug
RmFjdG9yczwva2V5d29yZD48a2V5d29yZD5BZ2VkPC9rZXl3b3JkPjxrZXl3b3JkPkFnZWQsIDgw
IGFuZCBvdmVyPC9rZXl3b3JkPjxrZXl3b3JkPkNhdGhhcnRpY3M8L2tleXdvcmQ+PGtleXdvcmQ+
Q29ob3J0IFN0dWRpZXM8L2tleXdvcmQ+PGtleXdvcmQ+Q29sb25vc2NvcHk8L2tleXdvcmQ+PGtl
eXdvcmQ+Q29sb3JlY3RhbCBOZW9wbGFzbXM8L2tleXdvcmQ+PGtleXdvcmQ+RWR1Y2F0aW9uYWwg
U3RhdHVzPC9rZXl3b3JkPjxrZXl3b3JkPkZlbWFsZTwva2V5d29yZD48a2V5d29yZD5IZWFsdGgg
S25vd2xlZGdlLCBBdHRpdHVkZXMsIFByYWN0aWNlPC9rZXl3b3JkPjxrZXl3b3JkPkh1bWFuczwv
a2V5d29yZD48a2V5d29yZD5JbmZsYW1tYXRvcnkgQm93ZWwgRGlzZWFzZXM8L2tleXdvcmQ+PGtl
eXdvcmQ+TWFsZTwva2V5d29yZD48a2V5d29yZD5NZWRpY2FpZDwva2V5d29yZD48a2V5d29yZD5N
aWRkbGUgQWdlZDwva2V5d29yZD48a2V5d29yZD5NdWx0aXZhcmlhdGUgQW5hbHlzaXM8L2tleXdv
cmQ+PGtleXdvcmQ+T2RkcyBSYXRpbzwva2V5d29yZD48a2V5d29yZD5QYXRpZW50IENvbXBsaWFu
Y2U8L2tleXdvcmQ+PGtleXdvcmQ+UHJlZGljdGl2ZSBWYWx1ZSBvZiBUZXN0czwva2V5d29yZD48
a2V5d29yZD5RdWFsaXR5IENvbnRyb2w8L2tleXdvcmQ+PGtleXdvcmQ+UmV0cm9zcGVjdGl2ZSBT
dHVkaWVzPC9rZXl3b3JkPjxrZXl3b3JkPlJpc2sgRmFjdG9yczwva2V5d29yZD48a2V5d29yZD5T
aW5nbGUgUGVyc29uPC9rZXl3b3JkPjxrZXl3b3JkPlNvY2lvZWNvbm9taWMgRmFjdG9yczwva2V5
d29yZD48a2V5d29yZD5UaGVyYXBldXRpYyBJcnJpZ2F0aW9uPC9rZXl3b3JkPjxrZXl3b3JkPlVu
aXRlZCBTdGF0ZXM8L2tleXdvcmQ+PC9rZXl3b3Jkcz48dXJscz48cmVsYXRlZC11cmxzPjx1cmw+
aHR0cHM6Ly93d3cubmNiaS5ubG0ubmloLmdvdi9wdWJtZWQvMjAwODIyMTc8L3VybD48L3JlbGF0
ZWQtdXJscz48L3VybHM+PGlzYm4+MTU3My0yNTY4PC9pc2JuPjx0aXRsZXM+PHRpdGxlPlNvY2lv
ZWNvbm9taWMgYW5kIG90aGVyIHByZWRpY3RvcnMgb2YgY29sb25vc2NvcHkgcHJlcGFyYXRpb24g
cXVhbGl0eTwvdGl0bGU+PHNlY29uZGFyeS10aXRsZT5EaWcgRGlzIFNjaTwvc2Vjb25kYXJ5LXRp
dGxlPjwvdGl0bGVzPjxwYWdlcz4yMDE0LTIwPC9wYWdlcz48bnVtYmVyPjc8L251bWJlcj48Y29u
dHJpYnV0b3JzPjxhdXRob3JzPjxhdXRob3I+TGVid29obCwgQi48L2F1dGhvcj48YXV0aG9yPldh
bmcsIFQuIEMuPC9hdXRob3I+PGF1dGhvcj5OZXVndXQsIEEuIEkuPC9hdXRob3I+PC9hdXRob3Jz
PjwvY29udHJpYnV0b3JzPjxlZGl0aW9uPjIwMTAvMDEvMTY8L2VkaXRpb24+PGxhbmd1YWdlPmVu
ZzwvbGFuZ3VhZ2U+PGFkZGVkLWRhdGUgZm9ybWF0PSJ1dGMiPjE2MDczNTI4Nzk8L2FkZGVkLWRh
dGU+PHJlZi10eXBlIG5hbWU9IkpvdXJuYWwgQXJ0aWNsZSI+MTc8L3JlZi10eXBlPjxyZWMtbnVt
YmVyPjE1NjwvcmVjLW51bWJlcj48bGFzdC11cGRhdGVkLWRhdGUgZm9ybWF0PSJ1dGMiPjE2MDcz
NTI4Nzk8L2xhc3QtdXBkYXRlZC1kYXRlPjxhY2Nlc3Npb24tbnVtPjIwMDgyMjE3PC9hY2Nlc3Np
b24tbnVtPjxlbGVjdHJvbmljLXJlc291cmNlLW51bT4xMC4xMDA3L3MxMDYyMC0wMDktMTA3OS03
PC9lbGVjdHJvbmljLXJlc291cmNlLW51bT48dm9sdW1lPjU1PC92b2x1bWU+PC9yZWNvcmQ+PC9D
aXRlPjxDaXRlPjxBdXRob3I+TWFobW9vZDwvQXV0aG9yPjxZZWFyPjIwMTg8L1llYXI+PFJlY051
bT4wPC9SZWNOdW0+PElEVGV4dD5QcmVkaWN0b3JzIG9mIGluYWRlcXVhdGUgYm93ZWwgcHJlcGFy
YXRpb24gZm9yIGNvbG9ub3Njb3B5OiBhIHN5c3RlbWF0aWMgcmV2aWV3IGFuZCBtZXRhLWFuYWx5
c2lzPC9JRFRleHQ+PHJlY29yZD48ZGF0ZXM+PHB1Yi1kYXRlcz48ZGF0ZT4wODwvZGF0ZT48L3B1
Yi1kYXRlcz48eWVhcj4yMDE4PC95ZWFyPjwvZGF0ZXM+PHVybHM+PHJlbGF0ZWQtdXJscz48dXJs
Pmh0dHBzOi8vd3d3Lm5jYmkubmxtLm5paC5nb3YvcHVibWVkLzI5ODQ3NDg4PC91cmw+PC9yZWxh
dGVkLXVybHM+PC91cmxzPjxpc2JuPjE0NzMtNTY4NzwvaXNibj48dGl0bGVzPjx0aXRsZT5QcmVk
aWN0b3JzIG9mIGluYWRlcXVhdGUgYm93ZWwgcHJlcGFyYXRpb24gZm9yIGNvbG9ub3Njb3B5OiBh
IHN5c3RlbWF0aWMgcmV2aWV3IGFuZCBtZXRhLWFuYWx5c2lzPC90aXRsZT48c2Vjb25kYXJ5LXRp
dGxlPkV1ciBKIEdhc3Ryb2VudGVyb2wgSGVwYXRvbDwvc2Vjb25kYXJ5LXRpdGxlPjwvdGl0bGVz
PjxwYWdlcz44MTktODI2PC9wYWdlcz48bnVtYmVyPjg8L251bWJlcj48Y29udHJpYnV0b3JzPjxh
dXRob3JzPjxhdXRob3I+TWFobW9vZCwgUy48L2F1dGhvcj48YXV0aG9yPkZhcm9vcXVpLCBTLiBN
LjwvYXV0aG9yPjxhdXRob3I+TWFkaG91biwgTS4gRi48L2F1dGhvcj48L2F1dGhvcnM+PC9jb250
cmlidXRvcnM+PGxhbmd1YWdlPmVuZzwvbGFuZ3VhZ2U+PGFkZGVkLWRhdGUgZm9ybWF0PSJ1dGMi
PjE1NDA2NjMxMTY8L2FkZGVkLWRhdGU+PHJlZi10eXBlIG5hbWU9IkpvdXJuYWwgQXJ0aWNsZSI+
MTc8L3JlZi10eXBlPjxyZWMtbnVtYmVyPjI1PC9yZWMtbnVtYmVyPjxsYXN0LXVwZGF0ZWQtZGF0
ZSBmb3JtYXQ9InV0YyI+MTU0MDY2MzExNjwvbGFzdC11cGRhdGVkLWRhdGU+PGFjY2Vzc2lvbi1u
dW0+Mjk4NDc0ODg8L2FjY2Vzc2lvbi1udW0+PGVsZWN0cm9uaWMtcmVzb3VyY2UtbnVtPjEwLjEw
OTcvTUVHLjAwMDAwMDAwMDAwMDExNzU8L2VsZWN0cm9uaWMtcmVzb3VyY2UtbnVtPjx2b2x1bWU+
MzA8L3ZvbHVtZT48L3JlY29yZD48L0NpdGU+PC9FbmROb3RlPn==
</w:fldData>
        </w:fldChar>
      </w:r>
      <w:r w:rsidR="00E9739D">
        <w:rPr>
          <w:rFonts w:cstheme="minorHAnsi"/>
          <w:color w:val="202124"/>
          <w:shd w:val="clear" w:color="auto" w:fill="FFFFFF"/>
        </w:rPr>
        <w:instrText xml:space="preserve"> ADDIN EN.CITE.DATA </w:instrText>
      </w:r>
      <w:r w:rsidR="00E9739D">
        <w:rPr>
          <w:rFonts w:cstheme="minorHAnsi"/>
          <w:color w:val="202124"/>
          <w:shd w:val="clear" w:color="auto" w:fill="FFFFFF"/>
        </w:rPr>
      </w:r>
      <w:r w:rsidR="00E9739D">
        <w:rPr>
          <w:rFonts w:cstheme="minorHAnsi"/>
          <w:color w:val="202124"/>
          <w:shd w:val="clear" w:color="auto" w:fill="FFFFFF"/>
        </w:rPr>
        <w:fldChar w:fldCharType="end"/>
      </w:r>
      <w:r w:rsidR="00106418">
        <w:rPr>
          <w:rFonts w:cstheme="minorHAnsi"/>
          <w:color w:val="202124"/>
          <w:shd w:val="clear" w:color="auto" w:fill="FFFFFF"/>
        </w:rPr>
      </w:r>
      <w:r w:rsidR="00106418">
        <w:rPr>
          <w:rFonts w:cstheme="minorHAnsi"/>
          <w:color w:val="202124"/>
          <w:shd w:val="clear" w:color="auto" w:fill="FFFFFF"/>
        </w:rPr>
        <w:fldChar w:fldCharType="separate"/>
      </w:r>
      <w:r w:rsidR="00231422">
        <w:rPr>
          <w:rFonts w:cstheme="minorHAnsi"/>
          <w:noProof/>
          <w:color w:val="202124"/>
          <w:shd w:val="clear" w:color="auto" w:fill="FFFFFF"/>
        </w:rPr>
        <w:t>(90, 91, 98)</w:t>
      </w:r>
      <w:r w:rsidR="00106418">
        <w:rPr>
          <w:rFonts w:cstheme="minorHAnsi"/>
          <w:color w:val="202124"/>
          <w:shd w:val="clear" w:color="auto" w:fill="FFFFFF"/>
        </w:rPr>
        <w:fldChar w:fldCharType="end"/>
      </w:r>
      <w:r w:rsidR="009F57DC">
        <w:rPr>
          <w:rFonts w:cstheme="minorHAnsi"/>
          <w:color w:val="202124"/>
          <w:shd w:val="clear" w:color="auto" w:fill="FFFFFF"/>
        </w:rPr>
        <w:t xml:space="preserve">. </w:t>
      </w:r>
      <w:r w:rsidR="008F23BE">
        <w:rPr>
          <w:rFonts w:cstheme="minorHAnsi"/>
          <w:color w:val="202124"/>
          <w:shd w:val="clear" w:color="auto" w:fill="FFFFFF"/>
        </w:rPr>
        <w:t>In contrast to the findings in the EBOPS study</w:t>
      </w:r>
      <w:r w:rsidR="009B73DA">
        <w:rPr>
          <w:rFonts w:cstheme="minorHAnsi"/>
          <w:color w:val="202124"/>
          <w:shd w:val="clear" w:color="auto" w:fill="FFFFFF"/>
        </w:rPr>
        <w:t xml:space="preserve"> Jeon demonstrat</w:t>
      </w:r>
      <w:r w:rsidR="008F23BE">
        <w:rPr>
          <w:rFonts w:cstheme="minorHAnsi"/>
          <w:color w:val="202124"/>
          <w:shd w:val="clear" w:color="auto" w:fill="FFFFFF"/>
        </w:rPr>
        <w:t>ed</w:t>
      </w:r>
      <w:r w:rsidR="009B73DA">
        <w:rPr>
          <w:rFonts w:cstheme="minorHAnsi"/>
          <w:color w:val="202124"/>
          <w:shd w:val="clear" w:color="auto" w:fill="FFFFFF"/>
        </w:rPr>
        <w:t xml:space="preserve"> that younger participants received the greatest benefit from a mobile phone app aimed at improving bowel preparation</w:t>
      </w:r>
      <w:r w:rsidR="00495527">
        <w:rPr>
          <w:rFonts w:cstheme="minorHAnsi"/>
          <w:color w:val="202124"/>
          <w:shd w:val="clear" w:color="auto" w:fill="FFFFFF"/>
        </w:rPr>
        <w:fldChar w:fldCharType="begin"/>
      </w:r>
      <w:r w:rsidR="00E9739D">
        <w:rPr>
          <w:rFonts w:cstheme="minorHAnsi"/>
          <w:color w:val="202124"/>
          <w:shd w:val="clear" w:color="auto" w:fill="FFFFFF"/>
        </w:rPr>
        <w:instrText xml:space="preserve"> ADDIN EN.CITE &lt;EndNote&gt;&lt;Cite&gt;&lt;Author&gt;Jeon&lt;/Author&gt;&lt;Year&gt;2019&lt;/Year&gt;&lt;RecNum&gt;0&lt;/RecNum&gt;&lt;IDText&gt;Effect of Sending Educational Video Clips via Smartphone Mobile Messenger on Bowel Preparation before Colonoscopy&lt;/IDText&gt;&lt;DisplayText&gt;(156)&lt;/DisplayText&gt;&lt;record&gt;&lt;dates&gt;&lt;pub-dates&gt;&lt;date&gt;Jan&lt;/date&gt;&lt;/pub-dates&gt;&lt;year&gt;2019&lt;/year&gt;&lt;/dates&gt;&lt;keywords&gt;&lt;keyword&gt;Bowel preparation&lt;/keyword&gt;&lt;keyword&gt;Colonoscopy&lt;/keyword&gt;&lt;keyword&gt;Education&lt;/keyword&gt;&lt;/keywords&gt;&lt;urls&gt;&lt;related-urls&gt;&lt;url&gt;https://www.ncbi.nlm.nih.gov/pubmed/30153724&lt;/url&gt;&lt;/related-urls&gt;&lt;/urls&gt;&lt;isbn&gt;2234-2400&lt;/isbn&gt;&lt;custom2&gt;PMC6370934&lt;/custom2&gt;&lt;titles&gt;&lt;title&gt;Effect of Sending Educational Video Clips via Smartphone Mobile Messenger on Bowel Preparation before Colonoscopy&lt;/title&gt;&lt;secondary-title&gt;Clin Endosc&lt;/secondary-title&gt;&lt;/titles&gt;&lt;pages&gt;53-58&lt;/pages&gt;&lt;number&gt;1&lt;/number&gt;&lt;contributors&gt;&lt;authors&gt;&lt;author&gt;Jeon, S. C.&lt;/author&gt;&lt;author&gt;Kim, J. H.&lt;/author&gt;&lt;author&gt;Kim, S. J.&lt;/author&gt;&lt;author&gt;Kwon, H. J.&lt;/author&gt;&lt;author&gt;Choi, Y. J.&lt;/author&gt;&lt;author&gt;Jung, K.&lt;/author&gt;&lt;author&gt;Kim, S. E.&lt;/author&gt;&lt;author&gt;Moon, W.&lt;/author&gt;&lt;author&gt;Park, M. I.&lt;/author&gt;&lt;author&gt;Park, S. J.&lt;/author&gt;&lt;/authors&gt;&lt;/contributors&gt;&lt;edition&gt;20180829&lt;/edition&gt;&lt;language&gt;eng&lt;/language&gt;&lt;added-date format="utc"&gt;1632830172&lt;/added-date&gt;&lt;ref-type name="Journal Article"&gt;17&lt;/ref-type&gt;&lt;auth-address&gt;Department of Gastroenterology, Kosin University College of Medicine, Busan, Korea.&lt;/auth-address&gt;&lt;rec-number&gt;244&lt;/rec-number&gt;&lt;last-updated-date format="utc"&gt;1632830172&lt;/last-updated-date&gt;&lt;accession-num&gt;30153724&lt;/accession-num&gt;&lt;electronic-resource-num&gt;10.5946/ce.2018.072&lt;/electronic-resource-num&gt;&lt;volume&gt;52&lt;/volume&gt;&lt;/record&gt;&lt;/Cite&gt;&lt;/EndNote&gt;</w:instrText>
      </w:r>
      <w:r w:rsidR="00495527">
        <w:rPr>
          <w:rFonts w:cstheme="minorHAnsi"/>
          <w:color w:val="202124"/>
          <w:shd w:val="clear" w:color="auto" w:fill="FFFFFF"/>
        </w:rPr>
        <w:fldChar w:fldCharType="separate"/>
      </w:r>
      <w:r w:rsidR="00231422">
        <w:rPr>
          <w:rFonts w:cstheme="minorHAnsi"/>
          <w:noProof/>
          <w:color w:val="202124"/>
          <w:shd w:val="clear" w:color="auto" w:fill="FFFFFF"/>
        </w:rPr>
        <w:t>(156)</w:t>
      </w:r>
      <w:r w:rsidR="00495527">
        <w:rPr>
          <w:rFonts w:cstheme="minorHAnsi"/>
          <w:color w:val="202124"/>
          <w:shd w:val="clear" w:color="auto" w:fill="FFFFFF"/>
        </w:rPr>
        <w:fldChar w:fldCharType="end"/>
      </w:r>
      <w:r w:rsidR="009B73DA">
        <w:rPr>
          <w:rFonts w:cstheme="minorHAnsi"/>
          <w:color w:val="202124"/>
          <w:shd w:val="clear" w:color="auto" w:fill="FFFFFF"/>
        </w:rPr>
        <w:t>.</w:t>
      </w:r>
      <w:r w:rsidR="008F23BE">
        <w:rPr>
          <w:rFonts w:cstheme="minorHAnsi"/>
          <w:color w:val="202124"/>
          <w:shd w:val="clear" w:color="auto" w:fill="FFFFFF"/>
        </w:rPr>
        <w:t xml:space="preserve"> Particip</w:t>
      </w:r>
      <w:r w:rsidR="00E02776">
        <w:rPr>
          <w:rFonts w:cstheme="minorHAnsi"/>
          <w:color w:val="202124"/>
          <w:shd w:val="clear" w:color="auto" w:fill="FFFFFF"/>
        </w:rPr>
        <w:t>a</w:t>
      </w:r>
      <w:r w:rsidR="008F23BE">
        <w:rPr>
          <w:rFonts w:cstheme="minorHAnsi"/>
          <w:color w:val="202124"/>
          <w:shd w:val="clear" w:color="auto" w:fill="FFFFFF"/>
        </w:rPr>
        <w:t>nts were excluded from the EBOPS study if they could not access the video</w:t>
      </w:r>
      <w:r w:rsidR="00E02776">
        <w:rPr>
          <w:rFonts w:cstheme="minorHAnsi"/>
          <w:color w:val="202124"/>
          <w:shd w:val="clear" w:color="auto" w:fill="FFFFFF"/>
        </w:rPr>
        <w:t xml:space="preserve">, whereas this was not the case in the Jeon study.  The difference between the findings in the studies, therefore, may be explained by access to the educational intervention, which could be expected to be lower in older people </w:t>
      </w:r>
      <w:r w:rsidR="00495527">
        <w:rPr>
          <w:rFonts w:cstheme="minorHAnsi"/>
          <w:color w:val="202124"/>
          <w:shd w:val="clear" w:color="auto" w:fill="FFFFFF"/>
        </w:rPr>
        <w:fldChar w:fldCharType="begin"/>
      </w:r>
      <w:r w:rsidR="00E9739D">
        <w:rPr>
          <w:rFonts w:cstheme="minorHAnsi"/>
          <w:color w:val="202124"/>
          <w:shd w:val="clear" w:color="auto" w:fill="FFFFFF"/>
        </w:rPr>
        <w:instrText xml:space="preserve"> ADDIN EN.CITE &lt;EndNote&gt;&lt;Cite&gt;&lt;Author&gt;statista&lt;/Author&gt;&lt;Year&gt;2020&lt;/Year&gt;&lt;RecNum&gt;0&lt;/RecNum&gt;&lt;IDText&gt;Do you personally use a smartphone?* - by age&lt;/IDText&gt;&lt;DisplayText&gt;(229)&lt;/DisplayText&gt;&lt;record&gt;&lt;urls&gt;&lt;related-urls&gt;&lt;url&gt;https://www.statista.com/statistics/300402/smartphone-usage-in-the-uk-by-age/&lt;/url&gt;&lt;/related-urls&gt;&lt;/urls&gt;&lt;titles&gt;&lt;title&gt;Do you personally use a smartphone?* - by age&lt;/title&gt;&lt;/titles&gt;&lt;contributors&gt;&lt;authors&gt;&lt;author&gt;statista&lt;/author&gt;&lt;/authors&gt;&lt;/contributors&gt;&lt;added-date format="utc"&gt;1633254206&lt;/added-date&gt;&lt;ref-type name="Web Page"&gt;12&lt;/ref-type&gt;&lt;dates&gt;&lt;year&gt;2020&lt;/year&gt;&lt;/dates&gt;&lt;rec-number&gt;261&lt;/rec-number&gt;&lt;last-updated-date format="utc"&gt;1633254307&lt;/last-updated-date&gt;&lt;/record&gt;&lt;/Cite&gt;&lt;/EndNote&gt;</w:instrText>
      </w:r>
      <w:r w:rsidR="00495527">
        <w:rPr>
          <w:rFonts w:cstheme="minorHAnsi"/>
          <w:color w:val="202124"/>
          <w:shd w:val="clear" w:color="auto" w:fill="FFFFFF"/>
        </w:rPr>
        <w:fldChar w:fldCharType="separate"/>
      </w:r>
      <w:r w:rsidR="00F05D6E">
        <w:rPr>
          <w:rFonts w:cstheme="minorHAnsi"/>
          <w:noProof/>
          <w:color w:val="202124"/>
          <w:shd w:val="clear" w:color="auto" w:fill="FFFFFF"/>
        </w:rPr>
        <w:t>(229)</w:t>
      </w:r>
      <w:r w:rsidR="00495527">
        <w:rPr>
          <w:rFonts w:cstheme="minorHAnsi"/>
          <w:color w:val="202124"/>
          <w:shd w:val="clear" w:color="auto" w:fill="FFFFFF"/>
        </w:rPr>
        <w:fldChar w:fldCharType="end"/>
      </w:r>
      <w:r w:rsidR="00E02776">
        <w:rPr>
          <w:rFonts w:cstheme="minorHAnsi"/>
          <w:color w:val="202124"/>
          <w:shd w:val="clear" w:color="auto" w:fill="FFFFFF"/>
        </w:rPr>
        <w:t>.</w:t>
      </w:r>
      <w:r w:rsidR="00BF0E8E">
        <w:rPr>
          <w:rFonts w:cstheme="minorHAnsi"/>
          <w:color w:val="202124"/>
          <w:shd w:val="clear" w:color="auto" w:fill="FFFFFF"/>
        </w:rPr>
        <w:t xml:space="preserve">  Th</w:t>
      </w:r>
      <w:r w:rsidR="009B73DA">
        <w:rPr>
          <w:rFonts w:cstheme="minorHAnsi"/>
          <w:color w:val="202124"/>
          <w:shd w:val="clear" w:color="auto" w:fill="FFFFFF"/>
        </w:rPr>
        <w:t>e</w:t>
      </w:r>
      <w:r w:rsidR="00BF0E8E">
        <w:rPr>
          <w:rFonts w:cstheme="minorHAnsi"/>
          <w:color w:val="202124"/>
          <w:shd w:val="clear" w:color="auto" w:fill="FFFFFF"/>
        </w:rPr>
        <w:t xml:space="preserve"> benefit</w:t>
      </w:r>
      <w:r w:rsidR="009B73DA">
        <w:rPr>
          <w:rFonts w:cstheme="minorHAnsi"/>
          <w:color w:val="202124"/>
          <w:shd w:val="clear" w:color="auto" w:fill="FFFFFF"/>
        </w:rPr>
        <w:t xml:space="preserve"> seen</w:t>
      </w:r>
      <w:r w:rsidR="00BF0E8E">
        <w:rPr>
          <w:rFonts w:cstheme="minorHAnsi"/>
          <w:color w:val="202124"/>
          <w:shd w:val="clear" w:color="auto" w:fill="FFFFFF"/>
        </w:rPr>
        <w:t xml:space="preserve"> </w:t>
      </w:r>
      <w:r w:rsidR="007C62AA">
        <w:rPr>
          <w:rFonts w:cstheme="minorHAnsi"/>
          <w:color w:val="202124"/>
          <w:shd w:val="clear" w:color="auto" w:fill="FFFFFF"/>
        </w:rPr>
        <w:t xml:space="preserve">in </w:t>
      </w:r>
      <w:r w:rsidR="00BF0E8E">
        <w:rPr>
          <w:rFonts w:cstheme="minorHAnsi"/>
          <w:color w:val="202124"/>
          <w:shd w:val="clear" w:color="auto" w:fill="FFFFFF"/>
        </w:rPr>
        <w:t>older patients</w:t>
      </w:r>
      <w:r w:rsidR="009B73DA">
        <w:rPr>
          <w:rFonts w:cstheme="minorHAnsi"/>
          <w:color w:val="202124"/>
          <w:shd w:val="clear" w:color="auto" w:fill="FFFFFF"/>
        </w:rPr>
        <w:t xml:space="preserve"> in the EBOPS study</w:t>
      </w:r>
      <w:r w:rsidR="00575ECD">
        <w:rPr>
          <w:rFonts w:cstheme="minorHAnsi"/>
          <w:color w:val="202124"/>
          <w:shd w:val="clear" w:color="auto" w:fill="FFFFFF"/>
        </w:rPr>
        <w:t xml:space="preserve"> indicates</w:t>
      </w:r>
      <w:r w:rsidR="009B73DA">
        <w:rPr>
          <w:rFonts w:cstheme="minorHAnsi"/>
          <w:color w:val="202124"/>
          <w:shd w:val="clear" w:color="auto" w:fill="FFFFFF"/>
        </w:rPr>
        <w:t xml:space="preserve"> that</w:t>
      </w:r>
      <w:r w:rsidR="00575ECD">
        <w:rPr>
          <w:rFonts w:cstheme="minorHAnsi"/>
          <w:color w:val="202124"/>
          <w:shd w:val="clear" w:color="auto" w:fill="FFFFFF"/>
        </w:rPr>
        <w:t xml:space="preserve"> </w:t>
      </w:r>
      <w:r w:rsidR="007C62AA">
        <w:rPr>
          <w:rFonts w:cstheme="minorHAnsi"/>
          <w:color w:val="202124"/>
          <w:shd w:val="clear" w:color="auto" w:fill="FFFFFF"/>
        </w:rPr>
        <w:t>a knowledge deficit</w:t>
      </w:r>
      <w:r w:rsidR="009B73DA">
        <w:rPr>
          <w:rFonts w:cstheme="minorHAnsi"/>
          <w:color w:val="202124"/>
          <w:shd w:val="clear" w:color="auto" w:fill="FFFFFF"/>
        </w:rPr>
        <w:t>,</w:t>
      </w:r>
      <w:r w:rsidR="007C62AA">
        <w:rPr>
          <w:rFonts w:cstheme="minorHAnsi"/>
          <w:color w:val="202124"/>
          <w:shd w:val="clear" w:color="auto" w:fill="FFFFFF"/>
        </w:rPr>
        <w:t xml:space="preserve"> and inadequate or inaccessible education</w:t>
      </w:r>
      <w:r w:rsidR="009B73DA">
        <w:rPr>
          <w:rFonts w:cstheme="minorHAnsi"/>
          <w:color w:val="202124"/>
          <w:shd w:val="clear" w:color="auto" w:fill="FFFFFF"/>
        </w:rPr>
        <w:t>,</w:t>
      </w:r>
      <w:r w:rsidR="007C62AA">
        <w:rPr>
          <w:rFonts w:cstheme="minorHAnsi"/>
          <w:color w:val="202124"/>
          <w:shd w:val="clear" w:color="auto" w:fill="FFFFFF"/>
        </w:rPr>
        <w:t xml:space="preserve"> may explain an element of poorer preparation in this group</w:t>
      </w:r>
      <w:r w:rsidR="00BF0E8E">
        <w:rPr>
          <w:rFonts w:cstheme="minorHAnsi"/>
          <w:color w:val="202124"/>
          <w:shd w:val="clear" w:color="auto" w:fill="FFFFFF"/>
        </w:rPr>
        <w:t xml:space="preserve">. </w:t>
      </w:r>
      <w:r w:rsidR="0099411C">
        <w:rPr>
          <w:rFonts w:cstheme="minorHAnsi"/>
          <w:color w:val="202124"/>
          <w:shd w:val="clear" w:color="auto" w:fill="FFFFFF"/>
        </w:rPr>
        <w:t xml:space="preserve">Insufficient </w:t>
      </w:r>
      <w:r w:rsidR="00DF6466">
        <w:rPr>
          <w:rFonts w:cstheme="minorHAnsi"/>
          <w:color w:val="202124"/>
          <w:shd w:val="clear" w:color="auto" w:fill="FFFFFF"/>
        </w:rPr>
        <w:t xml:space="preserve">comprehension of information </w:t>
      </w:r>
      <w:r w:rsidR="007C62AA">
        <w:rPr>
          <w:rFonts w:cstheme="minorHAnsi"/>
          <w:color w:val="202124"/>
          <w:shd w:val="clear" w:color="auto" w:fill="FFFFFF"/>
        </w:rPr>
        <w:t>can be resolved with relatively simple</w:t>
      </w:r>
      <w:r w:rsidR="0099411C">
        <w:rPr>
          <w:rFonts w:cstheme="minorHAnsi"/>
          <w:color w:val="202124"/>
          <w:shd w:val="clear" w:color="auto" w:fill="FFFFFF"/>
        </w:rPr>
        <w:t xml:space="preserve"> intervention</w:t>
      </w:r>
      <w:r w:rsidR="007C62AA">
        <w:rPr>
          <w:rFonts w:cstheme="minorHAnsi"/>
          <w:color w:val="202124"/>
          <w:shd w:val="clear" w:color="auto" w:fill="FFFFFF"/>
        </w:rPr>
        <w:t>s, such as an educational video,</w:t>
      </w:r>
      <w:r w:rsidR="009B73DA">
        <w:rPr>
          <w:rFonts w:cstheme="minorHAnsi"/>
          <w:color w:val="202124"/>
          <w:shd w:val="clear" w:color="auto" w:fill="FFFFFF"/>
        </w:rPr>
        <w:t xml:space="preserve"> that</w:t>
      </w:r>
      <w:r w:rsidR="007C62AA">
        <w:rPr>
          <w:rFonts w:cstheme="minorHAnsi"/>
          <w:color w:val="202124"/>
          <w:shd w:val="clear" w:color="auto" w:fill="FFFFFF"/>
        </w:rPr>
        <w:t xml:space="preserve"> hav</w:t>
      </w:r>
      <w:r w:rsidR="009B73DA">
        <w:rPr>
          <w:rFonts w:cstheme="minorHAnsi"/>
          <w:color w:val="202124"/>
          <w:shd w:val="clear" w:color="auto" w:fill="FFFFFF"/>
        </w:rPr>
        <w:t>e</w:t>
      </w:r>
      <w:r w:rsidR="007C62AA">
        <w:rPr>
          <w:rFonts w:cstheme="minorHAnsi"/>
          <w:color w:val="202124"/>
          <w:shd w:val="clear" w:color="auto" w:fill="FFFFFF"/>
        </w:rPr>
        <w:t xml:space="preserve"> a</w:t>
      </w:r>
      <w:r w:rsidR="0099411C">
        <w:rPr>
          <w:rFonts w:cstheme="minorHAnsi"/>
          <w:color w:val="202124"/>
          <w:shd w:val="clear" w:color="auto" w:fill="FFFFFF"/>
        </w:rPr>
        <w:t xml:space="preserve"> significant impact on the adequacy of bowel preparation. </w:t>
      </w:r>
      <w:r w:rsidR="00BF0E8E">
        <w:rPr>
          <w:rFonts w:cstheme="minorHAnsi"/>
          <w:color w:val="202124"/>
          <w:shd w:val="clear" w:color="auto" w:fill="FFFFFF"/>
        </w:rPr>
        <w:t xml:space="preserve"> This is further evidence of the </w:t>
      </w:r>
      <w:r w:rsidR="0099411C">
        <w:rPr>
          <w:rFonts w:cstheme="minorHAnsi"/>
          <w:color w:val="202124"/>
          <w:shd w:val="clear" w:color="auto" w:fill="FFFFFF"/>
        </w:rPr>
        <w:t xml:space="preserve">importance of developing strategies to ensure adequate education </w:t>
      </w:r>
      <w:r w:rsidR="009B73DA">
        <w:rPr>
          <w:rFonts w:cstheme="minorHAnsi"/>
          <w:color w:val="202124"/>
          <w:shd w:val="clear" w:color="auto" w:fill="FFFFFF"/>
        </w:rPr>
        <w:t>for all</w:t>
      </w:r>
      <w:r w:rsidR="0099411C">
        <w:rPr>
          <w:rFonts w:cstheme="minorHAnsi"/>
          <w:color w:val="202124"/>
          <w:shd w:val="clear" w:color="auto" w:fill="FFFFFF"/>
        </w:rPr>
        <w:t xml:space="preserve"> patients.  </w:t>
      </w:r>
    </w:p>
    <w:p w14:paraId="48217D92" w14:textId="7CE02395" w:rsidR="00A57238" w:rsidRDefault="00A71AFA" w:rsidP="00020844">
      <w:pPr>
        <w:spacing w:line="360" w:lineRule="auto"/>
        <w:jc w:val="both"/>
      </w:pPr>
      <w:r>
        <w:t xml:space="preserve">Using the data acquired through the EBOPS study, an assessment of </w:t>
      </w:r>
      <w:r w:rsidR="00DF34B2">
        <w:t xml:space="preserve">the </w:t>
      </w:r>
      <w:r w:rsidR="00C45BD5">
        <w:t xml:space="preserve">validity of two </w:t>
      </w:r>
      <w:r>
        <w:t>predictive scores</w:t>
      </w:r>
      <w:r w:rsidR="00C45BD5">
        <w:t xml:space="preserve"> for poor bowel preparation</w:t>
      </w:r>
      <w:r>
        <w:t xml:space="preserve"> has been undertaken. Th</w:t>
      </w:r>
      <w:r w:rsidR="00280943">
        <w:t>ese</w:t>
      </w:r>
      <w:r>
        <w:t xml:space="preserve"> data indicate th</w:t>
      </w:r>
      <w:r w:rsidR="00DF6466">
        <w:t xml:space="preserve">at although the scores can </w:t>
      </w:r>
      <w:r w:rsidR="00452B51">
        <w:t>stratify</w:t>
      </w:r>
      <w:r w:rsidR="00DF6466">
        <w:t xml:space="preserve"> patients at an increased risk of poor preparation, the</w:t>
      </w:r>
      <w:r>
        <w:t xml:space="preserve"> </w:t>
      </w:r>
      <w:r w:rsidR="00DF6466">
        <w:t>discriminant value was lower and the scores did not perform as effectively in this external cohort than within the initial developmental one</w:t>
      </w:r>
      <w:r w:rsidR="00FA1F05">
        <w:t>.</w:t>
      </w:r>
      <w:r w:rsidR="0041605E">
        <w:t xml:space="preserve">  </w:t>
      </w:r>
      <w:r w:rsidR="00FA1F05">
        <w:t>T</w:t>
      </w:r>
      <w:r w:rsidR="0041605E">
        <w:t>he descriptive values were inferior to the initial</w:t>
      </w:r>
      <w:r w:rsidR="00FA1F05">
        <w:t xml:space="preserve"> developmental</w:t>
      </w:r>
      <w:r w:rsidR="0041605E">
        <w:t xml:space="preserve"> data</w:t>
      </w:r>
      <w:r w:rsidR="00FA1F05">
        <w:t xml:space="preserve">, but still allow risk stratification to be undertaken. </w:t>
      </w:r>
      <w:r w:rsidR="00DF6466">
        <w:t>Of the two scores,</w:t>
      </w:r>
      <w:r w:rsidR="00FA1F05">
        <w:t xml:space="preserve"> the Dik </w:t>
      </w:r>
      <w:r w:rsidR="00626979">
        <w:t>and colleagues</w:t>
      </w:r>
      <w:r w:rsidR="00FA1F05">
        <w:t xml:space="preserve"> is preferential as a predictive score, due to both its simplicity and the superior validation figures </w:t>
      </w:r>
      <w:r w:rsidR="00E02776">
        <w:t>obtained</w:t>
      </w:r>
      <w:r w:rsidR="00FA1F05">
        <w:t>.</w:t>
      </w:r>
    </w:p>
    <w:p w14:paraId="079A65FA" w14:textId="09B6FDD7" w:rsidR="00356BEE" w:rsidRDefault="001219F8" w:rsidP="00020844">
      <w:pPr>
        <w:spacing w:line="360" w:lineRule="auto"/>
        <w:jc w:val="both"/>
      </w:pPr>
      <w:r>
        <w:t>The national survey demonstrated that most Trusts in the UK do not split bowel preparation for all procedures, however, most do for afternoon procedures.</w:t>
      </w:r>
      <w:r w:rsidR="00FA1F05">
        <w:t xml:space="preserve"> Time from last bowel preparation to </w:t>
      </w:r>
      <w:r w:rsidR="00DF34B2">
        <w:t xml:space="preserve">the </w:t>
      </w:r>
      <w:r w:rsidR="00FA1F05">
        <w:t xml:space="preserve">procedure is </w:t>
      </w:r>
      <w:r w:rsidR="00AB144B">
        <w:t>a significant</w:t>
      </w:r>
      <w:r w:rsidR="00FA1F05">
        <w:t xml:space="preserve"> determinant of adequate bowel preparation</w:t>
      </w:r>
      <w:r w:rsidR="0027740B">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b2xsZWQgc3R1ZGllczwvSURUZXh0PjxEaXNwbGF5VGV4dD4oMzUsIDg3LCA4OCk8L0Rpc3BsYXlU
ZXh0PjxyZWNvcmQ+PGRhdGVzPjxwdWItZGF0ZXM+PGRhdGU+T2N0PC9kYXRlPjwvcHViLWRhdGVz
Pjx5ZWFyPjIwMTQ8L3llYXI+PC9kYXRlcz48a2V5d29yZHM+PGtleXdvcmQ+QWR1bHQ8L2tleXdv
cmQ+PGtleXdvcmQ+QWdlZDwva2V5d29yZD48a2V5d29yZD5Db2xvbm9zY29weTwva2V5d29yZD48
a2V5d29yZD5Eb3NlLVJlc3BvbnNlIFJlbGF0aW9uc2hpcCwgRHJ1Zzwva2V5d29yZD48a2V5d29y
ZD5EcnVnIEFkbWluaXN0cmF0aW9uIFNjaGVkdWxlPC9rZXl3b3JkPjxrZXl3b3JkPkZlbWFsZTwv
a2V5d29yZD48a2V5d29yZD5IdW1hbnM8L2tleXdvcmQ+PGtleXdvcmQ+TGF4YXRpdmVzPC9rZXl3
b3JkPjxrZXl3b3JkPk1hbGU8L2tleXdvcmQ+PGtleXdvcmQ+TWlkZGxlIEFnZWQ8L2tleXdvcmQ+
PGtleXdvcmQ+UGF0aWVudCBDb21wbGlhbmNlPC9rZXl3b3JkPjxrZXl3b3JkPlF1YWxpdHkgQ29u
dHJvbDwva2V5d29yZD48a2V5d29yZD5SYW5kb21pemVkIENvbnRyb2xsZWQgVHJpYWxzIGFzIFRv
cGljPC9rZXl3b3JkPjxrZXl3b3JkPlRoZXJhcGV1dGljIElycmlnYXRpb248L2tleXdvcmQ+PGtl
eXdvcmQ+VGltZSBGYWN0b3JzPC9rZXl3b3JkPjwva2V5d29yZHM+PHVybHM+PHJlbGF0ZWQtdXJs
cz48dXJsPmh0dHBzOi8vd3d3Lm5jYmkubmxtLm5paC5nb3YvcHVibWVkLzI1MDUzNTI5PC91cmw+
PC9yZWxhdGVkLXVybHM+PC91cmxzPjxpc2JuPjEwOTctNjc3OTwvaXNibj48dGl0bGVzPjx0aXRs
ZT5PcHRpbWFsIGJvd2VsIGNsZWFuc2luZyBmb3IgY29sb25vc2NvcHk6IHNwbGl0IHRoZSBkb3Nl
ISBBIHNlcmllcyBvZiBtZXRhLWFuYWx5c2VzIG9mIGNvbnRyb2xsZWQgc3R1ZGllczwvdGl0bGU+
PHNlY29uZGFyeS10aXRsZT5HYXN0cm9pbnRlc3QgRW5kb3NjPC9zZWNvbmRhcnktdGl0bGU+PC90
aXRsZXM+PHBhZ2VzPjU2Ni01NzYuZTI8L3BhZ2VzPjxudW1iZXI+NDwvbnVtYmVyPjxjb250cmli
dXRvcnM+PGF1dGhvcnM+PGF1dGhvcj5CdWNjaSwgQy48L2F1dGhvcj48YXV0aG9yPlJvdG9uZGFu
bywgRy48L2F1dGhvcj48YXV0aG9yPkhhc3NhbiwgQy48L2F1dGhvcj48YXV0aG9yPlJlYSwgTS48
L2F1dGhvcj48YXV0aG9yPkJpYW5jbywgTS4gQS48L2F1dGhvcj48YXV0aG9yPkNpcG9sbGV0dGEs
IEwuPC9hdXRob3I+PGF1dGhvcj5DaWFjY2ksIEMuPC9hdXRob3I+PGF1dGhvcj5NYXJtbywgUi48
L2F1dGhvcj48L2F1dGhvcnM+PC9jb250cmlidXRvcnM+PGVkaXRpb24+MjAxNC8wNy8xOTwvZWRp
dGlvbj48bGFuZ3VhZ2U+ZW5nPC9sYW5ndWFnZT48YWRkZWQtZGF0ZSBmb3JtYXQ9InV0YyI+MTU1
MTcwODc4MTwvYWRkZWQtZGF0ZT48cmVmLXR5cGUgbmFtZT0iSm91cm5hbCBBcnRpY2xlIj4xNzwv
cmVmLXR5cGU+PHJlYy1udW1iZXI+NDk8L3JlYy1udW1iZXI+PGxhc3QtdXBkYXRlZC1kYXRlIGZv
cm1hdD0idXRjIj4xNTUxNzA4NzgxPC9sYXN0LXVwZGF0ZWQtZGF0ZT48YWNjZXNzaW9uLW51bT4y
NTA1MzUyOTwvYWNjZXNzaW9uLW51bT48ZWxlY3Ryb25pYy1yZXNvdXJjZS1udW0+MTAuMTAxNi9q
LmdpZS4yMDE0LjA1LjMyMDwvZWxlY3Ryb25pYy1yZXNvdXJjZS1udW0+PHZvbHVtZT44MDwvdm9s
dW1lPjwvcmVjb3JkPjwvQ2l0ZT48Q2l0ZT48QXV0aG9yPk1hcnRlbDwvQXV0aG9yPjxZZWFyPjIw
MTU8L1llYXI+PFJlY051bT4wPC9SZWNOdW0+PElEVGV4dD5TcGxpdC1Eb3NlIFByZXBhcmF0aW9u
cyBBcmUgU3VwZXJpb3IgdG8gRGF5LUJlZm9yZSBCb3dlbCBDbGVhbnNpbmcgUmVnaW1lbnM6IEEg
TWV0YS1hbmFseXNpczwvSURUZXh0PjxyZWNvcmQ+PGRhdGVzPjxwdWItZGF0ZXM+PGRhdGU+SnVs
PC9kYXRlPjwvcHViLWRhdGVzPjx5ZWFyPjIwMTU8L3llYXI+PC9kYXRlcz48a2V5d29yZHM+PGtl
eXdvcmQ+QWR1bHQ8L2tleXdvcmQ+PGtleXdvcmQ+Q2F0aGFydGljczwva2V5d29yZD48a2V5d29y
ZD5DaXRyYXRlczwva2V5d29yZD48a2V5d29yZD5Db2xvbjwva2V5d29yZD48a2V5d29yZD5Db2xv
bm9zY29weTwva2V5d29yZD48a2V5d29yZD5Eb3NlLVJlc3BvbnNlIFJlbGF0aW9uc2hpcCwgRHJ1
Zzwva2V5d29yZD48a2V5d29yZD5EcnVnIEFkbWluaXN0cmF0aW9uIFNjaGVkdWxlPC9rZXl3b3Jk
PjxrZXl3b3JkPkZlbWFsZTwva2V5d29yZD48a2V5d29yZD5IdW1hbnM8L2tleXdvcmQ+PGtleXdv
cmQ+TGF4YXRpdmVzPC9rZXl3b3JkPjxrZXl3b3JkPk1hbGU8L2tleXdvcmQ+PGtleXdvcmQ+T3Jn
YW5vbWV0YWxsaWMgQ29tcG91bmRzPC9rZXl3b3JkPjxrZXl3b3JkPlBhdGllbnQgQ29tcGxpYW5j
ZTwva2V5d29yZD48a2V5d29yZD5QaG9zcGhhdGVzPC9rZXl3b3JkPjxrZXl3b3JkPlBpY29saW5l
czwva2V5d29yZD48a2V5d29yZD5UaGVyYXBldXRpYyBJcnJpZ2F0aW9uPC9rZXl3b3JkPjxrZXl3
b3JkPkJvd2VsIENsZWFuc2luZ3M8L2tleXdvcmQ+PGtleXdvcmQ+Qm93ZWwgUHJlcGFyYXRpb248
L2tleXdvcmQ+PGtleXdvcmQ+TWV0YS1hbmFseXNlczwva2V5d29yZD48a2V5d29yZD5TcGxpdC1E
b3NlPC9rZXl3b3JkPjwva2V5d29yZHM+PHVybHM+PHJlbGF0ZWQtdXJscz48dXJsPmh0dHBzOi8v
d3d3Lm5jYmkubmxtLm5paC5nb3YvcHVibWVkLzI1ODYzMjE2PC91cmw+PC9yZWxhdGVkLXVybHM+
PC91cmxzPjxpc2JuPjE1MjgtMDAxMjwvaXNibj48dGl0bGVzPjx0aXRsZT5TcGxpdC1Eb3NlIFBy
ZXBhcmF0aW9ucyBBcmUgU3VwZXJpb3IgdG8gRGF5LUJlZm9yZSBCb3dlbCBDbGVhbnNpbmcgUmVn
aW1lbnM6IEEgTWV0YS1hbmFseXNpczwvdGl0bGU+PHNlY29uZGFyeS10aXRsZT5HYXN0cm9lbnRl
cm9sb2d5PC9zZWNvbmRhcnktdGl0bGU+PC90aXRsZXM+PHBhZ2VzPjc5LTg4PC9wYWdlcz48bnVt
YmVyPjE8L251bWJlcj48Y29udHJpYnV0b3JzPjxhdXRob3JzPjxhdXRob3I+TWFydGVsLCBNLjwv
YXV0aG9yPjxhdXRob3I+QmFya3VuLCBBLiBOLjwvYXV0aG9yPjxhdXRob3I+TWVuYXJkLCBDLjwv
YXV0aG9yPjxhdXRob3I+UmVzdGVsbGluaSwgUy48L2F1dGhvcj48YXV0aG9yPktoZXJhZCwgTy48
L2F1dGhvcj48YXV0aG9yPlZhbmFzc2UsIEEuPC9hdXRob3I+PC9hdXRob3JzPjwvY29udHJpYnV0
b3JzPjxlZGl0aW9uPjIwMTUvMDQvMDg8L2VkaXRpb24+PGxhbmd1YWdlPmVuZzwvbGFuZ3VhZ2U+
PGFkZGVkLWRhdGUgZm9ybWF0PSJ1dGMiPjE1NTE3MDg4MzA8L2FkZGVkLWRhdGU+PHJlZi10eXBl
IG5hbWU9IkpvdXJuYWwgQXJ0aWNsZSI+MTc8L3JlZi10eXBlPjxyZWMtbnVtYmVyPjUwPC9yZWMt
bnVtYmVyPjxsYXN0LXVwZGF0ZWQtZGF0ZSBmb3JtYXQ9InV0YyI+MTU1MTcwODgzMDwvbGFzdC11
cGRhdGVkLWRhdGU+PGFjY2Vzc2lvbi1udW0+MjU4NjMyMTY8L2FjY2Vzc2lvbi1udW0+PGVsZWN0
cm9uaWMtcmVzb3VyY2UtbnVtPjEwLjEwNTMvai5nYXN0cm8uMjAxNS4wNC4wMDQ8L2VsZWN0cm9u
aWMtcmVzb3VyY2UtbnVtPjx2b2x1bWU+MTQ5PC92b2x1bWU+PC9yZWNvcmQ+PC9DaXRlPjxDaXRl
PjxBdXRob3I+SGFzc2FuPC9BdXRob3I+PFllYXI+MjAxOTwvWWVhcj48UmVjTnVtPjA8L1JlY051
bT48SURUZXh0PkJvd2VsIHByZXBhcmF0aW9uIGZvciBjb2xvbm9zY29weTogRXVyb3BlYW4gU29j
aWV0eSBvZiBHYXN0cm9pbnRlc3RpbmFsIEVuZG9zY29weSAoRVNHRSkgR3VpZGVsaW5lIC0gVXBk
YXRlIDIwMTk8L0lEVGV4dD48cmVjb3JkPjxkYXRlcz48cHViLWRhdGVzPjxkYXRlPjA4PC9kYXRl
PjwvcHViLWRhdGVzPjx5ZWFyPjIwMTk8L3llYXI+PC9kYXRlcz48a2V5d29yZHM+PGtleXdvcmQ+
QWRtaW5pc3RyYXRpb24sIE9yYWw8L2tleXdvcmQ+PGtleXdvcmQ+QW50aWZvYW1pbmcgQWdlbnRz
PC9rZXl3b3JkPjxrZXl3b3JkPkNhdGhhcnRpY3M8L2tleXdvcmQ+PGtleXdvcmQ+Q29sb25vc2Nv
cHk8L2tleXdvcmQ+PGtleXdvcmQ+RGlldGFyeSBGaWJlcjwva2V5d29yZD48a2V5d29yZD5IdW1h
bnM8L2tleXdvcmQ+PGtleXdvcmQ+UGF0aWVudCBFZHVjYXRpb24gYXMgVG9waWM8L2tleXdvcmQ+
PGtleXdvcmQ+U2ltZXRoaWNvbmU8L2tleXdvcmQ+PC9rZXl3b3Jkcz48dXJscz48cmVsYXRlZC11
cmxzPjx1cmw+aHR0cHM6Ly93d3cubmNiaS5ubG0ubmloLmdvdi9wdWJtZWQvMzEyOTU3NDY8L3Vy
bD48L3JlbGF0ZWQtdXJscz48L3VybHM+PGlzYm4+MTQzOC04ODEyPC9pc2JuPjx0aXRsZXM+PHRp
dGxlPkJvd2VsIHByZXBhcmF0aW9uIGZvciBjb2xvbm9zY29weTogRXVyb3BlYW4gU29jaWV0eSBv
ZiBHYXN0cm9pbnRlc3RpbmFsIEVuZG9zY29weSAoRVNHRSkgR3VpZGVsaW5lIC0gVXBkYXRlIDIw
MTk8L3RpdGxlPjxzZWNvbmRhcnktdGl0bGU+RW5kb3Njb3B5PC9zZWNvbmRhcnktdGl0bGU+PC90
aXRsZXM+PHBhZ2VzPjc3NS03OTQ8L3BhZ2VzPjxudW1iZXI+ODwvbnVtYmVyPjxjb250cmlidXRv
cnM+PGF1dGhvcnM+PGF1dGhvcj5IYXNzYW4sIEMuPC9hdXRob3I+PGF1dGhvcj5FYXN0LCBKLjwv
YXV0aG9yPjxhdXRob3I+UmFkYWVsbGksIEYuPC9hdXRob3I+PGF1dGhvcj5TcGFkYSwgQy48L2F1
dGhvcj48YXV0aG9yPkJlbmFtb3V6aWcsIFIuPC9hdXRob3I+PGF1dGhvcj5CaXNzY2hvcHMsIFIu
PC9hdXRob3I+PGF1dGhvcj5CcmV0dGhhdWVyLCBNLjwvYXV0aG9yPjxhdXRob3I+RGVra2VyLCBF
LjwvYXV0aG9yPjxhdXRob3I+RGluaXMtUmliZWlybywgTS48L2F1dGhvcj48YXV0aG9yPkZlcmxp
dHNjaCwgTS48L2F1dGhvcj48YXV0aG9yPkZ1Y2NpbywgTC48L2F1dGhvcj48YXV0aG9yPkF3YWRp
ZSwgSC48L2F1dGhvcj48YXV0aG9yPkdyYWxuZWssIEkuPC9hdXRob3I+PGF1dGhvcj5Kb3Zlciwg
Ui48L2F1dGhvcj48YXV0aG9yPkthbWluc2tpLCBNLiBGLjwvYXV0aG9yPjxhdXRob3I+UGVsbGlz
w6ksIE0uPC9hdXRob3I+PGF1dGhvcj5UcmlhbnRhZnlsbG91LCBLLjwvYXV0aG9yPjxhdXRob3I+
VmFuZWxsYSwgRy48L2F1dGhvcj48YXV0aG9yPk1hbmdhcy1TYW5qdWFuLCBDLjwvYXV0aG9yPjxh
dXRob3I+RnJhenpvbmksIEwuPC9hdXRob3I+PGF1dGhvcj5WYW4gSG9vZnQsIEouIEUuPC9hdXRo
b3I+PGF1dGhvcj5EdW1vbmNlYXUsIEouIE0uPC9hdXRob3I+PC9hdXRob3JzPjwvY29udHJpYnV0
b3JzPjxlZGl0aW9uPjIwMTkvMDcvMTE8L2VkaXRpb24+PGxhbmd1YWdlPmVuZzwvbGFuZ3VhZ2U+
PGFkZGVkLWRhdGUgZm9ybWF0PSJ1dGMiPjE1OTg0NDQ3OTA8L2FkZGVkLWRhdGU+PHJlZi10eXBl
IG5hbWU9IkpvdXJuYWwgQXJ0aWNsZSI+MTc8L3JlZi10eXBlPjxyZWMtbnVtYmVyPjEzMDwvcmVj
LW51bWJlcj48bGFzdC11cGRhdGVkLWRhdGUgZm9ybWF0PSJ1dGMiPjE1OTg0NDQ3OTA8L2xhc3Qt
dXBkYXRlZC1kYXRlPjxhY2Nlc3Npb24tbnVtPjMxMjk1NzQ2PC9hY2Nlc3Npb24tbnVtPjxlbGVj
dHJvbmljLXJlc291cmNlLW51bT4xMC4xMDU1L2EtMDk1OS0wNTA1PC9lbGVjdHJvbmljLXJlc291
cmNlLW51bT48dm9sdW1lPjUxPC92b2x1bWU+PC9yZWNvcmQ+PC9DaXRlPjwvRW5kTm90ZT5=
</w:fldData>
        </w:fldChar>
      </w:r>
      <w:r w:rsidR="00E9739D">
        <w:instrText xml:space="preserve"> ADDIN EN.CITE </w:instrText>
      </w:r>
      <w:r w:rsidR="00E9739D">
        <w:fldChar w:fldCharType="begin">
          <w:fldData xml:space="preserve">PEVuZE5vdGU+PENpdGU+PEF1dGhvcj5CdWNjaTwvQXV0aG9yPjxZZWFyPjIwMTQ8L1llYXI+PFJl
Y051bT4wPC9SZWNOdW0+PElEVGV4dD5PcHRpbWFsIGJvd2VsIGNsZWFuc2luZyBmb3IgY29sb25v
c2NvcHk6IHNwbGl0IHRoZSBkb3NlISBBIHNlcmllcyBvZiBtZXRhLWFuYWx5c2VzIG9mIGNvbnRy
b2xsZWQgc3R1ZGllczwvSURUZXh0PjxEaXNwbGF5VGV4dD4oMzUsIDg3LCA4OCk8L0Rpc3BsYXlU
ZXh0PjxyZWNvcmQ+PGRhdGVzPjxwdWItZGF0ZXM+PGRhdGU+T2N0PC9kYXRlPjwvcHViLWRhdGVz
Pjx5ZWFyPjIwMTQ8L3llYXI+PC9kYXRlcz48a2V5d29yZHM+PGtleXdvcmQ+QWR1bHQ8L2tleXdv
cmQ+PGtleXdvcmQ+QWdlZDwva2V5d29yZD48a2V5d29yZD5Db2xvbm9zY29weTwva2V5d29yZD48
a2V5d29yZD5Eb3NlLVJlc3BvbnNlIFJlbGF0aW9uc2hpcCwgRHJ1Zzwva2V5d29yZD48a2V5d29y
ZD5EcnVnIEFkbWluaXN0cmF0aW9uIFNjaGVkdWxlPC9rZXl3b3JkPjxrZXl3b3JkPkZlbWFsZTwv
a2V5d29yZD48a2V5d29yZD5IdW1hbnM8L2tleXdvcmQ+PGtleXdvcmQ+TGF4YXRpdmVzPC9rZXl3
b3JkPjxrZXl3b3JkPk1hbGU8L2tleXdvcmQ+PGtleXdvcmQ+TWlkZGxlIEFnZWQ8L2tleXdvcmQ+
PGtleXdvcmQ+UGF0aWVudCBDb21wbGlhbmNlPC9rZXl3b3JkPjxrZXl3b3JkPlF1YWxpdHkgQ29u
dHJvbDwva2V5d29yZD48a2V5d29yZD5SYW5kb21pemVkIENvbnRyb2xsZWQgVHJpYWxzIGFzIFRv
cGljPC9rZXl3b3JkPjxrZXl3b3JkPlRoZXJhcGV1dGljIElycmlnYXRpb248L2tleXdvcmQ+PGtl
eXdvcmQ+VGltZSBGYWN0b3JzPC9rZXl3b3JkPjwva2V5d29yZHM+PHVybHM+PHJlbGF0ZWQtdXJs
cz48dXJsPmh0dHBzOi8vd3d3Lm5jYmkubmxtLm5paC5nb3YvcHVibWVkLzI1MDUzNTI5PC91cmw+
PC9yZWxhdGVkLXVybHM+PC91cmxzPjxpc2JuPjEwOTctNjc3OTwvaXNibj48dGl0bGVzPjx0aXRs
ZT5PcHRpbWFsIGJvd2VsIGNsZWFuc2luZyBmb3IgY29sb25vc2NvcHk6IHNwbGl0IHRoZSBkb3Nl
ISBBIHNlcmllcyBvZiBtZXRhLWFuYWx5c2VzIG9mIGNvbnRyb2xsZWQgc3R1ZGllczwvdGl0bGU+
PHNlY29uZGFyeS10aXRsZT5HYXN0cm9pbnRlc3QgRW5kb3NjPC9zZWNvbmRhcnktdGl0bGU+PC90
aXRsZXM+PHBhZ2VzPjU2Ni01NzYuZTI8L3BhZ2VzPjxudW1iZXI+NDwvbnVtYmVyPjxjb250cmli
dXRvcnM+PGF1dGhvcnM+PGF1dGhvcj5CdWNjaSwgQy48L2F1dGhvcj48YXV0aG9yPlJvdG9uZGFu
bywgRy48L2F1dGhvcj48YXV0aG9yPkhhc3NhbiwgQy48L2F1dGhvcj48YXV0aG9yPlJlYSwgTS48
L2F1dGhvcj48YXV0aG9yPkJpYW5jbywgTS4gQS48L2F1dGhvcj48YXV0aG9yPkNpcG9sbGV0dGEs
IEwuPC9hdXRob3I+PGF1dGhvcj5DaWFjY2ksIEMuPC9hdXRob3I+PGF1dGhvcj5NYXJtbywgUi48
L2F1dGhvcj48L2F1dGhvcnM+PC9jb250cmlidXRvcnM+PGVkaXRpb24+MjAxNC8wNy8xOTwvZWRp
dGlvbj48bGFuZ3VhZ2U+ZW5nPC9sYW5ndWFnZT48YWRkZWQtZGF0ZSBmb3JtYXQ9InV0YyI+MTU1
MTcwODc4MTwvYWRkZWQtZGF0ZT48cmVmLXR5cGUgbmFtZT0iSm91cm5hbCBBcnRpY2xlIj4xNzwv
cmVmLXR5cGU+PHJlYy1udW1iZXI+NDk8L3JlYy1udW1iZXI+PGxhc3QtdXBkYXRlZC1kYXRlIGZv
cm1hdD0idXRjIj4xNTUxNzA4NzgxPC9sYXN0LXVwZGF0ZWQtZGF0ZT48YWNjZXNzaW9uLW51bT4y
NTA1MzUyOTwvYWNjZXNzaW9uLW51bT48ZWxlY3Ryb25pYy1yZXNvdXJjZS1udW0+MTAuMTAxNi9q
LmdpZS4yMDE0LjA1LjMyMDwvZWxlY3Ryb25pYy1yZXNvdXJjZS1udW0+PHZvbHVtZT44MDwvdm9s
dW1lPjwvcmVjb3JkPjwvQ2l0ZT48Q2l0ZT48QXV0aG9yPk1hcnRlbDwvQXV0aG9yPjxZZWFyPjIw
MTU8L1llYXI+PFJlY051bT4wPC9SZWNOdW0+PElEVGV4dD5TcGxpdC1Eb3NlIFByZXBhcmF0aW9u
cyBBcmUgU3VwZXJpb3IgdG8gRGF5LUJlZm9yZSBCb3dlbCBDbGVhbnNpbmcgUmVnaW1lbnM6IEEg
TWV0YS1hbmFseXNpczwvSURUZXh0PjxyZWNvcmQ+PGRhdGVzPjxwdWItZGF0ZXM+PGRhdGU+SnVs
PC9kYXRlPjwvcHViLWRhdGVzPjx5ZWFyPjIwMTU8L3llYXI+PC9kYXRlcz48a2V5d29yZHM+PGtl
eXdvcmQ+QWR1bHQ8L2tleXdvcmQ+PGtleXdvcmQ+Q2F0aGFydGljczwva2V5d29yZD48a2V5d29y
ZD5DaXRyYXRlczwva2V5d29yZD48a2V5d29yZD5Db2xvbjwva2V5d29yZD48a2V5d29yZD5Db2xv
bm9zY29weTwva2V5d29yZD48a2V5d29yZD5Eb3NlLVJlc3BvbnNlIFJlbGF0aW9uc2hpcCwgRHJ1
Zzwva2V5d29yZD48a2V5d29yZD5EcnVnIEFkbWluaXN0cmF0aW9uIFNjaGVkdWxlPC9rZXl3b3Jk
PjxrZXl3b3JkPkZlbWFsZTwva2V5d29yZD48a2V5d29yZD5IdW1hbnM8L2tleXdvcmQ+PGtleXdv
cmQ+TGF4YXRpdmVzPC9rZXl3b3JkPjxrZXl3b3JkPk1hbGU8L2tleXdvcmQ+PGtleXdvcmQ+T3Jn
YW5vbWV0YWxsaWMgQ29tcG91bmRzPC9rZXl3b3JkPjxrZXl3b3JkPlBhdGllbnQgQ29tcGxpYW5j
ZTwva2V5d29yZD48a2V5d29yZD5QaG9zcGhhdGVzPC9rZXl3b3JkPjxrZXl3b3JkPlBpY29saW5l
czwva2V5d29yZD48a2V5d29yZD5UaGVyYXBldXRpYyBJcnJpZ2F0aW9uPC9rZXl3b3JkPjxrZXl3
b3JkPkJvd2VsIENsZWFuc2luZ3M8L2tleXdvcmQ+PGtleXdvcmQ+Qm93ZWwgUHJlcGFyYXRpb248
L2tleXdvcmQ+PGtleXdvcmQ+TWV0YS1hbmFseXNlczwva2V5d29yZD48a2V5d29yZD5TcGxpdC1E
b3NlPC9rZXl3b3JkPjwva2V5d29yZHM+PHVybHM+PHJlbGF0ZWQtdXJscz48dXJsPmh0dHBzOi8v
d3d3Lm5jYmkubmxtLm5paC5nb3YvcHVibWVkLzI1ODYzMjE2PC91cmw+PC9yZWxhdGVkLXVybHM+
PC91cmxzPjxpc2JuPjE1MjgtMDAxMjwvaXNibj48dGl0bGVzPjx0aXRsZT5TcGxpdC1Eb3NlIFBy
ZXBhcmF0aW9ucyBBcmUgU3VwZXJpb3IgdG8gRGF5LUJlZm9yZSBCb3dlbCBDbGVhbnNpbmcgUmVn
aW1lbnM6IEEgTWV0YS1hbmFseXNpczwvdGl0bGU+PHNlY29uZGFyeS10aXRsZT5HYXN0cm9lbnRl
cm9sb2d5PC9zZWNvbmRhcnktdGl0bGU+PC90aXRsZXM+PHBhZ2VzPjc5LTg4PC9wYWdlcz48bnVt
YmVyPjE8L251bWJlcj48Y29udHJpYnV0b3JzPjxhdXRob3JzPjxhdXRob3I+TWFydGVsLCBNLjwv
YXV0aG9yPjxhdXRob3I+QmFya3VuLCBBLiBOLjwvYXV0aG9yPjxhdXRob3I+TWVuYXJkLCBDLjwv
YXV0aG9yPjxhdXRob3I+UmVzdGVsbGluaSwgUy48L2F1dGhvcj48YXV0aG9yPktoZXJhZCwgTy48
L2F1dGhvcj48YXV0aG9yPlZhbmFzc2UsIEEuPC9hdXRob3I+PC9hdXRob3JzPjwvY29udHJpYnV0
b3JzPjxlZGl0aW9uPjIwMTUvMDQvMDg8L2VkaXRpb24+PGxhbmd1YWdlPmVuZzwvbGFuZ3VhZ2U+
PGFkZGVkLWRhdGUgZm9ybWF0PSJ1dGMiPjE1NTE3MDg4MzA8L2FkZGVkLWRhdGU+PHJlZi10eXBl
IG5hbWU9IkpvdXJuYWwgQXJ0aWNsZSI+MTc8L3JlZi10eXBlPjxyZWMtbnVtYmVyPjUwPC9yZWMt
bnVtYmVyPjxsYXN0LXVwZGF0ZWQtZGF0ZSBmb3JtYXQ9InV0YyI+MTU1MTcwODgzMDwvbGFzdC11
cGRhdGVkLWRhdGU+PGFjY2Vzc2lvbi1udW0+MjU4NjMyMTY8L2FjY2Vzc2lvbi1udW0+PGVsZWN0
cm9uaWMtcmVzb3VyY2UtbnVtPjEwLjEwNTMvai5nYXN0cm8uMjAxNS4wNC4wMDQ8L2VsZWN0cm9u
aWMtcmVzb3VyY2UtbnVtPjx2b2x1bWU+MTQ5PC92b2x1bWU+PC9yZWNvcmQ+PC9DaXRlPjxDaXRl
PjxBdXRob3I+SGFzc2FuPC9BdXRob3I+PFllYXI+MjAxOTwvWWVhcj48UmVjTnVtPjA8L1JlY051
bT48SURUZXh0PkJvd2VsIHByZXBhcmF0aW9uIGZvciBjb2xvbm9zY29weTogRXVyb3BlYW4gU29j
aWV0eSBvZiBHYXN0cm9pbnRlc3RpbmFsIEVuZG9zY29weSAoRVNHRSkgR3VpZGVsaW5lIC0gVXBk
YXRlIDIwMTk8L0lEVGV4dD48cmVjb3JkPjxkYXRlcz48cHViLWRhdGVzPjxkYXRlPjA4PC9kYXRl
PjwvcHViLWRhdGVzPjx5ZWFyPjIwMTk8L3llYXI+PC9kYXRlcz48a2V5d29yZHM+PGtleXdvcmQ+
QWRtaW5pc3RyYXRpb24sIE9yYWw8L2tleXdvcmQ+PGtleXdvcmQ+QW50aWZvYW1pbmcgQWdlbnRz
PC9rZXl3b3JkPjxrZXl3b3JkPkNhdGhhcnRpY3M8L2tleXdvcmQ+PGtleXdvcmQ+Q29sb25vc2Nv
cHk8L2tleXdvcmQ+PGtleXdvcmQ+RGlldGFyeSBGaWJlcjwva2V5d29yZD48a2V5d29yZD5IdW1h
bnM8L2tleXdvcmQ+PGtleXdvcmQ+UGF0aWVudCBFZHVjYXRpb24gYXMgVG9waWM8L2tleXdvcmQ+
PGtleXdvcmQ+U2ltZXRoaWNvbmU8L2tleXdvcmQ+PC9rZXl3b3Jkcz48dXJscz48cmVsYXRlZC11
cmxzPjx1cmw+aHR0cHM6Ly93d3cubmNiaS5ubG0ubmloLmdvdi9wdWJtZWQvMzEyOTU3NDY8L3Vy
bD48L3JlbGF0ZWQtdXJscz48L3VybHM+PGlzYm4+MTQzOC04ODEyPC9pc2JuPjx0aXRsZXM+PHRp
dGxlPkJvd2VsIHByZXBhcmF0aW9uIGZvciBjb2xvbm9zY29weTogRXVyb3BlYW4gU29jaWV0eSBv
ZiBHYXN0cm9pbnRlc3RpbmFsIEVuZG9zY29weSAoRVNHRSkgR3VpZGVsaW5lIC0gVXBkYXRlIDIw
MTk8L3RpdGxlPjxzZWNvbmRhcnktdGl0bGU+RW5kb3Njb3B5PC9zZWNvbmRhcnktdGl0bGU+PC90
aXRsZXM+PHBhZ2VzPjc3NS03OTQ8L3BhZ2VzPjxudW1iZXI+ODwvbnVtYmVyPjxjb250cmlidXRv
cnM+PGF1dGhvcnM+PGF1dGhvcj5IYXNzYW4sIEMuPC9hdXRob3I+PGF1dGhvcj5FYXN0LCBKLjwv
YXV0aG9yPjxhdXRob3I+UmFkYWVsbGksIEYuPC9hdXRob3I+PGF1dGhvcj5TcGFkYSwgQy48L2F1
dGhvcj48YXV0aG9yPkJlbmFtb3V6aWcsIFIuPC9hdXRob3I+PGF1dGhvcj5CaXNzY2hvcHMsIFIu
PC9hdXRob3I+PGF1dGhvcj5CcmV0dGhhdWVyLCBNLjwvYXV0aG9yPjxhdXRob3I+RGVra2VyLCBF
LjwvYXV0aG9yPjxhdXRob3I+RGluaXMtUmliZWlybywgTS48L2F1dGhvcj48YXV0aG9yPkZlcmxp
dHNjaCwgTS48L2F1dGhvcj48YXV0aG9yPkZ1Y2NpbywgTC48L2F1dGhvcj48YXV0aG9yPkF3YWRp
ZSwgSC48L2F1dGhvcj48YXV0aG9yPkdyYWxuZWssIEkuPC9hdXRob3I+PGF1dGhvcj5Kb3Zlciwg
Ui48L2F1dGhvcj48YXV0aG9yPkthbWluc2tpLCBNLiBGLjwvYXV0aG9yPjxhdXRob3I+UGVsbGlz
w6ksIE0uPC9hdXRob3I+PGF1dGhvcj5UcmlhbnRhZnlsbG91LCBLLjwvYXV0aG9yPjxhdXRob3I+
VmFuZWxsYSwgRy48L2F1dGhvcj48YXV0aG9yPk1hbmdhcy1TYW5qdWFuLCBDLjwvYXV0aG9yPjxh
dXRob3I+RnJhenpvbmksIEwuPC9hdXRob3I+PGF1dGhvcj5WYW4gSG9vZnQsIEouIEUuPC9hdXRo
b3I+PGF1dGhvcj5EdW1vbmNlYXUsIEouIE0uPC9hdXRob3I+PC9hdXRob3JzPjwvY29udHJpYnV0
b3JzPjxlZGl0aW9uPjIwMTkvMDcvMTE8L2VkaXRpb24+PGxhbmd1YWdlPmVuZzwvbGFuZ3VhZ2U+
PGFkZGVkLWRhdGUgZm9ybWF0PSJ1dGMiPjE1OTg0NDQ3OTA8L2FkZGVkLWRhdGU+PHJlZi10eXBl
IG5hbWU9IkpvdXJuYWwgQXJ0aWNsZSI+MTc8L3JlZi10eXBlPjxyZWMtbnVtYmVyPjEzMDwvcmVj
LW51bWJlcj48bGFzdC11cGRhdGVkLWRhdGUgZm9ybWF0PSJ1dGMiPjE1OTg0NDQ3OTA8L2xhc3Qt
dXBkYXRlZC1kYXRlPjxhY2Nlc3Npb24tbnVtPjMxMjk1NzQ2PC9hY2Nlc3Npb24tbnVtPjxlbGVj
dHJvbmljLXJlc291cmNlLW51bT4xMC4xMDU1L2EtMDk1OS0wNTA1PC9lbGVjdHJvbmljLXJlc291
cmNlLW51bT48dm9sdW1lPjUxPC92b2x1bWU+PC9yZWNvcmQ+PC9DaXRlPjwvRW5kTm90ZT5=
</w:fldData>
        </w:fldChar>
      </w:r>
      <w:r w:rsidR="00E9739D">
        <w:instrText xml:space="preserve"> ADDIN EN.CITE.DATA </w:instrText>
      </w:r>
      <w:r w:rsidR="00E9739D">
        <w:fldChar w:fldCharType="end"/>
      </w:r>
      <w:r w:rsidR="0027740B">
        <w:fldChar w:fldCharType="separate"/>
      </w:r>
      <w:r w:rsidR="00231422">
        <w:rPr>
          <w:noProof/>
        </w:rPr>
        <w:t>(35, 87, 88)</w:t>
      </w:r>
      <w:r w:rsidR="0027740B">
        <w:fldChar w:fldCharType="end"/>
      </w:r>
      <w:r w:rsidR="00FA1F05">
        <w:t>, however</w:t>
      </w:r>
      <w:r w:rsidR="00DF34B2">
        <w:t>,</w:t>
      </w:r>
      <w:r w:rsidR="00FA1F05">
        <w:t xml:space="preserve"> </w:t>
      </w:r>
      <w:r w:rsidR="00AB144B">
        <w:t>I</w:t>
      </w:r>
      <w:r w:rsidR="00FA1F05">
        <w:t xml:space="preserve"> have demonstrated that most Trusts do not undertake this simple intervention for all their colonoscopy procedures</w:t>
      </w:r>
      <w:r w:rsidR="00495527">
        <w:t>.</w:t>
      </w:r>
      <w:r w:rsidR="00FA1F05">
        <w:t xml:space="preserve">  Although this study cannot in itself prove the importance of split bowel preparation, a </w:t>
      </w:r>
      <w:r w:rsidR="00FA1F05">
        <w:lastRenderedPageBreak/>
        <w:t xml:space="preserve">lower rate of inadequate preparation was observed in those </w:t>
      </w:r>
      <w:r w:rsidR="009B73DA">
        <w:t>who had</w:t>
      </w:r>
      <w:r w:rsidR="00FA1F05">
        <w:t xml:space="preserve"> split </w:t>
      </w:r>
      <w:r w:rsidR="009B73DA">
        <w:t>dosing</w:t>
      </w:r>
      <w:r w:rsidR="00FA1F05">
        <w:t xml:space="preserve">.  </w:t>
      </w:r>
      <w:r>
        <w:t xml:space="preserve">The most common preparation was Moviprep ©. </w:t>
      </w:r>
    </w:p>
    <w:p w14:paraId="1AAD5576" w14:textId="15529DDE" w:rsidR="005F2DBB" w:rsidRDefault="005F2DBB" w:rsidP="00D46F05">
      <w:pPr>
        <w:pStyle w:val="Heading2"/>
      </w:pPr>
      <w:bookmarkStart w:id="268" w:name="_Toc167893146"/>
      <w:r>
        <w:t>Limitations</w:t>
      </w:r>
      <w:bookmarkEnd w:id="268"/>
    </w:p>
    <w:p w14:paraId="410C591D" w14:textId="6DFC8535" w:rsidR="005F2DBB" w:rsidRDefault="005F2DBB" w:rsidP="00020844">
      <w:pPr>
        <w:spacing w:line="360" w:lineRule="auto"/>
        <w:jc w:val="both"/>
      </w:pPr>
      <w:r>
        <w:t>The national survey allows an overview of practice, but by its nature</w:t>
      </w:r>
      <w:r w:rsidR="00DF34B2">
        <w:t>,</w:t>
      </w:r>
      <w:r>
        <w:t xml:space="preserve"> it does not give detail regarding the different educational interventions. </w:t>
      </w:r>
      <w:r w:rsidR="00280943">
        <w:t>Surveys can demonstrate correlation but not causation.</w:t>
      </w:r>
      <w:r w:rsidR="00A24432">
        <w:t xml:space="preserve"> Questionnaires were completed by sites and returned.  Efforts were made to improve the face validity</w:t>
      </w:r>
      <w:r w:rsidR="00E276B5">
        <w:t xml:space="preserve"> of the questionnaire</w:t>
      </w:r>
      <w:r w:rsidR="00A24432">
        <w:t xml:space="preserve"> and</w:t>
      </w:r>
      <w:r w:rsidR="00E276B5">
        <w:t xml:space="preserve"> it was possible for the respondents to have</w:t>
      </w:r>
      <w:r w:rsidR="00A24432">
        <w:t xml:space="preserve"> queries</w:t>
      </w:r>
      <w:r w:rsidR="00E276B5">
        <w:t xml:space="preserve"> </w:t>
      </w:r>
      <w:r w:rsidR="00A24432">
        <w:t>clarified</w:t>
      </w:r>
      <w:r w:rsidR="00E276B5" w:rsidRPr="00C72D7D">
        <w:t xml:space="preserve">. </w:t>
      </w:r>
      <w:r w:rsidR="00280943">
        <w:t xml:space="preserve"> Data collected was on a cohort and it was not possible to collect information on individual cases, so the distribution of risk factors within each population was not known.  Furthermore, adherence of bowel preparation is not known.  Although, data w</w:t>
      </w:r>
      <w:r w:rsidR="00B431D7">
        <w:t>ere</w:t>
      </w:r>
      <w:r w:rsidR="00280943">
        <w:t xml:space="preserve"> available on a large number of procedures, </w:t>
      </w:r>
      <w:r w:rsidR="00823269">
        <w:t>30% of sites did not respond</w:t>
      </w:r>
      <w:r w:rsidR="00F54FA2">
        <w:t>,</w:t>
      </w:r>
      <w:r w:rsidR="00823269">
        <w:t xml:space="preserve"> and of those that did</w:t>
      </w:r>
      <w:r w:rsidR="001961E9">
        <w:t xml:space="preserve">, </w:t>
      </w:r>
      <w:r w:rsidR="00AB144B">
        <w:t xml:space="preserve">only the minority could </w:t>
      </w:r>
      <w:r w:rsidR="00F54FA2">
        <w:t>provide</w:t>
      </w:r>
      <w:r w:rsidR="00823269">
        <w:t xml:space="preserve"> </w:t>
      </w:r>
      <w:r w:rsidR="00F54FA2">
        <w:t xml:space="preserve">responses to all </w:t>
      </w:r>
      <w:r w:rsidR="00823269">
        <w:t>datapoint</w:t>
      </w:r>
      <w:r w:rsidR="00F54FA2">
        <w:t>s</w:t>
      </w:r>
      <w:r w:rsidR="00823269">
        <w:t>.</w:t>
      </w:r>
      <w:r w:rsidR="00F54FA2">
        <w:t xml:space="preserve">  Therefore, bowel preparation practice is available from 70% of sites, but</w:t>
      </w:r>
      <w:r w:rsidR="001961E9">
        <w:t xml:space="preserve"> associated</w:t>
      </w:r>
      <w:r w:rsidR="00F54FA2">
        <w:t xml:space="preserve"> outcomes </w:t>
      </w:r>
      <w:r w:rsidR="001961E9">
        <w:t>relating to bowel preparation</w:t>
      </w:r>
      <w:r w:rsidR="00F54FA2">
        <w:t xml:space="preserve"> was available from approximately 50% of </w:t>
      </w:r>
      <w:r w:rsidR="001961E9">
        <w:t>the</w:t>
      </w:r>
      <w:r w:rsidR="00452B51">
        <w:t xml:space="preserve"> national</w:t>
      </w:r>
      <w:r w:rsidR="001961E9">
        <w:t xml:space="preserve"> annual colonoscopy pr</w:t>
      </w:r>
      <w:r w:rsidR="00452B51">
        <w:t>actice</w:t>
      </w:r>
      <w:r w:rsidR="00F54FA2">
        <w:t>.</w:t>
      </w:r>
      <w:r w:rsidR="001961E9">
        <w:t xml:space="preserve"> </w:t>
      </w:r>
      <w:r w:rsidR="00F54FA2">
        <w:t>Although this corresponded to over 300 000 procedures it is not</w:t>
      </w:r>
      <w:r w:rsidR="00452B51">
        <w:t xml:space="preserve"> a</w:t>
      </w:r>
      <w:r w:rsidR="00F54FA2">
        <w:t xml:space="preserve"> full</w:t>
      </w:r>
      <w:r w:rsidR="00FE5A02">
        <w:t xml:space="preserve"> </w:t>
      </w:r>
      <w:r w:rsidR="001961E9">
        <w:t>cross section</w:t>
      </w:r>
      <w:r w:rsidR="00F54FA2">
        <w:t xml:space="preserve"> of</w:t>
      </w:r>
      <w:r w:rsidR="00FE5A02">
        <w:t xml:space="preserve"> outcomes</w:t>
      </w:r>
      <w:r w:rsidR="00F54FA2">
        <w:t xml:space="preserve"> across the UK. </w:t>
      </w:r>
      <w:r w:rsidR="001961E9">
        <w:t>Specifically, within the outcomes, only a minority of sites were able to provide polyp detection. Although, the data provided fitted with previous evidence that poor bowel preparation was associated with a lower polyp detection, since there w</w:t>
      </w:r>
      <w:r w:rsidR="00AB144B">
        <w:t>ere</w:t>
      </w:r>
      <w:r w:rsidR="001961E9">
        <w:t xml:space="preserve"> limited data it was not possible to associate this with different bowel preparation strategies.  Since polyp detection is one of the more significant key performance indicators, and closely associated with subsequent risk of colorectal cancer, this would have been useful additional information to analyse</w:t>
      </w:r>
      <w:r w:rsidR="000D2F1B">
        <w:fldChar w:fldCharType="begin">
          <w:fldData xml:space="preserve">PEVuZE5vdGU+PENpdGU+PEF1dGhvcj5SZWVzPC9BdXRob3I+PFllYXI+MjAxNjwvWWVhcj48UmVj
TnVtPjA8L1JlY051bT48SURUZXh0PlVLIGtleSBwZXJmb3JtYW5jZSBpbmRpY2F0b3JzIGFuZCBx
dWFsaXR5IGFzc3VyYW5jZSBzdGFuZGFyZHMgZm9yIGNvbG9ub3Njb3B5PC9JRFRleHQ+PERpc3Bs
YXlUZXh0Pig0OSwgNzIpPC9EaXNwbGF5VGV4dD48cmVjb3JkPjxkYXRlcz48cHViLWRhdGVzPjxk
YXRlPjEyPC9kYXRlPjwvcHViLWRhdGVzPjx5ZWFyPjIwMTY8L3llYXI+PC9kYXRlcz48a2V5d29y
ZHM+PGtleXdvcmQ+QWRlbm9tYTwva2V5d29yZD48a2V5d29yZD5CaW9wc3k8L2tleXdvcmQ+PGtl
eXdvcmQ+Q2xpbmljYWwgQ29tcGV0ZW5jZTwva2V5d29yZD48a2V5d29yZD5Db2xvbmljIE5lb3Bs
YXNtczwva2V5d29yZD48a2V5d29yZD5Db2xvbmljIFBvbHlwczwva2V5d29yZD48a2V5d29yZD5D
b2xvbm9zY29weTwva2V5d29yZD48a2V5d29yZD5Db25zY2lvdXMgU2VkYXRpb248L2tleXdvcmQ+
PGtleXdvcmQ+RWFybHkgRGV0ZWN0aW9uIG9mIENhbmNlcjwva2V5d29yZD48a2V5d29yZD5HYXN0
cm9lbnRlcm9sb2d5PC9rZXl3b3JkPjxrZXl3b3JkPkh1bWFuczwva2V5d29yZD48a2V5d29yZD5R
dWFsaXR5IEFzc3VyYW5jZSwgSGVhbHRoIENhcmU8L2tleXdvcmQ+PGtleXdvcmQ+VW5pdGVkIEtp
bmdkb208L2tleXdvcmQ+PGtleXdvcmQ+Q09MT05PU0NPUFk8L2tleXdvcmQ+PGtleXdvcmQ+RU5E
T1NDT1BJQyBQUk9DRURVUkVTPC9rZXl3b3JkPjxrZXl3b3JkPkVORE9TQ09QWTwva2V5d29yZD48
L2tleXdvcmRzPjx1cmxzPjxyZWxhdGVkLXVybHM+PHVybD5odHRwczovL3d3dy5uY2JpLm5sbS5u
aWguZ292L3B1Ym1lZC8yNzUzMTgyOTwvdXJsPjwvcmVsYXRlZC11cmxzPjwvdXJscz48aXNibj4x
NDY4LTMyODg8L2lzYm4+PGN1c3RvbTI+UE1DNTEzNjczMjwvY3VzdG9tMj48dGl0bGVzPjx0aXRs
ZT5VSyBrZXkgcGVyZm9ybWFuY2UgaW5kaWNhdG9ycyBhbmQgcXVhbGl0eSBhc3N1cmFuY2Ugc3Rh
bmRhcmRzIGZvciBjb2xvbm9zY29weTwvdGl0bGU+PHNlY29uZGFyeS10aXRsZT5HdXQ8L3NlY29u
ZGFyeS10aXRsZT48L3RpdGxlcz48cGFnZXM+MTkyMy0xOTI5PC9wYWdlcz48bnVtYmVyPjEyPC9u
dW1iZXI+PGNvbnRyaWJ1dG9ycz48YXV0aG9ycz48YXV0aG9yPlJlZXMsIEMuIEouPC9hdXRob3I+
PGF1dGhvcj5UaG9tYXMgR2lic29uLCBTLjwvYXV0aG9yPjxhdXRob3I+UnV0dGVyLCBNLiBELjwv
YXV0aG9yPjxhdXRob3I+QmFyYWd3YW5hdGgsIFAuPC9hdXRob3I+PGF1dGhvcj5QdWxsYW4sIFIu
PC9hdXRob3I+PGF1dGhvcj5GZWVuZXksIE0uPC9hdXRob3I+PGF1dGhvcj5IYXNsYW0sIE4uPC9h
dXRob3I+PGF1dGhvcj5Ccml0aXNoIFNvY2lldHkgb2YgR2FzdHJvZW50ZXJvbG9neSwgdGhlIEpv
aW50IEFkdmlzb3J5IEdyb3VwIG9uIEdJIEVuZG9zY29weSwgdGhlIEFzc29jaWF0aW9uIG9mIENv
bG9wcm9jdG9sb2d5IG9mIEdyZWF0IEJyaXRhaW4gYW5kIElyZWxhbmQ8L2F1dGhvcj48L2F1dGhv
cnM+PC9jb250cmlidXRvcnM+PGVkaXRpb24+MjAxNi8wOC8xNjwvZWRpdGlvbj48bGFuZ3VhZ2U+
ZW5nPC9sYW5ndWFnZT48YWRkZWQtZGF0ZSBmb3JtYXQ9InV0YyI+MTU1ODM3MDkwMTwvYWRkZWQt
ZGF0ZT48cmVmLXR5cGUgbmFtZT0iSm91cm5hbCBBcnRpY2xlIj4xNzwvcmVmLXR5cGU+PHJlYy1u
dW1iZXI+OTg8L3JlYy1udW1iZXI+PGxhc3QtdXBkYXRlZC1kYXRlIGZvcm1hdD0idXRjIj4xNTU4
MzcwOTAxPC9sYXN0LXVwZGF0ZWQtZGF0ZT48YWNjZXNzaW9uLW51bT4yNzUzMTgyOTwvYWNjZXNz
aW9uLW51bT48ZWxlY3Ryb25pYy1yZXNvdXJjZS1udW0+MTAuMTEzNi9ndXRqbmwtMjAxNi0zMTIw
NDQ8L2VsZWN0cm9uaWMtcmVzb3VyY2UtbnVtPjx2b2x1bWU+NjU8L3ZvbHVtZT48L3JlY29yZD48
L0NpdGU+PENpdGU+PEF1dGhvcj5LYW1pbnNraTwvQXV0aG9yPjxZZWFyPjIwMTc8L1llYXI+PFJl
Y051bT4wPC9SZWNOdW0+PElEVGV4dD5JbmNyZWFzZWQgUmF0ZSBvZiBBZGVub21hIERldGVjdGlv
biBBc3NvY2lhdGVzIFdpdGggUmVkdWNlZCBSaXNrIG9mIENvbG9yZWN0YWwgQ2FuY2VyIGFuZCBE
ZWF0aDwvSURUZXh0PjxyZWNvcmQ+PGRhdGVzPjxwdWItZGF0ZXM+PGRhdGU+MDc8L2RhdGU+PC9w
dWItZGF0ZXM+PHllYXI+MjAxNzwveWVhcj48L2RhdGVzPjxrZXl3b3Jkcz48a2V5d29yZD5BZGVu
b2NhcmNpbm9tYTwva2V5d29yZD48a2V5d29yZD5BZGVub21hPC9rZXl3b3JkPjxrZXl3b3JkPkJl
bmNobWFya2luZzwva2V5d29yZD48a2V5d29yZD5Db2xvbm9zY29weTwva2V5d29yZD48a2V5d29y
ZD5Db2xvcmVjdGFsIE5lb3BsYXNtczwva2V5d29yZD48a2V5d29yZD5FYXJseSBEZXRlY3Rpb24g
b2YgQ2FuY2VyPC9rZXl3b3JkPjxrZXl3b3JkPkZlZWRiYWNrPC9rZXl3b3JkPjxrZXl3b3JkPkZl
bWFsZTwva2V5d29yZD48a2V5d29yZD5IdW1hbnM8L2tleXdvcmQ+PGtleXdvcmQ+TWFsZTwva2V5
d29yZD48a2V5d29yZD5NaWRkbGUgQWdlZDwva2V5d29yZD48a2V5d29yZD5Qb2xhbmQ8L2tleXdv
cmQ+PGtleXdvcmQ+UHJvc3BlY3RpdmUgU3R1ZGllczwva2V5d29yZD48a2V5d29yZD5RdWFsaXR5
IEltcHJvdmVtZW50PC9rZXl3b3JkPjxrZXl3b3JkPlJpc2sgRmFjdG9yczwva2V5d29yZD48a2V5
d29yZD5Db2xvbiBDYW5jZXI8L2tleXdvcmQ+PGtleXdvcmQ+RWFybHkgRGV0ZWN0aW9uPC9rZXl3
b3JkPjxrZXl3b3JkPkVmZmljYWN5PC9rZXl3b3JkPjxrZXl3b3JkPlR1bW9yPC9rZXl3b3JkPjwv
a2V5d29yZHM+PHVybHM+PHJlbGF0ZWQtdXJscz48dXJsPmh0dHBzOi8vd3d3Lm5jYmkubmxtLm5p
aC5nb3YvcHVibWVkLzI4NDI4MTQyPC91cmw+PC9yZWxhdGVkLXVybHM+PC91cmxzPjxpc2JuPjE1
MjgtMDAxMjwvaXNibj48dGl0bGVzPjx0aXRsZT5JbmNyZWFzZWQgUmF0ZSBvZiBBZGVub21hIERl
dGVjdGlvbiBBc3NvY2lhdGVzIFdpdGggUmVkdWNlZCBSaXNrIG9mIENvbG9yZWN0YWwgQ2FuY2Vy
IGFuZCBEZWF0aDwvdGl0bGU+PHNlY29uZGFyeS10aXRsZT5HYXN0cm9lbnRlcm9sb2d5PC9zZWNv
bmRhcnktdGl0bGU+PC90aXRsZXM+PHBhZ2VzPjk4LTEwNTwvcGFnZXM+PG51bWJlcj4xPC9udW1i
ZXI+PGNvbnRyaWJ1dG9ycz48YXV0aG9ycz48YXV0aG9yPkthbWluc2tpLCBNLiBGLjwvYXV0aG9y
PjxhdXRob3I+V2llc3pjenksIFAuPC9hdXRob3I+PGF1dGhvcj5SdXBpbnNraSwgTS48L2F1dGhv
cj48YXV0aG9yPldvamNpZWNob3dza2EsIFUuPC9hdXRob3I+PGF1dGhvcj5EaWRrb3dza2EsIEou
PC9hdXRob3I+PGF1dGhvcj5LcmFzemV3c2thLCBFLjwvYXV0aG9yPjxhdXRob3I+S29iaWVsYSwg
Si48L2F1dGhvcj48YXV0aG9yPkZyYW5jenlrLCBSLjwvYXV0aG9yPjxhdXRob3I+UnVwaW5za2Es
IE0uPC9hdXRob3I+PGF1dGhvcj5Lb2NvdCwgQi48L2F1dGhvcj48YXV0aG9yPkNoYWJlci1DaW9w
aW5za2EsIEEuPC9hdXRob3I+PGF1dGhvcj5QYWNobGV3c2tpLCBKLjwvYXV0aG9yPjxhdXRob3I+
UG9sa293c2tpLCBNLjwvYXV0aG9yPjxhdXRob3I+UmVndWxhLCBKLjwvYXV0aG9yPjwvYXV0aG9y
cz48L2NvbnRyaWJ1dG9ycz48ZWRpdGlvbj4yMDE3LzA0LzE3PC9lZGl0aW9uPjxsYW5ndWFnZT5l
bmc8L2xhbmd1YWdlPjxhZGRlZC1kYXRlIGZvcm1hdD0idXRjIj4xNTUxODYzOTA3PC9hZGRlZC1k
YXRlPjxyZWYtdHlwZSBuYW1lPSJKb3VybmFsIEFydGljbGUiPjE3PC9yZWYtdHlwZT48cmVjLW51
bWJlcj41ODwvcmVjLW51bWJlcj48bGFzdC11cGRhdGVkLWRhdGUgZm9ybWF0PSJ1dGMiPjE1NTE4
NjM5MDc8L2xhc3QtdXBkYXRlZC1kYXRlPjxhY2Nlc3Npb24tbnVtPjI4NDI4MTQyPC9hY2Nlc3Np
b24tbnVtPjxlbGVjdHJvbmljLXJlc291cmNlLW51bT4xMC4xMDUzL2ouZ2FzdHJvLjIwMTcuMDQu
MDA2PC9lbGVjdHJvbmljLXJlc291cmNlLW51bT48dm9sdW1lPjE1Mzwvdm9sdW1lPjwvcmVjb3Jk
PjwvQ2l0ZT48L0VuZE5vdGU+
</w:fldData>
        </w:fldChar>
      </w:r>
      <w:r w:rsidR="00E9739D">
        <w:instrText xml:space="preserve"> ADDIN EN.CITE </w:instrText>
      </w:r>
      <w:r w:rsidR="00E9739D">
        <w:fldChar w:fldCharType="begin">
          <w:fldData xml:space="preserve">PEVuZE5vdGU+PENpdGU+PEF1dGhvcj5SZWVzPC9BdXRob3I+PFllYXI+MjAxNjwvWWVhcj48UmVj
TnVtPjA8L1JlY051bT48SURUZXh0PlVLIGtleSBwZXJmb3JtYW5jZSBpbmRpY2F0b3JzIGFuZCBx
dWFsaXR5IGFzc3VyYW5jZSBzdGFuZGFyZHMgZm9yIGNvbG9ub3Njb3B5PC9JRFRleHQ+PERpc3Bs
YXlUZXh0Pig0OSwgNzIpPC9EaXNwbGF5VGV4dD48cmVjb3JkPjxkYXRlcz48cHViLWRhdGVzPjxk
YXRlPjEyPC9kYXRlPjwvcHViLWRhdGVzPjx5ZWFyPjIwMTY8L3llYXI+PC9kYXRlcz48a2V5d29y
ZHM+PGtleXdvcmQ+QWRlbm9tYTwva2V5d29yZD48a2V5d29yZD5CaW9wc3k8L2tleXdvcmQ+PGtl
eXdvcmQ+Q2xpbmljYWwgQ29tcGV0ZW5jZTwva2V5d29yZD48a2V5d29yZD5Db2xvbmljIE5lb3Bs
YXNtczwva2V5d29yZD48a2V5d29yZD5Db2xvbmljIFBvbHlwczwva2V5d29yZD48a2V5d29yZD5D
b2xvbm9zY29weTwva2V5d29yZD48a2V5d29yZD5Db25zY2lvdXMgU2VkYXRpb248L2tleXdvcmQ+
PGtleXdvcmQ+RWFybHkgRGV0ZWN0aW9uIG9mIENhbmNlcjwva2V5d29yZD48a2V5d29yZD5HYXN0
cm9lbnRlcm9sb2d5PC9rZXl3b3JkPjxrZXl3b3JkPkh1bWFuczwva2V5d29yZD48a2V5d29yZD5R
dWFsaXR5IEFzc3VyYW5jZSwgSGVhbHRoIENhcmU8L2tleXdvcmQ+PGtleXdvcmQ+VW5pdGVkIEtp
bmdkb208L2tleXdvcmQ+PGtleXdvcmQ+Q09MT05PU0NPUFk8L2tleXdvcmQ+PGtleXdvcmQ+RU5E
T1NDT1BJQyBQUk9DRURVUkVTPC9rZXl3b3JkPjxrZXl3b3JkPkVORE9TQ09QWTwva2V5d29yZD48
L2tleXdvcmRzPjx1cmxzPjxyZWxhdGVkLXVybHM+PHVybD5odHRwczovL3d3dy5uY2JpLm5sbS5u
aWguZ292L3B1Ym1lZC8yNzUzMTgyOTwvdXJsPjwvcmVsYXRlZC11cmxzPjwvdXJscz48aXNibj4x
NDY4LTMyODg8L2lzYm4+PGN1c3RvbTI+UE1DNTEzNjczMjwvY3VzdG9tMj48dGl0bGVzPjx0aXRs
ZT5VSyBrZXkgcGVyZm9ybWFuY2UgaW5kaWNhdG9ycyBhbmQgcXVhbGl0eSBhc3N1cmFuY2Ugc3Rh
bmRhcmRzIGZvciBjb2xvbm9zY29weTwvdGl0bGU+PHNlY29uZGFyeS10aXRsZT5HdXQ8L3NlY29u
ZGFyeS10aXRsZT48L3RpdGxlcz48cGFnZXM+MTkyMy0xOTI5PC9wYWdlcz48bnVtYmVyPjEyPC9u
dW1iZXI+PGNvbnRyaWJ1dG9ycz48YXV0aG9ycz48YXV0aG9yPlJlZXMsIEMuIEouPC9hdXRob3I+
PGF1dGhvcj5UaG9tYXMgR2lic29uLCBTLjwvYXV0aG9yPjxhdXRob3I+UnV0dGVyLCBNLiBELjwv
YXV0aG9yPjxhdXRob3I+QmFyYWd3YW5hdGgsIFAuPC9hdXRob3I+PGF1dGhvcj5QdWxsYW4sIFIu
PC9hdXRob3I+PGF1dGhvcj5GZWVuZXksIE0uPC9hdXRob3I+PGF1dGhvcj5IYXNsYW0sIE4uPC9h
dXRob3I+PGF1dGhvcj5Ccml0aXNoIFNvY2lldHkgb2YgR2FzdHJvZW50ZXJvbG9neSwgdGhlIEpv
aW50IEFkdmlzb3J5IEdyb3VwIG9uIEdJIEVuZG9zY29weSwgdGhlIEFzc29jaWF0aW9uIG9mIENv
bG9wcm9jdG9sb2d5IG9mIEdyZWF0IEJyaXRhaW4gYW5kIElyZWxhbmQ8L2F1dGhvcj48L2F1dGhv
cnM+PC9jb250cmlidXRvcnM+PGVkaXRpb24+MjAxNi8wOC8xNjwvZWRpdGlvbj48bGFuZ3VhZ2U+
ZW5nPC9sYW5ndWFnZT48YWRkZWQtZGF0ZSBmb3JtYXQ9InV0YyI+MTU1ODM3MDkwMTwvYWRkZWQt
ZGF0ZT48cmVmLXR5cGUgbmFtZT0iSm91cm5hbCBBcnRpY2xlIj4xNzwvcmVmLXR5cGU+PHJlYy1u
dW1iZXI+OTg8L3JlYy1udW1iZXI+PGxhc3QtdXBkYXRlZC1kYXRlIGZvcm1hdD0idXRjIj4xNTU4
MzcwOTAxPC9sYXN0LXVwZGF0ZWQtZGF0ZT48YWNjZXNzaW9uLW51bT4yNzUzMTgyOTwvYWNjZXNz
aW9uLW51bT48ZWxlY3Ryb25pYy1yZXNvdXJjZS1udW0+MTAuMTEzNi9ndXRqbmwtMjAxNi0zMTIw
NDQ8L2VsZWN0cm9uaWMtcmVzb3VyY2UtbnVtPjx2b2x1bWU+NjU8L3ZvbHVtZT48L3JlY29yZD48
L0NpdGU+PENpdGU+PEF1dGhvcj5LYW1pbnNraTwvQXV0aG9yPjxZZWFyPjIwMTc8L1llYXI+PFJl
Y051bT4wPC9SZWNOdW0+PElEVGV4dD5JbmNyZWFzZWQgUmF0ZSBvZiBBZGVub21hIERldGVjdGlv
biBBc3NvY2lhdGVzIFdpdGggUmVkdWNlZCBSaXNrIG9mIENvbG9yZWN0YWwgQ2FuY2VyIGFuZCBE
ZWF0aDwvSURUZXh0PjxyZWNvcmQ+PGRhdGVzPjxwdWItZGF0ZXM+PGRhdGU+MDc8L2RhdGU+PC9w
dWItZGF0ZXM+PHllYXI+MjAxNzwveWVhcj48L2RhdGVzPjxrZXl3b3Jkcz48a2V5d29yZD5BZGVu
b2NhcmNpbm9tYTwva2V5d29yZD48a2V5d29yZD5BZGVub21hPC9rZXl3b3JkPjxrZXl3b3JkPkJl
bmNobWFya2luZzwva2V5d29yZD48a2V5d29yZD5Db2xvbm9zY29weTwva2V5d29yZD48a2V5d29y
ZD5Db2xvcmVjdGFsIE5lb3BsYXNtczwva2V5d29yZD48a2V5d29yZD5FYXJseSBEZXRlY3Rpb24g
b2YgQ2FuY2VyPC9rZXl3b3JkPjxrZXl3b3JkPkZlZWRiYWNrPC9rZXl3b3JkPjxrZXl3b3JkPkZl
bWFsZTwva2V5d29yZD48a2V5d29yZD5IdW1hbnM8L2tleXdvcmQ+PGtleXdvcmQ+TWFsZTwva2V5
d29yZD48a2V5d29yZD5NaWRkbGUgQWdlZDwva2V5d29yZD48a2V5d29yZD5Qb2xhbmQ8L2tleXdv
cmQ+PGtleXdvcmQ+UHJvc3BlY3RpdmUgU3R1ZGllczwva2V5d29yZD48a2V5d29yZD5RdWFsaXR5
IEltcHJvdmVtZW50PC9rZXl3b3JkPjxrZXl3b3JkPlJpc2sgRmFjdG9yczwva2V5d29yZD48a2V5
d29yZD5Db2xvbiBDYW5jZXI8L2tleXdvcmQ+PGtleXdvcmQ+RWFybHkgRGV0ZWN0aW9uPC9rZXl3
b3JkPjxrZXl3b3JkPkVmZmljYWN5PC9rZXl3b3JkPjxrZXl3b3JkPlR1bW9yPC9rZXl3b3JkPjwv
a2V5d29yZHM+PHVybHM+PHJlbGF0ZWQtdXJscz48dXJsPmh0dHBzOi8vd3d3Lm5jYmkubmxtLm5p
aC5nb3YvcHVibWVkLzI4NDI4MTQyPC91cmw+PC9yZWxhdGVkLXVybHM+PC91cmxzPjxpc2JuPjE1
MjgtMDAxMjwvaXNibj48dGl0bGVzPjx0aXRsZT5JbmNyZWFzZWQgUmF0ZSBvZiBBZGVub21hIERl
dGVjdGlvbiBBc3NvY2lhdGVzIFdpdGggUmVkdWNlZCBSaXNrIG9mIENvbG9yZWN0YWwgQ2FuY2Vy
IGFuZCBEZWF0aDwvdGl0bGU+PHNlY29uZGFyeS10aXRsZT5HYXN0cm9lbnRlcm9sb2d5PC9zZWNv
bmRhcnktdGl0bGU+PC90aXRsZXM+PHBhZ2VzPjk4LTEwNTwvcGFnZXM+PG51bWJlcj4xPC9udW1i
ZXI+PGNvbnRyaWJ1dG9ycz48YXV0aG9ycz48YXV0aG9yPkthbWluc2tpLCBNLiBGLjwvYXV0aG9y
PjxhdXRob3I+V2llc3pjenksIFAuPC9hdXRob3I+PGF1dGhvcj5SdXBpbnNraSwgTS48L2F1dGhv
cj48YXV0aG9yPldvamNpZWNob3dza2EsIFUuPC9hdXRob3I+PGF1dGhvcj5EaWRrb3dza2EsIEou
PC9hdXRob3I+PGF1dGhvcj5LcmFzemV3c2thLCBFLjwvYXV0aG9yPjxhdXRob3I+S29iaWVsYSwg
Si48L2F1dGhvcj48YXV0aG9yPkZyYW5jenlrLCBSLjwvYXV0aG9yPjxhdXRob3I+UnVwaW5za2Es
IE0uPC9hdXRob3I+PGF1dGhvcj5Lb2NvdCwgQi48L2F1dGhvcj48YXV0aG9yPkNoYWJlci1DaW9w
aW5za2EsIEEuPC9hdXRob3I+PGF1dGhvcj5QYWNobGV3c2tpLCBKLjwvYXV0aG9yPjxhdXRob3I+
UG9sa293c2tpLCBNLjwvYXV0aG9yPjxhdXRob3I+UmVndWxhLCBKLjwvYXV0aG9yPjwvYXV0aG9y
cz48L2NvbnRyaWJ1dG9ycz48ZWRpdGlvbj4yMDE3LzA0LzE3PC9lZGl0aW9uPjxsYW5ndWFnZT5l
bmc8L2xhbmd1YWdlPjxhZGRlZC1kYXRlIGZvcm1hdD0idXRjIj4xNTUxODYzOTA3PC9hZGRlZC1k
YXRlPjxyZWYtdHlwZSBuYW1lPSJKb3VybmFsIEFydGljbGUiPjE3PC9yZWYtdHlwZT48cmVjLW51
bWJlcj41ODwvcmVjLW51bWJlcj48bGFzdC11cGRhdGVkLWRhdGUgZm9ybWF0PSJ1dGMiPjE1NTE4
NjM5MDc8L2xhc3QtdXBkYXRlZC1kYXRlPjxhY2Nlc3Npb24tbnVtPjI4NDI4MTQyPC9hY2Nlc3Np
b24tbnVtPjxlbGVjdHJvbmljLXJlc291cmNlLW51bT4xMC4xMDUzL2ouZ2FzdHJvLjIwMTcuMDQu
MDA2PC9lbGVjdHJvbmljLXJlc291cmNlLW51bT48dm9sdW1lPjE1Mzwvdm9sdW1lPjwvcmVjb3Jk
PjwvQ2l0ZT48L0VuZE5vdGU+
</w:fldData>
        </w:fldChar>
      </w:r>
      <w:r w:rsidR="00E9739D">
        <w:instrText xml:space="preserve"> ADDIN EN.CITE.DATA </w:instrText>
      </w:r>
      <w:r w:rsidR="00E9739D">
        <w:fldChar w:fldCharType="end"/>
      </w:r>
      <w:r w:rsidR="000D2F1B">
        <w:fldChar w:fldCharType="separate"/>
      </w:r>
      <w:r w:rsidR="00231422">
        <w:rPr>
          <w:noProof/>
        </w:rPr>
        <w:t>(49, 72)</w:t>
      </w:r>
      <w:r w:rsidR="000D2F1B">
        <w:fldChar w:fldCharType="end"/>
      </w:r>
      <w:r w:rsidR="000D2F1B">
        <w:t>.</w:t>
      </w:r>
      <w:r w:rsidR="00F54FA2">
        <w:t xml:space="preserve"> </w:t>
      </w:r>
      <w:r w:rsidR="00823269" w:rsidDel="00823269">
        <w:t xml:space="preserve"> </w:t>
      </w:r>
      <w:r w:rsidR="00FE5A02">
        <w:t xml:space="preserve">Furthermore, those NHS sites that responded may introduce </w:t>
      </w:r>
      <w:r w:rsidR="00FE5A02" w:rsidRPr="006C6F10">
        <w:t xml:space="preserve">a </w:t>
      </w:r>
      <w:r w:rsidR="006C6F10" w:rsidRPr="006C6F10">
        <w:t>non-response</w:t>
      </w:r>
      <w:r w:rsidR="00FE5A02" w:rsidRPr="006C6F10">
        <w:t xml:space="preserve"> bias</w:t>
      </w:r>
      <w:r w:rsidR="00FE5A02">
        <w:t>, as it is not known why sites did not respond,</w:t>
      </w:r>
      <w:r w:rsidR="001961E9">
        <w:t xml:space="preserve"> and</w:t>
      </w:r>
      <w:r w:rsidR="00FE5A02">
        <w:t xml:space="preserve"> those that did may not be representative of those that did not.  Although there was reasonable representation of practice at NHS sites, no private providers provided data.  This leaves a gap in the dataset.  Practice within the private</w:t>
      </w:r>
      <w:r w:rsidR="001961E9">
        <w:t xml:space="preserve"> sector</w:t>
      </w:r>
      <w:r w:rsidR="00FE5A02">
        <w:t xml:space="preserve"> could be similar or divergent from NHS practice.  This would be </w:t>
      </w:r>
      <w:r w:rsidR="00A24432">
        <w:t>a useful insight to elucidate but was outside of the capability of this survey.</w:t>
      </w:r>
    </w:p>
    <w:p w14:paraId="27A336B2" w14:textId="6AFE5F12" w:rsidR="00F54FA2" w:rsidRDefault="005F2DBB" w:rsidP="00020844">
      <w:pPr>
        <w:spacing w:line="360" w:lineRule="auto"/>
        <w:jc w:val="both"/>
      </w:pPr>
      <w:r>
        <w:t xml:space="preserve">The EBOPS study was designed to ensure reliability, whilst remaining pragmatic.  </w:t>
      </w:r>
      <w:r w:rsidR="00092A28">
        <w:t>To allow recruitment from multiple sites</w:t>
      </w:r>
      <w:r w:rsidR="00473607">
        <w:t xml:space="preserve"> it was</w:t>
      </w:r>
      <w:r w:rsidR="00092A28">
        <w:t xml:space="preserve"> required that obstacles were not created between</w:t>
      </w:r>
      <w:r w:rsidR="000D2F1B">
        <w:t xml:space="preserve"> the time of</w:t>
      </w:r>
      <w:r w:rsidR="00092A28">
        <w:t xml:space="preserve"> appointment to endoscop</w:t>
      </w:r>
      <w:r w:rsidR="000D2F1B">
        <w:t>ic procedure</w:t>
      </w:r>
      <w:r w:rsidR="00092A28">
        <w:t>.  Limiting the observers at sites to</w:t>
      </w:r>
      <w:r w:rsidR="00813EAE">
        <w:t xml:space="preserve"> experts that had an interest in</w:t>
      </w:r>
      <w:r w:rsidR="00092A28">
        <w:t xml:space="preserve"> bowel preparation may have increased the reliability of the scoring, but would have made it very difficult to recrui</w:t>
      </w:r>
      <w:r w:rsidR="00813EAE">
        <w:t>t</w:t>
      </w:r>
      <w:r w:rsidR="00092A28">
        <w:t xml:space="preserve"> the sample size. However, all participating observers volunteered to take part in the study</w:t>
      </w:r>
      <w:r w:rsidR="00813EAE">
        <w:t>, in so doing agreeing to</w:t>
      </w:r>
      <w:r w:rsidR="00092A28">
        <w:t xml:space="preserve"> watch the educational video on BBPS grading</w:t>
      </w:r>
      <w:r w:rsidR="007E6ED4">
        <w:t>.  The study of interobserver reliability offer</w:t>
      </w:r>
      <w:r w:rsidR="001D3EE9">
        <w:t>s further</w:t>
      </w:r>
      <w:r w:rsidR="007E6ED4">
        <w:t xml:space="preserve"> reassurance</w:t>
      </w:r>
      <w:r w:rsidR="001D3EE9">
        <w:t xml:space="preserve"> of the validity of the grading within the observers</w:t>
      </w:r>
      <w:r w:rsidR="007E6ED4">
        <w:t xml:space="preserve">.  </w:t>
      </w:r>
      <w:r w:rsidR="001D3EE9">
        <w:t>A near perfect ICC was seen within the</w:t>
      </w:r>
      <w:r w:rsidR="007E6ED4">
        <w:t xml:space="preserve"> </w:t>
      </w:r>
      <w:r w:rsidR="001D3EE9">
        <w:t>participants</w:t>
      </w:r>
      <w:r w:rsidR="007E6ED4">
        <w:t xml:space="preserve"> from the EBOPS stud</w:t>
      </w:r>
      <w:r w:rsidR="001D3EE9">
        <w:t>y</w:t>
      </w:r>
      <w:r w:rsidR="00092A28">
        <w:t xml:space="preserve">. </w:t>
      </w:r>
    </w:p>
    <w:p w14:paraId="3EBE6279" w14:textId="74553D4F" w:rsidR="00781E14" w:rsidRDefault="007E6ED4" w:rsidP="00020844">
      <w:pPr>
        <w:spacing w:line="360" w:lineRule="auto"/>
        <w:jc w:val="both"/>
      </w:pPr>
      <w:r>
        <w:lastRenderedPageBreak/>
        <w:t>T</w:t>
      </w:r>
      <w:r w:rsidR="00092A28">
        <w:t>he study was over recruited to, but still fell short of the target number dictated by the power calculation, due to a high drop</w:t>
      </w:r>
      <w:r w:rsidR="00813EAE">
        <w:t>-</w:t>
      </w:r>
      <w:r w:rsidR="00092A28">
        <w:t xml:space="preserve">out rate. </w:t>
      </w:r>
      <w:r w:rsidR="00F54FA2">
        <w:t xml:space="preserve">Within the UK there is a drive to ensure that investigations for cancer occur promptly.  A “two week wait” rule applies, by which tests should occur within two weeks of referral.  This directive rightly took precedence over the study preference for allocation of participants to study observers.  As such, participants could have been placed on an endoscopist’s list who was not taking part in the study.  </w:t>
      </w:r>
      <w:r w:rsidR="00092A28">
        <w:t xml:space="preserve"> </w:t>
      </w:r>
      <w:r w:rsidR="00F54FA2">
        <w:t xml:space="preserve">This led to an increased </w:t>
      </w:r>
      <w:r w:rsidR="000D2F1B">
        <w:t>dropout</w:t>
      </w:r>
      <w:r w:rsidR="00F54FA2">
        <w:t xml:space="preserve"> rate of participants as the primary outcome could not be recorded by non-study endoscopists</w:t>
      </w:r>
      <w:r w:rsidR="00092A28">
        <w:t>.</w:t>
      </w:r>
      <w:r w:rsidR="005F2DBB">
        <w:t xml:space="preserve"> </w:t>
      </w:r>
      <w:r w:rsidR="009D1548">
        <w:t xml:space="preserve">Segmental scoring was not the standard at any of the sites that took part in the study.  </w:t>
      </w:r>
      <w:r w:rsidR="00A75437">
        <w:t xml:space="preserve">Non-segmental </w:t>
      </w:r>
      <w:r w:rsidR="009D1548">
        <w:t xml:space="preserve">grading </w:t>
      </w:r>
      <w:r w:rsidR="00813EAE">
        <w:t>i</w:t>
      </w:r>
      <w:r w:rsidR="009D1548">
        <w:t>s</w:t>
      </w:r>
      <w:r w:rsidR="00813EAE">
        <w:t xml:space="preserve"> currently</w:t>
      </w:r>
      <w:r w:rsidR="009D1548">
        <w:t xml:space="preserve"> recommended</w:t>
      </w:r>
      <w:r w:rsidR="00813EAE">
        <w:t xml:space="preserve"> by national guidelines</w:t>
      </w:r>
      <w:r w:rsidR="009D1548">
        <w:t>, despite evidence of the superiority of segmental grading</w:t>
      </w:r>
      <w:r w:rsidR="002F0120">
        <w:fldChar w:fldCharType="begin">
          <w:fldData xml:space="preserve">PEVuZE5vdGU+PENpdGU+PEF1dGhvcj5SZWVzPC9BdXRob3I+PFllYXI+MjAxNjwvWWVhcj48UmVj
TnVtPjA8L1JlY051bT48SURUZXh0PlVLIGtleSBwZXJmb3JtYW5jZSBpbmRpY2F0b3JzIGFuZCBx
dWFsaXR5IGFzc3VyYW5jZSBzdGFuZGFyZHMgZm9yIGNvbG9ub3Njb3B5PC9JRFRleHQ+PERpc3Bs
YXlUZXh0Pig0OSwgNTEsIDY4KTwvRGlzcGxheVRleHQ+PHJlY29yZD48ZGF0ZXM+PHB1Yi1kYXRl
cz48ZGF0ZT4xMjwvZGF0ZT48L3B1Yi1kYXRlcz48eWVhcj4yMDE2PC95ZWFyPjwvZGF0ZXM+PGtl
eXdvcmRzPjxrZXl3b3JkPkFkZW5vbWE8L2tleXdvcmQ+PGtleXdvcmQ+QmlvcHN5PC9rZXl3b3Jk
PjxrZXl3b3JkPkNsaW5pY2FsIENvbXBldGVuY2U8L2tleXdvcmQ+PGtleXdvcmQ+Q29sb25pYyBO
ZW9wbGFzbXM8L2tleXdvcmQ+PGtleXdvcmQ+Q29sb25pYyBQb2x5cHM8L2tleXdvcmQ+PGtleXdv
cmQ+Q29sb25vc2NvcHk8L2tleXdvcmQ+PGtleXdvcmQ+Q29uc2Npb3VzIFNlZGF0aW9uPC9rZXl3
b3JkPjxrZXl3b3JkPkVhcmx5IERldGVjdGlvbiBvZiBDYW5jZXI8L2tleXdvcmQ+PGtleXdvcmQ+
R2FzdHJvZW50ZXJvbG9neTwva2V5d29yZD48a2V5d29yZD5IdW1hbnM8L2tleXdvcmQ+PGtleXdv
cmQ+UXVhbGl0eSBBc3N1cmFuY2UsIEhlYWx0aCBDYXJlPC9rZXl3b3JkPjxrZXl3b3JkPlVuaXRl
ZCBLaW5nZG9tPC9rZXl3b3JkPjxrZXl3b3JkPkNPTE9OT1NDT1BZPC9rZXl3b3JkPjxrZXl3b3Jk
PkVORE9TQ09QSUMgUFJPQ0VEVVJFUzwva2V5d29yZD48a2V5d29yZD5FTkRPU0NPUFk8L2tleXdv
cmQ+PC9rZXl3b3Jkcz48dXJscz48cmVsYXRlZC11cmxzPjx1cmw+aHR0cHM6Ly93d3cubmNiaS5u
bG0ubmloLmdvdi9wdWJtZWQvMjc1MzE4Mjk8L3VybD48L3JlbGF0ZWQtdXJscz48L3VybHM+PGlz
Ym4+MTQ2OC0zMjg4PC9pc2JuPjxjdXN0b20yPlBNQzUxMzY3MzI8L2N1c3RvbTI+PHRpdGxlcz48
dGl0bGU+VUsga2V5IHBlcmZvcm1hbmNlIGluZGljYXRvcnMgYW5kIHF1YWxpdHkgYXNzdXJhbmNl
IHN0YW5kYXJkcyBmb3IgY29sb25vc2NvcHk8L3RpdGxlPjxzZWNvbmRhcnktdGl0bGU+R3V0PC9z
ZWNvbmRhcnktdGl0bGU+PC90aXRsZXM+PHBhZ2VzPjE5MjMtMTkyOTwvcGFnZXM+PG51bWJlcj4x
MjwvbnVtYmVyPjxjb250cmlidXRvcnM+PGF1dGhvcnM+PGF1dGhvcj5SZWVzLCBDLiBKLjwvYXV0
aG9yPjxhdXRob3I+VGhvbWFzIEdpYnNvbiwgUy48L2F1dGhvcj48YXV0aG9yPlJ1dHRlciwgTS4g
RC48L2F1dGhvcj48YXV0aG9yPkJhcmFnd2FuYXRoLCBQLjwvYXV0aG9yPjxhdXRob3I+UHVsbGFu
LCBSLjwvYXV0aG9yPjxhdXRob3I+RmVlbmV5LCBNLjwvYXV0aG9yPjxhdXRob3I+SGFzbGFtLCBO
LjwvYXV0aG9yPjxhdXRob3I+QnJpdGlzaCBTb2NpZXR5IG9mIEdhc3Ryb2VudGVyb2xvZ3ksIHRo
ZSBKb2ludCBBZHZpc29yeSBHcm91cCBvbiBHSSBFbmRvc2NvcHksIHRoZSBBc3NvY2lhdGlvbiBv
ZiBDb2xvcHJvY3RvbG9neSBvZiBHcmVhdCBCcml0YWluIGFuZCBJcmVsYW5kPC9hdXRob3I+PC9h
dXRob3JzPjwvY29udHJpYnV0b3JzPjxlZGl0aW9uPjIwMTYvMDgvMTY8L2VkaXRpb24+PGxhbmd1
YWdlPmVuZzwvbGFuZ3VhZ2U+PGFkZGVkLWRhdGUgZm9ybWF0PSJ1dGMiPjE1NTgzNzA5MDE8L2Fk
ZGVkLWRhdGU+PHJlZi10eXBlIG5hbWU9IkpvdXJuYWwgQXJ0aWNsZSI+MTc8L3JlZi10eXBlPjxy
ZWMtbnVtYmVyPjk4PC9yZWMtbnVtYmVyPjxsYXN0LXVwZGF0ZWQtZGF0ZSBmb3JtYXQ9InV0YyI+
MTU1ODM3MDkwMTwvbGFzdC11cGRhdGVkLWRhdGU+PGFjY2Vzc2lvbi1udW0+Mjc1MzE4Mjk8L2Fj
Y2Vzc2lvbi1udW0+PGVsZWN0cm9uaWMtcmVzb3VyY2UtbnVtPjEwLjExMzYvZ3V0am5sLTIwMTYt
MzEyMDQ0PC9lbGVjdHJvbmljLXJlc291cmNlLW51bT48dm9sdW1lPjY1PC92b2x1bWU+PC9yZWNv
cmQ+PC9DaXRlPjxDaXRlPjxBdXRob3I+Q2xhcms8L0F1dGhvcj48WWVhcj4yMDE2PC9ZZWFyPjxS
ZWNOdW0+MDwvUmVjTnVtPjxJRFRleHQ+UXVhbnRpZmljYXRpb24gb2YgQWRlcXVhdGUgQm93ZWwg
UHJlcGFyYXRpb24gZm9yIFNjcmVlbmluZyBvciBTdXJ2ZWlsbGFuY2UgQ29sb25vc2NvcHkgaW4g
TWVuPC9JRFRleHQ+PHJlY29yZD48ZGF0ZXM+PHB1Yi1kYXRlcz48ZGF0ZT5GZWI8L2RhdGU+PC9w
dWItZGF0ZXM+PHllYXI+MjAxNjwveWVhcj48L2RhdGVzPjxrZXl3b3Jkcz48a2V5d29yZD5BZGVu
b21hdG91cyBQb2x5cHM8L2tleXdvcmQ+PGtleXdvcmQ+QWdlZDwva2V5d29yZD48a2V5d29yZD5D
b2xvbjwva2V5d29yZD48a2V5d29yZD5Db2xvbmljIE5lb3BsYXNtczwva2V5d29yZD48a2V5d29y
ZD5Db2xvbmljIFBvbHlwczwva2V5d29yZD48a2V5d29yZD5Db2xvbm9zY29weTwva2V5d29yZD48
a2V5d29yZD5Db25uZWN0aWN1dDwva2V5d29yZD48a2V5d29yZD5EaWFnbm9zdGljIEVycm9yczwv
a2V5d29yZD48a2V5d29yZD5IdW1hbnM8L2tleXdvcmQ+PGtleXdvcmQ+TWFsZTwva2V5d29yZD48
a2V5d29yZD5NaWRkbGUgQWdlZDwva2V5d29yZD48a2V5d29yZD5PYnNlcnZlciBWYXJpYXRpb248
L2tleXdvcmQ+PGtleXdvcmQ+UHJlZGljdGl2ZSBWYWx1ZSBvZiBUZXN0czwva2V5d29yZD48a2V5
d29yZD5Qcm9zcGVjdGl2ZSBTdHVkaWVzPC9rZXl3b3JkPjxrZXl3b3JkPlJlcHJvZHVjaWJpbGl0
eSBvZiBSZXN1bHRzPC9rZXl3b3JkPjxrZXl3b3JkPlRoZXJhcGV1dGljIElycmlnYXRpb248L2tl
eXdvcmQ+PGtleXdvcmQ+VGltZSBGYWN0b3JzPC9rZXl3b3JkPjxrZXl3b3JkPlR1bW9yIEJ1cmRl
bjwva2V5d29yZD48a2V5d29yZD5Db2xvbiBDYW5jZXI8L2tleXdvcmQ+PGtleXdvcmQ+Q29sb3Jl
Y3RhbCBOZW9wbGFzbXM8L2tleXdvcmQ+PGtleXdvcmQ+RW5kb3Njb3B5PC9rZXl3b3JkPjxrZXl3
b3JkPlBvbHlwPC9rZXl3b3JkPjwva2V5d29yZHM+PHVybHM+PHJlbGF0ZWQtdXJscz48dXJsPmh0
dHBzOi8vd3d3Lm5jYmkubmxtLm5paC5nb3YvcHVibWVkLzI2NDM5NDM2PC91cmw+PC9yZWxhdGVk
LXVybHM+PC91cmxzPjxpc2JuPjE1MjgtMDAxMjwvaXNibj48Y3VzdG9tMj5QTUM0NzI4MDE5PC9j
dXN0b20yPjx0aXRsZXM+PHRpdGxlPlF1YW50aWZpY2F0aW9uIG9mIEFkZXF1YXRlIEJvd2VsIFBy
ZXBhcmF0aW9uIGZvciBTY3JlZW5pbmcgb3IgU3VydmVpbGxhbmNlIENvbG9ub3Njb3B5IGluIE1l
bjwvdGl0bGU+PHNlY29uZGFyeS10aXRsZT5HYXN0cm9lbnRlcm9sb2d5PC9zZWNvbmRhcnktdGl0
bGU+PC90aXRsZXM+PHBhZ2VzPjM5Ni00MDU7IHF1aXogZTE0LTU8L3BhZ2VzPjxudW1iZXI+Mjwv
bnVtYmVyPjxjb250cmlidXRvcnM+PGF1dGhvcnM+PGF1dGhvcj5DbGFyaywgQi4gVC48L2F1dGhv
cj48YXV0aG9yPlByb3RpdmEsIFAuPC9hdXRob3I+PGF1dGhvcj5OYWdhciwgQS48L2F1dGhvcj48
YXV0aG9yPkltYWVkYSwgQS48L2F1dGhvcj48YXV0aG9yPkNpYXJsZWdsaW8sIE0uIE0uPC9hdXRo
b3I+PGF1dGhvcj5EZW5nLCBZLjwvYXV0aG9yPjxhdXRob3I+TGFpbmUsIEwuPC9hdXRob3I+PC9h
dXRob3JzPjwvY29udHJpYnV0b3JzPjxlZGl0aW9uPjIwMTUvMTAvMDk8L2VkaXRpb24+PGxhbmd1
YWdlPmVuZzwvbGFuZ3VhZ2U+PGFkZGVkLWRhdGUgZm9ybWF0PSJ1dGMiPjE1NjM3OTYwOTQ8L2Fk
ZGVkLWRhdGU+PHJlZi10eXBlIG5hbWU9IkpvdXJuYWwgQXJ0aWNsZSI+MTc8L3JlZi10eXBlPjxy
ZWMtbnVtYmVyPjEwMjwvcmVjLW51bWJlcj48bGFzdC11cGRhdGVkLWRhdGUgZm9ybWF0PSJ1dGMi
PjE1NjM3OTYwOTQ8L2xhc3QtdXBkYXRlZC1kYXRlPjxhY2Nlc3Npb24tbnVtPjI2NDM5NDM2PC9h
Y2Nlc3Npb24tbnVtPjxlbGVjdHJvbmljLXJlc291cmNlLW51bT4xMC4xMDUzL2ouZ2FzdHJvLjIw
MTUuMDkuMDQxPC9lbGVjdHJvbmljLXJlc291cmNlLW51bT48dm9sdW1lPjE1MDwvdm9sdW1lPjwv
cmVjb3JkPjwvQ2l0ZT48Q2l0ZT48QXV0aG9yPlJvc3RvbTwvQXV0aG9yPjxZZWFyPjIwMDQ8L1ll
YXI+PFJlY051bT4wPC9SZWNOdW0+PElEVGV4dD5WYWxpZGF0aW9uIG9mIGEgbmV3IHNjYWxlIGZv
ciB0aGUgYXNzZXNzbWVudCBvZiBib3dlbCBwcmVwYXJhdGlvbiBxdWFsaXR5PC9JRFRleHQ+PHJl
Y29yZD48ZGF0ZXM+PHB1Yi1kYXRlcz48ZGF0ZT5BcHI8L2RhdGU+PC9wdWItZGF0ZXM+PHllYXI+
MjAwNDwveWVhcj48L2RhdGVzPjxrZXl3b3Jkcz48a2V5d29yZD5DYXRoYXJ0aWNzPC9rZXl3b3Jk
PjxrZXl3b3JkPkNvbG9ub3Njb3B5PC9rZXl3b3JkPjxrZXl3b3JkPkh1bWFuczwva2V5d29yZD48
a2V5d29yZD5PYnNlcnZlciBWYXJpYXRpb248L2tleXdvcmQ+PC9rZXl3b3Jkcz48dXJscz48cmVs
YXRlZC11cmxzPjx1cmw+aHR0cHM6Ly93d3cubmNiaS5ubG0ubmloLmdvdi9wdWJtZWQvMTUwNDQ4
ODI8L3VybD48L3JlbGF0ZWQtdXJscz48L3VybHM+PGlzYm4+MDAxNi01MTA3PC9pc2JuPjx0aXRs
ZXM+PHRpdGxlPlZhbGlkYXRpb24gb2YgYSBuZXcgc2NhbGUgZm9yIHRoZSBhc3Nlc3NtZW50IG9m
IGJvd2VsIHByZXBhcmF0aW9uIHF1YWxpdHk8L3RpdGxlPjxzZWNvbmRhcnktdGl0bGU+R2FzdHJv
aW50ZXN0IEVuZG9zYzwvc2Vjb25kYXJ5LXRpdGxlPjwvdGl0bGVzPjxwYWdlcz40ODItNjwvcGFn
ZXM+PG51bWJlcj40PC9udW1iZXI+PGNvbnRyaWJ1dG9ycz48YXV0aG9ycz48YXV0aG9yPlJvc3Rv
bSwgQS48L2F1dGhvcj48YXV0aG9yPkpvbGljb2V1ciwgRS48L2F1dGhvcj48L2F1dGhvcnM+PC9j
b250cmlidXRvcnM+PGxhbmd1YWdlPmVuZzwvbGFuZ3VhZ2U+PGFkZGVkLWRhdGUgZm9ybWF0PSJ1
dGMiPjE1NTEzNDUyMDY8L2FkZGVkLWRhdGU+PHJlZi10eXBlIG5hbWU9IkpvdXJuYWwgQXJ0aWNs
ZSI+MTc8L3JlZi10eXBlPjxyZWMtbnVtYmVyPjM4PC9yZWMtbnVtYmVyPjxsYXN0LXVwZGF0ZWQt
ZGF0ZSBmb3JtYXQ9InV0YyI+MTU1MTM0NTIwNjwvbGFzdC11cGRhdGVkLWRhdGU+PGFjY2Vzc2lv
bi1udW0+MTUwNDQ4ODI8L2FjY2Vzc2lvbi1udW0+PHZvbHVtZT41OTwvdm9sdW1lPjwvcmVjb3Jk
PjwvQ2l0ZT48L0VuZE5vdGU+
</w:fldData>
        </w:fldChar>
      </w:r>
      <w:r w:rsidR="00E9739D">
        <w:instrText xml:space="preserve"> ADDIN EN.CITE </w:instrText>
      </w:r>
      <w:r w:rsidR="00E9739D">
        <w:fldChar w:fldCharType="begin">
          <w:fldData xml:space="preserve">PEVuZE5vdGU+PENpdGU+PEF1dGhvcj5SZWVzPC9BdXRob3I+PFllYXI+MjAxNjwvWWVhcj48UmVj
TnVtPjA8L1JlY051bT48SURUZXh0PlVLIGtleSBwZXJmb3JtYW5jZSBpbmRpY2F0b3JzIGFuZCBx
dWFsaXR5IGFzc3VyYW5jZSBzdGFuZGFyZHMgZm9yIGNvbG9ub3Njb3B5PC9JRFRleHQ+PERpc3Bs
YXlUZXh0Pig0OSwgNTEsIDY4KTwvRGlzcGxheVRleHQ+PHJlY29yZD48ZGF0ZXM+PHB1Yi1kYXRl
cz48ZGF0ZT4xMjwvZGF0ZT48L3B1Yi1kYXRlcz48eWVhcj4yMDE2PC95ZWFyPjwvZGF0ZXM+PGtl
eXdvcmRzPjxrZXl3b3JkPkFkZW5vbWE8L2tleXdvcmQ+PGtleXdvcmQ+QmlvcHN5PC9rZXl3b3Jk
PjxrZXl3b3JkPkNsaW5pY2FsIENvbXBldGVuY2U8L2tleXdvcmQ+PGtleXdvcmQ+Q29sb25pYyBO
ZW9wbGFzbXM8L2tleXdvcmQ+PGtleXdvcmQ+Q29sb25pYyBQb2x5cHM8L2tleXdvcmQ+PGtleXdv
cmQ+Q29sb25vc2NvcHk8L2tleXdvcmQ+PGtleXdvcmQ+Q29uc2Npb3VzIFNlZGF0aW9uPC9rZXl3
b3JkPjxrZXl3b3JkPkVhcmx5IERldGVjdGlvbiBvZiBDYW5jZXI8L2tleXdvcmQ+PGtleXdvcmQ+
R2FzdHJvZW50ZXJvbG9neTwva2V5d29yZD48a2V5d29yZD5IdW1hbnM8L2tleXdvcmQ+PGtleXdv
cmQ+UXVhbGl0eSBBc3N1cmFuY2UsIEhlYWx0aCBDYXJlPC9rZXl3b3JkPjxrZXl3b3JkPlVuaXRl
ZCBLaW5nZG9tPC9rZXl3b3JkPjxrZXl3b3JkPkNPTE9OT1NDT1BZPC9rZXl3b3JkPjxrZXl3b3Jk
PkVORE9TQ09QSUMgUFJPQ0VEVVJFUzwva2V5d29yZD48a2V5d29yZD5FTkRPU0NPUFk8L2tleXdv
cmQ+PC9rZXl3b3Jkcz48dXJscz48cmVsYXRlZC11cmxzPjx1cmw+aHR0cHM6Ly93d3cubmNiaS5u
bG0ubmloLmdvdi9wdWJtZWQvMjc1MzE4Mjk8L3VybD48L3JlbGF0ZWQtdXJscz48L3VybHM+PGlz
Ym4+MTQ2OC0zMjg4PC9pc2JuPjxjdXN0b20yPlBNQzUxMzY3MzI8L2N1c3RvbTI+PHRpdGxlcz48
dGl0bGU+VUsga2V5IHBlcmZvcm1hbmNlIGluZGljYXRvcnMgYW5kIHF1YWxpdHkgYXNzdXJhbmNl
IHN0YW5kYXJkcyBmb3IgY29sb25vc2NvcHk8L3RpdGxlPjxzZWNvbmRhcnktdGl0bGU+R3V0PC9z
ZWNvbmRhcnktdGl0bGU+PC90aXRsZXM+PHBhZ2VzPjE5MjMtMTkyOTwvcGFnZXM+PG51bWJlcj4x
MjwvbnVtYmVyPjxjb250cmlidXRvcnM+PGF1dGhvcnM+PGF1dGhvcj5SZWVzLCBDLiBKLjwvYXV0
aG9yPjxhdXRob3I+VGhvbWFzIEdpYnNvbiwgUy48L2F1dGhvcj48YXV0aG9yPlJ1dHRlciwgTS4g
RC48L2F1dGhvcj48YXV0aG9yPkJhcmFnd2FuYXRoLCBQLjwvYXV0aG9yPjxhdXRob3I+UHVsbGFu
LCBSLjwvYXV0aG9yPjxhdXRob3I+RmVlbmV5LCBNLjwvYXV0aG9yPjxhdXRob3I+SGFzbGFtLCBO
LjwvYXV0aG9yPjxhdXRob3I+QnJpdGlzaCBTb2NpZXR5IG9mIEdhc3Ryb2VudGVyb2xvZ3ksIHRo
ZSBKb2ludCBBZHZpc29yeSBHcm91cCBvbiBHSSBFbmRvc2NvcHksIHRoZSBBc3NvY2lhdGlvbiBv
ZiBDb2xvcHJvY3RvbG9neSBvZiBHcmVhdCBCcml0YWluIGFuZCBJcmVsYW5kPC9hdXRob3I+PC9h
dXRob3JzPjwvY29udHJpYnV0b3JzPjxlZGl0aW9uPjIwMTYvMDgvMTY8L2VkaXRpb24+PGxhbmd1
YWdlPmVuZzwvbGFuZ3VhZ2U+PGFkZGVkLWRhdGUgZm9ybWF0PSJ1dGMiPjE1NTgzNzA5MDE8L2Fk
ZGVkLWRhdGU+PHJlZi10eXBlIG5hbWU9IkpvdXJuYWwgQXJ0aWNsZSI+MTc8L3JlZi10eXBlPjxy
ZWMtbnVtYmVyPjk4PC9yZWMtbnVtYmVyPjxsYXN0LXVwZGF0ZWQtZGF0ZSBmb3JtYXQ9InV0YyI+
MTU1ODM3MDkwMTwvbGFzdC11cGRhdGVkLWRhdGU+PGFjY2Vzc2lvbi1udW0+Mjc1MzE4Mjk8L2Fj
Y2Vzc2lvbi1udW0+PGVsZWN0cm9uaWMtcmVzb3VyY2UtbnVtPjEwLjExMzYvZ3V0am5sLTIwMTYt
MzEyMDQ0PC9lbGVjdHJvbmljLXJlc291cmNlLW51bT48dm9sdW1lPjY1PC92b2x1bWU+PC9yZWNv
cmQ+PC9DaXRlPjxDaXRlPjxBdXRob3I+Q2xhcms8L0F1dGhvcj48WWVhcj4yMDE2PC9ZZWFyPjxS
ZWNOdW0+MDwvUmVjTnVtPjxJRFRleHQ+UXVhbnRpZmljYXRpb24gb2YgQWRlcXVhdGUgQm93ZWwg
UHJlcGFyYXRpb24gZm9yIFNjcmVlbmluZyBvciBTdXJ2ZWlsbGFuY2UgQ29sb25vc2NvcHkgaW4g
TWVuPC9JRFRleHQ+PHJlY29yZD48ZGF0ZXM+PHB1Yi1kYXRlcz48ZGF0ZT5GZWI8L2RhdGU+PC9w
dWItZGF0ZXM+PHllYXI+MjAxNjwveWVhcj48L2RhdGVzPjxrZXl3b3Jkcz48a2V5d29yZD5BZGVu
b21hdG91cyBQb2x5cHM8L2tleXdvcmQ+PGtleXdvcmQ+QWdlZDwva2V5d29yZD48a2V5d29yZD5D
b2xvbjwva2V5d29yZD48a2V5d29yZD5Db2xvbmljIE5lb3BsYXNtczwva2V5d29yZD48a2V5d29y
ZD5Db2xvbmljIFBvbHlwczwva2V5d29yZD48a2V5d29yZD5Db2xvbm9zY29weTwva2V5d29yZD48
a2V5d29yZD5Db25uZWN0aWN1dDwva2V5d29yZD48a2V5d29yZD5EaWFnbm9zdGljIEVycm9yczwv
a2V5d29yZD48a2V5d29yZD5IdW1hbnM8L2tleXdvcmQ+PGtleXdvcmQ+TWFsZTwva2V5d29yZD48
a2V5d29yZD5NaWRkbGUgQWdlZDwva2V5d29yZD48a2V5d29yZD5PYnNlcnZlciBWYXJpYXRpb248
L2tleXdvcmQ+PGtleXdvcmQ+UHJlZGljdGl2ZSBWYWx1ZSBvZiBUZXN0czwva2V5d29yZD48a2V5
d29yZD5Qcm9zcGVjdGl2ZSBTdHVkaWVzPC9rZXl3b3JkPjxrZXl3b3JkPlJlcHJvZHVjaWJpbGl0
eSBvZiBSZXN1bHRzPC9rZXl3b3JkPjxrZXl3b3JkPlRoZXJhcGV1dGljIElycmlnYXRpb248L2tl
eXdvcmQ+PGtleXdvcmQ+VGltZSBGYWN0b3JzPC9rZXl3b3JkPjxrZXl3b3JkPlR1bW9yIEJ1cmRl
bjwva2V5d29yZD48a2V5d29yZD5Db2xvbiBDYW5jZXI8L2tleXdvcmQ+PGtleXdvcmQ+Q29sb3Jl
Y3RhbCBOZW9wbGFzbXM8L2tleXdvcmQ+PGtleXdvcmQ+RW5kb3Njb3B5PC9rZXl3b3JkPjxrZXl3
b3JkPlBvbHlwPC9rZXl3b3JkPjwva2V5d29yZHM+PHVybHM+PHJlbGF0ZWQtdXJscz48dXJsPmh0
dHBzOi8vd3d3Lm5jYmkubmxtLm5paC5nb3YvcHVibWVkLzI2NDM5NDM2PC91cmw+PC9yZWxhdGVk
LXVybHM+PC91cmxzPjxpc2JuPjE1MjgtMDAxMjwvaXNibj48Y3VzdG9tMj5QTUM0NzI4MDE5PC9j
dXN0b20yPjx0aXRsZXM+PHRpdGxlPlF1YW50aWZpY2F0aW9uIG9mIEFkZXF1YXRlIEJvd2VsIFBy
ZXBhcmF0aW9uIGZvciBTY3JlZW5pbmcgb3IgU3VydmVpbGxhbmNlIENvbG9ub3Njb3B5IGluIE1l
bjwvdGl0bGU+PHNlY29uZGFyeS10aXRsZT5HYXN0cm9lbnRlcm9sb2d5PC9zZWNvbmRhcnktdGl0
bGU+PC90aXRsZXM+PHBhZ2VzPjM5Ni00MDU7IHF1aXogZTE0LTU8L3BhZ2VzPjxudW1iZXI+Mjwv
bnVtYmVyPjxjb250cmlidXRvcnM+PGF1dGhvcnM+PGF1dGhvcj5DbGFyaywgQi4gVC48L2F1dGhv
cj48YXV0aG9yPlByb3RpdmEsIFAuPC9hdXRob3I+PGF1dGhvcj5OYWdhciwgQS48L2F1dGhvcj48
YXV0aG9yPkltYWVkYSwgQS48L2F1dGhvcj48YXV0aG9yPkNpYXJsZWdsaW8sIE0uIE0uPC9hdXRo
b3I+PGF1dGhvcj5EZW5nLCBZLjwvYXV0aG9yPjxhdXRob3I+TGFpbmUsIEwuPC9hdXRob3I+PC9h
dXRob3JzPjwvY29udHJpYnV0b3JzPjxlZGl0aW9uPjIwMTUvMTAvMDk8L2VkaXRpb24+PGxhbmd1
YWdlPmVuZzwvbGFuZ3VhZ2U+PGFkZGVkLWRhdGUgZm9ybWF0PSJ1dGMiPjE1NjM3OTYwOTQ8L2Fk
ZGVkLWRhdGU+PHJlZi10eXBlIG5hbWU9IkpvdXJuYWwgQXJ0aWNsZSI+MTc8L3JlZi10eXBlPjxy
ZWMtbnVtYmVyPjEwMjwvcmVjLW51bWJlcj48bGFzdC11cGRhdGVkLWRhdGUgZm9ybWF0PSJ1dGMi
PjE1NjM3OTYwOTQ8L2xhc3QtdXBkYXRlZC1kYXRlPjxhY2Nlc3Npb24tbnVtPjI2NDM5NDM2PC9h
Y2Nlc3Npb24tbnVtPjxlbGVjdHJvbmljLXJlc291cmNlLW51bT4xMC4xMDUzL2ouZ2FzdHJvLjIw
MTUuMDkuMDQxPC9lbGVjdHJvbmljLXJlc291cmNlLW51bT48dm9sdW1lPjE1MDwvdm9sdW1lPjwv
cmVjb3JkPjwvQ2l0ZT48Q2l0ZT48QXV0aG9yPlJvc3RvbTwvQXV0aG9yPjxZZWFyPjIwMDQ8L1ll
YXI+PFJlY051bT4wPC9SZWNOdW0+PElEVGV4dD5WYWxpZGF0aW9uIG9mIGEgbmV3IHNjYWxlIGZv
ciB0aGUgYXNzZXNzbWVudCBvZiBib3dlbCBwcmVwYXJhdGlvbiBxdWFsaXR5PC9JRFRleHQ+PHJl
Y29yZD48ZGF0ZXM+PHB1Yi1kYXRlcz48ZGF0ZT5BcHI8L2RhdGU+PC9wdWItZGF0ZXM+PHllYXI+
MjAwNDwveWVhcj48L2RhdGVzPjxrZXl3b3Jkcz48a2V5d29yZD5DYXRoYXJ0aWNzPC9rZXl3b3Jk
PjxrZXl3b3JkPkNvbG9ub3Njb3B5PC9rZXl3b3JkPjxrZXl3b3JkPkh1bWFuczwva2V5d29yZD48
a2V5d29yZD5PYnNlcnZlciBWYXJpYXRpb248L2tleXdvcmQ+PC9rZXl3b3Jkcz48dXJscz48cmVs
YXRlZC11cmxzPjx1cmw+aHR0cHM6Ly93d3cubmNiaS5ubG0ubmloLmdvdi9wdWJtZWQvMTUwNDQ4
ODI8L3VybD48L3JlbGF0ZWQtdXJscz48L3VybHM+PGlzYm4+MDAxNi01MTA3PC9pc2JuPjx0aXRs
ZXM+PHRpdGxlPlZhbGlkYXRpb24gb2YgYSBuZXcgc2NhbGUgZm9yIHRoZSBhc3Nlc3NtZW50IG9m
IGJvd2VsIHByZXBhcmF0aW9uIHF1YWxpdHk8L3RpdGxlPjxzZWNvbmRhcnktdGl0bGU+R2FzdHJv
aW50ZXN0IEVuZG9zYzwvc2Vjb25kYXJ5LXRpdGxlPjwvdGl0bGVzPjxwYWdlcz40ODItNjwvcGFn
ZXM+PG51bWJlcj40PC9udW1iZXI+PGNvbnRyaWJ1dG9ycz48YXV0aG9ycz48YXV0aG9yPlJvc3Rv
bSwgQS48L2F1dGhvcj48YXV0aG9yPkpvbGljb2V1ciwgRS48L2F1dGhvcj48L2F1dGhvcnM+PC9j
b250cmlidXRvcnM+PGxhbmd1YWdlPmVuZzwvbGFuZ3VhZ2U+PGFkZGVkLWRhdGUgZm9ybWF0PSJ1
dGMiPjE1NTEzNDUyMDY8L2FkZGVkLWRhdGU+PHJlZi10eXBlIG5hbWU9IkpvdXJuYWwgQXJ0aWNs
ZSI+MTc8L3JlZi10eXBlPjxyZWMtbnVtYmVyPjM4PC9yZWMtbnVtYmVyPjxsYXN0LXVwZGF0ZWQt
ZGF0ZSBmb3JtYXQ9InV0YyI+MTU1MTM0NTIwNjwvbGFzdC11cGRhdGVkLWRhdGU+PGFjY2Vzc2lv
bi1udW0+MTUwNDQ4ODI8L2FjY2Vzc2lvbi1udW0+PHZvbHVtZT41OTwvdm9sdW1lPjwvcmVjb3Jk
PjwvQ2l0ZT48L0VuZE5vdGU+
</w:fldData>
        </w:fldChar>
      </w:r>
      <w:r w:rsidR="00E9739D">
        <w:instrText xml:space="preserve"> ADDIN EN.CITE.DATA </w:instrText>
      </w:r>
      <w:r w:rsidR="00E9739D">
        <w:fldChar w:fldCharType="end"/>
      </w:r>
      <w:r w:rsidR="002F0120">
        <w:fldChar w:fldCharType="separate"/>
      </w:r>
      <w:r w:rsidR="00231422">
        <w:rPr>
          <w:noProof/>
        </w:rPr>
        <w:t>(49, 51, 68)</w:t>
      </w:r>
      <w:r w:rsidR="002F0120">
        <w:fldChar w:fldCharType="end"/>
      </w:r>
      <w:r w:rsidR="009D1548">
        <w:t>.</w:t>
      </w:r>
      <w:r w:rsidR="00B37FCF">
        <w:t xml:space="preserve"> This is further evidenced by data from the EBOPS study. Adequacy of preparation defined by BBPS was significantly associated with a higher PDR, whereas </w:t>
      </w:r>
      <w:r w:rsidR="00A75437">
        <w:t xml:space="preserve">non-segmental </w:t>
      </w:r>
      <w:r w:rsidR="00B37FCF">
        <w:t>grading demonstrated no significant differen</w:t>
      </w:r>
      <w:r w:rsidR="00473607">
        <w:t>ce</w:t>
      </w:r>
      <w:r w:rsidR="00B37FCF">
        <w:t xml:space="preserve"> in polyp detection across the grades (see - </w:t>
      </w:r>
      <w:r w:rsidR="00B37FCF" w:rsidRPr="00B37FCF">
        <w:rPr>
          <w:b/>
          <w:bCs/>
        </w:rPr>
        <w:fldChar w:fldCharType="begin"/>
      </w:r>
      <w:r w:rsidR="00B37FCF" w:rsidRPr="00B37FCF">
        <w:rPr>
          <w:b/>
          <w:bCs/>
        </w:rPr>
        <w:instrText xml:space="preserve"> REF _Ref85788887 \h </w:instrText>
      </w:r>
      <w:r w:rsidR="00B37FCF">
        <w:rPr>
          <w:b/>
          <w:bCs/>
        </w:rPr>
        <w:instrText xml:space="preserve"> \* MERGEFORMAT </w:instrText>
      </w:r>
      <w:r w:rsidR="00B37FCF" w:rsidRPr="00B37FCF">
        <w:rPr>
          <w:b/>
          <w:bCs/>
        </w:rPr>
      </w:r>
      <w:r w:rsidR="00B37FCF" w:rsidRPr="00B37FCF">
        <w:rPr>
          <w:b/>
          <w:bCs/>
        </w:rPr>
        <w:fldChar w:fldCharType="separate"/>
      </w:r>
      <w:r w:rsidR="006A0E8C" w:rsidRPr="006A0E8C">
        <w:rPr>
          <w:b/>
          <w:bCs/>
        </w:rPr>
        <w:t xml:space="preserve">Figure </w:t>
      </w:r>
      <w:r w:rsidR="006A0E8C" w:rsidRPr="006A0E8C">
        <w:rPr>
          <w:b/>
          <w:bCs/>
          <w:noProof/>
        </w:rPr>
        <w:t>18</w:t>
      </w:r>
      <w:r w:rsidR="00B37FCF" w:rsidRPr="00B37FCF">
        <w:rPr>
          <w:b/>
          <w:bCs/>
        </w:rPr>
        <w:fldChar w:fldCharType="end"/>
      </w:r>
      <w:r w:rsidR="00B37FCF">
        <w:t>).</w:t>
      </w:r>
      <w:r w:rsidR="009D1548">
        <w:t xml:space="preserve">  </w:t>
      </w:r>
      <w:r w:rsidR="00CE6AE1">
        <w:t>Most of the data acquired outside of the endoscopy related outcomes w</w:t>
      </w:r>
      <w:r w:rsidR="00DF34B2">
        <w:t>ere</w:t>
      </w:r>
      <w:r w:rsidR="00CE6AE1">
        <w:t xml:space="preserve"> through participant filled questionnaires.  This </w:t>
      </w:r>
      <w:r w:rsidR="00813EAE">
        <w:t>may introduce an element</w:t>
      </w:r>
      <w:r w:rsidR="00CE6AE1">
        <w:t xml:space="preserve"> of recall bias, </w:t>
      </w:r>
      <w:r w:rsidR="00E8692B">
        <w:t xml:space="preserve">which </w:t>
      </w:r>
      <w:r w:rsidR="00CE6AE1">
        <w:t xml:space="preserve">might influence the reliability of the comorbidity data.  This may specifically have an impact on the evaluation of </w:t>
      </w:r>
      <w:r w:rsidR="00DF34B2">
        <w:t xml:space="preserve">the </w:t>
      </w:r>
      <w:r w:rsidR="00CE6AE1">
        <w:t>validity of the predictive models for bowel preparation.</w:t>
      </w:r>
    </w:p>
    <w:p w14:paraId="335AAE7D" w14:textId="77777777" w:rsidR="00F54FA2" w:rsidRDefault="00F54FA2" w:rsidP="00020844">
      <w:pPr>
        <w:spacing w:line="360" w:lineRule="auto"/>
        <w:jc w:val="both"/>
      </w:pPr>
    </w:p>
    <w:p w14:paraId="06226A2B" w14:textId="5F333572" w:rsidR="00905580" w:rsidRDefault="00905580" w:rsidP="00D46F05">
      <w:pPr>
        <w:pStyle w:val="Heading2"/>
      </w:pPr>
      <w:bookmarkStart w:id="269" w:name="_Toc167893147"/>
      <w:r>
        <w:t>Strengths</w:t>
      </w:r>
      <w:bookmarkEnd w:id="269"/>
    </w:p>
    <w:p w14:paraId="32300A35" w14:textId="77777777" w:rsidR="003C5477" w:rsidRDefault="002F0201" w:rsidP="00020844">
      <w:pPr>
        <w:spacing w:line="360" w:lineRule="auto"/>
        <w:jc w:val="both"/>
      </w:pPr>
      <w:r>
        <w:t xml:space="preserve">The data collected allows both an overview of current practice in the UK and </w:t>
      </w:r>
      <w:r w:rsidR="00DF34B2">
        <w:t xml:space="preserve">a </w:t>
      </w:r>
      <w:r>
        <w:t xml:space="preserve">more specific evaluation of </w:t>
      </w:r>
      <w:r w:rsidR="00DF34B2">
        <w:t xml:space="preserve">a </w:t>
      </w:r>
      <w:r>
        <w:t xml:space="preserve">bespoke intervention to improve bowel preparation.  Both techniques required different </w:t>
      </w:r>
      <w:r w:rsidR="00813EAE">
        <w:t>approaches</w:t>
      </w:r>
      <w:r>
        <w:t>.  The national survey has its strengths in the breadth of information gathered from a high proportion of UK</w:t>
      </w:r>
      <w:r w:rsidR="00813EAE">
        <w:t xml:space="preserve"> practice</w:t>
      </w:r>
      <w:r>
        <w:t xml:space="preserve">.  Over 70% of the Trusts responded to the survey, allowing a reliable snapshot of practice.  The survey does not allow detail to be ascertained, but all key areas of practice are covered.  The questions were formulated to allow simple either dichotomous or numerical responses.  The questions were assessed for face validity by a pilot of the questions </w:t>
      </w:r>
      <w:r w:rsidR="00813EAE">
        <w:t xml:space="preserve">at </w:t>
      </w:r>
      <w:r>
        <w:t xml:space="preserve">the host trust.  </w:t>
      </w:r>
    </w:p>
    <w:p w14:paraId="3E9141B2" w14:textId="6D2D1CF1" w:rsidR="00356BEE" w:rsidRPr="00E7156A" w:rsidRDefault="003C5477" w:rsidP="00E7156A">
      <w:pPr>
        <w:spacing w:line="360" w:lineRule="auto"/>
        <w:jc w:val="both"/>
        <w:rPr>
          <w:b/>
          <w:bCs/>
        </w:rPr>
      </w:pPr>
      <w:r>
        <w:t>T</w:t>
      </w:r>
      <w:r w:rsidR="002F0201">
        <w:t xml:space="preserve">he EBOPS RCT aimed to evaluate </w:t>
      </w:r>
      <w:r w:rsidR="004D1528">
        <w:t>a specific scenario</w:t>
      </w:r>
      <w:r w:rsidR="00CD72C9">
        <w:t xml:space="preserve">; </w:t>
      </w:r>
      <w:r w:rsidR="004D1528">
        <w:t xml:space="preserve">the effect of an educational video on bowel preparation in patients attending for their first colonoscopy.  </w:t>
      </w:r>
      <w:r w:rsidR="002E238F">
        <w:t>A</w:t>
      </w:r>
      <w:r w:rsidR="00CD72C9">
        <w:t xml:space="preserve"> multicentre</w:t>
      </w:r>
      <w:r w:rsidR="002E238F">
        <w:t xml:space="preserve"> RCT</w:t>
      </w:r>
      <w:r w:rsidR="00CD72C9">
        <w:t xml:space="preserve"> design assessed this effectiveness</w:t>
      </w:r>
      <w:r w:rsidR="002E238F">
        <w:t>.</w:t>
      </w:r>
      <w:r>
        <w:t xml:space="preserve">  This incorporated PPG involvement from the outset </w:t>
      </w:r>
      <w:r w:rsidR="003D4B61">
        <w:t>which</w:t>
      </w:r>
      <w:r>
        <w:t xml:space="preserve"> was instrumental in the design and acceptability of the intervention.</w:t>
      </w:r>
      <w:r w:rsidR="002E238F">
        <w:t xml:space="preserve">  The video had the same design, but was tailored for each site, demonstrating the generalisability of the intervention.</w:t>
      </w:r>
      <w:r w:rsidR="00EB1E2D">
        <w:t xml:space="preserve"> Improvement in bowel preparation was seen at each site.</w:t>
      </w:r>
      <w:r w:rsidR="002E238F">
        <w:t xml:space="preserve"> </w:t>
      </w:r>
      <w:r w:rsidR="001D3EE9">
        <w:t xml:space="preserve">This type of </w:t>
      </w:r>
      <w:r w:rsidR="002E238F">
        <w:t xml:space="preserve">intervention is dependent on its educational </w:t>
      </w:r>
      <w:r w:rsidR="00CD72C9">
        <w:t>content</w:t>
      </w:r>
      <w:r w:rsidR="002E238F">
        <w:t>.  Most</w:t>
      </w:r>
      <w:r w:rsidR="00CD72C9">
        <w:t xml:space="preserve"> </w:t>
      </w:r>
      <w:r w:rsidR="007E6ED4">
        <w:t>such</w:t>
      </w:r>
      <w:r w:rsidR="00CD72C9">
        <w:t xml:space="preserve"> interventions, however,</w:t>
      </w:r>
      <w:r w:rsidR="00C45BD5">
        <w:t xml:space="preserve"> have</w:t>
      </w:r>
      <w:r w:rsidR="00CD72C9">
        <w:t xml:space="preserve"> </w:t>
      </w:r>
      <w:r w:rsidR="001D3EE9">
        <w:t>been conducted at single centres, and have not been assessed within different populations</w:t>
      </w:r>
      <w:r w:rsidR="002E238F">
        <w:t xml:space="preserve">.  Elvas </w:t>
      </w:r>
      <w:r w:rsidR="00626979">
        <w:t>and colleagues</w:t>
      </w:r>
      <w:r w:rsidR="00EB1E2D">
        <w:t xml:space="preserve"> did</w:t>
      </w:r>
      <w:r w:rsidR="002E238F">
        <w:t xml:space="preserve"> demonstrate that the visual aid designed by Spiegel </w:t>
      </w:r>
      <w:r w:rsidR="00626979">
        <w:lastRenderedPageBreak/>
        <w:t>and colleagues</w:t>
      </w:r>
      <w:r w:rsidR="00C45BD5">
        <w:t xml:space="preserve"> for outpatients</w:t>
      </w:r>
      <w:r w:rsidR="002E238F">
        <w:t xml:space="preserve"> was</w:t>
      </w:r>
      <w:r w:rsidR="00C45BD5">
        <w:t xml:space="preserve"> also</w:t>
      </w:r>
      <w:r w:rsidR="002E238F">
        <w:t xml:space="preserve"> effective in a</w:t>
      </w:r>
      <w:r w:rsidR="00EB1E2D">
        <w:t>n</w:t>
      </w:r>
      <w:r w:rsidR="002E238F">
        <w:t xml:space="preserve"> </w:t>
      </w:r>
      <w:r w:rsidR="00C45BD5">
        <w:t>inpatient setting</w:t>
      </w:r>
      <w:r w:rsidR="002F0120">
        <w:fldChar w:fldCharType="begin">
          <w:fldData xml:space="preserve">PEVuZE5vdGU+PENpdGU+PEF1dGhvcj5FbHZhczwvQXV0aG9yPjxZZWFyPjIwMTc8L1llYXI+PFJl
Y051bT4wPC9SZWNOdW0+PElEVGV4dD5JbXBhY3Qgb2YgUGVyc29uYWxpc2VkIFBhdGllbnQgRWR1
Y2F0aW9uIG9uIEJvd2VsIFByZXBhcmF0aW9uIGZvciBDb2xvbm9zY29weTogUHJvc3BlY3RpdmUg
UmFuZG9taXNlZCBDb250cm9sbGVkIFRyaWFsPC9JRFRleHQ+PERpc3BsYXlUZXh0PigxMjEsIDEz
NSk8L0Rpc3BsYXlUZXh0PjxyZWNvcmQ+PGRhdGVzPjxwdWItZGF0ZXM+PGRhdGU+SmFuPC9kYXRl
PjwvcHViLWRhdGVzPjx5ZWFyPjIwMTc8L3llYXI+PC9kYXRlcz48a2V5d29yZHM+PGtleXdvcmQ+
Qm93ZWwgcHJlcGFyYXRpb248L2tleXdvcmQ+PGtleXdvcmQ+Q29sb25vc2NvcHk8L2tleXdvcmQ+
PGtleXdvcmQ+UGF0aWVudCBlZHVjYXRpb248L2tleXdvcmQ+PGtleXdvcmQ+UXVhbGl0eTwva2V5
d29yZD48L2tleXdvcmRzPjx1cmxzPjxyZWxhdGVkLXVybHM+PHVybD5odHRwczovL3d3dy5uY2Jp
Lm5sbS5uaWguZ292L3B1Ym1lZC8yODg0ODc3NzwvdXJsPjwvcmVsYXRlZC11cmxzPjwvdXJscz48
aXNibj4yMzQxLTQ1NDU8L2lzYm4+PGN1c3RvbTI+UE1DNTU1MzM3NTwvY3VzdG9tMj48dGl0bGVz
Pjx0aXRsZT5JbXBhY3Qgb2YgUGVyc29uYWxpc2VkIFBhdGllbnQgRWR1Y2F0aW9uIG9uIEJvd2Vs
IFByZXBhcmF0aW9uIGZvciBDb2xvbm9zY29weTogUHJvc3BlY3RpdmUgUmFuZG9taXNlZCBDb250
cm9sbGVkIFRyaWFsPC90aXRsZT48c2Vjb25kYXJ5LXRpdGxlPkdFIFBvcnQgSiBHYXN0cm9lbnRl
cm9sPC9zZWNvbmRhcnktdGl0bGU+PC90aXRsZXM+PHBhZ2VzPjIyLTMwPC9wYWdlcz48bnVtYmVy
PjE8L251bWJlcj48Y29udHJpYnV0b3JzPjxhdXRob3JzPjxhdXRob3I+RWx2YXMsIEwuPC9hdXRo
b3I+PGF1dGhvcj5Ccml0bywgRC48L2F1dGhvcj48YXV0aG9yPkFyZWlhLCBNLjwvYXV0aG9yPjxh
dXRob3I+Q2FydmFsaG8sIFIuPC9hdXRob3I+PGF1dGhvcj5BbHZlcywgUy48L2F1dGhvcj48YXV0
aG9yPlNhcmFpdmEsIFMuPC9hdXRob3I+PGF1dGhvcj5DYWRpbWUsIEEuIFQuPC9hdXRob3I+PC9h
dXRob3JzPjwvY29udHJpYnV0b3JzPjxlZGl0aW9uPjIwMTYxMTAxPC9lZGl0aW9uPjxsYW5ndWFn
ZT5lbmc8L2xhbmd1YWdlPjxhZGRlZC1kYXRlIGZvcm1hdD0idXRjIj4xNjMxMDI3Mjk5PC9hZGRl
ZC1kYXRlPjxyZWYtdHlwZSBuYW1lPSJKb3VybmFsIEFydGljbGUiPjE3PC9yZWYtdHlwZT48YXV0
aC1hZGRyZXNzPkRlcGFydG1lbnQgb2YgR2FzdHJvZW50ZXJvbG9neSwgUG9ydHVndWVzZSBPbmNv
bG9neSBJbnN0aXR1dGUsIENvaW1icmEsIFBvcnR1Z2FsLiBDSU5URVNJUyAtIENlbnRlciBmb3Ig
UmVzZWFyY2ggaW4gSGVhbHRoIFRlY2hub2xvZ2llcyBhbmQgSW5mb3JtYXRpb24gU3lzdGVtcywg
RmFjdWx0eSBvZiBNZWRpY2luZSwgVW5pdmVyc2l0eSBvZiBQb3J0bywgUG9ydG8sIFBvcnR1Z2Fs
LjwvYXV0aC1hZGRyZXNzPjxyZWMtbnVtYmVyPjIwNjwvcmVjLW51bWJlcj48bGFzdC11cGRhdGVk
LWRhdGUgZm9ybWF0PSJ1dGMiPjE2MzEwMjcyOTk8L2xhc3QtdXBkYXRlZC1kYXRlPjxhY2Nlc3Np
b24tbnVtPjI4ODQ4Nzc3PC9hY2Nlc3Npb24tbnVtPjxlbGVjdHJvbmljLXJlc291cmNlLW51bT4x
MC4xMTU5LzAwMDQ1MDU5NDwvZWxlY3Ryb25pYy1yZXNvdXJjZS1udW0+PHZvbHVtZT4yNDwvdm9s
dW1lPjwvcmVjb3JkPjwvQ2l0ZT48Q2l0ZT48QXV0aG9yPlNwaWVnZWw8L0F1dGhvcj48WWVhcj4y
MDExPC9ZZWFyPjxSZWNOdW0+MDwvUmVjTnVtPjxJRFRleHQ+RGV2ZWxvcG1lbnQgYW5kIHZhbGlk
YXRpb24gb2YgYSBub3ZlbCBwYXRpZW50IGVkdWNhdGlvbmFsIGJvb2tsZXQgdG8gZW5oYW5jZSBj
b2xvbm9zY29weSBwcmVwYXJhdGlvbjwvSURUZXh0PjxyZWNvcmQ+PGRhdGVzPjxwdWItZGF0ZXM+
PGRhdGU+TWF5PC9kYXRlPjwvcHViLWRhdGVzPjx5ZWFyPjIwMTE8L3llYXI+PC9kYXRlcz48a2V5
d29yZHM+PGtleXdvcmQ+Q29sb25vc2NvcHk8L2tleXdvcmQ+PGtleXdvcmQ+SHVtYW5zPC9rZXl3
b3JkPjxrZXl3b3JkPlBhbXBobGV0czwva2V5d29yZD48a2V5d29yZD5QYXRpZW50IEVkdWNhdGlv
biBhcyBUb3BpYzwva2V5d29yZD48L2tleXdvcmRzPjx1cmxzPjxyZWxhdGVkLXVybHM+PHVybD5o
dHRwczovL3d3dy5uY2JpLm5sbS5uaWguZ292L3B1Ym1lZC8yMTQ4MzQ2MzwvdXJsPjwvcmVsYXRl
ZC11cmxzPjwvdXJscz48aXNibj4xNTcyLTAyNDE8L2lzYm4+PHRpdGxlcz48dGl0bGU+RGV2ZWxv
cG1lbnQgYW5kIHZhbGlkYXRpb24gb2YgYSBub3ZlbCBwYXRpZW50IGVkdWNhdGlvbmFsIGJvb2ts
ZXQgdG8gZW5oYW5jZSBjb2xvbm9zY29weSBwcmVwYXJhdGlvbjwvdGl0bGU+PHNlY29uZGFyeS10
aXRsZT5BbSBKIEdhc3Ryb2VudGVyb2w8L3NlY29uZGFyeS10aXRsZT48L3RpdGxlcz48cGFnZXM+
ODc1LTgzPC9wYWdlcz48bnVtYmVyPjU8L251bWJlcj48Y29udHJpYnV0b3JzPjxhdXRob3JzPjxh
dXRob3I+U3BpZWdlbCwgQi4gTS48L2F1dGhvcj48YXV0aG9yPlRhbGxleSwgSi48L2F1dGhvcj48
YXV0aG9yPlNoZWtlbGxlLCBQLjwvYXV0aG9yPjxhdXRob3I+QWdhcndhbCwgTi48L2F1dGhvcj48
YXV0aG9yPlNueWRlciwgQi48L2F1dGhvcj48YXV0aG9yPkJvbHVzLCBSLjwvYXV0aG9yPjxhdXRo
b3I+S3VyemJhcmQsIE4uPC9hdXRob3I+PGF1dGhvcj5DaGFuLCBNLjwvYXV0aG9yPjxhdXRob3I+
SG8sIEEuPC9hdXRob3I+PGF1dGhvcj5LYW5lc2hpcm8sIE0uPC9hdXRob3I+PGF1dGhvcj5Db3Jk
YXNjbywgSy48L2F1dGhvcj48YXV0aG9yPkNvaGVuLCBILjwvYXV0aG9yPjwvYXV0aG9ycz48L2Nv
bnRyaWJ1dG9ycz48ZWRpdGlvbj4yMDExMDQxMjwvZWRpdGlvbj48bGFuZ3VhZ2U+ZW5nPC9sYW5n
dWFnZT48YWRkZWQtZGF0ZSBmb3JtYXQ9InV0YyI+MTYzMTAzMjU0MjwvYWRkZWQtZGF0ZT48cmVm
LXR5cGUgbmFtZT0iSm91cm5hbCBBcnRpY2xlIj4xNzwvcmVmLXR5cGU+PGF1dGgtYWRkcmVzcz5E
ZXBhcnRtZW50IG9mIE1lZGljaW5lLCBWQSBHcmVhdGVyIExvcyBBbmdlbGVzIEhlYWx0aGNhcmUg
U3lzdGVtLCBMb3MgQW5nZWxlcywgQ2FsaWZvcm5pYSA5MDA3MywgVVNBLiBic3BpZWdlbEBtZWRu
ZXQudWNsYS5lZHU8L2F1dGgtYWRkcmVzcz48cmVjLW51bWJlcj4yMTM8L3JlYy1udW1iZXI+PGxh
c3QtdXBkYXRlZC1kYXRlIGZvcm1hdD0idXRjIj4xNjMxMDMyNTQyPC9sYXN0LXVwZGF0ZWQtZGF0
ZT48YWNjZXNzaW9uLW51bT4yMTQ4MzQ2MzwvYWNjZXNzaW9uLW51bT48ZWxlY3Ryb25pYy1yZXNv
dXJjZS1udW0+MTAuMTAzOC9hamcuMjAxMS43NTwvZWxlY3Ryb25pYy1yZXNvdXJjZS1udW0+PHZv
bHVtZT4xMDY8L3ZvbHVtZT48L3JlY29yZD48L0NpdGU+PC9FbmROb3RlPn==
</w:fldData>
        </w:fldChar>
      </w:r>
      <w:r w:rsidR="00E9739D">
        <w:instrText xml:space="preserve"> ADDIN EN.CITE </w:instrText>
      </w:r>
      <w:r w:rsidR="00E9739D">
        <w:fldChar w:fldCharType="begin">
          <w:fldData xml:space="preserve">PEVuZE5vdGU+PENpdGU+PEF1dGhvcj5FbHZhczwvQXV0aG9yPjxZZWFyPjIwMTc8L1llYXI+PFJl
Y051bT4wPC9SZWNOdW0+PElEVGV4dD5JbXBhY3Qgb2YgUGVyc29uYWxpc2VkIFBhdGllbnQgRWR1
Y2F0aW9uIG9uIEJvd2VsIFByZXBhcmF0aW9uIGZvciBDb2xvbm9zY29weTogUHJvc3BlY3RpdmUg
UmFuZG9taXNlZCBDb250cm9sbGVkIFRyaWFsPC9JRFRleHQ+PERpc3BsYXlUZXh0PigxMjEsIDEz
NSk8L0Rpc3BsYXlUZXh0PjxyZWNvcmQ+PGRhdGVzPjxwdWItZGF0ZXM+PGRhdGU+SmFuPC9kYXRl
PjwvcHViLWRhdGVzPjx5ZWFyPjIwMTc8L3llYXI+PC9kYXRlcz48a2V5d29yZHM+PGtleXdvcmQ+
Qm93ZWwgcHJlcGFyYXRpb248L2tleXdvcmQ+PGtleXdvcmQ+Q29sb25vc2NvcHk8L2tleXdvcmQ+
PGtleXdvcmQ+UGF0aWVudCBlZHVjYXRpb248L2tleXdvcmQ+PGtleXdvcmQ+UXVhbGl0eTwva2V5
d29yZD48L2tleXdvcmRzPjx1cmxzPjxyZWxhdGVkLXVybHM+PHVybD5odHRwczovL3d3dy5uY2Jp
Lm5sbS5uaWguZ292L3B1Ym1lZC8yODg0ODc3NzwvdXJsPjwvcmVsYXRlZC11cmxzPjwvdXJscz48
aXNibj4yMzQxLTQ1NDU8L2lzYm4+PGN1c3RvbTI+UE1DNTU1MzM3NTwvY3VzdG9tMj48dGl0bGVz
Pjx0aXRsZT5JbXBhY3Qgb2YgUGVyc29uYWxpc2VkIFBhdGllbnQgRWR1Y2F0aW9uIG9uIEJvd2Vs
IFByZXBhcmF0aW9uIGZvciBDb2xvbm9zY29weTogUHJvc3BlY3RpdmUgUmFuZG9taXNlZCBDb250
cm9sbGVkIFRyaWFsPC90aXRsZT48c2Vjb25kYXJ5LXRpdGxlPkdFIFBvcnQgSiBHYXN0cm9lbnRl
cm9sPC9zZWNvbmRhcnktdGl0bGU+PC90aXRsZXM+PHBhZ2VzPjIyLTMwPC9wYWdlcz48bnVtYmVy
PjE8L251bWJlcj48Y29udHJpYnV0b3JzPjxhdXRob3JzPjxhdXRob3I+RWx2YXMsIEwuPC9hdXRo
b3I+PGF1dGhvcj5Ccml0bywgRC48L2F1dGhvcj48YXV0aG9yPkFyZWlhLCBNLjwvYXV0aG9yPjxh
dXRob3I+Q2FydmFsaG8sIFIuPC9hdXRob3I+PGF1dGhvcj5BbHZlcywgUy48L2F1dGhvcj48YXV0
aG9yPlNhcmFpdmEsIFMuPC9hdXRob3I+PGF1dGhvcj5DYWRpbWUsIEEuIFQuPC9hdXRob3I+PC9h
dXRob3JzPjwvY29udHJpYnV0b3JzPjxlZGl0aW9uPjIwMTYxMTAxPC9lZGl0aW9uPjxsYW5ndWFn
ZT5lbmc8L2xhbmd1YWdlPjxhZGRlZC1kYXRlIGZvcm1hdD0idXRjIj4xNjMxMDI3Mjk5PC9hZGRl
ZC1kYXRlPjxyZWYtdHlwZSBuYW1lPSJKb3VybmFsIEFydGljbGUiPjE3PC9yZWYtdHlwZT48YXV0
aC1hZGRyZXNzPkRlcGFydG1lbnQgb2YgR2FzdHJvZW50ZXJvbG9neSwgUG9ydHVndWVzZSBPbmNv
bG9neSBJbnN0aXR1dGUsIENvaW1icmEsIFBvcnR1Z2FsLiBDSU5URVNJUyAtIENlbnRlciBmb3Ig
UmVzZWFyY2ggaW4gSGVhbHRoIFRlY2hub2xvZ2llcyBhbmQgSW5mb3JtYXRpb24gU3lzdGVtcywg
RmFjdWx0eSBvZiBNZWRpY2luZSwgVW5pdmVyc2l0eSBvZiBQb3J0bywgUG9ydG8sIFBvcnR1Z2Fs
LjwvYXV0aC1hZGRyZXNzPjxyZWMtbnVtYmVyPjIwNjwvcmVjLW51bWJlcj48bGFzdC11cGRhdGVk
LWRhdGUgZm9ybWF0PSJ1dGMiPjE2MzEwMjcyOTk8L2xhc3QtdXBkYXRlZC1kYXRlPjxhY2Nlc3Np
b24tbnVtPjI4ODQ4Nzc3PC9hY2Nlc3Npb24tbnVtPjxlbGVjdHJvbmljLXJlc291cmNlLW51bT4x
MC4xMTU5LzAwMDQ1MDU5NDwvZWxlY3Ryb25pYy1yZXNvdXJjZS1udW0+PHZvbHVtZT4yNDwvdm9s
dW1lPjwvcmVjb3JkPjwvQ2l0ZT48Q2l0ZT48QXV0aG9yPlNwaWVnZWw8L0F1dGhvcj48WWVhcj4y
MDExPC9ZZWFyPjxSZWNOdW0+MDwvUmVjTnVtPjxJRFRleHQ+RGV2ZWxvcG1lbnQgYW5kIHZhbGlk
YXRpb24gb2YgYSBub3ZlbCBwYXRpZW50IGVkdWNhdGlvbmFsIGJvb2tsZXQgdG8gZW5oYW5jZSBj
b2xvbm9zY29weSBwcmVwYXJhdGlvbjwvSURUZXh0PjxyZWNvcmQ+PGRhdGVzPjxwdWItZGF0ZXM+
PGRhdGU+TWF5PC9kYXRlPjwvcHViLWRhdGVzPjx5ZWFyPjIwMTE8L3llYXI+PC9kYXRlcz48a2V5
d29yZHM+PGtleXdvcmQ+Q29sb25vc2NvcHk8L2tleXdvcmQ+PGtleXdvcmQ+SHVtYW5zPC9rZXl3
b3JkPjxrZXl3b3JkPlBhbXBobGV0czwva2V5d29yZD48a2V5d29yZD5QYXRpZW50IEVkdWNhdGlv
biBhcyBUb3BpYzwva2V5d29yZD48L2tleXdvcmRzPjx1cmxzPjxyZWxhdGVkLXVybHM+PHVybD5o
dHRwczovL3d3dy5uY2JpLm5sbS5uaWguZ292L3B1Ym1lZC8yMTQ4MzQ2MzwvdXJsPjwvcmVsYXRl
ZC11cmxzPjwvdXJscz48aXNibj4xNTcyLTAyNDE8L2lzYm4+PHRpdGxlcz48dGl0bGU+RGV2ZWxv
cG1lbnQgYW5kIHZhbGlkYXRpb24gb2YgYSBub3ZlbCBwYXRpZW50IGVkdWNhdGlvbmFsIGJvb2ts
ZXQgdG8gZW5oYW5jZSBjb2xvbm9zY29weSBwcmVwYXJhdGlvbjwvdGl0bGU+PHNlY29uZGFyeS10
aXRsZT5BbSBKIEdhc3Ryb2VudGVyb2w8L3NlY29uZGFyeS10aXRsZT48L3RpdGxlcz48cGFnZXM+
ODc1LTgzPC9wYWdlcz48bnVtYmVyPjU8L251bWJlcj48Y29udHJpYnV0b3JzPjxhdXRob3JzPjxh
dXRob3I+U3BpZWdlbCwgQi4gTS48L2F1dGhvcj48YXV0aG9yPlRhbGxleSwgSi48L2F1dGhvcj48
YXV0aG9yPlNoZWtlbGxlLCBQLjwvYXV0aG9yPjxhdXRob3I+QWdhcndhbCwgTi48L2F1dGhvcj48
YXV0aG9yPlNueWRlciwgQi48L2F1dGhvcj48YXV0aG9yPkJvbHVzLCBSLjwvYXV0aG9yPjxhdXRo
b3I+S3VyemJhcmQsIE4uPC9hdXRob3I+PGF1dGhvcj5DaGFuLCBNLjwvYXV0aG9yPjxhdXRob3I+
SG8sIEEuPC9hdXRob3I+PGF1dGhvcj5LYW5lc2hpcm8sIE0uPC9hdXRob3I+PGF1dGhvcj5Db3Jk
YXNjbywgSy48L2F1dGhvcj48YXV0aG9yPkNvaGVuLCBILjwvYXV0aG9yPjwvYXV0aG9ycz48L2Nv
bnRyaWJ1dG9ycz48ZWRpdGlvbj4yMDExMDQxMjwvZWRpdGlvbj48bGFuZ3VhZ2U+ZW5nPC9sYW5n
dWFnZT48YWRkZWQtZGF0ZSBmb3JtYXQ9InV0YyI+MTYzMTAzMjU0MjwvYWRkZWQtZGF0ZT48cmVm
LXR5cGUgbmFtZT0iSm91cm5hbCBBcnRpY2xlIj4xNzwvcmVmLXR5cGU+PGF1dGgtYWRkcmVzcz5E
ZXBhcnRtZW50IG9mIE1lZGljaW5lLCBWQSBHcmVhdGVyIExvcyBBbmdlbGVzIEhlYWx0aGNhcmUg
U3lzdGVtLCBMb3MgQW5nZWxlcywgQ2FsaWZvcm5pYSA5MDA3MywgVVNBLiBic3BpZWdlbEBtZWRu
ZXQudWNsYS5lZHU8L2F1dGgtYWRkcmVzcz48cmVjLW51bWJlcj4yMTM8L3JlYy1udW1iZXI+PGxh
c3QtdXBkYXRlZC1kYXRlIGZvcm1hdD0idXRjIj4xNjMxMDMyNTQyPC9sYXN0LXVwZGF0ZWQtZGF0
ZT48YWNjZXNzaW9uLW51bT4yMTQ4MzQ2MzwvYWNjZXNzaW9uLW51bT48ZWxlY3Ryb25pYy1yZXNv
dXJjZS1udW0+MTAuMTAzOC9hamcuMjAxMS43NTwvZWxlY3Ryb25pYy1yZXNvdXJjZS1udW0+PHZv
bHVtZT4xMDY8L3ZvbHVtZT48L3JlY29yZD48L0NpdGU+PC9FbmROb3RlPn==
</w:fldData>
        </w:fldChar>
      </w:r>
      <w:r w:rsidR="00E9739D">
        <w:instrText xml:space="preserve"> ADDIN EN.CITE.DATA </w:instrText>
      </w:r>
      <w:r w:rsidR="00E9739D">
        <w:fldChar w:fldCharType="end"/>
      </w:r>
      <w:r w:rsidR="002F0120">
        <w:fldChar w:fldCharType="separate"/>
      </w:r>
      <w:r w:rsidR="00231422">
        <w:rPr>
          <w:noProof/>
        </w:rPr>
        <w:t>(121, 135)</w:t>
      </w:r>
      <w:r w:rsidR="002F0120">
        <w:fldChar w:fldCharType="end"/>
      </w:r>
      <w:r w:rsidR="002E238F">
        <w:t>.</w:t>
      </w:r>
      <w:r w:rsidR="00C45BD5">
        <w:t xml:space="preserve"> </w:t>
      </w:r>
      <w:r w:rsidR="002E238F">
        <w:t>Quality of placebo is important in educational studies.  In some studies, the placebo is not clearly defined</w:t>
      </w:r>
      <w:r w:rsidR="002F0120">
        <w:t xml:space="preserve"> (see - </w:t>
      </w:r>
      <w:r w:rsidR="002F0120" w:rsidRPr="00473607">
        <w:rPr>
          <w:b/>
          <w:bCs/>
        </w:rPr>
        <w:fldChar w:fldCharType="begin"/>
      </w:r>
      <w:r w:rsidR="002F0120" w:rsidRPr="00473607">
        <w:rPr>
          <w:b/>
          <w:bCs/>
        </w:rPr>
        <w:instrText xml:space="preserve"> REF _Ref83066981 \h  \* MERGEFORMAT </w:instrText>
      </w:r>
      <w:r w:rsidR="002F0120" w:rsidRPr="00473607">
        <w:rPr>
          <w:b/>
          <w:bCs/>
        </w:rPr>
      </w:r>
      <w:r w:rsidR="002F0120" w:rsidRPr="00473607">
        <w:rPr>
          <w:b/>
          <w:bCs/>
        </w:rPr>
        <w:fldChar w:fldCharType="separate"/>
      </w:r>
      <w:r w:rsidR="006A0E8C" w:rsidRPr="00473607">
        <w:rPr>
          <w:b/>
          <w:bCs/>
        </w:rPr>
        <w:t xml:space="preserve">The effect of patient </w:t>
      </w:r>
      <w:r w:rsidR="006A0E8C" w:rsidRPr="00F12989">
        <w:rPr>
          <w:b/>
          <w:bCs/>
        </w:rPr>
        <w:t>educational</w:t>
      </w:r>
      <w:r w:rsidR="006A0E8C" w:rsidRPr="00473607">
        <w:rPr>
          <w:b/>
          <w:bCs/>
        </w:rPr>
        <w:t xml:space="preserve"> interventions </w:t>
      </w:r>
      <w:r w:rsidR="006A0E8C" w:rsidRPr="00F12989">
        <w:rPr>
          <w:b/>
          <w:bCs/>
        </w:rPr>
        <w:t>on bowel preparation quality</w:t>
      </w:r>
      <w:r w:rsidR="002F0120" w:rsidRPr="00473607">
        <w:rPr>
          <w:b/>
          <w:bCs/>
        </w:rPr>
        <w:fldChar w:fldCharType="end"/>
      </w:r>
      <w:r w:rsidR="002F0120">
        <w:t>)</w:t>
      </w:r>
      <w:r w:rsidR="002E238F">
        <w:t xml:space="preserve">.  In </w:t>
      </w:r>
      <w:r w:rsidR="00CD2CC1">
        <w:t>the EBOPS</w:t>
      </w:r>
      <w:r w:rsidR="002E238F">
        <w:t xml:space="preserve"> study, the current standard instructions used at each site were utilised.  </w:t>
      </w:r>
      <w:r w:rsidR="00EB1E2D">
        <w:t>A</w:t>
      </w:r>
      <w:r w:rsidR="002E238F">
        <w:t xml:space="preserve"> well</w:t>
      </w:r>
      <w:r w:rsidR="00DF34B2">
        <w:t>-</w:t>
      </w:r>
      <w:r w:rsidR="002E238F">
        <w:t xml:space="preserve">validated </w:t>
      </w:r>
      <w:r w:rsidR="002E238F" w:rsidRPr="00D512EE">
        <w:t>bowel preparation grading scale</w:t>
      </w:r>
      <w:r w:rsidR="00EB1E2D" w:rsidRPr="00D512EE">
        <w:t xml:space="preserve"> was also used</w:t>
      </w:r>
      <w:r w:rsidR="002E238F" w:rsidRPr="00D512EE">
        <w:t>.  The BBPS study has previously been validated in several populations and</w:t>
      </w:r>
      <w:r w:rsidR="00D512EE" w:rsidRPr="00D512EE">
        <w:t xml:space="preserve"> it</w:t>
      </w:r>
      <w:r w:rsidR="002E238F" w:rsidRPr="00D512EE">
        <w:t xml:space="preserve"> has been demonstrated </w:t>
      </w:r>
      <w:r w:rsidR="007E6ED4" w:rsidRPr="00D512EE">
        <w:t xml:space="preserve">that </w:t>
      </w:r>
      <w:r w:rsidR="00D512EE" w:rsidRPr="00D512EE">
        <w:t xml:space="preserve">an increasing </w:t>
      </w:r>
      <w:r w:rsidR="002E238F" w:rsidRPr="00D512EE">
        <w:t>BBPS</w:t>
      </w:r>
      <w:r w:rsidR="00D512EE" w:rsidRPr="00D512EE">
        <w:t xml:space="preserve"> correlates with a greater PDR</w:t>
      </w:r>
      <w:r w:rsidR="002F0120">
        <w:t xml:space="preserve"> (see - </w:t>
      </w:r>
      <w:r w:rsidR="002F0120" w:rsidRPr="003D4B61">
        <w:rPr>
          <w:b/>
          <w:bCs/>
        </w:rPr>
        <w:fldChar w:fldCharType="begin"/>
      </w:r>
      <w:r w:rsidR="002F0120" w:rsidRPr="003D4B61">
        <w:rPr>
          <w:b/>
          <w:bCs/>
        </w:rPr>
        <w:instrText xml:space="preserve"> REF _Ref84150847 \h </w:instrText>
      </w:r>
      <w:r w:rsidR="003D4B61">
        <w:rPr>
          <w:b/>
          <w:bCs/>
        </w:rPr>
        <w:instrText xml:space="preserve"> \* MERGEFORMAT </w:instrText>
      </w:r>
      <w:r w:rsidR="002F0120" w:rsidRPr="003D4B61">
        <w:rPr>
          <w:b/>
          <w:bCs/>
        </w:rPr>
      </w:r>
      <w:r w:rsidR="002F0120" w:rsidRPr="003D4B61">
        <w:rPr>
          <w:b/>
          <w:bCs/>
        </w:rPr>
        <w:fldChar w:fldCharType="separate"/>
      </w:r>
      <w:r w:rsidR="006A0E8C" w:rsidRPr="006A0E8C">
        <w:rPr>
          <w:b/>
          <w:bCs/>
        </w:rPr>
        <w:t>Adenoma detection rate</w:t>
      </w:r>
      <w:r w:rsidR="002F0120" w:rsidRPr="003D4B61">
        <w:rPr>
          <w:b/>
          <w:bCs/>
        </w:rPr>
        <w:fldChar w:fldCharType="end"/>
      </w:r>
      <w:r w:rsidR="002F0120">
        <w:t>)</w:t>
      </w:r>
      <w:r w:rsidR="00D512EE" w:rsidRPr="00D512EE">
        <w:t xml:space="preserve">.  Clark </w:t>
      </w:r>
      <w:r w:rsidR="00626979">
        <w:t>and colleagues</w:t>
      </w:r>
      <w:r w:rsidR="00D512EE" w:rsidRPr="00D512EE">
        <w:t xml:space="preserve"> clearly demonstrated that a</w:t>
      </w:r>
      <w:r w:rsidR="001D3EE9">
        <w:t xml:space="preserve"> BBPS</w:t>
      </w:r>
      <w:r w:rsidR="002E238F" w:rsidRPr="00D512EE">
        <w:t xml:space="preserve"> score &lt; 2 </w:t>
      </w:r>
      <w:r w:rsidR="00D512EE" w:rsidRPr="00D512EE">
        <w:t xml:space="preserve">is </w:t>
      </w:r>
      <w:r w:rsidR="00830710">
        <w:t>the</w:t>
      </w:r>
      <w:r w:rsidR="00D512EE" w:rsidRPr="00D512EE">
        <w:t xml:space="preserve"> cut</w:t>
      </w:r>
      <w:r w:rsidR="00D512EE">
        <w:t>-</w:t>
      </w:r>
      <w:r w:rsidR="00D512EE" w:rsidRPr="00D512EE">
        <w:t xml:space="preserve">off </w:t>
      </w:r>
      <w:r w:rsidR="00830710">
        <w:t>that delineates a significant proportion of</w:t>
      </w:r>
      <w:r w:rsidR="00D512EE" w:rsidRPr="00D512EE">
        <w:t xml:space="preserve"> missed polyps</w:t>
      </w:r>
      <w:r w:rsidR="002F0120">
        <w:fldChar w:fldCharType="begin"/>
      </w:r>
      <w:r w:rsidR="00E9739D">
        <w:instrText xml:space="preserve"> ADDIN EN.CITE &lt;EndNote&gt;&lt;Cite&gt;&lt;Author&gt;Clark&lt;/Author&gt;&lt;Year&gt;2016&lt;/Year&gt;&lt;RecNum&gt;0&lt;/RecNum&gt;&lt;IDText&gt;Quantification of Adequate Bowel Preparation for Screening or Surveillance Colonoscopy in Men&lt;/IDText&gt;&lt;DisplayText&gt;(68)&lt;/DisplayText&gt;&lt;record&gt;&lt;dates&gt;&lt;pub-dates&gt;&lt;date&gt;Feb&lt;/date&gt;&lt;/pub-dates&gt;&lt;year&gt;2016&lt;/year&gt;&lt;/dates&gt;&lt;keywords&gt;&lt;keyword&gt;Adenomatous Polyps&lt;/keyword&gt;&lt;keyword&gt;Aged&lt;/keyword&gt;&lt;keyword&gt;Colon&lt;/keyword&gt;&lt;keyword&gt;Colonic Neoplasms&lt;/keyword&gt;&lt;keyword&gt;Colonic Polyps&lt;/keyword&gt;&lt;keyword&gt;Colonoscopy&lt;/keyword&gt;&lt;keyword&gt;Connecticut&lt;/keyword&gt;&lt;keyword&gt;Diagnostic Errors&lt;/keyword&gt;&lt;keyword&gt;Humans&lt;/keyword&gt;&lt;keyword&gt;Male&lt;/keyword&gt;&lt;keyword&gt;Middle Aged&lt;/keyword&gt;&lt;keyword&gt;Observer Variation&lt;/keyword&gt;&lt;keyword&gt;Predictive Value of Tests&lt;/keyword&gt;&lt;keyword&gt;Prospective Studies&lt;/keyword&gt;&lt;keyword&gt;Reproducibility of Results&lt;/keyword&gt;&lt;keyword&gt;Therapeutic Irrigation&lt;/keyword&gt;&lt;keyword&gt;Time Factors&lt;/keyword&gt;&lt;keyword&gt;Tumor Burden&lt;/keyword&gt;&lt;keyword&gt;Colon Cancer&lt;/keyword&gt;&lt;keyword&gt;Colorectal Neoplasms&lt;/keyword&gt;&lt;keyword&gt;Endoscopy&lt;/keyword&gt;&lt;keyword&gt;Polyp&lt;/keyword&gt;&lt;/keywords&gt;&lt;urls&gt;&lt;related-urls&gt;&lt;url&gt;https://www.ncbi.nlm.nih.gov/pubmed/26439436&lt;/url&gt;&lt;/related-urls&gt;&lt;/urls&gt;&lt;isbn&gt;1528-0012&lt;/isbn&gt;&lt;custom2&gt;PMC4728019&lt;/custom2&gt;&lt;titles&gt;&lt;title&gt;Quantification of Adequate Bowel Preparation for Screening or Surveillance Colonoscopy in Men&lt;/title&gt;&lt;secondary-title&gt;Gastroenterology&lt;/secondary-title&gt;&lt;/titles&gt;&lt;pages&gt;396-405; quiz e14-5&lt;/pages&gt;&lt;number&gt;2&lt;/number&gt;&lt;contributors&gt;&lt;authors&gt;&lt;author&gt;Clark, B. T.&lt;/author&gt;&lt;author&gt;Protiva, P.&lt;/author&gt;&lt;author&gt;Nagar, A.&lt;/author&gt;&lt;author&gt;Imaeda, A.&lt;/author&gt;&lt;author&gt;Ciarleglio, M. M.&lt;/author&gt;&lt;author&gt;Deng, Y.&lt;/author&gt;&lt;author&gt;Laine, L.&lt;/author&gt;&lt;/authors&gt;&lt;/contributors&gt;&lt;edition&gt;2015/10/09&lt;/edition&gt;&lt;language&gt;eng&lt;/language&gt;&lt;added-date format="utc"&gt;1556270816&lt;/added-date&gt;&lt;ref-type name="Journal Article"&gt;17&lt;/ref-type&gt;&lt;rec-number&gt;81&lt;/rec-number&gt;&lt;last-updated-date format="utc"&gt;1556270816&lt;/last-updated-date&gt;&lt;accession-num&gt;26439436&lt;/accession-num&gt;&lt;electronic-resource-num&gt;10.1053/j.gastro.2015.09.041&lt;/electronic-resource-num&gt;&lt;volume&gt;150&lt;/volume&gt;&lt;/record&gt;&lt;/Cite&gt;&lt;/EndNote&gt;</w:instrText>
      </w:r>
      <w:r w:rsidR="002F0120">
        <w:fldChar w:fldCharType="separate"/>
      </w:r>
      <w:r w:rsidR="00231422">
        <w:rPr>
          <w:noProof/>
        </w:rPr>
        <w:t>(68)</w:t>
      </w:r>
      <w:r w:rsidR="002F0120">
        <w:fldChar w:fldCharType="end"/>
      </w:r>
      <w:r w:rsidR="002E238F" w:rsidRPr="00D512EE">
        <w:t>.</w:t>
      </w:r>
      <w:r w:rsidR="002E238F">
        <w:t xml:space="preserve">  Polyp detection and removal is the primary aim of most colonoscop</w:t>
      </w:r>
      <w:r w:rsidR="00EB1E2D">
        <w:t>ies</w:t>
      </w:r>
      <w:r w:rsidR="002E238F">
        <w:t>, thus reducing the risk of CRC</w:t>
      </w:r>
      <w:r w:rsidR="00132A5D">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ZCBEZWF0aDwvSURUZXh0PjxEaXNwbGF5VGV4dD4oNzIsIDIzMCk8L0Rpc3BsYXlUZXh0PjxyZWNv
cmQ+PGRhdGVzPjxwdWItZGF0ZXM+PGRhdGU+MDc8L2RhdGU+PC9wdWItZGF0ZXM+PHllYXI+MjAx
NzwveWVhcj48L2RhdGVzPjxrZXl3b3Jkcz48a2V5d29yZD5BZGVub2NhcmNpbm9tYTwva2V5d29y
ZD48a2V5d29yZD5BZGVub21hPC9rZXl3b3JkPjxrZXl3b3JkPkJlbmNobWFya2luZzwva2V5d29y
ZD48a2V5d29yZD5Db2xvbm9zY29weTwva2V5d29yZD48a2V5d29yZD5Db2xvcmVjdGFsIE5lb3Bs
YXNtczwva2V5d29yZD48a2V5d29yZD5FYXJseSBEZXRlY3Rpb24gb2YgQ2FuY2VyPC9rZXl3b3Jk
PjxrZXl3b3JkPkZlZWRiYWNrPC9rZXl3b3JkPjxrZXl3b3JkPkZlbWFsZTwva2V5d29yZD48a2V5
d29yZD5IdW1hbnM8L2tleXdvcmQ+PGtleXdvcmQ+TWFsZTwva2V5d29yZD48a2V5d29yZD5NaWRk
bGUgQWdlZDwva2V5d29yZD48a2V5d29yZD5Qb2xhbmQ8L2tleXdvcmQ+PGtleXdvcmQ+UHJvc3Bl
Y3RpdmUgU3R1ZGllczwva2V5d29yZD48a2V5d29yZD5RdWFsaXR5IEltcHJvdmVtZW50PC9rZXl3
b3JkPjxrZXl3b3JkPlJpc2sgRmFjdG9yczwva2V5d29yZD48a2V5d29yZD5Db2xvbiBDYW5jZXI8
L2tleXdvcmQ+PGtleXdvcmQ+RWFybHkgRGV0ZWN0aW9uPC9rZXl3b3JkPjxrZXl3b3JkPkVmZmlj
YWN5PC9rZXl3b3JkPjxrZXl3b3JkPlR1bW9yPC9rZXl3b3JkPjwva2V5d29yZHM+PHVybHM+PHJl
bGF0ZWQtdXJscz48dXJsPmh0dHBzOi8vd3d3Lm5jYmkubmxtLm5paC5nb3YvcHVibWVkLzI4NDI4
MTQyPC91cmw+PC9yZWxhdGVkLXVybHM+PC91cmxzPjxpc2JuPjE1MjgtMDAxMjwvaXNibj48dGl0
bGVzPjx0aXRsZT5JbmNyZWFzZWQgUmF0ZSBvZiBBZGVub21hIERldGVjdGlvbiBBc3NvY2lhdGVz
IFdpdGggUmVkdWNlZCBSaXNrIG9mIENvbG9yZWN0YWwgQ2FuY2VyIGFuZCBEZWF0aDwvdGl0bGU+
PHNlY29uZGFyeS10aXRsZT5HYXN0cm9lbnRlcm9sb2d5PC9zZWNvbmRhcnktdGl0bGU+PC90aXRs
ZXM+PHBhZ2VzPjk4LTEwNTwvcGFnZXM+PG51bWJlcj4xPC9udW1iZXI+PGNvbnRyaWJ1dG9ycz48
YXV0aG9ycz48YXV0aG9yPkthbWluc2tpLCBNLiBGLjwvYXV0aG9yPjxhdXRob3I+V2llc3pjenks
IFAuPC9hdXRob3I+PGF1dGhvcj5SdXBpbnNraSwgTS48L2F1dGhvcj48YXV0aG9yPldvamNpZWNo
b3dza2EsIFUuPC9hdXRob3I+PGF1dGhvcj5EaWRrb3dza2EsIEouPC9hdXRob3I+PGF1dGhvcj5L
cmFzemV3c2thLCBFLjwvYXV0aG9yPjxhdXRob3I+S29iaWVsYSwgSi48L2F1dGhvcj48YXV0aG9y
PkZyYW5jenlrLCBSLjwvYXV0aG9yPjxhdXRob3I+UnVwaW5za2EsIE0uPC9hdXRob3I+PGF1dGhv
cj5Lb2NvdCwgQi48L2F1dGhvcj48YXV0aG9yPkNoYWJlci1DaW9waW5za2EsIEEuPC9hdXRob3I+
PGF1dGhvcj5QYWNobGV3c2tpLCBKLjwvYXV0aG9yPjxhdXRob3I+UG9sa293c2tpLCBNLjwvYXV0
aG9yPjxhdXRob3I+UmVndWxhLCBKLjwvYXV0aG9yPjwvYXV0aG9ycz48L2NvbnRyaWJ1dG9ycz48
ZWRpdGlvbj4yMDE3LzA0LzE3PC9lZGl0aW9uPjxsYW5ndWFnZT5lbmc8L2xhbmd1YWdlPjxhZGRl
ZC1kYXRlIGZvcm1hdD0idXRjIj4xNTUxODYzOTA3PC9hZGRlZC1kYXRlPjxyZWYtdHlwZSBuYW1l
PSJKb3VybmFsIEFydGljbGUiPjE3PC9yZWYtdHlwZT48cmVjLW51bWJlcj41ODwvcmVjLW51bWJl
cj48bGFzdC11cGRhdGVkLWRhdGUgZm9ybWF0PSJ1dGMiPjE1NTE4NjM5MDc8L2xhc3QtdXBkYXRl
ZC1kYXRlPjxhY2Nlc3Npb24tbnVtPjI4NDI4MTQyPC9hY2Nlc3Npb24tbnVtPjxlbGVjdHJvbmlj
LXJlc291cmNlLW51bT4xMC4xMDUzL2ouZ2FzdHJvLjIwMTcuMDQuMDA2PC9lbGVjdHJvbmljLXJl
c291cmNlLW51bT48dm9sdW1lPjE1Mzwvdm9sdW1lPjwvcmVjb3JkPjwvQ2l0ZT48Q2l0ZT48QXV0
aG9yPkNvcmxleTwvQXV0aG9yPjxZZWFyPjIwMTQ8L1llYXI+PFJlY051bT4wPC9SZWNOdW0+PElE
VGV4dD5BZGVub21hIGRldGVjdGlvbiByYXRlIGFuZCByaXNrIG9mIGNvbG9yZWN0YWwgY2FuY2Vy
IGFuZCBkZWF0aDwvSURUZXh0PjxyZWNvcmQ+PGRhdGVzPjxwdWItZGF0ZXM+PGRhdGU+QXByPC9k
YXRlPjwvcHViLWRhdGVzPjx5ZWFyPjIwMTQ8L3llYXI+PC9kYXRlcz48a2V5d29yZHM+PGtleXdv
cmQ+QWRlbm9tYTwva2V5d29yZD48a2V5d29yZD5BZ2VkPC9rZXl3b3JkPjxrZXl3b3JkPkNvbG9u
b3Njb3B5PC9rZXl3b3JkPjxrZXl3b3JkPkNvbG9yZWN0YWwgTmVvcGxhc21zPC9rZXl3b3JkPjxr
ZXl3b3JkPkh1bWFuczwva2V5d29yZD48a2V5d29yZD5NaWRkbGUgQWdlZDwva2V5d29yZD48a2V5
d29yZD5SaXNrPC9rZXl3b3JkPjxrZXl3b3JkPlVuaXRlZCBTdGF0ZXM8L2tleXdvcmQ+PC9rZXl3
b3Jkcz48dXJscz48cmVsYXRlZC11cmxzPjx1cmw+aHR0cHM6Ly93d3cubmNiaS5ubG0ubmloLmdv
di9wdWJtZWQvMjQ2OTM4OTA8L3VybD48L3JlbGF0ZWQtdXJscz48L3VybHM+PGlzYm4+MTUzMy00
NDA2PC9pc2JuPjxjdXN0b20yPlBNQzQwMzY0OTQ8L2N1c3RvbTI+PHRpdGxlcz48dGl0bGU+QWRl
bm9tYSBkZXRlY3Rpb24gcmF0ZSBhbmQgcmlzayBvZiBjb2xvcmVjdGFsIGNhbmNlciBhbmQgZGVh
dGg8L3RpdGxlPjxzZWNvbmRhcnktdGl0bGU+TiBFbmdsIEogTWVkPC9zZWNvbmRhcnktdGl0bGU+
PC90aXRsZXM+PHBhZ2VzPjEyOTgtMzA2PC9wYWdlcz48bnVtYmVyPjE0PC9udW1iZXI+PGNvbnRy
aWJ1dG9ycz48YXV0aG9ycz48YXV0aG9yPkNvcmxleSwgRC4gQS48L2F1dGhvcj48YXV0aG9yPkpl
bnNlbiwgQy4gRC48L2F1dGhvcj48YXV0aG9yPk1hcmtzLCBBLiBSLjwvYXV0aG9yPjxhdXRob3I+
WmhhbywgVy4gSy48L2F1dGhvcj48YXV0aG9yPkxlZSwgSi4gSy48L2F1dGhvcj48YXV0aG9yPkRv
dWJlbmksIEMuIEEuPC9hdXRob3I+PGF1dGhvcj5aYXViZXIsIEEuIEcuPC9hdXRob3I+PGF1dGhv
cj5kZSBCb2VyLCBKLjwvYXV0aG9yPjxhdXRob3I+RmlyZW1hbiwgQi4gSC48L2F1dGhvcj48YXV0
aG9yPlNjaG90dGluZ2VyLCBKLiBFLjwvYXV0aG9yPjxhdXRob3I+UXVpbm4sIFYuIFAuPC9hdXRo
b3I+PGF1dGhvcj5HaGFpLCBOLiBSLjwvYXV0aG9yPjxhdXRob3I+TGV2aW4sIFQuIFIuPC9hdXRo
b3I+PGF1dGhvcj5RdWVzZW5iZXJyeSwgQy4gUC48L2F1dGhvcj48L2F1dGhvcnM+PC9jb250cmli
dXRvcnM+PGxhbmd1YWdlPmVuZzwvbGFuZ3VhZ2U+PGFkZGVkLWRhdGUgZm9ybWF0PSJ1dGMiPjE1
NDA3MzM1ODY8L2FkZGVkLWRhdGU+PHJlZi10eXBlIG5hbWU9IkpvdXJuYWwgQXJ0aWNsZSI+MTc8
L3JlZi10eXBlPjxyZWMtbnVtYmVyPjI2PC9yZWMtbnVtYmVyPjxsYXN0LXVwZGF0ZWQtZGF0ZSBm
b3JtYXQ9InV0YyI+MTU0MDczMzU4NjwvbGFzdC11cGRhdGVkLWRhdGU+PGFjY2Vzc2lvbi1udW0+
MjQ2OTM4OTA8L2FjY2Vzc2lvbi1udW0+PGVsZWN0cm9uaWMtcmVzb3VyY2UtbnVtPjEwLjEwNTYv
TkVKTW9hMTMwOTA4NjwvZWxlY3Ryb25pYy1yZXNvdXJjZS1udW0+PHZvbHVtZT4zNzA8L3ZvbHVt
ZT48L3JlY29yZD48L0NpdGU+PENpdGU+PEF1dGhvcj5Db3JsZXk8L0F1dGhvcj48WWVhcj4yMDE0
PC9ZZWFyPjxSZWNOdW0+MDwvUmVjTnVtPjxJRFRleHQ+QWRlbm9tYSBkZXRlY3Rpb24gcmF0ZSBh
bmQgcmlzayBvZiBjb2xvcmVjdGFsIGNhbmNlciBhbmQgZGVhdGg8L0lEVGV4dD48cmVjb3JkPjxk
YXRlcz48cHViLWRhdGVzPjxkYXRlPkFwcjwvZGF0ZT48L3B1Yi1kYXRlcz48eWVhcj4yMDE0PC95
ZWFyPjwvZGF0ZXM+PGtleXdvcmRzPjxrZXl3b3JkPkFkZW5vbWE8L2tleXdvcmQ+PGtleXdvcmQ+
QWdlZDwva2V5d29yZD48a2V5d29yZD5Db2xvbm9zY29weTwva2V5d29yZD48a2V5d29yZD5Db2xv
cmVjdGFsIE5lb3BsYXNtczwva2V5d29yZD48a2V5d29yZD5IdW1hbnM8L2tleXdvcmQ+PGtleXdv
cmQ+TWlkZGxlIEFnZWQ8L2tleXdvcmQ+PGtleXdvcmQ+Umlzazwva2V5d29yZD48a2V5d29yZD5V
bml0ZWQgU3RhdGVzPC9rZXl3b3JkPjwva2V5d29yZHM+PHVybHM+PHJlbGF0ZWQtdXJscz48dXJs
Pmh0dHBzOi8vd3d3Lm5jYmkubmxtLm5paC5nb3YvcHVibWVkLzI0NjkzODkwPC91cmw+PC9yZWxh
dGVkLXVybHM+PC91cmxzPjxpc2JuPjE1MzMtNDQwNjwvaXNibj48Y3VzdG9tMj5QTUM0MDM2NDk0
PC9jdXN0b20yPjx0aXRsZXM+PHRpdGxlPkFkZW5vbWEgZGV0ZWN0aW9uIHJhdGUgYW5kIHJpc2sg
b2YgY29sb3JlY3RhbCBjYW5jZXIgYW5kIGRlYXRoPC90aXRsZT48c2Vjb25kYXJ5LXRpdGxlPk4g
RW5nbCBKIE1lZDwvc2Vjb25kYXJ5LXRpdGxlPjwvdGl0bGVzPjxwYWdlcz4xMjk4LTMwNjwvcGFn
ZXM+PG51bWJlcj4xNDwvbnVtYmVyPjxjb250cmlidXRvcnM+PGF1dGhvcnM+PGF1dGhvcj5Db3Js
ZXksIEQuIEEuPC9hdXRob3I+PGF1dGhvcj5KZW5zZW4sIEMuIEQuPC9hdXRob3I+PGF1dGhvcj5N
YXJrcywgQS4gUi48L2F1dGhvcj48YXV0aG9yPlpoYW8sIFcuIEsuPC9hdXRob3I+PGF1dGhvcj5M
ZWUsIEouIEsuPC9hdXRob3I+PGF1dGhvcj5Eb3ViZW5pLCBDLiBBLjwvYXV0aG9yPjxhdXRob3I+
WmF1YmVyLCBBLiBHLjwvYXV0aG9yPjxhdXRob3I+ZGUgQm9lciwgSi48L2F1dGhvcj48YXV0aG9y
PkZpcmVtYW4sIEIuIEguPC9hdXRob3I+PGF1dGhvcj5TY2hvdHRpbmdlciwgSi4gRS48L2F1dGhv
cj48YXV0aG9yPlF1aW5uLCBWLiBQLjwvYXV0aG9yPjxhdXRob3I+R2hhaSwgTi4gUi48L2F1dGhv
cj48YXV0aG9yPkxldmluLCBULiBSLjwvYXV0aG9yPjxhdXRob3I+UXVlc2VuYmVycnksIEMuIFAu
PC9hdXRob3I+PC9hdXRob3JzPjwvY29udHJpYnV0b3JzPjxsYW5ndWFnZT5lbmc8L2xhbmd1YWdl
PjxhZGRlZC1kYXRlIGZvcm1hdD0idXRjIj4xNTQwNzMzNTg2PC9hZGRlZC1kYXRlPjxyZWYtdHlw
ZSBuYW1lPSJKb3VybmFsIEFydGljbGUiPjE3PC9yZWYtdHlwZT48cmVjLW51bWJlcj4yNjwvcmVj
LW51bWJlcj48bGFzdC11cGRhdGVkLWRhdGUgZm9ybWF0PSJ1dGMiPjE1NDA3MzM1ODY8L2xhc3Qt
dXBkYXRlZC1kYXRlPjxhY2Nlc3Npb24tbnVtPjI0NjkzODkwPC9hY2Nlc3Npb24tbnVtPjxlbGVj
dHJvbmljLXJlc291cmNlLW51bT4xMC4xMDU2L05FSk1vYTEzMDkwODY8L2VsZWN0cm9uaWMtcmVz
b3VyY2UtbnVtPjx2b2x1bWU+MzcwPC92b2x1bWU+PC9yZWNvcmQ+PC9DaXRlPjwvRW5kTm90ZT4A
</w:fldData>
        </w:fldChar>
      </w:r>
      <w:r w:rsidR="00E9739D">
        <w:instrText xml:space="preserve"> ADDIN EN.CITE </w:instrText>
      </w:r>
      <w:r w:rsidR="00E9739D">
        <w:fldChar w:fldCharType="begin">
          <w:fldData xml:space="preserve">PEVuZE5vdGU+PENpdGU+PEF1dGhvcj5LYW1pbnNraTwvQXV0aG9yPjxZZWFyPjIwMTc8L1llYXI+
PFJlY051bT4wPC9SZWNOdW0+PElEVGV4dD5JbmNyZWFzZWQgUmF0ZSBvZiBBZGVub21hIERldGVj
dGlvbiBBc3NvY2lhdGVzIFdpdGggUmVkdWNlZCBSaXNrIG9mIENvbG9yZWN0YWwgQ2FuY2VyIGFu
ZCBEZWF0aDwvSURUZXh0PjxEaXNwbGF5VGV4dD4oNzIsIDIzMCk8L0Rpc3BsYXlUZXh0PjxyZWNv
cmQ+PGRhdGVzPjxwdWItZGF0ZXM+PGRhdGU+MDc8L2RhdGU+PC9wdWItZGF0ZXM+PHllYXI+MjAx
NzwveWVhcj48L2RhdGVzPjxrZXl3b3Jkcz48a2V5d29yZD5BZGVub2NhcmNpbm9tYTwva2V5d29y
ZD48a2V5d29yZD5BZGVub21hPC9rZXl3b3JkPjxrZXl3b3JkPkJlbmNobWFya2luZzwva2V5d29y
ZD48a2V5d29yZD5Db2xvbm9zY29weTwva2V5d29yZD48a2V5d29yZD5Db2xvcmVjdGFsIE5lb3Bs
YXNtczwva2V5d29yZD48a2V5d29yZD5FYXJseSBEZXRlY3Rpb24gb2YgQ2FuY2VyPC9rZXl3b3Jk
PjxrZXl3b3JkPkZlZWRiYWNrPC9rZXl3b3JkPjxrZXl3b3JkPkZlbWFsZTwva2V5d29yZD48a2V5
d29yZD5IdW1hbnM8L2tleXdvcmQ+PGtleXdvcmQ+TWFsZTwva2V5d29yZD48a2V5d29yZD5NaWRk
bGUgQWdlZDwva2V5d29yZD48a2V5d29yZD5Qb2xhbmQ8L2tleXdvcmQ+PGtleXdvcmQ+UHJvc3Bl
Y3RpdmUgU3R1ZGllczwva2V5d29yZD48a2V5d29yZD5RdWFsaXR5IEltcHJvdmVtZW50PC9rZXl3
b3JkPjxrZXl3b3JkPlJpc2sgRmFjdG9yczwva2V5d29yZD48a2V5d29yZD5Db2xvbiBDYW5jZXI8
L2tleXdvcmQ+PGtleXdvcmQ+RWFybHkgRGV0ZWN0aW9uPC9rZXl3b3JkPjxrZXl3b3JkPkVmZmlj
YWN5PC9rZXl3b3JkPjxrZXl3b3JkPlR1bW9yPC9rZXl3b3JkPjwva2V5d29yZHM+PHVybHM+PHJl
bGF0ZWQtdXJscz48dXJsPmh0dHBzOi8vd3d3Lm5jYmkubmxtLm5paC5nb3YvcHVibWVkLzI4NDI4
MTQyPC91cmw+PC9yZWxhdGVkLXVybHM+PC91cmxzPjxpc2JuPjE1MjgtMDAxMjwvaXNibj48dGl0
bGVzPjx0aXRsZT5JbmNyZWFzZWQgUmF0ZSBvZiBBZGVub21hIERldGVjdGlvbiBBc3NvY2lhdGVz
IFdpdGggUmVkdWNlZCBSaXNrIG9mIENvbG9yZWN0YWwgQ2FuY2VyIGFuZCBEZWF0aDwvdGl0bGU+
PHNlY29uZGFyeS10aXRsZT5HYXN0cm9lbnRlcm9sb2d5PC9zZWNvbmRhcnktdGl0bGU+PC90aXRs
ZXM+PHBhZ2VzPjk4LTEwNTwvcGFnZXM+PG51bWJlcj4xPC9udW1iZXI+PGNvbnRyaWJ1dG9ycz48
YXV0aG9ycz48YXV0aG9yPkthbWluc2tpLCBNLiBGLjwvYXV0aG9yPjxhdXRob3I+V2llc3pjenks
IFAuPC9hdXRob3I+PGF1dGhvcj5SdXBpbnNraSwgTS48L2F1dGhvcj48YXV0aG9yPldvamNpZWNo
b3dza2EsIFUuPC9hdXRob3I+PGF1dGhvcj5EaWRrb3dza2EsIEouPC9hdXRob3I+PGF1dGhvcj5L
cmFzemV3c2thLCBFLjwvYXV0aG9yPjxhdXRob3I+S29iaWVsYSwgSi48L2F1dGhvcj48YXV0aG9y
PkZyYW5jenlrLCBSLjwvYXV0aG9yPjxhdXRob3I+UnVwaW5za2EsIE0uPC9hdXRob3I+PGF1dGhv
cj5Lb2NvdCwgQi48L2F1dGhvcj48YXV0aG9yPkNoYWJlci1DaW9waW5za2EsIEEuPC9hdXRob3I+
PGF1dGhvcj5QYWNobGV3c2tpLCBKLjwvYXV0aG9yPjxhdXRob3I+UG9sa293c2tpLCBNLjwvYXV0
aG9yPjxhdXRob3I+UmVndWxhLCBKLjwvYXV0aG9yPjwvYXV0aG9ycz48L2NvbnRyaWJ1dG9ycz48
ZWRpdGlvbj4yMDE3LzA0LzE3PC9lZGl0aW9uPjxsYW5ndWFnZT5lbmc8L2xhbmd1YWdlPjxhZGRl
ZC1kYXRlIGZvcm1hdD0idXRjIj4xNTUxODYzOTA3PC9hZGRlZC1kYXRlPjxyZWYtdHlwZSBuYW1l
PSJKb3VybmFsIEFydGljbGUiPjE3PC9yZWYtdHlwZT48cmVjLW51bWJlcj41ODwvcmVjLW51bWJl
cj48bGFzdC11cGRhdGVkLWRhdGUgZm9ybWF0PSJ1dGMiPjE1NTE4NjM5MDc8L2xhc3QtdXBkYXRl
ZC1kYXRlPjxhY2Nlc3Npb24tbnVtPjI4NDI4MTQyPC9hY2Nlc3Npb24tbnVtPjxlbGVjdHJvbmlj
LXJlc291cmNlLW51bT4xMC4xMDUzL2ouZ2FzdHJvLjIwMTcuMDQuMDA2PC9lbGVjdHJvbmljLXJl
c291cmNlLW51bT48dm9sdW1lPjE1Mzwvdm9sdW1lPjwvcmVjb3JkPjwvQ2l0ZT48Q2l0ZT48QXV0
aG9yPkNvcmxleTwvQXV0aG9yPjxZZWFyPjIwMTQ8L1llYXI+PFJlY051bT4wPC9SZWNOdW0+PElE
VGV4dD5BZGVub21hIGRldGVjdGlvbiByYXRlIGFuZCByaXNrIG9mIGNvbG9yZWN0YWwgY2FuY2Vy
IGFuZCBkZWF0aDwvSURUZXh0PjxyZWNvcmQ+PGRhdGVzPjxwdWItZGF0ZXM+PGRhdGU+QXByPC9k
YXRlPjwvcHViLWRhdGVzPjx5ZWFyPjIwMTQ8L3llYXI+PC9kYXRlcz48a2V5d29yZHM+PGtleXdv
cmQ+QWRlbm9tYTwva2V5d29yZD48a2V5d29yZD5BZ2VkPC9rZXl3b3JkPjxrZXl3b3JkPkNvbG9u
b3Njb3B5PC9rZXl3b3JkPjxrZXl3b3JkPkNvbG9yZWN0YWwgTmVvcGxhc21zPC9rZXl3b3JkPjxr
ZXl3b3JkPkh1bWFuczwva2V5d29yZD48a2V5d29yZD5NaWRkbGUgQWdlZDwva2V5d29yZD48a2V5
d29yZD5SaXNrPC9rZXl3b3JkPjxrZXl3b3JkPlVuaXRlZCBTdGF0ZXM8L2tleXdvcmQ+PC9rZXl3
b3Jkcz48dXJscz48cmVsYXRlZC11cmxzPjx1cmw+aHR0cHM6Ly93d3cubmNiaS5ubG0ubmloLmdv
di9wdWJtZWQvMjQ2OTM4OTA8L3VybD48L3JlbGF0ZWQtdXJscz48L3VybHM+PGlzYm4+MTUzMy00
NDA2PC9pc2JuPjxjdXN0b20yPlBNQzQwMzY0OTQ8L2N1c3RvbTI+PHRpdGxlcz48dGl0bGU+QWRl
bm9tYSBkZXRlY3Rpb24gcmF0ZSBhbmQgcmlzayBvZiBjb2xvcmVjdGFsIGNhbmNlciBhbmQgZGVh
dGg8L3RpdGxlPjxzZWNvbmRhcnktdGl0bGU+TiBFbmdsIEogTWVkPC9zZWNvbmRhcnktdGl0bGU+
PC90aXRsZXM+PHBhZ2VzPjEyOTgtMzA2PC9wYWdlcz48bnVtYmVyPjE0PC9udW1iZXI+PGNvbnRy
aWJ1dG9ycz48YXV0aG9ycz48YXV0aG9yPkNvcmxleSwgRC4gQS48L2F1dGhvcj48YXV0aG9yPkpl
bnNlbiwgQy4gRC48L2F1dGhvcj48YXV0aG9yPk1hcmtzLCBBLiBSLjwvYXV0aG9yPjxhdXRob3I+
WmhhbywgVy4gSy48L2F1dGhvcj48YXV0aG9yPkxlZSwgSi4gSy48L2F1dGhvcj48YXV0aG9yPkRv
dWJlbmksIEMuIEEuPC9hdXRob3I+PGF1dGhvcj5aYXViZXIsIEEuIEcuPC9hdXRob3I+PGF1dGhv
cj5kZSBCb2VyLCBKLjwvYXV0aG9yPjxhdXRob3I+RmlyZW1hbiwgQi4gSC48L2F1dGhvcj48YXV0
aG9yPlNjaG90dGluZ2VyLCBKLiBFLjwvYXV0aG9yPjxhdXRob3I+UXVpbm4sIFYuIFAuPC9hdXRo
b3I+PGF1dGhvcj5HaGFpLCBOLiBSLjwvYXV0aG9yPjxhdXRob3I+TGV2aW4sIFQuIFIuPC9hdXRo
b3I+PGF1dGhvcj5RdWVzZW5iZXJyeSwgQy4gUC48L2F1dGhvcj48L2F1dGhvcnM+PC9jb250cmli
dXRvcnM+PGxhbmd1YWdlPmVuZzwvbGFuZ3VhZ2U+PGFkZGVkLWRhdGUgZm9ybWF0PSJ1dGMiPjE1
NDA3MzM1ODY8L2FkZGVkLWRhdGU+PHJlZi10eXBlIG5hbWU9IkpvdXJuYWwgQXJ0aWNsZSI+MTc8
L3JlZi10eXBlPjxyZWMtbnVtYmVyPjI2PC9yZWMtbnVtYmVyPjxsYXN0LXVwZGF0ZWQtZGF0ZSBm
b3JtYXQ9InV0YyI+MTU0MDczMzU4NjwvbGFzdC11cGRhdGVkLWRhdGU+PGFjY2Vzc2lvbi1udW0+
MjQ2OTM4OTA8L2FjY2Vzc2lvbi1udW0+PGVsZWN0cm9uaWMtcmVzb3VyY2UtbnVtPjEwLjEwNTYv
TkVKTW9hMTMwOTA4NjwvZWxlY3Ryb25pYy1yZXNvdXJjZS1udW0+PHZvbHVtZT4zNzA8L3ZvbHVt
ZT48L3JlY29yZD48L0NpdGU+PENpdGU+PEF1dGhvcj5Db3JsZXk8L0F1dGhvcj48WWVhcj4yMDE0
PC9ZZWFyPjxSZWNOdW0+MDwvUmVjTnVtPjxJRFRleHQ+QWRlbm9tYSBkZXRlY3Rpb24gcmF0ZSBh
bmQgcmlzayBvZiBjb2xvcmVjdGFsIGNhbmNlciBhbmQgZGVhdGg8L0lEVGV4dD48cmVjb3JkPjxk
YXRlcz48cHViLWRhdGVzPjxkYXRlPkFwcjwvZGF0ZT48L3B1Yi1kYXRlcz48eWVhcj4yMDE0PC95
ZWFyPjwvZGF0ZXM+PGtleXdvcmRzPjxrZXl3b3JkPkFkZW5vbWE8L2tleXdvcmQ+PGtleXdvcmQ+
QWdlZDwva2V5d29yZD48a2V5d29yZD5Db2xvbm9zY29weTwva2V5d29yZD48a2V5d29yZD5Db2xv
cmVjdGFsIE5lb3BsYXNtczwva2V5d29yZD48a2V5d29yZD5IdW1hbnM8L2tleXdvcmQ+PGtleXdv
cmQ+TWlkZGxlIEFnZWQ8L2tleXdvcmQ+PGtleXdvcmQ+Umlzazwva2V5d29yZD48a2V5d29yZD5V
bml0ZWQgU3RhdGVzPC9rZXl3b3JkPjwva2V5d29yZHM+PHVybHM+PHJlbGF0ZWQtdXJscz48dXJs
Pmh0dHBzOi8vd3d3Lm5jYmkubmxtLm5paC5nb3YvcHVibWVkLzI0NjkzODkwPC91cmw+PC9yZWxh
dGVkLXVybHM+PC91cmxzPjxpc2JuPjE1MzMtNDQwNjwvaXNibj48Y3VzdG9tMj5QTUM0MDM2NDk0
PC9jdXN0b20yPjx0aXRsZXM+PHRpdGxlPkFkZW5vbWEgZGV0ZWN0aW9uIHJhdGUgYW5kIHJpc2sg
b2YgY29sb3JlY3RhbCBjYW5jZXIgYW5kIGRlYXRoPC90aXRsZT48c2Vjb25kYXJ5LXRpdGxlPk4g
RW5nbCBKIE1lZDwvc2Vjb25kYXJ5LXRpdGxlPjwvdGl0bGVzPjxwYWdlcz4xMjk4LTMwNjwvcGFn
ZXM+PG51bWJlcj4xNDwvbnVtYmVyPjxjb250cmlidXRvcnM+PGF1dGhvcnM+PGF1dGhvcj5Db3Js
ZXksIEQuIEEuPC9hdXRob3I+PGF1dGhvcj5KZW5zZW4sIEMuIEQuPC9hdXRob3I+PGF1dGhvcj5N
YXJrcywgQS4gUi48L2F1dGhvcj48YXV0aG9yPlpoYW8sIFcuIEsuPC9hdXRob3I+PGF1dGhvcj5M
ZWUsIEouIEsuPC9hdXRob3I+PGF1dGhvcj5Eb3ViZW5pLCBDLiBBLjwvYXV0aG9yPjxhdXRob3I+
WmF1YmVyLCBBLiBHLjwvYXV0aG9yPjxhdXRob3I+ZGUgQm9lciwgSi48L2F1dGhvcj48YXV0aG9y
PkZpcmVtYW4sIEIuIEguPC9hdXRob3I+PGF1dGhvcj5TY2hvdHRpbmdlciwgSi4gRS48L2F1dGhv
cj48YXV0aG9yPlF1aW5uLCBWLiBQLjwvYXV0aG9yPjxhdXRob3I+R2hhaSwgTi4gUi48L2F1dGhv
cj48YXV0aG9yPkxldmluLCBULiBSLjwvYXV0aG9yPjxhdXRob3I+UXVlc2VuYmVycnksIEMuIFAu
PC9hdXRob3I+PC9hdXRob3JzPjwvY29udHJpYnV0b3JzPjxsYW5ndWFnZT5lbmc8L2xhbmd1YWdl
PjxhZGRlZC1kYXRlIGZvcm1hdD0idXRjIj4xNTQwNzMzNTg2PC9hZGRlZC1kYXRlPjxyZWYtdHlw
ZSBuYW1lPSJKb3VybmFsIEFydGljbGUiPjE3PC9yZWYtdHlwZT48cmVjLW51bWJlcj4yNjwvcmVj
LW51bWJlcj48bGFzdC11cGRhdGVkLWRhdGUgZm9ybWF0PSJ1dGMiPjE1NDA3MzM1ODY8L2xhc3Qt
dXBkYXRlZC1kYXRlPjxhY2Nlc3Npb24tbnVtPjI0NjkzODkwPC9hY2Nlc3Npb24tbnVtPjxlbGVj
dHJvbmljLXJlc291cmNlLW51bT4xMC4xMDU2L05FSk1vYTEzMDkwODY8L2VsZWN0cm9uaWMtcmVz
b3VyY2UtbnVtPjx2b2x1bWU+MzcwPC92b2x1bWU+PC9yZWNvcmQ+PC9DaXRlPjwvRW5kTm90ZT4A
</w:fldData>
        </w:fldChar>
      </w:r>
      <w:r w:rsidR="00E9739D">
        <w:instrText xml:space="preserve"> ADDIN EN.CITE.DATA </w:instrText>
      </w:r>
      <w:r w:rsidR="00E9739D">
        <w:fldChar w:fldCharType="end"/>
      </w:r>
      <w:r w:rsidR="00132A5D">
        <w:fldChar w:fldCharType="separate"/>
      </w:r>
      <w:r w:rsidR="00F05D6E">
        <w:rPr>
          <w:noProof/>
        </w:rPr>
        <w:t>(72, 230)</w:t>
      </w:r>
      <w:r w:rsidR="00132A5D">
        <w:fldChar w:fldCharType="end"/>
      </w:r>
      <w:r w:rsidR="002E238F">
        <w:t>. As such, a cut</w:t>
      </w:r>
      <w:r w:rsidR="00DF34B2">
        <w:t>-</w:t>
      </w:r>
      <w:r w:rsidR="002E238F">
        <w:t>of</w:t>
      </w:r>
      <w:r w:rsidR="00EB1E2D">
        <w:t>f</w:t>
      </w:r>
      <w:r w:rsidR="00DF34B2">
        <w:t xml:space="preserve"> of</w:t>
      </w:r>
      <w:r w:rsidR="002E238F">
        <w:t xml:space="preserve"> </w:t>
      </w:r>
      <w:r w:rsidR="00E31393" w:rsidRPr="00E31393">
        <w:rPr>
          <w:rFonts w:cstheme="minorHAnsi"/>
          <w:color w:val="202124"/>
          <w:shd w:val="clear" w:color="auto" w:fill="FFFFFF"/>
        </w:rPr>
        <w:t>≥ 2 in each segment was used</w:t>
      </w:r>
      <w:r w:rsidR="00D512EE">
        <w:rPr>
          <w:rFonts w:cstheme="minorHAnsi"/>
          <w:color w:val="202124"/>
          <w:shd w:val="clear" w:color="auto" w:fill="FFFFFF"/>
        </w:rPr>
        <w:t xml:space="preserve"> in the EBOPs study to indicate adequacy</w:t>
      </w:r>
      <w:r w:rsidR="00E31393" w:rsidRPr="00E31393">
        <w:rPr>
          <w:rFonts w:cstheme="minorHAnsi"/>
          <w:color w:val="202124"/>
          <w:shd w:val="clear" w:color="auto" w:fill="FFFFFF"/>
        </w:rPr>
        <w:t xml:space="preserve">.  </w:t>
      </w:r>
      <w:r w:rsidR="00E31393">
        <w:rPr>
          <w:rFonts w:cstheme="minorHAnsi"/>
          <w:color w:val="202124"/>
          <w:shd w:val="clear" w:color="auto" w:fill="FFFFFF"/>
        </w:rPr>
        <w:t>This</w:t>
      </w:r>
      <w:r w:rsidR="00EB1E2D">
        <w:rPr>
          <w:rFonts w:cstheme="minorHAnsi"/>
          <w:color w:val="202124"/>
          <w:shd w:val="clear" w:color="auto" w:fill="FFFFFF"/>
        </w:rPr>
        <w:t xml:space="preserve"> significance was</w:t>
      </w:r>
      <w:r w:rsidR="00E31393">
        <w:rPr>
          <w:rFonts w:cstheme="minorHAnsi"/>
          <w:color w:val="202124"/>
          <w:shd w:val="clear" w:color="auto" w:fill="FFFFFF"/>
        </w:rPr>
        <w:t xml:space="preserve"> bor</w:t>
      </w:r>
      <w:r w:rsidR="00EB1E2D">
        <w:rPr>
          <w:rFonts w:cstheme="minorHAnsi"/>
          <w:color w:val="202124"/>
          <w:shd w:val="clear" w:color="auto" w:fill="FFFFFF"/>
        </w:rPr>
        <w:t>ne</w:t>
      </w:r>
      <w:r w:rsidR="00E31393">
        <w:rPr>
          <w:rFonts w:cstheme="minorHAnsi"/>
          <w:color w:val="202124"/>
          <w:shd w:val="clear" w:color="auto" w:fill="FFFFFF"/>
        </w:rPr>
        <w:t xml:space="preserve"> out in analysis, since not only were a higher proportion of adequately prepared bowels seen in the intervention group, a higher proportion of polyps were also seen.  The breadth of data collected in this study also demonstrates broadly equivalent groups.  Although the dropout rate was </w:t>
      </w:r>
      <w:r w:rsidR="00EB1E2D">
        <w:rPr>
          <w:rFonts w:cstheme="minorHAnsi"/>
          <w:color w:val="202124"/>
          <w:shd w:val="clear" w:color="auto" w:fill="FFFFFF"/>
        </w:rPr>
        <w:t xml:space="preserve">relatively </w:t>
      </w:r>
      <w:r w:rsidR="00E31393">
        <w:rPr>
          <w:rFonts w:cstheme="minorHAnsi"/>
          <w:color w:val="202124"/>
          <w:shd w:val="clear" w:color="auto" w:fill="FFFFFF"/>
        </w:rPr>
        <w:t>high, th</w:t>
      </w:r>
      <w:r w:rsidR="00EB1E2D">
        <w:rPr>
          <w:rFonts w:cstheme="minorHAnsi"/>
          <w:color w:val="202124"/>
          <w:shd w:val="clear" w:color="auto" w:fill="FFFFFF"/>
        </w:rPr>
        <w:t>e equivalence of</w:t>
      </w:r>
      <w:r w:rsidR="00E31393">
        <w:rPr>
          <w:rFonts w:cstheme="minorHAnsi"/>
          <w:color w:val="202124"/>
          <w:shd w:val="clear" w:color="auto" w:fill="FFFFFF"/>
        </w:rPr>
        <w:t xml:space="preserve"> the groups </w:t>
      </w:r>
      <w:r w:rsidR="00EB1E2D">
        <w:rPr>
          <w:rFonts w:cstheme="minorHAnsi"/>
          <w:color w:val="202124"/>
          <w:shd w:val="clear" w:color="auto" w:fill="FFFFFF"/>
        </w:rPr>
        <w:t>indicates that</w:t>
      </w:r>
      <w:r w:rsidR="00E31393">
        <w:rPr>
          <w:rFonts w:cstheme="minorHAnsi"/>
          <w:color w:val="202124"/>
          <w:shd w:val="clear" w:color="auto" w:fill="FFFFFF"/>
        </w:rPr>
        <w:t xml:space="preserve"> systematic bias </w:t>
      </w:r>
      <w:r w:rsidR="00EB1E2D">
        <w:rPr>
          <w:rFonts w:cstheme="minorHAnsi"/>
          <w:color w:val="202124"/>
          <w:shd w:val="clear" w:color="auto" w:fill="FFFFFF"/>
        </w:rPr>
        <w:t>was</w:t>
      </w:r>
      <w:r w:rsidR="00E31393">
        <w:rPr>
          <w:rFonts w:cstheme="minorHAnsi"/>
          <w:color w:val="202124"/>
          <w:shd w:val="clear" w:color="auto" w:fill="FFFFFF"/>
        </w:rPr>
        <w:t xml:space="preserve"> not introduced to the study</w:t>
      </w:r>
      <w:r w:rsidR="00D512EE">
        <w:rPr>
          <w:rFonts w:cstheme="minorHAnsi"/>
          <w:color w:val="202124"/>
          <w:shd w:val="clear" w:color="auto" w:fill="FFFFFF"/>
        </w:rPr>
        <w:t xml:space="preserve">.  This was demonstrated by a comprehensive comparison of the two groups demographics, </w:t>
      </w:r>
      <w:r w:rsidR="00DF3474">
        <w:rPr>
          <w:rFonts w:cstheme="minorHAnsi"/>
          <w:color w:val="202124"/>
          <w:shd w:val="clear" w:color="auto" w:fill="FFFFFF"/>
        </w:rPr>
        <w:t>comorbidities,</w:t>
      </w:r>
      <w:r w:rsidR="00D512EE">
        <w:rPr>
          <w:rFonts w:cstheme="minorHAnsi"/>
          <w:color w:val="202124"/>
          <w:shd w:val="clear" w:color="auto" w:fill="FFFFFF"/>
        </w:rPr>
        <w:t xml:space="preserve"> and medications</w:t>
      </w:r>
      <w:r w:rsidR="00E31393">
        <w:rPr>
          <w:rFonts w:cstheme="minorHAnsi"/>
          <w:color w:val="202124"/>
          <w:shd w:val="clear" w:color="auto" w:fill="FFFFFF"/>
        </w:rPr>
        <w:t xml:space="preserve">.  The </w:t>
      </w:r>
      <w:r w:rsidR="00D512EE">
        <w:rPr>
          <w:rFonts w:cstheme="minorHAnsi"/>
          <w:color w:val="202124"/>
          <w:shd w:val="clear" w:color="auto" w:fill="FFFFFF"/>
        </w:rPr>
        <w:t>presentation</w:t>
      </w:r>
      <w:r w:rsidR="00E31393">
        <w:rPr>
          <w:rFonts w:cstheme="minorHAnsi"/>
          <w:color w:val="202124"/>
          <w:shd w:val="clear" w:color="auto" w:fill="FFFFFF"/>
        </w:rPr>
        <w:t xml:space="preserve"> of all risk factors for </w:t>
      </w:r>
      <w:r w:rsidR="00EB1E2D">
        <w:rPr>
          <w:rFonts w:cstheme="minorHAnsi"/>
          <w:color w:val="202124"/>
          <w:shd w:val="clear" w:color="auto" w:fill="FFFFFF"/>
        </w:rPr>
        <w:t xml:space="preserve">poor </w:t>
      </w:r>
      <w:r w:rsidR="00E31393">
        <w:rPr>
          <w:rFonts w:cstheme="minorHAnsi"/>
          <w:color w:val="202124"/>
          <w:shd w:val="clear" w:color="auto" w:fill="FFFFFF"/>
        </w:rPr>
        <w:t xml:space="preserve">preparation is not routinely </w:t>
      </w:r>
      <w:r w:rsidR="00D512EE">
        <w:rPr>
          <w:rFonts w:cstheme="minorHAnsi"/>
          <w:color w:val="202124"/>
          <w:shd w:val="clear" w:color="auto" w:fill="FFFFFF"/>
        </w:rPr>
        <w:t>reported</w:t>
      </w:r>
      <w:r w:rsidR="00E31393">
        <w:rPr>
          <w:rFonts w:cstheme="minorHAnsi"/>
          <w:color w:val="202124"/>
          <w:shd w:val="clear" w:color="auto" w:fill="FFFFFF"/>
        </w:rPr>
        <w:t xml:space="preserve"> in</w:t>
      </w:r>
      <w:r w:rsidR="00EB1E2D">
        <w:rPr>
          <w:rFonts w:cstheme="minorHAnsi"/>
          <w:color w:val="202124"/>
          <w:shd w:val="clear" w:color="auto" w:fill="FFFFFF"/>
        </w:rPr>
        <w:t xml:space="preserve"> </w:t>
      </w:r>
      <w:r w:rsidR="00E31393">
        <w:rPr>
          <w:rFonts w:cstheme="minorHAnsi"/>
          <w:color w:val="202124"/>
          <w:shd w:val="clear" w:color="auto" w:fill="FFFFFF"/>
        </w:rPr>
        <w:t xml:space="preserve">studies assessing </w:t>
      </w:r>
      <w:r w:rsidR="00EB1E2D">
        <w:rPr>
          <w:rFonts w:cstheme="minorHAnsi"/>
          <w:color w:val="202124"/>
          <w:shd w:val="clear" w:color="auto" w:fill="FFFFFF"/>
        </w:rPr>
        <w:t>interventions</w:t>
      </w:r>
      <w:r w:rsidR="00D512EE">
        <w:rPr>
          <w:rFonts w:cstheme="minorHAnsi"/>
          <w:color w:val="202124"/>
          <w:shd w:val="clear" w:color="auto" w:fill="FFFFFF"/>
        </w:rPr>
        <w:t xml:space="preserve"> affecting bowel cleansing</w:t>
      </w:r>
      <w:r w:rsidR="00EB1E2D">
        <w:rPr>
          <w:rFonts w:cstheme="minorHAnsi"/>
          <w:color w:val="202124"/>
          <w:shd w:val="clear" w:color="auto" w:fill="FFFFFF"/>
        </w:rPr>
        <w:t>.</w:t>
      </w:r>
      <w:r w:rsidR="00E31393">
        <w:rPr>
          <w:rFonts w:cstheme="minorHAnsi"/>
          <w:color w:val="202124"/>
          <w:shd w:val="clear" w:color="auto" w:fill="FFFFFF"/>
        </w:rPr>
        <w:t xml:space="preserve"> </w:t>
      </w:r>
      <w:r w:rsidR="00EB1E2D">
        <w:rPr>
          <w:rFonts w:cstheme="minorHAnsi"/>
          <w:color w:val="202124"/>
          <w:shd w:val="clear" w:color="auto" w:fill="FFFFFF"/>
        </w:rPr>
        <w:t>I</w:t>
      </w:r>
      <w:r w:rsidR="00E31393">
        <w:rPr>
          <w:rFonts w:cstheme="minorHAnsi"/>
          <w:color w:val="202124"/>
          <w:shd w:val="clear" w:color="auto" w:fill="FFFFFF"/>
        </w:rPr>
        <w:t xml:space="preserve">t is </w:t>
      </w:r>
      <w:r w:rsidR="006F4A3A">
        <w:rPr>
          <w:rFonts w:cstheme="minorHAnsi"/>
          <w:color w:val="202124"/>
          <w:shd w:val="clear" w:color="auto" w:fill="FFFFFF"/>
        </w:rPr>
        <w:t>my</w:t>
      </w:r>
      <w:r w:rsidR="00E31393">
        <w:rPr>
          <w:rFonts w:cstheme="minorHAnsi"/>
          <w:color w:val="202124"/>
          <w:shd w:val="clear" w:color="auto" w:fill="FFFFFF"/>
        </w:rPr>
        <w:t xml:space="preserve"> view that a thorough presentation of risk factors</w:t>
      </w:r>
      <w:r w:rsidR="00830710">
        <w:rPr>
          <w:rFonts w:cstheme="minorHAnsi"/>
          <w:color w:val="202124"/>
          <w:shd w:val="clear" w:color="auto" w:fill="FFFFFF"/>
        </w:rPr>
        <w:t xml:space="preserve"> for poor bowel preparation</w:t>
      </w:r>
      <w:r w:rsidR="00E31393">
        <w:rPr>
          <w:rFonts w:cstheme="minorHAnsi"/>
          <w:color w:val="202124"/>
          <w:shd w:val="clear" w:color="auto" w:fill="FFFFFF"/>
        </w:rPr>
        <w:t xml:space="preserve"> should be a standard</w:t>
      </w:r>
      <w:r w:rsidR="00830710">
        <w:rPr>
          <w:rFonts w:cstheme="minorHAnsi"/>
          <w:color w:val="202124"/>
          <w:shd w:val="clear" w:color="auto" w:fill="FFFFFF"/>
        </w:rPr>
        <w:t xml:space="preserve"> in this area of </w:t>
      </w:r>
      <w:r w:rsidR="006F4A3A">
        <w:rPr>
          <w:rFonts w:cstheme="minorHAnsi"/>
          <w:color w:val="202124"/>
          <w:shd w:val="clear" w:color="auto" w:fill="FFFFFF"/>
        </w:rPr>
        <w:t>research</w:t>
      </w:r>
      <w:r w:rsidR="00E31393">
        <w:rPr>
          <w:rFonts w:cstheme="minorHAnsi"/>
          <w:color w:val="202124"/>
          <w:shd w:val="clear" w:color="auto" w:fill="FFFFFF"/>
        </w:rPr>
        <w:t>.</w:t>
      </w:r>
    </w:p>
    <w:p w14:paraId="445BE613" w14:textId="1B1AC0DC" w:rsidR="00E64919" w:rsidRDefault="00E64919" w:rsidP="00D46F05">
      <w:pPr>
        <w:pStyle w:val="Heading2"/>
      </w:pPr>
      <w:bookmarkStart w:id="270" w:name="_Toc167893148"/>
      <w:r>
        <w:t>Implications for policymakers</w:t>
      </w:r>
      <w:bookmarkEnd w:id="270"/>
    </w:p>
    <w:p w14:paraId="48A3D605" w14:textId="29ACD545" w:rsidR="005D2D03" w:rsidRDefault="005D2D03" w:rsidP="00020844">
      <w:pPr>
        <w:spacing w:line="360" w:lineRule="auto"/>
        <w:jc w:val="both"/>
      </w:pPr>
      <w:r>
        <w:t>CRC is the second leading cause of death from cancer in the UK</w:t>
      </w:r>
      <w:r w:rsidR="006F4A3A">
        <w:t xml:space="preserve"> </w:t>
      </w:r>
      <w:r w:rsidR="00DE607F">
        <w:fldChar w:fldCharType="begin"/>
      </w:r>
      <w:r w:rsidR="00E9739D">
        <w:instrText xml:space="preserve"> ADDIN EN.CITE &lt;EndNote&gt;&lt;Cite&gt;&lt;Author&gt;Andy&lt;/Author&gt;&lt;Year&gt;2018&lt;/Year&gt;&lt;RecNum&gt;0&lt;/RecNum&gt;&lt;IDText&gt;Cancer registration statistics, England:2016&lt;/IDText&gt;&lt;DisplayText&gt;(6)&lt;/DisplayText&gt;&lt;record&gt;&lt;urls&gt;&lt;related-urls&gt;&lt;url&gt;https://www.ons.gov.uk/peoplepopulationandcommunity/healthandsocialcare/conditionsanddiseases/bulletins/cancerregistrationstatisticsengland/final2016&lt;/url&gt;&lt;/related-urls&gt;&lt;/urls&gt;&lt;titles&gt;&lt;title&gt;Cancer registration statistics, England:2016&lt;/title&gt;&lt;/titles&gt;&lt;number&gt;April 2019&lt;/number&gt;&lt;contributors&gt;&lt;authors&gt;&lt;author&gt;Andy King&lt;/author&gt;&lt;author&gt;John Broggio&lt;/author&gt;&lt;/authors&gt;&lt;/contributors&gt;&lt;added-date format="utc"&gt;1563794811&lt;/added-date&gt;&lt;pub-location&gt;Office for National Statistics&lt;/pub-location&gt;&lt;ref-type name="Web Page"&gt;12&lt;/ref-type&gt;&lt;dates&gt;&lt;year&gt;2018&lt;/year&gt;&lt;/dates&gt;&lt;rec-number&gt;100&lt;/rec-number&gt;&lt;last-updated-date format="utc"&gt;1563794937&lt;/last-updated-date&gt;&lt;volume&gt;2019&lt;/volume&gt;&lt;/record&gt;&lt;/Cite&gt;&lt;/EndNote&gt;</w:instrText>
      </w:r>
      <w:r w:rsidR="00DE607F">
        <w:fldChar w:fldCharType="separate"/>
      </w:r>
      <w:r w:rsidR="006D654A">
        <w:rPr>
          <w:noProof/>
        </w:rPr>
        <w:t>(6)</w:t>
      </w:r>
      <w:r w:rsidR="00DE607F">
        <w:fldChar w:fldCharType="end"/>
      </w:r>
      <w:r>
        <w:t>.  Colonoscopy is both the gold standard of investigation as well as a therapeutic intervention proven to reduce the risk of cancer</w:t>
      </w:r>
      <w:r w:rsidR="006F4A3A">
        <w:t xml:space="preserve"> </w:t>
      </w:r>
      <w:r w:rsidR="00C7501A">
        <w:fldChar w:fldCharType="begin"/>
      </w:r>
      <w:r w:rsidR="00E9739D">
        <w:instrText xml:space="preserve"> ADDIN EN.CITE &lt;EndNote&gt;&lt;Cite&gt;&lt;Author&gt;Murakami&lt;/Author&gt;&lt;Year&gt;1990&lt;/Year&gt;&lt;RecNum&gt;0&lt;/RecNum&gt;&lt;IDText&gt;Natural history of colorectal polyps and the effect of polypectomy on occurrence of subsequent cancer&lt;/IDText&gt;&lt;DisplayText&gt;(76)&lt;/DisplayText&gt;&lt;record&gt;&lt;dates&gt;&lt;pub-dates&gt;&lt;date&gt;Aug&lt;/date&gt;&lt;/pub-dates&gt;&lt;year&gt;1990&lt;/year&gt;&lt;/dates&gt;&lt;keywords&gt;&lt;keyword&gt;Age Factors&lt;/keyword&gt;&lt;keyword&gt;Bias&lt;/keyword&gt;&lt;keyword&gt;Cohort Studies&lt;/keyword&gt;&lt;keyword&gt;Colonic Polyps&lt;/keyword&gt;&lt;keyword&gt;Colonoscopy&lt;/keyword&gt;&lt;keyword&gt;Follow-Up Studies&lt;/keyword&gt;&lt;keyword&gt;Humans&lt;/keyword&gt;&lt;keyword&gt;Incidence&lt;/keyword&gt;&lt;keyword&gt;Intestinal Polyps&lt;/keyword&gt;&lt;keyword&gt;Japan&lt;/keyword&gt;&lt;keyword&gt;Neoplasm Recurrence, Local&lt;/keyword&gt;&lt;keyword&gt;Rectal Neoplasms&lt;/keyword&gt;&lt;keyword&gt;Registries&lt;/keyword&gt;&lt;keyword&gt;Retrospective Studies&lt;/keyword&gt;&lt;keyword&gt;Risk Factors&lt;/keyword&gt;&lt;keyword&gt;Stomach Neoplasms&lt;/keyword&gt;&lt;/keywords&gt;&lt;urls&gt;&lt;related-urls&gt;&lt;url&gt;https://www.ncbi.nlm.nih.gov/pubmed/2384265&lt;/url&gt;&lt;/related-urls&gt;&lt;/urls&gt;&lt;isbn&gt;0020-7136&lt;/isbn&gt;&lt;titles&gt;&lt;title&gt;Natural history of colorectal polyps and the effect of polypectomy on occurrence of subsequent cancer&lt;/title&gt;&lt;secondary-title&gt;Int J Cancer&lt;/secondary-title&gt;&lt;/titles&gt;&lt;pages&gt;159-64&lt;/pages&gt;&lt;number&gt;2&lt;/number&gt;&lt;contributors&gt;&lt;authors&gt;&lt;author&gt;Murakami, R.&lt;/author&gt;&lt;author&gt;Tsukuma, H.&lt;/author&gt;&lt;author&gt;Kanamori, S.&lt;/author&gt;&lt;author&gt;Imanishi, K.&lt;/author&gt;&lt;author&gt;Otani, T.&lt;/author&gt;&lt;author&gt;Nakanishi, K.&lt;/author&gt;&lt;author&gt;Fujimoto, I.&lt;/author&gt;&lt;author&gt;Oshima, A.&lt;/author&gt;&lt;/authors&gt;&lt;/contributors&gt;&lt;language&gt;eng&lt;/language&gt;&lt;added-date format="utc"&gt;1551865627&lt;/added-date&gt;&lt;ref-type name="Journal Article"&gt;17&lt;/ref-type&gt;&lt;rec-number&gt;59&lt;/rec-number&gt;&lt;last-updated-date format="utc"&gt;1551865627&lt;/last-updated-date&gt;&lt;accession-num&gt;2384265&lt;/accession-num&gt;&lt;volume&gt;46&lt;/volume&gt;&lt;/record&gt;&lt;/Cite&gt;&lt;/EndNote&gt;</w:instrText>
      </w:r>
      <w:r w:rsidR="00C7501A">
        <w:fldChar w:fldCharType="separate"/>
      </w:r>
      <w:r w:rsidR="00231422">
        <w:rPr>
          <w:noProof/>
        </w:rPr>
        <w:t>(76)</w:t>
      </w:r>
      <w:r w:rsidR="00C7501A">
        <w:fldChar w:fldCharType="end"/>
      </w:r>
      <w:r>
        <w:t>.  As such over 600 000 colonoscopies are performed in the UK each year</w:t>
      </w:r>
      <w:r w:rsidR="00C7501A">
        <w:fldChar w:fldCharType="begin"/>
      </w:r>
      <w:r w:rsidR="00E9739D">
        <w:instrText xml:space="preserve"> ADDIN EN.CITE &lt;EndNote&gt;&lt;Cite&gt;&lt;Author&gt;Shenbagaraj&lt;/Author&gt;&lt;Year&gt;2019&lt;/Year&gt;&lt;RecNum&gt;0&lt;/RecNum&gt;&lt;IDText&gt;Endoscopy in 2017: a national survey of practice in the UK&lt;/IDText&gt;&lt;DisplayText&gt;(169)&lt;/DisplayText&gt;&lt;record&gt;&lt;dates&gt;&lt;pub-dates&gt;&lt;date&gt;Jan&lt;/date&gt;&lt;/pub-dates&gt;&lt;year&gt;2019&lt;/year&gt;&lt;/dates&gt;&lt;keywords&gt;&lt;keyword&gt;endoscopy&lt;/keyword&gt;&lt;/keywords&gt;&lt;urls&gt;&lt;related-urls&gt;&lt;url&gt;https://www.ncbi.nlm.nih.gov/pubmed/30651952&lt;/url&gt;&lt;/related-urls&gt;&lt;/urls&gt;&lt;isbn&gt;2041-4137&lt;/isbn&gt;&lt;custom2&gt;PMC6319153&lt;/custom2&gt;&lt;titles&gt;&lt;title&gt;Endoscopy in 2017: a national survey of practice in the UK&lt;/title&gt;&lt;secondary-title&gt;Frontline Gastroenterol&lt;/secondary-title&gt;&lt;/titles&gt;&lt;pages&gt;7-15&lt;/pages&gt;&lt;number&gt;1&lt;/number&gt;&lt;contributors&gt;&lt;authors&gt;&lt;author&gt;Shenbagaraj, L.&lt;/author&gt;&lt;author&gt;Thomas-Gibson, S.&lt;/author&gt;&lt;author&gt;Stebbing, J.&lt;/author&gt;&lt;author&gt;Broughton, R.&lt;/author&gt;&lt;author&gt;Dron, M.&lt;/author&gt;&lt;author&gt;Johnston, D.&lt;/author&gt;&lt;author&gt;Shaw, T.&lt;/author&gt;&lt;author&gt;Haboubi, H. N.&lt;/author&gt;&lt;author&gt;Green, J. T.&lt;/author&gt;&lt;/authors&gt;&lt;/contributors&gt;&lt;edition&gt;2018/04/24&lt;/edition&gt;&lt;language&gt;eng&lt;/language&gt;&lt;added-date format="utc"&gt;1567420521&lt;/added-date&gt;&lt;ref-type name="Journal Article"&gt;17&lt;/ref-type&gt;&lt;rec-number&gt;103&lt;/rec-number&gt;&lt;last-updated-date format="utc"&gt;1567420521&lt;/last-updated-date&gt;&lt;accession-num&gt;30651952&lt;/accession-num&gt;&lt;electronic-resource-num&gt;10.1136/flgastro-2018-100970&lt;/electronic-resource-num&gt;&lt;volume&gt;10&lt;/volume&gt;&lt;/record&gt;&lt;/Cite&gt;&lt;/EndNote&gt;</w:instrText>
      </w:r>
      <w:r w:rsidR="00C7501A">
        <w:fldChar w:fldCharType="separate"/>
      </w:r>
      <w:r w:rsidR="00231422">
        <w:rPr>
          <w:noProof/>
        </w:rPr>
        <w:t>(169)</w:t>
      </w:r>
      <w:r w:rsidR="00C7501A">
        <w:fldChar w:fldCharType="end"/>
      </w:r>
      <w:r>
        <w:t xml:space="preserve">.  </w:t>
      </w:r>
      <w:r w:rsidR="00E26F56">
        <w:t>Optimisation</w:t>
      </w:r>
      <w:r>
        <w:t xml:space="preserve"> of these procedures is therefore of the utmost importance, to ensure each examination offers the greatest benefit to each patient</w:t>
      </w:r>
      <w:r w:rsidR="006F4A3A">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6F4A3A">
        <w:fldChar w:fldCharType="separate"/>
      </w:r>
      <w:r w:rsidR="00231422">
        <w:rPr>
          <w:noProof/>
        </w:rPr>
        <w:t>(49)</w:t>
      </w:r>
      <w:r w:rsidR="006F4A3A">
        <w:fldChar w:fldCharType="end"/>
      </w:r>
      <w:r>
        <w:t xml:space="preserve">.  With a procedure so commonly performed and with such clear benefits, passive acceptance of poor quality </w:t>
      </w:r>
      <w:r w:rsidR="008D52D2">
        <w:t xml:space="preserve">should </w:t>
      </w:r>
      <w:r>
        <w:t xml:space="preserve">not be </w:t>
      </w:r>
      <w:r w:rsidR="00A31B27">
        <w:t>tolerated</w:t>
      </w:r>
      <w:r>
        <w:t xml:space="preserve">.  </w:t>
      </w:r>
      <w:r w:rsidR="00A31B27">
        <w:t>How</w:t>
      </w:r>
      <w:r>
        <w:t xml:space="preserve"> well the bowel is prepared is integral to colonoscopy quality. </w:t>
      </w:r>
      <w:r w:rsidR="00E26F56">
        <w:t xml:space="preserve"> Each colonoscopy procedure costs </w:t>
      </w:r>
      <w:r w:rsidR="00A31B27">
        <w:t xml:space="preserve">approximately </w:t>
      </w:r>
      <w:r w:rsidR="00E26F56">
        <w:t xml:space="preserve">£500, with the overall cost to the NHS in the region of hundreds of millions of pounds.  Therefore, even small improvements in quality can have </w:t>
      </w:r>
      <w:r w:rsidR="00525389">
        <w:t>a</w:t>
      </w:r>
      <w:r w:rsidR="000D2F1B">
        <w:t>n</w:t>
      </w:r>
      <w:r w:rsidR="00525389">
        <w:t xml:space="preserve"> </w:t>
      </w:r>
      <w:r w:rsidR="00E26F56">
        <w:t>impact on</w:t>
      </w:r>
      <w:r w:rsidR="00A31B27">
        <w:t xml:space="preserve"> patients and the NHS alike with</w:t>
      </w:r>
      <w:r w:rsidR="00E26F56">
        <w:t xml:space="preserve"> the prevention of cancer</w:t>
      </w:r>
      <w:r w:rsidR="00A31B27">
        <w:t>, reduced need for repeated procedures and significant potential savings</w:t>
      </w:r>
      <w:r w:rsidR="00E26F56">
        <w:t>.  Bowel preparation is one such area.  Poor bowel preparation occurs in</w:t>
      </w:r>
      <w:r w:rsidR="00C7501A">
        <w:t xml:space="preserve"> up to</w:t>
      </w:r>
      <w:r w:rsidR="00E26F56">
        <w:t xml:space="preserve"> 2</w:t>
      </w:r>
      <w:r w:rsidR="00C7501A">
        <w:t>5</w:t>
      </w:r>
      <w:r w:rsidR="00E26F56">
        <w:t>% of procedures, leaving a large margin for improvement</w:t>
      </w:r>
      <w:r w:rsidR="00C7501A">
        <w:t xml:space="preserve"> </w:t>
      </w:r>
      <w:r w:rsidR="00C7501A">
        <w:fldChar w:fldCharType="begin"/>
      </w:r>
      <w:r w:rsidR="00E9739D">
        <w:instrText xml:space="preserve"> ADDIN EN.CITE &lt;EndNote&gt;&lt;Cite&gt;&lt;Author&gt;Lebwohl&lt;/Author&gt;&lt;Year&gt;2011&lt;/Year&gt;&lt;RecNum&gt;0&lt;/RecNum&gt;&lt;IDText&gt;The impact of suboptimal bowel preparation on adenoma miss rates and the factors associated with early repeat colonoscopy&lt;/IDText&gt;&lt;DisplayText&gt;(99)&lt;/DisplayText&gt;&lt;record&gt;&lt;dates&gt;&lt;pub-dates&gt;&lt;date&gt;Jun&lt;/date&gt;&lt;/pub-dates&gt;&lt;year&gt;2011&lt;/year&gt;&lt;/dates&gt;&lt;keywords&gt;&lt;keyword&gt;Adenoma&lt;/keyword&gt;&lt;keyword&gt;Aged&lt;/keyword&gt;&lt;keyword&gt;Aged, 80 and over&lt;/keyword&gt;&lt;keyword&gt;Cathartics&lt;/keyword&gt;&lt;keyword&gt;Colonoscopy&lt;/keyword&gt;&lt;keyword&gt;Colorectal Neoplasms&lt;/keyword&gt;&lt;keyword&gt;Diagnostic Errors&lt;/keyword&gt;&lt;keyword&gt;Female&lt;/keyword&gt;&lt;keyword&gt;Humans&lt;/keyword&gt;&lt;keyword&gt;Male&lt;/keyword&gt;&lt;keyword&gt;Middle Aged&lt;/keyword&gt;&lt;keyword&gt;Retrospective Studies&lt;/keyword&gt;&lt;keyword&gt;Therapeutic Irrigation&lt;/keyword&gt;&lt;keyword&gt;Time Factors&lt;/keyword&gt;&lt;/keywords&gt;&lt;urls&gt;&lt;related-urls&gt;&lt;url&gt;https://www.ncbi.nlm.nih.gov/pubmed/21481857&lt;/url&gt;&lt;/related-urls&gt;&lt;/urls&gt;&lt;isbn&gt;1097-6779&lt;/isbn&gt;&lt;custom2&gt;PMC3106145&lt;/custom2&gt;&lt;titles&gt;&lt;title&gt;The impact of suboptimal bowel preparation on adenoma miss rates and the factors associated with early repeat colonoscopy&lt;/title&gt;&lt;secondary-title&gt;Gastrointest Endosc&lt;/secondary-title&gt;&lt;/titles&gt;&lt;pages&gt;1207-14&lt;/pages&gt;&lt;number&gt;6&lt;/number&gt;&lt;contributors&gt;&lt;authors&gt;&lt;author&gt;Lebwohl, B.&lt;/author&gt;&lt;author&gt;Kastrinos, F.&lt;/author&gt;&lt;author&gt;Glick, M.&lt;/author&gt;&lt;author&gt;Rosenbaum, A. J.&lt;/author&gt;&lt;author&gt;Wang, T.&lt;/author&gt;&lt;author&gt;Neugut, A. I.&lt;/author&gt;&lt;/authors&gt;&lt;/contributors&gt;&lt;edition&gt;2011/04/08&lt;/edition&gt;&lt;language&gt;eng&lt;/language&gt;&lt;added-date format="utc"&gt;1594762671&lt;/added-date&gt;&lt;ref-type name="Journal Article"&gt;17&lt;/ref-type&gt;&lt;rec-number&gt;109&lt;/rec-number&gt;&lt;last-updated-date format="utc"&gt;1594762671&lt;/last-updated-date&gt;&lt;accession-num&gt;21481857&lt;/accession-num&gt;&lt;electronic-resource-num&gt;10.1016/j.gie.2011.01.051&lt;/electronic-resource-num&gt;&lt;volume&gt;73&lt;/volume&gt;&lt;/record&gt;&lt;/Cite&gt;&lt;/EndNote&gt;</w:instrText>
      </w:r>
      <w:r w:rsidR="00C7501A">
        <w:fldChar w:fldCharType="separate"/>
      </w:r>
      <w:r w:rsidR="00231422">
        <w:rPr>
          <w:noProof/>
        </w:rPr>
        <w:t>(99)</w:t>
      </w:r>
      <w:r w:rsidR="00C7501A">
        <w:fldChar w:fldCharType="end"/>
      </w:r>
      <w:r w:rsidR="00E26F56">
        <w:t>.</w:t>
      </w:r>
      <w:r w:rsidR="002338F3">
        <w:t xml:space="preserve">  Colonoscopy is a diagnostic as well as therapeutic intervention.  As well as investigating for malignant and premalignant lesions, that are more likely to occur in older patients, it is also a diagnostic procedure for other conditions that cause bowel symptoms.  In younger patients a more common cause of bowel symptoms is inflammatory bowel disease. In this context, the diagnosis can still be </w:t>
      </w:r>
      <w:r w:rsidR="002338F3">
        <w:lastRenderedPageBreak/>
        <w:t xml:space="preserve">achieved even in the setting of a less </w:t>
      </w:r>
      <w:r w:rsidR="00733428">
        <w:t>well-prepared</w:t>
      </w:r>
      <w:r w:rsidR="002338F3">
        <w:t xml:space="preserve"> bowel.  Since</w:t>
      </w:r>
      <w:r w:rsidR="00733428">
        <w:t xml:space="preserve"> specific lesions such as polyps may be less of a concern</w:t>
      </w:r>
      <w:r w:rsidR="008760AC">
        <w:t xml:space="preserve"> in this group, poorer preparation may be permissive.</w:t>
      </w:r>
    </w:p>
    <w:p w14:paraId="38792417" w14:textId="3F43D53B" w:rsidR="00E64919" w:rsidRDefault="005D2D03" w:rsidP="00D46F05">
      <w:pPr>
        <w:pStyle w:val="Heading3"/>
      </w:pPr>
      <w:bookmarkStart w:id="271" w:name="_Toc167893149"/>
      <w:r>
        <w:t>Timing of bowel preparation</w:t>
      </w:r>
      <w:bookmarkEnd w:id="271"/>
    </w:p>
    <w:p w14:paraId="28581353" w14:textId="571A05AF" w:rsidR="005D2D03" w:rsidRDefault="005D2D03" w:rsidP="00020844">
      <w:pPr>
        <w:spacing w:line="360" w:lineRule="auto"/>
        <w:jc w:val="both"/>
      </w:pPr>
      <w:r>
        <w:t xml:space="preserve">Many factors </w:t>
      </w:r>
      <w:r w:rsidR="00525389">
        <w:t>i</w:t>
      </w:r>
      <w:r>
        <w:t>mpact</w:t>
      </w:r>
      <w:r w:rsidR="00525389">
        <w:t xml:space="preserve"> </w:t>
      </w:r>
      <w:r>
        <w:t xml:space="preserve">the quality of bowel preparation.  The time of the regime plays a significant role in resultant cleansing.  Minimising the time from </w:t>
      </w:r>
      <w:r w:rsidR="00DF34B2">
        <w:t xml:space="preserve">the </w:t>
      </w:r>
      <w:r>
        <w:t xml:space="preserve">last preparation to </w:t>
      </w:r>
      <w:r w:rsidR="00DF34B2">
        <w:t xml:space="preserve">the </w:t>
      </w:r>
      <w:r>
        <w:t>procedure, improves preparation</w:t>
      </w:r>
      <w:r w:rsidR="008D52D2">
        <w:t xml:space="preserve"> </w:t>
      </w:r>
      <w:r w:rsidR="005C40C1">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aXM8L0lEVGV4dD48RGlzcGxheVRleHQ+KDg3LCA4OCk8L0Rpc3BsYXlUZXh0PjxyZWNvcmQ+PGRh
dGVzPjxwdWItZGF0ZXM+PGRhdGU+SnVsPC9kYXRlPjwvcHViLWRhdGVzPjx5ZWFyPjIwMTU8L3ll
YXI+PC9kYXRlcz48a2V5d29yZHM+PGtleXdvcmQ+QWR1bHQ8L2tleXdvcmQ+PGtleXdvcmQ+Q2F0
aGFydGljczwva2V5d29yZD48a2V5d29yZD5DaXRyYXRlczwva2V5d29yZD48a2V5d29yZD5Db2xv
bjwva2V5d29yZD48a2V5d29yZD5Db2xvbm9zY29weTwva2V5d29yZD48a2V5d29yZD5Eb3NlLVJl
c3BvbnNlIFJlbGF0aW9uc2hpcCwgRHJ1Zzwva2V5d29yZD48a2V5d29yZD5EcnVnIEFkbWluaXN0
cmF0aW9uIFNjaGVkdWxlPC9rZXl3b3JkPjxrZXl3b3JkPkZlbWFsZTwva2V5d29yZD48a2V5d29y
ZD5IdW1hbnM8L2tleXdvcmQ+PGtleXdvcmQ+TGF4YXRpdmVzPC9rZXl3b3JkPjxrZXl3b3JkPk1h
bGU8L2tleXdvcmQ+PGtleXdvcmQ+T3JnYW5vbWV0YWxsaWMgQ29tcG91bmRzPC9rZXl3b3JkPjxr
ZXl3b3JkPlBhdGllbnQgQ29tcGxpYW5jZTwva2V5d29yZD48a2V5d29yZD5QaG9zcGhhdGVzPC9r
ZXl3b3JkPjxrZXl3b3JkPlBpY29saW5lczwva2V5d29yZD48a2V5d29yZD5UaGVyYXBldXRpYyBJ
cnJpZ2F0aW9uPC9rZXl3b3JkPjxrZXl3b3JkPkJvd2VsIENsZWFuc2luZ3M8L2tleXdvcmQ+PGtl
eXdvcmQ+Qm93ZWwgUHJlcGFyYXRpb248L2tleXdvcmQ+PGtleXdvcmQ+TWV0YS1hbmFseXNlczwv
a2V5d29yZD48a2V5d29yZD5TcGxpdC1Eb3NlPC9rZXl3b3JkPjwva2V5d29yZHM+PHVybHM+PHJl
bGF0ZWQtdXJscz48dXJsPmh0dHBzOi8vd3d3Lm5jYmkubmxtLm5paC5nb3YvcHVibWVkLzI1ODYz
MjE2PC91cmw+PC9yZWxhdGVkLXVybHM+PC91cmxzPjxpc2JuPjE1MjgtMDAxMjwvaXNibj48dGl0
bGVzPjx0aXRsZT5TcGxpdC1Eb3NlIFByZXBhcmF0aW9ucyBBcmUgU3VwZXJpb3IgdG8gRGF5LUJl
Zm9yZSBCb3dlbCBDbGVhbnNpbmcgUmVnaW1lbnM6IEEgTWV0YS1hbmFseXNpczwvdGl0bGU+PHNl
Y29uZGFyeS10aXRsZT5HYXN0cm9lbnRlcm9sb2d5PC9zZWNvbmRhcnktdGl0bGU+PC90aXRsZXM+
PHBhZ2VzPjc5LTg4PC9wYWdlcz48bnVtYmVyPjE8L251bWJlcj48Y29udHJpYnV0b3JzPjxhdXRo
b3JzPjxhdXRob3I+TWFydGVsLCBNLjwvYXV0aG9yPjxhdXRob3I+QmFya3VuLCBBLiBOLjwvYXV0
aG9yPjxhdXRob3I+TWVuYXJkLCBDLjwvYXV0aG9yPjxhdXRob3I+UmVzdGVsbGluaSwgUy48L2F1
dGhvcj48YXV0aG9yPktoZXJhZCwgTy48L2F1dGhvcj48YXV0aG9yPlZhbmFzc2UsIEEuPC9hdXRo
b3I+PC9hdXRob3JzPjwvY29udHJpYnV0b3JzPjxlZGl0aW9uPjIwMTUvMDQvMDg8L2VkaXRpb24+
PGxhbmd1YWdlPmVuZzwvbGFuZ3VhZ2U+PGFkZGVkLWRhdGUgZm9ybWF0PSJ1dGMiPjE1NTE3MDg4
MzA8L2FkZGVkLWRhdGU+PHJlZi10eXBlIG5hbWU9IkpvdXJuYWwgQXJ0aWNsZSI+MTc8L3JlZi10
eXBlPjxyZWMtbnVtYmVyPjUwPC9yZWMtbnVtYmVyPjxsYXN0LXVwZGF0ZWQtZGF0ZSBmb3JtYXQ9
InV0YyI+MTU1MTcwODgzMDwvbGFzdC11cGRhdGVkLWRhdGU+PGFjY2Vzc2lvbi1udW0+MjU4NjMy
MTY8L2FjY2Vzc2lvbi1udW0+PGVsZWN0cm9uaWMtcmVzb3VyY2UtbnVtPjEwLjEwNTMvai5nYXN0
cm8uMjAxNS4wNC4wMDQ8L2VsZWN0cm9uaWMtcmVzb3VyY2UtbnVtPjx2b2x1bWU+MTQ5PC92b2x1
bWU+PC9yZWNvcmQ+PC9DaXRlPjxDaXRlPjxBdXRob3I+QnVjY2k8L0F1dGhvcj48WWVhcj4yMDE0
PC9ZZWFyPjxSZWNOdW0+MDwvUmVjTnVtPjxJRFRleHQ+T3B0aW1hbCBib3dlbCBjbGVhbnNpbmcg
Zm9yIGNvbG9ub3Njb3B5OiBzcGxpdCB0aGUgZG9zZSEgQSBzZXJpZXMgb2YgbWV0YS1hbmFseXNl
cyBvZiBjb250cm9sbGVkIHN0dWRpZXM8L0lEVGV4dD48cmVjb3JkPjxkYXRlcz48cHViLWRhdGVz
PjxkYXRlPk9jdDwvZGF0ZT48L3B1Yi1kYXRlcz48eWVhcj4yMDE0PC95ZWFyPjwvZGF0ZXM+PGtl
eXdvcmRzPjxrZXl3b3JkPkFkdWx0PC9rZXl3b3JkPjxrZXl3b3JkPkFnZWQ8L2tleXdvcmQ+PGtl
eXdvcmQ+Q29sb25vc2NvcHk8L2tleXdvcmQ+PGtleXdvcmQ+RG9zZS1SZXNwb25zZSBSZWxhdGlv
bnNoaXAsIERydWc8L2tleXdvcmQ+PGtleXdvcmQ+RHJ1ZyBBZG1pbmlzdHJhdGlvbiBTY2hlZHVs
ZTwva2V5d29yZD48a2V5d29yZD5GZW1hbGU8L2tleXdvcmQ+PGtleXdvcmQ+SHVtYW5zPC9rZXl3
b3JkPjxrZXl3b3JkPkxheGF0aXZlczwva2V5d29yZD48a2V5d29yZD5NYWxlPC9rZXl3b3JkPjxr
ZXl3b3JkPk1pZGRsZSBBZ2VkPC9rZXl3b3JkPjxrZXl3b3JkPlBhdGllbnQgQ29tcGxpYW5jZTwv
a2V5d29yZD48a2V5d29yZD5RdWFsaXR5IENvbnRyb2w8L2tleXdvcmQ+PGtleXdvcmQ+UmFuZG9t
aXplZCBDb250cm9sbGVkIFRyaWFscyBhcyBUb3BpYzwva2V5d29yZD48a2V5d29yZD5UaGVyYXBl
dXRpYyBJcnJpZ2F0aW9uPC9rZXl3b3JkPjxrZXl3b3JkPlRpbWUgRmFjdG9yczwva2V5d29yZD48
L2tleXdvcmRzPjx1cmxzPjxyZWxhdGVkLXVybHM+PHVybD5odHRwczovL3d3dy5uY2JpLm5sbS5u
aWguZ292L3B1Ym1lZC8yNTA1MzUyOTwvdXJsPjwvcmVsYXRlZC11cmxzPjwvdXJscz48aXNibj4x
MDk3LTY3Nzk8L2lzYm4+PHRpdGxlcz48dGl0bGU+T3B0aW1hbCBib3dlbCBjbGVhbnNpbmcgZm9y
IGNvbG9ub3Njb3B5OiBzcGxpdCB0aGUgZG9zZSEgQSBzZXJpZXMgb2YgbWV0YS1hbmFseXNlcyBv
ZiBjb250cm9sbGVkIHN0dWRpZXM8L3RpdGxlPjxzZWNvbmRhcnktdGl0bGU+R2FzdHJvaW50ZXN0
IEVuZG9zYzwvc2Vjb25kYXJ5LXRpdGxlPjwvdGl0bGVzPjxwYWdlcz41NjYtNTc2LmUyPC9wYWdl
cz48bnVtYmVyPjQ8L251bWJlcj48Y29udHJpYnV0b3JzPjxhdXRob3JzPjxhdXRob3I+QnVjY2ks
IEMuPC9hdXRob3I+PGF1dGhvcj5Sb3RvbmRhbm8sIEcuPC9hdXRob3I+PGF1dGhvcj5IYXNzYW4s
IEMuPC9hdXRob3I+PGF1dGhvcj5SZWEsIE0uPC9hdXRob3I+PGF1dGhvcj5CaWFuY28sIE0uIEEu
PC9hdXRob3I+PGF1dGhvcj5DaXBvbGxldHRhLCBMLjwvYXV0aG9yPjxhdXRob3I+Q2lhY2NpLCBD
LjwvYXV0aG9yPjxhdXRob3I+TWFybW8sIFIuPC9hdXRob3I+PC9hdXRob3JzPjwvY29udHJpYnV0
b3JzPjxlZGl0aW9uPjIwMTQvMDcvMTk8L2VkaXRpb24+PGxhbmd1YWdlPmVuZzwvbGFuZ3VhZ2U+
PGFkZGVkLWRhdGUgZm9ybWF0PSJ1dGMiPjE1NTE3MDg3ODE8L2FkZGVkLWRhdGU+PHJlZi10eXBl
IG5hbWU9IkpvdXJuYWwgQXJ0aWNsZSI+MTc8L3JlZi10eXBlPjxyZWMtbnVtYmVyPjQ5PC9yZWMt
bnVtYmVyPjxsYXN0LXVwZGF0ZWQtZGF0ZSBmb3JtYXQ9InV0YyI+MTU1MTcwODc4MTwvbGFzdC11
cGRhdGVkLWRhdGU+PGFjY2Vzc2lvbi1udW0+MjUwNTM1Mjk8L2FjY2Vzc2lvbi1udW0+PGVsZWN0
cm9uaWMtcmVzb3VyY2UtbnVtPjEwLjEwMTYvai5naWUuMjAxNC4wNS4zMjA8L2VsZWN0cm9uaWMt
cmVzb3VyY2UtbnVtPjx2b2x1bWU+ODA8L3ZvbHVtZT48L3JlY29yZD48L0NpdGU+PC9FbmROb3Rl
Pn==
</w:fldData>
        </w:fldChar>
      </w:r>
      <w:r w:rsidR="00E9739D">
        <w:instrText xml:space="preserve"> ADDIN EN.CITE </w:instrText>
      </w:r>
      <w:r w:rsidR="00E9739D">
        <w:fldChar w:fldCharType="begin">
          <w:fldData xml:space="preserve">PEVuZE5vdGU+PENpdGU+PEF1dGhvcj5NYXJ0ZWw8L0F1dGhvcj48WWVhcj4yMDE1PC9ZZWFyPjxS
ZWNOdW0+MDwvUmVjTnVtPjxJRFRleHQ+U3BsaXQtRG9zZSBQcmVwYXJhdGlvbnMgQXJlIFN1cGVy
aW9yIHRvIERheS1CZWZvcmUgQm93ZWwgQ2xlYW5zaW5nIFJlZ2ltZW5zOiBBIE1ldGEtYW5hbHlz
aXM8L0lEVGV4dD48RGlzcGxheVRleHQ+KDg3LCA4OCk8L0Rpc3BsYXlUZXh0PjxyZWNvcmQ+PGRh
dGVzPjxwdWItZGF0ZXM+PGRhdGU+SnVsPC9kYXRlPjwvcHViLWRhdGVzPjx5ZWFyPjIwMTU8L3ll
YXI+PC9kYXRlcz48a2V5d29yZHM+PGtleXdvcmQ+QWR1bHQ8L2tleXdvcmQ+PGtleXdvcmQ+Q2F0
aGFydGljczwva2V5d29yZD48a2V5d29yZD5DaXRyYXRlczwva2V5d29yZD48a2V5d29yZD5Db2xv
bjwva2V5d29yZD48a2V5d29yZD5Db2xvbm9zY29weTwva2V5d29yZD48a2V5d29yZD5Eb3NlLVJl
c3BvbnNlIFJlbGF0aW9uc2hpcCwgRHJ1Zzwva2V5d29yZD48a2V5d29yZD5EcnVnIEFkbWluaXN0
cmF0aW9uIFNjaGVkdWxlPC9rZXl3b3JkPjxrZXl3b3JkPkZlbWFsZTwva2V5d29yZD48a2V5d29y
ZD5IdW1hbnM8L2tleXdvcmQ+PGtleXdvcmQ+TGF4YXRpdmVzPC9rZXl3b3JkPjxrZXl3b3JkPk1h
bGU8L2tleXdvcmQ+PGtleXdvcmQ+T3JnYW5vbWV0YWxsaWMgQ29tcG91bmRzPC9rZXl3b3JkPjxr
ZXl3b3JkPlBhdGllbnQgQ29tcGxpYW5jZTwva2V5d29yZD48a2V5d29yZD5QaG9zcGhhdGVzPC9r
ZXl3b3JkPjxrZXl3b3JkPlBpY29saW5lczwva2V5d29yZD48a2V5d29yZD5UaGVyYXBldXRpYyBJ
cnJpZ2F0aW9uPC9rZXl3b3JkPjxrZXl3b3JkPkJvd2VsIENsZWFuc2luZ3M8L2tleXdvcmQ+PGtl
eXdvcmQ+Qm93ZWwgUHJlcGFyYXRpb248L2tleXdvcmQ+PGtleXdvcmQ+TWV0YS1hbmFseXNlczwv
a2V5d29yZD48a2V5d29yZD5TcGxpdC1Eb3NlPC9rZXl3b3JkPjwva2V5d29yZHM+PHVybHM+PHJl
bGF0ZWQtdXJscz48dXJsPmh0dHBzOi8vd3d3Lm5jYmkubmxtLm5paC5nb3YvcHVibWVkLzI1ODYz
MjE2PC91cmw+PC9yZWxhdGVkLXVybHM+PC91cmxzPjxpc2JuPjE1MjgtMDAxMjwvaXNibj48dGl0
bGVzPjx0aXRsZT5TcGxpdC1Eb3NlIFByZXBhcmF0aW9ucyBBcmUgU3VwZXJpb3IgdG8gRGF5LUJl
Zm9yZSBCb3dlbCBDbGVhbnNpbmcgUmVnaW1lbnM6IEEgTWV0YS1hbmFseXNpczwvdGl0bGU+PHNl
Y29uZGFyeS10aXRsZT5HYXN0cm9lbnRlcm9sb2d5PC9zZWNvbmRhcnktdGl0bGU+PC90aXRsZXM+
PHBhZ2VzPjc5LTg4PC9wYWdlcz48bnVtYmVyPjE8L251bWJlcj48Y29udHJpYnV0b3JzPjxhdXRo
b3JzPjxhdXRob3I+TWFydGVsLCBNLjwvYXV0aG9yPjxhdXRob3I+QmFya3VuLCBBLiBOLjwvYXV0
aG9yPjxhdXRob3I+TWVuYXJkLCBDLjwvYXV0aG9yPjxhdXRob3I+UmVzdGVsbGluaSwgUy48L2F1
dGhvcj48YXV0aG9yPktoZXJhZCwgTy48L2F1dGhvcj48YXV0aG9yPlZhbmFzc2UsIEEuPC9hdXRo
b3I+PC9hdXRob3JzPjwvY29udHJpYnV0b3JzPjxlZGl0aW9uPjIwMTUvMDQvMDg8L2VkaXRpb24+
PGxhbmd1YWdlPmVuZzwvbGFuZ3VhZ2U+PGFkZGVkLWRhdGUgZm9ybWF0PSJ1dGMiPjE1NTE3MDg4
MzA8L2FkZGVkLWRhdGU+PHJlZi10eXBlIG5hbWU9IkpvdXJuYWwgQXJ0aWNsZSI+MTc8L3JlZi10
eXBlPjxyZWMtbnVtYmVyPjUwPC9yZWMtbnVtYmVyPjxsYXN0LXVwZGF0ZWQtZGF0ZSBmb3JtYXQ9
InV0YyI+MTU1MTcwODgzMDwvbGFzdC11cGRhdGVkLWRhdGU+PGFjY2Vzc2lvbi1udW0+MjU4NjMy
MTY8L2FjY2Vzc2lvbi1udW0+PGVsZWN0cm9uaWMtcmVzb3VyY2UtbnVtPjEwLjEwNTMvai5nYXN0
cm8uMjAxNS4wNC4wMDQ8L2VsZWN0cm9uaWMtcmVzb3VyY2UtbnVtPjx2b2x1bWU+MTQ5PC92b2x1
bWU+PC9yZWNvcmQ+PC9DaXRlPjxDaXRlPjxBdXRob3I+QnVjY2k8L0F1dGhvcj48WWVhcj4yMDE0
PC9ZZWFyPjxSZWNOdW0+MDwvUmVjTnVtPjxJRFRleHQ+T3B0aW1hbCBib3dlbCBjbGVhbnNpbmcg
Zm9yIGNvbG9ub3Njb3B5OiBzcGxpdCB0aGUgZG9zZSEgQSBzZXJpZXMgb2YgbWV0YS1hbmFseXNl
cyBvZiBjb250cm9sbGVkIHN0dWRpZXM8L0lEVGV4dD48cmVjb3JkPjxkYXRlcz48cHViLWRhdGVz
PjxkYXRlPk9jdDwvZGF0ZT48L3B1Yi1kYXRlcz48eWVhcj4yMDE0PC95ZWFyPjwvZGF0ZXM+PGtl
eXdvcmRzPjxrZXl3b3JkPkFkdWx0PC9rZXl3b3JkPjxrZXl3b3JkPkFnZWQ8L2tleXdvcmQ+PGtl
eXdvcmQ+Q29sb25vc2NvcHk8L2tleXdvcmQ+PGtleXdvcmQ+RG9zZS1SZXNwb25zZSBSZWxhdGlv
bnNoaXAsIERydWc8L2tleXdvcmQ+PGtleXdvcmQ+RHJ1ZyBBZG1pbmlzdHJhdGlvbiBTY2hlZHVs
ZTwva2V5d29yZD48a2V5d29yZD5GZW1hbGU8L2tleXdvcmQ+PGtleXdvcmQ+SHVtYW5zPC9rZXl3
b3JkPjxrZXl3b3JkPkxheGF0aXZlczwva2V5d29yZD48a2V5d29yZD5NYWxlPC9rZXl3b3JkPjxr
ZXl3b3JkPk1pZGRsZSBBZ2VkPC9rZXl3b3JkPjxrZXl3b3JkPlBhdGllbnQgQ29tcGxpYW5jZTwv
a2V5d29yZD48a2V5d29yZD5RdWFsaXR5IENvbnRyb2w8L2tleXdvcmQ+PGtleXdvcmQ+UmFuZG9t
aXplZCBDb250cm9sbGVkIFRyaWFscyBhcyBUb3BpYzwva2V5d29yZD48a2V5d29yZD5UaGVyYXBl
dXRpYyBJcnJpZ2F0aW9uPC9rZXl3b3JkPjxrZXl3b3JkPlRpbWUgRmFjdG9yczwva2V5d29yZD48
L2tleXdvcmRzPjx1cmxzPjxyZWxhdGVkLXVybHM+PHVybD5odHRwczovL3d3dy5uY2JpLm5sbS5u
aWguZ292L3B1Ym1lZC8yNTA1MzUyOTwvdXJsPjwvcmVsYXRlZC11cmxzPjwvdXJscz48aXNibj4x
MDk3LTY3Nzk8L2lzYm4+PHRpdGxlcz48dGl0bGU+T3B0aW1hbCBib3dlbCBjbGVhbnNpbmcgZm9y
IGNvbG9ub3Njb3B5OiBzcGxpdCB0aGUgZG9zZSEgQSBzZXJpZXMgb2YgbWV0YS1hbmFseXNlcyBv
ZiBjb250cm9sbGVkIHN0dWRpZXM8L3RpdGxlPjxzZWNvbmRhcnktdGl0bGU+R2FzdHJvaW50ZXN0
IEVuZG9zYzwvc2Vjb25kYXJ5LXRpdGxlPjwvdGl0bGVzPjxwYWdlcz41NjYtNTc2LmUyPC9wYWdl
cz48bnVtYmVyPjQ8L251bWJlcj48Y29udHJpYnV0b3JzPjxhdXRob3JzPjxhdXRob3I+QnVjY2ks
IEMuPC9hdXRob3I+PGF1dGhvcj5Sb3RvbmRhbm8sIEcuPC9hdXRob3I+PGF1dGhvcj5IYXNzYW4s
IEMuPC9hdXRob3I+PGF1dGhvcj5SZWEsIE0uPC9hdXRob3I+PGF1dGhvcj5CaWFuY28sIE0uIEEu
PC9hdXRob3I+PGF1dGhvcj5DaXBvbGxldHRhLCBMLjwvYXV0aG9yPjxhdXRob3I+Q2lhY2NpLCBD
LjwvYXV0aG9yPjxhdXRob3I+TWFybW8sIFIuPC9hdXRob3I+PC9hdXRob3JzPjwvY29udHJpYnV0
b3JzPjxlZGl0aW9uPjIwMTQvMDcvMTk8L2VkaXRpb24+PGxhbmd1YWdlPmVuZzwvbGFuZ3VhZ2U+
PGFkZGVkLWRhdGUgZm9ybWF0PSJ1dGMiPjE1NTE3MDg3ODE8L2FkZGVkLWRhdGU+PHJlZi10eXBl
IG5hbWU9IkpvdXJuYWwgQXJ0aWNsZSI+MTc8L3JlZi10eXBlPjxyZWMtbnVtYmVyPjQ5PC9yZWMt
bnVtYmVyPjxsYXN0LXVwZGF0ZWQtZGF0ZSBmb3JtYXQ9InV0YyI+MTU1MTcwODc4MTwvbGFzdC11
cGRhdGVkLWRhdGU+PGFjY2Vzc2lvbi1udW0+MjUwNTM1Mjk8L2FjY2Vzc2lvbi1udW0+PGVsZWN0
cm9uaWMtcmVzb3VyY2UtbnVtPjEwLjEwMTYvai5naWUuMjAxNC4wNS4zMjA8L2VsZWN0cm9uaWMt
cmVzb3VyY2UtbnVtPjx2b2x1bWU+ODA8L3ZvbHVtZT48L3JlY29yZD48L0NpdGU+PC9FbmROb3Rl
Pn==
</w:fldData>
        </w:fldChar>
      </w:r>
      <w:r w:rsidR="00E9739D">
        <w:instrText xml:space="preserve"> ADDIN EN.CITE.DATA </w:instrText>
      </w:r>
      <w:r w:rsidR="00E9739D">
        <w:fldChar w:fldCharType="end"/>
      </w:r>
      <w:r w:rsidR="005C40C1">
        <w:fldChar w:fldCharType="separate"/>
      </w:r>
      <w:r w:rsidR="00231422">
        <w:rPr>
          <w:noProof/>
        </w:rPr>
        <w:t>(87, 88)</w:t>
      </w:r>
      <w:r w:rsidR="005C40C1">
        <w:fldChar w:fldCharType="end"/>
      </w:r>
      <w:r>
        <w:t xml:space="preserve">.  As such split bowel preparation is superior to day before preparation.  </w:t>
      </w:r>
      <w:r w:rsidR="00E26F56">
        <w:t>Split bowel preparation should be the standard of care, however</w:t>
      </w:r>
      <w:r w:rsidR="00525389">
        <w:t>,</w:t>
      </w:r>
      <w:r w:rsidR="00E26F56">
        <w:t xml:space="preserve"> as is demonstrated in this national survey, very few trusts</w:t>
      </w:r>
      <w:r w:rsidR="00473607">
        <w:t xml:space="preserve"> that responded</w:t>
      </w:r>
      <w:r w:rsidR="00E26F56">
        <w:t xml:space="preserve"> undert</w:t>
      </w:r>
      <w:r w:rsidR="00473607">
        <w:t>ook</w:t>
      </w:r>
      <w:r w:rsidR="00E26F56">
        <w:t xml:space="preserve"> splitting of bowel preparation for </w:t>
      </w:r>
      <w:r w:rsidR="00DF3474">
        <w:t>all</w:t>
      </w:r>
      <w:r w:rsidR="00E26F56">
        <w:t xml:space="preserve"> their procedures.  </w:t>
      </w:r>
      <w:r w:rsidR="004633F9">
        <w:t>National policy should strongly advocate split bowel preparation for all procedures.  The ESGE have recommended this approach, but ensuring this</w:t>
      </w:r>
      <w:r w:rsidR="00525389">
        <w:t xml:space="preserve"> is</w:t>
      </w:r>
      <w:r w:rsidR="004633F9">
        <w:t xml:space="preserve"> </w:t>
      </w:r>
      <w:r w:rsidR="00525389">
        <w:t>enacted upon and taken</w:t>
      </w:r>
      <w:r w:rsidR="004633F9">
        <w:t xml:space="preserve"> forward into practice should</w:t>
      </w:r>
      <w:r w:rsidR="00672A4A">
        <w:t xml:space="preserve"> be</w:t>
      </w:r>
      <w:r w:rsidR="004633F9">
        <w:t xml:space="preserve"> </w:t>
      </w:r>
      <w:r w:rsidR="000D2F1B">
        <w:t>a</w:t>
      </w:r>
      <w:r w:rsidR="004633F9">
        <w:t xml:space="preserve"> priority in endoscopy planning</w:t>
      </w:r>
      <w:r w:rsidR="005C40C1">
        <w:fldChar w:fldCharType="begin"/>
      </w:r>
      <w:r w:rsidR="00E9739D">
        <w:instrText xml:space="preserve"> ADDIN EN.CITE &lt;EndNote&gt;&lt;Cite&gt;&lt;Author&gt;Hassan&lt;/Author&gt;&lt;Year&gt;2019&lt;/Year&gt;&lt;RecNum&gt;0&lt;/RecNum&gt;&lt;IDText&gt;Bowel preparation for colonoscopy: European Society of Gastrointestinal Endoscopy (ESGE) Guideline - Update 2019&lt;/IDText&gt;&lt;DisplayText&gt;(35)&lt;/DisplayText&gt;&lt;record&gt;&lt;dates&gt;&lt;pub-dates&gt;&lt;date&gt;08&lt;/date&gt;&lt;/pub-dates&gt;&lt;year&gt;2019&lt;/year&gt;&lt;/dates&gt;&lt;keywords&gt;&lt;keyword&gt;Administration, Oral&lt;/keyword&gt;&lt;keyword&gt;Antifoaming Agents&lt;/keyword&gt;&lt;keyword&gt;Cathartics&lt;/keyword&gt;&lt;keyword&gt;Colonoscopy&lt;/keyword&gt;&lt;keyword&gt;Dietary Fiber&lt;/keyword&gt;&lt;keyword&gt;Humans&lt;/keyword&gt;&lt;keyword&gt;Patient Education as Topic&lt;/keyword&gt;&lt;keyword&gt;Simethicone&lt;/keyword&gt;&lt;/keywords&gt;&lt;urls&gt;&lt;related-urls&gt;&lt;url&gt;https://www.ncbi.nlm.nih.gov/pubmed/31295746&lt;/url&gt;&lt;/related-urls&gt;&lt;/urls&gt;&lt;isbn&gt;1438-8812&lt;/isbn&gt;&lt;titles&gt;&lt;title&gt;Bowel preparation for colonoscopy: European Society of Gastrointestinal Endoscopy (ESGE) Guideline - Update 2019&lt;/title&gt;&lt;secondary-title&gt;Endoscopy&lt;/secondary-title&gt;&lt;/titles&gt;&lt;pages&gt;775-794&lt;/pages&gt;&lt;number&gt;8&lt;/number&gt;&lt;contributors&gt;&lt;authors&gt;&lt;author&gt;Hassan, C.&lt;/author&gt;&lt;author&gt;East, J.&lt;/author&gt;&lt;author&gt;Radaelli, F.&lt;/author&gt;&lt;author&gt;Spada, C.&lt;/author&gt;&lt;author&gt;Benamouzig, R.&lt;/author&gt;&lt;author&gt;Bisschops, R.&lt;/author&gt;&lt;author&gt;Bretthauer, M.&lt;/author&gt;&lt;author&gt;Dekker, E.&lt;/author&gt;&lt;author&gt;Dinis-Ribeiro, M.&lt;/author&gt;&lt;author&gt;Ferlitsch, M.&lt;/author&gt;&lt;author&gt;Fuccio, L.&lt;/author&gt;&lt;author&gt;Awadie, H.&lt;/author&gt;&lt;author&gt;Gralnek, I.&lt;/author&gt;&lt;author&gt;Jover, R.&lt;/author&gt;&lt;author&gt;Kaminski, M. F.&lt;/author&gt;&lt;author&gt;Pellisé, M.&lt;/author&gt;&lt;author&gt;Triantafyllou, K.&lt;/author&gt;&lt;author&gt;Vanella, G.&lt;/author&gt;&lt;author&gt;Mangas-Sanjuan, C.&lt;/author&gt;&lt;author&gt;Frazzoni, L.&lt;/author&gt;&lt;author&gt;Van Hooft, J. E.&lt;/author&gt;&lt;author&gt;Dumonceau, J. M.&lt;/author&gt;&lt;/authors&gt;&lt;/contributors&gt;&lt;edition&gt;2019/07/11&lt;/edition&gt;&lt;language&gt;eng&lt;/language&gt;&lt;added-date format="utc"&gt;1598444790&lt;/added-date&gt;&lt;ref-type name="Journal Article"&gt;17&lt;/ref-type&gt;&lt;rec-number&gt;130&lt;/rec-number&gt;&lt;last-updated-date format="utc"&gt;1598444790&lt;/last-updated-date&gt;&lt;accession-num&gt;31295746&lt;/accession-num&gt;&lt;electronic-resource-num&gt;10.1055/a-0959-0505&lt;/electronic-resource-num&gt;&lt;volume&gt;51&lt;/volume&gt;&lt;/record&gt;&lt;/Cite&gt;&lt;/EndNote&gt;</w:instrText>
      </w:r>
      <w:r w:rsidR="005C40C1">
        <w:fldChar w:fldCharType="separate"/>
      </w:r>
      <w:r w:rsidR="00231422">
        <w:rPr>
          <w:noProof/>
        </w:rPr>
        <w:t>(35)</w:t>
      </w:r>
      <w:r w:rsidR="005C40C1">
        <w:fldChar w:fldCharType="end"/>
      </w:r>
      <w:r w:rsidR="004633F9">
        <w:t xml:space="preserve">.  </w:t>
      </w:r>
    </w:p>
    <w:p w14:paraId="51BD1DDD" w14:textId="63A9A31D" w:rsidR="004633F9" w:rsidRDefault="004633F9" w:rsidP="00D46F05">
      <w:pPr>
        <w:pStyle w:val="Heading3"/>
      </w:pPr>
      <w:bookmarkStart w:id="272" w:name="_Toc167893150"/>
      <w:r>
        <w:t>Patient education in bowel preparation</w:t>
      </w:r>
      <w:bookmarkEnd w:id="272"/>
    </w:p>
    <w:p w14:paraId="7DE36F71" w14:textId="3B7E3AA4" w:rsidR="004633F9" w:rsidRDefault="004633F9" w:rsidP="00020844">
      <w:pPr>
        <w:spacing w:line="360" w:lineRule="auto"/>
        <w:jc w:val="both"/>
      </w:pPr>
      <w:r>
        <w:t xml:space="preserve">Modifications of bowel preparation regimes can </w:t>
      </w:r>
      <w:r w:rsidR="00DF34B2">
        <w:t>a</w:t>
      </w:r>
      <w:r>
        <w:t xml:space="preserve">ffect the </w:t>
      </w:r>
      <w:r w:rsidR="00A31B27">
        <w:t xml:space="preserve">resultant </w:t>
      </w:r>
      <w:r>
        <w:t xml:space="preserve">quality, but </w:t>
      </w:r>
      <w:r w:rsidR="00A31B27">
        <w:t>this is</w:t>
      </w:r>
      <w:r>
        <w:t xml:space="preserve"> firstly dependent on the patien</w:t>
      </w:r>
      <w:r w:rsidR="00A31B27">
        <w:t>t</w:t>
      </w:r>
      <w:r>
        <w:t>.  Adherence is linked to quality, and this is affected by the patient</w:t>
      </w:r>
      <w:r w:rsidR="00DF34B2">
        <w:t>'</w:t>
      </w:r>
      <w:r>
        <w:t>s motivation and understanding</w:t>
      </w:r>
      <w:r w:rsidR="005C40C1">
        <w:fldChar w:fldCharType="begin">
          <w:fldData xml:space="preserve">PEVuZE5vdGU+PENpdGU+PEF1dGhvcj5OZXNzPC9BdXRob3I+PFllYXI+MjAwMTwvWWVhcj48UmVj
TnVtPjA8L1JlY051bT48SURUZXh0PlByZWRpY3RvcnMgb2YgaW5hZGVxdWF0ZSBib3dlbCBwcmVw
YXJhdGlvbiBmb3IgY29sb25vc2NvcHk8L0lEVGV4dD48RGlzcGxheVRleHQ+KDEwOCwgMTA5KTwv
RGlzcGxheVRleHQ+PHJlY29yZD48ZGF0ZXM+PHB1Yi1kYXRlcz48ZGF0ZT5KdW48L2RhdGU+PC9w
dWItZGF0ZXM+PHllYXI+MjAwMTwveWVhcj48L2RhdGVzPjxrZXl3b3Jkcz48a2V5d29yZD5Db2xv
bm9zY29weTwva2V5d29yZD48a2V5d29yZD5GZW1hbGU8L2tleXdvcmQ+PGtleXdvcmQ+Rm9yZWNh
c3Rpbmc8L2tleXdvcmQ+PGtleXdvcmQ+SHVtYW5zPC9rZXl3b3JkPjxrZXl3b3JkPk1hbGU8L2tl
eXdvcmQ+PGtleXdvcmQ+TWlkZGxlIEFnZWQ8L2tleXdvcmQ+PGtleXdvcmQ+UGF0aWVudCBDb21w
bGlhbmNlPC9rZXl3b3JkPjxrZXl3b3JkPlByb3NwZWN0aXZlIFN0dWRpZXM8L2tleXdvcmQ+PGtl
eXdvcmQ+UmlzayBGYWN0b3JzPC9rZXl3b3JkPjwva2V5d29yZHM+PHVybHM+PHJlbGF0ZWQtdXJs
cz48dXJsPmh0dHBzOi8vd3d3Lm5jYmkubmxtLm5paC5nb3YvcHVibWVkLzExNDE5ODMyPC91cmw+
PC9yZWxhdGVkLXVybHM+PC91cmxzPjxpc2JuPjAwMDItOTI3MDwvaXNibj48dGl0bGVzPjx0aXRs
ZT5QcmVkaWN0b3JzIG9mIGluYWRlcXVhdGUgYm93ZWwgcHJlcGFyYXRpb24gZm9yIGNvbG9ub3Nj
b3B5PC90aXRsZT48c2Vjb25kYXJ5LXRpdGxlPkFtIEogR2FzdHJvZW50ZXJvbDwvc2Vjb25kYXJ5
LXRpdGxlPjwvdGl0bGVzPjxwYWdlcz4xNzk3LTgwMjwvcGFnZXM+PG51bWJlcj42PC9udW1iZXI+
PGNvbnRyaWJ1dG9ycz48YXV0aG9ycz48YXV0aG9yPk5lc3MsIFIuIE0uPC9hdXRob3I+PGF1dGhv
cj5NYW5hbSwgUi48L2F1dGhvcj48YXV0aG9yPkhvZW4sIEguPC9hdXRob3I+PGF1dGhvcj5DaGFs
YXNhbmksIE4uPC9hdXRob3I+PC9hdXRob3JzPjwvY29udHJpYnV0b3JzPjxsYW5ndWFnZT5lbmc8
L2xhbmd1YWdlPjxhZGRlZC1kYXRlIGZvcm1hdD0idXRjIj4xNjI0OTU4MDE1PC9hZGRlZC1kYXRl
PjxyZWYtdHlwZSBuYW1lPSJKb3VybmFsIEFydGljbGUiPjE3PC9yZWYtdHlwZT48cmVjLW51bWJl
cj4xOTM8L3JlYy1udW1iZXI+PGxhc3QtdXBkYXRlZC1kYXRlIGZvcm1hdD0idXRjIj4xNjI0OTU4
MDE1PC9sYXN0LXVwZGF0ZWQtZGF0ZT48YWNjZXNzaW9uLW51bT4xMTQxOTgzMjwvYWNjZXNzaW9u
LW51bT48ZWxlY3Ryb25pYy1yZXNvdXJjZS1udW0+MTAuMTExMS9qLjE1NzItMDI0MS4yMDAxLjAz
ODc0Lng8L2VsZWN0cm9uaWMtcmVzb3VyY2UtbnVtPjx2b2x1bWU+OTY8L3ZvbHVtZT48L3JlY29y
ZD48L0NpdGU+PENpdGU+PEF1dGhvcj5NZW5lZXM8L0F1dGhvcj48WWVhcj4yMDE0PC9ZZWFyPjxS
ZWNOdW0+MDwvUmVjTnVtPjxJRFRleHQ+UGF0aWVudCBjb21wbGlhbmNlIGFuZCBzdWJvcHRpbWFs
IGJvd2VsIHByZXBhcmF0aW9uIHdpdGggc3BsaXQtZG9zZSBib3dlbCByZWdpbWVuIGluIGF2ZXJh
Z2UtcmlzayBzY3JlZW5pbmcgY29sb25vc2NvcHk8L0lEVGV4dD48cmVjb3JkPjxkYXRlcz48cHVi
LWRhdGVzPjxkYXRlPk1heTwvZGF0ZT48L3B1Yi1kYXRlcz48eWVhcj4yMDE0PC95ZWFyPjwvZGF0
ZXM+PGtleXdvcmRzPjxrZXl3b3JkPkNhdGhhcnRpY3M8L2tleXdvcmQ+PGtleXdvcmQ+Q29sb25v
c2NvcHk8L2tleXdvcmQ+PGtleXdvcmQ+RWFybHkgRGV0ZWN0aW9uIG9mIENhbmNlcjwva2V5d29y
ZD48a2V5d29yZD5FdXJvcGVhbiBDb250aW5lbnRhbCBBbmNlc3RyeSBHcm91cDwva2V5d29yZD48
a2V5d29yZD5GZW1hbGU8L2tleXdvcmQ+PGtleXdvcmQ+SGlzcGFuaWMgQW1lcmljYW5zPC9rZXl3
b3JkPjxrZXl3b3JkPkh1bWFuczwva2V5d29yZD48a2V5d29yZD5JbmNvbWU8L2tleXdvcmQ+PGtl
eXdvcmQ+TGF4YXRpdmVzPC9rZXl3b3JkPjxrZXl3b3JkPk1hbGU8L2tleXdvcmQ+PGtleXdvcmQ+
TWFyaXRhbCBTdGF0dXM8L2tleXdvcmQ+PGtleXdvcmQ+TWlkZGxlIEFnZWQ8L2tleXdvcmQ+PGtl
eXdvcmQ+UGF0aWVudCBDb21wbGlhbmNlPC9rZXl3b3JkPjxrZXl3b3JkPlBvbHlldGh5bGVuZSBH
bHljb2xzPC9rZXl3b3JkPjxrZXl3b3JkPlByb3NwZWN0aXZlIFN0dWRpZXM8L2tleXdvcmQ+PGtl
eXdvcmQ+U2VsZiBSZXBvcnQ8L2tleXdvcmQ+PGtleXdvcmQ+VGltZSBGYWN0b3JzPC9rZXl3b3Jk
Pjwva2V5d29yZHM+PHVybHM+PHJlbGF0ZWQtdXJscz48dXJsPmh0dHBzOi8vd3d3Lm5jYmkubmxt
Lm5paC5nb3YvcHVibWVkLzI0NjMxNDkyPC91cmw+PC9yZWxhdGVkLXVybHM+PC91cmxzPjxpc2Ju
PjEwOTctNjc3OTwvaXNibj48Y3VzdG9tMj5QTUM0MTA3NDE1PC9jdXN0b20yPjx0aXRsZXM+PHRp
dGxlPlBhdGllbnQgY29tcGxpYW5jZSBhbmQgc3Vib3B0aW1hbCBib3dlbCBwcmVwYXJhdGlvbiB3
aXRoIHNwbGl0LWRvc2UgYm93ZWwgcmVnaW1lbiBpbiBhdmVyYWdlLXJpc2sgc2NyZWVuaW5nIGNv
bG9ub3Njb3B5PC90aXRsZT48c2Vjb25kYXJ5LXRpdGxlPkdhc3Ryb2ludGVzdCBFbmRvc2M8L3Nl
Y29uZGFyeS10aXRsZT48L3RpdGxlcz48cGFnZXM+ODExLTgyMC5lMzwvcGFnZXM+PG51bWJlcj41
PC9udW1iZXI+PGNvbnRyaWJ1dG9ycz48YXV0aG9ycz48YXV0aG9yPk1lbmVlcywgUy4gQi48L2F1
dGhvcj48YXV0aG9yPktpbSwgSC4gTS48L2F1dGhvcj48YXV0aG9yPldyZW4sIFAuPC9hdXRob3I+
PGF1dGhvcj5aaWttdW5kLUZpc2hlciwgQi4gSi48L2F1dGhvcj48YXV0aG9yPkVsdGEsIEcuIEgu
PC9hdXRob3I+PGF1dGhvcj5Gb3N0ZXIsIFMuPC9hdXRob3I+PGF1dGhvcj5Lb3JzbmVzLCBTLjwv
YXV0aG9yPjxhdXRob3I+R3JhdXN0ZWluLCBCLjwvYXV0aG9yPjxhdXRob3I+U2Nob2VuZmVsZCwg
UC48L2F1dGhvcj48L2F1dGhvcnM+PC9jb250cmlidXRvcnM+PGVkaXRpb24+MjAxNC8wMy8xMzwv
ZWRpdGlvbj48bGFuZ3VhZ2U+ZW5nPC9sYW5ndWFnZT48YWRkZWQtZGF0ZSBmb3JtYXQ9InV0YyI+
MTUzOTg2MzU5MTwvYWRkZWQtZGF0ZT48cmVmLXR5cGUgbmFtZT0iSm91cm5hbCBBcnRpY2xlIj4x
NzwvcmVmLXR5cGU+PHJlYy1udW1iZXI+MTE8L3JlYy1udW1iZXI+PGxhc3QtdXBkYXRlZC1kYXRl
IGZvcm1hdD0idXRjIj4xNTM5ODYzNTkxPC9sYXN0LXVwZGF0ZWQtZGF0ZT48YWNjZXNzaW9uLW51
bT4yNDYzMTQ5MjwvYWNjZXNzaW9uLW51bT48ZWxlY3Ryb25pYy1yZXNvdXJjZS1udW0+MTAuMTAx
Ni9qLmdpZS4yMDE0LjAxLjAyNDwvZWxlY3Ryb25pYy1yZXNvdXJjZS1udW0+PHZvbHVtZT43OTwv
dm9sdW1lPjwvcmVjb3JkPjwvQ2l0ZT48L0VuZE5vdGU+AG==
</w:fldData>
        </w:fldChar>
      </w:r>
      <w:r w:rsidR="00E9739D">
        <w:instrText xml:space="preserve"> ADDIN EN.CITE </w:instrText>
      </w:r>
      <w:r w:rsidR="00E9739D">
        <w:fldChar w:fldCharType="begin">
          <w:fldData xml:space="preserve">PEVuZE5vdGU+PENpdGU+PEF1dGhvcj5OZXNzPC9BdXRob3I+PFllYXI+MjAwMTwvWWVhcj48UmVj
TnVtPjA8L1JlY051bT48SURUZXh0PlByZWRpY3RvcnMgb2YgaW5hZGVxdWF0ZSBib3dlbCBwcmVw
YXJhdGlvbiBmb3IgY29sb25vc2NvcHk8L0lEVGV4dD48RGlzcGxheVRleHQ+KDEwOCwgMTA5KTwv
RGlzcGxheVRleHQ+PHJlY29yZD48ZGF0ZXM+PHB1Yi1kYXRlcz48ZGF0ZT5KdW48L2RhdGU+PC9w
dWItZGF0ZXM+PHllYXI+MjAwMTwveWVhcj48L2RhdGVzPjxrZXl3b3Jkcz48a2V5d29yZD5Db2xv
bm9zY29weTwva2V5d29yZD48a2V5d29yZD5GZW1hbGU8L2tleXdvcmQ+PGtleXdvcmQ+Rm9yZWNh
c3Rpbmc8L2tleXdvcmQ+PGtleXdvcmQ+SHVtYW5zPC9rZXl3b3JkPjxrZXl3b3JkPk1hbGU8L2tl
eXdvcmQ+PGtleXdvcmQ+TWlkZGxlIEFnZWQ8L2tleXdvcmQ+PGtleXdvcmQ+UGF0aWVudCBDb21w
bGlhbmNlPC9rZXl3b3JkPjxrZXl3b3JkPlByb3NwZWN0aXZlIFN0dWRpZXM8L2tleXdvcmQ+PGtl
eXdvcmQ+UmlzayBGYWN0b3JzPC9rZXl3b3JkPjwva2V5d29yZHM+PHVybHM+PHJlbGF0ZWQtdXJs
cz48dXJsPmh0dHBzOi8vd3d3Lm5jYmkubmxtLm5paC5nb3YvcHVibWVkLzExNDE5ODMyPC91cmw+
PC9yZWxhdGVkLXVybHM+PC91cmxzPjxpc2JuPjAwMDItOTI3MDwvaXNibj48dGl0bGVzPjx0aXRs
ZT5QcmVkaWN0b3JzIG9mIGluYWRlcXVhdGUgYm93ZWwgcHJlcGFyYXRpb24gZm9yIGNvbG9ub3Nj
b3B5PC90aXRsZT48c2Vjb25kYXJ5LXRpdGxlPkFtIEogR2FzdHJvZW50ZXJvbDwvc2Vjb25kYXJ5
LXRpdGxlPjwvdGl0bGVzPjxwYWdlcz4xNzk3LTgwMjwvcGFnZXM+PG51bWJlcj42PC9udW1iZXI+
PGNvbnRyaWJ1dG9ycz48YXV0aG9ycz48YXV0aG9yPk5lc3MsIFIuIE0uPC9hdXRob3I+PGF1dGhv
cj5NYW5hbSwgUi48L2F1dGhvcj48YXV0aG9yPkhvZW4sIEguPC9hdXRob3I+PGF1dGhvcj5DaGFs
YXNhbmksIE4uPC9hdXRob3I+PC9hdXRob3JzPjwvY29udHJpYnV0b3JzPjxsYW5ndWFnZT5lbmc8
L2xhbmd1YWdlPjxhZGRlZC1kYXRlIGZvcm1hdD0idXRjIj4xNjI0OTU4MDE1PC9hZGRlZC1kYXRl
PjxyZWYtdHlwZSBuYW1lPSJKb3VybmFsIEFydGljbGUiPjE3PC9yZWYtdHlwZT48cmVjLW51bWJl
cj4xOTM8L3JlYy1udW1iZXI+PGxhc3QtdXBkYXRlZC1kYXRlIGZvcm1hdD0idXRjIj4xNjI0OTU4
MDE1PC9sYXN0LXVwZGF0ZWQtZGF0ZT48YWNjZXNzaW9uLW51bT4xMTQxOTgzMjwvYWNjZXNzaW9u
LW51bT48ZWxlY3Ryb25pYy1yZXNvdXJjZS1udW0+MTAuMTExMS9qLjE1NzItMDI0MS4yMDAxLjAz
ODc0Lng8L2VsZWN0cm9uaWMtcmVzb3VyY2UtbnVtPjx2b2x1bWU+OTY8L3ZvbHVtZT48L3JlY29y
ZD48L0NpdGU+PENpdGU+PEF1dGhvcj5NZW5lZXM8L0F1dGhvcj48WWVhcj4yMDE0PC9ZZWFyPjxS
ZWNOdW0+MDwvUmVjTnVtPjxJRFRleHQ+UGF0aWVudCBjb21wbGlhbmNlIGFuZCBzdWJvcHRpbWFs
IGJvd2VsIHByZXBhcmF0aW9uIHdpdGggc3BsaXQtZG9zZSBib3dlbCByZWdpbWVuIGluIGF2ZXJh
Z2UtcmlzayBzY3JlZW5pbmcgY29sb25vc2NvcHk8L0lEVGV4dD48cmVjb3JkPjxkYXRlcz48cHVi
LWRhdGVzPjxkYXRlPk1heTwvZGF0ZT48L3B1Yi1kYXRlcz48eWVhcj4yMDE0PC95ZWFyPjwvZGF0
ZXM+PGtleXdvcmRzPjxrZXl3b3JkPkNhdGhhcnRpY3M8L2tleXdvcmQ+PGtleXdvcmQ+Q29sb25v
c2NvcHk8L2tleXdvcmQ+PGtleXdvcmQ+RWFybHkgRGV0ZWN0aW9uIG9mIENhbmNlcjwva2V5d29y
ZD48a2V5d29yZD5FdXJvcGVhbiBDb250aW5lbnRhbCBBbmNlc3RyeSBHcm91cDwva2V5d29yZD48
a2V5d29yZD5GZW1hbGU8L2tleXdvcmQ+PGtleXdvcmQ+SGlzcGFuaWMgQW1lcmljYW5zPC9rZXl3
b3JkPjxrZXl3b3JkPkh1bWFuczwva2V5d29yZD48a2V5d29yZD5JbmNvbWU8L2tleXdvcmQ+PGtl
eXdvcmQ+TGF4YXRpdmVzPC9rZXl3b3JkPjxrZXl3b3JkPk1hbGU8L2tleXdvcmQ+PGtleXdvcmQ+
TWFyaXRhbCBTdGF0dXM8L2tleXdvcmQ+PGtleXdvcmQ+TWlkZGxlIEFnZWQ8L2tleXdvcmQ+PGtl
eXdvcmQ+UGF0aWVudCBDb21wbGlhbmNlPC9rZXl3b3JkPjxrZXl3b3JkPlBvbHlldGh5bGVuZSBH
bHljb2xzPC9rZXl3b3JkPjxrZXl3b3JkPlByb3NwZWN0aXZlIFN0dWRpZXM8L2tleXdvcmQ+PGtl
eXdvcmQ+U2VsZiBSZXBvcnQ8L2tleXdvcmQ+PGtleXdvcmQ+VGltZSBGYWN0b3JzPC9rZXl3b3Jk
Pjwva2V5d29yZHM+PHVybHM+PHJlbGF0ZWQtdXJscz48dXJsPmh0dHBzOi8vd3d3Lm5jYmkubmxt
Lm5paC5nb3YvcHVibWVkLzI0NjMxNDkyPC91cmw+PC9yZWxhdGVkLXVybHM+PC91cmxzPjxpc2Ju
PjEwOTctNjc3OTwvaXNibj48Y3VzdG9tMj5QTUM0MTA3NDE1PC9jdXN0b20yPjx0aXRsZXM+PHRp
dGxlPlBhdGllbnQgY29tcGxpYW5jZSBhbmQgc3Vib3B0aW1hbCBib3dlbCBwcmVwYXJhdGlvbiB3
aXRoIHNwbGl0LWRvc2UgYm93ZWwgcmVnaW1lbiBpbiBhdmVyYWdlLXJpc2sgc2NyZWVuaW5nIGNv
bG9ub3Njb3B5PC90aXRsZT48c2Vjb25kYXJ5LXRpdGxlPkdhc3Ryb2ludGVzdCBFbmRvc2M8L3Nl
Y29uZGFyeS10aXRsZT48L3RpdGxlcz48cGFnZXM+ODExLTgyMC5lMzwvcGFnZXM+PG51bWJlcj41
PC9udW1iZXI+PGNvbnRyaWJ1dG9ycz48YXV0aG9ycz48YXV0aG9yPk1lbmVlcywgUy4gQi48L2F1
dGhvcj48YXV0aG9yPktpbSwgSC4gTS48L2F1dGhvcj48YXV0aG9yPldyZW4sIFAuPC9hdXRob3I+
PGF1dGhvcj5aaWttdW5kLUZpc2hlciwgQi4gSi48L2F1dGhvcj48YXV0aG9yPkVsdGEsIEcuIEgu
PC9hdXRob3I+PGF1dGhvcj5Gb3N0ZXIsIFMuPC9hdXRob3I+PGF1dGhvcj5Lb3JzbmVzLCBTLjwv
YXV0aG9yPjxhdXRob3I+R3JhdXN0ZWluLCBCLjwvYXV0aG9yPjxhdXRob3I+U2Nob2VuZmVsZCwg
UC48L2F1dGhvcj48L2F1dGhvcnM+PC9jb250cmlidXRvcnM+PGVkaXRpb24+MjAxNC8wMy8xMzwv
ZWRpdGlvbj48bGFuZ3VhZ2U+ZW5nPC9sYW5ndWFnZT48YWRkZWQtZGF0ZSBmb3JtYXQ9InV0YyI+
MTUzOTg2MzU5MTwvYWRkZWQtZGF0ZT48cmVmLXR5cGUgbmFtZT0iSm91cm5hbCBBcnRpY2xlIj4x
NzwvcmVmLXR5cGU+PHJlYy1udW1iZXI+MTE8L3JlYy1udW1iZXI+PGxhc3QtdXBkYXRlZC1kYXRl
IGZvcm1hdD0idXRjIj4xNTM5ODYzNTkxPC9sYXN0LXVwZGF0ZWQtZGF0ZT48YWNjZXNzaW9uLW51
bT4yNDYzMTQ5MjwvYWNjZXNzaW9uLW51bT48ZWxlY3Ryb25pYy1yZXNvdXJjZS1udW0+MTAuMTAx
Ni9qLmdpZS4yMDE0LjAxLjAyNDwvZWxlY3Ryb25pYy1yZXNvdXJjZS1udW0+PHZvbHVtZT43OTwv
dm9sdW1lPjwvcmVjb3JkPjwvQ2l0ZT48L0VuZE5vdGU+AG==
</w:fldData>
        </w:fldChar>
      </w:r>
      <w:r w:rsidR="00E9739D">
        <w:instrText xml:space="preserve"> ADDIN EN.CITE.DATA </w:instrText>
      </w:r>
      <w:r w:rsidR="00E9739D">
        <w:fldChar w:fldCharType="end"/>
      </w:r>
      <w:r w:rsidR="005C40C1">
        <w:fldChar w:fldCharType="separate"/>
      </w:r>
      <w:r w:rsidR="00231422">
        <w:rPr>
          <w:noProof/>
        </w:rPr>
        <w:t>(108, 109)</w:t>
      </w:r>
      <w:r w:rsidR="005C40C1">
        <w:fldChar w:fldCharType="end"/>
      </w:r>
      <w:r>
        <w:t xml:space="preserve">.  Effective interventions to ensure good quality bowel preparation have consistently been demonstrated to lead to improvement in bowel preparation.  Many educational interventions can be introduced at minimal </w:t>
      </w:r>
      <w:r w:rsidR="004D760E">
        <w:t>cost but</w:t>
      </w:r>
      <w:r>
        <w:t xml:space="preserve"> can lead to significant cost savings th</w:t>
      </w:r>
      <w:r w:rsidR="00DF34B2">
        <w:t>r</w:t>
      </w:r>
      <w:r>
        <w:t xml:space="preserve">ough improved efficiency of the service.  </w:t>
      </w:r>
      <w:r w:rsidR="00D41C04">
        <w:t xml:space="preserve">This thesis has demonstrated that an educational video leads to improvement in bowel preparation for </w:t>
      </w:r>
      <w:r w:rsidR="00A31B27">
        <w:t>patients</w:t>
      </w:r>
      <w:r w:rsidR="00D41C04">
        <w:t xml:space="preserve"> attending for their first colonoscopy</w:t>
      </w:r>
      <w:r w:rsidR="003549BE">
        <w:t>.</w:t>
      </w:r>
      <w:r w:rsidR="00D41C04">
        <w:t xml:space="preserve"> </w:t>
      </w:r>
    </w:p>
    <w:p w14:paraId="34D6AC7F" w14:textId="68ABEC3F" w:rsidR="00D41C04" w:rsidRDefault="00D41C04" w:rsidP="00D46F05">
      <w:pPr>
        <w:pStyle w:val="Heading3"/>
      </w:pPr>
      <w:bookmarkStart w:id="273" w:name="_Toc167893151"/>
      <w:r>
        <w:t>Grading of bowel preparation quality</w:t>
      </w:r>
      <w:bookmarkEnd w:id="273"/>
    </w:p>
    <w:p w14:paraId="26931A95" w14:textId="0694CB3D" w:rsidR="00D41C04" w:rsidRDefault="00606BCB" w:rsidP="00020844">
      <w:pPr>
        <w:spacing w:line="360" w:lineRule="auto"/>
        <w:jc w:val="both"/>
      </w:pPr>
      <w:r>
        <w:t>Several scales have been devised for the grading o</w:t>
      </w:r>
      <w:r w:rsidR="002D4733">
        <w:t>f</w:t>
      </w:r>
      <w:r>
        <w:t xml:space="preserve"> bowel preparation.  Segmental scales have been investigated, with the BBPS scale</w:t>
      </w:r>
      <w:r w:rsidR="002D4733">
        <w:t xml:space="preserve"> having </w:t>
      </w:r>
      <w:r w:rsidR="00DF34B2">
        <w:t xml:space="preserve">the </w:t>
      </w:r>
      <w:r w:rsidR="002D4733">
        <w:t>most extensive validation</w:t>
      </w:r>
      <w:r>
        <w:t>.</w:t>
      </w:r>
      <w:r w:rsidR="002D4733">
        <w:t xml:space="preserve"> </w:t>
      </w:r>
      <w:r w:rsidR="00A75437">
        <w:t xml:space="preserve">Non-segmental </w:t>
      </w:r>
      <w:r>
        <w:t>scales that are recommended as standard in the UK have little evidence for recognised</w:t>
      </w:r>
      <w:r w:rsidR="002D4733">
        <w:t xml:space="preserve"> clinical</w:t>
      </w:r>
      <w:r>
        <w:t xml:space="preserve"> endpoints</w:t>
      </w:r>
      <w:r w:rsidR="00397DC0">
        <w:t xml:space="preserve"> </w:t>
      </w:r>
      <w:r w:rsidR="00397DC0">
        <w:fldChar w:fldCharType="begin"/>
      </w:r>
      <w:r w:rsidR="00E9739D">
        <w:instrText xml:space="preserve"> ADDIN EN.CITE &lt;EndNote&gt;&lt;Cite&gt;&lt;Author&gt;Rees&lt;/Author&gt;&lt;Year&gt;2016&lt;/Year&gt;&lt;RecNum&gt;0&lt;/RecNum&gt;&lt;IDText&gt;UK key performance indicators and quality assurance standards for colonoscopy&lt;/IDText&gt;&lt;DisplayText&gt;(49)&lt;/DisplayText&gt;&lt;record&gt;&lt;dates&gt;&lt;pub-dates&gt;&lt;date&gt;12&lt;/date&gt;&lt;/pub-dates&gt;&lt;year&gt;2016&lt;/year&gt;&lt;/dates&gt;&lt;keywords&gt;&lt;keyword&gt;Adenoma&lt;/keyword&gt;&lt;keyword&gt;Biopsy&lt;/keyword&gt;&lt;keyword&gt;Clinical Competence&lt;/keyword&gt;&lt;keyword&gt;Colonic Neoplasms&lt;/keyword&gt;&lt;keyword&gt;Colonic Polyps&lt;/keyword&gt;&lt;keyword&gt;Colonoscopy&lt;/keyword&gt;&lt;keyword&gt;Conscious Sedation&lt;/keyword&gt;&lt;keyword&gt;Early Detection of Cancer&lt;/keyword&gt;&lt;keyword&gt;Gastroenterology&lt;/keyword&gt;&lt;keyword&gt;Humans&lt;/keyword&gt;&lt;keyword&gt;Quality Assurance, Health Care&lt;/keyword&gt;&lt;keyword&gt;United Kingdom&lt;/keyword&gt;&lt;keyword&gt;COLONOSCOPY&lt;/keyword&gt;&lt;keyword&gt;ENDOSCOPIC PROCEDURES&lt;/keyword&gt;&lt;keyword&gt;ENDOSCOPY&lt;/keyword&gt;&lt;/keywords&gt;&lt;urls&gt;&lt;related-urls&gt;&lt;url&gt;https://www.ncbi.nlm.nih.gov/pubmed/27531829&lt;/url&gt;&lt;/related-urls&gt;&lt;/urls&gt;&lt;isbn&gt;1468-3288&lt;/isbn&gt;&lt;custom2&gt;PMC5136732&lt;/custom2&gt;&lt;titles&gt;&lt;title&gt;UK key performance indicators and quality assurance standards for colonoscopy&lt;/title&gt;&lt;secondary-title&gt;Gut&lt;/secondary-title&gt;&lt;/titles&gt;&lt;pages&gt;1923-1929&lt;/pages&gt;&lt;number&gt;12&lt;/number&gt;&lt;contributors&gt;&lt;authors&gt;&lt;author&gt;Rees, C. J.&lt;/author&gt;&lt;author&gt;Thomas Gibson, S.&lt;/author&gt;&lt;author&gt;Rutter, M. D.&lt;/author&gt;&lt;author&gt;Baragwanath, P.&lt;/author&gt;&lt;author&gt;Pullan, R.&lt;/author&gt;&lt;author&gt;Feeney, M.&lt;/author&gt;&lt;author&gt;Haslam, N.&lt;/author&gt;&lt;author&gt;British Society of Gastroenterology, the Joint Advisory Group on GI Endoscopy, the Association of Coloproctology of Great Britain and Ireland&lt;/author&gt;&lt;/authors&gt;&lt;/contributors&gt;&lt;edition&gt;2016/08/16&lt;/edition&gt;&lt;language&gt;eng&lt;/language&gt;&lt;added-date format="utc"&gt;1558370901&lt;/added-date&gt;&lt;ref-type name="Journal Article"&gt;17&lt;/ref-type&gt;&lt;rec-number&gt;98&lt;/rec-number&gt;&lt;last-updated-date format="utc"&gt;1558370901&lt;/last-updated-date&gt;&lt;accession-num&gt;27531829&lt;/accession-num&gt;&lt;electronic-resource-num&gt;10.1136/gutjnl-2016-312044&lt;/electronic-resource-num&gt;&lt;volume&gt;65&lt;/volume&gt;&lt;/record&gt;&lt;/Cite&gt;&lt;/EndNote&gt;</w:instrText>
      </w:r>
      <w:r w:rsidR="00397DC0">
        <w:fldChar w:fldCharType="separate"/>
      </w:r>
      <w:r w:rsidR="00231422">
        <w:rPr>
          <w:noProof/>
        </w:rPr>
        <w:t>(49)</w:t>
      </w:r>
      <w:r w:rsidR="00397DC0">
        <w:fldChar w:fldCharType="end"/>
      </w:r>
      <w:r>
        <w:t xml:space="preserve">.  </w:t>
      </w:r>
      <w:r w:rsidR="002D4733">
        <w:t>The</w:t>
      </w:r>
      <w:r>
        <w:t xml:space="preserve"> rate of inadequate bowel preparation</w:t>
      </w:r>
      <w:r w:rsidR="002D4733">
        <w:t xml:space="preserve"> in the national survey</w:t>
      </w:r>
      <w:r w:rsidR="00397DC0">
        <w:t xml:space="preserve"> using </w:t>
      </w:r>
      <w:r w:rsidR="00A75437">
        <w:t xml:space="preserve">non-segmental </w:t>
      </w:r>
      <w:r w:rsidR="00397DC0">
        <w:t>grad</w:t>
      </w:r>
      <w:r w:rsidR="00A75437">
        <w:t>ing</w:t>
      </w:r>
      <w:r w:rsidR="00397DC0">
        <w:t xml:space="preserve"> was 8.4%.  This is substantially lower than the expected rate seen in other studies, of over 20% </w:t>
      </w:r>
      <w:r w:rsidR="00397DC0">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YW5hbHlzaXM8L0lEVGV4dD48RGlzcGxheVRleHQ+KDk4LCA5OSk8L0Rpc3BsYXlUZXh0PjxyZWNv
cmQ+PGRhdGVzPjxwdWItZGF0ZXM+PGRhdGU+MDg8L2RhdGU+PC9wdWItZGF0ZXM+PHllYXI+MjAx
ODwveWVhcj48L2RhdGVzPjx1cmxzPjxyZWxhdGVkLXVybHM+PHVybD5odHRwczovL3d3dy5uY2Jp
Lm5sbS5uaWguZ292L3B1Ym1lZC8yOTg0NzQ4ODwvdXJsPjwvcmVsYXRlZC11cmxzPjwvdXJscz48
aXNibj4xNDczLTU2ODc8L2lzYm4+PHRpdGxlcz48dGl0bGU+UHJlZGljdG9ycyBvZiBpbmFkZXF1
YXRlIGJvd2VsIHByZXBhcmF0aW9uIGZvciBjb2xvbm9zY29weTogYSBzeXN0ZW1hdGljIHJldmll
dyBhbmQgbWV0YS1hbmFseXNpczwvdGl0bGU+PHNlY29uZGFyeS10aXRsZT5FdXIgSiBHYXN0cm9l
bnRlcm9sIEhlcGF0b2w8L3NlY29uZGFyeS10aXRsZT48L3RpdGxlcz48cGFnZXM+ODE5LTgyNjwv
cGFnZXM+PG51bWJlcj44PC9udW1iZXI+PGNvbnRyaWJ1dG9ycz48YXV0aG9ycz48YXV0aG9yPk1h
aG1vb2QsIFMuPC9hdXRob3I+PGF1dGhvcj5GYXJvb3F1aSwgUy4gTS48L2F1dGhvcj48YXV0aG9y
Pk1hZGhvdW4sIE0uIEYuPC9hdXRob3I+PC9hdXRob3JzPjwvY29udHJpYnV0b3JzPjxsYW5ndWFn
ZT5lbmc8L2xhbmd1YWdlPjxhZGRlZC1kYXRlIGZvcm1hdD0idXRjIj4xNTQwNjYzMTE2PC9hZGRl
ZC1kYXRlPjxyZWYtdHlwZSBuYW1lPSJKb3VybmFsIEFydGljbGUiPjE3PC9yZWYtdHlwZT48cmVj
LW51bWJlcj4yNTwvcmVjLW51bWJlcj48bGFzdC11cGRhdGVkLWRhdGUgZm9ybWF0PSJ1dGMiPjE1
NDA2NjMxMTY8L2xhc3QtdXBkYXRlZC1kYXRlPjxhY2Nlc3Npb24tbnVtPjI5ODQ3NDg4PC9hY2Nl
c3Npb24tbnVtPjxlbGVjdHJvbmljLXJlc291cmNlLW51bT4xMC4xMDk3L01FRy4wMDAwMDAwMDAw
MDAxMTc1PC9lbGVjdHJvbmljLXJlc291cmNlLW51bT48dm9sdW1lPjMwPC92b2x1bWU+PC9yZWNv
cmQ+PC9DaXRlPjxDaXRlPjxBdXRob3I+TGVid29obDwvQXV0aG9yPjxZZWFyPjIwMTE8L1llYXI+
PFJlY051bT4wPC9SZWNOdW0+PElEVGV4dD5UaGUgaW1wYWN0IG9mIHN1Ym9wdGltYWwgYm93ZWwg
cHJlcGFyYXRpb24gb24gYWRlbm9tYSBtaXNzIHJhdGVzIGFuZCB0aGUgZmFjdG9ycyBhc3NvY2lh
dGVkIHdpdGggZWFybHkgcmVwZWF0IGNvbG9ub3Njb3B5PC9JRFRleHQ+PHJlY29yZD48ZGF0ZXM+
PHB1Yi1kYXRlcz48ZGF0ZT5KdW48L2RhdGU+PC9wdWItZGF0ZXM+PHllYXI+MjAxMTwveWVhcj48
L2RhdGVzPjxrZXl3b3Jkcz48a2V5d29yZD5BZGVub21hPC9rZXl3b3JkPjxrZXl3b3JkPkFnZWQ8
L2tleXdvcmQ+PGtleXdvcmQ+QWdlZCwgODAgYW5kIG92ZXI8L2tleXdvcmQ+PGtleXdvcmQ+Q2F0
aGFydGljczwva2V5d29yZD48a2V5d29yZD5Db2xvbm9zY29weTwva2V5d29yZD48a2V5d29yZD5D
b2xvcmVjdGFsIE5lb3BsYXNtczwva2V5d29yZD48a2V5d29yZD5EaWFnbm9zdGljIEVycm9yczwv
a2V5d29yZD48a2V5d29yZD5GZW1hbGU8L2tleXdvcmQ+PGtleXdvcmQ+SHVtYW5zPC9rZXl3b3Jk
PjxrZXl3b3JkPk1hbGU8L2tleXdvcmQ+PGtleXdvcmQ+TWlkZGxlIEFnZWQ8L2tleXdvcmQ+PGtl
eXdvcmQ+UmV0cm9zcGVjdGl2ZSBTdHVkaWVzPC9rZXl3b3JkPjxrZXl3b3JkPlRoZXJhcGV1dGlj
IElycmlnYXRpb248L2tleXdvcmQ+PGtleXdvcmQ+VGltZSBGYWN0b3JzPC9rZXl3b3JkPjwva2V5
d29yZHM+PHVybHM+PHJlbGF0ZWQtdXJscz48dXJsPmh0dHBzOi8vd3d3Lm5jYmkubmxtLm5paC5n
b3YvcHVibWVkLzIxNDgxODU3PC91cmw+PC9yZWxhdGVkLXVybHM+PC91cmxzPjxpc2JuPjEwOTct
Njc3OTwvaXNibj48Y3VzdG9tMj5QTUMzMTA2MTQ1PC9jdXN0b20yPjx0aXRsZXM+PHRpdGxlPlRo
ZSBpbXBhY3Qgb2Ygc3Vib3B0aW1hbCBib3dlbCBwcmVwYXJhdGlvbiBvbiBhZGVub21hIG1pc3Mg
cmF0ZXMgYW5kIHRoZSBmYWN0b3JzIGFzc29jaWF0ZWQgd2l0aCBlYXJseSByZXBlYXQgY29sb25v
c2NvcHk8L3RpdGxlPjxzZWNvbmRhcnktdGl0bGU+R2FzdHJvaW50ZXN0IEVuZG9zYzwvc2Vjb25k
YXJ5LXRpdGxlPjwvdGl0bGVzPjxwYWdlcz4xMjA3LTE0PC9wYWdlcz48bnVtYmVyPjY8L251bWJl
cj48Y29udHJpYnV0b3JzPjxhdXRob3JzPjxhdXRob3I+TGVid29obCwgQi48L2F1dGhvcj48YXV0
aG9yPkthc3RyaW5vcywgRi48L2F1dGhvcj48YXV0aG9yPkdsaWNrLCBNLjwvYXV0aG9yPjxhdXRo
b3I+Um9zZW5iYXVtLCBBLiBKLjwvYXV0aG9yPjxhdXRob3I+V2FuZywgVC48L2F1dGhvcj48YXV0
aG9yPk5ldWd1dCwgQS4gSS48L2F1dGhvcj48L2F1dGhvcnM+PC9jb250cmlidXRvcnM+PGVkaXRp
b24+MjAxMS8wNC8wODwvZWRpdGlvbj48bGFuZ3VhZ2U+ZW5nPC9sYW5ndWFnZT48YWRkZWQtZGF0
ZSBmb3JtYXQ9InV0YyI+MTU5NDc2MjY3MTwvYWRkZWQtZGF0ZT48cmVmLXR5cGUgbmFtZT0iSm91
cm5hbCBBcnRpY2xlIj4xNzwvcmVmLXR5cGU+PHJlYy1udW1iZXI+MTA5PC9yZWMtbnVtYmVyPjxs
YXN0LXVwZGF0ZWQtZGF0ZSBmb3JtYXQ9InV0YyI+MTU5NDc2MjY3MTwvbGFzdC11cGRhdGVkLWRh
dGU+PGFjY2Vzc2lvbi1udW0+MjE0ODE4NTc8L2FjY2Vzc2lvbi1udW0+PGVsZWN0cm9uaWMtcmVz
b3VyY2UtbnVtPjEwLjEwMTYvai5naWUuMjAxMS4wMS4wNTE8L2VsZWN0cm9uaWMtcmVzb3VyY2Ut
bnVtPjx2b2x1bWU+NzM8L3ZvbHVtZT48L3JlY29yZD48L0NpdGU+PC9FbmROb3RlPgB=
</w:fldData>
        </w:fldChar>
      </w:r>
      <w:r w:rsidR="00E9739D">
        <w:instrText xml:space="preserve"> ADDIN EN.CITE </w:instrText>
      </w:r>
      <w:r w:rsidR="00E9739D">
        <w:fldChar w:fldCharType="begin">
          <w:fldData xml:space="preserve">PEVuZE5vdGU+PENpdGU+PEF1dGhvcj5NYWhtb29kPC9BdXRob3I+PFllYXI+MjAxODwvWWVhcj48
UmVjTnVtPjA8L1JlY051bT48SURUZXh0PlByZWRpY3RvcnMgb2YgaW5hZGVxdWF0ZSBib3dlbCBw
cmVwYXJhdGlvbiBmb3IgY29sb25vc2NvcHk6IGEgc3lzdGVtYXRpYyByZXZpZXcgYW5kIG1ldGEt
YW5hbHlzaXM8L0lEVGV4dD48RGlzcGxheVRleHQ+KDk4LCA5OSk8L0Rpc3BsYXlUZXh0PjxyZWNv
cmQ+PGRhdGVzPjxwdWItZGF0ZXM+PGRhdGU+MDg8L2RhdGU+PC9wdWItZGF0ZXM+PHllYXI+MjAx
ODwveWVhcj48L2RhdGVzPjx1cmxzPjxyZWxhdGVkLXVybHM+PHVybD5odHRwczovL3d3dy5uY2Jp
Lm5sbS5uaWguZ292L3B1Ym1lZC8yOTg0NzQ4ODwvdXJsPjwvcmVsYXRlZC11cmxzPjwvdXJscz48
aXNibj4xNDczLTU2ODc8L2lzYm4+PHRpdGxlcz48dGl0bGU+UHJlZGljdG9ycyBvZiBpbmFkZXF1
YXRlIGJvd2VsIHByZXBhcmF0aW9uIGZvciBjb2xvbm9zY29weTogYSBzeXN0ZW1hdGljIHJldmll
dyBhbmQgbWV0YS1hbmFseXNpczwvdGl0bGU+PHNlY29uZGFyeS10aXRsZT5FdXIgSiBHYXN0cm9l
bnRlcm9sIEhlcGF0b2w8L3NlY29uZGFyeS10aXRsZT48L3RpdGxlcz48cGFnZXM+ODE5LTgyNjwv
cGFnZXM+PG51bWJlcj44PC9udW1iZXI+PGNvbnRyaWJ1dG9ycz48YXV0aG9ycz48YXV0aG9yPk1h
aG1vb2QsIFMuPC9hdXRob3I+PGF1dGhvcj5GYXJvb3F1aSwgUy4gTS48L2F1dGhvcj48YXV0aG9y
Pk1hZGhvdW4sIE0uIEYuPC9hdXRob3I+PC9hdXRob3JzPjwvY29udHJpYnV0b3JzPjxsYW5ndWFn
ZT5lbmc8L2xhbmd1YWdlPjxhZGRlZC1kYXRlIGZvcm1hdD0idXRjIj4xNTQwNjYzMTE2PC9hZGRl
ZC1kYXRlPjxyZWYtdHlwZSBuYW1lPSJKb3VybmFsIEFydGljbGUiPjE3PC9yZWYtdHlwZT48cmVj
LW51bWJlcj4yNTwvcmVjLW51bWJlcj48bGFzdC11cGRhdGVkLWRhdGUgZm9ybWF0PSJ1dGMiPjE1
NDA2NjMxMTY8L2xhc3QtdXBkYXRlZC1kYXRlPjxhY2Nlc3Npb24tbnVtPjI5ODQ3NDg4PC9hY2Nl
c3Npb24tbnVtPjxlbGVjdHJvbmljLXJlc291cmNlLW51bT4xMC4xMDk3L01FRy4wMDAwMDAwMDAw
MDAxMTc1PC9lbGVjdHJvbmljLXJlc291cmNlLW51bT48dm9sdW1lPjMwPC92b2x1bWU+PC9yZWNv
cmQ+PC9DaXRlPjxDaXRlPjxBdXRob3I+TGVid29obDwvQXV0aG9yPjxZZWFyPjIwMTE8L1llYXI+
PFJlY051bT4wPC9SZWNOdW0+PElEVGV4dD5UaGUgaW1wYWN0IG9mIHN1Ym9wdGltYWwgYm93ZWwg
cHJlcGFyYXRpb24gb24gYWRlbm9tYSBtaXNzIHJhdGVzIGFuZCB0aGUgZmFjdG9ycyBhc3NvY2lh
dGVkIHdpdGggZWFybHkgcmVwZWF0IGNvbG9ub3Njb3B5PC9JRFRleHQ+PHJlY29yZD48ZGF0ZXM+
PHB1Yi1kYXRlcz48ZGF0ZT5KdW48L2RhdGU+PC9wdWItZGF0ZXM+PHllYXI+MjAxMTwveWVhcj48
L2RhdGVzPjxrZXl3b3Jkcz48a2V5d29yZD5BZGVub21hPC9rZXl3b3JkPjxrZXl3b3JkPkFnZWQ8
L2tleXdvcmQ+PGtleXdvcmQ+QWdlZCwgODAgYW5kIG92ZXI8L2tleXdvcmQ+PGtleXdvcmQ+Q2F0
aGFydGljczwva2V5d29yZD48a2V5d29yZD5Db2xvbm9zY29weTwva2V5d29yZD48a2V5d29yZD5D
b2xvcmVjdGFsIE5lb3BsYXNtczwva2V5d29yZD48a2V5d29yZD5EaWFnbm9zdGljIEVycm9yczwv
a2V5d29yZD48a2V5d29yZD5GZW1hbGU8L2tleXdvcmQ+PGtleXdvcmQ+SHVtYW5zPC9rZXl3b3Jk
PjxrZXl3b3JkPk1hbGU8L2tleXdvcmQ+PGtleXdvcmQ+TWlkZGxlIEFnZWQ8L2tleXdvcmQ+PGtl
eXdvcmQ+UmV0cm9zcGVjdGl2ZSBTdHVkaWVzPC9rZXl3b3JkPjxrZXl3b3JkPlRoZXJhcGV1dGlj
IElycmlnYXRpb248L2tleXdvcmQ+PGtleXdvcmQ+VGltZSBGYWN0b3JzPC9rZXl3b3JkPjwva2V5
d29yZHM+PHVybHM+PHJlbGF0ZWQtdXJscz48dXJsPmh0dHBzOi8vd3d3Lm5jYmkubmxtLm5paC5n
b3YvcHVibWVkLzIxNDgxODU3PC91cmw+PC9yZWxhdGVkLXVybHM+PC91cmxzPjxpc2JuPjEwOTct
Njc3OTwvaXNibj48Y3VzdG9tMj5QTUMzMTA2MTQ1PC9jdXN0b20yPjx0aXRsZXM+PHRpdGxlPlRo
ZSBpbXBhY3Qgb2Ygc3Vib3B0aW1hbCBib3dlbCBwcmVwYXJhdGlvbiBvbiBhZGVub21hIG1pc3Mg
cmF0ZXMgYW5kIHRoZSBmYWN0b3JzIGFzc29jaWF0ZWQgd2l0aCBlYXJseSByZXBlYXQgY29sb25v
c2NvcHk8L3RpdGxlPjxzZWNvbmRhcnktdGl0bGU+R2FzdHJvaW50ZXN0IEVuZG9zYzwvc2Vjb25k
YXJ5LXRpdGxlPjwvdGl0bGVzPjxwYWdlcz4xMjA3LTE0PC9wYWdlcz48bnVtYmVyPjY8L251bWJl
cj48Y29udHJpYnV0b3JzPjxhdXRob3JzPjxhdXRob3I+TGVid29obCwgQi48L2F1dGhvcj48YXV0
aG9yPkthc3RyaW5vcywgRi48L2F1dGhvcj48YXV0aG9yPkdsaWNrLCBNLjwvYXV0aG9yPjxhdXRo
b3I+Um9zZW5iYXVtLCBBLiBKLjwvYXV0aG9yPjxhdXRob3I+V2FuZywgVC48L2F1dGhvcj48YXV0
aG9yPk5ldWd1dCwgQS4gSS48L2F1dGhvcj48L2F1dGhvcnM+PC9jb250cmlidXRvcnM+PGVkaXRp
b24+MjAxMS8wNC8wODwvZWRpdGlvbj48bGFuZ3VhZ2U+ZW5nPC9sYW5ndWFnZT48YWRkZWQtZGF0
ZSBmb3JtYXQ9InV0YyI+MTU5NDc2MjY3MTwvYWRkZWQtZGF0ZT48cmVmLXR5cGUgbmFtZT0iSm91
cm5hbCBBcnRpY2xlIj4xNzwvcmVmLXR5cGU+PHJlYy1udW1iZXI+MTA5PC9yZWMtbnVtYmVyPjxs
YXN0LXVwZGF0ZWQtZGF0ZSBmb3JtYXQ9InV0YyI+MTU5NDc2MjY3MTwvbGFzdC11cGRhdGVkLWRh
dGU+PGFjY2Vzc2lvbi1udW0+MjE0ODE4NTc8L2FjY2Vzc2lvbi1udW0+PGVsZWN0cm9uaWMtcmVz
b3VyY2UtbnVtPjEwLjEwMTYvai5naWUuMjAxMS4wMS4wNTE8L2VsZWN0cm9uaWMtcmVzb3VyY2Ut
bnVtPjx2b2x1bWU+NzM8L3ZvbHVtZT48L3JlY29yZD48L0NpdGU+PC9FbmROb3RlPgB=
</w:fldData>
        </w:fldChar>
      </w:r>
      <w:r w:rsidR="00E9739D">
        <w:instrText xml:space="preserve"> ADDIN EN.CITE.DATA </w:instrText>
      </w:r>
      <w:r w:rsidR="00E9739D">
        <w:fldChar w:fldCharType="end"/>
      </w:r>
      <w:r w:rsidR="00397DC0">
        <w:fldChar w:fldCharType="separate"/>
      </w:r>
      <w:r w:rsidR="00231422">
        <w:rPr>
          <w:noProof/>
        </w:rPr>
        <w:t>(98, 99)</w:t>
      </w:r>
      <w:r w:rsidR="00397DC0">
        <w:fldChar w:fldCharType="end"/>
      </w:r>
      <w:r>
        <w:t xml:space="preserve">.  This </w:t>
      </w:r>
      <w:r w:rsidR="002D4733">
        <w:t>may be</w:t>
      </w:r>
      <w:r>
        <w:t xml:space="preserve"> due to the lack of sensitivity of this scale.  Segmental grading is relatively simple and adds little workload to the endoscopist.</w:t>
      </w:r>
      <w:r w:rsidR="002D4733">
        <w:t xml:space="preserve"> We have demonstrated that within a UK cohort there is a near perfect interobserver reliability of this grading scale.</w:t>
      </w:r>
      <w:r>
        <w:t xml:space="preserve"> </w:t>
      </w:r>
      <w:r w:rsidR="00BE0568">
        <w:t>Widespread adoption w</w:t>
      </w:r>
      <w:r w:rsidR="002D4733">
        <w:t>ithin the UK is possible and would improve the quality of reporting</w:t>
      </w:r>
      <w:r w:rsidR="00A31B27">
        <w:t xml:space="preserve"> of</w:t>
      </w:r>
      <w:r w:rsidR="002D4733">
        <w:t xml:space="preserve"> bowel preparation</w:t>
      </w:r>
      <w:r w:rsidR="003549BE">
        <w:t>.</w:t>
      </w:r>
      <w:r w:rsidR="00DC6A16">
        <w:t xml:space="preserve"> Furthermore, the adoption of the BBPS would offer the opportunity for a more standardised grading scale.  The risk of missing lesions </w:t>
      </w:r>
      <w:r w:rsidR="00F92376">
        <w:t>could be</w:t>
      </w:r>
      <w:r w:rsidR="00DC6A16">
        <w:t xml:space="preserve"> more clearly </w:t>
      </w:r>
      <w:r w:rsidR="008D030E">
        <w:t>defined,</w:t>
      </w:r>
      <w:r w:rsidR="00DC6A16">
        <w:t xml:space="preserve"> and both the clinician and patient </w:t>
      </w:r>
      <w:r w:rsidR="008D030E">
        <w:t>c</w:t>
      </w:r>
      <w:r w:rsidR="00DC6A16">
        <w:t>ould have a more accurate</w:t>
      </w:r>
      <w:r w:rsidR="008D030E">
        <w:t xml:space="preserve"> indication of the quality of the colonoscopic examination on which to base decisions</w:t>
      </w:r>
      <w:r w:rsidR="00DC6A16">
        <w:t xml:space="preserve">.  </w:t>
      </w:r>
      <w:r w:rsidR="003549BE">
        <w:t xml:space="preserve"> M</w:t>
      </w:r>
      <w:r w:rsidR="002D4733">
        <w:t>ore accurate</w:t>
      </w:r>
      <w:r w:rsidR="003549BE">
        <w:t xml:space="preserve"> </w:t>
      </w:r>
      <w:r w:rsidR="002D4733">
        <w:t>grading</w:t>
      </w:r>
      <w:r w:rsidR="003549BE">
        <w:t xml:space="preserve"> would</w:t>
      </w:r>
      <w:r w:rsidR="002D4733">
        <w:t xml:space="preserve"> allow</w:t>
      </w:r>
      <w:r w:rsidR="003549BE">
        <w:t xml:space="preserve"> a</w:t>
      </w:r>
      <w:r w:rsidR="002D4733">
        <w:t xml:space="preserve"> more detailed interpretation of bowel preparation </w:t>
      </w:r>
      <w:r w:rsidR="003549BE">
        <w:t>and</w:t>
      </w:r>
      <w:r w:rsidR="002D4733">
        <w:t xml:space="preserve"> inform on clinical decisions</w:t>
      </w:r>
      <w:r w:rsidR="003549BE">
        <w:t>,</w:t>
      </w:r>
      <w:r w:rsidR="002D4733">
        <w:t xml:space="preserve"> </w:t>
      </w:r>
      <w:r w:rsidR="003549BE">
        <w:t>also</w:t>
      </w:r>
      <w:r w:rsidR="002D4733">
        <w:t xml:space="preserve"> provid</w:t>
      </w:r>
      <w:r w:rsidR="003549BE">
        <w:t>ing</w:t>
      </w:r>
      <w:r w:rsidR="002D4733">
        <w:t xml:space="preserve"> more reliable data to measure outcomes</w:t>
      </w:r>
      <w:r w:rsidR="00BE0568">
        <w:t>.</w:t>
      </w:r>
    </w:p>
    <w:p w14:paraId="3CF4D712" w14:textId="796BEA0B" w:rsidR="00BE0568" w:rsidRDefault="00BE0568" w:rsidP="005F460E">
      <w:pPr>
        <w:pStyle w:val="Heading2"/>
      </w:pPr>
      <w:bookmarkStart w:id="274" w:name="_Toc167893152"/>
      <w:r>
        <w:lastRenderedPageBreak/>
        <w:t>Implications for future research</w:t>
      </w:r>
      <w:bookmarkEnd w:id="274"/>
    </w:p>
    <w:p w14:paraId="16ADF41F" w14:textId="7B12F8F0" w:rsidR="00BE0568" w:rsidRDefault="00194EDF" w:rsidP="005F460E">
      <w:pPr>
        <w:pStyle w:val="Heading3"/>
      </w:pPr>
      <w:bookmarkStart w:id="275" w:name="_Toc167893153"/>
      <w:r>
        <w:t xml:space="preserve">Augmentation of bowel preparation for patients at high risk of poor bowel </w:t>
      </w:r>
      <w:r w:rsidR="003549BE">
        <w:t>cleansing</w:t>
      </w:r>
      <w:bookmarkEnd w:id="275"/>
    </w:p>
    <w:p w14:paraId="6D6FD951" w14:textId="678101F9" w:rsidR="00194EDF" w:rsidRPr="005F460E" w:rsidRDefault="005F00AB" w:rsidP="005F460E">
      <w:pPr>
        <w:spacing w:line="360" w:lineRule="auto"/>
        <w:jc w:val="both"/>
        <w:rPr>
          <w:rFonts w:cstheme="majorHAnsi"/>
        </w:rPr>
      </w:pPr>
      <w:r>
        <w:rPr>
          <w:rFonts w:cstheme="majorHAnsi"/>
        </w:rPr>
        <w:t>Certain</w:t>
      </w:r>
      <w:r w:rsidR="002E3E4B" w:rsidRPr="005F460E">
        <w:rPr>
          <w:rFonts w:cstheme="majorHAnsi"/>
        </w:rPr>
        <w:t xml:space="preserve"> patients </w:t>
      </w:r>
      <w:r>
        <w:rPr>
          <w:rFonts w:cstheme="majorHAnsi"/>
        </w:rPr>
        <w:t xml:space="preserve">are </w:t>
      </w:r>
      <w:r w:rsidR="002E3E4B" w:rsidRPr="005F460E">
        <w:rPr>
          <w:rFonts w:cstheme="majorHAnsi"/>
        </w:rPr>
        <w:t>at an increased risk of poor preparation</w:t>
      </w:r>
      <w:r>
        <w:rPr>
          <w:rFonts w:cstheme="maj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dGlvbiBzY29yZTwvSURUZXh0PjxEaXNwbGF5VGV4dD4oOTUsIDk2KTwvRGlzcGxheVRleHQ+PHJl
Y29yZD48ZGF0ZXM+PHB1Yi1kYXRlcz48ZGF0ZT5NYXI8L2RhdGU+PC9wdWItZGF0ZXM+PHllYXI+
MjAxNTwveWVhcj48L2RhdGVzPjxrZXl3b3Jkcz48a2V5d29yZD5BZHVsdDwva2V5d29yZD48a2V5
d29yZD5BZ2VkPC9rZXl3b3JkPjxrZXl3b3JkPkFnZWQsIDgwIGFuZCBvdmVyPC9rZXl3b3JkPjxr
ZXl3b3JkPkNhdGhhcnRpY3M8L2tleXdvcmQ+PGtleXdvcmQ+Q2l0cmF0ZXM8L2tleXdvcmQ+PGtl
eXdvcmQ+Q2l0cmljIEFjaWQ8L2tleXdvcmQ+PGtleXdvcmQ+Q29sb25vc2NvcHk8L2tleXdvcmQ+
PGtleXdvcmQ+RGVjaXNpb24gU3VwcG9ydCBUZWNobmlxdWVzPC9rZXl3b3JkPjxrZXl3b3JkPkZl
bWFsZTwva2V5d29yZD48a2V5d29yZD5IdW1hbnM8L2tleXdvcmQ+PGtleXdvcmQ+TG9naXN0aWMg
TW9kZWxzPC9rZXl3b3JkPjxrZXl3b3JkPk1hbGU8L2tleXdvcmQ+PGtleXdvcmQ+TWlkZGxlIEFn
ZWQ8L2tleXdvcmQ+PGtleXdvcmQ+TXVsdGl2YXJpYXRlIEFuYWx5c2lzPC9rZXl3b3JkPjxrZXl3
b3JkPk9yZ2Fub21ldGFsbGljIENvbXBvdW5kczwva2V5d29yZD48a2V5d29yZD5QaWNvbGluZXM8
L2tleXdvcmQ+PGtleXdvcmQ+UG9seWV0aHlsZW5lIEdseWNvbHM8L2tleXdvcmQ+PGtleXdvcmQ+
UHJvc3BlY3RpdmUgU3R1ZGllczwva2V5d29yZD48a2V5d29yZD5SZXRyb3NwZWN0aXZlIFN0dWRp
ZXM8L2tleXdvcmQ+PGtleXdvcmQ+UmlzayBBc3Nlc3NtZW50PC9rZXl3b3JkPjxrZXl3b3JkPlNl
bnNpdGl2aXR5IGFuZCBTcGVjaWZpY2l0eTwva2V5d29yZD48L2tleXdvcmRzPjx1cmxzPjxyZWxh
dGVkLXVybHM+PHVybD5odHRwczovL3d3dy5uY2JpLm5sbS5uaWguZ292L3B1Ym1lZC8yNTYwMDg3
OTwvdXJsPjwvcmVsYXRlZC11cmxzPjwvdXJscz48aXNibj4xMDk3LTY3Nzk8L2lzYm4+PHRpdGxl
cz48dGl0bGU+UHJlZGljdGluZyBpbmFkZXF1YXRlIGJvd2VsIHByZXBhcmF0aW9uIGZvciBjb2xv
bm9zY29weSBpbiBwYXJ0aWNpcGFudHMgcmVjZWl2aW5nIHNwbGl0LWRvc2UgYm93ZWwgcHJlcGFy
YXRpb246IGRldmVsb3BtZW50IGFuZCB2YWxpZGF0aW9uIG9mIGEgcHJlZGljdGlvbiBzY29yZTwv
dGl0bGU+PHNlY29uZGFyeS10aXRsZT5HYXN0cm9pbnRlc3QgRW5kb3NjPC9zZWNvbmRhcnktdGl0
bGU+PC90aXRsZXM+PHBhZ2VzPjY2NS03MjwvcGFnZXM+PG51bWJlcj4zPC9udW1iZXI+PGNvbnRy
aWJ1dG9ycz48YXV0aG9ycz48YXV0aG9yPkRpaywgVi4gSy48L2F1dGhvcj48YXV0aG9yPk1vb25z
LCBMLiBNLjwvYXV0aG9yPjxhdXRob3I+SMO8ecO8aywgTS48L2F1dGhvcj48YXV0aG9yPnZhbiBk
ZXIgU2NoYWFyLCBQLjwvYXV0aG9yPjxhdXRob3I+ZGUgVm9zIFRvdCBOZWRlcnZlZW4gQ2FwcGVs
LCBXLiBILjwvYXV0aG9yPjxhdXRob3I+VGVyIEJvcmcsIFAuIEMuPC9hdXRob3I+PGF1dGhvcj5N
ZWlqc3NlbiwgTS4gQS48L2F1dGhvcj48YXV0aG9yPk91d2VuZGlqaywgUi4gSi48L2F1dGhvcj48
YXV0aG9yPkxlIEbDqHZyZSwgRC4gTS48L2F1dGhvcj48YXV0aG9yPlN0b3V0ZW4sIE0uPC9hdXRo
b3I+PGF1dGhvcj52YW4gZGVyIEdhbGnDq24sIE8uPC9hdXRob3I+PGF1dGhvcj5IaWVtc3RyYSwg
VC4gSi48L2F1dGhvcj48YXV0aG9yPk1vbmtlbGJhYW4sIEouIEYuPC9hdXRob3I+PGF1dGhvcj52
YW4gT2lqZW4sIE0uIEcuPC9hdXRob3I+PGF1dGhvcj5TaWVyc2VtYSwgUC4gRC48L2F1dGhvcj48
YXV0aG9yPkNvbG9ub3Njb3B5IFF1YWxpdHkgSW5pdGlhdGl2ZTwvYXV0aG9yPjwvYXV0aG9ycz48
L2NvbnRyaWJ1dG9ycz48ZWRpdGlvbj4yMDE1LzAxLzE3PC9lZGl0aW9uPjxsYW5ndWFnZT5lbmc8
L2xhbmd1YWdlPjxhZGRlZC1kYXRlIGZvcm1hdD0idXRjIj4xNTk0NzYxOTUxPC9hZGRlZC1kYXRl
PjxyZWYtdHlwZSBuYW1lPSJKb3VybmFsIEFydGljbGUiPjE3PC9yZWYtdHlwZT48cmVjLW51bWJl
cj4xMDQ8L3JlYy1udW1iZXI+PGxhc3QtdXBkYXRlZC1kYXRlIGZvcm1hdD0idXRjIj4xNTk0NzYx
OTUxPC9sYXN0LXVwZGF0ZWQtZGF0ZT48YWNjZXNzaW9uLW51bT4yNTYwMDg3OTwvYWNjZXNzaW9u
LW51bT48ZWxlY3Ryb25pYy1yZXNvdXJjZS1udW0+MTAuMTAxNi9qLmdpZS4yMDE0LjA5LjA2Njwv
ZWxlY3Ryb25pYy1yZXNvdXJjZS1udW0+PHZvbHVtZT44MTwvdm9sdW1lPjwvcmVjb3JkPjwvQ2l0
ZT48Q2l0ZT48QXV0aG9yPkdpbWVuby1HYXJjw61hPC9BdXRob3I+PFllYXI+MjAxNzwvWWVhcj48
UmVjTnVtPjA8L1JlY051bT48SURUZXh0PlJpc2sgZmFjdG9ycyBmb3IgaW5hZGVxdWF0ZSBib3dl
bCBwcmVwYXJhdGlvbjogYSB2YWxpZGF0ZWQgcHJlZGljdGl2ZSBzY29yZTwvSURUZXh0PjxyZWNv
cmQ+PGRhdGVzPjxwdWItZGF0ZXM+PGRhdGU+SnVuPC9kYXRlPjwvcHViLWRhdGVzPjx5ZWFyPjIw
MTc8L3llYXI+PC9kYXRlcz48a2V5d29yZHM+PGtleXdvcmQ+QWJkb21lbjwva2V5d29yZD48a2V5
d29yZD5BZHVsdDwva2V5d29yZD48a2V5d29yZD5BZ2VkPC9rZXl3b3JkPjxrZXl3b3JkPkFudGlk
ZXByZXNzaXZlIEFnZW50czwva2V5d29yZD48a2V5d29yZD5DYXRoYXJ0aWNzPC9rZXl3b3JkPjxr
ZXl3b3JkPkNvbG9ub3Njb3B5PC9rZXl3b3JkPjxrZXl3b3JkPkNvbG9yZWN0YWwgTmVvcGxhc21z
PC9rZXl3b3JkPjxrZXl3b3JkPkNvbW9yYmlkaXR5PC9rZXl3b3JkPjxrZXl3b3JkPkNvbnN0aXBh
dGlvbjwva2V5d29yZD48a2V5d29yZD5GZW1hbGU8L2tleXdvcmQ+PGtleXdvcmQ+SHVtYW5zPC9r
ZXl3b3JkPjxrZXl3b3JkPk1hbGU8L2tleXdvcmQ+PGtleXdvcmQ+TWlkZGxlIEFnZWQ8L2tleXdv
cmQ+PGtleXdvcmQ+UGVsdmlzPC9rZXl3b3JkPjxrZXl3b3JkPlByZWRpY3RpdmUgVmFsdWUgb2Yg
VGVzdHM8L2tleXdvcmQ+PGtleXdvcmQ+Uk9DIEN1cnZlPC9rZXl3b3JkPjxrZXl3b3JkPlJpc2sg
RmFjdG9yczwva2V5d29yZD48L2tleXdvcmRzPjx1cmxzPjxyZWxhdGVkLXVybHM+PHVybD5odHRw
czovL3d3dy5uY2JpLm5sbS5uaWguZ292L3B1Ym1lZC8yODI4MjY5MDwvdXJsPjwvcmVsYXRlZC11
cmxzPjwvdXJscz48aXNibj4xNDM4LTg4MTI8L2lzYm4+PHRpdGxlcz48dGl0bGU+UmlzayBmYWN0
b3JzIGZvciBpbmFkZXF1YXRlIGJvd2VsIHByZXBhcmF0aW9uOiBhIHZhbGlkYXRlZCBwcmVkaWN0
aXZlIHNjb3JlPC90aXRsZT48c2Vjb25kYXJ5LXRpdGxlPkVuZG9zY29weTwvc2Vjb25kYXJ5LXRp
dGxlPjwvdGl0bGVzPjxwYWdlcz41MzYtNTQzPC9wYWdlcz48bnVtYmVyPjY8L251bWJlcj48Y29u
dHJpYnV0b3JzPjxhdXRob3JzPjxhdXRob3I+R2ltZW5vLUdhcmPDrWEsIEEuIFouPC9hdXRob3I+
PGF1dGhvcj5CYXV0ZSwgSi4gTC48L2F1dGhvcj48YXV0aG9yPkhlcm5hbmRleiwgRy48L2F1dGhv
cj48YXV0aG9yPk1vcmFsZXMsIEQuPC9hdXRob3I+PGF1dGhvcj5Hb256YWxlei1Qw6lyZXosIEMu
IEQuPC9hdXRob3I+PGF1dGhvcj5OaWNvbMOhcy1Qw6lyZXosIEQuPC9hdXRob3I+PGF1dGhvcj5B
bGFyY29uLUZlcm7DoW5kZXosIE8uPC9hdXRob3I+PGF1dGhvcj5KaW3DqW5leiwgQS48L2F1dGhv
cj48YXV0aG9yPkhlcm5hbmRlei1HdWVycmEsIE0uPC9hdXRob3I+PGF1dGhvcj5Sb21lcm8sIFIu
PC9hdXRob3I+PGF1dGhvcj5BbG9uc28sIEkuPC9hdXRob3I+PGF1dGhvcj5Hb256YWxleiwgWS48
L2F1dGhvcj48YXV0aG9yPkFkcmlhbiwgWi48L2F1dGhvcj48YXV0aG9yPkNhcnJpbGxvLCBNLjwv
YXV0aG9yPjxhdXRob3I+UmFtb3MsIEwuPC9hdXRob3I+PGF1dGhvcj5RdWludGVybywgRS48L2F1
dGhvcj48L2F1dGhvcnM+PC9jb250cmlidXRvcnM+PGVkaXRpb24+MjAxNy8wMy8xMDwvZWRpdGlv
bj48bGFuZ3VhZ2U+ZW5nPC9sYW5ndWFnZT48YWRkZWQtZGF0ZSBmb3JtYXQ9InV0YyI+MTU5NDc2
MjIwODwvYWRkZWQtZGF0ZT48cmVmLXR5cGUgbmFtZT0iSm91cm5hbCBBcnRpY2xlIj4xNzwvcmVm
LXR5cGU+PHJlYy1udW1iZXI+MTA2PC9yZWMtbnVtYmVyPjxsYXN0LXVwZGF0ZWQtZGF0ZSBmb3Jt
YXQ9InV0YyI+MTU5NDc2MjIwODwvbGFzdC11cGRhdGVkLWRhdGU+PGFjY2Vzc2lvbi1udW0+Mjgy
ODI2OTA8L2FjY2Vzc2lvbi1udW0+PGVsZWN0cm9uaWMtcmVzb3VyY2UtbnVtPjEwLjEwNTUvcy0w
MDQzLTEwMTY4MzwvZWxlY3Ryb25pYy1yZXNvdXJjZS1udW0+PHZvbHVtZT40OTwvdm9sdW1lPjwv
cmVjb3JkPjwvQ2l0ZT48L0VuZE5vdGU+
</w:fldData>
        </w:fldChar>
      </w:r>
      <w:r w:rsidR="00E9739D">
        <w:rPr>
          <w:rFonts w:cstheme="majorHAnsi"/>
        </w:rPr>
        <w:instrText xml:space="preserve"> ADDIN EN.CITE </w:instrText>
      </w:r>
      <w:r w:rsidR="00E9739D">
        <w:rPr>
          <w:rFonts w:cstheme="maj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dGlvbiBzY29yZTwvSURUZXh0PjxEaXNwbGF5VGV4dD4oOTUsIDk2KTwvRGlzcGxheVRleHQ+PHJl
Y29yZD48ZGF0ZXM+PHB1Yi1kYXRlcz48ZGF0ZT5NYXI8L2RhdGU+PC9wdWItZGF0ZXM+PHllYXI+
MjAxNTwveWVhcj48L2RhdGVzPjxrZXl3b3Jkcz48a2V5d29yZD5BZHVsdDwva2V5d29yZD48a2V5
d29yZD5BZ2VkPC9rZXl3b3JkPjxrZXl3b3JkPkFnZWQsIDgwIGFuZCBvdmVyPC9rZXl3b3JkPjxr
ZXl3b3JkPkNhdGhhcnRpY3M8L2tleXdvcmQ+PGtleXdvcmQ+Q2l0cmF0ZXM8L2tleXdvcmQ+PGtl
eXdvcmQ+Q2l0cmljIEFjaWQ8L2tleXdvcmQ+PGtleXdvcmQ+Q29sb25vc2NvcHk8L2tleXdvcmQ+
PGtleXdvcmQ+RGVjaXNpb24gU3VwcG9ydCBUZWNobmlxdWVzPC9rZXl3b3JkPjxrZXl3b3JkPkZl
bWFsZTwva2V5d29yZD48a2V5d29yZD5IdW1hbnM8L2tleXdvcmQ+PGtleXdvcmQ+TG9naXN0aWMg
TW9kZWxzPC9rZXl3b3JkPjxrZXl3b3JkPk1hbGU8L2tleXdvcmQ+PGtleXdvcmQ+TWlkZGxlIEFn
ZWQ8L2tleXdvcmQ+PGtleXdvcmQ+TXVsdGl2YXJpYXRlIEFuYWx5c2lzPC9rZXl3b3JkPjxrZXl3
b3JkPk9yZ2Fub21ldGFsbGljIENvbXBvdW5kczwva2V5d29yZD48a2V5d29yZD5QaWNvbGluZXM8
L2tleXdvcmQ+PGtleXdvcmQ+UG9seWV0aHlsZW5lIEdseWNvbHM8L2tleXdvcmQ+PGtleXdvcmQ+
UHJvc3BlY3RpdmUgU3R1ZGllczwva2V5d29yZD48a2V5d29yZD5SZXRyb3NwZWN0aXZlIFN0dWRp
ZXM8L2tleXdvcmQ+PGtleXdvcmQ+UmlzayBBc3Nlc3NtZW50PC9rZXl3b3JkPjxrZXl3b3JkPlNl
bnNpdGl2aXR5IGFuZCBTcGVjaWZpY2l0eTwva2V5d29yZD48L2tleXdvcmRzPjx1cmxzPjxyZWxh
dGVkLXVybHM+PHVybD5odHRwczovL3d3dy5uY2JpLm5sbS5uaWguZ292L3B1Ym1lZC8yNTYwMDg3
OTwvdXJsPjwvcmVsYXRlZC11cmxzPjwvdXJscz48aXNibj4xMDk3LTY3Nzk8L2lzYm4+PHRpdGxl
cz48dGl0bGU+UHJlZGljdGluZyBpbmFkZXF1YXRlIGJvd2VsIHByZXBhcmF0aW9uIGZvciBjb2xv
bm9zY29weSBpbiBwYXJ0aWNpcGFudHMgcmVjZWl2aW5nIHNwbGl0LWRvc2UgYm93ZWwgcHJlcGFy
YXRpb246IGRldmVsb3BtZW50IGFuZCB2YWxpZGF0aW9uIG9mIGEgcHJlZGljdGlvbiBzY29yZTwv
dGl0bGU+PHNlY29uZGFyeS10aXRsZT5HYXN0cm9pbnRlc3QgRW5kb3NjPC9zZWNvbmRhcnktdGl0
bGU+PC90aXRsZXM+PHBhZ2VzPjY2NS03MjwvcGFnZXM+PG51bWJlcj4zPC9udW1iZXI+PGNvbnRy
aWJ1dG9ycz48YXV0aG9ycz48YXV0aG9yPkRpaywgVi4gSy48L2F1dGhvcj48YXV0aG9yPk1vb25z
LCBMLiBNLjwvYXV0aG9yPjxhdXRob3I+SMO8ecO8aywgTS48L2F1dGhvcj48YXV0aG9yPnZhbiBk
ZXIgU2NoYWFyLCBQLjwvYXV0aG9yPjxhdXRob3I+ZGUgVm9zIFRvdCBOZWRlcnZlZW4gQ2FwcGVs
LCBXLiBILjwvYXV0aG9yPjxhdXRob3I+VGVyIEJvcmcsIFAuIEMuPC9hdXRob3I+PGF1dGhvcj5N
ZWlqc3NlbiwgTS4gQS48L2F1dGhvcj48YXV0aG9yPk91d2VuZGlqaywgUi4gSi48L2F1dGhvcj48
YXV0aG9yPkxlIEbDqHZyZSwgRC4gTS48L2F1dGhvcj48YXV0aG9yPlN0b3V0ZW4sIE0uPC9hdXRo
b3I+PGF1dGhvcj52YW4gZGVyIEdhbGnDq24sIE8uPC9hdXRob3I+PGF1dGhvcj5IaWVtc3RyYSwg
VC4gSi48L2F1dGhvcj48YXV0aG9yPk1vbmtlbGJhYW4sIEouIEYuPC9hdXRob3I+PGF1dGhvcj52
YW4gT2lqZW4sIE0uIEcuPC9hdXRob3I+PGF1dGhvcj5TaWVyc2VtYSwgUC4gRC48L2F1dGhvcj48
YXV0aG9yPkNvbG9ub3Njb3B5IFF1YWxpdHkgSW5pdGlhdGl2ZTwvYXV0aG9yPjwvYXV0aG9ycz48
L2NvbnRyaWJ1dG9ycz48ZWRpdGlvbj4yMDE1LzAxLzE3PC9lZGl0aW9uPjxsYW5ndWFnZT5lbmc8
L2xhbmd1YWdlPjxhZGRlZC1kYXRlIGZvcm1hdD0idXRjIj4xNTk0NzYxOTUxPC9hZGRlZC1kYXRl
PjxyZWYtdHlwZSBuYW1lPSJKb3VybmFsIEFydGljbGUiPjE3PC9yZWYtdHlwZT48cmVjLW51bWJl
cj4xMDQ8L3JlYy1udW1iZXI+PGxhc3QtdXBkYXRlZC1kYXRlIGZvcm1hdD0idXRjIj4xNTk0NzYx
OTUxPC9sYXN0LXVwZGF0ZWQtZGF0ZT48YWNjZXNzaW9uLW51bT4yNTYwMDg3OTwvYWNjZXNzaW9u
LW51bT48ZWxlY3Ryb25pYy1yZXNvdXJjZS1udW0+MTAuMTAxNi9qLmdpZS4yMDE0LjA5LjA2Njwv
ZWxlY3Ryb25pYy1yZXNvdXJjZS1udW0+PHZvbHVtZT44MTwvdm9sdW1lPjwvcmVjb3JkPjwvQ2l0
ZT48Q2l0ZT48QXV0aG9yPkdpbWVuby1HYXJjw61hPC9BdXRob3I+PFllYXI+MjAxNzwvWWVhcj48
UmVjTnVtPjA8L1JlY051bT48SURUZXh0PlJpc2sgZmFjdG9ycyBmb3IgaW5hZGVxdWF0ZSBib3dl
bCBwcmVwYXJhdGlvbjogYSB2YWxpZGF0ZWQgcHJlZGljdGl2ZSBzY29yZTwvSURUZXh0PjxyZWNv
cmQ+PGRhdGVzPjxwdWItZGF0ZXM+PGRhdGU+SnVuPC9kYXRlPjwvcHViLWRhdGVzPjx5ZWFyPjIw
MTc8L3llYXI+PC9kYXRlcz48a2V5d29yZHM+PGtleXdvcmQ+QWJkb21lbjwva2V5d29yZD48a2V5
d29yZD5BZHVsdDwva2V5d29yZD48a2V5d29yZD5BZ2VkPC9rZXl3b3JkPjxrZXl3b3JkPkFudGlk
ZXByZXNzaXZlIEFnZW50czwva2V5d29yZD48a2V5d29yZD5DYXRoYXJ0aWNzPC9rZXl3b3JkPjxr
ZXl3b3JkPkNvbG9ub3Njb3B5PC9rZXl3b3JkPjxrZXl3b3JkPkNvbG9yZWN0YWwgTmVvcGxhc21z
PC9rZXl3b3JkPjxrZXl3b3JkPkNvbW9yYmlkaXR5PC9rZXl3b3JkPjxrZXl3b3JkPkNvbnN0aXBh
dGlvbjwva2V5d29yZD48a2V5d29yZD5GZW1hbGU8L2tleXdvcmQ+PGtleXdvcmQ+SHVtYW5zPC9r
ZXl3b3JkPjxrZXl3b3JkPk1hbGU8L2tleXdvcmQ+PGtleXdvcmQ+TWlkZGxlIEFnZWQ8L2tleXdv
cmQ+PGtleXdvcmQ+UGVsdmlzPC9rZXl3b3JkPjxrZXl3b3JkPlByZWRpY3RpdmUgVmFsdWUgb2Yg
VGVzdHM8L2tleXdvcmQ+PGtleXdvcmQ+Uk9DIEN1cnZlPC9rZXl3b3JkPjxrZXl3b3JkPlJpc2sg
RmFjdG9yczwva2V5d29yZD48L2tleXdvcmRzPjx1cmxzPjxyZWxhdGVkLXVybHM+PHVybD5odHRw
czovL3d3dy5uY2JpLm5sbS5uaWguZ292L3B1Ym1lZC8yODI4MjY5MDwvdXJsPjwvcmVsYXRlZC11
cmxzPjwvdXJscz48aXNibj4xNDM4LTg4MTI8L2lzYm4+PHRpdGxlcz48dGl0bGU+UmlzayBmYWN0
b3JzIGZvciBpbmFkZXF1YXRlIGJvd2VsIHByZXBhcmF0aW9uOiBhIHZhbGlkYXRlZCBwcmVkaWN0
aXZlIHNjb3JlPC90aXRsZT48c2Vjb25kYXJ5LXRpdGxlPkVuZG9zY29weTwvc2Vjb25kYXJ5LXRp
dGxlPjwvdGl0bGVzPjxwYWdlcz41MzYtNTQzPC9wYWdlcz48bnVtYmVyPjY8L251bWJlcj48Y29u
dHJpYnV0b3JzPjxhdXRob3JzPjxhdXRob3I+R2ltZW5vLUdhcmPDrWEsIEEuIFouPC9hdXRob3I+
PGF1dGhvcj5CYXV0ZSwgSi4gTC48L2F1dGhvcj48YXV0aG9yPkhlcm5hbmRleiwgRy48L2F1dGhv
cj48YXV0aG9yPk1vcmFsZXMsIEQuPC9hdXRob3I+PGF1dGhvcj5Hb256YWxlei1Qw6lyZXosIEMu
IEQuPC9hdXRob3I+PGF1dGhvcj5OaWNvbMOhcy1Qw6lyZXosIEQuPC9hdXRob3I+PGF1dGhvcj5B
bGFyY29uLUZlcm7DoW5kZXosIE8uPC9hdXRob3I+PGF1dGhvcj5KaW3DqW5leiwgQS48L2F1dGhv
cj48YXV0aG9yPkhlcm5hbmRlei1HdWVycmEsIE0uPC9hdXRob3I+PGF1dGhvcj5Sb21lcm8sIFIu
PC9hdXRob3I+PGF1dGhvcj5BbG9uc28sIEkuPC9hdXRob3I+PGF1dGhvcj5Hb256YWxleiwgWS48
L2F1dGhvcj48YXV0aG9yPkFkcmlhbiwgWi48L2F1dGhvcj48YXV0aG9yPkNhcnJpbGxvLCBNLjwv
YXV0aG9yPjxhdXRob3I+UmFtb3MsIEwuPC9hdXRob3I+PGF1dGhvcj5RdWludGVybywgRS48L2F1
dGhvcj48L2F1dGhvcnM+PC9jb250cmlidXRvcnM+PGVkaXRpb24+MjAxNy8wMy8xMDwvZWRpdGlv
bj48bGFuZ3VhZ2U+ZW5nPC9sYW5ndWFnZT48YWRkZWQtZGF0ZSBmb3JtYXQ9InV0YyI+MTU5NDc2
MjIwODwvYWRkZWQtZGF0ZT48cmVmLXR5cGUgbmFtZT0iSm91cm5hbCBBcnRpY2xlIj4xNzwvcmVm
LXR5cGU+PHJlYy1udW1iZXI+MTA2PC9yZWMtbnVtYmVyPjxsYXN0LXVwZGF0ZWQtZGF0ZSBmb3Jt
YXQ9InV0YyI+MTU5NDc2MjIwODwvbGFzdC11cGRhdGVkLWRhdGU+PGFjY2Vzc2lvbi1udW0+Mjgy
ODI2OTA8L2FjY2Vzc2lvbi1udW0+PGVsZWN0cm9uaWMtcmVzb3VyY2UtbnVtPjEwLjEwNTUvcy0w
MDQzLTEwMTY4MzwvZWxlY3Ryb25pYy1yZXNvdXJjZS1udW0+PHZvbHVtZT40OTwvdm9sdW1lPjwv
cmVjb3JkPjwvQ2l0ZT48L0VuZE5vdGU+
</w:fldData>
        </w:fldChar>
      </w:r>
      <w:r w:rsidR="00E9739D">
        <w:rPr>
          <w:rFonts w:cstheme="majorHAnsi"/>
        </w:rPr>
        <w:instrText xml:space="preserve"> ADDIN EN.CITE.DATA </w:instrText>
      </w:r>
      <w:r w:rsidR="00E9739D">
        <w:rPr>
          <w:rFonts w:cstheme="majorHAnsi"/>
        </w:rPr>
      </w:r>
      <w:r w:rsidR="00E9739D">
        <w:rPr>
          <w:rFonts w:cstheme="majorHAnsi"/>
        </w:rPr>
        <w:fldChar w:fldCharType="end"/>
      </w:r>
      <w:r>
        <w:rPr>
          <w:rFonts w:cstheme="majorHAnsi"/>
        </w:rPr>
      </w:r>
      <w:r>
        <w:rPr>
          <w:rFonts w:cstheme="majorHAnsi"/>
        </w:rPr>
        <w:fldChar w:fldCharType="separate"/>
      </w:r>
      <w:r w:rsidR="00231422">
        <w:rPr>
          <w:rFonts w:cstheme="majorHAnsi"/>
          <w:noProof/>
        </w:rPr>
        <w:t>(95, 96)</w:t>
      </w:r>
      <w:r>
        <w:rPr>
          <w:rFonts w:cstheme="majorHAnsi"/>
        </w:rPr>
        <w:fldChar w:fldCharType="end"/>
      </w:r>
      <w:r w:rsidR="002E3E4B" w:rsidRPr="005F460E">
        <w:rPr>
          <w:rFonts w:cstheme="majorHAnsi"/>
        </w:rPr>
        <w:t xml:space="preserve">. Risk factors for </w:t>
      </w:r>
      <w:r w:rsidR="00383426" w:rsidRPr="005F460E">
        <w:rPr>
          <w:rFonts w:cstheme="majorHAnsi"/>
        </w:rPr>
        <w:t>inadequate cleansing</w:t>
      </w:r>
      <w:r w:rsidR="002E3E4B" w:rsidRPr="005F460E">
        <w:rPr>
          <w:rFonts w:cstheme="majorHAnsi"/>
        </w:rPr>
        <w:t xml:space="preserve"> are known, and</w:t>
      </w:r>
      <w:r w:rsidR="00383426" w:rsidRPr="005F460E">
        <w:rPr>
          <w:rFonts w:cstheme="majorHAnsi"/>
        </w:rPr>
        <w:t xml:space="preserve"> available</w:t>
      </w:r>
      <w:r w:rsidR="002E3E4B" w:rsidRPr="005F460E">
        <w:rPr>
          <w:rFonts w:cstheme="majorHAnsi"/>
        </w:rPr>
        <w:t xml:space="preserve"> predictive scores for poor bowel preparation have been</w:t>
      </w:r>
      <w:r w:rsidR="000B1B3E">
        <w:rPr>
          <w:rFonts w:cstheme="majorHAnsi"/>
        </w:rPr>
        <w:t xml:space="preserve"> assessed for validity in this thesis</w:t>
      </w:r>
      <w:r w:rsidR="002E3E4B" w:rsidRPr="005F460E">
        <w:rPr>
          <w:rFonts w:cstheme="majorHAnsi"/>
        </w:rPr>
        <w:t xml:space="preserve">. </w:t>
      </w:r>
      <w:r w:rsidR="000B1B3E">
        <w:rPr>
          <w:rFonts w:cstheme="majorHAnsi"/>
        </w:rPr>
        <w:t xml:space="preserve"> Although the sensitivity of the Dik</w:t>
      </w:r>
      <w:r w:rsidR="008E6E6E">
        <w:rPr>
          <w:rFonts w:cstheme="majorHAnsi"/>
        </w:rPr>
        <w:t xml:space="preserve"> model</w:t>
      </w:r>
      <w:r w:rsidR="000B1B3E">
        <w:rPr>
          <w:rFonts w:cstheme="majorHAnsi"/>
        </w:rPr>
        <w:t xml:space="preserve"> was lower than that seen in the developmental cohort, the specificity was similar.</w:t>
      </w:r>
      <w:r w:rsidR="002E3E4B" w:rsidRPr="005F460E">
        <w:rPr>
          <w:rFonts w:cstheme="majorHAnsi"/>
        </w:rPr>
        <w:t xml:space="preserve"> </w:t>
      </w:r>
      <w:r w:rsidR="000B1B3E">
        <w:rPr>
          <w:rFonts w:cstheme="majorHAnsi"/>
        </w:rPr>
        <w:t xml:space="preserve"> This indicates that patients with risk factors are</w:t>
      </w:r>
      <w:r w:rsidR="002E3E4B" w:rsidRPr="005F460E">
        <w:rPr>
          <w:rFonts w:cstheme="majorHAnsi"/>
        </w:rPr>
        <w:t xml:space="preserve"> at an increased risk of poor preparati</w:t>
      </w:r>
      <w:r w:rsidR="000B1B3E">
        <w:rPr>
          <w:rFonts w:cstheme="majorHAnsi"/>
        </w:rPr>
        <w:t>on.</w:t>
      </w:r>
      <w:r w:rsidR="002E3E4B" w:rsidRPr="005F460E">
        <w:rPr>
          <w:rFonts w:cstheme="majorHAnsi"/>
        </w:rPr>
        <w:t xml:space="preserve"> </w:t>
      </w:r>
      <w:r w:rsidR="000B1B3E">
        <w:rPr>
          <w:rFonts w:cstheme="majorHAnsi"/>
        </w:rPr>
        <w:t>This allows an</w:t>
      </w:r>
      <w:r w:rsidR="002E3E4B" w:rsidRPr="005F460E">
        <w:rPr>
          <w:rFonts w:cstheme="majorHAnsi"/>
        </w:rPr>
        <w:t xml:space="preserve"> opportunity </w:t>
      </w:r>
      <w:r w:rsidR="000B1B3E" w:rsidRPr="005F460E">
        <w:rPr>
          <w:rFonts w:cstheme="majorHAnsi"/>
        </w:rPr>
        <w:t>to</w:t>
      </w:r>
      <w:r w:rsidR="002E3E4B" w:rsidRPr="005F460E">
        <w:rPr>
          <w:rFonts w:cstheme="majorHAnsi"/>
        </w:rPr>
        <w:t xml:space="preserve"> offer an alternative augmented regime to improve outcome</w:t>
      </w:r>
      <w:r w:rsidR="000B1B3E">
        <w:rPr>
          <w:rFonts w:cstheme="majorHAnsi"/>
        </w:rPr>
        <w:t xml:space="preserve"> cleansing and mitigate this increased risk</w:t>
      </w:r>
      <w:r w:rsidR="002E3E4B" w:rsidRPr="005F460E">
        <w:rPr>
          <w:rFonts w:cstheme="majorHAnsi"/>
        </w:rPr>
        <w:t xml:space="preserve">. </w:t>
      </w:r>
    </w:p>
    <w:p w14:paraId="668C817A" w14:textId="6534A954" w:rsidR="00194EDF" w:rsidRPr="005F460E" w:rsidRDefault="00194EDF" w:rsidP="005F460E">
      <w:pPr>
        <w:spacing w:line="360" w:lineRule="auto"/>
        <w:jc w:val="both"/>
        <w:rPr>
          <w:rFonts w:cstheme="majorHAnsi"/>
        </w:rPr>
      </w:pPr>
      <w:r w:rsidRPr="005F460E">
        <w:rPr>
          <w:rFonts w:cstheme="majorHAnsi"/>
        </w:rPr>
        <w:t>Providing an augmented regime for those only at the greatest risk of poor bowel preparation could allow optimisation of the service, with decreased inadequate rates, whilst also balancing tolerability for the majority who are not at high risk.</w:t>
      </w:r>
      <w:r w:rsidR="008E6E6E">
        <w:rPr>
          <w:rFonts w:cstheme="majorHAnsi"/>
        </w:rPr>
        <w:t xml:space="preserve"> </w:t>
      </w:r>
      <w:r w:rsidR="002E3E4B" w:rsidRPr="005F460E">
        <w:rPr>
          <w:rFonts w:cstheme="majorHAnsi"/>
        </w:rPr>
        <w:t xml:space="preserve">This </w:t>
      </w:r>
      <w:r w:rsidR="00383426" w:rsidRPr="005F460E">
        <w:rPr>
          <w:rFonts w:cstheme="majorHAnsi"/>
        </w:rPr>
        <w:t xml:space="preserve">is </w:t>
      </w:r>
      <w:r w:rsidR="002E3E4B" w:rsidRPr="005F460E">
        <w:rPr>
          <w:rFonts w:cstheme="majorHAnsi"/>
        </w:rPr>
        <w:t>an under researched area with little current evidence.</w:t>
      </w:r>
      <w:r w:rsidRPr="005F460E">
        <w:rPr>
          <w:rFonts w:cstheme="majorHAnsi"/>
        </w:rPr>
        <w:t xml:space="preserve"> </w:t>
      </w:r>
    </w:p>
    <w:p w14:paraId="485FA4B8" w14:textId="3050FA72" w:rsidR="00E4416B" w:rsidRPr="005F460E" w:rsidRDefault="00E4416B" w:rsidP="005F460E">
      <w:pPr>
        <w:spacing w:line="360" w:lineRule="auto"/>
        <w:jc w:val="both"/>
        <w:rPr>
          <w:rFonts w:cstheme="majorHAnsi"/>
        </w:rPr>
      </w:pPr>
      <w:r w:rsidRPr="005F460E">
        <w:rPr>
          <w:rFonts w:cstheme="majorHAnsi"/>
        </w:rPr>
        <w:t xml:space="preserve">There are recognised factors </w:t>
      </w:r>
      <w:r w:rsidR="00DF34B2" w:rsidRPr="005F460E">
        <w:rPr>
          <w:rFonts w:cstheme="majorHAnsi"/>
        </w:rPr>
        <w:t>that</w:t>
      </w:r>
      <w:r w:rsidRPr="005F460E">
        <w:rPr>
          <w:rFonts w:cstheme="majorHAnsi"/>
        </w:rPr>
        <w:t xml:space="preserve"> affect the quality of bowel preparation; these can be divided into patient and bowel preparation factors.  Patient factors include co-morbidities, bowel habit, medications, age, male </w:t>
      </w:r>
      <w:r w:rsidR="00DF3474" w:rsidRPr="005F460E">
        <w:rPr>
          <w:rFonts w:cstheme="majorHAnsi"/>
        </w:rPr>
        <w:t>sex,</w:t>
      </w:r>
      <w:r w:rsidRPr="005F460E">
        <w:rPr>
          <w:rFonts w:cstheme="majorHAnsi"/>
        </w:rPr>
        <w:t xml:space="preserve"> and a history of previous poor bowel preparation.  Bowel preparation factors include timing, quantity, and type of bowel preparation, as well as </w:t>
      </w:r>
      <w:r w:rsidR="00DF3474" w:rsidRPr="005F460E">
        <w:rPr>
          <w:rFonts w:cstheme="majorHAnsi"/>
        </w:rPr>
        <w:t>pre-endoscopy</w:t>
      </w:r>
      <w:r w:rsidRPr="005F460E">
        <w:rPr>
          <w:rFonts w:cstheme="majorHAnsi"/>
        </w:rPr>
        <w:t xml:space="preserve"> diet and adjuvant laxatives. </w:t>
      </w:r>
    </w:p>
    <w:p w14:paraId="33B0E18B" w14:textId="4904B4E0" w:rsidR="00377385" w:rsidRPr="005F460E" w:rsidRDefault="00276D25" w:rsidP="005F460E">
      <w:pPr>
        <w:spacing w:line="360" w:lineRule="auto"/>
        <w:jc w:val="both"/>
        <w:rPr>
          <w:rFonts w:cstheme="majorHAnsi"/>
        </w:rPr>
      </w:pPr>
      <w:r>
        <w:rPr>
          <w:rFonts w:cstheme="majorHAnsi"/>
        </w:rPr>
        <w:t>The use of a predictive model</w:t>
      </w:r>
      <w:r w:rsidR="00377385" w:rsidRPr="005F460E">
        <w:rPr>
          <w:rFonts w:cstheme="majorHAnsi"/>
        </w:rPr>
        <w:t>, such as th</w:t>
      </w:r>
      <w:r>
        <w:rPr>
          <w:rFonts w:cstheme="majorHAnsi"/>
        </w:rPr>
        <w:t>at devised by</w:t>
      </w:r>
      <w:r w:rsidR="00377385" w:rsidRPr="005F460E">
        <w:rPr>
          <w:rFonts w:cstheme="majorHAnsi"/>
        </w:rPr>
        <w:t xml:space="preserve"> Dik</w:t>
      </w:r>
      <w:r>
        <w:rPr>
          <w:rFonts w:cstheme="majorHAnsi"/>
        </w:rPr>
        <w:t xml:space="preserve"> </w:t>
      </w:r>
      <w:r w:rsidR="00626979">
        <w:t>and colleagues</w:t>
      </w:r>
      <w:r w:rsidR="005F00AB">
        <w:rPr>
          <w:rFonts w:cstheme="maj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ajorHAnsi"/>
        </w:rPr>
        <w:instrText xml:space="preserve"> ADDIN EN.CITE </w:instrText>
      </w:r>
      <w:r w:rsidR="00E9739D">
        <w:rPr>
          <w:rFonts w:cstheme="maj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ajorHAnsi"/>
        </w:rPr>
        <w:instrText xml:space="preserve"> ADDIN EN.CITE.DATA </w:instrText>
      </w:r>
      <w:r w:rsidR="00E9739D">
        <w:rPr>
          <w:rFonts w:cstheme="majorHAnsi"/>
        </w:rPr>
      </w:r>
      <w:r w:rsidR="00E9739D">
        <w:rPr>
          <w:rFonts w:cstheme="majorHAnsi"/>
        </w:rPr>
        <w:fldChar w:fldCharType="end"/>
      </w:r>
      <w:r w:rsidR="005F00AB">
        <w:rPr>
          <w:rFonts w:cstheme="majorHAnsi"/>
        </w:rPr>
      </w:r>
      <w:r w:rsidR="005F00AB">
        <w:rPr>
          <w:rFonts w:cstheme="majorHAnsi"/>
        </w:rPr>
        <w:fldChar w:fldCharType="separate"/>
      </w:r>
      <w:r w:rsidR="00231422">
        <w:rPr>
          <w:rFonts w:cstheme="majorHAnsi"/>
          <w:noProof/>
        </w:rPr>
        <w:t>(95)</w:t>
      </w:r>
      <w:r w:rsidR="005F00AB">
        <w:rPr>
          <w:rFonts w:cstheme="majorHAnsi"/>
        </w:rPr>
        <w:fldChar w:fldCharType="end"/>
      </w:r>
      <w:r w:rsidR="00377385" w:rsidRPr="005F460E">
        <w:rPr>
          <w:rFonts w:cstheme="majorHAnsi"/>
        </w:rPr>
        <w:t>,</w:t>
      </w:r>
      <w:r>
        <w:rPr>
          <w:rFonts w:cstheme="majorHAnsi"/>
        </w:rPr>
        <w:t xml:space="preserve"> to stratify those at risk and subsequently provide augmented preparation</w:t>
      </w:r>
      <w:r w:rsidR="00A2638E">
        <w:rPr>
          <w:rFonts w:cstheme="majorHAnsi"/>
        </w:rPr>
        <w:t xml:space="preserve"> to improve cleansing</w:t>
      </w:r>
      <w:r>
        <w:rPr>
          <w:rFonts w:cstheme="majorHAnsi"/>
        </w:rPr>
        <w:t>, has not been investigated</w:t>
      </w:r>
      <w:r w:rsidR="00377385" w:rsidRPr="005F460E">
        <w:rPr>
          <w:rFonts w:cstheme="majorHAnsi"/>
        </w:rPr>
        <w:t xml:space="preserve">. </w:t>
      </w:r>
      <w:r w:rsidR="00A2638E">
        <w:rPr>
          <w:rFonts w:cstheme="majorHAnsi"/>
        </w:rPr>
        <w:t>I</w:t>
      </w:r>
      <w:r w:rsidR="00377385" w:rsidRPr="005F460E">
        <w:rPr>
          <w:rFonts w:cstheme="majorHAnsi"/>
        </w:rPr>
        <w:t xml:space="preserve"> feel that further investigation is warranted due to both the potential improvement in outcomes and generalisability of this </w:t>
      </w:r>
      <w:r w:rsidR="00A2638E">
        <w:rPr>
          <w:rFonts w:cstheme="majorHAnsi"/>
        </w:rPr>
        <w:t xml:space="preserve">research </w:t>
      </w:r>
      <w:r w:rsidR="00377385" w:rsidRPr="005F460E">
        <w:rPr>
          <w:rFonts w:cstheme="majorHAnsi"/>
        </w:rPr>
        <w:t xml:space="preserve">to colonoscopy practice.  </w:t>
      </w:r>
      <w:r w:rsidR="00FE5A02">
        <w:rPr>
          <w:rFonts w:cstheme="majorHAnsi"/>
        </w:rPr>
        <w:t>Ten percent</w:t>
      </w:r>
      <w:r w:rsidR="00377385" w:rsidRPr="005F460E">
        <w:rPr>
          <w:rFonts w:cstheme="majorHAnsi"/>
        </w:rPr>
        <w:t xml:space="preserve"> of patients fit into the high-risk criteria of poor bowel preparation</w:t>
      </w:r>
      <w:r w:rsidR="005F00AB">
        <w:rPr>
          <w:rFonts w:cstheme="maj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ajorHAnsi"/>
        </w:rPr>
        <w:instrText xml:space="preserve"> ADDIN EN.CITE </w:instrText>
      </w:r>
      <w:r w:rsidR="00E9739D">
        <w:rPr>
          <w:rFonts w:cstheme="maj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ajorHAnsi"/>
        </w:rPr>
        <w:instrText xml:space="preserve"> ADDIN EN.CITE.DATA </w:instrText>
      </w:r>
      <w:r w:rsidR="00E9739D">
        <w:rPr>
          <w:rFonts w:cstheme="majorHAnsi"/>
        </w:rPr>
      </w:r>
      <w:r w:rsidR="00E9739D">
        <w:rPr>
          <w:rFonts w:cstheme="majorHAnsi"/>
        </w:rPr>
        <w:fldChar w:fldCharType="end"/>
      </w:r>
      <w:r w:rsidR="005F00AB">
        <w:rPr>
          <w:rFonts w:cstheme="majorHAnsi"/>
        </w:rPr>
      </w:r>
      <w:r w:rsidR="005F00AB">
        <w:rPr>
          <w:rFonts w:cstheme="majorHAnsi"/>
        </w:rPr>
        <w:fldChar w:fldCharType="separate"/>
      </w:r>
      <w:r w:rsidR="00231422">
        <w:rPr>
          <w:rFonts w:cstheme="majorHAnsi"/>
          <w:noProof/>
        </w:rPr>
        <w:t>(95)</w:t>
      </w:r>
      <w:r w:rsidR="005F00AB">
        <w:rPr>
          <w:rFonts w:cstheme="majorHAnsi"/>
        </w:rPr>
        <w:fldChar w:fldCharType="end"/>
      </w:r>
      <w:r w:rsidR="00377385" w:rsidRPr="005F460E">
        <w:rPr>
          <w:rFonts w:cstheme="majorHAnsi"/>
        </w:rPr>
        <w:t xml:space="preserve">. </w:t>
      </w:r>
      <w:r w:rsidR="000B1B3E">
        <w:rPr>
          <w:rFonts w:cstheme="majorHAnsi"/>
        </w:rPr>
        <w:t xml:space="preserve">Within </w:t>
      </w:r>
      <w:r w:rsidR="00CD2CC1">
        <w:rPr>
          <w:rFonts w:cstheme="majorHAnsi"/>
        </w:rPr>
        <w:t>the</w:t>
      </w:r>
      <w:r w:rsidR="000B1B3E">
        <w:rPr>
          <w:rFonts w:cstheme="majorHAnsi"/>
        </w:rPr>
        <w:t xml:space="preserve"> validation cohort, patients with a high risk score were twice as likely to have poor preparation. </w:t>
      </w:r>
      <w:r w:rsidR="00FE5A02">
        <w:rPr>
          <w:rFonts w:cstheme="majorHAnsi"/>
        </w:rPr>
        <w:t>I</w:t>
      </w:r>
      <w:r w:rsidR="00377385" w:rsidRPr="005F460E">
        <w:rPr>
          <w:rFonts w:cstheme="majorHAnsi"/>
        </w:rPr>
        <w:t xml:space="preserve"> hypothesis</w:t>
      </w:r>
      <w:r w:rsidR="006841E8">
        <w:rPr>
          <w:rFonts w:cstheme="majorHAnsi"/>
        </w:rPr>
        <w:t>e</w:t>
      </w:r>
      <w:r w:rsidR="00377385" w:rsidRPr="005F460E">
        <w:rPr>
          <w:rFonts w:cstheme="majorHAnsi"/>
        </w:rPr>
        <w:t xml:space="preserve"> that an augmented regime would reduce the risk from a third to a fifth of procedures.</w:t>
      </w:r>
      <w:r w:rsidR="00ED2821">
        <w:rPr>
          <w:rFonts w:cstheme="majorHAnsi"/>
        </w:rPr>
        <w:t xml:space="preserve">  Bowel preparation for colonoscopy is not benign and does carry risks of complications.  There is no evidence that augmenting a bowel preparation regime increases this risk, however this is an understudied area, and it would seem feasible that it could.  The most vulnerable to complications are patients with significant comorbidities and frailty</w:t>
      </w:r>
      <w:r w:rsidR="007B1719">
        <w:rPr>
          <w:rFonts w:cstheme="majorHAnsi"/>
        </w:rPr>
        <w:fldChar w:fldCharType="begin">
          <w:fldData xml:space="preserve">PEVuZE5vdGU+PENpdGU+PEF1dGhvcj5QYXJpa2g8L0F1dGhvcj48WWVhcj4yMDExPC9ZZWFyPjxS
ZWNOdW0+MDwvUmVjTnVtPjxJRFRleHQ+Q2FuIGEgYm93ZWwgcHJlcGFyYXRpb24gZXhhY2VyYmF0
ZSBoZWFydCBmYWlsdXJlPzwvSURUZXh0PjxEaXNwbGF5VGV4dD4oMjE2LCAyMTcpPC9EaXNwbGF5
VGV4dD48cmVjb3JkPjxkYXRlcz48cHViLWRhdGVzPjxkYXRlPk1hcjwvZGF0ZT48L3B1Yi1kYXRl
cz48eWVhcj4yMDExPC95ZWFyPjwvZGF0ZXM+PGtleXdvcmRzPjxrZXl3b3JkPkNhdGhhcnRpY3M8
L2tleXdvcmQ+PGtleXdvcmQ+Q29udHJhaW5kaWNhdGlvbnM8L2tleXdvcmQ+PGtleXdvcmQ+SGVh
cnQgRmFpbHVyZTwva2V5d29yZD48a2V5d29yZD5IdW1hbnM8L2tleXdvcmQ+PGtleXdvcmQ+UGhv
c3BoYXRlczwva2V5d29yZD48a2V5d29yZD5QbGFzbWEgVm9sdW1lPC9rZXl3b3JkPjxrZXl3b3Jk
PlBvbHlldGh5bGVuZSBHbHljb2xzPC9rZXl3b3JkPjwva2V5d29yZHM+PHVybHM+PHJlbGF0ZWQt
dXJscz48dXJsPmh0dHBzOi8vd3d3Lm5jYmkubmxtLm5paC5nb3YvcHVibWVkLzIxMzY0MTU4PC91
cmw+PC9yZWxhdGVkLXVybHM+PC91cmxzPjxpc2JuPjE5MzktMjg2OTwvaXNibj48dGl0bGVzPjx0
aXRsZT5DYW4gYSBib3dlbCBwcmVwYXJhdGlvbiBleGFjZXJiYXRlIGhlYXJ0IGZhaWx1cmU/PC90
aXRsZT48c2Vjb25kYXJ5LXRpdGxlPkNsZXZlIENsaW4gSiBNZWQ8L3NlY29uZGFyeS10aXRsZT48
L3RpdGxlcz48cGFnZXM+MTU3LTYwPC9wYWdlcz48bnVtYmVyPjM8L251bWJlcj48Y29udHJpYnV0
b3JzPjxhdXRob3JzPjxhdXRob3I+UGFyaWtoLCBLLjwvYXV0aG9yPjxhdXRob3I+V2VpdHosIEgu
PC9hdXRob3I+PC9hdXRob3JzPjwvY29udHJpYnV0b3JzPjxsYW5ndWFnZT5lbmc8L2xhbmd1YWdl
PjxhZGRlZC1kYXRlIGZvcm1hdD0idXRjIj4xNzEwOTMyOTEyPC9hZGRlZC1kYXRlPjxyZWYtdHlw
ZSBuYW1lPSJKb3VybmFsIEFydGljbGUiPjE3PC9yZWYtdHlwZT48YXV0aC1hZGRyZXNzPkRlcGFy
dG1lbnQgb2YgSW50ZXJuYWwgTWVkaWNpbmUsIFRob21hcyBKZWZmZXJzb24gVW5pdmVyc2l0eSwg
UGhpbGFkZWxwaGlhLCBQQSAxOTEwNywgVVNBLiBrYWxpbmRpLnBhcmlraEBqZWZmZXJzb25ob3Nw
aXRhbC5vcmc8L2F1dGgtYWRkcmVzcz48cmVjLW51bWJlcj4zMDM8L3JlYy1udW1iZXI+PGxhc3Qt
dXBkYXRlZC1kYXRlIGZvcm1hdD0idXRjIj4xNzEwOTMyOTEyPC9sYXN0LXVwZGF0ZWQtZGF0ZT48
YWNjZXNzaW9uLW51bT4yMTM2NDE1ODwvYWNjZXNzaW9uLW51bT48ZWxlY3Ryb25pYy1yZXNvdXJj
ZS1udW0+MTAuMzk0OS9jY2ptLjc3YS4xMDAyNTwvZWxlY3Ryb25pYy1yZXNvdXJjZS1udW0+PHZv
bHVtZT43ODwvdm9sdW1lPjwvcmVjb3JkPjwvQ2l0ZT48Q2l0ZT48QXV0aG9yPlJ1c3NtYW5uPC9B
dXRob3I+PFllYXI+MjAwODwvWWVhcj48UmVjTnVtPjA8L1JlY051bT48SURUZXh0PlJpc2sgb2Yg
ZnVydGhlciBkZWNsaW5lIGluIHJlbmFsIGZ1bmN0aW9uIGFmdGVyIHRoZSB1c2Ugb2Ygb3JhbCBz
b2RpdW0gcGhvc3BoYXRlIG9yIHBvbHlldGh5bGVuZSBnbHljb2wgaW4gcGF0aWVudHMgd2l0aCBh
IHByZWV4aXN0aW5nIGdsb21lcnVsYXIgZmlsdHJhdGlvbiByYXRlIGJlbG93IDYwIG1sL21pbjwv
SURUZXh0PjxyZWNvcmQ+PGRhdGVzPjxwdWItZGF0ZXM+PGRhdGU+Tm92PC9kYXRlPjwvcHViLWRh
dGVzPjx5ZWFyPjIwMDg8L3llYXI+PC9kYXRlcz48a2V5d29yZHM+PGtleXdvcmQ+QWRtaW5pc3Ry
YXRpb24sIE9yYWw8L2tleXdvcmQ+PGtleXdvcmQ+QWdlZDwva2V5d29yZD48a2V5d29yZD5CaW9t
YXJrZXJzPC9rZXl3b3JkPjxrZXl3b3JkPkNhdGhhcnRpY3M8L2tleXdvcmQ+PGtleXdvcmQ+Q29s
b25vc2NvcHk8L2tleXdvcmQ+PGtleXdvcmQ+Q3JlYXRpbmluZTwva2V5d29yZD48a2V5d29yZD5E
aXNlYXNlIFByb2dyZXNzaW9uPC9rZXl3b3JkPjxrZXl3b3JkPkZlbWFsZTwva2V5d29yZD48a2V5
d29yZD5HbG9tZXJ1bGFyIEZpbHRyYXRpb24gUmF0ZTwva2V5d29yZD48a2V5d29yZD5IdW1hbnM8
L2tleXdvcmQ+PGtleXdvcmQ+S2lkbmV5PC9rZXl3b3JkPjxrZXl3b3JkPktpZG5leSBEaXNlYXNl
czwva2V5d29yZD48a2V5d29yZD5NYWxlPC9rZXl3b3JkPjxrZXl3b3JkPlBob3NwaGF0ZXM8L2tl
eXdvcmQ+PGtleXdvcmQ+UG9seWV0aHlsZW5lIEdseWNvbHM8L2tleXdvcmQ+PGtleXdvcmQ+UmVu
YWwgSW5zdWZmaWNpZW5jeTwva2V5d29yZD48a2V5d29yZD5SaXNrIEZhY3RvcnM8L2tleXdvcmQ+
PC9rZXl3b3Jkcz48dXJscz48cmVsYXRlZC11cmxzPjx1cmw+aHR0cHM6Ly93d3cubmNiaS5ubG0u
bmloLmdvdi9wdWJtZWQvMTg5NDUyODU8L3VybD48L3JlbGF0ZWQtdXJscz48L3VybHM+PGlzYm4+
MTU3Mi0wMjQxPC9pc2JuPjx0aXRsZXM+PHRpdGxlPlJpc2sgb2YgZnVydGhlciBkZWNsaW5lIGlu
IHJlbmFsIGZ1bmN0aW9uIGFmdGVyIHRoZSB1c2Ugb2Ygb3JhbCBzb2RpdW0gcGhvc3BoYXRlIG9y
IHBvbHlldGh5bGVuZSBnbHljb2wgaW4gcGF0aWVudHMgd2l0aCBhIHByZWV4aXN0aW5nIGdsb21l
cnVsYXIgZmlsdHJhdGlvbiByYXRlIGJlbG93IDYwIG1sL21pbjwvdGl0bGU+PHNlY29uZGFyeS10
aXRsZT5BbSBKIEdhc3Ryb2VudGVyb2w8L3NlY29uZGFyeS10aXRsZT48L3RpdGxlcz48cGFnZXM+
MjcwNy0xNjwvcGFnZXM+PG51bWJlcj4xMTwvbnVtYmVyPjxjb250cmlidXRvcnM+PGF1dGhvcnM+
PGF1dGhvcj5SdXNzbWFubiwgUy48L2F1dGhvcj48YXV0aG9yPkxhbWVyYXRvLCBMLjwvYXV0aG9y
PjxhdXRob3I+TW90c2tvLCBTLiBQLjwvYXV0aG9yPjxhdXRob3I+UGV6enVsbG8sIEouIEMuPC9h
dXRob3I+PGF1dGhvcj5GYWJlciwgTS4gRC48L2F1dGhvcj48YXV0aG9yPkpvbmVzLCBKLiBLLjwv
YXV0aG9yPjwvYXV0aG9ycz48L2NvbnRyaWJ1dG9ycz48ZWRpdGlvbj4yMDA4MTAxNzwvZWRpdGlv
bj48bGFuZ3VhZ2U+ZW5nPC9sYW5ndWFnZT48YWRkZWQtZGF0ZSBmb3JtYXQ9InV0YyI+MTcxMDkz
MzAxNDwvYWRkZWQtZGF0ZT48cmVmLXR5cGUgbmFtZT0iSm91cm5hbCBBcnRpY2xlIj4xNzwvcmVm
LXR5cGU+PGF1dGgtYWRkcmVzcz5UaGUgRGVnZ2UgR3JvdXAsIEFybGluZ3RvbiwgVmlyZ2luaWEg
MjIyMDksIFVTQS48L2F1dGgtYWRkcmVzcz48cmVjLW51bWJlcj4zMDQ8L3JlYy1udW1iZXI+PGxh
c3QtdXBkYXRlZC1kYXRlIGZvcm1hdD0idXRjIj4xNzEwOTMzMDE0PC9sYXN0LXVwZGF0ZWQtZGF0
ZT48YWNjZXNzaW9uLW51bT4xODk0NTI4NTwvYWNjZXNzaW9uLW51bT48ZWxlY3Ryb25pYy1yZXNv
dXJjZS1udW0+MTAuMTExMS9qLjE1NzItMDI0MS4yMDA4LjAyMjAxLng8L2VsZWN0cm9uaWMtcmVz
b3VyY2UtbnVtPjx2b2x1bWU+MTAzPC92b2x1bWU+PC9yZWNvcmQ+PC9DaXRlPjwvRW5kTm90ZT4A
</w:fldData>
        </w:fldChar>
      </w:r>
      <w:r w:rsidR="00E9739D">
        <w:rPr>
          <w:rFonts w:cstheme="majorHAnsi"/>
        </w:rPr>
        <w:instrText xml:space="preserve"> ADDIN EN.CITE </w:instrText>
      </w:r>
      <w:r w:rsidR="00E9739D">
        <w:rPr>
          <w:rFonts w:cstheme="majorHAnsi"/>
        </w:rPr>
        <w:fldChar w:fldCharType="begin">
          <w:fldData xml:space="preserve">PEVuZE5vdGU+PENpdGU+PEF1dGhvcj5QYXJpa2g8L0F1dGhvcj48WWVhcj4yMDExPC9ZZWFyPjxS
ZWNOdW0+MDwvUmVjTnVtPjxJRFRleHQ+Q2FuIGEgYm93ZWwgcHJlcGFyYXRpb24gZXhhY2VyYmF0
ZSBoZWFydCBmYWlsdXJlPzwvSURUZXh0PjxEaXNwbGF5VGV4dD4oMjE2LCAyMTcpPC9EaXNwbGF5
VGV4dD48cmVjb3JkPjxkYXRlcz48cHViLWRhdGVzPjxkYXRlPk1hcjwvZGF0ZT48L3B1Yi1kYXRl
cz48eWVhcj4yMDExPC95ZWFyPjwvZGF0ZXM+PGtleXdvcmRzPjxrZXl3b3JkPkNhdGhhcnRpY3M8
L2tleXdvcmQ+PGtleXdvcmQ+Q29udHJhaW5kaWNhdGlvbnM8L2tleXdvcmQ+PGtleXdvcmQ+SGVh
cnQgRmFpbHVyZTwva2V5d29yZD48a2V5d29yZD5IdW1hbnM8L2tleXdvcmQ+PGtleXdvcmQ+UGhv
c3BoYXRlczwva2V5d29yZD48a2V5d29yZD5QbGFzbWEgVm9sdW1lPC9rZXl3b3JkPjxrZXl3b3Jk
PlBvbHlldGh5bGVuZSBHbHljb2xzPC9rZXl3b3JkPjwva2V5d29yZHM+PHVybHM+PHJlbGF0ZWQt
dXJscz48dXJsPmh0dHBzOi8vd3d3Lm5jYmkubmxtLm5paC5nb3YvcHVibWVkLzIxMzY0MTU4PC91
cmw+PC9yZWxhdGVkLXVybHM+PC91cmxzPjxpc2JuPjE5MzktMjg2OTwvaXNibj48dGl0bGVzPjx0
aXRsZT5DYW4gYSBib3dlbCBwcmVwYXJhdGlvbiBleGFjZXJiYXRlIGhlYXJ0IGZhaWx1cmU/PC90
aXRsZT48c2Vjb25kYXJ5LXRpdGxlPkNsZXZlIENsaW4gSiBNZWQ8L3NlY29uZGFyeS10aXRsZT48
L3RpdGxlcz48cGFnZXM+MTU3LTYwPC9wYWdlcz48bnVtYmVyPjM8L251bWJlcj48Y29udHJpYnV0
b3JzPjxhdXRob3JzPjxhdXRob3I+UGFyaWtoLCBLLjwvYXV0aG9yPjxhdXRob3I+V2VpdHosIEgu
PC9hdXRob3I+PC9hdXRob3JzPjwvY29udHJpYnV0b3JzPjxsYW5ndWFnZT5lbmc8L2xhbmd1YWdl
PjxhZGRlZC1kYXRlIGZvcm1hdD0idXRjIj4xNzEwOTMyOTEyPC9hZGRlZC1kYXRlPjxyZWYtdHlw
ZSBuYW1lPSJKb3VybmFsIEFydGljbGUiPjE3PC9yZWYtdHlwZT48YXV0aC1hZGRyZXNzPkRlcGFy
dG1lbnQgb2YgSW50ZXJuYWwgTWVkaWNpbmUsIFRob21hcyBKZWZmZXJzb24gVW5pdmVyc2l0eSwg
UGhpbGFkZWxwaGlhLCBQQSAxOTEwNywgVVNBLiBrYWxpbmRpLnBhcmlraEBqZWZmZXJzb25ob3Nw
aXRhbC5vcmc8L2F1dGgtYWRkcmVzcz48cmVjLW51bWJlcj4zMDM8L3JlYy1udW1iZXI+PGxhc3Qt
dXBkYXRlZC1kYXRlIGZvcm1hdD0idXRjIj4xNzEwOTMyOTEyPC9sYXN0LXVwZGF0ZWQtZGF0ZT48
YWNjZXNzaW9uLW51bT4yMTM2NDE1ODwvYWNjZXNzaW9uLW51bT48ZWxlY3Ryb25pYy1yZXNvdXJj
ZS1udW0+MTAuMzk0OS9jY2ptLjc3YS4xMDAyNTwvZWxlY3Ryb25pYy1yZXNvdXJjZS1udW0+PHZv
bHVtZT43ODwvdm9sdW1lPjwvcmVjb3JkPjwvQ2l0ZT48Q2l0ZT48QXV0aG9yPlJ1c3NtYW5uPC9B
dXRob3I+PFllYXI+MjAwODwvWWVhcj48UmVjTnVtPjA8L1JlY051bT48SURUZXh0PlJpc2sgb2Yg
ZnVydGhlciBkZWNsaW5lIGluIHJlbmFsIGZ1bmN0aW9uIGFmdGVyIHRoZSB1c2Ugb2Ygb3JhbCBz
b2RpdW0gcGhvc3BoYXRlIG9yIHBvbHlldGh5bGVuZSBnbHljb2wgaW4gcGF0aWVudHMgd2l0aCBh
IHByZWV4aXN0aW5nIGdsb21lcnVsYXIgZmlsdHJhdGlvbiByYXRlIGJlbG93IDYwIG1sL21pbjwv
SURUZXh0PjxyZWNvcmQ+PGRhdGVzPjxwdWItZGF0ZXM+PGRhdGU+Tm92PC9kYXRlPjwvcHViLWRh
dGVzPjx5ZWFyPjIwMDg8L3llYXI+PC9kYXRlcz48a2V5d29yZHM+PGtleXdvcmQ+QWRtaW5pc3Ry
YXRpb24sIE9yYWw8L2tleXdvcmQ+PGtleXdvcmQ+QWdlZDwva2V5d29yZD48a2V5d29yZD5CaW9t
YXJrZXJzPC9rZXl3b3JkPjxrZXl3b3JkPkNhdGhhcnRpY3M8L2tleXdvcmQ+PGtleXdvcmQ+Q29s
b25vc2NvcHk8L2tleXdvcmQ+PGtleXdvcmQ+Q3JlYXRpbmluZTwva2V5d29yZD48a2V5d29yZD5E
aXNlYXNlIFByb2dyZXNzaW9uPC9rZXl3b3JkPjxrZXl3b3JkPkZlbWFsZTwva2V5d29yZD48a2V5
d29yZD5HbG9tZXJ1bGFyIEZpbHRyYXRpb24gUmF0ZTwva2V5d29yZD48a2V5d29yZD5IdW1hbnM8
L2tleXdvcmQ+PGtleXdvcmQ+S2lkbmV5PC9rZXl3b3JkPjxrZXl3b3JkPktpZG5leSBEaXNlYXNl
czwva2V5d29yZD48a2V5d29yZD5NYWxlPC9rZXl3b3JkPjxrZXl3b3JkPlBob3NwaGF0ZXM8L2tl
eXdvcmQ+PGtleXdvcmQ+UG9seWV0aHlsZW5lIEdseWNvbHM8L2tleXdvcmQ+PGtleXdvcmQ+UmVu
YWwgSW5zdWZmaWNpZW5jeTwva2V5d29yZD48a2V5d29yZD5SaXNrIEZhY3RvcnM8L2tleXdvcmQ+
PC9rZXl3b3Jkcz48dXJscz48cmVsYXRlZC11cmxzPjx1cmw+aHR0cHM6Ly93d3cubmNiaS5ubG0u
bmloLmdvdi9wdWJtZWQvMTg5NDUyODU8L3VybD48L3JlbGF0ZWQtdXJscz48L3VybHM+PGlzYm4+
MTU3Mi0wMjQxPC9pc2JuPjx0aXRsZXM+PHRpdGxlPlJpc2sgb2YgZnVydGhlciBkZWNsaW5lIGlu
IHJlbmFsIGZ1bmN0aW9uIGFmdGVyIHRoZSB1c2Ugb2Ygb3JhbCBzb2RpdW0gcGhvc3BoYXRlIG9y
IHBvbHlldGh5bGVuZSBnbHljb2wgaW4gcGF0aWVudHMgd2l0aCBhIHByZWV4aXN0aW5nIGdsb21l
cnVsYXIgZmlsdHJhdGlvbiByYXRlIGJlbG93IDYwIG1sL21pbjwvdGl0bGU+PHNlY29uZGFyeS10
aXRsZT5BbSBKIEdhc3Ryb2VudGVyb2w8L3NlY29uZGFyeS10aXRsZT48L3RpdGxlcz48cGFnZXM+
MjcwNy0xNjwvcGFnZXM+PG51bWJlcj4xMTwvbnVtYmVyPjxjb250cmlidXRvcnM+PGF1dGhvcnM+
PGF1dGhvcj5SdXNzbWFubiwgUy48L2F1dGhvcj48YXV0aG9yPkxhbWVyYXRvLCBMLjwvYXV0aG9y
PjxhdXRob3I+TW90c2tvLCBTLiBQLjwvYXV0aG9yPjxhdXRob3I+UGV6enVsbG8sIEouIEMuPC9h
dXRob3I+PGF1dGhvcj5GYWJlciwgTS4gRC48L2F1dGhvcj48YXV0aG9yPkpvbmVzLCBKLiBLLjwv
YXV0aG9yPjwvYXV0aG9ycz48L2NvbnRyaWJ1dG9ycz48ZWRpdGlvbj4yMDA4MTAxNzwvZWRpdGlv
bj48bGFuZ3VhZ2U+ZW5nPC9sYW5ndWFnZT48YWRkZWQtZGF0ZSBmb3JtYXQ9InV0YyI+MTcxMDkz
MzAxNDwvYWRkZWQtZGF0ZT48cmVmLXR5cGUgbmFtZT0iSm91cm5hbCBBcnRpY2xlIj4xNzwvcmVm
LXR5cGU+PGF1dGgtYWRkcmVzcz5UaGUgRGVnZ2UgR3JvdXAsIEFybGluZ3RvbiwgVmlyZ2luaWEg
MjIyMDksIFVTQS48L2F1dGgtYWRkcmVzcz48cmVjLW51bWJlcj4zMDQ8L3JlYy1udW1iZXI+PGxh
c3QtdXBkYXRlZC1kYXRlIGZvcm1hdD0idXRjIj4xNzEwOTMzMDE0PC9sYXN0LXVwZGF0ZWQtZGF0
ZT48YWNjZXNzaW9uLW51bT4xODk0NTI4NTwvYWNjZXNzaW9uLW51bT48ZWxlY3Ryb25pYy1yZXNv
dXJjZS1udW0+MTAuMTExMS9qLjE1NzItMDI0MS4yMDA4LjAyMjAxLng8L2VsZWN0cm9uaWMtcmVz
b3VyY2UtbnVtPjx2b2x1bWU+MTAzPC92b2x1bWU+PC9yZWNvcmQ+PC9DaXRlPjwvRW5kTm90ZT4A
</w:fldData>
        </w:fldChar>
      </w:r>
      <w:r w:rsidR="00E9739D">
        <w:rPr>
          <w:rFonts w:cstheme="majorHAnsi"/>
        </w:rPr>
        <w:instrText xml:space="preserve"> ADDIN EN.CITE.DATA </w:instrText>
      </w:r>
      <w:r w:rsidR="00E9739D">
        <w:rPr>
          <w:rFonts w:cstheme="majorHAnsi"/>
        </w:rPr>
      </w:r>
      <w:r w:rsidR="00E9739D">
        <w:rPr>
          <w:rFonts w:cstheme="majorHAnsi"/>
        </w:rPr>
        <w:fldChar w:fldCharType="end"/>
      </w:r>
      <w:r w:rsidR="007B1719">
        <w:rPr>
          <w:rFonts w:cstheme="majorHAnsi"/>
        </w:rPr>
      </w:r>
      <w:r w:rsidR="007B1719">
        <w:rPr>
          <w:rFonts w:cstheme="majorHAnsi"/>
        </w:rPr>
        <w:fldChar w:fldCharType="separate"/>
      </w:r>
      <w:r w:rsidR="002624A4">
        <w:rPr>
          <w:rFonts w:cstheme="majorHAnsi"/>
          <w:noProof/>
        </w:rPr>
        <w:t>(216, 217)</w:t>
      </w:r>
      <w:r w:rsidR="007B1719">
        <w:rPr>
          <w:rFonts w:cstheme="majorHAnsi"/>
        </w:rPr>
        <w:fldChar w:fldCharType="end"/>
      </w:r>
      <w:r w:rsidR="00ED2821">
        <w:rPr>
          <w:rFonts w:cstheme="majorHAnsi"/>
        </w:rPr>
        <w:t>. Balancing patient fitness against the intensity of the bowel preparation regime is therefore prudent.</w:t>
      </w:r>
    </w:p>
    <w:p w14:paraId="35D83B4E" w14:textId="549BDAC1" w:rsidR="00E4416B" w:rsidRPr="005F460E" w:rsidRDefault="00383426" w:rsidP="005F460E">
      <w:pPr>
        <w:spacing w:line="360" w:lineRule="auto"/>
        <w:jc w:val="both"/>
        <w:rPr>
          <w:rFonts w:cstheme="majorHAnsi"/>
        </w:rPr>
      </w:pPr>
      <w:r w:rsidRPr="005F460E">
        <w:rPr>
          <w:rFonts w:cstheme="majorHAnsi"/>
        </w:rPr>
        <w:t xml:space="preserve">Eligible participants for this study could be identified using a Dik score for poor preparation </w:t>
      </w:r>
      <w:r w:rsidR="00672A4A" w:rsidRPr="00F12989">
        <w:rPr>
          <w:rFonts w:cstheme="minorHAnsi"/>
          <w:color w:val="040C28"/>
        </w:rPr>
        <w:t>≥</w:t>
      </w:r>
      <w:r w:rsidR="00672A4A" w:rsidRPr="005F460E" w:rsidDel="00672A4A">
        <w:rPr>
          <w:rFonts w:cstheme="majorHAnsi"/>
        </w:rPr>
        <w:t xml:space="preserve"> </w:t>
      </w:r>
      <w:r w:rsidRPr="005F460E">
        <w:rPr>
          <w:rFonts w:cstheme="majorHAnsi"/>
        </w:rPr>
        <w:t>2</w:t>
      </w:r>
      <w:r w:rsidR="00D94E2B">
        <w:rPr>
          <w:rFonts w:cstheme="maj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ajorHAnsi"/>
        </w:rPr>
        <w:instrText xml:space="preserve"> ADDIN EN.CITE </w:instrText>
      </w:r>
      <w:r w:rsidR="00E9739D">
        <w:rPr>
          <w:rFonts w:cstheme="majorHAnsi"/>
        </w:rPr>
        <w:fldChar w:fldCharType="begin">
          <w:fldData xml:space="preserve">PEVuZE5vdGU+PENpdGU+PEF1dGhvcj5EaWs8L0F1dGhvcj48WWVhcj4yMDE1PC9ZZWFyPjxSZWNO
dW0+MDwvUmVjTnVtPjxJRFRleHQ+UHJlZGljdGluZyBpbmFkZXF1YXRlIGJvd2VsIHByZXBhcmF0
aW9uIGZvciBjb2xvbm9zY29weSBpbiBwYXJ0aWNpcGFudHMgcmVjZWl2aW5nIHNwbGl0LWRvc2Ug
Ym93ZWwgcHJlcGFyYXRpb246IGRldmVsb3BtZW50IGFuZCB2YWxpZGF0aW9uIG9mIGEgcHJlZGlj
dGlvbiBzY29yZTwvSURUZXh0PjxEaXNwbGF5VGV4dD4oOTUpPC9EaXNwbGF5VGV4dD48cmVjb3Jk
PjxkYXRlcz48cHViLWRhdGVzPjxkYXRlPk1hcjwvZGF0ZT48L3B1Yi1kYXRlcz48eWVhcj4yMDE1
PC95ZWFyPjwvZGF0ZXM+PGtleXdvcmRzPjxrZXl3b3JkPkFkdWx0PC9rZXl3b3JkPjxrZXl3b3Jk
PkFnZWQ8L2tleXdvcmQ+PGtleXdvcmQ+QWdlZCwgODAgYW5kIG92ZXI8L2tleXdvcmQ+PGtleXdv
cmQ+Q2F0aGFydGljczwva2V5d29yZD48a2V5d29yZD5DaXRyYXRlczwva2V5d29yZD48a2V5d29y
ZD5DaXRyaWMgQWNpZDwva2V5d29yZD48a2V5d29yZD5Db2xvbm9zY29weTwva2V5d29yZD48a2V5
d29yZD5EZWNpc2lvbiBTdXBwb3J0IFRlY2huaXF1ZXM8L2tleXdvcmQ+PGtleXdvcmQ+RmVtYWxl
PC9rZXl3b3JkPjxrZXl3b3JkPkh1bWFuczwva2V5d29yZD48a2V5d29yZD5Mb2dpc3RpYyBNb2Rl
bHM8L2tleXdvcmQ+PGtleXdvcmQ+TWFsZTwva2V5d29yZD48a2V5d29yZD5NaWRkbGUgQWdlZDwv
a2V5d29yZD48a2V5d29yZD5NdWx0aXZhcmlhdGUgQW5hbHlzaXM8L2tleXdvcmQ+PGtleXdvcmQ+
T3JnYW5vbWV0YWxsaWMgQ29tcG91bmRzPC9rZXl3b3JkPjxrZXl3b3JkPlBpY29saW5lczwva2V5
d29yZD48a2V5d29yZD5Qb2x5ZXRoeWxlbmUgR2x5Y29sczwva2V5d29yZD48a2V5d29yZD5Qcm9z
cGVjdGl2ZSBTdHVkaWVzPC9rZXl3b3JkPjxrZXl3b3JkPlJldHJvc3BlY3RpdmUgU3R1ZGllczwv
a2V5d29yZD48a2V5d29yZD5SaXNrIEFzc2Vzc21lbnQ8L2tleXdvcmQ+PGtleXdvcmQ+U2Vuc2l0
aXZpdHkgYW5kIFNwZWNpZmljaXR5PC9rZXl3b3JkPjwva2V5d29yZHM+PHVybHM+PHJlbGF0ZWQt
dXJscz48dXJsPmh0dHBzOi8vd3d3Lm5jYmkubmxtLm5paC5nb3YvcHVibWVkLzI1NjAwODc5PC91
cmw+PC9yZWxhdGVkLXVybHM+PC91cmxzPjxpc2JuPjEwOTctNjc3OTwvaXNibj48dGl0bGVzPjx0
aXRsZT5QcmVkaWN0aW5nIGluYWRlcXVhdGUgYm93ZWwgcHJlcGFyYXRpb24gZm9yIGNvbG9ub3Nj
b3B5IGluIHBhcnRpY2lwYW50cyByZWNlaXZpbmcgc3BsaXQtZG9zZSBib3dlbCBwcmVwYXJhdGlv
bjogZGV2ZWxvcG1lbnQgYW5kIHZhbGlkYXRpb24gb2YgYSBwcmVkaWN0aW9uIHNjb3JlPC90aXRs
ZT48c2Vjb25kYXJ5LXRpdGxlPkdhc3Ryb2ludGVzdCBFbmRvc2M8L3NlY29uZGFyeS10aXRsZT48
L3RpdGxlcz48cGFnZXM+NjY1LTcyPC9wYWdlcz48bnVtYmVyPjM8L251bWJlcj48Y29udHJpYnV0
b3JzPjxhdXRob3JzPjxhdXRob3I+RGlrLCBWLiBLLjwvYXV0aG9yPjxhdXRob3I+TW9vbnMsIEwu
IE0uPC9hdXRob3I+PGF1dGhvcj5Iw7x5w7xrLCBNLjwvYXV0aG9yPjxhdXRob3I+dmFuIGRlciBT
Y2hhYXIsIFAuPC9hdXRob3I+PGF1dGhvcj5kZSBWb3MgVG90IE5lZGVydmVlbiBDYXBwZWwsIFcu
IEguPC9hdXRob3I+PGF1dGhvcj5UZXIgQm9yZywgUC4gQy48L2F1dGhvcj48YXV0aG9yPk1laWpz
c2VuLCBNLiBBLjwvYXV0aG9yPjxhdXRob3I+T3V3ZW5kaWprLCBSLiBKLjwvYXV0aG9yPjxhdXRo
b3I+TGUgRsOodnJlLCBELiBNLjwvYXV0aG9yPjxhdXRob3I+U3RvdXRlbiwgTS48L2F1dGhvcj48
YXV0aG9yPnZhbiBkZXIgR2FsacOrbiwgTy48L2F1dGhvcj48YXV0aG9yPkhpZW1zdHJhLCBULiBK
LjwvYXV0aG9yPjxhdXRob3I+TW9ua2VsYmFhbiwgSi4gRi48L2F1dGhvcj48YXV0aG9yPnZhbiBP
aWplbiwgTS4gRy48L2F1dGhvcj48YXV0aG9yPlNpZXJzZW1hLCBQLiBELjwvYXV0aG9yPjxhdXRo
b3I+Q29sb25vc2NvcHkgUXVhbGl0eSBJbml0aWF0aXZlPC9hdXRob3I+PC9hdXRob3JzPjwvY29u
dHJpYnV0b3JzPjxlZGl0aW9uPjIwMTUvMDEvMTc8L2VkaXRpb24+PGxhbmd1YWdlPmVuZzwvbGFu
Z3VhZ2U+PGFkZGVkLWRhdGUgZm9ybWF0PSJ1dGMiPjE1OTQ3NjE5NTE8L2FkZGVkLWRhdGU+PHJl
Zi10eXBlIG5hbWU9IkpvdXJuYWwgQXJ0aWNsZSI+MTc8L3JlZi10eXBlPjxyZWMtbnVtYmVyPjEw
NDwvcmVjLW51bWJlcj48bGFzdC11cGRhdGVkLWRhdGUgZm9ybWF0PSJ1dGMiPjE1OTQ3NjE5NTE8
L2xhc3QtdXBkYXRlZC1kYXRlPjxhY2Nlc3Npb24tbnVtPjI1NjAwODc5PC9hY2Nlc3Npb24tbnVt
PjxlbGVjdHJvbmljLXJlc291cmNlLW51bT4xMC4xMDE2L2ouZ2llLjIwMTQuMDkuMDY2PC9lbGVj
dHJvbmljLXJlc291cmNlLW51bT48dm9sdW1lPjgxPC92b2x1bWU+PC9yZWNvcmQ+PC9DaXRlPjwv
RW5kTm90ZT4A
</w:fldData>
        </w:fldChar>
      </w:r>
      <w:r w:rsidR="00E9739D">
        <w:rPr>
          <w:rFonts w:cstheme="majorHAnsi"/>
        </w:rPr>
        <w:instrText xml:space="preserve"> ADDIN EN.CITE.DATA </w:instrText>
      </w:r>
      <w:r w:rsidR="00E9739D">
        <w:rPr>
          <w:rFonts w:cstheme="majorHAnsi"/>
        </w:rPr>
      </w:r>
      <w:r w:rsidR="00E9739D">
        <w:rPr>
          <w:rFonts w:cstheme="majorHAnsi"/>
        </w:rPr>
        <w:fldChar w:fldCharType="end"/>
      </w:r>
      <w:r w:rsidR="00D94E2B">
        <w:rPr>
          <w:rFonts w:cstheme="majorHAnsi"/>
        </w:rPr>
      </w:r>
      <w:r w:rsidR="00D94E2B">
        <w:rPr>
          <w:rFonts w:cstheme="majorHAnsi"/>
        </w:rPr>
        <w:fldChar w:fldCharType="separate"/>
      </w:r>
      <w:r w:rsidR="00231422">
        <w:rPr>
          <w:rFonts w:cstheme="majorHAnsi"/>
          <w:noProof/>
        </w:rPr>
        <w:t>(95)</w:t>
      </w:r>
      <w:r w:rsidR="00D94E2B">
        <w:rPr>
          <w:rFonts w:cstheme="majorHAnsi"/>
        </w:rPr>
        <w:fldChar w:fldCharType="end"/>
      </w:r>
      <w:r w:rsidRPr="005F460E">
        <w:rPr>
          <w:rFonts w:cstheme="majorHAnsi"/>
        </w:rPr>
        <w:t xml:space="preserve">. Participants could then be randomised to standard care or </w:t>
      </w:r>
      <w:r w:rsidR="00377385" w:rsidRPr="005F460E">
        <w:rPr>
          <w:rFonts w:cstheme="majorHAnsi"/>
        </w:rPr>
        <w:t>the augmented regime for high risk of poor preparation.  This regime would incorporate a high volume of PEG, along with adjuvant laxatives and a</w:t>
      </w:r>
      <w:r w:rsidR="006841E8">
        <w:rPr>
          <w:rFonts w:cstheme="majorHAnsi"/>
        </w:rPr>
        <w:t xml:space="preserve"> prolonged</w:t>
      </w:r>
      <w:r w:rsidR="00377385" w:rsidRPr="005F460E">
        <w:rPr>
          <w:rFonts w:cstheme="majorHAnsi"/>
        </w:rPr>
        <w:t xml:space="preserve"> LRD. </w:t>
      </w:r>
      <w:r w:rsidR="00E4416B" w:rsidRPr="005F460E">
        <w:rPr>
          <w:rFonts w:cstheme="majorHAnsi"/>
        </w:rPr>
        <w:t xml:space="preserve"> </w:t>
      </w:r>
    </w:p>
    <w:p w14:paraId="7D1FCF46" w14:textId="4F8A8D38" w:rsidR="00E4416B" w:rsidRPr="005F460E" w:rsidRDefault="00383426" w:rsidP="005F460E">
      <w:pPr>
        <w:spacing w:line="360" w:lineRule="auto"/>
        <w:jc w:val="both"/>
        <w:rPr>
          <w:rFonts w:cstheme="majorHAnsi"/>
        </w:rPr>
      </w:pPr>
      <w:r w:rsidRPr="005F460E">
        <w:rPr>
          <w:rFonts w:cstheme="majorHAnsi"/>
        </w:rPr>
        <w:lastRenderedPageBreak/>
        <w:t xml:space="preserve">The EBOPs study demonstrated the </w:t>
      </w:r>
      <w:r w:rsidR="00E4416B" w:rsidRPr="005F460E">
        <w:rPr>
          <w:rFonts w:cstheme="majorHAnsi"/>
        </w:rPr>
        <w:t xml:space="preserve">benefit of an educational video </w:t>
      </w:r>
      <w:r w:rsidRPr="005F460E">
        <w:rPr>
          <w:rFonts w:cstheme="majorHAnsi"/>
        </w:rPr>
        <w:t>for</w:t>
      </w:r>
      <w:r w:rsidR="00E4416B" w:rsidRPr="005F460E">
        <w:rPr>
          <w:rFonts w:cstheme="majorHAnsi"/>
        </w:rPr>
        <w:t xml:space="preserve"> patients attending for their first colonoscopy.  This cohort of patients required an introduction and explanation to a bowel preparation regime in which they had no experience.  The educational video improved the adequacy of bowel preparation for this group. An augmented regime is more complex and challenging to complete, as it has more steps and </w:t>
      </w:r>
      <w:r w:rsidR="00DF34B2" w:rsidRPr="005F460E">
        <w:rPr>
          <w:rFonts w:cstheme="majorHAnsi"/>
        </w:rPr>
        <w:t xml:space="preserve">a </w:t>
      </w:r>
      <w:r w:rsidR="00E4416B" w:rsidRPr="005F460E">
        <w:rPr>
          <w:rFonts w:cstheme="majorHAnsi"/>
        </w:rPr>
        <w:t xml:space="preserve">higher quantity of bowel purgative to consume. </w:t>
      </w:r>
      <w:r w:rsidR="00B37329" w:rsidRPr="005F460E">
        <w:rPr>
          <w:rFonts w:cstheme="majorHAnsi"/>
        </w:rPr>
        <w:t xml:space="preserve"> Back </w:t>
      </w:r>
      <w:r w:rsidR="00626979">
        <w:t>and colleagues</w:t>
      </w:r>
      <w:r w:rsidR="00B37329" w:rsidRPr="005F460E">
        <w:rPr>
          <w:rFonts w:cstheme="majorHAnsi"/>
        </w:rPr>
        <w:t xml:space="preserve"> demonstrated that poor adherence to 4 litres of PEG leads to inferior cleansing than a 2</w:t>
      </w:r>
      <w:r w:rsidR="00DF34B2" w:rsidRPr="005F460E">
        <w:rPr>
          <w:rFonts w:cstheme="majorHAnsi"/>
        </w:rPr>
        <w:t>-</w:t>
      </w:r>
      <w:r w:rsidR="00B37329" w:rsidRPr="005F460E">
        <w:rPr>
          <w:rFonts w:cstheme="majorHAnsi"/>
        </w:rPr>
        <w:t>litre regime</w:t>
      </w:r>
      <w:r w:rsidR="00387201">
        <w:rPr>
          <w:rFonts w:cstheme="majorHAnsi"/>
        </w:rPr>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rPr>
          <w:rFonts w:cstheme="majorHAnsi"/>
        </w:rPr>
        <w:instrText xml:space="preserve"> ADDIN EN.CITE </w:instrText>
      </w:r>
      <w:r w:rsidR="00E9739D">
        <w:rPr>
          <w:rFonts w:cstheme="majorHAnsi"/>
        </w:rPr>
        <w:fldChar w:fldCharType="begin">
          <w:fldData xml:space="preserve">PEVuZE5vdGU+PENpdGU+PEF1dGhvcj5CYWNrPC9BdXRob3I+PFllYXI+MjAxODwvWWVhcj48UmVj
TnVtPjA8L1JlY051bT48SURUZXh0PkltcGFjdCBvZiBwYXRpZW50IGF1ZGlvdmlzdWFsIHJlLWVk
dWNhdGlvbiB2aWEgYSBzbWFydHBob25lIG9uIHRoZSBxdWFsaXR5IG9mIGJvd2VsIHByZXBhcmF0
aW9uIGJlZm9yZSBjb2xvbm9zY29weTogYSBzaW5nbGUtYmxpbmRlZCByYW5kb21pemVkIHN0dWR5
PC9JRFRleHQ+PERpc3BsYXlUZXh0PigxNDApPC9EaXNwbGF5VGV4dD48cmVjb3JkPjxkYXRlcz48
cHViLWRhdGVzPjxkYXRlPk1hcjwvZGF0ZT48L3B1Yi1kYXRlcz48eWVhcj4yMDE4PC95ZWFyPjwv
ZGF0ZXM+PGtleXdvcmRzPjxrZXl3b3JkPkFkdWx0PC9rZXl3b3JkPjxrZXl3b3JkPkFnZWQ8L2tl
eXdvcmQ+PGtleXdvcmQ+QWdlZCwgODAgYW5kIG92ZXI8L2tleXdvcmQ+PGtleXdvcmQ+QXNjb3Ji
aWMgQWNpZDwva2V5d29yZD48a2V5d29yZD5DYXRoYXJ0aWNzPC9rZXl3b3JkPjxrZXl3b3JkPkNp
dHJhdGVzPC9rZXl3b3JkPjxrZXl3b3JkPkNpdHJpYyBBY2lkPC9rZXl3b3JkPjxrZXl3b3JkPkNv
bG9ub3Njb3B5PC9rZXl3b3JkPjxrZXl3b3JkPkZlbWFsZTwva2V5d29yZD48a2V5d29yZD5IdW1h
bnM8L2tleXdvcmQ+PGtleXdvcmQ+TWFsZTwva2V5d29yZD48a2V5d29yZD5NaWRkbGUgQWdlZDwv
a2V5d29yZD48a2V5d29yZD5Pcmdhbm9tZXRhbGxpYyBDb21wb3VuZHM8L2tleXdvcmQ+PGtleXdv
cmQ+UGF0aWVudCBDb21wbGlhbmNlPC9rZXl3b3JkPjxrZXl3b3JkPlBhdGllbnQgRWR1Y2F0aW9u
IGFzIFRvcGljPC9rZXl3b3JkPjxrZXl3b3JkPlBhdGllbnQgU2F0aXNmYWN0aW9uPC9rZXl3b3Jk
PjxrZXl3b3JkPlBpY29saW5lczwva2V5d29yZD48a2V5d29yZD5Qb2x5ZXRoeWxlbmUgR2x5Y29s
czwva2V5d29yZD48a2V5d29yZD5QcmVvcGVyYXRpdmUgQ2FyZTwva2V5d29yZD48a2V5d29yZD5Q
cm9zcGVjdGl2ZSBTdHVkaWVzPC9rZXl3b3JkPjxrZXl3b3JkPlNpbmdsZS1CbGluZCBNZXRob2Q8
L2tleXdvcmQ+PGtleXdvcmQ+U21hcnRwaG9uZTwva2V5d29yZD48a2V5d29yZD5WaWRlbyBSZWNv
cmRpbmc8L2tleXdvcmQ+PC9rZXl3b3Jkcz48dXJscz48cmVsYXRlZC11cmxzPjx1cmw+aHR0cHM6
Ly93d3cubmNiaS5ubG0ubmloLmdvdi9wdWJtZWQvMjg5Mzk1MDA8L3VybD48L3JlbGF0ZWQtdXJs
cz48L3VybHM+PGlzYm4+MTA5Ny02Nzc5PC9pc2JuPjx0aXRsZXM+PHRpdGxlPkltcGFjdCBvZiBw
YXRpZW50IGF1ZGlvdmlzdWFsIHJlLWVkdWNhdGlvbiB2aWEgYSBzbWFydHBob25lIG9uIHRoZSBx
dWFsaXR5IG9mIGJvd2VsIHByZXBhcmF0aW9uIGJlZm9yZSBjb2xvbm9zY29weTogYSBzaW5nbGUt
YmxpbmRlZCByYW5kb21pemVkIHN0dWR5PC90aXRsZT48c2Vjb25kYXJ5LXRpdGxlPkdhc3Ryb2lu
dGVzdCBFbmRvc2M8L3NlY29uZGFyeS10aXRsZT48L3RpdGxlcz48cGFnZXM+Nzg5LTc5OS5lNDwv
cGFnZXM+PG51bWJlcj4zPC9udW1iZXI+PGNvbnRyaWJ1dG9ycz48YXV0aG9ycz48YXV0aG9yPkJh
Y2ssIFMuIFkuPC9hdXRob3I+PGF1dGhvcj5LaW0sIEguIEcuPC9hdXRob3I+PGF1dGhvcj5BaG4s
IEUuIE0uPC9hdXRob3I+PGF1dGhvcj5QYXJrLCBTLjwvYXV0aG9yPjxhdXRob3I+SmVvbiwgUy4g
Ui48L2F1dGhvcj48YXV0aG9yPkltLCBILiBILjwvYXV0aG9yPjxhdXRob3I+S2ltLCBKLiBPLjwv
YXV0aG9yPjxhdXRob3I+S28sIEIuIE0uPC9hdXRob3I+PGF1dGhvcj5MZWUsIEouIFMuPC9hdXRo
b3I+PGF1dGhvcj5MZWUsIFQuIEguPC9hdXRob3I+PGF1dGhvcj5DaG8sIEouIEguPC9hdXRob3I+
PC9hdXRob3JzPjwvY29udHJpYnV0b3JzPjxlZGl0aW9uPjIwMTcvMDkvMjA8L2VkaXRpb24+PGxh
bmd1YWdlPmVuZzwvbGFuZ3VhZ2U+PGFkZGVkLWRhdGUgZm9ybWF0PSJ1dGMiPjE2MjUwNDM4ODE8
L2FkZGVkLWRhdGU+PHJlZi10eXBlIG5hbWU9IkpvdXJuYWwgQXJ0aWNsZSI+MTc8L3JlZi10eXBl
PjxyZWMtbnVtYmVyPjE5NDwvcmVjLW51bWJlcj48bGFzdC11cGRhdGVkLWRhdGUgZm9ybWF0PSJ1
dGMiPjE2MjUwNDM4ODE8L2xhc3QtdXBkYXRlZC1kYXRlPjxhY2Nlc3Npb24tbnVtPjI4OTM5NTAw
PC9hY2Nlc3Npb24tbnVtPjxlbGVjdHJvbmljLXJlc291cmNlLW51bT4xMC4xMDE2L2ouZ2llLjIw
MTcuMDkuMDA3PC9lbGVjdHJvbmljLXJlc291cmNlLW51bT48dm9sdW1lPjg3PC92b2x1bWU+PC9y
ZWNvcmQ+PC9DaXRlPjwvRW5kTm90ZT5=
</w:fldData>
        </w:fldChar>
      </w:r>
      <w:r w:rsidR="00E9739D">
        <w:rPr>
          <w:rFonts w:cstheme="majorHAnsi"/>
        </w:rPr>
        <w:instrText xml:space="preserve"> ADDIN EN.CITE.DATA </w:instrText>
      </w:r>
      <w:r w:rsidR="00E9739D">
        <w:rPr>
          <w:rFonts w:cstheme="majorHAnsi"/>
        </w:rPr>
      </w:r>
      <w:r w:rsidR="00E9739D">
        <w:rPr>
          <w:rFonts w:cstheme="majorHAnsi"/>
        </w:rPr>
        <w:fldChar w:fldCharType="end"/>
      </w:r>
      <w:r w:rsidR="00387201">
        <w:rPr>
          <w:rFonts w:cstheme="majorHAnsi"/>
        </w:rPr>
      </w:r>
      <w:r w:rsidR="00387201">
        <w:rPr>
          <w:rFonts w:cstheme="majorHAnsi"/>
        </w:rPr>
        <w:fldChar w:fldCharType="separate"/>
      </w:r>
      <w:r w:rsidR="00231422">
        <w:rPr>
          <w:rFonts w:cstheme="majorHAnsi"/>
          <w:noProof/>
        </w:rPr>
        <w:t>(140)</w:t>
      </w:r>
      <w:r w:rsidR="00387201">
        <w:rPr>
          <w:rFonts w:cstheme="majorHAnsi"/>
        </w:rPr>
        <w:fldChar w:fldCharType="end"/>
      </w:r>
      <w:r w:rsidR="00B37329" w:rsidRPr="005F460E">
        <w:rPr>
          <w:rFonts w:cstheme="majorHAnsi"/>
        </w:rPr>
        <w:t>.</w:t>
      </w:r>
      <w:r w:rsidR="00E4416B" w:rsidRPr="005F460E">
        <w:rPr>
          <w:rFonts w:cstheme="majorHAnsi"/>
        </w:rPr>
        <w:t xml:space="preserve"> </w:t>
      </w:r>
      <w:r w:rsidR="00B14372">
        <w:rPr>
          <w:rFonts w:cstheme="majorHAnsi"/>
        </w:rPr>
        <w:t>I</w:t>
      </w:r>
      <w:r w:rsidR="00E4416B" w:rsidRPr="005F460E">
        <w:rPr>
          <w:rFonts w:cstheme="majorHAnsi"/>
        </w:rPr>
        <w:t xml:space="preserve"> hypothesise that an educational video would be of even greater benefit in this cohort, facilitating the </w:t>
      </w:r>
      <w:r w:rsidR="002F1148" w:rsidRPr="005F460E">
        <w:rPr>
          <w:rFonts w:cstheme="majorHAnsi"/>
        </w:rPr>
        <w:t>completion</w:t>
      </w:r>
      <w:r w:rsidR="00E4416B" w:rsidRPr="005F460E">
        <w:rPr>
          <w:rFonts w:cstheme="majorHAnsi"/>
        </w:rPr>
        <w:t xml:space="preserve"> </w:t>
      </w:r>
      <w:r w:rsidR="002F1148" w:rsidRPr="005F460E">
        <w:rPr>
          <w:rFonts w:cstheme="majorHAnsi"/>
        </w:rPr>
        <w:t>of the augmented regime.</w:t>
      </w:r>
      <w:r w:rsidR="00E4416B" w:rsidRPr="005F460E">
        <w:rPr>
          <w:rFonts w:cstheme="majorHAnsi"/>
        </w:rPr>
        <w:t xml:space="preserve"> </w:t>
      </w:r>
    </w:p>
    <w:p w14:paraId="3E21FE38" w14:textId="77777777" w:rsidR="004F7B6E" w:rsidRDefault="004F7B6E" w:rsidP="007F7270">
      <w:pPr>
        <w:pStyle w:val="Heading4"/>
      </w:pPr>
      <w:r>
        <w:br w:type="page"/>
      </w:r>
    </w:p>
    <w:p w14:paraId="37500DB2" w14:textId="59055F33" w:rsidR="00194EDF" w:rsidRPr="005F460E" w:rsidRDefault="00194EDF" w:rsidP="007F7270">
      <w:pPr>
        <w:pStyle w:val="Heading4"/>
      </w:pPr>
      <w:r w:rsidRPr="005F460E">
        <w:lastRenderedPageBreak/>
        <w:t>Anticipated benefits</w:t>
      </w:r>
      <w:r w:rsidR="00383426" w:rsidRPr="005F460E">
        <w:t xml:space="preserve"> of proposed research</w:t>
      </w:r>
    </w:p>
    <w:p w14:paraId="152A407B" w14:textId="18615463" w:rsidR="00194EDF" w:rsidRPr="005F460E" w:rsidRDefault="00194EDF" w:rsidP="005F460E">
      <w:pPr>
        <w:pStyle w:val="ListParagraph"/>
        <w:numPr>
          <w:ilvl w:val="0"/>
          <w:numId w:val="28"/>
        </w:numPr>
        <w:spacing w:after="200" w:line="360" w:lineRule="auto"/>
        <w:jc w:val="both"/>
        <w:rPr>
          <w:rFonts w:cstheme="majorHAnsi"/>
        </w:rPr>
      </w:pPr>
      <w:r w:rsidRPr="005F460E">
        <w:rPr>
          <w:rFonts w:cstheme="majorHAnsi"/>
        </w:rPr>
        <w:t xml:space="preserve">Improved adequacy of bowel </w:t>
      </w:r>
      <w:r w:rsidR="00A2638E">
        <w:rPr>
          <w:rFonts w:cstheme="majorHAnsi"/>
        </w:rPr>
        <w:t>cleansing</w:t>
      </w:r>
      <w:r w:rsidRPr="005F460E">
        <w:rPr>
          <w:rFonts w:cstheme="majorHAnsi"/>
        </w:rPr>
        <w:t xml:space="preserve"> in the cohort of patients who are at an increased risk</w:t>
      </w:r>
      <w:r w:rsidR="009314A3" w:rsidRPr="005F460E">
        <w:rPr>
          <w:rFonts w:cstheme="majorHAnsi"/>
        </w:rPr>
        <w:t xml:space="preserve"> of</w:t>
      </w:r>
      <w:r w:rsidRPr="005F460E">
        <w:rPr>
          <w:rFonts w:cstheme="majorHAnsi"/>
        </w:rPr>
        <w:t xml:space="preserve"> poor bowel preparation.</w:t>
      </w:r>
    </w:p>
    <w:p w14:paraId="10F867DB" w14:textId="77777777" w:rsidR="00194EDF" w:rsidRPr="005F460E" w:rsidRDefault="00194EDF" w:rsidP="005F460E">
      <w:pPr>
        <w:pStyle w:val="ListParagraph"/>
        <w:numPr>
          <w:ilvl w:val="0"/>
          <w:numId w:val="28"/>
        </w:numPr>
        <w:spacing w:after="200" w:line="360" w:lineRule="auto"/>
        <w:jc w:val="both"/>
        <w:rPr>
          <w:rFonts w:cstheme="majorHAnsi"/>
        </w:rPr>
      </w:pPr>
      <w:r w:rsidRPr="005F460E">
        <w:rPr>
          <w:rFonts w:cstheme="majorHAnsi"/>
        </w:rPr>
        <w:t xml:space="preserve">Reduction in inadequate procedures and missed lesions. </w:t>
      </w:r>
    </w:p>
    <w:p w14:paraId="24B506BD" w14:textId="77777777" w:rsidR="00194EDF" w:rsidRPr="005F460E" w:rsidRDefault="00194EDF" w:rsidP="005F460E">
      <w:pPr>
        <w:pStyle w:val="ListParagraph"/>
        <w:numPr>
          <w:ilvl w:val="0"/>
          <w:numId w:val="28"/>
        </w:numPr>
        <w:spacing w:after="200" w:line="360" w:lineRule="auto"/>
        <w:jc w:val="both"/>
        <w:rPr>
          <w:rFonts w:cstheme="majorHAnsi"/>
        </w:rPr>
      </w:pPr>
      <w:r w:rsidRPr="005F460E">
        <w:rPr>
          <w:rFonts w:cstheme="majorHAnsi"/>
        </w:rPr>
        <w:t xml:space="preserve">Assessment of the utility of an educational video in the delivery of complex bowel preparation regime information.  </w:t>
      </w:r>
    </w:p>
    <w:p w14:paraId="4FD053C1" w14:textId="5F0E5345" w:rsidR="00194EDF" w:rsidRPr="005F460E" w:rsidRDefault="00194EDF" w:rsidP="005F460E">
      <w:pPr>
        <w:pStyle w:val="ListParagraph"/>
        <w:numPr>
          <w:ilvl w:val="0"/>
          <w:numId w:val="28"/>
        </w:numPr>
        <w:spacing w:after="200" w:line="360" w:lineRule="auto"/>
        <w:jc w:val="both"/>
        <w:rPr>
          <w:rFonts w:cstheme="majorHAnsi"/>
        </w:rPr>
      </w:pPr>
      <w:r w:rsidRPr="005F460E">
        <w:rPr>
          <w:rFonts w:cstheme="majorHAnsi"/>
        </w:rPr>
        <w:t>Assessment o</w:t>
      </w:r>
      <w:r w:rsidR="009314A3" w:rsidRPr="005F460E">
        <w:rPr>
          <w:rFonts w:cstheme="majorHAnsi"/>
        </w:rPr>
        <w:t>f</w:t>
      </w:r>
      <w:r w:rsidRPr="005F460E">
        <w:rPr>
          <w:rFonts w:cstheme="majorHAnsi"/>
        </w:rPr>
        <w:t xml:space="preserve"> the adherence and tolerability of augmented regimes.</w:t>
      </w:r>
    </w:p>
    <w:p w14:paraId="2DDEED49" w14:textId="131A1107" w:rsidR="00E4416B" w:rsidRPr="005F460E" w:rsidRDefault="00194EDF" w:rsidP="005F460E">
      <w:pPr>
        <w:pStyle w:val="ListParagraph"/>
        <w:numPr>
          <w:ilvl w:val="0"/>
          <w:numId w:val="28"/>
        </w:numPr>
        <w:spacing w:after="200" w:line="360" w:lineRule="auto"/>
        <w:jc w:val="both"/>
        <w:rPr>
          <w:rFonts w:cstheme="majorHAnsi"/>
        </w:rPr>
      </w:pPr>
      <w:r w:rsidRPr="005F460E">
        <w:rPr>
          <w:rFonts w:cstheme="majorHAnsi"/>
        </w:rPr>
        <w:t>Evaluation and prospective external validation of bowel preparation predictive scores.</w:t>
      </w:r>
    </w:p>
    <w:p w14:paraId="6A1741E1" w14:textId="1EB6FA74" w:rsidR="002F1148" w:rsidRPr="005F460E" w:rsidRDefault="002F1148" w:rsidP="005F460E">
      <w:pPr>
        <w:spacing w:line="360" w:lineRule="auto"/>
        <w:jc w:val="both"/>
        <w:rPr>
          <w:rFonts w:cstheme="majorHAnsi"/>
        </w:rPr>
      </w:pPr>
      <w:r w:rsidRPr="005F460E">
        <w:rPr>
          <w:rFonts w:cstheme="majorHAnsi"/>
        </w:rPr>
        <w:t xml:space="preserve">This study could progress in three </w:t>
      </w:r>
      <w:r w:rsidR="00DF3474" w:rsidRPr="005F460E">
        <w:rPr>
          <w:rFonts w:cstheme="majorHAnsi"/>
        </w:rPr>
        <w:t>stages:</w:t>
      </w:r>
      <w:r w:rsidRPr="005F460E">
        <w:rPr>
          <w:rFonts w:cstheme="majorHAnsi"/>
        </w:rPr>
        <w:t xml:space="preserve"> development of </w:t>
      </w:r>
      <w:r w:rsidR="00DF34B2" w:rsidRPr="005F460E">
        <w:rPr>
          <w:rFonts w:cstheme="majorHAnsi"/>
        </w:rPr>
        <w:t xml:space="preserve">the </w:t>
      </w:r>
      <w:r w:rsidRPr="005F460E">
        <w:rPr>
          <w:rFonts w:cstheme="majorHAnsi"/>
        </w:rPr>
        <w:t>intervention, pilot of intervention and experimental investigation of the intervention through a</w:t>
      </w:r>
      <w:r w:rsidR="00DF34B2" w:rsidRPr="005F460E">
        <w:rPr>
          <w:rFonts w:cstheme="majorHAnsi"/>
        </w:rPr>
        <w:t>n</w:t>
      </w:r>
      <w:r w:rsidRPr="005F460E">
        <w:rPr>
          <w:rFonts w:cstheme="majorHAnsi"/>
        </w:rPr>
        <w:t xml:space="preserve"> RCT.</w:t>
      </w:r>
    </w:p>
    <w:p w14:paraId="6731F92E" w14:textId="6F58DA32" w:rsidR="002F1148" w:rsidRPr="005F460E" w:rsidRDefault="002F1148" w:rsidP="005F460E">
      <w:pPr>
        <w:spacing w:line="360" w:lineRule="auto"/>
        <w:jc w:val="both"/>
        <w:rPr>
          <w:rFonts w:cstheme="majorHAnsi"/>
        </w:rPr>
      </w:pPr>
      <w:r w:rsidRPr="005F460E">
        <w:rPr>
          <w:rFonts w:cstheme="majorHAnsi"/>
        </w:rPr>
        <w:t xml:space="preserve">Initial development would utilise PPG through focus groups to explore patient views on </w:t>
      </w:r>
      <w:r w:rsidR="00DF34B2" w:rsidRPr="005F460E">
        <w:rPr>
          <w:rFonts w:cstheme="majorHAnsi"/>
        </w:rPr>
        <w:t xml:space="preserve">the </w:t>
      </w:r>
      <w:r w:rsidRPr="005F460E">
        <w:rPr>
          <w:rFonts w:cstheme="majorHAnsi"/>
        </w:rPr>
        <w:t xml:space="preserve">augmented bowel preparation bundle of care. The focus groups could explore patient priorities and views.  This could inform upon both what level of risk of inadequate preparation </w:t>
      </w:r>
      <w:r w:rsidR="002E3579" w:rsidRPr="005F460E">
        <w:rPr>
          <w:rFonts w:cstheme="majorHAnsi"/>
        </w:rPr>
        <w:t xml:space="preserve">is acceptable and the attitude towards the augmented regime. Further development of the educational video to make </w:t>
      </w:r>
      <w:r w:rsidR="00DF34B2" w:rsidRPr="005F460E">
        <w:rPr>
          <w:rFonts w:cstheme="majorHAnsi"/>
        </w:rPr>
        <w:t xml:space="preserve">it </w:t>
      </w:r>
      <w:r w:rsidR="002E3579" w:rsidRPr="005F460E">
        <w:rPr>
          <w:rFonts w:cstheme="majorHAnsi"/>
        </w:rPr>
        <w:t>applicable to the augmented regime could also be achieved.</w:t>
      </w:r>
      <w:r w:rsidRPr="005F460E">
        <w:rPr>
          <w:rFonts w:cstheme="majorHAnsi"/>
        </w:rPr>
        <w:t xml:space="preserve">   </w:t>
      </w:r>
    </w:p>
    <w:p w14:paraId="7A7FBFC5" w14:textId="0B0C0A4D" w:rsidR="005F460E" w:rsidRDefault="002E3579" w:rsidP="005F460E">
      <w:pPr>
        <w:spacing w:line="360" w:lineRule="auto"/>
        <w:jc w:val="both"/>
        <w:rPr>
          <w:rFonts w:cstheme="majorHAnsi"/>
        </w:rPr>
      </w:pPr>
      <w:r w:rsidRPr="005F460E">
        <w:rPr>
          <w:rFonts w:cstheme="majorHAnsi"/>
        </w:rPr>
        <w:t xml:space="preserve">Subsequently, </w:t>
      </w:r>
      <w:r w:rsidR="007B1719">
        <w:rPr>
          <w:rFonts w:cstheme="majorHAnsi"/>
        </w:rPr>
        <w:t xml:space="preserve">external </w:t>
      </w:r>
      <w:r w:rsidRPr="005F460E">
        <w:rPr>
          <w:rFonts w:cstheme="majorHAnsi"/>
        </w:rPr>
        <w:t>pilot data on the augmented regime could be collected</w:t>
      </w:r>
      <w:r w:rsidR="00AC6B7D" w:rsidRPr="005F460E">
        <w:rPr>
          <w:rFonts w:cstheme="majorHAnsi"/>
        </w:rPr>
        <w:t xml:space="preserve"> to assess </w:t>
      </w:r>
      <w:r w:rsidR="00A2638E">
        <w:rPr>
          <w:rFonts w:cstheme="majorHAnsi"/>
        </w:rPr>
        <w:t>its</w:t>
      </w:r>
      <w:r w:rsidR="00AC6B7D" w:rsidRPr="005F460E">
        <w:rPr>
          <w:rFonts w:cstheme="majorHAnsi"/>
        </w:rPr>
        <w:t xml:space="preserve"> feasibility, </w:t>
      </w:r>
      <w:r w:rsidR="00DF3474" w:rsidRPr="005F460E">
        <w:rPr>
          <w:rFonts w:cstheme="majorHAnsi"/>
        </w:rPr>
        <w:t>adherence,</w:t>
      </w:r>
      <w:r w:rsidR="00AC6B7D" w:rsidRPr="005F460E">
        <w:rPr>
          <w:rFonts w:cstheme="majorHAnsi"/>
        </w:rPr>
        <w:t xml:space="preserve"> and tolerability.   Feedback from this cohort of patients could further </w:t>
      </w:r>
      <w:r w:rsidR="008E6E6E">
        <w:rPr>
          <w:rFonts w:cstheme="majorHAnsi"/>
        </w:rPr>
        <w:t>inform on the</w:t>
      </w:r>
      <w:r w:rsidR="00AC6B7D" w:rsidRPr="005F460E">
        <w:rPr>
          <w:rFonts w:cstheme="majorHAnsi"/>
        </w:rPr>
        <w:t xml:space="preserve"> development of the intervention and study design</w:t>
      </w:r>
      <w:r w:rsidR="005F460E" w:rsidRPr="005F460E">
        <w:rPr>
          <w:rFonts w:cstheme="majorHAnsi"/>
        </w:rPr>
        <w:t>.</w:t>
      </w:r>
      <w:r w:rsidR="00AC6B7D" w:rsidRPr="005F460E">
        <w:rPr>
          <w:rFonts w:cstheme="majorHAnsi"/>
        </w:rPr>
        <w:t xml:space="preserve"> </w:t>
      </w:r>
      <w:r w:rsidR="005F460E" w:rsidRPr="005F460E">
        <w:rPr>
          <w:rFonts w:cstheme="majorHAnsi"/>
        </w:rPr>
        <w:t>A</w:t>
      </w:r>
      <w:r w:rsidR="00DF34B2" w:rsidRPr="005F460E">
        <w:rPr>
          <w:rFonts w:cstheme="majorHAnsi"/>
        </w:rPr>
        <w:t>n</w:t>
      </w:r>
      <w:r w:rsidR="00AC6B7D" w:rsidRPr="005F460E">
        <w:rPr>
          <w:rFonts w:cstheme="majorHAnsi"/>
        </w:rPr>
        <w:t xml:space="preserve"> RCT</w:t>
      </w:r>
      <w:r w:rsidR="005F460E" w:rsidRPr="005F460E">
        <w:rPr>
          <w:rFonts w:cstheme="majorHAnsi"/>
        </w:rPr>
        <w:t xml:space="preserve"> could then</w:t>
      </w:r>
      <w:r w:rsidR="00AC6B7D" w:rsidRPr="005F460E">
        <w:rPr>
          <w:rFonts w:cstheme="majorHAnsi"/>
        </w:rPr>
        <w:t xml:space="preserve"> assess whether an augmented regime for patients at high risk of poor bowel preparation leads to improved adequacy of cleansing.</w:t>
      </w:r>
      <w:r w:rsidR="004A5F27">
        <w:rPr>
          <w:rFonts w:cstheme="majorHAnsi"/>
        </w:rPr>
        <w:t xml:space="preserve"> A factorial design could allow comparison of augmentation of bowel preparation regime alongside enhanced educational interventions or a control group.  This could be incorporated with a cluster design that would randomise the intervention and control groups to different sites</w:t>
      </w:r>
      <w:r w:rsidR="00F3305A">
        <w:rPr>
          <w:rFonts w:cstheme="majorHAnsi"/>
        </w:rPr>
        <w:t xml:space="preserve"> (see </w:t>
      </w:r>
      <w:r w:rsidR="00F3305A" w:rsidRPr="00F12989">
        <w:rPr>
          <w:rFonts w:cstheme="majorHAnsi"/>
          <w:b/>
          <w:bCs/>
          <w:highlight w:val="yellow"/>
        </w:rPr>
        <w:fldChar w:fldCharType="begin"/>
      </w:r>
      <w:r w:rsidR="00F3305A" w:rsidRPr="00F12989">
        <w:rPr>
          <w:rFonts w:cstheme="majorHAnsi"/>
          <w:b/>
          <w:bCs/>
        </w:rPr>
        <w:instrText xml:space="preserve"> REF _Ref167110228 \h </w:instrText>
      </w:r>
      <w:r w:rsidR="008E6E6E">
        <w:rPr>
          <w:rFonts w:cstheme="majorHAnsi"/>
          <w:b/>
          <w:bCs/>
          <w:highlight w:val="yellow"/>
        </w:rPr>
        <w:instrText xml:space="preserve"> \* MERGEFORMAT </w:instrText>
      </w:r>
      <w:r w:rsidR="00F3305A" w:rsidRPr="00F12989">
        <w:rPr>
          <w:rFonts w:cstheme="majorHAnsi"/>
          <w:b/>
          <w:bCs/>
          <w:highlight w:val="yellow"/>
        </w:rPr>
      </w:r>
      <w:r w:rsidR="00F3305A" w:rsidRPr="00F12989">
        <w:rPr>
          <w:rFonts w:cstheme="majorHAnsi"/>
          <w:b/>
          <w:bCs/>
          <w:highlight w:val="yellow"/>
        </w:rPr>
        <w:fldChar w:fldCharType="separate"/>
      </w:r>
      <w:r w:rsidR="006A0E8C" w:rsidRPr="00F12989">
        <w:rPr>
          <w:b/>
          <w:bCs/>
        </w:rPr>
        <w:t xml:space="preserve">Figure </w:t>
      </w:r>
      <w:r w:rsidR="006A0E8C" w:rsidRPr="00F12989">
        <w:rPr>
          <w:b/>
          <w:bCs/>
          <w:noProof/>
        </w:rPr>
        <w:t>25</w:t>
      </w:r>
      <w:r w:rsidR="00F3305A" w:rsidRPr="00F12989">
        <w:rPr>
          <w:rFonts w:cstheme="majorHAnsi"/>
          <w:b/>
          <w:bCs/>
          <w:highlight w:val="yellow"/>
        </w:rPr>
        <w:fldChar w:fldCharType="end"/>
      </w:r>
      <w:r w:rsidR="00F3305A">
        <w:rPr>
          <w:rFonts w:cstheme="majorHAnsi"/>
        </w:rPr>
        <w:t>)</w:t>
      </w:r>
      <w:r w:rsidR="004A5F27">
        <w:rPr>
          <w:rFonts w:cstheme="majorHAnsi"/>
        </w:rPr>
        <w:t xml:space="preserve">.  </w:t>
      </w:r>
      <w:r w:rsidR="008C6BE0">
        <w:rPr>
          <w:rFonts w:cstheme="majorHAnsi"/>
        </w:rPr>
        <w:t>This</w:t>
      </w:r>
      <w:r w:rsidR="008E6E6E">
        <w:rPr>
          <w:rFonts w:cstheme="majorHAnsi"/>
        </w:rPr>
        <w:t xml:space="preserve"> could</w:t>
      </w:r>
      <w:r w:rsidR="008C6BE0">
        <w:rPr>
          <w:rFonts w:cstheme="majorHAnsi"/>
        </w:rPr>
        <w:t xml:space="preserve"> simplif</w:t>
      </w:r>
      <w:r w:rsidR="008E6E6E">
        <w:rPr>
          <w:rFonts w:cstheme="majorHAnsi"/>
        </w:rPr>
        <w:t>y</w:t>
      </w:r>
      <w:r w:rsidR="008C6BE0">
        <w:rPr>
          <w:rFonts w:cstheme="majorHAnsi"/>
        </w:rPr>
        <w:t xml:space="preserve"> the logistical delivery of the study at each site and help to prevent crossover of interventions which could be pertinent </w:t>
      </w:r>
      <w:r w:rsidR="00944FFE">
        <w:rPr>
          <w:rFonts w:cstheme="majorHAnsi"/>
        </w:rPr>
        <w:t>with different forms of education, however this is weighed against the potential for an increased risk of recruitment bias in this form of study</w:t>
      </w:r>
      <w:r w:rsidR="00944FFE">
        <w:rPr>
          <w:rFonts w:cstheme="majorHAnsi"/>
        </w:rPr>
        <w:fldChar w:fldCharType="begin"/>
      </w:r>
      <w:r w:rsidR="00E9739D">
        <w:rPr>
          <w:rFonts w:cstheme="majorHAnsi"/>
        </w:rPr>
        <w:instrText xml:space="preserve"> ADDIN EN.CITE &lt;EndNote&gt;&lt;Cite&gt;&lt;Author&gt;Houle&lt;/Author&gt;&lt;Year&gt;2015&lt;/Year&gt;&lt;RecNum&gt;0&lt;/RecNum&gt;&lt;IDText&gt;An introduction to the fundamentals of randomized controlled trials in pharmacy research&lt;/IDText&gt;&lt;DisplayText&gt;(231)&lt;/DisplayText&gt;&lt;record&gt;&lt;urls&gt;&lt;related-urls&gt;&lt;url&gt;https://www.ncbi.nlm.nih.gov/pubmed/25762817&lt;/url&gt;&lt;/related-urls&gt;&lt;/urls&gt;&lt;isbn&gt;1920-2903&lt;/isbn&gt;&lt;custom2&gt;PMC4350496&lt;/custom2&gt;&lt;titles&gt;&lt;title&gt;An introduction to the fundamentals of randomized controlled trials in pharmacy research&lt;/title&gt;&lt;secondary-title&gt;Can J Hosp Pharm&lt;/secondary-title&gt;&lt;/titles&gt;&lt;pages&gt;28-32&lt;/pages&gt;&lt;number&gt;1&lt;/number&gt;&lt;contributors&gt;&lt;authors&gt;&lt;author&gt;Houle, S.&lt;/author&gt;&lt;/authors&gt;&lt;/contributors&gt;&lt;language&gt;eng&lt;/language&gt;&lt;added-date format="utc"&gt;1711193817&lt;/added-date&gt;&lt;ref-type name="Journal Article"&gt;17&lt;/ref-type&gt;&lt;auth-address&gt;BSP, PhD, is Assistant Professor with the School of Pharmacy, University of Waterloo, Waterloo, Ontario.&lt;/auth-address&gt;&lt;dates&gt;&lt;year&gt;2015&lt;/year&gt;&lt;/dates&gt;&lt;rec-number&gt;306&lt;/rec-number&gt;&lt;last-updated-date format="utc"&gt;1711193817&lt;/last-updated-date&gt;&lt;accession-num&gt;25762817&lt;/accession-num&gt;&lt;electronic-resource-num&gt;10.4212/cjhp.v68i1.1422&lt;/electronic-resource-num&gt;&lt;volume&gt;68&lt;/volume&gt;&lt;/record&gt;&lt;/Cite&gt;&lt;/EndNote&gt;</w:instrText>
      </w:r>
      <w:r w:rsidR="00944FFE">
        <w:rPr>
          <w:rFonts w:cstheme="majorHAnsi"/>
        </w:rPr>
        <w:fldChar w:fldCharType="separate"/>
      </w:r>
      <w:r w:rsidR="00F05D6E">
        <w:rPr>
          <w:rFonts w:cstheme="majorHAnsi"/>
          <w:noProof/>
        </w:rPr>
        <w:t>(231)</w:t>
      </w:r>
      <w:r w:rsidR="00944FFE">
        <w:rPr>
          <w:rFonts w:cstheme="majorHAnsi"/>
        </w:rPr>
        <w:fldChar w:fldCharType="end"/>
      </w:r>
      <w:r w:rsidR="00944FFE">
        <w:rPr>
          <w:rFonts w:cstheme="majorHAnsi"/>
        </w:rPr>
        <w:t>.</w:t>
      </w:r>
      <w:r w:rsidR="00A87B0E">
        <w:rPr>
          <w:rFonts w:cstheme="majorHAnsi"/>
        </w:rPr>
        <w:t xml:space="preserve">  One of the main factors that led to loss of participants to follow up in the EBOPS study was the allocation of participants to endoscopists that were not taking part in the study.  This reduced the strength of the study.  Two possible solutions to this are an alternative recruitment method or allocation of participants to study endoscopists.  The latter proved challenging within the EBOPS study.  However, this is something that could be negotiated with potential study sites as a </w:t>
      </w:r>
      <w:r w:rsidR="00B14372">
        <w:rPr>
          <w:rFonts w:cstheme="majorHAnsi"/>
        </w:rPr>
        <w:t>prerequisite</w:t>
      </w:r>
      <w:r w:rsidR="00A87B0E">
        <w:rPr>
          <w:rFonts w:cstheme="majorHAnsi"/>
        </w:rPr>
        <w:t xml:space="preserve"> of the site’s participation in the study.  Alternatively, potential participants could be recruited after allocation to a </w:t>
      </w:r>
      <w:r w:rsidR="00B14372">
        <w:rPr>
          <w:rFonts w:cstheme="majorHAnsi"/>
        </w:rPr>
        <w:t xml:space="preserve">study endoscopist’s list, contrary to before as they were in the EBOPS study.  This would require a well </w:t>
      </w:r>
      <w:r w:rsidR="00B14372">
        <w:rPr>
          <w:rFonts w:cstheme="majorHAnsi"/>
        </w:rPr>
        <w:lastRenderedPageBreak/>
        <w:t>organised and coordinated research team as the window of time between the potential participant’s appointment being made and their attendance could be short.</w:t>
      </w:r>
      <w:r w:rsidR="00A87B0E">
        <w:rPr>
          <w:rFonts w:cstheme="majorHAnsi"/>
        </w:rPr>
        <w:t xml:space="preserve"> </w:t>
      </w:r>
    </w:p>
    <w:p w14:paraId="22549AF8" w14:textId="77777777" w:rsidR="00F3305A" w:rsidRDefault="00F3305A" w:rsidP="00F12989">
      <w:pPr>
        <w:keepNext/>
        <w:spacing w:line="360" w:lineRule="auto"/>
        <w:jc w:val="both"/>
      </w:pPr>
      <w:r w:rsidRPr="00F3305A">
        <w:rPr>
          <w:rFonts w:cstheme="majorHAnsi"/>
          <w:noProof/>
          <w:lang w:eastAsia="en-GB"/>
        </w:rPr>
        <w:drawing>
          <wp:inline distT="0" distB="0" distL="0" distR="0" wp14:anchorId="2E3524E2" wp14:editId="312F9A68">
            <wp:extent cx="5731510" cy="3820795"/>
            <wp:effectExtent l="0" t="57150" r="0" b="46355"/>
            <wp:docPr id="273" name="Diagram 273">
              <a:extLst xmlns:a="http://schemas.openxmlformats.org/drawingml/2006/main">
                <a:ext uri="{FF2B5EF4-FFF2-40B4-BE49-F238E27FC236}">
                  <a16:creationId xmlns:a16="http://schemas.microsoft.com/office/drawing/2014/main" id="{FD41F0B0-15EF-DF54-8AFE-9F0022849B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6FE77E49" w14:textId="5AF593CB" w:rsidR="00F3305A" w:rsidRPr="005F460E" w:rsidRDefault="00F3305A" w:rsidP="00F12989">
      <w:pPr>
        <w:pStyle w:val="Caption"/>
        <w:jc w:val="both"/>
        <w:rPr>
          <w:rFonts w:cstheme="majorHAnsi"/>
        </w:rPr>
      </w:pPr>
      <w:bookmarkStart w:id="276" w:name="_Ref167110228"/>
      <w:bookmarkStart w:id="277" w:name="_Toc167893243"/>
      <w:r>
        <w:t xml:space="preserve">Figure </w:t>
      </w:r>
      <w:r w:rsidR="004F76FF">
        <w:fldChar w:fldCharType="begin"/>
      </w:r>
      <w:r w:rsidR="004F76FF">
        <w:instrText xml:space="preserve"> SEQ Figure \* ARABIC </w:instrText>
      </w:r>
      <w:r w:rsidR="004F76FF">
        <w:fldChar w:fldCharType="separate"/>
      </w:r>
      <w:r w:rsidR="006A0E8C">
        <w:rPr>
          <w:noProof/>
        </w:rPr>
        <w:t>25</w:t>
      </w:r>
      <w:r w:rsidR="004F76FF">
        <w:rPr>
          <w:noProof/>
        </w:rPr>
        <w:fldChar w:fldCharType="end"/>
      </w:r>
      <w:bookmarkEnd w:id="276"/>
      <w:r>
        <w:t xml:space="preserve"> - An example of a cRCT with factorial design</w:t>
      </w:r>
      <w:bookmarkEnd w:id="277"/>
    </w:p>
    <w:p w14:paraId="14636A59" w14:textId="4A5A0507" w:rsidR="00A31B27" w:rsidRDefault="00A31B27" w:rsidP="005F460E">
      <w:pPr>
        <w:pStyle w:val="Heading3"/>
      </w:pPr>
      <w:bookmarkStart w:id="278" w:name="_Toc167893154"/>
      <w:r>
        <w:t>Splitting of bowel preparation</w:t>
      </w:r>
      <w:bookmarkEnd w:id="278"/>
    </w:p>
    <w:p w14:paraId="689D56AB" w14:textId="2CF2FD00" w:rsidR="00A31B27" w:rsidRDefault="00A31B27" w:rsidP="00020844">
      <w:pPr>
        <w:spacing w:line="360" w:lineRule="auto"/>
        <w:jc w:val="both"/>
      </w:pPr>
      <w:r>
        <w:t>There is evidently apprehension of adopting split bowel preparation for morning as well as afternoon procedures. However, patient tolerance and acceptance, with minimal impact on sleep quality has been demonstrated in other populations</w:t>
      </w:r>
      <w:r w:rsidR="00387201">
        <w:fldChar w:fldCharType="begin">
          <w:fldData xml:space="preserve">PEVuZE5vdGU+PENpdGU+PEF1dGhvcj5SYWRhZWxsaTwvQXV0aG9yPjxZZWFyPjIwMTc8L1llYXI+
PFJlY051bT4wPC9SZWNOdW0+PElEVGV4dD5CYXJyaWVycyBhZ2FpbnN0IHNwbGl0LWRvc2UgYm93
ZWwgcHJlcGFyYXRpb24gZm9yIGNvbG9ub3Njb3B5PC9JRFRleHQ+PERpc3BsYXlUZXh0PigxMzIs
IDE4Myk8L0Rpc3BsYXlUZXh0PjxyZWNvcmQ+PGRhdGVzPjxwdWItZGF0ZXM+PGRhdGU+MDg8L2Rh
dGU+PC9wdWItZGF0ZXM+PHllYXI+MjAxNzwveWVhcj48L2RhdGVzPjxrZXl3b3Jkcz48a2V5d29y
ZD5BZGVub21hPC9rZXl3b3JkPjxrZXl3b3JkPkFnZWQ8L2tleXdvcmQ+PGtleXdvcmQ+QXBwb2lu
dG1lbnRzIGFuZCBTY2hlZHVsZXM8L2tleXdvcmQ+PGtleXdvcmQ+Q2F0aGFydGljczwva2V5d29y
ZD48a2V5d29yZD5Db2xvbm9zY29weTwva2V5d29yZD48a2V5d29yZD5Db2xvcmVjdGFsIE5lb3Bs
YXNtczwva2V5d29yZD48a2V5d29yZD5FZHVjYXRpb25hbCBTdGF0dXM8L2tleXdvcmQ+PGtleXdv
cmQ+RmVtYWxlPC9rZXl3b3JkPjxrZXl3b3JkPkhlYWx0aCBLbm93bGVkZ2UsIEF0dGl0dWRlcywg
UHJhY3RpY2U8L2tleXdvcmQ+PGtleXdvcmQ+SHVtYW5zPC9rZXl3b3JkPjxrZXl3b3JkPk1hbGU8
L2tleXdvcmQ+PGtleXdvcmQ+TWlkZGxlIEFnZWQ8L2tleXdvcmQ+PGtleXdvcmQ+UGF0aWVudCBD
b21wbGlhbmNlPC9rZXl3b3JkPjxrZXl3b3JkPlBvbHlldGh5bGVuZSBHbHljb2xzPC9rZXl3b3Jk
PjxrZXl3b3JkPlByb3NwZWN0aXZlIFN0dWRpZXM8L2tleXdvcmQ+PGtleXdvcmQ+U2V4IEZhY3Rv
cnM8L2tleXdvcmQ+PGtleXdvcmQ+U3VydmV5cyBhbmQgUXVlc3Rpb25uYWlyZXM8L2tleXdvcmQ+
PGtleXdvcmQ+VGltZSBGYWN0b3JzPC9rZXl3b3JkPjxrZXl3b3JkPkNPTE9OSUMgUE9MWVBTPC9r
ZXl3b3JkPjxrZXl3b3JkPkNPTE9OT1NDT1BZPC9rZXl3b3JkPjxrZXl3b3JkPkVORE9TQ09QWTwv
a2V5d29yZD48L2tleXdvcmRzPjx1cmxzPjxyZWxhdGVkLXVybHM+PHVybD5odHRwczovL3d3dy5u
Y2JpLm5sbS5uaWguZ292L3B1Ym1lZC8yNzE5NjU4OTwvdXJsPjwvcmVsYXRlZC11cmxzPjwvdXJs
cz48aXNibj4xNDY4LTMyODg8L2lzYm4+PHRpdGxlcz48dGl0bGU+QmFycmllcnMgYWdhaW5zdCBz
cGxpdC1kb3NlIGJvd2VsIHByZXBhcmF0aW9uIGZvciBjb2xvbm9zY29weTwvdGl0bGU+PHNlY29u
ZGFyeS10aXRsZT5HdXQ8L3NlY29uZGFyeS10aXRsZT48L3RpdGxlcz48cGFnZXM+MTQyOC0xNDMz
PC9wYWdlcz48bnVtYmVyPjg8L251bWJlcj48Y29udHJpYnV0b3JzPjxhdXRob3JzPjxhdXRob3I+
UmFkYWVsbGksIEYuPC9hdXRob3I+PGF1dGhvcj5QYWdnaSwgUy48L2F1dGhvcj48YXV0aG9yPlJl
cGljaSwgQS48L2F1dGhvcj48YXV0aG9yPkd1bGxvdHRpLCBHLjwvYXV0aG9yPjxhdXRob3I+Q2Vz
YXJvLCBQLjwvYXV0aG9yPjxhdXRob3I+Um90b25kYW5vLCBHLjwvYXV0aG9yPjxhdXRob3I+Q3Vn
aWEsIEwuPC9hdXRob3I+PGF1dGhvcj5Ucm92YXRvLCBDLjwvYXV0aG9yPjxhdXRob3I+U3BhZGEs
IEMuPC9hdXRob3I+PGF1dGhvcj5GdWNjaW8sIEwuPC9hdXRob3I+PGF1dGhvcj5PY2NoaXBpbnRp
LCBQLjwvYXV0aG9yPjxhdXRob3I+UGFjZSwgRi48L2F1dGhvcj48YXV0aG9yPkZhYmJyaSwgQy48
L2F1dGhvcj48YXV0aG9yPkJ1ZGEsIEEuPC9hdXRob3I+PGF1dGhvcj5NYW5lcywgRy48L2F1dGhv
cj48YXV0aG9yPkZlbGljaWFuZ2VsaSwgRy48L2F1dGhvcj48YXV0aG9yPk1hbm5vLCBNLjwvYXV0
aG9yPjxhdXRob3I+QmFycmVzaSwgTC48L2F1dGhvcj48YXV0aG9yPkFuZGVybG9uaSwgQS48L2F1
dGhvcj48YXV0aG9yPkR1bGJlY2NvLCBQLjwvYXV0aG9yPjxhdXRob3I+Um9nYWksIEYuPC9hdXRo
b3I+PGF1dGhvcj5BbWF0bywgQS48L2F1dGhvcj48YXV0aG9yPlNlbm9yZSwgQy48L2F1dGhvcj48
YXV0aG9yPkhhc3NhbiwgQy48L2F1dGhvcj48L2F1dGhvcnM+PC9jb250cmlidXRvcnM+PGVkaXRp
b24+MjAxNi8wNC8xOTwvZWRpdGlvbj48bGFuZ3VhZ2U+ZW5nPC9sYW5ndWFnZT48YWRkZWQtZGF0
ZSBmb3JtYXQ9InV0YyI+MTU5NTk3MDE5MTwvYWRkZWQtZGF0ZT48cmVmLXR5cGUgbmFtZT0iSm91
cm5hbCBBcnRpY2xlIj4xNzwvcmVmLXR5cGU+PHJlYy1udW1iZXI+MTIzPC9yZWMtbnVtYmVyPjxs
YXN0LXVwZGF0ZWQtZGF0ZSBmb3JtYXQ9InV0YyI+MTU5NTk3MDE5MTwvbGFzdC11cGRhdGVkLWRh
dGU+PGFjY2Vzc2lvbi1udW0+MjcxOTY1ODk8L2FjY2Vzc2lvbi1udW0+PGVsZWN0cm9uaWMtcmVz
b3VyY2UtbnVtPjEwLjExMzYvZ3V0am5sLTIwMTUtMzExMDQ5PC9lbGVjdHJvbmljLXJlc291cmNl
LW51bT48dm9sdW1lPjY2PC92b2x1bWU+PC9yZWNvcmQ+PC9DaXRlPjxDaXRlPjxBdXRob3I+QW5k
cmVhbGxpPC9BdXRob3I+PFllYXI+MjAxODwvWWVhcj48UmVjTnVtPjA8L1JlY051bT48SURUZXh0
PkVkdWNhdGlvbmFsIHN0cmF0ZWdpZXMgZm9yIGNvbG9ub3Njb3B5IGJvd2VsIHByZXAgb3ZlcmNv
bWUgYmFycmllcnMgYWdhaW5zdCBzcGxpdC1kb3Npbmc6IEEgcmFuZG9taXplZCBjb250cm9sbGVk
IHRyaWFsPC9JRFRleHQ+PHJlY29yZD48ZGF0ZXM+PHB1Yi1kYXRlcz48ZGF0ZT5NYXI8L2RhdGU+
PC9wdWItZGF0ZXM+PHllYXI+MjAxODwveWVhcj48L2RhdGVzPjxrZXl3b3Jkcz48a2V5d29yZD5D
b2xvbm9zY29weTwva2V5d29yZD48a2V5d29yZD5ib3dlbCBwcmVwYXJhdGlvbjwva2V5d29yZD48
a2V5d29yZD5jb2xvbm9zY29weSBxdWFsaXR5PC9rZXl3b3JkPjxrZXl3b3JkPmNvbG9yZWN0YWwg
Y2FuY2VyIHNjcmVlbmluZzwva2V5d29yZD48a2V5d29yZD5zcGxpdCBkb3NlPC9rZXl3b3JkPjwv
a2V5d29yZHM+PHVybHM+PHJlbGF0ZWQtdXJscz48dXJsPmh0dHBzOi8vd3d3Lm5jYmkubmxtLm5p
aC5nb3YvcHVibWVkLzI5NTExNTU4PC91cmw+PC9yZWxhdGVkLXVybHM+PC91cmxzPjxpc2JuPjIw
NTAtNjQwNjwvaXNibj48Y3VzdG9tMj5QTUM1ODMzMjI2PC9jdXN0b20yPjx0aXRsZXM+PHRpdGxl
PkVkdWNhdGlvbmFsIHN0cmF0ZWdpZXMgZm9yIGNvbG9ub3Njb3B5IGJvd2VsIHByZXAgb3ZlcmNv
bWUgYmFycmllcnMgYWdhaW5zdCBzcGxpdC1kb3Npbmc6IEEgcmFuZG9taXplZCBjb250cm9sbGVk
IHRyaWFsPC90aXRsZT48c2Vjb25kYXJ5LXRpdGxlPlVuaXRlZCBFdXJvcGVhbiBHYXN0cm9lbnRl
cm9sIEo8L3NlY29uZGFyeS10aXRsZT48L3RpdGxlcz48cGFnZXM+MjgzLTI4OTwvcGFnZXM+PG51
bWJlcj4yPC9udW1iZXI+PGNvbnRyaWJ1dG9ycz48YXV0aG9ycz48YXV0aG9yPkFuZHJlYWxsaSwg
QS48L2F1dGhvcj48YXV0aG9yPlBhZ2dpLCBTLjwvYXV0aG9yPjxhdXRob3I+QW1hdG8sIEEuPC9h
dXRob3I+PGF1dGhvcj5Sb25kb25vdHRpLCBFLjwvYXV0aG9yPjxhdXRob3I+SW1wZXJpYWxpLCBH
LjwvYXV0aG9yPjxhdXRob3I+TGVub2NpLCBOLjwvYXV0aG9yPjxhdXRob3I+TWFuZGVsbGksIEcu
PC9hdXRob3I+PGF1dGhvcj5UZXJyZW5pLCBOLjwvYXV0aG9yPjxhdXRob3I+U3BpbnppLCBHLjwv
YXV0aG9yPjxhdXRob3I+UmFkYWVsbGksIEYuPC9hdXRob3I+PC9hdXRob3JzPjwvY29udHJpYnV0
b3JzPjxlZGl0aW9uPjIwMTcwNzExPC9lZGl0aW9uPjxsYW5ndWFnZT5lbmc8L2xhbmd1YWdlPjxh
ZGRlZC1kYXRlIGZvcm1hdD0idXRjIj4xNjMxMDMyMzM4PC9hZGRlZC1kYXRlPjxyZWYtdHlwZSBu
YW1lPSJKb3VybmFsIEFydGljbGUiPjE3PC9yZWYtdHlwZT48YXV0aC1hZGRyZXNzPkRpdmlzaW9u
IG9mIERpZ2VzdGl2ZSBFbmRvc2NvcHkgYW5kIEdhc3Ryb2VudGVyb2xvZ3ksIFZhbGR1Y2UgSG9z
cGl0YWwsIENvbW8sIEl0YWx5LjwvYXV0aC1hZGRyZXNzPjxyZWMtbnVtYmVyPjIxMTwvcmVjLW51
bWJlcj48bGFzdC11cGRhdGVkLWRhdGUgZm9ybWF0PSJ1dGMiPjE2MzEwMzIzMzg8L2xhc3QtdXBk
YXRlZC1kYXRlPjxhY2Nlc3Npb24tbnVtPjI5NTExNTU4PC9hY2Nlc3Npb24tbnVtPjxlbGVjdHJv
bmljLXJlc291cmNlLW51bT4xMC4xMTc3LzIwNTA2NDA2MTc3MTcxNTc8L2VsZWN0cm9uaWMtcmVz
b3VyY2UtbnVtPjx2b2x1bWU+Njwvdm9sdW1lPjwvcmVjb3JkPjwvQ2l0ZT48L0VuZE5vdGU+AG==
</w:fldData>
        </w:fldChar>
      </w:r>
      <w:r w:rsidR="00E9739D">
        <w:instrText xml:space="preserve"> ADDIN EN.CITE </w:instrText>
      </w:r>
      <w:r w:rsidR="00E9739D">
        <w:fldChar w:fldCharType="begin">
          <w:fldData xml:space="preserve">PEVuZE5vdGU+PENpdGU+PEF1dGhvcj5SYWRhZWxsaTwvQXV0aG9yPjxZZWFyPjIwMTc8L1llYXI+
PFJlY051bT4wPC9SZWNOdW0+PElEVGV4dD5CYXJyaWVycyBhZ2FpbnN0IHNwbGl0LWRvc2UgYm93
ZWwgcHJlcGFyYXRpb24gZm9yIGNvbG9ub3Njb3B5PC9JRFRleHQ+PERpc3BsYXlUZXh0PigxMzIs
IDE4Myk8L0Rpc3BsYXlUZXh0PjxyZWNvcmQ+PGRhdGVzPjxwdWItZGF0ZXM+PGRhdGU+MDg8L2Rh
dGU+PC9wdWItZGF0ZXM+PHllYXI+MjAxNzwveWVhcj48L2RhdGVzPjxrZXl3b3Jkcz48a2V5d29y
ZD5BZGVub21hPC9rZXl3b3JkPjxrZXl3b3JkPkFnZWQ8L2tleXdvcmQ+PGtleXdvcmQ+QXBwb2lu
dG1lbnRzIGFuZCBTY2hlZHVsZXM8L2tleXdvcmQ+PGtleXdvcmQ+Q2F0aGFydGljczwva2V5d29y
ZD48a2V5d29yZD5Db2xvbm9zY29weTwva2V5d29yZD48a2V5d29yZD5Db2xvcmVjdGFsIE5lb3Bs
YXNtczwva2V5d29yZD48a2V5d29yZD5FZHVjYXRpb25hbCBTdGF0dXM8L2tleXdvcmQ+PGtleXdv
cmQ+RmVtYWxlPC9rZXl3b3JkPjxrZXl3b3JkPkhlYWx0aCBLbm93bGVkZ2UsIEF0dGl0dWRlcywg
UHJhY3RpY2U8L2tleXdvcmQ+PGtleXdvcmQ+SHVtYW5zPC9rZXl3b3JkPjxrZXl3b3JkPk1hbGU8
L2tleXdvcmQ+PGtleXdvcmQ+TWlkZGxlIEFnZWQ8L2tleXdvcmQ+PGtleXdvcmQ+UGF0aWVudCBD
b21wbGlhbmNlPC9rZXl3b3JkPjxrZXl3b3JkPlBvbHlldGh5bGVuZSBHbHljb2xzPC9rZXl3b3Jk
PjxrZXl3b3JkPlByb3NwZWN0aXZlIFN0dWRpZXM8L2tleXdvcmQ+PGtleXdvcmQ+U2V4IEZhY3Rv
cnM8L2tleXdvcmQ+PGtleXdvcmQ+U3VydmV5cyBhbmQgUXVlc3Rpb25uYWlyZXM8L2tleXdvcmQ+
PGtleXdvcmQ+VGltZSBGYWN0b3JzPC9rZXl3b3JkPjxrZXl3b3JkPkNPTE9OSUMgUE9MWVBTPC9r
ZXl3b3JkPjxrZXl3b3JkPkNPTE9OT1NDT1BZPC9rZXl3b3JkPjxrZXl3b3JkPkVORE9TQ09QWTwv
a2V5d29yZD48L2tleXdvcmRzPjx1cmxzPjxyZWxhdGVkLXVybHM+PHVybD5odHRwczovL3d3dy5u
Y2JpLm5sbS5uaWguZ292L3B1Ym1lZC8yNzE5NjU4OTwvdXJsPjwvcmVsYXRlZC11cmxzPjwvdXJs
cz48aXNibj4xNDY4LTMyODg8L2lzYm4+PHRpdGxlcz48dGl0bGU+QmFycmllcnMgYWdhaW5zdCBz
cGxpdC1kb3NlIGJvd2VsIHByZXBhcmF0aW9uIGZvciBjb2xvbm9zY29weTwvdGl0bGU+PHNlY29u
ZGFyeS10aXRsZT5HdXQ8L3NlY29uZGFyeS10aXRsZT48L3RpdGxlcz48cGFnZXM+MTQyOC0xNDMz
PC9wYWdlcz48bnVtYmVyPjg8L251bWJlcj48Y29udHJpYnV0b3JzPjxhdXRob3JzPjxhdXRob3I+
UmFkYWVsbGksIEYuPC9hdXRob3I+PGF1dGhvcj5QYWdnaSwgUy48L2F1dGhvcj48YXV0aG9yPlJl
cGljaSwgQS48L2F1dGhvcj48YXV0aG9yPkd1bGxvdHRpLCBHLjwvYXV0aG9yPjxhdXRob3I+Q2Vz
YXJvLCBQLjwvYXV0aG9yPjxhdXRob3I+Um90b25kYW5vLCBHLjwvYXV0aG9yPjxhdXRob3I+Q3Vn
aWEsIEwuPC9hdXRob3I+PGF1dGhvcj5Ucm92YXRvLCBDLjwvYXV0aG9yPjxhdXRob3I+U3BhZGEs
IEMuPC9hdXRob3I+PGF1dGhvcj5GdWNjaW8sIEwuPC9hdXRob3I+PGF1dGhvcj5PY2NoaXBpbnRp
LCBQLjwvYXV0aG9yPjxhdXRob3I+UGFjZSwgRi48L2F1dGhvcj48YXV0aG9yPkZhYmJyaSwgQy48
L2F1dGhvcj48YXV0aG9yPkJ1ZGEsIEEuPC9hdXRob3I+PGF1dGhvcj5NYW5lcywgRy48L2F1dGhv
cj48YXV0aG9yPkZlbGljaWFuZ2VsaSwgRy48L2F1dGhvcj48YXV0aG9yPk1hbm5vLCBNLjwvYXV0
aG9yPjxhdXRob3I+QmFycmVzaSwgTC48L2F1dGhvcj48YXV0aG9yPkFuZGVybG9uaSwgQS48L2F1
dGhvcj48YXV0aG9yPkR1bGJlY2NvLCBQLjwvYXV0aG9yPjxhdXRob3I+Um9nYWksIEYuPC9hdXRo
b3I+PGF1dGhvcj5BbWF0bywgQS48L2F1dGhvcj48YXV0aG9yPlNlbm9yZSwgQy48L2F1dGhvcj48
YXV0aG9yPkhhc3NhbiwgQy48L2F1dGhvcj48L2F1dGhvcnM+PC9jb250cmlidXRvcnM+PGVkaXRp
b24+MjAxNi8wNC8xOTwvZWRpdGlvbj48bGFuZ3VhZ2U+ZW5nPC9sYW5ndWFnZT48YWRkZWQtZGF0
ZSBmb3JtYXQ9InV0YyI+MTU5NTk3MDE5MTwvYWRkZWQtZGF0ZT48cmVmLXR5cGUgbmFtZT0iSm91
cm5hbCBBcnRpY2xlIj4xNzwvcmVmLXR5cGU+PHJlYy1udW1iZXI+MTIzPC9yZWMtbnVtYmVyPjxs
YXN0LXVwZGF0ZWQtZGF0ZSBmb3JtYXQ9InV0YyI+MTU5NTk3MDE5MTwvbGFzdC11cGRhdGVkLWRh
dGU+PGFjY2Vzc2lvbi1udW0+MjcxOTY1ODk8L2FjY2Vzc2lvbi1udW0+PGVsZWN0cm9uaWMtcmVz
b3VyY2UtbnVtPjEwLjExMzYvZ3V0am5sLTIwMTUtMzExMDQ5PC9lbGVjdHJvbmljLXJlc291cmNl
LW51bT48dm9sdW1lPjY2PC92b2x1bWU+PC9yZWNvcmQ+PC9DaXRlPjxDaXRlPjxBdXRob3I+QW5k
cmVhbGxpPC9BdXRob3I+PFllYXI+MjAxODwvWWVhcj48UmVjTnVtPjA8L1JlY051bT48SURUZXh0
PkVkdWNhdGlvbmFsIHN0cmF0ZWdpZXMgZm9yIGNvbG9ub3Njb3B5IGJvd2VsIHByZXAgb3ZlcmNv
bWUgYmFycmllcnMgYWdhaW5zdCBzcGxpdC1kb3Npbmc6IEEgcmFuZG9taXplZCBjb250cm9sbGVk
IHRyaWFsPC9JRFRleHQ+PHJlY29yZD48ZGF0ZXM+PHB1Yi1kYXRlcz48ZGF0ZT5NYXI8L2RhdGU+
PC9wdWItZGF0ZXM+PHllYXI+MjAxODwveWVhcj48L2RhdGVzPjxrZXl3b3Jkcz48a2V5d29yZD5D
b2xvbm9zY29weTwva2V5d29yZD48a2V5d29yZD5ib3dlbCBwcmVwYXJhdGlvbjwva2V5d29yZD48
a2V5d29yZD5jb2xvbm9zY29weSBxdWFsaXR5PC9rZXl3b3JkPjxrZXl3b3JkPmNvbG9yZWN0YWwg
Y2FuY2VyIHNjcmVlbmluZzwva2V5d29yZD48a2V5d29yZD5zcGxpdCBkb3NlPC9rZXl3b3JkPjwv
a2V5d29yZHM+PHVybHM+PHJlbGF0ZWQtdXJscz48dXJsPmh0dHBzOi8vd3d3Lm5jYmkubmxtLm5p
aC5nb3YvcHVibWVkLzI5NTExNTU4PC91cmw+PC9yZWxhdGVkLXVybHM+PC91cmxzPjxpc2JuPjIw
NTAtNjQwNjwvaXNibj48Y3VzdG9tMj5QTUM1ODMzMjI2PC9jdXN0b20yPjx0aXRsZXM+PHRpdGxl
PkVkdWNhdGlvbmFsIHN0cmF0ZWdpZXMgZm9yIGNvbG9ub3Njb3B5IGJvd2VsIHByZXAgb3ZlcmNv
bWUgYmFycmllcnMgYWdhaW5zdCBzcGxpdC1kb3Npbmc6IEEgcmFuZG9taXplZCBjb250cm9sbGVk
IHRyaWFsPC90aXRsZT48c2Vjb25kYXJ5LXRpdGxlPlVuaXRlZCBFdXJvcGVhbiBHYXN0cm9lbnRl
cm9sIEo8L3NlY29uZGFyeS10aXRsZT48L3RpdGxlcz48cGFnZXM+MjgzLTI4OTwvcGFnZXM+PG51
bWJlcj4yPC9udW1iZXI+PGNvbnRyaWJ1dG9ycz48YXV0aG9ycz48YXV0aG9yPkFuZHJlYWxsaSwg
QS48L2F1dGhvcj48YXV0aG9yPlBhZ2dpLCBTLjwvYXV0aG9yPjxhdXRob3I+QW1hdG8sIEEuPC9h
dXRob3I+PGF1dGhvcj5Sb25kb25vdHRpLCBFLjwvYXV0aG9yPjxhdXRob3I+SW1wZXJpYWxpLCBH
LjwvYXV0aG9yPjxhdXRob3I+TGVub2NpLCBOLjwvYXV0aG9yPjxhdXRob3I+TWFuZGVsbGksIEcu
PC9hdXRob3I+PGF1dGhvcj5UZXJyZW5pLCBOLjwvYXV0aG9yPjxhdXRob3I+U3BpbnppLCBHLjwv
YXV0aG9yPjxhdXRob3I+UmFkYWVsbGksIEYuPC9hdXRob3I+PC9hdXRob3JzPjwvY29udHJpYnV0
b3JzPjxlZGl0aW9uPjIwMTcwNzExPC9lZGl0aW9uPjxsYW5ndWFnZT5lbmc8L2xhbmd1YWdlPjxh
ZGRlZC1kYXRlIGZvcm1hdD0idXRjIj4xNjMxMDMyMzM4PC9hZGRlZC1kYXRlPjxyZWYtdHlwZSBu
YW1lPSJKb3VybmFsIEFydGljbGUiPjE3PC9yZWYtdHlwZT48YXV0aC1hZGRyZXNzPkRpdmlzaW9u
IG9mIERpZ2VzdGl2ZSBFbmRvc2NvcHkgYW5kIEdhc3Ryb2VudGVyb2xvZ3ksIFZhbGR1Y2UgSG9z
cGl0YWwsIENvbW8sIEl0YWx5LjwvYXV0aC1hZGRyZXNzPjxyZWMtbnVtYmVyPjIxMTwvcmVjLW51
bWJlcj48bGFzdC11cGRhdGVkLWRhdGUgZm9ybWF0PSJ1dGMiPjE2MzEwMzIzMzg8L2xhc3QtdXBk
YXRlZC1kYXRlPjxhY2Nlc3Npb24tbnVtPjI5NTExNTU4PC9hY2Nlc3Npb24tbnVtPjxlbGVjdHJv
bmljLXJlc291cmNlLW51bT4xMC4xMTc3LzIwNTA2NDA2MTc3MTcxNTc8L2VsZWN0cm9uaWMtcmVz
b3VyY2UtbnVtPjx2b2x1bWU+Njwvdm9sdW1lPjwvcmVjb3JkPjwvQ2l0ZT48L0VuZE5vdGU+AG==
</w:fldData>
        </w:fldChar>
      </w:r>
      <w:r w:rsidR="00E9739D">
        <w:instrText xml:space="preserve"> ADDIN EN.CITE.DATA </w:instrText>
      </w:r>
      <w:r w:rsidR="00E9739D">
        <w:fldChar w:fldCharType="end"/>
      </w:r>
      <w:r w:rsidR="00387201">
        <w:fldChar w:fldCharType="separate"/>
      </w:r>
      <w:r w:rsidR="00231422">
        <w:rPr>
          <w:noProof/>
        </w:rPr>
        <w:t>(132, 183)</w:t>
      </w:r>
      <w:r w:rsidR="00387201">
        <w:fldChar w:fldCharType="end"/>
      </w:r>
      <w:r>
        <w:t>.  This evidence can be used as a blueprint for the UK.  Further investigation of both the views of the local population, as well as the impact on sleep and continence, of the introduction of a split bowel preparation regime for morning procedures should be further evaluated.  Initial pilot assessment of a change in practice could pave the way for widespread adoption.</w:t>
      </w:r>
    </w:p>
    <w:p w14:paraId="4F1B82A5" w14:textId="568FE051" w:rsidR="00194EDF" w:rsidRDefault="00194EDF" w:rsidP="005F460E">
      <w:pPr>
        <w:pStyle w:val="Heading3"/>
      </w:pPr>
      <w:bookmarkStart w:id="279" w:name="_Toc167893155"/>
      <w:r>
        <w:t>Comparison of educational modalities</w:t>
      </w:r>
      <w:bookmarkEnd w:id="279"/>
    </w:p>
    <w:p w14:paraId="4FBF6939" w14:textId="2A013C2A" w:rsidR="006841E8" w:rsidRDefault="005F460E" w:rsidP="00020844">
      <w:pPr>
        <w:spacing w:line="360" w:lineRule="auto"/>
        <w:jc w:val="both"/>
      </w:pPr>
      <w:r>
        <w:t>T</w:t>
      </w:r>
      <w:r w:rsidR="000E177A">
        <w:t xml:space="preserve">his thesis </w:t>
      </w:r>
      <w:r>
        <w:t>presents the</w:t>
      </w:r>
      <w:r w:rsidR="000E177A">
        <w:t xml:space="preserve"> outcome</w:t>
      </w:r>
      <w:r>
        <w:t>s</w:t>
      </w:r>
      <w:r w:rsidR="000E177A">
        <w:t xml:space="preserve"> of the EBOPS study. This study demonstrated that an educational video leads to improved bowel preparation in </w:t>
      </w:r>
      <w:r>
        <w:t>participants</w:t>
      </w:r>
      <w:r w:rsidR="000E177A">
        <w:t xml:space="preserve"> attending for their first colonoscopy</w:t>
      </w:r>
      <w:r w:rsidR="00A9759F">
        <w:t>.</w:t>
      </w:r>
      <w:r w:rsidR="000E177A">
        <w:t xml:space="preserve">  The placebo in this study was the current standard practice at each centre, which were enhanced written instructions</w:t>
      </w:r>
      <w:r w:rsidR="00A9759F">
        <w:t>.  The standard of placebo varies across</w:t>
      </w:r>
      <w:r w:rsidR="000E177A">
        <w:t xml:space="preserve"> other educational video</w:t>
      </w:r>
      <w:r w:rsidR="00A9759F">
        <w:t xml:space="preserve"> studies, but usually constitute</w:t>
      </w:r>
      <w:r w:rsidR="000E177A">
        <w:t>d</w:t>
      </w:r>
      <w:r w:rsidR="00A9759F">
        <w:t xml:space="preserve"> written instructions.</w:t>
      </w:r>
      <w:r w:rsidR="00CC3944">
        <w:t xml:space="preserve"> </w:t>
      </w:r>
      <w:r w:rsidR="000F0BAA">
        <w:t xml:space="preserve">Ascertaining the best </w:t>
      </w:r>
      <w:r>
        <w:t xml:space="preserve">educational intervention </w:t>
      </w:r>
      <w:r w:rsidR="000F0BAA">
        <w:t xml:space="preserve">has not been defined.  </w:t>
      </w:r>
      <w:r w:rsidR="000F0BAA">
        <w:lastRenderedPageBreak/>
        <w:t xml:space="preserve">There are two considerations here, the cost of the educational intervention, and the benefit it offers in terms of patient tolerability, </w:t>
      </w:r>
      <w:r w:rsidR="00DF3474">
        <w:t>adherence,</w:t>
      </w:r>
      <w:r w:rsidR="000F0BAA">
        <w:t xml:space="preserve"> and the quality of the bowel preparation.   </w:t>
      </w:r>
    </w:p>
    <w:p w14:paraId="1962556B" w14:textId="1D5FFF55" w:rsidR="00194EDF" w:rsidRDefault="005F460E" w:rsidP="00020844">
      <w:pPr>
        <w:spacing w:line="360" w:lineRule="auto"/>
        <w:jc w:val="both"/>
      </w:pPr>
      <w:r>
        <w:t xml:space="preserve">Garg </w:t>
      </w:r>
      <w:r w:rsidR="00626979">
        <w:t>and colleagues</w:t>
      </w:r>
      <w:r w:rsidR="000F0BAA">
        <w:t xml:space="preserve"> assessed a multimodal educational intervention, demonstrating the benefit of incorporating several educational interventions together</w:t>
      </w:r>
      <w:r w:rsidR="006841E8">
        <w:t xml:space="preserve"> </w:t>
      </w:r>
      <w:r w:rsidR="00387201">
        <w:fldChar w:fldCharType="begin"/>
      </w:r>
      <w:r w:rsidR="00E9739D">
        <w:instrText xml:space="preserve"> ADDIN EN.CITE &lt;EndNote&gt;&lt;Cite&gt;&lt;Author&gt;Garg&lt;/Author&gt;&lt;Year&gt;2016&lt;/Year&gt;&lt;RecNum&gt;0&lt;/RecNum&gt;&lt;IDText&gt;Improved Bowel Preparation with Multimedia Education in a Predominantly African-American Population: A Randomized Study&lt;/IDText&gt;&lt;DisplayText&gt;(158)&lt;/DisplayText&gt;&lt;record&gt;&lt;urls&gt;&lt;related-urls&gt;&lt;url&gt;https://www.ncbi.nlm.nih.gov/pubmed/27006590&lt;/url&gt;&lt;/related-urls&gt;&lt;/urls&gt;&lt;isbn&gt;1070-3608&lt;/isbn&gt;&lt;custom2&gt;PMC4781963&lt;/custom2&gt;&lt;titles&gt;&lt;title&gt;Improved Bowel Preparation with Multimedia Education in a Predominantly African-American Population: A Randomized Study&lt;/title&gt;&lt;secondary-title&gt;Diagn Ther Endosc&lt;/secondary-title&gt;&lt;/titles&gt;&lt;pages&gt;2072401&lt;/pages&gt;&lt;contributors&gt;&lt;authors&gt;&lt;author&gt;Garg, S.&lt;/author&gt;&lt;author&gt;Girotra, M.&lt;/author&gt;&lt;author&gt;Chandra, L.&lt;/author&gt;&lt;author&gt;Verma, V.&lt;/author&gt;&lt;author&gt;Kaur, S.&lt;/author&gt;&lt;author&gt;Allawy, A.&lt;/author&gt;&lt;author&gt;Secco, A.&lt;/author&gt;&lt;author&gt;Anand, R.&lt;/author&gt;&lt;author&gt;Dutta, S. K.&lt;/author&gt;&lt;/authors&gt;&lt;/contributors&gt;&lt;edition&gt;20160223&lt;/edition&gt;&lt;language&gt;eng&lt;/language&gt;&lt;added-date format="utc"&gt;1632830400&lt;/added-date&gt;&lt;ref-type name="Journal Article"&gt;17&lt;/ref-type&gt;&lt;auth-address&gt;Division of Gastroenterology, Department of Medicine, Sinai Hospital of Baltimore, Baltimore, MD 21215, USA. Johns Hopkins University-Sinai Program in Internal Medicine, Baltimore, MD 21215, USA. Division of Gastroenterology, Department of Medicine, Sinai Hospital of Baltimore, Baltimore, MD 21215, USA&amp;#xD;Department of Medicine, University of Maryland School of Medicine, Baltimore, MD 21215, USA.&lt;/auth-address&gt;&lt;dates&gt;&lt;year&gt;2016&lt;/year&gt;&lt;/dates&gt;&lt;rec-number&gt;246&lt;/rec-number&gt;&lt;last-updated-date format="utc"&gt;1632830400&lt;/last-updated-date&gt;&lt;accession-num&gt;27006590&lt;/accession-num&gt;&lt;electronic-resource-num&gt;10.1155/2016/2072401&lt;/electronic-resource-num&gt;&lt;volume&gt;2016&lt;/volume&gt;&lt;/record&gt;&lt;/Cite&gt;&lt;/EndNote&gt;</w:instrText>
      </w:r>
      <w:r w:rsidR="00387201">
        <w:fldChar w:fldCharType="separate"/>
      </w:r>
      <w:r w:rsidR="00231422">
        <w:rPr>
          <w:noProof/>
        </w:rPr>
        <w:t>(158)</w:t>
      </w:r>
      <w:r w:rsidR="00387201">
        <w:fldChar w:fldCharType="end"/>
      </w:r>
      <w:r w:rsidR="000F0BAA">
        <w:t>.  This intensive intervention did lead to improved bowel preparation. However, in a resource</w:t>
      </w:r>
      <w:r w:rsidR="00DF34B2">
        <w:t>-</w:t>
      </w:r>
      <w:r w:rsidR="000F0BAA">
        <w:t>limited environment, getting the “best bang for your buck”, providing quality education at an economy</w:t>
      </w:r>
      <w:r w:rsidR="00387201">
        <w:t>,</w:t>
      </w:r>
      <w:r w:rsidR="000F0BAA">
        <w:t xml:space="preserve"> may take higher precedence.  Some educational interventions, by their nature</w:t>
      </w:r>
      <w:r w:rsidR="00DF34B2">
        <w:t>,</w:t>
      </w:r>
      <w:r w:rsidR="000F0BAA">
        <w:t xml:space="preserve"> will be more costly.  Direct patient education will invariably be more </w:t>
      </w:r>
      <w:r>
        <w:t xml:space="preserve">expensive </w:t>
      </w:r>
      <w:r w:rsidR="000F0BAA">
        <w:t xml:space="preserve">as </w:t>
      </w:r>
      <w:r>
        <w:t>staff</w:t>
      </w:r>
      <w:r w:rsidR="000F0BAA">
        <w:t xml:space="preserve"> salary will dwarf the costs of simpler interventions.  </w:t>
      </w:r>
      <w:r w:rsidR="00DF34B2">
        <w:t>The c</w:t>
      </w:r>
      <w:r w:rsidR="000F0BAA">
        <w:t>omparison of differ</w:t>
      </w:r>
      <w:r w:rsidR="00DF34B2">
        <w:t>ent</w:t>
      </w:r>
      <w:r w:rsidR="000F0BAA">
        <w:t xml:space="preserve"> forms of educational interventions has not been extensively investigated. </w:t>
      </w:r>
      <w:r>
        <w:t>Andrealli</w:t>
      </w:r>
      <w:r w:rsidR="000F0BAA">
        <w:t xml:space="preserve"> </w:t>
      </w:r>
      <w:r w:rsidR="00626979">
        <w:t>and colleagues</w:t>
      </w:r>
      <w:r w:rsidR="000F0BAA">
        <w:t xml:space="preserve"> assessed whether using differ</w:t>
      </w:r>
      <w:r w:rsidR="00DF34B2">
        <w:t>ent</w:t>
      </w:r>
      <w:r w:rsidR="000F0BAA">
        <w:t xml:space="preserve"> </w:t>
      </w:r>
      <w:r>
        <w:t>mediums</w:t>
      </w:r>
      <w:r w:rsidR="000F0BAA">
        <w:t xml:space="preserve"> of education </w:t>
      </w:r>
      <w:r>
        <w:t>affected</w:t>
      </w:r>
      <w:r w:rsidR="000F0BAA">
        <w:t xml:space="preserve"> participants willingness to undertake a split bowel preparation regime</w:t>
      </w:r>
      <w:r w:rsidR="006841E8">
        <w:fldChar w:fldCharType="begin"/>
      </w:r>
      <w:r w:rsidR="00E9739D">
        <w:instrText xml:space="preserve"> ADDIN EN.CITE &lt;EndNote&gt;&lt;Cite&gt;&lt;Author&gt;Andrealli&lt;/Author&gt;&lt;Year&gt;2018&lt;/Year&gt;&lt;RecNum&gt;0&lt;/RecNum&gt;&lt;IDText&gt;Educational strategies for colonoscopy bowel prep overcome barriers against split-dosing: A randomized controlled trial&lt;/IDText&gt;&lt;DisplayText&gt;(132)&lt;/DisplayText&gt;&lt;record&gt;&lt;dates&gt;&lt;pub-dates&gt;&lt;date&gt;Mar&lt;/date&gt;&lt;/pub-dates&gt;&lt;year&gt;2018&lt;/year&gt;&lt;/dates&gt;&lt;keywords&gt;&lt;keyword&gt;Colonoscopy&lt;/keyword&gt;&lt;keyword&gt;bowel preparation&lt;/keyword&gt;&lt;keyword&gt;colonoscopy quality&lt;/keyword&gt;&lt;keyword&gt;colorectal cancer screening&lt;/keyword&gt;&lt;keyword&gt;split dose&lt;/keyword&gt;&lt;/keywords&gt;&lt;urls&gt;&lt;related-urls&gt;&lt;url&gt;https://www.ncbi.nlm.nih.gov/pubmed/29511558&lt;/url&gt;&lt;/related-urls&gt;&lt;/urls&gt;&lt;isbn&gt;2050-6406&lt;/isbn&gt;&lt;custom2&gt;PMC5833226&lt;/custom2&gt;&lt;titles&gt;&lt;title&gt;Educational strategies for colonoscopy bowel prep overcome barriers against split-dosing: A randomized controlled trial&lt;/title&gt;&lt;secondary-title&gt;United European Gastroenterol J&lt;/secondary-title&gt;&lt;/titles&gt;&lt;pages&gt;283-289&lt;/pages&gt;&lt;number&gt;2&lt;/number&gt;&lt;contributors&gt;&lt;authors&gt;&lt;author&gt;Andrealli, A.&lt;/author&gt;&lt;author&gt;Paggi, S.&lt;/author&gt;&lt;author&gt;Amato, A.&lt;/author&gt;&lt;author&gt;Rondonotti, E.&lt;/author&gt;&lt;author&gt;Imperiali, G.&lt;/author&gt;&lt;author&gt;Lenoci, N.&lt;/author&gt;&lt;author&gt;Mandelli, G.&lt;/author&gt;&lt;author&gt;Terreni, N.&lt;/author&gt;&lt;author&gt;Spinzi, G.&lt;/author&gt;&lt;author&gt;Radaelli, F.&lt;/author&gt;&lt;/authors&gt;&lt;/contributors&gt;&lt;edition&gt;20170711&lt;/edition&gt;&lt;language&gt;eng&lt;/language&gt;&lt;added-date format="utc"&gt;1631032338&lt;/added-date&gt;&lt;ref-type name="Journal Article"&gt;17&lt;/ref-type&gt;&lt;auth-address&gt;Division of Digestive Endoscopy and Gastroenterology, Valduce Hospital, Como, Italy.&lt;/auth-address&gt;&lt;rec-number&gt;211&lt;/rec-number&gt;&lt;last-updated-date format="utc"&gt;1631032338&lt;/last-updated-date&gt;&lt;accession-num&gt;29511558&lt;/accession-num&gt;&lt;electronic-resource-num&gt;10.1177/2050640617717157&lt;/electronic-resource-num&gt;&lt;volume&gt;6&lt;/volume&gt;&lt;/record&gt;&lt;/Cite&gt;&lt;/EndNote&gt;</w:instrText>
      </w:r>
      <w:r w:rsidR="006841E8">
        <w:fldChar w:fldCharType="separate"/>
      </w:r>
      <w:r w:rsidR="00231422">
        <w:rPr>
          <w:noProof/>
        </w:rPr>
        <w:t>(132)</w:t>
      </w:r>
      <w:r w:rsidR="006841E8">
        <w:fldChar w:fldCharType="end"/>
      </w:r>
      <w:r w:rsidR="000F0BAA">
        <w:t>. Th</w:t>
      </w:r>
      <w:r w:rsidR="00DF34B2">
        <w:t xml:space="preserve">is study </w:t>
      </w:r>
      <w:r w:rsidR="000F0BAA">
        <w:t>assess</w:t>
      </w:r>
      <w:r w:rsidR="00A2638E">
        <w:t>ed</w:t>
      </w:r>
      <w:r w:rsidR="000F0BAA">
        <w:t xml:space="preserve"> </w:t>
      </w:r>
      <w:r w:rsidR="00A2638E">
        <w:t>whether participants receiving face-to-face education along with written instructions were more</w:t>
      </w:r>
      <w:r w:rsidR="000F0BAA">
        <w:t xml:space="preserve"> adheren</w:t>
      </w:r>
      <w:r w:rsidR="00A2638E">
        <w:t>t</w:t>
      </w:r>
      <w:r w:rsidR="000F0BAA">
        <w:t xml:space="preserve"> to</w:t>
      </w:r>
      <w:r w:rsidR="00A2638E">
        <w:t xml:space="preserve"> a</w:t>
      </w:r>
      <w:r w:rsidR="000F0BAA">
        <w:t xml:space="preserve"> split bowel preparation </w:t>
      </w:r>
      <w:r w:rsidR="00A2638E">
        <w:t xml:space="preserve">regime, than those receiving enhanced written instructions alone (see </w:t>
      </w:r>
      <w:r w:rsidR="00A2638E" w:rsidRPr="00A2638E">
        <w:rPr>
          <w:b/>
          <w:bCs/>
        </w:rPr>
        <w:fldChar w:fldCharType="begin"/>
      </w:r>
      <w:r w:rsidR="00A2638E" w:rsidRPr="00A2638E">
        <w:rPr>
          <w:b/>
          <w:bCs/>
        </w:rPr>
        <w:instrText xml:space="preserve"> REF _Ref85694058 \h </w:instrText>
      </w:r>
      <w:r w:rsidR="00A2638E">
        <w:rPr>
          <w:b/>
          <w:bCs/>
        </w:rPr>
        <w:instrText xml:space="preserve"> \* MERGEFORMAT </w:instrText>
      </w:r>
      <w:r w:rsidR="00A2638E" w:rsidRPr="00A2638E">
        <w:rPr>
          <w:b/>
          <w:bCs/>
        </w:rPr>
      </w:r>
      <w:r w:rsidR="00A2638E" w:rsidRPr="00A2638E">
        <w:rPr>
          <w:b/>
          <w:bCs/>
        </w:rPr>
        <w:fldChar w:fldCharType="separate"/>
      </w:r>
      <w:r w:rsidR="006A0E8C" w:rsidRPr="006A0E8C">
        <w:rPr>
          <w:b/>
          <w:bCs/>
        </w:rPr>
        <w:t>Visual aids</w:t>
      </w:r>
      <w:r w:rsidR="00A2638E" w:rsidRPr="00A2638E">
        <w:rPr>
          <w:b/>
          <w:bCs/>
        </w:rPr>
        <w:fldChar w:fldCharType="end"/>
      </w:r>
      <w:r w:rsidR="00A2638E" w:rsidRPr="00A2638E">
        <w:t>)</w:t>
      </w:r>
      <w:r w:rsidR="000F0BAA">
        <w:t xml:space="preserve">. </w:t>
      </w:r>
      <w:r w:rsidR="00905580">
        <w:t>N</w:t>
      </w:r>
      <w:r w:rsidR="000F0BAA">
        <w:t>o significant difference</w:t>
      </w:r>
      <w:r w:rsidR="00905580">
        <w:t xml:space="preserve"> was demonstrated</w:t>
      </w:r>
      <w:r w:rsidR="00A2638E">
        <w:t xml:space="preserve"> between the groups</w:t>
      </w:r>
      <w:r w:rsidR="000F0BAA">
        <w:t>, indicating that enhanced written instructions were as effective as face</w:t>
      </w:r>
      <w:r>
        <w:t>-</w:t>
      </w:r>
      <w:r w:rsidR="000F0BAA">
        <w:t>to</w:t>
      </w:r>
      <w:r>
        <w:t>-</w:t>
      </w:r>
      <w:r w:rsidR="000F0BAA">
        <w:t xml:space="preserve">face instructions in </w:t>
      </w:r>
      <w:r w:rsidR="00A2638E">
        <w:t>this setting</w:t>
      </w:r>
      <w:r w:rsidR="000F0BAA">
        <w:t xml:space="preserve">.  A comparison of </w:t>
      </w:r>
      <w:r w:rsidR="00905580">
        <w:t xml:space="preserve">direct </w:t>
      </w:r>
      <w:r w:rsidR="000F0BAA">
        <w:t>face</w:t>
      </w:r>
      <w:r w:rsidR="00905580">
        <w:t>-</w:t>
      </w:r>
      <w:r w:rsidR="000F0BAA">
        <w:t>to</w:t>
      </w:r>
      <w:r w:rsidR="00905580">
        <w:t>-</w:t>
      </w:r>
      <w:r w:rsidR="000F0BAA">
        <w:t>face</w:t>
      </w:r>
      <w:r w:rsidR="00905580">
        <w:t xml:space="preserve"> education</w:t>
      </w:r>
      <w:r w:rsidR="000F0BAA">
        <w:t xml:space="preserve"> with intensive, but non</w:t>
      </w:r>
      <w:r w:rsidR="00DF34B2">
        <w:t>-</w:t>
      </w:r>
      <w:r w:rsidR="000F0BAA">
        <w:t>direct interventions, such as educational videos or mobile phone apps/prompts, for non</w:t>
      </w:r>
      <w:r w:rsidR="00DF34B2">
        <w:t>-</w:t>
      </w:r>
      <w:r w:rsidR="000F0BAA">
        <w:t>inferiority have not been undertaken.</w:t>
      </w:r>
      <w:r w:rsidR="00A9759F">
        <w:t xml:space="preserve">  </w:t>
      </w:r>
      <w:r w:rsidR="00DB2212">
        <w:t>Further assessment in this area would be warranted.</w:t>
      </w:r>
    </w:p>
    <w:p w14:paraId="4B00737B" w14:textId="6845A416" w:rsidR="00125990" w:rsidRDefault="00125990" w:rsidP="005F460E">
      <w:pPr>
        <w:pStyle w:val="Heading2"/>
      </w:pPr>
      <w:bookmarkStart w:id="280" w:name="_Toc167893156"/>
      <w:r>
        <w:t>Conclusion</w:t>
      </w:r>
      <w:bookmarkEnd w:id="280"/>
    </w:p>
    <w:p w14:paraId="7EB73E57" w14:textId="561C2047" w:rsidR="00FE600C" w:rsidRDefault="00125990" w:rsidP="00F12989">
      <w:pPr>
        <w:spacing w:line="360" w:lineRule="auto"/>
        <w:jc w:val="both"/>
        <w:rPr>
          <w:rFonts w:ascii="Times New Roman" w:eastAsia="Times New Roman" w:hAnsi="Times New Roman" w:cs="Times New Roman"/>
          <w:b/>
          <w:bCs/>
          <w:kern w:val="36"/>
          <w:sz w:val="48"/>
          <w:szCs w:val="48"/>
          <w:lang w:eastAsia="en-GB"/>
        </w:rPr>
      </w:pPr>
      <w:r w:rsidRPr="00125990">
        <w:t xml:space="preserve">Bowel preparation is </w:t>
      </w:r>
      <w:r w:rsidR="00905580">
        <w:t>intrinsic</w:t>
      </w:r>
      <w:r w:rsidRPr="00125990">
        <w:t xml:space="preserve"> to </w:t>
      </w:r>
      <w:r w:rsidR="00905580" w:rsidRPr="00125990">
        <w:t>colonoscopy,</w:t>
      </w:r>
      <w:r w:rsidRPr="00125990">
        <w:t xml:space="preserve"> </w:t>
      </w:r>
      <w:r>
        <w:t>but its quality</w:t>
      </w:r>
      <w:r w:rsidRPr="00125990">
        <w:t xml:space="preserve"> </w:t>
      </w:r>
      <w:r>
        <w:t xml:space="preserve">is dependent on </w:t>
      </w:r>
      <w:r w:rsidRPr="00125990">
        <w:t>multi</w:t>
      </w:r>
      <w:r>
        <w:t xml:space="preserve">ple </w:t>
      </w:r>
      <w:r w:rsidRPr="00125990">
        <w:t>factor</w:t>
      </w:r>
      <w:r>
        <w:t>s</w:t>
      </w:r>
      <w:r w:rsidRPr="00125990">
        <w:t xml:space="preserve">. </w:t>
      </w:r>
      <w:r>
        <w:t>Strategies to i</w:t>
      </w:r>
      <w:r w:rsidRPr="00125990">
        <w:t>mprov</w:t>
      </w:r>
      <w:r>
        <w:t>e</w:t>
      </w:r>
      <w:r w:rsidRPr="00125990">
        <w:t xml:space="preserve"> bowel preparation can be considered on an organisational level</w:t>
      </w:r>
      <w:r>
        <w:t>, evidence</w:t>
      </w:r>
      <w:r w:rsidR="00905580">
        <w:t>-</w:t>
      </w:r>
      <w:r>
        <w:t>based</w:t>
      </w:r>
      <w:r w:rsidRPr="00125990">
        <w:t xml:space="preserve"> </w:t>
      </w:r>
      <w:r w:rsidR="00DF3474" w:rsidRPr="00125990">
        <w:t>interventions,</w:t>
      </w:r>
      <w:r w:rsidRPr="00125990">
        <w:t xml:space="preserve"> </w:t>
      </w:r>
      <w:r>
        <w:t>and consideration of individual patient factors</w:t>
      </w:r>
      <w:r w:rsidRPr="00125990">
        <w:t xml:space="preserve">. </w:t>
      </w:r>
      <w:r>
        <w:t xml:space="preserve">In this thesis </w:t>
      </w:r>
      <w:r w:rsidR="00905580">
        <w:t>it</w:t>
      </w:r>
      <w:r>
        <w:t xml:space="preserve"> ha</w:t>
      </w:r>
      <w:r w:rsidR="00905580">
        <w:t>s been</w:t>
      </w:r>
      <w:r>
        <w:t xml:space="preserve"> demonstrated how bowel preparation could be improved in all three of these domains.</w:t>
      </w:r>
      <w:r w:rsidR="00A87B0E">
        <w:t xml:space="preserve">  Patient education and timing of bowel preparation are both important factors in optimising preparation.  This thesis demonstrates the potential for improvement across the UK with these simple interventions.</w:t>
      </w:r>
      <w:r w:rsidR="00FE600C">
        <w:br w:type="page"/>
      </w:r>
    </w:p>
    <w:p w14:paraId="19E9BE06" w14:textId="6AFCC8FB" w:rsidR="002D07C0" w:rsidRDefault="002D07C0" w:rsidP="007F7270">
      <w:pPr>
        <w:pStyle w:val="Heading1"/>
      </w:pPr>
      <w:bookmarkStart w:id="281" w:name="_Toc167893157"/>
      <w:r>
        <w:lastRenderedPageBreak/>
        <w:t>References</w:t>
      </w:r>
      <w:bookmarkEnd w:id="281"/>
    </w:p>
    <w:p w14:paraId="631D4943" w14:textId="77777777" w:rsidR="008E720B" w:rsidRPr="008E720B" w:rsidRDefault="00706F19" w:rsidP="008E720B">
      <w:pPr>
        <w:pStyle w:val="EndNoteBibliography"/>
        <w:spacing w:after="0"/>
      </w:pPr>
      <w:r>
        <w:fldChar w:fldCharType="begin"/>
      </w:r>
      <w:r>
        <w:instrText xml:space="preserve"> ADDIN EN.REFLIST </w:instrText>
      </w:r>
      <w:r>
        <w:fldChar w:fldCharType="separate"/>
      </w:r>
      <w:r w:rsidR="008E720B" w:rsidRPr="008E720B">
        <w:t>1.</w:t>
      </w:r>
      <w:r w:rsidR="008E720B" w:rsidRPr="008E720B">
        <w:tab/>
        <w:t>Haycock A, Preston S. Cotton and Williams' practical gastrointestinal endoscopy : the fundamentals. Seventh edition. ed. 1 online resource (210 p.) p.</w:t>
      </w:r>
    </w:p>
    <w:p w14:paraId="26684FE8" w14:textId="77777777" w:rsidR="008E720B" w:rsidRPr="008E720B" w:rsidRDefault="008E720B" w:rsidP="008E720B">
      <w:pPr>
        <w:pStyle w:val="EndNoteBibliography"/>
        <w:spacing w:after="0"/>
      </w:pPr>
      <w:r w:rsidRPr="008E720B">
        <w:t>2.</w:t>
      </w:r>
      <w:r w:rsidRPr="008E720B">
        <w:tab/>
        <w:t>Zauber AG, Winawer SJ, O'Brien MJ, Lansdorp-Vogelaar I, van Ballegooijen M, Hankey BF, et al. Colonoscopic polypectomy and long-term prevention of colorectal-cancer deaths. N Engl J Med. 2012;366(8):687-96.</w:t>
      </w:r>
    </w:p>
    <w:p w14:paraId="0627EA92" w14:textId="77777777" w:rsidR="008E720B" w:rsidRPr="008E720B" w:rsidRDefault="008E720B" w:rsidP="008E720B">
      <w:pPr>
        <w:pStyle w:val="EndNoteBibliography"/>
        <w:spacing w:after="0"/>
      </w:pPr>
      <w:r w:rsidRPr="008E720B">
        <w:t>3.</w:t>
      </w:r>
      <w:r w:rsidRPr="008E720B">
        <w:tab/>
        <w:t>Seeff LC, Richards TB, Shapiro JA, Nadel MR, Manninen DL, Given LS, et al. How many endoscopies are performed for colorectal cancer screening? Results from CDC's survey of endoscopic capacity. Gastroenterology. 2004;127(6):1670-7.</w:t>
      </w:r>
    </w:p>
    <w:p w14:paraId="7B9319B1" w14:textId="77777777" w:rsidR="008E720B" w:rsidRPr="008E720B" w:rsidRDefault="008E720B" w:rsidP="008E720B">
      <w:pPr>
        <w:pStyle w:val="EndNoteBibliography"/>
        <w:spacing w:after="0"/>
      </w:pPr>
      <w:r w:rsidRPr="008E720B">
        <w:t>4.</w:t>
      </w:r>
      <w:r w:rsidRPr="008E720B">
        <w:tab/>
        <w:t>Archer TP. An CF-FH260AZL Olympus colonoscope. 2021.</w:t>
      </w:r>
    </w:p>
    <w:p w14:paraId="1BA44903" w14:textId="77777777" w:rsidR="008E720B" w:rsidRPr="008E720B" w:rsidRDefault="008E720B" w:rsidP="008E720B">
      <w:pPr>
        <w:pStyle w:val="EndNoteBibliography"/>
        <w:spacing w:after="0"/>
      </w:pPr>
      <w:r w:rsidRPr="008E720B">
        <w:t>5.</w:t>
      </w:r>
      <w:r w:rsidRPr="008E720B">
        <w:tab/>
        <w:t>Archer TP. Close up of the distal end of a CF-FH260AZL Olympus colonoscope. 2021.</w:t>
      </w:r>
    </w:p>
    <w:p w14:paraId="67EF48DE" w14:textId="7F1F2335" w:rsidR="008E720B" w:rsidRPr="008E720B" w:rsidRDefault="008E720B" w:rsidP="008E720B">
      <w:pPr>
        <w:pStyle w:val="EndNoteBibliography"/>
        <w:spacing w:after="0"/>
      </w:pPr>
      <w:r w:rsidRPr="008E720B">
        <w:t>6.</w:t>
      </w:r>
      <w:r w:rsidRPr="008E720B">
        <w:tab/>
        <w:t xml:space="preserve">King A, Broggio J. Cancer registration statistics, England:2016 Office for National Statistics2018 [Available from: </w:t>
      </w:r>
      <w:hyperlink r:id="rId118" w:history="1">
        <w:r w:rsidRPr="008E720B">
          <w:rPr>
            <w:rStyle w:val="Hyperlink"/>
          </w:rPr>
          <w:t>https://www.ons.gov.uk/peoplepopulationandcommunity/healthandsocialcare/conditionsanddiseases/bulletins/cancerregistrationstatisticsengland/final2016</w:t>
        </w:r>
      </w:hyperlink>
      <w:r w:rsidRPr="008E720B">
        <w:t>.</w:t>
      </w:r>
    </w:p>
    <w:p w14:paraId="35B02BAE" w14:textId="77777777" w:rsidR="008E720B" w:rsidRPr="008E720B" w:rsidRDefault="008E720B" w:rsidP="008E720B">
      <w:pPr>
        <w:pStyle w:val="EndNoteBibliography"/>
        <w:spacing w:after="0"/>
      </w:pPr>
      <w:r w:rsidRPr="008E720B">
        <w:t>7.</w:t>
      </w:r>
      <w:r w:rsidRPr="008E720B">
        <w:tab/>
        <w:t>Winawer SJ, Zauber AG. The advanced adenoma as the primary target of screening. Gastrointest Endosc Clin N Am. 2002;12(1):1-9, v.</w:t>
      </w:r>
    </w:p>
    <w:p w14:paraId="0735F127" w14:textId="77777777" w:rsidR="008E720B" w:rsidRPr="008E720B" w:rsidRDefault="008E720B" w:rsidP="008E720B">
      <w:pPr>
        <w:pStyle w:val="EndNoteBibliography"/>
        <w:spacing w:after="0"/>
      </w:pPr>
      <w:r w:rsidRPr="008E720B">
        <w:t>8.</w:t>
      </w:r>
      <w:r w:rsidRPr="008E720B">
        <w:tab/>
        <w:t>O'Brien MJ, Zhao Q, Yang S. Colorectal serrated pathway cancers and precursors. Histopathology. 2015;66(1):49-65.</w:t>
      </w:r>
    </w:p>
    <w:p w14:paraId="5F6AB633" w14:textId="77777777" w:rsidR="008E720B" w:rsidRPr="008E720B" w:rsidRDefault="008E720B" w:rsidP="008E720B">
      <w:pPr>
        <w:pStyle w:val="EndNoteBibliography"/>
        <w:spacing w:after="0"/>
      </w:pPr>
      <w:r w:rsidRPr="008E720B">
        <w:t>9.</w:t>
      </w:r>
      <w:r w:rsidRPr="008E720B">
        <w:tab/>
        <w:t>Li D, Doherty AR, Raju M, Liu L, Lei NY, Amsden LB, et al. Risk stratification for colorectal cancer in individuals with subtypes of serrated polyps. Gut. 2021.</w:t>
      </w:r>
    </w:p>
    <w:p w14:paraId="7A2B0B06" w14:textId="77777777" w:rsidR="008E720B" w:rsidRPr="008E720B" w:rsidRDefault="008E720B" w:rsidP="008E720B">
      <w:pPr>
        <w:pStyle w:val="EndNoteBibliography"/>
        <w:spacing w:after="0"/>
      </w:pPr>
      <w:r w:rsidRPr="008E720B">
        <w:t>10.</w:t>
      </w:r>
      <w:r w:rsidRPr="008E720B">
        <w:tab/>
        <w:t>Fearon ER, Vogelstein B. A genetic model for colorectal tumorigenesis. Cell. 1990;61(5):759-67.</w:t>
      </w:r>
    </w:p>
    <w:p w14:paraId="6FD5DE66" w14:textId="77777777" w:rsidR="008E720B" w:rsidRPr="008E720B" w:rsidRDefault="008E720B" w:rsidP="008E720B">
      <w:pPr>
        <w:pStyle w:val="EndNoteBibliography"/>
        <w:spacing w:after="0"/>
      </w:pPr>
      <w:r w:rsidRPr="008E720B">
        <w:t>11.</w:t>
      </w:r>
      <w:r w:rsidRPr="008E720B">
        <w:tab/>
        <w:t>Shinya H, Wolff WI. Morphology, anatomic distribution and cancer potential of colonic polyps. Ann Surg. 1979;190(6):679-83.</w:t>
      </w:r>
    </w:p>
    <w:p w14:paraId="6B17A933" w14:textId="77777777" w:rsidR="008E720B" w:rsidRPr="008E720B" w:rsidRDefault="008E720B" w:rsidP="008E720B">
      <w:pPr>
        <w:pStyle w:val="EndNoteBibliography"/>
        <w:spacing w:after="0"/>
      </w:pPr>
      <w:r w:rsidRPr="008E720B">
        <w:t>12.</w:t>
      </w:r>
      <w:r w:rsidRPr="008E720B">
        <w:tab/>
        <w:t>Lotfi AM, Spencer RJ, Ilstrup DM, Melton LJ. Colorectal polyps and the risk of subsequent carcinoma. Mayo Clin Proc. 1986;61(5):337-43.</w:t>
      </w:r>
    </w:p>
    <w:p w14:paraId="25452919" w14:textId="77777777" w:rsidR="008E720B" w:rsidRPr="008E720B" w:rsidRDefault="008E720B" w:rsidP="008E720B">
      <w:pPr>
        <w:pStyle w:val="EndNoteBibliography"/>
        <w:spacing w:after="0"/>
      </w:pPr>
      <w:r w:rsidRPr="008E720B">
        <w:t>13.</w:t>
      </w:r>
      <w:r w:rsidRPr="008E720B">
        <w:tab/>
        <w:t>Stryker SJ, Wolff BG, Culp CE, Libbe SD, Ilstrup DM, MacCarty RL. Natural history of untreated colonic polyps. Gastroenterology. 1987;93(5):1009-13.</w:t>
      </w:r>
    </w:p>
    <w:p w14:paraId="71550A24" w14:textId="77777777" w:rsidR="008E720B" w:rsidRPr="008E720B" w:rsidRDefault="008E720B" w:rsidP="008E720B">
      <w:pPr>
        <w:pStyle w:val="EndNoteBibliography"/>
        <w:spacing w:after="0"/>
      </w:pPr>
      <w:r w:rsidRPr="008E720B">
        <w:t>14.</w:t>
      </w:r>
      <w:r w:rsidRPr="008E720B">
        <w:tab/>
        <w:t>Li XL, Zhou J, Chen ZR, Chng WJ. P53 mutations in colorectal cancer - molecular pathogenesis and pharmacological reactivation. World J Gastroenterol. 2015;21(1):84-93.</w:t>
      </w:r>
    </w:p>
    <w:p w14:paraId="28A77628" w14:textId="77777777" w:rsidR="008E720B" w:rsidRPr="008E720B" w:rsidRDefault="008E720B" w:rsidP="008E720B">
      <w:pPr>
        <w:pStyle w:val="EndNoteBibliography"/>
        <w:spacing w:after="0"/>
      </w:pPr>
      <w:r w:rsidRPr="008E720B">
        <w:t>15.</w:t>
      </w:r>
      <w:r w:rsidRPr="008E720B">
        <w:tab/>
        <w:t>Baker SJ, Preisinger AC, Jessup JM, Paraskeva C, Markowitz S, Willson JK, et al. p53 gene mutations occur in combination with 17p allelic deletions as late events in colorectal tumorigenesis. Cancer Res. 1990;50(23):7717-22.</w:t>
      </w:r>
    </w:p>
    <w:p w14:paraId="47220CCA" w14:textId="77777777" w:rsidR="008E720B" w:rsidRPr="008E720B" w:rsidRDefault="008E720B" w:rsidP="008E720B">
      <w:pPr>
        <w:pStyle w:val="EndNoteBibliography"/>
        <w:spacing w:after="0"/>
      </w:pPr>
      <w:r w:rsidRPr="008E720B">
        <w:t>16.</w:t>
      </w:r>
      <w:r w:rsidRPr="008E720B">
        <w:tab/>
        <w:t>Saeed O, Lopez-Beltran A, Fisher KW, Scarpelli M, Montironi R, Cimadamore A, et al. RAS genes in colorectal carcinoma: pathogenesis, testing guidelines and treatment implications. J Clin Pathol. 2019;72(2):135-9.</w:t>
      </w:r>
    </w:p>
    <w:p w14:paraId="49F10A4F" w14:textId="77777777" w:rsidR="008E720B" w:rsidRPr="008E720B" w:rsidRDefault="008E720B" w:rsidP="008E720B">
      <w:pPr>
        <w:pStyle w:val="EndNoteBibliography"/>
        <w:spacing w:after="0"/>
      </w:pPr>
      <w:r w:rsidRPr="008E720B">
        <w:t>17.</w:t>
      </w:r>
      <w:r w:rsidRPr="008E720B">
        <w:tab/>
        <w:t>Kaye GI, Fenoglio CM, Pascal RR, Lane N. Comparative electron microscopic features of normal, hyperplastic, and adenomatous human colonic epithelium. Variations in cellular structure relative to the process of epithelial differentiation. Gastroenterology. 1973;64(5):926-45.</w:t>
      </w:r>
    </w:p>
    <w:p w14:paraId="15B9CB5C" w14:textId="77777777" w:rsidR="008E720B" w:rsidRPr="008E720B" w:rsidRDefault="008E720B" w:rsidP="008E720B">
      <w:pPr>
        <w:pStyle w:val="EndNoteBibliography"/>
        <w:spacing w:after="0"/>
      </w:pPr>
      <w:r w:rsidRPr="008E720B">
        <w:t>18.</w:t>
      </w:r>
      <w:r w:rsidRPr="008E720B">
        <w:tab/>
        <w:t>Komor MA, Bosch LJ, Bounova G, Bolijn AS, Delis-van Diemen PM, Rausch C, et al. Consensus molecular subtype classification of colorectal adenomas. J Pathol. 2018;246(3):266-76.</w:t>
      </w:r>
    </w:p>
    <w:p w14:paraId="68B81EEF" w14:textId="77777777" w:rsidR="008E720B" w:rsidRPr="008E720B" w:rsidRDefault="008E720B" w:rsidP="008E720B">
      <w:pPr>
        <w:pStyle w:val="EndNoteBibliography"/>
        <w:spacing w:after="0"/>
      </w:pPr>
      <w:r w:rsidRPr="008E720B">
        <w:t>19.</w:t>
      </w:r>
      <w:r w:rsidRPr="008E720B">
        <w:tab/>
        <w:t>Behrens J, Birchmeier W. Cell-cell adhesion in invasion and metastasis of carcinomas. Cancer Treat Res. 1994;71:251-66.</w:t>
      </w:r>
    </w:p>
    <w:p w14:paraId="3E4135DE" w14:textId="77777777" w:rsidR="008E720B" w:rsidRPr="008E720B" w:rsidRDefault="008E720B" w:rsidP="008E720B">
      <w:pPr>
        <w:pStyle w:val="EndNoteBibliography"/>
        <w:spacing w:after="0"/>
      </w:pPr>
      <w:r w:rsidRPr="008E720B">
        <w:t>20.</w:t>
      </w:r>
      <w:r w:rsidRPr="008E720B">
        <w:tab/>
        <w:t>Hülsken J, Birchmeier W, Behrens J. E-cadherin and APC compete for the interaction with beta-catenin and the cytoskeleton. J Cell Biol. 1994;127(6 Pt 2):2061-9.</w:t>
      </w:r>
    </w:p>
    <w:p w14:paraId="19C0663F" w14:textId="77777777" w:rsidR="008E720B" w:rsidRPr="008E720B" w:rsidRDefault="008E720B" w:rsidP="008E720B">
      <w:pPr>
        <w:pStyle w:val="EndNoteBibliography"/>
        <w:spacing w:after="0"/>
      </w:pPr>
      <w:r w:rsidRPr="008E720B">
        <w:t>21.</w:t>
      </w:r>
      <w:r w:rsidRPr="008E720B">
        <w:tab/>
        <w:t>Wong NA, Pignatelli M. Beta-catenin--a linchpin in colorectal carcinogenesis? Am J Pathol. 2002;160(2):389-401.</w:t>
      </w:r>
    </w:p>
    <w:p w14:paraId="2FBBCFF4" w14:textId="77777777" w:rsidR="008E720B" w:rsidRPr="008E720B" w:rsidRDefault="008E720B" w:rsidP="008E720B">
      <w:pPr>
        <w:pStyle w:val="EndNoteBibliography"/>
        <w:spacing w:after="0"/>
      </w:pPr>
      <w:r w:rsidRPr="008E720B">
        <w:lastRenderedPageBreak/>
        <w:t>22.</w:t>
      </w:r>
      <w:r w:rsidRPr="008E720B">
        <w:tab/>
        <w:t>Nguyen HT, Duong HQ. The molecular characteristics of colorectal cancer: Implications for diagnosis and therapy. Oncol Lett. 2018;16(1):9-18.</w:t>
      </w:r>
    </w:p>
    <w:p w14:paraId="61FDED0C" w14:textId="77777777" w:rsidR="008E720B" w:rsidRPr="008E720B" w:rsidRDefault="008E720B" w:rsidP="008E720B">
      <w:pPr>
        <w:pStyle w:val="EndNoteBibliography"/>
        <w:spacing w:after="0"/>
      </w:pPr>
      <w:r w:rsidRPr="008E720B">
        <w:t>23.</w:t>
      </w:r>
      <w:r w:rsidRPr="008E720B">
        <w:tab/>
        <w:t>Simon K. Colorectal cancer development and advances in screening. Clin Interv Aging. 2016;11:967-76.</w:t>
      </w:r>
    </w:p>
    <w:p w14:paraId="5B0BEF0A" w14:textId="77777777" w:rsidR="008E720B" w:rsidRPr="008E720B" w:rsidRDefault="008E720B" w:rsidP="008E720B">
      <w:pPr>
        <w:pStyle w:val="EndNoteBibliography"/>
        <w:spacing w:after="0"/>
      </w:pPr>
      <w:r w:rsidRPr="008E720B">
        <w:t>24.</w:t>
      </w:r>
      <w:r w:rsidRPr="008E720B">
        <w:tab/>
        <w:t>Hamilton SR. The adenoma-adenocarcinoma sequence in the large bowel: variations on a theme. J Cell Biochem Suppl. 1992;16G:41-6.</w:t>
      </w:r>
    </w:p>
    <w:p w14:paraId="7CFB2EC6" w14:textId="2416B7F5" w:rsidR="008E720B" w:rsidRPr="008E720B" w:rsidRDefault="008E720B" w:rsidP="008E720B">
      <w:pPr>
        <w:pStyle w:val="EndNoteBibliography"/>
        <w:spacing w:after="0"/>
      </w:pPr>
      <w:r w:rsidRPr="008E720B">
        <w:t>25.</w:t>
      </w:r>
      <w:r w:rsidRPr="008E720B">
        <w:tab/>
      </w:r>
      <w:r w:rsidR="004A2979">
        <w:t>Lockhar-Mummery H</w:t>
      </w:r>
      <w:r w:rsidRPr="008E720B">
        <w:t>, D</w:t>
      </w:r>
      <w:r w:rsidR="004A2979">
        <w:t>ukes C</w:t>
      </w:r>
      <w:r w:rsidRPr="008E720B">
        <w:t>. The pre-cancerous changes in the rectum and colon.: Surg Gynecol Obstet; 1928. p. 591-6.</w:t>
      </w:r>
    </w:p>
    <w:p w14:paraId="3E2C2EAB" w14:textId="77777777" w:rsidR="008E720B" w:rsidRPr="008E720B" w:rsidRDefault="008E720B" w:rsidP="008E720B">
      <w:pPr>
        <w:pStyle w:val="EndNoteBibliography"/>
        <w:spacing w:after="0"/>
      </w:pPr>
      <w:r w:rsidRPr="008E720B">
        <w:t>26.</w:t>
      </w:r>
      <w:r w:rsidRPr="008E720B">
        <w:tab/>
        <w:t>Logan RF, Patnick J, Nickerson C, Coleman L, Rutter MD, von Wagner C, et al. Outcomes of the Bowel Cancer Screening Programme (BCSP) in England after the first 1 million tests. Gut. 2012;61(10):1439-46.</w:t>
      </w:r>
    </w:p>
    <w:p w14:paraId="6ECD81C7" w14:textId="77777777" w:rsidR="008E720B" w:rsidRPr="008E720B" w:rsidRDefault="008E720B" w:rsidP="008E720B">
      <w:pPr>
        <w:pStyle w:val="EndNoteBibliography"/>
        <w:spacing w:after="0"/>
      </w:pPr>
      <w:r w:rsidRPr="008E720B">
        <w:t>27.</w:t>
      </w:r>
      <w:r w:rsidRPr="008E720B">
        <w:tab/>
        <w:t>Nagtegaal ID, Odze RD, Klimstra D, Paradis V, Rugge M, Schirmacher P, et al. The 2019 WHO classification of tumours of the digestive system. Histopathology. 2020;76(2):182-8.</w:t>
      </w:r>
    </w:p>
    <w:p w14:paraId="6182FF24" w14:textId="77777777" w:rsidR="008E720B" w:rsidRPr="008E720B" w:rsidRDefault="008E720B" w:rsidP="008E720B">
      <w:pPr>
        <w:pStyle w:val="EndNoteBibliography"/>
        <w:spacing w:after="0"/>
      </w:pPr>
      <w:r w:rsidRPr="008E720B">
        <w:t>28.</w:t>
      </w:r>
      <w:r w:rsidRPr="008E720B">
        <w:tab/>
        <w:t>Crockett SD, Nagtegaal ID. Terminology, Molecular Features, Epidemiology, and Management of Serrated Colorectal Neoplasia. Gastroenterology. 2019;157(4):949-66.e4.</w:t>
      </w:r>
    </w:p>
    <w:p w14:paraId="501437CD" w14:textId="77777777" w:rsidR="008E720B" w:rsidRPr="008E720B" w:rsidRDefault="008E720B" w:rsidP="008E720B">
      <w:pPr>
        <w:pStyle w:val="EndNoteBibliography"/>
        <w:spacing w:after="0"/>
      </w:pPr>
      <w:r w:rsidRPr="008E720B">
        <w:t>29.</w:t>
      </w:r>
      <w:r w:rsidRPr="008E720B">
        <w:tab/>
        <w:t>Yang JF, Tang SJ, Lash RH, Wu R, Yang Q. Anatomic distribution of sessile serrated adenoma/polyp with and without cytologic dysplasia. Arch Pathol Lab Med. 2015;139(3):388-93.</w:t>
      </w:r>
    </w:p>
    <w:p w14:paraId="5FA2D7AB" w14:textId="77777777" w:rsidR="008E720B" w:rsidRPr="008E720B" w:rsidRDefault="008E720B" w:rsidP="008E720B">
      <w:pPr>
        <w:pStyle w:val="EndNoteBibliography"/>
        <w:spacing w:after="0"/>
      </w:pPr>
      <w:r w:rsidRPr="008E720B">
        <w:t>30.</w:t>
      </w:r>
      <w:r w:rsidRPr="008E720B">
        <w:tab/>
        <w:t>Abdeljawad K, Vemulapalli KC, Kahi CJ, Cummings OW, Snover DC, Rex DK. Sessile serrated polyp prevalence determined by a colonoscopist with a high lesion detection rate and an experienced pathologist. Gastrointest Endosc. 2015;81(3):517-24.</w:t>
      </w:r>
    </w:p>
    <w:p w14:paraId="6A384AB0" w14:textId="77777777" w:rsidR="008E720B" w:rsidRPr="008E720B" w:rsidRDefault="008E720B" w:rsidP="008E720B">
      <w:pPr>
        <w:pStyle w:val="EndNoteBibliography"/>
        <w:spacing w:after="0"/>
      </w:pPr>
      <w:r w:rsidRPr="008E720B">
        <w:t>31.</w:t>
      </w:r>
      <w:r w:rsidRPr="008E720B">
        <w:tab/>
        <w:t>Stefanius K, Ylitalo L, Tuomisto A, Kuivila R, Kantola T, Sirniö P, et al. Frequent mutations of KRAS in addition to BRAF in colorectal serrated adenocarcinoma. Histopathology. 2011;58(5):679-92.</w:t>
      </w:r>
    </w:p>
    <w:p w14:paraId="653B60A9" w14:textId="77777777" w:rsidR="008E720B" w:rsidRPr="008E720B" w:rsidRDefault="008E720B" w:rsidP="008E720B">
      <w:pPr>
        <w:pStyle w:val="EndNoteBibliography"/>
        <w:spacing w:after="0"/>
      </w:pPr>
      <w:r w:rsidRPr="008E720B">
        <w:t>32.</w:t>
      </w:r>
      <w:r w:rsidRPr="008E720B">
        <w:tab/>
        <w:t>Rhee YY, Kim KJ, Kang GH. CpG Island Methylator Phenotype-High Colorectal Cancers and Their Prognostic Implications and Relationships with the Serrated Neoplasia Pathway. Gut Liver. 2017;11(1):38-46.</w:t>
      </w:r>
    </w:p>
    <w:p w14:paraId="07ED797D" w14:textId="77777777" w:rsidR="008E720B" w:rsidRPr="008E720B" w:rsidRDefault="008E720B" w:rsidP="008E720B">
      <w:pPr>
        <w:pStyle w:val="EndNoteBibliography"/>
        <w:spacing w:after="0"/>
      </w:pPr>
      <w:r w:rsidRPr="008E720B">
        <w:t>33.</w:t>
      </w:r>
      <w:r w:rsidRPr="008E720B">
        <w:tab/>
        <w:t>Nazemalhosseini Mojarad E, Kuppen PJ, Aghdaei HA, Zali MR. The CpG island methylator phenotype (CIMP) in colorectal cancer. Gastroenterol Hepatol Bed Bench. 2013;6(3):120-8.</w:t>
      </w:r>
    </w:p>
    <w:p w14:paraId="1148A290" w14:textId="77777777" w:rsidR="008E720B" w:rsidRPr="008E720B" w:rsidRDefault="008E720B" w:rsidP="008E720B">
      <w:pPr>
        <w:pStyle w:val="EndNoteBibliography"/>
        <w:spacing w:after="0"/>
      </w:pPr>
      <w:r w:rsidRPr="008E720B">
        <w:t>34.</w:t>
      </w:r>
      <w:r w:rsidRPr="008E720B">
        <w:tab/>
        <w:t>Bettington M, Walker N, Rosty C, Brown I, Clouston A, McKeone D, et al. Clinicopathological and molecular features of sessile serrated adenomas with dysplasia or carcinoma. Gut. 2017;66(1):97-106.</w:t>
      </w:r>
    </w:p>
    <w:p w14:paraId="6C3B4478" w14:textId="77777777" w:rsidR="008E720B" w:rsidRPr="008E720B" w:rsidRDefault="008E720B" w:rsidP="008E720B">
      <w:pPr>
        <w:pStyle w:val="EndNoteBibliography"/>
        <w:spacing w:after="0"/>
      </w:pPr>
      <w:r w:rsidRPr="008E720B">
        <w:t>35.</w:t>
      </w:r>
      <w:r w:rsidRPr="008E720B">
        <w:tab/>
        <w:t>Hassan C, East J, Radaelli F, Spada C, Benamouzig R, Bisschops R, et al. Bowel preparation for colonoscopy: European Society of Gastrointestinal Endoscopy (ESGE) Guideline - Update 2019. Endoscopy. 2019;51(8):775-94.</w:t>
      </w:r>
    </w:p>
    <w:p w14:paraId="033D7B62" w14:textId="77777777" w:rsidR="008E720B" w:rsidRPr="008E720B" w:rsidRDefault="008E720B" w:rsidP="008E720B">
      <w:pPr>
        <w:pStyle w:val="EndNoteBibliography"/>
        <w:spacing w:after="0"/>
      </w:pPr>
      <w:r w:rsidRPr="008E720B">
        <w:t>36.</w:t>
      </w:r>
      <w:r w:rsidRPr="008E720B">
        <w:tab/>
        <w:t>Connor A, Tolan D, Hughes S, Carr N, Tomson C. Consensus guidelines for the safe prescription and administration of oral bowel-cleansing agents. Gut. 2012;61(11):1525-32.</w:t>
      </w:r>
    </w:p>
    <w:p w14:paraId="586EE9D2" w14:textId="77777777" w:rsidR="008E720B" w:rsidRPr="008E720B" w:rsidRDefault="008E720B" w:rsidP="008E720B">
      <w:pPr>
        <w:pStyle w:val="EndNoteBibliography"/>
        <w:spacing w:after="0"/>
      </w:pPr>
      <w:r w:rsidRPr="008E720B">
        <w:t>37.</w:t>
      </w:r>
      <w:r w:rsidRPr="008E720B">
        <w:tab/>
        <w:t>Johnson LR. Physiology of the gastrointestinal tract. Fifth edition. ed. Amsterdam: Elsevier/AP; 2012. 2 volumes (xix, 1208, I31 xix, 2197, I37) p.</w:t>
      </w:r>
    </w:p>
    <w:p w14:paraId="66049226" w14:textId="77777777" w:rsidR="008E720B" w:rsidRPr="008E720B" w:rsidRDefault="008E720B" w:rsidP="008E720B">
      <w:pPr>
        <w:pStyle w:val="EndNoteBibliography"/>
        <w:spacing w:after="0"/>
      </w:pPr>
      <w:r w:rsidRPr="008E720B">
        <w:t>38.</w:t>
      </w:r>
      <w:r w:rsidRPr="008E720B">
        <w:tab/>
        <w:t>Gursahani H, Riggs-Sauthier J, Pfeiffer J, Lechuga-Ballesteros D, Fishburn CS. Absorption of polyethylene glycol (PEG) polymers: the effect of PEG size on permeability. J Pharm Sci. 2009;98(8):2847-56.</w:t>
      </w:r>
    </w:p>
    <w:p w14:paraId="1CF71431" w14:textId="77777777" w:rsidR="008E720B" w:rsidRPr="008E720B" w:rsidRDefault="008E720B" w:rsidP="008E720B">
      <w:pPr>
        <w:pStyle w:val="EndNoteBibliography"/>
        <w:spacing w:after="0"/>
      </w:pPr>
      <w:r w:rsidRPr="008E720B">
        <w:t>39.</w:t>
      </w:r>
      <w:r w:rsidRPr="008E720B">
        <w:tab/>
        <w:t>Fordtran JS, Hofmann AF. Seventy Years of Polyethylene Glycols in Gastroenterology: The Journey of PEG 4000 and 3350 From Nonabsorbable Marker to Colonoscopy Preparation to Osmotic Laxative. Gastroenterology. 2017;152(4):675-80.</w:t>
      </w:r>
    </w:p>
    <w:p w14:paraId="00707533" w14:textId="77777777" w:rsidR="008E720B" w:rsidRPr="008E720B" w:rsidRDefault="008E720B" w:rsidP="008E720B">
      <w:pPr>
        <w:pStyle w:val="EndNoteBibliography"/>
        <w:spacing w:after="0"/>
      </w:pPr>
      <w:r w:rsidRPr="008E720B">
        <w:t>40.</w:t>
      </w:r>
      <w:r w:rsidRPr="008E720B">
        <w:tab/>
        <w:t>Saltzman JR, Cash BD, Pasha SF, Early DS, Muthusamy VR, Khashab MA, et al. Bowel preparation before colonoscopy. Gastrointest Endosc. 2015;81(4):781-94.</w:t>
      </w:r>
    </w:p>
    <w:p w14:paraId="37A5FE42" w14:textId="77777777" w:rsidR="008E720B" w:rsidRPr="008E720B" w:rsidRDefault="008E720B" w:rsidP="008E720B">
      <w:pPr>
        <w:pStyle w:val="EndNoteBibliography"/>
        <w:spacing w:after="0"/>
      </w:pPr>
      <w:r w:rsidRPr="008E720B">
        <w:t>41.</w:t>
      </w:r>
      <w:r w:rsidRPr="008E720B">
        <w:tab/>
        <w:t>Heher EC, Thier SO, Rennke H, Humphreys BD. Adverse renal and metabolic effects associated with oral sodium phosphate bowel preparation. Clin J Am Soc Nephrol. 2008;3(5):1494-503.</w:t>
      </w:r>
    </w:p>
    <w:p w14:paraId="1827CC47" w14:textId="77777777" w:rsidR="008E720B" w:rsidRPr="008E720B" w:rsidRDefault="008E720B" w:rsidP="008E720B">
      <w:pPr>
        <w:pStyle w:val="EndNoteBibliography"/>
        <w:spacing w:after="0"/>
      </w:pPr>
      <w:r w:rsidRPr="008E720B">
        <w:t>42.</w:t>
      </w:r>
      <w:r w:rsidRPr="008E720B">
        <w:tab/>
        <w:t>Rex DK. Dosing considerations in the use of sodium phosphate bowel preparations for colonoscopy. Ann Pharmacother. 2007;41(9):1466-75.</w:t>
      </w:r>
    </w:p>
    <w:p w14:paraId="4869AA04" w14:textId="77777777" w:rsidR="008E720B" w:rsidRPr="008E720B" w:rsidRDefault="008E720B" w:rsidP="008E720B">
      <w:pPr>
        <w:pStyle w:val="EndNoteBibliography"/>
        <w:spacing w:after="0"/>
      </w:pPr>
      <w:r w:rsidRPr="008E720B">
        <w:lastRenderedPageBreak/>
        <w:t>43.</w:t>
      </w:r>
      <w:r w:rsidRPr="008E720B">
        <w:tab/>
        <w:t>Krueger D, Demir IE, Ceyhan GO, Zeller F, Schemann M. bis-(p-hydroxyphenyl)-pyridyl-2-methane (BHPM)-the active metabolite of the laxatives bisacodyl and sodium picosulfate-enhances contractility and secretion in human intestine in vitro. Neurogastroenterol Motil. 2018;30(7):e13311.</w:t>
      </w:r>
    </w:p>
    <w:p w14:paraId="22994381" w14:textId="77777777" w:rsidR="008E720B" w:rsidRPr="008E720B" w:rsidRDefault="008E720B" w:rsidP="008E720B">
      <w:pPr>
        <w:pStyle w:val="EndNoteBibliography"/>
        <w:spacing w:after="0"/>
      </w:pPr>
      <w:r w:rsidRPr="008E720B">
        <w:t>44.</w:t>
      </w:r>
      <w:r w:rsidRPr="008E720B">
        <w:tab/>
        <w:t>Hoy SM, Scott LJ, Wagstaff AJ. Sodium picosulfate/magnesium citrate: a review of its use as a colorectal cleanser. Drugs. 2009;69(1):123-36.</w:t>
      </w:r>
    </w:p>
    <w:p w14:paraId="618DC15A" w14:textId="77777777" w:rsidR="008E720B" w:rsidRPr="008E720B" w:rsidRDefault="008E720B" w:rsidP="008E720B">
      <w:pPr>
        <w:pStyle w:val="EndNoteBibliography"/>
        <w:spacing w:after="0"/>
      </w:pPr>
      <w:r w:rsidRPr="008E720B">
        <w:t>45.</w:t>
      </w:r>
      <w:r w:rsidRPr="008E720B">
        <w:tab/>
        <w:t>Rex DK, Bond JH, Winawer S, Levin TR, Burt RW, Johnson DA, et al. Quality in the technical performance of colonoscopy and the continuous quality improvement process for colonoscopy: recommendations of the U.S. Multi-Society Task Force on Colorectal Cancer. Am J Gastroenterol. 2002;97(6):1296-308.</w:t>
      </w:r>
    </w:p>
    <w:p w14:paraId="52E38A2D" w14:textId="0EC64A7F" w:rsidR="008E720B" w:rsidRPr="008E720B" w:rsidRDefault="008E720B" w:rsidP="008E720B">
      <w:pPr>
        <w:pStyle w:val="EndNoteBibliography"/>
        <w:spacing w:after="0"/>
      </w:pPr>
      <w:r w:rsidRPr="008E720B">
        <w:t>46.</w:t>
      </w:r>
      <w:r w:rsidRPr="008E720B">
        <w:tab/>
        <w:t xml:space="preserve">BSG, JAG. Endoscopy activity and COVID-19: BSG and JAG guidance. 2020 [Available from: </w:t>
      </w:r>
      <w:hyperlink r:id="rId119" w:history="1">
        <w:r w:rsidRPr="008E720B">
          <w:rPr>
            <w:rStyle w:val="Hyperlink"/>
          </w:rPr>
          <w:t>https://www.bsg.org.uk/covid-19-advice/endoscopy-activity-and-covid-19-bsg-and-jag-guidance/</w:t>
        </w:r>
      </w:hyperlink>
      <w:r w:rsidRPr="008E720B">
        <w:t>.</w:t>
      </w:r>
    </w:p>
    <w:p w14:paraId="66A4B856" w14:textId="369AE7C7" w:rsidR="008E720B" w:rsidRPr="008E720B" w:rsidRDefault="008E720B" w:rsidP="008E720B">
      <w:pPr>
        <w:pStyle w:val="EndNoteBibliography"/>
        <w:spacing w:after="0"/>
      </w:pPr>
      <w:r w:rsidRPr="008E720B">
        <w:t>47.</w:t>
      </w:r>
      <w:r w:rsidRPr="008E720B">
        <w:tab/>
      </w:r>
      <w:r w:rsidR="00EC2CAF">
        <w:t>Aronchick C</w:t>
      </w:r>
      <w:r w:rsidRPr="008E720B">
        <w:t>, L</w:t>
      </w:r>
      <w:r w:rsidR="00EC2CAF">
        <w:t>ipshutz W</w:t>
      </w:r>
      <w:r w:rsidRPr="008E720B">
        <w:t xml:space="preserve">, </w:t>
      </w:r>
      <w:r w:rsidR="00EC2CAF">
        <w:t>Wright S</w:t>
      </w:r>
      <w:r w:rsidRPr="008E720B">
        <w:t>,D</w:t>
      </w:r>
      <w:r w:rsidR="00EC2CAF">
        <w:t>uFrayne F</w:t>
      </w:r>
      <w:r w:rsidRPr="008E720B">
        <w:t>,</w:t>
      </w:r>
      <w:r w:rsidR="00EC2CAF">
        <w:t xml:space="preserve"> </w:t>
      </w:r>
      <w:r w:rsidRPr="008E720B">
        <w:t>B</w:t>
      </w:r>
      <w:r w:rsidR="00EC2CAF">
        <w:t>ergman G</w:t>
      </w:r>
      <w:r w:rsidRPr="008E720B">
        <w:t>. Validation of an instrument to assess colon cleansing. Am J Gastroenterol; 1999. p. 2667.</w:t>
      </w:r>
    </w:p>
    <w:p w14:paraId="433C1A6D" w14:textId="77777777" w:rsidR="008E720B" w:rsidRPr="008E720B" w:rsidRDefault="008E720B" w:rsidP="008E720B">
      <w:pPr>
        <w:pStyle w:val="EndNoteBibliography"/>
        <w:spacing w:after="0"/>
      </w:pPr>
      <w:r w:rsidRPr="008E720B">
        <w:t>48.</w:t>
      </w:r>
      <w:r w:rsidRPr="008E720B">
        <w:tab/>
        <w:t>Parmar R, Martel M, Rostom A, Barkun AN. Validated Scales for Colon Cleansing: A Systematic Review. Am J Gastroenterol. 2016;111(2):197-204; quiz 5.</w:t>
      </w:r>
    </w:p>
    <w:p w14:paraId="494BCE28" w14:textId="77777777" w:rsidR="008E720B" w:rsidRPr="008E720B" w:rsidRDefault="008E720B" w:rsidP="008E720B">
      <w:pPr>
        <w:pStyle w:val="EndNoteBibliography"/>
        <w:spacing w:after="0"/>
      </w:pPr>
      <w:r w:rsidRPr="008E720B">
        <w:t>49.</w:t>
      </w:r>
      <w:r w:rsidRPr="008E720B">
        <w:tab/>
        <w:t>Rees CJ, Thomas Gibson S, Rutter MD, Baragwanath P, Pullan R, Feeney M, et al. UK key performance indicators and quality assurance standards for colonoscopy. Gut. 2016;65(12):1923-9.</w:t>
      </w:r>
    </w:p>
    <w:p w14:paraId="2A14932C" w14:textId="657E2DEE" w:rsidR="008E720B" w:rsidRPr="008E720B" w:rsidRDefault="008E720B" w:rsidP="00EC2CAF">
      <w:pPr>
        <w:pStyle w:val="EndNoteBibliography"/>
      </w:pPr>
      <w:r w:rsidRPr="008E720B">
        <w:t>50.</w:t>
      </w:r>
      <w:r w:rsidRPr="008E720B">
        <w:tab/>
        <w:t>Martini F, Nath JL, Bartholomew EF, Ober WC, Ober CE, Hutchings RT. Fundamentals of anatomy &amp; physiology. Eleventh edition.Global edition /Global edition. ed. 1298 pages p.</w:t>
      </w:r>
    </w:p>
    <w:p w14:paraId="387ACD50" w14:textId="77777777" w:rsidR="008E720B" w:rsidRPr="008E720B" w:rsidRDefault="008E720B" w:rsidP="008E720B">
      <w:pPr>
        <w:pStyle w:val="EndNoteBibliography"/>
        <w:spacing w:after="0"/>
      </w:pPr>
      <w:r w:rsidRPr="008E720B">
        <w:t>51.</w:t>
      </w:r>
      <w:r w:rsidRPr="008E720B">
        <w:tab/>
        <w:t>Rostom A, Jolicoeur E. Validation of a new scale for the assessment of bowel preparation quality. Gastrointest Endosc. 2004;59(4):482-6.</w:t>
      </w:r>
    </w:p>
    <w:p w14:paraId="0D2F9C6E" w14:textId="77777777" w:rsidR="008E720B" w:rsidRPr="008E720B" w:rsidRDefault="008E720B" w:rsidP="008E720B">
      <w:pPr>
        <w:pStyle w:val="EndNoteBibliography"/>
        <w:spacing w:after="0"/>
      </w:pPr>
      <w:r w:rsidRPr="008E720B">
        <w:t>52.</w:t>
      </w:r>
      <w:r w:rsidRPr="008E720B">
        <w:tab/>
        <w:t>Martinato MK, Caccaro R, Scacchi M. Assessment of bowel preparation for colonoscopy: comparison between different tools and different healthcare professionals. Dig Liver Dis2013. p. 195-6.</w:t>
      </w:r>
    </w:p>
    <w:p w14:paraId="599DE3C8" w14:textId="77777777" w:rsidR="008E720B" w:rsidRPr="008E720B" w:rsidRDefault="008E720B" w:rsidP="008E720B">
      <w:pPr>
        <w:pStyle w:val="EndNoteBibliography"/>
        <w:spacing w:after="0"/>
      </w:pPr>
      <w:r w:rsidRPr="008E720B">
        <w:t>53.</w:t>
      </w:r>
      <w:r w:rsidRPr="008E720B">
        <w:tab/>
        <w:t>Gerard DP, Foster DB, Raiser MW, Holden JL, Karrison TG. Validation of a new bowel preparation scale for measuring colon cleansing for colonoscopy: the chicago bowel preparation scale. Clin Transl Gastroenterol. 2013;4:e43.</w:t>
      </w:r>
    </w:p>
    <w:p w14:paraId="179162D4" w14:textId="77777777" w:rsidR="008E720B" w:rsidRPr="008E720B" w:rsidRDefault="008E720B" w:rsidP="008E720B">
      <w:pPr>
        <w:pStyle w:val="EndNoteBibliography"/>
        <w:spacing w:after="0"/>
      </w:pPr>
      <w:r w:rsidRPr="008E720B">
        <w:t>54.</w:t>
      </w:r>
      <w:r w:rsidRPr="008E720B">
        <w:tab/>
        <w:t>Halphen M, Heresbach D, Gruss HJ, Belsey J. Validation of the Harefield Cleansing Scale: a tool for the evaluation of bowel cleansing quality in both research and clinical practice. Gastrointest Endosc. 2013;78(1):121-31.</w:t>
      </w:r>
    </w:p>
    <w:p w14:paraId="541FD1EF" w14:textId="77777777" w:rsidR="008E720B" w:rsidRPr="008E720B" w:rsidRDefault="008E720B" w:rsidP="008E720B">
      <w:pPr>
        <w:pStyle w:val="EndNoteBibliography"/>
        <w:spacing w:after="0"/>
      </w:pPr>
      <w:r w:rsidRPr="008E720B">
        <w:t>55.</w:t>
      </w:r>
      <w:r w:rsidRPr="008E720B">
        <w:tab/>
        <w:t>Lai EJ, Calderwood AH, Doros G, Fix OK, Jacobson BC. The Boston bowel preparation scale: a valid and reliable instrument for colonoscopy-oriented research. Gastrointest Endosc. 2009;69(3 Pt 2):620-5.</w:t>
      </w:r>
    </w:p>
    <w:p w14:paraId="32155B5E" w14:textId="77777777" w:rsidR="008E720B" w:rsidRPr="008E720B" w:rsidRDefault="008E720B" w:rsidP="008E720B">
      <w:pPr>
        <w:pStyle w:val="EndNoteBibliography"/>
        <w:spacing w:after="0"/>
      </w:pPr>
      <w:r w:rsidRPr="008E720B">
        <w:t>56.</w:t>
      </w:r>
      <w:r w:rsidRPr="008E720B">
        <w:tab/>
        <w:t>Lai EJ, Calderwood AH, Doros G, Fix OK, Jacobson BC. BBPS 0. The Boston bowel preparation scale: a valid and reliable instrument for colonoscopy-oriented research. Gastrointest Endosc2009. p. 620-5.</w:t>
      </w:r>
    </w:p>
    <w:p w14:paraId="6E22AC6F" w14:textId="77777777" w:rsidR="008E720B" w:rsidRPr="008E720B" w:rsidRDefault="008E720B" w:rsidP="008E720B">
      <w:pPr>
        <w:pStyle w:val="EndNoteBibliography"/>
        <w:spacing w:after="0"/>
      </w:pPr>
      <w:r w:rsidRPr="008E720B">
        <w:t>57.</w:t>
      </w:r>
      <w:r w:rsidRPr="008E720B">
        <w:tab/>
        <w:t>Lai EJ, Calderwood AH, Doros G, Fix OK, Jacobson BC. BBPS 1. The Boston bowel preparation scale: a valid and reliable instrument for colonoscopy-oriented research. Gastrointest Endosc: 69; 2009. p. 620-5.</w:t>
      </w:r>
    </w:p>
    <w:p w14:paraId="26EC9DB6" w14:textId="77777777" w:rsidR="008E720B" w:rsidRPr="008E720B" w:rsidRDefault="008E720B" w:rsidP="008E720B">
      <w:pPr>
        <w:pStyle w:val="EndNoteBibliography"/>
        <w:spacing w:after="0"/>
      </w:pPr>
      <w:r w:rsidRPr="008E720B">
        <w:t>58.</w:t>
      </w:r>
      <w:r w:rsidRPr="008E720B">
        <w:tab/>
        <w:t>Lai EJ, Calderwood AH, Doros G, Fix OK, Jacobson BC. BBPS 2. The Boston bowel preparation scale: a valid and reliable instrument for colonoscopy-oriented research. Gastrointest Endosc2009. p. 620-5.</w:t>
      </w:r>
    </w:p>
    <w:p w14:paraId="327B7F0A" w14:textId="77777777" w:rsidR="008E720B" w:rsidRPr="008E720B" w:rsidRDefault="008E720B" w:rsidP="008E720B">
      <w:pPr>
        <w:pStyle w:val="EndNoteBibliography"/>
        <w:spacing w:after="0"/>
      </w:pPr>
      <w:r w:rsidRPr="008E720B">
        <w:t>59.</w:t>
      </w:r>
      <w:r w:rsidRPr="008E720B">
        <w:tab/>
        <w:t>Lai EJ, Calderwood AH, Doros G, Fix OK, Jacobson BC. BBPS 3. The Boston bowel preparation scale: a valid and reliable instrument for colonoscopy-oriented research. Gastrointest Endosc. p. 620-5.</w:t>
      </w:r>
    </w:p>
    <w:p w14:paraId="2C5463E4" w14:textId="77777777" w:rsidR="008E720B" w:rsidRPr="008E720B" w:rsidRDefault="008E720B" w:rsidP="008E720B">
      <w:pPr>
        <w:pStyle w:val="EndNoteBibliography"/>
        <w:spacing w:after="0"/>
      </w:pPr>
      <w:r w:rsidRPr="008E720B">
        <w:t>60.</w:t>
      </w:r>
      <w:r w:rsidRPr="008E720B">
        <w:tab/>
        <w:t>Gromski MA, Miller CA, Lee SH, Park ES, Lee TH, Park SH, et al. Trainees' adenoma detection rate is higher if ≥ 10 minutes is spent on withdrawal during colonoscopy. Surg Endosc. 2012;26(5):1337-42.</w:t>
      </w:r>
    </w:p>
    <w:p w14:paraId="6B7F7F92" w14:textId="77777777" w:rsidR="008E720B" w:rsidRPr="008E720B" w:rsidRDefault="008E720B" w:rsidP="008E720B">
      <w:pPr>
        <w:pStyle w:val="EndNoteBibliography"/>
        <w:spacing w:after="0"/>
      </w:pPr>
      <w:r w:rsidRPr="008E720B">
        <w:t>61.</w:t>
      </w:r>
      <w:r w:rsidRPr="008E720B">
        <w:tab/>
        <w:t>Barclay RL, Vicari JJ, Doughty AS, Johanson JF, Greenlaw RL. Colonoscopic withdrawal times and adenoma detection during screening colonoscopy. N Engl J Med. 2006;355(24):2533-41.</w:t>
      </w:r>
    </w:p>
    <w:p w14:paraId="52C6385A" w14:textId="77777777" w:rsidR="008E720B" w:rsidRPr="008E720B" w:rsidRDefault="008E720B" w:rsidP="008E720B">
      <w:pPr>
        <w:pStyle w:val="EndNoteBibliography"/>
        <w:spacing w:after="0"/>
      </w:pPr>
      <w:r w:rsidRPr="008E720B">
        <w:lastRenderedPageBreak/>
        <w:t>62.</w:t>
      </w:r>
      <w:r w:rsidRPr="008E720B">
        <w:tab/>
        <w:t>Calderwood AH, Jacobson BC. Comprehensive validation of the Boston Bowel Preparation Scale. Gastrointest Endosc. 2010;72(4):686-92.</w:t>
      </w:r>
    </w:p>
    <w:p w14:paraId="7B873762" w14:textId="77777777" w:rsidR="008E720B" w:rsidRPr="008E720B" w:rsidRDefault="008E720B" w:rsidP="008E720B">
      <w:pPr>
        <w:pStyle w:val="EndNoteBibliography"/>
        <w:spacing w:after="0"/>
      </w:pPr>
      <w:r w:rsidRPr="008E720B">
        <w:t>63.</w:t>
      </w:r>
      <w:r w:rsidRPr="008E720B">
        <w:tab/>
        <w:t>Gao Y, Lin JS, Zhang HD, Lin MX, Cheng CS, Wu SZ. Pilot validation of the Boston Bowel Preparation Scale in China. Dig Endosc. 2013;25(2):167-73.</w:t>
      </w:r>
    </w:p>
    <w:p w14:paraId="5AC7460C" w14:textId="77777777" w:rsidR="008E720B" w:rsidRPr="008E720B" w:rsidRDefault="008E720B" w:rsidP="008E720B">
      <w:pPr>
        <w:pStyle w:val="EndNoteBibliography"/>
        <w:spacing w:after="0"/>
      </w:pPr>
      <w:r w:rsidRPr="008E720B">
        <w:t>64.</w:t>
      </w:r>
      <w:r w:rsidRPr="008E720B">
        <w:tab/>
        <w:t>Massinha P, Almeida N, Cunha I, Tomé L. Clinical Practice Impact of the Boston Bowel Preparation Scale in a European Country. GE Port J Gastroenterol. 2018;25(5):230-5.</w:t>
      </w:r>
    </w:p>
    <w:p w14:paraId="3F3B40B6" w14:textId="77777777" w:rsidR="008E720B" w:rsidRPr="008E720B" w:rsidRDefault="008E720B" w:rsidP="008E720B">
      <w:pPr>
        <w:pStyle w:val="EndNoteBibliography"/>
        <w:spacing w:after="0"/>
      </w:pPr>
      <w:r w:rsidRPr="008E720B">
        <w:t>65.</w:t>
      </w:r>
      <w:r w:rsidRPr="008E720B">
        <w:tab/>
        <w:t>Kim EJ, Park YI, Kim YS, Park WW, Kwon SO, Park KS, et al. A Korean experience of the use of Boston bowel preparation scale: a valid and reliable instrument for colonoscopy-oriented research. Saudi J Gastroenterol. 2014;20(4):219-24.</w:t>
      </w:r>
    </w:p>
    <w:p w14:paraId="4A994418" w14:textId="77777777" w:rsidR="008E720B" w:rsidRPr="008E720B" w:rsidRDefault="008E720B" w:rsidP="008E720B">
      <w:pPr>
        <w:pStyle w:val="EndNoteBibliography"/>
        <w:spacing w:after="0"/>
      </w:pPr>
      <w:r w:rsidRPr="008E720B">
        <w:t>66.</w:t>
      </w:r>
      <w:r w:rsidRPr="008E720B">
        <w:tab/>
        <w:t>Jain D, Momeni M, Krishnaiah M, Anand S, Singhal S. Importance of reporting segmental bowel preparation scores during colonoscopy in clinical practice. World J Gastroenterol. 2015;21(13):3994-9.</w:t>
      </w:r>
    </w:p>
    <w:p w14:paraId="0EED8B8D" w14:textId="77777777" w:rsidR="008E720B" w:rsidRPr="008E720B" w:rsidRDefault="008E720B" w:rsidP="008E720B">
      <w:pPr>
        <w:pStyle w:val="EndNoteBibliography"/>
        <w:spacing w:after="0"/>
      </w:pPr>
      <w:r w:rsidRPr="008E720B">
        <w:t>67.</w:t>
      </w:r>
      <w:r w:rsidRPr="008E720B">
        <w:tab/>
        <w:t>Kluge MA, Williams JL, Wu CK, Jacobson BC, Schroy PC, Lieberman DA, et al. Inadequate Boston Bowel Preparation Scale scores predict the risk of missed neoplasia on the next colonoscopy. Gastrointest Endosc. 2018;87(3):744-51.</w:t>
      </w:r>
    </w:p>
    <w:p w14:paraId="438CC04A" w14:textId="77777777" w:rsidR="008E720B" w:rsidRPr="008E720B" w:rsidRDefault="008E720B" w:rsidP="008E720B">
      <w:pPr>
        <w:pStyle w:val="EndNoteBibliography"/>
        <w:spacing w:after="0"/>
      </w:pPr>
      <w:r w:rsidRPr="008E720B">
        <w:t>68.</w:t>
      </w:r>
      <w:r w:rsidRPr="008E720B">
        <w:tab/>
        <w:t>Clark BT, Protiva P, Nagar A, Imaeda A, Ciarleglio MM, Deng Y, et al. Quantification of Adequate Bowel Preparation for Screening or Surveillance Colonoscopy in Men. Gastroenterology. 2016;150(2):396-405; quiz e14-5.</w:t>
      </w:r>
    </w:p>
    <w:p w14:paraId="36B7165F" w14:textId="77777777" w:rsidR="008E720B" w:rsidRPr="008E720B" w:rsidRDefault="008E720B" w:rsidP="008E720B">
      <w:pPr>
        <w:pStyle w:val="EndNoteBibliography"/>
        <w:spacing w:after="0"/>
      </w:pPr>
      <w:r w:rsidRPr="008E720B">
        <w:t>69.</w:t>
      </w:r>
      <w:r w:rsidRPr="008E720B">
        <w:tab/>
        <w:t>Winawer SJ, Zauber AG, Fletcher RH, Stillman JS, O'brien MJ, Levin B, et al. Guidelines for colonoscopy surveillance after polypectomy: a consensus update by the US Multi-Society Task Force on Colorectal Cancer and the American Cancer Society. CA Cancer J Clin. 2006;56(3):143-59; quiz 84-5.</w:t>
      </w:r>
    </w:p>
    <w:p w14:paraId="0413F3CB" w14:textId="77777777" w:rsidR="008E720B" w:rsidRPr="008E720B" w:rsidRDefault="008E720B" w:rsidP="008E720B">
      <w:pPr>
        <w:pStyle w:val="EndNoteBibliography"/>
        <w:spacing w:after="0"/>
      </w:pPr>
      <w:r w:rsidRPr="008E720B">
        <w:t>70.</w:t>
      </w:r>
      <w:r w:rsidRPr="008E720B">
        <w:tab/>
        <w:t>Heron V, Parmar R, Ménard C, Martel M, Barkun AN. Validating bowel preparation scales. Endosc Int Open. 2017;5(12):E1179-E88.</w:t>
      </w:r>
    </w:p>
    <w:p w14:paraId="566DE11D" w14:textId="77777777" w:rsidR="008E720B" w:rsidRPr="008E720B" w:rsidRDefault="008E720B" w:rsidP="008E720B">
      <w:pPr>
        <w:pStyle w:val="EndNoteBibliography"/>
        <w:spacing w:after="0"/>
      </w:pPr>
      <w:r w:rsidRPr="008E720B">
        <w:t>71.</w:t>
      </w:r>
      <w:r w:rsidRPr="008E720B">
        <w:tab/>
        <w:t>Corley DA, Levin TR, Doubeni CA. Adenoma detection rate and risk of colorectal cancer and death. N Engl J Med. 2014;370(26):2541.</w:t>
      </w:r>
    </w:p>
    <w:p w14:paraId="561730A2" w14:textId="77777777" w:rsidR="008E720B" w:rsidRPr="008E720B" w:rsidRDefault="008E720B" w:rsidP="008E720B">
      <w:pPr>
        <w:pStyle w:val="EndNoteBibliography"/>
        <w:spacing w:after="0"/>
      </w:pPr>
      <w:r w:rsidRPr="008E720B">
        <w:t>72.</w:t>
      </w:r>
      <w:r w:rsidRPr="008E720B">
        <w:tab/>
        <w:t>Kaminski MF, Wieszczy P, Rupinski M, Wojciechowska U, Didkowska J, Kraszewska E, et al. Increased Rate of Adenoma Detection Associates With Reduced Risk of Colorectal Cancer and Death. Gastroenterology. 2017;153(1):98-105.</w:t>
      </w:r>
    </w:p>
    <w:p w14:paraId="76EA3EAE" w14:textId="77777777" w:rsidR="008E720B" w:rsidRPr="008E720B" w:rsidRDefault="008E720B" w:rsidP="008E720B">
      <w:pPr>
        <w:pStyle w:val="EndNoteBibliography"/>
        <w:spacing w:after="0"/>
      </w:pPr>
      <w:r w:rsidRPr="008E720B">
        <w:t>73.</w:t>
      </w:r>
      <w:r w:rsidRPr="008E720B">
        <w:tab/>
        <w:t>Sulz MC, Kröger A, Prakash M, Manser CN, Heinrich H, Misselwitz B. Meta-Analysis of the Effect of Bowel Preparation on Adenoma Detection: Early Adenomas Affected Stronger than Advanced Adenomas. PLoS One. 2016;11(6):e0154149.</w:t>
      </w:r>
    </w:p>
    <w:p w14:paraId="53FC92D3" w14:textId="77777777" w:rsidR="008E720B" w:rsidRPr="008E720B" w:rsidRDefault="008E720B" w:rsidP="008E720B">
      <w:pPr>
        <w:pStyle w:val="EndNoteBibliography"/>
        <w:spacing w:after="0"/>
      </w:pPr>
      <w:r w:rsidRPr="008E720B">
        <w:t>74.</w:t>
      </w:r>
      <w:r w:rsidRPr="008E720B">
        <w:tab/>
        <w:t>Clark BT, Rustagi T, Laine L. What level of bowel prep quality requires early repeat colonoscopy: systematic review and meta-analysis of the impact of preparation quality on adenoma detection rate. Am J Gastroenterol. 2014;109(11):1714-23; quiz 24.</w:t>
      </w:r>
    </w:p>
    <w:p w14:paraId="6F7C4322" w14:textId="77777777" w:rsidR="008E720B" w:rsidRPr="008E720B" w:rsidRDefault="008E720B" w:rsidP="008E720B">
      <w:pPr>
        <w:pStyle w:val="EndNoteBibliography"/>
        <w:spacing w:after="0"/>
      </w:pPr>
      <w:r w:rsidRPr="008E720B">
        <w:t>75.</w:t>
      </w:r>
      <w:r w:rsidRPr="008E720B">
        <w:tab/>
        <w:t>Calderwood AH, Thompson KD, Schroy PC, Lieberman DA, Jacobson BC. Good is better than excellent: bowel preparation quality and adenoma detection rates. Gastrointest Endosc. 2015;81(3):691-9.e1.</w:t>
      </w:r>
    </w:p>
    <w:p w14:paraId="72DFF098" w14:textId="77777777" w:rsidR="008E720B" w:rsidRPr="008E720B" w:rsidRDefault="008E720B" w:rsidP="008E720B">
      <w:pPr>
        <w:pStyle w:val="EndNoteBibliography"/>
        <w:spacing w:after="0"/>
      </w:pPr>
      <w:r w:rsidRPr="008E720B">
        <w:t>76.</w:t>
      </w:r>
      <w:r w:rsidRPr="008E720B">
        <w:tab/>
        <w:t>Murakami R, Tsukuma H, Kanamori S, Imanishi K, Otani T, Nakanishi K, et al. Natural history of colorectal polyps and the effect of polypectomy on occurrence of subsequent cancer. Int J Cancer. 1990;46(2):159-64.</w:t>
      </w:r>
    </w:p>
    <w:p w14:paraId="55112463" w14:textId="77777777" w:rsidR="008E720B" w:rsidRPr="008E720B" w:rsidRDefault="008E720B" w:rsidP="008E720B">
      <w:pPr>
        <w:pStyle w:val="EndNoteBibliography"/>
        <w:spacing w:after="0"/>
      </w:pPr>
      <w:r w:rsidRPr="008E720B">
        <w:t>77.</w:t>
      </w:r>
      <w:r w:rsidRPr="008E720B">
        <w:tab/>
        <w:t>Rutter MD, Beintaris I, Valori R, Chiu HM, Corley DA, Cuatrecasas M, et al. World Endoscopy Organization Consensus Statements on Post-Colonoscopy and Post-Imaging Colorectal Cancer. Gastroenterology. 2018;155(3):909-25.e3.</w:t>
      </w:r>
    </w:p>
    <w:p w14:paraId="5C0419CD" w14:textId="77777777" w:rsidR="008E720B" w:rsidRPr="008E720B" w:rsidRDefault="008E720B" w:rsidP="008E720B">
      <w:pPr>
        <w:pStyle w:val="EndNoteBibliography"/>
        <w:spacing w:after="0"/>
      </w:pPr>
      <w:r w:rsidRPr="008E720B">
        <w:t>78.</w:t>
      </w:r>
      <w:r w:rsidRPr="008E720B">
        <w:tab/>
        <w:t>Shaukat A, Rector TS, Church TR, Lederle FA, Kim AS, Rank JM, et al. Longer Withdrawal Time Is Associated With a Reduced Incidence of Interval Cancer After Screening Colonoscopy. Gastroenterology. 2015;149(4):952-7.</w:t>
      </w:r>
    </w:p>
    <w:p w14:paraId="6128387F" w14:textId="77777777" w:rsidR="008E720B" w:rsidRPr="008E720B" w:rsidRDefault="008E720B" w:rsidP="008E720B">
      <w:pPr>
        <w:pStyle w:val="EndNoteBibliography"/>
        <w:spacing w:after="0"/>
      </w:pPr>
      <w:r w:rsidRPr="008E720B">
        <w:t>79.</w:t>
      </w:r>
      <w:r w:rsidRPr="008E720B">
        <w:tab/>
        <w:t>Kudo S, Hirota S, Nakajima T, Hosobe S, Kusaka H, Kobayashi T, et al. Colorectal tumours and pit pattern. J Clin Pathol. 1994;47(10):880-5.</w:t>
      </w:r>
    </w:p>
    <w:p w14:paraId="20644CD8" w14:textId="77777777" w:rsidR="008E720B" w:rsidRPr="008E720B" w:rsidRDefault="008E720B" w:rsidP="008E720B">
      <w:pPr>
        <w:pStyle w:val="EndNoteBibliography"/>
        <w:spacing w:after="0"/>
      </w:pPr>
      <w:r w:rsidRPr="008E720B">
        <w:t>80.</w:t>
      </w:r>
      <w:r w:rsidRPr="008E720B">
        <w:tab/>
        <w:t>The Paris endoscopic classification of superficial neoplastic lesions: esophagus, stomach, and colon: November 30 to December 1, 2002. Gastrointest Endosc. 2003;58(6 Suppl):S3-43.</w:t>
      </w:r>
    </w:p>
    <w:p w14:paraId="5E123034" w14:textId="77777777" w:rsidR="008E720B" w:rsidRPr="008E720B" w:rsidRDefault="008E720B" w:rsidP="008E720B">
      <w:pPr>
        <w:pStyle w:val="EndNoteBibliography"/>
        <w:spacing w:after="0"/>
      </w:pPr>
      <w:r w:rsidRPr="008E720B">
        <w:lastRenderedPageBreak/>
        <w:t>81.</w:t>
      </w:r>
      <w:r w:rsidRPr="008E720B">
        <w:tab/>
        <w:t>Wada Y, Kashida H, Kudo SE, Misawa M, Ikehara N, Hamatani S. Diagnostic accuracy of pit pattern and vascular pattern analyses in colorectal lesions. Dig Endosc. 2010;22(3):192-9.</w:t>
      </w:r>
    </w:p>
    <w:p w14:paraId="0253354E" w14:textId="77777777" w:rsidR="008E720B" w:rsidRPr="008E720B" w:rsidRDefault="008E720B" w:rsidP="008E720B">
      <w:pPr>
        <w:pStyle w:val="EndNoteBibliography"/>
        <w:spacing w:after="0"/>
      </w:pPr>
      <w:r w:rsidRPr="008E720B">
        <w:t>82.</w:t>
      </w:r>
      <w:r w:rsidRPr="008E720B">
        <w:tab/>
        <w:t>Moss A, Bourke MJ, Williams SJ, Hourigan LF, Brown G, Tam W, et al. Endoscopic mucosal resection outcomes and prediction of submucosal cancer from advanced colonic mucosal neoplasia. Gastroenterology. 2011;140(7):1909-18.</w:t>
      </w:r>
    </w:p>
    <w:p w14:paraId="60829677" w14:textId="77777777" w:rsidR="008E720B" w:rsidRPr="008E720B" w:rsidRDefault="008E720B" w:rsidP="008E720B">
      <w:pPr>
        <w:pStyle w:val="EndNoteBibliography"/>
        <w:spacing w:after="0"/>
      </w:pPr>
      <w:r w:rsidRPr="008E720B">
        <w:t>83.</w:t>
      </w:r>
      <w:r w:rsidRPr="008E720B">
        <w:tab/>
        <w:t>Neilson LJ, Rutter MD, Saunders BP, Plumb A, Rees CJ. Assessment and management of the malignant colorectal polyp. Frontline Gastroenterol. 2015;6(2):117-26.</w:t>
      </w:r>
    </w:p>
    <w:p w14:paraId="53D9AE53" w14:textId="77777777" w:rsidR="008E720B" w:rsidRPr="008E720B" w:rsidRDefault="008E720B" w:rsidP="008E720B">
      <w:pPr>
        <w:pStyle w:val="EndNoteBibliography"/>
        <w:spacing w:after="0"/>
      </w:pPr>
      <w:r w:rsidRPr="008E720B">
        <w:t>84.</w:t>
      </w:r>
      <w:r w:rsidRPr="008E720B">
        <w:tab/>
        <w:t>Burgess NG, Hourigan LF, Zanati SA, Brown GJ, Singh R, Williams SJ, et al. Risk Stratification for Covert Invasive Cancer Among Patients Referred for Colonic Endoscopic Mucosal Resection: A Large Multicenter Cohort. Gastroenterology. 2017;153(3):732-42.e1.</w:t>
      </w:r>
    </w:p>
    <w:p w14:paraId="6E18F1D3" w14:textId="77777777" w:rsidR="008E720B" w:rsidRPr="008E720B" w:rsidRDefault="008E720B" w:rsidP="008E720B">
      <w:pPr>
        <w:pStyle w:val="EndNoteBibliography"/>
        <w:spacing w:after="0"/>
      </w:pPr>
      <w:r w:rsidRPr="008E720B">
        <w:t>85.</w:t>
      </w:r>
      <w:r w:rsidRPr="008E720B">
        <w:tab/>
        <w:t>Subramaniam K, Ang PW, Neeman T, Fadia M, Taupin D. Post-colonoscopy colorectal cancers identified by probabilistic and deterministic linkage: results in an Australian prospective cohort. BMJ Open. 2019;9(6):e026138.</w:t>
      </w:r>
    </w:p>
    <w:p w14:paraId="2777C03A" w14:textId="77777777" w:rsidR="008E720B" w:rsidRPr="008E720B" w:rsidRDefault="008E720B" w:rsidP="008E720B">
      <w:pPr>
        <w:pStyle w:val="EndNoteBibliography"/>
        <w:spacing w:after="0"/>
      </w:pPr>
      <w:r w:rsidRPr="008E720B">
        <w:t>86.</w:t>
      </w:r>
      <w:r w:rsidRPr="008E720B">
        <w:tab/>
        <w:t>Gómez-Reyes E, Tepox-Padrón A, Cano-Manrique G, Vilchis-Valadez NJ, Mora-Bulnes S, Medrano-Duarte G, et al. A low-residue diet before colonoscopy tends to improve tolerability by patients with no differences in preparation quality: a randomized trial. Surg Endosc. 2020;34(7):3037-42.</w:t>
      </w:r>
    </w:p>
    <w:p w14:paraId="2876916E" w14:textId="77777777" w:rsidR="008E720B" w:rsidRPr="008E720B" w:rsidRDefault="008E720B" w:rsidP="008E720B">
      <w:pPr>
        <w:pStyle w:val="EndNoteBibliography"/>
        <w:spacing w:after="0"/>
      </w:pPr>
      <w:r w:rsidRPr="008E720B">
        <w:t>87.</w:t>
      </w:r>
      <w:r w:rsidRPr="008E720B">
        <w:tab/>
        <w:t>Bucci C, Rotondano G, Hassan C, Rea M, Bianco MA, Cipolletta L, et al. Optimal bowel cleansing for colonoscopy: split the dose! A series of meta-analyses of controlled studies. Gastrointest Endosc. 2014;80(4):566-76.e2.</w:t>
      </w:r>
    </w:p>
    <w:p w14:paraId="0C873CE9" w14:textId="77777777" w:rsidR="008E720B" w:rsidRPr="008E720B" w:rsidRDefault="008E720B" w:rsidP="008E720B">
      <w:pPr>
        <w:pStyle w:val="EndNoteBibliography"/>
        <w:spacing w:after="0"/>
      </w:pPr>
      <w:r w:rsidRPr="008E720B">
        <w:t>88.</w:t>
      </w:r>
      <w:r w:rsidRPr="008E720B">
        <w:tab/>
        <w:t>Martel M, Barkun AN, Menard C, Restellini S, Kherad O, Vanasse A. Split-Dose Preparations Are Superior to Day-Before Bowel Cleansing Regimens: A Meta-analysis. Gastroenterology. 2015;149(1):79-88.</w:t>
      </w:r>
    </w:p>
    <w:p w14:paraId="1FAA2192" w14:textId="77777777" w:rsidR="008E720B" w:rsidRPr="008E720B" w:rsidRDefault="008E720B" w:rsidP="008E720B">
      <w:pPr>
        <w:pStyle w:val="EndNoteBibliography"/>
        <w:spacing w:after="0"/>
      </w:pPr>
      <w:r w:rsidRPr="008E720B">
        <w:t>89.</w:t>
      </w:r>
      <w:r w:rsidRPr="008E720B">
        <w:tab/>
        <w:t>Castro FJ, Al-Khairi B, Singh H, Mohameden M, Tandon K, Lopez R. Randomized Controlled Trial: Split-dose and Same-day Large Volume Bowel Preparation for Afternoon Colonoscopy Have Similar Quality of Preparation. J Clin Gastroenterol. 2019;53(10):724-30.</w:t>
      </w:r>
    </w:p>
    <w:p w14:paraId="38F8AD61" w14:textId="77777777" w:rsidR="008E720B" w:rsidRPr="008E720B" w:rsidRDefault="008E720B" w:rsidP="008E720B">
      <w:pPr>
        <w:pStyle w:val="EndNoteBibliography"/>
        <w:spacing w:after="0"/>
      </w:pPr>
      <w:r w:rsidRPr="008E720B">
        <w:t>90.</w:t>
      </w:r>
      <w:r w:rsidRPr="008E720B">
        <w:tab/>
        <w:t>Wong MC, Ching JY, Chan VC, Lam TY, Luk AK, Tang RS, et al. Determinants of Bowel Preparation Quality and Its Association With Adenoma Detection: A Prospective Colonoscopy Study. Medicine (Baltimore). 2016;95(2):e2251.</w:t>
      </w:r>
    </w:p>
    <w:p w14:paraId="16012432" w14:textId="77777777" w:rsidR="008E720B" w:rsidRPr="008E720B" w:rsidRDefault="008E720B" w:rsidP="008E720B">
      <w:pPr>
        <w:pStyle w:val="EndNoteBibliography"/>
        <w:spacing w:after="0"/>
      </w:pPr>
      <w:r w:rsidRPr="008E720B">
        <w:t>91.</w:t>
      </w:r>
      <w:r w:rsidRPr="008E720B">
        <w:tab/>
        <w:t>Lebwohl B, Wang TC, Neugut AI. Socioeconomic and other predictors of colonoscopy preparation quality. Dig Dis Sci. 2010;55(7):2014-20.</w:t>
      </w:r>
    </w:p>
    <w:p w14:paraId="6E9BAF52" w14:textId="77777777" w:rsidR="008E720B" w:rsidRPr="008E720B" w:rsidRDefault="008E720B" w:rsidP="008E720B">
      <w:pPr>
        <w:pStyle w:val="EndNoteBibliography"/>
        <w:spacing w:after="0"/>
      </w:pPr>
      <w:r w:rsidRPr="008E720B">
        <w:t>92.</w:t>
      </w:r>
      <w:r w:rsidRPr="008E720B">
        <w:tab/>
        <w:t>Fatima H, Johnson CS, Rex DK. Patients' description of rectal effluent and quality of bowel preparation at colonoscopy. Gastrointest Endosc. 2010;71(7):1244-52.e2.</w:t>
      </w:r>
    </w:p>
    <w:p w14:paraId="3AEB1F66" w14:textId="77777777" w:rsidR="008E720B" w:rsidRPr="008E720B" w:rsidRDefault="008E720B" w:rsidP="008E720B">
      <w:pPr>
        <w:pStyle w:val="EndNoteBibliography"/>
        <w:spacing w:after="0"/>
      </w:pPr>
      <w:r w:rsidRPr="008E720B">
        <w:t>93.</w:t>
      </w:r>
      <w:r w:rsidRPr="008E720B">
        <w:tab/>
        <w:t>Hassan C, Fuccio L, Bruno M, Pagano N, Spada C, Carrara S, et al. A predictive model identifies patients most likely to have inadequate bowel preparation for colonoscopy. Clin Gastroenterol Hepatol. 2012;10(5):501-6.</w:t>
      </w:r>
    </w:p>
    <w:p w14:paraId="03B18074" w14:textId="77777777" w:rsidR="008E720B" w:rsidRPr="008E720B" w:rsidRDefault="008E720B" w:rsidP="008E720B">
      <w:pPr>
        <w:pStyle w:val="EndNoteBibliography"/>
        <w:spacing w:after="0"/>
      </w:pPr>
      <w:r w:rsidRPr="008E720B">
        <w:t>94.</w:t>
      </w:r>
      <w:r w:rsidRPr="008E720B">
        <w:tab/>
        <w:t>Yee R, Manoharan S, Hall C, Hayashi A. Optimizing bowel preparation for colonoscopy: what are the predictors of an inadequate preparation? Am J Surg. 2015;209(5):787-92; discussion 92.</w:t>
      </w:r>
    </w:p>
    <w:p w14:paraId="3F7F87CC" w14:textId="77777777" w:rsidR="008E720B" w:rsidRPr="008E720B" w:rsidRDefault="008E720B" w:rsidP="008E720B">
      <w:pPr>
        <w:pStyle w:val="EndNoteBibliography"/>
        <w:spacing w:after="0"/>
      </w:pPr>
      <w:r w:rsidRPr="008E720B">
        <w:t>95.</w:t>
      </w:r>
      <w:r w:rsidRPr="008E720B">
        <w:tab/>
        <w:t>Dik VK, Moons LM, Hüyük M, van der Schaar P, de Vos Tot Nederveen Cappel WH, Ter Borg PC, et al. Predicting inadequate bowel preparation for colonoscopy in participants receiving split-dose bowel preparation: development and validation of a prediction score. Gastrointest Endosc. 2015;81(3):665-72.</w:t>
      </w:r>
    </w:p>
    <w:p w14:paraId="0B47F6EC" w14:textId="77777777" w:rsidR="008E720B" w:rsidRPr="008E720B" w:rsidRDefault="008E720B" w:rsidP="008E720B">
      <w:pPr>
        <w:pStyle w:val="EndNoteBibliography"/>
        <w:spacing w:after="0"/>
      </w:pPr>
      <w:r w:rsidRPr="008E720B">
        <w:t>96.</w:t>
      </w:r>
      <w:r w:rsidRPr="008E720B">
        <w:tab/>
        <w:t>Gimeno-García AZ, Baute JL, Hernandez G, Morales D, Gonzalez-Pérez CD, Nicolás-Pérez D, et al. Risk factors for inadequate bowel preparation: a validated predictive score. Endoscopy. 2017;49(6):536-43.</w:t>
      </w:r>
    </w:p>
    <w:p w14:paraId="7487B678" w14:textId="77777777" w:rsidR="008E720B" w:rsidRPr="008E720B" w:rsidRDefault="008E720B" w:rsidP="008E720B">
      <w:pPr>
        <w:pStyle w:val="EndNoteBibliography"/>
        <w:spacing w:after="0"/>
      </w:pPr>
      <w:r w:rsidRPr="008E720B">
        <w:t>97.</w:t>
      </w:r>
      <w:r w:rsidRPr="008E720B">
        <w:tab/>
        <w:t>Lee DW, Koo JS, Kang S, Kim SY, Hyun JJ, Jung SW, et al. Association between bowel habits and quality of bowel preparation for colonoscopy. Medicine (Baltimore). 2017;96(29):e7319.</w:t>
      </w:r>
    </w:p>
    <w:p w14:paraId="0866BB30" w14:textId="77777777" w:rsidR="008E720B" w:rsidRPr="008E720B" w:rsidRDefault="008E720B" w:rsidP="008E720B">
      <w:pPr>
        <w:pStyle w:val="EndNoteBibliography"/>
        <w:spacing w:after="0"/>
      </w:pPr>
      <w:r w:rsidRPr="008E720B">
        <w:t>98.</w:t>
      </w:r>
      <w:r w:rsidRPr="008E720B">
        <w:tab/>
        <w:t>Mahmood S, Farooqui SM, Madhoun MF. Predictors of inadequate bowel preparation for colonoscopy: a systematic review and meta-analysis. Eur J Gastroenterol Hepatol. 2018;30(8):819-26.</w:t>
      </w:r>
    </w:p>
    <w:p w14:paraId="06B79DCF" w14:textId="77777777" w:rsidR="008E720B" w:rsidRPr="008E720B" w:rsidRDefault="008E720B" w:rsidP="008E720B">
      <w:pPr>
        <w:pStyle w:val="EndNoteBibliography"/>
        <w:spacing w:after="0"/>
      </w:pPr>
      <w:r w:rsidRPr="008E720B">
        <w:lastRenderedPageBreak/>
        <w:t>99.</w:t>
      </w:r>
      <w:r w:rsidRPr="008E720B">
        <w:tab/>
        <w:t>Lebwohl B, Kastrinos F, Glick M, Rosenbaum AJ, Wang T, Neugut AI. The impact of suboptimal bowel preparation on adenoma miss rates and the factors associated with early repeat colonoscopy. Gastrointest Endosc. 2011;73(6):1207-14.</w:t>
      </w:r>
    </w:p>
    <w:p w14:paraId="7A12D6AD" w14:textId="77777777" w:rsidR="008E720B" w:rsidRPr="008E720B" w:rsidRDefault="008E720B" w:rsidP="008E720B">
      <w:pPr>
        <w:pStyle w:val="EndNoteBibliography"/>
        <w:spacing w:after="0"/>
      </w:pPr>
      <w:r w:rsidRPr="008E720B">
        <w:t>100.</w:t>
      </w:r>
      <w:r w:rsidRPr="008E720B">
        <w:tab/>
        <w:t>Kumar L, Barker C, Emmanuel A. Opioid-induced constipation: pathophysiology, clinical consequences, and management. Gastroenterol Res Pract. 2014;2014:141737.</w:t>
      </w:r>
    </w:p>
    <w:p w14:paraId="28DB7279" w14:textId="77777777" w:rsidR="008E720B" w:rsidRPr="008E720B" w:rsidRDefault="008E720B" w:rsidP="008E720B">
      <w:pPr>
        <w:pStyle w:val="EndNoteBibliography"/>
        <w:spacing w:after="0"/>
      </w:pPr>
      <w:r w:rsidRPr="008E720B">
        <w:t>101.</w:t>
      </w:r>
      <w:r w:rsidRPr="008E720B">
        <w:tab/>
        <w:t>Bharucha AE, Pemberton JH, Locke GR. American Gastroenterological Association technical review on constipation. Gastroenterology. 2013;144(1):218-38.</w:t>
      </w:r>
    </w:p>
    <w:p w14:paraId="239EE8B6" w14:textId="77777777" w:rsidR="008E720B" w:rsidRPr="008E720B" w:rsidRDefault="008E720B" w:rsidP="008E720B">
      <w:pPr>
        <w:pStyle w:val="EndNoteBibliography"/>
        <w:spacing w:after="0"/>
      </w:pPr>
      <w:r w:rsidRPr="008E720B">
        <w:t>102.</w:t>
      </w:r>
      <w:r w:rsidRPr="008E720B">
        <w:tab/>
        <w:t>Mintzer J, Burns A. Anticholinergic side-effects of drugs in elderly people. J R Soc Med. 2000;93(9):457-62.</w:t>
      </w:r>
    </w:p>
    <w:p w14:paraId="3B2B9D8C" w14:textId="77777777" w:rsidR="008E720B" w:rsidRPr="008E720B" w:rsidRDefault="008E720B" w:rsidP="008E720B">
      <w:pPr>
        <w:pStyle w:val="EndNoteBibliography"/>
        <w:spacing w:after="0"/>
      </w:pPr>
      <w:r w:rsidRPr="008E720B">
        <w:t>103.</w:t>
      </w:r>
      <w:r w:rsidRPr="008E720B">
        <w:tab/>
        <w:t>Wong KKL, Tang LCY, Zhou J, Ho V. Analysis of spatiotemporal pattern and quantification of gastrointestinal slow waves caused by anticholinergic drugs. Organogenesis. 2017;13(2):39-62.</w:t>
      </w:r>
    </w:p>
    <w:p w14:paraId="46CED0AC" w14:textId="77777777" w:rsidR="008E720B" w:rsidRPr="008E720B" w:rsidRDefault="008E720B" w:rsidP="008E720B">
      <w:pPr>
        <w:pStyle w:val="EndNoteBibliography"/>
        <w:spacing w:after="0"/>
      </w:pPr>
      <w:r w:rsidRPr="008E720B">
        <w:t>104.</w:t>
      </w:r>
      <w:r w:rsidRPr="008E720B">
        <w:tab/>
        <w:t>Forbes JM, Cooper ME. Mechanisms of diabetic complications. Physiol Rev. 2013;93(1):137-88.</w:t>
      </w:r>
    </w:p>
    <w:p w14:paraId="079FF95A" w14:textId="77777777" w:rsidR="008E720B" w:rsidRPr="008E720B" w:rsidRDefault="008E720B" w:rsidP="008E720B">
      <w:pPr>
        <w:pStyle w:val="EndNoteBibliography"/>
        <w:spacing w:after="0"/>
      </w:pPr>
      <w:r w:rsidRPr="008E720B">
        <w:t>105.</w:t>
      </w:r>
      <w:r w:rsidRPr="008E720B">
        <w:tab/>
        <w:t>Gatopoulou A, Papanas N, Maltezos E. Diabetic gastrointestinal autonomic neuropathy: current status and new achievements for everyday clinical practice. Eur J Intern Med. 2012;23(6):499-505.</w:t>
      </w:r>
    </w:p>
    <w:p w14:paraId="625710DB" w14:textId="77777777" w:rsidR="008E720B" w:rsidRPr="008E720B" w:rsidRDefault="008E720B" w:rsidP="008E720B">
      <w:pPr>
        <w:pStyle w:val="EndNoteBibliography"/>
        <w:spacing w:after="0"/>
      </w:pPr>
      <w:r w:rsidRPr="008E720B">
        <w:t>106.</w:t>
      </w:r>
      <w:r w:rsidRPr="008E720B">
        <w:tab/>
        <w:t>Alvarez-Gonzalez MA, Flores-Le Roux JA, Seoane A, Pedro-Botet J, Carot L, Fernandez-Clotet A, et al. Efficacy of a multifactorial strategy for bowel preparation in diabetic patients undergoing colonoscopy: a randomized trial. Endoscopy. 2016;48(11):1003-9.</w:t>
      </w:r>
    </w:p>
    <w:p w14:paraId="4104E8ED" w14:textId="19DFA18B" w:rsidR="008E720B" w:rsidRPr="008E720B" w:rsidRDefault="008E720B" w:rsidP="00EC2CAF">
      <w:pPr>
        <w:pStyle w:val="EndNoteBibliography"/>
      </w:pPr>
      <w:r w:rsidRPr="008E720B">
        <w:t>107.</w:t>
      </w:r>
      <w:r w:rsidRPr="008E720B">
        <w:tab/>
        <w:t>Beth C, Brian S. Diabetes Mellitus: Management</w:t>
      </w:r>
      <w:r w:rsidR="00EC2CAF">
        <w:t xml:space="preserve"> </w:t>
      </w:r>
      <w:r w:rsidRPr="008E720B">
        <w:t xml:space="preserve">of Gastrointestinal Complications. </w:t>
      </w:r>
      <w:r w:rsidRPr="008E720B">
        <w:rPr>
          <w:i/>
        </w:rPr>
        <w:t>Am Fam Physician.</w:t>
      </w:r>
      <w:r w:rsidRPr="008E720B">
        <w:t>; 2016. p. 980-6.</w:t>
      </w:r>
    </w:p>
    <w:p w14:paraId="37EEE956" w14:textId="77777777" w:rsidR="008E720B" w:rsidRPr="008E720B" w:rsidRDefault="008E720B" w:rsidP="008E720B">
      <w:pPr>
        <w:pStyle w:val="EndNoteBibliography"/>
        <w:spacing w:after="0"/>
      </w:pPr>
      <w:r w:rsidRPr="008E720B">
        <w:t>108.</w:t>
      </w:r>
      <w:r w:rsidRPr="008E720B">
        <w:tab/>
        <w:t>Ness RM, Manam R, Hoen H, Chalasani N. Predictors of inadequate bowel preparation for colonoscopy. Am J Gastroenterol. 2001;96(6):1797-802.</w:t>
      </w:r>
    </w:p>
    <w:p w14:paraId="50E20BC9" w14:textId="77777777" w:rsidR="008E720B" w:rsidRPr="008E720B" w:rsidRDefault="008E720B" w:rsidP="008E720B">
      <w:pPr>
        <w:pStyle w:val="EndNoteBibliography"/>
        <w:spacing w:after="0"/>
      </w:pPr>
      <w:r w:rsidRPr="008E720B">
        <w:t>109.</w:t>
      </w:r>
      <w:r w:rsidRPr="008E720B">
        <w:tab/>
        <w:t>Menees SB, Kim HM, Wren P, Zikmund-Fisher BJ, Elta GH, Foster S, et al. Patient compliance and suboptimal bowel preparation with split-dose bowel regimen in average-risk screening colonoscopy. Gastrointest Endosc. 2014;79(5):811-20.e3.</w:t>
      </w:r>
    </w:p>
    <w:p w14:paraId="76444149" w14:textId="77777777" w:rsidR="008E720B" w:rsidRPr="008E720B" w:rsidRDefault="008E720B" w:rsidP="008E720B">
      <w:pPr>
        <w:pStyle w:val="EndNoteBibliography"/>
        <w:spacing w:after="0"/>
      </w:pPr>
      <w:r w:rsidRPr="008E720B">
        <w:t>110.</w:t>
      </w:r>
      <w:r w:rsidRPr="008E720B">
        <w:tab/>
        <w:t>Ioannidis JP. Interpretation of tests of heterogeneity and bias in meta-analysis. J Eval Clin Pract. 2008;14(5):951-7.</w:t>
      </w:r>
    </w:p>
    <w:p w14:paraId="2EED98C9" w14:textId="77777777" w:rsidR="008E720B" w:rsidRPr="008E720B" w:rsidRDefault="008E720B" w:rsidP="008E720B">
      <w:pPr>
        <w:pStyle w:val="EndNoteBibliography"/>
        <w:spacing w:after="0"/>
      </w:pPr>
      <w:r w:rsidRPr="008E720B">
        <w:t>111.</w:t>
      </w:r>
      <w:r w:rsidRPr="008E720B">
        <w:tab/>
        <w:t>Gimeno-García AZ, Hernandez G, Aldea A, Nicolás-Pérez D, Jiménez A, Carrillo M, et al. Comparison of Two Intensive Bowel Cleansing Regimens in Patients With Previous Poor Bowel Preparation: A Randomized Controlled Study. Am J Gastroenterol. 2017;112(6):951-8.</w:t>
      </w:r>
    </w:p>
    <w:p w14:paraId="04AC7D34" w14:textId="77777777" w:rsidR="008E720B" w:rsidRPr="008E720B" w:rsidRDefault="008E720B" w:rsidP="008E720B">
      <w:pPr>
        <w:pStyle w:val="EndNoteBibliography"/>
        <w:spacing w:after="0"/>
      </w:pPr>
      <w:r w:rsidRPr="008E720B">
        <w:t>112.</w:t>
      </w:r>
      <w:r w:rsidRPr="008E720B">
        <w:tab/>
        <w:t>Gorelik Y, Hag E, Hananya T, Leiba R, Chowers Y, Half EE. Volume of fluid consumption during preparation for colonoscopy is possibly the single most important determinant of bowel preparation adequacy. Ann Gastroenterol. 2021;34(5):705-12.</w:t>
      </w:r>
    </w:p>
    <w:p w14:paraId="363C28E1" w14:textId="77777777" w:rsidR="008E720B" w:rsidRPr="008E720B" w:rsidRDefault="008E720B" w:rsidP="008E720B">
      <w:pPr>
        <w:pStyle w:val="EndNoteBibliography"/>
        <w:spacing w:after="0"/>
      </w:pPr>
      <w:r w:rsidRPr="008E720B">
        <w:t>113.</w:t>
      </w:r>
      <w:r w:rsidRPr="008E720B">
        <w:tab/>
        <w:t>King-Marshall EC, Mueller N, Dailey A, Barnett TE, George TJ, Sultan S, et al. "It is just another test they want to do": Patient and caregiver understanding of the colonoscopy procedure. Patient Educ Couns. 2016;99(4):651-8.</w:t>
      </w:r>
    </w:p>
    <w:p w14:paraId="7D24857F" w14:textId="77777777" w:rsidR="008E720B" w:rsidRPr="008E720B" w:rsidRDefault="008E720B" w:rsidP="008E720B">
      <w:pPr>
        <w:pStyle w:val="EndNoteBibliography"/>
        <w:spacing w:after="0"/>
      </w:pPr>
      <w:r w:rsidRPr="008E720B">
        <w:t>114.</w:t>
      </w:r>
      <w:r w:rsidRPr="008E720B">
        <w:tab/>
        <w:t>Shafer LA, Walker JR, Waldman C, Yang C, Michaud V, Bernstein CN, et al. Factors Associated with Anxiety About Colonoscopy: The Preparation, the Procedure, and the Anticipated Findings. Dig Dis Sci. 2018;63(3):610-8.</w:t>
      </w:r>
    </w:p>
    <w:p w14:paraId="082ACD30" w14:textId="77777777" w:rsidR="008E720B" w:rsidRPr="008E720B" w:rsidRDefault="008E720B" w:rsidP="008E720B">
      <w:pPr>
        <w:pStyle w:val="EndNoteBibliography"/>
        <w:spacing w:after="0"/>
      </w:pPr>
      <w:r w:rsidRPr="008E720B">
        <w:t>115.</w:t>
      </w:r>
      <w:r w:rsidRPr="008E720B">
        <w:tab/>
        <w:t>Ghevariya V, Duddempudi S, Ghevariya N, Reddy M, Anand S. Barriers to screening colonoscopy in an urban population: a study to help focus further efforts to attain full compliance. Int J Colorectal Dis. 2013;28(11):1497-503.</w:t>
      </w:r>
    </w:p>
    <w:p w14:paraId="590AE4A3" w14:textId="77777777" w:rsidR="008E720B" w:rsidRPr="008E720B" w:rsidRDefault="008E720B" w:rsidP="008E720B">
      <w:pPr>
        <w:pStyle w:val="EndNoteBibliography"/>
        <w:spacing w:after="0"/>
      </w:pPr>
      <w:r w:rsidRPr="008E720B">
        <w:t>116.</w:t>
      </w:r>
      <w:r w:rsidRPr="008E720B">
        <w:tab/>
        <w:t>Krathwohl DR. A Revision of Bloom's Taxonomy: An Overview, Theory Into Practice. 2002.</w:t>
      </w:r>
    </w:p>
    <w:p w14:paraId="021C2C6A" w14:textId="77777777" w:rsidR="008E720B" w:rsidRPr="008E720B" w:rsidRDefault="008E720B" w:rsidP="008E720B">
      <w:pPr>
        <w:pStyle w:val="EndNoteBibliography"/>
        <w:spacing w:after="0"/>
      </w:pPr>
      <w:r w:rsidRPr="008E720B">
        <w:t>117.</w:t>
      </w:r>
      <w:r w:rsidRPr="008E720B">
        <w:tab/>
        <w:t>Modi C, Depasquale JR, Digiacomo WS, Malinowski JE, Engelhardt K, Shaikh SN, et al. Impact of patient education on quality of bowel preparation in outpatient colonoscopies. Qual Prim Care. 2009;17(6):397-404.</w:t>
      </w:r>
    </w:p>
    <w:p w14:paraId="5BAE135A" w14:textId="77777777" w:rsidR="008E720B" w:rsidRPr="008E720B" w:rsidRDefault="008E720B" w:rsidP="008E720B">
      <w:pPr>
        <w:pStyle w:val="EndNoteBibliography"/>
        <w:spacing w:after="0"/>
      </w:pPr>
      <w:r w:rsidRPr="008E720B">
        <w:t>118.</w:t>
      </w:r>
      <w:r w:rsidRPr="008E720B">
        <w:tab/>
        <w:t>Liu X, Luo H, Zhang L, Leung FW, Liu Z, Wang X, et al. Telephone-based re-education on the day before colonoscopy improves the quality of bowel preparation and the polyp detection rate: a prospective, colonoscopist-blinded, randomised, controlled study. Gut. 2014;63(1):125-30.</w:t>
      </w:r>
    </w:p>
    <w:p w14:paraId="310E5191" w14:textId="77777777" w:rsidR="008E720B" w:rsidRPr="008E720B" w:rsidRDefault="008E720B" w:rsidP="008E720B">
      <w:pPr>
        <w:pStyle w:val="EndNoteBibliography"/>
        <w:spacing w:after="0"/>
      </w:pPr>
      <w:r w:rsidRPr="008E720B">
        <w:lastRenderedPageBreak/>
        <w:t>119.</w:t>
      </w:r>
      <w:r w:rsidRPr="008E720B">
        <w:tab/>
        <w:t>Shieh TY, Chen MJ, Chang CW, Hung CY, Hu KC, Kuo YC, et al. Effect of physician-delivered patient education on the quality of bowel preparation for screening colonoscopy. Gastroenterol Res Pract. 2013;2013:570180.</w:t>
      </w:r>
    </w:p>
    <w:p w14:paraId="6C0AA016" w14:textId="77777777" w:rsidR="008E720B" w:rsidRPr="008E720B" w:rsidRDefault="008E720B" w:rsidP="008E720B">
      <w:pPr>
        <w:pStyle w:val="EndNoteBibliography"/>
        <w:spacing w:after="0"/>
      </w:pPr>
      <w:r w:rsidRPr="008E720B">
        <w:t>120.</w:t>
      </w:r>
      <w:r w:rsidRPr="008E720B">
        <w:tab/>
        <w:t>Rosenfeld G, Krygier D, Enns RA, Singham J, Wiesinger H, Bressler B. The impact of patient education on the quality of inpatient bowel preparation for colonoscopy. Can J Gastroenterol. 2010;24(9):543-6.</w:t>
      </w:r>
    </w:p>
    <w:p w14:paraId="52711DE9" w14:textId="77777777" w:rsidR="008E720B" w:rsidRPr="008E720B" w:rsidRDefault="008E720B" w:rsidP="008E720B">
      <w:pPr>
        <w:pStyle w:val="EndNoteBibliography"/>
        <w:spacing w:after="0"/>
      </w:pPr>
      <w:r w:rsidRPr="008E720B">
        <w:t>121.</w:t>
      </w:r>
      <w:r w:rsidRPr="008E720B">
        <w:tab/>
        <w:t>Elvas L, Brito D, Areia M, Carvalho R, Alves S, Saraiva S, et al. Impact of Personalised Patient Education on Bowel Preparation for Colonoscopy: Prospective Randomised Controlled Trial. GE Port J Gastroenterol. 2017;24(1):22-30.</w:t>
      </w:r>
    </w:p>
    <w:p w14:paraId="767C152B" w14:textId="77777777" w:rsidR="008E720B" w:rsidRPr="008E720B" w:rsidRDefault="008E720B" w:rsidP="008E720B">
      <w:pPr>
        <w:pStyle w:val="EndNoteBibliography"/>
        <w:spacing w:after="0"/>
      </w:pPr>
      <w:r w:rsidRPr="008E720B">
        <w:t>122.</w:t>
      </w:r>
      <w:r w:rsidRPr="008E720B">
        <w:tab/>
        <w:t>Calderwood AH, Mahoney EM, Jacobson BC. A Plan-Do-Study-Act Approach to Improving Bowel Preparation Quality. Am J Med Qual. 2017;32(2):194-200.</w:t>
      </w:r>
    </w:p>
    <w:p w14:paraId="169FFD13" w14:textId="77777777" w:rsidR="008E720B" w:rsidRPr="008E720B" w:rsidRDefault="008E720B" w:rsidP="008E720B">
      <w:pPr>
        <w:pStyle w:val="EndNoteBibliography"/>
        <w:spacing w:after="0"/>
      </w:pPr>
      <w:r w:rsidRPr="008E720B">
        <w:t>123.</w:t>
      </w:r>
      <w:r w:rsidRPr="008E720B">
        <w:tab/>
        <w:t>Kalayjian E, Bringman D, Naughton A, Bond S, Sarver W, Mion LC. Improving Adherence to Screening Colonoscopy Preparation and Appointments: A Multicomponent Quality Improvement Program. Gastroenterol Nurs. 2015;38(6):408-16.</w:t>
      </w:r>
    </w:p>
    <w:p w14:paraId="4F7FB704" w14:textId="77777777" w:rsidR="008E720B" w:rsidRPr="008E720B" w:rsidRDefault="008E720B" w:rsidP="008E720B">
      <w:pPr>
        <w:pStyle w:val="EndNoteBibliography"/>
        <w:spacing w:after="0"/>
      </w:pPr>
      <w:r w:rsidRPr="008E720B">
        <w:t>124.</w:t>
      </w:r>
      <w:r w:rsidRPr="008E720B">
        <w:tab/>
        <w:t>Lee YJ, Kim ES, Park KS, Cho KB, Jang BK, Chung WJ, et al. Education for Ward Nurses Influences the Quality of Inpatient's Bowel Preparation for Colonoscopy. Medicine (Baltimore). 2015;94(34):e1423.</w:t>
      </w:r>
    </w:p>
    <w:p w14:paraId="072983A4" w14:textId="77777777" w:rsidR="008E720B" w:rsidRPr="008E720B" w:rsidRDefault="008E720B" w:rsidP="008E720B">
      <w:pPr>
        <w:pStyle w:val="EndNoteBibliography"/>
        <w:spacing w:after="0"/>
      </w:pPr>
      <w:r w:rsidRPr="008E720B">
        <w:t>125.</w:t>
      </w:r>
      <w:r w:rsidRPr="008E720B">
        <w:tab/>
        <w:t>Abuksis G, Mor M, Segal N, Shemesh I, Morad I, Plaut S, et al. A patient education program is cost-effective for preventing failure of endoscopic procedures in a gastroenterology department. Am J Gastroenterol. 2001;96(6):1786-90.</w:t>
      </w:r>
    </w:p>
    <w:p w14:paraId="1F7048A3" w14:textId="77777777" w:rsidR="008E720B" w:rsidRPr="008E720B" w:rsidRDefault="008E720B" w:rsidP="008E720B">
      <w:pPr>
        <w:pStyle w:val="EndNoteBibliography"/>
        <w:spacing w:after="0"/>
      </w:pPr>
      <w:r w:rsidRPr="008E720B">
        <w:t>126.</w:t>
      </w:r>
      <w:r w:rsidRPr="008E720B">
        <w:tab/>
        <w:t>Lee YJ, Kim ES, Choi JH, Lee KI, Park KS, Cho KB, et al. Impact of reinforced education by telephone and short message service on the quality of bowel preparation: a randomized controlled study. Endoscopy. 2015;47(11):1018-27.</w:t>
      </w:r>
    </w:p>
    <w:p w14:paraId="6D646FA4" w14:textId="77777777" w:rsidR="008E720B" w:rsidRPr="008E720B" w:rsidRDefault="008E720B" w:rsidP="008E720B">
      <w:pPr>
        <w:pStyle w:val="EndNoteBibliography"/>
        <w:spacing w:after="0"/>
      </w:pPr>
      <w:r w:rsidRPr="008E720B">
        <w:t>127.</w:t>
      </w:r>
      <w:r w:rsidRPr="008E720B">
        <w:tab/>
        <w:t>Nguyen DL, Jamal MM, Nguyen ET, Puli SR, Bechtold ML. Low-residue versus clear liquid diet before colonoscopy: a meta-analysis of randomized, controlled trials. Gastrointest Endosc. 2016;83(3):499-507.e1.</w:t>
      </w:r>
    </w:p>
    <w:p w14:paraId="64499881" w14:textId="77777777" w:rsidR="008E720B" w:rsidRPr="008E720B" w:rsidRDefault="008E720B" w:rsidP="008E720B">
      <w:pPr>
        <w:pStyle w:val="EndNoteBibliography"/>
        <w:spacing w:after="0"/>
      </w:pPr>
      <w:r w:rsidRPr="008E720B">
        <w:t>128.</w:t>
      </w:r>
      <w:r w:rsidRPr="008E720B">
        <w:tab/>
        <w:t>Taveira F, Areia M, Elvas L, Alves S, Brito D, Saraiva S, et al. A 3-day low-fibre diet does not improve colonoscopy preparation results compared to a 1-day diet: A randomized, single-blind, controlled trial. United European Gastroenterol J. 2019;7(10):1321-9.</w:t>
      </w:r>
    </w:p>
    <w:p w14:paraId="1DA37381" w14:textId="77777777" w:rsidR="008E720B" w:rsidRPr="008E720B" w:rsidRDefault="008E720B" w:rsidP="008E720B">
      <w:pPr>
        <w:pStyle w:val="EndNoteBibliography"/>
        <w:spacing w:after="0"/>
      </w:pPr>
      <w:r w:rsidRPr="008E720B">
        <w:t>129.</w:t>
      </w:r>
      <w:r w:rsidRPr="008E720B">
        <w:tab/>
        <w:t>Jung YS, Seok HS, Park DI, Song CS, Kim SE, Lee SH, et al. A clear liquid diet is not mandatory for polyethylene glycol-based bowel preparation for afternoon colonoscopy in healthy outpatients. Gut Liver. 2013;7(6):681-7.</w:t>
      </w:r>
    </w:p>
    <w:p w14:paraId="6E05328C" w14:textId="020B4012" w:rsidR="008E720B" w:rsidRPr="008E720B" w:rsidRDefault="008E720B" w:rsidP="008E720B">
      <w:pPr>
        <w:pStyle w:val="EndNoteBibliography"/>
        <w:spacing w:after="0"/>
      </w:pPr>
      <w:r w:rsidRPr="008E720B">
        <w:t>130.</w:t>
      </w:r>
      <w:r w:rsidRPr="008E720B">
        <w:tab/>
        <w:t xml:space="preserve">Agency for Healthcare Research and Quality R, MD. Plan-Do-Study-Act (PDSA) Directions and Examples. Content last reviewed September 2020.  [Available from: </w:t>
      </w:r>
      <w:hyperlink r:id="rId120" w:history="1">
        <w:r w:rsidRPr="008E720B">
          <w:rPr>
            <w:rStyle w:val="Hyperlink"/>
          </w:rPr>
          <w:t>https://www.ahrq.gov/health-literacy/improve/precautions/tool2b.html</w:t>
        </w:r>
      </w:hyperlink>
      <w:r w:rsidRPr="008E720B">
        <w:t>.</w:t>
      </w:r>
    </w:p>
    <w:p w14:paraId="0609BB30" w14:textId="77777777" w:rsidR="008E720B" w:rsidRPr="008E720B" w:rsidRDefault="008E720B" w:rsidP="008E720B">
      <w:pPr>
        <w:pStyle w:val="EndNoteBibliography"/>
        <w:spacing w:after="0"/>
      </w:pPr>
      <w:r w:rsidRPr="008E720B">
        <w:t>131.</w:t>
      </w:r>
      <w:r w:rsidRPr="008E720B">
        <w:tab/>
        <w:t>Jones SR, Carley S, Harrison M. An introduction to power and sample size estimation. Emerg Med J. 2003;20(5):453-8.</w:t>
      </w:r>
    </w:p>
    <w:p w14:paraId="4D702BD4" w14:textId="77777777" w:rsidR="008E720B" w:rsidRPr="008E720B" w:rsidRDefault="008E720B" w:rsidP="008E720B">
      <w:pPr>
        <w:pStyle w:val="EndNoteBibliography"/>
        <w:spacing w:after="0"/>
      </w:pPr>
      <w:r w:rsidRPr="008E720B">
        <w:t>132.</w:t>
      </w:r>
      <w:r w:rsidRPr="008E720B">
        <w:tab/>
        <w:t>Andrealli A, Paggi S, Amato A, Rondonotti E, Imperiali G, Lenoci N, et al. Educational strategies for colonoscopy bowel prep overcome barriers against split-dosing: A randomized controlled trial. United European Gastroenterol J. 2018;6(2):283-9.</w:t>
      </w:r>
    </w:p>
    <w:p w14:paraId="5FEBA2F2" w14:textId="77777777" w:rsidR="008E720B" w:rsidRPr="008E720B" w:rsidRDefault="008E720B" w:rsidP="008E720B">
      <w:pPr>
        <w:pStyle w:val="EndNoteBibliography"/>
        <w:spacing w:after="0"/>
      </w:pPr>
      <w:r w:rsidRPr="008E720B">
        <w:t>133.</w:t>
      </w:r>
      <w:r w:rsidRPr="008E720B">
        <w:tab/>
        <w:t>Maxwell E, Simmons M, Franklin L, Arnold J, Pall H. Impact of Educational Cartoon on Pediatric Bowel Preparation Quality at Time of Colonoscopy. Glob Pediatr Health. 2014;1:2333794X14548199.</w:t>
      </w:r>
    </w:p>
    <w:p w14:paraId="11B36A11" w14:textId="77777777" w:rsidR="008E720B" w:rsidRPr="008E720B" w:rsidRDefault="008E720B" w:rsidP="008E720B">
      <w:pPr>
        <w:pStyle w:val="EndNoteBibliography"/>
        <w:spacing w:after="0"/>
      </w:pPr>
      <w:r w:rsidRPr="008E720B">
        <w:t>134.</w:t>
      </w:r>
      <w:r w:rsidRPr="008E720B">
        <w:tab/>
        <w:t>Tae JW, Lee JC, Hong SJ, Han JP, Lee YH, Chung JH, et al. Impact of patient education with cartoon visual aids on the quality of bowel preparation for colonoscopy. Gastrointest Endosc. 2012;76(4):804-11.</w:t>
      </w:r>
    </w:p>
    <w:p w14:paraId="09D3E893" w14:textId="77777777" w:rsidR="008E720B" w:rsidRPr="008E720B" w:rsidRDefault="008E720B" w:rsidP="008E720B">
      <w:pPr>
        <w:pStyle w:val="EndNoteBibliography"/>
        <w:spacing w:after="0"/>
      </w:pPr>
      <w:r w:rsidRPr="008E720B">
        <w:t>135.</w:t>
      </w:r>
      <w:r w:rsidRPr="008E720B">
        <w:tab/>
        <w:t>Spiegel BM, Talley J, Shekelle P, Agarwal N, Snyder B, Bolus R, et al. Development and validation of a novel patient educational booklet to enhance colonoscopy preparation. Am J Gastroenterol. 2011;106(5):875-83.</w:t>
      </w:r>
    </w:p>
    <w:p w14:paraId="5F452C97" w14:textId="77777777" w:rsidR="008E720B" w:rsidRPr="008E720B" w:rsidRDefault="008E720B" w:rsidP="008E720B">
      <w:pPr>
        <w:pStyle w:val="EndNoteBibliography"/>
        <w:spacing w:after="0"/>
      </w:pPr>
      <w:r w:rsidRPr="008E720B">
        <w:lastRenderedPageBreak/>
        <w:t>136.</w:t>
      </w:r>
      <w:r w:rsidRPr="008E720B">
        <w:tab/>
        <w:t>Calderwood AH, Lai EJ, Fix OK, Jacobson BC. An endoscopist-blinded, randomized, controlled trial of a simple visual aid to improve bowel preparation for screening colonoscopy. Gastrointest Endosc. 2011;73(2):307-14.</w:t>
      </w:r>
    </w:p>
    <w:p w14:paraId="36717444" w14:textId="77777777" w:rsidR="008E720B" w:rsidRPr="008E720B" w:rsidRDefault="008E720B" w:rsidP="008E720B">
      <w:pPr>
        <w:pStyle w:val="EndNoteBibliography"/>
        <w:spacing w:after="0"/>
      </w:pPr>
      <w:r w:rsidRPr="008E720B">
        <w:t>137.</w:t>
      </w:r>
      <w:r w:rsidRPr="008E720B">
        <w:tab/>
        <w:t>Davis TC, Hancock J, Morris J, Branim P, Seth A, Rademaker A, et al. Impact of Health Literacy-directed Colonoscopy Bowel Preparation Instruction Sheet. Am J Health Behav. 2017;41(3):301-8.</w:t>
      </w:r>
    </w:p>
    <w:p w14:paraId="07339D6B" w14:textId="77777777" w:rsidR="008E720B" w:rsidRPr="008E720B" w:rsidRDefault="008E720B" w:rsidP="008E720B">
      <w:pPr>
        <w:pStyle w:val="EndNoteBibliography"/>
        <w:spacing w:after="0"/>
      </w:pPr>
      <w:r w:rsidRPr="008E720B">
        <w:t>138.</w:t>
      </w:r>
      <w:r w:rsidRPr="008E720B">
        <w:tab/>
        <w:t>Ergen WF, Pasricha T, Hubbard FJ, Higginbotham T, Givens T, Slaughter JC, et al. Providing Hospitalized Patients With an Educational Booklet Increases the Quality of Colonoscopy Bowel Preparation. Clin Gastroenterol Hepatol. 2016;14(6):858-64.</w:t>
      </w:r>
    </w:p>
    <w:p w14:paraId="4BB9C9A3" w14:textId="77777777" w:rsidR="008E720B" w:rsidRPr="008E720B" w:rsidRDefault="008E720B" w:rsidP="008E720B">
      <w:pPr>
        <w:pStyle w:val="EndNoteBibliography"/>
        <w:spacing w:after="0"/>
      </w:pPr>
      <w:r w:rsidRPr="008E720B">
        <w:t>139.</w:t>
      </w:r>
      <w:r w:rsidRPr="008E720B">
        <w:tab/>
        <w:t>Harewood GC, Sharma VK, de Garmo P. Impact of colonoscopy preparation quality on detection of suspected colonic neoplasia. Gastrointest Endosc. 2003;58(1):76-9.</w:t>
      </w:r>
    </w:p>
    <w:p w14:paraId="0670D533" w14:textId="77777777" w:rsidR="008E720B" w:rsidRPr="008E720B" w:rsidRDefault="008E720B" w:rsidP="008E720B">
      <w:pPr>
        <w:pStyle w:val="EndNoteBibliography"/>
        <w:spacing w:after="0"/>
      </w:pPr>
      <w:r w:rsidRPr="008E720B">
        <w:t>140.</w:t>
      </w:r>
      <w:r w:rsidRPr="008E720B">
        <w:tab/>
        <w:t>Back SY, Kim HG, Ahn EM, Park S, Jeon SR, Im HH, et al. Impact of patient audiovisual re-education via a smartphone on the quality of bowel preparation before colonoscopy: a single-blinded randomized study. Gastrointest Endosc. 2018;87(3):789-99.e4.</w:t>
      </w:r>
    </w:p>
    <w:p w14:paraId="3E639742" w14:textId="77777777" w:rsidR="008E720B" w:rsidRPr="008E720B" w:rsidRDefault="008E720B" w:rsidP="008E720B">
      <w:pPr>
        <w:pStyle w:val="EndNoteBibliography"/>
        <w:spacing w:after="0"/>
      </w:pPr>
      <w:r w:rsidRPr="008E720B">
        <w:t>141.</w:t>
      </w:r>
      <w:r w:rsidRPr="008E720B">
        <w:tab/>
        <w:t>Lorenzo-Zúñiga V, Moreno de Vega V, Marín I, Barberá M, Boix J. Improving the quality of colonoscopy bowel preparation using a smart phone application: a randomized trial. Dig Endosc. 2015;27(5):590-5.</w:t>
      </w:r>
    </w:p>
    <w:p w14:paraId="54802AE5" w14:textId="77777777" w:rsidR="008E720B" w:rsidRPr="008E720B" w:rsidRDefault="008E720B" w:rsidP="008E720B">
      <w:pPr>
        <w:pStyle w:val="EndNoteBibliography"/>
        <w:spacing w:after="0"/>
      </w:pPr>
      <w:r w:rsidRPr="008E720B">
        <w:t>142.</w:t>
      </w:r>
      <w:r w:rsidRPr="008E720B">
        <w:tab/>
        <w:t>Walter B, Klare P, Strehle K, Aschenbeck J, Ludwig L, Dikopoulos N, et al. Improving the quality and acceptance of colonoscopy preparation by reinforced patient education with short message service: results from a randomized, multicenter study (PERICLES-II). Gastrointest Endosc. 2019;89(3):506-13.e4.</w:t>
      </w:r>
    </w:p>
    <w:p w14:paraId="286E9BBB" w14:textId="77777777" w:rsidR="008E720B" w:rsidRPr="008E720B" w:rsidRDefault="008E720B" w:rsidP="008E720B">
      <w:pPr>
        <w:pStyle w:val="EndNoteBibliography"/>
        <w:spacing w:after="0"/>
      </w:pPr>
      <w:r w:rsidRPr="008E720B">
        <w:t>143.</w:t>
      </w:r>
      <w:r w:rsidRPr="008E720B">
        <w:tab/>
        <w:t>Kang X, Zhao L, Leung F, Luo H, Wang L, Wu J, et al. Delivery of Instructions via Mobile Social Media App Increases Quality of Bowel Preparation. Clin Gastroenterol Hepatol. 2016;14(3):429-35.e3.</w:t>
      </w:r>
    </w:p>
    <w:p w14:paraId="1200462C" w14:textId="77777777" w:rsidR="008E720B" w:rsidRPr="008E720B" w:rsidRDefault="008E720B" w:rsidP="008E720B">
      <w:pPr>
        <w:pStyle w:val="EndNoteBibliography"/>
        <w:spacing w:after="0"/>
      </w:pPr>
      <w:r w:rsidRPr="008E720B">
        <w:t>144.</w:t>
      </w:r>
      <w:r w:rsidRPr="008E720B">
        <w:tab/>
        <w:t>Zhang QX, Li J, Zhang Q, Li Y, Lei CH, Shang BX, et al. Effect of Education by Messaging Software on the Quality of Bowel Preparation for Colonoscopy. Chin Med J (Engl). 2018;131(14):1750-2.</w:t>
      </w:r>
    </w:p>
    <w:p w14:paraId="0D0C3713" w14:textId="77777777" w:rsidR="008E720B" w:rsidRPr="008E720B" w:rsidRDefault="008E720B" w:rsidP="008E720B">
      <w:pPr>
        <w:pStyle w:val="EndNoteBibliography"/>
        <w:spacing w:after="0"/>
      </w:pPr>
      <w:r w:rsidRPr="008E720B">
        <w:t>145.</w:t>
      </w:r>
      <w:r w:rsidRPr="008E720B">
        <w:tab/>
        <w:t>Walter B, Schmid R, von Delius S. A Smartphone App for Improvement of Colonoscopy Preparation (ColoprAPP): Development and Feasibility Study. JMIR Mhealth Uhealth. 2017;5(9):e138.</w:t>
      </w:r>
    </w:p>
    <w:p w14:paraId="48BF00B7" w14:textId="77777777" w:rsidR="008E720B" w:rsidRPr="008E720B" w:rsidRDefault="008E720B" w:rsidP="008E720B">
      <w:pPr>
        <w:pStyle w:val="EndNoteBibliography"/>
        <w:spacing w:after="0"/>
      </w:pPr>
      <w:r w:rsidRPr="008E720B">
        <w:t>146.</w:t>
      </w:r>
      <w:r w:rsidRPr="008E720B">
        <w:tab/>
        <w:t>Sharara AI, Chalhoub JM, Beydoun M, Shayto RH, Chehab H, Harb AH, et al. A Customized Mobile Application in Colonoscopy Preparation: A Randomized Controlled Trial. Clin Transl Gastroenterol. 2017;8(1):e211.</w:t>
      </w:r>
    </w:p>
    <w:p w14:paraId="3EC07AA5" w14:textId="77777777" w:rsidR="008E720B" w:rsidRPr="008E720B" w:rsidRDefault="008E720B" w:rsidP="008E720B">
      <w:pPr>
        <w:pStyle w:val="EndNoteBibliography"/>
        <w:spacing w:after="0"/>
      </w:pPr>
      <w:r w:rsidRPr="008E720B">
        <w:t>147.</w:t>
      </w:r>
      <w:r w:rsidRPr="008E720B">
        <w:tab/>
        <w:t>Walter BM, Klare P, Neu B, Schmid RM, von Delius S. Development and Testing of an Automated 4-Day Text Messaging Guidance as an Aid for Improving Colonoscopy Preparation. JMIR Mhealth Uhealth. 2016;4(2):e75.</w:t>
      </w:r>
    </w:p>
    <w:p w14:paraId="7319A134" w14:textId="77777777" w:rsidR="008E720B" w:rsidRPr="008E720B" w:rsidRDefault="008E720B" w:rsidP="008E720B">
      <w:pPr>
        <w:pStyle w:val="EndNoteBibliography"/>
        <w:spacing w:after="0"/>
      </w:pPr>
      <w:r w:rsidRPr="008E720B">
        <w:t>148.</w:t>
      </w:r>
      <w:r w:rsidRPr="008E720B">
        <w:tab/>
        <w:t>Prithishkumar IJ, Michael SA. Understanding your student: using the VARK model. J Postgrad Med. 2014;60(2):183-6.</w:t>
      </w:r>
    </w:p>
    <w:p w14:paraId="1E2D2F64" w14:textId="77777777" w:rsidR="008E720B" w:rsidRPr="008E720B" w:rsidRDefault="008E720B" w:rsidP="008E720B">
      <w:pPr>
        <w:pStyle w:val="EndNoteBibliography"/>
        <w:spacing w:after="0"/>
      </w:pPr>
      <w:r w:rsidRPr="008E720B">
        <w:t>149.</w:t>
      </w:r>
      <w:r w:rsidRPr="008E720B">
        <w:tab/>
        <w:t>Prakash SR, Verma S, McGowan J, Smith BE, Shroff A, Gibson GH, et al. Improving the quality of colonoscopy bowel preparation using an educational video. Can J Gastroenterol. 2013;27(12):696-700.</w:t>
      </w:r>
    </w:p>
    <w:p w14:paraId="7E28DC6D" w14:textId="77777777" w:rsidR="008E720B" w:rsidRPr="008E720B" w:rsidRDefault="008E720B" w:rsidP="008E720B">
      <w:pPr>
        <w:pStyle w:val="EndNoteBibliography"/>
        <w:spacing w:after="0"/>
      </w:pPr>
      <w:r w:rsidRPr="008E720B">
        <w:t>150.</w:t>
      </w:r>
      <w:r w:rsidRPr="008E720B">
        <w:tab/>
        <w:t>Hsueh FC, Wang HC, Sun CA, Tseng CC, Han TC, Hsiao SM, et al. The effect of different patient education methods on quality of bowel cleanliness in outpatients receiving colonoscopy examination. Appl Nurs Res. 2014;27(2):e1-5.</w:t>
      </w:r>
    </w:p>
    <w:p w14:paraId="52B3CFD8" w14:textId="77777777" w:rsidR="008E720B" w:rsidRPr="008E720B" w:rsidRDefault="008E720B" w:rsidP="008E720B">
      <w:pPr>
        <w:pStyle w:val="EndNoteBibliography"/>
        <w:spacing w:after="0"/>
      </w:pPr>
      <w:r w:rsidRPr="008E720B">
        <w:t>151.</w:t>
      </w:r>
      <w:r w:rsidRPr="008E720B">
        <w:tab/>
        <w:t>Park JS, Kim MS, Kim H, Kim SI, Shin CH, Lee HJ, et al. A randomized controlled trial of an educational video to improve quality of bowel preparation for colonoscopy. BMC Gastroenterol. 2016;16(1):64.</w:t>
      </w:r>
    </w:p>
    <w:p w14:paraId="537B78F4" w14:textId="77777777" w:rsidR="008E720B" w:rsidRPr="008E720B" w:rsidRDefault="008E720B" w:rsidP="008E720B">
      <w:pPr>
        <w:pStyle w:val="EndNoteBibliography"/>
        <w:spacing w:after="0"/>
      </w:pPr>
      <w:r w:rsidRPr="008E720B">
        <w:t>152.</w:t>
      </w:r>
      <w:r w:rsidRPr="008E720B">
        <w:tab/>
        <w:t>Pillai A, Menon R, Oustecky D, Ahmad A. Educational Colonoscopy Video Enhances Bowel Preparation Quality and Comprehension in an Inner City Population. J Clin Gastroenterol. 2018;52(6):515-8.</w:t>
      </w:r>
    </w:p>
    <w:p w14:paraId="445DFAB2" w14:textId="77777777" w:rsidR="008E720B" w:rsidRPr="008E720B" w:rsidRDefault="008E720B" w:rsidP="008E720B">
      <w:pPr>
        <w:pStyle w:val="EndNoteBibliography"/>
        <w:spacing w:after="0"/>
      </w:pPr>
      <w:r w:rsidRPr="008E720B">
        <w:lastRenderedPageBreak/>
        <w:t>153.</w:t>
      </w:r>
      <w:r w:rsidRPr="008E720B">
        <w:tab/>
        <w:t>Liu C, Song X, Hao H. Educational Video Followed by Retelling Bowel Preparation Process to Improve Colonoscopy Bowel Preparation Quality: A Prospective Nursing Intervention Study. Med Sci Monit. 2018;24:6029-37.</w:t>
      </w:r>
    </w:p>
    <w:p w14:paraId="12B94F5C" w14:textId="77777777" w:rsidR="008E720B" w:rsidRPr="008E720B" w:rsidRDefault="008E720B" w:rsidP="008E720B">
      <w:pPr>
        <w:pStyle w:val="EndNoteBibliography"/>
        <w:spacing w:after="0"/>
      </w:pPr>
      <w:r w:rsidRPr="008E720B">
        <w:t>154.</w:t>
      </w:r>
      <w:r w:rsidRPr="008E720B">
        <w:tab/>
        <w:t>Hayat U, Lee PJ, Lopez R, Vargo JJ, Rizk MK. Online Educational Video Improves Bowel Preparation and Reduces the Need for Repeat Colonoscopy Within Three Years. Am J Med. 2016;129(11):1219.e1-.e9.</w:t>
      </w:r>
    </w:p>
    <w:p w14:paraId="359E926D" w14:textId="77777777" w:rsidR="008E720B" w:rsidRPr="008E720B" w:rsidRDefault="008E720B" w:rsidP="008E720B">
      <w:pPr>
        <w:pStyle w:val="EndNoteBibliography"/>
        <w:spacing w:after="0"/>
      </w:pPr>
      <w:r w:rsidRPr="008E720B">
        <w:t>155.</w:t>
      </w:r>
      <w:r w:rsidRPr="008E720B">
        <w:tab/>
        <w:t>Fatima S, Jain D, Hibbard C. Impact of Video Aid on Quality of Bowel Preparation Among Patients Undergoing Outpatient Screening Colonoscopy. Clin Med Insights Gastroenterol. 2018;11:1179552218803304.</w:t>
      </w:r>
    </w:p>
    <w:p w14:paraId="57E50C98" w14:textId="77777777" w:rsidR="008E720B" w:rsidRPr="008E720B" w:rsidRDefault="008E720B" w:rsidP="008E720B">
      <w:pPr>
        <w:pStyle w:val="EndNoteBibliography"/>
        <w:spacing w:after="0"/>
      </w:pPr>
      <w:r w:rsidRPr="008E720B">
        <w:t>156.</w:t>
      </w:r>
      <w:r w:rsidRPr="008E720B">
        <w:tab/>
        <w:t>Jeon SC, Kim JH, Kim SJ, Kwon HJ, Choi YJ, Jung K, et al. Effect of Sending Educational Video Clips via Smartphone Mobile Messenger on Bowel Preparation before Colonoscopy. Clin Endosc. 2019;52(1):53-8.</w:t>
      </w:r>
    </w:p>
    <w:p w14:paraId="0473E598" w14:textId="77777777" w:rsidR="008E720B" w:rsidRPr="008E720B" w:rsidRDefault="008E720B" w:rsidP="008E720B">
      <w:pPr>
        <w:pStyle w:val="EndNoteBibliography"/>
        <w:spacing w:after="0"/>
      </w:pPr>
      <w:r w:rsidRPr="008E720B">
        <w:t>157.</w:t>
      </w:r>
      <w:r w:rsidRPr="008E720B">
        <w:tab/>
        <w:t>Rice SC, Higginbotham T, Dean MJ, Slaughter JC, Yachimski PS, Obstein KL. Video on Diet Before Outpatient Colonoscopy Does Not Improve Quality of Bowel Preparation: A Prospective, Randomized, Controlled Trial. Am J Gastroenterol. 2016;111(11):1564-71.</w:t>
      </w:r>
    </w:p>
    <w:p w14:paraId="451E9159" w14:textId="77777777" w:rsidR="008E720B" w:rsidRPr="008E720B" w:rsidRDefault="008E720B" w:rsidP="008E720B">
      <w:pPr>
        <w:pStyle w:val="EndNoteBibliography"/>
        <w:spacing w:after="0"/>
      </w:pPr>
      <w:r w:rsidRPr="008E720B">
        <w:t>158.</w:t>
      </w:r>
      <w:r w:rsidRPr="008E720B">
        <w:tab/>
        <w:t>Garg S, Girotra M, Chandra L, Verma V, Kaur S, Allawy A, et al. Improved Bowel Preparation with Multimedia Education in a Predominantly African-American Population: A Randomized Study. Diagn Ther Endosc. 2016;2016:2072401.</w:t>
      </w:r>
    </w:p>
    <w:p w14:paraId="5A39E45F" w14:textId="77777777" w:rsidR="008E720B" w:rsidRPr="008E720B" w:rsidRDefault="008E720B" w:rsidP="008E720B">
      <w:pPr>
        <w:pStyle w:val="EndNoteBibliography"/>
        <w:spacing w:after="0"/>
      </w:pPr>
      <w:r w:rsidRPr="008E720B">
        <w:t>159.</w:t>
      </w:r>
      <w:r w:rsidRPr="008E720B">
        <w:tab/>
        <w:t>Kakkar A, Jacobson BC. Failure of an Internet-based health care intervention for colonoscopy preparation: a caveat for investigators. JAMA Intern Med. 2013;173(14):1374-6.</w:t>
      </w:r>
    </w:p>
    <w:p w14:paraId="774C5224" w14:textId="77777777" w:rsidR="008E720B" w:rsidRPr="008E720B" w:rsidRDefault="008E720B" w:rsidP="008E720B">
      <w:pPr>
        <w:pStyle w:val="EndNoteBibliography"/>
        <w:spacing w:after="0"/>
      </w:pPr>
      <w:r w:rsidRPr="008E720B">
        <w:t>160.</w:t>
      </w:r>
      <w:r w:rsidRPr="008E720B">
        <w:tab/>
        <w:t>Doak CC, Doak LG, Friedell GH, Meade CD. Improving comprehension for cancer patients with low literacy skills: strategies for clinicians. CA Cancer J Clin. 1998;48(3):151-62.</w:t>
      </w:r>
    </w:p>
    <w:p w14:paraId="4D736B7E" w14:textId="77777777" w:rsidR="008E720B" w:rsidRPr="008E720B" w:rsidRDefault="008E720B" w:rsidP="008E720B">
      <w:pPr>
        <w:pStyle w:val="EndNoteBibliography"/>
        <w:spacing w:after="0"/>
      </w:pPr>
      <w:r w:rsidRPr="008E720B">
        <w:t>161.</w:t>
      </w:r>
      <w:r w:rsidRPr="008E720B">
        <w:tab/>
        <w:t>Selic P, Svab I, Repolusk M, Gucek NK. What factors affect patients' recall of general practitioners' advice? BMC Fam Pract. 2011;12:141.</w:t>
      </w:r>
    </w:p>
    <w:p w14:paraId="1D3492F0" w14:textId="77777777" w:rsidR="008E720B" w:rsidRPr="008E720B" w:rsidRDefault="008E720B" w:rsidP="008E720B">
      <w:pPr>
        <w:pStyle w:val="EndNoteBibliography"/>
        <w:spacing w:after="0"/>
      </w:pPr>
      <w:r w:rsidRPr="008E720B">
        <w:t>162.</w:t>
      </w:r>
      <w:r w:rsidRPr="008E720B">
        <w:tab/>
        <w:t>Kurlander JE, Sondhi AR, Waljee AK, Menees SB, Connell CM, Schoenfeld PS, et al. How Efficacious Are Patient Education Interventions to Improve Bowel Preparation for Colonoscopy? A Systematic Review. PLoS One. 2016;11(10):e0164442.</w:t>
      </w:r>
    </w:p>
    <w:p w14:paraId="625FC113" w14:textId="77777777" w:rsidR="008E720B" w:rsidRPr="008E720B" w:rsidRDefault="008E720B" w:rsidP="008E720B">
      <w:pPr>
        <w:pStyle w:val="EndNoteBibliography"/>
        <w:spacing w:after="0"/>
      </w:pPr>
      <w:r w:rsidRPr="008E720B">
        <w:t>163.</w:t>
      </w:r>
      <w:r w:rsidRPr="008E720B">
        <w:tab/>
        <w:t>Kessels RP. Patients' memory for medical information. J R Soc Med. 2003;96(5):219-22.</w:t>
      </w:r>
    </w:p>
    <w:p w14:paraId="429A9572" w14:textId="77777777" w:rsidR="008E720B" w:rsidRPr="008E720B" w:rsidRDefault="008E720B" w:rsidP="008E720B">
      <w:pPr>
        <w:pStyle w:val="EndNoteBibliography"/>
        <w:spacing w:after="0"/>
      </w:pPr>
      <w:r w:rsidRPr="008E720B">
        <w:t>164.</w:t>
      </w:r>
      <w:r w:rsidRPr="008E720B">
        <w:tab/>
        <w:t>Bisschops R, Manning J, Clayton LB, Ng Kwet Shing R, Álvarez-González M, Group MS. Colon cleansing efficacy and safety with 1 L NER1006 versus 2 L polyethylene glycol + ascorbate: a randomized phase 3 trial. Endoscopy. 2019;51(1):60-72.</w:t>
      </w:r>
    </w:p>
    <w:p w14:paraId="2FA46FD1" w14:textId="77777777" w:rsidR="008E720B" w:rsidRPr="008E720B" w:rsidRDefault="008E720B" w:rsidP="008E720B">
      <w:pPr>
        <w:pStyle w:val="EndNoteBibliography"/>
        <w:spacing w:after="0"/>
      </w:pPr>
      <w:r w:rsidRPr="008E720B">
        <w:t>165.</w:t>
      </w:r>
      <w:r w:rsidRPr="008E720B">
        <w:tab/>
        <w:t>Hillyer GC, Basch CH, Basch CE, Lebwohl B, Kastrinos F, Insel BJ, et al. Gastroenterologists' perceived barriers to optimal pre-colonoscopy bowel preparation: results of a national survey. J Cancer Educ. 2012;27(3):526-32.</w:t>
      </w:r>
    </w:p>
    <w:p w14:paraId="267B0454" w14:textId="77777777" w:rsidR="008E720B" w:rsidRPr="008E720B" w:rsidRDefault="008E720B" w:rsidP="008E720B">
      <w:pPr>
        <w:pStyle w:val="EndNoteBibliography"/>
        <w:spacing w:after="0"/>
      </w:pPr>
      <w:r w:rsidRPr="008E720B">
        <w:t>166.</w:t>
      </w:r>
      <w:r w:rsidRPr="008E720B">
        <w:tab/>
        <w:t>Mascha EJ, Vetter TR. Significance, Errors, Power, and Sample Size: The Blocking and Tackling of Statistics. Anesth Analg. 2018;126(2):691-8.</w:t>
      </w:r>
    </w:p>
    <w:p w14:paraId="6CE72A56" w14:textId="77777777" w:rsidR="008E720B" w:rsidRPr="008E720B" w:rsidRDefault="008E720B" w:rsidP="008E720B">
      <w:pPr>
        <w:pStyle w:val="EndNoteBibliography"/>
        <w:spacing w:after="0"/>
      </w:pPr>
      <w:r w:rsidRPr="008E720B">
        <w:t>167.</w:t>
      </w:r>
      <w:r w:rsidRPr="008E720B">
        <w:tab/>
        <w:t>Chang CW, Shih SC, Wang HY, Chu CH, Wang TE, Hung CY, et al. Meta-analysis: The effect of patient education on bowel preparation for colonoscopy. Endosc Int Open. 2015;3(6):E646-52.</w:t>
      </w:r>
    </w:p>
    <w:p w14:paraId="48CA8F4C" w14:textId="77777777" w:rsidR="008E720B" w:rsidRPr="008E720B" w:rsidRDefault="008E720B" w:rsidP="008E720B">
      <w:pPr>
        <w:pStyle w:val="EndNoteBibliography"/>
        <w:spacing w:after="0"/>
      </w:pPr>
      <w:r w:rsidRPr="008E720B">
        <w:t>168.</w:t>
      </w:r>
      <w:r w:rsidRPr="008E720B">
        <w:tab/>
        <w:t>Guo X, Yang Z, Zhao L, Leung F, Luo H, Kang X, et al. Enhanced instructions improve the quality of bowel preparation for colonoscopy: a meta-analysis of randomized controlled trials. Gastrointest Endosc. 2017;85(1):90-7.e6.</w:t>
      </w:r>
    </w:p>
    <w:p w14:paraId="296F2B88" w14:textId="77777777" w:rsidR="008E720B" w:rsidRPr="008E720B" w:rsidRDefault="008E720B" w:rsidP="008E720B">
      <w:pPr>
        <w:pStyle w:val="EndNoteBibliography"/>
        <w:spacing w:after="0"/>
      </w:pPr>
      <w:r w:rsidRPr="008E720B">
        <w:t>169.</w:t>
      </w:r>
      <w:r w:rsidRPr="008E720B">
        <w:tab/>
        <w:t>Shenbagaraj L, Thomas-Gibson S, Stebbing J, Broughton R, Dron M, Johnston D, et al. Endoscopy in 2017: a national survey of practice in the UK. Frontline Gastroenterol. 2019;10(1):7-15.</w:t>
      </w:r>
    </w:p>
    <w:p w14:paraId="099DE915" w14:textId="77777777" w:rsidR="008E720B" w:rsidRPr="008E720B" w:rsidRDefault="008E720B" w:rsidP="008E720B">
      <w:pPr>
        <w:pStyle w:val="EndNoteBibliography"/>
        <w:spacing w:after="0"/>
      </w:pPr>
      <w:r w:rsidRPr="008E720B">
        <w:t>170.</w:t>
      </w:r>
      <w:r w:rsidRPr="008E720B">
        <w:tab/>
        <w:t>Radaelli F, Paggi S, Hassan C, Senore C, Fasoli R, Anderloni A, et al. Split-dose preparation for colonoscopy increases adenoma detection rate: a randomised controlled trial in an organised screening programme. Gut. 2017;66(2):270-7.</w:t>
      </w:r>
    </w:p>
    <w:p w14:paraId="434600C4" w14:textId="77777777" w:rsidR="008E720B" w:rsidRPr="008E720B" w:rsidRDefault="008E720B" w:rsidP="008E720B">
      <w:pPr>
        <w:pStyle w:val="EndNoteBibliography"/>
        <w:spacing w:after="0"/>
      </w:pPr>
      <w:r w:rsidRPr="008E720B">
        <w:t>171.</w:t>
      </w:r>
      <w:r w:rsidRPr="008E720B">
        <w:tab/>
        <w:t>Rex DK, Imperiale TF, Latinovich DR, Bratcher LL. Impact of bowel preparation on efficiency and cost of colonoscopy. Am J Gastroenterol. 2002;97(7):1696-700.</w:t>
      </w:r>
    </w:p>
    <w:p w14:paraId="18FCCA91" w14:textId="77777777" w:rsidR="008E720B" w:rsidRPr="008E720B" w:rsidRDefault="008E720B" w:rsidP="008E720B">
      <w:pPr>
        <w:pStyle w:val="EndNoteBibliography"/>
        <w:spacing w:after="0"/>
      </w:pPr>
      <w:r w:rsidRPr="008E720B">
        <w:t>172.</w:t>
      </w:r>
      <w:r w:rsidRPr="008E720B">
        <w:tab/>
        <w:t>Chan WK, Saravanan A, Manikam J, Goh KL, Mahadeva S. Appointment waiting times and education level influence the quality of bowel preparation in adult patients undergoing colonoscopy. BMC Gastroenterol. 2011;11:86.</w:t>
      </w:r>
    </w:p>
    <w:p w14:paraId="4C395A35" w14:textId="77777777" w:rsidR="008E720B" w:rsidRPr="008E720B" w:rsidRDefault="008E720B" w:rsidP="008E720B">
      <w:pPr>
        <w:pStyle w:val="EndNoteBibliography"/>
        <w:spacing w:after="0"/>
      </w:pPr>
      <w:r w:rsidRPr="008E720B">
        <w:lastRenderedPageBreak/>
        <w:t>173.</w:t>
      </w:r>
      <w:r w:rsidRPr="008E720B">
        <w:tab/>
        <w:t>Alvi H, Rasheed T, Shaikh MA, Ali FS, Zuberi BF, Samejo AA. Impact of bowel preparation on caecal intubation time during colonoscopy. Pak J Med Sci. 2019;35(6):1516-9.</w:t>
      </w:r>
    </w:p>
    <w:p w14:paraId="2818B232" w14:textId="77777777" w:rsidR="008E720B" w:rsidRPr="008E720B" w:rsidRDefault="008E720B" w:rsidP="008E720B">
      <w:pPr>
        <w:pStyle w:val="EndNoteBibliography"/>
        <w:spacing w:after="0"/>
      </w:pPr>
      <w:r w:rsidRPr="008E720B">
        <w:t>174.</w:t>
      </w:r>
      <w:r w:rsidRPr="008E720B">
        <w:tab/>
        <w:t>Belsey J, Crosta C, Epstein O, Fischbach W, Layer P, Parente F, et al. Meta-analysis: the relative efficacy of oral bowel preparations for colonoscopy 1985-2010. Aliment Pharmacol Ther. 2012;35(2):222-37.</w:t>
      </w:r>
    </w:p>
    <w:p w14:paraId="79A2654D" w14:textId="77777777" w:rsidR="008E720B" w:rsidRPr="008E720B" w:rsidRDefault="008E720B" w:rsidP="008E720B">
      <w:pPr>
        <w:pStyle w:val="EndNoteBibliography"/>
        <w:spacing w:after="0"/>
      </w:pPr>
      <w:r w:rsidRPr="008E720B">
        <w:t>175.</w:t>
      </w:r>
      <w:r w:rsidRPr="008E720B">
        <w:tab/>
        <w:t>Jin Z, Lu Y, Zhou Y, Gong B. Systematic review and meta-analysis: sodium picosulfate/magnesium citrate vs. polyethylene glycol for colonoscopy preparation. Eur J Clin Pharmacol. 2016;72(5):523-32.</w:t>
      </w:r>
    </w:p>
    <w:p w14:paraId="65EFFE88" w14:textId="77777777" w:rsidR="008E720B" w:rsidRPr="008E720B" w:rsidRDefault="008E720B" w:rsidP="008E720B">
      <w:pPr>
        <w:pStyle w:val="EndNoteBibliography"/>
        <w:spacing w:after="0"/>
      </w:pPr>
      <w:r w:rsidRPr="008E720B">
        <w:t>176.</w:t>
      </w:r>
      <w:r w:rsidRPr="008E720B">
        <w:tab/>
        <w:t>Gimeno-García AZ, de la Barreda Heuser R, Reygosa C, Hernandez A, Mascareño I, Nicolás-Pérez D, et al. Impact of a 1-day versus 3-day low-residue diet on bowel cleansing quality before colonoscopy: a randomized controlled trial. Endoscopy. 2019;51(7):628-36.</w:t>
      </w:r>
    </w:p>
    <w:p w14:paraId="42DC00F2" w14:textId="77777777" w:rsidR="008E720B" w:rsidRPr="008E720B" w:rsidRDefault="008E720B" w:rsidP="008E720B">
      <w:pPr>
        <w:pStyle w:val="EndNoteBibliography"/>
        <w:spacing w:after="0"/>
      </w:pPr>
      <w:r w:rsidRPr="008E720B">
        <w:t>177.</w:t>
      </w:r>
      <w:r w:rsidRPr="008E720B">
        <w:tab/>
        <w:t>Siddiqui AA, Yang K, Spechler SJ, Cryer B, Davila R, Cipher D, et al. Duration of the interval between the completion of bowel preparation and the start of colonoscopy predicts bowel-preparation quality. Gastrointest Endosc. 2009;69(3 Pt 2):700-6.</w:t>
      </w:r>
    </w:p>
    <w:p w14:paraId="27BA8C39" w14:textId="77777777" w:rsidR="008E720B" w:rsidRPr="008E720B" w:rsidRDefault="008E720B" w:rsidP="008E720B">
      <w:pPr>
        <w:pStyle w:val="EndNoteBibliography"/>
        <w:spacing w:after="0"/>
      </w:pPr>
      <w:r w:rsidRPr="008E720B">
        <w:t>178.</w:t>
      </w:r>
      <w:r w:rsidRPr="008E720B">
        <w:tab/>
        <w:t>Parra-Blanco A, Nicolas-Perez D, Gimeno-Garcia A, Grosso B, Jimenez A, Ortega J, et al. The timing of bowel preparation before colonoscopy determines the quality of cleansing, and is a significant factor contributing to the detection of flat lesions: a randomized study. World J Gastroenterol. 2006;12(38):6161-6.</w:t>
      </w:r>
    </w:p>
    <w:p w14:paraId="7CEF33E6" w14:textId="77777777" w:rsidR="008E720B" w:rsidRPr="008E720B" w:rsidRDefault="008E720B" w:rsidP="008E720B">
      <w:pPr>
        <w:pStyle w:val="EndNoteBibliography"/>
        <w:spacing w:after="0"/>
      </w:pPr>
      <w:r w:rsidRPr="008E720B">
        <w:t>179.</w:t>
      </w:r>
      <w:r w:rsidRPr="008E720B">
        <w:tab/>
        <w:t>Ton L, Lee H, Taunk P, Calderwood AH, Jacobson BC. Nationwide variability of colonoscopy preparation instructions. Dig Dis Sci. 2014;59(8):1726-32.</w:t>
      </w:r>
    </w:p>
    <w:p w14:paraId="44736109" w14:textId="77777777" w:rsidR="008E720B" w:rsidRPr="008E720B" w:rsidRDefault="008E720B" w:rsidP="008E720B">
      <w:pPr>
        <w:pStyle w:val="EndNoteBibliography"/>
        <w:spacing w:after="0"/>
      </w:pPr>
      <w:r w:rsidRPr="008E720B">
        <w:t>180.</w:t>
      </w:r>
      <w:r w:rsidRPr="008E720B">
        <w:tab/>
        <w:t>Wolf C, Joye D, Smith TW, Fu Y-c. The SAGE handbook of survey methodology. xxiii, 716 pages p.</w:t>
      </w:r>
    </w:p>
    <w:p w14:paraId="5980B701" w14:textId="73C398C2" w:rsidR="008E720B" w:rsidRPr="008E720B" w:rsidRDefault="008E720B" w:rsidP="008E720B">
      <w:pPr>
        <w:pStyle w:val="EndNoteBibliography"/>
        <w:spacing w:after="0"/>
      </w:pPr>
      <w:r w:rsidRPr="008E720B">
        <w:t>181.</w:t>
      </w:r>
      <w:r w:rsidRPr="008E720B">
        <w:tab/>
      </w:r>
      <w:r w:rsidR="00EC2CAF">
        <w:t xml:space="preserve">Information Commissioners Office. </w:t>
      </w:r>
      <w:r w:rsidRPr="008E720B">
        <w:t>Freedom of Information Act 2000, Section 87.</w:t>
      </w:r>
      <w:r w:rsidR="00EC2CAF">
        <w:t xml:space="preserve"> (available at </w:t>
      </w:r>
      <w:r w:rsidR="00EC2CAF" w:rsidRPr="00EC2CAF">
        <w:t>https://ico.org.uk/for-organisations/foi/what-is-the-foi-act-and-are-we-covered/</w:t>
      </w:r>
      <w:r w:rsidR="00EC2CAF">
        <w:t>)</w:t>
      </w:r>
    </w:p>
    <w:p w14:paraId="4D24B4D8" w14:textId="77777777" w:rsidR="008E720B" w:rsidRPr="008E720B" w:rsidRDefault="008E720B" w:rsidP="008E720B">
      <w:pPr>
        <w:pStyle w:val="EndNoteBibliography"/>
        <w:spacing w:after="0"/>
      </w:pPr>
      <w:r w:rsidRPr="008E720B">
        <w:t>182.</w:t>
      </w:r>
      <w:r w:rsidRPr="008E720B">
        <w:tab/>
        <w:t>Unger RZ, Amstutz SP, Seo DH, Huffman M, Rex DK. Willingness to undergo split-dose bowel preparation for colonoscopy and compliance with split-dose instructions. Dig Dis Sci. 2010;55(7):2030-4.</w:t>
      </w:r>
    </w:p>
    <w:p w14:paraId="26C21D6D" w14:textId="77777777" w:rsidR="008E720B" w:rsidRPr="008E720B" w:rsidRDefault="008E720B" w:rsidP="008E720B">
      <w:pPr>
        <w:pStyle w:val="EndNoteBibliography"/>
        <w:spacing w:after="0"/>
      </w:pPr>
      <w:r w:rsidRPr="008E720B">
        <w:t>183.</w:t>
      </w:r>
      <w:r w:rsidRPr="008E720B">
        <w:tab/>
        <w:t>Radaelli F, Paggi S, Repici A, Gullotti G, Cesaro P, Rotondano G, et al. Barriers against split-dose bowel preparation for colonoscopy. Gut. 2017;66(8):1428-33.</w:t>
      </w:r>
    </w:p>
    <w:p w14:paraId="0276D085" w14:textId="77777777" w:rsidR="008E720B" w:rsidRPr="008E720B" w:rsidRDefault="008E720B" w:rsidP="008E720B">
      <w:pPr>
        <w:pStyle w:val="EndNoteBibliography"/>
        <w:spacing w:after="0"/>
      </w:pPr>
      <w:r w:rsidRPr="008E720B">
        <w:t>184.</w:t>
      </w:r>
      <w:r w:rsidRPr="008E720B">
        <w:tab/>
        <w:t>Ibáñez M, Parra-Blanco A, Zaballa P, Jiménez A, Fernández-Velázquez R, Fernández-Sordo JO, et al. Usefulness of an intensive bowel cleansing strategy for repeat colonoscopy after preparation failure. Dis Colon Rectum. 2011;54(12):1578-84.</w:t>
      </w:r>
    </w:p>
    <w:p w14:paraId="67CACFAD" w14:textId="77777777" w:rsidR="008E720B" w:rsidRPr="008E720B" w:rsidRDefault="008E720B" w:rsidP="008E720B">
      <w:pPr>
        <w:pStyle w:val="EndNoteBibliography"/>
        <w:spacing w:after="0"/>
      </w:pPr>
      <w:r w:rsidRPr="008E720B">
        <w:t>185.</w:t>
      </w:r>
      <w:r w:rsidRPr="008E720B">
        <w:tab/>
        <w:t>Melicharkova A, Flemming J, Vanner S, Hookey L. A low-residue breakfast improves patient tolerance without impacting quality of low-volume colon cleansing prior to colonoscopy: a randomized trial. Am J Gastroenterol. 2013;108(10):1551-5.</w:t>
      </w:r>
    </w:p>
    <w:p w14:paraId="4597BC5E" w14:textId="77777777" w:rsidR="008E720B" w:rsidRPr="008E720B" w:rsidRDefault="008E720B" w:rsidP="008E720B">
      <w:pPr>
        <w:pStyle w:val="EndNoteBibliography"/>
        <w:spacing w:after="0"/>
      </w:pPr>
      <w:r w:rsidRPr="008E720B">
        <w:t>186.</w:t>
      </w:r>
      <w:r w:rsidRPr="008E720B">
        <w:tab/>
        <w:t>Aoun E, Abdul-Baki H, Azar C, Mourad F, Barada K, Berro Z, et al. A randomized single-blind trial of split-dose PEG-electrolyte solution without dietary restriction compared with whole dose PEG-electrolyte solution with dietary restriction for colonoscopy preparation. Gastrointest Endosc. 2005;62(2):213-8.</w:t>
      </w:r>
    </w:p>
    <w:p w14:paraId="21A8C7F5" w14:textId="77777777" w:rsidR="008E720B" w:rsidRPr="008E720B" w:rsidRDefault="008E720B" w:rsidP="008E720B">
      <w:pPr>
        <w:pStyle w:val="EndNoteBibliography"/>
        <w:spacing w:after="0"/>
      </w:pPr>
      <w:r w:rsidRPr="008E720B">
        <w:t>187.</w:t>
      </w:r>
      <w:r w:rsidRPr="008E720B">
        <w:tab/>
        <w:t>El Sayed AM, Kanafani ZA, Mourad FH, Soweid AM, Barada KA, Adorian CS, et al. A randomized single-blind trial of whole versus split-dose polyethylene glycol-electrolyte solution for colonoscopy preparation. Gastrointest Endosc. 2003;58(1):36-40.</w:t>
      </w:r>
    </w:p>
    <w:p w14:paraId="37783E9A" w14:textId="77777777" w:rsidR="008E720B" w:rsidRPr="008E720B" w:rsidRDefault="008E720B" w:rsidP="008E720B">
      <w:pPr>
        <w:pStyle w:val="EndNoteBibliography"/>
        <w:spacing w:after="0"/>
      </w:pPr>
      <w:r w:rsidRPr="008E720B">
        <w:t>188.</w:t>
      </w:r>
      <w:r w:rsidRPr="008E720B">
        <w:tab/>
        <w:t>Church JM. Effectiveness of polyethylene glycol antegrade gut lavage bowel preparation for colonoscopy--timing is the key! Dis Colon Rectum. 1998;41(10):1223-5.</w:t>
      </w:r>
    </w:p>
    <w:p w14:paraId="0BB15F5A" w14:textId="77777777" w:rsidR="008E720B" w:rsidRPr="008E720B" w:rsidRDefault="008E720B" w:rsidP="008E720B">
      <w:pPr>
        <w:pStyle w:val="EndNoteBibliography"/>
        <w:spacing w:after="0"/>
      </w:pPr>
      <w:r w:rsidRPr="008E720B">
        <w:t>189.</w:t>
      </w:r>
      <w:r w:rsidRPr="008E720B">
        <w:tab/>
        <w:t>Rutter MD, Brookes M, Lee TJ, Rogers P, Sharp L. Impact of the COVID-19 pandemic on UK endoscopic activity and cancer detection: a National Endoscopy Database Analysis. Gut. 2020.</w:t>
      </w:r>
    </w:p>
    <w:p w14:paraId="6254A65B" w14:textId="6B252F8C" w:rsidR="008E720B" w:rsidRPr="00EC2CAF" w:rsidRDefault="008E720B" w:rsidP="00EC2CAF">
      <w:pPr>
        <w:pStyle w:val="EndNoteBibliography"/>
        <w:rPr>
          <w:b/>
        </w:rPr>
      </w:pPr>
      <w:r w:rsidRPr="008E720B">
        <w:t>190.</w:t>
      </w:r>
      <w:r w:rsidRPr="008E720B">
        <w:tab/>
        <w:t xml:space="preserve">Anthony O, Wendy D, Nancy L, Annmarie Z. </w:t>
      </w:r>
      <w:r w:rsidRPr="008E720B">
        <w:rPr>
          <w:b/>
        </w:rPr>
        <w:t>A Qualitative Framework for Collecting and Analyzing Data in Focus</w:t>
      </w:r>
      <w:r w:rsidR="00EC2CAF">
        <w:rPr>
          <w:b/>
        </w:rPr>
        <w:t xml:space="preserve"> </w:t>
      </w:r>
      <w:r w:rsidRPr="008E720B">
        <w:rPr>
          <w:b/>
        </w:rPr>
        <w:t>Group Research</w:t>
      </w:r>
      <w:r w:rsidRPr="008E720B">
        <w:t>. International Journal of Qualitative methos; 2009. p. 1-21.</w:t>
      </w:r>
    </w:p>
    <w:p w14:paraId="6F462AB5" w14:textId="79946F8A" w:rsidR="008E720B" w:rsidRPr="008E720B" w:rsidRDefault="008E720B" w:rsidP="008E720B">
      <w:pPr>
        <w:pStyle w:val="EndNoteBibliography"/>
        <w:spacing w:after="0"/>
      </w:pPr>
      <w:r w:rsidRPr="008E720B">
        <w:t>191.</w:t>
      </w:r>
      <w:r w:rsidRPr="008E720B">
        <w:tab/>
        <w:t>Heaney R. Educational video utilised in the EBOPS study. 2019.</w:t>
      </w:r>
      <w:r w:rsidR="00EC2CAF">
        <w:t xml:space="preserve"> (available at </w:t>
      </w:r>
      <w:hyperlink r:id="rId121" w:history="1">
        <w:r w:rsidR="00EC2CAF" w:rsidRPr="00301F8C">
          <w:rPr>
            <w:rStyle w:val="Hyperlink"/>
            <w:rFonts w:cstheme="minorHAnsi"/>
          </w:rPr>
          <w:t>https://www.youtube.com/watch?v=FrfMAXhyssQ&amp;t=11s&amp;ab_channel=ThomasArcher</w:t>
        </w:r>
      </w:hyperlink>
      <w:r w:rsidR="00EC2CAF">
        <w:rPr>
          <w:rStyle w:val="Hyperlink"/>
          <w:rFonts w:cstheme="minorHAnsi"/>
        </w:rPr>
        <w:t>)</w:t>
      </w:r>
    </w:p>
    <w:p w14:paraId="29C0BBE5" w14:textId="77777777" w:rsidR="008E720B" w:rsidRPr="008E720B" w:rsidRDefault="008E720B" w:rsidP="008E720B">
      <w:pPr>
        <w:pStyle w:val="EndNoteBibliography"/>
        <w:spacing w:after="0"/>
      </w:pPr>
      <w:r w:rsidRPr="008E720B">
        <w:lastRenderedPageBreak/>
        <w:t>192.</w:t>
      </w:r>
      <w:r w:rsidRPr="008E720B">
        <w:tab/>
        <w:t>Ajumobi AB, Malakouti M, Bullen A, Ahaneku H, Lunsford TN. YouTube™ as a Source of Instructional Videos on Bowel Preparation: a Content Analysis. J Cancer Educ. 2016;31(4):755-9.</w:t>
      </w:r>
    </w:p>
    <w:p w14:paraId="1076534B" w14:textId="77777777" w:rsidR="008E720B" w:rsidRPr="008E720B" w:rsidRDefault="008E720B" w:rsidP="008E720B">
      <w:pPr>
        <w:pStyle w:val="EndNoteBibliography"/>
        <w:spacing w:after="0"/>
      </w:pPr>
      <w:r w:rsidRPr="008E720B">
        <w:t>193.</w:t>
      </w:r>
      <w:r w:rsidRPr="008E720B">
        <w:tab/>
        <w:t>Kistin C, Silverstein M. Pilot Studies: A Critical but Potentially Misused Component of Interventional Research. JAMA. 2015;314(15):1561-2.</w:t>
      </w:r>
    </w:p>
    <w:p w14:paraId="7C6D034F" w14:textId="77777777" w:rsidR="008E720B" w:rsidRPr="008E720B" w:rsidRDefault="008E720B" w:rsidP="008E720B">
      <w:pPr>
        <w:pStyle w:val="EndNoteBibliography"/>
        <w:spacing w:after="0"/>
      </w:pPr>
      <w:r w:rsidRPr="008E720B">
        <w:t>194.</w:t>
      </w:r>
      <w:r w:rsidRPr="008E720B">
        <w:tab/>
        <w:t>Avery KN, Williamson PR, Gamble C, O'Connell Francischetto E, Metcalfe C, Davidson P, et al. Informing efficient randomised controlled trials: exploration of challenges in developing progression criteria for internal pilot studies. BMJ Open. 2017;7(2):e013537.</w:t>
      </w:r>
    </w:p>
    <w:p w14:paraId="3A7BD335" w14:textId="77777777" w:rsidR="008E720B" w:rsidRPr="008E720B" w:rsidRDefault="008E720B" w:rsidP="008E720B">
      <w:pPr>
        <w:pStyle w:val="EndNoteBibliography"/>
        <w:spacing w:after="0"/>
      </w:pPr>
      <w:r w:rsidRPr="008E720B">
        <w:t>195.</w:t>
      </w:r>
      <w:r w:rsidRPr="008E720B">
        <w:tab/>
        <w:t>Teare MD, Dimairo M, Shephard N, Hayman A, Whitehead A, Walters SJ. Sample size requirements to estimate key design parameters from external pilot randomised controlled trials: a simulation study. Trials. 2014;15:264.</w:t>
      </w:r>
    </w:p>
    <w:p w14:paraId="6365B0F5" w14:textId="77777777" w:rsidR="008E720B" w:rsidRPr="008E720B" w:rsidRDefault="008E720B" w:rsidP="008E720B">
      <w:pPr>
        <w:pStyle w:val="EndNoteBibliography"/>
        <w:spacing w:after="0"/>
      </w:pPr>
      <w:r w:rsidRPr="008E720B">
        <w:t>196.</w:t>
      </w:r>
      <w:r w:rsidRPr="008E720B">
        <w:tab/>
        <w:t>Kendall JM. Designing a research project: randomised controlled trials and their principles. Emerg Med J. 2003;20(2):164-8.</w:t>
      </w:r>
    </w:p>
    <w:p w14:paraId="456CAF1B" w14:textId="5ABD1FD0" w:rsidR="008E720B" w:rsidRPr="008E720B" w:rsidRDefault="008E720B" w:rsidP="008E720B">
      <w:pPr>
        <w:pStyle w:val="EndNoteBibliography"/>
        <w:spacing w:after="0"/>
      </w:pPr>
      <w:r w:rsidRPr="008E720B">
        <w:t>197.</w:t>
      </w:r>
      <w:r w:rsidRPr="008E720B">
        <w:tab/>
      </w:r>
      <w:r w:rsidR="009435CA">
        <w:t>Electronic medicine compendium</w:t>
      </w:r>
      <w:r w:rsidRPr="008E720B">
        <w:t>. MOVIPREP, powder for oral solution 2020 [Available from: MOVIPREP, powder for oral solution - Summary of Product Characteristics (SmPC) - print friendly - (emc) (medicines.org.uk).</w:t>
      </w:r>
    </w:p>
    <w:p w14:paraId="137D21FF" w14:textId="77777777" w:rsidR="008E720B" w:rsidRPr="008E720B" w:rsidRDefault="008E720B" w:rsidP="008E720B">
      <w:pPr>
        <w:pStyle w:val="EndNoteBibliography"/>
        <w:spacing w:after="0"/>
      </w:pPr>
      <w:r w:rsidRPr="008E720B">
        <w:t>198.</w:t>
      </w:r>
      <w:r w:rsidRPr="008E720B">
        <w:tab/>
        <w:t>Luck A, Pearson S, Maddern G, Hewett P. Effects of video information on precolonoscopy anxiety and knowledge: a randomised trial. Lancet. 1999;354(9195):2032-5.</w:t>
      </w:r>
    </w:p>
    <w:p w14:paraId="3CA4CE83" w14:textId="77777777" w:rsidR="008E720B" w:rsidRPr="008E720B" w:rsidRDefault="008E720B" w:rsidP="008E720B">
      <w:pPr>
        <w:pStyle w:val="EndNoteBibliography"/>
        <w:spacing w:after="0"/>
      </w:pPr>
      <w:r w:rsidRPr="008E720B">
        <w:t>199.</w:t>
      </w:r>
      <w:r w:rsidRPr="008E720B">
        <w:tab/>
        <w:t>Bytzer P, Lindeberg B. Impact of an information video before colonoscopy on patient satisfaction and anxiety - a randomized trial. Endoscopy. 2007;39(8):710-4.</w:t>
      </w:r>
    </w:p>
    <w:p w14:paraId="2111F37B" w14:textId="77777777" w:rsidR="008E720B" w:rsidRPr="008E720B" w:rsidRDefault="008E720B" w:rsidP="008E720B">
      <w:pPr>
        <w:pStyle w:val="EndNoteBibliography"/>
        <w:spacing w:after="0"/>
      </w:pPr>
      <w:r w:rsidRPr="008E720B">
        <w:t>200.</w:t>
      </w:r>
      <w:r w:rsidRPr="008E720B">
        <w:tab/>
        <w:t>Parker S, Zipursky J, Ma H, Baumblatt GL, Siegel CA. A Web-based Multimedia Program Before Colonoscopy Increased Knowledge and Decreased Anxiety, Sedation Requirement, and Procedure Time. J Clin Gastroenterol. 2018;52(6):519-23.</w:t>
      </w:r>
    </w:p>
    <w:p w14:paraId="1D1D4B55" w14:textId="77777777" w:rsidR="008E720B" w:rsidRPr="008E720B" w:rsidRDefault="008E720B" w:rsidP="008E720B">
      <w:pPr>
        <w:pStyle w:val="EndNoteBibliography"/>
        <w:spacing w:after="0"/>
      </w:pPr>
      <w:r w:rsidRPr="008E720B">
        <w:t>201.</w:t>
      </w:r>
      <w:r w:rsidRPr="008E720B">
        <w:tab/>
        <w:t>Tluczek A, Henriques JB, Brown RL. Support for the reliability and validity of a six-item state anxiety scale derived from the State-Trait Anxiety Inventory. J Nurs Meas. 2009;17(1):19-28.</w:t>
      </w:r>
    </w:p>
    <w:p w14:paraId="1B8974CF" w14:textId="77777777" w:rsidR="008E720B" w:rsidRPr="008E720B" w:rsidRDefault="008E720B" w:rsidP="008E720B">
      <w:pPr>
        <w:pStyle w:val="EndNoteBibliography"/>
        <w:spacing w:after="0"/>
      </w:pPr>
      <w:r w:rsidRPr="008E720B">
        <w:t>202.</w:t>
      </w:r>
      <w:r w:rsidRPr="008E720B">
        <w:tab/>
        <w:t>MANDLER G, SARASON SB. A study of anxiety and learning. J Abnorm Psychol. 1952;47(2):166-73.</w:t>
      </w:r>
    </w:p>
    <w:p w14:paraId="1E9D96DD" w14:textId="175C765C" w:rsidR="008E720B" w:rsidRPr="008E720B" w:rsidRDefault="008E720B" w:rsidP="008E720B">
      <w:pPr>
        <w:pStyle w:val="EndNoteBibliography"/>
        <w:spacing w:after="0"/>
      </w:pPr>
      <w:r w:rsidRPr="008E720B">
        <w:t>203.</w:t>
      </w:r>
      <w:r w:rsidRPr="008E720B">
        <w:tab/>
      </w:r>
      <w:r w:rsidR="00EC2CAF">
        <w:t xml:space="preserve">Office of National </w:t>
      </w:r>
      <w:r w:rsidRPr="008E720B">
        <w:t xml:space="preserve">Statistics. Internet users, UK:2020 2020 [Available from: </w:t>
      </w:r>
      <w:hyperlink r:id="rId122" w:history="1">
        <w:r w:rsidRPr="008E720B">
          <w:rPr>
            <w:rStyle w:val="Hyperlink"/>
          </w:rPr>
          <w:t>https://www.ons.gov.uk/businessindustryandtrade/itandinternetindustry/bulletins/internetusers/2020</w:t>
        </w:r>
      </w:hyperlink>
      <w:r w:rsidRPr="008E720B">
        <w:t>.</w:t>
      </w:r>
    </w:p>
    <w:p w14:paraId="44D66B52" w14:textId="77777777" w:rsidR="008E720B" w:rsidRPr="008E720B" w:rsidRDefault="008E720B" w:rsidP="008E720B">
      <w:pPr>
        <w:pStyle w:val="EndNoteBibliography"/>
        <w:spacing w:after="0"/>
      </w:pPr>
      <w:r w:rsidRPr="008E720B">
        <w:t>204.</w:t>
      </w:r>
      <w:r w:rsidRPr="008E720B">
        <w:tab/>
        <w:t>Farrugia P. Statistics in Brief: The Cluster Randomized Controlled Trial-What Is It and Why Is It Relevant to Research in Surgery? Clin Orthop Relat Res. 2021;479(8):1852-7.</w:t>
      </w:r>
    </w:p>
    <w:p w14:paraId="41869D31" w14:textId="77777777" w:rsidR="008E720B" w:rsidRPr="008E720B" w:rsidRDefault="008E720B" w:rsidP="008E720B">
      <w:pPr>
        <w:pStyle w:val="EndNoteBibliography"/>
        <w:spacing w:after="0"/>
      </w:pPr>
      <w:r w:rsidRPr="008E720B">
        <w:t>205.</w:t>
      </w:r>
      <w:r w:rsidRPr="008E720B">
        <w:tab/>
        <w:t>Vradelis S, Kalaitzakis E, Sharifi Y, Buchel O, Keshav S, Chapman RW, et al. Addition of senna improves quality of colonoscopy preparation with magnesium citrate. World J Gastroenterol. 2009;15(14):1759-63.</w:t>
      </w:r>
    </w:p>
    <w:p w14:paraId="5D193D1E" w14:textId="77777777" w:rsidR="008E720B" w:rsidRPr="008E720B" w:rsidRDefault="008E720B" w:rsidP="008E720B">
      <w:pPr>
        <w:pStyle w:val="EndNoteBibliography"/>
        <w:spacing w:after="0"/>
      </w:pPr>
      <w:r w:rsidRPr="008E720B">
        <w:t>206.</w:t>
      </w:r>
      <w:r w:rsidRPr="008E720B">
        <w:tab/>
        <w:t>Adams WJ, Meagher AP, Lubowski DZ, King DW. Bisacodyl reduces the volume of polyethylene glycol solution required for bowel preparation. Dis Colon Rectum. 1994;37(3):229-33; discussion 33-4.</w:t>
      </w:r>
    </w:p>
    <w:p w14:paraId="453CD4D8" w14:textId="77777777" w:rsidR="008E720B" w:rsidRPr="008E720B" w:rsidRDefault="008E720B" w:rsidP="008E720B">
      <w:pPr>
        <w:pStyle w:val="EndNoteBibliography"/>
        <w:spacing w:after="0"/>
      </w:pPr>
      <w:r w:rsidRPr="008E720B">
        <w:t>207.</w:t>
      </w:r>
      <w:r w:rsidRPr="008E720B">
        <w:tab/>
        <w:t>Ramspek CL, Jager KJ, Dekker FW, Zoccali C, van Diepen M. External validation of prognostic models: what, why, how, when and where? Clin Kidney J. 2021;14(1):49-58.</w:t>
      </w:r>
    </w:p>
    <w:p w14:paraId="799CABEE" w14:textId="77777777" w:rsidR="008E720B" w:rsidRPr="008E720B" w:rsidRDefault="008E720B" w:rsidP="008E720B">
      <w:pPr>
        <w:pStyle w:val="EndNoteBibliography"/>
        <w:spacing w:after="0"/>
      </w:pPr>
      <w:r w:rsidRPr="008E720B">
        <w:t>208.</w:t>
      </w:r>
      <w:r w:rsidRPr="008E720B">
        <w:tab/>
        <w:t>Steyerberg EW, Harrell FE, Borsboom GJ, Eijkemans MJ, Vergouwe Y, Habbema JD. Internal validation of predictive models: efficiency of some procedures for logistic regression analysis. J Clin Epidemiol. 2001;54(8):774-81.</w:t>
      </w:r>
    </w:p>
    <w:p w14:paraId="7AAC4232" w14:textId="77777777" w:rsidR="008E720B" w:rsidRPr="008E720B" w:rsidRDefault="008E720B" w:rsidP="008E720B">
      <w:pPr>
        <w:pStyle w:val="EndNoteBibliography"/>
        <w:spacing w:after="0"/>
      </w:pPr>
      <w:r w:rsidRPr="008E720B">
        <w:t>209.</w:t>
      </w:r>
      <w:r w:rsidRPr="008E720B">
        <w:tab/>
        <w:t>Collins GS, de Groot JA, Dutton S, Omar O, Shanyinde M, Tajar A, et al. External validation of multivariable prediction models: a systematic review of methodological conduct and reporting. BMC Med Res Methodol. 2014;14:40.</w:t>
      </w:r>
    </w:p>
    <w:p w14:paraId="7A61E4DB" w14:textId="0F2D1502" w:rsidR="008E720B" w:rsidRPr="008E720B" w:rsidRDefault="008E720B" w:rsidP="008E720B">
      <w:pPr>
        <w:pStyle w:val="EndNoteBibliography"/>
        <w:spacing w:after="0"/>
      </w:pPr>
      <w:r w:rsidRPr="008E720B">
        <w:t>210.</w:t>
      </w:r>
      <w:r w:rsidRPr="008E720B">
        <w:tab/>
        <w:t>Hosmer DW, Lemeshow S, Sturdivant RX. Applied logistic regression. Hoboken, New Jersey: Wiley,; 2013. Available from: Cover image</w:t>
      </w:r>
      <w:r w:rsidR="00EC2CAF">
        <w:t xml:space="preserve"> </w:t>
      </w:r>
      <w:r w:rsidRPr="00EC2CAF">
        <w:t>http://catalogimages.wiley.com/images/db/jimages/9780470582473.jpg</w:t>
      </w:r>
      <w:r w:rsidRPr="008E720B">
        <w:t>.</w:t>
      </w:r>
    </w:p>
    <w:p w14:paraId="3F24C5AD" w14:textId="6A582995" w:rsidR="008E720B" w:rsidRPr="008E720B" w:rsidRDefault="008E720B" w:rsidP="008E720B">
      <w:pPr>
        <w:pStyle w:val="EndNoteBibliography"/>
        <w:spacing w:after="0"/>
      </w:pPr>
      <w:r w:rsidRPr="008E720B">
        <w:t>211.</w:t>
      </w:r>
      <w:r w:rsidRPr="008E720B">
        <w:tab/>
      </w:r>
      <w:r w:rsidR="00EC2CAF">
        <w:t xml:space="preserve">NHS </w:t>
      </w:r>
      <w:r w:rsidRPr="008E720B">
        <w:t>Digital. Disease prevalence: Quality and Outcomes Framework (QOF) 2015-16. 2016.</w:t>
      </w:r>
      <w:r w:rsidR="00EC2CAF">
        <w:t xml:space="preserve"> (available at </w:t>
      </w:r>
      <w:r w:rsidR="00EC2CAF" w:rsidRPr="00EC2CAF">
        <w:t>https://digital.nhs.uk/data-and-information/data-tools-and-services/data-services/general-practice-data-hub/quality-outcomes-framework-qof</w:t>
      </w:r>
      <w:r w:rsidR="00EC2CAF">
        <w:t>)</w:t>
      </w:r>
    </w:p>
    <w:p w14:paraId="485CC952" w14:textId="77777777" w:rsidR="008E720B" w:rsidRPr="008E720B" w:rsidRDefault="008E720B" w:rsidP="008E720B">
      <w:pPr>
        <w:pStyle w:val="EndNoteBibliography"/>
        <w:spacing w:after="0"/>
      </w:pPr>
      <w:r w:rsidRPr="008E720B">
        <w:lastRenderedPageBreak/>
        <w:t>212.</w:t>
      </w:r>
      <w:r w:rsidRPr="008E720B">
        <w:tab/>
        <w:t>Kunz L, Gillespie D. A Comparison of Bowel Preparations for Colonoscopy in Constipated Adults. Gastroenterol Nurs. 2017;40(5):364-72.</w:t>
      </w:r>
    </w:p>
    <w:p w14:paraId="1B87B6B8" w14:textId="77777777" w:rsidR="008E720B" w:rsidRPr="008E720B" w:rsidRDefault="008E720B" w:rsidP="008E720B">
      <w:pPr>
        <w:pStyle w:val="EndNoteBibliography"/>
        <w:spacing w:after="0"/>
      </w:pPr>
      <w:r w:rsidRPr="008E720B">
        <w:t>213.</w:t>
      </w:r>
      <w:r w:rsidRPr="008E720B">
        <w:tab/>
        <w:t>Schreiber S, Baumgart DC, Drenth JPH, Filip RS, Clayton LB, Hylands K, et al. Colon cleansing efficacy and safety with 1 L NER1006 versus sodium picosulfate with magnesium citrate: a randomized phase 3 trial. Endoscopy. 2019;51(1):73-84.</w:t>
      </w:r>
    </w:p>
    <w:p w14:paraId="7D25B84B" w14:textId="77777777" w:rsidR="008E720B" w:rsidRPr="008E720B" w:rsidRDefault="008E720B" w:rsidP="008E720B">
      <w:pPr>
        <w:pStyle w:val="EndNoteBibliography"/>
        <w:spacing w:after="0"/>
      </w:pPr>
      <w:r w:rsidRPr="008E720B">
        <w:t>214.</w:t>
      </w:r>
      <w:r w:rsidRPr="008E720B">
        <w:tab/>
        <w:t>Afecto E, Ponte A, Fernandes S, Gomes C, Correia JP, Carvalho J. Validation and Application of Predictive Models for Inadequate Bowel Preparation in Colonoscopies in a Tertiary Hospital Population. GE Port J Gastroenterol. 2023;30(2):134-40.</w:t>
      </w:r>
    </w:p>
    <w:p w14:paraId="6DFCDF48" w14:textId="77777777" w:rsidR="008E720B" w:rsidRPr="008E720B" w:rsidRDefault="008E720B" w:rsidP="008E720B">
      <w:pPr>
        <w:pStyle w:val="EndNoteBibliography"/>
        <w:spacing w:after="0"/>
      </w:pPr>
      <w:r w:rsidRPr="008E720B">
        <w:t>215.</w:t>
      </w:r>
      <w:r w:rsidRPr="008E720B">
        <w:tab/>
        <w:t>Latos W, Aebisher D, Latos M, Krupka-Olek M, Dynarowicz K, Chodurek E, et al. Colonoscopy: Preparation and Potential Complications. Diagnostics (Basel). 2022;12(3).</w:t>
      </w:r>
    </w:p>
    <w:p w14:paraId="1B8D100F" w14:textId="77777777" w:rsidR="008E720B" w:rsidRPr="008E720B" w:rsidRDefault="008E720B" w:rsidP="008E720B">
      <w:pPr>
        <w:pStyle w:val="EndNoteBibliography"/>
        <w:spacing w:after="0"/>
      </w:pPr>
      <w:r w:rsidRPr="008E720B">
        <w:t>216.</w:t>
      </w:r>
      <w:r w:rsidRPr="008E720B">
        <w:tab/>
        <w:t>Russmann S, Lamerato L, Motsko SP, Pezzullo JC, Faber MD, Jones JK. Risk of further decline in renal function after the use of oral sodium phosphate or polyethylene glycol in patients with a preexisting glomerular filtration rate below 60 ml/min. Am J Gastroenterol. 2008;103(11):2707-16.</w:t>
      </w:r>
    </w:p>
    <w:p w14:paraId="62E458AD" w14:textId="77777777" w:rsidR="008E720B" w:rsidRPr="008E720B" w:rsidRDefault="008E720B" w:rsidP="008E720B">
      <w:pPr>
        <w:pStyle w:val="EndNoteBibliography"/>
        <w:spacing w:after="0"/>
      </w:pPr>
      <w:r w:rsidRPr="008E720B">
        <w:t>217.</w:t>
      </w:r>
      <w:r w:rsidRPr="008E720B">
        <w:tab/>
        <w:t>Parikh K, Weitz H. Can a bowel preparation exacerbate heart failure? Cleve Clin J Med. 2011;78(3):157-60.</w:t>
      </w:r>
    </w:p>
    <w:p w14:paraId="48643087" w14:textId="77777777" w:rsidR="008E720B" w:rsidRPr="008E720B" w:rsidRDefault="008E720B" w:rsidP="008E720B">
      <w:pPr>
        <w:pStyle w:val="EndNoteBibliography"/>
        <w:spacing w:after="0"/>
      </w:pPr>
      <w:r w:rsidRPr="008E720B">
        <w:t>218.</w:t>
      </w:r>
      <w:r w:rsidRPr="008E720B">
        <w:tab/>
        <w:t>Aronchick CA, Lipshutz WH, Wright SH, DuFrayne F, Bergman G. Validation of an instrument to assess colon cleansing. Am J Gastroenterol; 1999. p. 2667.</w:t>
      </w:r>
    </w:p>
    <w:p w14:paraId="7E6136F7" w14:textId="77777777" w:rsidR="008E720B" w:rsidRPr="008E720B" w:rsidRDefault="008E720B" w:rsidP="008E720B">
      <w:pPr>
        <w:pStyle w:val="EndNoteBibliography"/>
        <w:spacing w:after="0"/>
      </w:pPr>
      <w:r w:rsidRPr="008E720B">
        <w:t>219.</w:t>
      </w:r>
      <w:r w:rsidRPr="008E720B">
        <w:tab/>
        <w:t>Koo TK, Li MY. A Guideline of Selecting and Reporting Intraclass Correlation Coefficients for Reliability Research. J Chiropr Med. 2016;15(2):155-63.</w:t>
      </w:r>
    </w:p>
    <w:p w14:paraId="1B3102D0" w14:textId="77777777" w:rsidR="008E720B" w:rsidRPr="008E720B" w:rsidRDefault="008E720B" w:rsidP="008E720B">
      <w:pPr>
        <w:pStyle w:val="EndNoteBibliography"/>
        <w:spacing w:after="0"/>
      </w:pPr>
      <w:r w:rsidRPr="008E720B">
        <w:t>220.</w:t>
      </w:r>
      <w:r w:rsidRPr="008E720B">
        <w:tab/>
        <w:t>Johnson DA, Barkun AN, Cohen LB, Dominitz JA, Kaltenbach T, Martel M, et al. Optimizing adequacy of bowel cleansing for colonoscopy: recommendations from the US Multi-Society Task Force on Colorectal Cancer. Am J Gastroenterol. 2014;109(10):1528-45.</w:t>
      </w:r>
    </w:p>
    <w:p w14:paraId="35F70189" w14:textId="77777777" w:rsidR="008E720B" w:rsidRPr="008E720B" w:rsidRDefault="008E720B" w:rsidP="008E720B">
      <w:pPr>
        <w:pStyle w:val="EndNoteBibliography"/>
        <w:spacing w:after="0"/>
      </w:pPr>
      <w:r w:rsidRPr="008E720B">
        <w:t>221.</w:t>
      </w:r>
      <w:r w:rsidRPr="008E720B">
        <w:tab/>
        <w:t>Thorlacius H, Takeuchi Y, Kanesaka T, Ljungberg O, Uedo N, Toth E. Serrated polyps - a concealed but prevalent precursor of colorectal cancer. Scand J Gastroenterol. 2017;52(6-7):654-61.</w:t>
      </w:r>
    </w:p>
    <w:p w14:paraId="63EFBCFF" w14:textId="77777777" w:rsidR="008E720B" w:rsidRPr="008E720B" w:rsidRDefault="008E720B" w:rsidP="008E720B">
      <w:pPr>
        <w:pStyle w:val="EndNoteBibliography"/>
        <w:spacing w:after="0"/>
      </w:pPr>
      <w:r w:rsidRPr="008E720B">
        <w:t>222.</w:t>
      </w:r>
      <w:r w:rsidRPr="008E720B">
        <w:tab/>
        <w:t>Shrout PE, Fleiss JL. Intraclass correlations: uses in assessing rater reliability. Psychol Bull. 1979;86(2):420-8.</w:t>
      </w:r>
    </w:p>
    <w:p w14:paraId="702466C5" w14:textId="77777777" w:rsidR="008E720B" w:rsidRPr="008E720B" w:rsidRDefault="008E720B" w:rsidP="008E720B">
      <w:pPr>
        <w:pStyle w:val="EndNoteBibliography"/>
        <w:spacing w:after="0"/>
      </w:pPr>
      <w:r w:rsidRPr="008E720B">
        <w:t>223.</w:t>
      </w:r>
      <w:r w:rsidRPr="008E720B">
        <w:tab/>
        <w:t>Bartko JJ. The intraclass correlation coefficient as a measure of reliability. Psychol Rep. 1966;19(1):3-11.</w:t>
      </w:r>
    </w:p>
    <w:p w14:paraId="4F176012" w14:textId="77777777" w:rsidR="008E720B" w:rsidRPr="008E720B" w:rsidRDefault="008E720B" w:rsidP="008E720B">
      <w:pPr>
        <w:pStyle w:val="EndNoteBibliography"/>
        <w:spacing w:after="0"/>
      </w:pPr>
      <w:r w:rsidRPr="008E720B">
        <w:t>224.</w:t>
      </w:r>
      <w:r w:rsidRPr="008E720B">
        <w:tab/>
        <w:t>Landis JR, Koch GG. The measurement of observer agreement for categorical data. Biometrics. 1977;33(1):159-74.</w:t>
      </w:r>
    </w:p>
    <w:p w14:paraId="0E05E624" w14:textId="77777777" w:rsidR="008E720B" w:rsidRPr="008E720B" w:rsidRDefault="008E720B" w:rsidP="008E720B">
      <w:pPr>
        <w:pStyle w:val="EndNoteBibliography"/>
        <w:spacing w:after="0"/>
      </w:pPr>
      <w:r w:rsidRPr="008E720B">
        <w:t>225.</w:t>
      </w:r>
      <w:r w:rsidRPr="008E720B">
        <w:tab/>
        <w:t>Calderwood AH, Schroy PC, Lieberman DA, Logan JR, Zurfluh M, Jacobson BC. Boston Bowel Preparation Scale scores provide a standardized definition of adequate for describing bowel cleanliness. Gastrointest Endosc. 2014;80(2):269-76.</w:t>
      </w:r>
    </w:p>
    <w:p w14:paraId="7C86CFDF" w14:textId="77777777" w:rsidR="008E720B" w:rsidRPr="008E720B" w:rsidRDefault="008E720B" w:rsidP="008E720B">
      <w:pPr>
        <w:pStyle w:val="EndNoteBibliography"/>
        <w:spacing w:after="0"/>
      </w:pPr>
      <w:r w:rsidRPr="008E720B">
        <w:t>226.</w:t>
      </w:r>
      <w:r w:rsidRPr="008E720B">
        <w:tab/>
        <w:t>Morris EJ, Rutter MD, Finan PJ, Thomas JD, Valori R. Post-colonoscopy colorectal cancer (PCCRC) rates vary considerably depending on the method used to calculate them: a retrospective observational population-based study of PCCRC in the English National Health Service. Gut. 2015;64(8):1248-56.</w:t>
      </w:r>
    </w:p>
    <w:p w14:paraId="7696F981" w14:textId="77777777" w:rsidR="008E720B" w:rsidRPr="008E720B" w:rsidRDefault="008E720B" w:rsidP="008E720B">
      <w:pPr>
        <w:pStyle w:val="EndNoteBibliography"/>
        <w:spacing w:after="0"/>
      </w:pPr>
      <w:r w:rsidRPr="008E720B">
        <w:t>227.</w:t>
      </w:r>
      <w:r w:rsidRPr="008E720B">
        <w:tab/>
        <w:t>Atkin W, Wooldrage K, Brenner A, Martin J, Shah U, Perera S, et al. Adenoma surveillance and colorectal cancer incidence: a retrospective, multicentre, cohort study. Lancet Oncol. 2017;18(6):823-34.</w:t>
      </w:r>
    </w:p>
    <w:p w14:paraId="013F4651" w14:textId="77777777" w:rsidR="008E720B" w:rsidRPr="008E720B" w:rsidRDefault="008E720B" w:rsidP="008E720B">
      <w:pPr>
        <w:pStyle w:val="EndNoteBibliography"/>
        <w:spacing w:after="0"/>
      </w:pPr>
      <w:r w:rsidRPr="008E720B">
        <w:t>228.</w:t>
      </w:r>
      <w:r w:rsidRPr="008E720B">
        <w:tab/>
        <w:t>Haug U, Engel S, Verheyen F, Linder R. Estimating colorectal cancer treatment costs: a pragmatic approach exemplified by health insurance data from Germany. PLoS One. 2014;9(2):e88407.</w:t>
      </w:r>
    </w:p>
    <w:p w14:paraId="06C499DB" w14:textId="7B9FEDD0" w:rsidR="008E720B" w:rsidRPr="008E720B" w:rsidRDefault="008E720B" w:rsidP="008E720B">
      <w:pPr>
        <w:pStyle w:val="EndNoteBibliography"/>
        <w:spacing w:after="0"/>
      </w:pPr>
      <w:r w:rsidRPr="008E720B">
        <w:t>229.</w:t>
      </w:r>
      <w:r w:rsidRPr="008E720B">
        <w:tab/>
        <w:t xml:space="preserve">statista. Do you personally use a smartphone?* - by age 2020 [Available from: </w:t>
      </w:r>
      <w:hyperlink r:id="rId123" w:history="1">
        <w:r w:rsidRPr="008E720B">
          <w:rPr>
            <w:rStyle w:val="Hyperlink"/>
          </w:rPr>
          <w:t>https://www.statista.com/statistics/300402/smartphone-usage-in-the-uk-by-age/</w:t>
        </w:r>
      </w:hyperlink>
      <w:r w:rsidRPr="008E720B">
        <w:t>.</w:t>
      </w:r>
    </w:p>
    <w:p w14:paraId="569E5459" w14:textId="77777777" w:rsidR="008E720B" w:rsidRPr="008E720B" w:rsidRDefault="008E720B" w:rsidP="008E720B">
      <w:pPr>
        <w:pStyle w:val="EndNoteBibliography"/>
        <w:spacing w:after="0"/>
      </w:pPr>
      <w:r w:rsidRPr="008E720B">
        <w:t>230.</w:t>
      </w:r>
      <w:r w:rsidRPr="008E720B">
        <w:tab/>
        <w:t>Corley DA, Jensen CD, Marks AR, Zhao WK, Lee JK, Doubeni CA, et al. Adenoma detection rate and risk of colorectal cancer and death. N Engl J Med. 2014;370(14):1298-306.</w:t>
      </w:r>
    </w:p>
    <w:p w14:paraId="1149E943" w14:textId="77777777" w:rsidR="008E720B" w:rsidRPr="008E720B" w:rsidRDefault="008E720B" w:rsidP="008E720B">
      <w:pPr>
        <w:pStyle w:val="EndNoteBibliography"/>
        <w:spacing w:after="0"/>
      </w:pPr>
      <w:r w:rsidRPr="008E720B">
        <w:t>231.</w:t>
      </w:r>
      <w:r w:rsidRPr="008E720B">
        <w:tab/>
        <w:t>Houle S. An introduction to the fundamentals of randomized controlled trials in pharmacy research. Can J Hosp Pharm. 2015;68(1):28-32.</w:t>
      </w:r>
    </w:p>
    <w:p w14:paraId="4CBAC6E9" w14:textId="118F608E" w:rsidR="008E720B" w:rsidRPr="008E720B" w:rsidRDefault="008E720B" w:rsidP="008E720B">
      <w:pPr>
        <w:pStyle w:val="EndNoteBibliography"/>
        <w:spacing w:after="0"/>
      </w:pPr>
      <w:r w:rsidRPr="008E720B">
        <w:t>232.</w:t>
      </w:r>
      <w:r w:rsidRPr="008E720B">
        <w:tab/>
      </w:r>
      <w:r w:rsidR="009435CA">
        <w:t xml:space="preserve">Electonic medicine </w:t>
      </w:r>
      <w:r w:rsidRPr="008E720B">
        <w:t>compendium. Klean prep SPC. 2022.</w:t>
      </w:r>
    </w:p>
    <w:p w14:paraId="6DCCE315" w14:textId="0BC8FFC4" w:rsidR="008E720B" w:rsidRPr="008E720B" w:rsidRDefault="008E720B" w:rsidP="008E720B">
      <w:pPr>
        <w:pStyle w:val="EndNoteBibliography"/>
        <w:spacing w:after="0"/>
      </w:pPr>
      <w:r w:rsidRPr="008E720B">
        <w:lastRenderedPageBreak/>
        <w:t>233.</w:t>
      </w:r>
      <w:r w:rsidRPr="008E720B">
        <w:tab/>
      </w:r>
      <w:r w:rsidR="009435CA">
        <w:t xml:space="preserve">Electronic medicine </w:t>
      </w:r>
      <w:r w:rsidRPr="008E720B">
        <w:t xml:space="preserve">compendium. Moviprep SPC 2022 [Available from: </w:t>
      </w:r>
      <w:hyperlink r:id="rId124" w:history="1">
        <w:r w:rsidRPr="008E720B">
          <w:rPr>
            <w:rStyle w:val="Hyperlink"/>
          </w:rPr>
          <w:t>https://www.medicines.org.uk/emc/product/289/smpc/print</w:t>
        </w:r>
      </w:hyperlink>
      <w:r w:rsidRPr="008E720B">
        <w:t>.</w:t>
      </w:r>
    </w:p>
    <w:p w14:paraId="10FE5369" w14:textId="79C05F3A" w:rsidR="008E720B" w:rsidRPr="008E720B" w:rsidRDefault="008E720B" w:rsidP="008E720B">
      <w:pPr>
        <w:pStyle w:val="EndNoteBibliography"/>
      </w:pPr>
      <w:r w:rsidRPr="008E720B">
        <w:t>234.</w:t>
      </w:r>
      <w:r w:rsidRPr="008E720B">
        <w:tab/>
      </w:r>
      <w:r w:rsidR="009435CA">
        <w:t xml:space="preserve">Electronic medicine </w:t>
      </w:r>
      <w:r w:rsidRPr="008E720B">
        <w:t>compendium. Picolax SPC. 2021.</w:t>
      </w:r>
    </w:p>
    <w:p w14:paraId="7E49581C" w14:textId="27A21B4E" w:rsidR="00D11190" w:rsidRDefault="00706F19" w:rsidP="006E468C">
      <w:pPr>
        <w:spacing w:line="360" w:lineRule="auto"/>
        <w:jc w:val="both"/>
      </w:pPr>
      <w:r>
        <w:fldChar w:fldCharType="end"/>
      </w:r>
    </w:p>
    <w:p w14:paraId="5CA84BE1" w14:textId="0F684869" w:rsidR="008A2E97" w:rsidRDefault="008A2E97" w:rsidP="006E468C">
      <w:pPr>
        <w:spacing w:line="360" w:lineRule="auto"/>
        <w:jc w:val="both"/>
      </w:pPr>
    </w:p>
    <w:p w14:paraId="2EAE9CDE" w14:textId="78F557F9" w:rsidR="00AC73FF" w:rsidRDefault="00AC73FF" w:rsidP="006E468C">
      <w:pPr>
        <w:spacing w:line="360" w:lineRule="auto"/>
        <w:jc w:val="both"/>
      </w:pPr>
    </w:p>
    <w:p w14:paraId="273CD7B9" w14:textId="77777777" w:rsidR="004F7B6E" w:rsidRDefault="004F7B6E" w:rsidP="00E86475">
      <w:pPr>
        <w:pStyle w:val="Heading1"/>
      </w:pPr>
      <w:r>
        <w:br w:type="page"/>
      </w:r>
    </w:p>
    <w:p w14:paraId="0F256620" w14:textId="46FB06B3" w:rsidR="003C7AB0" w:rsidRDefault="00301F8C" w:rsidP="00E86475">
      <w:pPr>
        <w:pStyle w:val="Heading1"/>
      </w:pPr>
      <w:bookmarkStart w:id="282" w:name="_Toc167893158"/>
      <w:r>
        <w:lastRenderedPageBreak/>
        <w:t>A</w:t>
      </w:r>
      <w:r w:rsidR="00AC543E">
        <w:t>ppendices</w:t>
      </w:r>
      <w:bookmarkEnd w:id="282"/>
    </w:p>
    <w:p w14:paraId="24ABFE78" w14:textId="2118CF56" w:rsidR="008E7DF5" w:rsidRDefault="008E7DF5" w:rsidP="008E7DF5">
      <w:pPr>
        <w:pStyle w:val="Heading2"/>
      </w:pPr>
      <w:bookmarkStart w:id="283" w:name="_Toc167893159"/>
      <w:r>
        <w:t>Appendix 1 – Search strategy</w:t>
      </w:r>
      <w:bookmarkEnd w:id="283"/>
    </w:p>
    <w:p w14:paraId="1CC61520" w14:textId="77777777" w:rsidR="008E7DF5" w:rsidRDefault="008E7DF5" w:rsidP="008E7DF5">
      <w:pPr>
        <w:spacing w:line="360" w:lineRule="auto"/>
        <w:rPr>
          <w:rFonts w:cstheme="minorHAnsi"/>
        </w:rPr>
      </w:pPr>
      <w:r w:rsidRPr="00D0032E">
        <w:rPr>
          <w:rFonts w:cstheme="minorHAnsi"/>
        </w:rPr>
        <w:t xml:space="preserve">("colonoscopy"[MeSH Terms] OR "colonoscopy"[All Fields] OR "colonoscopies"[All Fields] OR ("cathartics"[Pharmacological Action] OR "cathartics"[MeSH Terms] OR "cathartics"[All Fields] OR "cathartic"[All Fields]) OR (("bowel s"[All Fields] OR "bowell"[All Fields] OR "intestines"[MeSH Terms] OR "intestines"[All Fields] OR "bowel"[All Fields] OR "bowels"[All Fields]) AND "cleanliness"[All Fields]) OR (("colon"[MeSH Terms] OR "colon"[All Fields] OR "colonic"[All Fields] OR "colons"[All Fields] OR "colon s"[All Fields] OR "colonal"[All Fields] OR "colonically"[All Fields] OR "colonitis"[All Fields]) AND ("cleanse"[All Fields] OR "cleansed"[All Fields] OR "cleanses"[All Fields] OR "cleansing"[All Fields] OR "cleansings"[All Fields])) OR (("colon"[MeSH Terms] OR "colon"[All Fields] OR "colonic"[All Fields] OR "colons"[All Fields] OR "colon s"[All Fields] OR "colonal"[All Fields] OR "colonically"[All Fields] OR "colonitis"[All Fields]) AND ("preparate"[All Fields] OR "preparates"[All Fields] OR "preparation"[All Fields] OR "preparations"[All Fields] OR "preparative"[All Fields] OR "preparatively"[All Fields] OR "prepare"[All Fields] OR "prepared"[All Fields] OR "prepares"[All Fields] OR "preparing"[All Fields])) OR (("bowel s"[All Fields] OR "bowell"[All Fields] OR "intestines"[MeSH Terms] OR "intestines"[All Fields] OR "bowel"[All Fields] OR "bowels"[All Fields]) AND ("preparate"[All Fields] OR "preparates"[All Fields] OR "preparation"[All Fields] OR "preparations"[All Fields] OR "preparative"[All Fields] OR "preparatively"[All Fields] OR "prepare"[All Fields] OR "prepared"[All Fields] OR "prepares"[All Fields] OR "preparing"[All Fields]))) AND ("health education"[MeSH Terms] OR ("health"[All Fields] AND "education"[All Fields]) OR "health education"[All Fields] OR ("cartoon"[All Fields] OR "cartooned"[All Fields] OR "cartoons"[All Fields]) OR ("audiovisual aids"[MeSH Terms] OR ("audiovisual"[All Fields] AND "aids"[All Fields]) OR "audiovisual aids"[All Fields]) OR ("patient compliance"[MeSH Terms] OR ("patient"[All Fields] AND "compliance"[All Fields]) OR "patient compliance"[All Fields]) OR ("smartphone"[MeSH Terms] OR "smartphone"[All Fields] OR ("smart"[All Fields] AND "phone"[All Fields]) OR "smart phone"[All Fields]) OR ("smartphone"[MeSH Terms] OR "smartphone"[All Fields] OR "smartphones"[All Fields] OR "smartphone s"[All Fields]) OR ("video s"[All Fields] OR "videoed"[All Fields] OR "videotape recording"[MeSH Terms] OR ("videotape"[All Fields] AND "recording"[All Fields]) OR "videotape recording"[All Fields] OR "video"[All Fields] OR "videos"[All Fields]) OR (("educability"[All Fields] OR "educable"[All Fields] OR "educates"[All Fields] OR "education"[MeSH Subheading] OR "education"[All Fields] OR "educational status"[MeSH Terms] OR ("educational"[All Fields] AND "status"[All Fields]) OR "educational status"[All Fields] OR "education"[MeSH Terms] OR "education s"[All Fields] OR "educational"[All Fields] OR "educative"[All Fields] OR "educator"[All Fields] OR "educator s"[All Fields] OR "educators"[All Fields] OR "teaching"[MeSH Terms] OR "teaching"[All </w:t>
      </w:r>
      <w:r w:rsidRPr="00D0032E">
        <w:rPr>
          <w:rFonts w:cstheme="minorHAnsi"/>
        </w:rPr>
        <w:lastRenderedPageBreak/>
        <w:t>Fields] OR "educate"[All Fields] OR "educated"[All Fields] OR "educating"[All Fields] OR "educations"[All Fields]) AND ("intervention s"[All Fields] OR "interventions"[All Fields] OR "interventive"[All Fields] OR "methods"[MeSH Terms] OR "methods"[All Fields] OR "intervention"[All Fields] OR "interventional"[All Fields])))) AND (1957:2018[pdat])</w:t>
      </w:r>
    </w:p>
    <w:p w14:paraId="0917FC9C" w14:textId="77777777" w:rsidR="003C7AB0" w:rsidRDefault="003C7AB0" w:rsidP="00AC73FF">
      <w:pPr>
        <w:rPr>
          <w:bdr w:val="none" w:sz="0" w:space="0" w:color="auto" w:frame="1"/>
          <w:lang w:eastAsia="en-GB"/>
        </w:rPr>
      </w:pPr>
    </w:p>
    <w:p w14:paraId="39C7C4CF" w14:textId="4B90E269" w:rsidR="00301F8C" w:rsidRPr="007F7270" w:rsidRDefault="00301F8C" w:rsidP="007F7270">
      <w:pPr>
        <w:pStyle w:val="Heading2"/>
      </w:pPr>
      <w:bookmarkStart w:id="284" w:name="_Ref82438335"/>
      <w:bookmarkStart w:id="285" w:name="_Toc167893160"/>
      <w:r w:rsidRPr="007F7270">
        <w:t xml:space="preserve">Appendix </w:t>
      </w:r>
      <w:r w:rsidR="004F7B6E">
        <w:t>1</w:t>
      </w:r>
      <w:bookmarkEnd w:id="284"/>
      <w:r w:rsidR="00E86475">
        <w:t xml:space="preserve"> – Manufacturers’ instructions for bowel preparation purgatives</w:t>
      </w:r>
      <w:bookmarkEnd w:id="285"/>
    </w:p>
    <w:p w14:paraId="09F1C89D" w14:textId="22166E3A" w:rsidR="00301F8C" w:rsidRDefault="00301F8C" w:rsidP="00301F8C">
      <w:pPr>
        <w:shd w:val="clear" w:color="auto" w:fill="FFFFFF"/>
        <w:spacing w:after="0" w:line="253" w:lineRule="atLeast"/>
        <w:rPr>
          <w:rFonts w:eastAsia="Times New Roman" w:cstheme="minorHAnsi"/>
          <w:color w:val="201F1E"/>
          <w:lang w:eastAsia="en-GB"/>
        </w:rPr>
      </w:pPr>
    </w:p>
    <w:p w14:paraId="518F615D" w14:textId="2F74BF2D" w:rsidR="003C7AB0" w:rsidRPr="00301F8C" w:rsidRDefault="003C7AB0" w:rsidP="003C7AB0">
      <w:pPr>
        <w:pStyle w:val="Heading3"/>
        <w:rPr>
          <w:lang w:eastAsia="en-GB"/>
        </w:rPr>
      </w:pPr>
      <w:bookmarkStart w:id="286" w:name="_Toc167893161"/>
      <w:r>
        <w:rPr>
          <w:lang w:eastAsia="en-GB"/>
        </w:rPr>
        <w:t>Klean prep © manufacturer</w:t>
      </w:r>
      <w:r w:rsidR="00E86475">
        <w:rPr>
          <w:lang w:eastAsia="en-GB"/>
        </w:rPr>
        <w:t>’s</w:t>
      </w:r>
      <w:r>
        <w:rPr>
          <w:lang w:eastAsia="en-GB"/>
        </w:rPr>
        <w:t xml:space="preserve"> instructions</w:t>
      </w:r>
      <w:bookmarkEnd w:id="286"/>
    </w:p>
    <w:p w14:paraId="54D8F68D" w14:textId="45B3025A" w:rsidR="003C7AB0" w:rsidRDefault="003C7AB0" w:rsidP="003C7AB0">
      <w:pPr>
        <w:shd w:val="clear" w:color="auto" w:fill="FFFFFF"/>
        <w:spacing w:after="0" w:line="360" w:lineRule="auto"/>
        <w:jc w:val="both"/>
      </w:pPr>
      <w:r>
        <w:t xml:space="preserve">Package Leaflet: Information for the User KLEAN-PREP 69g Sachet Powder for Oral Solution Macrogol 3350, Sodium sulphate anhydrous, Sodium bicarbonate, Sodium chloride and Potassium chloride Read all of this leaflet carefully before you start taking this medicine because it contains important information for you. • Keep this leaflet. You may need to read it again. • If you have any further questions, ask your doctor or pharmacist. • This medicine has been prescribed for you. Do not pass it on to others. It may harm them, even if their signs of illness are the same as yours. If you get any side effects, talk to your doctor. This includes any possible side effects not listed in this leaflet. See Section 4. If you need the information on this leaflet in an alternative format, such as large text, or Braille please ring from the UK: 0800 198 5000 and for Medical Information: 01895 826 606 What is in this leaflet: 1. What Klean-Prep is and what it is used for 2. What you need to know before you take Klean-Prep 3. How to take Klean-Prep 4. Possible side effects 5. How to store Klean-Prep 6. Contents of the pack and other information 1. WHAT KLEAN-PREP IS AND WHAT IS IT USED FOR Klean-Prep is dissolved in water, it is a bowel cleansing agent. This means it flushes everything out of your intestines (gut) through a laxative action so that they are completely empty and clean. You are taking Klean-Prep because you are going to have one of these procedures: • Colonoscopy • Barium enema • Gut surgery For all of these, it is important that your gut is clean so the procedure is more likely to be a success. 2 2. WHAT YOU NEED TO KNOW BEFORE YOU TAKE KLEAN-PREP Do not take Klean-prep if you suspect or your doctor suspects: • you are allergic (hypersensitive) to the active substances or any of the other ingredients of Klean-Prep (listed in section 6). • you have a blockage of the gastrointestinal obstruction or perforation of the wall of the bowel • you have ileus (loss of muscle tone in the gut) • you have gastric retention • you have toxic colitis and toxic megacolon • you have congestive cardiac failure (Heart Failure) Take special care with Klean-Prep The fluid content of Klean-Prep when reconstituted with water does not replace regular fluid intake and adequate fluid intake should be maintained. If you are in poor health or have a serious medical condition, you should be particularly aware of the possible side effects listed in section 4. Contact your doctor or pharmacist if you are concerned. You should tell your doctor before taking Klean-Prep if you have any of the following; • have a problem </w:t>
      </w:r>
      <w:r>
        <w:lastRenderedPageBreak/>
        <w:t xml:space="preserve">swallowing • have reflux oesophagitis (which is a condition where acid from the stomach enters the oesophagus (gullet)) • have reduced levels of consciousness • have ulcerative colitis (which is an inflammatory disease of the bowel which can cause abdominal pain and bloody diarrhoea). • are prone to regurgitation (which is the return of food from the stomach into the oesophagus (gullet) and mouth) or aspiration (which is breathing in of food and/or fluid into the airways). These patients will need to be carefully monitored during administration. • have heart problems including irregular heartbeats or palpitations. • have kidney problems Some patients taking Klean-Prep have developed very low levels of sodium in the blood and as a result may experience convulsions, confusion or disorientation. Other medicines and Klean-prep If you are taking other medicines take them at least one hour before taking Klean-Prep or at least one hour afterwards because they may be flushed through your digestive system and not work so well. Please tell your doctor or pharmacist if you are taking or have recently taken any other medicines, such as diuretics (that increase the amount of urine passed) and also medicines obtained without a prescription. 3 Klean-Prep with food and drink Do not take any solid food for at least two hours before you take Klean-Prep. Pregnancy,breast-feeding and fertility There are no data on the use of Klean-Prep during pregnancy or lactation and it should only be used if considered essential by your physician . So if you are pregnant or breastfeeding, think you may be pregnant or are planning a baby, ask your doctor or pharmacist for advice before taking Klean-Prep. Driving and using machines Klean-Prep does not affect your ability to drive or use machines. Important information about some of the ingredients of Klean-Prep This medicinal product contains 125 mmol (2.9 g) sodium per sachet of treatment. To be taken into consideration by patients on a controlled sodium diet. This medicinal product contains 10mM of potassium per litre. To be taken into consideration by patients with reduced kidney function or patients on a controlled potassium diet. Klean-Prep contains aspartame, which is a source of phenylalanine, this may be harmful to people with phenylketonuria (a genetic disorder affecting metabolism). 3. HOW TO TAKE KLEAN-PREP Always take Klean-Prep exactly as your doctor has told you. You should check with your doctor or pharmacist if you are not sure. • The usual dose is up to 4 sachets taken at a rate of 250ml every 10 to 15 minutes until the total volume is consumed or rectal effluent is clear, or as directed by the physician. The solution from all 4 sachets should be drunk within 4 to 6 hours. If you have a morning appointment at the hospital • take Klean-Prep during the afternoon and evening of the day before you appointment. This will take about 4 to 6 hours altogether. If you have an afternoon appointment, • take 2 sachets on the evening before your appointment, and the remaining 2 sachets the next morning. This takes about 2-3 hours each time. To take Klean-prep: 1. Empty the contents of one sachet of Klean-Prep into 1 litre (1 ¾ pints) of water. 2. Stir until the solution is clear. 3. Drink 1 glassful (¼ litre or ½ pint) of Klean-Prep about every fifteen minutes until you have drunk it all. 4. Make up and take the next </w:t>
      </w:r>
      <w:r>
        <w:lastRenderedPageBreak/>
        <w:t xml:space="preserve">sachets in the same way. You should be starting to have watery bowel movements so stay near a toilet. If after three sachets you are passing only clear liquid, there is no need to take the final sachet. 4 What else do I need to know? You should start opening your bowels 1 to 2 hours after starting to take Klean-Prep. If you have not had a bowel movement after taking 2 sachets, wait until you go to the toilet before you continue with Klean-Prep. If you have slept the night and still not have had any bowel movements, contact the hospital for advice. If you take more Klean-Prep than you should, drink lots of liquids especially fruit juices. If you forget to take Klean-Prep, take the next dose as soon as you remember. Do not take a double dose to make up for a forgotten dose. If you have any further questions on the use of this product, ask your doctor or pharmacist 4. POSSIBLE SIDE EFFECTS Like all medicines, Klean-Prep can have side effects, although not everybody gets them. The following side effects have sometimes been seen but it is not known how often they occur because the frequency cannot be estimated form the available data: • Feeling sick, a feeling of fullness in your stomach, bloating and wind may all be experienced. You may experience abdominal cramps, vomiting or soreness of the anus (bottom). If you get a feeling of nausea (feeling sick) swelling of the stomach, or stomach pain, or you start to vomit, you should drink Klean-Prep more slowly or stop drinking it for a few minutes until you feel better. • People can be allergic to Klean-Prep, and may get an itchy skin rash (nettle rash or hives) or reddening of the skin. They may also experience swelling of the face, lips, tongue and throat, and may also have difficulty in breathing and become breathless. If you experience any of these reactions you should contact a doctor immediately for advice. • A reduction in levels of sodium and potassium in the blood. This is more common in people who are taking medicines which affect the kidneys, such as diuretics • Convulsions (fits), confusion/disorentation linked with extremely low levels of sodium in the blood. • Dehydration or feeling thirsty • Headaches or dizziness • Shivering or fever may occur. • Malaise (general unwellness) • Brief increase in blood pressure that may be linked to bowel preparations. Irregular heartbeats or palpitations. Reporting of side effects If you get any side effects, talk to your doctor, pharmacist or nurse. This includes any possible side effects not listed in this leaflet. You can also report side effects directly via Yellow Card Scheme Website: www.mhra.gov.uk/yellowcard or search for MHRA Yellow Card in the Google Play or Apple store. By reporting side effects you can help provide more information on the safety of this medicine. 5. HOW TO STORE KLEAN-PREP 5 Keep this medicine out of the sight and reach of children. Store Klean-Prep sachets in a dry place. Do not store above 25o C. After you have dissolved Klean-Prep in the water, the solution may be stored in the fridge (2°C - 8°C). Do not keep it for more than 24 hours. Do not use this medicine after the expiry date which is stated, after “EXP” on the carton. The expiry date refers to the last day of the month. Do not throw away any medicines via wastewater or household waste. Ask your pharmacist how to throw away medicines you no longer use. These measures will help </w:t>
      </w:r>
      <w:r>
        <w:lastRenderedPageBreak/>
        <w:t xml:space="preserve">protect the environment. 6. CONTENTS OF THE PACK AND OTHER INFORMATION What Klean-Prep contains The active substances are Macrogol 3350, Sodium Sulphate, Sodium Bicarbonate, Sodium Chloride and Potassium Chloride. Each sachet contains: Macrogol 3350 59.0g Sodium Sulfate 5.685g Sodium Bicarbonate 1.685g Sodium Chloride 1.465g Potassium Chloride 0.743g The other ingredients are aspartame and vanilla flavour. What Klean-Prep looks like and contents of the pack Each sachet contains 69g Klean-Prep and 4 sachets come in one box. </w:t>
      </w:r>
      <w:r w:rsidR="002D5B6A">
        <w:fldChar w:fldCharType="begin"/>
      </w:r>
      <w:r w:rsidR="00E9739D">
        <w:instrText xml:space="preserve"> ADDIN EN.CITE &lt;EndNote&gt;&lt;Cite&gt;&lt;Author&gt;Electronic&lt;/Author&gt;&lt;Year&gt;2022&lt;/Year&gt;&lt;RecNum&gt;0&lt;/RecNum&gt;&lt;IDText&gt;Klean prep SPC&lt;/IDText&gt;&lt;DisplayText&gt;(232)&lt;/DisplayText&gt;&lt;record&gt;&lt;urls&gt;&lt;related-urls&gt;&lt;url&gt;https://www.medicines.org.uk/emc/product/1024/smpc#gref&lt;/url&gt;&lt;/related-urls&gt;&lt;/urls&gt;&lt;titles&gt;&lt;title&gt;Klean prep SPC&lt;/title&gt;&lt;/titles&gt;&lt;contributors&gt;&lt;authors&gt;&lt;author&gt;Electronic medicines compendium&lt;/author&gt;&lt;/authors&gt;&lt;/contributors&gt;&lt;added-date format="utc"&gt;1671864810&lt;/added-date&gt;&lt;ref-type name="Generic"&gt;13&lt;/ref-type&gt;&lt;dates&gt;&lt;year&gt;2022&lt;/year&gt;&lt;/dates&gt;&lt;rec-number&gt;293&lt;/rec-number&gt;&lt;last-updated-date format="utc"&gt;1671864905&lt;/last-updated-date&gt;&lt;/record&gt;&lt;/Cite&gt;&lt;/EndNote&gt;</w:instrText>
      </w:r>
      <w:r w:rsidR="002D5B6A">
        <w:fldChar w:fldCharType="separate"/>
      </w:r>
      <w:r w:rsidR="00F05D6E">
        <w:rPr>
          <w:noProof/>
        </w:rPr>
        <w:t>(232)</w:t>
      </w:r>
      <w:r w:rsidR="002D5B6A">
        <w:fldChar w:fldCharType="end"/>
      </w:r>
    </w:p>
    <w:p w14:paraId="2E4352F3" w14:textId="67D1ED12" w:rsidR="003C7AB0" w:rsidRDefault="003C7AB0" w:rsidP="003C7AB0">
      <w:pPr>
        <w:shd w:val="clear" w:color="auto" w:fill="FFFFFF"/>
        <w:spacing w:after="0" w:line="360" w:lineRule="auto"/>
        <w:jc w:val="both"/>
      </w:pPr>
    </w:p>
    <w:p w14:paraId="7B80BF9A" w14:textId="2F07515E" w:rsidR="003C7AB0" w:rsidRDefault="003C7AB0" w:rsidP="003C7AB0">
      <w:pPr>
        <w:pStyle w:val="Heading3"/>
      </w:pPr>
      <w:bookmarkStart w:id="287" w:name="_Toc167893162"/>
      <w:r>
        <w:t>Moviprep manufacturer</w:t>
      </w:r>
      <w:r w:rsidR="00E86475">
        <w:t>’s</w:t>
      </w:r>
      <w:r>
        <w:t xml:space="preserve"> instructions</w:t>
      </w:r>
      <w:bookmarkEnd w:id="287"/>
    </w:p>
    <w:p w14:paraId="516187E3" w14:textId="77777777" w:rsidR="00C82606" w:rsidRPr="00C82606" w:rsidRDefault="00C82606" w:rsidP="00C82606">
      <w:pPr>
        <w:shd w:val="clear" w:color="auto" w:fill="FFFFFF"/>
        <w:spacing w:after="0" w:line="240" w:lineRule="auto"/>
        <w:rPr>
          <w:rFonts w:eastAsia="Times New Roman" w:cstheme="minorHAnsi"/>
          <w:b/>
          <w:bCs/>
          <w:color w:val="000000"/>
          <w:sz w:val="24"/>
          <w:szCs w:val="24"/>
          <w:lang w:eastAsia="en-GB"/>
        </w:rPr>
      </w:pPr>
      <w:r w:rsidRPr="00C82606">
        <w:rPr>
          <w:rFonts w:eastAsia="Times New Roman" w:cstheme="minorHAnsi"/>
          <w:b/>
          <w:bCs/>
          <w:color w:val="000000"/>
          <w:sz w:val="24"/>
          <w:szCs w:val="24"/>
          <w:lang w:eastAsia="en-GB"/>
        </w:rPr>
        <w:t>1. Name of the medicinal product</w:t>
      </w:r>
    </w:p>
    <w:p w14:paraId="25A6E58F"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Moviprep, powder for oral solution</w:t>
      </w:r>
    </w:p>
    <w:p w14:paraId="0EC16D7A" w14:textId="77777777" w:rsidR="00C82606" w:rsidRPr="00C82606" w:rsidRDefault="00C82606" w:rsidP="00C82606">
      <w:pPr>
        <w:shd w:val="clear" w:color="auto" w:fill="FFFFFF"/>
        <w:spacing w:after="0" w:line="240" w:lineRule="auto"/>
        <w:rPr>
          <w:rFonts w:eastAsia="Times New Roman" w:cstheme="minorHAnsi"/>
          <w:b/>
          <w:bCs/>
          <w:color w:val="000000"/>
          <w:sz w:val="24"/>
          <w:szCs w:val="24"/>
          <w:lang w:eastAsia="en-GB"/>
        </w:rPr>
      </w:pPr>
      <w:r w:rsidRPr="00C82606">
        <w:rPr>
          <w:rFonts w:eastAsia="Times New Roman" w:cstheme="minorHAnsi"/>
          <w:b/>
          <w:bCs/>
          <w:color w:val="000000"/>
          <w:sz w:val="24"/>
          <w:szCs w:val="24"/>
          <w:lang w:eastAsia="en-GB"/>
        </w:rPr>
        <w:t>2. Qualitative and quantitative composition</w:t>
      </w:r>
    </w:p>
    <w:p w14:paraId="2D91A296"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The ingredients of Moviprep are contained in two separate sachets.</w:t>
      </w:r>
    </w:p>
    <w:p w14:paraId="47170FFC"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b/>
          <w:bCs/>
          <w:color w:val="000000"/>
          <w:sz w:val="24"/>
          <w:szCs w:val="24"/>
          <w:lang w:eastAsia="en-GB"/>
        </w:rPr>
        <w:t>Sachet A </w:t>
      </w:r>
      <w:r w:rsidRPr="00C82606">
        <w:rPr>
          <w:rFonts w:eastAsia="Times New Roman" w:cstheme="minorHAnsi"/>
          <w:color w:val="000000"/>
          <w:sz w:val="24"/>
          <w:szCs w:val="24"/>
          <w:lang w:eastAsia="en-GB"/>
        </w:rPr>
        <w:t>contains the following active substances:</w:t>
      </w:r>
    </w:p>
    <w:tbl>
      <w:tblPr>
        <w:tblW w:w="10365" w:type="dxa"/>
        <w:tblCellSpacing w:w="0" w:type="dxa"/>
        <w:tblCellMar>
          <w:top w:w="20" w:type="dxa"/>
          <w:left w:w="20" w:type="dxa"/>
          <w:bottom w:w="20" w:type="dxa"/>
          <w:right w:w="20" w:type="dxa"/>
        </w:tblCellMar>
        <w:tblLook w:val="04A0" w:firstRow="1" w:lastRow="0" w:firstColumn="1" w:lastColumn="0" w:noHBand="0" w:noVBand="1"/>
      </w:tblPr>
      <w:tblGrid>
        <w:gridCol w:w="3109"/>
        <w:gridCol w:w="7256"/>
      </w:tblGrid>
      <w:tr w:rsidR="00C82606" w:rsidRPr="00C82606" w14:paraId="1AEB3FD8" w14:textId="77777777" w:rsidTr="00C82606">
        <w:trPr>
          <w:tblCellSpacing w:w="0" w:type="dxa"/>
        </w:trPr>
        <w:tc>
          <w:tcPr>
            <w:tcW w:w="1500" w:type="pct"/>
            <w:hideMark/>
          </w:tcPr>
          <w:p w14:paraId="5ACD18ED"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Macrogol 3350</w:t>
            </w:r>
          </w:p>
          <w:p w14:paraId="094228E6"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Sodium sulfate anhydrous</w:t>
            </w:r>
          </w:p>
          <w:p w14:paraId="4A27A924"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Sodium chloride</w:t>
            </w:r>
          </w:p>
          <w:p w14:paraId="6E909CA6"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Potassium chloride</w:t>
            </w:r>
          </w:p>
        </w:tc>
        <w:tc>
          <w:tcPr>
            <w:tcW w:w="3500" w:type="pct"/>
            <w:hideMark/>
          </w:tcPr>
          <w:p w14:paraId="3CD66C97"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100 g</w:t>
            </w:r>
          </w:p>
          <w:p w14:paraId="0910A012"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7.500 g</w:t>
            </w:r>
          </w:p>
          <w:p w14:paraId="5DD98364"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2.691 g</w:t>
            </w:r>
          </w:p>
          <w:p w14:paraId="7C927DA6"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1.015 g</w:t>
            </w:r>
          </w:p>
        </w:tc>
      </w:tr>
    </w:tbl>
    <w:p w14:paraId="4DFD02BB"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b/>
          <w:bCs/>
          <w:color w:val="000000"/>
          <w:sz w:val="24"/>
          <w:szCs w:val="24"/>
          <w:lang w:eastAsia="en-GB"/>
        </w:rPr>
        <w:t>Sachet B </w:t>
      </w:r>
      <w:r w:rsidRPr="00C82606">
        <w:rPr>
          <w:rFonts w:eastAsia="Times New Roman" w:cstheme="minorHAnsi"/>
          <w:color w:val="000000"/>
          <w:sz w:val="24"/>
          <w:szCs w:val="24"/>
          <w:lang w:eastAsia="en-GB"/>
        </w:rPr>
        <w:t>contains the following active substances:</w:t>
      </w:r>
    </w:p>
    <w:tbl>
      <w:tblPr>
        <w:tblW w:w="10365" w:type="dxa"/>
        <w:tblCellSpacing w:w="0" w:type="dxa"/>
        <w:tblCellMar>
          <w:top w:w="20" w:type="dxa"/>
          <w:left w:w="20" w:type="dxa"/>
          <w:bottom w:w="20" w:type="dxa"/>
          <w:right w:w="20" w:type="dxa"/>
        </w:tblCellMar>
        <w:tblLook w:val="04A0" w:firstRow="1" w:lastRow="0" w:firstColumn="1" w:lastColumn="0" w:noHBand="0" w:noVBand="1"/>
      </w:tblPr>
      <w:tblGrid>
        <w:gridCol w:w="3109"/>
        <w:gridCol w:w="7256"/>
      </w:tblGrid>
      <w:tr w:rsidR="00C82606" w:rsidRPr="00C82606" w14:paraId="3AAEF1B8" w14:textId="77777777" w:rsidTr="00C82606">
        <w:trPr>
          <w:tblCellSpacing w:w="0" w:type="dxa"/>
        </w:trPr>
        <w:tc>
          <w:tcPr>
            <w:tcW w:w="1500" w:type="pct"/>
            <w:hideMark/>
          </w:tcPr>
          <w:p w14:paraId="7E5EA1C9"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Ascorbic acid</w:t>
            </w:r>
          </w:p>
          <w:p w14:paraId="0F71A4C4"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Sodium ascorbate</w:t>
            </w:r>
          </w:p>
        </w:tc>
        <w:tc>
          <w:tcPr>
            <w:tcW w:w="3500" w:type="pct"/>
            <w:hideMark/>
          </w:tcPr>
          <w:p w14:paraId="15CAB9B7"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4.700 g</w:t>
            </w:r>
          </w:p>
          <w:p w14:paraId="1D435209"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5.900 g</w:t>
            </w:r>
          </w:p>
        </w:tc>
      </w:tr>
    </w:tbl>
    <w:p w14:paraId="647C0080"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The concentration of electrolyte ions when both sachets are made up to one litre of solution is as follows:</w:t>
      </w:r>
    </w:p>
    <w:tbl>
      <w:tblPr>
        <w:tblW w:w="10365" w:type="dxa"/>
        <w:tblCellSpacing w:w="0" w:type="dxa"/>
        <w:tblCellMar>
          <w:top w:w="20" w:type="dxa"/>
          <w:left w:w="20" w:type="dxa"/>
          <w:bottom w:w="20" w:type="dxa"/>
          <w:right w:w="20" w:type="dxa"/>
        </w:tblCellMar>
        <w:tblLook w:val="04A0" w:firstRow="1" w:lastRow="0" w:firstColumn="1" w:lastColumn="0" w:noHBand="0" w:noVBand="1"/>
      </w:tblPr>
      <w:tblGrid>
        <w:gridCol w:w="2073"/>
        <w:gridCol w:w="8292"/>
      </w:tblGrid>
      <w:tr w:rsidR="00C82606" w:rsidRPr="00C82606" w14:paraId="51C39E84" w14:textId="77777777" w:rsidTr="00C82606">
        <w:trPr>
          <w:tblCellSpacing w:w="0" w:type="dxa"/>
        </w:trPr>
        <w:tc>
          <w:tcPr>
            <w:tcW w:w="1000" w:type="pct"/>
            <w:hideMark/>
          </w:tcPr>
          <w:p w14:paraId="042C147B"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Sodium</w:t>
            </w:r>
          </w:p>
          <w:p w14:paraId="2A1A6E54"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Sulfate</w:t>
            </w:r>
          </w:p>
          <w:p w14:paraId="53075678"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Chloride</w:t>
            </w:r>
          </w:p>
          <w:p w14:paraId="5B8D1E25"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Potassium</w:t>
            </w:r>
          </w:p>
          <w:p w14:paraId="4FCA6880"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Ascorbate</w:t>
            </w:r>
          </w:p>
        </w:tc>
        <w:tc>
          <w:tcPr>
            <w:tcW w:w="4000" w:type="pct"/>
            <w:hideMark/>
          </w:tcPr>
          <w:p w14:paraId="2317E865"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181.6 mmol/L (of which not more than 56.2 mmol is absorbable)</w:t>
            </w:r>
          </w:p>
          <w:p w14:paraId="673B21C3"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52.8 mmol/L</w:t>
            </w:r>
          </w:p>
          <w:p w14:paraId="628B2315"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59.8 mmol/L</w:t>
            </w:r>
          </w:p>
          <w:p w14:paraId="0ECDD664"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14.2 mmol/L</w:t>
            </w:r>
          </w:p>
          <w:p w14:paraId="09A6742D" w14:textId="77777777" w:rsidR="00C82606" w:rsidRPr="00C82606" w:rsidRDefault="00C82606" w:rsidP="00C82606">
            <w:pPr>
              <w:spacing w:after="0" w:line="240" w:lineRule="auto"/>
              <w:rPr>
                <w:rFonts w:eastAsia="Times New Roman" w:cstheme="minorHAnsi"/>
                <w:sz w:val="24"/>
                <w:szCs w:val="24"/>
                <w:lang w:eastAsia="en-GB"/>
              </w:rPr>
            </w:pPr>
            <w:r w:rsidRPr="00C82606">
              <w:rPr>
                <w:rFonts w:eastAsia="Times New Roman" w:cstheme="minorHAnsi"/>
                <w:sz w:val="24"/>
                <w:szCs w:val="24"/>
                <w:lang w:eastAsia="en-GB"/>
              </w:rPr>
              <w:t>56.5 mmol/L</w:t>
            </w:r>
          </w:p>
        </w:tc>
      </w:tr>
    </w:tbl>
    <w:p w14:paraId="58A50252"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u w:val="single"/>
          <w:lang w:eastAsia="en-GB"/>
        </w:rPr>
        <w:t>Excipient(s) with known effect:</w:t>
      </w:r>
    </w:p>
    <w:p w14:paraId="4D56F1DC"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This product contains 0.233 g of aspartame per sachet A.</w:t>
      </w:r>
    </w:p>
    <w:p w14:paraId="1B89583F"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For the full list of excipients, see section 6.1.</w:t>
      </w:r>
    </w:p>
    <w:p w14:paraId="7F0B1BC2" w14:textId="77777777" w:rsidR="00C82606" w:rsidRPr="00C82606" w:rsidRDefault="00C82606" w:rsidP="00C82606">
      <w:pPr>
        <w:shd w:val="clear" w:color="auto" w:fill="FFFFFF"/>
        <w:spacing w:after="0" w:line="240" w:lineRule="auto"/>
        <w:rPr>
          <w:rFonts w:eastAsia="Times New Roman" w:cstheme="minorHAnsi"/>
          <w:b/>
          <w:bCs/>
          <w:color w:val="000000"/>
          <w:sz w:val="24"/>
          <w:szCs w:val="24"/>
          <w:lang w:eastAsia="en-GB"/>
        </w:rPr>
      </w:pPr>
      <w:r w:rsidRPr="00C82606">
        <w:rPr>
          <w:rFonts w:eastAsia="Times New Roman" w:cstheme="minorHAnsi"/>
          <w:b/>
          <w:bCs/>
          <w:color w:val="000000"/>
          <w:sz w:val="24"/>
          <w:szCs w:val="24"/>
          <w:lang w:eastAsia="en-GB"/>
        </w:rPr>
        <w:t>3. Pharmaceutical form</w:t>
      </w:r>
    </w:p>
    <w:p w14:paraId="6834EE7D"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Powder for oral solution.</w:t>
      </w:r>
    </w:p>
    <w:p w14:paraId="51AE2BEB"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Free flowing white to yellow powder in Sachet A.</w:t>
      </w:r>
    </w:p>
    <w:p w14:paraId="21D7AF8A"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Free flowing white to light brown powder in Sachet B.</w:t>
      </w:r>
    </w:p>
    <w:p w14:paraId="6A75FA73" w14:textId="77777777" w:rsidR="00C82606" w:rsidRPr="00C82606" w:rsidRDefault="00C82606" w:rsidP="00C82606">
      <w:pPr>
        <w:shd w:val="clear" w:color="auto" w:fill="FFFFFF"/>
        <w:spacing w:after="0" w:line="240" w:lineRule="auto"/>
        <w:rPr>
          <w:rFonts w:eastAsia="Times New Roman" w:cstheme="minorHAnsi"/>
          <w:b/>
          <w:bCs/>
          <w:color w:val="000000"/>
          <w:sz w:val="24"/>
          <w:szCs w:val="24"/>
          <w:lang w:eastAsia="en-GB"/>
        </w:rPr>
      </w:pPr>
      <w:r w:rsidRPr="00C82606">
        <w:rPr>
          <w:rFonts w:eastAsia="Times New Roman" w:cstheme="minorHAnsi"/>
          <w:b/>
          <w:bCs/>
          <w:color w:val="000000"/>
          <w:sz w:val="24"/>
          <w:szCs w:val="24"/>
          <w:lang w:eastAsia="en-GB"/>
        </w:rPr>
        <w:t>4. Clinical particulars</w:t>
      </w:r>
    </w:p>
    <w:p w14:paraId="4B160C42" w14:textId="77777777" w:rsidR="00C82606" w:rsidRPr="00C82606" w:rsidRDefault="00C82606" w:rsidP="00C82606">
      <w:pPr>
        <w:shd w:val="clear" w:color="auto" w:fill="FFFFFF"/>
        <w:spacing w:after="150" w:line="240" w:lineRule="auto"/>
        <w:rPr>
          <w:rFonts w:eastAsia="Times New Roman" w:cstheme="minorHAnsi"/>
          <w:b/>
          <w:bCs/>
          <w:color w:val="000000"/>
          <w:sz w:val="24"/>
          <w:szCs w:val="24"/>
          <w:lang w:eastAsia="en-GB"/>
        </w:rPr>
      </w:pPr>
      <w:r w:rsidRPr="00C82606">
        <w:rPr>
          <w:rFonts w:eastAsia="Times New Roman" w:cstheme="minorHAnsi"/>
          <w:b/>
          <w:bCs/>
          <w:color w:val="000000"/>
          <w:sz w:val="24"/>
          <w:szCs w:val="24"/>
          <w:lang w:eastAsia="en-GB"/>
        </w:rPr>
        <w:t>4.1 Therapeutic indications</w:t>
      </w:r>
    </w:p>
    <w:p w14:paraId="27E10AD5"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Moviprep is indicated in adults for bowel cleansing prior to any clinical procedures requiring a clean bowel e.g. bowel endoscopy or radiology.</w:t>
      </w:r>
    </w:p>
    <w:p w14:paraId="7F695276" w14:textId="77777777" w:rsidR="00C82606" w:rsidRPr="00C82606" w:rsidRDefault="00C82606" w:rsidP="00C82606">
      <w:pPr>
        <w:shd w:val="clear" w:color="auto" w:fill="FFFFFF"/>
        <w:spacing w:after="150" w:line="240" w:lineRule="auto"/>
        <w:rPr>
          <w:rFonts w:eastAsia="Times New Roman" w:cstheme="minorHAnsi"/>
          <w:b/>
          <w:bCs/>
          <w:color w:val="000000"/>
          <w:sz w:val="24"/>
          <w:szCs w:val="24"/>
          <w:lang w:eastAsia="en-GB"/>
        </w:rPr>
      </w:pPr>
      <w:r w:rsidRPr="00C82606">
        <w:rPr>
          <w:rFonts w:eastAsia="Times New Roman" w:cstheme="minorHAnsi"/>
          <w:b/>
          <w:bCs/>
          <w:color w:val="000000"/>
          <w:sz w:val="24"/>
          <w:szCs w:val="24"/>
          <w:lang w:eastAsia="en-GB"/>
        </w:rPr>
        <w:t>4.2 Posology and method of administration</w:t>
      </w:r>
    </w:p>
    <w:p w14:paraId="068D64D8"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u w:val="single"/>
          <w:lang w:eastAsia="en-GB"/>
        </w:rPr>
        <w:t>Posology</w:t>
      </w:r>
    </w:p>
    <w:p w14:paraId="79625C33"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b/>
          <w:bCs/>
          <w:i/>
          <w:iCs/>
          <w:color w:val="000000"/>
          <w:sz w:val="24"/>
          <w:szCs w:val="24"/>
          <w:lang w:eastAsia="en-GB"/>
        </w:rPr>
        <w:t>Adults and Older People</w:t>
      </w:r>
    </w:p>
    <w:p w14:paraId="4D781766"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lastRenderedPageBreak/>
        <w:t>A course of treatment consists of two litres of Moviprep. It is strongly recommended that one litre of clear liquid, which may include water, clear soup, fruit juice without pulp, soft drinks, tea and/or coffee without milk, is also taken during the course of treatment.</w:t>
      </w:r>
    </w:p>
    <w:p w14:paraId="13267C19"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A litre of Moviprep consists of one 'sachet A' and one 'sachet B' dissolved together in water to make one litre of solution. The reconstituted solution should be drunk over a period of one to two hours. This process should be repeated with a second litre of Moviprep to complete this course.</w:t>
      </w:r>
    </w:p>
    <w:p w14:paraId="46738EF8"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This course of treatment can be taken either as divided or as single doses and timing is dependent on whether the clinical procedure is conducted with or without general anaesthesia as specified below:</w:t>
      </w:r>
    </w:p>
    <w:p w14:paraId="5A40894C"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b/>
          <w:bCs/>
          <w:color w:val="000000"/>
          <w:sz w:val="24"/>
          <w:szCs w:val="24"/>
          <w:lang w:eastAsia="en-GB"/>
        </w:rPr>
        <w:t>For procedures conducted under general anaesthesia:</w:t>
      </w:r>
    </w:p>
    <w:p w14:paraId="78E01434"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1. Divided doses: one litre of Moviprep in the evening before and one litre of Moviprep in the early morning of the day of the clinical procedure. Ensure consumption of Moviprep as well as any other clear fluids has finished at least two hours before the start of the clinical procedure.</w:t>
      </w:r>
    </w:p>
    <w:p w14:paraId="477408CD"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2. Single dose: two litres of Moviprep in the evening before the clinical procedure or two litres of Moviprep in the morning of the clinical procedure. Ensure consumption of Moviprep as well as any other clear fluids has finished at least two hours before the start of the clinical procedure.</w:t>
      </w:r>
    </w:p>
    <w:p w14:paraId="49826854"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b/>
          <w:bCs/>
          <w:color w:val="000000"/>
          <w:sz w:val="24"/>
          <w:szCs w:val="24"/>
          <w:lang w:eastAsia="en-GB"/>
        </w:rPr>
        <w:t>For procedures conducted without general anaesthesia:</w:t>
      </w:r>
    </w:p>
    <w:p w14:paraId="2AE93FC6"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1. Divided doses: one litre of Moviprep in the evening before and one litre of Moviprep in the early morning of the day of the clinical procedure. Ensure consumption of Moviprep as well as any other clear fluids has finished at least one hour before the start of the clinical procedure.</w:t>
      </w:r>
    </w:p>
    <w:p w14:paraId="51405FED"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2. Single dose: two litres of Moviprep in the evening before the clinical procedure or two litres of Moviprep in the morning of the clinical procedure. Ensure consumption of Moviprep has finished at least two hours before the start of the clinical procedure. Ensure consumption of any clear fluids has finished at least one hour before the clinical procedure.</w:t>
      </w:r>
    </w:p>
    <w:p w14:paraId="2DACEE80"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Patients should be advised to allow for appropriate time to travel to the colonoscopy unit.</w:t>
      </w:r>
    </w:p>
    <w:p w14:paraId="5E467173"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No solid food should be taken from the start of the course of treatment until after the clinical procedure.</w:t>
      </w:r>
    </w:p>
    <w:p w14:paraId="4F7B3785"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b/>
          <w:bCs/>
          <w:i/>
          <w:iCs/>
          <w:color w:val="000000"/>
          <w:sz w:val="24"/>
          <w:szCs w:val="24"/>
          <w:lang w:eastAsia="en-GB"/>
        </w:rPr>
        <w:t>Paediatric population</w:t>
      </w:r>
    </w:p>
    <w:p w14:paraId="450DD4FD"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Not recommended for use in children below 18 years of age, as Moviprep has not been studied in the paediatric population.</w:t>
      </w:r>
    </w:p>
    <w:p w14:paraId="3EB0C86D"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u w:val="single"/>
          <w:lang w:eastAsia="en-GB"/>
        </w:rPr>
        <w:t>Method of administration</w:t>
      </w:r>
    </w:p>
    <w:p w14:paraId="1F05C143" w14:textId="77777777"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color w:val="000000"/>
          <w:sz w:val="24"/>
          <w:szCs w:val="24"/>
          <w:lang w:eastAsia="en-GB"/>
        </w:rPr>
        <w:t>The route of administration is oral use. A litre of Moviprep consists of one sachet A and one sachet B dissolved together in water to make a one litre solution.</w:t>
      </w:r>
    </w:p>
    <w:p w14:paraId="3AD3DBA4" w14:textId="160AE54D" w:rsidR="00C82606" w:rsidRPr="00C82606" w:rsidRDefault="00C82606" w:rsidP="00C82606">
      <w:pPr>
        <w:shd w:val="clear" w:color="auto" w:fill="FFFFFF"/>
        <w:spacing w:after="0" w:line="240" w:lineRule="auto"/>
        <w:rPr>
          <w:rFonts w:eastAsia="Times New Roman" w:cstheme="minorHAnsi"/>
          <w:color w:val="000000"/>
          <w:sz w:val="24"/>
          <w:szCs w:val="24"/>
          <w:lang w:eastAsia="en-GB"/>
        </w:rPr>
      </w:pPr>
      <w:r w:rsidRPr="00C82606">
        <w:rPr>
          <w:rFonts w:eastAsia="Times New Roman" w:cstheme="minorHAnsi"/>
          <w:i/>
          <w:iCs/>
          <w:color w:val="000000"/>
          <w:sz w:val="24"/>
          <w:szCs w:val="24"/>
          <w:lang w:eastAsia="en-GB"/>
        </w:rPr>
        <w:t>Precautions to be taken before handling or administering the medicinal product.</w:t>
      </w:r>
      <w:r w:rsidR="002D5B6A" w:rsidRPr="00F156C2">
        <w:rPr>
          <w:rFonts w:eastAsia="Times New Roman" w:cstheme="minorHAnsi"/>
          <w:color w:val="000000"/>
          <w:sz w:val="24"/>
          <w:szCs w:val="24"/>
          <w:lang w:eastAsia="en-GB"/>
        </w:rPr>
        <w:fldChar w:fldCharType="begin"/>
      </w:r>
      <w:r w:rsidR="00E9739D">
        <w:rPr>
          <w:rFonts w:eastAsia="Times New Roman" w:cstheme="minorHAnsi"/>
          <w:color w:val="000000"/>
          <w:sz w:val="24"/>
          <w:szCs w:val="24"/>
          <w:lang w:eastAsia="en-GB"/>
        </w:rPr>
        <w:instrText xml:space="preserve"> ADDIN EN.CITE &lt;EndNote&gt;&lt;Cite&gt;&lt;Author&gt;Electronic&lt;/Author&gt;&lt;Year&gt;2022&lt;/Year&gt;&lt;RecNum&gt;0&lt;/RecNum&gt;&lt;IDText&gt;Moviprep SPC&lt;/IDText&gt;&lt;DisplayText&gt;(233)&lt;/DisplayText&gt;&lt;record&gt;&lt;urls&gt;&lt;related-urls&gt;&lt;url&gt;https://www.medicines.org.uk/emc/product/289/smpc/print&lt;/url&gt;&lt;/related-urls&gt;&lt;/urls&gt;&lt;titles&gt;&lt;title&gt;Moviprep SPC&lt;/title&gt;&lt;/titles&gt;&lt;contributors&gt;&lt;authors&gt;&lt;author&gt;Electronic medicines compendium&lt;/author&gt;&lt;/authors&gt;&lt;/contributors&gt;&lt;added-date format="utc"&gt;1671864260&lt;/added-date&gt;&lt;ref-type name="Web Page"&gt;12&lt;/ref-type&gt;&lt;dates&gt;&lt;year&gt;2022&lt;/year&gt;&lt;/dates&gt;&lt;rec-number&gt;291&lt;/rec-number&gt;&lt;last-updated-date format="utc"&gt;1671864293&lt;/last-updated-date&gt;&lt;/record&gt;&lt;/Cite&gt;&lt;/EndNote&gt;</w:instrText>
      </w:r>
      <w:r w:rsidR="002D5B6A" w:rsidRPr="00F156C2">
        <w:rPr>
          <w:rFonts w:eastAsia="Times New Roman" w:cstheme="minorHAnsi"/>
          <w:color w:val="000000"/>
          <w:sz w:val="24"/>
          <w:szCs w:val="24"/>
          <w:lang w:eastAsia="en-GB"/>
        </w:rPr>
        <w:fldChar w:fldCharType="separate"/>
      </w:r>
      <w:r w:rsidR="00F05D6E">
        <w:rPr>
          <w:rFonts w:eastAsia="Times New Roman" w:cstheme="minorHAnsi"/>
          <w:noProof/>
          <w:color w:val="000000"/>
          <w:sz w:val="24"/>
          <w:szCs w:val="24"/>
          <w:lang w:eastAsia="en-GB"/>
        </w:rPr>
        <w:t>(233)</w:t>
      </w:r>
      <w:r w:rsidR="002D5B6A" w:rsidRPr="00F156C2">
        <w:rPr>
          <w:rFonts w:eastAsia="Times New Roman" w:cstheme="minorHAnsi"/>
          <w:color w:val="000000"/>
          <w:sz w:val="24"/>
          <w:szCs w:val="24"/>
          <w:lang w:eastAsia="en-GB"/>
        </w:rPr>
        <w:fldChar w:fldCharType="end"/>
      </w:r>
    </w:p>
    <w:p w14:paraId="4E80C1CE" w14:textId="2A08C28A" w:rsidR="003C7AB0" w:rsidRPr="00F156C2" w:rsidRDefault="003C7AB0" w:rsidP="003C7AB0">
      <w:pPr>
        <w:shd w:val="clear" w:color="auto" w:fill="FFFFFF"/>
        <w:spacing w:after="0" w:line="360" w:lineRule="auto"/>
        <w:jc w:val="both"/>
        <w:rPr>
          <w:rFonts w:cstheme="minorHAnsi"/>
        </w:rPr>
      </w:pPr>
    </w:p>
    <w:p w14:paraId="29AAAB7A" w14:textId="315737A1" w:rsidR="003C7AB0" w:rsidRDefault="003C7AB0" w:rsidP="003C7AB0">
      <w:pPr>
        <w:shd w:val="clear" w:color="auto" w:fill="FFFFFF"/>
        <w:spacing w:after="0" w:line="360" w:lineRule="auto"/>
        <w:jc w:val="both"/>
        <w:rPr>
          <w:rFonts w:eastAsia="Times New Roman" w:cstheme="minorHAnsi"/>
          <w:color w:val="201F1E"/>
          <w:lang w:eastAsia="en-GB"/>
        </w:rPr>
      </w:pPr>
    </w:p>
    <w:p w14:paraId="56B1F738" w14:textId="79FDEF41" w:rsidR="003C7AB0" w:rsidRDefault="008A5178" w:rsidP="008A5178">
      <w:pPr>
        <w:pStyle w:val="Heading3"/>
        <w:rPr>
          <w:lang w:eastAsia="en-GB"/>
        </w:rPr>
      </w:pPr>
      <w:bookmarkStart w:id="288" w:name="_Toc167893163"/>
      <w:r>
        <w:rPr>
          <w:lang w:eastAsia="en-GB"/>
        </w:rPr>
        <w:t>Picolax manufacturer</w:t>
      </w:r>
      <w:r w:rsidR="00E86475">
        <w:rPr>
          <w:lang w:eastAsia="en-GB"/>
        </w:rPr>
        <w:t>’s</w:t>
      </w:r>
      <w:r>
        <w:rPr>
          <w:lang w:eastAsia="en-GB"/>
        </w:rPr>
        <w:t xml:space="preserve"> instructions</w:t>
      </w:r>
      <w:bookmarkEnd w:id="288"/>
    </w:p>
    <w:p w14:paraId="0E237F07" w14:textId="77777777" w:rsidR="00C82606" w:rsidRPr="00F731E5" w:rsidRDefault="00C82606" w:rsidP="00F731E5">
      <w:pPr>
        <w:rPr>
          <w:b/>
          <w:bCs/>
        </w:rPr>
      </w:pPr>
      <w:r w:rsidRPr="00F731E5">
        <w:rPr>
          <w:b/>
          <w:bCs/>
        </w:rPr>
        <w:t>Picolax</w:t>
      </w:r>
    </w:p>
    <w:p w14:paraId="02CCE665"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Summary of Product Characteristics Updated 08-May-2021 | Ferring Pharmaceuticals Ltd</w:t>
      </w:r>
    </w:p>
    <w:p w14:paraId="09AF62AC" w14:textId="77777777" w:rsidR="00C82606" w:rsidRPr="002D5B6A" w:rsidRDefault="00C82606" w:rsidP="00C82606">
      <w:pPr>
        <w:shd w:val="clear" w:color="auto" w:fill="FFFFFF"/>
        <w:rPr>
          <w:rFonts w:cstheme="minorHAnsi"/>
          <w:b/>
          <w:bCs/>
          <w:color w:val="000000"/>
          <w:sz w:val="27"/>
          <w:szCs w:val="27"/>
        </w:rPr>
      </w:pPr>
      <w:r w:rsidRPr="002D5B6A">
        <w:rPr>
          <w:rFonts w:cstheme="minorHAnsi"/>
          <w:b/>
          <w:bCs/>
          <w:color w:val="000000"/>
          <w:sz w:val="27"/>
          <w:szCs w:val="27"/>
        </w:rPr>
        <w:t>1. Name of the medicinal product</w:t>
      </w:r>
    </w:p>
    <w:p w14:paraId="286919E2"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lastRenderedPageBreak/>
        <w:t>PICOLAX powder for oral solution</w:t>
      </w:r>
    </w:p>
    <w:p w14:paraId="6312C2D0" w14:textId="77777777" w:rsidR="00C82606" w:rsidRPr="002D5B6A" w:rsidRDefault="00C82606" w:rsidP="00C82606">
      <w:pPr>
        <w:shd w:val="clear" w:color="auto" w:fill="FFFFFF"/>
        <w:rPr>
          <w:rFonts w:cstheme="minorHAnsi"/>
          <w:b/>
          <w:bCs/>
          <w:color w:val="000000"/>
          <w:sz w:val="27"/>
          <w:szCs w:val="27"/>
        </w:rPr>
      </w:pPr>
      <w:r w:rsidRPr="002D5B6A">
        <w:rPr>
          <w:rFonts w:cstheme="minorHAnsi"/>
          <w:b/>
          <w:bCs/>
          <w:color w:val="000000"/>
          <w:sz w:val="27"/>
          <w:szCs w:val="27"/>
        </w:rPr>
        <w:t>2. Qualitative and quantitative composition</w:t>
      </w:r>
    </w:p>
    <w:p w14:paraId="61C8A0B5"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Each sachet contains the following active ingredients:</w:t>
      </w:r>
    </w:p>
    <w:p w14:paraId="68CA1A91"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Sodium picosulfate 10.0mg</w:t>
      </w:r>
    </w:p>
    <w:p w14:paraId="2C6A0C36"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Magnesium oxide, light 3.5g</w:t>
      </w:r>
    </w:p>
    <w:p w14:paraId="7B633DCB"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Citric acid, anhydrous 12.0g</w:t>
      </w:r>
    </w:p>
    <w:p w14:paraId="29468E35"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w:t>
      </w:r>
    </w:p>
    <w:p w14:paraId="12CA4BAB" w14:textId="081D4BD2"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Each sach</w:t>
      </w:r>
      <w:r w:rsidR="00DE1EB2" w:rsidRPr="00F12989">
        <w:rPr>
          <w:rFonts w:asciiTheme="minorHAnsi" w:hAnsiTheme="minorHAnsi" w:cstheme="minorHAnsi"/>
          <w:color w:val="000000"/>
        </w:rPr>
        <w:t>et al</w:t>
      </w:r>
      <w:r w:rsidRPr="002D5B6A">
        <w:rPr>
          <w:rFonts w:asciiTheme="minorHAnsi" w:hAnsiTheme="minorHAnsi" w:cstheme="minorHAnsi"/>
          <w:color w:val="000000"/>
        </w:rPr>
        <w:t>so contains:</w:t>
      </w:r>
    </w:p>
    <w:p w14:paraId="75C58C60"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Potassium hydrogen carbonate 0.5g [equivalent to 5 mmol (195 mg) potassium]</w:t>
      </w:r>
    </w:p>
    <w:p w14:paraId="36A733FD"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Lactose (as a component of the flavour)</w:t>
      </w:r>
    </w:p>
    <w:p w14:paraId="47824727"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For the full list of excipients, see section 6.1.</w:t>
      </w:r>
    </w:p>
    <w:p w14:paraId="6BF07FA1" w14:textId="77777777" w:rsidR="00C82606" w:rsidRPr="002D5B6A" w:rsidRDefault="00C82606" w:rsidP="00C82606">
      <w:pPr>
        <w:shd w:val="clear" w:color="auto" w:fill="FFFFFF"/>
        <w:rPr>
          <w:rFonts w:cstheme="minorHAnsi"/>
          <w:b/>
          <w:bCs/>
          <w:color w:val="000000"/>
          <w:sz w:val="27"/>
          <w:szCs w:val="27"/>
        </w:rPr>
      </w:pPr>
      <w:r w:rsidRPr="002D5B6A">
        <w:rPr>
          <w:rFonts w:cstheme="minorHAnsi"/>
          <w:b/>
          <w:bCs/>
          <w:color w:val="000000"/>
          <w:sz w:val="27"/>
          <w:szCs w:val="27"/>
        </w:rPr>
        <w:t>3. Pharmaceutical form</w:t>
      </w:r>
    </w:p>
    <w:p w14:paraId="045D22E0"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Powder for oral solution.</w:t>
      </w:r>
    </w:p>
    <w:p w14:paraId="040FA7B2"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White crystalline powder.</w:t>
      </w:r>
    </w:p>
    <w:p w14:paraId="67A1139B" w14:textId="77777777" w:rsidR="00C82606" w:rsidRPr="002D5B6A" w:rsidRDefault="00C82606" w:rsidP="00C82606">
      <w:pPr>
        <w:shd w:val="clear" w:color="auto" w:fill="FFFFFF"/>
        <w:rPr>
          <w:rFonts w:cstheme="minorHAnsi"/>
          <w:b/>
          <w:bCs/>
          <w:color w:val="000000"/>
          <w:sz w:val="27"/>
          <w:szCs w:val="27"/>
        </w:rPr>
      </w:pPr>
      <w:r w:rsidRPr="002D5B6A">
        <w:rPr>
          <w:rFonts w:cstheme="minorHAnsi"/>
          <w:b/>
          <w:bCs/>
          <w:color w:val="000000"/>
          <w:sz w:val="27"/>
          <w:szCs w:val="27"/>
        </w:rPr>
        <w:t>4. Clinical particulars</w:t>
      </w:r>
    </w:p>
    <w:p w14:paraId="297A0723" w14:textId="77777777" w:rsidR="00C82606" w:rsidRPr="002D5B6A" w:rsidRDefault="00C82606" w:rsidP="00C82606">
      <w:pPr>
        <w:shd w:val="clear" w:color="auto" w:fill="FFFFFF"/>
        <w:rPr>
          <w:rFonts w:cstheme="minorHAnsi"/>
          <w:b/>
          <w:bCs/>
          <w:color w:val="000000"/>
          <w:sz w:val="24"/>
          <w:szCs w:val="24"/>
        </w:rPr>
      </w:pPr>
      <w:r w:rsidRPr="002D5B6A">
        <w:rPr>
          <w:rFonts w:cstheme="minorHAnsi"/>
          <w:b/>
          <w:bCs/>
          <w:color w:val="000000"/>
        </w:rPr>
        <w:t>4.1 Therapeutic indications</w:t>
      </w:r>
    </w:p>
    <w:p w14:paraId="49709DC9"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PICOLAX is indicated in adults, adolescents and children from the age of 1 year:</w:t>
      </w:r>
    </w:p>
    <w:p w14:paraId="0061FA38"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 To clean the bowel prior to X-ray examination or endoscopy.</w:t>
      </w:r>
    </w:p>
    <w:p w14:paraId="49C8F3C9"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 To clean the bowel prior to surgery when judged clinically necessary (see section 4.4 regarding open colorectal surgery).</w:t>
      </w:r>
    </w:p>
    <w:p w14:paraId="3D3D3DC3" w14:textId="77777777" w:rsidR="00C82606" w:rsidRPr="002D5B6A" w:rsidRDefault="00C82606" w:rsidP="00C82606">
      <w:pPr>
        <w:shd w:val="clear" w:color="auto" w:fill="FFFFFF"/>
        <w:rPr>
          <w:rFonts w:cstheme="minorHAnsi"/>
          <w:b/>
          <w:bCs/>
          <w:color w:val="000000"/>
        </w:rPr>
      </w:pPr>
      <w:r w:rsidRPr="002D5B6A">
        <w:rPr>
          <w:rFonts w:cstheme="minorHAnsi"/>
          <w:b/>
          <w:bCs/>
          <w:color w:val="000000"/>
        </w:rPr>
        <w:t>4.2 Posology and method of administration</w:t>
      </w:r>
    </w:p>
    <w:p w14:paraId="71773E99"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u w:val="single"/>
        </w:rPr>
        <w:t>Posology</w:t>
      </w:r>
    </w:p>
    <w:p w14:paraId="06A96ED8"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i/>
          <w:iCs/>
          <w:color w:val="000000"/>
        </w:rPr>
        <w:t>Adults (including elderly):</w:t>
      </w:r>
    </w:p>
    <w:p w14:paraId="2D0E004E"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The two PICOLAX sachets (see Method of Administration section below for reconstitution guidance) are taken dependent on the planned time of the procedure:</w:t>
      </w:r>
    </w:p>
    <w:p w14:paraId="0D2E6DC8"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 The first reconstituted sachet is taken 10 to 18 hours before the procedure, followed by at least 5 x 250 ml drinks of clear liquids (not only water), spread over several hours</w:t>
      </w:r>
    </w:p>
    <w:p w14:paraId="49364309"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 The second reconstituted sachet is taken 4 to 6 hours before the procedure, followed by at least 3 x 250 ml drinks of clear liquids (not only water), spread over several hours</w:t>
      </w:r>
    </w:p>
    <w:p w14:paraId="41B67EA5"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 Clear liquids (not only water) may be consumed until 2 hours before the time of the procedure</w:t>
      </w:r>
    </w:p>
    <w:p w14:paraId="112559A2"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i/>
          <w:iCs/>
          <w:color w:val="000000"/>
        </w:rPr>
        <w:t>Special populations</w:t>
      </w:r>
    </w:p>
    <w:p w14:paraId="60EC5F96"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Limited data is available for treatment of patients with low body weight (BMI less than 18). The rehydration regimen above has not been tested in such individuals and therefore monitoring of their hydration status is required and the regimen may need to be altered appropriately (see section 4.4).</w:t>
      </w:r>
    </w:p>
    <w:p w14:paraId="671BDF1F"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i/>
          <w:iCs/>
          <w:color w:val="000000"/>
        </w:rPr>
        <w:t>Paediatric population:</w:t>
      </w:r>
    </w:p>
    <w:p w14:paraId="334B9C1A"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A measuring spoon is provided with the product. It is recommended that a narrow flat edge, for example the back of a knife blade, is drawn across the top of a heaped measuring spoon to obtain a flat surface of the measure. This will give ¼ of a sachet (4 g powder) per spoonful.</w:t>
      </w:r>
    </w:p>
    <w:p w14:paraId="76B0643D"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For the timing of dosing in children, refer to the instructions given for adults</w:t>
      </w:r>
    </w:p>
    <w:p w14:paraId="68026D59"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from 1 up to 2 years: first dose is 1 spoonful, second dose is 1 spoonful</w:t>
      </w:r>
    </w:p>
    <w:p w14:paraId="4029CC78"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from 2 up to 4 years: first dose is 2 spoonfuls, second dose is 2 spoonfuls</w:t>
      </w:r>
    </w:p>
    <w:p w14:paraId="1E95E8F8"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lastRenderedPageBreak/>
        <w:t>from 4 up to 9 years: first dose is 1 sachet, second dose is 2 spoonfuls</w:t>
      </w:r>
    </w:p>
    <w:p w14:paraId="78172F9B"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9 years and above: adult dose</w:t>
      </w:r>
    </w:p>
    <w:p w14:paraId="2C8A5262"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Maintaining hydration in children is very important. Guidelines for treating dehydration in children should be followed to ensure adequate hydration during treatment with PICOLAX.</w:t>
      </w:r>
    </w:p>
    <w:p w14:paraId="518743DB"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u w:val="single"/>
        </w:rPr>
        <w:t>Method of administration</w:t>
      </w:r>
    </w:p>
    <w:p w14:paraId="4D43029F"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Route of administration: Oral</w:t>
      </w:r>
    </w:p>
    <w:p w14:paraId="1EC87457"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A low residue diet is recommended on the day prior to the procedure. A clear liquid diet is recommended on the day of the procedure. To avoid dehydration, it is important to follow the liquid intake recommendation as advocated together with the PICOLAX dosing whilst the effects of PICOLAX persist (see section 4.2, Posology). Apart from the liquid intake together with the treatment regimen (PICOLAX + additional liquids), a normal, thirst driven intake of clear liquids is recommended.</w:t>
      </w:r>
    </w:p>
    <w:p w14:paraId="0B23FAA3"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Clear liquids should include a variety of fruit juice without pulp, soft drinks, clear soup, tea, coffee (without milk, soy or cream) and water. Liquid intake should not be restricted to only drinking water.</w:t>
      </w:r>
    </w:p>
    <w:p w14:paraId="7E52E832"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i/>
          <w:iCs/>
          <w:color w:val="000000"/>
        </w:rPr>
        <w:t>Directions for reconstitution in adults (including elderly)</w:t>
      </w:r>
      <w:r w:rsidRPr="002D5B6A">
        <w:rPr>
          <w:rFonts w:asciiTheme="minorHAnsi" w:hAnsiTheme="minorHAnsi" w:cstheme="minorHAnsi"/>
          <w:color w:val="000000"/>
        </w:rPr>
        <w:t>:</w:t>
      </w:r>
    </w:p>
    <w:p w14:paraId="4DA2D414"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Reconstitute the contents of one sachet in a cup of water (approximately 150 ml). Stir for 2-3 minutes, the solution should now become an off-white, cloudy liquid with a faint odour of orange. Drink the solution. If it becomes warm, wait until it cools sufficiently to drink.</w:t>
      </w:r>
    </w:p>
    <w:p w14:paraId="7AAEDE4D"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i/>
          <w:iCs/>
          <w:color w:val="000000"/>
        </w:rPr>
        <w:t>Directions for reconstitution in children</w:t>
      </w:r>
      <w:r w:rsidRPr="002D5B6A">
        <w:rPr>
          <w:rFonts w:asciiTheme="minorHAnsi" w:hAnsiTheme="minorHAnsi" w:cstheme="minorHAnsi"/>
          <w:color w:val="000000"/>
        </w:rPr>
        <w:t>:</w:t>
      </w:r>
    </w:p>
    <w:p w14:paraId="2193246A"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Reconstitute the required amount of powder in a cup containing approximately 50 ml water per spoonful. Stir for 2-3 minutes, the solution should now become an off-white, cloudy liquid with a faint odour of orange. Drink the solution. If it becomes warm, wait until it cools sufficiently to drink.</w:t>
      </w:r>
    </w:p>
    <w:p w14:paraId="24E8B47A" w14:textId="77777777"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Discard the remaining contents of the sachet.</w:t>
      </w:r>
    </w:p>
    <w:p w14:paraId="0E60681E" w14:textId="65D0E2AA" w:rsidR="00C82606" w:rsidRPr="002D5B6A" w:rsidRDefault="00C82606" w:rsidP="00C82606">
      <w:pPr>
        <w:pStyle w:val="NormalWeb"/>
        <w:shd w:val="clear" w:color="auto" w:fill="FFFFFF"/>
        <w:spacing w:before="0" w:beforeAutospacing="0" w:after="0" w:afterAutospacing="0"/>
        <w:rPr>
          <w:rFonts w:asciiTheme="minorHAnsi" w:hAnsiTheme="minorHAnsi" w:cstheme="minorHAnsi"/>
          <w:color w:val="000000"/>
        </w:rPr>
      </w:pPr>
      <w:r w:rsidRPr="002D5B6A">
        <w:rPr>
          <w:rFonts w:asciiTheme="minorHAnsi" w:hAnsiTheme="minorHAnsi" w:cstheme="minorHAnsi"/>
          <w:color w:val="000000"/>
        </w:rPr>
        <w:t>For directions on reconstitution of the full sachet for children of 4-9 years, refer to the instructions given for adults.</w:t>
      </w:r>
      <w:r w:rsidR="002D5B6A">
        <w:rPr>
          <w:rFonts w:asciiTheme="minorHAnsi" w:hAnsiTheme="minorHAnsi" w:cstheme="minorHAnsi"/>
          <w:color w:val="000000"/>
        </w:rPr>
        <w:fldChar w:fldCharType="begin"/>
      </w:r>
      <w:r w:rsidR="00E9739D">
        <w:rPr>
          <w:rFonts w:asciiTheme="minorHAnsi" w:hAnsiTheme="minorHAnsi" w:cstheme="minorHAnsi"/>
          <w:color w:val="000000"/>
        </w:rPr>
        <w:instrText xml:space="preserve"> ADDIN EN.CITE &lt;EndNote&gt;&lt;Cite&gt;&lt;Author&gt;Electronic&lt;/Author&gt;&lt;Year&gt;2021&lt;/Year&gt;&lt;RecNum&gt;0&lt;/RecNum&gt;&lt;IDText&gt;Picolax SPC&lt;/IDText&gt;&lt;DisplayText&gt;(234)&lt;/DisplayText&gt;&lt;record&gt;&lt;urls&gt;&lt;related-urls&gt;&lt;url&gt;https://www.medicines.org.uk/emc/product/915/smpc/print&lt;/url&gt;&lt;/related-urls&gt;&lt;/urls&gt;&lt;titles&gt;&lt;title&gt;Picolax SPC&lt;/title&gt;&lt;/titles&gt;&lt;contributors&gt;&lt;authors&gt;&lt;author&gt;Electronic medicines compendium&lt;/author&gt;&lt;/authors&gt;&lt;/contributors&gt;&lt;added-date format="utc"&gt;1671864674&lt;/added-date&gt;&lt;ref-type name="Generic"&gt;13&lt;/ref-type&gt;&lt;dates&gt;&lt;year&gt;2021&lt;/year&gt;&lt;/dates&gt;&lt;rec-number&gt;292&lt;/rec-number&gt;&lt;last-updated-date format="utc"&gt;1671864718&lt;/last-updated-date&gt;&lt;/record&gt;&lt;/Cite&gt;&lt;/EndNote&gt;</w:instrText>
      </w:r>
      <w:r w:rsidR="002D5B6A">
        <w:rPr>
          <w:rFonts w:asciiTheme="minorHAnsi" w:hAnsiTheme="minorHAnsi" w:cstheme="minorHAnsi"/>
          <w:color w:val="000000"/>
        </w:rPr>
        <w:fldChar w:fldCharType="separate"/>
      </w:r>
      <w:r w:rsidR="00F05D6E">
        <w:rPr>
          <w:rFonts w:asciiTheme="minorHAnsi" w:hAnsiTheme="minorHAnsi" w:cstheme="minorHAnsi"/>
          <w:noProof/>
          <w:color w:val="000000"/>
        </w:rPr>
        <w:t>(234)</w:t>
      </w:r>
      <w:r w:rsidR="002D5B6A">
        <w:rPr>
          <w:rFonts w:asciiTheme="minorHAnsi" w:hAnsiTheme="minorHAnsi" w:cstheme="minorHAnsi"/>
          <w:color w:val="000000"/>
        </w:rPr>
        <w:fldChar w:fldCharType="end"/>
      </w:r>
    </w:p>
    <w:p w14:paraId="1DD093AA" w14:textId="77777777" w:rsidR="00C82606" w:rsidRPr="00C82606" w:rsidRDefault="00C82606" w:rsidP="00C82606">
      <w:pPr>
        <w:rPr>
          <w:lang w:eastAsia="en-GB"/>
        </w:rPr>
      </w:pPr>
    </w:p>
    <w:p w14:paraId="45276929" w14:textId="2EAE62CF" w:rsidR="008A5178" w:rsidRPr="008A5178" w:rsidRDefault="008A5178" w:rsidP="008A5178">
      <w:pPr>
        <w:rPr>
          <w:lang w:eastAsia="en-GB"/>
        </w:rPr>
      </w:pPr>
    </w:p>
    <w:p w14:paraId="68D46815" w14:textId="77777777" w:rsidR="008A5178" w:rsidRDefault="008A5178" w:rsidP="00301F8C">
      <w:pPr>
        <w:shd w:val="clear" w:color="auto" w:fill="FFFFFF"/>
        <w:spacing w:after="0" w:line="253" w:lineRule="atLeast"/>
        <w:rPr>
          <w:rFonts w:eastAsia="Times New Roman" w:cstheme="minorHAnsi"/>
          <w:color w:val="201F1E"/>
          <w:lang w:eastAsia="en-GB"/>
        </w:rPr>
      </w:pPr>
    </w:p>
    <w:p w14:paraId="265D9BD9" w14:textId="74CF7C49" w:rsidR="00301F8C" w:rsidRDefault="00301F8C" w:rsidP="00301F8C">
      <w:pPr>
        <w:shd w:val="clear" w:color="auto" w:fill="FFFFFF"/>
        <w:spacing w:after="0" w:line="253" w:lineRule="atLeast"/>
        <w:rPr>
          <w:rFonts w:eastAsia="Times New Roman" w:cstheme="minorHAnsi"/>
          <w:color w:val="201F1E"/>
          <w:lang w:eastAsia="en-GB"/>
        </w:rPr>
      </w:pPr>
    </w:p>
    <w:p w14:paraId="69F1F6BF" w14:textId="104AA3EC" w:rsidR="008A5178" w:rsidRPr="00301F8C" w:rsidRDefault="008A5178" w:rsidP="008A5178">
      <w:pPr>
        <w:pStyle w:val="Heading2"/>
        <w:rPr>
          <w:bdr w:val="none" w:sz="0" w:space="0" w:color="auto" w:frame="1"/>
          <w:lang w:eastAsia="en-GB"/>
        </w:rPr>
      </w:pPr>
      <w:bookmarkStart w:id="289" w:name="_Ref84860973"/>
      <w:bookmarkStart w:id="290" w:name="_Toc167893164"/>
      <w:r w:rsidRPr="00301F8C">
        <w:rPr>
          <w:bdr w:val="none" w:sz="0" w:space="0" w:color="auto" w:frame="1"/>
          <w:lang w:eastAsia="en-GB"/>
        </w:rPr>
        <w:t xml:space="preserve">Appendix </w:t>
      </w:r>
      <w:r w:rsidR="004F7B6E">
        <w:rPr>
          <w:bdr w:val="none" w:sz="0" w:space="0" w:color="auto" w:frame="1"/>
          <w:lang w:eastAsia="en-GB"/>
        </w:rPr>
        <w:t>2</w:t>
      </w:r>
      <w:r w:rsidR="00E86475">
        <w:rPr>
          <w:bdr w:val="none" w:sz="0" w:space="0" w:color="auto" w:frame="1"/>
          <w:lang w:eastAsia="en-GB"/>
        </w:rPr>
        <w:t xml:space="preserve"> -</w:t>
      </w:r>
      <w:r>
        <w:rPr>
          <w:bdr w:val="none" w:sz="0" w:space="0" w:color="auto" w:frame="1"/>
          <w:lang w:eastAsia="en-GB"/>
        </w:rPr>
        <w:t xml:space="preserve"> </w:t>
      </w:r>
      <w:bookmarkStart w:id="291" w:name="_Ref80738248"/>
      <w:r w:rsidRPr="00301F8C">
        <w:rPr>
          <w:bdr w:val="none" w:sz="0" w:space="0" w:color="auto" w:frame="1"/>
          <w:lang w:eastAsia="en-GB"/>
        </w:rPr>
        <w:t>Question list from national survey</w:t>
      </w:r>
      <w:bookmarkEnd w:id="289"/>
      <w:bookmarkEnd w:id="290"/>
      <w:bookmarkEnd w:id="291"/>
    </w:p>
    <w:p w14:paraId="0293F906" w14:textId="77777777" w:rsidR="008A5178" w:rsidRPr="00301F8C" w:rsidRDefault="008A5178" w:rsidP="008A5178">
      <w:pPr>
        <w:shd w:val="clear" w:color="auto" w:fill="FFFFFF"/>
        <w:spacing w:after="0" w:line="253" w:lineRule="atLeast"/>
        <w:ind w:left="720" w:hanging="360"/>
        <w:rPr>
          <w:rFonts w:eastAsia="Times New Roman" w:cstheme="minorHAnsi"/>
          <w:color w:val="323130"/>
          <w:bdr w:val="none" w:sz="0" w:space="0" w:color="auto" w:frame="1"/>
          <w:lang w:eastAsia="en-GB"/>
        </w:rPr>
      </w:pPr>
    </w:p>
    <w:p w14:paraId="01C5036C" w14:textId="1A7F5D0B"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1.     </w:t>
      </w:r>
      <w:r w:rsidRPr="00301F8C">
        <w:rPr>
          <w:rFonts w:eastAsia="Times New Roman" w:cstheme="minorHAnsi"/>
          <w:color w:val="000000"/>
          <w:bdr w:val="none" w:sz="0" w:space="0" w:color="auto" w:frame="1"/>
          <w:lang w:eastAsia="en-GB"/>
        </w:rPr>
        <w:t>What is the first line bowel preparation laxative that is offered to patients undergoing colonoscopy?</w:t>
      </w:r>
    </w:p>
    <w:p w14:paraId="7E20E81A"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2.     </w:t>
      </w:r>
      <w:r w:rsidRPr="00301F8C">
        <w:rPr>
          <w:rFonts w:eastAsia="Times New Roman" w:cstheme="minorHAnsi"/>
          <w:color w:val="000000"/>
          <w:bdr w:val="none" w:sz="0" w:space="0" w:color="auto" w:frame="1"/>
          <w:lang w:eastAsia="en-GB"/>
        </w:rPr>
        <w:t>Do you offer any alternative bowel preparation laxatives for patients undergoing colonoscopy?</w:t>
      </w:r>
    </w:p>
    <w:p w14:paraId="4F75222E"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3.     </w:t>
      </w:r>
      <w:r w:rsidRPr="00301F8C">
        <w:rPr>
          <w:rFonts w:eastAsia="Times New Roman" w:cstheme="minorHAnsi"/>
          <w:color w:val="000000"/>
          <w:bdr w:val="none" w:sz="0" w:space="0" w:color="auto" w:frame="1"/>
          <w:lang w:eastAsia="en-GB"/>
        </w:rPr>
        <w:t>How many patients received each bowel preparation laxative between 1st January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w:t>
      </w:r>
    </w:p>
    <w:p w14:paraId="5BAD10E8"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4.     </w:t>
      </w:r>
      <w:r w:rsidRPr="00301F8C">
        <w:rPr>
          <w:rFonts w:eastAsia="Times New Roman" w:cstheme="minorHAnsi"/>
          <w:color w:val="000000"/>
          <w:bdr w:val="none" w:sz="0" w:space="0" w:color="auto" w:frame="1"/>
          <w:lang w:eastAsia="en-GB"/>
        </w:rPr>
        <w:t>What were the number of patients receiving each bowel preparation laxative who had inadequate bowel preparation between 1st </w:t>
      </w:r>
      <w:r w:rsidRPr="00301F8C">
        <w:rPr>
          <w:rFonts w:eastAsia="Times New Roman" w:cstheme="minorHAnsi"/>
          <w:color w:val="000000"/>
          <w:bdr w:val="none" w:sz="0" w:space="0" w:color="auto" w:frame="1"/>
          <w:shd w:val="clear" w:color="auto" w:fill="FFFFFF"/>
          <w:lang w:eastAsia="en-GB"/>
        </w:rPr>
        <w:t>January </w:t>
      </w:r>
      <w:r w:rsidRPr="00301F8C">
        <w:rPr>
          <w:rFonts w:eastAsia="Times New Roman" w:cstheme="minorHAnsi"/>
          <w:color w:val="000000"/>
          <w:bdr w:val="none" w:sz="0" w:space="0" w:color="auto" w:frame="1"/>
          <w:lang w:eastAsia="en-GB"/>
        </w:rPr>
        <w:t>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 </w:t>
      </w:r>
      <w:r w:rsidRPr="00301F8C">
        <w:rPr>
          <w:rFonts w:eastAsia="Times New Roman" w:cstheme="minorHAnsi"/>
          <w:color w:val="000000"/>
          <w:bdr w:val="none" w:sz="0" w:space="0" w:color="auto" w:frame="1"/>
          <w:lang w:eastAsia="en-GB"/>
        </w:rPr>
        <w:t>2019?</w:t>
      </w:r>
    </w:p>
    <w:p w14:paraId="196E7817"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5.     </w:t>
      </w:r>
      <w:r w:rsidRPr="00301F8C">
        <w:rPr>
          <w:rFonts w:eastAsia="Times New Roman" w:cstheme="minorHAnsi"/>
          <w:color w:val="000000"/>
          <w:bdr w:val="none" w:sz="0" w:space="0" w:color="auto" w:frame="1"/>
          <w:lang w:eastAsia="en-GB"/>
        </w:rPr>
        <w:t>Are patients undergoing colonoscopy advised to take the bowel preparation at a single time or split over two different times?</w:t>
      </w:r>
    </w:p>
    <w:p w14:paraId="3E01BBBC"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6.     </w:t>
      </w:r>
      <w:r w:rsidRPr="00301F8C">
        <w:rPr>
          <w:rFonts w:eastAsia="Times New Roman" w:cstheme="minorHAnsi"/>
          <w:color w:val="000000"/>
          <w:bdr w:val="none" w:sz="0" w:space="0" w:color="auto" w:frame="1"/>
          <w:lang w:eastAsia="en-GB"/>
        </w:rPr>
        <w:t>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 what times were patients advised to consume the bowel preparation for a morning colonoscopy appointment?</w:t>
      </w:r>
    </w:p>
    <w:p w14:paraId="638BE9AC"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7.     </w:t>
      </w:r>
      <w:r w:rsidRPr="00301F8C">
        <w:rPr>
          <w:rFonts w:eastAsia="Times New Roman" w:cstheme="minorHAnsi"/>
          <w:color w:val="000000"/>
          <w:bdr w:val="none" w:sz="0" w:space="0" w:color="auto" w:frame="1"/>
          <w:lang w:eastAsia="en-GB"/>
        </w:rPr>
        <w:t>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 what times were patients advised to consume the bowel preparation for an afternoon colonoscopy appointment?</w:t>
      </w:r>
    </w:p>
    <w:p w14:paraId="0990452D"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lastRenderedPageBreak/>
        <w:t>8.     </w:t>
      </w:r>
      <w:r w:rsidRPr="00301F8C">
        <w:rPr>
          <w:rFonts w:eastAsia="Times New Roman" w:cstheme="minorHAnsi"/>
          <w:color w:val="000000"/>
          <w:bdr w:val="none" w:sz="0" w:space="0" w:color="auto" w:frame="1"/>
          <w:lang w:eastAsia="en-GB"/>
        </w:rPr>
        <w:t>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 what times were patients advised to consume the bowel preparation for an evening colonoscopy appointment?</w:t>
      </w:r>
    </w:p>
    <w:p w14:paraId="7EBA9314"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9.     </w:t>
      </w:r>
      <w:r w:rsidRPr="00301F8C">
        <w:rPr>
          <w:rFonts w:eastAsia="Times New Roman" w:cstheme="minorHAnsi"/>
          <w:color w:val="000000"/>
          <w:bdr w:val="none" w:sz="0" w:space="0" w:color="auto" w:frame="1"/>
          <w:lang w:eastAsia="en-GB"/>
        </w:rPr>
        <w:t>Are patient’s advised to consume a particular diet prior to their colonoscopy? If so what diet are they advised to consume? How many days are they advised to consume it for?</w:t>
      </w:r>
    </w:p>
    <w:p w14:paraId="56A96E42"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10.  </w:t>
      </w:r>
      <w:r w:rsidRPr="00301F8C">
        <w:rPr>
          <w:rFonts w:eastAsia="Times New Roman" w:cstheme="minorHAnsi"/>
          <w:color w:val="000000"/>
          <w:bdr w:val="none" w:sz="0" w:space="0" w:color="auto" w:frame="1"/>
          <w:lang w:eastAsia="en-GB"/>
        </w:rPr>
        <w:t>Do any of your patients attend a specific pre assessment clinic after they are referred for colonoscopy, but before they attend on the day of their endoscopy to receive more detailed endoscopy information?  What is the criteria for referral to this pre assessment clinic?</w:t>
      </w:r>
    </w:p>
    <w:p w14:paraId="3CF7CDE4"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11.  </w:t>
      </w:r>
      <w:r w:rsidRPr="00301F8C">
        <w:rPr>
          <w:rFonts w:eastAsia="Times New Roman" w:cstheme="minorHAnsi"/>
          <w:color w:val="000000"/>
          <w:bdr w:val="none" w:sz="0" w:space="0" w:color="auto" w:frame="1"/>
          <w:lang w:eastAsia="en-GB"/>
        </w:rPr>
        <w:t>How many patients are seen in this pre assessment clinic between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w:t>
      </w:r>
    </w:p>
    <w:p w14:paraId="09A27D99"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12.  </w:t>
      </w:r>
      <w:r w:rsidRPr="00301F8C">
        <w:rPr>
          <w:rFonts w:eastAsia="Times New Roman" w:cstheme="minorHAnsi"/>
          <w:color w:val="000000"/>
          <w:bdr w:val="none" w:sz="0" w:space="0" w:color="auto" w:frame="1"/>
          <w:lang w:eastAsia="en-GB"/>
        </w:rPr>
        <w:t>How many colonoscopies did you perform in the last year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 </w:t>
      </w:r>
      <w:r w:rsidRPr="00301F8C">
        <w:rPr>
          <w:rFonts w:eastAsia="Times New Roman" w:cstheme="minorHAnsi"/>
          <w:color w:val="000000"/>
          <w:bdr w:val="none" w:sz="0" w:space="0" w:color="auto" w:frame="1"/>
          <w:lang w:eastAsia="en-GB"/>
        </w:rPr>
        <w:t>2019)</w:t>
      </w:r>
    </w:p>
    <w:p w14:paraId="39B8FAEC"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13.  </w:t>
      </w:r>
      <w:r w:rsidRPr="00301F8C">
        <w:rPr>
          <w:rFonts w:eastAsia="Times New Roman" w:cstheme="minorHAnsi"/>
          <w:color w:val="000000"/>
          <w:bdr w:val="none" w:sz="0" w:space="0" w:color="auto" w:frame="1"/>
          <w:lang w:eastAsia="en-GB"/>
        </w:rPr>
        <w:t>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w:t>
      </w:r>
    </w:p>
    <w:p w14:paraId="087F0D40" w14:textId="77777777" w:rsidR="008A5178" w:rsidRPr="00301F8C" w:rsidRDefault="008A5178" w:rsidP="008A5178">
      <w:pPr>
        <w:numPr>
          <w:ilvl w:val="0"/>
          <w:numId w:val="13"/>
        </w:numPr>
        <w:shd w:val="clear" w:color="auto" w:fill="FFFFFF"/>
        <w:spacing w:after="0" w:line="240" w:lineRule="auto"/>
        <w:rPr>
          <w:rFonts w:eastAsia="Times New Roman" w:cstheme="minorHAnsi"/>
          <w:color w:val="000000"/>
          <w:lang w:eastAsia="en-GB"/>
        </w:rPr>
      </w:pPr>
      <w:r w:rsidRPr="00301F8C">
        <w:rPr>
          <w:rFonts w:eastAsia="Times New Roman" w:cstheme="minorHAnsi"/>
          <w:color w:val="000000"/>
          <w:bdr w:val="none" w:sz="0" w:space="0" w:color="auto" w:frame="1"/>
          <w:lang w:eastAsia="en-GB"/>
        </w:rPr>
        <w:t>How many patients were documented as having excellent bowel preparation?</w:t>
      </w:r>
    </w:p>
    <w:p w14:paraId="0D2BF7BE" w14:textId="77777777" w:rsidR="008A5178" w:rsidRPr="00301F8C" w:rsidRDefault="008A5178" w:rsidP="008A5178">
      <w:pPr>
        <w:numPr>
          <w:ilvl w:val="0"/>
          <w:numId w:val="13"/>
        </w:numPr>
        <w:shd w:val="clear" w:color="auto" w:fill="FFFFFF"/>
        <w:spacing w:after="0" w:line="240" w:lineRule="auto"/>
        <w:rPr>
          <w:rFonts w:eastAsia="Times New Roman" w:cstheme="minorHAnsi"/>
          <w:color w:val="000000"/>
          <w:lang w:eastAsia="en-GB"/>
        </w:rPr>
      </w:pPr>
      <w:r w:rsidRPr="00301F8C">
        <w:rPr>
          <w:rFonts w:eastAsia="Times New Roman" w:cstheme="minorHAnsi"/>
          <w:color w:val="000000"/>
          <w:bdr w:val="none" w:sz="0" w:space="0" w:color="auto" w:frame="1"/>
          <w:lang w:eastAsia="en-GB"/>
        </w:rPr>
        <w:t>What was the polyp detection rate in patient with excellent bowel preparation?</w:t>
      </w:r>
    </w:p>
    <w:p w14:paraId="6ACBDCEF" w14:textId="77777777" w:rsidR="008A5178" w:rsidRPr="00301F8C" w:rsidRDefault="008A5178" w:rsidP="008A5178">
      <w:pPr>
        <w:numPr>
          <w:ilvl w:val="0"/>
          <w:numId w:val="13"/>
        </w:numPr>
        <w:shd w:val="clear" w:color="auto" w:fill="FFFFFF"/>
        <w:spacing w:after="0" w:line="240" w:lineRule="auto"/>
        <w:rPr>
          <w:rFonts w:eastAsia="Times New Roman" w:cstheme="minorHAnsi"/>
          <w:color w:val="000000"/>
          <w:lang w:eastAsia="en-GB"/>
        </w:rPr>
      </w:pPr>
      <w:r w:rsidRPr="00301F8C">
        <w:rPr>
          <w:rFonts w:eastAsia="Times New Roman" w:cstheme="minorHAnsi"/>
          <w:color w:val="000000"/>
          <w:bdr w:val="none" w:sz="0" w:space="0" w:color="auto" w:frame="1"/>
          <w:lang w:eastAsia="en-GB"/>
        </w:rPr>
        <w:t>How many patients were documented as having good bowel preparation?</w:t>
      </w:r>
    </w:p>
    <w:p w14:paraId="29E79D69" w14:textId="77777777" w:rsidR="008A5178" w:rsidRPr="00301F8C" w:rsidRDefault="008A5178" w:rsidP="008A5178">
      <w:pPr>
        <w:numPr>
          <w:ilvl w:val="0"/>
          <w:numId w:val="13"/>
        </w:numPr>
        <w:shd w:val="clear" w:color="auto" w:fill="FFFFFF"/>
        <w:spacing w:after="0" w:line="240" w:lineRule="auto"/>
        <w:rPr>
          <w:rFonts w:eastAsia="Times New Roman" w:cstheme="minorHAnsi"/>
          <w:color w:val="000000"/>
          <w:lang w:eastAsia="en-GB"/>
        </w:rPr>
      </w:pPr>
      <w:r w:rsidRPr="00301F8C">
        <w:rPr>
          <w:rFonts w:eastAsia="Times New Roman" w:cstheme="minorHAnsi"/>
          <w:color w:val="000000"/>
          <w:bdr w:val="none" w:sz="0" w:space="0" w:color="auto" w:frame="1"/>
          <w:lang w:eastAsia="en-GB"/>
        </w:rPr>
        <w:t>What was the polyp detection rate in patient with good bowel preparation?</w:t>
      </w:r>
    </w:p>
    <w:p w14:paraId="358E7DDE" w14:textId="77777777" w:rsidR="008A5178" w:rsidRPr="00301F8C" w:rsidRDefault="008A5178" w:rsidP="008A5178">
      <w:pPr>
        <w:numPr>
          <w:ilvl w:val="0"/>
          <w:numId w:val="13"/>
        </w:numPr>
        <w:shd w:val="clear" w:color="auto" w:fill="FFFFFF"/>
        <w:spacing w:after="0" w:line="240" w:lineRule="auto"/>
        <w:rPr>
          <w:rFonts w:eastAsia="Times New Roman" w:cstheme="minorHAnsi"/>
          <w:color w:val="000000"/>
          <w:lang w:eastAsia="en-GB"/>
        </w:rPr>
      </w:pPr>
      <w:r w:rsidRPr="00301F8C">
        <w:rPr>
          <w:rFonts w:eastAsia="Times New Roman" w:cstheme="minorHAnsi"/>
          <w:color w:val="000000"/>
          <w:bdr w:val="none" w:sz="0" w:space="0" w:color="auto" w:frame="1"/>
          <w:lang w:eastAsia="en-GB"/>
        </w:rPr>
        <w:t>How many patients were documented as having fair bowel preparation?</w:t>
      </w:r>
    </w:p>
    <w:p w14:paraId="367F7462" w14:textId="77777777" w:rsidR="008A5178" w:rsidRPr="00301F8C" w:rsidRDefault="008A5178" w:rsidP="008A5178">
      <w:pPr>
        <w:numPr>
          <w:ilvl w:val="0"/>
          <w:numId w:val="13"/>
        </w:numPr>
        <w:shd w:val="clear" w:color="auto" w:fill="FFFFFF"/>
        <w:spacing w:after="0" w:line="240" w:lineRule="auto"/>
        <w:rPr>
          <w:rFonts w:eastAsia="Times New Roman" w:cstheme="minorHAnsi"/>
          <w:color w:val="000000"/>
          <w:lang w:eastAsia="en-GB"/>
        </w:rPr>
      </w:pPr>
      <w:r w:rsidRPr="00301F8C">
        <w:rPr>
          <w:rFonts w:eastAsia="Times New Roman" w:cstheme="minorHAnsi"/>
          <w:color w:val="000000"/>
          <w:bdr w:val="none" w:sz="0" w:space="0" w:color="auto" w:frame="1"/>
          <w:lang w:eastAsia="en-GB"/>
        </w:rPr>
        <w:t>What was the polyp detection rate in patient with fair bowel preparation?</w:t>
      </w:r>
    </w:p>
    <w:p w14:paraId="52A0990F" w14:textId="77777777" w:rsidR="008A5178" w:rsidRPr="00301F8C" w:rsidRDefault="008A5178" w:rsidP="008A5178">
      <w:pPr>
        <w:numPr>
          <w:ilvl w:val="0"/>
          <w:numId w:val="13"/>
        </w:numPr>
        <w:shd w:val="clear" w:color="auto" w:fill="FFFFFF"/>
        <w:spacing w:after="0" w:line="240" w:lineRule="auto"/>
        <w:rPr>
          <w:rFonts w:eastAsia="Times New Roman" w:cstheme="minorHAnsi"/>
          <w:color w:val="000000"/>
          <w:lang w:eastAsia="en-GB"/>
        </w:rPr>
      </w:pPr>
      <w:r w:rsidRPr="00301F8C">
        <w:rPr>
          <w:rFonts w:eastAsia="Times New Roman" w:cstheme="minorHAnsi"/>
          <w:color w:val="000000"/>
          <w:bdr w:val="none" w:sz="0" w:space="0" w:color="auto" w:frame="1"/>
          <w:lang w:eastAsia="en-GB"/>
        </w:rPr>
        <w:t>How many patients were documented as having inadequate bowel preparation?</w:t>
      </w:r>
    </w:p>
    <w:p w14:paraId="761CBCE5" w14:textId="77777777" w:rsidR="008A5178" w:rsidRPr="00301F8C" w:rsidRDefault="008A5178" w:rsidP="008A5178">
      <w:pPr>
        <w:numPr>
          <w:ilvl w:val="0"/>
          <w:numId w:val="13"/>
        </w:numPr>
        <w:shd w:val="clear" w:color="auto" w:fill="FFFFFF"/>
        <w:spacing w:after="0" w:line="240" w:lineRule="auto"/>
        <w:rPr>
          <w:rFonts w:eastAsia="Times New Roman" w:cstheme="minorHAnsi"/>
          <w:color w:val="000000"/>
          <w:lang w:eastAsia="en-GB"/>
        </w:rPr>
      </w:pPr>
      <w:r w:rsidRPr="00301F8C">
        <w:rPr>
          <w:rFonts w:eastAsia="Times New Roman" w:cstheme="minorHAnsi"/>
          <w:color w:val="000000"/>
          <w:bdr w:val="none" w:sz="0" w:space="0" w:color="auto" w:frame="1"/>
          <w:lang w:eastAsia="en-GB"/>
        </w:rPr>
        <w:t>What was the polyp detection rate in patient with inadequate bowel preparation?</w:t>
      </w:r>
    </w:p>
    <w:p w14:paraId="4787A556"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22.  </w:t>
      </w:r>
      <w:r w:rsidRPr="00301F8C">
        <w:rPr>
          <w:rFonts w:eastAsia="Times New Roman" w:cstheme="minorHAnsi"/>
          <w:color w:val="000000"/>
          <w:bdr w:val="none" w:sz="0" w:space="0" w:color="auto" w:frame="1"/>
          <w:lang w:eastAsia="en-GB"/>
        </w:rPr>
        <w:t>How many patients had a morning appointment 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w:t>
      </w:r>
    </w:p>
    <w:p w14:paraId="39DEAFBB"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23.  </w:t>
      </w:r>
      <w:r w:rsidRPr="00301F8C">
        <w:rPr>
          <w:rFonts w:eastAsia="Times New Roman" w:cstheme="minorHAnsi"/>
          <w:color w:val="000000"/>
          <w:bdr w:val="none" w:sz="0" w:space="0" w:color="auto" w:frame="1"/>
          <w:lang w:eastAsia="en-GB"/>
        </w:rPr>
        <w:t>How many patients who had a morning appointment 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 </w:t>
      </w:r>
      <w:r w:rsidRPr="00301F8C">
        <w:rPr>
          <w:rFonts w:eastAsia="Times New Roman" w:cstheme="minorHAnsi"/>
          <w:color w:val="000000"/>
          <w:bdr w:val="none" w:sz="0" w:space="0" w:color="auto" w:frame="1"/>
          <w:lang w:eastAsia="en-GB"/>
        </w:rPr>
        <w:t>2019 had inadequate bowel prep?</w:t>
      </w:r>
    </w:p>
    <w:p w14:paraId="2F086A75"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24.  </w:t>
      </w:r>
      <w:r w:rsidRPr="00301F8C">
        <w:rPr>
          <w:rFonts w:eastAsia="Times New Roman" w:cstheme="minorHAnsi"/>
          <w:color w:val="000000"/>
          <w:bdr w:val="none" w:sz="0" w:space="0" w:color="auto" w:frame="1"/>
          <w:lang w:eastAsia="en-GB"/>
        </w:rPr>
        <w:t>How many patients had an afternoon appointment 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w:t>
      </w:r>
    </w:p>
    <w:p w14:paraId="70E8D5F4"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25.  </w:t>
      </w:r>
      <w:r w:rsidRPr="00301F8C">
        <w:rPr>
          <w:rFonts w:eastAsia="Times New Roman" w:cstheme="minorHAnsi"/>
          <w:color w:val="000000"/>
          <w:bdr w:val="none" w:sz="0" w:space="0" w:color="auto" w:frame="1"/>
          <w:lang w:eastAsia="en-GB"/>
        </w:rPr>
        <w:t>How many patients who had an afternoon appointment 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 </w:t>
      </w:r>
      <w:r w:rsidRPr="00301F8C">
        <w:rPr>
          <w:rFonts w:eastAsia="Times New Roman" w:cstheme="minorHAnsi"/>
          <w:color w:val="000000"/>
          <w:bdr w:val="none" w:sz="0" w:space="0" w:color="auto" w:frame="1"/>
          <w:lang w:eastAsia="en-GB"/>
        </w:rPr>
        <w:t>2019 had inadequate bowel prep?</w:t>
      </w:r>
    </w:p>
    <w:p w14:paraId="2F64EE79"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26.  </w:t>
      </w:r>
      <w:r w:rsidRPr="00301F8C">
        <w:rPr>
          <w:rFonts w:eastAsia="Times New Roman" w:cstheme="minorHAnsi"/>
          <w:color w:val="000000"/>
          <w:bdr w:val="none" w:sz="0" w:space="0" w:color="auto" w:frame="1"/>
          <w:lang w:eastAsia="en-GB"/>
        </w:rPr>
        <w:t>How many patients had an evening appointment 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w:t>
      </w:r>
    </w:p>
    <w:p w14:paraId="4E1D631C" w14:textId="77777777" w:rsidR="008A5178" w:rsidRPr="00301F8C" w:rsidRDefault="008A5178" w:rsidP="008A5178">
      <w:pPr>
        <w:shd w:val="clear" w:color="auto" w:fill="FFFFFF"/>
        <w:spacing w:after="0" w:line="253" w:lineRule="atLeast"/>
        <w:ind w:left="720" w:hanging="360"/>
        <w:rPr>
          <w:rFonts w:eastAsia="Times New Roman" w:cstheme="minorHAnsi"/>
          <w:color w:val="201F1E"/>
          <w:lang w:eastAsia="en-GB"/>
        </w:rPr>
      </w:pPr>
      <w:r w:rsidRPr="00301F8C">
        <w:rPr>
          <w:rFonts w:eastAsia="Times New Roman" w:cstheme="minorHAnsi"/>
          <w:color w:val="323130"/>
          <w:bdr w:val="none" w:sz="0" w:space="0" w:color="auto" w:frame="1"/>
          <w:lang w:eastAsia="en-GB"/>
        </w:rPr>
        <w:t>27.  </w:t>
      </w:r>
      <w:r w:rsidRPr="00301F8C">
        <w:rPr>
          <w:rFonts w:eastAsia="Times New Roman" w:cstheme="minorHAnsi"/>
          <w:color w:val="000000"/>
          <w:bdr w:val="none" w:sz="0" w:space="0" w:color="auto" w:frame="1"/>
          <w:lang w:eastAsia="en-GB"/>
        </w:rPr>
        <w:t>How many patients who had an evening appointment during the period of 1st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2018- 1</w:t>
      </w:r>
      <w:r w:rsidRPr="00301F8C">
        <w:rPr>
          <w:rFonts w:eastAsia="Times New Roman" w:cstheme="minorHAnsi"/>
          <w:color w:val="000000"/>
          <w:bdr w:val="none" w:sz="0" w:space="0" w:color="auto" w:frame="1"/>
          <w:vertAlign w:val="superscript"/>
          <w:lang w:eastAsia="en-GB"/>
        </w:rPr>
        <w:t>st</w:t>
      </w:r>
      <w:r w:rsidRPr="00301F8C">
        <w:rPr>
          <w:rFonts w:eastAsia="Times New Roman" w:cstheme="minorHAnsi"/>
          <w:color w:val="000000"/>
          <w:bdr w:val="none" w:sz="0" w:space="0" w:color="auto" w:frame="1"/>
          <w:lang w:eastAsia="en-GB"/>
        </w:rPr>
        <w:t> </w:t>
      </w:r>
      <w:r w:rsidRPr="00301F8C">
        <w:rPr>
          <w:rFonts w:eastAsia="Times New Roman" w:cstheme="minorHAnsi"/>
          <w:color w:val="000000"/>
          <w:bdr w:val="none" w:sz="0" w:space="0" w:color="auto" w:frame="1"/>
          <w:shd w:val="clear" w:color="auto" w:fill="FFFFFF"/>
          <w:lang w:eastAsia="en-GB"/>
        </w:rPr>
        <w:t>January</w:t>
      </w:r>
      <w:r w:rsidRPr="00301F8C">
        <w:rPr>
          <w:rFonts w:eastAsia="Times New Roman" w:cstheme="minorHAnsi"/>
          <w:color w:val="000000"/>
          <w:bdr w:val="none" w:sz="0" w:space="0" w:color="auto" w:frame="1"/>
          <w:lang w:eastAsia="en-GB"/>
        </w:rPr>
        <w:t> 2019 had inadequate bowel prep?</w:t>
      </w:r>
    </w:p>
    <w:p w14:paraId="58700A21" w14:textId="77777777" w:rsidR="008A5178" w:rsidRPr="00301F8C" w:rsidRDefault="008A5178" w:rsidP="008A5178">
      <w:pPr>
        <w:shd w:val="clear" w:color="auto" w:fill="FFFFFF"/>
        <w:spacing w:after="0" w:line="253" w:lineRule="atLeast"/>
        <w:ind w:left="720" w:hanging="360"/>
        <w:rPr>
          <w:rFonts w:eastAsia="Times New Roman" w:cstheme="minorHAnsi"/>
          <w:color w:val="000000"/>
          <w:bdr w:val="none" w:sz="0" w:space="0" w:color="auto" w:frame="1"/>
          <w:lang w:eastAsia="en-GB"/>
        </w:rPr>
      </w:pPr>
      <w:r w:rsidRPr="00301F8C">
        <w:rPr>
          <w:rFonts w:eastAsia="Times New Roman" w:cstheme="minorHAnsi"/>
          <w:color w:val="323130"/>
          <w:bdr w:val="none" w:sz="0" w:space="0" w:color="auto" w:frame="1"/>
          <w:lang w:eastAsia="en-GB"/>
        </w:rPr>
        <w:t>28.  </w:t>
      </w:r>
      <w:r w:rsidRPr="00301F8C">
        <w:rPr>
          <w:rFonts w:eastAsia="Times New Roman" w:cstheme="minorHAnsi"/>
          <w:color w:val="000000"/>
          <w:bdr w:val="none" w:sz="0" w:space="0" w:color="auto" w:frame="1"/>
          <w:lang w:eastAsia="en-GB"/>
        </w:rPr>
        <w:t>If a patient has a repeat colonoscopy due to inadequate bowel preparation, do you have a specific bowel preparation regime for those patients?   If so what is it?</w:t>
      </w:r>
    </w:p>
    <w:p w14:paraId="56DFFCCC" w14:textId="77777777" w:rsidR="008A5178" w:rsidRPr="00301F8C" w:rsidRDefault="008A5178" w:rsidP="00301F8C">
      <w:pPr>
        <w:shd w:val="clear" w:color="auto" w:fill="FFFFFF"/>
        <w:spacing w:after="0" w:line="253" w:lineRule="atLeast"/>
        <w:rPr>
          <w:rFonts w:eastAsia="Times New Roman" w:cstheme="minorHAnsi"/>
          <w:color w:val="201F1E"/>
          <w:lang w:eastAsia="en-GB"/>
        </w:rPr>
      </w:pPr>
    </w:p>
    <w:p w14:paraId="5C3DC60A" w14:textId="23212D57" w:rsidR="006C5AC0" w:rsidRDefault="00B85AE9" w:rsidP="007F7270">
      <w:pPr>
        <w:pStyle w:val="Heading2"/>
      </w:pPr>
      <w:bookmarkStart w:id="292" w:name="_Ref80886406"/>
      <w:bookmarkStart w:id="293" w:name="_Toc167893165"/>
      <w:r w:rsidRPr="00B85AE9">
        <w:t xml:space="preserve">Appendix </w:t>
      </w:r>
      <w:r w:rsidR="004F7B6E">
        <w:t>3</w:t>
      </w:r>
      <w:r w:rsidRPr="00B85AE9">
        <w:t xml:space="preserve"> -</w:t>
      </w:r>
      <w:r w:rsidR="007F7270">
        <w:t xml:space="preserve"> </w:t>
      </w:r>
      <w:r w:rsidR="006C5AC0">
        <w:t xml:space="preserve">Primary focus group </w:t>
      </w:r>
      <w:r w:rsidR="00CC14BF">
        <w:t>transcript</w:t>
      </w:r>
      <w:bookmarkEnd w:id="292"/>
      <w:bookmarkEnd w:id="293"/>
    </w:p>
    <w:p w14:paraId="34186A83" w14:textId="77777777" w:rsidR="00B85AE9" w:rsidRPr="00B60F34" w:rsidRDefault="00B85AE9" w:rsidP="00B85AE9">
      <w:pPr>
        <w:rPr>
          <w:rFonts w:cstheme="minorHAnsi"/>
        </w:rPr>
      </w:pPr>
    </w:p>
    <w:p w14:paraId="48E35688" w14:textId="77777777" w:rsidR="006C5AC0" w:rsidRPr="00B60F34" w:rsidRDefault="006C5AC0" w:rsidP="006C5AC0">
      <w:pPr>
        <w:rPr>
          <w:rFonts w:cstheme="minorHAnsi"/>
        </w:rPr>
      </w:pPr>
      <w:r w:rsidRPr="00B60F34">
        <w:rPr>
          <w:rFonts w:cstheme="minorHAnsi"/>
        </w:rPr>
        <w:t>REVIEWER 1 said that one of the biggest factors that the video would need to address is the ‘fear factor’ that a colonoscopy presents, particularly to the elderly. In her community, REVIEWER 1 found that the reassurance she gave recently to a group of elderly patients awaiting their first colonoscopy seemed to reassure them, and this video seems much more personable than the written text in the PIS. REVIEWER 1 suggested that the video could be screened in the waiting room before procedures.</w:t>
      </w:r>
    </w:p>
    <w:p w14:paraId="547B84A2" w14:textId="77777777" w:rsidR="006C5AC0" w:rsidRPr="00B60F34" w:rsidRDefault="006C5AC0" w:rsidP="006C5AC0">
      <w:pPr>
        <w:rPr>
          <w:rFonts w:cstheme="minorHAnsi"/>
        </w:rPr>
      </w:pPr>
    </w:p>
    <w:p w14:paraId="219C23E7" w14:textId="77777777" w:rsidR="006C5AC0" w:rsidRPr="00B60F34" w:rsidRDefault="006C5AC0" w:rsidP="006C5AC0">
      <w:pPr>
        <w:ind w:right="-347"/>
        <w:rPr>
          <w:rFonts w:cstheme="minorHAnsi"/>
        </w:rPr>
      </w:pPr>
      <w:r w:rsidRPr="00B60F34">
        <w:rPr>
          <w:rFonts w:cstheme="minorHAnsi"/>
        </w:rPr>
        <w:t>REVIEWER 2 suggested that an alternative format for the video might be more appealing and achieve the high impact REVIEWER 1 seeks, for example, animation. REVIEWER 1 agreed with this direction.</w:t>
      </w:r>
    </w:p>
    <w:p w14:paraId="7E1A21B7" w14:textId="77777777" w:rsidR="006C5AC0" w:rsidRPr="00B60F34" w:rsidRDefault="006C5AC0" w:rsidP="006C5AC0">
      <w:pPr>
        <w:rPr>
          <w:rFonts w:cstheme="minorHAnsi"/>
        </w:rPr>
      </w:pPr>
    </w:p>
    <w:p w14:paraId="4B8C70A7" w14:textId="77777777" w:rsidR="006C5AC0" w:rsidRPr="00B60F34" w:rsidRDefault="006C5AC0" w:rsidP="006C5AC0">
      <w:pPr>
        <w:rPr>
          <w:rFonts w:cstheme="minorHAnsi"/>
        </w:rPr>
      </w:pPr>
      <w:r w:rsidRPr="00B60F34">
        <w:rPr>
          <w:rFonts w:cstheme="minorHAnsi"/>
        </w:rPr>
        <w:lastRenderedPageBreak/>
        <w:t>RD said this could work in terms of its appeal, but the message must maintain its solemnity. REVIEWER 2 agreed an animated film would tone down the fear factor, whilst retaining the informative nature of this serious matter.</w:t>
      </w:r>
    </w:p>
    <w:p w14:paraId="65CA8437" w14:textId="77777777" w:rsidR="006C5AC0" w:rsidRPr="00B60F34" w:rsidRDefault="006C5AC0" w:rsidP="006C5AC0">
      <w:pPr>
        <w:rPr>
          <w:rFonts w:cstheme="minorHAnsi"/>
        </w:rPr>
      </w:pPr>
    </w:p>
    <w:p w14:paraId="253F321C" w14:textId="77777777" w:rsidR="006C5AC0" w:rsidRPr="00B60F34" w:rsidRDefault="006C5AC0" w:rsidP="006C5AC0">
      <w:pPr>
        <w:rPr>
          <w:rFonts w:cstheme="minorHAnsi"/>
        </w:rPr>
      </w:pPr>
      <w:r w:rsidRPr="00B60F34">
        <w:rPr>
          <w:rFonts w:cstheme="minorHAnsi"/>
        </w:rPr>
        <w:t>REVIEWER 3 asked what age group is the video targeting? Each age band may assess the content differently, so whatever product is delivered it must be as universal as possible and include the key factors contained in the PIS.</w:t>
      </w:r>
    </w:p>
    <w:p w14:paraId="047226E1" w14:textId="77777777" w:rsidR="006C5AC0" w:rsidRPr="00B60F34" w:rsidRDefault="006C5AC0" w:rsidP="006C5AC0">
      <w:pPr>
        <w:rPr>
          <w:rFonts w:cstheme="minorHAnsi"/>
        </w:rPr>
      </w:pPr>
    </w:p>
    <w:p w14:paraId="2A4A3CE3" w14:textId="77777777" w:rsidR="006C5AC0" w:rsidRPr="00B60F34" w:rsidRDefault="006C5AC0" w:rsidP="006C5AC0">
      <w:pPr>
        <w:rPr>
          <w:rFonts w:cstheme="minorHAnsi"/>
        </w:rPr>
      </w:pPr>
      <w:r w:rsidRPr="00B60F34">
        <w:rPr>
          <w:rFonts w:cstheme="minorHAnsi"/>
        </w:rPr>
        <w:t>REVIEWER 5 asked how would the video be accessed? TA said it could be accessed online or produced in DVD format. REVIEWER 5 suggested that different platforms should be utilized i.e. mobile phones to television.</w:t>
      </w:r>
    </w:p>
    <w:p w14:paraId="7D0E9E50" w14:textId="77777777" w:rsidR="006C5AC0" w:rsidRPr="00B60F34" w:rsidRDefault="006C5AC0" w:rsidP="006C5AC0">
      <w:pPr>
        <w:rPr>
          <w:rFonts w:cstheme="minorHAnsi"/>
        </w:rPr>
      </w:pPr>
    </w:p>
    <w:p w14:paraId="34DC58B3" w14:textId="77777777" w:rsidR="006C5AC0" w:rsidRPr="00B60F34" w:rsidRDefault="006C5AC0" w:rsidP="006C5AC0">
      <w:pPr>
        <w:rPr>
          <w:rFonts w:cstheme="minorHAnsi"/>
        </w:rPr>
      </w:pPr>
      <w:r w:rsidRPr="00B60F34">
        <w:rPr>
          <w:rFonts w:cstheme="minorHAnsi"/>
        </w:rPr>
        <w:t xml:space="preserve">REVIEWER 3 asked how long is the film? People’s attention span is often limited, and that two-minutes max would be enough. TA agreed. </w:t>
      </w:r>
    </w:p>
    <w:p w14:paraId="0443ABC4" w14:textId="77777777" w:rsidR="006C5AC0" w:rsidRPr="00B60F34" w:rsidRDefault="006C5AC0" w:rsidP="006C5AC0">
      <w:pPr>
        <w:rPr>
          <w:rFonts w:cstheme="minorHAnsi"/>
        </w:rPr>
      </w:pPr>
    </w:p>
    <w:p w14:paraId="33211E6C" w14:textId="77777777" w:rsidR="006C5AC0" w:rsidRPr="00B60F34" w:rsidRDefault="006C5AC0" w:rsidP="006C5AC0">
      <w:pPr>
        <w:rPr>
          <w:rFonts w:cstheme="minorHAnsi"/>
        </w:rPr>
      </w:pPr>
      <w:r w:rsidRPr="00B60F34">
        <w:rPr>
          <w:rFonts w:cstheme="minorHAnsi"/>
        </w:rPr>
        <w:t xml:space="preserve">After much debate from the whole focus group about the video (in its animated format) using a character to deliver the message (in the shape of ‘poo’ or the ‘colon’) it was agreed that this could inadvertently increase the comedic nature of the video and dilute the high impact message altogether. Therefore, utilizing a narrator with supporting written statements is deemed to the most sensible approach whilst still having a far-reaching appeal. </w:t>
      </w:r>
    </w:p>
    <w:p w14:paraId="1898F31F" w14:textId="77777777" w:rsidR="006C5AC0" w:rsidRPr="00B60F34" w:rsidRDefault="006C5AC0" w:rsidP="006C5AC0">
      <w:pPr>
        <w:rPr>
          <w:rFonts w:cstheme="minorHAnsi"/>
        </w:rPr>
      </w:pPr>
    </w:p>
    <w:p w14:paraId="3EB3B697" w14:textId="77777777" w:rsidR="006C5AC0" w:rsidRPr="00B60F34" w:rsidRDefault="006C5AC0" w:rsidP="006C5AC0">
      <w:pPr>
        <w:rPr>
          <w:rFonts w:cstheme="minorHAnsi"/>
        </w:rPr>
      </w:pPr>
      <w:r w:rsidRPr="00B60F34">
        <w:rPr>
          <w:rFonts w:cstheme="minorHAnsi"/>
        </w:rPr>
        <w:t>REVIEWER 5 felt the use of a narrator as well as supporting text would help both those with or without reading difficulties.</w:t>
      </w:r>
    </w:p>
    <w:p w14:paraId="0F709FE4" w14:textId="77777777" w:rsidR="006C5AC0" w:rsidRPr="00B60F34" w:rsidRDefault="006C5AC0" w:rsidP="006C5AC0">
      <w:pPr>
        <w:rPr>
          <w:rFonts w:cstheme="minorHAnsi"/>
        </w:rPr>
      </w:pPr>
    </w:p>
    <w:p w14:paraId="6EB2A9EB" w14:textId="77777777" w:rsidR="006C5AC0" w:rsidRPr="00B60F34" w:rsidRDefault="006C5AC0" w:rsidP="006C5AC0">
      <w:pPr>
        <w:rPr>
          <w:rFonts w:cstheme="minorHAnsi"/>
        </w:rPr>
      </w:pPr>
      <w:r w:rsidRPr="00B60F34">
        <w:rPr>
          <w:rFonts w:cstheme="minorHAnsi"/>
        </w:rPr>
        <w:t xml:space="preserve">AW asked the focus group what they felt should be the key message in the film, perhaps the opening and closing statement, for example, “Good bowel prep, leads to better health”. The focus group felt that key statements were key, and they’d express their views when observing the first ‘draft’. </w:t>
      </w:r>
    </w:p>
    <w:p w14:paraId="572D9022" w14:textId="77777777" w:rsidR="006C5AC0" w:rsidRPr="00B60F34" w:rsidRDefault="006C5AC0" w:rsidP="006C5AC0">
      <w:pPr>
        <w:rPr>
          <w:rFonts w:cstheme="minorHAnsi"/>
        </w:rPr>
      </w:pPr>
    </w:p>
    <w:p w14:paraId="09FF5A9F" w14:textId="77777777" w:rsidR="006C5AC0" w:rsidRPr="00B60F34" w:rsidRDefault="006C5AC0" w:rsidP="006C5AC0">
      <w:pPr>
        <w:rPr>
          <w:rFonts w:cstheme="minorHAnsi"/>
        </w:rPr>
      </w:pPr>
      <w:r w:rsidRPr="00B60F34">
        <w:rPr>
          <w:rFonts w:cstheme="minorHAnsi"/>
        </w:rPr>
        <w:t>REVIEWER 1 also felt that the use of graphics is quite informative and simple to understand if presented in the right format. Concerning this study, they can be used to deliver simple instruction on bowel prep. REVIEWER 3 concurred.</w:t>
      </w:r>
    </w:p>
    <w:p w14:paraId="24443950" w14:textId="77777777" w:rsidR="006C5AC0" w:rsidRPr="00B60F34" w:rsidRDefault="006C5AC0" w:rsidP="006C5AC0">
      <w:pPr>
        <w:rPr>
          <w:rFonts w:cstheme="minorHAnsi"/>
        </w:rPr>
      </w:pPr>
    </w:p>
    <w:p w14:paraId="68578AB3" w14:textId="77777777" w:rsidR="006C5AC0" w:rsidRPr="00B60F34" w:rsidRDefault="006C5AC0" w:rsidP="006C5AC0">
      <w:pPr>
        <w:rPr>
          <w:rFonts w:cstheme="minorHAnsi"/>
        </w:rPr>
      </w:pPr>
      <w:r w:rsidRPr="00B60F34">
        <w:rPr>
          <w:rFonts w:cstheme="minorHAnsi"/>
        </w:rPr>
        <w:t>TA agreed with this suggestion, and precise instruction is the aim of both the PIS and the film.</w:t>
      </w:r>
    </w:p>
    <w:p w14:paraId="0170F0AA" w14:textId="77777777" w:rsidR="006C5AC0" w:rsidRPr="00B60F34" w:rsidRDefault="006C5AC0" w:rsidP="006C5AC0">
      <w:pPr>
        <w:rPr>
          <w:rFonts w:cstheme="minorHAnsi"/>
          <w:b/>
        </w:rPr>
      </w:pPr>
      <w:r w:rsidRPr="00B60F34">
        <w:rPr>
          <w:rFonts w:cstheme="minorHAnsi"/>
          <w:b/>
        </w:rPr>
        <w:t>6. Specific Questions for the Focus Group (following a review of the current patient information sheets)</w:t>
      </w:r>
    </w:p>
    <w:p w14:paraId="64CD51FE" w14:textId="77777777" w:rsidR="006C5AC0" w:rsidRPr="00B60F34" w:rsidRDefault="006C5AC0" w:rsidP="006C5AC0">
      <w:pPr>
        <w:rPr>
          <w:rFonts w:cstheme="minorHAnsi"/>
        </w:rPr>
      </w:pPr>
    </w:p>
    <w:p w14:paraId="33CF6BDF" w14:textId="77777777" w:rsidR="006C5AC0" w:rsidRPr="00B60F34" w:rsidRDefault="006C5AC0" w:rsidP="006C5AC0">
      <w:pPr>
        <w:rPr>
          <w:rFonts w:cstheme="minorHAnsi"/>
        </w:rPr>
      </w:pPr>
      <w:r w:rsidRPr="00B60F34">
        <w:rPr>
          <w:rFonts w:cstheme="minorHAnsi"/>
        </w:rPr>
        <w:lastRenderedPageBreak/>
        <w:t xml:space="preserve">(a) </w:t>
      </w:r>
      <w:r w:rsidRPr="00B60F34">
        <w:rPr>
          <w:rFonts w:cstheme="minorHAnsi"/>
          <w:u w:val="single"/>
        </w:rPr>
        <w:t>Content: What do you feel should be included in the video (or not) having read the content of the PIS’s? Also, what is missing (if anything)?</w:t>
      </w:r>
    </w:p>
    <w:p w14:paraId="376A0CD9" w14:textId="77777777" w:rsidR="006C5AC0" w:rsidRPr="00B60F34" w:rsidRDefault="006C5AC0" w:rsidP="006C5AC0">
      <w:pPr>
        <w:rPr>
          <w:rFonts w:cstheme="minorHAnsi"/>
        </w:rPr>
      </w:pPr>
    </w:p>
    <w:p w14:paraId="7A7BBB91" w14:textId="77777777" w:rsidR="006C5AC0" w:rsidRPr="00B60F34" w:rsidRDefault="006C5AC0" w:rsidP="006C5AC0">
      <w:pPr>
        <w:rPr>
          <w:rFonts w:cstheme="minorHAnsi"/>
        </w:rPr>
      </w:pPr>
      <w:r w:rsidRPr="00B60F34">
        <w:rPr>
          <w:rFonts w:cstheme="minorHAnsi"/>
        </w:rPr>
        <w:t>REVIEWER 1 said the video content mustn’t appear to be daunting for the patient, unlike the PIS. Explain the information in the simplest way possible without being condescending. The use of graphics is essential with easy-to-follow timelines for bowel prep ahead of the procedure.</w:t>
      </w:r>
    </w:p>
    <w:p w14:paraId="77D7A89A" w14:textId="77777777" w:rsidR="006C5AC0" w:rsidRPr="00B60F34" w:rsidRDefault="006C5AC0" w:rsidP="006C5AC0">
      <w:pPr>
        <w:rPr>
          <w:rFonts w:cstheme="minorHAnsi"/>
        </w:rPr>
      </w:pPr>
    </w:p>
    <w:p w14:paraId="276C10C3" w14:textId="77777777" w:rsidR="006C5AC0" w:rsidRPr="00B60F34" w:rsidRDefault="006C5AC0" w:rsidP="006C5AC0">
      <w:pPr>
        <w:rPr>
          <w:rFonts w:cstheme="minorHAnsi"/>
        </w:rPr>
      </w:pPr>
      <w:r w:rsidRPr="00B60F34">
        <w:rPr>
          <w:rFonts w:cstheme="minorHAnsi"/>
        </w:rPr>
        <w:t>REVIEWER 5 suggested that ‘still’ pictures of the equipment to be used in the procedure might help to reduce fears.</w:t>
      </w:r>
    </w:p>
    <w:p w14:paraId="77CBC335" w14:textId="77777777" w:rsidR="006C5AC0" w:rsidRPr="00B60F34" w:rsidRDefault="006C5AC0" w:rsidP="006C5AC0">
      <w:pPr>
        <w:rPr>
          <w:rFonts w:cstheme="minorHAnsi"/>
        </w:rPr>
      </w:pPr>
    </w:p>
    <w:p w14:paraId="5F0CB533" w14:textId="77777777" w:rsidR="006C5AC0" w:rsidRPr="00B60F34" w:rsidRDefault="006C5AC0" w:rsidP="006C5AC0">
      <w:pPr>
        <w:rPr>
          <w:rFonts w:cstheme="minorHAnsi"/>
        </w:rPr>
      </w:pPr>
      <w:r w:rsidRPr="00B60F34">
        <w:rPr>
          <w:rFonts w:cstheme="minorHAnsi"/>
        </w:rPr>
        <w:t>TA suggested perhaps some advice on diets, do’s and don’ts leading up to the procedure.</w:t>
      </w:r>
    </w:p>
    <w:p w14:paraId="05904391" w14:textId="77777777" w:rsidR="006C5AC0" w:rsidRPr="00B60F34" w:rsidRDefault="006C5AC0" w:rsidP="006C5AC0">
      <w:pPr>
        <w:rPr>
          <w:rFonts w:cstheme="minorHAnsi"/>
        </w:rPr>
      </w:pPr>
    </w:p>
    <w:p w14:paraId="0A7CC395" w14:textId="77777777" w:rsidR="006C5AC0" w:rsidRPr="00B60F34" w:rsidRDefault="006C5AC0" w:rsidP="006C5AC0">
      <w:pPr>
        <w:rPr>
          <w:rFonts w:cstheme="minorHAnsi"/>
        </w:rPr>
      </w:pPr>
      <w:r w:rsidRPr="00B60F34">
        <w:rPr>
          <w:rFonts w:cstheme="minorHAnsi"/>
        </w:rPr>
        <w:t xml:space="preserve">REVIEWER 1 asked about whether drugs that some patients might be prescribed should be used ahead of the procedure. Should this be mentioned? </w:t>
      </w:r>
    </w:p>
    <w:p w14:paraId="6F67DD8E" w14:textId="77777777" w:rsidR="006C5AC0" w:rsidRPr="00B60F34" w:rsidRDefault="006C5AC0" w:rsidP="006C5AC0">
      <w:pPr>
        <w:rPr>
          <w:rFonts w:cstheme="minorHAnsi"/>
        </w:rPr>
      </w:pPr>
    </w:p>
    <w:p w14:paraId="7EAB73CA" w14:textId="77777777" w:rsidR="006C5AC0" w:rsidRPr="00B60F34" w:rsidRDefault="006C5AC0" w:rsidP="006C5AC0">
      <w:pPr>
        <w:rPr>
          <w:rFonts w:cstheme="minorHAnsi"/>
        </w:rPr>
      </w:pPr>
      <w:r w:rsidRPr="00B60F34">
        <w:rPr>
          <w:rFonts w:cstheme="minorHAnsi"/>
        </w:rPr>
        <w:t xml:space="preserve">(b) </w:t>
      </w:r>
      <w:r w:rsidRPr="00B60F34">
        <w:rPr>
          <w:rFonts w:cstheme="minorHAnsi"/>
          <w:u w:val="single"/>
        </w:rPr>
        <w:t xml:space="preserve">Style of the video (narrated animated or person-specific) </w:t>
      </w:r>
    </w:p>
    <w:p w14:paraId="1285F91B" w14:textId="77777777" w:rsidR="006C5AC0" w:rsidRPr="00B60F34" w:rsidRDefault="006C5AC0" w:rsidP="006C5AC0">
      <w:pPr>
        <w:rPr>
          <w:rFonts w:cstheme="minorHAnsi"/>
        </w:rPr>
      </w:pPr>
    </w:p>
    <w:p w14:paraId="38B249DD" w14:textId="77777777" w:rsidR="006C5AC0" w:rsidRPr="00B60F34" w:rsidRDefault="006C5AC0" w:rsidP="006C5AC0">
      <w:pPr>
        <w:rPr>
          <w:rFonts w:cstheme="minorHAnsi"/>
        </w:rPr>
      </w:pPr>
      <w:r w:rsidRPr="00B60F34">
        <w:rPr>
          <w:rFonts w:cstheme="minorHAnsi"/>
        </w:rPr>
        <w:t>Animated was agreed upon by TWO of the focus group members (REVIEWER 4 and REVIEWER 1). REVIEWER 3 preferred a person speaking directly on film. REVIEWER 5 and REVIEWER 2 were happy with either style if the message is clear and understood,</w:t>
      </w:r>
    </w:p>
    <w:p w14:paraId="2AC880F2" w14:textId="77777777" w:rsidR="006C5AC0" w:rsidRPr="00B60F34" w:rsidRDefault="006C5AC0" w:rsidP="006C5AC0">
      <w:pPr>
        <w:rPr>
          <w:rFonts w:cstheme="minorHAnsi"/>
        </w:rPr>
      </w:pPr>
    </w:p>
    <w:p w14:paraId="69079FB3" w14:textId="77777777" w:rsidR="006C5AC0" w:rsidRPr="00B60F34" w:rsidRDefault="006C5AC0" w:rsidP="006C5AC0">
      <w:pPr>
        <w:rPr>
          <w:rFonts w:cstheme="minorHAnsi"/>
        </w:rPr>
      </w:pPr>
      <w:r w:rsidRPr="00B60F34">
        <w:rPr>
          <w:rFonts w:cstheme="minorHAnsi"/>
        </w:rPr>
        <w:t>REVIEWER 5 said the video should incorporate ‘everyday’ conversation.</w:t>
      </w:r>
    </w:p>
    <w:p w14:paraId="6486836C" w14:textId="77777777" w:rsidR="006C5AC0" w:rsidRPr="00B60F34" w:rsidRDefault="006C5AC0" w:rsidP="006C5AC0">
      <w:pPr>
        <w:rPr>
          <w:rFonts w:cstheme="minorHAnsi"/>
        </w:rPr>
      </w:pPr>
    </w:p>
    <w:p w14:paraId="176CA792" w14:textId="77777777" w:rsidR="006C5AC0" w:rsidRPr="00B60F34" w:rsidRDefault="006C5AC0" w:rsidP="006C5AC0">
      <w:pPr>
        <w:rPr>
          <w:rFonts w:cstheme="minorHAnsi"/>
        </w:rPr>
      </w:pPr>
      <w:r w:rsidRPr="00B60F34">
        <w:rPr>
          <w:rFonts w:cstheme="minorHAnsi"/>
        </w:rPr>
        <w:t xml:space="preserve">(c) </w:t>
      </w:r>
      <w:r w:rsidRPr="00B60F34">
        <w:rPr>
          <w:rFonts w:cstheme="minorHAnsi"/>
          <w:u w:val="single"/>
        </w:rPr>
        <w:t>Length of Video</w:t>
      </w:r>
    </w:p>
    <w:p w14:paraId="3E653DA4" w14:textId="77777777" w:rsidR="006C5AC0" w:rsidRPr="00B60F34" w:rsidRDefault="006C5AC0" w:rsidP="006C5AC0">
      <w:pPr>
        <w:rPr>
          <w:rFonts w:cstheme="minorHAnsi"/>
        </w:rPr>
      </w:pPr>
      <w:r w:rsidRPr="00B60F34">
        <w:rPr>
          <w:rFonts w:cstheme="minorHAnsi"/>
        </w:rPr>
        <w:t xml:space="preserve">All focus group members agreed that the length of the video should be no longer than two minutes. </w:t>
      </w:r>
    </w:p>
    <w:p w14:paraId="4CFA9FDC" w14:textId="77777777" w:rsidR="006C5AC0" w:rsidRPr="00B60F34" w:rsidRDefault="006C5AC0" w:rsidP="006C5AC0">
      <w:pPr>
        <w:rPr>
          <w:rFonts w:cstheme="minorHAnsi"/>
        </w:rPr>
      </w:pPr>
    </w:p>
    <w:p w14:paraId="45D3883F" w14:textId="77777777" w:rsidR="006C5AC0" w:rsidRPr="00B60F34" w:rsidRDefault="006C5AC0" w:rsidP="006C5AC0">
      <w:pPr>
        <w:rPr>
          <w:rFonts w:cstheme="minorHAnsi"/>
        </w:rPr>
      </w:pPr>
      <w:r w:rsidRPr="00B60F34">
        <w:rPr>
          <w:rFonts w:cstheme="minorHAnsi"/>
        </w:rPr>
        <w:t xml:space="preserve">(d) </w:t>
      </w:r>
      <w:r w:rsidRPr="00B60F34">
        <w:rPr>
          <w:rFonts w:cstheme="minorHAnsi"/>
          <w:u w:val="single"/>
        </w:rPr>
        <w:t>Narrated style</w:t>
      </w:r>
      <w:r w:rsidRPr="00B60F34">
        <w:rPr>
          <w:rFonts w:cstheme="minorHAnsi"/>
        </w:rPr>
        <w:t xml:space="preserve"> </w:t>
      </w:r>
    </w:p>
    <w:p w14:paraId="5F1EC41C" w14:textId="77777777" w:rsidR="006C5AC0" w:rsidRPr="00B60F34" w:rsidRDefault="006C5AC0" w:rsidP="006C5AC0">
      <w:pPr>
        <w:rPr>
          <w:rFonts w:cstheme="minorHAnsi"/>
        </w:rPr>
      </w:pPr>
      <w:r w:rsidRPr="00B60F34">
        <w:rPr>
          <w:rFonts w:cstheme="minorHAnsi"/>
        </w:rPr>
        <w:t xml:space="preserve">All felt that a Narrator was the best way forward overseeing an animated video. </w:t>
      </w:r>
    </w:p>
    <w:p w14:paraId="3A563D3D" w14:textId="77777777" w:rsidR="006C5AC0" w:rsidRPr="00B60F34" w:rsidRDefault="006C5AC0" w:rsidP="006C5AC0">
      <w:pPr>
        <w:rPr>
          <w:rFonts w:cstheme="minorHAnsi"/>
        </w:rPr>
      </w:pPr>
    </w:p>
    <w:p w14:paraId="1978298D" w14:textId="77777777" w:rsidR="006C5AC0" w:rsidRPr="00B60F34" w:rsidRDefault="006C5AC0" w:rsidP="006C5AC0">
      <w:pPr>
        <w:rPr>
          <w:rFonts w:cstheme="minorHAnsi"/>
        </w:rPr>
      </w:pPr>
      <w:r w:rsidRPr="00B60F34">
        <w:rPr>
          <w:rFonts w:cstheme="minorHAnsi"/>
        </w:rPr>
        <w:t>REVIEWER 3 commented that the narration should be ‘clear’, ‘professional’ and ‘factual’. Also, a Doctor should do the narration</w:t>
      </w:r>
    </w:p>
    <w:p w14:paraId="31DEB847" w14:textId="77777777" w:rsidR="006C5AC0" w:rsidRPr="00B60F34" w:rsidRDefault="006C5AC0" w:rsidP="006C5AC0">
      <w:pPr>
        <w:rPr>
          <w:rFonts w:cstheme="minorHAnsi"/>
        </w:rPr>
      </w:pPr>
    </w:p>
    <w:p w14:paraId="48503C28" w14:textId="77777777" w:rsidR="006C5AC0" w:rsidRPr="00B60F34" w:rsidRDefault="006C5AC0" w:rsidP="006C5AC0">
      <w:pPr>
        <w:rPr>
          <w:rFonts w:cstheme="minorHAnsi"/>
        </w:rPr>
      </w:pPr>
      <w:r w:rsidRPr="00B60F34">
        <w:rPr>
          <w:rFonts w:cstheme="minorHAnsi"/>
        </w:rPr>
        <w:t>REVIEWER 1 said the importance of ‘good bowel prep’ must be the fundamental message stating the clear benefits it brings, and what ‘bad bowel prep’ could hide</w:t>
      </w:r>
    </w:p>
    <w:p w14:paraId="4920A57E" w14:textId="77777777" w:rsidR="006C5AC0" w:rsidRPr="00B60F34" w:rsidRDefault="006C5AC0" w:rsidP="006C5AC0">
      <w:pPr>
        <w:rPr>
          <w:rFonts w:cstheme="minorHAnsi"/>
        </w:rPr>
      </w:pPr>
    </w:p>
    <w:p w14:paraId="0479C03F" w14:textId="77777777" w:rsidR="006C5AC0" w:rsidRPr="00B60F34" w:rsidRDefault="006C5AC0" w:rsidP="006C5AC0">
      <w:pPr>
        <w:rPr>
          <w:rFonts w:cstheme="minorHAnsi"/>
        </w:rPr>
      </w:pPr>
      <w:r w:rsidRPr="00B60F34">
        <w:rPr>
          <w:rFonts w:cstheme="minorHAnsi"/>
        </w:rPr>
        <w:t xml:space="preserve">REVIEWER 3 further said that a good strapline could be “Good Bowel Prep = Early Intervention and Reassurance”  </w:t>
      </w:r>
    </w:p>
    <w:p w14:paraId="4DD0F2D3" w14:textId="77777777" w:rsidR="006C5AC0" w:rsidRPr="00B60F34" w:rsidRDefault="006C5AC0" w:rsidP="006C5AC0">
      <w:pPr>
        <w:rPr>
          <w:rFonts w:cstheme="minorHAnsi"/>
        </w:rPr>
      </w:pPr>
    </w:p>
    <w:p w14:paraId="64005C7F" w14:textId="77777777" w:rsidR="006C5AC0" w:rsidRPr="00B60F34" w:rsidRDefault="006C5AC0" w:rsidP="006C5AC0">
      <w:pPr>
        <w:rPr>
          <w:rFonts w:cstheme="minorHAnsi"/>
        </w:rPr>
      </w:pPr>
      <w:r w:rsidRPr="00B60F34">
        <w:rPr>
          <w:rFonts w:cstheme="minorHAnsi"/>
        </w:rPr>
        <w:t xml:space="preserve">(e) </w:t>
      </w:r>
      <w:r w:rsidRPr="00B60F34">
        <w:rPr>
          <w:rFonts w:cstheme="minorHAnsi"/>
          <w:u w:val="single"/>
        </w:rPr>
        <w:t>Content</w:t>
      </w:r>
    </w:p>
    <w:p w14:paraId="7CE957CA" w14:textId="77777777" w:rsidR="006C5AC0" w:rsidRPr="00B60F34" w:rsidRDefault="006C5AC0" w:rsidP="006C5AC0">
      <w:pPr>
        <w:rPr>
          <w:rFonts w:cstheme="minorHAnsi"/>
        </w:rPr>
      </w:pPr>
      <w:r w:rsidRPr="00B60F34">
        <w:rPr>
          <w:rFonts w:cstheme="minorHAnsi"/>
        </w:rPr>
        <w:t>TA asked if the content should be either realistic; use of a character such as ‘poo’ or ‘colon’ and whether it should explain a disease that can be picked out by colonoscopy following good bowel prep?</w:t>
      </w:r>
    </w:p>
    <w:p w14:paraId="1ED9D08E" w14:textId="77777777" w:rsidR="006C5AC0" w:rsidRPr="00B60F34" w:rsidRDefault="006C5AC0" w:rsidP="006C5AC0">
      <w:pPr>
        <w:rPr>
          <w:rFonts w:cstheme="minorHAnsi"/>
        </w:rPr>
      </w:pPr>
    </w:p>
    <w:p w14:paraId="252287EB" w14:textId="0F819322" w:rsidR="006C5AC0" w:rsidRPr="00B60F34" w:rsidRDefault="006C5AC0" w:rsidP="006C5AC0">
      <w:pPr>
        <w:rPr>
          <w:rFonts w:cstheme="minorHAnsi"/>
        </w:rPr>
      </w:pPr>
      <w:r w:rsidRPr="00B60F34">
        <w:rPr>
          <w:rFonts w:cstheme="minorHAnsi"/>
        </w:rPr>
        <w:t>No one was openly opposed to a character being used but preferred a realistic character in the guise of a Doctor albeit in animated form. The Narrator could state that a colonoscopy could identify disease early particularly if good bowel prep is observed, but it shouldn’t mention specific diseases.</w:t>
      </w:r>
    </w:p>
    <w:p w14:paraId="67237545" w14:textId="77777777" w:rsidR="006C5AC0" w:rsidRPr="00301F8C" w:rsidRDefault="006C5AC0" w:rsidP="00301F8C">
      <w:pPr>
        <w:shd w:val="clear" w:color="auto" w:fill="FFFFFF"/>
        <w:spacing w:after="0" w:line="253" w:lineRule="atLeast"/>
        <w:rPr>
          <w:rFonts w:eastAsia="Times New Roman" w:cstheme="minorHAnsi"/>
          <w:color w:val="201F1E"/>
          <w:u w:val="single"/>
          <w:lang w:eastAsia="en-GB"/>
        </w:rPr>
      </w:pPr>
    </w:p>
    <w:p w14:paraId="00048E5F" w14:textId="4AD51AE0" w:rsidR="005050B0" w:rsidRDefault="008E63C7" w:rsidP="005050B0">
      <w:pPr>
        <w:pStyle w:val="Heading2"/>
        <w:rPr>
          <w:lang w:eastAsia="en-GB"/>
        </w:rPr>
      </w:pPr>
      <w:bookmarkStart w:id="294" w:name="_Ref84861598"/>
      <w:bookmarkStart w:id="295" w:name="_Toc167893166"/>
      <w:r>
        <w:rPr>
          <w:lang w:eastAsia="en-GB"/>
        </w:rPr>
        <w:t xml:space="preserve">Appendix </w:t>
      </w:r>
      <w:r w:rsidR="004F7B6E">
        <w:rPr>
          <w:lang w:eastAsia="en-GB"/>
        </w:rPr>
        <w:t>4</w:t>
      </w:r>
      <w:r>
        <w:rPr>
          <w:lang w:eastAsia="en-GB"/>
        </w:rPr>
        <w:t xml:space="preserve"> – </w:t>
      </w:r>
      <w:r w:rsidR="006A550C">
        <w:rPr>
          <w:lang w:eastAsia="en-GB"/>
        </w:rPr>
        <w:t>S</w:t>
      </w:r>
      <w:r>
        <w:rPr>
          <w:lang w:eastAsia="en-GB"/>
        </w:rPr>
        <w:t>ite specific instructions</w:t>
      </w:r>
      <w:bookmarkEnd w:id="294"/>
      <w:bookmarkEnd w:id="295"/>
    </w:p>
    <w:p w14:paraId="060982D2" w14:textId="1CEE3E41" w:rsidR="005050B0" w:rsidRDefault="005050B0" w:rsidP="006A550C">
      <w:pPr>
        <w:pStyle w:val="Heading3"/>
        <w:rPr>
          <w:lang w:eastAsia="en-GB"/>
        </w:rPr>
      </w:pPr>
      <w:bookmarkStart w:id="296" w:name="_Toc167893167"/>
      <w:r>
        <w:rPr>
          <w:lang w:eastAsia="en-GB"/>
        </w:rPr>
        <w:t>Nottingham University Hospital NHS Foundation Trust bowel preparation instructions</w:t>
      </w:r>
      <w:bookmarkEnd w:id="296"/>
    </w:p>
    <w:p w14:paraId="7AD70FF6" w14:textId="56EBB2FE" w:rsidR="002F7D9B" w:rsidRDefault="002F7D9B" w:rsidP="002F7D9B">
      <w:pPr>
        <w:rPr>
          <w:lang w:eastAsia="en-GB"/>
        </w:rPr>
      </w:pPr>
      <w:r>
        <w:rPr>
          <w:lang w:eastAsia="en-GB"/>
        </w:rPr>
        <w:t xml:space="preserve">Seven days before the procedure if you are taking iron tablets please stop taking them, but continue all other medications including laxatives.  Four days before the procedure if you are taking any constipating agent (eg loperamide or codeine phosphate etc) stop taking them.  Three days before the procedure commence a low fibre diet. The day before the procedure have breakfast as usual.  Following lunch, do not eat any sold food after 1pm.  You should not eat any further solid food until after your procedure.  However, you may drink clear fluids throughout the day.  This should preferably be water, but you can also have tea or coffee without milk, soft drinks (not fizzy), clear soups or Bovril. At 6pm make up your first jug of Moviprep by pouring the powder from one “A” sachet and one “B” sachet of Moviprep into a large jug and then add one litre of water to the jug and stir until the powder is completely dissolved and the solution is clear.  You can add cordial (not blackcurrant) to flavour the Moviprep if you wis.  Drink one glassful every 15 minutes until you have drunk the whole jug.  You should have completed </w:t>
      </w:r>
      <w:r w:rsidR="00451C40">
        <w:rPr>
          <w:lang w:eastAsia="en-GB"/>
        </w:rPr>
        <w:t xml:space="preserve">drinking the whole jug of Moviprep in about one hour. You should continue to drink plenty of clear fluids (at least 500ml or 1 pint) over the next couple of hours. You should expect frequent bowel motions and eventually watery diarrhoea.  Some stomach discomfort is normal.  Please use a barrier cream if your bottom becomes sore and stay within easy reach of the toilet.  </w:t>
      </w:r>
    </w:p>
    <w:p w14:paraId="2B3EAAE4" w14:textId="25006A98" w:rsidR="00451C40" w:rsidRPr="002F7D9B" w:rsidRDefault="00451C40" w:rsidP="002F7D9B">
      <w:pPr>
        <w:rPr>
          <w:lang w:eastAsia="en-GB"/>
        </w:rPr>
      </w:pPr>
      <w:r>
        <w:rPr>
          <w:lang w:eastAsia="en-GB"/>
        </w:rPr>
        <w:t xml:space="preserve">On the day of your procedure you not eat any solid food until after your procedure.  Make up your second jug of Moviprep in the same way as the first and starting drinking it at least 5 hours before the appointment time of your endoscopy test. </w:t>
      </w:r>
    </w:p>
    <w:p w14:paraId="3732325A" w14:textId="30510115" w:rsidR="005050B0" w:rsidRDefault="005050B0" w:rsidP="005050B0">
      <w:pPr>
        <w:rPr>
          <w:lang w:eastAsia="en-GB"/>
        </w:rPr>
      </w:pPr>
    </w:p>
    <w:p w14:paraId="1D4E9C61" w14:textId="1C061499" w:rsidR="005050B0" w:rsidRPr="005050B0" w:rsidRDefault="005050B0" w:rsidP="005050B0">
      <w:pPr>
        <w:rPr>
          <w:lang w:eastAsia="en-GB"/>
        </w:rPr>
      </w:pPr>
    </w:p>
    <w:p w14:paraId="0921C16E" w14:textId="59536272" w:rsidR="003041B7" w:rsidRDefault="005050B0" w:rsidP="00C82606">
      <w:pPr>
        <w:pStyle w:val="Heading3"/>
        <w:rPr>
          <w:lang w:eastAsia="en-GB"/>
        </w:rPr>
      </w:pPr>
      <w:bookmarkStart w:id="297" w:name="_Toc167893168"/>
      <w:bookmarkStart w:id="298" w:name="_Ref84861367"/>
      <w:r>
        <w:rPr>
          <w:lang w:eastAsia="en-GB"/>
        </w:rPr>
        <w:t>Lincoln</w:t>
      </w:r>
      <w:r w:rsidR="006A550C">
        <w:rPr>
          <w:lang w:eastAsia="en-GB"/>
        </w:rPr>
        <w:t xml:space="preserve"> County Hospital bowel preparation instructions</w:t>
      </w:r>
      <w:bookmarkEnd w:id="297"/>
    </w:p>
    <w:p w14:paraId="3315CD7E" w14:textId="5908E64C" w:rsidR="003041B7" w:rsidRDefault="003041B7" w:rsidP="003041B7">
      <w:pPr>
        <w:rPr>
          <w:lang w:eastAsia="en-GB"/>
        </w:rPr>
      </w:pPr>
      <w:r>
        <w:rPr>
          <w:lang w:eastAsia="en-GB"/>
        </w:rPr>
        <w:t xml:space="preserve">Pour the content of one sachet A and one sachet B into a jug.  Adding luke warm water make up to 1 litre and stir until the powder is completely dissolved and the solution is clear of slightly hazy. Cordial may be added (not blackcurrant).  If you wish, make up ahead of time and chill in the fridge.  The </w:t>
      </w:r>
      <w:r>
        <w:rPr>
          <w:lang w:eastAsia="en-GB"/>
        </w:rPr>
        <w:lastRenderedPageBreak/>
        <w:t>reconstituted solution should be used within 24 hours.  Some people find it easier to drink through a straw.</w:t>
      </w:r>
    </w:p>
    <w:p w14:paraId="784A4634" w14:textId="2387C121" w:rsidR="003041B7" w:rsidRDefault="003041B7" w:rsidP="003041B7">
      <w:pPr>
        <w:rPr>
          <w:lang w:eastAsia="en-GB"/>
        </w:rPr>
      </w:pPr>
      <w:r>
        <w:rPr>
          <w:lang w:eastAsia="en-GB"/>
        </w:rPr>
        <w:t>Drink 250ml of the Moviprep every 15-30 minute</w:t>
      </w:r>
      <w:r w:rsidR="00C82606">
        <w:rPr>
          <w:lang w:eastAsia="en-GB"/>
        </w:rPr>
        <w:t>s</w:t>
      </w:r>
      <w:r>
        <w:rPr>
          <w:lang w:eastAsia="en-GB"/>
        </w:rPr>
        <w:t xml:space="preserve"> until you have drunk it all</w:t>
      </w:r>
      <w:r w:rsidR="00817EE3">
        <w:rPr>
          <w:lang w:eastAsia="en-GB"/>
        </w:rPr>
        <w:t xml:space="preserve"> (taking about 1-2 hours).  Take your time, there is no need to rush.  You should also drink an additional 500ml of water or clear fluids with each litre of Moviprep taken.</w:t>
      </w:r>
    </w:p>
    <w:p w14:paraId="04ACB90A" w14:textId="063297F8" w:rsidR="00817EE3" w:rsidRDefault="00817EE3" w:rsidP="003041B7">
      <w:pPr>
        <w:rPr>
          <w:lang w:eastAsia="en-GB"/>
        </w:rPr>
      </w:pPr>
      <w:r>
        <w:rPr>
          <w:lang w:eastAsia="en-GB"/>
        </w:rPr>
        <w:t>If your appointment is between 8am and 1pm</w:t>
      </w:r>
    </w:p>
    <w:p w14:paraId="5DFCC3CF" w14:textId="249B38F9" w:rsidR="00817EE3" w:rsidRDefault="00817EE3" w:rsidP="003041B7">
      <w:pPr>
        <w:rPr>
          <w:lang w:eastAsia="en-GB"/>
        </w:rPr>
      </w:pPr>
      <w:r>
        <w:rPr>
          <w:lang w:eastAsia="en-GB"/>
        </w:rPr>
        <w:t>The day before your procedure</w:t>
      </w:r>
    </w:p>
    <w:p w14:paraId="71E57C99" w14:textId="4EB17D98" w:rsidR="00817EE3" w:rsidRDefault="00817EE3" w:rsidP="003041B7">
      <w:pPr>
        <w:rPr>
          <w:lang w:eastAsia="en-GB"/>
        </w:rPr>
      </w:pPr>
      <w:r>
        <w:rPr>
          <w:lang w:eastAsia="en-GB"/>
        </w:rPr>
        <w:t>For  your meals the day before the procedure choose only foods from the following list : Do not eat after 130pm</w:t>
      </w:r>
    </w:p>
    <w:p w14:paraId="0A2C12E7" w14:textId="6E91AA7A" w:rsidR="00817EE3" w:rsidRDefault="00817EE3" w:rsidP="003041B7">
      <w:pPr>
        <w:rPr>
          <w:lang w:eastAsia="en-GB"/>
        </w:rPr>
      </w:pPr>
      <w:r>
        <w:rPr>
          <w:lang w:eastAsia="en-GB"/>
        </w:rPr>
        <w:t>Milk, plain yohurt, cheese, eggs, butter, margarine, white fish, chicken (boiled steamed or grilled), white bread (no seeds), pitta, rice, pasta, chapattis made with white flour, clear soups, plain ice cream, clear jelly, boiled sweets, chocolate, salt,pepper, sugar, sweeteners, honey, marmite</w:t>
      </w:r>
    </w:p>
    <w:p w14:paraId="70073E8C" w14:textId="57AAA566" w:rsidR="00817EE3" w:rsidRDefault="00817EE3" w:rsidP="003041B7">
      <w:pPr>
        <w:rPr>
          <w:lang w:eastAsia="en-GB"/>
        </w:rPr>
      </w:pPr>
      <w:r>
        <w:rPr>
          <w:lang w:eastAsia="en-GB"/>
        </w:rPr>
        <w:t>Do not eat anything after 130pm but drink plenty of clear fluids.</w:t>
      </w:r>
    </w:p>
    <w:p w14:paraId="48982474" w14:textId="2CD8DE5D" w:rsidR="00817EE3" w:rsidRDefault="00817EE3" w:rsidP="003041B7">
      <w:pPr>
        <w:rPr>
          <w:lang w:eastAsia="en-GB"/>
        </w:rPr>
      </w:pPr>
      <w:r>
        <w:rPr>
          <w:lang w:eastAsia="en-GB"/>
        </w:rPr>
        <w:t>At 5pm make up and drink the first litre of Moviprep.</w:t>
      </w:r>
    </w:p>
    <w:p w14:paraId="16D7728D" w14:textId="18FD9047" w:rsidR="00817EE3" w:rsidRDefault="00817EE3" w:rsidP="003041B7">
      <w:pPr>
        <w:rPr>
          <w:lang w:eastAsia="en-GB"/>
        </w:rPr>
      </w:pPr>
      <w:r>
        <w:rPr>
          <w:lang w:eastAsia="en-GB"/>
        </w:rPr>
        <w:t>The day of the procedure</w:t>
      </w:r>
    </w:p>
    <w:p w14:paraId="5294BB0D" w14:textId="08417FCE" w:rsidR="00817EE3" w:rsidRDefault="00817EE3" w:rsidP="003041B7">
      <w:pPr>
        <w:rPr>
          <w:lang w:eastAsia="en-GB"/>
        </w:rPr>
      </w:pPr>
      <w:r>
        <w:rPr>
          <w:lang w:eastAsia="en-GB"/>
        </w:rPr>
        <w:t>Do not eat anything solid until after the procedure.</w:t>
      </w:r>
    </w:p>
    <w:p w14:paraId="53D0C652" w14:textId="1093DC79" w:rsidR="00817EE3" w:rsidRDefault="00817EE3" w:rsidP="003041B7">
      <w:pPr>
        <w:rPr>
          <w:lang w:eastAsia="en-GB"/>
        </w:rPr>
      </w:pPr>
      <w:r>
        <w:rPr>
          <w:lang w:eastAsia="en-GB"/>
        </w:rPr>
        <w:t>At 5am make up and drink the second litre of Moviprep over 1 -2 hours</w:t>
      </w:r>
    </w:p>
    <w:p w14:paraId="137DB9F1" w14:textId="4AC84FDF" w:rsidR="00817EE3" w:rsidRDefault="00817EE3" w:rsidP="003041B7">
      <w:pPr>
        <w:rPr>
          <w:lang w:eastAsia="en-GB"/>
        </w:rPr>
      </w:pPr>
      <w:r>
        <w:rPr>
          <w:lang w:eastAsia="en-GB"/>
        </w:rPr>
        <w:t>If your appointment is after 1pm:</w:t>
      </w:r>
    </w:p>
    <w:p w14:paraId="01ACED11" w14:textId="625FA458" w:rsidR="00817EE3" w:rsidRDefault="00817EE3" w:rsidP="003041B7">
      <w:pPr>
        <w:rPr>
          <w:lang w:eastAsia="en-GB"/>
        </w:rPr>
      </w:pPr>
      <w:r>
        <w:rPr>
          <w:lang w:eastAsia="en-GB"/>
        </w:rPr>
        <w:t>The day before the procedure for your meals choose only foods from the above list.  Do not eat after 4pm.</w:t>
      </w:r>
    </w:p>
    <w:p w14:paraId="0A30C081" w14:textId="1C1FE30A" w:rsidR="00817EE3" w:rsidRDefault="00817EE3" w:rsidP="003041B7">
      <w:pPr>
        <w:rPr>
          <w:lang w:eastAsia="en-GB"/>
        </w:rPr>
      </w:pPr>
      <w:r>
        <w:rPr>
          <w:lang w:eastAsia="en-GB"/>
        </w:rPr>
        <w:t xml:space="preserve">At 6pm make up and drink the first litre of Moviprep and drink it over 1-2 hours. </w:t>
      </w:r>
    </w:p>
    <w:p w14:paraId="136ED62A" w14:textId="4F09475A" w:rsidR="00817EE3" w:rsidRPr="003041B7" w:rsidRDefault="00817EE3" w:rsidP="00FF3EB7">
      <w:pPr>
        <w:rPr>
          <w:lang w:eastAsia="en-GB"/>
        </w:rPr>
      </w:pPr>
      <w:r>
        <w:rPr>
          <w:lang w:eastAsia="en-GB"/>
        </w:rPr>
        <w:t>The day of your procedure do not eat anything until after the procedure.  At 9am make up and drink the second litre of Moviprep.</w:t>
      </w:r>
    </w:p>
    <w:p w14:paraId="3E849BC2" w14:textId="773CD16E" w:rsidR="005050B0" w:rsidRPr="005050B0" w:rsidRDefault="005050B0" w:rsidP="005050B0">
      <w:pPr>
        <w:rPr>
          <w:lang w:eastAsia="en-GB"/>
        </w:rPr>
      </w:pPr>
    </w:p>
    <w:p w14:paraId="65C398B4" w14:textId="733B55D4" w:rsidR="0070134E" w:rsidRDefault="0070134E" w:rsidP="001671DF">
      <w:pPr>
        <w:rPr>
          <w:lang w:eastAsia="en-GB"/>
        </w:rPr>
      </w:pPr>
    </w:p>
    <w:p w14:paraId="3D839240" w14:textId="4658A35F" w:rsidR="0070134E" w:rsidRDefault="0070134E" w:rsidP="001671DF">
      <w:pPr>
        <w:rPr>
          <w:lang w:eastAsia="en-GB"/>
        </w:rPr>
      </w:pPr>
    </w:p>
    <w:p w14:paraId="4114BFDE" w14:textId="51804901" w:rsidR="0070134E" w:rsidRDefault="0070134E" w:rsidP="001671DF">
      <w:pPr>
        <w:rPr>
          <w:lang w:eastAsia="en-GB"/>
        </w:rPr>
      </w:pPr>
    </w:p>
    <w:p w14:paraId="7E1CBA3A" w14:textId="758DC3AA" w:rsidR="00DE5EE3" w:rsidRDefault="00DE5EE3" w:rsidP="006A550C">
      <w:pPr>
        <w:pStyle w:val="Heading3"/>
        <w:rPr>
          <w:lang w:eastAsia="en-GB"/>
        </w:rPr>
      </w:pPr>
      <w:bookmarkStart w:id="299" w:name="_Toc167893169"/>
      <w:r>
        <w:rPr>
          <w:lang w:eastAsia="en-GB"/>
        </w:rPr>
        <w:t>Chesterfield Royal Hospital NHS Trust bowel preparation instructions</w:t>
      </w:r>
      <w:bookmarkEnd w:id="299"/>
    </w:p>
    <w:p w14:paraId="5A984A71" w14:textId="3F94C2AF" w:rsidR="00817EE3" w:rsidRDefault="00817EE3" w:rsidP="00817EE3">
      <w:pPr>
        <w:rPr>
          <w:lang w:eastAsia="en-GB"/>
        </w:rPr>
      </w:pPr>
      <w:r>
        <w:rPr>
          <w:lang w:eastAsia="en-GB"/>
        </w:rPr>
        <w:t>Morning appointment</w:t>
      </w:r>
    </w:p>
    <w:p w14:paraId="48FD8FA9" w14:textId="370F720A" w:rsidR="00817EE3" w:rsidRDefault="00817EE3" w:rsidP="00817EE3">
      <w:pPr>
        <w:rPr>
          <w:lang w:eastAsia="en-GB"/>
        </w:rPr>
      </w:pPr>
      <w:r>
        <w:rPr>
          <w:lang w:eastAsia="en-GB"/>
        </w:rPr>
        <w:t>On the day before your procedure:</w:t>
      </w:r>
    </w:p>
    <w:p w14:paraId="6696C8DD" w14:textId="211AEAAC" w:rsidR="00817EE3" w:rsidRDefault="00817EE3" w:rsidP="00817EE3">
      <w:pPr>
        <w:rPr>
          <w:lang w:eastAsia="en-GB"/>
        </w:rPr>
      </w:pPr>
      <w:r>
        <w:rPr>
          <w:lang w:eastAsia="en-GB"/>
        </w:rPr>
        <w:t>Before 9am: have a light breakfast. Do not eat anything until after your examination.  Drink plenty of clear fluids.  Do not drink milk.</w:t>
      </w:r>
    </w:p>
    <w:p w14:paraId="71C54955" w14:textId="08AD188D" w:rsidR="00817EE3" w:rsidRDefault="00817EE3" w:rsidP="00817EE3">
      <w:pPr>
        <w:rPr>
          <w:lang w:eastAsia="en-GB"/>
        </w:rPr>
      </w:pPr>
      <w:r>
        <w:rPr>
          <w:lang w:eastAsia="en-GB"/>
        </w:rPr>
        <w:t>At 5pm: Empty contents of one sachet labelled A and one sachet labelled B into a jug containing 1 litre of cold water and stir until dissolved.  You may add ice cubes if you wish.  Drink one glass every fifte</w:t>
      </w:r>
      <w:r w:rsidR="002F7D9B">
        <w:rPr>
          <w:lang w:eastAsia="en-GB"/>
        </w:rPr>
        <w:t>e</w:t>
      </w:r>
      <w:r>
        <w:rPr>
          <w:lang w:eastAsia="en-GB"/>
        </w:rPr>
        <w:t>n minutes until the jug is empty.  Then drink an additional 500ml of water before the next dose</w:t>
      </w:r>
    </w:p>
    <w:p w14:paraId="13B4DF99" w14:textId="42C83378" w:rsidR="00817EE3" w:rsidRPr="00817EE3" w:rsidRDefault="00817EE3" w:rsidP="00817EE3">
      <w:pPr>
        <w:rPr>
          <w:lang w:eastAsia="en-GB"/>
        </w:rPr>
      </w:pPr>
      <w:r>
        <w:rPr>
          <w:lang w:eastAsia="en-GB"/>
        </w:rPr>
        <w:lastRenderedPageBreak/>
        <w:t>At 8-9pm</w:t>
      </w:r>
      <w:r w:rsidR="002F7D9B">
        <w:rPr>
          <w:lang w:eastAsia="en-GB"/>
        </w:rPr>
        <w:t>: Make up another litre of Moviprep and consume a glass every 15minutes until the jug is empty. Then drink an additional 500ml of water before you go to bed.</w:t>
      </w:r>
    </w:p>
    <w:p w14:paraId="0D7B28EE" w14:textId="6250A7B4" w:rsidR="00DE5EE3" w:rsidRDefault="002F7D9B" w:rsidP="00DE5EE3">
      <w:pPr>
        <w:rPr>
          <w:lang w:eastAsia="en-GB"/>
        </w:rPr>
      </w:pPr>
      <w:r>
        <w:rPr>
          <w:lang w:eastAsia="en-GB"/>
        </w:rPr>
        <w:t>Afternoon appointments</w:t>
      </w:r>
    </w:p>
    <w:p w14:paraId="4B3E89FE" w14:textId="3414F9E6" w:rsidR="002F7D9B" w:rsidRDefault="002F7D9B" w:rsidP="00DE5EE3">
      <w:pPr>
        <w:rPr>
          <w:lang w:eastAsia="en-GB"/>
        </w:rPr>
      </w:pPr>
      <w:r>
        <w:rPr>
          <w:lang w:eastAsia="en-GB"/>
        </w:rPr>
        <w:t>On the day before your procedure</w:t>
      </w:r>
    </w:p>
    <w:p w14:paraId="23C3AB0C" w14:textId="76FD30DA" w:rsidR="002F7D9B" w:rsidRDefault="002F7D9B" w:rsidP="00DE5EE3">
      <w:pPr>
        <w:rPr>
          <w:lang w:eastAsia="en-GB"/>
        </w:rPr>
      </w:pPr>
      <w:r>
        <w:rPr>
          <w:lang w:eastAsia="en-GB"/>
        </w:rPr>
        <w:t>Before 1pm : have a good breakfast and light lunch. After 1pm do not eat any more food until after your examination</w:t>
      </w:r>
    </w:p>
    <w:p w14:paraId="49138871" w14:textId="1AB31EBC" w:rsidR="002F7D9B" w:rsidRDefault="002F7D9B" w:rsidP="002F7D9B">
      <w:pPr>
        <w:rPr>
          <w:lang w:eastAsia="en-GB"/>
        </w:rPr>
      </w:pPr>
      <w:r>
        <w:rPr>
          <w:lang w:eastAsia="en-GB"/>
        </w:rPr>
        <w:t>At 7pm: Empty contents of one sachet labelled A and one sachet labelled B into a jug containing 1 litre of cold water and stir until dissolved.  You may add ice cubes if you wish.  Drink one glass every fifteen minutes until the jug is empty.  Then drink an additional 500ml of water before you go to bed.</w:t>
      </w:r>
    </w:p>
    <w:p w14:paraId="64AECB77" w14:textId="7898E74C" w:rsidR="002F7D9B" w:rsidRDefault="002F7D9B" w:rsidP="002F7D9B">
      <w:pPr>
        <w:rPr>
          <w:lang w:eastAsia="en-GB"/>
        </w:rPr>
      </w:pPr>
      <w:r>
        <w:rPr>
          <w:lang w:eastAsia="en-GB"/>
        </w:rPr>
        <w:t xml:space="preserve">At 6am: Empty contents of one sachet labelled A and one sachet labelled B into a jug containing 1 litre of cold water and stir until dissolved.  You may add ice cubes if you wish.  Drink one glass every fifteen minutes until the jug is empty.  Then drink an additional 500ml of water </w:t>
      </w:r>
    </w:p>
    <w:p w14:paraId="6DB4249D" w14:textId="02F91337" w:rsidR="00DE5EE3" w:rsidRDefault="00DE5EE3" w:rsidP="00DE5EE3">
      <w:pPr>
        <w:rPr>
          <w:lang w:eastAsia="en-GB"/>
        </w:rPr>
      </w:pPr>
    </w:p>
    <w:p w14:paraId="2862E1F9" w14:textId="5D16CE3C" w:rsidR="00DE5EE3" w:rsidRDefault="00DE5EE3" w:rsidP="006A550C">
      <w:pPr>
        <w:pStyle w:val="Heading3"/>
        <w:rPr>
          <w:lang w:eastAsia="en-GB"/>
        </w:rPr>
      </w:pPr>
      <w:bookmarkStart w:id="300" w:name="_Toc167893170"/>
      <w:r>
        <w:rPr>
          <w:lang w:eastAsia="en-GB"/>
        </w:rPr>
        <w:t>Derby Royal</w:t>
      </w:r>
      <w:r w:rsidR="00E4677A">
        <w:rPr>
          <w:lang w:eastAsia="en-GB"/>
        </w:rPr>
        <w:t xml:space="preserve"> Hospital NHS Trust</w:t>
      </w:r>
      <w:r w:rsidR="00E86475">
        <w:rPr>
          <w:lang w:eastAsia="en-GB"/>
        </w:rPr>
        <w:t xml:space="preserve"> bowel preparation instructions</w:t>
      </w:r>
      <w:bookmarkEnd w:id="300"/>
    </w:p>
    <w:p w14:paraId="4EF2C6E3" w14:textId="6A783EB2" w:rsidR="00BC27B0" w:rsidRPr="00BC27B0" w:rsidRDefault="007C0445" w:rsidP="00FF3EB7">
      <w:pPr>
        <w:rPr>
          <w:lang w:eastAsia="en-GB"/>
        </w:rPr>
      </w:pPr>
      <w:r>
        <w:rPr>
          <w:lang w:eastAsia="en-GB"/>
        </w:rPr>
        <w:t>For morning procedures:</w:t>
      </w:r>
    </w:p>
    <w:p w14:paraId="4E22CECE" w14:textId="5A4A73DF" w:rsidR="00BC27B0" w:rsidRDefault="00BC27B0" w:rsidP="00DE5EE3">
      <w:pPr>
        <w:rPr>
          <w:lang w:eastAsia="en-GB"/>
        </w:rPr>
      </w:pPr>
      <w:r>
        <w:rPr>
          <w:lang w:eastAsia="en-GB"/>
        </w:rPr>
        <w:t>Do not eat from 1pm the day before</w:t>
      </w:r>
    </w:p>
    <w:p w14:paraId="3682C058" w14:textId="754C107E" w:rsidR="00BC27B0" w:rsidRDefault="00BC27B0" w:rsidP="00DE5EE3">
      <w:pPr>
        <w:rPr>
          <w:lang w:eastAsia="en-GB"/>
        </w:rPr>
      </w:pPr>
      <w:r>
        <w:rPr>
          <w:lang w:eastAsia="en-GB"/>
        </w:rPr>
        <w:t>Do not drink from 2 hours before your procedure</w:t>
      </w:r>
    </w:p>
    <w:p w14:paraId="0221B3DA" w14:textId="12CEFDF7" w:rsidR="00BC27B0" w:rsidRDefault="00BC27B0" w:rsidP="00DE5EE3">
      <w:pPr>
        <w:rPr>
          <w:lang w:eastAsia="en-GB"/>
        </w:rPr>
      </w:pPr>
      <w:r>
        <w:rPr>
          <w:lang w:eastAsia="en-GB"/>
        </w:rPr>
        <w:t xml:space="preserve">Following a light lunch do not eat anything after 1pm. </w:t>
      </w:r>
    </w:p>
    <w:p w14:paraId="29F1AC6C" w14:textId="53ACD0D6" w:rsidR="00BC27B0" w:rsidRDefault="00BC27B0" w:rsidP="00DE5EE3">
      <w:pPr>
        <w:rPr>
          <w:lang w:eastAsia="en-GB"/>
        </w:rPr>
      </w:pPr>
      <w:r>
        <w:rPr>
          <w:lang w:eastAsia="en-GB"/>
        </w:rPr>
        <w:t>You can have clear soup, fruit juice without pulp, diluted cordials (not blackcurrant), soft drinks, herbal tea, black tea and coffee without milk</w:t>
      </w:r>
    </w:p>
    <w:p w14:paraId="27D4895F" w14:textId="29900B22" w:rsidR="00BC27B0" w:rsidRDefault="00BC27B0" w:rsidP="00DE5EE3">
      <w:pPr>
        <w:rPr>
          <w:lang w:eastAsia="en-GB"/>
        </w:rPr>
      </w:pPr>
      <w:r>
        <w:rPr>
          <w:lang w:eastAsia="en-GB"/>
        </w:rPr>
        <w:t>At about 5pm make up and drink 1 litre of Moviprep (sachets A and B) and drink it over 1-2 hours.  It is important to drink an additional 500ml of water or clear fluids.</w:t>
      </w:r>
    </w:p>
    <w:p w14:paraId="1607E880" w14:textId="220A1DD0" w:rsidR="00BC27B0" w:rsidRDefault="00BC27B0" w:rsidP="00DE5EE3">
      <w:pPr>
        <w:rPr>
          <w:lang w:eastAsia="en-GB"/>
        </w:rPr>
      </w:pPr>
      <w:r>
        <w:rPr>
          <w:lang w:eastAsia="en-GB"/>
        </w:rPr>
        <w:t>At about 8-9pm make up your second litre of Moviprep and drink it over 1-2 hours.  It is important to drink an additional 500ml of clear fluid.</w:t>
      </w:r>
    </w:p>
    <w:p w14:paraId="792684A8" w14:textId="57F71A41" w:rsidR="007C0445" w:rsidRDefault="007C0445" w:rsidP="00DE5EE3">
      <w:pPr>
        <w:rPr>
          <w:lang w:eastAsia="en-GB"/>
        </w:rPr>
      </w:pPr>
      <w:r>
        <w:rPr>
          <w:lang w:eastAsia="en-GB"/>
        </w:rPr>
        <w:t>For afternoon procedures:</w:t>
      </w:r>
    </w:p>
    <w:p w14:paraId="3DB72434" w14:textId="2161A800" w:rsidR="007C0445" w:rsidRDefault="007C0445" w:rsidP="00DE5EE3">
      <w:pPr>
        <w:rPr>
          <w:lang w:eastAsia="en-GB"/>
        </w:rPr>
      </w:pPr>
      <w:r>
        <w:rPr>
          <w:lang w:eastAsia="en-GB"/>
        </w:rPr>
        <w:t>Do not eat anything after 3pm.  Clear fluids should be continued.  At about 7pm make up your first litre of Moviprep and drink it over 1-2 hours.  It is important to drink an additional 500ml of clear fluid.</w:t>
      </w:r>
    </w:p>
    <w:p w14:paraId="28BDD45C" w14:textId="3107FE8A" w:rsidR="007C0445" w:rsidRDefault="007C0445" w:rsidP="00DE5EE3">
      <w:pPr>
        <w:rPr>
          <w:lang w:eastAsia="en-GB"/>
        </w:rPr>
      </w:pPr>
      <w:r>
        <w:rPr>
          <w:lang w:eastAsia="en-GB"/>
        </w:rPr>
        <w:t>At 6am make up your second litre of Moviprep and drink it over 1-2 hours.  It is important to drink an additional 500ml of clear fluid.</w:t>
      </w:r>
    </w:p>
    <w:p w14:paraId="1ABCC1B0" w14:textId="220EFE7A" w:rsidR="007C0445" w:rsidRDefault="007C0445" w:rsidP="00DE5EE3">
      <w:pPr>
        <w:rPr>
          <w:lang w:eastAsia="en-GB"/>
        </w:rPr>
      </w:pPr>
      <w:r>
        <w:rPr>
          <w:lang w:eastAsia="en-GB"/>
        </w:rPr>
        <w:t>For evening appointments:</w:t>
      </w:r>
    </w:p>
    <w:p w14:paraId="52159C03" w14:textId="2C4D5BA6" w:rsidR="007C0445" w:rsidRDefault="007C0445" w:rsidP="00DE5EE3">
      <w:pPr>
        <w:rPr>
          <w:lang w:eastAsia="en-GB"/>
        </w:rPr>
      </w:pPr>
      <w:r>
        <w:rPr>
          <w:lang w:eastAsia="en-GB"/>
        </w:rPr>
        <w:t>Do not eat anything after 9pm the day before the procedure.  At 7am make up your first litre of Moviprep and drink it over 1-2 hours.  It is important to drink an additional 500ml of clear fluid.  At about 10am make up your second litre of Moviprep and drink it over 1-2 hours.  It is important to drink an additional 500ml of clear fluid.</w:t>
      </w:r>
    </w:p>
    <w:p w14:paraId="713847B0" w14:textId="5BC8516A" w:rsidR="00BC27B0" w:rsidRDefault="00BC27B0" w:rsidP="00DE5EE3">
      <w:pPr>
        <w:rPr>
          <w:lang w:eastAsia="en-GB"/>
        </w:rPr>
      </w:pPr>
      <w:r>
        <w:rPr>
          <w:lang w:eastAsia="en-GB"/>
        </w:rPr>
        <w:t>Low fibre foods preferred the day before the procedure:</w:t>
      </w:r>
    </w:p>
    <w:p w14:paraId="2EE83530" w14:textId="0345FD1A" w:rsidR="00BC27B0" w:rsidRDefault="00BC27B0" w:rsidP="00DE5EE3">
      <w:pPr>
        <w:rPr>
          <w:lang w:eastAsia="en-GB"/>
        </w:rPr>
      </w:pPr>
      <w:r>
        <w:rPr>
          <w:lang w:eastAsia="en-GB"/>
        </w:rPr>
        <w:lastRenderedPageBreak/>
        <w:t xml:space="preserve">White meat, skin less chicken, </w:t>
      </w:r>
      <w:r w:rsidR="007C0445">
        <w:rPr>
          <w:lang w:eastAsia="en-GB"/>
        </w:rPr>
        <w:t>grilled or poached fish, cheese, eggs, tofu, ice cream, custard, jelly, butter/margarine, white bread, pasta,rice, boiled or mashed potato, water, fizzy drinks, fruit juice. Clear soups tea or coffee, shreadless marmalade or jam</w:t>
      </w:r>
    </w:p>
    <w:p w14:paraId="2F0B842C" w14:textId="55F59A3B" w:rsidR="007C0445" w:rsidRDefault="007C0445" w:rsidP="00DE5EE3">
      <w:pPr>
        <w:rPr>
          <w:lang w:eastAsia="en-GB"/>
        </w:rPr>
      </w:pPr>
      <w:r>
        <w:rPr>
          <w:lang w:eastAsia="en-GB"/>
        </w:rPr>
        <w:t>High fibre food should be avoided:</w:t>
      </w:r>
    </w:p>
    <w:p w14:paraId="4A2A9D6E" w14:textId="7EF81D58" w:rsidR="007C0445" w:rsidRDefault="007C0445" w:rsidP="00DE5EE3">
      <w:pPr>
        <w:rPr>
          <w:lang w:eastAsia="en-GB"/>
        </w:rPr>
      </w:pPr>
      <w:r>
        <w:rPr>
          <w:lang w:eastAsia="en-GB"/>
        </w:rPr>
        <w:t>Red meat, sausages, pies,  any fruit or salad, puddings containing nuts, fruit, potato skins, chips, wholemeal, brown or seeded bread, nuts, pulses, wholemeal pasta, brown rice, vegetables, cakes, biscuits, yoghurts</w:t>
      </w:r>
    </w:p>
    <w:p w14:paraId="623D2017" w14:textId="76A049D5" w:rsidR="00BC27B0" w:rsidRDefault="007C0445" w:rsidP="00DE5EE3">
      <w:pPr>
        <w:rPr>
          <w:lang w:eastAsia="en-GB"/>
        </w:rPr>
      </w:pPr>
      <w:r>
        <w:rPr>
          <w:lang w:eastAsia="en-GB"/>
        </w:rPr>
        <w:t xml:space="preserve">Sheffield Teaching Hospital and Kings Mill Hospital used equivalent instructions, but recommended </w:t>
      </w:r>
      <w:r w:rsidR="00125B24">
        <w:rPr>
          <w:lang w:eastAsia="en-GB"/>
        </w:rPr>
        <w:t>that patients having an afternoon procedure should fast from 1pm the day before.</w:t>
      </w:r>
    </w:p>
    <w:p w14:paraId="6F1DB7B0" w14:textId="0FF280C1" w:rsidR="00E4677A" w:rsidRDefault="00E4677A" w:rsidP="00DE5EE3">
      <w:pPr>
        <w:rPr>
          <w:lang w:eastAsia="en-GB"/>
        </w:rPr>
      </w:pPr>
    </w:p>
    <w:p w14:paraId="6D09498F" w14:textId="088AC47B" w:rsidR="006A550C" w:rsidRPr="00DE5EE3" w:rsidRDefault="006A550C" w:rsidP="00DE5EE3">
      <w:pPr>
        <w:rPr>
          <w:lang w:eastAsia="en-GB"/>
        </w:rPr>
      </w:pPr>
    </w:p>
    <w:p w14:paraId="72929AD0" w14:textId="4EA04AD8" w:rsidR="00301F8C" w:rsidRPr="00301F8C" w:rsidRDefault="00B85AE9" w:rsidP="007F7270">
      <w:pPr>
        <w:pStyle w:val="Heading2"/>
        <w:rPr>
          <w:lang w:eastAsia="en-GB"/>
        </w:rPr>
      </w:pPr>
      <w:bookmarkStart w:id="301" w:name="_Toc167893171"/>
      <w:r>
        <w:rPr>
          <w:lang w:eastAsia="en-GB"/>
        </w:rPr>
        <w:t xml:space="preserve">Appendix </w:t>
      </w:r>
      <w:r w:rsidR="004F7B6E">
        <w:rPr>
          <w:lang w:eastAsia="en-GB"/>
        </w:rPr>
        <w:t>5</w:t>
      </w:r>
      <w:r>
        <w:rPr>
          <w:lang w:eastAsia="en-GB"/>
        </w:rPr>
        <w:t xml:space="preserve"> - </w:t>
      </w:r>
      <w:r w:rsidR="00301F8C" w:rsidRPr="00301F8C">
        <w:rPr>
          <w:lang w:eastAsia="en-GB"/>
        </w:rPr>
        <w:t>Internet links to site specific educational videos</w:t>
      </w:r>
      <w:bookmarkEnd w:id="298"/>
      <w:bookmarkEnd w:id="301"/>
    </w:p>
    <w:p w14:paraId="3FD5FEA8" w14:textId="77777777" w:rsidR="00301F8C" w:rsidRPr="00301F8C" w:rsidRDefault="00301F8C" w:rsidP="00301F8C">
      <w:pPr>
        <w:shd w:val="clear" w:color="auto" w:fill="FFFFFF"/>
        <w:spacing w:after="0" w:line="253" w:lineRule="atLeast"/>
        <w:rPr>
          <w:rFonts w:eastAsia="Times New Roman" w:cstheme="minorHAnsi"/>
          <w:color w:val="201F1E"/>
          <w:lang w:eastAsia="en-GB"/>
        </w:rPr>
      </w:pPr>
    </w:p>
    <w:p w14:paraId="0F975B7C" w14:textId="45F424B5" w:rsidR="00301F8C" w:rsidRPr="00301F8C" w:rsidRDefault="00301F8C" w:rsidP="00301F8C">
      <w:pPr>
        <w:spacing w:line="360" w:lineRule="auto"/>
        <w:rPr>
          <w:rFonts w:cstheme="minorHAnsi"/>
        </w:rPr>
      </w:pPr>
      <w:bookmarkStart w:id="302" w:name="_Toc167893172"/>
      <w:r w:rsidRPr="008E63C7">
        <w:rPr>
          <w:rStyle w:val="Heading3Char"/>
        </w:rPr>
        <w:t>Sheffield</w:t>
      </w:r>
      <w:r w:rsidR="008E63C7">
        <w:rPr>
          <w:rStyle w:val="Heading3Char"/>
        </w:rPr>
        <w:t>/Chesterfield/Kings Mill</w:t>
      </w:r>
      <w:r w:rsidRPr="008E63C7">
        <w:rPr>
          <w:rStyle w:val="Heading3Char"/>
        </w:rPr>
        <w:t xml:space="preserve"> video</w:t>
      </w:r>
      <w:bookmarkEnd w:id="302"/>
      <w:r w:rsidRPr="008E63C7">
        <w:rPr>
          <w:rStyle w:val="Heading3Char"/>
        </w:rPr>
        <w:t xml:space="preserve">  </w:t>
      </w:r>
      <w:hyperlink r:id="rId125" w:history="1">
        <w:r w:rsidRPr="00301F8C">
          <w:rPr>
            <w:rStyle w:val="Hyperlink"/>
            <w:rFonts w:cstheme="minorHAnsi"/>
          </w:rPr>
          <w:t>https://www.youtube.com/watch?v=FrfMAXhyssQ&amp;t=11s&amp;ab_channel=ThomasArcher</w:t>
        </w:r>
      </w:hyperlink>
    </w:p>
    <w:p w14:paraId="3C9D5F77" w14:textId="77777777" w:rsidR="00301F8C" w:rsidRPr="00301F8C" w:rsidRDefault="00301F8C" w:rsidP="00301F8C">
      <w:pPr>
        <w:spacing w:line="360" w:lineRule="auto"/>
        <w:rPr>
          <w:rFonts w:cstheme="minorHAnsi"/>
        </w:rPr>
      </w:pPr>
    </w:p>
    <w:p w14:paraId="7C6433A4" w14:textId="77777777" w:rsidR="00301F8C" w:rsidRPr="00301F8C" w:rsidRDefault="00301F8C" w:rsidP="008E63C7">
      <w:pPr>
        <w:pStyle w:val="Heading3"/>
      </w:pPr>
      <w:bookmarkStart w:id="303" w:name="_Toc167893173"/>
      <w:r w:rsidRPr="00301F8C">
        <w:t>Derby Video</w:t>
      </w:r>
      <w:bookmarkEnd w:id="303"/>
    </w:p>
    <w:p w14:paraId="2B1E0B7F" w14:textId="70955E5C" w:rsidR="00301F8C" w:rsidRPr="00301F8C" w:rsidRDefault="004F76FF" w:rsidP="00301F8C">
      <w:pPr>
        <w:spacing w:line="360" w:lineRule="auto"/>
        <w:rPr>
          <w:rFonts w:cstheme="minorHAnsi"/>
        </w:rPr>
      </w:pPr>
      <w:hyperlink r:id="rId126" w:history="1">
        <w:r w:rsidR="00301F8C" w:rsidRPr="00301F8C">
          <w:rPr>
            <w:rStyle w:val="Hyperlink"/>
            <w:rFonts w:cstheme="minorHAnsi"/>
          </w:rPr>
          <w:t>https://www.youtube.com/watch?v=3cjvLaasZTc&amp;t=53s&amp;ab_channel=ThomasArcher</w:t>
        </w:r>
      </w:hyperlink>
    </w:p>
    <w:p w14:paraId="3AABD6C9" w14:textId="77777777" w:rsidR="00301F8C" w:rsidRPr="00301F8C" w:rsidRDefault="00301F8C" w:rsidP="00301F8C">
      <w:pPr>
        <w:spacing w:line="360" w:lineRule="auto"/>
        <w:rPr>
          <w:rFonts w:cstheme="minorHAnsi"/>
        </w:rPr>
      </w:pPr>
    </w:p>
    <w:p w14:paraId="6D5BBA14" w14:textId="77777777" w:rsidR="00301F8C" w:rsidRPr="00301F8C" w:rsidRDefault="00301F8C" w:rsidP="008E63C7">
      <w:pPr>
        <w:pStyle w:val="Heading3"/>
      </w:pPr>
      <w:bookmarkStart w:id="304" w:name="_Toc167893174"/>
      <w:r w:rsidRPr="00301F8C">
        <w:t>Lincoln Video</w:t>
      </w:r>
      <w:bookmarkEnd w:id="304"/>
    </w:p>
    <w:p w14:paraId="72FE8208" w14:textId="3A0C8E30" w:rsidR="00301F8C" w:rsidRPr="00301F8C" w:rsidRDefault="004F76FF" w:rsidP="00301F8C">
      <w:pPr>
        <w:spacing w:line="360" w:lineRule="auto"/>
        <w:rPr>
          <w:rFonts w:cstheme="minorHAnsi"/>
        </w:rPr>
      </w:pPr>
      <w:hyperlink r:id="rId127" w:history="1">
        <w:r w:rsidR="00301F8C" w:rsidRPr="00301F8C">
          <w:rPr>
            <w:rStyle w:val="Hyperlink"/>
            <w:rFonts w:cstheme="minorHAnsi"/>
          </w:rPr>
          <w:t>https://www.youtube.com/watch?v=d76a9ftRHe4&amp;t=126s</w:t>
        </w:r>
      </w:hyperlink>
    </w:p>
    <w:p w14:paraId="28CF54FC" w14:textId="77777777" w:rsidR="00301F8C" w:rsidRPr="00301F8C" w:rsidRDefault="00301F8C" w:rsidP="00301F8C">
      <w:pPr>
        <w:spacing w:line="360" w:lineRule="auto"/>
        <w:rPr>
          <w:rFonts w:cstheme="minorHAnsi"/>
        </w:rPr>
      </w:pPr>
    </w:p>
    <w:p w14:paraId="34FC0690" w14:textId="77777777" w:rsidR="00301F8C" w:rsidRPr="00301F8C" w:rsidRDefault="00301F8C" w:rsidP="008E63C7">
      <w:pPr>
        <w:pStyle w:val="Heading3"/>
      </w:pPr>
      <w:bookmarkStart w:id="305" w:name="_Toc167893175"/>
      <w:r w:rsidRPr="00301F8C">
        <w:t>Nottingham Video</w:t>
      </w:r>
      <w:bookmarkEnd w:id="305"/>
    </w:p>
    <w:p w14:paraId="439492EF" w14:textId="3462A199" w:rsidR="00301F8C" w:rsidRPr="00301F8C" w:rsidRDefault="004F76FF" w:rsidP="00301F8C">
      <w:pPr>
        <w:spacing w:line="360" w:lineRule="auto"/>
        <w:rPr>
          <w:rFonts w:cstheme="minorHAnsi"/>
        </w:rPr>
      </w:pPr>
      <w:hyperlink r:id="rId128" w:history="1">
        <w:r w:rsidR="00301F8C" w:rsidRPr="00301F8C">
          <w:rPr>
            <w:rStyle w:val="Hyperlink"/>
            <w:rFonts w:cstheme="minorHAnsi"/>
          </w:rPr>
          <w:t>https://www.youtube.com/watch?v=TN82ar1Vhq4&amp;t=3s&amp;ab_channel=ThomasArcher</w:t>
        </w:r>
      </w:hyperlink>
    </w:p>
    <w:p w14:paraId="3593D497" w14:textId="77777777" w:rsidR="00A57223" w:rsidRDefault="00A57223">
      <w:pPr>
        <w:rPr>
          <w:rFonts w:asciiTheme="majorHAnsi" w:eastAsiaTheme="majorEastAsia" w:hAnsiTheme="majorHAnsi" w:cstheme="majorBidi"/>
          <w:b/>
          <w:bCs/>
          <w:color w:val="5B9BD5" w:themeColor="accent1"/>
          <w:sz w:val="26"/>
          <w:szCs w:val="26"/>
        </w:rPr>
      </w:pPr>
      <w:bookmarkStart w:id="306" w:name="_Ref84861526"/>
      <w:r>
        <w:br w:type="page"/>
      </w:r>
    </w:p>
    <w:p w14:paraId="3517FCDF" w14:textId="77777777" w:rsidR="00A57223" w:rsidRDefault="00A57223" w:rsidP="008E63C7">
      <w:pPr>
        <w:pStyle w:val="Heading2"/>
        <w:sectPr w:rsidR="00A57223">
          <w:pgSz w:w="11906" w:h="16838"/>
          <w:pgMar w:top="1440" w:right="1440" w:bottom="1440" w:left="1440" w:header="708" w:footer="708" w:gutter="0"/>
          <w:cols w:space="708"/>
          <w:docGrid w:linePitch="360"/>
        </w:sectPr>
      </w:pPr>
    </w:p>
    <w:p w14:paraId="35D5C5BF" w14:textId="76642817" w:rsidR="00301F8C" w:rsidRDefault="008E63C7" w:rsidP="008E63C7">
      <w:pPr>
        <w:pStyle w:val="Heading2"/>
      </w:pPr>
      <w:bookmarkStart w:id="307" w:name="_Ref107331187"/>
      <w:bookmarkStart w:id="308" w:name="_Toc167893176"/>
      <w:r>
        <w:lastRenderedPageBreak/>
        <w:t xml:space="preserve">Appendix </w:t>
      </w:r>
      <w:r w:rsidR="004F7B6E">
        <w:t>6</w:t>
      </w:r>
      <w:r>
        <w:t xml:space="preserve"> – CONSORT checklist for EBOPS study</w:t>
      </w:r>
      <w:bookmarkEnd w:id="306"/>
      <w:bookmarkEnd w:id="307"/>
      <w:bookmarkEnd w:id="308"/>
    </w:p>
    <w:p w14:paraId="66EBDA91" w14:textId="7F394E2B" w:rsidR="00A57223" w:rsidRPr="00A57223" w:rsidRDefault="00A57223" w:rsidP="00A57223">
      <w:pPr>
        <w:pStyle w:val="TableHeader"/>
        <w:ind w:left="720"/>
        <w:jc w:val="center"/>
        <w:rPr>
          <w:rFonts w:ascii="Cambria" w:hAnsi="Cambria"/>
          <w:bCs/>
          <w:sz w:val="18"/>
          <w:szCs w:val="18"/>
        </w:rPr>
      </w:pPr>
      <w:r w:rsidRPr="00A57223">
        <w:rPr>
          <w:rFonts w:ascii="Cambria" w:hAnsi="Cambria"/>
          <w:bCs/>
          <w:noProof/>
          <w:sz w:val="18"/>
          <w:szCs w:val="18"/>
          <w:lang w:eastAsia="en-GB"/>
        </w:rPr>
        <w:drawing>
          <wp:anchor distT="0" distB="0" distL="114300" distR="114300" simplePos="0" relativeHeight="251767808" behindDoc="0" locked="0" layoutInCell="1" allowOverlap="1" wp14:anchorId="1C759BEF" wp14:editId="1D3259B4">
            <wp:simplePos x="0" y="0"/>
            <wp:positionH relativeFrom="column">
              <wp:posOffset>-76200</wp:posOffset>
            </wp:positionH>
            <wp:positionV relativeFrom="paragraph">
              <wp:posOffset>-38100</wp:posOffset>
            </wp:positionV>
            <wp:extent cx="390525" cy="457200"/>
            <wp:effectExtent l="0" t="0" r="9525"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223">
        <w:rPr>
          <w:rFonts w:ascii="Cambria" w:hAnsi="Cambria"/>
          <w:bCs/>
          <w:sz w:val="18"/>
          <w:szCs w:val="18"/>
        </w:rPr>
        <w:t>CONSORT 2010 checklist of information to include when reporting a randomised trial*</w:t>
      </w:r>
    </w:p>
    <w:p w14:paraId="012CD61B" w14:textId="77777777" w:rsidR="00A57223" w:rsidRPr="00A57223" w:rsidRDefault="00A57223" w:rsidP="00A57223">
      <w:pPr>
        <w:pStyle w:val="TableHeader"/>
        <w:tabs>
          <w:tab w:val="left" w:pos="2160"/>
        </w:tabs>
        <w:jc w:val="center"/>
        <w:rPr>
          <w:rFonts w:ascii="Cambria" w:hAnsi="Cambria"/>
          <w:bCs/>
          <w:sz w:val="18"/>
          <w:szCs w:val="18"/>
        </w:rPr>
      </w:pPr>
    </w:p>
    <w:tbl>
      <w:tblPr>
        <w:tblW w:w="15498" w:type="dxa"/>
        <w:tblLayout w:type="fixed"/>
        <w:tblLook w:val="0000" w:firstRow="0" w:lastRow="0" w:firstColumn="0" w:lastColumn="0" w:noHBand="0" w:noVBand="0"/>
      </w:tblPr>
      <w:tblGrid>
        <w:gridCol w:w="2088"/>
        <w:gridCol w:w="720"/>
        <w:gridCol w:w="11070"/>
        <w:gridCol w:w="1620"/>
      </w:tblGrid>
      <w:tr w:rsidR="00A57223" w:rsidRPr="00A57223" w14:paraId="399F8801" w14:textId="77777777" w:rsidTr="008F228A">
        <w:tc>
          <w:tcPr>
            <w:tcW w:w="2088" w:type="dxa"/>
            <w:tcBorders>
              <w:top w:val="single" w:sz="12" w:space="0" w:color="auto"/>
              <w:bottom w:val="single" w:sz="4" w:space="0" w:color="auto"/>
            </w:tcBorders>
            <w:shd w:val="clear" w:color="auto" w:fill="C6D9F1"/>
            <w:vAlign w:val="bottom"/>
          </w:tcPr>
          <w:p w14:paraId="301E6CBA" w14:textId="77777777" w:rsidR="00A57223" w:rsidRPr="00A57223" w:rsidRDefault="00A57223" w:rsidP="008F228A">
            <w:pPr>
              <w:pStyle w:val="TableHeader"/>
              <w:rPr>
                <w:rFonts w:ascii="Arial" w:hAnsi="Arial" w:cs="Arial"/>
                <w:sz w:val="18"/>
                <w:szCs w:val="18"/>
              </w:rPr>
            </w:pPr>
            <w:r w:rsidRPr="00A57223">
              <w:rPr>
                <w:rFonts w:ascii="Arial" w:hAnsi="Arial" w:cs="Arial"/>
                <w:sz w:val="18"/>
                <w:szCs w:val="18"/>
              </w:rPr>
              <w:t>Section/Topic</w:t>
            </w:r>
          </w:p>
        </w:tc>
        <w:tc>
          <w:tcPr>
            <w:tcW w:w="720" w:type="dxa"/>
            <w:tcBorders>
              <w:top w:val="single" w:sz="12" w:space="0" w:color="auto"/>
              <w:bottom w:val="single" w:sz="4" w:space="0" w:color="auto"/>
            </w:tcBorders>
            <w:shd w:val="clear" w:color="auto" w:fill="C6D9F1"/>
            <w:vAlign w:val="bottom"/>
          </w:tcPr>
          <w:p w14:paraId="1A3DE7C7" w14:textId="77777777" w:rsidR="00A57223" w:rsidRPr="00A57223" w:rsidRDefault="00A57223" w:rsidP="008F228A">
            <w:pPr>
              <w:pStyle w:val="TableHeader"/>
              <w:jc w:val="center"/>
              <w:rPr>
                <w:rFonts w:ascii="Arial" w:hAnsi="Arial" w:cs="Arial"/>
                <w:sz w:val="18"/>
                <w:szCs w:val="18"/>
              </w:rPr>
            </w:pPr>
            <w:r w:rsidRPr="00A57223">
              <w:rPr>
                <w:rFonts w:ascii="Arial" w:hAnsi="Arial" w:cs="Arial"/>
                <w:sz w:val="18"/>
                <w:szCs w:val="18"/>
              </w:rPr>
              <w:t>Item No</w:t>
            </w:r>
          </w:p>
        </w:tc>
        <w:tc>
          <w:tcPr>
            <w:tcW w:w="11070" w:type="dxa"/>
            <w:tcBorders>
              <w:top w:val="single" w:sz="12" w:space="0" w:color="auto"/>
              <w:bottom w:val="single" w:sz="4" w:space="0" w:color="auto"/>
            </w:tcBorders>
            <w:shd w:val="clear" w:color="auto" w:fill="C6D9F1"/>
            <w:vAlign w:val="bottom"/>
          </w:tcPr>
          <w:p w14:paraId="53F171DB" w14:textId="77777777" w:rsidR="00A57223" w:rsidRPr="00A57223" w:rsidRDefault="00A57223" w:rsidP="008F228A">
            <w:pPr>
              <w:pStyle w:val="TableHeader"/>
              <w:rPr>
                <w:rFonts w:ascii="Arial" w:hAnsi="Arial" w:cs="Arial"/>
                <w:sz w:val="18"/>
                <w:szCs w:val="18"/>
              </w:rPr>
            </w:pPr>
            <w:r w:rsidRPr="00A57223">
              <w:rPr>
                <w:rFonts w:ascii="Arial" w:hAnsi="Arial" w:cs="Arial"/>
                <w:sz w:val="18"/>
                <w:szCs w:val="18"/>
              </w:rPr>
              <w:t>Checklist item</w:t>
            </w:r>
          </w:p>
        </w:tc>
        <w:tc>
          <w:tcPr>
            <w:tcW w:w="1620" w:type="dxa"/>
            <w:tcBorders>
              <w:top w:val="single" w:sz="12" w:space="0" w:color="auto"/>
              <w:bottom w:val="single" w:sz="4" w:space="0" w:color="auto"/>
            </w:tcBorders>
            <w:shd w:val="clear" w:color="auto" w:fill="C6D9F1"/>
            <w:vAlign w:val="bottom"/>
          </w:tcPr>
          <w:p w14:paraId="70A9B55C" w14:textId="77777777" w:rsidR="00A57223" w:rsidRPr="00A57223" w:rsidRDefault="00A57223" w:rsidP="008F228A">
            <w:pPr>
              <w:pStyle w:val="TableHeader"/>
              <w:jc w:val="center"/>
              <w:rPr>
                <w:rFonts w:ascii="Arial" w:hAnsi="Arial" w:cs="Arial"/>
                <w:sz w:val="18"/>
                <w:szCs w:val="18"/>
              </w:rPr>
            </w:pPr>
            <w:r w:rsidRPr="00A57223">
              <w:rPr>
                <w:rFonts w:ascii="Arial" w:hAnsi="Arial" w:cs="Arial"/>
                <w:sz w:val="18"/>
                <w:szCs w:val="18"/>
              </w:rPr>
              <w:t>Reported on page No</w:t>
            </w:r>
          </w:p>
        </w:tc>
      </w:tr>
      <w:tr w:rsidR="00A57223" w:rsidRPr="00A57223" w14:paraId="57300A53" w14:textId="77777777" w:rsidTr="008F228A">
        <w:tc>
          <w:tcPr>
            <w:tcW w:w="15498" w:type="dxa"/>
            <w:gridSpan w:val="4"/>
            <w:tcBorders>
              <w:top w:val="single" w:sz="4" w:space="0" w:color="auto"/>
            </w:tcBorders>
          </w:tcPr>
          <w:p w14:paraId="38315253" w14:textId="77777777" w:rsidR="00A57223" w:rsidRPr="00A57223" w:rsidRDefault="00A57223" w:rsidP="008F228A">
            <w:pPr>
              <w:pStyle w:val="TableSubHead"/>
              <w:rPr>
                <w:rFonts w:ascii="Arial" w:hAnsi="Arial" w:cs="Arial"/>
                <w:sz w:val="18"/>
                <w:szCs w:val="18"/>
              </w:rPr>
            </w:pPr>
            <w:r w:rsidRPr="00A57223">
              <w:rPr>
                <w:rFonts w:ascii="Arial" w:hAnsi="Arial" w:cs="Arial"/>
                <w:sz w:val="18"/>
                <w:szCs w:val="18"/>
              </w:rPr>
              <w:t>Title and abstract</w:t>
            </w:r>
          </w:p>
        </w:tc>
      </w:tr>
      <w:tr w:rsidR="00A57223" w:rsidRPr="00A57223" w14:paraId="7CA94838" w14:textId="77777777" w:rsidTr="008F228A">
        <w:tc>
          <w:tcPr>
            <w:tcW w:w="2088" w:type="dxa"/>
            <w:vMerge w:val="restart"/>
          </w:tcPr>
          <w:p w14:paraId="6908F9A0" w14:textId="77777777" w:rsidR="00A57223" w:rsidRPr="00A57223" w:rsidRDefault="00A57223" w:rsidP="008F228A">
            <w:pPr>
              <w:rPr>
                <w:rFonts w:ascii="Arial" w:hAnsi="Arial" w:cs="Arial"/>
                <w:sz w:val="18"/>
                <w:szCs w:val="18"/>
              </w:rPr>
            </w:pPr>
          </w:p>
        </w:tc>
        <w:tc>
          <w:tcPr>
            <w:tcW w:w="720" w:type="dxa"/>
          </w:tcPr>
          <w:p w14:paraId="185D6969"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1a</w:t>
            </w:r>
          </w:p>
        </w:tc>
        <w:tc>
          <w:tcPr>
            <w:tcW w:w="11070" w:type="dxa"/>
          </w:tcPr>
          <w:p w14:paraId="52A1A567" w14:textId="77777777" w:rsidR="00A57223" w:rsidRPr="00A57223" w:rsidRDefault="00A57223" w:rsidP="008F228A">
            <w:pPr>
              <w:rPr>
                <w:rFonts w:ascii="Arial" w:hAnsi="Arial" w:cs="Arial"/>
                <w:sz w:val="18"/>
                <w:szCs w:val="18"/>
              </w:rPr>
            </w:pPr>
            <w:r w:rsidRPr="00A57223">
              <w:rPr>
                <w:rFonts w:ascii="Arial" w:hAnsi="Arial" w:cs="Arial"/>
                <w:sz w:val="18"/>
                <w:szCs w:val="18"/>
              </w:rPr>
              <w:t>Identification as a randomised trial in the title</w:t>
            </w:r>
          </w:p>
        </w:tc>
        <w:tc>
          <w:tcPr>
            <w:tcW w:w="1620" w:type="dxa"/>
            <w:tcBorders>
              <w:bottom w:val="single" w:sz="4" w:space="0" w:color="auto"/>
            </w:tcBorders>
          </w:tcPr>
          <w:p w14:paraId="1E534C78" w14:textId="4A5AD2E4" w:rsidR="00A57223" w:rsidRPr="00A57223" w:rsidRDefault="00A57223" w:rsidP="008F228A">
            <w:pPr>
              <w:rPr>
                <w:rFonts w:ascii="Arial" w:hAnsi="Arial" w:cs="Arial"/>
                <w:sz w:val="18"/>
                <w:szCs w:val="18"/>
              </w:rPr>
            </w:pPr>
            <w:r>
              <w:rPr>
                <w:rFonts w:ascii="Arial" w:hAnsi="Arial" w:cs="Arial"/>
                <w:sz w:val="18"/>
                <w:szCs w:val="18"/>
              </w:rPr>
              <w:t>96</w:t>
            </w:r>
          </w:p>
        </w:tc>
      </w:tr>
      <w:tr w:rsidR="00A57223" w:rsidRPr="00A57223" w14:paraId="7245BE39" w14:textId="77777777" w:rsidTr="008F228A">
        <w:tc>
          <w:tcPr>
            <w:tcW w:w="2088" w:type="dxa"/>
            <w:vMerge/>
          </w:tcPr>
          <w:p w14:paraId="05448821" w14:textId="77777777" w:rsidR="00A57223" w:rsidRPr="00A57223" w:rsidRDefault="00A57223" w:rsidP="008F228A">
            <w:pPr>
              <w:rPr>
                <w:rFonts w:ascii="Arial" w:hAnsi="Arial" w:cs="Arial"/>
                <w:sz w:val="18"/>
                <w:szCs w:val="18"/>
              </w:rPr>
            </w:pPr>
          </w:p>
        </w:tc>
        <w:tc>
          <w:tcPr>
            <w:tcW w:w="720" w:type="dxa"/>
          </w:tcPr>
          <w:p w14:paraId="3127102A"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1b</w:t>
            </w:r>
          </w:p>
        </w:tc>
        <w:tc>
          <w:tcPr>
            <w:tcW w:w="11070" w:type="dxa"/>
          </w:tcPr>
          <w:p w14:paraId="42A3DB3F" w14:textId="77777777" w:rsidR="00A57223" w:rsidRPr="00A57223" w:rsidRDefault="00A57223" w:rsidP="008F228A">
            <w:pPr>
              <w:rPr>
                <w:rFonts w:ascii="Arial" w:hAnsi="Arial" w:cs="Arial"/>
                <w:sz w:val="18"/>
                <w:szCs w:val="18"/>
              </w:rPr>
            </w:pPr>
            <w:r w:rsidRPr="00A57223">
              <w:rPr>
                <w:rFonts w:ascii="Arial" w:hAnsi="Arial" w:cs="Arial"/>
                <w:sz w:val="18"/>
                <w:szCs w:val="18"/>
              </w:rPr>
              <w:t>Structured summary of trial design, methods, results, and conclusions (for specific guidance see CONSORT for abstracts)</w:t>
            </w:r>
          </w:p>
        </w:tc>
        <w:tc>
          <w:tcPr>
            <w:tcW w:w="1620" w:type="dxa"/>
            <w:tcBorders>
              <w:bottom w:val="single" w:sz="4" w:space="0" w:color="auto"/>
            </w:tcBorders>
          </w:tcPr>
          <w:p w14:paraId="231EDE60" w14:textId="10825AF0" w:rsidR="00A57223" w:rsidRPr="00A57223" w:rsidRDefault="00A57223" w:rsidP="008F228A">
            <w:pPr>
              <w:rPr>
                <w:rFonts w:ascii="Arial" w:hAnsi="Arial" w:cs="Arial"/>
                <w:sz w:val="18"/>
                <w:szCs w:val="18"/>
              </w:rPr>
            </w:pPr>
            <w:r>
              <w:rPr>
                <w:rFonts w:ascii="Arial" w:hAnsi="Arial" w:cs="Arial"/>
                <w:sz w:val="18"/>
                <w:szCs w:val="18"/>
              </w:rPr>
              <w:t>96</w:t>
            </w:r>
          </w:p>
        </w:tc>
      </w:tr>
      <w:tr w:rsidR="00A57223" w:rsidRPr="00A57223" w14:paraId="18AA38E2" w14:textId="77777777" w:rsidTr="008F228A">
        <w:tc>
          <w:tcPr>
            <w:tcW w:w="15498" w:type="dxa"/>
            <w:gridSpan w:val="4"/>
          </w:tcPr>
          <w:p w14:paraId="789F7722" w14:textId="77777777" w:rsidR="00A57223" w:rsidRPr="00A57223" w:rsidRDefault="00A57223" w:rsidP="008F228A">
            <w:pPr>
              <w:pStyle w:val="TableSubHead"/>
              <w:rPr>
                <w:rFonts w:ascii="Arial" w:hAnsi="Arial" w:cs="Arial"/>
                <w:sz w:val="18"/>
                <w:szCs w:val="18"/>
              </w:rPr>
            </w:pPr>
            <w:r w:rsidRPr="00A57223">
              <w:rPr>
                <w:rFonts w:ascii="Arial" w:hAnsi="Arial" w:cs="Arial"/>
                <w:sz w:val="18"/>
                <w:szCs w:val="18"/>
              </w:rPr>
              <w:t>Introduction</w:t>
            </w:r>
          </w:p>
        </w:tc>
      </w:tr>
      <w:tr w:rsidR="00A57223" w:rsidRPr="00A57223" w14:paraId="79576423" w14:textId="77777777" w:rsidTr="008F228A">
        <w:tc>
          <w:tcPr>
            <w:tcW w:w="2088" w:type="dxa"/>
            <w:vMerge w:val="restart"/>
          </w:tcPr>
          <w:p w14:paraId="5554EE5F" w14:textId="77777777" w:rsidR="00A57223" w:rsidRPr="00A57223" w:rsidRDefault="00A57223" w:rsidP="008F228A">
            <w:pPr>
              <w:rPr>
                <w:rFonts w:ascii="Arial" w:hAnsi="Arial" w:cs="Arial"/>
                <w:sz w:val="18"/>
                <w:szCs w:val="18"/>
              </w:rPr>
            </w:pPr>
            <w:r w:rsidRPr="00A57223">
              <w:rPr>
                <w:rFonts w:ascii="Arial" w:hAnsi="Arial" w:cs="Arial"/>
                <w:sz w:val="18"/>
                <w:szCs w:val="18"/>
              </w:rPr>
              <w:t>Background and objectives</w:t>
            </w:r>
          </w:p>
        </w:tc>
        <w:tc>
          <w:tcPr>
            <w:tcW w:w="720" w:type="dxa"/>
          </w:tcPr>
          <w:p w14:paraId="36499C29"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2a</w:t>
            </w:r>
          </w:p>
        </w:tc>
        <w:tc>
          <w:tcPr>
            <w:tcW w:w="11070" w:type="dxa"/>
          </w:tcPr>
          <w:p w14:paraId="40F8AF14" w14:textId="77777777" w:rsidR="00A57223" w:rsidRPr="00A57223" w:rsidRDefault="00A57223" w:rsidP="008F228A">
            <w:pPr>
              <w:rPr>
                <w:rFonts w:ascii="Arial" w:hAnsi="Arial" w:cs="Arial"/>
                <w:sz w:val="18"/>
                <w:szCs w:val="18"/>
              </w:rPr>
            </w:pPr>
            <w:r w:rsidRPr="00A57223">
              <w:rPr>
                <w:rFonts w:ascii="Arial" w:hAnsi="Arial" w:cs="Arial"/>
                <w:sz w:val="18"/>
                <w:szCs w:val="18"/>
              </w:rPr>
              <w:t>Scientific background and explanation of rationale</w:t>
            </w:r>
          </w:p>
        </w:tc>
        <w:tc>
          <w:tcPr>
            <w:tcW w:w="1620" w:type="dxa"/>
            <w:tcBorders>
              <w:bottom w:val="single" w:sz="4" w:space="0" w:color="auto"/>
            </w:tcBorders>
          </w:tcPr>
          <w:p w14:paraId="1F617878" w14:textId="0D33FEEF" w:rsidR="00A57223" w:rsidRPr="00A57223" w:rsidRDefault="00A57223" w:rsidP="008F228A">
            <w:pPr>
              <w:rPr>
                <w:rFonts w:ascii="Arial" w:hAnsi="Arial" w:cs="Arial"/>
                <w:sz w:val="18"/>
                <w:szCs w:val="18"/>
              </w:rPr>
            </w:pPr>
            <w:r>
              <w:rPr>
                <w:rFonts w:ascii="Arial" w:hAnsi="Arial" w:cs="Arial"/>
                <w:sz w:val="18"/>
                <w:szCs w:val="18"/>
              </w:rPr>
              <w:t>97</w:t>
            </w:r>
          </w:p>
        </w:tc>
      </w:tr>
      <w:tr w:rsidR="00A57223" w:rsidRPr="00A57223" w14:paraId="6D2C00C5" w14:textId="77777777" w:rsidTr="008F228A">
        <w:trPr>
          <w:trHeight w:val="413"/>
        </w:trPr>
        <w:tc>
          <w:tcPr>
            <w:tcW w:w="2088" w:type="dxa"/>
            <w:vMerge/>
          </w:tcPr>
          <w:p w14:paraId="28A99D09" w14:textId="77777777" w:rsidR="00A57223" w:rsidRPr="00A57223" w:rsidRDefault="00A57223" w:rsidP="008F228A">
            <w:pPr>
              <w:rPr>
                <w:rFonts w:ascii="Arial" w:hAnsi="Arial" w:cs="Arial"/>
                <w:sz w:val="18"/>
                <w:szCs w:val="18"/>
              </w:rPr>
            </w:pPr>
          </w:p>
        </w:tc>
        <w:tc>
          <w:tcPr>
            <w:tcW w:w="720" w:type="dxa"/>
          </w:tcPr>
          <w:p w14:paraId="0DFA21BD"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2b</w:t>
            </w:r>
          </w:p>
        </w:tc>
        <w:tc>
          <w:tcPr>
            <w:tcW w:w="11070" w:type="dxa"/>
          </w:tcPr>
          <w:p w14:paraId="4FECFD5E" w14:textId="77777777" w:rsidR="00A57223" w:rsidRPr="00A57223" w:rsidRDefault="00A57223" w:rsidP="008F228A">
            <w:pPr>
              <w:rPr>
                <w:rFonts w:ascii="Arial" w:hAnsi="Arial" w:cs="Arial"/>
                <w:sz w:val="18"/>
                <w:szCs w:val="18"/>
              </w:rPr>
            </w:pPr>
            <w:r w:rsidRPr="00A57223">
              <w:rPr>
                <w:rFonts w:ascii="Arial" w:hAnsi="Arial" w:cs="Arial"/>
                <w:sz w:val="18"/>
                <w:szCs w:val="18"/>
              </w:rPr>
              <w:t>Specific objectives or hypotheses</w:t>
            </w:r>
          </w:p>
        </w:tc>
        <w:tc>
          <w:tcPr>
            <w:tcW w:w="1620" w:type="dxa"/>
            <w:tcBorders>
              <w:top w:val="single" w:sz="4" w:space="0" w:color="auto"/>
              <w:bottom w:val="single" w:sz="4" w:space="0" w:color="auto"/>
            </w:tcBorders>
          </w:tcPr>
          <w:p w14:paraId="51C0D158" w14:textId="72EAAF28" w:rsidR="00A57223" w:rsidRPr="00A57223" w:rsidRDefault="00A57223" w:rsidP="008F228A">
            <w:pPr>
              <w:rPr>
                <w:rFonts w:ascii="Arial" w:hAnsi="Arial" w:cs="Arial"/>
                <w:sz w:val="18"/>
                <w:szCs w:val="18"/>
              </w:rPr>
            </w:pPr>
            <w:r>
              <w:rPr>
                <w:rFonts w:ascii="Arial" w:hAnsi="Arial" w:cs="Arial"/>
                <w:sz w:val="18"/>
                <w:szCs w:val="18"/>
              </w:rPr>
              <w:t>97</w:t>
            </w:r>
          </w:p>
        </w:tc>
      </w:tr>
      <w:tr w:rsidR="00A57223" w:rsidRPr="00A57223" w14:paraId="7C962BEE" w14:textId="77777777" w:rsidTr="008F228A">
        <w:tc>
          <w:tcPr>
            <w:tcW w:w="15498" w:type="dxa"/>
            <w:gridSpan w:val="4"/>
          </w:tcPr>
          <w:p w14:paraId="4C2683AC" w14:textId="77777777" w:rsidR="00A57223" w:rsidRPr="00A57223" w:rsidRDefault="00A57223" w:rsidP="008F228A">
            <w:pPr>
              <w:pStyle w:val="TableSubHead"/>
              <w:rPr>
                <w:rFonts w:ascii="Arial" w:hAnsi="Arial" w:cs="Arial"/>
                <w:sz w:val="18"/>
                <w:szCs w:val="18"/>
              </w:rPr>
            </w:pPr>
            <w:r w:rsidRPr="00A57223">
              <w:rPr>
                <w:rFonts w:ascii="Arial" w:hAnsi="Arial" w:cs="Arial"/>
                <w:sz w:val="18"/>
                <w:szCs w:val="18"/>
              </w:rPr>
              <w:t>Methods</w:t>
            </w:r>
          </w:p>
        </w:tc>
      </w:tr>
      <w:tr w:rsidR="00A57223" w:rsidRPr="00A57223" w14:paraId="3C5EC737" w14:textId="77777777" w:rsidTr="008F228A">
        <w:tc>
          <w:tcPr>
            <w:tcW w:w="2088" w:type="dxa"/>
            <w:vMerge w:val="restart"/>
          </w:tcPr>
          <w:p w14:paraId="2820507C" w14:textId="77777777" w:rsidR="00A57223" w:rsidRPr="00A57223" w:rsidRDefault="00A57223" w:rsidP="008F228A">
            <w:pPr>
              <w:rPr>
                <w:rFonts w:ascii="Arial" w:hAnsi="Arial" w:cs="Arial"/>
                <w:sz w:val="18"/>
                <w:szCs w:val="18"/>
              </w:rPr>
            </w:pPr>
            <w:r w:rsidRPr="00A57223">
              <w:rPr>
                <w:rFonts w:ascii="Arial" w:hAnsi="Arial" w:cs="Arial"/>
                <w:sz w:val="18"/>
                <w:szCs w:val="18"/>
              </w:rPr>
              <w:t>Trial design</w:t>
            </w:r>
          </w:p>
        </w:tc>
        <w:tc>
          <w:tcPr>
            <w:tcW w:w="720" w:type="dxa"/>
          </w:tcPr>
          <w:p w14:paraId="7ABC64CF"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3a</w:t>
            </w:r>
          </w:p>
        </w:tc>
        <w:tc>
          <w:tcPr>
            <w:tcW w:w="11070" w:type="dxa"/>
          </w:tcPr>
          <w:p w14:paraId="28744925" w14:textId="77777777" w:rsidR="00A57223" w:rsidRPr="00A57223" w:rsidRDefault="00A57223" w:rsidP="008F228A">
            <w:pPr>
              <w:rPr>
                <w:rFonts w:ascii="Arial" w:hAnsi="Arial" w:cs="Arial"/>
                <w:sz w:val="18"/>
                <w:szCs w:val="18"/>
              </w:rPr>
            </w:pPr>
            <w:r w:rsidRPr="00A57223">
              <w:rPr>
                <w:rFonts w:ascii="Arial" w:hAnsi="Arial" w:cs="Arial"/>
                <w:sz w:val="18"/>
                <w:szCs w:val="18"/>
              </w:rPr>
              <w:t>Description of trial design (such as parallel, factorial) including allocation ratio</w:t>
            </w:r>
          </w:p>
        </w:tc>
        <w:tc>
          <w:tcPr>
            <w:tcW w:w="1620" w:type="dxa"/>
            <w:tcBorders>
              <w:bottom w:val="single" w:sz="4" w:space="0" w:color="auto"/>
            </w:tcBorders>
          </w:tcPr>
          <w:p w14:paraId="1026D24E" w14:textId="229B709D" w:rsidR="00A57223" w:rsidRPr="00A57223" w:rsidRDefault="000B2C53" w:rsidP="008F228A">
            <w:pPr>
              <w:rPr>
                <w:rFonts w:ascii="Arial" w:hAnsi="Arial" w:cs="Arial"/>
                <w:sz w:val="18"/>
                <w:szCs w:val="18"/>
              </w:rPr>
            </w:pPr>
            <w:r>
              <w:rPr>
                <w:rFonts w:ascii="Arial" w:hAnsi="Arial" w:cs="Arial"/>
                <w:sz w:val="18"/>
                <w:szCs w:val="18"/>
              </w:rPr>
              <w:t>103-4</w:t>
            </w:r>
          </w:p>
        </w:tc>
      </w:tr>
      <w:tr w:rsidR="00A57223" w:rsidRPr="00A57223" w14:paraId="1B7237DA" w14:textId="77777777" w:rsidTr="008F228A">
        <w:trPr>
          <w:trHeight w:val="305"/>
        </w:trPr>
        <w:tc>
          <w:tcPr>
            <w:tcW w:w="2088" w:type="dxa"/>
            <w:vMerge/>
          </w:tcPr>
          <w:p w14:paraId="1B0D4A65" w14:textId="77777777" w:rsidR="00A57223" w:rsidRPr="00A57223" w:rsidRDefault="00A57223" w:rsidP="008F228A">
            <w:pPr>
              <w:rPr>
                <w:rFonts w:ascii="Arial" w:hAnsi="Arial" w:cs="Arial"/>
                <w:sz w:val="18"/>
                <w:szCs w:val="18"/>
              </w:rPr>
            </w:pPr>
          </w:p>
        </w:tc>
        <w:tc>
          <w:tcPr>
            <w:tcW w:w="720" w:type="dxa"/>
          </w:tcPr>
          <w:p w14:paraId="67EBCE1E"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3b</w:t>
            </w:r>
          </w:p>
        </w:tc>
        <w:tc>
          <w:tcPr>
            <w:tcW w:w="11070" w:type="dxa"/>
          </w:tcPr>
          <w:p w14:paraId="5C4F5566" w14:textId="77777777" w:rsidR="00A57223" w:rsidRPr="00A57223" w:rsidRDefault="00A57223" w:rsidP="008F228A">
            <w:pPr>
              <w:rPr>
                <w:rFonts w:ascii="Arial" w:hAnsi="Arial" w:cs="Arial"/>
                <w:sz w:val="18"/>
                <w:szCs w:val="18"/>
              </w:rPr>
            </w:pPr>
            <w:r w:rsidRPr="00A57223">
              <w:rPr>
                <w:rFonts w:ascii="Arial" w:hAnsi="Arial" w:cs="Arial"/>
                <w:sz w:val="18"/>
                <w:szCs w:val="18"/>
              </w:rPr>
              <w:t>Important changes to methods after trial commencement (such as eligibility criteria), with reasons</w:t>
            </w:r>
          </w:p>
        </w:tc>
        <w:tc>
          <w:tcPr>
            <w:tcW w:w="1620" w:type="dxa"/>
            <w:tcBorders>
              <w:top w:val="single" w:sz="4" w:space="0" w:color="auto"/>
              <w:bottom w:val="single" w:sz="4" w:space="0" w:color="auto"/>
            </w:tcBorders>
          </w:tcPr>
          <w:p w14:paraId="6A8C1799" w14:textId="77777777" w:rsidR="00A57223" w:rsidRPr="00A57223" w:rsidRDefault="00A57223" w:rsidP="008F228A">
            <w:pPr>
              <w:rPr>
                <w:rFonts w:ascii="Arial" w:hAnsi="Arial" w:cs="Arial"/>
                <w:sz w:val="18"/>
                <w:szCs w:val="18"/>
              </w:rPr>
            </w:pPr>
          </w:p>
        </w:tc>
      </w:tr>
      <w:tr w:rsidR="00A57223" w:rsidRPr="00A57223" w14:paraId="4AF3E23B" w14:textId="77777777" w:rsidTr="008F228A">
        <w:tc>
          <w:tcPr>
            <w:tcW w:w="2088" w:type="dxa"/>
            <w:vMerge w:val="restart"/>
          </w:tcPr>
          <w:p w14:paraId="07D575EC" w14:textId="77777777" w:rsidR="00A57223" w:rsidRPr="00A57223" w:rsidRDefault="00A57223" w:rsidP="008F228A">
            <w:pPr>
              <w:rPr>
                <w:rFonts w:ascii="Arial" w:hAnsi="Arial" w:cs="Arial"/>
                <w:sz w:val="18"/>
                <w:szCs w:val="18"/>
              </w:rPr>
            </w:pPr>
            <w:r w:rsidRPr="00A57223">
              <w:rPr>
                <w:rFonts w:ascii="Arial" w:hAnsi="Arial" w:cs="Arial"/>
                <w:sz w:val="18"/>
                <w:szCs w:val="18"/>
              </w:rPr>
              <w:t>Participants</w:t>
            </w:r>
          </w:p>
        </w:tc>
        <w:tc>
          <w:tcPr>
            <w:tcW w:w="720" w:type="dxa"/>
          </w:tcPr>
          <w:p w14:paraId="23199C67"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4a</w:t>
            </w:r>
          </w:p>
        </w:tc>
        <w:tc>
          <w:tcPr>
            <w:tcW w:w="11070" w:type="dxa"/>
          </w:tcPr>
          <w:p w14:paraId="2891E1B4" w14:textId="77777777" w:rsidR="00A57223" w:rsidRPr="00A57223" w:rsidRDefault="00A57223" w:rsidP="008F228A">
            <w:pPr>
              <w:rPr>
                <w:rFonts w:ascii="Arial" w:hAnsi="Arial" w:cs="Arial"/>
                <w:sz w:val="18"/>
                <w:szCs w:val="18"/>
              </w:rPr>
            </w:pPr>
            <w:r w:rsidRPr="00A57223">
              <w:rPr>
                <w:rFonts w:ascii="Arial" w:hAnsi="Arial" w:cs="Arial"/>
                <w:sz w:val="18"/>
                <w:szCs w:val="18"/>
              </w:rPr>
              <w:t>Eligibility criteria for participants</w:t>
            </w:r>
          </w:p>
        </w:tc>
        <w:tc>
          <w:tcPr>
            <w:tcW w:w="1620" w:type="dxa"/>
            <w:tcBorders>
              <w:top w:val="single" w:sz="4" w:space="0" w:color="auto"/>
              <w:bottom w:val="single" w:sz="4" w:space="0" w:color="auto"/>
            </w:tcBorders>
          </w:tcPr>
          <w:p w14:paraId="7F8C7866" w14:textId="10D91AC1" w:rsidR="00A57223" w:rsidRPr="00A57223" w:rsidRDefault="000B2C53" w:rsidP="008F228A">
            <w:pPr>
              <w:rPr>
                <w:rFonts w:ascii="Arial" w:hAnsi="Arial" w:cs="Arial"/>
                <w:sz w:val="18"/>
                <w:szCs w:val="18"/>
              </w:rPr>
            </w:pPr>
            <w:r>
              <w:rPr>
                <w:rFonts w:ascii="Arial" w:hAnsi="Arial" w:cs="Arial"/>
                <w:sz w:val="18"/>
                <w:szCs w:val="18"/>
              </w:rPr>
              <w:t>104</w:t>
            </w:r>
          </w:p>
        </w:tc>
      </w:tr>
      <w:tr w:rsidR="00A57223" w:rsidRPr="00A57223" w14:paraId="649D5CE3" w14:textId="77777777" w:rsidTr="008F228A">
        <w:tc>
          <w:tcPr>
            <w:tcW w:w="2088" w:type="dxa"/>
            <w:vMerge/>
          </w:tcPr>
          <w:p w14:paraId="093AD0F9" w14:textId="77777777" w:rsidR="00A57223" w:rsidRPr="00A57223" w:rsidRDefault="00A57223" w:rsidP="008F228A">
            <w:pPr>
              <w:rPr>
                <w:rFonts w:ascii="Arial" w:hAnsi="Arial" w:cs="Arial"/>
                <w:sz w:val="18"/>
                <w:szCs w:val="18"/>
              </w:rPr>
            </w:pPr>
          </w:p>
        </w:tc>
        <w:tc>
          <w:tcPr>
            <w:tcW w:w="720" w:type="dxa"/>
          </w:tcPr>
          <w:p w14:paraId="306F8446"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4b</w:t>
            </w:r>
          </w:p>
        </w:tc>
        <w:tc>
          <w:tcPr>
            <w:tcW w:w="11070" w:type="dxa"/>
          </w:tcPr>
          <w:p w14:paraId="41324487" w14:textId="77777777" w:rsidR="00A57223" w:rsidRPr="00A57223" w:rsidRDefault="00A57223" w:rsidP="008F228A">
            <w:pPr>
              <w:rPr>
                <w:rFonts w:ascii="Arial" w:hAnsi="Arial" w:cs="Arial"/>
                <w:sz w:val="18"/>
                <w:szCs w:val="18"/>
              </w:rPr>
            </w:pPr>
            <w:r w:rsidRPr="00A57223">
              <w:rPr>
                <w:rFonts w:ascii="Arial" w:hAnsi="Arial" w:cs="Arial"/>
                <w:sz w:val="18"/>
                <w:szCs w:val="18"/>
              </w:rPr>
              <w:t>Settings and locations where the data were collected</w:t>
            </w:r>
          </w:p>
        </w:tc>
        <w:tc>
          <w:tcPr>
            <w:tcW w:w="1620" w:type="dxa"/>
            <w:tcBorders>
              <w:top w:val="single" w:sz="4" w:space="0" w:color="auto"/>
              <w:bottom w:val="single" w:sz="4" w:space="0" w:color="auto"/>
            </w:tcBorders>
          </w:tcPr>
          <w:p w14:paraId="407BB361" w14:textId="51D7F3C2" w:rsidR="00A57223" w:rsidRPr="00A57223" w:rsidRDefault="000B2C53" w:rsidP="008F228A">
            <w:pPr>
              <w:rPr>
                <w:rFonts w:ascii="Arial" w:hAnsi="Arial" w:cs="Arial"/>
                <w:sz w:val="18"/>
                <w:szCs w:val="18"/>
              </w:rPr>
            </w:pPr>
            <w:r>
              <w:rPr>
                <w:rFonts w:ascii="Arial" w:hAnsi="Arial" w:cs="Arial"/>
                <w:sz w:val="18"/>
                <w:szCs w:val="18"/>
              </w:rPr>
              <w:t>104</w:t>
            </w:r>
          </w:p>
        </w:tc>
      </w:tr>
      <w:tr w:rsidR="00A57223" w:rsidRPr="00A57223" w14:paraId="0447D9FE" w14:textId="77777777" w:rsidTr="008F228A">
        <w:tc>
          <w:tcPr>
            <w:tcW w:w="2088" w:type="dxa"/>
          </w:tcPr>
          <w:p w14:paraId="040169B4" w14:textId="77777777" w:rsidR="00A57223" w:rsidRPr="00A57223" w:rsidRDefault="00A57223" w:rsidP="008F228A">
            <w:pPr>
              <w:rPr>
                <w:rFonts w:ascii="Arial" w:hAnsi="Arial" w:cs="Arial"/>
                <w:sz w:val="18"/>
                <w:szCs w:val="18"/>
              </w:rPr>
            </w:pPr>
            <w:r w:rsidRPr="00A57223">
              <w:rPr>
                <w:rFonts w:ascii="Arial" w:hAnsi="Arial" w:cs="Arial"/>
                <w:sz w:val="18"/>
                <w:szCs w:val="18"/>
              </w:rPr>
              <w:t>Interventions</w:t>
            </w:r>
          </w:p>
        </w:tc>
        <w:tc>
          <w:tcPr>
            <w:tcW w:w="720" w:type="dxa"/>
          </w:tcPr>
          <w:p w14:paraId="4540CDD2"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5</w:t>
            </w:r>
          </w:p>
        </w:tc>
        <w:tc>
          <w:tcPr>
            <w:tcW w:w="11070" w:type="dxa"/>
          </w:tcPr>
          <w:p w14:paraId="6224CA4D" w14:textId="77777777" w:rsidR="00A57223" w:rsidRPr="00A57223" w:rsidRDefault="00A57223" w:rsidP="008F228A">
            <w:pPr>
              <w:rPr>
                <w:rFonts w:ascii="Arial" w:hAnsi="Arial" w:cs="Arial"/>
                <w:sz w:val="18"/>
                <w:szCs w:val="18"/>
              </w:rPr>
            </w:pPr>
            <w:r w:rsidRPr="00A57223">
              <w:rPr>
                <w:rFonts w:ascii="Arial" w:hAnsi="Arial" w:cs="Arial"/>
                <w:sz w:val="18"/>
                <w:szCs w:val="18"/>
              </w:rPr>
              <w:t>The interventions for each group with sufficient details to allow replication, including how and when they were actually administered</w:t>
            </w:r>
          </w:p>
        </w:tc>
        <w:tc>
          <w:tcPr>
            <w:tcW w:w="1620" w:type="dxa"/>
            <w:tcBorders>
              <w:top w:val="single" w:sz="4" w:space="0" w:color="auto"/>
              <w:bottom w:val="single" w:sz="4" w:space="0" w:color="auto"/>
            </w:tcBorders>
          </w:tcPr>
          <w:p w14:paraId="3871E415" w14:textId="799E557C" w:rsidR="00A57223" w:rsidRPr="00A57223" w:rsidRDefault="000B2C53" w:rsidP="008F228A">
            <w:pPr>
              <w:rPr>
                <w:rFonts w:ascii="Arial" w:hAnsi="Arial" w:cs="Arial"/>
                <w:sz w:val="18"/>
                <w:szCs w:val="18"/>
              </w:rPr>
            </w:pPr>
            <w:r>
              <w:rPr>
                <w:rFonts w:ascii="Arial" w:hAnsi="Arial" w:cs="Arial"/>
                <w:sz w:val="18"/>
                <w:szCs w:val="18"/>
              </w:rPr>
              <w:t>101-3, 105</w:t>
            </w:r>
          </w:p>
        </w:tc>
      </w:tr>
      <w:tr w:rsidR="00A57223" w:rsidRPr="00A57223" w14:paraId="617797F5" w14:textId="77777777" w:rsidTr="008F228A">
        <w:tc>
          <w:tcPr>
            <w:tcW w:w="2088" w:type="dxa"/>
            <w:vMerge w:val="restart"/>
          </w:tcPr>
          <w:p w14:paraId="53828903" w14:textId="77777777" w:rsidR="00A57223" w:rsidRPr="00A57223" w:rsidRDefault="00A57223" w:rsidP="008F228A">
            <w:pPr>
              <w:rPr>
                <w:rFonts w:ascii="Arial" w:hAnsi="Arial" w:cs="Arial"/>
                <w:sz w:val="18"/>
                <w:szCs w:val="18"/>
              </w:rPr>
            </w:pPr>
            <w:r w:rsidRPr="00A57223">
              <w:rPr>
                <w:rFonts w:ascii="Arial" w:hAnsi="Arial" w:cs="Arial"/>
                <w:sz w:val="18"/>
                <w:szCs w:val="18"/>
              </w:rPr>
              <w:t>Outcomes</w:t>
            </w:r>
          </w:p>
        </w:tc>
        <w:tc>
          <w:tcPr>
            <w:tcW w:w="720" w:type="dxa"/>
          </w:tcPr>
          <w:p w14:paraId="51CF2A94"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6a</w:t>
            </w:r>
          </w:p>
        </w:tc>
        <w:tc>
          <w:tcPr>
            <w:tcW w:w="11070" w:type="dxa"/>
          </w:tcPr>
          <w:p w14:paraId="13A15E96" w14:textId="77777777" w:rsidR="00A57223" w:rsidRPr="00A57223" w:rsidRDefault="00A57223" w:rsidP="008F228A">
            <w:pPr>
              <w:rPr>
                <w:rFonts w:ascii="Arial" w:hAnsi="Arial" w:cs="Arial"/>
                <w:sz w:val="18"/>
                <w:szCs w:val="18"/>
              </w:rPr>
            </w:pPr>
            <w:r w:rsidRPr="00A57223">
              <w:rPr>
                <w:rFonts w:ascii="Arial" w:hAnsi="Arial" w:cs="Arial"/>
                <w:sz w:val="18"/>
                <w:szCs w:val="18"/>
              </w:rPr>
              <w:t>Completely defined pre-specified primary and secondary outcome measures, including how and when they were assessed</w:t>
            </w:r>
          </w:p>
        </w:tc>
        <w:tc>
          <w:tcPr>
            <w:tcW w:w="1620" w:type="dxa"/>
            <w:tcBorders>
              <w:top w:val="single" w:sz="4" w:space="0" w:color="auto"/>
              <w:bottom w:val="single" w:sz="4" w:space="0" w:color="auto"/>
            </w:tcBorders>
          </w:tcPr>
          <w:p w14:paraId="30B66CC5" w14:textId="4294E210" w:rsidR="00A57223" w:rsidRPr="00A57223" w:rsidRDefault="000B2C53" w:rsidP="008F228A">
            <w:pPr>
              <w:rPr>
                <w:rFonts w:ascii="Arial" w:hAnsi="Arial" w:cs="Arial"/>
                <w:sz w:val="18"/>
                <w:szCs w:val="18"/>
              </w:rPr>
            </w:pPr>
            <w:r>
              <w:rPr>
                <w:rFonts w:ascii="Arial" w:hAnsi="Arial" w:cs="Arial"/>
                <w:sz w:val="18"/>
                <w:szCs w:val="18"/>
              </w:rPr>
              <w:t>105</w:t>
            </w:r>
          </w:p>
        </w:tc>
      </w:tr>
      <w:tr w:rsidR="00A57223" w:rsidRPr="00A57223" w14:paraId="75872E96" w14:textId="77777777" w:rsidTr="008F228A">
        <w:tc>
          <w:tcPr>
            <w:tcW w:w="2088" w:type="dxa"/>
            <w:vMerge/>
          </w:tcPr>
          <w:p w14:paraId="440D7C67" w14:textId="77777777" w:rsidR="00A57223" w:rsidRPr="00A57223" w:rsidRDefault="00A57223" w:rsidP="008F228A">
            <w:pPr>
              <w:rPr>
                <w:rFonts w:ascii="Arial" w:hAnsi="Arial" w:cs="Arial"/>
                <w:sz w:val="18"/>
                <w:szCs w:val="18"/>
              </w:rPr>
            </w:pPr>
          </w:p>
        </w:tc>
        <w:tc>
          <w:tcPr>
            <w:tcW w:w="720" w:type="dxa"/>
          </w:tcPr>
          <w:p w14:paraId="546A528F"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6b</w:t>
            </w:r>
          </w:p>
        </w:tc>
        <w:tc>
          <w:tcPr>
            <w:tcW w:w="11070" w:type="dxa"/>
          </w:tcPr>
          <w:p w14:paraId="0DEE1B4F" w14:textId="77777777" w:rsidR="00A57223" w:rsidRPr="00A57223" w:rsidRDefault="00A57223" w:rsidP="008F228A">
            <w:pPr>
              <w:rPr>
                <w:rFonts w:ascii="Arial" w:hAnsi="Arial" w:cs="Arial"/>
                <w:sz w:val="18"/>
                <w:szCs w:val="18"/>
              </w:rPr>
            </w:pPr>
            <w:r w:rsidRPr="00A57223">
              <w:rPr>
                <w:rFonts w:ascii="Arial" w:hAnsi="Arial" w:cs="Arial"/>
                <w:sz w:val="18"/>
                <w:szCs w:val="18"/>
              </w:rPr>
              <w:t>Any changes to trial outcomes after the trial commenced, with reasons</w:t>
            </w:r>
          </w:p>
        </w:tc>
        <w:tc>
          <w:tcPr>
            <w:tcW w:w="1620" w:type="dxa"/>
            <w:tcBorders>
              <w:top w:val="single" w:sz="4" w:space="0" w:color="auto"/>
              <w:bottom w:val="single" w:sz="4" w:space="0" w:color="auto"/>
            </w:tcBorders>
          </w:tcPr>
          <w:p w14:paraId="029A53A2" w14:textId="77777777" w:rsidR="00A57223" w:rsidRPr="00A57223" w:rsidRDefault="00A57223" w:rsidP="008F228A">
            <w:pPr>
              <w:rPr>
                <w:rFonts w:ascii="Arial" w:hAnsi="Arial" w:cs="Arial"/>
                <w:sz w:val="18"/>
                <w:szCs w:val="18"/>
              </w:rPr>
            </w:pPr>
          </w:p>
        </w:tc>
      </w:tr>
      <w:tr w:rsidR="00A57223" w:rsidRPr="00A57223" w14:paraId="663FF075" w14:textId="77777777" w:rsidTr="008F228A">
        <w:tc>
          <w:tcPr>
            <w:tcW w:w="2088" w:type="dxa"/>
            <w:vMerge w:val="restart"/>
          </w:tcPr>
          <w:p w14:paraId="5E132E4C" w14:textId="77777777" w:rsidR="00A57223" w:rsidRPr="00A57223" w:rsidRDefault="00A57223" w:rsidP="008F228A">
            <w:pPr>
              <w:rPr>
                <w:rFonts w:ascii="Arial" w:hAnsi="Arial" w:cs="Arial"/>
                <w:sz w:val="18"/>
                <w:szCs w:val="18"/>
              </w:rPr>
            </w:pPr>
            <w:r w:rsidRPr="00A57223">
              <w:rPr>
                <w:rFonts w:ascii="Arial" w:hAnsi="Arial" w:cs="Arial"/>
                <w:sz w:val="18"/>
                <w:szCs w:val="18"/>
              </w:rPr>
              <w:t>Sample size</w:t>
            </w:r>
          </w:p>
        </w:tc>
        <w:tc>
          <w:tcPr>
            <w:tcW w:w="720" w:type="dxa"/>
          </w:tcPr>
          <w:p w14:paraId="20E4097B"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7a</w:t>
            </w:r>
          </w:p>
        </w:tc>
        <w:tc>
          <w:tcPr>
            <w:tcW w:w="11070" w:type="dxa"/>
          </w:tcPr>
          <w:p w14:paraId="674C6E6D" w14:textId="77777777" w:rsidR="00A57223" w:rsidRPr="00A57223" w:rsidRDefault="00A57223" w:rsidP="008F228A">
            <w:pPr>
              <w:rPr>
                <w:rFonts w:ascii="Arial" w:hAnsi="Arial" w:cs="Arial"/>
                <w:sz w:val="18"/>
                <w:szCs w:val="18"/>
              </w:rPr>
            </w:pPr>
            <w:r w:rsidRPr="00A57223">
              <w:rPr>
                <w:rFonts w:ascii="Arial" w:hAnsi="Arial" w:cs="Arial"/>
                <w:sz w:val="18"/>
                <w:szCs w:val="18"/>
              </w:rPr>
              <w:t>How sample size was determined</w:t>
            </w:r>
          </w:p>
        </w:tc>
        <w:tc>
          <w:tcPr>
            <w:tcW w:w="1620" w:type="dxa"/>
            <w:tcBorders>
              <w:top w:val="single" w:sz="4" w:space="0" w:color="auto"/>
              <w:bottom w:val="single" w:sz="4" w:space="0" w:color="auto"/>
            </w:tcBorders>
          </w:tcPr>
          <w:p w14:paraId="7A353505" w14:textId="2E57AA3F" w:rsidR="00A57223" w:rsidRPr="00A57223" w:rsidRDefault="000B2C53" w:rsidP="008F228A">
            <w:pPr>
              <w:rPr>
                <w:rFonts w:ascii="Arial" w:hAnsi="Arial" w:cs="Arial"/>
                <w:sz w:val="18"/>
                <w:szCs w:val="18"/>
              </w:rPr>
            </w:pPr>
            <w:r>
              <w:rPr>
                <w:rFonts w:ascii="Arial" w:hAnsi="Arial" w:cs="Arial"/>
                <w:sz w:val="18"/>
                <w:szCs w:val="18"/>
              </w:rPr>
              <w:t>106</w:t>
            </w:r>
          </w:p>
        </w:tc>
      </w:tr>
      <w:tr w:rsidR="00A57223" w:rsidRPr="00A57223" w14:paraId="0ABC7F0D" w14:textId="77777777" w:rsidTr="008F228A">
        <w:tc>
          <w:tcPr>
            <w:tcW w:w="2088" w:type="dxa"/>
            <w:vMerge/>
          </w:tcPr>
          <w:p w14:paraId="3DF8AB38" w14:textId="77777777" w:rsidR="00A57223" w:rsidRPr="00A57223" w:rsidRDefault="00A57223" w:rsidP="008F228A">
            <w:pPr>
              <w:rPr>
                <w:rFonts w:ascii="Arial" w:hAnsi="Arial" w:cs="Arial"/>
                <w:sz w:val="18"/>
                <w:szCs w:val="18"/>
              </w:rPr>
            </w:pPr>
          </w:p>
        </w:tc>
        <w:tc>
          <w:tcPr>
            <w:tcW w:w="720" w:type="dxa"/>
          </w:tcPr>
          <w:p w14:paraId="07CD60B5"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7b</w:t>
            </w:r>
          </w:p>
        </w:tc>
        <w:tc>
          <w:tcPr>
            <w:tcW w:w="11070" w:type="dxa"/>
          </w:tcPr>
          <w:p w14:paraId="6D03BFAA" w14:textId="77777777" w:rsidR="00A57223" w:rsidRPr="00A57223" w:rsidRDefault="00A57223" w:rsidP="008F228A">
            <w:pPr>
              <w:rPr>
                <w:rFonts w:ascii="Arial" w:hAnsi="Arial" w:cs="Arial"/>
                <w:sz w:val="18"/>
                <w:szCs w:val="18"/>
              </w:rPr>
            </w:pPr>
            <w:r w:rsidRPr="00A57223">
              <w:rPr>
                <w:rFonts w:ascii="Arial" w:hAnsi="Arial" w:cs="Arial"/>
                <w:sz w:val="18"/>
                <w:szCs w:val="18"/>
              </w:rPr>
              <w:t>When applicable, explanation of any interim analyses and stopping guidelines</w:t>
            </w:r>
          </w:p>
        </w:tc>
        <w:tc>
          <w:tcPr>
            <w:tcW w:w="1620" w:type="dxa"/>
            <w:tcBorders>
              <w:top w:val="single" w:sz="4" w:space="0" w:color="auto"/>
              <w:bottom w:val="single" w:sz="4" w:space="0" w:color="auto"/>
            </w:tcBorders>
          </w:tcPr>
          <w:p w14:paraId="43DCDAA3" w14:textId="77777777" w:rsidR="00A57223" w:rsidRPr="00A57223" w:rsidRDefault="00A57223" w:rsidP="008F228A">
            <w:pPr>
              <w:rPr>
                <w:rFonts w:ascii="Arial" w:hAnsi="Arial" w:cs="Arial"/>
                <w:sz w:val="18"/>
                <w:szCs w:val="18"/>
              </w:rPr>
            </w:pPr>
          </w:p>
        </w:tc>
      </w:tr>
      <w:tr w:rsidR="00A57223" w:rsidRPr="00A57223" w14:paraId="1A80813F" w14:textId="77777777" w:rsidTr="008F228A">
        <w:tc>
          <w:tcPr>
            <w:tcW w:w="2088" w:type="dxa"/>
          </w:tcPr>
          <w:p w14:paraId="7C62D569" w14:textId="77777777" w:rsidR="00A57223" w:rsidRPr="00A57223" w:rsidRDefault="00A57223" w:rsidP="008F228A">
            <w:pPr>
              <w:rPr>
                <w:rFonts w:ascii="Arial" w:hAnsi="Arial" w:cs="Arial"/>
                <w:sz w:val="18"/>
                <w:szCs w:val="18"/>
              </w:rPr>
            </w:pPr>
            <w:r w:rsidRPr="00A57223">
              <w:rPr>
                <w:rFonts w:ascii="Arial" w:hAnsi="Arial" w:cs="Arial"/>
                <w:sz w:val="18"/>
                <w:szCs w:val="18"/>
              </w:rPr>
              <w:t>Randomisation:</w:t>
            </w:r>
          </w:p>
        </w:tc>
        <w:tc>
          <w:tcPr>
            <w:tcW w:w="720" w:type="dxa"/>
          </w:tcPr>
          <w:p w14:paraId="76A2061E" w14:textId="77777777" w:rsidR="00A57223" w:rsidRPr="00A57223" w:rsidRDefault="00A57223" w:rsidP="008F228A">
            <w:pPr>
              <w:jc w:val="center"/>
              <w:rPr>
                <w:rFonts w:ascii="Arial" w:hAnsi="Arial" w:cs="Arial"/>
                <w:sz w:val="18"/>
                <w:szCs w:val="18"/>
              </w:rPr>
            </w:pPr>
          </w:p>
        </w:tc>
        <w:tc>
          <w:tcPr>
            <w:tcW w:w="11070" w:type="dxa"/>
          </w:tcPr>
          <w:p w14:paraId="40D1992C" w14:textId="77777777" w:rsidR="00A57223" w:rsidRPr="00A57223" w:rsidRDefault="00A57223" w:rsidP="008F228A">
            <w:pPr>
              <w:rPr>
                <w:rFonts w:ascii="Arial" w:hAnsi="Arial" w:cs="Arial"/>
                <w:sz w:val="18"/>
                <w:szCs w:val="18"/>
              </w:rPr>
            </w:pPr>
          </w:p>
        </w:tc>
        <w:tc>
          <w:tcPr>
            <w:tcW w:w="1620" w:type="dxa"/>
            <w:tcBorders>
              <w:top w:val="single" w:sz="4" w:space="0" w:color="auto"/>
            </w:tcBorders>
          </w:tcPr>
          <w:p w14:paraId="43EDF298" w14:textId="77777777" w:rsidR="00A57223" w:rsidRPr="00A57223" w:rsidRDefault="00A57223" w:rsidP="008F228A">
            <w:pPr>
              <w:rPr>
                <w:rFonts w:ascii="Arial" w:hAnsi="Arial" w:cs="Arial"/>
                <w:sz w:val="18"/>
                <w:szCs w:val="18"/>
              </w:rPr>
            </w:pPr>
          </w:p>
        </w:tc>
      </w:tr>
      <w:tr w:rsidR="00A57223" w:rsidRPr="00A57223" w14:paraId="13597927" w14:textId="77777777" w:rsidTr="008F228A">
        <w:tc>
          <w:tcPr>
            <w:tcW w:w="2088" w:type="dxa"/>
            <w:vMerge w:val="restart"/>
          </w:tcPr>
          <w:p w14:paraId="4EEB0110" w14:textId="77777777" w:rsidR="00A57223" w:rsidRPr="00A57223" w:rsidRDefault="00A57223" w:rsidP="008F228A">
            <w:pPr>
              <w:ind w:left="540" w:hanging="540"/>
              <w:rPr>
                <w:rFonts w:ascii="Arial" w:hAnsi="Arial" w:cs="Arial"/>
                <w:sz w:val="18"/>
                <w:szCs w:val="18"/>
              </w:rPr>
            </w:pPr>
            <w:r w:rsidRPr="00A57223">
              <w:rPr>
                <w:rFonts w:cs="Arial"/>
                <w:sz w:val="18"/>
                <w:szCs w:val="18"/>
              </w:rPr>
              <w:t> </w:t>
            </w:r>
            <w:r w:rsidRPr="00A57223">
              <w:rPr>
                <w:rFonts w:ascii="Arial" w:hAnsi="Arial" w:cs="Arial"/>
                <w:sz w:val="18"/>
                <w:szCs w:val="18"/>
              </w:rPr>
              <w:t>Sequence generation</w:t>
            </w:r>
          </w:p>
        </w:tc>
        <w:tc>
          <w:tcPr>
            <w:tcW w:w="720" w:type="dxa"/>
          </w:tcPr>
          <w:p w14:paraId="28949EFA"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8a</w:t>
            </w:r>
          </w:p>
        </w:tc>
        <w:tc>
          <w:tcPr>
            <w:tcW w:w="11070" w:type="dxa"/>
          </w:tcPr>
          <w:p w14:paraId="68A3A054" w14:textId="77777777" w:rsidR="00A57223" w:rsidRPr="00A57223" w:rsidRDefault="00A57223" w:rsidP="008F228A">
            <w:pPr>
              <w:rPr>
                <w:rFonts w:ascii="Arial" w:hAnsi="Arial" w:cs="Arial"/>
                <w:sz w:val="18"/>
                <w:szCs w:val="18"/>
              </w:rPr>
            </w:pPr>
            <w:r w:rsidRPr="00A57223">
              <w:rPr>
                <w:rFonts w:ascii="Arial" w:hAnsi="Arial" w:cs="Arial"/>
                <w:sz w:val="18"/>
                <w:szCs w:val="18"/>
              </w:rPr>
              <w:t>Method used to generate the random allocation sequence</w:t>
            </w:r>
          </w:p>
        </w:tc>
        <w:tc>
          <w:tcPr>
            <w:tcW w:w="1620" w:type="dxa"/>
            <w:tcBorders>
              <w:bottom w:val="single" w:sz="4" w:space="0" w:color="auto"/>
            </w:tcBorders>
          </w:tcPr>
          <w:p w14:paraId="684AA99A" w14:textId="09B958EB" w:rsidR="00A57223" w:rsidRPr="00A57223" w:rsidRDefault="000B2C53" w:rsidP="008F228A">
            <w:pPr>
              <w:rPr>
                <w:rFonts w:ascii="Arial" w:hAnsi="Arial" w:cs="Arial"/>
                <w:sz w:val="18"/>
                <w:szCs w:val="18"/>
              </w:rPr>
            </w:pPr>
            <w:r>
              <w:rPr>
                <w:rFonts w:ascii="Arial" w:hAnsi="Arial" w:cs="Arial"/>
                <w:sz w:val="18"/>
                <w:szCs w:val="18"/>
              </w:rPr>
              <w:t>104</w:t>
            </w:r>
          </w:p>
        </w:tc>
      </w:tr>
      <w:tr w:rsidR="00A57223" w:rsidRPr="00A57223" w14:paraId="79FD052E" w14:textId="77777777" w:rsidTr="008F228A">
        <w:tc>
          <w:tcPr>
            <w:tcW w:w="2088" w:type="dxa"/>
            <w:vMerge/>
          </w:tcPr>
          <w:p w14:paraId="6A897879" w14:textId="77777777" w:rsidR="00A57223" w:rsidRPr="00A57223" w:rsidRDefault="00A57223" w:rsidP="008F228A">
            <w:pPr>
              <w:rPr>
                <w:rFonts w:ascii="Arial" w:hAnsi="Arial" w:cs="Arial"/>
                <w:sz w:val="18"/>
                <w:szCs w:val="18"/>
              </w:rPr>
            </w:pPr>
          </w:p>
        </w:tc>
        <w:tc>
          <w:tcPr>
            <w:tcW w:w="720" w:type="dxa"/>
          </w:tcPr>
          <w:p w14:paraId="36DFB9B6"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8b</w:t>
            </w:r>
          </w:p>
        </w:tc>
        <w:tc>
          <w:tcPr>
            <w:tcW w:w="11070" w:type="dxa"/>
          </w:tcPr>
          <w:p w14:paraId="3FE44958" w14:textId="77777777" w:rsidR="00A57223" w:rsidRPr="00A57223" w:rsidRDefault="00A57223" w:rsidP="008F228A">
            <w:pPr>
              <w:rPr>
                <w:rFonts w:ascii="Arial" w:hAnsi="Arial" w:cs="Arial"/>
                <w:sz w:val="18"/>
                <w:szCs w:val="18"/>
              </w:rPr>
            </w:pPr>
            <w:r w:rsidRPr="00A57223">
              <w:rPr>
                <w:rFonts w:ascii="Arial" w:hAnsi="Arial" w:cs="Arial"/>
                <w:sz w:val="18"/>
                <w:szCs w:val="18"/>
              </w:rPr>
              <w:t>Type of randomisation; details of any restriction (such as blocking and block size)</w:t>
            </w:r>
          </w:p>
        </w:tc>
        <w:tc>
          <w:tcPr>
            <w:tcW w:w="1620" w:type="dxa"/>
            <w:tcBorders>
              <w:top w:val="single" w:sz="4" w:space="0" w:color="auto"/>
              <w:bottom w:val="single" w:sz="4" w:space="0" w:color="auto"/>
            </w:tcBorders>
          </w:tcPr>
          <w:p w14:paraId="33DE80B9" w14:textId="093AFB5D" w:rsidR="00A57223" w:rsidRPr="00A57223" w:rsidRDefault="000B2C53" w:rsidP="008F228A">
            <w:pPr>
              <w:rPr>
                <w:rFonts w:ascii="Arial" w:hAnsi="Arial" w:cs="Arial"/>
                <w:sz w:val="18"/>
                <w:szCs w:val="18"/>
              </w:rPr>
            </w:pPr>
            <w:r>
              <w:rPr>
                <w:rFonts w:ascii="Arial" w:hAnsi="Arial" w:cs="Arial"/>
                <w:sz w:val="18"/>
                <w:szCs w:val="18"/>
              </w:rPr>
              <w:t>104</w:t>
            </w:r>
          </w:p>
        </w:tc>
      </w:tr>
      <w:tr w:rsidR="00A57223" w:rsidRPr="00A57223" w14:paraId="4477C784" w14:textId="77777777" w:rsidTr="008F228A">
        <w:tc>
          <w:tcPr>
            <w:tcW w:w="2088" w:type="dxa"/>
          </w:tcPr>
          <w:p w14:paraId="7ABCBCF4" w14:textId="77777777" w:rsidR="00A57223" w:rsidRPr="00A57223" w:rsidRDefault="00A57223" w:rsidP="008F228A">
            <w:pPr>
              <w:ind w:left="540" w:hanging="540"/>
              <w:rPr>
                <w:rFonts w:ascii="Arial" w:hAnsi="Arial" w:cs="Arial"/>
                <w:sz w:val="18"/>
                <w:szCs w:val="18"/>
              </w:rPr>
            </w:pPr>
            <w:r w:rsidRPr="00A57223">
              <w:rPr>
                <w:rFonts w:cs="Arial"/>
                <w:sz w:val="18"/>
                <w:szCs w:val="18"/>
              </w:rPr>
              <w:t> </w:t>
            </w:r>
            <w:r w:rsidRPr="00A57223">
              <w:rPr>
                <w:rFonts w:ascii="Arial" w:hAnsi="Arial" w:cs="Arial"/>
                <w:sz w:val="18"/>
                <w:szCs w:val="18"/>
              </w:rPr>
              <w:t>Allocation concealment mechanism</w:t>
            </w:r>
          </w:p>
        </w:tc>
        <w:tc>
          <w:tcPr>
            <w:tcW w:w="720" w:type="dxa"/>
          </w:tcPr>
          <w:p w14:paraId="35A9D799"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9</w:t>
            </w:r>
          </w:p>
        </w:tc>
        <w:tc>
          <w:tcPr>
            <w:tcW w:w="11070" w:type="dxa"/>
          </w:tcPr>
          <w:p w14:paraId="4FC0E545" w14:textId="77777777" w:rsidR="00A57223" w:rsidRPr="00A57223" w:rsidRDefault="00A57223" w:rsidP="008F228A">
            <w:pPr>
              <w:rPr>
                <w:rFonts w:ascii="Arial" w:hAnsi="Arial" w:cs="Arial"/>
                <w:sz w:val="18"/>
                <w:szCs w:val="18"/>
              </w:rPr>
            </w:pPr>
            <w:r w:rsidRPr="00A57223">
              <w:rPr>
                <w:rFonts w:ascii="Arial" w:hAnsi="Arial" w:cs="Arial"/>
                <w:sz w:val="18"/>
                <w:szCs w:val="18"/>
              </w:rPr>
              <w:t>Mechanism used to implement the random allocation sequence (such as sequentially numbered containers), describing any steps taken to conceal the sequence until interventions were assigned</w:t>
            </w:r>
          </w:p>
        </w:tc>
        <w:tc>
          <w:tcPr>
            <w:tcW w:w="1620" w:type="dxa"/>
            <w:tcBorders>
              <w:top w:val="single" w:sz="4" w:space="0" w:color="auto"/>
              <w:bottom w:val="single" w:sz="4" w:space="0" w:color="auto"/>
            </w:tcBorders>
          </w:tcPr>
          <w:p w14:paraId="362855FE" w14:textId="77777777" w:rsidR="00A57223" w:rsidRPr="00A57223" w:rsidRDefault="00A57223" w:rsidP="008F228A">
            <w:pPr>
              <w:rPr>
                <w:rFonts w:ascii="Arial" w:hAnsi="Arial" w:cs="Arial"/>
                <w:sz w:val="18"/>
                <w:szCs w:val="18"/>
              </w:rPr>
            </w:pPr>
          </w:p>
        </w:tc>
      </w:tr>
      <w:tr w:rsidR="00A57223" w:rsidRPr="00A57223" w14:paraId="10F5BF59" w14:textId="77777777" w:rsidTr="008F228A">
        <w:tc>
          <w:tcPr>
            <w:tcW w:w="2088" w:type="dxa"/>
          </w:tcPr>
          <w:p w14:paraId="422DEF6A" w14:textId="77777777" w:rsidR="00A57223" w:rsidRPr="00A57223" w:rsidRDefault="00A57223" w:rsidP="008F228A">
            <w:pPr>
              <w:rPr>
                <w:rFonts w:ascii="Arial" w:hAnsi="Arial" w:cs="Arial"/>
                <w:sz w:val="18"/>
                <w:szCs w:val="18"/>
              </w:rPr>
            </w:pPr>
            <w:r w:rsidRPr="00A57223">
              <w:rPr>
                <w:rFonts w:cs="Arial"/>
                <w:sz w:val="18"/>
                <w:szCs w:val="18"/>
              </w:rPr>
              <w:t> </w:t>
            </w:r>
            <w:r w:rsidRPr="00A57223">
              <w:rPr>
                <w:rFonts w:ascii="Arial" w:hAnsi="Arial" w:cs="Arial"/>
                <w:sz w:val="18"/>
                <w:szCs w:val="18"/>
              </w:rPr>
              <w:t>Implementation</w:t>
            </w:r>
          </w:p>
        </w:tc>
        <w:tc>
          <w:tcPr>
            <w:tcW w:w="720" w:type="dxa"/>
          </w:tcPr>
          <w:p w14:paraId="774694E3"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10</w:t>
            </w:r>
          </w:p>
        </w:tc>
        <w:tc>
          <w:tcPr>
            <w:tcW w:w="11070" w:type="dxa"/>
          </w:tcPr>
          <w:p w14:paraId="69CAD16E" w14:textId="77777777" w:rsidR="00A57223" w:rsidRPr="00A57223" w:rsidRDefault="00A57223" w:rsidP="008F228A">
            <w:pPr>
              <w:rPr>
                <w:rFonts w:ascii="Arial" w:hAnsi="Arial" w:cs="Arial"/>
                <w:sz w:val="18"/>
                <w:szCs w:val="18"/>
              </w:rPr>
            </w:pPr>
            <w:r w:rsidRPr="00A57223">
              <w:rPr>
                <w:rFonts w:ascii="Arial" w:hAnsi="Arial" w:cs="Arial"/>
                <w:sz w:val="18"/>
                <w:szCs w:val="18"/>
              </w:rPr>
              <w:t>Who generated the random allocation sequence, who enrolled participants, and who assigned participants to interventions</w:t>
            </w:r>
          </w:p>
        </w:tc>
        <w:tc>
          <w:tcPr>
            <w:tcW w:w="1620" w:type="dxa"/>
            <w:tcBorders>
              <w:top w:val="single" w:sz="4" w:space="0" w:color="auto"/>
              <w:bottom w:val="single" w:sz="4" w:space="0" w:color="auto"/>
            </w:tcBorders>
          </w:tcPr>
          <w:p w14:paraId="24D16AAA" w14:textId="525056FB" w:rsidR="00A57223" w:rsidRPr="00A57223" w:rsidRDefault="000B2C53" w:rsidP="008F228A">
            <w:pPr>
              <w:rPr>
                <w:rFonts w:ascii="Arial" w:hAnsi="Arial" w:cs="Arial"/>
                <w:sz w:val="18"/>
                <w:szCs w:val="18"/>
              </w:rPr>
            </w:pPr>
            <w:r>
              <w:rPr>
                <w:rFonts w:ascii="Arial" w:hAnsi="Arial" w:cs="Arial"/>
                <w:sz w:val="18"/>
                <w:szCs w:val="18"/>
              </w:rPr>
              <w:t>104</w:t>
            </w:r>
          </w:p>
        </w:tc>
      </w:tr>
      <w:tr w:rsidR="00A57223" w:rsidRPr="00A57223" w14:paraId="22297070" w14:textId="77777777" w:rsidTr="008F228A">
        <w:tc>
          <w:tcPr>
            <w:tcW w:w="2088" w:type="dxa"/>
            <w:vMerge w:val="restart"/>
          </w:tcPr>
          <w:p w14:paraId="3EBA66AA" w14:textId="77777777" w:rsidR="00A57223" w:rsidRPr="00A57223" w:rsidRDefault="00A57223" w:rsidP="008F228A">
            <w:pPr>
              <w:rPr>
                <w:rFonts w:ascii="Arial" w:hAnsi="Arial" w:cs="Arial"/>
                <w:sz w:val="18"/>
                <w:szCs w:val="18"/>
              </w:rPr>
            </w:pPr>
            <w:r w:rsidRPr="00A57223">
              <w:rPr>
                <w:rFonts w:ascii="Arial" w:hAnsi="Arial" w:cs="Arial"/>
                <w:sz w:val="18"/>
                <w:szCs w:val="18"/>
              </w:rPr>
              <w:t>Blinding</w:t>
            </w:r>
          </w:p>
        </w:tc>
        <w:tc>
          <w:tcPr>
            <w:tcW w:w="720" w:type="dxa"/>
          </w:tcPr>
          <w:p w14:paraId="10015D7B"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11a</w:t>
            </w:r>
          </w:p>
        </w:tc>
        <w:tc>
          <w:tcPr>
            <w:tcW w:w="11070" w:type="dxa"/>
          </w:tcPr>
          <w:p w14:paraId="1F6BE35E" w14:textId="77777777" w:rsidR="00A57223" w:rsidRPr="00A57223" w:rsidRDefault="00A57223" w:rsidP="008F228A">
            <w:pPr>
              <w:rPr>
                <w:rFonts w:ascii="Arial" w:hAnsi="Arial" w:cs="Arial"/>
                <w:sz w:val="18"/>
                <w:szCs w:val="18"/>
              </w:rPr>
            </w:pPr>
            <w:r w:rsidRPr="00A57223">
              <w:rPr>
                <w:rFonts w:ascii="Arial" w:hAnsi="Arial" w:cs="Arial"/>
                <w:sz w:val="18"/>
                <w:szCs w:val="18"/>
              </w:rPr>
              <w:t>If done, who was blinded after assignment to interventions (for example, participants, care providers, those assessing outcomes) and how</w:t>
            </w:r>
          </w:p>
        </w:tc>
        <w:tc>
          <w:tcPr>
            <w:tcW w:w="1620" w:type="dxa"/>
            <w:tcBorders>
              <w:top w:val="single" w:sz="4" w:space="0" w:color="auto"/>
              <w:bottom w:val="single" w:sz="4" w:space="0" w:color="auto"/>
            </w:tcBorders>
          </w:tcPr>
          <w:p w14:paraId="08FE6305" w14:textId="343597EE" w:rsidR="00A57223" w:rsidRPr="00A57223" w:rsidRDefault="000B2C53" w:rsidP="008F228A">
            <w:pPr>
              <w:rPr>
                <w:rFonts w:ascii="Arial" w:hAnsi="Arial" w:cs="Arial"/>
                <w:sz w:val="18"/>
                <w:szCs w:val="18"/>
              </w:rPr>
            </w:pPr>
            <w:r>
              <w:rPr>
                <w:rFonts w:ascii="Arial" w:hAnsi="Arial" w:cs="Arial"/>
                <w:sz w:val="18"/>
                <w:szCs w:val="18"/>
              </w:rPr>
              <w:t>105</w:t>
            </w:r>
          </w:p>
        </w:tc>
      </w:tr>
      <w:tr w:rsidR="00A57223" w:rsidRPr="00A57223" w14:paraId="627DDEC4" w14:textId="77777777" w:rsidTr="008F228A">
        <w:tc>
          <w:tcPr>
            <w:tcW w:w="2088" w:type="dxa"/>
            <w:vMerge/>
          </w:tcPr>
          <w:p w14:paraId="2ACB4651" w14:textId="77777777" w:rsidR="00A57223" w:rsidRPr="00A57223" w:rsidRDefault="00A57223" w:rsidP="008F228A">
            <w:pPr>
              <w:rPr>
                <w:rFonts w:ascii="Arial" w:hAnsi="Arial" w:cs="Arial"/>
                <w:sz w:val="18"/>
                <w:szCs w:val="18"/>
              </w:rPr>
            </w:pPr>
          </w:p>
        </w:tc>
        <w:tc>
          <w:tcPr>
            <w:tcW w:w="720" w:type="dxa"/>
          </w:tcPr>
          <w:p w14:paraId="53554BCB"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11b</w:t>
            </w:r>
          </w:p>
        </w:tc>
        <w:tc>
          <w:tcPr>
            <w:tcW w:w="11070" w:type="dxa"/>
          </w:tcPr>
          <w:p w14:paraId="0A4997B2" w14:textId="77777777" w:rsidR="00A57223" w:rsidRPr="00A57223" w:rsidRDefault="00A57223" w:rsidP="008F228A">
            <w:pPr>
              <w:rPr>
                <w:rFonts w:ascii="Arial" w:hAnsi="Arial" w:cs="Arial"/>
                <w:sz w:val="18"/>
                <w:szCs w:val="18"/>
              </w:rPr>
            </w:pPr>
            <w:r w:rsidRPr="00A57223">
              <w:rPr>
                <w:rFonts w:ascii="Arial" w:hAnsi="Arial" w:cs="Arial"/>
                <w:sz w:val="18"/>
                <w:szCs w:val="18"/>
              </w:rPr>
              <w:t>If relevant, description of the similarity of interventions</w:t>
            </w:r>
          </w:p>
        </w:tc>
        <w:tc>
          <w:tcPr>
            <w:tcW w:w="1620" w:type="dxa"/>
            <w:tcBorders>
              <w:top w:val="single" w:sz="4" w:space="0" w:color="auto"/>
              <w:bottom w:val="single" w:sz="4" w:space="0" w:color="auto"/>
            </w:tcBorders>
          </w:tcPr>
          <w:p w14:paraId="444D3F30" w14:textId="706A771E" w:rsidR="00A57223" w:rsidRPr="00A57223" w:rsidRDefault="000B2C53" w:rsidP="008F228A">
            <w:pPr>
              <w:rPr>
                <w:rFonts w:ascii="Arial" w:hAnsi="Arial" w:cs="Arial"/>
                <w:sz w:val="18"/>
                <w:szCs w:val="18"/>
              </w:rPr>
            </w:pPr>
            <w:r>
              <w:rPr>
                <w:rFonts w:ascii="Arial" w:hAnsi="Arial" w:cs="Arial"/>
                <w:sz w:val="18"/>
                <w:szCs w:val="18"/>
              </w:rPr>
              <w:t>104-5</w:t>
            </w:r>
          </w:p>
        </w:tc>
      </w:tr>
      <w:tr w:rsidR="00A57223" w:rsidRPr="00A57223" w14:paraId="777F9719" w14:textId="77777777" w:rsidTr="008F228A">
        <w:tc>
          <w:tcPr>
            <w:tcW w:w="2088" w:type="dxa"/>
            <w:vMerge w:val="restart"/>
          </w:tcPr>
          <w:p w14:paraId="11D7E63D" w14:textId="77777777" w:rsidR="00A57223" w:rsidRPr="00A57223" w:rsidRDefault="00A57223" w:rsidP="008F228A">
            <w:pPr>
              <w:rPr>
                <w:rFonts w:ascii="Arial" w:hAnsi="Arial" w:cs="Arial"/>
                <w:sz w:val="18"/>
                <w:szCs w:val="18"/>
              </w:rPr>
            </w:pPr>
            <w:r w:rsidRPr="00A57223">
              <w:rPr>
                <w:rFonts w:ascii="Arial" w:hAnsi="Arial" w:cs="Arial"/>
                <w:sz w:val="18"/>
                <w:szCs w:val="18"/>
              </w:rPr>
              <w:t>Statistical methods</w:t>
            </w:r>
          </w:p>
        </w:tc>
        <w:tc>
          <w:tcPr>
            <w:tcW w:w="720" w:type="dxa"/>
          </w:tcPr>
          <w:p w14:paraId="22A86E41"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12a</w:t>
            </w:r>
          </w:p>
        </w:tc>
        <w:tc>
          <w:tcPr>
            <w:tcW w:w="11070" w:type="dxa"/>
          </w:tcPr>
          <w:p w14:paraId="329A8104" w14:textId="77777777" w:rsidR="00A57223" w:rsidRPr="00A57223" w:rsidRDefault="00A57223" w:rsidP="008F228A">
            <w:pPr>
              <w:rPr>
                <w:rFonts w:ascii="Arial" w:hAnsi="Arial" w:cs="Arial"/>
                <w:sz w:val="18"/>
                <w:szCs w:val="18"/>
              </w:rPr>
            </w:pPr>
            <w:r w:rsidRPr="00A57223">
              <w:rPr>
                <w:rFonts w:ascii="Arial" w:hAnsi="Arial" w:cs="Arial"/>
                <w:sz w:val="18"/>
                <w:szCs w:val="18"/>
              </w:rPr>
              <w:t>Statistical methods used to compare groups for primary and secondary outcomes</w:t>
            </w:r>
          </w:p>
        </w:tc>
        <w:tc>
          <w:tcPr>
            <w:tcW w:w="1620" w:type="dxa"/>
            <w:tcBorders>
              <w:top w:val="single" w:sz="4" w:space="0" w:color="auto"/>
              <w:bottom w:val="single" w:sz="4" w:space="0" w:color="auto"/>
            </w:tcBorders>
          </w:tcPr>
          <w:p w14:paraId="6C544247" w14:textId="23ECC351" w:rsidR="00A57223" w:rsidRPr="00A57223" w:rsidRDefault="000B2C53" w:rsidP="008F228A">
            <w:pPr>
              <w:rPr>
                <w:rFonts w:ascii="Arial" w:hAnsi="Arial" w:cs="Arial"/>
                <w:sz w:val="18"/>
                <w:szCs w:val="18"/>
              </w:rPr>
            </w:pPr>
            <w:r>
              <w:rPr>
                <w:rFonts w:ascii="Arial" w:hAnsi="Arial" w:cs="Arial"/>
                <w:sz w:val="18"/>
                <w:szCs w:val="18"/>
              </w:rPr>
              <w:t>105-6</w:t>
            </w:r>
          </w:p>
        </w:tc>
      </w:tr>
      <w:tr w:rsidR="00A57223" w:rsidRPr="00A57223" w14:paraId="4C4E0426" w14:textId="77777777" w:rsidTr="008F228A">
        <w:tc>
          <w:tcPr>
            <w:tcW w:w="2088" w:type="dxa"/>
            <w:vMerge/>
          </w:tcPr>
          <w:p w14:paraId="74D49D47" w14:textId="77777777" w:rsidR="00A57223" w:rsidRPr="00A57223" w:rsidRDefault="00A57223" w:rsidP="008F228A">
            <w:pPr>
              <w:rPr>
                <w:rFonts w:ascii="Arial" w:hAnsi="Arial" w:cs="Arial"/>
                <w:sz w:val="18"/>
                <w:szCs w:val="18"/>
              </w:rPr>
            </w:pPr>
          </w:p>
        </w:tc>
        <w:tc>
          <w:tcPr>
            <w:tcW w:w="720" w:type="dxa"/>
          </w:tcPr>
          <w:p w14:paraId="1BA2AF19"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12b</w:t>
            </w:r>
          </w:p>
        </w:tc>
        <w:tc>
          <w:tcPr>
            <w:tcW w:w="11070" w:type="dxa"/>
          </w:tcPr>
          <w:p w14:paraId="4B2400C3" w14:textId="77777777" w:rsidR="00A57223" w:rsidRPr="00A57223" w:rsidRDefault="00A57223" w:rsidP="008F228A">
            <w:pPr>
              <w:rPr>
                <w:rFonts w:ascii="Arial" w:hAnsi="Arial" w:cs="Arial"/>
                <w:sz w:val="18"/>
                <w:szCs w:val="18"/>
              </w:rPr>
            </w:pPr>
            <w:r w:rsidRPr="00A57223">
              <w:rPr>
                <w:rFonts w:ascii="Arial" w:hAnsi="Arial" w:cs="Arial"/>
                <w:sz w:val="18"/>
                <w:szCs w:val="18"/>
              </w:rPr>
              <w:t>Methods for additional analyses, such as subgroup analyses and adjusted analyses</w:t>
            </w:r>
          </w:p>
        </w:tc>
        <w:tc>
          <w:tcPr>
            <w:tcW w:w="1620" w:type="dxa"/>
            <w:tcBorders>
              <w:top w:val="single" w:sz="4" w:space="0" w:color="auto"/>
              <w:bottom w:val="single" w:sz="4" w:space="0" w:color="auto"/>
            </w:tcBorders>
          </w:tcPr>
          <w:p w14:paraId="3F3E18E6" w14:textId="77777777" w:rsidR="00A57223" w:rsidRPr="00A57223" w:rsidRDefault="00A57223" w:rsidP="008F228A">
            <w:pPr>
              <w:rPr>
                <w:rFonts w:ascii="Arial" w:hAnsi="Arial" w:cs="Arial"/>
                <w:sz w:val="18"/>
                <w:szCs w:val="18"/>
              </w:rPr>
            </w:pPr>
          </w:p>
        </w:tc>
      </w:tr>
      <w:tr w:rsidR="00A57223" w:rsidRPr="00A57223" w14:paraId="302389D4" w14:textId="77777777" w:rsidTr="008F228A">
        <w:tc>
          <w:tcPr>
            <w:tcW w:w="15498" w:type="dxa"/>
            <w:gridSpan w:val="4"/>
          </w:tcPr>
          <w:p w14:paraId="6802026A" w14:textId="77777777" w:rsidR="00A57223" w:rsidRPr="00A57223" w:rsidRDefault="00A57223" w:rsidP="008F228A">
            <w:pPr>
              <w:pStyle w:val="TableSubHead"/>
              <w:rPr>
                <w:rFonts w:ascii="Arial" w:hAnsi="Arial" w:cs="Arial"/>
                <w:sz w:val="18"/>
                <w:szCs w:val="18"/>
              </w:rPr>
            </w:pPr>
            <w:r w:rsidRPr="00A57223">
              <w:rPr>
                <w:rFonts w:ascii="Arial" w:hAnsi="Arial" w:cs="Arial"/>
                <w:sz w:val="18"/>
                <w:szCs w:val="18"/>
              </w:rPr>
              <w:t>Results</w:t>
            </w:r>
          </w:p>
        </w:tc>
      </w:tr>
      <w:tr w:rsidR="00A57223" w:rsidRPr="00A57223" w14:paraId="0A73D514" w14:textId="77777777" w:rsidTr="008F228A">
        <w:tc>
          <w:tcPr>
            <w:tcW w:w="2088" w:type="dxa"/>
            <w:vMerge w:val="restart"/>
          </w:tcPr>
          <w:p w14:paraId="5E6B6461" w14:textId="77777777" w:rsidR="00A57223" w:rsidRPr="00A57223" w:rsidRDefault="00A57223" w:rsidP="008F228A">
            <w:pPr>
              <w:rPr>
                <w:rFonts w:ascii="Arial" w:hAnsi="Arial" w:cs="Arial"/>
                <w:sz w:val="18"/>
                <w:szCs w:val="18"/>
              </w:rPr>
            </w:pPr>
            <w:r w:rsidRPr="00A57223">
              <w:rPr>
                <w:rFonts w:ascii="Arial" w:hAnsi="Arial" w:cs="Arial"/>
                <w:sz w:val="18"/>
                <w:szCs w:val="18"/>
              </w:rPr>
              <w:t>Participant flow (a diagram is strongly recommended)</w:t>
            </w:r>
          </w:p>
        </w:tc>
        <w:tc>
          <w:tcPr>
            <w:tcW w:w="720" w:type="dxa"/>
          </w:tcPr>
          <w:p w14:paraId="58F6B953"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13a</w:t>
            </w:r>
          </w:p>
        </w:tc>
        <w:tc>
          <w:tcPr>
            <w:tcW w:w="11070" w:type="dxa"/>
          </w:tcPr>
          <w:p w14:paraId="0C308810" w14:textId="77777777" w:rsidR="00A57223" w:rsidRPr="00A57223" w:rsidRDefault="00A57223" w:rsidP="008F228A">
            <w:pPr>
              <w:rPr>
                <w:rFonts w:ascii="Arial" w:hAnsi="Arial" w:cs="Arial"/>
                <w:sz w:val="18"/>
                <w:szCs w:val="18"/>
              </w:rPr>
            </w:pPr>
            <w:r w:rsidRPr="00A57223">
              <w:rPr>
                <w:rFonts w:ascii="Arial" w:hAnsi="Arial" w:cs="Arial"/>
                <w:sz w:val="18"/>
                <w:szCs w:val="18"/>
              </w:rPr>
              <w:t>For each group, the numbers of participants who were randomly assigned, received intended treatment, and were analysed for the primary outcome</w:t>
            </w:r>
          </w:p>
        </w:tc>
        <w:tc>
          <w:tcPr>
            <w:tcW w:w="1620" w:type="dxa"/>
            <w:tcBorders>
              <w:bottom w:val="single" w:sz="4" w:space="0" w:color="auto"/>
            </w:tcBorders>
          </w:tcPr>
          <w:p w14:paraId="3CE0784C" w14:textId="106111E5" w:rsidR="00A57223" w:rsidRPr="00A57223" w:rsidRDefault="000B2C53" w:rsidP="008F228A">
            <w:pPr>
              <w:rPr>
                <w:rFonts w:ascii="Arial" w:hAnsi="Arial" w:cs="Arial"/>
                <w:sz w:val="18"/>
                <w:szCs w:val="18"/>
              </w:rPr>
            </w:pPr>
            <w:r>
              <w:rPr>
                <w:rFonts w:ascii="Arial" w:hAnsi="Arial" w:cs="Arial"/>
                <w:sz w:val="18"/>
                <w:szCs w:val="18"/>
              </w:rPr>
              <w:t>107-8</w:t>
            </w:r>
          </w:p>
        </w:tc>
      </w:tr>
      <w:tr w:rsidR="00A57223" w:rsidRPr="00A57223" w14:paraId="7883B5EF" w14:textId="77777777" w:rsidTr="008F228A">
        <w:tc>
          <w:tcPr>
            <w:tcW w:w="2088" w:type="dxa"/>
            <w:vMerge/>
          </w:tcPr>
          <w:p w14:paraId="18C20F19" w14:textId="77777777" w:rsidR="00A57223" w:rsidRPr="00A57223" w:rsidRDefault="00A57223" w:rsidP="008F228A">
            <w:pPr>
              <w:rPr>
                <w:rFonts w:ascii="Arial" w:hAnsi="Arial" w:cs="Arial"/>
                <w:sz w:val="18"/>
                <w:szCs w:val="18"/>
              </w:rPr>
            </w:pPr>
          </w:p>
        </w:tc>
        <w:tc>
          <w:tcPr>
            <w:tcW w:w="720" w:type="dxa"/>
          </w:tcPr>
          <w:p w14:paraId="67C9F9B6"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13b</w:t>
            </w:r>
          </w:p>
        </w:tc>
        <w:tc>
          <w:tcPr>
            <w:tcW w:w="11070" w:type="dxa"/>
          </w:tcPr>
          <w:p w14:paraId="4A7DADD5" w14:textId="77777777" w:rsidR="00A57223" w:rsidRPr="00A57223" w:rsidRDefault="00A57223" w:rsidP="008F228A">
            <w:pPr>
              <w:rPr>
                <w:rFonts w:ascii="Arial" w:hAnsi="Arial" w:cs="Arial"/>
                <w:sz w:val="18"/>
                <w:szCs w:val="18"/>
              </w:rPr>
            </w:pPr>
            <w:r w:rsidRPr="00A57223">
              <w:rPr>
                <w:rFonts w:ascii="Arial" w:hAnsi="Arial" w:cs="Arial"/>
                <w:sz w:val="18"/>
                <w:szCs w:val="18"/>
              </w:rPr>
              <w:t>For each group, losses and exclusions after randomisation,</w:t>
            </w:r>
            <w:r w:rsidRPr="00A57223" w:rsidDel="00646D6B">
              <w:rPr>
                <w:rFonts w:ascii="Arial" w:hAnsi="Arial" w:cs="Arial"/>
                <w:sz w:val="18"/>
                <w:szCs w:val="18"/>
              </w:rPr>
              <w:t xml:space="preserve"> </w:t>
            </w:r>
            <w:r w:rsidRPr="00A57223">
              <w:rPr>
                <w:rFonts w:ascii="Arial" w:hAnsi="Arial" w:cs="Arial"/>
                <w:sz w:val="18"/>
                <w:szCs w:val="18"/>
              </w:rPr>
              <w:t>together with reasons</w:t>
            </w:r>
          </w:p>
        </w:tc>
        <w:tc>
          <w:tcPr>
            <w:tcW w:w="1620" w:type="dxa"/>
            <w:tcBorders>
              <w:top w:val="single" w:sz="4" w:space="0" w:color="auto"/>
              <w:bottom w:val="single" w:sz="4" w:space="0" w:color="auto"/>
            </w:tcBorders>
          </w:tcPr>
          <w:p w14:paraId="5282A1BD" w14:textId="73D13696" w:rsidR="00A57223" w:rsidRPr="00A57223" w:rsidRDefault="000B2C53" w:rsidP="008F228A">
            <w:pPr>
              <w:rPr>
                <w:rFonts w:ascii="Arial" w:hAnsi="Arial" w:cs="Arial"/>
                <w:sz w:val="18"/>
                <w:szCs w:val="18"/>
              </w:rPr>
            </w:pPr>
            <w:r>
              <w:rPr>
                <w:rFonts w:ascii="Arial" w:hAnsi="Arial" w:cs="Arial"/>
                <w:sz w:val="18"/>
                <w:szCs w:val="18"/>
              </w:rPr>
              <w:t>107-8</w:t>
            </w:r>
          </w:p>
        </w:tc>
      </w:tr>
      <w:tr w:rsidR="00A57223" w:rsidRPr="00A57223" w14:paraId="354FACDE" w14:textId="77777777" w:rsidTr="008F228A">
        <w:tc>
          <w:tcPr>
            <w:tcW w:w="2088" w:type="dxa"/>
            <w:vMerge w:val="restart"/>
          </w:tcPr>
          <w:p w14:paraId="6FE78FB3" w14:textId="77777777" w:rsidR="00A57223" w:rsidRPr="00A57223" w:rsidRDefault="00A57223" w:rsidP="008F228A">
            <w:pPr>
              <w:rPr>
                <w:rFonts w:ascii="Arial" w:hAnsi="Arial" w:cs="Arial"/>
                <w:sz w:val="18"/>
                <w:szCs w:val="18"/>
              </w:rPr>
            </w:pPr>
            <w:r w:rsidRPr="00A57223">
              <w:rPr>
                <w:rFonts w:ascii="Arial" w:hAnsi="Arial" w:cs="Arial"/>
                <w:sz w:val="18"/>
                <w:szCs w:val="18"/>
              </w:rPr>
              <w:t>Recruitment</w:t>
            </w:r>
          </w:p>
        </w:tc>
        <w:tc>
          <w:tcPr>
            <w:tcW w:w="720" w:type="dxa"/>
          </w:tcPr>
          <w:p w14:paraId="2180CC3A"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14a</w:t>
            </w:r>
          </w:p>
        </w:tc>
        <w:tc>
          <w:tcPr>
            <w:tcW w:w="11070" w:type="dxa"/>
          </w:tcPr>
          <w:p w14:paraId="65278CD5" w14:textId="77777777" w:rsidR="00A57223" w:rsidRPr="00A57223" w:rsidRDefault="00A57223" w:rsidP="008F228A">
            <w:pPr>
              <w:rPr>
                <w:rFonts w:ascii="Arial" w:hAnsi="Arial" w:cs="Arial"/>
                <w:sz w:val="18"/>
                <w:szCs w:val="18"/>
              </w:rPr>
            </w:pPr>
            <w:r w:rsidRPr="00A57223">
              <w:rPr>
                <w:rFonts w:ascii="Arial" w:hAnsi="Arial" w:cs="Arial"/>
                <w:sz w:val="18"/>
                <w:szCs w:val="18"/>
              </w:rPr>
              <w:t>Dates defining the periods of recruitment and follow-up</w:t>
            </w:r>
          </w:p>
        </w:tc>
        <w:tc>
          <w:tcPr>
            <w:tcW w:w="1620" w:type="dxa"/>
            <w:tcBorders>
              <w:top w:val="single" w:sz="4" w:space="0" w:color="auto"/>
              <w:bottom w:val="single" w:sz="4" w:space="0" w:color="auto"/>
            </w:tcBorders>
          </w:tcPr>
          <w:p w14:paraId="3952B753" w14:textId="710E2C8F" w:rsidR="00A57223" w:rsidRPr="00A57223" w:rsidRDefault="000B2C53" w:rsidP="008F228A">
            <w:pPr>
              <w:rPr>
                <w:rFonts w:ascii="Arial" w:hAnsi="Arial" w:cs="Arial"/>
                <w:sz w:val="18"/>
                <w:szCs w:val="18"/>
              </w:rPr>
            </w:pPr>
            <w:r>
              <w:rPr>
                <w:rFonts w:ascii="Arial" w:hAnsi="Arial" w:cs="Arial"/>
                <w:sz w:val="18"/>
                <w:szCs w:val="18"/>
              </w:rPr>
              <w:t>108</w:t>
            </w:r>
          </w:p>
        </w:tc>
      </w:tr>
      <w:tr w:rsidR="00A57223" w:rsidRPr="00A57223" w14:paraId="1EE3B448" w14:textId="77777777" w:rsidTr="008F228A">
        <w:tc>
          <w:tcPr>
            <w:tcW w:w="2088" w:type="dxa"/>
            <w:vMerge/>
          </w:tcPr>
          <w:p w14:paraId="4CA77F96" w14:textId="77777777" w:rsidR="00A57223" w:rsidRPr="00A57223" w:rsidRDefault="00A57223" w:rsidP="008F228A">
            <w:pPr>
              <w:rPr>
                <w:rFonts w:ascii="Arial" w:hAnsi="Arial" w:cs="Arial"/>
                <w:sz w:val="18"/>
                <w:szCs w:val="18"/>
              </w:rPr>
            </w:pPr>
          </w:p>
        </w:tc>
        <w:tc>
          <w:tcPr>
            <w:tcW w:w="720" w:type="dxa"/>
          </w:tcPr>
          <w:p w14:paraId="50D68D82"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14b</w:t>
            </w:r>
          </w:p>
        </w:tc>
        <w:tc>
          <w:tcPr>
            <w:tcW w:w="11070" w:type="dxa"/>
          </w:tcPr>
          <w:p w14:paraId="51FFA345" w14:textId="77777777" w:rsidR="00A57223" w:rsidRPr="00A57223" w:rsidRDefault="00A57223" w:rsidP="008F228A">
            <w:pPr>
              <w:rPr>
                <w:rFonts w:ascii="Arial" w:hAnsi="Arial" w:cs="Arial"/>
                <w:sz w:val="18"/>
                <w:szCs w:val="18"/>
              </w:rPr>
            </w:pPr>
            <w:r w:rsidRPr="00A57223">
              <w:rPr>
                <w:rFonts w:ascii="Arial" w:hAnsi="Arial" w:cs="Arial"/>
                <w:sz w:val="18"/>
                <w:szCs w:val="18"/>
              </w:rPr>
              <w:t>Why the trial ended or was stopped</w:t>
            </w:r>
          </w:p>
        </w:tc>
        <w:tc>
          <w:tcPr>
            <w:tcW w:w="1620" w:type="dxa"/>
            <w:tcBorders>
              <w:top w:val="single" w:sz="4" w:space="0" w:color="auto"/>
              <w:bottom w:val="single" w:sz="4" w:space="0" w:color="auto"/>
            </w:tcBorders>
          </w:tcPr>
          <w:p w14:paraId="57276F3F" w14:textId="7D7D35A3" w:rsidR="00A57223" w:rsidRPr="00A57223" w:rsidRDefault="000B2C53" w:rsidP="008F228A">
            <w:pPr>
              <w:rPr>
                <w:rFonts w:ascii="Arial" w:hAnsi="Arial" w:cs="Arial"/>
                <w:sz w:val="18"/>
                <w:szCs w:val="18"/>
              </w:rPr>
            </w:pPr>
            <w:r>
              <w:rPr>
                <w:rFonts w:ascii="Arial" w:hAnsi="Arial" w:cs="Arial"/>
                <w:sz w:val="18"/>
                <w:szCs w:val="18"/>
              </w:rPr>
              <w:t>108</w:t>
            </w:r>
          </w:p>
        </w:tc>
      </w:tr>
      <w:tr w:rsidR="00A57223" w:rsidRPr="00A57223" w14:paraId="2C923D0A" w14:textId="77777777" w:rsidTr="008F228A">
        <w:tc>
          <w:tcPr>
            <w:tcW w:w="2088" w:type="dxa"/>
          </w:tcPr>
          <w:p w14:paraId="2087F351" w14:textId="77777777" w:rsidR="00A57223" w:rsidRPr="00A57223" w:rsidRDefault="00A57223" w:rsidP="008F228A">
            <w:pPr>
              <w:rPr>
                <w:rFonts w:ascii="Arial" w:hAnsi="Arial" w:cs="Arial"/>
                <w:sz w:val="18"/>
                <w:szCs w:val="18"/>
              </w:rPr>
            </w:pPr>
            <w:r w:rsidRPr="00A57223">
              <w:rPr>
                <w:rFonts w:ascii="Arial" w:hAnsi="Arial" w:cs="Arial"/>
                <w:sz w:val="18"/>
                <w:szCs w:val="18"/>
              </w:rPr>
              <w:t>Baseline data</w:t>
            </w:r>
          </w:p>
        </w:tc>
        <w:tc>
          <w:tcPr>
            <w:tcW w:w="720" w:type="dxa"/>
          </w:tcPr>
          <w:p w14:paraId="1A8E3701"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15</w:t>
            </w:r>
          </w:p>
        </w:tc>
        <w:tc>
          <w:tcPr>
            <w:tcW w:w="11070" w:type="dxa"/>
          </w:tcPr>
          <w:p w14:paraId="5CE0ED44" w14:textId="77777777" w:rsidR="00A57223" w:rsidRPr="00A57223" w:rsidRDefault="00A57223" w:rsidP="008F228A">
            <w:pPr>
              <w:rPr>
                <w:rFonts w:ascii="Arial" w:hAnsi="Arial" w:cs="Arial"/>
                <w:sz w:val="18"/>
                <w:szCs w:val="18"/>
              </w:rPr>
            </w:pPr>
            <w:r w:rsidRPr="00A57223">
              <w:rPr>
                <w:rFonts w:ascii="Arial" w:hAnsi="Arial" w:cs="Arial"/>
                <w:sz w:val="18"/>
                <w:szCs w:val="18"/>
              </w:rPr>
              <w:t>A table showing baseline demographic and clinical characteristics for each group</w:t>
            </w:r>
          </w:p>
        </w:tc>
        <w:tc>
          <w:tcPr>
            <w:tcW w:w="1620" w:type="dxa"/>
            <w:tcBorders>
              <w:top w:val="single" w:sz="4" w:space="0" w:color="auto"/>
              <w:bottom w:val="single" w:sz="4" w:space="0" w:color="auto"/>
            </w:tcBorders>
          </w:tcPr>
          <w:p w14:paraId="3BFB239E" w14:textId="4C4B4B22" w:rsidR="00A57223" w:rsidRPr="00A57223" w:rsidRDefault="000B2C53" w:rsidP="008F228A">
            <w:pPr>
              <w:rPr>
                <w:rFonts w:ascii="Arial" w:hAnsi="Arial" w:cs="Arial"/>
                <w:sz w:val="18"/>
                <w:szCs w:val="18"/>
              </w:rPr>
            </w:pPr>
            <w:r>
              <w:rPr>
                <w:rFonts w:ascii="Arial" w:hAnsi="Arial" w:cs="Arial"/>
                <w:sz w:val="18"/>
                <w:szCs w:val="18"/>
              </w:rPr>
              <w:t>109</w:t>
            </w:r>
          </w:p>
        </w:tc>
      </w:tr>
      <w:tr w:rsidR="00A57223" w:rsidRPr="00A57223" w14:paraId="4C3F6D29" w14:textId="77777777" w:rsidTr="008F228A">
        <w:tc>
          <w:tcPr>
            <w:tcW w:w="2088" w:type="dxa"/>
          </w:tcPr>
          <w:p w14:paraId="013C7DE8" w14:textId="77777777" w:rsidR="00A57223" w:rsidRPr="00A57223" w:rsidRDefault="00A57223" w:rsidP="008F228A">
            <w:pPr>
              <w:rPr>
                <w:rFonts w:ascii="Arial" w:hAnsi="Arial" w:cs="Arial"/>
                <w:sz w:val="18"/>
                <w:szCs w:val="18"/>
              </w:rPr>
            </w:pPr>
            <w:r w:rsidRPr="00A57223">
              <w:rPr>
                <w:rFonts w:ascii="Arial" w:hAnsi="Arial" w:cs="Arial"/>
                <w:sz w:val="18"/>
                <w:szCs w:val="18"/>
              </w:rPr>
              <w:t>Numbers analysed</w:t>
            </w:r>
          </w:p>
        </w:tc>
        <w:tc>
          <w:tcPr>
            <w:tcW w:w="720" w:type="dxa"/>
          </w:tcPr>
          <w:p w14:paraId="08B6D585"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16</w:t>
            </w:r>
          </w:p>
        </w:tc>
        <w:tc>
          <w:tcPr>
            <w:tcW w:w="11070" w:type="dxa"/>
          </w:tcPr>
          <w:p w14:paraId="692A178C" w14:textId="77777777" w:rsidR="00A57223" w:rsidRPr="00A57223" w:rsidRDefault="00A57223" w:rsidP="008F228A">
            <w:pPr>
              <w:rPr>
                <w:rFonts w:ascii="Arial" w:hAnsi="Arial" w:cs="Arial"/>
                <w:sz w:val="18"/>
                <w:szCs w:val="18"/>
              </w:rPr>
            </w:pPr>
            <w:r w:rsidRPr="00A57223">
              <w:rPr>
                <w:rFonts w:ascii="Arial" w:hAnsi="Arial" w:cs="Arial"/>
                <w:sz w:val="18"/>
                <w:szCs w:val="18"/>
              </w:rPr>
              <w:t>For each group, number of participants (denominator) included in each analysis and whether the analysis was by original assigned groups</w:t>
            </w:r>
          </w:p>
        </w:tc>
        <w:tc>
          <w:tcPr>
            <w:tcW w:w="1620" w:type="dxa"/>
            <w:tcBorders>
              <w:top w:val="single" w:sz="4" w:space="0" w:color="auto"/>
              <w:bottom w:val="single" w:sz="4" w:space="0" w:color="auto"/>
            </w:tcBorders>
          </w:tcPr>
          <w:p w14:paraId="0ED63F19" w14:textId="01E60197" w:rsidR="00A57223" w:rsidRPr="00A57223" w:rsidRDefault="004E0EE2" w:rsidP="008F228A">
            <w:pPr>
              <w:rPr>
                <w:rFonts w:ascii="Arial" w:hAnsi="Arial" w:cs="Arial"/>
                <w:sz w:val="18"/>
                <w:szCs w:val="18"/>
              </w:rPr>
            </w:pPr>
            <w:r>
              <w:rPr>
                <w:rFonts w:ascii="Arial" w:hAnsi="Arial" w:cs="Arial"/>
                <w:sz w:val="18"/>
                <w:szCs w:val="18"/>
              </w:rPr>
              <w:t>110-4</w:t>
            </w:r>
          </w:p>
        </w:tc>
      </w:tr>
      <w:tr w:rsidR="00A57223" w:rsidRPr="00A57223" w14:paraId="02D981ED" w14:textId="77777777" w:rsidTr="008F228A">
        <w:tc>
          <w:tcPr>
            <w:tcW w:w="2088" w:type="dxa"/>
            <w:vMerge w:val="restart"/>
          </w:tcPr>
          <w:p w14:paraId="384B97E2" w14:textId="77777777" w:rsidR="00A57223" w:rsidRPr="00A57223" w:rsidRDefault="00A57223" w:rsidP="008F228A">
            <w:pPr>
              <w:rPr>
                <w:rFonts w:ascii="Arial" w:hAnsi="Arial" w:cs="Arial"/>
                <w:sz w:val="18"/>
                <w:szCs w:val="18"/>
              </w:rPr>
            </w:pPr>
            <w:r w:rsidRPr="00A57223">
              <w:rPr>
                <w:rFonts w:ascii="Arial" w:hAnsi="Arial" w:cs="Arial"/>
                <w:sz w:val="18"/>
                <w:szCs w:val="18"/>
              </w:rPr>
              <w:t>Outcomes and estimation</w:t>
            </w:r>
          </w:p>
        </w:tc>
        <w:tc>
          <w:tcPr>
            <w:tcW w:w="720" w:type="dxa"/>
          </w:tcPr>
          <w:p w14:paraId="470E98B6"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17a</w:t>
            </w:r>
          </w:p>
        </w:tc>
        <w:tc>
          <w:tcPr>
            <w:tcW w:w="11070" w:type="dxa"/>
          </w:tcPr>
          <w:p w14:paraId="16054F44" w14:textId="77777777" w:rsidR="00A57223" w:rsidRPr="00A57223" w:rsidRDefault="00A57223" w:rsidP="008F228A">
            <w:pPr>
              <w:rPr>
                <w:rFonts w:ascii="Arial" w:hAnsi="Arial" w:cs="Arial"/>
                <w:sz w:val="18"/>
                <w:szCs w:val="18"/>
              </w:rPr>
            </w:pPr>
            <w:r w:rsidRPr="00A57223">
              <w:rPr>
                <w:rFonts w:ascii="Arial" w:hAnsi="Arial" w:cs="Arial"/>
                <w:sz w:val="18"/>
                <w:szCs w:val="18"/>
              </w:rPr>
              <w:t>For each primary and secondary outcome, results for each group, and the estimated effect size and its precision (such as 95% confidence interval)</w:t>
            </w:r>
          </w:p>
        </w:tc>
        <w:tc>
          <w:tcPr>
            <w:tcW w:w="1620" w:type="dxa"/>
            <w:tcBorders>
              <w:top w:val="single" w:sz="4" w:space="0" w:color="auto"/>
              <w:bottom w:val="single" w:sz="4" w:space="0" w:color="auto"/>
            </w:tcBorders>
          </w:tcPr>
          <w:p w14:paraId="64BEB2AD" w14:textId="4064A9BC" w:rsidR="00A57223" w:rsidRPr="00A57223" w:rsidRDefault="004E0EE2" w:rsidP="008F228A">
            <w:pPr>
              <w:rPr>
                <w:rFonts w:ascii="Arial" w:hAnsi="Arial" w:cs="Arial"/>
                <w:sz w:val="18"/>
                <w:szCs w:val="18"/>
              </w:rPr>
            </w:pPr>
            <w:r>
              <w:rPr>
                <w:rFonts w:ascii="Arial" w:hAnsi="Arial" w:cs="Arial"/>
                <w:sz w:val="18"/>
                <w:szCs w:val="18"/>
              </w:rPr>
              <w:t>110-4</w:t>
            </w:r>
          </w:p>
        </w:tc>
      </w:tr>
      <w:tr w:rsidR="00A57223" w:rsidRPr="00A57223" w14:paraId="415BA0DB" w14:textId="77777777" w:rsidTr="008F228A">
        <w:tc>
          <w:tcPr>
            <w:tcW w:w="2088" w:type="dxa"/>
            <w:vMerge/>
          </w:tcPr>
          <w:p w14:paraId="6D5A03DD" w14:textId="77777777" w:rsidR="00A57223" w:rsidRPr="00A57223" w:rsidRDefault="00A57223" w:rsidP="008F228A">
            <w:pPr>
              <w:rPr>
                <w:rFonts w:ascii="Arial" w:hAnsi="Arial" w:cs="Arial"/>
                <w:sz w:val="18"/>
                <w:szCs w:val="18"/>
              </w:rPr>
            </w:pPr>
          </w:p>
        </w:tc>
        <w:tc>
          <w:tcPr>
            <w:tcW w:w="720" w:type="dxa"/>
          </w:tcPr>
          <w:p w14:paraId="315319EB"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17b</w:t>
            </w:r>
          </w:p>
        </w:tc>
        <w:tc>
          <w:tcPr>
            <w:tcW w:w="11070" w:type="dxa"/>
          </w:tcPr>
          <w:p w14:paraId="5C1614AD" w14:textId="77777777" w:rsidR="00A57223" w:rsidRPr="00A57223" w:rsidRDefault="00A57223" w:rsidP="008F228A">
            <w:pPr>
              <w:rPr>
                <w:rFonts w:ascii="Arial" w:hAnsi="Arial" w:cs="Arial"/>
                <w:sz w:val="18"/>
                <w:szCs w:val="18"/>
              </w:rPr>
            </w:pPr>
            <w:r w:rsidRPr="00A57223">
              <w:rPr>
                <w:rFonts w:ascii="Arial" w:hAnsi="Arial" w:cs="Arial"/>
                <w:bCs/>
                <w:sz w:val="18"/>
                <w:szCs w:val="18"/>
              </w:rPr>
              <w:t>For binary outcomes, presentation of both absolute and relative effect sizes is recommended</w:t>
            </w:r>
          </w:p>
        </w:tc>
        <w:tc>
          <w:tcPr>
            <w:tcW w:w="1620" w:type="dxa"/>
            <w:tcBorders>
              <w:top w:val="single" w:sz="4" w:space="0" w:color="auto"/>
              <w:bottom w:val="single" w:sz="4" w:space="0" w:color="auto"/>
            </w:tcBorders>
          </w:tcPr>
          <w:p w14:paraId="5624158D" w14:textId="77777777" w:rsidR="00A57223" w:rsidRPr="00A57223" w:rsidRDefault="00A57223" w:rsidP="008F228A">
            <w:pPr>
              <w:rPr>
                <w:rFonts w:ascii="Arial" w:hAnsi="Arial" w:cs="Arial"/>
                <w:sz w:val="18"/>
                <w:szCs w:val="18"/>
              </w:rPr>
            </w:pPr>
          </w:p>
        </w:tc>
      </w:tr>
      <w:tr w:rsidR="00A57223" w:rsidRPr="00A57223" w14:paraId="507E53B8" w14:textId="77777777" w:rsidTr="008F228A">
        <w:tc>
          <w:tcPr>
            <w:tcW w:w="2088" w:type="dxa"/>
          </w:tcPr>
          <w:p w14:paraId="7336DB34" w14:textId="77777777" w:rsidR="00A57223" w:rsidRPr="00A57223" w:rsidRDefault="00A57223" w:rsidP="008F228A">
            <w:pPr>
              <w:rPr>
                <w:rFonts w:ascii="Arial" w:hAnsi="Arial" w:cs="Arial"/>
                <w:sz w:val="18"/>
                <w:szCs w:val="18"/>
              </w:rPr>
            </w:pPr>
            <w:r w:rsidRPr="00A57223">
              <w:rPr>
                <w:rFonts w:ascii="Arial" w:hAnsi="Arial" w:cs="Arial"/>
                <w:sz w:val="18"/>
                <w:szCs w:val="18"/>
              </w:rPr>
              <w:t>Ancillary analyses</w:t>
            </w:r>
          </w:p>
        </w:tc>
        <w:tc>
          <w:tcPr>
            <w:tcW w:w="720" w:type="dxa"/>
          </w:tcPr>
          <w:p w14:paraId="1A845E71"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18</w:t>
            </w:r>
          </w:p>
        </w:tc>
        <w:tc>
          <w:tcPr>
            <w:tcW w:w="11070" w:type="dxa"/>
          </w:tcPr>
          <w:p w14:paraId="6327D4F6" w14:textId="77777777" w:rsidR="00A57223" w:rsidRPr="00A57223" w:rsidRDefault="00A57223" w:rsidP="008F228A">
            <w:pPr>
              <w:rPr>
                <w:rFonts w:ascii="Arial" w:hAnsi="Arial" w:cs="Arial"/>
                <w:sz w:val="18"/>
                <w:szCs w:val="18"/>
              </w:rPr>
            </w:pPr>
            <w:r w:rsidRPr="00A57223">
              <w:rPr>
                <w:rFonts w:ascii="Arial" w:hAnsi="Arial" w:cs="Arial"/>
                <w:sz w:val="18"/>
                <w:szCs w:val="18"/>
              </w:rPr>
              <w:t>Results of any other analyses performed, including subgroup analyses and adjusted analyses, distinguishing pre-specified from exploratory</w:t>
            </w:r>
          </w:p>
        </w:tc>
        <w:tc>
          <w:tcPr>
            <w:tcW w:w="1620" w:type="dxa"/>
            <w:tcBorders>
              <w:top w:val="single" w:sz="4" w:space="0" w:color="auto"/>
              <w:bottom w:val="single" w:sz="4" w:space="0" w:color="auto"/>
            </w:tcBorders>
          </w:tcPr>
          <w:p w14:paraId="0A21DF40" w14:textId="5B461FD3" w:rsidR="00A57223" w:rsidRPr="00A57223" w:rsidRDefault="004E0EE2" w:rsidP="008F228A">
            <w:pPr>
              <w:rPr>
                <w:rFonts w:ascii="Arial" w:hAnsi="Arial" w:cs="Arial"/>
                <w:sz w:val="18"/>
                <w:szCs w:val="18"/>
              </w:rPr>
            </w:pPr>
            <w:r>
              <w:rPr>
                <w:rFonts w:ascii="Arial" w:hAnsi="Arial" w:cs="Arial"/>
                <w:sz w:val="18"/>
                <w:szCs w:val="18"/>
              </w:rPr>
              <w:t>110-4</w:t>
            </w:r>
          </w:p>
        </w:tc>
      </w:tr>
      <w:tr w:rsidR="00A57223" w:rsidRPr="00A57223" w14:paraId="51BF6AB7" w14:textId="77777777" w:rsidTr="008F228A">
        <w:tc>
          <w:tcPr>
            <w:tcW w:w="2088" w:type="dxa"/>
          </w:tcPr>
          <w:p w14:paraId="195E9FE6" w14:textId="77777777" w:rsidR="00A57223" w:rsidRPr="00A57223" w:rsidRDefault="00A57223" w:rsidP="008F228A">
            <w:pPr>
              <w:rPr>
                <w:rFonts w:ascii="Arial" w:hAnsi="Arial" w:cs="Arial"/>
                <w:sz w:val="18"/>
                <w:szCs w:val="18"/>
              </w:rPr>
            </w:pPr>
            <w:r w:rsidRPr="00A57223">
              <w:rPr>
                <w:rFonts w:ascii="Arial" w:hAnsi="Arial" w:cs="Arial"/>
                <w:sz w:val="18"/>
                <w:szCs w:val="18"/>
              </w:rPr>
              <w:t>Harms</w:t>
            </w:r>
          </w:p>
        </w:tc>
        <w:tc>
          <w:tcPr>
            <w:tcW w:w="720" w:type="dxa"/>
          </w:tcPr>
          <w:p w14:paraId="5E28FD2A"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19</w:t>
            </w:r>
          </w:p>
        </w:tc>
        <w:tc>
          <w:tcPr>
            <w:tcW w:w="11070" w:type="dxa"/>
          </w:tcPr>
          <w:p w14:paraId="65852074" w14:textId="77777777" w:rsidR="00A57223" w:rsidRPr="00A57223" w:rsidRDefault="00A57223" w:rsidP="008F228A">
            <w:pPr>
              <w:rPr>
                <w:rFonts w:ascii="Arial" w:hAnsi="Arial" w:cs="Arial"/>
                <w:sz w:val="18"/>
                <w:szCs w:val="18"/>
              </w:rPr>
            </w:pPr>
            <w:r w:rsidRPr="00A57223">
              <w:rPr>
                <w:rFonts w:ascii="Arial" w:hAnsi="Arial" w:cs="Arial"/>
                <w:sz w:val="18"/>
                <w:szCs w:val="18"/>
              </w:rPr>
              <w:t>All important harms or unintended effects in each group (for specific guidance see CONSORT for harms)</w:t>
            </w:r>
          </w:p>
        </w:tc>
        <w:tc>
          <w:tcPr>
            <w:tcW w:w="1620" w:type="dxa"/>
            <w:tcBorders>
              <w:top w:val="single" w:sz="4" w:space="0" w:color="auto"/>
              <w:bottom w:val="single" w:sz="4" w:space="0" w:color="auto"/>
            </w:tcBorders>
          </w:tcPr>
          <w:p w14:paraId="3F3AE712" w14:textId="77777777" w:rsidR="00A57223" w:rsidRPr="00A57223" w:rsidRDefault="00A57223" w:rsidP="008F228A">
            <w:pPr>
              <w:rPr>
                <w:rFonts w:ascii="Arial" w:hAnsi="Arial" w:cs="Arial"/>
                <w:sz w:val="18"/>
                <w:szCs w:val="18"/>
              </w:rPr>
            </w:pPr>
          </w:p>
        </w:tc>
      </w:tr>
      <w:tr w:rsidR="00A57223" w:rsidRPr="00A57223" w14:paraId="0A2EFD84" w14:textId="77777777" w:rsidTr="008F228A">
        <w:tc>
          <w:tcPr>
            <w:tcW w:w="15498" w:type="dxa"/>
            <w:gridSpan w:val="4"/>
          </w:tcPr>
          <w:p w14:paraId="376DCBC4" w14:textId="77777777" w:rsidR="00A57223" w:rsidRPr="00A57223" w:rsidRDefault="00A57223" w:rsidP="008F228A">
            <w:pPr>
              <w:pStyle w:val="TableSubHead"/>
              <w:rPr>
                <w:rFonts w:ascii="Arial" w:hAnsi="Arial" w:cs="Arial"/>
                <w:sz w:val="18"/>
                <w:szCs w:val="18"/>
              </w:rPr>
            </w:pPr>
            <w:r w:rsidRPr="00A57223">
              <w:rPr>
                <w:rFonts w:ascii="Arial" w:hAnsi="Arial" w:cs="Arial"/>
                <w:sz w:val="18"/>
                <w:szCs w:val="18"/>
              </w:rPr>
              <w:lastRenderedPageBreak/>
              <w:t>Discussion</w:t>
            </w:r>
          </w:p>
        </w:tc>
      </w:tr>
      <w:tr w:rsidR="00A57223" w:rsidRPr="00A57223" w14:paraId="50A2BF5C" w14:textId="77777777" w:rsidTr="008F228A">
        <w:tc>
          <w:tcPr>
            <w:tcW w:w="2088" w:type="dxa"/>
          </w:tcPr>
          <w:p w14:paraId="47C0663A" w14:textId="77777777" w:rsidR="00A57223" w:rsidRPr="00A57223" w:rsidRDefault="00A57223" w:rsidP="008F228A">
            <w:pPr>
              <w:rPr>
                <w:rFonts w:ascii="Arial" w:hAnsi="Arial" w:cs="Arial"/>
                <w:sz w:val="18"/>
                <w:szCs w:val="18"/>
              </w:rPr>
            </w:pPr>
            <w:r w:rsidRPr="00A57223">
              <w:rPr>
                <w:rFonts w:ascii="Arial" w:hAnsi="Arial" w:cs="Arial"/>
                <w:sz w:val="18"/>
                <w:szCs w:val="18"/>
              </w:rPr>
              <w:t>Limitations</w:t>
            </w:r>
          </w:p>
        </w:tc>
        <w:tc>
          <w:tcPr>
            <w:tcW w:w="720" w:type="dxa"/>
          </w:tcPr>
          <w:p w14:paraId="3B1E9E88"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20</w:t>
            </w:r>
          </w:p>
        </w:tc>
        <w:tc>
          <w:tcPr>
            <w:tcW w:w="11070" w:type="dxa"/>
          </w:tcPr>
          <w:p w14:paraId="20B48A9F" w14:textId="77777777" w:rsidR="00A57223" w:rsidRPr="00A57223" w:rsidRDefault="00A57223" w:rsidP="008F228A">
            <w:pPr>
              <w:rPr>
                <w:rFonts w:ascii="Arial" w:hAnsi="Arial" w:cs="Arial"/>
                <w:sz w:val="18"/>
                <w:szCs w:val="18"/>
              </w:rPr>
            </w:pPr>
            <w:r w:rsidRPr="00A57223">
              <w:rPr>
                <w:rFonts w:ascii="Arial" w:hAnsi="Arial" w:cs="Arial"/>
                <w:sz w:val="18"/>
                <w:szCs w:val="18"/>
              </w:rPr>
              <w:t>Trial limitations, addressing sources of potential bias, imprecision, and, if relevant, multiplicity of analyses</w:t>
            </w:r>
          </w:p>
        </w:tc>
        <w:tc>
          <w:tcPr>
            <w:tcW w:w="1620" w:type="dxa"/>
            <w:tcBorders>
              <w:bottom w:val="single" w:sz="4" w:space="0" w:color="auto"/>
            </w:tcBorders>
          </w:tcPr>
          <w:p w14:paraId="4936A69D" w14:textId="4E644095" w:rsidR="00A57223" w:rsidRPr="00A57223" w:rsidRDefault="004E0EE2" w:rsidP="008F228A">
            <w:pPr>
              <w:rPr>
                <w:rFonts w:ascii="Arial" w:hAnsi="Arial" w:cs="Arial"/>
                <w:sz w:val="18"/>
                <w:szCs w:val="18"/>
              </w:rPr>
            </w:pPr>
            <w:r>
              <w:rPr>
                <w:rFonts w:ascii="Arial" w:hAnsi="Arial" w:cs="Arial"/>
                <w:sz w:val="18"/>
                <w:szCs w:val="18"/>
              </w:rPr>
              <w:t>117</w:t>
            </w:r>
          </w:p>
        </w:tc>
      </w:tr>
      <w:tr w:rsidR="00A57223" w:rsidRPr="00A57223" w14:paraId="7085D9DE" w14:textId="77777777" w:rsidTr="008F228A">
        <w:tc>
          <w:tcPr>
            <w:tcW w:w="2088" w:type="dxa"/>
          </w:tcPr>
          <w:p w14:paraId="0E93FC99" w14:textId="77777777" w:rsidR="00A57223" w:rsidRPr="00A57223" w:rsidRDefault="00A57223" w:rsidP="008F228A">
            <w:pPr>
              <w:rPr>
                <w:rFonts w:ascii="Arial" w:hAnsi="Arial" w:cs="Arial"/>
                <w:sz w:val="18"/>
                <w:szCs w:val="18"/>
              </w:rPr>
            </w:pPr>
            <w:r w:rsidRPr="00A57223">
              <w:rPr>
                <w:rFonts w:ascii="Arial" w:hAnsi="Arial" w:cs="Arial"/>
                <w:sz w:val="18"/>
                <w:szCs w:val="18"/>
              </w:rPr>
              <w:t>Generalisability</w:t>
            </w:r>
          </w:p>
        </w:tc>
        <w:tc>
          <w:tcPr>
            <w:tcW w:w="720" w:type="dxa"/>
          </w:tcPr>
          <w:p w14:paraId="5E4E3AB1"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21</w:t>
            </w:r>
          </w:p>
        </w:tc>
        <w:tc>
          <w:tcPr>
            <w:tcW w:w="11070" w:type="dxa"/>
          </w:tcPr>
          <w:p w14:paraId="7A2E9295" w14:textId="77777777" w:rsidR="00A57223" w:rsidRPr="00A57223" w:rsidRDefault="00A57223" w:rsidP="008F228A">
            <w:pPr>
              <w:rPr>
                <w:rFonts w:ascii="Arial" w:hAnsi="Arial" w:cs="Arial"/>
                <w:sz w:val="18"/>
                <w:szCs w:val="18"/>
              </w:rPr>
            </w:pPr>
            <w:r w:rsidRPr="00A57223">
              <w:rPr>
                <w:rFonts w:ascii="Arial" w:hAnsi="Arial" w:cs="Arial"/>
                <w:sz w:val="18"/>
                <w:szCs w:val="18"/>
              </w:rPr>
              <w:t>Generalisability (external validity, applicability) of the trial findings</w:t>
            </w:r>
          </w:p>
        </w:tc>
        <w:tc>
          <w:tcPr>
            <w:tcW w:w="1620" w:type="dxa"/>
            <w:tcBorders>
              <w:top w:val="single" w:sz="4" w:space="0" w:color="auto"/>
              <w:bottom w:val="single" w:sz="4" w:space="0" w:color="auto"/>
            </w:tcBorders>
          </w:tcPr>
          <w:p w14:paraId="67BA48C0" w14:textId="36830235" w:rsidR="00A57223" w:rsidRPr="00A57223" w:rsidRDefault="004E0EE2" w:rsidP="008F228A">
            <w:pPr>
              <w:rPr>
                <w:rFonts w:ascii="Arial" w:hAnsi="Arial" w:cs="Arial"/>
                <w:sz w:val="18"/>
                <w:szCs w:val="18"/>
              </w:rPr>
            </w:pPr>
            <w:r>
              <w:rPr>
                <w:rFonts w:ascii="Arial" w:hAnsi="Arial" w:cs="Arial"/>
                <w:sz w:val="18"/>
                <w:szCs w:val="18"/>
              </w:rPr>
              <w:t>116-7</w:t>
            </w:r>
          </w:p>
        </w:tc>
      </w:tr>
      <w:tr w:rsidR="00A57223" w:rsidRPr="00A57223" w14:paraId="4F80C51E" w14:textId="77777777" w:rsidTr="008F228A">
        <w:tc>
          <w:tcPr>
            <w:tcW w:w="2088" w:type="dxa"/>
          </w:tcPr>
          <w:p w14:paraId="5A041DF8" w14:textId="77777777" w:rsidR="00A57223" w:rsidRPr="00A57223" w:rsidRDefault="00A57223" w:rsidP="008F228A">
            <w:pPr>
              <w:rPr>
                <w:rFonts w:ascii="Arial" w:hAnsi="Arial" w:cs="Arial"/>
                <w:sz w:val="18"/>
                <w:szCs w:val="18"/>
              </w:rPr>
            </w:pPr>
            <w:r w:rsidRPr="00A57223">
              <w:rPr>
                <w:rFonts w:ascii="Arial" w:hAnsi="Arial" w:cs="Arial"/>
                <w:sz w:val="18"/>
                <w:szCs w:val="18"/>
              </w:rPr>
              <w:t>Interpretation</w:t>
            </w:r>
          </w:p>
        </w:tc>
        <w:tc>
          <w:tcPr>
            <w:tcW w:w="720" w:type="dxa"/>
          </w:tcPr>
          <w:p w14:paraId="6AFEAAE7"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22</w:t>
            </w:r>
          </w:p>
        </w:tc>
        <w:tc>
          <w:tcPr>
            <w:tcW w:w="11070" w:type="dxa"/>
          </w:tcPr>
          <w:p w14:paraId="46EF4AC4" w14:textId="77777777" w:rsidR="00A57223" w:rsidRPr="00A57223" w:rsidRDefault="00A57223" w:rsidP="008F228A">
            <w:pPr>
              <w:rPr>
                <w:rFonts w:ascii="Arial" w:hAnsi="Arial" w:cs="Arial"/>
                <w:sz w:val="18"/>
                <w:szCs w:val="18"/>
              </w:rPr>
            </w:pPr>
            <w:r w:rsidRPr="00A57223">
              <w:rPr>
                <w:rFonts w:ascii="Arial" w:hAnsi="Arial" w:cs="Arial"/>
                <w:sz w:val="18"/>
                <w:szCs w:val="18"/>
              </w:rPr>
              <w:t>Interpretation consistent with results, balancing benefits and harms, and considering other relevant evidence</w:t>
            </w:r>
          </w:p>
        </w:tc>
        <w:tc>
          <w:tcPr>
            <w:tcW w:w="1620" w:type="dxa"/>
            <w:tcBorders>
              <w:top w:val="single" w:sz="4" w:space="0" w:color="auto"/>
              <w:bottom w:val="single" w:sz="4" w:space="0" w:color="auto"/>
            </w:tcBorders>
          </w:tcPr>
          <w:p w14:paraId="65141BF0" w14:textId="099A0005" w:rsidR="00A57223" w:rsidRPr="00A57223" w:rsidRDefault="004E0EE2" w:rsidP="008F228A">
            <w:pPr>
              <w:rPr>
                <w:rFonts w:ascii="Arial" w:hAnsi="Arial" w:cs="Arial"/>
                <w:sz w:val="18"/>
                <w:szCs w:val="18"/>
              </w:rPr>
            </w:pPr>
            <w:r>
              <w:rPr>
                <w:rFonts w:ascii="Arial" w:hAnsi="Arial" w:cs="Arial"/>
                <w:sz w:val="18"/>
                <w:szCs w:val="18"/>
              </w:rPr>
              <w:t>116-7</w:t>
            </w:r>
          </w:p>
        </w:tc>
      </w:tr>
      <w:tr w:rsidR="00A57223" w:rsidRPr="00A57223" w14:paraId="7B09E81A" w14:textId="77777777" w:rsidTr="008F228A">
        <w:tc>
          <w:tcPr>
            <w:tcW w:w="13878" w:type="dxa"/>
            <w:gridSpan w:val="3"/>
          </w:tcPr>
          <w:p w14:paraId="1A16DE33" w14:textId="77777777" w:rsidR="00A57223" w:rsidRPr="00A57223" w:rsidRDefault="00A57223" w:rsidP="008F228A">
            <w:pPr>
              <w:pStyle w:val="TableSubHead"/>
              <w:rPr>
                <w:rFonts w:ascii="Arial" w:hAnsi="Arial" w:cs="Arial"/>
                <w:sz w:val="18"/>
                <w:szCs w:val="18"/>
              </w:rPr>
            </w:pPr>
            <w:r w:rsidRPr="00A57223">
              <w:rPr>
                <w:rFonts w:ascii="Arial" w:hAnsi="Arial" w:cs="Arial"/>
                <w:sz w:val="18"/>
                <w:szCs w:val="18"/>
              </w:rPr>
              <w:t>Other information</w:t>
            </w:r>
          </w:p>
        </w:tc>
        <w:tc>
          <w:tcPr>
            <w:tcW w:w="1620" w:type="dxa"/>
            <w:tcBorders>
              <w:top w:val="single" w:sz="4" w:space="0" w:color="auto"/>
            </w:tcBorders>
          </w:tcPr>
          <w:p w14:paraId="7A571D3F" w14:textId="77777777" w:rsidR="00A57223" w:rsidRPr="00A57223" w:rsidRDefault="00A57223" w:rsidP="008F228A">
            <w:pPr>
              <w:rPr>
                <w:rFonts w:ascii="Arial" w:hAnsi="Arial" w:cs="Arial"/>
                <w:sz w:val="18"/>
                <w:szCs w:val="18"/>
              </w:rPr>
            </w:pPr>
          </w:p>
        </w:tc>
      </w:tr>
      <w:tr w:rsidR="00A57223" w:rsidRPr="00A57223" w14:paraId="15F78E11" w14:textId="77777777" w:rsidTr="008F228A">
        <w:tc>
          <w:tcPr>
            <w:tcW w:w="2088" w:type="dxa"/>
          </w:tcPr>
          <w:p w14:paraId="461A3524" w14:textId="77777777" w:rsidR="00A57223" w:rsidRPr="00A57223" w:rsidRDefault="00A57223" w:rsidP="008F228A">
            <w:pPr>
              <w:rPr>
                <w:rFonts w:ascii="Arial" w:hAnsi="Arial" w:cs="Arial"/>
                <w:i/>
                <w:caps/>
                <w:sz w:val="18"/>
                <w:szCs w:val="18"/>
              </w:rPr>
            </w:pPr>
            <w:r w:rsidRPr="00A57223">
              <w:rPr>
                <w:rFonts w:ascii="Arial" w:hAnsi="Arial" w:cs="Arial"/>
                <w:sz w:val="18"/>
                <w:szCs w:val="18"/>
              </w:rPr>
              <w:t>Registration</w:t>
            </w:r>
          </w:p>
        </w:tc>
        <w:tc>
          <w:tcPr>
            <w:tcW w:w="720" w:type="dxa"/>
          </w:tcPr>
          <w:p w14:paraId="76757E1E"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23</w:t>
            </w:r>
          </w:p>
        </w:tc>
        <w:tc>
          <w:tcPr>
            <w:tcW w:w="11070" w:type="dxa"/>
          </w:tcPr>
          <w:p w14:paraId="14742F26" w14:textId="77777777" w:rsidR="00A57223" w:rsidRPr="00A57223" w:rsidRDefault="00A57223" w:rsidP="008F228A">
            <w:pPr>
              <w:rPr>
                <w:rFonts w:ascii="Arial" w:hAnsi="Arial" w:cs="Arial"/>
                <w:sz w:val="18"/>
                <w:szCs w:val="18"/>
              </w:rPr>
            </w:pPr>
            <w:r w:rsidRPr="00A57223">
              <w:rPr>
                <w:rFonts w:ascii="Arial" w:hAnsi="Arial" w:cs="Arial"/>
                <w:sz w:val="18"/>
                <w:szCs w:val="18"/>
              </w:rPr>
              <w:t>Registration number and name of trial registry</w:t>
            </w:r>
          </w:p>
        </w:tc>
        <w:tc>
          <w:tcPr>
            <w:tcW w:w="1620" w:type="dxa"/>
            <w:tcBorders>
              <w:bottom w:val="single" w:sz="4" w:space="0" w:color="auto"/>
            </w:tcBorders>
          </w:tcPr>
          <w:p w14:paraId="48418E29" w14:textId="032E1E1B" w:rsidR="00A57223" w:rsidRPr="00A57223" w:rsidRDefault="004E0EE2" w:rsidP="008F228A">
            <w:pPr>
              <w:rPr>
                <w:rFonts w:ascii="Arial" w:hAnsi="Arial" w:cs="Arial"/>
                <w:sz w:val="18"/>
                <w:szCs w:val="18"/>
              </w:rPr>
            </w:pPr>
            <w:r>
              <w:rPr>
                <w:rFonts w:ascii="Arial" w:hAnsi="Arial" w:cs="Arial"/>
                <w:sz w:val="18"/>
                <w:szCs w:val="18"/>
              </w:rPr>
              <w:t>106</w:t>
            </w:r>
          </w:p>
        </w:tc>
      </w:tr>
      <w:tr w:rsidR="00A57223" w:rsidRPr="00A57223" w14:paraId="2D057488" w14:textId="77777777" w:rsidTr="008F228A">
        <w:tc>
          <w:tcPr>
            <w:tcW w:w="2088" w:type="dxa"/>
          </w:tcPr>
          <w:p w14:paraId="5511ED7A" w14:textId="77777777" w:rsidR="00A57223" w:rsidRPr="00A57223" w:rsidRDefault="00A57223" w:rsidP="008F228A">
            <w:pPr>
              <w:rPr>
                <w:rFonts w:ascii="Arial" w:hAnsi="Arial" w:cs="Arial"/>
                <w:i/>
                <w:caps/>
                <w:sz w:val="18"/>
                <w:szCs w:val="18"/>
              </w:rPr>
            </w:pPr>
            <w:r w:rsidRPr="00A57223">
              <w:rPr>
                <w:rFonts w:ascii="Arial" w:hAnsi="Arial" w:cs="Arial"/>
                <w:sz w:val="18"/>
                <w:szCs w:val="18"/>
              </w:rPr>
              <w:t>Protocol</w:t>
            </w:r>
          </w:p>
        </w:tc>
        <w:tc>
          <w:tcPr>
            <w:tcW w:w="720" w:type="dxa"/>
          </w:tcPr>
          <w:p w14:paraId="2BD05037"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24</w:t>
            </w:r>
          </w:p>
        </w:tc>
        <w:tc>
          <w:tcPr>
            <w:tcW w:w="11070" w:type="dxa"/>
          </w:tcPr>
          <w:p w14:paraId="71A22139" w14:textId="77777777" w:rsidR="00A57223" w:rsidRPr="00A57223" w:rsidRDefault="00A57223" w:rsidP="008F228A">
            <w:pPr>
              <w:rPr>
                <w:rFonts w:ascii="Arial" w:hAnsi="Arial" w:cs="Arial"/>
                <w:sz w:val="18"/>
                <w:szCs w:val="18"/>
              </w:rPr>
            </w:pPr>
            <w:r w:rsidRPr="00A57223">
              <w:rPr>
                <w:rFonts w:ascii="Arial" w:hAnsi="Arial" w:cs="Arial"/>
                <w:sz w:val="18"/>
                <w:szCs w:val="18"/>
              </w:rPr>
              <w:t>Where the full trial protocol can be accessed, if available</w:t>
            </w:r>
          </w:p>
        </w:tc>
        <w:tc>
          <w:tcPr>
            <w:tcW w:w="1620" w:type="dxa"/>
            <w:tcBorders>
              <w:top w:val="single" w:sz="4" w:space="0" w:color="auto"/>
              <w:bottom w:val="single" w:sz="4" w:space="0" w:color="auto"/>
            </w:tcBorders>
          </w:tcPr>
          <w:p w14:paraId="73E18057" w14:textId="77777777" w:rsidR="00A57223" w:rsidRPr="00A57223" w:rsidRDefault="00A57223" w:rsidP="008F228A">
            <w:pPr>
              <w:rPr>
                <w:rFonts w:ascii="Arial" w:hAnsi="Arial" w:cs="Arial"/>
                <w:sz w:val="18"/>
                <w:szCs w:val="18"/>
              </w:rPr>
            </w:pPr>
          </w:p>
        </w:tc>
      </w:tr>
      <w:tr w:rsidR="00A57223" w:rsidRPr="00A57223" w14:paraId="0B912B96" w14:textId="77777777" w:rsidTr="008F228A">
        <w:tc>
          <w:tcPr>
            <w:tcW w:w="2088" w:type="dxa"/>
            <w:tcBorders>
              <w:bottom w:val="single" w:sz="12" w:space="0" w:color="auto"/>
            </w:tcBorders>
          </w:tcPr>
          <w:p w14:paraId="455440AD" w14:textId="77777777" w:rsidR="00A57223" w:rsidRPr="00A57223" w:rsidRDefault="00A57223" w:rsidP="008F228A">
            <w:pPr>
              <w:rPr>
                <w:rFonts w:ascii="Arial" w:hAnsi="Arial" w:cs="Arial"/>
                <w:i/>
                <w:caps/>
                <w:sz w:val="18"/>
                <w:szCs w:val="18"/>
              </w:rPr>
            </w:pPr>
            <w:r w:rsidRPr="00A57223">
              <w:rPr>
                <w:rFonts w:ascii="Arial" w:hAnsi="Arial" w:cs="Arial"/>
                <w:sz w:val="18"/>
                <w:szCs w:val="18"/>
              </w:rPr>
              <w:t>Funding</w:t>
            </w:r>
          </w:p>
        </w:tc>
        <w:tc>
          <w:tcPr>
            <w:tcW w:w="720" w:type="dxa"/>
            <w:tcBorders>
              <w:bottom w:val="single" w:sz="12" w:space="0" w:color="auto"/>
            </w:tcBorders>
          </w:tcPr>
          <w:p w14:paraId="4C41FA53" w14:textId="77777777" w:rsidR="00A57223" w:rsidRPr="00A57223" w:rsidRDefault="00A57223" w:rsidP="008F228A">
            <w:pPr>
              <w:jc w:val="center"/>
              <w:rPr>
                <w:rFonts w:ascii="Arial" w:hAnsi="Arial" w:cs="Arial"/>
                <w:sz w:val="18"/>
                <w:szCs w:val="18"/>
              </w:rPr>
            </w:pPr>
            <w:r w:rsidRPr="00A57223">
              <w:rPr>
                <w:rFonts w:ascii="Arial" w:hAnsi="Arial" w:cs="Arial"/>
                <w:sz w:val="18"/>
                <w:szCs w:val="18"/>
              </w:rPr>
              <w:t>25</w:t>
            </w:r>
          </w:p>
        </w:tc>
        <w:tc>
          <w:tcPr>
            <w:tcW w:w="11070" w:type="dxa"/>
            <w:tcBorders>
              <w:bottom w:val="single" w:sz="12" w:space="0" w:color="auto"/>
            </w:tcBorders>
          </w:tcPr>
          <w:p w14:paraId="1A2D14F3" w14:textId="77777777" w:rsidR="00A57223" w:rsidRPr="00A57223" w:rsidRDefault="00A57223" w:rsidP="008F228A">
            <w:pPr>
              <w:rPr>
                <w:rFonts w:ascii="Arial" w:hAnsi="Arial" w:cs="Arial"/>
                <w:sz w:val="18"/>
                <w:szCs w:val="18"/>
                <w:lang w:val="en-CA"/>
              </w:rPr>
            </w:pPr>
            <w:r w:rsidRPr="00A57223">
              <w:rPr>
                <w:rFonts w:ascii="Arial" w:hAnsi="Arial" w:cs="Arial"/>
                <w:sz w:val="18"/>
                <w:szCs w:val="18"/>
              </w:rPr>
              <w:t xml:space="preserve">Sources of funding </w:t>
            </w:r>
            <w:r w:rsidRPr="00A57223">
              <w:rPr>
                <w:rFonts w:ascii="Arial" w:hAnsi="Arial" w:cs="Arial"/>
                <w:bCs/>
                <w:sz w:val="18"/>
                <w:szCs w:val="18"/>
                <w:lang w:val="en-CA"/>
              </w:rPr>
              <w:t>and other support (such as supply of drugs), role of funders</w:t>
            </w:r>
          </w:p>
        </w:tc>
        <w:tc>
          <w:tcPr>
            <w:tcW w:w="1620" w:type="dxa"/>
            <w:tcBorders>
              <w:top w:val="single" w:sz="4" w:space="0" w:color="auto"/>
              <w:bottom w:val="single" w:sz="12" w:space="0" w:color="auto"/>
            </w:tcBorders>
          </w:tcPr>
          <w:p w14:paraId="4E897D1A" w14:textId="77777777" w:rsidR="00A57223" w:rsidRPr="00A57223" w:rsidRDefault="00A57223" w:rsidP="008F228A">
            <w:pPr>
              <w:rPr>
                <w:rFonts w:ascii="Arial" w:hAnsi="Arial" w:cs="Arial"/>
                <w:sz w:val="18"/>
                <w:szCs w:val="18"/>
              </w:rPr>
            </w:pPr>
          </w:p>
        </w:tc>
      </w:tr>
    </w:tbl>
    <w:p w14:paraId="5B41C480" w14:textId="77777777" w:rsidR="00A57223" w:rsidRPr="00A57223" w:rsidRDefault="00A57223" w:rsidP="00A57223">
      <w:pPr>
        <w:pStyle w:val="TableNote"/>
        <w:tabs>
          <w:tab w:val="left" w:pos="4830"/>
        </w:tabs>
        <w:rPr>
          <w:sz w:val="18"/>
          <w:szCs w:val="18"/>
        </w:rPr>
      </w:pPr>
    </w:p>
    <w:p w14:paraId="5A8C4B90" w14:textId="77777777" w:rsidR="004E0EE2" w:rsidRDefault="004E0EE2" w:rsidP="00A57223">
      <w:pPr>
        <w:sectPr w:rsidR="004E0EE2" w:rsidSect="00A57223">
          <w:pgSz w:w="16838" w:h="11906" w:orient="landscape"/>
          <w:pgMar w:top="1440" w:right="1440" w:bottom="1440" w:left="1440" w:header="708" w:footer="708" w:gutter="0"/>
          <w:cols w:space="708"/>
          <w:docGrid w:linePitch="360"/>
        </w:sectPr>
      </w:pPr>
    </w:p>
    <w:p w14:paraId="1FC67B51" w14:textId="1B45A9B5" w:rsidR="00A57223" w:rsidRPr="00A57223" w:rsidRDefault="00A57223" w:rsidP="00A57223"/>
    <w:p w14:paraId="312F935C" w14:textId="7B630292" w:rsidR="00EB4FEB" w:rsidRDefault="00301F8C" w:rsidP="007F7270">
      <w:pPr>
        <w:pStyle w:val="Heading2"/>
      </w:pPr>
      <w:bookmarkStart w:id="309" w:name="_Ref84861746"/>
      <w:bookmarkStart w:id="310" w:name="_Toc167893177"/>
      <w:r w:rsidRPr="00301F8C">
        <w:t xml:space="preserve">Appendix </w:t>
      </w:r>
      <w:r w:rsidR="004F7B6E">
        <w:t>7</w:t>
      </w:r>
      <w:r w:rsidR="008E63C7">
        <w:t xml:space="preserve"> </w:t>
      </w:r>
      <w:r w:rsidR="00EB4FEB">
        <w:t>–</w:t>
      </w:r>
      <w:r w:rsidR="00B85AE9">
        <w:t xml:space="preserve"> </w:t>
      </w:r>
      <w:r w:rsidR="00EB4FEB">
        <w:t>Participant questionnaires</w:t>
      </w:r>
      <w:bookmarkEnd w:id="309"/>
      <w:bookmarkEnd w:id="310"/>
      <w:r w:rsidR="00EB4FEB">
        <w:t xml:space="preserve"> </w:t>
      </w:r>
    </w:p>
    <w:p w14:paraId="343FBB0A" w14:textId="3348E7DB" w:rsidR="006A550C" w:rsidRDefault="006A550C" w:rsidP="006348EC">
      <w:pPr>
        <w:pStyle w:val="Heading3"/>
      </w:pPr>
      <w:bookmarkStart w:id="311" w:name="_Toc167893178"/>
      <w:r>
        <w:t>Patient questionnaire</w:t>
      </w:r>
      <w:bookmarkEnd w:id="311"/>
    </w:p>
    <w:p w14:paraId="771161EE" w14:textId="72777204" w:rsidR="006A550C" w:rsidRPr="00823E7A" w:rsidRDefault="006A550C" w:rsidP="006A550C">
      <w:r w:rsidRPr="00823E7A">
        <w:t>Please complete the following questions</w:t>
      </w:r>
      <w:r w:rsidRPr="00823E7A">
        <w:tab/>
      </w:r>
      <w:r w:rsidRPr="00823E7A">
        <w:tab/>
      </w:r>
      <w:r w:rsidRPr="00823E7A">
        <w:tab/>
      </w:r>
      <w:r w:rsidRPr="00823E7A">
        <w:tab/>
      </w:r>
    </w:p>
    <w:p w14:paraId="70E6CF89" w14:textId="77777777" w:rsidR="006A550C" w:rsidRPr="00823E7A" w:rsidRDefault="006A550C" w:rsidP="006A550C"/>
    <w:p w14:paraId="61B4A025" w14:textId="77777777" w:rsidR="006A550C" w:rsidRDefault="006A550C" w:rsidP="006A550C">
      <w:r w:rsidRPr="00823E7A">
        <w:t>If you are uncomfortable answering any questions please</w:t>
      </w:r>
      <w:r>
        <w:t xml:space="preserve"> </w:t>
      </w:r>
      <w:r w:rsidRPr="00823E7A">
        <w:t>them leave blank</w:t>
      </w:r>
      <w:r>
        <w:tab/>
        <w:t xml:space="preserve">  </w:t>
      </w:r>
    </w:p>
    <w:p w14:paraId="6970A280" w14:textId="77777777" w:rsidR="006A550C" w:rsidRDefault="006A550C" w:rsidP="006A550C"/>
    <w:p w14:paraId="2116FA65" w14:textId="77777777" w:rsidR="006A550C" w:rsidRDefault="006A550C" w:rsidP="006A550C">
      <w:r>
        <w:t xml:space="preserve">1 Age   </w:t>
      </w:r>
      <w:r w:rsidRPr="00FF00B5">
        <w:t xml:space="preserve"> </w:t>
      </w:r>
      <w:r>
        <w:t xml:space="preserve">          </w:t>
      </w:r>
      <w:r w:rsidRPr="00FF00B5">
        <w:t xml:space="preserve">     </w:t>
      </w:r>
      <w:r>
        <w:rPr>
          <w:u w:val="single"/>
        </w:rPr>
        <w:t xml:space="preserve">    </w:t>
      </w:r>
    </w:p>
    <w:p w14:paraId="0990ABC4" w14:textId="77777777" w:rsidR="006A550C" w:rsidRDefault="006A550C" w:rsidP="006A550C">
      <w:r>
        <w:rPr>
          <w:noProof/>
          <w:lang w:eastAsia="en-GB"/>
        </w:rPr>
        <mc:AlternateContent>
          <mc:Choice Requires="wps">
            <w:drawing>
              <wp:anchor distT="0" distB="0" distL="114300" distR="114300" simplePos="0" relativeHeight="251721728" behindDoc="0" locked="0" layoutInCell="1" allowOverlap="1" wp14:anchorId="1EE33924" wp14:editId="60FAB6AC">
                <wp:simplePos x="0" y="0"/>
                <wp:positionH relativeFrom="column">
                  <wp:posOffset>30480</wp:posOffset>
                </wp:positionH>
                <wp:positionV relativeFrom="paragraph">
                  <wp:posOffset>133985</wp:posOffset>
                </wp:positionV>
                <wp:extent cx="5715000" cy="22860"/>
                <wp:effectExtent l="0" t="0" r="19050" b="34290"/>
                <wp:wrapNone/>
                <wp:docPr id="215" name="Straight Connector 215"/>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39146" id="Straight Connector 21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4pt,10.55pt" to="452.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HdRPXbbAAAABwEAAA8AAABkcnMvZG93bnJldi54bWxMjs1OwzAQhO9IvIO1SNyok6gqNI1T&#10;VZUQ4oJoCnc33joBex3ZThreHvcEx/nRzFdtZ2vYhD70jgTkiwwYUutUT1rAx/H54QlYiJKUNI5Q&#10;wA8G2Na3N5UslbvQAacmapZGKJRSQBfjUHIe2g6tDAs3IKXs7LyVMUmvufLyksat4UWWrbiVPaWH&#10;Tg6477D9bkYrwLz66VPv9S6ML4dV8/V+Lt6OkxD3d/NuAyziHP/KcMVP6FAnppMbSQVmBCwTeBRQ&#10;5DmwFK+zq3FKxvIReF3x//z1LwAAAP//AwBQSwECLQAUAAYACAAAACEAtoM4kv4AAADhAQAAEwAA&#10;AAAAAAAAAAAAAAAAAAAAW0NvbnRlbnRfVHlwZXNdLnhtbFBLAQItABQABgAIAAAAIQA4/SH/1gAA&#10;AJQBAAALAAAAAAAAAAAAAAAAAC8BAABfcmVscy8ucmVsc1BLAQItABQABgAIAAAAIQCtjHZsngEA&#10;AIwDAAAOAAAAAAAAAAAAAAAAAC4CAABkcnMvZTJvRG9jLnhtbFBLAQItABQABgAIAAAAIQB3UT12&#10;2wAAAAcBAAAPAAAAAAAAAAAAAAAAAPgDAABkcnMvZG93bnJldi54bWxQSwUGAAAAAAQABADzAAAA&#10;AAUAAAAA&#10;" strokecolor="black [3200]" strokeweight=".5pt">
                <v:stroke joinstyle="miter"/>
              </v:line>
            </w:pict>
          </mc:Fallback>
        </mc:AlternateContent>
      </w:r>
    </w:p>
    <w:p w14:paraId="0E1A4517" w14:textId="77777777" w:rsidR="006A550C" w:rsidRDefault="006A550C" w:rsidP="006A550C"/>
    <w:p w14:paraId="20D93064" w14:textId="77777777" w:rsidR="006A550C" w:rsidRDefault="006A550C" w:rsidP="006A550C">
      <w:r>
        <w:t>2 Sex</w:t>
      </w:r>
      <w:r>
        <w:tab/>
      </w:r>
      <w:r>
        <w:tab/>
      </w:r>
      <w:r>
        <w:tab/>
        <w:t>Male /  Female</w:t>
      </w:r>
    </w:p>
    <w:p w14:paraId="4722262C" w14:textId="77777777" w:rsidR="006A550C" w:rsidRDefault="006A550C" w:rsidP="006A550C"/>
    <w:p w14:paraId="041F4885" w14:textId="77777777" w:rsidR="006A550C" w:rsidRDefault="006A550C" w:rsidP="006A550C">
      <w:r>
        <w:t xml:space="preserve">3 Do you smoke? </w:t>
      </w:r>
      <w:r>
        <w:tab/>
      </w:r>
      <w:r>
        <w:tab/>
        <w:t xml:space="preserve">Yes / No </w:t>
      </w:r>
    </w:p>
    <w:p w14:paraId="3F2DC453" w14:textId="77777777" w:rsidR="006A550C" w:rsidRDefault="006A550C" w:rsidP="006A550C"/>
    <w:p w14:paraId="59D16BDC" w14:textId="77777777" w:rsidR="006A550C" w:rsidRDefault="006A550C" w:rsidP="006A550C">
      <w:r>
        <w:t>4 How many units of alcohol do you drink in a week? ( small glass of wine = 1 unit, pint of beer = 2 units, 25ml measure of spirit = 1 unit)</w:t>
      </w:r>
    </w:p>
    <w:p w14:paraId="5223AA3E" w14:textId="77777777" w:rsidR="006A550C" w:rsidRDefault="006A550C" w:rsidP="006A550C">
      <w:r>
        <w:rPr>
          <w:noProof/>
          <w:lang w:eastAsia="en-GB"/>
        </w:rPr>
        <mc:AlternateContent>
          <mc:Choice Requires="wps">
            <w:drawing>
              <wp:anchor distT="0" distB="0" distL="114300" distR="114300" simplePos="0" relativeHeight="251736064" behindDoc="0" locked="0" layoutInCell="1" allowOverlap="1" wp14:anchorId="29FAE42A" wp14:editId="1079E30F">
                <wp:simplePos x="0" y="0"/>
                <wp:positionH relativeFrom="column">
                  <wp:posOffset>-7620</wp:posOffset>
                </wp:positionH>
                <wp:positionV relativeFrom="paragraph">
                  <wp:posOffset>171450</wp:posOffset>
                </wp:positionV>
                <wp:extent cx="5715000" cy="22860"/>
                <wp:effectExtent l="0" t="0" r="19050" b="34290"/>
                <wp:wrapNone/>
                <wp:docPr id="216" name="Straight Connector 216"/>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86265A" id="Straight Connector 21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6pt,13.5pt" to="449.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DnahQDdAAAACAEAAA8AAABkcnMvZG93bnJldi54bWxMj8tOwzAQRfdI/IM1SOxap0EKIWRS&#10;VZUQYoNoCns3dp2AH5HtpOHvGVawHN2rO+fU28UaNqsQB+8QNusMmHKdl4PTCO/Hp1UJLCbhpDDe&#10;KYRvFWHbXF/VopL+4g5qbpNmNOJiJRD6lMaK89j1yoq49qNylJ19sCLRGTSXQVxo3BqeZ1nBrRgc&#10;fejFqPa96r7aySKYlzB/6L3exen5ULSfb+f89Tgj3t4su0dgSS3prwy/+IQODTGd/ORkZAZhtcmp&#10;iZDfkxLl5UNJKieEu6wA3tT8v0DzAwAA//8DAFBLAQItABQABgAIAAAAIQC2gziS/gAAAOEBAAAT&#10;AAAAAAAAAAAAAAAAAAAAAABbQ29udGVudF9UeXBlc10ueG1sUEsBAi0AFAAGAAgAAAAhADj9If/W&#10;AAAAlAEAAAsAAAAAAAAAAAAAAAAALwEAAF9yZWxzLy5yZWxzUEsBAi0AFAAGAAgAAAAhAK2Mdmye&#10;AQAAjAMAAA4AAAAAAAAAAAAAAAAALgIAAGRycy9lMm9Eb2MueG1sUEsBAi0AFAAGAAgAAAAhADna&#10;hQDdAAAACAEAAA8AAAAAAAAAAAAAAAAA+AMAAGRycy9kb3ducmV2LnhtbFBLBQYAAAAABAAEAPMA&#10;AAACBQAAAAA=&#10;" strokecolor="black [3200]" strokeweight=".5pt">
                <v:stroke joinstyle="miter"/>
              </v:line>
            </w:pict>
          </mc:Fallback>
        </mc:AlternateContent>
      </w:r>
    </w:p>
    <w:p w14:paraId="3D46E5C3" w14:textId="77777777" w:rsidR="006A550C" w:rsidRDefault="006A550C" w:rsidP="006A550C">
      <w:r>
        <w:t>5. Did you follow a low fibre diet prior to your colonoscopy?     Yes/no</w:t>
      </w:r>
    </w:p>
    <w:p w14:paraId="63E9507D" w14:textId="77777777" w:rsidR="006A550C" w:rsidRDefault="006A550C" w:rsidP="006A550C"/>
    <w:p w14:paraId="08C1C5C6" w14:textId="77777777" w:rsidR="006A550C" w:rsidRDefault="006A550C" w:rsidP="006A550C">
      <w:r>
        <w:t>6. If so, for how many days was your diet low fibre?</w:t>
      </w:r>
    </w:p>
    <w:p w14:paraId="0CCCE1CC" w14:textId="77777777" w:rsidR="006A550C" w:rsidRDefault="006A550C" w:rsidP="006A550C">
      <w:r>
        <w:rPr>
          <w:noProof/>
          <w:lang w:eastAsia="en-GB"/>
        </w:rPr>
        <mc:AlternateContent>
          <mc:Choice Requires="wps">
            <w:drawing>
              <wp:anchor distT="0" distB="0" distL="114300" distR="114300" simplePos="0" relativeHeight="251753472" behindDoc="0" locked="0" layoutInCell="1" allowOverlap="1" wp14:anchorId="10AF557A" wp14:editId="7D3B32C0">
                <wp:simplePos x="0" y="0"/>
                <wp:positionH relativeFrom="column">
                  <wp:posOffset>-7620</wp:posOffset>
                </wp:positionH>
                <wp:positionV relativeFrom="paragraph">
                  <wp:posOffset>273685</wp:posOffset>
                </wp:positionV>
                <wp:extent cx="5715000" cy="22860"/>
                <wp:effectExtent l="0" t="0" r="19050" b="34290"/>
                <wp:wrapNone/>
                <wp:docPr id="217" name="Straight Connector 217"/>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3AFAC4" id="Straight Connector 217"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6pt,21.55pt" to="449.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AjDUFreAAAACAEAAA8AAABkcnMvZG93bnJldi54bWxMj8FOwzAQRO9I/IO1SNxaJwGFEOJU&#10;VSWEuCCawt2Nt04gtiPbScPfs5zocWdGs2+qzWIGNqMPvbMC0nUCDG3rVG+1gI/D86oAFqK0Sg7O&#10;ooAfDLCpr68qWSp3tnucm6gZldhQSgFdjGPJeWg7NDKs3YiWvJPzRkY6vebKyzOVm4FnSZJzI3tL&#10;Hzo54q7D9ruZjIDh1c+feqe3YXrZ583X+yl7O8xC3N4s2ydgEZf4H4Y/fEKHmpiObrIqsEHAKs0o&#10;KeD+LgVGfvFY0JQjCfkD8LrilwPqXwAAAP//AwBQSwECLQAUAAYACAAAACEAtoM4kv4AAADhAQAA&#10;EwAAAAAAAAAAAAAAAAAAAAAAW0NvbnRlbnRfVHlwZXNdLnhtbFBLAQItABQABgAIAAAAIQA4/SH/&#10;1gAAAJQBAAALAAAAAAAAAAAAAAAAAC8BAABfcmVscy8ucmVsc1BLAQItABQABgAIAAAAIQCtjHZs&#10;ngEAAIwDAAAOAAAAAAAAAAAAAAAAAC4CAABkcnMvZTJvRG9jLnhtbFBLAQItABQABgAIAAAAIQAI&#10;w1Ba3gAAAAgBAAAPAAAAAAAAAAAAAAAAAPgDAABkcnMvZG93bnJldi54bWxQSwUGAAAAAAQABADz&#10;AAAAAwUAAAAA&#10;" strokecolor="black [3200]" strokeweight=".5pt">
                <v:stroke joinstyle="miter"/>
              </v:line>
            </w:pict>
          </mc:Fallback>
        </mc:AlternateContent>
      </w:r>
    </w:p>
    <w:p w14:paraId="2AFF10AC" w14:textId="77777777" w:rsidR="006A550C" w:rsidRDefault="006A550C" w:rsidP="006A550C"/>
    <w:p w14:paraId="162F6DDB" w14:textId="77777777" w:rsidR="006A550C" w:rsidRDefault="006A550C" w:rsidP="006A550C"/>
    <w:p w14:paraId="34961618" w14:textId="492D85EB" w:rsidR="006A550C" w:rsidRDefault="006A550C" w:rsidP="006A550C">
      <w:r>
        <w:t>7 Do you have any other medical conditions? Please tick and list</w:t>
      </w:r>
    </w:p>
    <w:p w14:paraId="7CDA5EA6" w14:textId="77777777" w:rsidR="006A550C" w:rsidRDefault="006A550C" w:rsidP="006A550C">
      <w:r>
        <w:rPr>
          <w:noProof/>
          <w:lang w:eastAsia="en-GB"/>
        </w:rPr>
        <mc:AlternateContent>
          <mc:Choice Requires="wps">
            <w:drawing>
              <wp:anchor distT="0" distB="0" distL="114300" distR="114300" simplePos="0" relativeHeight="251732992" behindDoc="0" locked="0" layoutInCell="1" allowOverlap="1" wp14:anchorId="18AB7CAD" wp14:editId="27C1838B">
                <wp:simplePos x="0" y="0"/>
                <wp:positionH relativeFrom="column">
                  <wp:posOffset>1196340</wp:posOffset>
                </wp:positionH>
                <wp:positionV relativeFrom="paragraph">
                  <wp:posOffset>38735</wp:posOffset>
                </wp:positionV>
                <wp:extent cx="129540" cy="114300"/>
                <wp:effectExtent l="0" t="0" r="22860" b="19050"/>
                <wp:wrapNone/>
                <wp:docPr id="218" name="Oval 218"/>
                <wp:cNvGraphicFramePr/>
                <a:graphic xmlns:a="http://schemas.openxmlformats.org/drawingml/2006/main">
                  <a:graphicData uri="http://schemas.microsoft.com/office/word/2010/wordprocessingShape">
                    <wps:wsp>
                      <wps:cNvSpPr/>
                      <wps:spPr>
                        <a:xfrm>
                          <a:off x="0" y="0"/>
                          <a:ext cx="12954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2AF02D" id="Oval 218" o:spid="_x0000_s1026" style="position:absolute;margin-left:94.2pt;margin-top:3.05pt;width:10.2pt;height: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g4TQIAAO4EAAAOAAAAZHJzL2Uyb0RvYy54bWysVMFu2zAMvQ/YPwi6r46ztFuDOkWQosOA&#10;og2WDj2rspQIk0WNUuJkXz9KcZxszWnYRRZFPlJ8evTN7baxbKMwGHAVLy8GnCknoTZuWfHvz/cf&#10;PnMWonC1sOBUxXcq8NvJ+3c3rR+rIazA1goZJXFh3PqKr2L046IIcqUaES7AK0dODdiISCYuixpF&#10;S9kbWwwHg6uiBaw9glQh0Ond3sknOb/WSsYnrYOKzFac7hbzinl9TWsxuRHjJQq/MrK7hviHWzTC&#10;OCrap7oTUbA1mjepGiMRAuh4IaEpQGsjVe6BuikHf3WzWAmvci9ETvA9TeH/pZWPm4WfI9HQ+jAO&#10;tE1dbDU26Uv3Y9tM1q4nS20jk3RYDq8vR0SpJFdZjj4OMpnFEewxxC8KGpY2FVfWGh9SO2IsNg8h&#10;Uk2KPkSRcbxB3sWdVSnYum9KM1NTzWFGZ3GomUW2EfSsQkrl4lV6SsqXoxNMG2t7YHkOaGPZgbrY&#10;BFNZND1wcA74Z8UekauCiz24MQ7wXIL6R195H3/oft9zav8V6t0cGcJessHLe0M8PogQ5wJJo0Q9&#10;zV18okVbaCsO3Y6zFeCvc+cpnqRDXs5a0nzFw8+1QMWZ/epIVNflKL1ozMbo8tOQDDz1vJ563LqZ&#10;AfFf0oR7mbcpPtrDViM0LzSe01SVXMJJql1xGfFgzOJ+FmnApZpOcxgNhhfxwS28TMkTq0kkz9sX&#10;gb4TUyQVPsJhPt4Iah+bkA6m6wjaZLUdee34pqHKoul+AGlqT+0cdfxNTX4DAAD//wMAUEsDBBQA&#10;BgAIAAAAIQD7yPSN3QAAAAgBAAAPAAAAZHJzL2Rvd25yZXYueG1sTI9BS8QwEIXvgv8hjOBF3EmX&#10;spRu00UFKXhZXMVz2sy2xSYpTbqt/nrHk97m8R5vvlccVjuIC02h905BspEgyDXe9K5V8P72fJ+B&#10;CFE7owfvSMEXBTiU11eFzo1f3CtdTrEVXOJCrhV0MY45Ymg6sjps/EiOvbOfrI4spxbNpBcutwNu&#10;pdyh1b3jD50e6amj5vM0WwUolwoTXMaX6SM9PtbVfPyu7pS6vVkf9iAirfEvDL/4jA4lM9V+diaI&#10;gXWWpRxVsEtAsL+VGU+p+UgTwLLA/wPKHwAAAP//AwBQSwECLQAUAAYACAAAACEAtoM4kv4AAADh&#10;AQAAEwAAAAAAAAAAAAAAAAAAAAAAW0NvbnRlbnRfVHlwZXNdLnhtbFBLAQItABQABgAIAAAAIQA4&#10;/SH/1gAAAJQBAAALAAAAAAAAAAAAAAAAAC8BAABfcmVscy8ucmVsc1BLAQItABQABgAIAAAAIQCE&#10;yQg4TQIAAO4EAAAOAAAAAAAAAAAAAAAAAC4CAABkcnMvZTJvRG9jLnhtbFBLAQItABQABgAIAAAA&#10;IQD7yPSN3QAAAAgBAAAPAAAAAAAAAAAAAAAAAKcEAABkcnMvZG93bnJldi54bWxQSwUGAAAAAAQA&#10;BADzAAAAsQUAAAAA&#10;" fillcolor="white [3201]" strokecolor="#70ad47 [3209]" strokeweight="1pt">
                <v:stroke joinstyle="miter"/>
              </v:oval>
            </w:pict>
          </mc:Fallback>
        </mc:AlternateContent>
      </w:r>
      <w:r>
        <w:t>Parkinson’s disease</w:t>
      </w:r>
    </w:p>
    <w:p w14:paraId="606DEE87" w14:textId="77777777" w:rsidR="006A550C" w:rsidRDefault="006A550C" w:rsidP="006A550C">
      <w:r>
        <w:rPr>
          <w:noProof/>
          <w:lang w:eastAsia="en-GB"/>
        </w:rPr>
        <mc:AlternateContent>
          <mc:Choice Requires="wps">
            <w:drawing>
              <wp:anchor distT="0" distB="0" distL="114300" distR="114300" simplePos="0" relativeHeight="251734016" behindDoc="0" locked="0" layoutInCell="1" allowOverlap="1" wp14:anchorId="3208F2B4" wp14:editId="45E028CA">
                <wp:simplePos x="0" y="0"/>
                <wp:positionH relativeFrom="column">
                  <wp:posOffset>1196340</wp:posOffset>
                </wp:positionH>
                <wp:positionV relativeFrom="paragraph">
                  <wp:posOffset>19685</wp:posOffset>
                </wp:positionV>
                <wp:extent cx="129540" cy="114300"/>
                <wp:effectExtent l="0" t="0" r="22860" b="19050"/>
                <wp:wrapNone/>
                <wp:docPr id="219" name="Oval 219"/>
                <wp:cNvGraphicFramePr/>
                <a:graphic xmlns:a="http://schemas.openxmlformats.org/drawingml/2006/main">
                  <a:graphicData uri="http://schemas.microsoft.com/office/word/2010/wordprocessingShape">
                    <wps:wsp>
                      <wps:cNvSpPr/>
                      <wps:spPr>
                        <a:xfrm>
                          <a:off x="0" y="0"/>
                          <a:ext cx="12954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4A3CA" id="Oval 219" o:spid="_x0000_s1026" style="position:absolute;margin-left:94.2pt;margin-top:1.55pt;width:10.2pt;height: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g4TQIAAO4EAAAOAAAAZHJzL2Uyb0RvYy54bWysVMFu2zAMvQ/YPwi6r46ztFuDOkWQosOA&#10;og2WDj2rspQIk0WNUuJkXz9KcZxszWnYRRZFPlJ8evTN7baxbKMwGHAVLy8GnCknoTZuWfHvz/cf&#10;PnMWonC1sOBUxXcq8NvJ+3c3rR+rIazA1goZJXFh3PqKr2L046IIcqUaES7AK0dODdiISCYuixpF&#10;S9kbWwwHg6uiBaw9glQh0Ond3sknOb/WSsYnrYOKzFac7hbzinl9TWsxuRHjJQq/MrK7hviHWzTC&#10;OCrap7oTUbA1mjepGiMRAuh4IaEpQGsjVe6BuikHf3WzWAmvci9ETvA9TeH/pZWPm4WfI9HQ+jAO&#10;tE1dbDU26Uv3Y9tM1q4nS20jk3RYDq8vR0SpJFdZjj4OMpnFEewxxC8KGpY2FVfWGh9SO2IsNg8h&#10;Uk2KPkSRcbxB3sWdVSnYum9KM1NTzWFGZ3GomUW2EfSsQkrl4lV6SsqXoxNMG2t7YHkOaGPZgbrY&#10;BFNZND1wcA74Z8UekauCiz24MQ7wXIL6R195H3/oft9zav8V6t0cGcJessHLe0M8PogQ5wJJo0Q9&#10;zV18okVbaCsO3Y6zFeCvc+cpnqRDXs5a0nzFw8+1QMWZ/epIVNflKL1ozMbo8tOQDDz1vJ563LqZ&#10;AfFf0oR7mbcpPtrDViM0LzSe01SVXMJJql1xGfFgzOJ+FmnApZpOcxgNhhfxwS28TMkTq0kkz9sX&#10;gb4TUyQVPsJhPt4Iah+bkA6m6wjaZLUdee34pqHKoul+AGlqT+0cdfxNTX4DAAD//wMAUEsDBBQA&#10;BgAIAAAAIQBEWd1I3AAAAAgBAAAPAAAAZHJzL2Rvd25yZXYueG1sTI9BS8QwEIXvgv8hjOBF3EnW&#10;RUptuqggBS+Lq3hOm9gWm0lp0m311zue9DaP93jzvWK/+kGc3BT7QBrURoJw1ATbU6vh7fXpOgMR&#10;kyFrhkBOw5eLsC/PzwqT27DQizsdUyu4hGJuNHQpjTlibDrnTdyE0RF7H2HyJrGcWrSTWbjcD7iV&#10;8ha96Yk/dGZ0j51rPo+z14ByqVDhMj5P77vDQ13Nh+/qSuvLi/X+DkRya/oLwy8+o0PJTHWYyUYx&#10;sM6yHUc13CgQ7G9lxlNqPpQCLAv8P6D8AQAA//8DAFBLAQItABQABgAIAAAAIQC2gziS/gAAAOEB&#10;AAATAAAAAAAAAAAAAAAAAAAAAABbQ29udGVudF9UeXBlc10ueG1sUEsBAi0AFAAGAAgAAAAhADj9&#10;If/WAAAAlAEAAAsAAAAAAAAAAAAAAAAALwEAAF9yZWxzLy5yZWxzUEsBAi0AFAAGAAgAAAAhAITJ&#10;CDhNAgAA7gQAAA4AAAAAAAAAAAAAAAAALgIAAGRycy9lMm9Eb2MueG1sUEsBAi0AFAAGAAgAAAAh&#10;AERZ3UjcAAAACAEAAA8AAAAAAAAAAAAAAAAApwQAAGRycy9kb3ducmV2LnhtbFBLBQYAAAAABAAE&#10;APMAAACwBQAAAAA=&#10;" fillcolor="white [3201]" strokecolor="#70ad47 [3209]" strokeweight="1pt">
                <v:stroke joinstyle="miter"/>
              </v:oval>
            </w:pict>
          </mc:Fallback>
        </mc:AlternateContent>
      </w:r>
      <w:r>
        <w:t>Diabetes mellitus</w:t>
      </w:r>
    </w:p>
    <w:p w14:paraId="7464A45B" w14:textId="77777777" w:rsidR="006A550C" w:rsidRDefault="006A550C" w:rsidP="006A550C">
      <w:r>
        <w:rPr>
          <w:noProof/>
          <w:lang w:eastAsia="en-GB"/>
        </w:rPr>
        <mc:AlternateContent>
          <mc:Choice Requires="wps">
            <w:drawing>
              <wp:anchor distT="0" distB="0" distL="114300" distR="114300" simplePos="0" relativeHeight="251735040" behindDoc="0" locked="0" layoutInCell="1" allowOverlap="1" wp14:anchorId="521F62A9" wp14:editId="43899730">
                <wp:simplePos x="0" y="0"/>
                <wp:positionH relativeFrom="column">
                  <wp:posOffset>1196340</wp:posOffset>
                </wp:positionH>
                <wp:positionV relativeFrom="paragraph">
                  <wp:posOffset>0</wp:posOffset>
                </wp:positionV>
                <wp:extent cx="129540" cy="114300"/>
                <wp:effectExtent l="0" t="0" r="22860" b="19050"/>
                <wp:wrapNone/>
                <wp:docPr id="220" name="Oval 220"/>
                <wp:cNvGraphicFramePr/>
                <a:graphic xmlns:a="http://schemas.openxmlformats.org/drawingml/2006/main">
                  <a:graphicData uri="http://schemas.microsoft.com/office/word/2010/wordprocessingShape">
                    <wps:wsp>
                      <wps:cNvSpPr/>
                      <wps:spPr>
                        <a:xfrm>
                          <a:off x="0" y="0"/>
                          <a:ext cx="12954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F74600" id="Oval 220" o:spid="_x0000_s1026" style="position:absolute;margin-left:94.2pt;margin-top:0;width:10.2pt;height: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g4TQIAAO4EAAAOAAAAZHJzL2Uyb0RvYy54bWysVMFu2zAMvQ/YPwi6r46ztFuDOkWQosOA&#10;og2WDj2rspQIk0WNUuJkXz9KcZxszWnYRRZFPlJ8evTN7baxbKMwGHAVLy8GnCknoTZuWfHvz/cf&#10;PnMWonC1sOBUxXcq8NvJ+3c3rR+rIazA1goZJXFh3PqKr2L046IIcqUaES7AK0dODdiISCYuixpF&#10;S9kbWwwHg6uiBaw9glQh0Ond3sknOb/WSsYnrYOKzFac7hbzinl9TWsxuRHjJQq/MrK7hviHWzTC&#10;OCrap7oTUbA1mjepGiMRAuh4IaEpQGsjVe6BuikHf3WzWAmvci9ETvA9TeH/pZWPm4WfI9HQ+jAO&#10;tE1dbDU26Uv3Y9tM1q4nS20jk3RYDq8vR0SpJFdZjj4OMpnFEewxxC8KGpY2FVfWGh9SO2IsNg8h&#10;Uk2KPkSRcbxB3sWdVSnYum9KM1NTzWFGZ3GomUW2EfSsQkrl4lV6SsqXoxNMG2t7YHkOaGPZgbrY&#10;BFNZND1wcA74Z8UekauCiz24MQ7wXIL6R195H3/oft9zav8V6t0cGcJessHLe0M8PogQ5wJJo0Q9&#10;zV18okVbaCsO3Y6zFeCvc+cpnqRDXs5a0nzFw8+1QMWZ/epIVNflKL1ozMbo8tOQDDz1vJ563LqZ&#10;AfFf0oR7mbcpPtrDViM0LzSe01SVXMJJql1xGfFgzOJ+FmnApZpOcxgNhhfxwS28TMkTq0kkz9sX&#10;gb4TUyQVPsJhPt4Iah+bkA6m6wjaZLUdee34pqHKoul+AGlqT+0cdfxNTX4DAAD//wMAUEsDBBQA&#10;BgAIAAAAIQD37pPy2wAAAAcBAAAPAAAAZHJzL2Rvd25yZXYueG1sTI9BS8QwEIXvgv8hjOBF3Mku&#10;i5Ru00UFKXhZXMVz2sy2xSYpSbqt/npnT3p88x5vvlfsFzuIM4XYe6dgvZIgyDXe9K5V8PH+cp+B&#10;iEk7owfvSME3RdiX11eFzo2f3Rudj6kVXOJirhV0KY05Ymw6sjqu/EiOvZMPVieWoUUT9MzldsCN&#10;lA9ode/4Q6dHeu6o+TpOVgHKucI1zuNr+NwenupqOvxUd0rd3iyPOxCJlvQXhgs+o0PJTLWfnIli&#10;YJ1lW44q4EVsb2TGS+rLXQKWBf7nL38BAAD//wMAUEsBAi0AFAAGAAgAAAAhALaDOJL+AAAA4QEA&#10;ABMAAAAAAAAAAAAAAAAAAAAAAFtDb250ZW50X1R5cGVzXS54bWxQSwECLQAUAAYACAAAACEAOP0h&#10;/9YAAACUAQAACwAAAAAAAAAAAAAAAAAvAQAAX3JlbHMvLnJlbHNQSwECLQAUAAYACAAAACEAhMkI&#10;OE0CAADuBAAADgAAAAAAAAAAAAAAAAAuAgAAZHJzL2Uyb0RvYy54bWxQSwECLQAUAAYACAAAACEA&#10;9+6T8tsAAAAHAQAADwAAAAAAAAAAAAAAAACnBAAAZHJzL2Rvd25yZXYueG1sUEsFBgAAAAAEAAQA&#10;8wAAAK8FAAAAAA==&#10;" fillcolor="white [3201]" strokecolor="#70ad47 [3209]" strokeweight="1pt">
                <v:stroke joinstyle="miter"/>
              </v:oval>
            </w:pict>
          </mc:Fallback>
        </mc:AlternateContent>
      </w:r>
      <w:r>
        <w:t>Liver Cirrhosis</w:t>
      </w:r>
    </w:p>
    <w:p w14:paraId="540225CD" w14:textId="77777777" w:rsidR="006A550C" w:rsidRDefault="006A550C" w:rsidP="006A550C">
      <w:r>
        <w:t>Others</w:t>
      </w:r>
      <w:r>
        <w:rPr>
          <w:noProof/>
          <w:lang w:eastAsia="en-GB"/>
        </w:rPr>
        <mc:AlternateContent>
          <mc:Choice Requires="wps">
            <w:drawing>
              <wp:anchor distT="0" distB="0" distL="114300" distR="114300" simplePos="0" relativeHeight="251718656" behindDoc="0" locked="0" layoutInCell="1" allowOverlap="1" wp14:anchorId="651EEBCC" wp14:editId="43D39000">
                <wp:simplePos x="0" y="0"/>
                <wp:positionH relativeFrom="column">
                  <wp:posOffset>-7620</wp:posOffset>
                </wp:positionH>
                <wp:positionV relativeFrom="paragraph">
                  <wp:posOffset>191770</wp:posOffset>
                </wp:positionV>
                <wp:extent cx="5715000" cy="22860"/>
                <wp:effectExtent l="0" t="0" r="19050" b="34290"/>
                <wp:wrapNone/>
                <wp:docPr id="221" name="Straight Connector 221"/>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7652E1" id="Straight Connector 22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6pt,15.1pt" to="449.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DO6e3PeAAAACAEAAA8AAABkcnMvZG93bnJldi54bWxMj8FOwzAQRO9I/IO1SNxap6lUhRCn&#10;qiohxAXRFO5u7Dpp7XVkO2n4e5YTnFa7M5p9U21nZ9mkQ+w9ClgtM2AaW696NAI+jy+LAlhMEpW0&#10;HrWAbx1hW9/fVbJU/oYHPTXJMArBWEoBXUpDyXlsO+1kXPpBI2lnH5xMtAbDVZA3CneW51m24U72&#10;SB86Oeh9p9trMzoB9i1MX2ZvdnF8PWyay8c5fz9OQjw+zLtnYEnP6c8Mv/iEDjUxnfyIKjIrYLHK&#10;ySlgndEkvXgqqMqJDusCeF3x/wXqHwAAAP//AwBQSwECLQAUAAYACAAAACEAtoM4kv4AAADhAQAA&#10;EwAAAAAAAAAAAAAAAAAAAAAAW0NvbnRlbnRfVHlwZXNdLnhtbFBLAQItABQABgAIAAAAIQA4/SH/&#10;1gAAAJQBAAALAAAAAAAAAAAAAAAAAC8BAABfcmVscy8ucmVsc1BLAQItABQABgAIAAAAIQCtjHZs&#10;ngEAAIwDAAAOAAAAAAAAAAAAAAAAAC4CAABkcnMvZTJvRG9jLnhtbFBLAQItABQABgAIAAAAIQAz&#10;untz3gAAAAgBAAAPAAAAAAAAAAAAAAAAAPgDAABkcnMvZG93bnJldi54bWxQSwUGAAAAAAQABADz&#10;AAAAAwUAAAAA&#10;" strokecolor="black [3200]" strokeweight=".5pt">
                <v:stroke joinstyle="miter"/>
              </v:line>
            </w:pict>
          </mc:Fallback>
        </mc:AlternateContent>
      </w:r>
      <w:r>
        <w:t xml:space="preserve"> (please list):</w:t>
      </w:r>
    </w:p>
    <w:p w14:paraId="7171154B" w14:textId="77777777" w:rsidR="006A550C" w:rsidRDefault="006A550C" w:rsidP="006A550C">
      <w:pPr>
        <w:pBdr>
          <w:bottom w:val="single" w:sz="4" w:space="1" w:color="auto"/>
        </w:pBdr>
      </w:pPr>
    </w:p>
    <w:p w14:paraId="1A4AC6B3" w14:textId="77777777" w:rsidR="006A550C" w:rsidRDefault="006A550C" w:rsidP="006A550C">
      <w:r>
        <w:rPr>
          <w:noProof/>
          <w:lang w:eastAsia="en-GB"/>
        </w:rPr>
        <mc:AlternateContent>
          <mc:Choice Requires="wps">
            <w:drawing>
              <wp:anchor distT="0" distB="0" distL="114300" distR="114300" simplePos="0" relativeHeight="251720704" behindDoc="0" locked="0" layoutInCell="1" allowOverlap="1" wp14:anchorId="7BD20499" wp14:editId="3752079C">
                <wp:simplePos x="0" y="0"/>
                <wp:positionH relativeFrom="column">
                  <wp:posOffset>30480</wp:posOffset>
                </wp:positionH>
                <wp:positionV relativeFrom="paragraph">
                  <wp:posOffset>195580</wp:posOffset>
                </wp:positionV>
                <wp:extent cx="5715000" cy="22860"/>
                <wp:effectExtent l="0" t="0" r="19050" b="34290"/>
                <wp:wrapNone/>
                <wp:docPr id="222" name="Straight Connector 222"/>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AC0964" id="Straight Connector 22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4pt,15.4pt" to="452.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AbbGaLbAAAABwEAAA8AAABkcnMvZG93bnJldi54bWxMjs1OwzAQhO9IvIO1SNyoTYkqCHGq&#10;qhJCXBBN4e7GWyfgn8h20vD2bE/0NNqZ1cxXrWdn2YQx9cFLuF8IYOjboHtvJHzuX+4egaWsvFY2&#10;eJTwiwnW9fVVpUodTn6HU5MNoxKfSiWhy3koOU9th06lRRjQU3YM0alMZzRcR3Wicmf5UogVd6r3&#10;tNCpAbcdtj/N6CTYtzh9ma3ZpPF1t2q+P47L9/0k5e3NvHkGlnHO/89wxid0qInpEEavE7MSCgLP&#10;Eh4EKcVP4mwcyCgK4HXFL/nrPwAAAP//AwBQSwECLQAUAAYACAAAACEAtoM4kv4AAADhAQAAEwAA&#10;AAAAAAAAAAAAAAAAAAAAW0NvbnRlbnRfVHlwZXNdLnhtbFBLAQItABQABgAIAAAAIQA4/SH/1gAA&#10;AJQBAAALAAAAAAAAAAAAAAAAAC8BAABfcmVscy8ucmVsc1BLAQItABQABgAIAAAAIQCtjHZsngEA&#10;AIwDAAAOAAAAAAAAAAAAAAAAAC4CAABkcnMvZTJvRG9jLnhtbFBLAQItABQABgAIAAAAIQAG2xmi&#10;2wAAAAcBAAAPAAAAAAAAAAAAAAAAAPgDAABkcnMvZG93bnJldi54bWxQSwUGAAAAAAQABADzAAAA&#10;AAUAAAAA&#10;" strokecolor="black [3200]" strokeweight=".5pt">
                <v:stroke joinstyle="miter"/>
              </v:line>
            </w:pict>
          </mc:Fallback>
        </mc:AlternateContent>
      </w:r>
    </w:p>
    <w:p w14:paraId="5B43EF59" w14:textId="533BB6BE" w:rsidR="006A550C" w:rsidRDefault="006A550C" w:rsidP="006A550C">
      <w:r>
        <w:rPr>
          <w:noProof/>
          <w:lang w:eastAsia="en-GB"/>
        </w:rPr>
        <mc:AlternateContent>
          <mc:Choice Requires="wps">
            <w:drawing>
              <wp:anchor distT="0" distB="0" distL="114300" distR="114300" simplePos="0" relativeHeight="251719680" behindDoc="0" locked="0" layoutInCell="1" allowOverlap="1" wp14:anchorId="0CE331E8" wp14:editId="26481B74">
                <wp:simplePos x="0" y="0"/>
                <wp:positionH relativeFrom="column">
                  <wp:posOffset>-7620</wp:posOffset>
                </wp:positionH>
                <wp:positionV relativeFrom="paragraph">
                  <wp:posOffset>260350</wp:posOffset>
                </wp:positionV>
                <wp:extent cx="5715000" cy="22860"/>
                <wp:effectExtent l="0" t="0" r="19050" b="34290"/>
                <wp:wrapNone/>
                <wp:docPr id="223" name="Straight Connector 223"/>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BC3649" id="Straight Connector 22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6pt,20.5pt" to="449.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DbJnQjdAAAACAEAAA8AAABkcnMvZG93bnJldi54bWxMj81OwzAQhO9IvIO1SNxaJ1EVhRCn&#10;qiohxAXRFO5uvHXS+ieKnTS8PcsJjjszmp2v2i7WsBnH0HsnIF0nwNC1XvVOC/g8vqwKYCFKp6Tx&#10;DgV8Y4BtfX9XyVL5mzvg3ETNqMSFUgroYhxKzkPboZVh7Qd05J39aGWkc9RcjfJG5dbwLElybmXv&#10;6EMnB9x32F6byQowb+P8pfd6F6bXQ95cPs7Z+3EW4vFh2T0Di7jEvzD8zqfpUNOmk5+cCswIWKUZ&#10;JQVsUkIiv3gqCOVEwiYHXlf8P0D9AwAA//8DAFBLAQItABQABgAIAAAAIQC2gziS/gAAAOEBAAAT&#10;AAAAAAAAAAAAAAAAAAAAAABbQ29udGVudF9UeXBlc10ueG1sUEsBAi0AFAAGAAgAAAAhADj9If/W&#10;AAAAlAEAAAsAAAAAAAAAAAAAAAAALwEAAF9yZWxzLy5yZWxzUEsBAi0AFAAGAAgAAAAhAK2Mdmye&#10;AQAAjAMAAA4AAAAAAAAAAAAAAAAALgIAAGRycy9lMm9Eb2MueG1sUEsBAi0AFAAGAAgAAAAhADbJ&#10;nQjdAAAACAEAAA8AAAAAAAAAAAAAAAAA+AMAAGRycy9kb3ducmV2LnhtbFBLBQYAAAAABAAEAPMA&#10;AAACBQAAAAA=&#10;" strokecolor="black [3200]" strokeweight=".5pt">
                <v:stroke joinstyle="miter"/>
              </v:line>
            </w:pict>
          </mc:Fallback>
        </mc:AlternateContent>
      </w:r>
    </w:p>
    <w:p w14:paraId="32A691BD" w14:textId="77777777" w:rsidR="00860472" w:rsidRDefault="00860472" w:rsidP="006A550C"/>
    <w:p w14:paraId="58422004" w14:textId="3681F526" w:rsidR="006A550C" w:rsidRDefault="006A550C" w:rsidP="006A550C">
      <w:r>
        <w:lastRenderedPageBreak/>
        <w:t>8 Have you ever had surgery before?  If so what surgery have you had performed?</w:t>
      </w:r>
    </w:p>
    <w:p w14:paraId="7BD32EDD" w14:textId="77777777" w:rsidR="006A550C" w:rsidRDefault="006A550C" w:rsidP="006A550C">
      <w:r>
        <w:rPr>
          <w:noProof/>
          <w:lang w:eastAsia="en-GB"/>
        </w:rPr>
        <mc:AlternateContent>
          <mc:Choice Requires="wps">
            <w:drawing>
              <wp:anchor distT="0" distB="0" distL="114300" distR="114300" simplePos="0" relativeHeight="251729920" behindDoc="0" locked="0" layoutInCell="1" allowOverlap="1" wp14:anchorId="731E8FED" wp14:editId="3218C7D8">
                <wp:simplePos x="0" y="0"/>
                <wp:positionH relativeFrom="column">
                  <wp:posOffset>-7620</wp:posOffset>
                </wp:positionH>
                <wp:positionV relativeFrom="paragraph">
                  <wp:posOffset>191770</wp:posOffset>
                </wp:positionV>
                <wp:extent cx="5715000" cy="22860"/>
                <wp:effectExtent l="0" t="0" r="19050" b="34290"/>
                <wp:wrapNone/>
                <wp:docPr id="224" name="Straight Connector 224"/>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DEFEE7" id="Straight Connector 22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6pt,15.1pt" to="449.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DO6e3PeAAAACAEAAA8AAABkcnMvZG93bnJldi54bWxMj8FOwzAQRO9I/IO1SNxap6lUhRCn&#10;qiohxAXRFO5u7Dpp7XVkO2n4e5YTnFa7M5p9U21nZ9mkQ+w9ClgtM2AaW696NAI+jy+LAlhMEpW0&#10;HrWAbx1hW9/fVbJU/oYHPTXJMArBWEoBXUpDyXlsO+1kXPpBI2lnH5xMtAbDVZA3CneW51m24U72&#10;SB86Oeh9p9trMzoB9i1MX2ZvdnF8PWyay8c5fz9OQjw+zLtnYEnP6c8Mv/iEDjUxnfyIKjIrYLHK&#10;ySlgndEkvXgqqMqJDusCeF3x/wXqHwAAAP//AwBQSwECLQAUAAYACAAAACEAtoM4kv4AAADhAQAA&#10;EwAAAAAAAAAAAAAAAAAAAAAAW0NvbnRlbnRfVHlwZXNdLnhtbFBLAQItABQABgAIAAAAIQA4/SH/&#10;1gAAAJQBAAALAAAAAAAAAAAAAAAAAC8BAABfcmVscy8ucmVsc1BLAQItABQABgAIAAAAIQCtjHZs&#10;ngEAAIwDAAAOAAAAAAAAAAAAAAAAAC4CAABkcnMvZTJvRG9jLnhtbFBLAQItABQABgAIAAAAIQAz&#10;untz3gAAAAgBAAAPAAAAAAAAAAAAAAAAAPgDAABkcnMvZG93bnJldi54bWxQSwUGAAAAAAQABADz&#10;AAAAAwUAAAAA&#10;" strokecolor="black [3200]" strokeweight=".5pt">
                <v:stroke joinstyle="miter"/>
              </v:line>
            </w:pict>
          </mc:Fallback>
        </mc:AlternateContent>
      </w:r>
    </w:p>
    <w:p w14:paraId="6FB9C653" w14:textId="77777777" w:rsidR="006A550C" w:rsidRDefault="006A550C" w:rsidP="006A550C">
      <w:pPr>
        <w:pBdr>
          <w:bottom w:val="single" w:sz="4" w:space="1" w:color="auto"/>
        </w:pBdr>
      </w:pPr>
    </w:p>
    <w:p w14:paraId="44FA49AD" w14:textId="77777777" w:rsidR="006A550C" w:rsidRDefault="006A550C" w:rsidP="006A550C">
      <w:r>
        <w:rPr>
          <w:noProof/>
          <w:lang w:eastAsia="en-GB"/>
        </w:rPr>
        <mc:AlternateContent>
          <mc:Choice Requires="wps">
            <w:drawing>
              <wp:anchor distT="0" distB="0" distL="114300" distR="114300" simplePos="0" relativeHeight="251731968" behindDoc="0" locked="0" layoutInCell="1" allowOverlap="1" wp14:anchorId="5077A987" wp14:editId="460ACF5A">
                <wp:simplePos x="0" y="0"/>
                <wp:positionH relativeFrom="column">
                  <wp:posOffset>30480</wp:posOffset>
                </wp:positionH>
                <wp:positionV relativeFrom="paragraph">
                  <wp:posOffset>195580</wp:posOffset>
                </wp:positionV>
                <wp:extent cx="5715000" cy="22860"/>
                <wp:effectExtent l="0" t="0" r="19050" b="34290"/>
                <wp:wrapNone/>
                <wp:docPr id="225" name="Straight Connector 225"/>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893E9C" id="Straight Connector 225"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4pt,15.4pt" to="452.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AbbGaLbAAAABwEAAA8AAABkcnMvZG93bnJldi54bWxMjs1OwzAQhO9IvIO1SNyoTYkqCHGq&#10;qhJCXBBN4e7GWyfgn8h20vD2bE/0NNqZ1cxXrWdn2YQx9cFLuF8IYOjboHtvJHzuX+4egaWsvFY2&#10;eJTwiwnW9fVVpUodTn6HU5MNoxKfSiWhy3koOU9th06lRRjQU3YM0alMZzRcR3Wicmf5UogVd6r3&#10;tNCpAbcdtj/N6CTYtzh9ma3ZpPF1t2q+P47L9/0k5e3NvHkGlnHO/89wxid0qInpEEavE7MSCgLP&#10;Eh4EKcVP4mwcyCgK4HXFL/nrPwAAAP//AwBQSwECLQAUAAYACAAAACEAtoM4kv4AAADhAQAAEwAA&#10;AAAAAAAAAAAAAAAAAAAAW0NvbnRlbnRfVHlwZXNdLnhtbFBLAQItABQABgAIAAAAIQA4/SH/1gAA&#10;AJQBAAALAAAAAAAAAAAAAAAAAC8BAABfcmVscy8ucmVsc1BLAQItABQABgAIAAAAIQCtjHZsngEA&#10;AIwDAAAOAAAAAAAAAAAAAAAAAC4CAABkcnMvZTJvRG9jLnhtbFBLAQItABQABgAIAAAAIQAG2xmi&#10;2wAAAAcBAAAPAAAAAAAAAAAAAAAAAPgDAABkcnMvZG93bnJldi54bWxQSwUGAAAAAAQABADzAAAA&#10;AAUAAAAA&#10;" strokecolor="black [3200]" strokeweight=".5pt">
                <v:stroke joinstyle="miter"/>
              </v:line>
            </w:pict>
          </mc:Fallback>
        </mc:AlternateContent>
      </w:r>
    </w:p>
    <w:p w14:paraId="50E93E80" w14:textId="77777777" w:rsidR="006A550C" w:rsidRDefault="006A550C" w:rsidP="006A550C">
      <w:r>
        <w:rPr>
          <w:noProof/>
          <w:lang w:eastAsia="en-GB"/>
        </w:rPr>
        <mc:AlternateContent>
          <mc:Choice Requires="wps">
            <w:drawing>
              <wp:anchor distT="0" distB="0" distL="114300" distR="114300" simplePos="0" relativeHeight="251730944" behindDoc="0" locked="0" layoutInCell="1" allowOverlap="1" wp14:anchorId="7C11A2B3" wp14:editId="7BB76782">
                <wp:simplePos x="0" y="0"/>
                <wp:positionH relativeFrom="column">
                  <wp:posOffset>-7620</wp:posOffset>
                </wp:positionH>
                <wp:positionV relativeFrom="paragraph">
                  <wp:posOffset>260350</wp:posOffset>
                </wp:positionV>
                <wp:extent cx="5715000" cy="22860"/>
                <wp:effectExtent l="0" t="0" r="19050" b="34290"/>
                <wp:wrapNone/>
                <wp:docPr id="226" name="Straight Connector 226"/>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F95FC7" id="Straight Connector 22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6pt,20.5pt" to="449.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DbJnQjdAAAACAEAAA8AAABkcnMvZG93bnJldi54bWxMj81OwzAQhO9IvIO1SNxaJ1EVhRCn&#10;qiohxAXRFO5uvHXS+ieKnTS8PcsJjjszmp2v2i7WsBnH0HsnIF0nwNC1XvVOC/g8vqwKYCFKp6Tx&#10;DgV8Y4BtfX9XyVL5mzvg3ETNqMSFUgroYhxKzkPboZVh7Qd05J39aGWkc9RcjfJG5dbwLElybmXv&#10;6EMnB9x32F6byQowb+P8pfd6F6bXQ95cPs7Z+3EW4vFh2T0Di7jEvzD8zqfpUNOmk5+cCswIWKUZ&#10;JQVsUkIiv3gqCOVEwiYHXlf8P0D9AwAA//8DAFBLAQItABQABgAIAAAAIQC2gziS/gAAAOEBAAAT&#10;AAAAAAAAAAAAAAAAAAAAAABbQ29udGVudF9UeXBlc10ueG1sUEsBAi0AFAAGAAgAAAAhADj9If/W&#10;AAAAlAEAAAsAAAAAAAAAAAAAAAAALwEAAF9yZWxzLy5yZWxzUEsBAi0AFAAGAAgAAAAhAK2Mdmye&#10;AQAAjAMAAA4AAAAAAAAAAAAAAAAALgIAAGRycy9lMm9Eb2MueG1sUEsBAi0AFAAGAAgAAAAhADbJ&#10;nQjdAAAACAEAAA8AAAAAAAAAAAAAAAAA+AMAAGRycy9kb3ducmV2LnhtbFBLBQYAAAAABAAEAPMA&#10;AAACBQAAAAA=&#10;" strokecolor="black [3200]" strokeweight=".5pt">
                <v:stroke joinstyle="miter"/>
              </v:line>
            </w:pict>
          </mc:Fallback>
        </mc:AlternateContent>
      </w:r>
    </w:p>
    <w:p w14:paraId="1F0F875F" w14:textId="77777777" w:rsidR="006A550C" w:rsidRDefault="006A550C" w:rsidP="006A550C"/>
    <w:p w14:paraId="31C91D4E" w14:textId="77777777" w:rsidR="006A550C" w:rsidRDefault="006A550C" w:rsidP="006A550C">
      <w:r>
        <w:t xml:space="preserve">9 What medications do you take? </w:t>
      </w:r>
    </w:p>
    <w:p w14:paraId="0B76125B" w14:textId="77777777" w:rsidR="006A550C" w:rsidRDefault="006A550C" w:rsidP="006A550C">
      <w:r>
        <w:rPr>
          <w:noProof/>
          <w:lang w:eastAsia="en-GB"/>
        </w:rPr>
        <mc:AlternateContent>
          <mc:Choice Requires="wps">
            <w:drawing>
              <wp:anchor distT="0" distB="0" distL="114300" distR="114300" simplePos="0" relativeHeight="251722752" behindDoc="0" locked="0" layoutInCell="1" allowOverlap="1" wp14:anchorId="2FDE3056" wp14:editId="0D3EDDDF">
                <wp:simplePos x="0" y="0"/>
                <wp:positionH relativeFrom="column">
                  <wp:posOffset>30480</wp:posOffset>
                </wp:positionH>
                <wp:positionV relativeFrom="paragraph">
                  <wp:posOffset>173990</wp:posOffset>
                </wp:positionV>
                <wp:extent cx="5715000" cy="22860"/>
                <wp:effectExtent l="0" t="0" r="19050" b="34290"/>
                <wp:wrapNone/>
                <wp:docPr id="227" name="Straight Connector 227"/>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6E193" id="Straight Connector 22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4pt,13.7pt" to="452.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H97sZHcAAAABwEAAA8AAABkcnMvZG93bnJldi54bWxMzsFOwzAMBuA7Eu8QGYkbS1amwbq6&#10;0zQJIS6IdXDPmiwtJE7VpF15e7ITO9q/9fsrNpOzbNR9aD0hzGcCmKbaq5YMwufh5eEZWIiSlLSe&#10;NMKvDrApb28KmSt/pr0eq2hYKqGQS4Qmxi7nPNSNdjLMfKcpZSffOxnT2BuuenlO5c7yTIgld7Kl&#10;9KGRnd41uv6pBodg3/rxy+zMNgyv+2X1/XHK3g8j4v3dtF0Di3qK/8dw4Sc6lMl09AOpwCzCIsEj&#10;Qva0AJbilbgsjgiPcwG8LPi1v/wDAAD//wMAUEsBAi0AFAAGAAgAAAAhALaDOJL+AAAA4QEAABMA&#10;AAAAAAAAAAAAAAAAAAAAAFtDb250ZW50X1R5cGVzXS54bWxQSwECLQAUAAYACAAAACEAOP0h/9YA&#10;AACUAQAACwAAAAAAAAAAAAAAAAAvAQAAX3JlbHMvLnJlbHNQSwECLQAUAAYACAAAACEArYx2bJ4B&#10;AACMAwAADgAAAAAAAAAAAAAAAAAuAgAAZHJzL2Uyb0RvYy54bWxQSwECLQAUAAYACAAAACEAf3ux&#10;kdwAAAAHAQAADwAAAAAAAAAAAAAAAAD4AwAAZHJzL2Rvd25yZXYueG1sUEsFBgAAAAAEAAQA8wAA&#10;AAEFAAAAAA==&#10;" strokecolor="black [3200]" strokeweight=".5pt">
                <v:stroke joinstyle="miter"/>
              </v:line>
            </w:pict>
          </mc:Fallback>
        </mc:AlternateContent>
      </w:r>
    </w:p>
    <w:p w14:paraId="4BAAD871" w14:textId="77777777" w:rsidR="006A550C" w:rsidRDefault="006A550C" w:rsidP="006A550C">
      <w:r>
        <w:rPr>
          <w:noProof/>
          <w:lang w:eastAsia="en-GB"/>
        </w:rPr>
        <mc:AlternateContent>
          <mc:Choice Requires="wps">
            <w:drawing>
              <wp:anchor distT="0" distB="0" distL="114300" distR="114300" simplePos="0" relativeHeight="251723776" behindDoc="0" locked="0" layoutInCell="1" allowOverlap="1" wp14:anchorId="30985BA0" wp14:editId="3FD27161">
                <wp:simplePos x="0" y="0"/>
                <wp:positionH relativeFrom="column">
                  <wp:posOffset>30480</wp:posOffset>
                </wp:positionH>
                <wp:positionV relativeFrom="paragraph">
                  <wp:posOffset>269240</wp:posOffset>
                </wp:positionV>
                <wp:extent cx="5715000" cy="22860"/>
                <wp:effectExtent l="0" t="0" r="19050" b="34290"/>
                <wp:wrapNone/>
                <wp:docPr id="228" name="Straight Connector 228"/>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9861D5" id="Straight Connector 22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4pt,21.2pt" to="452.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NoaYWzaAAAABwEAAA8AAABkcnMvZG93bnJldi54bWxMjsFOwzAQRO9I/IO1SNyoTVRFEOJU&#10;VSWEuCCawt2NXSdgryPbScPfsz3BabQzq5lXbxbv2GxiGgJKuF8JYAa7oAe0Ej4Oz3cPwFJWqJUL&#10;aCT8mASb5vqqVpUOZ9ybuc2WUQmmSknocx4rzlPXG6/SKowGKTuF6FWmM1quozpTuXe8EKLkXg1I&#10;C70aza433Xc7eQnuNc6fdme3aXrZl+3X+6l4O8xS3t4s2ydg2Sz57xku+IQODTEdw4Q6MSdhTeCZ&#10;pFgDo/hRXIwjGaUA3tT8P3/zCwAA//8DAFBLAQItABQABgAIAAAAIQC2gziS/gAAAOEBAAATAAAA&#10;AAAAAAAAAAAAAAAAAABbQ29udGVudF9UeXBlc10ueG1sUEsBAi0AFAAGAAgAAAAhADj9If/WAAAA&#10;lAEAAAsAAAAAAAAAAAAAAAAALwEAAF9yZWxzLy5yZWxzUEsBAi0AFAAGAAgAAAAhAK2MdmyeAQAA&#10;jAMAAA4AAAAAAAAAAAAAAAAALgIAAGRycy9lMm9Eb2MueG1sUEsBAi0AFAAGAAgAAAAhANoaYWza&#10;AAAABwEAAA8AAAAAAAAAAAAAAAAA+AMAAGRycy9kb3ducmV2LnhtbFBLBQYAAAAABAAEAPMAAAD/&#10;BAAAAAA=&#10;" strokecolor="black [3200]" strokeweight=".5pt">
                <v:stroke joinstyle="miter"/>
              </v:line>
            </w:pict>
          </mc:Fallback>
        </mc:AlternateContent>
      </w:r>
    </w:p>
    <w:p w14:paraId="743E4768" w14:textId="77777777" w:rsidR="006A550C" w:rsidRDefault="006A550C" w:rsidP="006A550C"/>
    <w:p w14:paraId="14465140" w14:textId="77777777" w:rsidR="006A550C" w:rsidRDefault="006A550C" w:rsidP="006A550C">
      <w:r>
        <w:rPr>
          <w:noProof/>
          <w:lang w:eastAsia="en-GB"/>
        </w:rPr>
        <mc:AlternateContent>
          <mc:Choice Requires="wps">
            <w:drawing>
              <wp:anchor distT="0" distB="0" distL="114300" distR="114300" simplePos="0" relativeHeight="251724800" behindDoc="0" locked="0" layoutInCell="1" allowOverlap="1" wp14:anchorId="769070F4" wp14:editId="07546704">
                <wp:simplePos x="0" y="0"/>
                <wp:positionH relativeFrom="column">
                  <wp:posOffset>30480</wp:posOffset>
                </wp:positionH>
                <wp:positionV relativeFrom="paragraph">
                  <wp:posOffset>48260</wp:posOffset>
                </wp:positionV>
                <wp:extent cx="5715000" cy="22860"/>
                <wp:effectExtent l="0" t="0" r="19050" b="34290"/>
                <wp:wrapNone/>
                <wp:docPr id="229" name="Straight Connector 229"/>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10D49D" id="Straight Connector 22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4pt,3.8pt" to="452.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JnxWcnaAAAABgEAAA8AAABkcnMvZG93bnJldi54bWxMjsFOwzAQRO9I/IO1SNyo0wgFSONU&#10;VSWEuCCawt2NXSfFXke2k4a/Z3uix9GM3rxqPTvLJh1i71HAcpEB09h61aMR8LV/fXgGFpNEJa1H&#10;LeBXR1jXtzeVLJU/405PTTKMIBhLKaBLaSg5j22nnYwLP2ik7uiDk4liMFwFeSa4szzPsoI72SM9&#10;dHLQ2063P83oBNj3MH2brdnE8W1XNKfPY/6xn4S4v5s3K2BJz+l/DBd9UoeanA5+RBWZFfBI4knA&#10;UwGM2pfskg80W+bA64pf69d/AAAA//8DAFBLAQItABQABgAIAAAAIQC2gziS/gAAAOEBAAATAAAA&#10;AAAAAAAAAAAAAAAAAABbQ29udGVudF9UeXBlc10ueG1sUEsBAi0AFAAGAAgAAAAhADj9If/WAAAA&#10;lAEAAAsAAAAAAAAAAAAAAAAALwEAAF9yZWxzLy5yZWxzUEsBAi0AFAAGAAgAAAAhAK2MdmyeAQAA&#10;jAMAAA4AAAAAAAAAAAAAAAAALgIAAGRycy9lMm9Eb2MueG1sUEsBAi0AFAAGAAgAAAAhAJnxWcna&#10;AAAABgEAAA8AAAAAAAAAAAAAAAAA+AMAAGRycy9kb3ducmV2LnhtbFBLBQYAAAAABAAEAPMAAAD/&#10;BAAAAAA=&#10;" strokecolor="black [3200]" strokeweight=".5pt">
                <v:stroke joinstyle="miter"/>
              </v:line>
            </w:pict>
          </mc:Fallback>
        </mc:AlternateContent>
      </w:r>
    </w:p>
    <w:p w14:paraId="68A7D073" w14:textId="77777777" w:rsidR="006A550C" w:rsidRDefault="006A550C" w:rsidP="006A550C">
      <w:r>
        <w:rPr>
          <w:noProof/>
          <w:lang w:eastAsia="en-GB"/>
        </w:rPr>
        <mc:AlternateContent>
          <mc:Choice Requires="wps">
            <w:drawing>
              <wp:anchor distT="0" distB="0" distL="114300" distR="114300" simplePos="0" relativeHeight="251725824" behindDoc="0" locked="0" layoutInCell="1" allowOverlap="1" wp14:anchorId="1D7EE012" wp14:editId="4C00B096">
                <wp:simplePos x="0" y="0"/>
                <wp:positionH relativeFrom="column">
                  <wp:posOffset>30480</wp:posOffset>
                </wp:positionH>
                <wp:positionV relativeFrom="paragraph">
                  <wp:posOffset>97790</wp:posOffset>
                </wp:positionV>
                <wp:extent cx="5715000" cy="22860"/>
                <wp:effectExtent l="0" t="0" r="19050" b="34290"/>
                <wp:wrapNone/>
                <wp:docPr id="230" name="Straight Connector 230"/>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55DE67" id="Straight Connector 23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4pt,7.7pt" to="45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KiE13/aAAAABwEAAA8AAABkcnMvZG93bnJldi54bWxMjsFOwzAQRO9I/IO1SNyoTVUqmsap&#10;qkoIcUE0hbsbu06KvY5sJw1/z/YEx30zmn3lZvKOjSamLqCEx5kAZrAJukMr4fPw8vAMLGWFWrmA&#10;RsKPSbCpbm9KVehwwb0Z62wZjWAqlIQ2577gPDWt8SrNQm+QslOIXmU6o+U6qguNe8fnQiy5Vx3S&#10;h1b1Ztea5rsevAT3Fscvu7PbNLzul/X54zR/P4xS3t9N2zWwbKb8V4arPqlDRU7HMKBOzElYkHgm&#10;/LQARvFKXMGRwEoAr0r+37/6BQAA//8DAFBLAQItABQABgAIAAAAIQC2gziS/gAAAOEBAAATAAAA&#10;AAAAAAAAAAAAAAAAAABbQ29udGVudF9UeXBlc10ueG1sUEsBAi0AFAAGAAgAAAAhADj9If/WAAAA&#10;lAEAAAsAAAAAAAAAAAAAAAAALwEAAF9yZWxzLy5yZWxzUEsBAi0AFAAGAAgAAAAhAK2MdmyeAQAA&#10;jAMAAA4AAAAAAAAAAAAAAAAALgIAAGRycy9lMm9Eb2MueG1sUEsBAi0AFAAGAAgAAAAhAKiE13/a&#10;AAAABwEAAA8AAAAAAAAAAAAAAAAA+AMAAGRycy9kb3ducmV2LnhtbFBLBQYAAAAABAAEAPMAAAD/&#10;BAAAAAA=&#10;" strokecolor="black [3200]" strokeweight=".5pt">
                <v:stroke joinstyle="miter"/>
              </v:line>
            </w:pict>
          </mc:Fallback>
        </mc:AlternateContent>
      </w:r>
    </w:p>
    <w:p w14:paraId="08F4C191" w14:textId="77777777" w:rsidR="006A550C" w:rsidRDefault="006A550C" w:rsidP="006A550C">
      <w:r>
        <w:rPr>
          <w:noProof/>
          <w:lang w:eastAsia="en-GB"/>
        </w:rPr>
        <mc:AlternateContent>
          <mc:Choice Requires="wps">
            <w:drawing>
              <wp:anchor distT="0" distB="0" distL="114300" distR="114300" simplePos="0" relativeHeight="251726848" behindDoc="0" locked="0" layoutInCell="1" allowOverlap="1" wp14:anchorId="2C4BBEB0" wp14:editId="518343CE">
                <wp:simplePos x="0" y="0"/>
                <wp:positionH relativeFrom="column">
                  <wp:posOffset>30480</wp:posOffset>
                </wp:positionH>
                <wp:positionV relativeFrom="paragraph">
                  <wp:posOffset>201295</wp:posOffset>
                </wp:positionV>
                <wp:extent cx="5715000" cy="22860"/>
                <wp:effectExtent l="0" t="0" r="19050" b="34290"/>
                <wp:wrapNone/>
                <wp:docPr id="231" name="Straight Connector 231"/>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734AA2" id="Straight Connector 23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4pt,15.85pt" to="452.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FPuoCHbAAAABwEAAA8AAABkcnMvZG93bnJldi54bWxMjs1OwzAQhO9IvIO1SNyo0xYKhDhV&#10;VQkhLoimcHfjrROw11HspOHt2Z7gOD+a+Yr15J0YsY9tIAXzWQYCqQ6mJavgY/988wAiJk1Gu0Co&#10;4AcjrMvLi0LnJpxoh2OVrOARirlW0KTU5VLGukGv4yx0SJwdQ+91YtlbaXp94nHv5CLLVtLrlvih&#10;0R1uG6y/q8ErcK/9+Gm3dhOHl92q+no/Lt72o1LXV9PmCUTCKf2V4YzP6FAy0yEMZKJwCm4ZPClY&#10;zu9BcPyYnY0DG3dLkGUh//OXvwAAAP//AwBQSwECLQAUAAYACAAAACEAtoM4kv4AAADhAQAAEwAA&#10;AAAAAAAAAAAAAAAAAAAAW0NvbnRlbnRfVHlwZXNdLnhtbFBLAQItABQABgAIAAAAIQA4/SH/1gAA&#10;AJQBAAALAAAAAAAAAAAAAAAAAC8BAABfcmVscy8ucmVsc1BLAQItABQABgAIAAAAIQCtjHZsngEA&#10;AIwDAAAOAAAAAAAAAAAAAAAAAC4CAABkcnMvZTJvRG9jLnhtbFBLAQItABQABgAIAAAAIQBT7qAh&#10;2wAAAAcBAAAPAAAAAAAAAAAAAAAAAPgDAABkcnMvZG93bnJldi54bWxQSwUGAAAAAAQABADzAAAA&#10;AAUAAAAA&#10;" strokecolor="black [3200]" strokeweight=".5pt">
                <v:stroke joinstyle="miter"/>
              </v:line>
            </w:pict>
          </mc:Fallback>
        </mc:AlternateContent>
      </w:r>
    </w:p>
    <w:p w14:paraId="30B29FD5" w14:textId="77777777" w:rsidR="006A550C" w:rsidRDefault="006A550C" w:rsidP="006A550C"/>
    <w:p w14:paraId="4FAA8525" w14:textId="77777777" w:rsidR="006A550C" w:rsidRDefault="006A550C" w:rsidP="006A550C">
      <w:r>
        <w:rPr>
          <w:noProof/>
          <w:lang w:eastAsia="en-GB"/>
        </w:rPr>
        <mc:AlternateContent>
          <mc:Choice Requires="wps">
            <w:drawing>
              <wp:anchor distT="0" distB="0" distL="114300" distR="114300" simplePos="0" relativeHeight="251727872" behindDoc="0" locked="0" layoutInCell="1" allowOverlap="1" wp14:anchorId="3D5CC0F6" wp14:editId="33CD2375">
                <wp:simplePos x="0" y="0"/>
                <wp:positionH relativeFrom="column">
                  <wp:posOffset>30480</wp:posOffset>
                </wp:positionH>
                <wp:positionV relativeFrom="paragraph">
                  <wp:posOffset>26035</wp:posOffset>
                </wp:positionV>
                <wp:extent cx="5715000" cy="22860"/>
                <wp:effectExtent l="0" t="0" r="19050" b="34290"/>
                <wp:wrapNone/>
                <wp:docPr id="232" name="Straight Connector 232"/>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61CED3" id="Straight Connector 23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4pt,2.05pt" to="452.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KQB5sbaAAAABQEAAA8AAABkcnMvZG93bnJldi54bWxMjsFOwzAQRO9I/IO1SNyo0wq1NI1T&#10;VZUQ4oJoCnc33joBex3FThr+nu0JTqPRjGZesZ28EyP2sQ2kYD7LQCDVwbRkFXwcnx+eQMSkyWgX&#10;CBX8YIRteXtT6NyECx1wrJIVPEIx1wqalLpcylg36HWchQ6Js3PovU5seytNry887p1cZNlSet0S&#10;PzS6w32D9Xc1eAXutR8/7d7u4vByWFZf7+fF23FU6v5u2m1AJJzSXxmu+IwOJTOdwkAmCqfgkcET&#10;yxwEp+vs6k8KViuQZSH/05e/AAAA//8DAFBLAQItABQABgAIAAAAIQC2gziS/gAAAOEBAAATAAAA&#10;AAAAAAAAAAAAAAAAAABbQ29udGVudF9UeXBlc10ueG1sUEsBAi0AFAAGAAgAAAAhADj9If/WAAAA&#10;lAEAAAsAAAAAAAAAAAAAAAAALwEAAF9yZWxzLy5yZWxzUEsBAi0AFAAGAAgAAAAhAK2MdmyeAQAA&#10;jAMAAA4AAAAAAAAAAAAAAAAALgIAAGRycy9lMm9Eb2MueG1sUEsBAi0AFAAGAAgAAAAhAKQB5sba&#10;AAAABQEAAA8AAAAAAAAAAAAAAAAA+AMAAGRycy9kb3ducmV2LnhtbFBLBQYAAAAABAAEAPMAAAD/&#10;BAAAAAA=&#10;" strokecolor="black [3200]" strokeweight=".5pt">
                <v:stroke joinstyle="miter"/>
              </v:line>
            </w:pict>
          </mc:Fallback>
        </mc:AlternateContent>
      </w:r>
    </w:p>
    <w:p w14:paraId="5BC2C351" w14:textId="77777777" w:rsidR="006A550C" w:rsidRDefault="006A550C" w:rsidP="006A550C">
      <w:r>
        <w:rPr>
          <w:noProof/>
          <w:lang w:eastAsia="en-GB"/>
        </w:rPr>
        <mc:AlternateContent>
          <mc:Choice Requires="wps">
            <w:drawing>
              <wp:anchor distT="0" distB="0" distL="114300" distR="114300" simplePos="0" relativeHeight="251728896" behindDoc="0" locked="0" layoutInCell="1" allowOverlap="1" wp14:anchorId="4279D99A" wp14:editId="5FD60F60">
                <wp:simplePos x="0" y="0"/>
                <wp:positionH relativeFrom="column">
                  <wp:posOffset>30480</wp:posOffset>
                </wp:positionH>
                <wp:positionV relativeFrom="paragraph">
                  <wp:posOffset>167005</wp:posOffset>
                </wp:positionV>
                <wp:extent cx="5715000" cy="22860"/>
                <wp:effectExtent l="0" t="0" r="19050" b="34290"/>
                <wp:wrapNone/>
                <wp:docPr id="233" name="Straight Connector 233"/>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2853A8" id="Straight Connector 233"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4pt,13.15pt" to="452.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PiHs5HaAAAABwEAAA8AAABkcnMvZG93bnJldi54bWxMjstOwzAQRfdI/IM1SOyoQ0ARCXGq&#10;qhJCbBBNYe/GUyfgR2Q7afh7piu6vA/de+r1Yg2bMcTBOwH3qwwYus6rwWkBn/uXuydgMUmnpPEO&#10;BfxihHVzfVXLSvmT2+HcJs1oxMVKCuhTGivOY9ejlXHlR3SUHX2wMpEMmqsgTzRuDc+zrOBWDo4e&#10;ejnitsfup52sAPMW5i+91Zs4ve6K9vvjmL/vZyFub5bNM7CES/ovwxmf0KEhpoOfnIrMCHgk8CQg&#10;Lx6AUVxmZ+NARlkCb2p+yd/8AQAA//8DAFBLAQItABQABgAIAAAAIQC2gziS/gAAAOEBAAATAAAA&#10;AAAAAAAAAAAAAAAAAABbQ29udGVudF9UeXBlc10ueG1sUEsBAi0AFAAGAAgAAAAhADj9If/WAAAA&#10;lAEAAAsAAAAAAAAAAAAAAAAALwEAAF9yZWxzLy5yZWxzUEsBAi0AFAAGAAgAAAAhAK2MdmyeAQAA&#10;jAMAAA4AAAAAAAAAAAAAAAAALgIAAGRycy9lMm9Eb2MueG1sUEsBAi0AFAAGAAgAAAAhAPiHs5Ha&#10;AAAABwEAAA8AAAAAAAAAAAAAAAAA+AMAAGRycy9kb3ducmV2LnhtbFBLBQYAAAAABAAEAPMAAAD/&#10;BAAAAAA=&#10;" strokecolor="black [3200]" strokeweight=".5pt">
                <v:stroke joinstyle="miter"/>
              </v:line>
            </w:pict>
          </mc:Fallback>
        </mc:AlternateContent>
      </w:r>
    </w:p>
    <w:p w14:paraId="59CBE353" w14:textId="77777777" w:rsidR="006A550C" w:rsidRDefault="006A550C" w:rsidP="006A550C"/>
    <w:p w14:paraId="7DDCCC61" w14:textId="77777777" w:rsidR="006A550C" w:rsidRDefault="006A550C" w:rsidP="006A550C"/>
    <w:p w14:paraId="1A998E4A" w14:textId="07D31DDE" w:rsidR="006A550C" w:rsidRDefault="006A550C" w:rsidP="006A550C">
      <w:r>
        <w:t>10 On average, how many times a week do you open your bowels?</w:t>
      </w:r>
    </w:p>
    <w:p w14:paraId="0FF479D6" w14:textId="77777777" w:rsidR="006A550C" w:rsidRDefault="006A550C" w:rsidP="006A550C">
      <w:r>
        <w:rPr>
          <w:noProof/>
          <w:lang w:eastAsia="en-GB"/>
        </w:rPr>
        <mc:AlternateContent>
          <mc:Choice Requires="wps">
            <w:drawing>
              <wp:anchor distT="0" distB="0" distL="114300" distR="114300" simplePos="0" relativeHeight="251737088" behindDoc="0" locked="0" layoutInCell="1" allowOverlap="1" wp14:anchorId="5E47C235" wp14:editId="2F086907">
                <wp:simplePos x="0" y="0"/>
                <wp:positionH relativeFrom="column">
                  <wp:posOffset>-7620</wp:posOffset>
                </wp:positionH>
                <wp:positionV relativeFrom="paragraph">
                  <wp:posOffset>198120</wp:posOffset>
                </wp:positionV>
                <wp:extent cx="5715000" cy="22860"/>
                <wp:effectExtent l="0" t="0" r="19050" b="34290"/>
                <wp:wrapNone/>
                <wp:docPr id="234" name="Straight Connector 234"/>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A3F204" id="Straight Connector 23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6pt,15.6pt" to="449.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L8LzxLdAAAACAEAAA8AAABkcnMvZG93bnJldi54bWxMj8FOwzAQRO9I/IO1SNxapwFVIcSp&#10;qkoIcUE0hbsbu07AXke2k4a/Z3uip9XujGbfVJvZWTbpEHuPAlbLDJjG1qsejYDPw8uiABaTRCWt&#10;Ry3gV0fY1Lc3lSyVP+NeT00yjEIwllJAl9JQch7bTjsZl37QSNrJBycTrcFwFeSZwp3leZatuZM9&#10;0odODnrX6fanGZ0A+xamL7Mz2zi+7tfN98cpfz9MQtzfzdtnYEnP6d8MF3xCh5qYjn5EFZkVsFjl&#10;5BTwcJmkF08FVTnS4bEAXlf8ukD9BwAA//8DAFBLAQItABQABgAIAAAAIQC2gziS/gAAAOEBAAAT&#10;AAAAAAAAAAAAAAAAAAAAAABbQ29udGVudF9UeXBlc10ueG1sUEsBAi0AFAAGAAgAAAAhADj9If/W&#10;AAAAlAEAAAsAAAAAAAAAAAAAAAAALwEAAF9yZWxzLy5yZWxzUEsBAi0AFAAGAAgAAAAhAK2Mdmye&#10;AQAAjAMAAA4AAAAAAAAAAAAAAAAALgIAAGRycy9lMm9Eb2MueG1sUEsBAi0AFAAGAAgAAAAhAL8L&#10;zxLdAAAACAEAAA8AAAAAAAAAAAAAAAAA+AMAAGRycy9kb3ducmV2LnhtbFBLBQYAAAAABAAEAPMA&#10;AAACBQAAAAA=&#10;" strokecolor="black [3200]" strokeweight=".5pt">
                <v:stroke joinstyle="miter"/>
              </v:line>
            </w:pict>
          </mc:Fallback>
        </mc:AlternateContent>
      </w:r>
      <w:r>
        <w:t xml:space="preserve"> </w:t>
      </w:r>
    </w:p>
    <w:p w14:paraId="30F2CF20" w14:textId="77777777" w:rsidR="006A550C" w:rsidRDefault="006A550C" w:rsidP="006A550C"/>
    <w:p w14:paraId="6E00C3EE" w14:textId="77777777" w:rsidR="006A550C" w:rsidRDefault="006A550C" w:rsidP="006A550C"/>
    <w:p w14:paraId="2E698257" w14:textId="77777777" w:rsidR="006A550C" w:rsidRDefault="006A550C" w:rsidP="006A550C"/>
    <w:p w14:paraId="20BA0745" w14:textId="77777777" w:rsidR="006A550C" w:rsidRDefault="006A550C" w:rsidP="006A550C">
      <w:r>
        <w:t>11 Do you regularly have to strain to open you bowels? (please circle)</w:t>
      </w:r>
    </w:p>
    <w:p w14:paraId="1BB5965E" w14:textId="77777777" w:rsidR="006A550C" w:rsidRDefault="006A550C" w:rsidP="006A550C">
      <w:r>
        <w:tab/>
        <w:t>Yes</w:t>
      </w:r>
      <w:r>
        <w:tab/>
        <w:t>/</w:t>
      </w:r>
      <w:r>
        <w:tab/>
        <w:t>No</w:t>
      </w:r>
    </w:p>
    <w:p w14:paraId="205665BF" w14:textId="77777777" w:rsidR="006A550C" w:rsidRDefault="006A550C" w:rsidP="006A550C">
      <w:r>
        <w:t>Prefer not to say</w:t>
      </w:r>
    </w:p>
    <w:p w14:paraId="2D8A22CF" w14:textId="77777777" w:rsidR="006A550C" w:rsidRDefault="006A550C" w:rsidP="006A550C"/>
    <w:p w14:paraId="2766318C" w14:textId="77777777" w:rsidR="006A550C" w:rsidRDefault="006A550C" w:rsidP="006A550C"/>
    <w:p w14:paraId="1687933D" w14:textId="77777777" w:rsidR="006A550C" w:rsidRDefault="006A550C" w:rsidP="006A550C"/>
    <w:p w14:paraId="6A285AA8" w14:textId="4DEB0B14" w:rsidR="006A550C" w:rsidRDefault="006A550C" w:rsidP="006A550C"/>
    <w:p w14:paraId="4D14EAD6" w14:textId="77777777" w:rsidR="00860472" w:rsidRDefault="00860472" w:rsidP="006A550C"/>
    <w:p w14:paraId="54D33D80" w14:textId="77777777" w:rsidR="004E0EE2" w:rsidRDefault="004E0EE2" w:rsidP="006A550C"/>
    <w:p w14:paraId="292AD485" w14:textId="34DE7249" w:rsidR="006A550C" w:rsidRDefault="006A550C" w:rsidP="006A550C">
      <w:r>
        <w:lastRenderedPageBreak/>
        <w:t>12 What consistency is your normal bowel movement? (see attached Bristol Stool Chart)</w:t>
      </w:r>
      <w:r w:rsidRPr="00E127BA">
        <w:t xml:space="preserve"> </w:t>
      </w:r>
    </w:p>
    <w:p w14:paraId="6B27C4F6" w14:textId="77777777" w:rsidR="006A550C" w:rsidRDefault="006A550C" w:rsidP="006A550C">
      <w:pPr>
        <w:jc w:val="right"/>
      </w:pPr>
      <w:r>
        <w:rPr>
          <w:noProof/>
          <w:lang w:eastAsia="en-GB"/>
        </w:rPr>
        <w:drawing>
          <wp:anchor distT="0" distB="0" distL="114300" distR="114300" simplePos="0" relativeHeight="251739136" behindDoc="1" locked="0" layoutInCell="1" allowOverlap="1" wp14:anchorId="49C113D1" wp14:editId="7729BA44">
            <wp:simplePos x="0" y="0"/>
            <wp:positionH relativeFrom="column">
              <wp:posOffset>3368040</wp:posOffset>
            </wp:positionH>
            <wp:positionV relativeFrom="paragraph">
              <wp:posOffset>-3175</wp:posOffset>
            </wp:positionV>
            <wp:extent cx="2362200" cy="3074042"/>
            <wp:effectExtent l="0" t="0" r="0" b="0"/>
            <wp:wrapTight wrapText="bothSides">
              <wp:wrapPolygon edited="0">
                <wp:start x="0" y="0"/>
                <wp:lineTo x="0" y="21417"/>
                <wp:lineTo x="21426" y="21417"/>
                <wp:lineTo x="21426" y="0"/>
                <wp:lineTo x="0" y="0"/>
              </wp:wrapPolygon>
            </wp:wrapTight>
            <wp:docPr id="257" name="Picture 257" descr="Image result for bristol stoo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istol stool char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62200" cy="3074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BF89E" w14:textId="77777777" w:rsidR="006A550C" w:rsidRDefault="006A550C" w:rsidP="006A550C"/>
    <w:p w14:paraId="193DAAEE" w14:textId="77777777" w:rsidR="006A550C" w:rsidRDefault="006A550C" w:rsidP="006A550C"/>
    <w:p w14:paraId="6DD324BB" w14:textId="77777777" w:rsidR="006A550C" w:rsidRDefault="006A550C" w:rsidP="006A550C"/>
    <w:p w14:paraId="58350395" w14:textId="77777777" w:rsidR="006A550C" w:rsidRDefault="006A550C" w:rsidP="006A550C">
      <w:r>
        <w:rPr>
          <w:noProof/>
          <w:lang w:eastAsia="en-GB"/>
        </w:rPr>
        <mc:AlternateContent>
          <mc:Choice Requires="wps">
            <w:drawing>
              <wp:anchor distT="0" distB="0" distL="114300" distR="114300" simplePos="0" relativeHeight="251738112" behindDoc="0" locked="0" layoutInCell="1" allowOverlap="1" wp14:anchorId="29E34A1F" wp14:editId="70B1FC52">
                <wp:simplePos x="0" y="0"/>
                <wp:positionH relativeFrom="column">
                  <wp:posOffset>-60960</wp:posOffset>
                </wp:positionH>
                <wp:positionV relativeFrom="paragraph">
                  <wp:posOffset>186055</wp:posOffset>
                </wp:positionV>
                <wp:extent cx="3329940" cy="0"/>
                <wp:effectExtent l="0" t="0" r="22860" b="19050"/>
                <wp:wrapNone/>
                <wp:docPr id="235" name="Straight Connector 235"/>
                <wp:cNvGraphicFramePr/>
                <a:graphic xmlns:a="http://schemas.openxmlformats.org/drawingml/2006/main">
                  <a:graphicData uri="http://schemas.microsoft.com/office/word/2010/wordprocessingShape">
                    <wps:wsp>
                      <wps:cNvCnPr/>
                      <wps:spPr>
                        <a:xfrm>
                          <a:off x="0" y="0"/>
                          <a:ext cx="3329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77AA0" id="Straight Connector 23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4.65pt" to="257.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YmQEAAIgDAAAOAAAAZHJzL2Uyb0RvYy54bWysU9uO0zAQfUfiHyy/06RdhNi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3txsbm9fck315a25EiOl/BbQi7LppbOh+FCdOrxLmYMx9ALhwzV03eWj&#10;gwJ24SMYYQcOtq7sOhVw70gcFPdz+Lou/WOtiiwUY51bSO2fSWdsoUGdlL8lLugaEUNeiN4GpN9F&#10;zfMlVXPCX1yfvBbbTzgcayNqObjd1dl5NMs8/Xiu9OsPtPsOAAD//wMAUEsDBBQABgAIAAAAIQCR&#10;iZqx3QAAAAgBAAAPAAAAZHJzL2Rvd25yZXYueG1sTI/BTsMwEETvSPyDtUjcWqcBIhriVFUlhLgg&#10;msLdjV0nYK8j20nD37OIAxx3ZjT7ptrMzrJJh9h7FLBaZsA0tl71aAS8HR4X98Bikqik9agFfOkI&#10;m/ryopKl8mfc66lJhlEJxlIK6FIaSs5j22kn49IPGsk7+eBkojMYroI8U7mzPM+ygjvZI33o5KB3&#10;nW4/m9EJsM9hejc7s43j075oPl5P+cthEuL6at4+AEt6Tn9h+MEndKiJ6ehHVJFZAYt1QUkB+foG&#10;GPl3q1uacvwVeF3x/wPqbwAAAP//AwBQSwECLQAUAAYACAAAACEAtoM4kv4AAADhAQAAEwAAAAAA&#10;AAAAAAAAAAAAAAAAW0NvbnRlbnRfVHlwZXNdLnhtbFBLAQItABQABgAIAAAAIQA4/SH/1gAAAJQB&#10;AAALAAAAAAAAAAAAAAAAAC8BAABfcmVscy8ucmVsc1BLAQItABQABgAIAAAAIQCFlD+YmQEAAIgD&#10;AAAOAAAAAAAAAAAAAAAAAC4CAABkcnMvZTJvRG9jLnhtbFBLAQItABQABgAIAAAAIQCRiZqx3QAA&#10;AAgBAAAPAAAAAAAAAAAAAAAAAPMDAABkcnMvZG93bnJldi54bWxQSwUGAAAAAAQABADzAAAA/QQA&#10;AAAA&#10;" strokecolor="black [3200]" strokeweight=".5pt">
                <v:stroke joinstyle="miter"/>
              </v:line>
            </w:pict>
          </mc:Fallback>
        </mc:AlternateContent>
      </w:r>
    </w:p>
    <w:p w14:paraId="04D74978" w14:textId="77777777" w:rsidR="006A550C" w:rsidRDefault="006A550C" w:rsidP="006A550C"/>
    <w:p w14:paraId="522A2801" w14:textId="77777777" w:rsidR="006A550C" w:rsidRDefault="006A550C" w:rsidP="006A550C">
      <w:r>
        <w:t xml:space="preserve">Prefer not to say </w:t>
      </w:r>
    </w:p>
    <w:p w14:paraId="364D9D09" w14:textId="77777777" w:rsidR="006A550C" w:rsidRDefault="006A550C" w:rsidP="006A550C"/>
    <w:p w14:paraId="5A8E209C" w14:textId="77777777" w:rsidR="006A550C" w:rsidRDefault="006A550C" w:rsidP="006A550C"/>
    <w:p w14:paraId="1985DF4F" w14:textId="77777777" w:rsidR="006A550C" w:rsidRDefault="006A550C" w:rsidP="006A550C">
      <w:pPr>
        <w:jc w:val="right"/>
      </w:pPr>
    </w:p>
    <w:p w14:paraId="3FD49CFC" w14:textId="77777777" w:rsidR="006A550C" w:rsidRDefault="006A550C" w:rsidP="006A550C"/>
    <w:p w14:paraId="5A974DBB" w14:textId="77777777" w:rsidR="006A550C" w:rsidRDefault="006A550C" w:rsidP="006A550C"/>
    <w:p w14:paraId="798DE522" w14:textId="77777777" w:rsidR="006A550C" w:rsidRDefault="006A550C" w:rsidP="006A550C"/>
    <w:p w14:paraId="539C4043" w14:textId="77777777" w:rsidR="006A550C" w:rsidRDefault="006A550C" w:rsidP="006A550C">
      <w:r>
        <w:t>13 Following a motion, do you ever feel as though you have not fully emptied your bowel? (please circle)</w:t>
      </w:r>
    </w:p>
    <w:p w14:paraId="2C5A2E5F" w14:textId="77777777" w:rsidR="006A550C" w:rsidRDefault="006A550C" w:rsidP="006A550C">
      <w:r>
        <w:tab/>
        <w:t>Yes</w:t>
      </w:r>
      <w:r>
        <w:tab/>
        <w:t xml:space="preserve">/ </w:t>
      </w:r>
      <w:r>
        <w:tab/>
        <w:t>No</w:t>
      </w:r>
    </w:p>
    <w:p w14:paraId="1AB1B8CC" w14:textId="77777777" w:rsidR="006A550C" w:rsidRDefault="006A550C" w:rsidP="006A550C">
      <w:r>
        <w:t>Prefer not to say</w:t>
      </w:r>
    </w:p>
    <w:p w14:paraId="2F0B2C1F" w14:textId="77777777" w:rsidR="006A550C" w:rsidRDefault="006A550C" w:rsidP="006A550C"/>
    <w:p w14:paraId="5AA87C13" w14:textId="77777777" w:rsidR="006A550C" w:rsidRDefault="006A550C" w:rsidP="006A550C"/>
    <w:p w14:paraId="0CACC470" w14:textId="407CDA84" w:rsidR="006A550C" w:rsidRDefault="006A550C" w:rsidP="006A550C"/>
    <w:p w14:paraId="5AF8C6DD" w14:textId="77777777" w:rsidR="006A550C" w:rsidRDefault="006A550C" w:rsidP="006A550C">
      <w:r>
        <w:t>14 How often do you undertake vigorous physical exercise (&gt;30minutes)  (please circle)</w:t>
      </w:r>
    </w:p>
    <w:p w14:paraId="14F205BF" w14:textId="77777777" w:rsidR="006A550C" w:rsidRDefault="006A550C" w:rsidP="006A550C">
      <w:r>
        <w:tab/>
        <w:t>Several times a day</w:t>
      </w:r>
    </w:p>
    <w:p w14:paraId="23D334B9" w14:textId="77777777" w:rsidR="006A550C" w:rsidRDefault="006A550C" w:rsidP="006A550C">
      <w:r>
        <w:tab/>
        <w:t>Daily?</w:t>
      </w:r>
    </w:p>
    <w:p w14:paraId="789A69DB" w14:textId="77777777" w:rsidR="006A550C" w:rsidRDefault="006A550C" w:rsidP="006A550C">
      <w:r>
        <w:tab/>
        <w:t>5 times per week?</w:t>
      </w:r>
    </w:p>
    <w:p w14:paraId="56DBEFCB" w14:textId="77777777" w:rsidR="006A550C" w:rsidRDefault="006A550C" w:rsidP="006A550C">
      <w:r>
        <w:tab/>
        <w:t>Less than 5 times per week?</w:t>
      </w:r>
    </w:p>
    <w:p w14:paraId="4E8B14B0" w14:textId="77777777" w:rsidR="006A550C" w:rsidRDefault="006A550C" w:rsidP="006A550C">
      <w:r>
        <w:tab/>
        <w:t>Weekly?</w:t>
      </w:r>
    </w:p>
    <w:p w14:paraId="48A58AE4" w14:textId="77777777" w:rsidR="006A550C" w:rsidRDefault="006A550C" w:rsidP="006A550C">
      <w:r>
        <w:tab/>
        <w:t>Rarely?</w:t>
      </w:r>
    </w:p>
    <w:p w14:paraId="4BDBFBF8" w14:textId="3B31DED2" w:rsidR="006A550C" w:rsidRDefault="006A550C" w:rsidP="006A550C"/>
    <w:p w14:paraId="033DEBFE" w14:textId="7993309C" w:rsidR="00860472" w:rsidRDefault="00860472" w:rsidP="006A550C"/>
    <w:p w14:paraId="1EBCB980" w14:textId="77777777" w:rsidR="00860472" w:rsidRDefault="00860472" w:rsidP="006A550C"/>
    <w:p w14:paraId="515E48BC" w14:textId="0F4E0E07" w:rsidR="006A550C" w:rsidRPr="00AA3314" w:rsidRDefault="006A550C" w:rsidP="006A550C">
      <w:r w:rsidRPr="00AA3314">
        <w:t>1</w:t>
      </w:r>
      <w:r>
        <w:t>5</w:t>
      </w:r>
      <w:r w:rsidRPr="00AA3314">
        <w:t xml:space="preserve"> Ethnic Origin</w:t>
      </w:r>
    </w:p>
    <w:p w14:paraId="291946DD" w14:textId="77777777" w:rsidR="006A550C" w:rsidRPr="00AA3314" w:rsidRDefault="006A550C" w:rsidP="006A550C">
      <w:r w:rsidRPr="00AA3314">
        <w:rPr>
          <w:noProof/>
          <w:lang w:eastAsia="en-GB"/>
        </w:rPr>
        <mc:AlternateContent>
          <mc:Choice Requires="wps">
            <w:drawing>
              <wp:anchor distT="0" distB="0" distL="114300" distR="114300" simplePos="0" relativeHeight="251745280" behindDoc="0" locked="0" layoutInCell="1" allowOverlap="1" wp14:anchorId="6825DC00" wp14:editId="16DBB2E0">
                <wp:simplePos x="0" y="0"/>
                <wp:positionH relativeFrom="column">
                  <wp:posOffset>30480</wp:posOffset>
                </wp:positionH>
                <wp:positionV relativeFrom="paragraph">
                  <wp:posOffset>156845</wp:posOffset>
                </wp:positionV>
                <wp:extent cx="5715000" cy="22860"/>
                <wp:effectExtent l="0" t="0" r="19050" b="34290"/>
                <wp:wrapNone/>
                <wp:docPr id="236" name="Straight Connector 236"/>
                <wp:cNvGraphicFramePr/>
                <a:graphic xmlns:a="http://schemas.openxmlformats.org/drawingml/2006/main">
                  <a:graphicData uri="http://schemas.microsoft.com/office/word/2010/wordprocessingShape">
                    <wps:wsp>
                      <wps:cNvCnPr/>
                      <wps:spPr>
                        <a:xfrm>
                          <a:off x="0" y="0"/>
                          <a:ext cx="57150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BA4E7F" id="Straight Connector 23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4pt,12.35pt" to="452.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sngEAAIwDAAAOAAAAZHJzL2Uyb0RvYy54bWysU8tu2zAQvAfIPxC8x5IMJA0EyzkkaC5B&#10;GjTJBzDU0iLKF0jGkv++y7UtF0lRFEUvFB8zuzuzq9XNZA3bQkzau443i5ozcNL32m06/vry9eKa&#10;s5SF64XxDjq+g8Rv1udnqzG0sPSDNz1EhkFcasfQ8SHn0FZVkgNYkRY+gMNH5aMVGY9xU/VRjBjd&#10;mmpZ11fV6GMfopeQEt7e7R/5muIrBTJ/UypBZqbjWFumNdL6VtZqvRLtJoowaHkoQ/xDFVZoh0nn&#10;UHciC/Ye9adQVsvok1d5Ib2tvFJaAmlANU39Qc3zIAKQFjQnhdmm9P/CysftrXuKaMMYUpvCUywq&#10;JhVt+WJ9bCKzdrNZMGUm8fLyS3NZ1+ipxLfl8vqKzKxO5BBTvgdvWdl03GhXtIhWbB9SxoQIPULw&#10;cEpPu7wzUMDGfQfFdI8JG2LTZMCtiWwrsKf9j6b0EGMRslCUNmYm1X8mHbCFBjQtf0uc0ZTRuzwT&#10;rXY+/i5rno6lqj3+qHqvtch+8/2OmkF2YMtJ2WE8y0z9eib66Sda/wQAAP//AwBQSwMEFAAGAAgA&#10;AAAhACLXAGvbAAAABwEAAA8AAABkcnMvZG93bnJldi54bWxMjstOwzAQRfdI/IM1SOyoQ6hKSeNU&#10;VSWE2CCawt6Np06KH5HtpOHvma7o8j507ynXkzVsxBA77wQ8zjJg6BqvOqcFfO1fH5bAYpJOSeMd&#10;CvjFCOvq9qaUhfJnt8OxTprRiIuFFNCm1Becx6ZFK+PM9+goO/pgZSIZNFdBnmncGp5n2YJb2Tl6&#10;aGWP2xabn3qwAsx7GL/1Vm/i8LZb1KfPY/6xH4W4v5s2K2AJp/Rfhgs+oUNFTAc/OBWZETAn8CQg&#10;nz8Do/gluxgHMpZPwKuSX/NXfwAAAP//AwBQSwECLQAUAAYACAAAACEAtoM4kv4AAADhAQAAEwAA&#10;AAAAAAAAAAAAAAAAAAAAW0NvbnRlbnRfVHlwZXNdLnhtbFBLAQItABQABgAIAAAAIQA4/SH/1gAA&#10;AJQBAAALAAAAAAAAAAAAAAAAAC8BAABfcmVscy8ucmVsc1BLAQItABQABgAIAAAAIQCtjHZsngEA&#10;AIwDAAAOAAAAAAAAAAAAAAAAAC4CAABkcnMvZTJvRG9jLnhtbFBLAQItABQABgAIAAAAIQAi1wBr&#10;2wAAAAcBAAAPAAAAAAAAAAAAAAAAAPgDAABkcnMvZG93bnJldi54bWxQSwUGAAAAAAQABADzAAAA&#10;AAUAAAAA&#10;" strokecolor="black [3200]" strokeweight=".5pt">
                <v:stroke joinstyle="miter"/>
              </v:line>
            </w:pict>
          </mc:Fallback>
        </mc:AlternateContent>
      </w:r>
    </w:p>
    <w:p w14:paraId="49C05BB5" w14:textId="77777777" w:rsidR="006A550C" w:rsidRPr="00AA3314" w:rsidRDefault="006A550C" w:rsidP="006A550C">
      <w:r w:rsidRPr="00AA3314">
        <w:lastRenderedPageBreak/>
        <w:t>Or</w:t>
      </w:r>
    </w:p>
    <w:p w14:paraId="738B1D45" w14:textId="77777777" w:rsidR="006A550C" w:rsidRPr="00AA3314" w:rsidRDefault="006A550C" w:rsidP="006A550C">
      <w:r w:rsidRPr="00AA3314">
        <w:t>(Circle) Prefer not to say</w:t>
      </w:r>
    </w:p>
    <w:p w14:paraId="3AEEDD33" w14:textId="77777777" w:rsidR="006A550C" w:rsidRPr="00886E87" w:rsidRDefault="006A550C" w:rsidP="006A550C">
      <w:pPr>
        <w:rPr>
          <w:highlight w:val="yellow"/>
        </w:rPr>
      </w:pPr>
    </w:p>
    <w:p w14:paraId="78A8AE30" w14:textId="77777777" w:rsidR="006A550C" w:rsidRPr="00AA3314" w:rsidRDefault="006A550C" w:rsidP="006A550C">
      <w:r>
        <w:t>16</w:t>
      </w:r>
      <w:r w:rsidRPr="00AA3314">
        <w:t xml:space="preserve"> What level of education have you received? (please tick)</w:t>
      </w:r>
    </w:p>
    <w:p w14:paraId="7A2F5E45" w14:textId="77777777" w:rsidR="006A550C" w:rsidRPr="00AA3314" w:rsidRDefault="006A550C" w:rsidP="006A550C">
      <w:pPr>
        <w:ind w:firstLine="720"/>
      </w:pPr>
      <w:r w:rsidRPr="00AA3314">
        <w:rPr>
          <w:noProof/>
          <w:lang w:eastAsia="en-GB"/>
        </w:rPr>
        <mc:AlternateContent>
          <mc:Choice Requires="wps">
            <w:drawing>
              <wp:anchor distT="0" distB="0" distL="114300" distR="114300" simplePos="0" relativeHeight="251746304" behindDoc="0" locked="0" layoutInCell="1" allowOverlap="1" wp14:anchorId="383B8C5A" wp14:editId="0569EBB5">
                <wp:simplePos x="0" y="0"/>
                <wp:positionH relativeFrom="column">
                  <wp:posOffset>1821180</wp:posOffset>
                </wp:positionH>
                <wp:positionV relativeFrom="paragraph">
                  <wp:posOffset>0</wp:posOffset>
                </wp:positionV>
                <wp:extent cx="129540" cy="114300"/>
                <wp:effectExtent l="0" t="0" r="22860" b="19050"/>
                <wp:wrapNone/>
                <wp:docPr id="237" name="Oval 237"/>
                <wp:cNvGraphicFramePr/>
                <a:graphic xmlns:a="http://schemas.openxmlformats.org/drawingml/2006/main">
                  <a:graphicData uri="http://schemas.microsoft.com/office/word/2010/wordprocessingShape">
                    <wps:wsp>
                      <wps:cNvSpPr/>
                      <wps:spPr>
                        <a:xfrm>
                          <a:off x="0" y="0"/>
                          <a:ext cx="12954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90B945" id="Oval 237" o:spid="_x0000_s1026" style="position:absolute;margin-left:143.4pt;margin-top:0;width:10.2pt;height: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g4TQIAAO4EAAAOAAAAZHJzL2Uyb0RvYy54bWysVMFu2zAMvQ/YPwi6r46ztFuDOkWQosOA&#10;og2WDj2rspQIk0WNUuJkXz9KcZxszWnYRRZFPlJ8evTN7baxbKMwGHAVLy8GnCknoTZuWfHvz/cf&#10;PnMWonC1sOBUxXcq8NvJ+3c3rR+rIazA1goZJXFh3PqKr2L046IIcqUaES7AK0dODdiISCYuixpF&#10;S9kbWwwHg6uiBaw9glQh0Ond3sknOb/WSsYnrYOKzFac7hbzinl9TWsxuRHjJQq/MrK7hviHWzTC&#10;OCrap7oTUbA1mjepGiMRAuh4IaEpQGsjVe6BuikHf3WzWAmvci9ETvA9TeH/pZWPm4WfI9HQ+jAO&#10;tE1dbDU26Uv3Y9tM1q4nS20jk3RYDq8vR0SpJFdZjj4OMpnFEewxxC8KGpY2FVfWGh9SO2IsNg8h&#10;Uk2KPkSRcbxB3sWdVSnYum9KM1NTzWFGZ3GomUW2EfSsQkrl4lV6SsqXoxNMG2t7YHkOaGPZgbrY&#10;BFNZND1wcA74Z8UekauCiz24MQ7wXIL6R195H3/oft9zav8V6t0cGcJessHLe0M8PogQ5wJJo0Q9&#10;zV18okVbaCsO3Y6zFeCvc+cpnqRDXs5a0nzFw8+1QMWZ/epIVNflKL1ozMbo8tOQDDz1vJ563LqZ&#10;AfFf0oR7mbcpPtrDViM0LzSe01SVXMJJql1xGfFgzOJ+FmnApZpOcxgNhhfxwS28TMkTq0kkz9sX&#10;gb4TUyQVPsJhPt4Iah+bkA6m6wjaZLUdee34pqHKoul+AGlqT+0cdfxNTX4DAAD//wMAUEsDBBQA&#10;BgAIAAAAIQBVKP8b3QAAAAcBAAAPAAAAZHJzL2Rvd25yZXYueG1sTI9BS8QwFITvgv8hPMGL7CZb&#10;ZS216aKCFLwsrrLntHm2xealNOm2+ut9ntzjMMPMN/lucb044Rg6Txo2awUCqfa2o0bDx/vLKgUR&#10;oiFrek+o4RsD7IrLi9xk1s/0hqdDbASXUMiMhjbGIZMy1C06E9Z+QGLv04/ORJZjI+1oZi53vUyU&#10;2kpnOuKF1gz43GL9dZicBqnmUm7kPLyOx7v9U1VO+5/yRuvrq+XxAUTEJf6H4Q+f0aFgpspPZIPo&#10;NSTpltGjBn7E9q26T0BUnEsVyCKX5/zFLwAAAP//AwBQSwECLQAUAAYACAAAACEAtoM4kv4AAADh&#10;AQAAEwAAAAAAAAAAAAAAAAAAAAAAW0NvbnRlbnRfVHlwZXNdLnhtbFBLAQItABQABgAIAAAAIQA4&#10;/SH/1gAAAJQBAAALAAAAAAAAAAAAAAAAAC8BAABfcmVscy8ucmVsc1BLAQItABQABgAIAAAAIQCE&#10;yQg4TQIAAO4EAAAOAAAAAAAAAAAAAAAAAC4CAABkcnMvZTJvRG9jLnhtbFBLAQItABQABgAIAAAA&#10;IQBVKP8b3QAAAAcBAAAPAAAAAAAAAAAAAAAAAKcEAABkcnMvZG93bnJldi54bWxQSwUGAAAAAAQA&#10;BADzAAAAsQUAAAAA&#10;" fillcolor="white [3201]" strokecolor="#70ad47 [3209]" strokeweight="1pt">
                <v:stroke joinstyle="miter"/>
              </v:oval>
            </w:pict>
          </mc:Fallback>
        </mc:AlternateContent>
      </w:r>
      <w:r w:rsidRPr="00AA3314">
        <w:t xml:space="preserve">Primary school    </w:t>
      </w:r>
      <w:r w:rsidRPr="00AA3314">
        <w:tab/>
      </w:r>
    </w:p>
    <w:p w14:paraId="06408092" w14:textId="77777777" w:rsidR="006A550C" w:rsidRPr="00AA3314" w:rsidRDefault="006A550C" w:rsidP="006A550C">
      <w:pPr>
        <w:ind w:firstLine="720"/>
      </w:pPr>
      <w:r w:rsidRPr="00AA3314">
        <w:rPr>
          <w:noProof/>
          <w:lang w:eastAsia="en-GB"/>
        </w:rPr>
        <mc:AlternateContent>
          <mc:Choice Requires="wps">
            <w:drawing>
              <wp:anchor distT="0" distB="0" distL="114300" distR="114300" simplePos="0" relativeHeight="251747328" behindDoc="0" locked="0" layoutInCell="1" allowOverlap="1" wp14:anchorId="6A438997" wp14:editId="4B84384C">
                <wp:simplePos x="0" y="0"/>
                <wp:positionH relativeFrom="column">
                  <wp:posOffset>1821180</wp:posOffset>
                </wp:positionH>
                <wp:positionV relativeFrom="paragraph">
                  <wp:posOffset>19685</wp:posOffset>
                </wp:positionV>
                <wp:extent cx="129540" cy="114300"/>
                <wp:effectExtent l="0" t="0" r="22860" b="19050"/>
                <wp:wrapNone/>
                <wp:docPr id="238" name="Oval 238"/>
                <wp:cNvGraphicFramePr/>
                <a:graphic xmlns:a="http://schemas.openxmlformats.org/drawingml/2006/main">
                  <a:graphicData uri="http://schemas.microsoft.com/office/word/2010/wordprocessingShape">
                    <wps:wsp>
                      <wps:cNvSpPr/>
                      <wps:spPr>
                        <a:xfrm>
                          <a:off x="0" y="0"/>
                          <a:ext cx="12954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83040C" id="Oval 238" o:spid="_x0000_s1026" style="position:absolute;margin-left:143.4pt;margin-top:1.55pt;width:10.2pt;height: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g4TQIAAO4EAAAOAAAAZHJzL2Uyb0RvYy54bWysVMFu2zAMvQ/YPwi6r46ztFuDOkWQosOA&#10;og2WDj2rspQIk0WNUuJkXz9KcZxszWnYRRZFPlJ8evTN7baxbKMwGHAVLy8GnCknoTZuWfHvz/cf&#10;PnMWonC1sOBUxXcq8NvJ+3c3rR+rIazA1goZJXFh3PqKr2L046IIcqUaES7AK0dODdiISCYuixpF&#10;S9kbWwwHg6uiBaw9glQh0Ond3sknOb/WSsYnrYOKzFac7hbzinl9TWsxuRHjJQq/MrK7hviHWzTC&#10;OCrap7oTUbA1mjepGiMRAuh4IaEpQGsjVe6BuikHf3WzWAmvci9ETvA9TeH/pZWPm4WfI9HQ+jAO&#10;tE1dbDU26Uv3Y9tM1q4nS20jk3RYDq8vR0SpJFdZjj4OMpnFEewxxC8KGpY2FVfWGh9SO2IsNg8h&#10;Uk2KPkSRcbxB3sWdVSnYum9KM1NTzWFGZ3GomUW2EfSsQkrl4lV6SsqXoxNMG2t7YHkOaGPZgbrY&#10;BFNZND1wcA74Z8UekauCiz24MQ7wXIL6R195H3/oft9zav8V6t0cGcJessHLe0M8PogQ5wJJo0Q9&#10;zV18okVbaCsO3Y6zFeCvc+cpnqRDXs5a0nzFw8+1QMWZ/epIVNflKL1ozMbo8tOQDDz1vJ563LqZ&#10;AfFf0oR7mbcpPtrDViM0LzSe01SVXMJJql1xGfFgzOJ+FmnApZpOcxgNhhfxwS28TMkTq0kkz9sX&#10;gb4TUyQVPsJhPt4Iah+bkA6m6wjaZLUdee34pqHKoul+AGlqT+0cdfxNTX4DAAD//wMAUEsDBBQA&#10;BgAIAAAAIQDh2SkG3gAAAAgBAAAPAAAAZHJzL2Rvd25yZXYueG1sTI9BS8QwEIXvgv8hjOBFdpN0&#10;ZXepTRcVpOBlcRXPaTO2xSYpSbqt/nrHkx6H7/HeN8VhsQM7Y4i9dwrkWgBD13jTu1bB2+vTag8s&#10;Ju2MHrxDBV8Y4VBeXhQ6N352L3g+pZZRiYu5VtClNOacx6ZDq+Paj+iIffhgdaIztNwEPVO5HXgm&#10;xJZb3Tta6PSIjx02n6fJKuBirrjk8/gc3m+PD3U1Hb+rG6Wur5b7O2AJl/QXhl99UoeSnGo/ORPZ&#10;oCDbb0k9KdhIYMQ3YpcBqwlICbws+P8Hyh8AAAD//wMAUEsBAi0AFAAGAAgAAAAhALaDOJL+AAAA&#10;4QEAABMAAAAAAAAAAAAAAAAAAAAAAFtDb250ZW50X1R5cGVzXS54bWxQSwECLQAUAAYACAAAACEA&#10;OP0h/9YAAACUAQAACwAAAAAAAAAAAAAAAAAvAQAAX3JlbHMvLnJlbHNQSwECLQAUAAYACAAAACEA&#10;hMkIOE0CAADuBAAADgAAAAAAAAAAAAAAAAAuAgAAZHJzL2Uyb0RvYy54bWxQSwECLQAUAAYACAAA&#10;ACEA4dkpBt4AAAAIAQAADwAAAAAAAAAAAAAAAACnBAAAZHJzL2Rvd25yZXYueG1sUEsFBgAAAAAE&#10;AAQA8wAAALIFAAAAAA==&#10;" fillcolor="white [3201]" strokecolor="#70ad47 [3209]" strokeweight="1pt">
                <v:stroke joinstyle="miter"/>
              </v:oval>
            </w:pict>
          </mc:Fallback>
        </mc:AlternateContent>
      </w:r>
      <w:r w:rsidRPr="00AA3314">
        <w:t>Secondary school</w:t>
      </w:r>
    </w:p>
    <w:p w14:paraId="73910C1F" w14:textId="77777777" w:rsidR="006A550C" w:rsidRPr="00AA3314" w:rsidRDefault="006A550C" w:rsidP="006A550C">
      <w:pPr>
        <w:ind w:firstLine="720"/>
      </w:pPr>
      <w:r w:rsidRPr="00AA3314">
        <w:rPr>
          <w:noProof/>
          <w:lang w:eastAsia="en-GB"/>
        </w:rPr>
        <mc:AlternateContent>
          <mc:Choice Requires="wps">
            <w:drawing>
              <wp:anchor distT="0" distB="0" distL="114300" distR="114300" simplePos="0" relativeHeight="251748352" behindDoc="0" locked="0" layoutInCell="1" allowOverlap="1" wp14:anchorId="4137D476" wp14:editId="2A70A8A2">
                <wp:simplePos x="0" y="0"/>
                <wp:positionH relativeFrom="column">
                  <wp:posOffset>1821180</wp:posOffset>
                </wp:positionH>
                <wp:positionV relativeFrom="paragraph">
                  <wp:posOffset>38735</wp:posOffset>
                </wp:positionV>
                <wp:extent cx="129540" cy="114300"/>
                <wp:effectExtent l="0" t="0" r="22860" b="19050"/>
                <wp:wrapNone/>
                <wp:docPr id="239" name="Oval 239"/>
                <wp:cNvGraphicFramePr/>
                <a:graphic xmlns:a="http://schemas.openxmlformats.org/drawingml/2006/main">
                  <a:graphicData uri="http://schemas.microsoft.com/office/word/2010/wordprocessingShape">
                    <wps:wsp>
                      <wps:cNvSpPr/>
                      <wps:spPr>
                        <a:xfrm>
                          <a:off x="0" y="0"/>
                          <a:ext cx="12954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A963F" id="Oval 239" o:spid="_x0000_s1026" style="position:absolute;margin-left:143.4pt;margin-top:3.05pt;width:10.2pt;height:9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g4TQIAAO4EAAAOAAAAZHJzL2Uyb0RvYy54bWysVMFu2zAMvQ/YPwi6r46ztFuDOkWQosOA&#10;og2WDj2rspQIk0WNUuJkXz9KcZxszWnYRRZFPlJ8evTN7baxbKMwGHAVLy8GnCknoTZuWfHvz/cf&#10;PnMWonC1sOBUxXcq8NvJ+3c3rR+rIazA1goZJXFh3PqKr2L046IIcqUaES7AK0dODdiISCYuixpF&#10;S9kbWwwHg6uiBaw9glQh0Ond3sknOb/WSsYnrYOKzFac7hbzinl9TWsxuRHjJQq/MrK7hviHWzTC&#10;OCrap7oTUbA1mjepGiMRAuh4IaEpQGsjVe6BuikHf3WzWAmvci9ETvA9TeH/pZWPm4WfI9HQ+jAO&#10;tE1dbDU26Uv3Y9tM1q4nS20jk3RYDq8vR0SpJFdZjj4OMpnFEewxxC8KGpY2FVfWGh9SO2IsNg8h&#10;Uk2KPkSRcbxB3sWdVSnYum9KM1NTzWFGZ3GomUW2EfSsQkrl4lV6SsqXoxNMG2t7YHkOaGPZgbrY&#10;BFNZND1wcA74Z8UekauCiz24MQ7wXIL6R195H3/oft9zav8V6t0cGcJessHLe0M8PogQ5wJJo0Q9&#10;zV18okVbaCsO3Y6zFeCvc+cpnqRDXs5a0nzFw8+1QMWZ/epIVNflKL1ozMbo8tOQDDz1vJ563LqZ&#10;AfFf0oR7mbcpPtrDViM0LzSe01SVXMJJql1xGfFgzOJ+FmnApZpOcxgNhhfxwS28TMkTq0kkz9sX&#10;gb4TUyQVPsJhPt4Iah+bkA6m6wjaZLUdee34pqHKoul+AGlqT+0cdfxNTX4DAAD//wMAUEsDBBQA&#10;BgAIAAAAIQBeSADD3QAAAAgBAAAPAAAAZHJzL2Rvd25yZXYueG1sTI9BS8QwEIXvgv8hjOBF3Enr&#10;UpfadFFBCl4WV/GcNmNbbJLSpNvqr3c86XH4Hu99U+xXO4gTTaH3TkGykSDINd70rlXw9vp0vQMR&#10;onZGD96Rgi8KsC/PzwqdG7+4FzodYyu4xIVcK+hiHHPE0HRkddj4kRyzDz9ZHfmcWjSTXrjcDphK&#10;maHVveOFTo/02FHzeZytApRLhQku4/P0vj081NV8+K6ulLq8WO/vQERa418YfvVZHUp2qv3sTBCD&#10;gnSXsXpUkCUgmN/I2xREzWCbAJYF/n+g/AEAAP//AwBQSwECLQAUAAYACAAAACEAtoM4kv4AAADh&#10;AQAAEwAAAAAAAAAAAAAAAAAAAAAAW0NvbnRlbnRfVHlwZXNdLnhtbFBLAQItABQABgAIAAAAIQA4&#10;/SH/1gAAAJQBAAALAAAAAAAAAAAAAAAAAC8BAABfcmVscy8ucmVsc1BLAQItABQABgAIAAAAIQCE&#10;yQg4TQIAAO4EAAAOAAAAAAAAAAAAAAAAAC4CAABkcnMvZTJvRG9jLnhtbFBLAQItABQABgAIAAAA&#10;IQBeSADD3QAAAAgBAAAPAAAAAAAAAAAAAAAAAKcEAABkcnMvZG93bnJldi54bWxQSwUGAAAAAAQA&#10;BADzAAAAsQUAAAAA&#10;" fillcolor="white [3201]" strokecolor="#70ad47 [3209]" strokeweight="1pt">
                <v:stroke joinstyle="miter"/>
              </v:oval>
            </w:pict>
          </mc:Fallback>
        </mc:AlternateContent>
      </w:r>
      <w:r w:rsidRPr="00AA3314">
        <w:t>A – level</w:t>
      </w:r>
    </w:p>
    <w:p w14:paraId="1E8AEC1D" w14:textId="77777777" w:rsidR="006A550C" w:rsidRPr="00AA3314" w:rsidRDefault="006A550C" w:rsidP="006A550C">
      <w:pPr>
        <w:ind w:firstLine="720"/>
      </w:pPr>
      <w:r w:rsidRPr="00AA3314">
        <w:rPr>
          <w:noProof/>
          <w:lang w:eastAsia="en-GB"/>
        </w:rPr>
        <mc:AlternateContent>
          <mc:Choice Requires="wps">
            <w:drawing>
              <wp:anchor distT="0" distB="0" distL="114300" distR="114300" simplePos="0" relativeHeight="251749376" behindDoc="0" locked="0" layoutInCell="1" allowOverlap="1" wp14:anchorId="14224071" wp14:editId="3F020D58">
                <wp:simplePos x="0" y="0"/>
                <wp:positionH relativeFrom="column">
                  <wp:posOffset>1821180</wp:posOffset>
                </wp:positionH>
                <wp:positionV relativeFrom="paragraph">
                  <wp:posOffset>42545</wp:posOffset>
                </wp:positionV>
                <wp:extent cx="129540" cy="114300"/>
                <wp:effectExtent l="0" t="0" r="22860" b="19050"/>
                <wp:wrapNone/>
                <wp:docPr id="240" name="Oval 240"/>
                <wp:cNvGraphicFramePr/>
                <a:graphic xmlns:a="http://schemas.openxmlformats.org/drawingml/2006/main">
                  <a:graphicData uri="http://schemas.microsoft.com/office/word/2010/wordprocessingShape">
                    <wps:wsp>
                      <wps:cNvSpPr/>
                      <wps:spPr>
                        <a:xfrm>
                          <a:off x="0" y="0"/>
                          <a:ext cx="12954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4D4555" id="Oval 240" o:spid="_x0000_s1026" style="position:absolute;margin-left:143.4pt;margin-top:3.35pt;width:10.2pt;height:9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g4TQIAAO4EAAAOAAAAZHJzL2Uyb0RvYy54bWysVMFu2zAMvQ/YPwi6r46ztFuDOkWQosOA&#10;og2WDj2rspQIk0WNUuJkXz9KcZxszWnYRRZFPlJ8evTN7baxbKMwGHAVLy8GnCknoTZuWfHvz/cf&#10;PnMWonC1sOBUxXcq8NvJ+3c3rR+rIazA1goZJXFh3PqKr2L046IIcqUaES7AK0dODdiISCYuixpF&#10;S9kbWwwHg6uiBaw9glQh0Ond3sknOb/WSsYnrYOKzFac7hbzinl9TWsxuRHjJQq/MrK7hviHWzTC&#10;OCrap7oTUbA1mjepGiMRAuh4IaEpQGsjVe6BuikHf3WzWAmvci9ETvA9TeH/pZWPm4WfI9HQ+jAO&#10;tE1dbDU26Uv3Y9tM1q4nS20jk3RYDq8vR0SpJFdZjj4OMpnFEewxxC8KGpY2FVfWGh9SO2IsNg8h&#10;Uk2KPkSRcbxB3sWdVSnYum9KM1NTzWFGZ3GomUW2EfSsQkrl4lV6SsqXoxNMG2t7YHkOaGPZgbrY&#10;BFNZND1wcA74Z8UekauCiz24MQ7wXIL6R195H3/oft9zav8V6t0cGcJessHLe0M8PogQ5wJJo0Q9&#10;zV18okVbaCsO3Y6zFeCvc+cpnqRDXs5a0nzFw8+1QMWZ/epIVNflKL1ozMbo8tOQDDz1vJ563LqZ&#10;AfFf0oR7mbcpPtrDViM0LzSe01SVXMJJql1xGfFgzOJ+FmnApZpOcxgNhhfxwS28TMkTq0kkz9sX&#10;gb4TUyQVPsJhPt4Iah+bkA6m6wjaZLUdee34pqHKoul+AGlqT+0cdfxNTX4DAAD//wMAUEsDBBQA&#10;BgAIAAAAIQCxtByX3gAAAAgBAAAPAAAAZHJzL2Rvd25yZXYueG1sTI9BS8QwEIXvgv8hjOBF3GTr&#10;0i7dposKUvCyuMqe02Zsi01SknRb/fWOJ/c4fI/3vin2ixnYGX3onZWwXglgaBune9tK+Hh/ud8C&#10;C1FZrQZnUcI3BtiX11eFyrWb7Ruej7FlVGJDriR0MY4556Hp0KiwciNaYp/OGxXp9C3XXs1Ubgae&#10;CJFyo3pLC50a8bnD5us4GQlczBVf83l89afN4amupsNPdSfl7c3yuAMWcYn/YfjTJ3Uoyal2k9WB&#10;DRKSbUrqUUKaASP+ILIEWE1gkwEvC375QPkLAAD//wMAUEsBAi0AFAAGAAgAAAAhALaDOJL+AAAA&#10;4QEAABMAAAAAAAAAAAAAAAAAAAAAAFtDb250ZW50X1R5cGVzXS54bWxQSwECLQAUAAYACAAAACEA&#10;OP0h/9YAAACUAQAACwAAAAAAAAAAAAAAAAAvAQAAX3JlbHMvLnJlbHNQSwECLQAUAAYACAAAACEA&#10;hMkIOE0CAADuBAAADgAAAAAAAAAAAAAAAAAuAgAAZHJzL2Uyb0RvYy54bWxQSwECLQAUAAYACAAA&#10;ACEAsbQcl94AAAAIAQAADwAAAAAAAAAAAAAAAACnBAAAZHJzL2Rvd25yZXYueG1sUEsFBgAAAAAE&#10;AAQA8wAAALIFAAAAAA==&#10;" fillcolor="white [3201]" strokecolor="#70ad47 [3209]" strokeweight="1pt">
                <v:stroke joinstyle="miter"/>
              </v:oval>
            </w:pict>
          </mc:Fallback>
        </mc:AlternateContent>
      </w:r>
      <w:r w:rsidRPr="00AA3314">
        <w:t>University/college</w:t>
      </w:r>
    </w:p>
    <w:p w14:paraId="5290C8E9" w14:textId="77777777" w:rsidR="006A550C" w:rsidRDefault="006A550C" w:rsidP="006A550C">
      <w:pPr>
        <w:ind w:firstLine="720"/>
      </w:pPr>
      <w:r w:rsidRPr="00AA3314">
        <w:rPr>
          <w:noProof/>
          <w:lang w:eastAsia="en-GB"/>
        </w:rPr>
        <mc:AlternateContent>
          <mc:Choice Requires="wps">
            <w:drawing>
              <wp:anchor distT="0" distB="0" distL="114300" distR="114300" simplePos="0" relativeHeight="251750400" behindDoc="0" locked="0" layoutInCell="1" allowOverlap="1" wp14:anchorId="31D05554" wp14:editId="4CC6AF2D">
                <wp:simplePos x="0" y="0"/>
                <wp:positionH relativeFrom="column">
                  <wp:posOffset>1821180</wp:posOffset>
                </wp:positionH>
                <wp:positionV relativeFrom="paragraph">
                  <wp:posOffset>53975</wp:posOffset>
                </wp:positionV>
                <wp:extent cx="129540" cy="114300"/>
                <wp:effectExtent l="0" t="0" r="22860" b="19050"/>
                <wp:wrapNone/>
                <wp:docPr id="241" name="Oval 241"/>
                <wp:cNvGraphicFramePr/>
                <a:graphic xmlns:a="http://schemas.openxmlformats.org/drawingml/2006/main">
                  <a:graphicData uri="http://schemas.microsoft.com/office/word/2010/wordprocessingShape">
                    <wps:wsp>
                      <wps:cNvSpPr/>
                      <wps:spPr>
                        <a:xfrm>
                          <a:off x="0" y="0"/>
                          <a:ext cx="12954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255FA2" id="Oval 241" o:spid="_x0000_s1026" style="position:absolute;margin-left:143.4pt;margin-top:4.25pt;width:10.2pt;height:9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g4TQIAAO4EAAAOAAAAZHJzL2Uyb0RvYy54bWysVMFu2zAMvQ/YPwi6r46ztFuDOkWQosOA&#10;og2WDj2rspQIk0WNUuJkXz9KcZxszWnYRRZFPlJ8evTN7baxbKMwGHAVLy8GnCknoTZuWfHvz/cf&#10;PnMWonC1sOBUxXcq8NvJ+3c3rR+rIazA1goZJXFh3PqKr2L046IIcqUaES7AK0dODdiISCYuixpF&#10;S9kbWwwHg6uiBaw9glQh0Ond3sknOb/WSsYnrYOKzFac7hbzinl9TWsxuRHjJQq/MrK7hviHWzTC&#10;OCrap7oTUbA1mjepGiMRAuh4IaEpQGsjVe6BuikHf3WzWAmvci9ETvA9TeH/pZWPm4WfI9HQ+jAO&#10;tE1dbDU26Uv3Y9tM1q4nS20jk3RYDq8vR0SpJFdZjj4OMpnFEewxxC8KGpY2FVfWGh9SO2IsNg8h&#10;Uk2KPkSRcbxB3sWdVSnYum9KM1NTzWFGZ3GomUW2EfSsQkrl4lV6SsqXoxNMG2t7YHkOaGPZgbrY&#10;BFNZND1wcA74Z8UekauCiz24MQ7wXIL6R195H3/oft9zav8V6t0cGcJessHLe0M8PogQ5wJJo0Q9&#10;zV18okVbaCsO3Y6zFeCvc+cpnqRDXs5a0nzFw8+1QMWZ/epIVNflKL1ozMbo8tOQDDz1vJ563LqZ&#10;AfFf0oR7mbcpPtrDViM0LzSe01SVXMJJql1xGfFgzOJ+FmnApZpOcxgNhhfxwS28TMkTq0kkz9sX&#10;gb4TUyQVPsJhPt4Iah+bkA6m6wjaZLUdee34pqHKoul+AGlqT+0cdfxNTX4DAAD//wMAUEsDBBQA&#10;BgAIAAAAIQAZuJKw3gAAAAgBAAAPAAAAZHJzL2Rvd25yZXYueG1sTI9BS8QwEIXvgv8hjOBF3MlW&#10;t5badFFBCl4W12XPaRPbYjMpSbqt/nrjaT0O3+O9b4rtYgZ20s73lgSsVxyYpsaqnloBh4/X2wyY&#10;D5KUHCxpAd/aw7a8vChkruxM7/q0Dy2LJeRzKaALYcwRfdNpI/3Kjpoi+7TOyBBP16Jyco7lZsCE&#10;8xSN7CkudHLUL51uvvaTEYB8rnCN8/jmjve757qadj/VjRDXV8vTI7Cgl3AOw59+VIcyOtV2IuXZ&#10;ICDJ0qgeBGQbYJHf8YcEWB1BugEsC/z/QPkLAAD//wMAUEsBAi0AFAAGAAgAAAAhALaDOJL+AAAA&#10;4QEAABMAAAAAAAAAAAAAAAAAAAAAAFtDb250ZW50X1R5cGVzXS54bWxQSwECLQAUAAYACAAAACEA&#10;OP0h/9YAAACUAQAACwAAAAAAAAAAAAAAAAAvAQAAX3JlbHMvLnJlbHNQSwECLQAUAAYACAAAACEA&#10;hMkIOE0CAADuBAAADgAAAAAAAAAAAAAAAAAuAgAAZHJzL2Uyb0RvYy54bWxQSwECLQAUAAYACAAA&#10;ACEAGbiSsN4AAAAIAQAADwAAAAAAAAAAAAAAAACnBAAAZHJzL2Rvd25yZXYueG1sUEsFBgAAAAAE&#10;AAQA8wAAALIFAAAAAA==&#10;" fillcolor="white [3201]" strokecolor="#70ad47 [3209]" strokeweight="1pt">
                <v:stroke joinstyle="miter"/>
              </v:oval>
            </w:pict>
          </mc:Fallback>
        </mc:AlternateContent>
      </w:r>
      <w:r w:rsidRPr="00AA3314">
        <w:t>Prefer not to say</w:t>
      </w:r>
    </w:p>
    <w:p w14:paraId="17786B36" w14:textId="77777777" w:rsidR="006A550C" w:rsidRDefault="006A550C" w:rsidP="006A550C"/>
    <w:p w14:paraId="74737AB0" w14:textId="77777777" w:rsidR="006A550C" w:rsidRDefault="006A550C" w:rsidP="006A550C"/>
    <w:p w14:paraId="56CC5F74" w14:textId="09675A23" w:rsidR="006A550C" w:rsidRPr="009E471F" w:rsidRDefault="006A550C" w:rsidP="006348EC">
      <w:pPr>
        <w:pStyle w:val="Heading3"/>
      </w:pPr>
      <w:bookmarkStart w:id="312" w:name="_Toc167893179"/>
      <w:r w:rsidRPr="009E471F">
        <w:t>STAI-6</w:t>
      </w:r>
      <w:bookmarkEnd w:id="312"/>
    </w:p>
    <w:p w14:paraId="5E9191F0" w14:textId="77777777" w:rsidR="006A550C" w:rsidRDefault="006A550C" w:rsidP="006A550C"/>
    <w:p w14:paraId="11987D6E" w14:textId="77777777" w:rsidR="006A550C" w:rsidRDefault="006A550C" w:rsidP="006A550C">
      <w:r w:rsidRPr="002123A6">
        <w:t xml:space="preserve">A number of statements which people have used to describe themselves are given below. Read each statement and then circle the most appropriate number to the right of the statement to indicate how you feel right now, at this moment. There are no right or wrong answers. </w:t>
      </w:r>
    </w:p>
    <w:p w14:paraId="2210A540" w14:textId="77777777" w:rsidR="006A550C" w:rsidRDefault="006A550C" w:rsidP="006A550C"/>
    <w:p w14:paraId="73A05C3E" w14:textId="77777777" w:rsidR="006A550C" w:rsidRDefault="006A550C" w:rsidP="006A550C">
      <w:r w:rsidRPr="002123A6">
        <w:t xml:space="preserve">Do not spend too much time on any one statement but give the answer which seems to describe your present feelings best.  </w:t>
      </w:r>
    </w:p>
    <w:p w14:paraId="69FFA81D" w14:textId="77777777" w:rsidR="006A550C" w:rsidRDefault="006A550C" w:rsidP="006A550C">
      <w:pPr>
        <w:ind w:left="2160" w:firstLine="720"/>
      </w:pPr>
      <w:r w:rsidRPr="002123A6">
        <w:t xml:space="preserve">Not at all </w:t>
      </w:r>
      <w:r>
        <w:tab/>
      </w:r>
      <w:r w:rsidRPr="002123A6">
        <w:t>Somewhat</w:t>
      </w:r>
      <w:r>
        <w:tab/>
      </w:r>
      <w:r w:rsidRPr="002123A6">
        <w:t xml:space="preserve"> Moderately </w:t>
      </w:r>
      <w:r>
        <w:tab/>
      </w:r>
      <w:r w:rsidRPr="002123A6">
        <w:t xml:space="preserve">Very much </w:t>
      </w:r>
    </w:p>
    <w:p w14:paraId="0FE14877" w14:textId="77777777" w:rsidR="006A550C" w:rsidRDefault="006A550C" w:rsidP="006A550C">
      <w:r w:rsidRPr="002123A6">
        <w:t xml:space="preserve">1. I feel calm …...……………………. </w:t>
      </w:r>
      <w:r>
        <w:tab/>
        <w:t xml:space="preserve">       </w:t>
      </w:r>
      <w:r w:rsidRPr="002123A6">
        <w:t xml:space="preserve">1 </w:t>
      </w:r>
      <w:r>
        <w:tab/>
        <w:t xml:space="preserve">                      </w:t>
      </w:r>
      <w:r w:rsidRPr="002123A6">
        <w:t xml:space="preserve">2 </w:t>
      </w:r>
      <w:r>
        <w:tab/>
      </w:r>
      <w:r>
        <w:tab/>
        <w:t xml:space="preserve">          </w:t>
      </w:r>
      <w:r w:rsidRPr="002123A6">
        <w:t xml:space="preserve">3 </w:t>
      </w:r>
      <w:r>
        <w:tab/>
      </w:r>
      <w:r>
        <w:tab/>
        <w:t xml:space="preserve">        </w:t>
      </w:r>
      <w:r w:rsidRPr="002123A6">
        <w:t xml:space="preserve">4 </w:t>
      </w:r>
    </w:p>
    <w:p w14:paraId="50A5AE3C" w14:textId="77777777" w:rsidR="006A550C" w:rsidRDefault="006A550C" w:rsidP="006A550C">
      <w:r w:rsidRPr="002123A6">
        <w:t xml:space="preserve">2. I am tense ……………………..…. </w:t>
      </w:r>
      <w:r>
        <w:tab/>
        <w:t xml:space="preserve">       </w:t>
      </w:r>
      <w:r w:rsidRPr="002123A6">
        <w:t xml:space="preserve">1 </w:t>
      </w:r>
      <w:r>
        <w:tab/>
      </w:r>
      <w:r>
        <w:tab/>
        <w:t xml:space="preserve">        </w:t>
      </w:r>
      <w:r w:rsidRPr="002123A6">
        <w:t xml:space="preserve">2 </w:t>
      </w:r>
      <w:r>
        <w:tab/>
      </w:r>
      <w:r>
        <w:tab/>
        <w:t xml:space="preserve">          </w:t>
      </w:r>
      <w:r w:rsidRPr="002123A6">
        <w:t xml:space="preserve">3 </w:t>
      </w:r>
      <w:r>
        <w:tab/>
      </w:r>
      <w:r>
        <w:tab/>
        <w:t xml:space="preserve">        </w:t>
      </w:r>
      <w:r w:rsidRPr="002123A6">
        <w:t xml:space="preserve">4 </w:t>
      </w:r>
    </w:p>
    <w:p w14:paraId="7F1A05B1" w14:textId="77777777" w:rsidR="006A550C" w:rsidRDefault="006A550C" w:rsidP="006A550C">
      <w:r w:rsidRPr="002123A6">
        <w:t xml:space="preserve">3. I feel upset ………..………………  </w:t>
      </w:r>
      <w:r>
        <w:tab/>
        <w:t xml:space="preserve">       </w:t>
      </w:r>
      <w:r w:rsidRPr="002123A6">
        <w:t xml:space="preserve">1 </w:t>
      </w:r>
      <w:r>
        <w:tab/>
      </w:r>
      <w:r>
        <w:tab/>
        <w:t xml:space="preserve">        </w:t>
      </w:r>
      <w:r w:rsidRPr="002123A6">
        <w:t xml:space="preserve">2 </w:t>
      </w:r>
      <w:r>
        <w:tab/>
      </w:r>
      <w:r>
        <w:tab/>
        <w:t xml:space="preserve">          </w:t>
      </w:r>
      <w:r w:rsidRPr="002123A6">
        <w:t xml:space="preserve">3 </w:t>
      </w:r>
      <w:r>
        <w:tab/>
      </w:r>
      <w:r>
        <w:tab/>
        <w:t xml:space="preserve">        </w:t>
      </w:r>
      <w:r w:rsidRPr="002123A6">
        <w:t xml:space="preserve">4 </w:t>
      </w:r>
    </w:p>
    <w:p w14:paraId="24594599" w14:textId="77777777" w:rsidR="006A550C" w:rsidRDefault="006A550C" w:rsidP="006A550C">
      <w:r w:rsidRPr="002123A6">
        <w:t xml:space="preserve">4. I am relaxed …………….………… </w:t>
      </w:r>
      <w:r>
        <w:tab/>
        <w:t xml:space="preserve">       </w:t>
      </w:r>
      <w:r w:rsidRPr="002123A6">
        <w:t xml:space="preserve">1 </w:t>
      </w:r>
      <w:r>
        <w:tab/>
      </w:r>
      <w:r>
        <w:tab/>
        <w:t xml:space="preserve">        </w:t>
      </w:r>
      <w:r w:rsidRPr="002123A6">
        <w:t xml:space="preserve">2 </w:t>
      </w:r>
      <w:r>
        <w:tab/>
      </w:r>
      <w:r>
        <w:tab/>
        <w:t xml:space="preserve">          </w:t>
      </w:r>
      <w:r w:rsidRPr="002123A6">
        <w:t xml:space="preserve">3 </w:t>
      </w:r>
      <w:r>
        <w:tab/>
      </w:r>
      <w:r>
        <w:tab/>
        <w:t xml:space="preserve">        </w:t>
      </w:r>
      <w:r w:rsidRPr="002123A6">
        <w:t xml:space="preserve">4 </w:t>
      </w:r>
    </w:p>
    <w:p w14:paraId="0FCFC073" w14:textId="77777777" w:rsidR="006A550C" w:rsidRDefault="006A550C" w:rsidP="006A550C">
      <w:r>
        <w:t>5. I feel content ……………..………</w:t>
      </w:r>
      <w:r w:rsidRPr="002123A6">
        <w:t xml:space="preserve"> </w:t>
      </w:r>
      <w:r>
        <w:tab/>
        <w:t xml:space="preserve">       </w:t>
      </w:r>
      <w:r w:rsidRPr="002123A6">
        <w:t xml:space="preserve">1 </w:t>
      </w:r>
      <w:r>
        <w:tab/>
      </w:r>
      <w:r>
        <w:tab/>
        <w:t xml:space="preserve">        </w:t>
      </w:r>
      <w:r w:rsidRPr="002123A6">
        <w:t xml:space="preserve">2 </w:t>
      </w:r>
      <w:r>
        <w:tab/>
      </w:r>
      <w:r>
        <w:tab/>
        <w:t xml:space="preserve">          </w:t>
      </w:r>
      <w:r w:rsidRPr="002123A6">
        <w:t xml:space="preserve">3 </w:t>
      </w:r>
      <w:r>
        <w:tab/>
      </w:r>
      <w:r>
        <w:tab/>
        <w:t xml:space="preserve">        </w:t>
      </w:r>
      <w:r w:rsidRPr="002123A6">
        <w:t xml:space="preserve">4 </w:t>
      </w:r>
    </w:p>
    <w:p w14:paraId="3016A24B" w14:textId="77777777" w:rsidR="006A550C" w:rsidRPr="002123A6" w:rsidRDefault="006A550C" w:rsidP="006A550C">
      <w:r w:rsidRPr="002123A6">
        <w:t xml:space="preserve"> </w:t>
      </w:r>
      <w:r>
        <w:t>6. I am worried ……………...……</w:t>
      </w:r>
      <w:r w:rsidRPr="002123A6">
        <w:t xml:space="preserve"> </w:t>
      </w:r>
      <w:r>
        <w:tab/>
        <w:t xml:space="preserve">       </w:t>
      </w:r>
      <w:r w:rsidRPr="002123A6">
        <w:t xml:space="preserve">1 </w:t>
      </w:r>
      <w:r>
        <w:tab/>
      </w:r>
      <w:r>
        <w:tab/>
        <w:t xml:space="preserve">        </w:t>
      </w:r>
      <w:r w:rsidRPr="002123A6">
        <w:t xml:space="preserve">2 </w:t>
      </w:r>
      <w:r>
        <w:tab/>
      </w:r>
      <w:r>
        <w:tab/>
        <w:t xml:space="preserve">          </w:t>
      </w:r>
      <w:r w:rsidRPr="002123A6">
        <w:t xml:space="preserve">3 </w:t>
      </w:r>
      <w:r>
        <w:tab/>
      </w:r>
      <w:r>
        <w:tab/>
        <w:t xml:space="preserve">        </w:t>
      </w:r>
      <w:r w:rsidRPr="002123A6">
        <w:t xml:space="preserve">4 </w:t>
      </w:r>
    </w:p>
    <w:p w14:paraId="6F5CD8A8" w14:textId="77777777" w:rsidR="006A550C" w:rsidRDefault="006A550C" w:rsidP="006A550C"/>
    <w:p w14:paraId="57F094D3" w14:textId="35F2D0BA" w:rsidR="006A550C" w:rsidRDefault="006A550C" w:rsidP="006A550C"/>
    <w:p w14:paraId="3F3E3F12" w14:textId="520664AA" w:rsidR="00860472" w:rsidRDefault="00860472" w:rsidP="006A550C"/>
    <w:p w14:paraId="5A50A067" w14:textId="2F2CF620" w:rsidR="00860472" w:rsidRDefault="00860472" w:rsidP="006A550C"/>
    <w:p w14:paraId="6AEAEE2F" w14:textId="77777777" w:rsidR="00860472" w:rsidRDefault="00860472" w:rsidP="006A550C"/>
    <w:p w14:paraId="322D9393" w14:textId="77777777" w:rsidR="006A550C" w:rsidRDefault="006A550C" w:rsidP="006348EC">
      <w:pPr>
        <w:pStyle w:val="Heading3"/>
      </w:pPr>
      <w:bookmarkStart w:id="313" w:name="_Toc167893180"/>
      <w:r>
        <w:t>V</w:t>
      </w:r>
      <w:r w:rsidRPr="00DC1D5A">
        <w:t>isual Analogue Scales</w:t>
      </w:r>
      <w:bookmarkEnd w:id="313"/>
      <w:r>
        <w:tab/>
      </w:r>
    </w:p>
    <w:p w14:paraId="13EEF697" w14:textId="77777777" w:rsidR="006A550C" w:rsidRDefault="006A550C" w:rsidP="006A550C">
      <w:r>
        <w:t>How would you rate your understanding of how to take your bowel preparation? (please mark on the line)</w:t>
      </w:r>
    </w:p>
    <w:p w14:paraId="5176CCA1" w14:textId="77777777" w:rsidR="006A550C" w:rsidRDefault="006A550C" w:rsidP="006A550C"/>
    <w:p w14:paraId="55952B28" w14:textId="77777777" w:rsidR="006A550C" w:rsidRDefault="006A550C" w:rsidP="006A550C">
      <w:r w:rsidRPr="00B267E6">
        <w:rPr>
          <w:noProof/>
          <w:lang w:eastAsia="en-GB"/>
        </w:rPr>
        <w:t xml:space="preserve"> </w:t>
      </w:r>
      <w:r>
        <w:rPr>
          <w:noProof/>
          <w:lang w:eastAsia="en-GB"/>
        </w:rPr>
        <w:drawing>
          <wp:inline distT="0" distB="0" distL="0" distR="0" wp14:anchorId="1106C4D4" wp14:editId="4BB9BB5D">
            <wp:extent cx="5105400" cy="6953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34990" cy="699355"/>
                    </a:xfrm>
                    <a:prstGeom prst="rect">
                      <a:avLst/>
                    </a:prstGeom>
                    <a:noFill/>
                    <a:ln>
                      <a:noFill/>
                    </a:ln>
                  </pic:spPr>
                </pic:pic>
              </a:graphicData>
            </a:graphic>
          </wp:inline>
        </w:drawing>
      </w:r>
    </w:p>
    <w:p w14:paraId="56A5823C" w14:textId="77777777" w:rsidR="006A550C" w:rsidRDefault="006A550C" w:rsidP="006A550C">
      <w:r>
        <w:rPr>
          <w:noProof/>
          <w:lang w:eastAsia="en-GB"/>
        </w:rPr>
        <mc:AlternateContent>
          <mc:Choice Requires="wps">
            <w:drawing>
              <wp:anchor distT="45720" distB="45720" distL="114300" distR="114300" simplePos="0" relativeHeight="251755520" behindDoc="0" locked="0" layoutInCell="1" allowOverlap="1" wp14:anchorId="2F55C5C7" wp14:editId="02C3AC99">
                <wp:simplePos x="0" y="0"/>
                <wp:positionH relativeFrom="column">
                  <wp:posOffset>4353560</wp:posOffset>
                </wp:positionH>
                <wp:positionV relativeFrom="paragraph">
                  <wp:posOffset>140335</wp:posOffset>
                </wp:positionV>
                <wp:extent cx="2360930" cy="140462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EB226A" w14:textId="77777777" w:rsidR="00E9739D" w:rsidRPr="00D7322E" w:rsidRDefault="00E9739D" w:rsidP="006A550C">
                            <w:r>
                              <w:t>Full</w:t>
                            </w:r>
                            <w:r w:rsidRPr="00D7322E">
                              <w:t xml:space="preserve"> understanding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C5C7" id="_x0000_s1071" type="#_x0000_t202" style="position:absolute;margin-left:342.8pt;margin-top:11.0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ZCEwIAAP8DAAAOAAAAZHJzL2Uyb0RvYy54bWysk9uO2yAQhu8r9R0Q942d426sOKtttqkq&#10;bQ/Stg+AMY5RMUMHEjt9+g4km422d1V9gcADPzPf/Kzuhs6wg0KvwZZ8PMo5U1ZCre2u5D++b9/d&#10;cuaDsLUwYFXJj8rzu/XbN6veFWoCLZhaISMR64velbwNwRVZ5mWrOuFH4JSlYAPYiUBL3GU1ip7U&#10;O5NN8nyR9YC1Q5DKe/r7cAryddJvGiXD16bxKjBTcsotpBHTWMUxW69EsUPhWi3PaYh/yKIT2tKl&#10;F6kHEQTbo/5LqtMSwUMTRhK6DJpGS5VqoGrG+atqnlrhVKqF4Hh3weT/n6z8cnhy35CF4T0M1MBU&#10;hHePIH96ZmHTCrtT94jQt0rUdPE4Ist654vz0YjaFz6KVP1nqKnJYh8gCQ0NdpEK1clInRpwvEBX&#10;Q2CSfk6mi3w5pZCk2HiWzxaT1JZMFM/HHfrwUUHH4qTkSF1N8uLw6ENMRxTPW+JtHoyut9qYtMBd&#10;tTHIDoIcsE1fquDVNmNZX/LlfDJPyhbi+WSOTgdyqNFdyW/z+J08E3F8sHXaEoQ2pzllYuyZT0Ry&#10;ghOGamC6Lvn0Jh6OvCqoj0QM4eRIekE0aQF/c9aTG0vuf+0FKs7MJ0vUl+PZLNo3LWbzG0LE8DpS&#10;XUeElSRV8sDZaboJyfKJh7un7mx14vaSyTlnclnCeX4R0cbX67Tr5d2u/wAAAP//AwBQSwMEFAAG&#10;AAgAAAAhAFLZtdXiAAAACwEAAA8AAABkcnMvZG93bnJldi54bWxMj01PwzAMhu9I/IfISFzQljbb&#10;ylSaTuPrwm2jkzh6rdcWGqdqsq3w68lOcLT96PXzZqvRdOJEg2sta4inEQji0lYt1xqK99fJEoTz&#10;yBV2lknDNzlY5ddXGaaVPfOGTltfixDCLkUNjfd9KqUrGzLoprYnDreDHQz6MA61rAY8h3DTSRVF&#10;iTTYcvjQYE9PDZVf26PR8PNYPK9f7nx8UP5D7TbmrSg/Uevbm3H9AMLT6P9guOgHdciD094euXKi&#10;05AsF0lANSgVg7gA0eJ+DmIfNvPZDGSeyf8d8l8AAAD//wMAUEsBAi0AFAAGAAgAAAAhALaDOJL+&#10;AAAA4QEAABMAAAAAAAAAAAAAAAAAAAAAAFtDb250ZW50X1R5cGVzXS54bWxQSwECLQAUAAYACAAA&#10;ACEAOP0h/9YAAACUAQAACwAAAAAAAAAAAAAAAAAvAQAAX3JlbHMvLnJlbHNQSwECLQAUAAYACAAA&#10;ACEA3lRGQhMCAAD/AwAADgAAAAAAAAAAAAAAAAAuAgAAZHJzL2Uyb0RvYy54bWxQSwECLQAUAAYA&#10;CAAAACEAUtm11eIAAAALAQAADwAAAAAAAAAAAAAAAABtBAAAZHJzL2Rvd25yZXYueG1sUEsFBgAA&#10;AAAEAAQA8wAAAHwFAAAAAA==&#10;" stroked="f">
                <v:textbox style="mso-fit-shape-to-text:t">
                  <w:txbxContent>
                    <w:p w14:paraId="30EB226A" w14:textId="77777777" w:rsidR="00E9739D" w:rsidRPr="00D7322E" w:rsidRDefault="00E9739D" w:rsidP="006A550C">
                      <w:r>
                        <w:t>Full</w:t>
                      </w:r>
                      <w:r w:rsidRPr="00D7322E">
                        <w:t xml:space="preserve"> understanding</w:t>
                      </w:r>
                    </w:p>
                  </w:txbxContent>
                </v:textbox>
                <w10:wrap type="square"/>
              </v:shape>
            </w:pict>
          </mc:Fallback>
        </mc:AlternateContent>
      </w:r>
      <w:r>
        <w:rPr>
          <w:noProof/>
          <w:lang w:eastAsia="en-GB"/>
        </w:rPr>
        <mc:AlternateContent>
          <mc:Choice Requires="wps">
            <w:drawing>
              <wp:anchor distT="45720" distB="45720" distL="114300" distR="114300" simplePos="0" relativeHeight="251754496" behindDoc="0" locked="0" layoutInCell="1" allowOverlap="1" wp14:anchorId="4217AA3F" wp14:editId="6316F50C">
                <wp:simplePos x="0" y="0"/>
                <wp:positionH relativeFrom="column">
                  <wp:posOffset>-325755</wp:posOffset>
                </wp:positionH>
                <wp:positionV relativeFrom="paragraph">
                  <wp:posOffset>126365</wp:posOffset>
                </wp:positionV>
                <wp:extent cx="2360930" cy="140462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1C74B2" w14:textId="77777777" w:rsidR="00E9739D" w:rsidRDefault="00E9739D" w:rsidP="006A550C">
                            <w:r w:rsidRPr="00D7322E">
                              <w:t>Poor understand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17AA3F" id="_x0000_s1072" type="#_x0000_t202" style="position:absolute;margin-left:-25.65pt;margin-top:9.95pt;width:185.9pt;height:110.6pt;z-index:251754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0yEwIAAP8DAAAOAAAAZHJzL2Uyb0RvYy54bWysk9uO2yAQhu8r9R0Q942dYxMrzmqbbapK&#10;24O07QMQjGNUzNCBxN4+/Q44m422d1V9gcADPzPf/Kxv+tawk0KvwZZ8PMo5U1ZCpe2h5D9/7N4t&#10;OfNB2EoYsKrkj8rzm83bN+vOFWoCDZhKISMR64vOlbwJwRVZ5mWjWuFH4JSlYA3YikBLPGQVio7U&#10;W5NN8nyRdYCVQ5DKe/p7NwT5JunXtZLhW117FZgpOeUW0ohp3Mcx26xFcUDhGi3PaYh/yKIV2tKl&#10;F6k7EQQ7ov5LqtUSwUMdRhLaDOpaS5VqoGrG+atqHhrhVKqF4Hh3weT/n6z8enpw35GF/gP01MBU&#10;hHf3IH95ZmHbCHtQt4jQNUpUdPE4Iss654vz0YjaFz6K7LsvUFGTxTFAEuprbCMVqpOROjXg8QJd&#10;9YFJ+jmZLvLVlEKSYuNZPltMUlsyUTwfd+jDJwUti5OSI3U1yYvTvQ8xHVE8b4m3eTC62mlj0gIP&#10;+61BdhLkgF36UgWvthnLupKv5pN5UrYQzydztDqQQ41uS77M4zd4JuL4aKu0JQhthjllYuyZT0Qy&#10;wAn9vme6Kvl0GQ9HXnuoHokYwuBIekE0aQD/cNaRG0vufx8FKs7MZ0vUV+PZLNo3LWbz94SI4XVk&#10;fx0RVpJUyQNnw3QbkuUTD3dL3dnpxO0lk3PO5LKE8/wioo2v12nXy7vdPAEAAP//AwBQSwMEFAAG&#10;AAgAAAAhAATBB/LhAAAACgEAAA8AAABkcnMvZG93bnJldi54bWxMj8tOwzAQRfdI/IM1SGxQ6zil&#10;FQ1xqvLasGsbJJbTeJoE4nEUu23g6zErWI7u0b1n8tVoO3GiwbeONahpAoK4cqblWkO5e5ncgfAB&#10;2WDnmDR8kYdVcXmRY2bcmTd02oZaxBL2GWpoQugzKX3VkEU/dT1xzA5usBjiOdTSDHiO5baTaZIs&#10;pMWW40KDPT02VH1uj1bD90P5tH6+CeqQhvf0bWNfy+oDtb6+Gtf3IAKN4Q+GX/2oDkV02rsjGy86&#10;DZO5mkU0BssliAjM0mQOYq8hvVUKZJHL/y8UPwAAAP//AwBQSwECLQAUAAYACAAAACEAtoM4kv4A&#10;AADhAQAAEwAAAAAAAAAAAAAAAAAAAAAAW0NvbnRlbnRfVHlwZXNdLnhtbFBLAQItABQABgAIAAAA&#10;IQA4/SH/1gAAAJQBAAALAAAAAAAAAAAAAAAAAC8BAABfcmVscy8ucmVsc1BLAQItABQABgAIAAAA&#10;IQC3/m0yEwIAAP8DAAAOAAAAAAAAAAAAAAAAAC4CAABkcnMvZTJvRG9jLnhtbFBLAQItABQABgAI&#10;AAAAIQAEwQfy4QAAAAoBAAAPAAAAAAAAAAAAAAAAAG0EAABkcnMvZG93bnJldi54bWxQSwUGAAAA&#10;AAQABADzAAAAewUAAAAA&#10;" stroked="f">
                <v:textbox style="mso-fit-shape-to-text:t">
                  <w:txbxContent>
                    <w:p w14:paraId="131C74B2" w14:textId="77777777" w:rsidR="00E9739D" w:rsidRDefault="00E9739D" w:rsidP="006A550C">
                      <w:r w:rsidRPr="00D7322E">
                        <w:t>Poor understand</w:t>
                      </w:r>
                    </w:p>
                  </w:txbxContent>
                </v:textbox>
                <w10:wrap type="square"/>
              </v:shape>
            </w:pict>
          </mc:Fallback>
        </mc:AlternateContent>
      </w:r>
    </w:p>
    <w:p w14:paraId="2682166F" w14:textId="77777777" w:rsidR="006A550C" w:rsidRDefault="006A550C" w:rsidP="006A550C"/>
    <w:p w14:paraId="67A3639C" w14:textId="77777777" w:rsidR="006A550C" w:rsidRDefault="006A550C" w:rsidP="006A550C"/>
    <w:p w14:paraId="023135DC" w14:textId="77777777" w:rsidR="006A550C" w:rsidRDefault="006A550C" w:rsidP="006A550C"/>
    <w:p w14:paraId="34EBF8C3" w14:textId="77777777" w:rsidR="006A550C" w:rsidRDefault="006A550C" w:rsidP="006A550C"/>
    <w:p w14:paraId="5BB32164" w14:textId="77777777" w:rsidR="006A550C" w:rsidRDefault="006A550C" w:rsidP="006A550C"/>
    <w:p w14:paraId="0214CDED" w14:textId="77777777" w:rsidR="006A550C" w:rsidRDefault="006A550C" w:rsidP="006A550C"/>
    <w:p w14:paraId="732CB358" w14:textId="77777777" w:rsidR="006A550C" w:rsidRDefault="006A550C" w:rsidP="006A550C">
      <w:pPr>
        <w:rPr>
          <w:noProof/>
          <w:lang w:eastAsia="en-GB"/>
        </w:rPr>
      </w:pPr>
      <w:r>
        <w:t>How would you rate your understanding of a colonoscopy procedure? (please mark on the line)</w:t>
      </w:r>
      <w:r w:rsidRPr="00B267E6">
        <w:rPr>
          <w:noProof/>
          <w:lang w:eastAsia="en-GB"/>
        </w:rPr>
        <w:t xml:space="preserve"> </w:t>
      </w:r>
    </w:p>
    <w:p w14:paraId="14E9244B" w14:textId="77777777" w:rsidR="006A550C" w:rsidRDefault="006A550C" w:rsidP="006A550C">
      <w:pPr>
        <w:rPr>
          <w:noProof/>
          <w:lang w:eastAsia="en-GB"/>
        </w:rPr>
      </w:pPr>
    </w:p>
    <w:p w14:paraId="4F221C40" w14:textId="77777777" w:rsidR="006A550C" w:rsidRDefault="006A550C" w:rsidP="006A550C">
      <w:pPr>
        <w:rPr>
          <w:noProof/>
          <w:lang w:eastAsia="en-GB"/>
        </w:rPr>
      </w:pPr>
    </w:p>
    <w:p w14:paraId="6AA29645" w14:textId="77777777" w:rsidR="006A550C" w:rsidRDefault="006A550C" w:rsidP="006A550C">
      <w:r>
        <w:rPr>
          <w:noProof/>
          <w:lang w:eastAsia="en-GB"/>
        </w:rPr>
        <w:drawing>
          <wp:inline distT="0" distB="0" distL="0" distR="0" wp14:anchorId="738236AE" wp14:editId="6578AAE4">
            <wp:extent cx="5200650" cy="6572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36058" cy="674337"/>
                    </a:xfrm>
                    <a:prstGeom prst="rect">
                      <a:avLst/>
                    </a:prstGeom>
                    <a:noFill/>
                    <a:ln>
                      <a:noFill/>
                    </a:ln>
                  </pic:spPr>
                </pic:pic>
              </a:graphicData>
            </a:graphic>
          </wp:inline>
        </w:drawing>
      </w:r>
    </w:p>
    <w:p w14:paraId="7A6BB8CB" w14:textId="77777777" w:rsidR="006A550C" w:rsidRDefault="006A550C" w:rsidP="006A550C">
      <w:r>
        <w:rPr>
          <w:noProof/>
          <w:lang w:eastAsia="en-GB"/>
        </w:rPr>
        <mc:AlternateContent>
          <mc:Choice Requires="wps">
            <w:drawing>
              <wp:anchor distT="45720" distB="45720" distL="114300" distR="114300" simplePos="0" relativeHeight="251756544" behindDoc="0" locked="0" layoutInCell="1" allowOverlap="1" wp14:anchorId="6140EC6E" wp14:editId="27C117E4">
                <wp:simplePos x="0" y="0"/>
                <wp:positionH relativeFrom="column">
                  <wp:posOffset>4067810</wp:posOffset>
                </wp:positionH>
                <wp:positionV relativeFrom="paragraph">
                  <wp:posOffset>103505</wp:posOffset>
                </wp:positionV>
                <wp:extent cx="2360930" cy="140462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451A23" w14:textId="77777777" w:rsidR="00E9739D" w:rsidRPr="00D7322E" w:rsidRDefault="00E9739D" w:rsidP="006A550C">
                            <w:r>
                              <w:t>Full</w:t>
                            </w:r>
                            <w:r w:rsidRPr="00D7322E">
                              <w:t xml:space="preserve"> understanding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40EC6E" id="_x0000_s1073" type="#_x0000_t202" style="position:absolute;margin-left:320.3pt;margin-top:8.15pt;width:185.9pt;height:110.6pt;z-index:251756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PE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GQ9HXjuoTkQMYXAkvSCaNIB/OOvIjSX3vw8CFWfmsyXqy/FsFu2bFrP5e0LE8Dqy&#10;u44IK0mq5IGzYboJyfKJh7uj7mx14vaSyTlnclnCeX4R0cbX67Tr5d2unwAAAP//AwBQSwMEFAAG&#10;AAgAAAAhABwe1XbhAAAACwEAAA8AAABkcnMvZG93bnJldi54bWxMj8tOwzAQRfdI/IM1SGwQtZOW&#10;gEKcqrw27FqCxHIaT5NAPI5itw18Pe4KlqN7dO+ZYjnZXhxo9J1jDclMgSCunem40VC9vVzfgfAB&#10;2WDvmDR8k4dleX5WYG7ckdd02IRGxBL2OWpoQxhyKX3dkkU/cwNxzHZutBjiOTbSjHiM5baXqVKZ&#10;tNhxXGhxoMeW6q/N3mr4eaieVs9XIdml4SN9X9vXqv5ErS8vptU9iEBT+IPhpB/VoYxOW7dn40Wv&#10;IVuoLKIxyOYgToBK0gWIrYZ0fnsDsizk/x/KXwAAAP//AwBQSwECLQAUAAYACAAAACEAtoM4kv4A&#10;AADhAQAAEwAAAAAAAAAAAAAAAAAAAAAAW0NvbnRlbnRfVHlwZXNdLnhtbFBLAQItABQABgAIAAAA&#10;IQA4/SH/1gAAAJQBAAALAAAAAAAAAAAAAAAAAC8BAABfcmVscy8ucmVsc1BLAQItABQABgAIAAAA&#10;IQBlSQPEEwIAAP8DAAAOAAAAAAAAAAAAAAAAAC4CAABkcnMvZTJvRG9jLnhtbFBLAQItABQABgAI&#10;AAAAIQAcHtV24QAAAAsBAAAPAAAAAAAAAAAAAAAAAG0EAABkcnMvZG93bnJldi54bWxQSwUGAAAA&#10;AAQABADzAAAAewUAAAAA&#10;" stroked="f">
                <v:textbox style="mso-fit-shape-to-text:t">
                  <w:txbxContent>
                    <w:p w14:paraId="5E451A23" w14:textId="77777777" w:rsidR="00E9739D" w:rsidRPr="00D7322E" w:rsidRDefault="00E9739D" w:rsidP="006A550C">
                      <w:r>
                        <w:t>Full</w:t>
                      </w:r>
                      <w:r w:rsidRPr="00D7322E">
                        <w:t xml:space="preserve"> understanding</w:t>
                      </w:r>
                    </w:p>
                  </w:txbxContent>
                </v:textbox>
                <w10:wrap type="square"/>
              </v:shape>
            </w:pict>
          </mc:Fallback>
        </mc:AlternateContent>
      </w:r>
      <w:r>
        <w:rPr>
          <w:noProof/>
          <w:lang w:eastAsia="en-GB"/>
        </w:rPr>
        <mc:AlternateContent>
          <mc:Choice Requires="wps">
            <w:drawing>
              <wp:anchor distT="45720" distB="45720" distL="114300" distR="114300" simplePos="0" relativeHeight="251757568" behindDoc="0" locked="0" layoutInCell="1" allowOverlap="1" wp14:anchorId="2F924108" wp14:editId="35BE430C">
                <wp:simplePos x="0" y="0"/>
                <wp:positionH relativeFrom="column">
                  <wp:posOffset>-323850</wp:posOffset>
                </wp:positionH>
                <wp:positionV relativeFrom="paragraph">
                  <wp:posOffset>53340</wp:posOffset>
                </wp:positionV>
                <wp:extent cx="2360930" cy="140462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27A82D" w14:textId="77777777" w:rsidR="00E9739D" w:rsidRDefault="00E9739D" w:rsidP="006A550C">
                            <w:r w:rsidRPr="00D7322E">
                              <w:t>Poor understand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924108" id="_x0000_s1074" type="#_x0000_t202" style="position:absolute;margin-left:-25.5pt;margin-top:4.2pt;width:185.9pt;height:110.6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4v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Lvk8JUe+KqgfiTGEUZH0g+jQAv7hrCc1ltz/PghUnJnPllhfTeeUy0Iy5ov3RBHDS091&#10;6RFWElTJA2fjcRuS5BMf7pams9OJt5dKTjWTyhKdpx8RZXxpp6iXf7t5AgAA//8DAFBLAwQUAAYA&#10;CAAAACEARhwLGeAAAAAJAQAADwAAAGRycy9kb3ducmV2LnhtbEyPy07DMBBF90j8gzVIbFDrxEBV&#10;QiZVeW26a0mlLqexmwRiO4rdNvD1DCtYju7o3nPyxWg7cTJDaL1DSKcJCOMqr1tXI5Tvb5M5iBDJ&#10;aeq8MwhfJsCiuLzIKdP+7NbmtIm14BIXMkJoYuwzKUPVGEth6nvjODv4wVLkc6ilHujM5baTKklm&#10;0lLreKGh3jw3pvrcHC3C91P5sny9ielBxZ3aru2qrD4I8fpqXD6CiGaMf8/wi8/oUDDT3h+dDqJD&#10;mNyn7BIR5ncgOL9VCavsEZR6mIEscvnfoPgBAAD//wMAUEsBAi0AFAAGAAgAAAAhALaDOJL+AAAA&#10;4QEAABMAAAAAAAAAAAAAAAAAAAAAAFtDb250ZW50X1R5cGVzXS54bWxQSwECLQAUAAYACAAAACEA&#10;OP0h/9YAAACUAQAACwAAAAAAAAAAAAAAAAAvAQAAX3JlbHMvLnJlbHNQSwECLQAUAAYACAAAACEA&#10;j01+LxICAAD/AwAADgAAAAAAAAAAAAAAAAAuAgAAZHJzL2Uyb0RvYy54bWxQSwECLQAUAAYACAAA&#10;ACEARhwLGeAAAAAJAQAADwAAAAAAAAAAAAAAAABsBAAAZHJzL2Rvd25yZXYueG1sUEsFBgAAAAAE&#10;AAQA8wAAAHkFAAAAAA==&#10;" stroked="f">
                <v:textbox style="mso-fit-shape-to-text:t">
                  <w:txbxContent>
                    <w:p w14:paraId="1327A82D" w14:textId="77777777" w:rsidR="00E9739D" w:rsidRDefault="00E9739D" w:rsidP="006A550C">
                      <w:r w:rsidRPr="00D7322E">
                        <w:t>Poor understand</w:t>
                      </w:r>
                    </w:p>
                  </w:txbxContent>
                </v:textbox>
                <w10:wrap type="square"/>
              </v:shape>
            </w:pict>
          </mc:Fallback>
        </mc:AlternateContent>
      </w:r>
    </w:p>
    <w:p w14:paraId="119D3AE3" w14:textId="77777777" w:rsidR="006A550C" w:rsidRDefault="006A550C" w:rsidP="006A550C"/>
    <w:p w14:paraId="57E8C2BF" w14:textId="77777777" w:rsidR="006A550C" w:rsidRDefault="006A550C" w:rsidP="006A550C"/>
    <w:p w14:paraId="341261D3" w14:textId="729AE0C2" w:rsidR="006A550C" w:rsidRDefault="006A550C" w:rsidP="006A550C">
      <w:r>
        <w:tab/>
      </w:r>
    </w:p>
    <w:p w14:paraId="403FAE73" w14:textId="77777777" w:rsidR="006A550C" w:rsidRDefault="006A550C" w:rsidP="006A550C">
      <w:pPr>
        <w:rPr>
          <w:noProof/>
          <w:lang w:eastAsia="en-GB"/>
        </w:rPr>
      </w:pPr>
      <w:r>
        <w:t>What percentage of the first litre of moviprep did you drink?  (please mark on the line)</w:t>
      </w:r>
      <w:r w:rsidRPr="00B267E6">
        <w:rPr>
          <w:noProof/>
          <w:lang w:eastAsia="en-GB"/>
        </w:rPr>
        <w:t xml:space="preserve"> </w:t>
      </w:r>
    </w:p>
    <w:p w14:paraId="33B86D31" w14:textId="77777777" w:rsidR="006A550C" w:rsidRDefault="006A550C" w:rsidP="006A550C">
      <w:pPr>
        <w:rPr>
          <w:noProof/>
          <w:lang w:eastAsia="en-GB"/>
        </w:rPr>
      </w:pPr>
    </w:p>
    <w:p w14:paraId="4541D248" w14:textId="77777777" w:rsidR="006A550C" w:rsidRDefault="006A550C" w:rsidP="006A550C">
      <w:r>
        <w:rPr>
          <w:noProof/>
          <w:lang w:eastAsia="en-GB"/>
        </w:rPr>
        <mc:AlternateContent>
          <mc:Choice Requires="wps">
            <w:drawing>
              <wp:anchor distT="45720" distB="45720" distL="114300" distR="114300" simplePos="0" relativeHeight="251758592" behindDoc="0" locked="0" layoutInCell="1" allowOverlap="1" wp14:anchorId="55AD4F47" wp14:editId="5F1EFD32">
                <wp:simplePos x="0" y="0"/>
                <wp:positionH relativeFrom="column">
                  <wp:posOffset>4347210</wp:posOffset>
                </wp:positionH>
                <wp:positionV relativeFrom="paragraph">
                  <wp:posOffset>1101725</wp:posOffset>
                </wp:positionV>
                <wp:extent cx="2360930" cy="140462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60A078" w14:textId="77777777" w:rsidR="00E9739D" w:rsidRDefault="00E9739D" w:rsidP="006A550C">
                            <w:r>
                              <w:t>Finished the Litre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AD4F47" id="_x0000_s1075" type="#_x0000_t202" style="position:absolute;margin-left:342.3pt;margin-top:86.75pt;width:185.9pt;height:110.6pt;z-index:251758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NGLvCqoH4kYwuhIekE0aQH/cNaTG0vufx8EKs7MZ0vUV9P5PNo3LeaL94SI4WWk&#10;uowIK0mq5IGzcboNyfKJh7ul7ux04vaSySlnclnCeXoR0caX67Tr5d1ungAAAP//AwBQSwMEFAAG&#10;AAgAAAAhAPwJYIrjAAAADAEAAA8AAABkcnMvZG93bnJldi54bWxMj8tOwzAQRfdI/IM1SGwQdZqm&#10;aQlxqvLasGsJEstpPE0C8TiK3Tbw9bgrWI7u0b1n8tVoOnGkwbWWFUwnEQjiyuqWawXl28vtEoTz&#10;yBo7y6TgmxysisuLHDNtT7yh49bXIpSwy1BB432fSemqhgy6ie2JQ7a3g0EfzqGWesBTKDedjKMo&#10;lQZbDgsN9vTYUPW1PRgFPw/l0/r5xk/3sf+I3zfmtaw+Uanrq3F9D8LT6P9gOOsHdSiC084eWDvR&#10;KUiXSRrQECxmcxBnIpqnCYidgtldsgBZ5PL/E8UvAAAA//8DAFBLAQItABQABgAIAAAAIQC2gziS&#10;/gAAAOEBAAATAAAAAAAAAAAAAAAAAAAAAABbQ29udGVudF9UeXBlc10ueG1sUEsBAi0AFAAGAAgA&#10;AAAhADj9If/WAAAAlAEAAAsAAAAAAAAAAAAAAAAALwEAAF9yZWxzLy5yZWxzUEsBAi0AFAAGAAgA&#10;AAAhAF36ENkTAgAA/wMAAA4AAAAAAAAAAAAAAAAALgIAAGRycy9lMm9Eb2MueG1sUEsBAi0AFAAG&#10;AAgAAAAhAPwJYIrjAAAADAEAAA8AAAAAAAAAAAAAAAAAbQQAAGRycy9kb3ducmV2LnhtbFBLBQYA&#10;AAAABAAEAPMAAAB9BQAAAAA=&#10;" stroked="f">
                <v:textbox style="mso-fit-shape-to-text:t">
                  <w:txbxContent>
                    <w:p w14:paraId="0060A078" w14:textId="77777777" w:rsidR="00E9739D" w:rsidRDefault="00E9739D" w:rsidP="006A550C">
                      <w:r>
                        <w:t>Finished the Litre</w:t>
                      </w:r>
                    </w:p>
                  </w:txbxContent>
                </v:textbox>
                <w10:wrap type="square"/>
              </v:shape>
            </w:pict>
          </mc:Fallback>
        </mc:AlternateContent>
      </w:r>
      <w:r>
        <w:rPr>
          <w:noProof/>
          <w:lang w:eastAsia="en-GB"/>
        </w:rPr>
        <w:drawing>
          <wp:inline distT="0" distB="0" distL="0" distR="0" wp14:anchorId="1842ACCB" wp14:editId="50EBAFC0">
            <wp:extent cx="5044440" cy="895892"/>
            <wp:effectExtent l="0" t="0" r="381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17976" cy="908952"/>
                    </a:xfrm>
                    <a:prstGeom prst="rect">
                      <a:avLst/>
                    </a:prstGeom>
                    <a:noFill/>
                    <a:ln>
                      <a:noFill/>
                    </a:ln>
                  </pic:spPr>
                </pic:pic>
              </a:graphicData>
            </a:graphic>
          </wp:inline>
        </w:drawing>
      </w:r>
    </w:p>
    <w:p w14:paraId="092CFA10" w14:textId="77777777" w:rsidR="006A550C" w:rsidRDefault="006A550C" w:rsidP="006A550C">
      <w:r>
        <w:rPr>
          <w:noProof/>
          <w:lang w:eastAsia="en-GB"/>
        </w:rPr>
        <mc:AlternateContent>
          <mc:Choice Requires="wps">
            <w:drawing>
              <wp:anchor distT="45720" distB="45720" distL="114300" distR="114300" simplePos="0" relativeHeight="251760640" behindDoc="0" locked="0" layoutInCell="1" allowOverlap="1" wp14:anchorId="7CC247F1" wp14:editId="4E2500EB">
                <wp:simplePos x="0" y="0"/>
                <wp:positionH relativeFrom="column">
                  <wp:posOffset>2011045</wp:posOffset>
                </wp:positionH>
                <wp:positionV relativeFrom="paragraph">
                  <wp:posOffset>96520</wp:posOffset>
                </wp:positionV>
                <wp:extent cx="2360930"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549E63" w14:textId="77777777" w:rsidR="00E9739D" w:rsidRDefault="00E9739D" w:rsidP="006A550C">
                            <w:r>
                              <w:t>Drank Half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C247F1" id="_x0000_s1076" type="#_x0000_t202" style="position:absolute;margin-left:158.35pt;margin-top:7.6pt;width:185.9pt;height:110.6pt;z-index:251760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IYEwIAAP8DAAAOAAAAZHJzL2Uyb0RvYy54bWysk99u2yAUxu8n7R0Q94sd18kaK6Tq0mWa&#10;1P2Ruj0AxjhGwxwGJHb39D3gNI26u2m+QOADH+f8zsf6Zuw1OUrnFRhG57OcEmkENMrsGf35Y/fu&#10;mhIfuGm4BiMZfZSe3mzevlkPtpIFdKAb6QiKGF8NltEuBFtlmRed7LmfgZUGgy24ngdcun3WOD6g&#10;eq+zIs+X2QCusQ6E9B7/3k1Bukn6bStF+Na2XgaiGcXcQhpdGus4Zps1r/aO206JUxr8H7LouTJ4&#10;6VnqjgdODk79JdUr4cBDG2YC+gzaVgmZasBq5vmrah46bmWqBeF4e8bk/5+s+Hp8sN8dCeMHGLGB&#10;qQhv70H88sTAtuNmL2+dg6GTvMGL5xFZNlhfnY5G1L7yUaQevkCDTeaHAElobF0fqWCdBNWxAY9n&#10;6HIMRODP4mqZr64wJDA2L/NyWaS2ZLx6Pm6dD58k9CROGHXY1STPj/c+xHR49bwl3uZBq2antE4L&#10;t6+32pEjRwfs0pcqeLVNGzIwuloUi6RsIJ5P5uhVQIdq1TN6ncdv8kzE8dE0aUvgSk9zzESbE5+I&#10;ZIITxnokqmG0LOLhyKuG5hGJOZgciS8IJx24P5QM6EZG/e8Dd5IS/dkg9dW8LKN906JcvEdExF1G&#10;6ssINwKlGA2UTNNtSJZPPOwtdmenEreXTE45o8sSztOLiDa+XKddL+928wQAAP//AwBQSwMEFAAG&#10;AAgAAAAhACUg3hrhAAAACgEAAA8AAABkcnMvZG93bnJldi54bWxMj8tOwzAQRfdI/IM1SGxQ6ySl&#10;IQpxqvLasGsbJJbTeJoE4nEUu23g6zErWI7u0b1nitVkenGi0XWWFcTzCARxbXXHjYJq9zLLQDiP&#10;rLG3TAq+yMGqvLwoMNf2zBs6bX0jQgm7HBW03g+5lK5uyaCb24E4ZAc7GvThHBupRzyHctPLJIpS&#10;abDjsNDiQI8t1Z/bo1Hw/VA9rZ9vfHxI/HvytjGvVf2BSl1fTet7EJ4m/wfDr35QhzI47e2RtRO9&#10;gkWc3gU0BMsERADSLFuC2CtIFuktyLKQ/18ofwAAAP//AwBQSwECLQAUAAYACAAAACEAtoM4kv4A&#10;AADhAQAAEwAAAAAAAAAAAAAAAAAAAAAAW0NvbnRlbnRfVHlwZXNdLnhtbFBLAQItABQABgAIAAAA&#10;IQA4/SH/1gAAAJQBAAALAAAAAAAAAAAAAAAAAC8BAABfcmVscy8ucmVsc1BLAQItABQABgAIAAAA&#10;IQBqJNIYEwIAAP8DAAAOAAAAAAAAAAAAAAAAAC4CAABkcnMvZTJvRG9jLnhtbFBLAQItABQABgAI&#10;AAAAIQAlIN4a4QAAAAoBAAAPAAAAAAAAAAAAAAAAAG0EAABkcnMvZG93bnJldi54bWxQSwUGAAAA&#10;AAQABADzAAAAewUAAAAA&#10;" stroked="f">
                <v:textbox style="mso-fit-shape-to-text:t">
                  <w:txbxContent>
                    <w:p w14:paraId="07549E63" w14:textId="77777777" w:rsidR="00E9739D" w:rsidRDefault="00E9739D" w:rsidP="006A550C">
                      <w:r>
                        <w:t>Drank Half</w:t>
                      </w:r>
                    </w:p>
                  </w:txbxContent>
                </v:textbox>
                <w10:wrap type="square"/>
              </v:shape>
            </w:pict>
          </mc:Fallback>
        </mc:AlternateContent>
      </w:r>
      <w:r>
        <w:rPr>
          <w:noProof/>
          <w:lang w:eastAsia="en-GB"/>
        </w:rPr>
        <mc:AlternateContent>
          <mc:Choice Requires="wps">
            <w:drawing>
              <wp:anchor distT="45720" distB="45720" distL="114300" distR="114300" simplePos="0" relativeHeight="251759616" behindDoc="0" locked="0" layoutInCell="1" allowOverlap="1" wp14:anchorId="1FB4A359" wp14:editId="42E45F33">
                <wp:simplePos x="0" y="0"/>
                <wp:positionH relativeFrom="column">
                  <wp:posOffset>-647700</wp:posOffset>
                </wp:positionH>
                <wp:positionV relativeFrom="paragraph">
                  <wp:posOffset>97155</wp:posOffset>
                </wp:positionV>
                <wp:extent cx="2360930" cy="140462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508AD16" w14:textId="77777777" w:rsidR="00E9739D" w:rsidRDefault="00E9739D" w:rsidP="006A550C">
                            <w:r>
                              <w:t>Wasn’t able to drink any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B4A359" id="_x0000_s1077" type="#_x0000_t202" style="position:absolute;margin-left:-51pt;margin-top:7.65pt;width:185.9pt;height:110.6pt;z-index:25175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zuEwIAAP8DAAAOAAAAZHJzL2Uyb0RvYy54bWysk92O2yAQhe8r9R0Q942dxEk3Vshqm22q&#10;StsfadsHwBjHqJihQGKnT78Dzmaj7V1VXyDwwGHmm8P6dug0OUrnFRhGp5OcEmkE1MrsGf35Y/fu&#10;hhIfuKm5BiMZPUlPbzdv36x7W8oZtKBr6QiKGF/2ltE2BFtmmRet7LifgJUGgw24jgdcun1WO96j&#10;eqezWZ4vsx5cbR0I6T3+vR+DdJP0m0aK8K1pvAxEM4q5hTS6NFZxzDZrXu4dt60S5zT4P2TRcWXw&#10;0ovUPQ+cHJz6S6pTwoGHJkwEdBk0jRIy1YDVTPNX1Ty23MpUC8Lx9oLJ/z9Z8fX4aL87EoYPMGAD&#10;UxHePoD45YmBbcvNXt45B30reY0XTyOyrLe+PB+NqH3po0jVf4Eam8wPAZLQ0LguUsE6CapjA04X&#10;6HIIRODP2XyZr+YYEhibFnmxnKW2ZLx8Pm6dD58kdCROGHXY1STPjw8+xHR4+bwl3uZBq3qntE4L&#10;t6+22pEjRwfs0pcqeLVNG9IzulrMFknZQDyfzNGpgA7VqmP0Jo/f6JmI46Op05bAlR7nmIk2Zz4R&#10;yQgnDNVAVM1oMY+HI68K6hMSczA6El8QTlpwfyjp0Y2M+t8H7iQl+rNB6qtpUUT7pkWxeI+IiLuO&#10;VNcRbgRKMRooGafbkCyfeNg77M5OJW4vmZxzRpclnOcXEW18vU67Xt7t5gkAAP//AwBQSwMEFAAG&#10;AAgAAAAhACXHs+ThAAAACwEAAA8AAABkcnMvZG93bnJldi54bWxMj81OwzAQhO9IvIO1SFxQ68RV&#10;IwhxqvJ34dYSJI7beJsEYjuK3Tbw9GxPcNvRjGbnK1aT7cWRxtB5pyGdJyDI1d50rtFQvb3MbkGE&#10;iM5g7x1p+KYAq/LyosDc+JPb0HEbG8ElLuSooY1xyKUMdUsWw9wP5Njb+9FiZDk20ox44nLbS5Uk&#10;mbTYOf7Q4kCPLdVf24PV8PNQPa2fb2K6V/FDvW/sa1V/otbXV9P6HkSkKf6F4Tyfp0PJm3b+4EwQ&#10;vYZZmiiGiewsFyA4obI7htnxsciWIMtC/mcofwEAAP//AwBQSwECLQAUAAYACAAAACEAtoM4kv4A&#10;AADhAQAAEwAAAAAAAAAAAAAAAAAAAAAAW0NvbnRlbnRfVHlwZXNdLnhtbFBLAQItABQABgAIAAAA&#10;IQA4/SH/1gAAAJQBAAALAAAAAAAAAAAAAAAAAC8BAABfcmVscy8ucmVsc1BLAQItABQABgAIAAAA&#10;IQC4k7zuEwIAAP8DAAAOAAAAAAAAAAAAAAAAAC4CAABkcnMvZTJvRG9jLnhtbFBLAQItABQABgAI&#10;AAAAIQAlx7Pk4QAAAAsBAAAPAAAAAAAAAAAAAAAAAG0EAABkcnMvZG93bnJldi54bWxQSwUGAAAA&#10;AAQABADzAAAAewUAAAAA&#10;" stroked="f">
                <v:textbox style="mso-fit-shape-to-text:t">
                  <w:txbxContent>
                    <w:p w14:paraId="2508AD16" w14:textId="77777777" w:rsidR="00E9739D" w:rsidRDefault="00E9739D" w:rsidP="006A550C">
                      <w:r>
                        <w:t>Wasn’t able to drink any</w:t>
                      </w:r>
                    </w:p>
                  </w:txbxContent>
                </v:textbox>
                <w10:wrap type="square"/>
              </v:shape>
            </w:pict>
          </mc:Fallback>
        </mc:AlternateContent>
      </w:r>
    </w:p>
    <w:p w14:paraId="1D81EC7D" w14:textId="77777777" w:rsidR="006A550C" w:rsidRDefault="006A550C" w:rsidP="006A550C"/>
    <w:p w14:paraId="1C5A457D" w14:textId="77777777" w:rsidR="006A550C" w:rsidRDefault="006A550C" w:rsidP="006A550C"/>
    <w:p w14:paraId="4E288A3A" w14:textId="77777777" w:rsidR="006A550C" w:rsidRDefault="006A550C" w:rsidP="006A550C"/>
    <w:p w14:paraId="044BA74B" w14:textId="77777777" w:rsidR="006A550C" w:rsidRDefault="006A550C" w:rsidP="006A550C">
      <w:r>
        <w:lastRenderedPageBreak/>
        <w:t>What percentage of the second litre of moviprep did you drink?  (please mark on the line)</w:t>
      </w:r>
    </w:p>
    <w:p w14:paraId="655DA204" w14:textId="77777777" w:rsidR="006A550C" w:rsidRDefault="006A550C" w:rsidP="006A550C">
      <w:r>
        <w:rPr>
          <w:noProof/>
          <w:lang w:eastAsia="en-GB"/>
        </w:rPr>
        <w:drawing>
          <wp:inline distT="0" distB="0" distL="0" distR="0" wp14:anchorId="32F08B08" wp14:editId="51127B69">
            <wp:extent cx="5044440" cy="895892"/>
            <wp:effectExtent l="0" t="0" r="381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17976" cy="908952"/>
                    </a:xfrm>
                    <a:prstGeom prst="rect">
                      <a:avLst/>
                    </a:prstGeom>
                    <a:noFill/>
                    <a:ln>
                      <a:noFill/>
                    </a:ln>
                  </pic:spPr>
                </pic:pic>
              </a:graphicData>
            </a:graphic>
          </wp:inline>
        </w:drawing>
      </w:r>
    </w:p>
    <w:p w14:paraId="541D4F04" w14:textId="77777777" w:rsidR="006A550C" w:rsidRDefault="006A550C" w:rsidP="006A550C">
      <w:r>
        <w:rPr>
          <w:noProof/>
          <w:lang w:eastAsia="en-GB"/>
        </w:rPr>
        <mc:AlternateContent>
          <mc:Choice Requires="wps">
            <w:drawing>
              <wp:anchor distT="45720" distB="45720" distL="114300" distR="114300" simplePos="0" relativeHeight="251762688" behindDoc="0" locked="0" layoutInCell="1" allowOverlap="1" wp14:anchorId="4D154C40" wp14:editId="48608A56">
                <wp:simplePos x="0" y="0"/>
                <wp:positionH relativeFrom="column">
                  <wp:posOffset>-647700</wp:posOffset>
                </wp:positionH>
                <wp:positionV relativeFrom="paragraph">
                  <wp:posOffset>92075</wp:posOffset>
                </wp:positionV>
                <wp:extent cx="2360930" cy="140462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1CD98D" w14:textId="77777777" w:rsidR="00E9739D" w:rsidRDefault="00E9739D" w:rsidP="006A550C">
                            <w:r>
                              <w:t>Wasn’t able to drink any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154C40" id="_x0000_s1078" type="#_x0000_t202" style="position:absolute;margin-left:-51pt;margin-top:7.25pt;width:185.9pt;height:110.6pt;z-index:251762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ZAFAIAAP8DAAAOAAAAZHJzL2Uyb0RvYy54bWysk99u2yAUxu8n7R0Q94ud1MkaK07Vpcs0&#10;qfsjdXsAgnGMhjnsQGJ3T98DTtOou5vmCwQ+8HHO73ysbobOsKNCr8FWfDrJOVNWQq3tvuI/f2zf&#10;XXPmg7C1MGBVxR+V5zfrt29WvSvVDFowtUJGItaXvat4G4Irs8zLVnXCT8ApS8EGsBOBlrjPahQ9&#10;qXcmm+X5IusBa4cglff0924M8nXSbxolw7em8SowU3HKLaQR07iLY7ZeiXKPwrVantIQ/5BFJ7Sl&#10;S89SdyIIdkD9l1SnJYKHJkwkdBk0jZYq1UDVTPNX1Ty0wqlUC8Hx7ozJ/z9Z+fX44L4jC8MHGKiB&#10;qQjv7kH+8szCphV2r24RoW+VqOniaUSW9c6Xp6MRtS99FNn1X6CmJotDgCQ0NNhFKlQnI3VqwOMZ&#10;uhoCk/RzdrXIl1cUkhSbFnmxmKW2ZKJ8Pu7Qh08KOhYnFUfqapIXx3sfYjqifN4Sb/NgdL3VxqQF&#10;7ncbg+woyAHb9KUKXm0zlvUVX85n86RsIZ5P5uh0IIca3VX8Oo/f6JmI46Ot05YgtBnnlImxJz4R&#10;yQgnDLuB6briRREPR147qB+JGMLoSHpBNGkB/3DWkxsr7n8fBCrOzGdL1JfTooj2TYti/p4QMbyM&#10;7C4jwkqSqnjgbJxuQrJ84uFuqTtbnbi9ZHLKmVyWcJ5eRLTx5Trtenm36ycAAAD//wMAUEsDBBQA&#10;BgAIAAAAIQA8D+QG4QAAAAsBAAAPAAAAZHJzL2Rvd25yZXYueG1sTI/NTsMwEITvSLyDtUhcUOvE&#10;0BZCnKr8Xbi1pBJHN3aTQLyO4m0beHqWE9x2NKPZ+fLl6DtxdENsA2pIpwkIh1WwLdYayreXyS2I&#10;SAat6QI6DV8uwrI4P8tNZsMJ1+64oVpwCcbMaGiI+kzKWDXOmzgNvUP29mHwhlgOtbSDOXG576RK&#10;krn0pkX+0JjePTau+twcvIbvh/Jp9XxF6V7Ru9qu/WtZfRitLy/G1T0IciP9heF3Pk+HgjftwgFt&#10;FJ2GSZoohiF2bmYgOKHmdwyz4+N6tgBZ5PI/Q/EDAAD//wMAUEsBAi0AFAAGAAgAAAAhALaDOJL+&#10;AAAA4QEAABMAAAAAAAAAAAAAAAAAAAAAAFtDb250ZW50X1R5cGVzXS54bWxQSwECLQAUAAYACAAA&#10;ACEAOP0h/9YAAACUAQAACwAAAAAAAAAAAAAAAAAvAQAAX3JlbHMvLnJlbHNQSwECLQAUAAYACAAA&#10;ACEARZ4mQBQCAAD/AwAADgAAAAAAAAAAAAAAAAAuAgAAZHJzL2Uyb0RvYy54bWxQSwECLQAUAAYA&#10;CAAAACEAPA/kBuEAAAALAQAADwAAAAAAAAAAAAAAAABuBAAAZHJzL2Rvd25yZXYueG1sUEsFBgAA&#10;AAAEAAQA8wAAAHwFAAAAAA==&#10;" stroked="f">
                <v:textbox style="mso-fit-shape-to-text:t">
                  <w:txbxContent>
                    <w:p w14:paraId="621CD98D" w14:textId="77777777" w:rsidR="00E9739D" w:rsidRDefault="00E9739D" w:rsidP="006A550C">
                      <w:r>
                        <w:t>Wasn’t able to drink any</w:t>
                      </w:r>
                    </w:p>
                  </w:txbxContent>
                </v:textbox>
                <w10:wrap type="square"/>
              </v:shape>
            </w:pict>
          </mc:Fallback>
        </mc:AlternateContent>
      </w:r>
      <w:r>
        <w:rPr>
          <w:noProof/>
          <w:lang w:eastAsia="en-GB"/>
        </w:rPr>
        <mc:AlternateContent>
          <mc:Choice Requires="wps">
            <w:drawing>
              <wp:anchor distT="45720" distB="45720" distL="114300" distR="114300" simplePos="0" relativeHeight="251763712" behindDoc="0" locked="0" layoutInCell="1" allowOverlap="1" wp14:anchorId="3C27E221" wp14:editId="3AA7D14C">
                <wp:simplePos x="0" y="0"/>
                <wp:positionH relativeFrom="column">
                  <wp:posOffset>2065020</wp:posOffset>
                </wp:positionH>
                <wp:positionV relativeFrom="paragraph">
                  <wp:posOffset>86995</wp:posOffset>
                </wp:positionV>
                <wp:extent cx="2360930" cy="140462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16D1A7B" w14:textId="77777777" w:rsidR="00E9739D" w:rsidRDefault="00E9739D" w:rsidP="006A550C">
                            <w:r>
                              <w:t>Drank Half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27E221" id="_x0000_s1079" type="#_x0000_t202" style="position:absolute;margin-left:162.6pt;margin-top:6.85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i2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fBEPR14V1I9EDGF0JL0gmrSAfzjryY0l978PAhVn5rMl6qvpfB7tmxbzxXtCxPAy&#10;Ul1GhJUkVfLA2TjdhmT5xMPdUnd2OnF7yeSUM7ks4Ty9iGjjy3Xa9fJuN08AAAD//wMAUEsDBBQA&#10;BgAIAAAAIQAjk3yO4QAAAAoBAAAPAAAAZHJzL2Rvd25yZXYueG1sTI/LTsMwEEX3SPyDNUhsEHXq&#10;QEtDnKo8umHXEiSW03iaBGI7it028PUMK1iO7tGdc/PlaDtxpCG03mmYThIQ5CpvWldrKF/X13cg&#10;QkRnsPOONHxRgGVxfpZjZvzJbei4jbXgEhcy1NDE2GdShqohi2Hie3Kc7f1gMfI51NIMeOJy20mV&#10;JDNpsXX8ocGeHhuqPrcHq+H7oXxaPV/F6V7Fd/W2sS9l9YFaX16Mq3sQkcb4B8OvPqtDwU47f3Am&#10;iE5Dqm4VoxykcxAMzBZzHrfToNKbBcgil/8nFD8AAAD//wMAUEsBAi0AFAAGAAgAAAAhALaDOJL+&#10;AAAA4QEAABMAAAAAAAAAAAAAAAAAAAAAAFtDb250ZW50X1R5cGVzXS54bWxQSwECLQAUAAYACAAA&#10;ACEAOP0h/9YAAACUAQAACwAAAAAAAAAAAAAAAAAvAQAAX3JlbHMvLnJlbHNQSwECLQAUAAYACAAA&#10;ACEAlylIthQCAAD/AwAADgAAAAAAAAAAAAAAAAAuAgAAZHJzL2Uyb0RvYy54bWxQSwECLQAUAAYA&#10;CAAAACEAI5N8juEAAAAKAQAADwAAAAAAAAAAAAAAAABuBAAAZHJzL2Rvd25yZXYueG1sUEsFBgAA&#10;AAAEAAQA8wAAAHwFAAAAAA==&#10;" stroked="f">
                <v:textbox style="mso-fit-shape-to-text:t">
                  <w:txbxContent>
                    <w:p w14:paraId="416D1A7B" w14:textId="77777777" w:rsidR="00E9739D" w:rsidRDefault="00E9739D" w:rsidP="006A550C">
                      <w:r>
                        <w:t>Drank Half</w:t>
                      </w:r>
                    </w:p>
                  </w:txbxContent>
                </v:textbox>
                <w10:wrap type="square"/>
              </v:shape>
            </w:pict>
          </mc:Fallback>
        </mc:AlternateContent>
      </w:r>
      <w:r>
        <w:rPr>
          <w:noProof/>
          <w:lang w:eastAsia="en-GB"/>
        </w:rPr>
        <mc:AlternateContent>
          <mc:Choice Requires="wps">
            <w:drawing>
              <wp:anchor distT="45720" distB="45720" distL="114300" distR="114300" simplePos="0" relativeHeight="251761664" behindDoc="0" locked="0" layoutInCell="1" allowOverlap="1" wp14:anchorId="5DE49F39" wp14:editId="7CA10598">
                <wp:simplePos x="0" y="0"/>
                <wp:positionH relativeFrom="column">
                  <wp:posOffset>4458335</wp:posOffset>
                </wp:positionH>
                <wp:positionV relativeFrom="paragraph">
                  <wp:posOffset>81280</wp:posOffset>
                </wp:positionV>
                <wp:extent cx="2360930" cy="1404620"/>
                <wp:effectExtent l="0" t="0" r="0" b="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C4D279" w14:textId="77777777" w:rsidR="00E9739D" w:rsidRDefault="00E9739D" w:rsidP="006A550C">
                            <w:r>
                              <w:t>Finished the Litre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E49F39" id="_x0000_s1080" type="#_x0000_t202" style="position:absolute;margin-left:351.05pt;margin-top:6.4pt;width:185.9pt;height:110.6pt;z-index:251761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p3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fBkPR14V1I9EDGF0JL0gmrSAfzjryY0l978PAhVn5rMl6qvpfB7tmxbzxXtCxPAy&#10;Ul1GhJUkVfLA2TjdhmT5xMPdUnd2OnF7yeSUM7ks4Ty9iGjjy3Xa9fJuN08AAAD//wMAUEsDBBQA&#10;BgAIAAAAIQD8MMIT4AAAAAsBAAAPAAAAZHJzL2Rvd25yZXYueG1sTI/LTsMwEEX3SPyDNUhsUGvH&#10;RRRCnKq8Nt21pBLLaeImgXgcxW4b+HqmK1iO7tGdc7PF6DpxtENoPRlIpgqEpdJXLdUGive3yT2I&#10;EJEq7DxZA982wCK/vMgwrfyJ1va4ibXgEgopGmhi7FMpQ9lYh2Hqe0uc7f3gMPI51LIa8MTlrpNa&#10;qTvpsCX+0GBvnxtbfm0OzsDPU/GyfL2JyV7HD71du1VRfqIx11fj8hFEtGP8g+Gsz+qQs9POH6gK&#10;ojMwVzphlAPNE86Ams8eQOwM6NmtApln8v+G/BcAAP//AwBQSwECLQAUAAYACAAAACEAtoM4kv4A&#10;AADhAQAAEwAAAAAAAAAAAAAAAAAAAAAAW0NvbnRlbnRfVHlwZXNdLnhtbFBLAQItABQABgAIAAAA&#10;IQA4/SH/1gAAAJQBAAALAAAAAAAAAAAAAAAAAC8BAABfcmVscy8ucmVsc1BLAQItABQABgAIAAAA&#10;IQCg94p3FAIAAP8DAAAOAAAAAAAAAAAAAAAAAC4CAABkcnMvZTJvRG9jLnhtbFBLAQItABQABgAI&#10;AAAAIQD8MMIT4AAAAAsBAAAPAAAAAAAAAAAAAAAAAG4EAABkcnMvZG93bnJldi54bWxQSwUGAAAA&#10;AAQABADzAAAAewUAAAAA&#10;" stroked="f">
                <v:textbox style="mso-fit-shape-to-text:t">
                  <w:txbxContent>
                    <w:p w14:paraId="68C4D279" w14:textId="77777777" w:rsidR="00E9739D" w:rsidRDefault="00E9739D" w:rsidP="006A550C">
                      <w:r>
                        <w:t>Finished the Litre</w:t>
                      </w:r>
                    </w:p>
                  </w:txbxContent>
                </v:textbox>
                <w10:wrap type="square"/>
              </v:shape>
            </w:pict>
          </mc:Fallback>
        </mc:AlternateContent>
      </w:r>
    </w:p>
    <w:p w14:paraId="036D24F3" w14:textId="77777777" w:rsidR="006A550C" w:rsidRDefault="006A550C" w:rsidP="006A550C"/>
    <w:p w14:paraId="0D2F1F40" w14:textId="77777777" w:rsidR="006A550C" w:rsidRDefault="006A550C" w:rsidP="006A550C"/>
    <w:p w14:paraId="63CE8ABA" w14:textId="77777777" w:rsidR="006A550C" w:rsidRDefault="006A550C" w:rsidP="006A550C">
      <w:r>
        <w:t>At what time did you start the first litre of moviprep?____________________</w:t>
      </w:r>
    </w:p>
    <w:p w14:paraId="05ACEF6B" w14:textId="77777777" w:rsidR="006A550C" w:rsidRDefault="006A550C" w:rsidP="006A550C"/>
    <w:p w14:paraId="56699A49" w14:textId="77777777" w:rsidR="006A550C" w:rsidRDefault="006A550C" w:rsidP="006A550C">
      <w:r>
        <w:t>At what time did you start the second litre of moviprep?____________________</w:t>
      </w:r>
    </w:p>
    <w:p w14:paraId="2C50C820" w14:textId="77777777" w:rsidR="006A550C" w:rsidRDefault="006A550C" w:rsidP="006A550C"/>
    <w:p w14:paraId="321A32CA" w14:textId="77777777" w:rsidR="006A550C" w:rsidRDefault="006A550C" w:rsidP="006A550C"/>
    <w:p w14:paraId="321B4DF2" w14:textId="77777777" w:rsidR="006A550C" w:rsidRDefault="006A550C" w:rsidP="006A550C"/>
    <w:p w14:paraId="5C89F93B" w14:textId="77777777" w:rsidR="006A550C" w:rsidRDefault="006A550C" w:rsidP="006A550C"/>
    <w:p w14:paraId="342B2EBE" w14:textId="77777777" w:rsidR="006A550C" w:rsidRDefault="006A550C" w:rsidP="006A550C">
      <w:pPr>
        <w:ind w:left="5760" w:firstLine="720"/>
        <w:jc w:val="right"/>
      </w:pPr>
    </w:p>
    <w:p w14:paraId="7CB98848" w14:textId="77777777" w:rsidR="006A550C" w:rsidRDefault="006A550C" w:rsidP="006A550C">
      <w:r w:rsidRPr="00B267E6">
        <w:t xml:space="preserve">Did </w:t>
      </w:r>
      <w:r>
        <w:t>you watch a video explaining how to take your bowel preparation?  Yes             /            No</w:t>
      </w:r>
    </w:p>
    <w:p w14:paraId="74AE2804" w14:textId="77777777" w:rsidR="006A550C" w:rsidRPr="00B267E6" w:rsidRDefault="006A550C" w:rsidP="006A550C">
      <w:r>
        <w:t>If</w:t>
      </w:r>
      <w:r w:rsidRPr="00B267E6">
        <w:t xml:space="preserve"> </w:t>
      </w:r>
      <w:r>
        <w:t>so, how many times?___________________</w:t>
      </w:r>
    </w:p>
    <w:p w14:paraId="58421704" w14:textId="77777777" w:rsidR="006A550C" w:rsidRDefault="006A550C" w:rsidP="006A550C">
      <w:pPr>
        <w:rPr>
          <w:u w:val="single"/>
        </w:rPr>
      </w:pPr>
    </w:p>
    <w:p w14:paraId="7A79CE24" w14:textId="77777777" w:rsidR="006A550C" w:rsidRPr="00B267E6" w:rsidRDefault="006A550C" w:rsidP="006A550C">
      <w:r>
        <w:t>How acceptable was the video?</w:t>
      </w:r>
    </w:p>
    <w:p w14:paraId="2DE6252E" w14:textId="77777777" w:rsidR="006A550C" w:rsidRDefault="006A550C" w:rsidP="006A550C">
      <w:pPr>
        <w:rPr>
          <w:u w:val="single"/>
        </w:rPr>
      </w:pPr>
    </w:p>
    <w:p w14:paraId="712D10FA" w14:textId="77777777" w:rsidR="006A550C" w:rsidRDefault="006A550C" w:rsidP="006A550C">
      <w:pPr>
        <w:rPr>
          <w:u w:val="single"/>
        </w:rPr>
      </w:pPr>
      <w:r>
        <w:rPr>
          <w:noProof/>
          <w:lang w:eastAsia="en-GB"/>
        </w:rPr>
        <w:drawing>
          <wp:inline distT="0" distB="0" distL="0" distR="0" wp14:anchorId="44BC53D6" wp14:editId="07E91F9F">
            <wp:extent cx="4530256" cy="655320"/>
            <wp:effectExtent l="0" t="0" r="381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37912" cy="656428"/>
                    </a:xfrm>
                    <a:prstGeom prst="rect">
                      <a:avLst/>
                    </a:prstGeom>
                    <a:noFill/>
                    <a:ln>
                      <a:noFill/>
                    </a:ln>
                  </pic:spPr>
                </pic:pic>
              </a:graphicData>
            </a:graphic>
          </wp:inline>
        </w:drawing>
      </w:r>
    </w:p>
    <w:p w14:paraId="68F13AA8" w14:textId="77777777" w:rsidR="006A550C" w:rsidRDefault="006A550C" w:rsidP="006A550C">
      <w:pPr>
        <w:rPr>
          <w:u w:val="single"/>
        </w:rPr>
      </w:pPr>
      <w:r>
        <w:rPr>
          <w:noProof/>
          <w:lang w:eastAsia="en-GB"/>
        </w:rPr>
        <mc:AlternateContent>
          <mc:Choice Requires="wps">
            <w:drawing>
              <wp:anchor distT="45720" distB="45720" distL="114300" distR="114300" simplePos="0" relativeHeight="251765760" behindDoc="0" locked="0" layoutInCell="1" allowOverlap="1" wp14:anchorId="156ED94D" wp14:editId="6A64197A">
                <wp:simplePos x="0" y="0"/>
                <wp:positionH relativeFrom="column">
                  <wp:posOffset>3937000</wp:posOffset>
                </wp:positionH>
                <wp:positionV relativeFrom="paragraph">
                  <wp:posOffset>152400</wp:posOffset>
                </wp:positionV>
                <wp:extent cx="2360930" cy="1404620"/>
                <wp:effectExtent l="0" t="0" r="0" b="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354742" w14:textId="77777777" w:rsidR="00E9739D" w:rsidRDefault="00E9739D" w:rsidP="006A550C">
                            <w:r>
                              <w:t>Very acceptable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ED94D" id="_x0000_s1081" type="#_x0000_t202" style="position:absolute;margin-left:310pt;margin-top:12pt;width:185.9pt;height:110.6pt;z-index:251765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SBFA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oejrwqqJ+IGMLoSHpBNGkBf3PWkxtL7n8dBCrOzCdL1FfT+TzaNy3mi2tCxPAy&#10;Ul1GhJUkVfLA2TjdhmT5xMPdUXd2OnF7yeSUM7ks4Ty9iGjjy3Xa9fJuN38AAAD//wMAUEsDBBQA&#10;BgAIAAAAIQA8IwkW3wAAAAoBAAAPAAAAZHJzL2Rvd25yZXYueG1sTI/NTsNADITvSLzDykhcEN0k&#10;goqGbKryd+HWEiSObtZNAllvlN22gafHPcHJsmc0/qZYTq5XBxpD59lAOktAEdfedtwYqN5eru9A&#10;hYhssfdMBr4pwLI8Pyswt/7IazpsYqMkhEOOBtoYh1zrULfkMMz8QCzazo8Oo6xjo+2IRwl3vc6S&#10;ZK4ddiwfWhzosaX6a7N3Bn4eqqfV81VMd1n8yN7X7rWqP9GYy4tpdQ8q0hT/zHDCF3QohWnr92yD&#10;6g3MJV6sBrIbmWJYLFLpsj0dbjPQZaH/Vyh/AQAA//8DAFBLAQItABQABgAIAAAAIQC2gziS/gAA&#10;AOEBAAATAAAAAAAAAAAAAAAAAAAAAABbQ29udGVudF9UeXBlc10ueG1sUEsBAi0AFAAGAAgAAAAh&#10;ADj9If/WAAAAlAEAAAsAAAAAAAAAAAAAAAAALwEAAF9yZWxzLy5yZWxzUEsBAi0AFAAGAAgAAAAh&#10;AHJA5IEUAgAA/wMAAA4AAAAAAAAAAAAAAAAALgIAAGRycy9lMm9Eb2MueG1sUEsBAi0AFAAGAAgA&#10;AAAhADwjCRbfAAAACgEAAA8AAAAAAAAAAAAAAAAAbgQAAGRycy9kb3ducmV2LnhtbFBLBQYAAAAA&#10;BAAEAPMAAAB6BQAAAAA=&#10;" stroked="f">
                <v:textbox style="mso-fit-shape-to-text:t">
                  <w:txbxContent>
                    <w:p w14:paraId="52354742" w14:textId="77777777" w:rsidR="00E9739D" w:rsidRDefault="00E9739D" w:rsidP="006A550C">
                      <w:r>
                        <w:t>Very acceptable</w:t>
                      </w:r>
                    </w:p>
                  </w:txbxContent>
                </v:textbox>
                <w10:wrap type="square"/>
              </v:shape>
            </w:pict>
          </mc:Fallback>
        </mc:AlternateContent>
      </w:r>
      <w:r>
        <w:rPr>
          <w:noProof/>
          <w:lang w:eastAsia="en-GB"/>
        </w:rPr>
        <mc:AlternateContent>
          <mc:Choice Requires="wps">
            <w:drawing>
              <wp:anchor distT="45720" distB="45720" distL="114300" distR="114300" simplePos="0" relativeHeight="251764736" behindDoc="0" locked="0" layoutInCell="1" allowOverlap="1" wp14:anchorId="1EEC83CB" wp14:editId="53151219">
                <wp:simplePos x="0" y="0"/>
                <wp:positionH relativeFrom="column">
                  <wp:posOffset>-149225</wp:posOffset>
                </wp:positionH>
                <wp:positionV relativeFrom="paragraph">
                  <wp:posOffset>161925</wp:posOffset>
                </wp:positionV>
                <wp:extent cx="2360930" cy="140462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DBF3FF6" w14:textId="77777777" w:rsidR="00E9739D" w:rsidRDefault="00E9739D" w:rsidP="006A550C">
                            <w:r>
                              <w:t>Unacceptable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EC83CB" id="_x0000_s1082" type="#_x0000_t202" style="position:absolute;margin-left:-11.75pt;margin-top:12.75pt;width:185.9pt;height:110.6pt;z-index:251764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xEwIAAP8DAAAOAAAAZHJzL2Uyb0RvYy54bWysk92O2yAQhe8r9R0Q942drJMmVshqm22q&#10;StsfadsHwBjHqJihQGKnT78Dzmaj7V1VXyDwwGHmm8P6dug0OUrnFRhGp5OcEmkE1MrsGf35Y/du&#10;SYkP3NRcg5GMnqSnt5u3b9a9LeUMWtC1dARFjC97y2gbgi2zzItWdtxPwEqDwQZcxwMu3T6rHe9R&#10;vdPZLM8XWQ+utg6E9B7/3o9Bukn6TSNF+NY0XgaiGcXcQhpdGqs4Zps1L/eO21aJcxr8H7LouDJ4&#10;6UXqngdODk79JdUp4cBDEyYCugyaRgmZasBqpvmrah5bbmWqBeF4e8Hk/5+s+Hp8tN8dCcMHGLCB&#10;qQhvH0D88sTAtuVmL++cg76VvMaLpxFZ1ltfno9G1L70UaTqv0CNTeaHAEloaFwXqWCdBNWxAacL&#10;dDkEIvDn7GaRr24wJDA2LfJiMUttyXj5fNw6Hz5J6EicMOqwq0meHx98iOnw8nlLvM2DVvVOaZ0W&#10;bl9ttSNHjg7YpS9V8GqbNqRndDWfzZOygXg+maNTAR2qVcfoMo/f6JmI46Op05bAlR7nmIk2Zz4R&#10;yQgnDNVAVM1osYyHI68K6hMSczA6El8QTlpwfyjp0Y2M+t8H7iQl+rNB6qtpUUT7pkUxf4+IiLuO&#10;VNcRbgRKMRooGafbkCyfeNg77M5OJW4vmZxzRpclnOcXEW18vU67Xt7t5gkAAP//AwBQSwMEFAAG&#10;AAgAAAAhAMnxGWThAAAACgEAAA8AAABkcnMvZG93bnJldi54bWxMj01PwzAMhu9I/IfISFzQli7d&#10;xlSaTuPrwm2jSByzxmsLjVM12Vb49ZgTnCzbj14/ztej68QJh9B60jCbJiCQKm9bqjWUr8+TFYgQ&#10;DVnTeUINXxhgXVxe5Caz/kxbPO1iLTiEQmY0NDH2mZShatCZMPU9Eu8OfnAmcjvU0g7mzOGukypJ&#10;ltKZlvhCY3p8aLD63B2dhu/78nHzdBNnBxXf1dvWvZTVh9H6+mrc3IGIOMY/GH71WR0Kdtr7I9kg&#10;Og0TlS4Y1aAWXBlI56sUxJ4H8+UtyCKX/18ofgAAAP//AwBQSwECLQAUAAYACAAAACEAtoM4kv4A&#10;AADhAQAAEwAAAAAAAAAAAAAAAAAAAAAAW0NvbnRlbnRfVHlwZXNdLnhtbFBLAQItABQABgAIAAAA&#10;IQA4/SH/1gAAAJQBAAALAAAAAAAAAAAAAAAAAC8BAABfcmVscy8ucmVsc1BLAQItABQABgAIAAAA&#10;IQAb6s/xEwIAAP8DAAAOAAAAAAAAAAAAAAAAAC4CAABkcnMvZTJvRG9jLnhtbFBLAQItABQABgAI&#10;AAAAIQDJ8Rlk4QAAAAoBAAAPAAAAAAAAAAAAAAAAAG0EAABkcnMvZG93bnJldi54bWxQSwUGAAAA&#10;AAQABADzAAAAewUAAAAA&#10;" stroked="f">
                <v:textbox style="mso-fit-shape-to-text:t">
                  <w:txbxContent>
                    <w:p w14:paraId="2DBF3FF6" w14:textId="77777777" w:rsidR="00E9739D" w:rsidRDefault="00E9739D" w:rsidP="006A550C">
                      <w:r>
                        <w:t>Unacceptable</w:t>
                      </w:r>
                    </w:p>
                  </w:txbxContent>
                </v:textbox>
                <w10:wrap type="square"/>
              </v:shape>
            </w:pict>
          </mc:Fallback>
        </mc:AlternateContent>
      </w:r>
    </w:p>
    <w:p w14:paraId="09643858" w14:textId="77777777" w:rsidR="006A550C" w:rsidRDefault="006A550C" w:rsidP="006A550C">
      <w:pPr>
        <w:rPr>
          <w:u w:val="single"/>
        </w:rPr>
      </w:pPr>
    </w:p>
    <w:p w14:paraId="64D23E5D" w14:textId="77777777" w:rsidR="006A550C" w:rsidRDefault="006A550C" w:rsidP="006A550C">
      <w:pPr>
        <w:rPr>
          <w:u w:val="single"/>
        </w:rPr>
      </w:pPr>
    </w:p>
    <w:p w14:paraId="5EF9F32C" w14:textId="77777777" w:rsidR="00860472" w:rsidRDefault="00860472" w:rsidP="006A550C">
      <w:pPr>
        <w:rPr>
          <w:rStyle w:val="Heading3Char"/>
        </w:rPr>
      </w:pPr>
    </w:p>
    <w:p w14:paraId="750B0CCC" w14:textId="4D9B6EE4" w:rsidR="006A550C" w:rsidRPr="00426610" w:rsidRDefault="006A550C" w:rsidP="006A550C">
      <w:bookmarkStart w:id="314" w:name="_Toc167893181"/>
      <w:r w:rsidRPr="006348EC">
        <w:rPr>
          <w:rStyle w:val="Heading3Char"/>
        </w:rPr>
        <w:t>Quiz for bowel preparation study</w:t>
      </w:r>
      <w:bookmarkEnd w:id="314"/>
      <w:r>
        <w:tab/>
      </w:r>
      <w:r>
        <w:tab/>
      </w:r>
    </w:p>
    <w:p w14:paraId="43F6E386" w14:textId="77777777" w:rsidR="006A550C" w:rsidRDefault="006A550C" w:rsidP="006A550C">
      <w:pPr>
        <w:pStyle w:val="ListParagraph"/>
        <w:numPr>
          <w:ilvl w:val="0"/>
          <w:numId w:val="14"/>
        </w:numPr>
        <w:spacing w:after="200" w:line="276" w:lineRule="auto"/>
      </w:pPr>
      <w:r>
        <w:t>How long does the procedure usually take</w:t>
      </w:r>
    </w:p>
    <w:p w14:paraId="7183576E" w14:textId="77777777" w:rsidR="006A550C" w:rsidRDefault="006A550C" w:rsidP="006A550C">
      <w:pPr>
        <w:pStyle w:val="ListParagraph"/>
        <w:numPr>
          <w:ilvl w:val="1"/>
          <w:numId w:val="14"/>
        </w:numPr>
        <w:spacing w:after="200" w:line="276" w:lineRule="auto"/>
      </w:pPr>
      <w:r>
        <w:t>5 minutes</w:t>
      </w:r>
    </w:p>
    <w:p w14:paraId="56BE094D" w14:textId="77777777" w:rsidR="006A550C" w:rsidRDefault="006A550C" w:rsidP="006A550C">
      <w:pPr>
        <w:pStyle w:val="ListParagraph"/>
        <w:numPr>
          <w:ilvl w:val="1"/>
          <w:numId w:val="14"/>
        </w:numPr>
        <w:spacing w:after="200" w:line="276" w:lineRule="auto"/>
      </w:pPr>
      <w:r>
        <w:lastRenderedPageBreak/>
        <w:t>15 minutes</w:t>
      </w:r>
    </w:p>
    <w:p w14:paraId="5377B001" w14:textId="77777777" w:rsidR="006A550C" w:rsidRDefault="006A550C" w:rsidP="006A550C">
      <w:pPr>
        <w:pStyle w:val="ListParagraph"/>
        <w:numPr>
          <w:ilvl w:val="1"/>
          <w:numId w:val="14"/>
        </w:numPr>
        <w:spacing w:after="200" w:line="276" w:lineRule="auto"/>
      </w:pPr>
      <w:r>
        <w:t>30 minutes</w:t>
      </w:r>
    </w:p>
    <w:p w14:paraId="31A7F8D2" w14:textId="77777777" w:rsidR="006A550C" w:rsidRDefault="006A550C" w:rsidP="006A550C">
      <w:pPr>
        <w:pStyle w:val="ListParagraph"/>
        <w:numPr>
          <w:ilvl w:val="1"/>
          <w:numId w:val="14"/>
        </w:numPr>
        <w:spacing w:after="200" w:line="276" w:lineRule="auto"/>
      </w:pPr>
      <w:r>
        <w:t>1 hour</w:t>
      </w:r>
    </w:p>
    <w:p w14:paraId="14015DB1" w14:textId="77777777" w:rsidR="006A550C" w:rsidRDefault="006A550C" w:rsidP="006A550C">
      <w:pPr>
        <w:pStyle w:val="ListParagraph"/>
        <w:numPr>
          <w:ilvl w:val="1"/>
          <w:numId w:val="14"/>
        </w:numPr>
        <w:spacing w:after="200" w:line="276" w:lineRule="auto"/>
      </w:pPr>
      <w:r>
        <w:t>2 hours</w:t>
      </w:r>
    </w:p>
    <w:p w14:paraId="13741B22" w14:textId="77777777" w:rsidR="006A550C" w:rsidRDefault="006A550C" w:rsidP="006A550C">
      <w:pPr>
        <w:pStyle w:val="ListParagraph"/>
        <w:numPr>
          <w:ilvl w:val="0"/>
          <w:numId w:val="14"/>
        </w:numPr>
        <w:spacing w:after="200" w:line="276" w:lineRule="auto"/>
      </w:pPr>
      <w:r>
        <w:t>If you have a morning procedure, when should you drink the second litre of moviprep</w:t>
      </w:r>
    </w:p>
    <w:p w14:paraId="684193EF" w14:textId="77777777" w:rsidR="006A550C" w:rsidRDefault="006A550C" w:rsidP="006A550C">
      <w:pPr>
        <w:pStyle w:val="ListParagraph"/>
        <w:numPr>
          <w:ilvl w:val="1"/>
          <w:numId w:val="14"/>
        </w:numPr>
        <w:spacing w:after="200" w:line="276" w:lineRule="auto"/>
      </w:pPr>
      <w:r>
        <w:t>5pm the evening before your procedure</w:t>
      </w:r>
    </w:p>
    <w:p w14:paraId="36D51496" w14:textId="77777777" w:rsidR="006A550C" w:rsidRDefault="006A550C" w:rsidP="006A550C">
      <w:pPr>
        <w:pStyle w:val="ListParagraph"/>
        <w:numPr>
          <w:ilvl w:val="1"/>
          <w:numId w:val="14"/>
        </w:numPr>
        <w:spacing w:after="200" w:line="276" w:lineRule="auto"/>
      </w:pPr>
      <w:r>
        <w:t>8 hour before</w:t>
      </w:r>
    </w:p>
    <w:p w14:paraId="27839363" w14:textId="77777777" w:rsidR="006A550C" w:rsidRDefault="006A550C" w:rsidP="006A550C">
      <w:pPr>
        <w:pStyle w:val="ListParagraph"/>
        <w:numPr>
          <w:ilvl w:val="1"/>
          <w:numId w:val="14"/>
        </w:numPr>
        <w:spacing w:after="200" w:line="276" w:lineRule="auto"/>
      </w:pPr>
      <w:r>
        <w:t>The morning of your procedure</w:t>
      </w:r>
    </w:p>
    <w:p w14:paraId="7DBA0F15" w14:textId="77777777" w:rsidR="006A550C" w:rsidRDefault="006A550C" w:rsidP="006A550C">
      <w:pPr>
        <w:pStyle w:val="ListParagraph"/>
        <w:numPr>
          <w:ilvl w:val="1"/>
          <w:numId w:val="14"/>
        </w:numPr>
        <w:spacing w:after="200" w:line="276" w:lineRule="auto"/>
      </w:pPr>
      <w:r>
        <w:t>1 hour before</w:t>
      </w:r>
    </w:p>
    <w:p w14:paraId="65E19BD4" w14:textId="77777777" w:rsidR="006A550C" w:rsidRDefault="006A550C" w:rsidP="006A550C">
      <w:pPr>
        <w:pStyle w:val="ListParagraph"/>
        <w:numPr>
          <w:ilvl w:val="1"/>
          <w:numId w:val="14"/>
        </w:numPr>
        <w:spacing w:after="200" w:line="276" w:lineRule="auto"/>
      </w:pPr>
      <w:r>
        <w:t>8pm the night before your procedure</w:t>
      </w:r>
    </w:p>
    <w:p w14:paraId="1B23EFF5" w14:textId="77777777" w:rsidR="006A550C" w:rsidRDefault="006A550C" w:rsidP="006A550C">
      <w:pPr>
        <w:pStyle w:val="ListParagraph"/>
        <w:numPr>
          <w:ilvl w:val="0"/>
          <w:numId w:val="14"/>
        </w:numPr>
        <w:spacing w:after="200" w:line="276" w:lineRule="auto"/>
      </w:pPr>
      <w:r>
        <w:t>Which of these foods are you allowed to eat the day before your procedure</w:t>
      </w:r>
    </w:p>
    <w:p w14:paraId="4CB9389C" w14:textId="77777777" w:rsidR="006A550C" w:rsidRDefault="006A550C" w:rsidP="006A550C">
      <w:pPr>
        <w:pStyle w:val="ListParagraph"/>
        <w:numPr>
          <w:ilvl w:val="1"/>
          <w:numId w:val="14"/>
        </w:numPr>
        <w:spacing w:after="200" w:line="276" w:lineRule="auto"/>
      </w:pPr>
      <w:r>
        <w:t>White bread</w:t>
      </w:r>
    </w:p>
    <w:p w14:paraId="78BD91C2" w14:textId="77777777" w:rsidR="006A550C" w:rsidRDefault="006A550C" w:rsidP="006A550C">
      <w:pPr>
        <w:pStyle w:val="ListParagraph"/>
        <w:numPr>
          <w:ilvl w:val="1"/>
          <w:numId w:val="14"/>
        </w:numPr>
        <w:spacing w:after="200" w:line="276" w:lineRule="auto"/>
      </w:pPr>
      <w:r>
        <w:t>Brown rice</w:t>
      </w:r>
    </w:p>
    <w:p w14:paraId="1B8DBE8F" w14:textId="77777777" w:rsidR="006A550C" w:rsidRDefault="006A550C" w:rsidP="006A550C">
      <w:pPr>
        <w:pStyle w:val="ListParagraph"/>
        <w:numPr>
          <w:ilvl w:val="1"/>
          <w:numId w:val="14"/>
        </w:numPr>
        <w:spacing w:after="200" w:line="276" w:lineRule="auto"/>
      </w:pPr>
      <w:r>
        <w:t>Chips</w:t>
      </w:r>
    </w:p>
    <w:p w14:paraId="27D429D3" w14:textId="77777777" w:rsidR="006A550C" w:rsidRDefault="006A550C" w:rsidP="006A550C">
      <w:pPr>
        <w:pStyle w:val="ListParagraph"/>
        <w:numPr>
          <w:ilvl w:val="1"/>
          <w:numId w:val="14"/>
        </w:numPr>
        <w:spacing w:after="200" w:line="276" w:lineRule="auto"/>
      </w:pPr>
      <w:r>
        <w:t>Nuts</w:t>
      </w:r>
    </w:p>
    <w:p w14:paraId="11554E22" w14:textId="77777777" w:rsidR="006A550C" w:rsidRDefault="006A550C" w:rsidP="006A550C">
      <w:pPr>
        <w:pStyle w:val="ListParagraph"/>
        <w:numPr>
          <w:ilvl w:val="1"/>
          <w:numId w:val="14"/>
        </w:numPr>
        <w:spacing w:after="200" w:line="276" w:lineRule="auto"/>
      </w:pPr>
      <w:r>
        <w:t>Cakes</w:t>
      </w:r>
    </w:p>
    <w:p w14:paraId="10A336F6" w14:textId="77777777" w:rsidR="006A550C" w:rsidRDefault="006A550C" w:rsidP="006A550C">
      <w:pPr>
        <w:pStyle w:val="ListParagraph"/>
        <w:numPr>
          <w:ilvl w:val="0"/>
          <w:numId w:val="14"/>
        </w:numPr>
        <w:spacing w:after="200" w:line="276" w:lineRule="auto"/>
      </w:pPr>
      <w:r>
        <w:t>What should you avoid in your food prior to the procedure?</w:t>
      </w:r>
    </w:p>
    <w:p w14:paraId="60802F37" w14:textId="77777777" w:rsidR="006A550C" w:rsidRDefault="006A550C" w:rsidP="006A550C">
      <w:pPr>
        <w:pStyle w:val="ListParagraph"/>
        <w:numPr>
          <w:ilvl w:val="1"/>
          <w:numId w:val="14"/>
        </w:numPr>
        <w:spacing w:after="200" w:line="276" w:lineRule="auto"/>
      </w:pPr>
      <w:r>
        <w:t>Fat</w:t>
      </w:r>
    </w:p>
    <w:p w14:paraId="30A0457F" w14:textId="77777777" w:rsidR="006A550C" w:rsidRDefault="006A550C" w:rsidP="006A550C">
      <w:pPr>
        <w:pStyle w:val="ListParagraph"/>
        <w:numPr>
          <w:ilvl w:val="1"/>
          <w:numId w:val="14"/>
        </w:numPr>
        <w:spacing w:after="200" w:line="276" w:lineRule="auto"/>
      </w:pPr>
      <w:r>
        <w:t>Sugar</w:t>
      </w:r>
    </w:p>
    <w:p w14:paraId="0F96DDED" w14:textId="77777777" w:rsidR="006A550C" w:rsidRDefault="006A550C" w:rsidP="006A550C">
      <w:pPr>
        <w:pStyle w:val="ListParagraph"/>
        <w:numPr>
          <w:ilvl w:val="1"/>
          <w:numId w:val="14"/>
        </w:numPr>
        <w:spacing w:after="200" w:line="276" w:lineRule="auto"/>
      </w:pPr>
      <w:r>
        <w:t>Fibre</w:t>
      </w:r>
    </w:p>
    <w:p w14:paraId="29CC76D6" w14:textId="77777777" w:rsidR="006A550C" w:rsidRDefault="006A550C" w:rsidP="006A550C">
      <w:pPr>
        <w:pStyle w:val="ListParagraph"/>
        <w:numPr>
          <w:ilvl w:val="0"/>
          <w:numId w:val="14"/>
        </w:numPr>
        <w:spacing w:after="200" w:line="276" w:lineRule="auto"/>
      </w:pPr>
      <w:r>
        <w:t>What is a polyp</w:t>
      </w:r>
    </w:p>
    <w:p w14:paraId="23F7A9E3" w14:textId="77777777" w:rsidR="006A550C" w:rsidRDefault="006A550C" w:rsidP="006A550C">
      <w:pPr>
        <w:pStyle w:val="ListParagraph"/>
        <w:numPr>
          <w:ilvl w:val="1"/>
          <w:numId w:val="14"/>
        </w:numPr>
        <w:spacing w:after="200" w:line="276" w:lineRule="auto"/>
      </w:pPr>
      <w:r>
        <w:t xml:space="preserve"> A discolouration of the bowel wall</w:t>
      </w:r>
    </w:p>
    <w:p w14:paraId="6F3D4181" w14:textId="77777777" w:rsidR="006A550C" w:rsidRDefault="006A550C" w:rsidP="006A550C">
      <w:pPr>
        <w:pStyle w:val="ListParagraph"/>
        <w:numPr>
          <w:ilvl w:val="1"/>
          <w:numId w:val="14"/>
        </w:numPr>
        <w:spacing w:after="200" w:line="276" w:lineRule="auto"/>
      </w:pPr>
      <w:r>
        <w:t>An overgrowth of tissue that is growing on the bowel wall</w:t>
      </w:r>
    </w:p>
    <w:p w14:paraId="1C06DC1D" w14:textId="77777777" w:rsidR="006A550C" w:rsidRDefault="006A550C" w:rsidP="006A550C">
      <w:pPr>
        <w:pStyle w:val="ListParagraph"/>
        <w:numPr>
          <w:ilvl w:val="1"/>
          <w:numId w:val="14"/>
        </w:numPr>
        <w:spacing w:after="200" w:line="276" w:lineRule="auto"/>
      </w:pPr>
      <w:r>
        <w:t>A pouch caused by a weakness in the bowel wall</w:t>
      </w:r>
    </w:p>
    <w:p w14:paraId="4E370DE4" w14:textId="77777777" w:rsidR="006A550C" w:rsidRDefault="006A550C" w:rsidP="006A550C">
      <w:pPr>
        <w:pStyle w:val="ListParagraph"/>
        <w:numPr>
          <w:ilvl w:val="0"/>
          <w:numId w:val="14"/>
        </w:numPr>
        <w:spacing w:after="200" w:line="276" w:lineRule="auto"/>
      </w:pPr>
      <w:r>
        <w:t>How much fluid is each bowel prep solution made up to</w:t>
      </w:r>
    </w:p>
    <w:p w14:paraId="311CB700" w14:textId="77777777" w:rsidR="006A550C" w:rsidRDefault="006A550C" w:rsidP="006A550C">
      <w:pPr>
        <w:pStyle w:val="ListParagraph"/>
        <w:numPr>
          <w:ilvl w:val="1"/>
          <w:numId w:val="14"/>
        </w:numPr>
        <w:spacing w:after="200" w:line="276" w:lineRule="auto"/>
      </w:pPr>
      <w:r>
        <w:t>250ml</w:t>
      </w:r>
    </w:p>
    <w:p w14:paraId="35A5464E" w14:textId="77777777" w:rsidR="006A550C" w:rsidRDefault="006A550C" w:rsidP="006A550C">
      <w:pPr>
        <w:pStyle w:val="ListParagraph"/>
        <w:numPr>
          <w:ilvl w:val="1"/>
          <w:numId w:val="14"/>
        </w:numPr>
        <w:spacing w:after="200" w:line="276" w:lineRule="auto"/>
      </w:pPr>
      <w:r>
        <w:t>500ml</w:t>
      </w:r>
    </w:p>
    <w:p w14:paraId="2086E6DE" w14:textId="77777777" w:rsidR="006A550C" w:rsidRDefault="006A550C" w:rsidP="006A550C">
      <w:pPr>
        <w:pStyle w:val="ListParagraph"/>
        <w:numPr>
          <w:ilvl w:val="1"/>
          <w:numId w:val="14"/>
        </w:numPr>
        <w:spacing w:after="200" w:line="276" w:lineRule="auto"/>
      </w:pPr>
      <w:r>
        <w:t>1litre</w:t>
      </w:r>
    </w:p>
    <w:p w14:paraId="7253A5E4" w14:textId="77777777" w:rsidR="006A550C" w:rsidRDefault="006A550C" w:rsidP="006A550C">
      <w:pPr>
        <w:pStyle w:val="ListParagraph"/>
        <w:numPr>
          <w:ilvl w:val="1"/>
          <w:numId w:val="14"/>
        </w:numPr>
        <w:spacing w:after="200" w:line="276" w:lineRule="auto"/>
      </w:pPr>
      <w:r>
        <w:t>2 litre</w:t>
      </w:r>
    </w:p>
    <w:p w14:paraId="0E101477" w14:textId="77777777" w:rsidR="006A550C" w:rsidRDefault="006A550C" w:rsidP="006A550C">
      <w:pPr>
        <w:pStyle w:val="ListParagraph"/>
        <w:numPr>
          <w:ilvl w:val="1"/>
          <w:numId w:val="14"/>
        </w:numPr>
        <w:spacing w:after="200" w:line="276" w:lineRule="auto"/>
      </w:pPr>
      <w:r>
        <w:t>4 litres</w:t>
      </w:r>
    </w:p>
    <w:p w14:paraId="19EDDDCB" w14:textId="77777777" w:rsidR="006A550C" w:rsidRDefault="006A550C" w:rsidP="006A550C">
      <w:pPr>
        <w:pStyle w:val="ListParagraph"/>
        <w:numPr>
          <w:ilvl w:val="0"/>
          <w:numId w:val="14"/>
        </w:numPr>
        <w:spacing w:after="200" w:line="276" w:lineRule="auto"/>
      </w:pPr>
      <w:r>
        <w:t>How long should it take to consume the bowel prep solution</w:t>
      </w:r>
    </w:p>
    <w:p w14:paraId="55626FF0" w14:textId="77777777" w:rsidR="006A550C" w:rsidRDefault="006A550C" w:rsidP="006A550C">
      <w:pPr>
        <w:pStyle w:val="ListParagraph"/>
        <w:numPr>
          <w:ilvl w:val="1"/>
          <w:numId w:val="14"/>
        </w:numPr>
        <w:spacing w:after="200" w:line="276" w:lineRule="auto"/>
      </w:pPr>
      <w:r>
        <w:t>30 minutes</w:t>
      </w:r>
    </w:p>
    <w:p w14:paraId="3C6D370F" w14:textId="77777777" w:rsidR="006A550C" w:rsidRDefault="006A550C" w:rsidP="006A550C">
      <w:pPr>
        <w:pStyle w:val="ListParagraph"/>
        <w:numPr>
          <w:ilvl w:val="1"/>
          <w:numId w:val="14"/>
        </w:numPr>
        <w:spacing w:after="200" w:line="276" w:lineRule="auto"/>
      </w:pPr>
      <w:r>
        <w:t>1 hour</w:t>
      </w:r>
    </w:p>
    <w:p w14:paraId="44E6115E" w14:textId="77777777" w:rsidR="006A550C" w:rsidRDefault="006A550C" w:rsidP="006A550C">
      <w:pPr>
        <w:pStyle w:val="ListParagraph"/>
        <w:numPr>
          <w:ilvl w:val="1"/>
          <w:numId w:val="14"/>
        </w:numPr>
        <w:spacing w:after="200" w:line="276" w:lineRule="auto"/>
      </w:pPr>
      <w:r>
        <w:t>2 hours</w:t>
      </w:r>
    </w:p>
    <w:p w14:paraId="52CA71EA" w14:textId="77777777" w:rsidR="004E0EE2" w:rsidRDefault="006A550C" w:rsidP="004E0EE2">
      <w:pPr>
        <w:pStyle w:val="ListParagraph"/>
        <w:numPr>
          <w:ilvl w:val="1"/>
          <w:numId w:val="14"/>
        </w:numPr>
        <w:spacing w:after="200" w:line="276" w:lineRule="auto"/>
      </w:pPr>
      <w:r>
        <w:t>4 hours</w:t>
      </w:r>
    </w:p>
    <w:p w14:paraId="6DCD7543" w14:textId="269C3C85" w:rsidR="00301F8C" w:rsidRPr="004E0EE2" w:rsidRDefault="00301F8C" w:rsidP="004E0EE2">
      <w:pPr>
        <w:pStyle w:val="ListParagraph"/>
        <w:numPr>
          <w:ilvl w:val="0"/>
          <w:numId w:val="14"/>
        </w:numPr>
        <w:spacing w:after="200" w:line="276" w:lineRule="auto"/>
      </w:pPr>
      <w:r w:rsidRPr="004E0EE2">
        <w:rPr>
          <w:rFonts w:cstheme="minorHAnsi"/>
        </w:rPr>
        <w:t>If you have a morning procedure, when should you last eat a meal</w:t>
      </w:r>
    </w:p>
    <w:p w14:paraId="7E1870B7" w14:textId="77777777" w:rsidR="00301F8C" w:rsidRPr="00301F8C" w:rsidRDefault="00301F8C" w:rsidP="00301F8C">
      <w:pPr>
        <w:pStyle w:val="ListParagraph"/>
        <w:numPr>
          <w:ilvl w:val="1"/>
          <w:numId w:val="14"/>
        </w:numPr>
        <w:spacing w:after="200" w:line="276" w:lineRule="auto"/>
        <w:rPr>
          <w:rFonts w:cstheme="minorHAnsi"/>
        </w:rPr>
      </w:pPr>
      <w:r w:rsidRPr="00301F8C">
        <w:rPr>
          <w:rFonts w:cstheme="minorHAnsi"/>
        </w:rPr>
        <w:t xml:space="preserve">Teatime 2 days before </w:t>
      </w:r>
    </w:p>
    <w:p w14:paraId="0AA9138C" w14:textId="77777777" w:rsidR="00301F8C" w:rsidRPr="00301F8C" w:rsidRDefault="00301F8C" w:rsidP="00301F8C">
      <w:pPr>
        <w:pStyle w:val="ListParagraph"/>
        <w:numPr>
          <w:ilvl w:val="1"/>
          <w:numId w:val="14"/>
        </w:numPr>
        <w:spacing w:after="200" w:line="276" w:lineRule="auto"/>
        <w:rPr>
          <w:rFonts w:cstheme="minorHAnsi"/>
        </w:rPr>
      </w:pPr>
      <w:r w:rsidRPr="00301F8C">
        <w:rPr>
          <w:rFonts w:cstheme="minorHAnsi"/>
        </w:rPr>
        <w:t>Lunch time the day before</w:t>
      </w:r>
    </w:p>
    <w:p w14:paraId="135F871A" w14:textId="77777777" w:rsidR="00301F8C" w:rsidRPr="00301F8C" w:rsidRDefault="00301F8C" w:rsidP="00301F8C">
      <w:pPr>
        <w:pStyle w:val="ListParagraph"/>
        <w:numPr>
          <w:ilvl w:val="1"/>
          <w:numId w:val="14"/>
        </w:numPr>
        <w:spacing w:after="200" w:line="276" w:lineRule="auto"/>
        <w:rPr>
          <w:rFonts w:cstheme="minorHAnsi"/>
        </w:rPr>
      </w:pPr>
      <w:r w:rsidRPr="00301F8C">
        <w:rPr>
          <w:rFonts w:cstheme="minorHAnsi"/>
        </w:rPr>
        <w:t>Lunch time two days before</w:t>
      </w:r>
    </w:p>
    <w:p w14:paraId="52CEAE7C" w14:textId="77777777" w:rsidR="00301F8C" w:rsidRPr="00301F8C" w:rsidRDefault="00301F8C" w:rsidP="00301F8C">
      <w:pPr>
        <w:pStyle w:val="ListParagraph"/>
        <w:numPr>
          <w:ilvl w:val="1"/>
          <w:numId w:val="14"/>
        </w:numPr>
        <w:spacing w:after="200" w:line="276" w:lineRule="auto"/>
        <w:rPr>
          <w:rFonts w:cstheme="minorHAnsi"/>
        </w:rPr>
      </w:pPr>
      <w:r w:rsidRPr="00301F8C">
        <w:rPr>
          <w:rFonts w:cstheme="minorHAnsi"/>
        </w:rPr>
        <w:t>Breakfast the day of your</w:t>
      </w:r>
    </w:p>
    <w:p w14:paraId="5E08B42B" w14:textId="1E79B05F" w:rsidR="00301F8C" w:rsidRPr="00106418" w:rsidRDefault="00301F8C" w:rsidP="00547178">
      <w:pPr>
        <w:pStyle w:val="ListParagraph"/>
        <w:numPr>
          <w:ilvl w:val="1"/>
          <w:numId w:val="14"/>
        </w:numPr>
        <w:spacing w:after="200" w:line="276" w:lineRule="auto"/>
        <w:rPr>
          <w:rFonts w:cstheme="minorHAnsi"/>
        </w:rPr>
      </w:pPr>
      <w:r w:rsidRPr="00547178">
        <w:rPr>
          <w:rFonts w:cstheme="minorHAnsi"/>
        </w:rPr>
        <w:t>Tea time the day before</w:t>
      </w:r>
    </w:p>
    <w:p w14:paraId="04BC8833" w14:textId="77777777" w:rsidR="006348EC" w:rsidRDefault="006348EC" w:rsidP="006348EC">
      <w:pPr>
        <w:pStyle w:val="ListParagraph"/>
        <w:spacing w:after="200" w:line="276" w:lineRule="auto"/>
        <w:rPr>
          <w:rFonts w:cstheme="minorHAnsi"/>
        </w:rPr>
      </w:pPr>
    </w:p>
    <w:p w14:paraId="2F567B42" w14:textId="2066A3EF" w:rsidR="00301F8C" w:rsidRPr="00301F8C" w:rsidRDefault="00301F8C" w:rsidP="006348EC">
      <w:pPr>
        <w:pStyle w:val="Heading2"/>
      </w:pPr>
      <w:bookmarkStart w:id="315" w:name="_Toc167893182"/>
      <w:r w:rsidRPr="00301F8C">
        <w:lastRenderedPageBreak/>
        <w:t xml:space="preserve">Appendix </w:t>
      </w:r>
      <w:r w:rsidR="004F7B6E">
        <w:t>8</w:t>
      </w:r>
      <w:r w:rsidR="00B85AE9">
        <w:t xml:space="preserve">  -</w:t>
      </w:r>
      <w:r w:rsidRPr="00301F8C">
        <w:t>BBPS score</w:t>
      </w:r>
      <w:bookmarkEnd w:id="315"/>
    </w:p>
    <w:p w14:paraId="348D376C" w14:textId="77777777" w:rsidR="00301F8C" w:rsidRPr="00301F8C" w:rsidRDefault="00301F8C" w:rsidP="00301F8C">
      <w:pPr>
        <w:rPr>
          <w:rFonts w:cstheme="minorHAnsi"/>
        </w:rPr>
      </w:pPr>
      <w:r w:rsidRPr="00301F8C">
        <w:rPr>
          <w:rFonts w:cstheme="minorHAnsi"/>
          <w:noProof/>
          <w:lang w:eastAsia="en-GB"/>
        </w:rPr>
        <w:drawing>
          <wp:inline distT="0" distB="0" distL="0" distR="0" wp14:anchorId="28940127" wp14:editId="50FD039E">
            <wp:extent cx="5731510" cy="1988185"/>
            <wp:effectExtent l="0" t="0" r="2540" b="0"/>
            <wp:docPr id="16" name="Picture 3">
              <a:extLst xmlns:a="http://schemas.openxmlformats.org/drawingml/2006/main">
                <a:ext uri="{FF2B5EF4-FFF2-40B4-BE49-F238E27FC236}">
                  <a16:creationId xmlns:a16="http://schemas.microsoft.com/office/drawing/2014/main" id="{AF660E01-115E-41AF-B3C0-56F44FB54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F660E01-115E-41AF-B3C0-56F44FB54AC2}"/>
                        </a:ext>
                      </a:extLst>
                    </pic:cNvPr>
                    <pic:cNvPicPr>
                      <a:picLocks noChangeAspect="1"/>
                    </pic:cNvPicPr>
                  </pic:nvPicPr>
                  <pic:blipFill>
                    <a:blip r:embed="rId133"/>
                    <a:stretch>
                      <a:fillRect/>
                    </a:stretch>
                  </pic:blipFill>
                  <pic:spPr>
                    <a:xfrm>
                      <a:off x="0" y="0"/>
                      <a:ext cx="5731510" cy="1988185"/>
                    </a:xfrm>
                    <a:prstGeom prst="rect">
                      <a:avLst/>
                    </a:prstGeom>
                  </pic:spPr>
                </pic:pic>
              </a:graphicData>
            </a:graphic>
          </wp:inline>
        </w:drawing>
      </w:r>
    </w:p>
    <w:p w14:paraId="6A568F9D" w14:textId="15D06EB4" w:rsidR="00301F8C" w:rsidRPr="00301F8C" w:rsidRDefault="00301F8C" w:rsidP="006E468C">
      <w:pPr>
        <w:spacing w:line="360" w:lineRule="auto"/>
        <w:jc w:val="both"/>
        <w:rPr>
          <w:rFonts w:cstheme="minorHAnsi"/>
        </w:rPr>
      </w:pPr>
    </w:p>
    <w:p w14:paraId="06082643" w14:textId="082E11BF" w:rsidR="00814D42" w:rsidRPr="00D46F05" w:rsidRDefault="00F01A6A" w:rsidP="00D46F05">
      <w:pPr>
        <w:pStyle w:val="Heading2"/>
        <w:rPr>
          <w:lang w:val="fr-FR"/>
        </w:rPr>
      </w:pPr>
      <w:bookmarkStart w:id="316" w:name="_Ref80747715"/>
      <w:bookmarkStart w:id="317" w:name="_Toc167893183"/>
      <w:r w:rsidRPr="00D46F05">
        <w:rPr>
          <w:lang w:val="fr-FR"/>
        </w:rPr>
        <w:t>Appendix</w:t>
      </w:r>
      <w:r w:rsidR="007F7270">
        <w:rPr>
          <w:lang w:val="fr-FR"/>
        </w:rPr>
        <w:t xml:space="preserve"> </w:t>
      </w:r>
      <w:r w:rsidR="00EB4FEB">
        <w:rPr>
          <w:lang w:val="fr-FR"/>
        </w:rPr>
        <w:t xml:space="preserve"> </w:t>
      </w:r>
      <w:r w:rsidR="004F7B6E">
        <w:rPr>
          <w:lang w:val="fr-FR"/>
        </w:rPr>
        <w:t>9</w:t>
      </w:r>
      <w:r w:rsidR="00EB4FEB">
        <w:rPr>
          <w:lang w:val="fr-FR"/>
        </w:rPr>
        <w:t xml:space="preserve"> –</w:t>
      </w:r>
      <w:r>
        <w:rPr>
          <w:lang w:val="fr-FR"/>
        </w:rPr>
        <w:t xml:space="preserve"> </w:t>
      </w:r>
      <w:bookmarkEnd w:id="316"/>
      <w:r w:rsidR="00EB4FEB">
        <w:rPr>
          <w:lang w:val="fr-FR"/>
        </w:rPr>
        <w:t>Ethic</w:t>
      </w:r>
      <w:r w:rsidR="004D760E">
        <w:rPr>
          <w:lang w:val="fr-FR"/>
        </w:rPr>
        <w:t>al</w:t>
      </w:r>
      <w:r w:rsidR="00EB4FEB">
        <w:rPr>
          <w:lang w:val="fr-FR"/>
        </w:rPr>
        <w:t xml:space="preserve"> approval</w:t>
      </w:r>
      <w:r w:rsidRPr="00D46F05">
        <w:rPr>
          <w:lang w:val="fr-FR"/>
        </w:rPr>
        <w:t xml:space="preserve"> </w:t>
      </w:r>
      <w:r w:rsidR="004D760E">
        <w:rPr>
          <w:lang w:val="fr-FR"/>
        </w:rPr>
        <w:t>for EBOPS trial</w:t>
      </w:r>
      <w:bookmarkEnd w:id="317"/>
    </w:p>
    <w:p w14:paraId="32340E27" w14:textId="6D70EF26" w:rsidR="00F01A6A" w:rsidRDefault="00F01A6A" w:rsidP="006E468C">
      <w:pPr>
        <w:spacing w:line="360" w:lineRule="auto"/>
        <w:jc w:val="both"/>
        <w:rPr>
          <w:rFonts w:cstheme="minorHAnsi"/>
          <w:u w:val="single"/>
          <w:lang w:val="fr-FR"/>
        </w:rPr>
      </w:pPr>
      <w:r>
        <w:rPr>
          <w:rFonts w:cstheme="minorHAnsi"/>
          <w:noProof/>
          <w:u w:val="single"/>
          <w:lang w:eastAsia="en-GB"/>
        </w:rPr>
        <w:drawing>
          <wp:inline distT="0" distB="0" distL="0" distR="0" wp14:anchorId="5D1589C0" wp14:editId="33736831">
            <wp:extent cx="3143885" cy="4881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43885" cy="4881245"/>
                    </a:xfrm>
                    <a:prstGeom prst="rect">
                      <a:avLst/>
                    </a:prstGeom>
                    <a:noFill/>
                    <a:ln>
                      <a:noFill/>
                    </a:ln>
                  </pic:spPr>
                </pic:pic>
              </a:graphicData>
            </a:graphic>
          </wp:inline>
        </w:drawing>
      </w:r>
    </w:p>
    <w:p w14:paraId="60A69562" w14:textId="06982D33" w:rsidR="008F228A" w:rsidRDefault="008F228A" w:rsidP="00AC73FF">
      <w:pPr>
        <w:rPr>
          <w:lang w:val="fr-FR"/>
        </w:rPr>
      </w:pPr>
      <w:bookmarkStart w:id="318" w:name="_Ref84863068"/>
    </w:p>
    <w:p w14:paraId="170AAE89" w14:textId="77777777" w:rsidR="00AC73FF" w:rsidRDefault="00AC73FF" w:rsidP="00AC73FF">
      <w:pPr>
        <w:rPr>
          <w:lang w:val="fr-FR"/>
        </w:rPr>
      </w:pPr>
    </w:p>
    <w:p w14:paraId="5DE26742" w14:textId="6A6B7538" w:rsidR="009D630F" w:rsidRDefault="009D630F" w:rsidP="009D630F">
      <w:pPr>
        <w:pStyle w:val="Heading2"/>
      </w:pPr>
      <w:bookmarkStart w:id="319" w:name="_Toc167893184"/>
      <w:r w:rsidRPr="009D630F">
        <w:rPr>
          <w:rFonts w:cstheme="minorHAnsi"/>
          <w:lang w:val="fr-FR"/>
        </w:rPr>
        <w:lastRenderedPageBreak/>
        <w:t>Appendix 1</w:t>
      </w:r>
      <w:r w:rsidR="004F7B6E">
        <w:rPr>
          <w:rFonts w:cstheme="minorHAnsi"/>
          <w:lang w:val="fr-FR"/>
        </w:rPr>
        <w:t>0</w:t>
      </w:r>
      <w:r w:rsidRPr="009D630F">
        <w:rPr>
          <w:rFonts w:cstheme="minorHAnsi"/>
          <w:lang w:val="fr-FR"/>
        </w:rPr>
        <w:t xml:space="preserve"> – STARD checklist</w:t>
      </w:r>
      <w:r>
        <w:rPr>
          <w:rFonts w:cstheme="minorHAnsi"/>
          <w:lang w:val="fr-FR"/>
        </w:rPr>
        <w:t> for</w:t>
      </w:r>
      <w:r w:rsidRPr="009D630F">
        <w:rPr>
          <w:rFonts w:cstheme="minorHAnsi"/>
          <w:lang w:val="fr-FR"/>
        </w:rPr>
        <w:t xml:space="preserve"> </w:t>
      </w:r>
      <w:r w:rsidRPr="009D630F">
        <w:t>“A</w:t>
      </w:r>
      <w:r>
        <w:t xml:space="preserve"> comprehensive validation of the accuracy of two predictive models for inadequate bowel preparation</w:t>
      </w:r>
      <w:r w:rsidRPr="009D630F">
        <w:t>”</w:t>
      </w:r>
      <w:bookmarkEnd w:id="318"/>
      <w:bookmarkEnd w:id="319"/>
    </w:p>
    <w:p w14:paraId="04BFC226" w14:textId="51A03A6C" w:rsidR="00A34354" w:rsidRDefault="00A34354" w:rsidP="006E468C">
      <w:pPr>
        <w:spacing w:line="360" w:lineRule="auto"/>
        <w:jc w:val="both"/>
        <w:rPr>
          <w:rFonts w:cstheme="minorHAnsi"/>
          <w:u w:val="single"/>
          <w:lang w:val="fr-FR"/>
        </w:rPr>
      </w:pPr>
    </w:p>
    <w:tbl>
      <w:tblPr>
        <w:tblStyle w:val="Grilledutableau1"/>
        <w:tblW w:w="5534" w:type="pct"/>
        <w:tblInd w:w="-510" w:type="dxa"/>
        <w:tblBorders>
          <w:top w:val="dotted" w:sz="4" w:space="0" w:color="5B9BD5" w:themeColor="accent1"/>
          <w:left w:val="dotted" w:sz="4" w:space="0" w:color="5B9BD5" w:themeColor="accent1"/>
          <w:bottom w:val="dotted" w:sz="4" w:space="0" w:color="5B9BD5" w:themeColor="accent1"/>
          <w:right w:val="dotted" w:sz="4" w:space="0" w:color="5B9BD5" w:themeColor="accent1"/>
          <w:insideH w:val="dotted" w:sz="4" w:space="0" w:color="5B9BD5" w:themeColor="accent1"/>
          <w:insideV w:val="dotted" w:sz="4" w:space="0" w:color="5B9BD5" w:themeColor="accent1"/>
        </w:tblBorders>
        <w:tblLook w:val="04A0" w:firstRow="1" w:lastRow="0" w:firstColumn="1" w:lastColumn="0" w:noHBand="0" w:noVBand="1"/>
      </w:tblPr>
      <w:tblGrid>
        <w:gridCol w:w="121"/>
        <w:gridCol w:w="1718"/>
        <w:gridCol w:w="517"/>
        <w:gridCol w:w="7130"/>
        <w:gridCol w:w="1671"/>
      </w:tblGrid>
      <w:tr w:rsidR="008F228A" w14:paraId="4C1D5462" w14:textId="77777777" w:rsidTr="008F228A">
        <w:trPr>
          <w:trHeight w:val="288"/>
        </w:trPr>
        <w:tc>
          <w:tcPr>
            <w:tcW w:w="121" w:type="dxa"/>
            <w:tcBorders>
              <w:top w:val="single" w:sz="4" w:space="0" w:color="auto"/>
              <w:left w:val="nil"/>
              <w:bottom w:val="single" w:sz="4" w:space="0" w:color="auto"/>
              <w:right w:val="nil"/>
            </w:tcBorders>
            <w:shd w:val="clear" w:color="auto" w:fill="5B9BD5" w:themeFill="accent1"/>
            <w:tcMar>
              <w:top w:w="0" w:type="dxa"/>
              <w:left w:w="57" w:type="dxa"/>
              <w:bottom w:w="0" w:type="dxa"/>
              <w:right w:w="57" w:type="dxa"/>
            </w:tcMar>
            <w:vAlign w:val="center"/>
          </w:tcPr>
          <w:p w14:paraId="59945A56" w14:textId="77777777" w:rsidR="008F228A" w:rsidRDefault="008F228A">
            <w:pPr>
              <w:rPr>
                <w:rFonts w:cstheme="minorHAnsi"/>
                <w:color w:val="FFFFFF" w:themeColor="background1"/>
                <w:sz w:val="18"/>
                <w:lang w:val="en-GB"/>
              </w:rPr>
            </w:pPr>
          </w:p>
        </w:tc>
        <w:tc>
          <w:tcPr>
            <w:tcW w:w="1727" w:type="dxa"/>
            <w:tcBorders>
              <w:top w:val="single" w:sz="4" w:space="0" w:color="auto"/>
              <w:left w:val="nil"/>
              <w:bottom w:val="single" w:sz="4" w:space="0" w:color="auto"/>
              <w:right w:val="nil"/>
            </w:tcBorders>
            <w:shd w:val="clear" w:color="auto" w:fill="5B9BD5" w:themeFill="accent1"/>
            <w:vAlign w:val="center"/>
            <w:hideMark/>
          </w:tcPr>
          <w:p w14:paraId="2B5A8CB8" w14:textId="77777777" w:rsidR="008F228A" w:rsidRDefault="008F228A">
            <w:pPr>
              <w:rPr>
                <w:rFonts w:cstheme="minorHAnsi"/>
                <w:b/>
                <w:color w:val="FFFFFF" w:themeColor="background1"/>
                <w:sz w:val="18"/>
                <w:lang w:val="en-GB"/>
              </w:rPr>
            </w:pPr>
            <w:r>
              <w:rPr>
                <w:rFonts w:cstheme="minorHAnsi"/>
                <w:b/>
                <w:color w:val="FFFFFF" w:themeColor="background1"/>
                <w:sz w:val="18"/>
                <w:lang w:val="en-GB"/>
              </w:rPr>
              <w:t>Section &amp; Topic</w:t>
            </w:r>
          </w:p>
        </w:tc>
        <w:tc>
          <w:tcPr>
            <w:tcW w:w="518" w:type="dxa"/>
            <w:tcBorders>
              <w:top w:val="single" w:sz="4" w:space="0" w:color="auto"/>
              <w:left w:val="nil"/>
              <w:bottom w:val="single" w:sz="4" w:space="0" w:color="auto"/>
              <w:right w:val="nil"/>
            </w:tcBorders>
            <w:shd w:val="clear" w:color="auto" w:fill="5B9BD5" w:themeFill="accent1"/>
            <w:vAlign w:val="center"/>
            <w:hideMark/>
          </w:tcPr>
          <w:p w14:paraId="4BD52730" w14:textId="77777777" w:rsidR="008F228A" w:rsidRDefault="008F228A">
            <w:pPr>
              <w:rPr>
                <w:rFonts w:cstheme="minorHAnsi"/>
                <w:b/>
                <w:color w:val="FFFFFF" w:themeColor="background1"/>
                <w:sz w:val="18"/>
                <w:lang w:val="en-GB"/>
              </w:rPr>
            </w:pPr>
            <w:r>
              <w:rPr>
                <w:rFonts w:cstheme="minorHAnsi"/>
                <w:b/>
                <w:color w:val="FFFFFF" w:themeColor="background1"/>
                <w:sz w:val="18"/>
                <w:lang w:val="en-GB"/>
              </w:rPr>
              <w:t>No</w:t>
            </w:r>
          </w:p>
        </w:tc>
        <w:tc>
          <w:tcPr>
            <w:tcW w:w="7282" w:type="dxa"/>
            <w:tcBorders>
              <w:top w:val="single" w:sz="4" w:space="0" w:color="auto"/>
              <w:left w:val="nil"/>
              <w:bottom w:val="single" w:sz="4" w:space="0" w:color="auto"/>
              <w:right w:val="nil"/>
            </w:tcBorders>
            <w:shd w:val="clear" w:color="auto" w:fill="5B9BD5" w:themeFill="accent1"/>
            <w:vAlign w:val="center"/>
            <w:hideMark/>
          </w:tcPr>
          <w:p w14:paraId="4B4D4D0E" w14:textId="77777777" w:rsidR="008F228A" w:rsidRDefault="008F228A">
            <w:pPr>
              <w:rPr>
                <w:rFonts w:cstheme="minorHAnsi"/>
                <w:b/>
                <w:color w:val="FFFFFF" w:themeColor="background1"/>
                <w:sz w:val="18"/>
                <w:lang w:val="en-GB"/>
              </w:rPr>
            </w:pPr>
            <w:r>
              <w:rPr>
                <w:rFonts w:cstheme="minorHAnsi"/>
                <w:b/>
                <w:color w:val="FFFFFF" w:themeColor="background1"/>
                <w:sz w:val="18"/>
                <w:lang w:val="en-GB"/>
              </w:rPr>
              <w:t>Item</w:t>
            </w:r>
          </w:p>
        </w:tc>
        <w:tc>
          <w:tcPr>
            <w:tcW w:w="1692" w:type="dxa"/>
            <w:tcBorders>
              <w:top w:val="single" w:sz="4" w:space="0" w:color="auto"/>
              <w:left w:val="nil"/>
              <w:bottom w:val="single" w:sz="4" w:space="0" w:color="auto"/>
              <w:right w:val="nil"/>
            </w:tcBorders>
            <w:shd w:val="clear" w:color="auto" w:fill="5B9BD5" w:themeFill="accent1"/>
            <w:hideMark/>
          </w:tcPr>
          <w:p w14:paraId="6F91EC26" w14:textId="77777777" w:rsidR="008F228A" w:rsidRDefault="008F228A">
            <w:pPr>
              <w:rPr>
                <w:rFonts w:cstheme="minorHAnsi"/>
                <w:b/>
                <w:color w:val="FFFFFF" w:themeColor="background1"/>
                <w:sz w:val="18"/>
                <w:lang w:val="en-GB"/>
              </w:rPr>
            </w:pPr>
            <w:r>
              <w:rPr>
                <w:rFonts w:cstheme="minorHAnsi"/>
                <w:b/>
                <w:color w:val="FFFFFF" w:themeColor="background1"/>
                <w:sz w:val="18"/>
                <w:lang w:val="en-GB"/>
              </w:rPr>
              <w:t>Reported on page #</w:t>
            </w:r>
          </w:p>
        </w:tc>
      </w:tr>
      <w:tr w:rsidR="008F228A" w14:paraId="1DCBF487" w14:textId="77777777" w:rsidTr="008F228A">
        <w:trPr>
          <w:trHeight w:val="20"/>
        </w:trPr>
        <w:tc>
          <w:tcPr>
            <w:tcW w:w="121" w:type="dxa"/>
            <w:tcBorders>
              <w:top w:val="single" w:sz="4" w:space="0" w:color="auto"/>
              <w:left w:val="nil"/>
              <w:bottom w:val="nil"/>
              <w:right w:val="nil"/>
            </w:tcBorders>
            <w:tcMar>
              <w:top w:w="0" w:type="dxa"/>
              <w:left w:w="57" w:type="dxa"/>
              <w:bottom w:w="0" w:type="dxa"/>
              <w:right w:w="57" w:type="dxa"/>
            </w:tcMar>
          </w:tcPr>
          <w:p w14:paraId="1C3B00B5" w14:textId="77777777" w:rsidR="008F228A" w:rsidRDefault="008F228A">
            <w:pPr>
              <w:rPr>
                <w:rFonts w:cstheme="minorHAnsi"/>
                <w:color w:val="000000" w:themeColor="text1"/>
                <w:sz w:val="8"/>
                <w:lang w:val="en-GB"/>
              </w:rPr>
            </w:pPr>
          </w:p>
        </w:tc>
        <w:tc>
          <w:tcPr>
            <w:tcW w:w="1727" w:type="dxa"/>
            <w:tcBorders>
              <w:top w:val="single" w:sz="4" w:space="0" w:color="auto"/>
              <w:left w:val="nil"/>
              <w:bottom w:val="nil"/>
              <w:right w:val="nil"/>
            </w:tcBorders>
          </w:tcPr>
          <w:p w14:paraId="1E96CFB6" w14:textId="77777777" w:rsidR="008F228A" w:rsidRDefault="008F228A">
            <w:pPr>
              <w:rPr>
                <w:rFonts w:cstheme="minorHAnsi"/>
                <w:b/>
                <w:color w:val="5B9BD5" w:themeColor="accent1"/>
                <w:sz w:val="8"/>
                <w:lang w:val="en-GB"/>
              </w:rPr>
            </w:pPr>
          </w:p>
        </w:tc>
        <w:tc>
          <w:tcPr>
            <w:tcW w:w="518" w:type="dxa"/>
            <w:tcBorders>
              <w:top w:val="single" w:sz="4" w:space="0" w:color="auto"/>
              <w:left w:val="nil"/>
              <w:bottom w:val="nil"/>
              <w:right w:val="nil"/>
            </w:tcBorders>
          </w:tcPr>
          <w:p w14:paraId="1AAB3630" w14:textId="77777777" w:rsidR="008F228A" w:rsidRDefault="008F228A">
            <w:pPr>
              <w:jc w:val="center"/>
              <w:rPr>
                <w:rFonts w:cstheme="minorHAnsi"/>
                <w:b/>
                <w:color w:val="000000" w:themeColor="text1"/>
                <w:sz w:val="8"/>
                <w:lang w:val="en-GB"/>
              </w:rPr>
            </w:pPr>
          </w:p>
        </w:tc>
        <w:tc>
          <w:tcPr>
            <w:tcW w:w="7282" w:type="dxa"/>
            <w:tcBorders>
              <w:top w:val="single" w:sz="4" w:space="0" w:color="auto"/>
              <w:left w:val="nil"/>
              <w:bottom w:val="nil"/>
              <w:right w:val="nil"/>
            </w:tcBorders>
          </w:tcPr>
          <w:p w14:paraId="354A8456" w14:textId="77777777" w:rsidR="008F228A" w:rsidRDefault="008F228A">
            <w:pPr>
              <w:jc w:val="center"/>
              <w:rPr>
                <w:rFonts w:cstheme="minorHAnsi"/>
                <w:b/>
                <w:color w:val="000000" w:themeColor="text1"/>
                <w:sz w:val="8"/>
                <w:lang w:val="en-GB"/>
              </w:rPr>
            </w:pPr>
          </w:p>
        </w:tc>
        <w:tc>
          <w:tcPr>
            <w:tcW w:w="1692" w:type="dxa"/>
            <w:tcBorders>
              <w:top w:val="single" w:sz="4" w:space="0" w:color="auto"/>
              <w:left w:val="nil"/>
              <w:bottom w:val="nil"/>
              <w:right w:val="nil"/>
            </w:tcBorders>
          </w:tcPr>
          <w:p w14:paraId="06C3BA3A" w14:textId="77777777" w:rsidR="008F228A" w:rsidRDefault="008F228A">
            <w:pPr>
              <w:rPr>
                <w:rFonts w:cstheme="minorHAnsi"/>
                <w:b/>
                <w:color w:val="000000" w:themeColor="text1"/>
                <w:sz w:val="8"/>
                <w:lang w:val="en-GB"/>
              </w:rPr>
            </w:pPr>
          </w:p>
        </w:tc>
      </w:tr>
      <w:tr w:rsidR="008F228A" w14:paraId="789B97BE" w14:textId="77777777" w:rsidTr="008F228A">
        <w:tc>
          <w:tcPr>
            <w:tcW w:w="121" w:type="dxa"/>
            <w:tcBorders>
              <w:top w:val="nil"/>
              <w:left w:val="nil"/>
              <w:bottom w:val="nil"/>
              <w:right w:val="nil"/>
            </w:tcBorders>
            <w:tcMar>
              <w:top w:w="0" w:type="dxa"/>
              <w:left w:w="57" w:type="dxa"/>
              <w:bottom w:w="0" w:type="dxa"/>
              <w:right w:w="57" w:type="dxa"/>
            </w:tcMar>
          </w:tcPr>
          <w:p w14:paraId="34708E06" w14:textId="77777777" w:rsidR="008F228A" w:rsidRDefault="008F228A">
            <w:pPr>
              <w:rPr>
                <w:rFonts w:cstheme="minorHAnsi"/>
                <w:color w:val="000000" w:themeColor="text1"/>
                <w:sz w:val="18"/>
                <w:lang w:val="en-GB"/>
              </w:rPr>
            </w:pPr>
          </w:p>
        </w:tc>
        <w:tc>
          <w:tcPr>
            <w:tcW w:w="1727" w:type="dxa"/>
            <w:tcBorders>
              <w:top w:val="nil"/>
              <w:left w:val="nil"/>
              <w:bottom w:val="dotted" w:sz="6" w:space="0" w:color="5B9BD5" w:themeColor="accent1"/>
              <w:right w:val="dotted" w:sz="6" w:space="0" w:color="5B9BD5" w:themeColor="accent1"/>
            </w:tcBorders>
            <w:hideMark/>
          </w:tcPr>
          <w:p w14:paraId="5D0551BF" w14:textId="77777777" w:rsidR="008F228A" w:rsidRDefault="008F228A">
            <w:pPr>
              <w:rPr>
                <w:rFonts w:cstheme="minorHAnsi"/>
                <w:b/>
                <w:color w:val="2E74B5" w:themeColor="accent1" w:themeShade="BF"/>
                <w:sz w:val="18"/>
                <w:lang w:val="en-GB"/>
              </w:rPr>
            </w:pPr>
            <w:r>
              <w:rPr>
                <w:rFonts w:cstheme="minorHAnsi"/>
                <w:b/>
                <w:color w:val="2E74B5" w:themeColor="accent1" w:themeShade="BF"/>
                <w:sz w:val="18"/>
                <w:lang w:val="en-GB"/>
              </w:rPr>
              <w:t>TITLE OR ABSTRACT</w:t>
            </w:r>
          </w:p>
        </w:tc>
        <w:tc>
          <w:tcPr>
            <w:tcW w:w="518" w:type="dxa"/>
            <w:tcBorders>
              <w:top w:val="nil"/>
              <w:left w:val="dotted" w:sz="6" w:space="0" w:color="5B9BD5" w:themeColor="accent1"/>
              <w:bottom w:val="dotted" w:sz="6" w:space="0" w:color="5B9BD5" w:themeColor="accent1"/>
              <w:right w:val="dotted" w:sz="6" w:space="0" w:color="5B9BD5" w:themeColor="accent1"/>
            </w:tcBorders>
          </w:tcPr>
          <w:p w14:paraId="301DF6DC" w14:textId="77777777" w:rsidR="008F228A" w:rsidRDefault="008F228A">
            <w:pPr>
              <w:jc w:val="center"/>
              <w:rPr>
                <w:rFonts w:cstheme="minorHAnsi"/>
                <w:b/>
                <w:color w:val="000000" w:themeColor="text1"/>
                <w:sz w:val="18"/>
                <w:lang w:val="en-GB"/>
              </w:rPr>
            </w:pPr>
          </w:p>
        </w:tc>
        <w:tc>
          <w:tcPr>
            <w:tcW w:w="7282" w:type="dxa"/>
            <w:tcBorders>
              <w:top w:val="nil"/>
              <w:left w:val="dotted" w:sz="6" w:space="0" w:color="5B9BD5" w:themeColor="accent1"/>
              <w:bottom w:val="dotted" w:sz="6" w:space="0" w:color="5B9BD5" w:themeColor="accent1"/>
              <w:right w:val="nil"/>
            </w:tcBorders>
          </w:tcPr>
          <w:p w14:paraId="08943409" w14:textId="77777777" w:rsidR="008F228A" w:rsidRDefault="008F228A">
            <w:pPr>
              <w:jc w:val="center"/>
              <w:rPr>
                <w:rFonts w:cstheme="minorHAnsi"/>
                <w:b/>
                <w:color w:val="000000" w:themeColor="text1"/>
                <w:sz w:val="18"/>
                <w:lang w:val="en-GB"/>
              </w:rPr>
            </w:pPr>
          </w:p>
        </w:tc>
        <w:tc>
          <w:tcPr>
            <w:tcW w:w="1692" w:type="dxa"/>
            <w:tcBorders>
              <w:top w:val="nil"/>
              <w:left w:val="dotted" w:sz="6" w:space="0" w:color="5B9BD5" w:themeColor="accent1"/>
              <w:bottom w:val="dotted" w:sz="6" w:space="0" w:color="5B9BD5" w:themeColor="accent1"/>
              <w:right w:val="nil"/>
            </w:tcBorders>
          </w:tcPr>
          <w:p w14:paraId="389CF624" w14:textId="77777777" w:rsidR="008F228A" w:rsidRDefault="008F228A">
            <w:pPr>
              <w:rPr>
                <w:rFonts w:cstheme="minorHAnsi"/>
                <w:b/>
                <w:color w:val="000000" w:themeColor="text1"/>
                <w:sz w:val="18"/>
                <w:lang w:val="en-GB"/>
              </w:rPr>
            </w:pPr>
          </w:p>
        </w:tc>
      </w:tr>
      <w:tr w:rsidR="008F228A" w14:paraId="69D2F8A2" w14:textId="77777777" w:rsidTr="008F228A">
        <w:tc>
          <w:tcPr>
            <w:tcW w:w="121" w:type="dxa"/>
            <w:tcBorders>
              <w:top w:val="nil"/>
              <w:left w:val="nil"/>
              <w:bottom w:val="nil"/>
              <w:right w:val="nil"/>
            </w:tcBorders>
            <w:tcMar>
              <w:top w:w="0" w:type="dxa"/>
              <w:left w:w="57" w:type="dxa"/>
              <w:bottom w:w="0" w:type="dxa"/>
              <w:right w:w="57" w:type="dxa"/>
            </w:tcMar>
          </w:tcPr>
          <w:p w14:paraId="04195DF8"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5C36B601"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39F12612" w14:textId="77777777" w:rsidR="008F228A" w:rsidRDefault="008F228A">
            <w:pPr>
              <w:jc w:val="center"/>
              <w:rPr>
                <w:rFonts w:cstheme="minorHAnsi"/>
                <w:b/>
                <w:sz w:val="18"/>
                <w:lang w:val="en-GB"/>
              </w:rPr>
            </w:pPr>
            <w:r>
              <w:rPr>
                <w:rFonts w:cstheme="minorHAnsi"/>
                <w:b/>
                <w:sz w:val="18"/>
                <w:lang w:val="en-GB"/>
              </w:rPr>
              <w:t>1</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734E54FB" w14:textId="77777777" w:rsidR="008F228A" w:rsidRDefault="008F228A">
            <w:pPr>
              <w:rPr>
                <w:rFonts w:cstheme="minorHAnsi"/>
                <w:color w:val="000000" w:themeColor="text1"/>
                <w:sz w:val="18"/>
                <w:lang w:val="en-GB"/>
              </w:rPr>
            </w:pPr>
            <w:r>
              <w:rPr>
                <w:rFonts w:cstheme="minorHAnsi"/>
                <w:color w:val="000000" w:themeColor="text1"/>
                <w:sz w:val="18"/>
                <w:lang w:val="en-GB"/>
              </w:rPr>
              <w:t>Identification as a study of diagnostic accuracy using at least one measure of accuracy</w:t>
            </w:r>
          </w:p>
          <w:p w14:paraId="1F1F1639" w14:textId="77777777" w:rsidR="008F228A" w:rsidRDefault="008F228A">
            <w:pPr>
              <w:rPr>
                <w:rFonts w:cstheme="minorHAnsi"/>
                <w:color w:val="000000" w:themeColor="text1"/>
                <w:sz w:val="18"/>
                <w:lang w:val="en-GB"/>
              </w:rPr>
            </w:pPr>
            <w:r>
              <w:rPr>
                <w:rFonts w:cstheme="minorHAnsi"/>
                <w:color w:val="000000" w:themeColor="text1"/>
                <w:sz w:val="18"/>
                <w:lang w:val="en-GB"/>
              </w:rPr>
              <w:t>(such as sensitivity, specificity, predictive values, or AUC)</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06A4580F" w14:textId="11BD9712" w:rsidR="008F228A" w:rsidRDefault="008F228A">
            <w:pPr>
              <w:rPr>
                <w:rFonts w:cstheme="minorHAnsi"/>
                <w:color w:val="000000" w:themeColor="text1"/>
                <w:sz w:val="18"/>
                <w:lang w:val="en-GB"/>
              </w:rPr>
            </w:pPr>
            <w:r>
              <w:rPr>
                <w:rFonts w:cstheme="minorHAnsi"/>
                <w:color w:val="000000" w:themeColor="text1"/>
                <w:sz w:val="18"/>
                <w:lang w:val="en-GB"/>
              </w:rPr>
              <w:t>119</w:t>
            </w:r>
          </w:p>
        </w:tc>
      </w:tr>
      <w:tr w:rsidR="008F228A" w14:paraId="4542E5A8" w14:textId="77777777" w:rsidTr="008F228A">
        <w:tc>
          <w:tcPr>
            <w:tcW w:w="121" w:type="dxa"/>
            <w:tcBorders>
              <w:top w:val="nil"/>
              <w:left w:val="nil"/>
              <w:bottom w:val="nil"/>
              <w:right w:val="nil"/>
            </w:tcBorders>
            <w:tcMar>
              <w:top w:w="0" w:type="dxa"/>
              <w:left w:w="57" w:type="dxa"/>
              <w:bottom w:w="0" w:type="dxa"/>
              <w:right w:w="57" w:type="dxa"/>
            </w:tcMar>
          </w:tcPr>
          <w:p w14:paraId="5D99601A"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6008ABF2" w14:textId="77777777" w:rsidR="008F228A" w:rsidRDefault="008F228A">
            <w:pPr>
              <w:rPr>
                <w:rFonts w:cstheme="minorHAnsi"/>
                <w:b/>
                <w:color w:val="2E74B5" w:themeColor="accent1" w:themeShade="BF"/>
                <w:sz w:val="18"/>
                <w:lang w:val="en-GB"/>
              </w:rPr>
            </w:pPr>
            <w:r>
              <w:rPr>
                <w:rFonts w:cstheme="minorHAnsi"/>
                <w:b/>
                <w:color w:val="2E74B5" w:themeColor="accent1" w:themeShade="BF"/>
                <w:sz w:val="18"/>
                <w:lang w:val="en-GB"/>
              </w:rPr>
              <w:t>ABSTRACT</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tcPr>
          <w:p w14:paraId="47B94F56" w14:textId="77777777" w:rsidR="008F228A" w:rsidRDefault="008F228A">
            <w:pPr>
              <w:jc w:val="center"/>
              <w:rPr>
                <w:rFonts w:cstheme="minorHAnsi"/>
                <w:b/>
                <w:sz w:val="18"/>
                <w:lang w:val="en-GB"/>
              </w:rPr>
            </w:pPr>
          </w:p>
        </w:tc>
        <w:tc>
          <w:tcPr>
            <w:tcW w:w="7282" w:type="dxa"/>
            <w:tcBorders>
              <w:top w:val="dotted" w:sz="6" w:space="0" w:color="5B9BD5" w:themeColor="accent1"/>
              <w:left w:val="dotted" w:sz="6" w:space="0" w:color="5B9BD5" w:themeColor="accent1"/>
              <w:bottom w:val="dotted" w:sz="6" w:space="0" w:color="5B9BD5" w:themeColor="accent1"/>
              <w:right w:val="nil"/>
            </w:tcBorders>
          </w:tcPr>
          <w:p w14:paraId="2B2569B7" w14:textId="77777777" w:rsidR="008F228A" w:rsidRDefault="008F228A">
            <w:pPr>
              <w:rPr>
                <w:rFonts w:cstheme="minorHAnsi"/>
                <w:color w:val="000000" w:themeColor="text1"/>
                <w:sz w:val="18"/>
                <w:lang w:val="en-GB"/>
              </w:rPr>
            </w:pP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555524B" w14:textId="77777777" w:rsidR="008F228A" w:rsidRDefault="008F228A">
            <w:pPr>
              <w:rPr>
                <w:rFonts w:cstheme="minorHAnsi"/>
                <w:color w:val="000000" w:themeColor="text1"/>
                <w:sz w:val="18"/>
                <w:lang w:val="en-GB"/>
              </w:rPr>
            </w:pPr>
          </w:p>
        </w:tc>
      </w:tr>
      <w:tr w:rsidR="008F228A" w14:paraId="129CACD2" w14:textId="77777777" w:rsidTr="008F228A">
        <w:tc>
          <w:tcPr>
            <w:tcW w:w="121" w:type="dxa"/>
            <w:tcBorders>
              <w:top w:val="nil"/>
              <w:left w:val="nil"/>
              <w:bottom w:val="nil"/>
              <w:right w:val="nil"/>
            </w:tcBorders>
            <w:tcMar>
              <w:top w:w="0" w:type="dxa"/>
              <w:left w:w="57" w:type="dxa"/>
              <w:bottom w:w="0" w:type="dxa"/>
              <w:right w:w="57" w:type="dxa"/>
            </w:tcMar>
          </w:tcPr>
          <w:p w14:paraId="327132C7"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3BB5C07A" w14:textId="77777777" w:rsidR="008F228A" w:rsidRDefault="008F228A">
            <w:pPr>
              <w:rPr>
                <w:rFonts w:cstheme="minorHAnsi"/>
                <w:b/>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46A5ED66" w14:textId="77777777" w:rsidR="008F228A" w:rsidRDefault="008F228A">
            <w:pPr>
              <w:jc w:val="center"/>
              <w:rPr>
                <w:rFonts w:cstheme="minorHAnsi"/>
                <w:b/>
                <w:sz w:val="18"/>
                <w:lang w:val="en-GB"/>
              </w:rPr>
            </w:pPr>
            <w:r>
              <w:rPr>
                <w:rFonts w:cstheme="minorHAnsi"/>
                <w:b/>
                <w:sz w:val="18"/>
                <w:lang w:val="en-GB"/>
              </w:rPr>
              <w:t>2</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66913D2A" w14:textId="77777777" w:rsidR="008F228A" w:rsidRDefault="008F228A">
            <w:pPr>
              <w:rPr>
                <w:rFonts w:cstheme="minorHAnsi"/>
                <w:i/>
                <w:color w:val="000000" w:themeColor="text1"/>
                <w:sz w:val="18"/>
              </w:rPr>
            </w:pPr>
            <w:r>
              <w:rPr>
                <w:rFonts w:cstheme="minorHAnsi"/>
                <w:color w:val="000000" w:themeColor="text1"/>
                <w:sz w:val="18"/>
                <w:lang w:val="en-GB"/>
              </w:rPr>
              <w:t xml:space="preserve">Structured summary of study design, methods, results, and conclusions </w:t>
            </w:r>
            <w:r>
              <w:rPr>
                <w:rFonts w:cstheme="minorHAnsi"/>
                <w:color w:val="000000" w:themeColor="text1"/>
                <w:sz w:val="18"/>
                <w:lang w:val="en-GB"/>
              </w:rPr>
              <w:br/>
              <w:t>(for specific guidance, see STARD for Abstracts)</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6CE46FAA" w14:textId="7283644E" w:rsidR="008F228A" w:rsidRDefault="008F228A">
            <w:pPr>
              <w:rPr>
                <w:rFonts w:cstheme="minorHAnsi"/>
                <w:color w:val="000000" w:themeColor="text1"/>
                <w:sz w:val="18"/>
                <w:lang w:val="en-GB"/>
              </w:rPr>
            </w:pPr>
            <w:r>
              <w:rPr>
                <w:rFonts w:cstheme="minorHAnsi"/>
                <w:color w:val="000000" w:themeColor="text1"/>
                <w:sz w:val="18"/>
                <w:lang w:val="en-GB"/>
              </w:rPr>
              <w:t>119</w:t>
            </w:r>
          </w:p>
        </w:tc>
      </w:tr>
      <w:tr w:rsidR="008F228A" w14:paraId="367F6FE5" w14:textId="77777777" w:rsidTr="008F228A">
        <w:tc>
          <w:tcPr>
            <w:tcW w:w="121" w:type="dxa"/>
            <w:tcBorders>
              <w:top w:val="nil"/>
              <w:left w:val="nil"/>
              <w:bottom w:val="nil"/>
              <w:right w:val="nil"/>
            </w:tcBorders>
            <w:tcMar>
              <w:top w:w="0" w:type="dxa"/>
              <w:left w:w="57" w:type="dxa"/>
              <w:bottom w:w="0" w:type="dxa"/>
              <w:right w:w="57" w:type="dxa"/>
            </w:tcMar>
          </w:tcPr>
          <w:p w14:paraId="1F9EA2AC"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23D364AC" w14:textId="77777777" w:rsidR="008F228A" w:rsidRDefault="008F228A">
            <w:pPr>
              <w:rPr>
                <w:rFonts w:cstheme="minorHAnsi"/>
                <w:b/>
                <w:color w:val="2E74B5" w:themeColor="accent1" w:themeShade="BF"/>
                <w:sz w:val="18"/>
                <w:lang w:val="en-GB"/>
              </w:rPr>
            </w:pPr>
            <w:r>
              <w:rPr>
                <w:rFonts w:cstheme="minorHAnsi"/>
                <w:b/>
                <w:color w:val="2E74B5" w:themeColor="accent1" w:themeShade="BF"/>
                <w:sz w:val="18"/>
                <w:lang w:val="en-GB"/>
              </w:rPr>
              <w:t>INTRODUCTION</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tcPr>
          <w:p w14:paraId="7FC9D932" w14:textId="77777777" w:rsidR="008F228A" w:rsidRDefault="008F228A">
            <w:pPr>
              <w:jc w:val="center"/>
              <w:rPr>
                <w:rFonts w:cstheme="minorHAnsi"/>
                <w:b/>
                <w:sz w:val="18"/>
                <w:lang w:val="en-GB"/>
              </w:rPr>
            </w:pPr>
          </w:p>
        </w:tc>
        <w:tc>
          <w:tcPr>
            <w:tcW w:w="7282" w:type="dxa"/>
            <w:tcBorders>
              <w:top w:val="dotted" w:sz="6" w:space="0" w:color="5B9BD5" w:themeColor="accent1"/>
              <w:left w:val="dotted" w:sz="6" w:space="0" w:color="5B9BD5" w:themeColor="accent1"/>
              <w:bottom w:val="dotted" w:sz="6" w:space="0" w:color="5B9BD5" w:themeColor="accent1"/>
              <w:right w:val="nil"/>
            </w:tcBorders>
          </w:tcPr>
          <w:p w14:paraId="7D9E54A3" w14:textId="77777777" w:rsidR="008F228A" w:rsidRDefault="008F228A">
            <w:pPr>
              <w:rPr>
                <w:rFonts w:cstheme="minorHAnsi"/>
                <w:i/>
                <w:color w:val="000000" w:themeColor="text1"/>
                <w:sz w:val="18"/>
                <w:lang w:val="en-GB"/>
              </w:rPr>
            </w:pP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3E21EC9F" w14:textId="77777777" w:rsidR="008F228A" w:rsidRDefault="008F228A">
            <w:pPr>
              <w:rPr>
                <w:rFonts w:cstheme="minorHAnsi"/>
                <w:i/>
                <w:color w:val="000000" w:themeColor="text1"/>
                <w:sz w:val="18"/>
                <w:lang w:val="en-GB"/>
              </w:rPr>
            </w:pPr>
          </w:p>
        </w:tc>
      </w:tr>
      <w:tr w:rsidR="008F228A" w14:paraId="7BE28568" w14:textId="77777777" w:rsidTr="008F228A">
        <w:tc>
          <w:tcPr>
            <w:tcW w:w="121" w:type="dxa"/>
            <w:tcBorders>
              <w:top w:val="nil"/>
              <w:left w:val="nil"/>
              <w:bottom w:val="nil"/>
              <w:right w:val="nil"/>
            </w:tcBorders>
            <w:tcMar>
              <w:top w:w="0" w:type="dxa"/>
              <w:left w:w="57" w:type="dxa"/>
              <w:bottom w:w="0" w:type="dxa"/>
              <w:right w:w="57" w:type="dxa"/>
            </w:tcMar>
          </w:tcPr>
          <w:p w14:paraId="51F47FC1"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2BD5E79B"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4822ECA4" w14:textId="77777777" w:rsidR="008F228A" w:rsidRDefault="008F228A">
            <w:pPr>
              <w:jc w:val="center"/>
              <w:rPr>
                <w:rFonts w:cstheme="minorHAnsi"/>
                <w:b/>
                <w:sz w:val="18"/>
                <w:lang w:val="en-GB"/>
              </w:rPr>
            </w:pPr>
            <w:r>
              <w:rPr>
                <w:rFonts w:cstheme="minorHAnsi"/>
                <w:b/>
                <w:sz w:val="18"/>
                <w:lang w:val="en-GB"/>
              </w:rPr>
              <w:t>3</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7EDD266B" w14:textId="77777777" w:rsidR="008F228A" w:rsidRDefault="008F228A">
            <w:pPr>
              <w:rPr>
                <w:rFonts w:cstheme="minorHAnsi"/>
                <w:color w:val="000000" w:themeColor="text1"/>
                <w:sz w:val="18"/>
                <w:lang w:val="en-GB"/>
              </w:rPr>
            </w:pPr>
            <w:r>
              <w:rPr>
                <w:rFonts w:cstheme="minorHAnsi"/>
                <w:color w:val="000000" w:themeColor="text1"/>
                <w:sz w:val="18"/>
                <w:lang w:val="en-GB"/>
              </w:rPr>
              <w:t>Scientific and clinical background, including the intended use and clinical role of the index test</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0517C4B8" w14:textId="4382BE88" w:rsidR="008F228A" w:rsidRDefault="008F228A">
            <w:pPr>
              <w:rPr>
                <w:rFonts w:cstheme="minorHAnsi"/>
                <w:color w:val="000000" w:themeColor="text1"/>
                <w:sz w:val="18"/>
                <w:lang w:val="en-GB"/>
              </w:rPr>
            </w:pPr>
            <w:r>
              <w:rPr>
                <w:rFonts w:cstheme="minorHAnsi"/>
                <w:color w:val="000000" w:themeColor="text1"/>
                <w:sz w:val="18"/>
                <w:lang w:val="en-GB"/>
              </w:rPr>
              <w:t>120</w:t>
            </w:r>
          </w:p>
        </w:tc>
      </w:tr>
      <w:tr w:rsidR="008F228A" w14:paraId="3EBB33A2" w14:textId="77777777" w:rsidTr="008F228A">
        <w:tc>
          <w:tcPr>
            <w:tcW w:w="121" w:type="dxa"/>
            <w:tcBorders>
              <w:top w:val="nil"/>
              <w:left w:val="nil"/>
              <w:bottom w:val="nil"/>
              <w:right w:val="nil"/>
            </w:tcBorders>
            <w:tcMar>
              <w:top w:w="0" w:type="dxa"/>
              <w:left w:w="57" w:type="dxa"/>
              <w:bottom w:w="0" w:type="dxa"/>
              <w:right w:w="57" w:type="dxa"/>
            </w:tcMar>
          </w:tcPr>
          <w:p w14:paraId="3C24DA52"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6CD85939"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42E3CCF4" w14:textId="77777777" w:rsidR="008F228A" w:rsidRDefault="008F228A">
            <w:pPr>
              <w:jc w:val="center"/>
              <w:rPr>
                <w:rFonts w:cstheme="minorHAnsi"/>
                <w:b/>
                <w:sz w:val="18"/>
                <w:lang w:val="en-GB"/>
              </w:rPr>
            </w:pPr>
            <w:r>
              <w:rPr>
                <w:rFonts w:cstheme="minorHAnsi"/>
                <w:b/>
                <w:sz w:val="18"/>
                <w:lang w:val="en-GB"/>
              </w:rPr>
              <w:t>4</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383A8030" w14:textId="77777777" w:rsidR="008F228A" w:rsidRDefault="008F228A">
            <w:pPr>
              <w:rPr>
                <w:rFonts w:cstheme="minorHAnsi"/>
                <w:color w:val="000000" w:themeColor="text1"/>
                <w:sz w:val="18"/>
                <w:lang w:val="en-GB"/>
              </w:rPr>
            </w:pPr>
            <w:r>
              <w:rPr>
                <w:rFonts w:cstheme="minorHAnsi"/>
                <w:color w:val="000000" w:themeColor="text1"/>
                <w:sz w:val="18"/>
                <w:lang w:val="en-GB"/>
              </w:rPr>
              <w:t>Study objectives and hypotheses</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37547938" w14:textId="4C34927E" w:rsidR="008F228A" w:rsidRDefault="008F228A">
            <w:pPr>
              <w:rPr>
                <w:rFonts w:cstheme="minorHAnsi"/>
                <w:color w:val="000000" w:themeColor="text1"/>
                <w:sz w:val="18"/>
                <w:lang w:val="en-GB"/>
              </w:rPr>
            </w:pPr>
            <w:r>
              <w:rPr>
                <w:rFonts w:cstheme="minorHAnsi"/>
                <w:color w:val="000000" w:themeColor="text1"/>
                <w:sz w:val="18"/>
                <w:lang w:val="en-GB"/>
              </w:rPr>
              <w:t>120</w:t>
            </w:r>
          </w:p>
        </w:tc>
      </w:tr>
      <w:tr w:rsidR="008F228A" w14:paraId="30258C8B" w14:textId="77777777" w:rsidTr="008F228A">
        <w:tc>
          <w:tcPr>
            <w:tcW w:w="121" w:type="dxa"/>
            <w:tcBorders>
              <w:top w:val="nil"/>
              <w:left w:val="nil"/>
              <w:bottom w:val="nil"/>
              <w:right w:val="nil"/>
            </w:tcBorders>
            <w:tcMar>
              <w:top w:w="0" w:type="dxa"/>
              <w:left w:w="57" w:type="dxa"/>
              <w:bottom w:w="0" w:type="dxa"/>
              <w:right w:w="57" w:type="dxa"/>
            </w:tcMar>
          </w:tcPr>
          <w:p w14:paraId="2EB8A2F9"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7C50EB1E" w14:textId="77777777" w:rsidR="008F228A" w:rsidRDefault="008F228A">
            <w:pPr>
              <w:rPr>
                <w:rFonts w:cstheme="minorHAnsi"/>
                <w:b/>
                <w:color w:val="2E74B5" w:themeColor="accent1" w:themeShade="BF"/>
                <w:sz w:val="18"/>
                <w:lang w:val="en-GB"/>
              </w:rPr>
            </w:pPr>
            <w:r>
              <w:rPr>
                <w:rFonts w:cstheme="minorHAnsi"/>
                <w:b/>
                <w:color w:val="2E74B5" w:themeColor="accent1" w:themeShade="BF"/>
                <w:sz w:val="18"/>
                <w:lang w:val="en-GB"/>
              </w:rPr>
              <w:t>METHODS</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tcPr>
          <w:p w14:paraId="4758D4BC" w14:textId="77777777" w:rsidR="008F228A" w:rsidRDefault="008F228A">
            <w:pPr>
              <w:jc w:val="center"/>
              <w:rPr>
                <w:rFonts w:cstheme="minorHAnsi"/>
                <w:b/>
                <w:sz w:val="18"/>
                <w:lang w:val="en-GB"/>
              </w:rPr>
            </w:pPr>
          </w:p>
        </w:tc>
        <w:tc>
          <w:tcPr>
            <w:tcW w:w="7282" w:type="dxa"/>
            <w:tcBorders>
              <w:top w:val="dotted" w:sz="6" w:space="0" w:color="5B9BD5" w:themeColor="accent1"/>
              <w:left w:val="dotted" w:sz="6" w:space="0" w:color="5B9BD5" w:themeColor="accent1"/>
              <w:bottom w:val="dotted" w:sz="6" w:space="0" w:color="5B9BD5" w:themeColor="accent1"/>
              <w:right w:val="nil"/>
            </w:tcBorders>
          </w:tcPr>
          <w:p w14:paraId="35E60D6F" w14:textId="77777777" w:rsidR="008F228A" w:rsidRDefault="008F228A">
            <w:pPr>
              <w:rPr>
                <w:rFonts w:cstheme="minorHAnsi"/>
                <w:i/>
                <w:color w:val="000000" w:themeColor="text1"/>
                <w:sz w:val="18"/>
                <w:lang w:val="en-GB"/>
              </w:rPr>
            </w:pP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59E2CB2" w14:textId="77777777" w:rsidR="008F228A" w:rsidRDefault="008F228A">
            <w:pPr>
              <w:rPr>
                <w:rFonts w:cstheme="minorHAnsi"/>
                <w:i/>
                <w:color w:val="000000" w:themeColor="text1"/>
                <w:sz w:val="18"/>
                <w:lang w:val="en-GB"/>
              </w:rPr>
            </w:pPr>
          </w:p>
        </w:tc>
      </w:tr>
      <w:tr w:rsidR="008F228A" w14:paraId="3BF6DF31" w14:textId="77777777" w:rsidTr="008F228A">
        <w:tc>
          <w:tcPr>
            <w:tcW w:w="121" w:type="dxa"/>
            <w:tcBorders>
              <w:top w:val="nil"/>
              <w:left w:val="nil"/>
              <w:bottom w:val="nil"/>
              <w:right w:val="nil"/>
            </w:tcBorders>
            <w:tcMar>
              <w:top w:w="0" w:type="dxa"/>
              <w:left w:w="57" w:type="dxa"/>
              <w:bottom w:w="0" w:type="dxa"/>
              <w:right w:w="57" w:type="dxa"/>
            </w:tcMar>
          </w:tcPr>
          <w:p w14:paraId="2B8D8F35" w14:textId="77777777" w:rsidR="008F228A" w:rsidRDefault="008F228A">
            <w:pPr>
              <w:rPr>
                <w:rFonts w:cstheme="minorHAnsi"/>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70BBAE81" w14:textId="77777777" w:rsidR="008F228A" w:rsidRDefault="008F228A">
            <w:pPr>
              <w:rPr>
                <w:rFonts w:cstheme="minorHAnsi"/>
                <w:i/>
                <w:color w:val="2E74B5" w:themeColor="accent1" w:themeShade="BF"/>
                <w:sz w:val="18"/>
                <w:lang w:val="en-GB"/>
              </w:rPr>
            </w:pPr>
            <w:r>
              <w:rPr>
                <w:rFonts w:cstheme="minorHAnsi"/>
                <w:i/>
                <w:color w:val="2E74B5" w:themeColor="accent1" w:themeShade="BF"/>
                <w:sz w:val="18"/>
                <w:lang w:val="en-GB"/>
              </w:rPr>
              <w:t>Study design</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6B228B4A" w14:textId="77777777" w:rsidR="008F228A" w:rsidRDefault="008F228A">
            <w:pPr>
              <w:jc w:val="center"/>
              <w:rPr>
                <w:rFonts w:cstheme="minorHAnsi"/>
                <w:b/>
                <w:sz w:val="18"/>
                <w:lang w:val="en-GB"/>
              </w:rPr>
            </w:pPr>
            <w:r>
              <w:rPr>
                <w:rFonts w:cstheme="minorHAnsi"/>
                <w:b/>
                <w:sz w:val="18"/>
                <w:lang w:val="en-GB"/>
              </w:rPr>
              <w:t>5</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27467C9D" w14:textId="77777777" w:rsidR="008F228A" w:rsidRDefault="008F228A">
            <w:pPr>
              <w:rPr>
                <w:rFonts w:cstheme="minorHAnsi"/>
                <w:color w:val="000000" w:themeColor="text1"/>
                <w:sz w:val="18"/>
                <w:lang w:val="en-GB"/>
              </w:rPr>
            </w:pPr>
            <w:r>
              <w:rPr>
                <w:rFonts w:cstheme="minorHAnsi"/>
                <w:color w:val="000000" w:themeColor="text1"/>
                <w:sz w:val="18"/>
                <w:lang w:val="en-GB"/>
              </w:rPr>
              <w:t xml:space="preserve">Whether data collection was planned before the index test and reference standard </w:t>
            </w:r>
            <w:r>
              <w:rPr>
                <w:rFonts w:cstheme="minorHAnsi"/>
                <w:color w:val="000000" w:themeColor="text1"/>
                <w:sz w:val="18"/>
                <w:lang w:val="en-GB"/>
              </w:rPr>
              <w:br/>
              <w:t>were performed (prospective study) or after (retrospective study)</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62747B5" w14:textId="6F6AB1E2" w:rsidR="008F228A" w:rsidRDefault="008F228A">
            <w:pPr>
              <w:rPr>
                <w:rFonts w:cstheme="minorHAnsi"/>
                <w:color w:val="000000" w:themeColor="text1"/>
                <w:sz w:val="18"/>
                <w:lang w:val="en-GB"/>
              </w:rPr>
            </w:pPr>
            <w:r>
              <w:rPr>
                <w:rFonts w:cstheme="minorHAnsi"/>
                <w:color w:val="000000" w:themeColor="text1"/>
                <w:sz w:val="18"/>
                <w:lang w:val="en-GB"/>
              </w:rPr>
              <w:t>120</w:t>
            </w:r>
          </w:p>
        </w:tc>
      </w:tr>
      <w:tr w:rsidR="008F228A" w14:paraId="776631EB" w14:textId="77777777" w:rsidTr="008F228A">
        <w:tc>
          <w:tcPr>
            <w:tcW w:w="121" w:type="dxa"/>
            <w:tcBorders>
              <w:top w:val="nil"/>
              <w:left w:val="nil"/>
              <w:bottom w:val="nil"/>
              <w:right w:val="nil"/>
            </w:tcBorders>
            <w:tcMar>
              <w:top w:w="0" w:type="dxa"/>
              <w:left w:w="57" w:type="dxa"/>
              <w:bottom w:w="0" w:type="dxa"/>
              <w:right w:w="57" w:type="dxa"/>
            </w:tcMar>
          </w:tcPr>
          <w:p w14:paraId="08DD3EFC" w14:textId="77777777" w:rsidR="008F228A" w:rsidRDefault="008F228A">
            <w:pPr>
              <w:rPr>
                <w:rFonts w:cstheme="minorHAnsi"/>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2AC5F768" w14:textId="77777777" w:rsidR="008F228A" w:rsidRDefault="008F228A">
            <w:pPr>
              <w:rPr>
                <w:rFonts w:cstheme="minorHAnsi"/>
                <w:i/>
                <w:color w:val="2E74B5" w:themeColor="accent1" w:themeShade="BF"/>
                <w:sz w:val="18"/>
                <w:lang w:val="en-GB"/>
              </w:rPr>
            </w:pPr>
            <w:r>
              <w:rPr>
                <w:rFonts w:cstheme="minorHAnsi"/>
                <w:i/>
                <w:color w:val="2E74B5" w:themeColor="accent1" w:themeShade="BF"/>
                <w:sz w:val="18"/>
                <w:lang w:val="en-GB"/>
              </w:rPr>
              <w:t>Participants</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07B10A8E" w14:textId="77777777" w:rsidR="008F228A" w:rsidRDefault="008F228A">
            <w:pPr>
              <w:jc w:val="center"/>
              <w:rPr>
                <w:rFonts w:cstheme="minorHAnsi"/>
                <w:b/>
                <w:sz w:val="18"/>
                <w:lang w:val="en-GB"/>
              </w:rPr>
            </w:pPr>
            <w:r>
              <w:rPr>
                <w:rFonts w:cstheme="minorHAnsi"/>
                <w:b/>
                <w:sz w:val="18"/>
                <w:lang w:val="en-GB"/>
              </w:rPr>
              <w:t>6</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2DEE9EC9" w14:textId="77777777" w:rsidR="008F228A" w:rsidRDefault="008F228A">
            <w:pPr>
              <w:rPr>
                <w:rFonts w:cstheme="minorHAnsi"/>
                <w:color w:val="000000" w:themeColor="text1"/>
                <w:sz w:val="18"/>
                <w:lang w:val="en-GB"/>
              </w:rPr>
            </w:pPr>
            <w:r>
              <w:rPr>
                <w:rFonts w:cstheme="minorHAnsi"/>
                <w:color w:val="000000" w:themeColor="text1"/>
                <w:sz w:val="18"/>
                <w:lang w:val="en-GB"/>
              </w:rPr>
              <w:t xml:space="preserve">Eligibility criteria </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364E5D83" w14:textId="65B4B8AC" w:rsidR="008F228A" w:rsidRDefault="008F228A">
            <w:pPr>
              <w:rPr>
                <w:rFonts w:cstheme="minorHAnsi"/>
                <w:color w:val="000000" w:themeColor="text1"/>
                <w:sz w:val="18"/>
                <w:lang w:val="en-GB"/>
              </w:rPr>
            </w:pPr>
            <w:r>
              <w:rPr>
                <w:rFonts w:cstheme="minorHAnsi"/>
                <w:color w:val="000000" w:themeColor="text1"/>
                <w:sz w:val="18"/>
                <w:lang w:val="en-GB"/>
              </w:rPr>
              <w:t>121</w:t>
            </w:r>
          </w:p>
        </w:tc>
      </w:tr>
      <w:tr w:rsidR="008F228A" w14:paraId="672D6813" w14:textId="77777777" w:rsidTr="008F228A">
        <w:tc>
          <w:tcPr>
            <w:tcW w:w="121" w:type="dxa"/>
            <w:tcBorders>
              <w:top w:val="nil"/>
              <w:left w:val="nil"/>
              <w:bottom w:val="nil"/>
              <w:right w:val="nil"/>
            </w:tcBorders>
            <w:tcMar>
              <w:top w:w="0" w:type="dxa"/>
              <w:left w:w="57" w:type="dxa"/>
              <w:bottom w:w="0" w:type="dxa"/>
              <w:right w:w="57" w:type="dxa"/>
            </w:tcMar>
          </w:tcPr>
          <w:p w14:paraId="26960194"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63C75252"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70ADFF89" w14:textId="77777777" w:rsidR="008F228A" w:rsidRDefault="008F228A">
            <w:pPr>
              <w:jc w:val="center"/>
              <w:rPr>
                <w:rFonts w:cstheme="minorHAnsi"/>
                <w:b/>
                <w:sz w:val="18"/>
                <w:lang w:val="en-GB"/>
              </w:rPr>
            </w:pPr>
            <w:r>
              <w:rPr>
                <w:rFonts w:cstheme="minorHAnsi"/>
                <w:b/>
                <w:sz w:val="18"/>
                <w:lang w:val="en-GB"/>
              </w:rPr>
              <w:t>7</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5E310C40" w14:textId="77777777" w:rsidR="008F228A" w:rsidRDefault="008F228A">
            <w:pPr>
              <w:rPr>
                <w:rFonts w:cstheme="minorHAnsi"/>
                <w:color w:val="000000" w:themeColor="text1"/>
                <w:sz w:val="18"/>
                <w:lang w:val="en-GB"/>
              </w:rPr>
            </w:pPr>
            <w:r>
              <w:rPr>
                <w:rFonts w:cstheme="minorHAnsi"/>
                <w:color w:val="000000" w:themeColor="text1"/>
                <w:sz w:val="18"/>
                <w:lang w:val="en-GB"/>
              </w:rPr>
              <w:t xml:space="preserve">On what basis potentially eligible participants were identified </w:t>
            </w:r>
            <w:r>
              <w:rPr>
                <w:rFonts w:cstheme="minorHAnsi"/>
                <w:color w:val="000000" w:themeColor="text1"/>
                <w:sz w:val="18"/>
                <w:lang w:val="en-GB"/>
              </w:rPr>
              <w:br/>
              <w:t>(such as symptoms, results from previous tests, inclusion in registry)</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1AAFD93B" w14:textId="20C393F9" w:rsidR="008F228A" w:rsidRDefault="008F228A">
            <w:pPr>
              <w:rPr>
                <w:rFonts w:cstheme="minorHAnsi"/>
                <w:color w:val="000000" w:themeColor="text1"/>
                <w:sz w:val="18"/>
                <w:lang w:val="en-GB"/>
              </w:rPr>
            </w:pPr>
            <w:r>
              <w:rPr>
                <w:rFonts w:cstheme="minorHAnsi"/>
                <w:color w:val="000000" w:themeColor="text1"/>
                <w:sz w:val="18"/>
                <w:lang w:val="en-GB"/>
              </w:rPr>
              <w:t>121</w:t>
            </w:r>
          </w:p>
        </w:tc>
      </w:tr>
      <w:tr w:rsidR="008F228A" w14:paraId="051186D7" w14:textId="77777777" w:rsidTr="008F228A">
        <w:tc>
          <w:tcPr>
            <w:tcW w:w="121" w:type="dxa"/>
            <w:tcBorders>
              <w:top w:val="nil"/>
              <w:left w:val="nil"/>
              <w:bottom w:val="nil"/>
              <w:right w:val="nil"/>
            </w:tcBorders>
            <w:tcMar>
              <w:top w:w="0" w:type="dxa"/>
              <w:left w:w="57" w:type="dxa"/>
              <w:bottom w:w="0" w:type="dxa"/>
              <w:right w:w="57" w:type="dxa"/>
            </w:tcMar>
          </w:tcPr>
          <w:p w14:paraId="53FE9138"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6815F5E5"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2D874941" w14:textId="77777777" w:rsidR="008F228A" w:rsidRDefault="008F228A">
            <w:pPr>
              <w:jc w:val="center"/>
              <w:rPr>
                <w:rFonts w:cstheme="minorHAnsi"/>
                <w:b/>
                <w:sz w:val="18"/>
                <w:lang w:val="en-GB"/>
              </w:rPr>
            </w:pPr>
            <w:r>
              <w:rPr>
                <w:rFonts w:cstheme="minorHAnsi"/>
                <w:b/>
                <w:sz w:val="18"/>
                <w:lang w:val="en-GB"/>
              </w:rPr>
              <w:t>8</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3A120E24" w14:textId="77777777" w:rsidR="008F228A" w:rsidRDefault="008F228A">
            <w:pPr>
              <w:tabs>
                <w:tab w:val="left" w:pos="527"/>
              </w:tabs>
              <w:rPr>
                <w:rFonts w:cstheme="minorHAnsi"/>
                <w:color w:val="000000" w:themeColor="text1"/>
                <w:sz w:val="18"/>
                <w:lang w:val="en-GB"/>
              </w:rPr>
            </w:pPr>
            <w:r>
              <w:rPr>
                <w:rFonts w:cstheme="minorHAnsi"/>
                <w:color w:val="000000" w:themeColor="text1"/>
                <w:sz w:val="18"/>
                <w:lang w:val="en-GB"/>
              </w:rPr>
              <w:t>Where and when potentially eligible participants were identified (setting, location and dates)</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61B55883" w14:textId="71B4731A" w:rsidR="008F228A" w:rsidRDefault="008F228A">
            <w:pPr>
              <w:tabs>
                <w:tab w:val="left" w:pos="527"/>
              </w:tabs>
              <w:rPr>
                <w:rFonts w:cstheme="minorHAnsi"/>
                <w:color w:val="000000" w:themeColor="text1"/>
                <w:sz w:val="18"/>
                <w:lang w:val="en-GB"/>
              </w:rPr>
            </w:pPr>
            <w:r>
              <w:rPr>
                <w:rFonts w:cstheme="minorHAnsi"/>
                <w:color w:val="000000" w:themeColor="text1"/>
                <w:sz w:val="18"/>
                <w:lang w:val="en-GB"/>
              </w:rPr>
              <w:t>121</w:t>
            </w:r>
          </w:p>
        </w:tc>
      </w:tr>
      <w:tr w:rsidR="008F228A" w14:paraId="7E751610" w14:textId="77777777" w:rsidTr="008F228A">
        <w:tc>
          <w:tcPr>
            <w:tcW w:w="121" w:type="dxa"/>
            <w:tcBorders>
              <w:top w:val="nil"/>
              <w:left w:val="nil"/>
              <w:bottom w:val="nil"/>
              <w:right w:val="nil"/>
            </w:tcBorders>
            <w:tcMar>
              <w:top w:w="0" w:type="dxa"/>
              <w:left w:w="57" w:type="dxa"/>
              <w:bottom w:w="0" w:type="dxa"/>
              <w:right w:w="57" w:type="dxa"/>
            </w:tcMar>
          </w:tcPr>
          <w:p w14:paraId="0C6E9324" w14:textId="77777777" w:rsidR="008F228A" w:rsidRDefault="008F228A">
            <w:pPr>
              <w:rPr>
                <w:rFonts w:cstheme="minorHAnsi"/>
                <w:color w:val="000000" w:themeColor="text1"/>
                <w:sz w:val="18"/>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090F85ED" w14:textId="77777777" w:rsidR="008F228A" w:rsidRDefault="008F228A">
            <w:pPr>
              <w:rPr>
                <w:rFonts w:cstheme="minorHAnsi"/>
                <w:color w:val="2E74B5" w:themeColor="accent1" w:themeShade="BF"/>
                <w:sz w:val="18"/>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33919144" w14:textId="77777777" w:rsidR="008F228A" w:rsidRDefault="008F228A">
            <w:pPr>
              <w:jc w:val="center"/>
              <w:rPr>
                <w:rFonts w:cstheme="minorHAnsi"/>
                <w:b/>
                <w:sz w:val="18"/>
                <w:lang w:val="en-GB"/>
              </w:rPr>
            </w:pPr>
            <w:r>
              <w:rPr>
                <w:rFonts w:cstheme="minorHAnsi"/>
                <w:b/>
                <w:sz w:val="18"/>
                <w:lang w:val="en-GB"/>
              </w:rPr>
              <w:t>9</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727EB212" w14:textId="77777777" w:rsidR="008F228A" w:rsidRDefault="008F228A">
            <w:pPr>
              <w:rPr>
                <w:rFonts w:cstheme="minorHAnsi"/>
                <w:color w:val="000000" w:themeColor="text1"/>
                <w:sz w:val="18"/>
                <w:lang w:val="en-GB"/>
              </w:rPr>
            </w:pPr>
            <w:r>
              <w:rPr>
                <w:rFonts w:cstheme="minorHAnsi"/>
                <w:color w:val="000000" w:themeColor="text1"/>
                <w:sz w:val="18"/>
                <w:lang w:val="en-GB"/>
              </w:rPr>
              <w:t>Whether participants formed a consecutive, random or convenience series</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01824A9D" w14:textId="5585DFF7" w:rsidR="008F228A" w:rsidRDefault="008F228A">
            <w:pPr>
              <w:rPr>
                <w:rFonts w:cstheme="minorHAnsi"/>
                <w:color w:val="000000" w:themeColor="text1"/>
                <w:sz w:val="18"/>
                <w:lang w:val="en-GB"/>
              </w:rPr>
            </w:pPr>
            <w:r>
              <w:rPr>
                <w:rFonts w:cstheme="minorHAnsi"/>
                <w:color w:val="000000" w:themeColor="text1"/>
                <w:sz w:val="18"/>
                <w:lang w:val="en-GB"/>
              </w:rPr>
              <w:t>121</w:t>
            </w:r>
          </w:p>
        </w:tc>
      </w:tr>
      <w:tr w:rsidR="008F228A" w14:paraId="079192C9" w14:textId="77777777" w:rsidTr="008F228A">
        <w:tc>
          <w:tcPr>
            <w:tcW w:w="121" w:type="dxa"/>
            <w:tcBorders>
              <w:top w:val="nil"/>
              <w:left w:val="nil"/>
              <w:bottom w:val="nil"/>
              <w:right w:val="nil"/>
            </w:tcBorders>
            <w:tcMar>
              <w:top w:w="0" w:type="dxa"/>
              <w:left w:w="57" w:type="dxa"/>
              <w:bottom w:w="0" w:type="dxa"/>
              <w:right w:w="57" w:type="dxa"/>
            </w:tcMar>
          </w:tcPr>
          <w:p w14:paraId="6CDC6A62"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5EEA1FAB" w14:textId="77777777" w:rsidR="008F228A" w:rsidRDefault="008F228A">
            <w:pPr>
              <w:rPr>
                <w:rFonts w:cstheme="minorHAnsi"/>
                <w:i/>
                <w:color w:val="2E74B5" w:themeColor="accent1" w:themeShade="BF"/>
                <w:sz w:val="18"/>
                <w:lang w:val="en-GB"/>
              </w:rPr>
            </w:pPr>
            <w:r>
              <w:rPr>
                <w:rFonts w:cstheme="minorHAnsi"/>
                <w:i/>
                <w:color w:val="2E74B5" w:themeColor="accent1" w:themeShade="BF"/>
                <w:sz w:val="18"/>
                <w:lang w:val="en-GB"/>
              </w:rPr>
              <w:t>Test methods</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56CDDCE1" w14:textId="77777777" w:rsidR="008F228A" w:rsidRDefault="008F228A">
            <w:pPr>
              <w:jc w:val="center"/>
              <w:rPr>
                <w:rFonts w:cstheme="minorHAnsi"/>
                <w:b/>
                <w:sz w:val="18"/>
                <w:lang w:val="en-GB"/>
              </w:rPr>
            </w:pPr>
            <w:r>
              <w:rPr>
                <w:rFonts w:cstheme="minorHAnsi"/>
                <w:b/>
                <w:sz w:val="18"/>
                <w:lang w:val="en-GB"/>
              </w:rPr>
              <w:t>10a</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329F83F3" w14:textId="77777777" w:rsidR="008F228A" w:rsidRDefault="008F228A">
            <w:pPr>
              <w:rPr>
                <w:rFonts w:cstheme="minorHAnsi"/>
                <w:color w:val="000000" w:themeColor="text1"/>
                <w:sz w:val="18"/>
                <w:lang w:val="en-GB"/>
              </w:rPr>
            </w:pPr>
            <w:r>
              <w:rPr>
                <w:rFonts w:cstheme="minorHAnsi"/>
                <w:color w:val="000000" w:themeColor="text1"/>
                <w:sz w:val="18"/>
                <w:lang w:val="en-GB"/>
              </w:rPr>
              <w:t>Index test, in sufficient detail to allow replication</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2C95BD72" w14:textId="277AF64B" w:rsidR="008F228A" w:rsidRDefault="008F228A">
            <w:pPr>
              <w:rPr>
                <w:rFonts w:cstheme="minorHAnsi"/>
                <w:color w:val="000000" w:themeColor="text1"/>
                <w:sz w:val="18"/>
                <w:lang w:val="en-GB"/>
              </w:rPr>
            </w:pPr>
            <w:r>
              <w:rPr>
                <w:rFonts w:cstheme="minorHAnsi"/>
                <w:color w:val="000000" w:themeColor="text1"/>
                <w:sz w:val="18"/>
                <w:lang w:val="en-GB"/>
              </w:rPr>
              <w:t>121</w:t>
            </w:r>
          </w:p>
        </w:tc>
      </w:tr>
      <w:tr w:rsidR="008F228A" w14:paraId="0199EB52" w14:textId="77777777" w:rsidTr="008F228A">
        <w:tc>
          <w:tcPr>
            <w:tcW w:w="121" w:type="dxa"/>
            <w:tcBorders>
              <w:top w:val="nil"/>
              <w:left w:val="nil"/>
              <w:bottom w:val="nil"/>
              <w:right w:val="nil"/>
            </w:tcBorders>
            <w:tcMar>
              <w:top w:w="0" w:type="dxa"/>
              <w:left w:w="57" w:type="dxa"/>
              <w:bottom w:w="0" w:type="dxa"/>
              <w:right w:w="57" w:type="dxa"/>
            </w:tcMar>
          </w:tcPr>
          <w:p w14:paraId="76B8F0B9"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2FF7E2E4"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53C81E11" w14:textId="77777777" w:rsidR="008F228A" w:rsidRDefault="008F228A">
            <w:pPr>
              <w:jc w:val="center"/>
              <w:rPr>
                <w:rFonts w:cstheme="minorHAnsi"/>
                <w:b/>
                <w:sz w:val="18"/>
                <w:lang w:val="en-GB"/>
              </w:rPr>
            </w:pPr>
            <w:r>
              <w:rPr>
                <w:rFonts w:cstheme="minorHAnsi"/>
                <w:b/>
                <w:sz w:val="18"/>
                <w:lang w:val="en-GB"/>
              </w:rPr>
              <w:t>10b</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3F3658D4" w14:textId="77777777" w:rsidR="008F228A" w:rsidRDefault="008F228A">
            <w:pPr>
              <w:rPr>
                <w:rFonts w:cstheme="minorHAnsi"/>
                <w:color w:val="000000" w:themeColor="text1"/>
                <w:sz w:val="18"/>
                <w:lang w:val="en-GB"/>
              </w:rPr>
            </w:pPr>
            <w:r>
              <w:rPr>
                <w:rFonts w:cstheme="minorHAnsi"/>
                <w:color w:val="000000" w:themeColor="text1"/>
                <w:sz w:val="18"/>
                <w:lang w:val="en-GB"/>
              </w:rPr>
              <w:t>Reference standard, in sufficient detail to allow replication</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22FA9103" w14:textId="791953FE" w:rsidR="008F228A" w:rsidRDefault="008F228A">
            <w:pPr>
              <w:rPr>
                <w:rFonts w:cstheme="minorHAnsi"/>
                <w:color w:val="000000" w:themeColor="text1"/>
                <w:sz w:val="18"/>
                <w:lang w:val="en-GB"/>
              </w:rPr>
            </w:pPr>
            <w:r>
              <w:rPr>
                <w:rFonts w:cstheme="minorHAnsi"/>
                <w:color w:val="000000" w:themeColor="text1"/>
                <w:sz w:val="18"/>
                <w:lang w:val="en-GB"/>
              </w:rPr>
              <w:t>121</w:t>
            </w:r>
          </w:p>
        </w:tc>
      </w:tr>
      <w:tr w:rsidR="008F228A" w14:paraId="202ABE71" w14:textId="77777777" w:rsidTr="008F228A">
        <w:tc>
          <w:tcPr>
            <w:tcW w:w="121" w:type="dxa"/>
            <w:tcBorders>
              <w:top w:val="nil"/>
              <w:left w:val="nil"/>
              <w:bottom w:val="nil"/>
              <w:right w:val="nil"/>
            </w:tcBorders>
            <w:tcMar>
              <w:top w:w="0" w:type="dxa"/>
              <w:left w:w="57" w:type="dxa"/>
              <w:bottom w:w="0" w:type="dxa"/>
              <w:right w:w="57" w:type="dxa"/>
            </w:tcMar>
          </w:tcPr>
          <w:p w14:paraId="08E56A5B"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642DD610"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4D7A0136" w14:textId="77777777" w:rsidR="008F228A" w:rsidRDefault="008F228A">
            <w:pPr>
              <w:jc w:val="center"/>
              <w:rPr>
                <w:rFonts w:cstheme="minorHAnsi"/>
                <w:b/>
                <w:sz w:val="18"/>
                <w:lang w:val="en-GB"/>
              </w:rPr>
            </w:pPr>
            <w:r>
              <w:rPr>
                <w:rFonts w:cstheme="minorHAnsi"/>
                <w:b/>
                <w:sz w:val="18"/>
                <w:lang w:val="en-GB"/>
              </w:rPr>
              <w:t>11</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5C8D4B3C" w14:textId="77777777" w:rsidR="008F228A" w:rsidRDefault="008F228A">
            <w:pPr>
              <w:rPr>
                <w:rFonts w:cstheme="minorHAnsi"/>
                <w:color w:val="000000" w:themeColor="text1"/>
                <w:sz w:val="18"/>
                <w:lang w:val="en-GB"/>
              </w:rPr>
            </w:pPr>
            <w:r>
              <w:rPr>
                <w:rFonts w:cstheme="minorHAnsi"/>
                <w:color w:val="000000" w:themeColor="text1"/>
                <w:sz w:val="18"/>
                <w:lang w:val="en-GB"/>
              </w:rPr>
              <w:t>Rationale for choosing the reference standard (if alternatives exist)</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338C15BD" w14:textId="2CD84EC6" w:rsidR="008F228A" w:rsidRDefault="008F228A">
            <w:pPr>
              <w:rPr>
                <w:rFonts w:cstheme="minorHAnsi"/>
                <w:color w:val="000000" w:themeColor="text1"/>
                <w:sz w:val="18"/>
                <w:lang w:val="en-GB"/>
              </w:rPr>
            </w:pPr>
            <w:r>
              <w:rPr>
                <w:rFonts w:cstheme="minorHAnsi"/>
                <w:color w:val="000000" w:themeColor="text1"/>
                <w:sz w:val="18"/>
                <w:lang w:val="en-GB"/>
              </w:rPr>
              <w:t>121</w:t>
            </w:r>
          </w:p>
        </w:tc>
      </w:tr>
      <w:tr w:rsidR="008F228A" w14:paraId="2574A498" w14:textId="77777777" w:rsidTr="008F228A">
        <w:tc>
          <w:tcPr>
            <w:tcW w:w="121" w:type="dxa"/>
            <w:tcBorders>
              <w:top w:val="nil"/>
              <w:left w:val="nil"/>
              <w:bottom w:val="nil"/>
              <w:right w:val="nil"/>
            </w:tcBorders>
            <w:tcMar>
              <w:top w:w="0" w:type="dxa"/>
              <w:left w:w="57" w:type="dxa"/>
              <w:bottom w:w="0" w:type="dxa"/>
              <w:right w:w="57" w:type="dxa"/>
            </w:tcMar>
          </w:tcPr>
          <w:p w14:paraId="22D8B32B" w14:textId="77777777" w:rsidR="008F228A" w:rsidRDefault="008F228A">
            <w:pPr>
              <w:rPr>
                <w:rFonts w:cstheme="minorHAnsi"/>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6E5E4259"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31244658" w14:textId="77777777" w:rsidR="008F228A" w:rsidRDefault="008F228A">
            <w:pPr>
              <w:jc w:val="center"/>
              <w:rPr>
                <w:rFonts w:cstheme="minorHAnsi"/>
                <w:b/>
                <w:sz w:val="18"/>
                <w:lang w:val="en-GB"/>
              </w:rPr>
            </w:pPr>
            <w:r>
              <w:rPr>
                <w:rFonts w:cstheme="minorHAnsi"/>
                <w:b/>
                <w:sz w:val="18"/>
                <w:lang w:val="en-GB"/>
              </w:rPr>
              <w:t>12a</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57AB7B1A" w14:textId="77777777" w:rsidR="008F228A" w:rsidRDefault="008F228A">
            <w:pPr>
              <w:rPr>
                <w:rFonts w:cstheme="minorHAnsi"/>
                <w:sz w:val="18"/>
                <w:lang w:val="en-GB"/>
              </w:rPr>
            </w:pPr>
            <w:r>
              <w:rPr>
                <w:rFonts w:cstheme="minorHAnsi"/>
                <w:sz w:val="18"/>
                <w:lang w:val="en-GB"/>
              </w:rPr>
              <w:t xml:space="preserve">Definition of and rationale for test positivity cut-offs or result categories </w:t>
            </w:r>
            <w:r>
              <w:rPr>
                <w:rFonts w:cstheme="minorHAnsi"/>
                <w:sz w:val="18"/>
                <w:lang w:val="en-GB"/>
              </w:rPr>
              <w:br/>
              <w:t xml:space="preserve">of the index test, </w:t>
            </w:r>
            <w:r>
              <w:rPr>
                <w:rFonts w:cstheme="minorHAnsi"/>
                <w:sz w:val="18"/>
              </w:rPr>
              <w:t>distinguishing pre-specified from exploratory</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689E8C2E" w14:textId="4BC24CC3" w:rsidR="008F228A" w:rsidRDefault="008F228A">
            <w:pPr>
              <w:rPr>
                <w:rFonts w:cstheme="minorHAnsi"/>
                <w:sz w:val="18"/>
                <w:lang w:val="en-GB"/>
              </w:rPr>
            </w:pPr>
            <w:r>
              <w:rPr>
                <w:rFonts w:cstheme="minorHAnsi"/>
                <w:sz w:val="18"/>
                <w:lang w:val="en-GB"/>
              </w:rPr>
              <w:t>121</w:t>
            </w:r>
          </w:p>
        </w:tc>
      </w:tr>
      <w:tr w:rsidR="008F228A" w14:paraId="25E644B7" w14:textId="77777777" w:rsidTr="008F228A">
        <w:tc>
          <w:tcPr>
            <w:tcW w:w="121" w:type="dxa"/>
            <w:tcBorders>
              <w:top w:val="nil"/>
              <w:left w:val="nil"/>
              <w:bottom w:val="nil"/>
              <w:right w:val="nil"/>
            </w:tcBorders>
            <w:tcMar>
              <w:top w:w="0" w:type="dxa"/>
              <w:left w:w="57" w:type="dxa"/>
              <w:bottom w:w="0" w:type="dxa"/>
              <w:right w:w="57" w:type="dxa"/>
            </w:tcMar>
          </w:tcPr>
          <w:p w14:paraId="06DB1392" w14:textId="77777777" w:rsidR="008F228A" w:rsidRDefault="008F228A">
            <w:pPr>
              <w:rPr>
                <w:rFonts w:cstheme="minorHAnsi"/>
                <w:sz w:val="18"/>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1D8A6BEF" w14:textId="77777777" w:rsidR="008F228A" w:rsidRDefault="008F228A">
            <w:pPr>
              <w:rPr>
                <w:rFonts w:cstheme="minorHAnsi"/>
                <w:color w:val="2E74B5" w:themeColor="accent1" w:themeShade="BF"/>
                <w:sz w:val="18"/>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625B6386" w14:textId="77777777" w:rsidR="008F228A" w:rsidRDefault="008F228A">
            <w:pPr>
              <w:jc w:val="center"/>
              <w:rPr>
                <w:rFonts w:cstheme="minorHAnsi"/>
                <w:b/>
                <w:sz w:val="18"/>
                <w:lang w:val="en-GB"/>
              </w:rPr>
            </w:pPr>
            <w:r>
              <w:rPr>
                <w:rFonts w:cstheme="minorHAnsi"/>
                <w:b/>
                <w:sz w:val="18"/>
                <w:lang w:val="en-GB"/>
              </w:rPr>
              <w:t>12b</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6705F241" w14:textId="77777777" w:rsidR="008F228A" w:rsidRDefault="008F228A">
            <w:pPr>
              <w:rPr>
                <w:rFonts w:cstheme="minorHAnsi"/>
                <w:sz w:val="18"/>
                <w:lang w:val="en-GB"/>
              </w:rPr>
            </w:pPr>
            <w:r>
              <w:rPr>
                <w:rFonts w:cstheme="minorHAnsi"/>
                <w:sz w:val="18"/>
                <w:lang w:val="en-GB"/>
              </w:rPr>
              <w:t xml:space="preserve">Definition of and rationale for test positivity cut-offs or result categories </w:t>
            </w:r>
            <w:r>
              <w:rPr>
                <w:rFonts w:cstheme="minorHAnsi"/>
                <w:sz w:val="18"/>
                <w:lang w:val="en-GB"/>
              </w:rPr>
              <w:br/>
              <w:t xml:space="preserve">of the reference standard, </w:t>
            </w:r>
            <w:r>
              <w:rPr>
                <w:rFonts w:cstheme="minorHAnsi"/>
                <w:sz w:val="18"/>
              </w:rPr>
              <w:t>distinguishing pre-specified from exploratory</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6A2B9B00" w14:textId="5FF2ABF4" w:rsidR="008F228A" w:rsidRDefault="008F228A">
            <w:pPr>
              <w:rPr>
                <w:rFonts w:cstheme="minorHAnsi"/>
                <w:sz w:val="18"/>
                <w:lang w:val="en-GB"/>
              </w:rPr>
            </w:pPr>
            <w:r>
              <w:rPr>
                <w:rFonts w:cstheme="minorHAnsi"/>
                <w:sz w:val="18"/>
                <w:lang w:val="en-GB"/>
              </w:rPr>
              <w:t>121</w:t>
            </w:r>
          </w:p>
        </w:tc>
      </w:tr>
      <w:tr w:rsidR="008F228A" w14:paraId="4658CEA5" w14:textId="77777777" w:rsidTr="008F228A">
        <w:tc>
          <w:tcPr>
            <w:tcW w:w="121" w:type="dxa"/>
            <w:tcBorders>
              <w:top w:val="nil"/>
              <w:left w:val="nil"/>
              <w:bottom w:val="nil"/>
              <w:right w:val="nil"/>
            </w:tcBorders>
            <w:tcMar>
              <w:top w:w="0" w:type="dxa"/>
              <w:left w:w="57" w:type="dxa"/>
              <w:bottom w:w="0" w:type="dxa"/>
              <w:right w:w="57" w:type="dxa"/>
            </w:tcMar>
          </w:tcPr>
          <w:p w14:paraId="0DE6E1AC"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6D6C3802"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6BAD8B3A" w14:textId="77777777" w:rsidR="008F228A" w:rsidRDefault="008F228A">
            <w:pPr>
              <w:jc w:val="center"/>
              <w:rPr>
                <w:rFonts w:cstheme="minorHAnsi"/>
                <w:b/>
                <w:sz w:val="18"/>
                <w:lang w:val="en-GB"/>
              </w:rPr>
            </w:pPr>
            <w:r>
              <w:rPr>
                <w:rFonts w:cstheme="minorHAnsi"/>
                <w:b/>
                <w:sz w:val="18"/>
                <w:lang w:val="en-GB"/>
              </w:rPr>
              <w:t>13a</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7BC31C7D" w14:textId="77777777" w:rsidR="008F228A" w:rsidRDefault="008F228A">
            <w:pPr>
              <w:rPr>
                <w:rFonts w:cstheme="minorHAnsi"/>
                <w:color w:val="000000" w:themeColor="text1"/>
                <w:sz w:val="18"/>
                <w:lang w:val="en-GB"/>
              </w:rPr>
            </w:pPr>
            <w:r>
              <w:rPr>
                <w:rFonts w:cstheme="minorHAnsi"/>
                <w:color w:val="000000" w:themeColor="text1"/>
                <w:sz w:val="18"/>
                <w:lang w:val="en-GB"/>
              </w:rPr>
              <w:t xml:space="preserve">Whether clinical information and reference standard results were available </w:t>
            </w:r>
            <w:r>
              <w:rPr>
                <w:rFonts w:cstheme="minorHAnsi"/>
                <w:color w:val="000000" w:themeColor="text1"/>
                <w:sz w:val="18"/>
                <w:lang w:val="en-GB"/>
              </w:rPr>
              <w:br/>
              <w:t>to the performers/readers of the index test</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0728E153" w14:textId="4462ABB5" w:rsidR="008F228A" w:rsidRDefault="008F228A">
            <w:pPr>
              <w:rPr>
                <w:rFonts w:cstheme="minorHAnsi"/>
                <w:color w:val="000000" w:themeColor="text1"/>
                <w:sz w:val="18"/>
                <w:lang w:val="en-GB"/>
              </w:rPr>
            </w:pPr>
            <w:r>
              <w:rPr>
                <w:rFonts w:cstheme="minorHAnsi"/>
                <w:color w:val="000000" w:themeColor="text1"/>
                <w:sz w:val="18"/>
                <w:lang w:val="en-GB"/>
              </w:rPr>
              <w:t>121</w:t>
            </w:r>
          </w:p>
        </w:tc>
      </w:tr>
      <w:tr w:rsidR="008F228A" w14:paraId="5D34A2E6" w14:textId="77777777" w:rsidTr="008F228A">
        <w:tc>
          <w:tcPr>
            <w:tcW w:w="121" w:type="dxa"/>
            <w:tcBorders>
              <w:top w:val="nil"/>
              <w:left w:val="nil"/>
              <w:bottom w:val="nil"/>
              <w:right w:val="nil"/>
            </w:tcBorders>
            <w:tcMar>
              <w:top w:w="0" w:type="dxa"/>
              <w:left w:w="57" w:type="dxa"/>
              <w:bottom w:w="0" w:type="dxa"/>
              <w:right w:w="57" w:type="dxa"/>
            </w:tcMar>
          </w:tcPr>
          <w:p w14:paraId="57FC7132"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0A8F8287"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3E8F3615" w14:textId="77777777" w:rsidR="008F228A" w:rsidRDefault="008F228A">
            <w:pPr>
              <w:jc w:val="center"/>
              <w:rPr>
                <w:rFonts w:cstheme="minorHAnsi"/>
                <w:b/>
                <w:sz w:val="18"/>
                <w:lang w:val="en-GB"/>
              </w:rPr>
            </w:pPr>
            <w:r>
              <w:rPr>
                <w:rFonts w:cstheme="minorHAnsi"/>
                <w:b/>
                <w:sz w:val="18"/>
                <w:lang w:val="en-GB"/>
              </w:rPr>
              <w:t>13b</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171A9095" w14:textId="77777777" w:rsidR="008F228A" w:rsidRDefault="008F228A">
            <w:pPr>
              <w:rPr>
                <w:rFonts w:cstheme="minorHAnsi"/>
                <w:color w:val="000000" w:themeColor="text1"/>
                <w:sz w:val="18"/>
                <w:lang w:val="en-GB"/>
              </w:rPr>
            </w:pPr>
            <w:r>
              <w:rPr>
                <w:rFonts w:cstheme="minorHAnsi"/>
                <w:color w:val="000000" w:themeColor="text1"/>
                <w:sz w:val="18"/>
                <w:lang w:val="en-GB"/>
              </w:rPr>
              <w:t xml:space="preserve">Whether clinical information and index test results were available </w:t>
            </w:r>
            <w:r>
              <w:rPr>
                <w:rFonts w:cstheme="minorHAnsi"/>
                <w:color w:val="000000" w:themeColor="text1"/>
                <w:sz w:val="18"/>
                <w:lang w:val="en-GB"/>
              </w:rPr>
              <w:br/>
              <w:t>to the assessors of the reference standard</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71296C82" w14:textId="1F14EDDB" w:rsidR="008F228A" w:rsidRDefault="008F228A">
            <w:pPr>
              <w:rPr>
                <w:rFonts w:cstheme="minorHAnsi"/>
                <w:color w:val="000000" w:themeColor="text1"/>
                <w:sz w:val="18"/>
                <w:lang w:val="en-GB"/>
              </w:rPr>
            </w:pPr>
            <w:r>
              <w:rPr>
                <w:rFonts w:cstheme="minorHAnsi"/>
                <w:color w:val="000000" w:themeColor="text1"/>
                <w:sz w:val="18"/>
                <w:lang w:val="en-GB"/>
              </w:rPr>
              <w:t>121</w:t>
            </w:r>
          </w:p>
        </w:tc>
      </w:tr>
      <w:tr w:rsidR="008F228A" w14:paraId="1B58EA93" w14:textId="77777777" w:rsidTr="008F228A">
        <w:tc>
          <w:tcPr>
            <w:tcW w:w="121" w:type="dxa"/>
            <w:tcBorders>
              <w:top w:val="nil"/>
              <w:left w:val="nil"/>
              <w:bottom w:val="nil"/>
              <w:right w:val="nil"/>
            </w:tcBorders>
            <w:tcMar>
              <w:top w:w="0" w:type="dxa"/>
              <w:left w:w="57" w:type="dxa"/>
              <w:bottom w:w="0" w:type="dxa"/>
              <w:right w:w="57" w:type="dxa"/>
            </w:tcMar>
          </w:tcPr>
          <w:p w14:paraId="475A2C25"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695C5211" w14:textId="77777777" w:rsidR="008F228A" w:rsidRDefault="008F228A">
            <w:pPr>
              <w:rPr>
                <w:rFonts w:cstheme="minorHAnsi"/>
                <w:i/>
                <w:color w:val="2E74B5" w:themeColor="accent1" w:themeShade="BF"/>
                <w:sz w:val="18"/>
                <w:lang w:val="en-GB"/>
              </w:rPr>
            </w:pPr>
            <w:r>
              <w:rPr>
                <w:rFonts w:cstheme="minorHAnsi"/>
                <w:i/>
                <w:color w:val="2E74B5" w:themeColor="accent1" w:themeShade="BF"/>
                <w:sz w:val="18"/>
                <w:lang w:val="en-GB"/>
              </w:rPr>
              <w:t>Analysis</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15C55316" w14:textId="77777777" w:rsidR="008F228A" w:rsidRDefault="008F228A">
            <w:pPr>
              <w:jc w:val="center"/>
              <w:rPr>
                <w:rFonts w:cstheme="minorHAnsi"/>
                <w:b/>
                <w:sz w:val="18"/>
                <w:lang w:val="en-GB"/>
              </w:rPr>
            </w:pPr>
            <w:r>
              <w:rPr>
                <w:rFonts w:cstheme="minorHAnsi"/>
                <w:b/>
                <w:sz w:val="18"/>
                <w:lang w:val="en-GB"/>
              </w:rPr>
              <w:t>14</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4E111E9A" w14:textId="77777777" w:rsidR="008F228A" w:rsidRDefault="008F228A">
            <w:pPr>
              <w:rPr>
                <w:rFonts w:cstheme="minorHAnsi"/>
                <w:color w:val="000000" w:themeColor="text1"/>
                <w:sz w:val="18"/>
                <w:lang w:val="en-GB"/>
              </w:rPr>
            </w:pPr>
            <w:r>
              <w:rPr>
                <w:rFonts w:cstheme="minorHAnsi"/>
                <w:color w:val="000000" w:themeColor="text1"/>
                <w:sz w:val="18"/>
                <w:lang w:val="en-GB"/>
              </w:rPr>
              <w:t>Methods for estimating or comparing measures of diagnostic accuracy</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01CFC8D9" w14:textId="2493EE57" w:rsidR="008F228A" w:rsidRDefault="008F228A">
            <w:pPr>
              <w:rPr>
                <w:rFonts w:cstheme="minorHAnsi"/>
                <w:color w:val="000000" w:themeColor="text1"/>
                <w:sz w:val="18"/>
                <w:lang w:val="en-GB"/>
              </w:rPr>
            </w:pPr>
            <w:r>
              <w:rPr>
                <w:rFonts w:cstheme="minorHAnsi"/>
                <w:color w:val="000000" w:themeColor="text1"/>
                <w:sz w:val="18"/>
                <w:lang w:val="en-GB"/>
              </w:rPr>
              <w:t>122-3</w:t>
            </w:r>
          </w:p>
        </w:tc>
      </w:tr>
      <w:tr w:rsidR="008F228A" w14:paraId="5BC93B67" w14:textId="77777777" w:rsidTr="008F228A">
        <w:tc>
          <w:tcPr>
            <w:tcW w:w="121" w:type="dxa"/>
            <w:tcBorders>
              <w:top w:val="nil"/>
              <w:left w:val="nil"/>
              <w:bottom w:val="nil"/>
              <w:right w:val="nil"/>
            </w:tcBorders>
            <w:tcMar>
              <w:top w:w="0" w:type="dxa"/>
              <w:left w:w="57" w:type="dxa"/>
              <w:bottom w:w="0" w:type="dxa"/>
              <w:right w:w="57" w:type="dxa"/>
            </w:tcMar>
          </w:tcPr>
          <w:p w14:paraId="3D2BD6A8"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55D6BFED"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2A8DB938" w14:textId="77777777" w:rsidR="008F228A" w:rsidRDefault="008F228A">
            <w:pPr>
              <w:jc w:val="center"/>
              <w:rPr>
                <w:rFonts w:cstheme="minorHAnsi"/>
                <w:b/>
                <w:sz w:val="18"/>
                <w:lang w:val="en-GB"/>
              </w:rPr>
            </w:pPr>
            <w:r>
              <w:rPr>
                <w:rFonts w:cstheme="minorHAnsi"/>
                <w:b/>
                <w:sz w:val="18"/>
                <w:lang w:val="en-GB"/>
              </w:rPr>
              <w:t>15</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1A07762F" w14:textId="77777777" w:rsidR="008F228A" w:rsidRDefault="008F228A">
            <w:pPr>
              <w:rPr>
                <w:rFonts w:cstheme="minorHAnsi"/>
                <w:color w:val="000000" w:themeColor="text1"/>
                <w:sz w:val="18"/>
                <w:lang w:val="en-GB"/>
              </w:rPr>
            </w:pPr>
            <w:r>
              <w:rPr>
                <w:rFonts w:cstheme="minorHAnsi"/>
                <w:color w:val="000000" w:themeColor="text1"/>
                <w:sz w:val="18"/>
                <w:lang w:val="en-GB"/>
              </w:rPr>
              <w:t>How indeterminate index test or reference standard results were handled</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2B4D9E93" w14:textId="199F532D" w:rsidR="008F228A" w:rsidRDefault="008F228A">
            <w:pPr>
              <w:rPr>
                <w:rFonts w:cstheme="minorHAnsi"/>
                <w:color w:val="000000" w:themeColor="text1"/>
                <w:sz w:val="18"/>
                <w:lang w:val="en-GB"/>
              </w:rPr>
            </w:pPr>
            <w:r>
              <w:rPr>
                <w:rFonts w:cstheme="minorHAnsi"/>
                <w:color w:val="000000" w:themeColor="text1"/>
                <w:sz w:val="18"/>
                <w:lang w:val="en-GB"/>
              </w:rPr>
              <w:t>NA</w:t>
            </w:r>
          </w:p>
        </w:tc>
      </w:tr>
      <w:tr w:rsidR="008F228A" w14:paraId="20C7A4C5" w14:textId="77777777" w:rsidTr="008F228A">
        <w:tc>
          <w:tcPr>
            <w:tcW w:w="121" w:type="dxa"/>
            <w:tcBorders>
              <w:top w:val="nil"/>
              <w:left w:val="nil"/>
              <w:bottom w:val="nil"/>
              <w:right w:val="nil"/>
            </w:tcBorders>
            <w:tcMar>
              <w:top w:w="0" w:type="dxa"/>
              <w:left w:w="57" w:type="dxa"/>
              <w:bottom w:w="0" w:type="dxa"/>
              <w:right w:w="57" w:type="dxa"/>
            </w:tcMar>
          </w:tcPr>
          <w:p w14:paraId="51F8BBA1" w14:textId="77777777" w:rsidR="008F228A" w:rsidRDefault="008F228A">
            <w:pPr>
              <w:rPr>
                <w:rFonts w:cstheme="minorHAnsi"/>
                <w:color w:val="000000" w:themeColor="text1"/>
                <w:sz w:val="18"/>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4E42E7D4" w14:textId="77777777" w:rsidR="008F228A" w:rsidRDefault="008F228A">
            <w:pPr>
              <w:rPr>
                <w:rFonts w:cstheme="minorHAnsi"/>
                <w:color w:val="2E74B5" w:themeColor="accent1" w:themeShade="BF"/>
                <w:sz w:val="18"/>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77C48FC5" w14:textId="77777777" w:rsidR="008F228A" w:rsidRDefault="008F228A">
            <w:pPr>
              <w:jc w:val="center"/>
              <w:rPr>
                <w:rFonts w:cstheme="minorHAnsi"/>
                <w:b/>
                <w:sz w:val="18"/>
                <w:lang w:val="en-GB"/>
              </w:rPr>
            </w:pPr>
            <w:r>
              <w:rPr>
                <w:rFonts w:cstheme="minorHAnsi"/>
                <w:b/>
                <w:sz w:val="18"/>
                <w:lang w:val="en-GB"/>
              </w:rPr>
              <w:t>16</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4ACC7E03" w14:textId="77777777" w:rsidR="008F228A" w:rsidRDefault="008F228A">
            <w:pPr>
              <w:rPr>
                <w:rFonts w:cstheme="minorHAnsi"/>
                <w:color w:val="000000" w:themeColor="text1"/>
                <w:sz w:val="18"/>
                <w:lang w:val="en-GB"/>
              </w:rPr>
            </w:pPr>
            <w:r>
              <w:rPr>
                <w:rFonts w:cstheme="minorHAnsi"/>
                <w:color w:val="000000" w:themeColor="text1"/>
                <w:sz w:val="18"/>
                <w:lang w:val="en-GB"/>
              </w:rPr>
              <w:t>How missing data on the index test and reference standard were handled</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220B2643" w14:textId="65CE3039" w:rsidR="008F228A" w:rsidRDefault="008F228A">
            <w:pPr>
              <w:rPr>
                <w:rFonts w:cstheme="minorHAnsi"/>
                <w:color w:val="000000" w:themeColor="text1"/>
                <w:sz w:val="18"/>
                <w:lang w:val="en-GB"/>
              </w:rPr>
            </w:pPr>
            <w:r>
              <w:rPr>
                <w:rFonts w:cstheme="minorHAnsi"/>
                <w:color w:val="000000" w:themeColor="text1"/>
                <w:sz w:val="18"/>
                <w:lang w:val="en-GB"/>
              </w:rPr>
              <w:t>122</w:t>
            </w:r>
          </w:p>
        </w:tc>
      </w:tr>
      <w:tr w:rsidR="008F228A" w14:paraId="4A7C7317" w14:textId="77777777" w:rsidTr="008F228A">
        <w:trPr>
          <w:trHeight w:val="187"/>
        </w:trPr>
        <w:tc>
          <w:tcPr>
            <w:tcW w:w="121" w:type="dxa"/>
            <w:tcBorders>
              <w:top w:val="nil"/>
              <w:left w:val="nil"/>
              <w:bottom w:val="nil"/>
              <w:right w:val="nil"/>
            </w:tcBorders>
            <w:tcMar>
              <w:top w:w="0" w:type="dxa"/>
              <w:left w:w="57" w:type="dxa"/>
              <w:bottom w:w="0" w:type="dxa"/>
              <w:right w:w="57" w:type="dxa"/>
            </w:tcMar>
          </w:tcPr>
          <w:p w14:paraId="2608D789"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3C415E90"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32D59234" w14:textId="77777777" w:rsidR="008F228A" w:rsidRDefault="008F228A">
            <w:pPr>
              <w:jc w:val="center"/>
              <w:rPr>
                <w:rFonts w:cstheme="minorHAnsi"/>
                <w:b/>
                <w:sz w:val="18"/>
                <w:lang w:val="en-GB"/>
              </w:rPr>
            </w:pPr>
            <w:r>
              <w:rPr>
                <w:rFonts w:cstheme="minorHAnsi"/>
                <w:b/>
                <w:sz w:val="18"/>
                <w:lang w:val="en-GB"/>
              </w:rPr>
              <w:t>17</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4656B134" w14:textId="77777777" w:rsidR="008F228A" w:rsidRDefault="008F228A">
            <w:pPr>
              <w:rPr>
                <w:rFonts w:cstheme="minorHAnsi"/>
                <w:color w:val="000000" w:themeColor="text1"/>
                <w:sz w:val="18"/>
                <w:lang w:val="en-GB"/>
              </w:rPr>
            </w:pPr>
            <w:r>
              <w:rPr>
                <w:rFonts w:cstheme="minorHAnsi"/>
                <w:sz w:val="18"/>
                <w:lang w:val="en-GB"/>
              </w:rPr>
              <w:t>Any analyses of variability in diagnostic accuracy, distinguishing pre-specified from exploratory</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06D8E957" w14:textId="02D9E05E" w:rsidR="008F228A" w:rsidRDefault="008F228A">
            <w:pPr>
              <w:rPr>
                <w:rFonts w:cstheme="minorHAnsi"/>
                <w:sz w:val="18"/>
                <w:lang w:val="en-GB"/>
              </w:rPr>
            </w:pPr>
            <w:r>
              <w:rPr>
                <w:rFonts w:cstheme="minorHAnsi"/>
                <w:sz w:val="18"/>
                <w:lang w:val="en-GB"/>
              </w:rPr>
              <w:t>NA</w:t>
            </w:r>
          </w:p>
        </w:tc>
      </w:tr>
      <w:tr w:rsidR="008F228A" w14:paraId="55F90F5B" w14:textId="77777777" w:rsidTr="008F228A">
        <w:tc>
          <w:tcPr>
            <w:tcW w:w="121" w:type="dxa"/>
            <w:tcBorders>
              <w:top w:val="nil"/>
              <w:left w:val="nil"/>
              <w:bottom w:val="nil"/>
              <w:right w:val="nil"/>
            </w:tcBorders>
            <w:tcMar>
              <w:top w:w="0" w:type="dxa"/>
              <w:left w:w="57" w:type="dxa"/>
              <w:bottom w:w="0" w:type="dxa"/>
              <w:right w:w="57" w:type="dxa"/>
            </w:tcMar>
          </w:tcPr>
          <w:p w14:paraId="235813F2"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0501F58C" w14:textId="77777777" w:rsidR="008F228A" w:rsidRDefault="008F228A">
            <w:pPr>
              <w:rPr>
                <w:rFonts w:cstheme="minorHAnsi"/>
                <w:color w:val="000000" w:themeColor="text1"/>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3735AC0A" w14:textId="77777777" w:rsidR="008F228A" w:rsidRDefault="008F228A">
            <w:pPr>
              <w:jc w:val="center"/>
              <w:rPr>
                <w:rFonts w:cstheme="minorHAnsi"/>
                <w:b/>
                <w:sz w:val="18"/>
                <w:lang w:val="en-GB"/>
              </w:rPr>
            </w:pPr>
            <w:r>
              <w:rPr>
                <w:rFonts w:cstheme="minorHAnsi"/>
                <w:b/>
                <w:sz w:val="18"/>
                <w:lang w:val="en-GB"/>
              </w:rPr>
              <w:t>18</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2115CD9B" w14:textId="77777777" w:rsidR="008F228A" w:rsidRDefault="008F228A">
            <w:pPr>
              <w:rPr>
                <w:rFonts w:cstheme="minorHAnsi"/>
                <w:color w:val="000000" w:themeColor="text1"/>
                <w:sz w:val="18"/>
                <w:lang w:val="en-GB"/>
              </w:rPr>
            </w:pPr>
            <w:r>
              <w:rPr>
                <w:rFonts w:cstheme="minorHAnsi"/>
                <w:sz w:val="18"/>
                <w:lang w:val="en-GB"/>
              </w:rPr>
              <w:t>Intended</w:t>
            </w:r>
            <w:r>
              <w:rPr>
                <w:rFonts w:cstheme="minorHAnsi"/>
                <w:color w:val="000000" w:themeColor="text1"/>
                <w:sz w:val="18"/>
                <w:lang w:val="en-GB"/>
              </w:rPr>
              <w:t xml:space="preserve"> sample size and how it was determined</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C7D8235" w14:textId="1D7803FC" w:rsidR="008F228A" w:rsidRDefault="008F228A">
            <w:pPr>
              <w:rPr>
                <w:rFonts w:cstheme="minorHAnsi"/>
                <w:sz w:val="18"/>
                <w:lang w:val="en-GB"/>
              </w:rPr>
            </w:pPr>
            <w:r>
              <w:rPr>
                <w:rFonts w:cstheme="minorHAnsi"/>
                <w:sz w:val="18"/>
                <w:lang w:val="en-GB"/>
              </w:rPr>
              <w:t>121</w:t>
            </w:r>
          </w:p>
        </w:tc>
      </w:tr>
      <w:tr w:rsidR="008F228A" w14:paraId="772146A3" w14:textId="77777777" w:rsidTr="008F228A">
        <w:tc>
          <w:tcPr>
            <w:tcW w:w="121" w:type="dxa"/>
            <w:tcBorders>
              <w:top w:val="nil"/>
              <w:left w:val="nil"/>
              <w:bottom w:val="nil"/>
              <w:right w:val="nil"/>
            </w:tcBorders>
            <w:tcMar>
              <w:top w:w="0" w:type="dxa"/>
              <w:left w:w="57" w:type="dxa"/>
              <w:bottom w:w="0" w:type="dxa"/>
              <w:right w:w="57" w:type="dxa"/>
            </w:tcMar>
          </w:tcPr>
          <w:p w14:paraId="4ECF09AC" w14:textId="77777777" w:rsidR="008F228A" w:rsidRDefault="008F228A">
            <w:pPr>
              <w:rPr>
                <w:rFonts w:eastAsia="Times New Roman"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77B2EFBC" w14:textId="77777777" w:rsidR="008F228A" w:rsidRDefault="008F228A">
            <w:pPr>
              <w:rPr>
                <w:rFonts w:cstheme="minorHAnsi"/>
                <w:b/>
                <w:color w:val="000000" w:themeColor="text1"/>
                <w:sz w:val="18"/>
                <w:lang w:val="en-GB"/>
              </w:rPr>
            </w:pPr>
            <w:r>
              <w:rPr>
                <w:rFonts w:eastAsia="Times New Roman" w:cstheme="minorHAnsi"/>
                <w:color w:val="000000" w:themeColor="text1"/>
                <w:sz w:val="18"/>
                <w:lang w:val="en-GB"/>
              </w:rPr>
              <w:br w:type="page"/>
            </w:r>
            <w:r>
              <w:rPr>
                <w:rFonts w:cstheme="minorHAnsi"/>
                <w:b/>
                <w:color w:val="2E74B5" w:themeColor="accent1" w:themeShade="BF"/>
                <w:sz w:val="18"/>
                <w:lang w:val="en-GB"/>
              </w:rPr>
              <w:t>RESULTS</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tcPr>
          <w:p w14:paraId="26A400DA" w14:textId="77777777" w:rsidR="008F228A" w:rsidRDefault="008F228A">
            <w:pPr>
              <w:jc w:val="center"/>
              <w:rPr>
                <w:rFonts w:cstheme="minorHAnsi"/>
                <w:b/>
                <w:sz w:val="18"/>
                <w:lang w:val="en-GB"/>
              </w:rPr>
            </w:pPr>
          </w:p>
        </w:tc>
        <w:tc>
          <w:tcPr>
            <w:tcW w:w="7282" w:type="dxa"/>
            <w:tcBorders>
              <w:top w:val="dotted" w:sz="6" w:space="0" w:color="5B9BD5" w:themeColor="accent1"/>
              <w:left w:val="dotted" w:sz="6" w:space="0" w:color="5B9BD5" w:themeColor="accent1"/>
              <w:bottom w:val="dotted" w:sz="6" w:space="0" w:color="5B9BD5" w:themeColor="accent1"/>
              <w:right w:val="nil"/>
            </w:tcBorders>
          </w:tcPr>
          <w:p w14:paraId="7CC160EA" w14:textId="77777777" w:rsidR="008F228A" w:rsidRDefault="008F228A">
            <w:pPr>
              <w:rPr>
                <w:rFonts w:cstheme="minorHAnsi"/>
                <w:i/>
                <w:color w:val="000000" w:themeColor="text1"/>
                <w:sz w:val="18"/>
                <w:lang w:val="en-GB"/>
              </w:rPr>
            </w:pP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21AFFA47" w14:textId="77777777" w:rsidR="008F228A" w:rsidRDefault="008F228A">
            <w:pPr>
              <w:rPr>
                <w:rFonts w:cstheme="minorHAnsi"/>
                <w:i/>
                <w:color w:val="000000" w:themeColor="text1"/>
                <w:sz w:val="18"/>
                <w:lang w:val="en-GB"/>
              </w:rPr>
            </w:pPr>
          </w:p>
        </w:tc>
      </w:tr>
      <w:tr w:rsidR="008F228A" w14:paraId="31790B45" w14:textId="77777777" w:rsidTr="008F228A">
        <w:tc>
          <w:tcPr>
            <w:tcW w:w="121" w:type="dxa"/>
            <w:tcBorders>
              <w:top w:val="nil"/>
              <w:left w:val="nil"/>
              <w:bottom w:val="nil"/>
              <w:right w:val="nil"/>
            </w:tcBorders>
            <w:tcMar>
              <w:top w:w="0" w:type="dxa"/>
              <w:left w:w="57" w:type="dxa"/>
              <w:bottom w:w="0" w:type="dxa"/>
              <w:right w:w="57" w:type="dxa"/>
            </w:tcMar>
          </w:tcPr>
          <w:p w14:paraId="529FDB0B"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59A30A57" w14:textId="77777777" w:rsidR="008F228A" w:rsidRDefault="008F228A">
            <w:pPr>
              <w:rPr>
                <w:rFonts w:cstheme="minorHAnsi"/>
                <w:i/>
                <w:color w:val="2E74B5" w:themeColor="accent1" w:themeShade="BF"/>
                <w:sz w:val="18"/>
                <w:lang w:val="en-GB"/>
              </w:rPr>
            </w:pPr>
            <w:r>
              <w:rPr>
                <w:rFonts w:cstheme="minorHAnsi"/>
                <w:i/>
                <w:color w:val="2E74B5" w:themeColor="accent1" w:themeShade="BF"/>
                <w:sz w:val="18"/>
                <w:lang w:val="en-GB"/>
              </w:rPr>
              <w:t>Participants</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5ED0812C" w14:textId="77777777" w:rsidR="008F228A" w:rsidRDefault="008F228A">
            <w:pPr>
              <w:jc w:val="center"/>
              <w:rPr>
                <w:rFonts w:cstheme="minorHAnsi"/>
                <w:b/>
                <w:sz w:val="18"/>
                <w:lang w:val="en-GB"/>
              </w:rPr>
            </w:pPr>
            <w:r>
              <w:rPr>
                <w:rFonts w:cstheme="minorHAnsi"/>
                <w:b/>
                <w:sz w:val="18"/>
                <w:lang w:val="en-GB"/>
              </w:rPr>
              <w:t>19</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7FF85F74" w14:textId="77777777" w:rsidR="008F228A" w:rsidRDefault="008F228A">
            <w:pPr>
              <w:rPr>
                <w:rFonts w:cstheme="minorHAnsi"/>
                <w:color w:val="000000" w:themeColor="text1"/>
                <w:sz w:val="18"/>
                <w:lang w:val="en-GB"/>
              </w:rPr>
            </w:pPr>
            <w:r>
              <w:rPr>
                <w:rFonts w:cstheme="minorHAnsi"/>
                <w:color w:val="000000" w:themeColor="text1"/>
                <w:sz w:val="18"/>
                <w:lang w:val="en-GB"/>
              </w:rPr>
              <w:t>Flow of participants, using a diagram</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7672E99C" w14:textId="6A3AE1D6" w:rsidR="008F228A" w:rsidRDefault="008F228A">
            <w:pPr>
              <w:rPr>
                <w:rFonts w:cstheme="minorHAnsi"/>
                <w:color w:val="000000" w:themeColor="text1"/>
                <w:sz w:val="18"/>
                <w:lang w:val="en-GB"/>
              </w:rPr>
            </w:pPr>
            <w:r>
              <w:rPr>
                <w:rFonts w:cstheme="minorHAnsi"/>
                <w:color w:val="000000" w:themeColor="text1"/>
                <w:sz w:val="18"/>
                <w:lang w:val="en-GB"/>
              </w:rPr>
              <w:t>107, 123-4</w:t>
            </w:r>
          </w:p>
        </w:tc>
      </w:tr>
      <w:tr w:rsidR="008F228A" w14:paraId="4906E926" w14:textId="77777777" w:rsidTr="008F228A">
        <w:tc>
          <w:tcPr>
            <w:tcW w:w="121" w:type="dxa"/>
            <w:tcBorders>
              <w:top w:val="nil"/>
              <w:left w:val="nil"/>
              <w:bottom w:val="nil"/>
              <w:right w:val="nil"/>
            </w:tcBorders>
            <w:tcMar>
              <w:top w:w="0" w:type="dxa"/>
              <w:left w:w="57" w:type="dxa"/>
              <w:bottom w:w="0" w:type="dxa"/>
              <w:right w:w="57" w:type="dxa"/>
            </w:tcMar>
          </w:tcPr>
          <w:p w14:paraId="0BB22AD0"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4D2131BF"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0D7E5178" w14:textId="77777777" w:rsidR="008F228A" w:rsidRDefault="008F228A">
            <w:pPr>
              <w:jc w:val="center"/>
              <w:rPr>
                <w:rFonts w:cstheme="minorHAnsi"/>
                <w:b/>
                <w:sz w:val="18"/>
                <w:lang w:val="en-GB"/>
              </w:rPr>
            </w:pPr>
            <w:r>
              <w:rPr>
                <w:rFonts w:cstheme="minorHAnsi"/>
                <w:b/>
                <w:sz w:val="18"/>
                <w:lang w:val="en-GB"/>
              </w:rPr>
              <w:t>20</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42081D58" w14:textId="77777777" w:rsidR="008F228A" w:rsidRDefault="008F228A">
            <w:pPr>
              <w:rPr>
                <w:rFonts w:cstheme="minorHAnsi"/>
                <w:color w:val="000000" w:themeColor="text1"/>
                <w:sz w:val="18"/>
                <w:lang w:val="en-GB"/>
              </w:rPr>
            </w:pPr>
            <w:r>
              <w:rPr>
                <w:rFonts w:cstheme="minorHAnsi"/>
                <w:color w:val="000000" w:themeColor="text1"/>
                <w:sz w:val="18"/>
              </w:rPr>
              <w:t>Baseline demographic and clinical characteristics of participants</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4C5A8E03" w14:textId="3D72E198" w:rsidR="008F228A" w:rsidRDefault="008F228A">
            <w:pPr>
              <w:rPr>
                <w:rFonts w:cstheme="minorHAnsi"/>
                <w:color w:val="000000" w:themeColor="text1"/>
                <w:sz w:val="18"/>
              </w:rPr>
            </w:pPr>
            <w:r>
              <w:rPr>
                <w:rFonts w:cstheme="minorHAnsi"/>
                <w:color w:val="000000" w:themeColor="text1"/>
                <w:sz w:val="18"/>
              </w:rPr>
              <w:t>124</w:t>
            </w:r>
          </w:p>
        </w:tc>
      </w:tr>
      <w:tr w:rsidR="008F228A" w14:paraId="49874833" w14:textId="77777777" w:rsidTr="008F228A">
        <w:tc>
          <w:tcPr>
            <w:tcW w:w="121" w:type="dxa"/>
            <w:tcBorders>
              <w:top w:val="nil"/>
              <w:left w:val="nil"/>
              <w:bottom w:val="nil"/>
              <w:right w:val="nil"/>
            </w:tcBorders>
            <w:tcMar>
              <w:top w:w="0" w:type="dxa"/>
              <w:left w:w="57" w:type="dxa"/>
              <w:bottom w:w="0" w:type="dxa"/>
              <w:right w:w="57" w:type="dxa"/>
            </w:tcMar>
          </w:tcPr>
          <w:p w14:paraId="292B2B67"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782CC4AA" w14:textId="77777777" w:rsidR="008F228A" w:rsidRDefault="008F228A">
            <w:pPr>
              <w:rPr>
                <w:rFonts w:cstheme="minorHAnsi"/>
                <w:b/>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68819B13" w14:textId="77777777" w:rsidR="008F228A" w:rsidRDefault="008F228A">
            <w:pPr>
              <w:jc w:val="center"/>
              <w:rPr>
                <w:rFonts w:cstheme="minorHAnsi"/>
                <w:b/>
                <w:sz w:val="18"/>
                <w:lang w:val="en-GB"/>
              </w:rPr>
            </w:pPr>
            <w:r>
              <w:rPr>
                <w:rFonts w:cstheme="minorHAnsi"/>
                <w:b/>
                <w:sz w:val="18"/>
                <w:lang w:val="en-GB"/>
              </w:rPr>
              <w:t>21a</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4F2728B4" w14:textId="77777777" w:rsidR="008F228A" w:rsidRDefault="008F228A">
            <w:pPr>
              <w:rPr>
                <w:rFonts w:cstheme="minorHAnsi"/>
                <w:color w:val="000000" w:themeColor="text1"/>
                <w:sz w:val="18"/>
                <w:lang w:val="en-GB"/>
              </w:rPr>
            </w:pPr>
            <w:r>
              <w:rPr>
                <w:rFonts w:cstheme="minorHAnsi"/>
                <w:color w:val="000000" w:themeColor="text1"/>
                <w:sz w:val="18"/>
                <w:lang w:val="en-GB"/>
              </w:rPr>
              <w:t>Distribution of severity of disease in those with the target condition</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2C516473" w14:textId="33336339" w:rsidR="008F228A" w:rsidRDefault="008F228A">
            <w:pPr>
              <w:rPr>
                <w:rFonts w:cstheme="minorHAnsi"/>
                <w:color w:val="000000" w:themeColor="text1"/>
                <w:sz w:val="18"/>
                <w:lang w:val="en-GB"/>
              </w:rPr>
            </w:pPr>
            <w:r>
              <w:rPr>
                <w:rFonts w:cstheme="minorHAnsi"/>
                <w:color w:val="000000" w:themeColor="text1"/>
                <w:sz w:val="18"/>
                <w:lang w:val="en-GB"/>
              </w:rPr>
              <w:t>Na</w:t>
            </w:r>
          </w:p>
        </w:tc>
      </w:tr>
      <w:tr w:rsidR="008F228A" w14:paraId="38CBF3CA" w14:textId="77777777" w:rsidTr="008F228A">
        <w:tc>
          <w:tcPr>
            <w:tcW w:w="121" w:type="dxa"/>
            <w:tcBorders>
              <w:top w:val="nil"/>
              <w:left w:val="nil"/>
              <w:bottom w:val="nil"/>
              <w:right w:val="nil"/>
            </w:tcBorders>
            <w:tcMar>
              <w:top w:w="0" w:type="dxa"/>
              <w:left w:w="57" w:type="dxa"/>
              <w:bottom w:w="0" w:type="dxa"/>
              <w:right w:w="57" w:type="dxa"/>
            </w:tcMar>
          </w:tcPr>
          <w:p w14:paraId="65E99DBF" w14:textId="77777777" w:rsidR="008F228A" w:rsidRDefault="008F228A">
            <w:pPr>
              <w:rPr>
                <w:rFonts w:cstheme="minorHAnsi"/>
                <w:color w:val="000000" w:themeColor="text1"/>
                <w:sz w:val="18"/>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4E55A4B1" w14:textId="77777777" w:rsidR="008F228A" w:rsidRDefault="008F228A">
            <w:pPr>
              <w:rPr>
                <w:rFonts w:cstheme="minorHAnsi"/>
                <w:b/>
                <w:color w:val="2E74B5" w:themeColor="accent1" w:themeShade="BF"/>
                <w:sz w:val="18"/>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469C0141" w14:textId="77777777" w:rsidR="008F228A" w:rsidRDefault="008F228A">
            <w:pPr>
              <w:jc w:val="center"/>
              <w:rPr>
                <w:rFonts w:cstheme="minorHAnsi"/>
                <w:b/>
                <w:sz w:val="18"/>
                <w:lang w:val="en-GB"/>
              </w:rPr>
            </w:pPr>
            <w:r>
              <w:rPr>
                <w:rFonts w:cstheme="minorHAnsi"/>
                <w:b/>
                <w:sz w:val="18"/>
                <w:lang w:val="en-GB"/>
              </w:rPr>
              <w:t>21b</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69E8E41E" w14:textId="77777777" w:rsidR="008F228A" w:rsidRDefault="008F228A">
            <w:pPr>
              <w:rPr>
                <w:rFonts w:cstheme="minorHAnsi"/>
                <w:color w:val="000000" w:themeColor="text1"/>
                <w:sz w:val="18"/>
                <w:lang w:val="en-GB"/>
              </w:rPr>
            </w:pPr>
            <w:r>
              <w:rPr>
                <w:rFonts w:cstheme="minorHAnsi"/>
                <w:sz w:val="18"/>
                <w:lang w:val="en-GB"/>
              </w:rPr>
              <w:t>Distribution of</w:t>
            </w:r>
            <w:r>
              <w:rPr>
                <w:rFonts w:cstheme="minorHAnsi"/>
                <w:color w:val="FF0000"/>
                <w:sz w:val="18"/>
                <w:lang w:val="en-GB"/>
              </w:rPr>
              <w:t xml:space="preserve"> </w:t>
            </w:r>
            <w:r>
              <w:rPr>
                <w:rFonts w:cstheme="minorHAnsi"/>
                <w:color w:val="000000" w:themeColor="text1"/>
                <w:sz w:val="18"/>
                <w:lang w:val="en-GB"/>
              </w:rPr>
              <w:t>alternative diagnoses in those without the target condition</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26843402" w14:textId="5EB96857" w:rsidR="008F228A" w:rsidRDefault="008F228A">
            <w:pPr>
              <w:rPr>
                <w:rFonts w:cstheme="minorHAnsi"/>
                <w:sz w:val="18"/>
                <w:lang w:val="en-GB"/>
              </w:rPr>
            </w:pPr>
            <w:r>
              <w:rPr>
                <w:rFonts w:cstheme="minorHAnsi"/>
                <w:sz w:val="18"/>
                <w:lang w:val="en-GB"/>
              </w:rPr>
              <w:t>124-9</w:t>
            </w:r>
          </w:p>
        </w:tc>
      </w:tr>
      <w:tr w:rsidR="008F228A" w14:paraId="1F7D6DB4" w14:textId="77777777" w:rsidTr="008F228A">
        <w:tc>
          <w:tcPr>
            <w:tcW w:w="121" w:type="dxa"/>
            <w:tcBorders>
              <w:top w:val="nil"/>
              <w:left w:val="nil"/>
              <w:bottom w:val="nil"/>
              <w:right w:val="nil"/>
            </w:tcBorders>
            <w:tcMar>
              <w:top w:w="0" w:type="dxa"/>
              <w:left w:w="57" w:type="dxa"/>
              <w:bottom w:w="0" w:type="dxa"/>
              <w:right w:w="57" w:type="dxa"/>
            </w:tcMar>
          </w:tcPr>
          <w:p w14:paraId="035455AB"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556726F5" w14:textId="77777777" w:rsidR="008F228A" w:rsidRDefault="008F228A">
            <w:pPr>
              <w:rPr>
                <w:rFonts w:cstheme="minorHAnsi"/>
                <w:b/>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714E7ACA" w14:textId="77777777" w:rsidR="008F228A" w:rsidRDefault="008F228A">
            <w:pPr>
              <w:jc w:val="center"/>
              <w:rPr>
                <w:rFonts w:cstheme="minorHAnsi"/>
                <w:b/>
                <w:sz w:val="18"/>
                <w:lang w:val="en-GB"/>
              </w:rPr>
            </w:pPr>
            <w:r>
              <w:rPr>
                <w:rFonts w:cstheme="minorHAnsi"/>
                <w:b/>
                <w:sz w:val="18"/>
                <w:lang w:val="en-GB"/>
              </w:rPr>
              <w:t>22</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6AC99CE7" w14:textId="77777777" w:rsidR="008F228A" w:rsidRDefault="008F228A">
            <w:pPr>
              <w:rPr>
                <w:rFonts w:cstheme="minorHAnsi"/>
                <w:sz w:val="18"/>
                <w:lang w:val="en-GB"/>
              </w:rPr>
            </w:pPr>
            <w:r>
              <w:rPr>
                <w:rFonts w:cstheme="minorHAnsi"/>
                <w:sz w:val="18"/>
                <w:lang w:val="en-GB"/>
              </w:rPr>
              <w:t>Time interval and any clinical interventions between index test and reference standard</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3953E22" w14:textId="33756126" w:rsidR="008F228A" w:rsidRDefault="00390F48">
            <w:pPr>
              <w:rPr>
                <w:rFonts w:cstheme="minorHAnsi"/>
                <w:sz w:val="18"/>
                <w:lang w:val="en-GB"/>
              </w:rPr>
            </w:pPr>
            <w:r>
              <w:rPr>
                <w:rFonts w:cstheme="minorHAnsi"/>
                <w:sz w:val="18"/>
                <w:lang w:val="en-GB"/>
              </w:rPr>
              <w:t>Na</w:t>
            </w:r>
          </w:p>
        </w:tc>
      </w:tr>
      <w:tr w:rsidR="008F228A" w14:paraId="5ED77F68" w14:textId="77777777" w:rsidTr="008F228A">
        <w:tc>
          <w:tcPr>
            <w:tcW w:w="121" w:type="dxa"/>
            <w:tcBorders>
              <w:top w:val="nil"/>
              <w:left w:val="nil"/>
              <w:bottom w:val="nil"/>
              <w:right w:val="nil"/>
            </w:tcBorders>
            <w:tcMar>
              <w:top w:w="0" w:type="dxa"/>
              <w:left w:w="57" w:type="dxa"/>
              <w:bottom w:w="0" w:type="dxa"/>
              <w:right w:w="57" w:type="dxa"/>
            </w:tcMar>
          </w:tcPr>
          <w:p w14:paraId="29E65394"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04212FA8" w14:textId="77777777" w:rsidR="008F228A" w:rsidRDefault="008F228A">
            <w:pPr>
              <w:rPr>
                <w:rFonts w:cstheme="minorHAnsi"/>
                <w:i/>
                <w:color w:val="2E74B5" w:themeColor="accent1" w:themeShade="BF"/>
                <w:sz w:val="18"/>
                <w:lang w:val="en-GB"/>
              </w:rPr>
            </w:pPr>
            <w:r>
              <w:rPr>
                <w:rFonts w:cstheme="minorHAnsi"/>
                <w:i/>
                <w:color w:val="2E74B5" w:themeColor="accent1" w:themeShade="BF"/>
                <w:sz w:val="18"/>
                <w:lang w:val="en-GB"/>
              </w:rPr>
              <w:t>Test results</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082E002C" w14:textId="77777777" w:rsidR="008F228A" w:rsidRDefault="008F228A">
            <w:pPr>
              <w:jc w:val="center"/>
              <w:rPr>
                <w:rFonts w:cstheme="minorHAnsi"/>
                <w:b/>
                <w:sz w:val="18"/>
                <w:lang w:val="en-GB"/>
              </w:rPr>
            </w:pPr>
            <w:r>
              <w:rPr>
                <w:rFonts w:cstheme="minorHAnsi"/>
                <w:b/>
                <w:sz w:val="18"/>
                <w:lang w:val="en-GB"/>
              </w:rPr>
              <w:t>23</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67C95E0A" w14:textId="77777777" w:rsidR="008F228A" w:rsidRDefault="008F228A">
            <w:pPr>
              <w:rPr>
                <w:rFonts w:cstheme="minorHAnsi"/>
                <w:color w:val="000000" w:themeColor="text1"/>
                <w:sz w:val="18"/>
                <w:lang w:val="en-GB"/>
              </w:rPr>
            </w:pPr>
            <w:r>
              <w:rPr>
                <w:rFonts w:cstheme="minorHAnsi"/>
                <w:color w:val="000000" w:themeColor="text1"/>
                <w:sz w:val="18"/>
                <w:lang w:val="en-GB"/>
              </w:rPr>
              <w:t xml:space="preserve">Cross tabulation of the index test results (or their distribution) </w:t>
            </w:r>
            <w:r>
              <w:rPr>
                <w:rFonts w:cstheme="minorHAnsi"/>
                <w:color w:val="000000" w:themeColor="text1"/>
                <w:sz w:val="18"/>
                <w:lang w:val="en-GB"/>
              </w:rPr>
              <w:br/>
              <w:t>by the results of the reference standard</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33299F78" w14:textId="3FFAA323" w:rsidR="008F228A" w:rsidRDefault="00390F48">
            <w:pPr>
              <w:rPr>
                <w:rFonts w:cstheme="minorHAnsi"/>
                <w:color w:val="000000" w:themeColor="text1"/>
                <w:sz w:val="18"/>
                <w:lang w:val="en-GB"/>
              </w:rPr>
            </w:pPr>
            <w:r>
              <w:rPr>
                <w:rFonts w:cstheme="minorHAnsi"/>
                <w:color w:val="000000" w:themeColor="text1"/>
                <w:sz w:val="18"/>
                <w:lang w:val="en-GB"/>
              </w:rPr>
              <w:t>124</w:t>
            </w:r>
          </w:p>
        </w:tc>
      </w:tr>
      <w:tr w:rsidR="008F228A" w14:paraId="07E03B48" w14:textId="77777777" w:rsidTr="008F228A">
        <w:tc>
          <w:tcPr>
            <w:tcW w:w="121" w:type="dxa"/>
            <w:tcBorders>
              <w:top w:val="nil"/>
              <w:left w:val="nil"/>
              <w:bottom w:val="nil"/>
              <w:right w:val="nil"/>
            </w:tcBorders>
            <w:tcMar>
              <w:top w:w="0" w:type="dxa"/>
              <w:left w:w="57" w:type="dxa"/>
              <w:bottom w:w="0" w:type="dxa"/>
              <w:right w:w="57" w:type="dxa"/>
            </w:tcMar>
          </w:tcPr>
          <w:p w14:paraId="0C3F9732" w14:textId="77777777" w:rsidR="008F228A" w:rsidRDefault="008F228A">
            <w:pPr>
              <w:rPr>
                <w:rFonts w:cstheme="minorHAnsi"/>
                <w:color w:val="000000" w:themeColor="text1"/>
                <w:sz w:val="18"/>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7E98078B" w14:textId="77777777" w:rsidR="008F228A" w:rsidRDefault="008F228A">
            <w:pPr>
              <w:rPr>
                <w:rFonts w:cstheme="minorHAnsi"/>
                <w:color w:val="000000" w:themeColor="text1"/>
                <w:sz w:val="18"/>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29664A0C" w14:textId="77777777" w:rsidR="008F228A" w:rsidRDefault="008F228A">
            <w:pPr>
              <w:jc w:val="center"/>
              <w:rPr>
                <w:rFonts w:cstheme="minorHAnsi"/>
                <w:b/>
                <w:sz w:val="18"/>
                <w:lang w:val="en-GB"/>
              </w:rPr>
            </w:pPr>
            <w:r>
              <w:rPr>
                <w:rFonts w:cstheme="minorHAnsi"/>
                <w:b/>
                <w:sz w:val="18"/>
                <w:lang w:val="en-GB"/>
              </w:rPr>
              <w:t>24</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54336D39" w14:textId="77777777" w:rsidR="008F228A" w:rsidRDefault="008F228A">
            <w:pPr>
              <w:rPr>
                <w:rFonts w:cstheme="minorHAnsi"/>
                <w:color w:val="000000" w:themeColor="text1"/>
                <w:sz w:val="18"/>
                <w:lang w:val="en-GB"/>
              </w:rPr>
            </w:pPr>
            <w:r>
              <w:rPr>
                <w:rFonts w:cstheme="minorHAnsi"/>
                <w:color w:val="000000" w:themeColor="text1"/>
                <w:sz w:val="18"/>
                <w:lang w:val="en-GB"/>
              </w:rPr>
              <w:t>Estimates of diagnostic accuracy and their precision (such as 95% confidence intervals)</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3F20CC1" w14:textId="034BA886" w:rsidR="008F228A" w:rsidRDefault="00390F48">
            <w:pPr>
              <w:rPr>
                <w:rFonts w:cstheme="minorHAnsi"/>
                <w:color w:val="000000" w:themeColor="text1"/>
                <w:sz w:val="18"/>
                <w:lang w:val="en-GB"/>
              </w:rPr>
            </w:pPr>
            <w:r>
              <w:rPr>
                <w:rFonts w:cstheme="minorHAnsi"/>
                <w:color w:val="000000" w:themeColor="text1"/>
                <w:sz w:val="18"/>
                <w:lang w:val="en-GB"/>
              </w:rPr>
              <w:t>125</w:t>
            </w:r>
          </w:p>
        </w:tc>
      </w:tr>
      <w:tr w:rsidR="008F228A" w14:paraId="21764D48" w14:textId="77777777" w:rsidTr="008F228A">
        <w:tc>
          <w:tcPr>
            <w:tcW w:w="121" w:type="dxa"/>
            <w:tcBorders>
              <w:top w:val="nil"/>
              <w:left w:val="nil"/>
              <w:bottom w:val="nil"/>
              <w:right w:val="nil"/>
            </w:tcBorders>
            <w:tcMar>
              <w:top w:w="0" w:type="dxa"/>
              <w:left w:w="57" w:type="dxa"/>
              <w:bottom w:w="0" w:type="dxa"/>
              <w:right w:w="57" w:type="dxa"/>
            </w:tcMar>
          </w:tcPr>
          <w:p w14:paraId="404EF39A" w14:textId="77777777" w:rsidR="008F228A" w:rsidRDefault="008F228A">
            <w:pPr>
              <w:rPr>
                <w:rFonts w:cstheme="minorHAnsi"/>
                <w:color w:val="000000" w:themeColor="text1"/>
                <w:sz w:val="18"/>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2FE4287F" w14:textId="77777777" w:rsidR="008F228A" w:rsidRDefault="008F228A">
            <w:pPr>
              <w:rPr>
                <w:rFonts w:cstheme="minorHAnsi"/>
                <w:color w:val="000000" w:themeColor="text1"/>
                <w:sz w:val="18"/>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5EF269E6" w14:textId="77777777" w:rsidR="008F228A" w:rsidRDefault="008F228A">
            <w:pPr>
              <w:jc w:val="center"/>
              <w:rPr>
                <w:rFonts w:cstheme="minorHAnsi"/>
                <w:b/>
                <w:sz w:val="18"/>
                <w:lang w:val="en-GB"/>
              </w:rPr>
            </w:pPr>
            <w:r>
              <w:rPr>
                <w:rFonts w:cstheme="minorHAnsi"/>
                <w:b/>
                <w:sz w:val="18"/>
                <w:lang w:val="en-GB"/>
              </w:rPr>
              <w:t>25</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14D58DA0" w14:textId="77777777" w:rsidR="008F228A" w:rsidRDefault="008F228A">
            <w:pPr>
              <w:rPr>
                <w:rFonts w:cstheme="minorHAnsi"/>
                <w:color w:val="000000" w:themeColor="text1"/>
                <w:sz w:val="18"/>
                <w:lang w:val="en-GB"/>
              </w:rPr>
            </w:pPr>
            <w:r>
              <w:rPr>
                <w:rFonts w:cstheme="minorHAnsi"/>
                <w:color w:val="000000" w:themeColor="text1"/>
                <w:sz w:val="18"/>
                <w:lang w:val="en-GB"/>
              </w:rPr>
              <w:t>Any adverse events from performing the index test or the reference standard</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FA6EA45" w14:textId="266A9134" w:rsidR="008F228A" w:rsidRDefault="00390F48">
            <w:pPr>
              <w:rPr>
                <w:rFonts w:cstheme="minorHAnsi"/>
                <w:color w:val="000000" w:themeColor="text1"/>
                <w:sz w:val="18"/>
                <w:lang w:val="en-GB"/>
              </w:rPr>
            </w:pPr>
            <w:r>
              <w:rPr>
                <w:rFonts w:cstheme="minorHAnsi"/>
                <w:color w:val="000000" w:themeColor="text1"/>
                <w:sz w:val="18"/>
                <w:lang w:val="en-GB"/>
              </w:rPr>
              <w:t>Na</w:t>
            </w:r>
          </w:p>
        </w:tc>
      </w:tr>
      <w:tr w:rsidR="008F228A" w14:paraId="0C3D2F92" w14:textId="77777777" w:rsidTr="008F228A">
        <w:tc>
          <w:tcPr>
            <w:tcW w:w="121" w:type="dxa"/>
            <w:tcBorders>
              <w:top w:val="nil"/>
              <w:left w:val="nil"/>
              <w:bottom w:val="nil"/>
              <w:right w:val="nil"/>
            </w:tcBorders>
            <w:tcMar>
              <w:top w:w="0" w:type="dxa"/>
              <w:left w:w="57" w:type="dxa"/>
              <w:bottom w:w="0" w:type="dxa"/>
              <w:right w:w="57" w:type="dxa"/>
            </w:tcMar>
          </w:tcPr>
          <w:p w14:paraId="527F926E"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0321668C" w14:textId="77777777" w:rsidR="008F228A" w:rsidRDefault="008F228A">
            <w:pPr>
              <w:rPr>
                <w:rFonts w:cstheme="minorHAnsi"/>
                <w:b/>
                <w:color w:val="2E74B5" w:themeColor="accent1" w:themeShade="BF"/>
                <w:sz w:val="18"/>
                <w:lang w:val="en-GB"/>
              </w:rPr>
            </w:pPr>
            <w:r>
              <w:rPr>
                <w:rFonts w:cstheme="minorHAnsi"/>
                <w:b/>
                <w:color w:val="2E74B5" w:themeColor="accent1" w:themeShade="BF"/>
                <w:sz w:val="18"/>
                <w:lang w:val="en-GB"/>
              </w:rPr>
              <w:t>DISCUSSION</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tcPr>
          <w:p w14:paraId="3367C182" w14:textId="77777777" w:rsidR="008F228A" w:rsidRDefault="008F228A">
            <w:pPr>
              <w:jc w:val="center"/>
              <w:rPr>
                <w:rFonts w:cstheme="minorHAnsi"/>
                <w:b/>
                <w:sz w:val="18"/>
                <w:lang w:val="en-GB"/>
              </w:rPr>
            </w:pPr>
          </w:p>
        </w:tc>
        <w:tc>
          <w:tcPr>
            <w:tcW w:w="7282" w:type="dxa"/>
            <w:tcBorders>
              <w:top w:val="dotted" w:sz="6" w:space="0" w:color="5B9BD5" w:themeColor="accent1"/>
              <w:left w:val="dotted" w:sz="6" w:space="0" w:color="5B9BD5" w:themeColor="accent1"/>
              <w:bottom w:val="dotted" w:sz="6" w:space="0" w:color="5B9BD5" w:themeColor="accent1"/>
              <w:right w:val="nil"/>
            </w:tcBorders>
          </w:tcPr>
          <w:p w14:paraId="2E7757FF" w14:textId="77777777" w:rsidR="008F228A" w:rsidRDefault="008F228A">
            <w:pPr>
              <w:rPr>
                <w:rFonts w:cstheme="minorHAnsi"/>
                <w:i/>
                <w:color w:val="000000" w:themeColor="text1"/>
                <w:sz w:val="18"/>
                <w:lang w:val="en-GB"/>
              </w:rPr>
            </w:pP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33778BDB" w14:textId="77777777" w:rsidR="008F228A" w:rsidRDefault="008F228A">
            <w:pPr>
              <w:rPr>
                <w:rFonts w:cstheme="minorHAnsi"/>
                <w:i/>
                <w:color w:val="000000" w:themeColor="text1"/>
                <w:sz w:val="18"/>
                <w:lang w:val="en-GB"/>
              </w:rPr>
            </w:pPr>
          </w:p>
        </w:tc>
      </w:tr>
      <w:tr w:rsidR="008F228A" w14:paraId="7A1E209F" w14:textId="77777777" w:rsidTr="008F228A">
        <w:tc>
          <w:tcPr>
            <w:tcW w:w="121" w:type="dxa"/>
            <w:tcBorders>
              <w:top w:val="nil"/>
              <w:left w:val="nil"/>
              <w:bottom w:val="nil"/>
              <w:right w:val="nil"/>
            </w:tcBorders>
            <w:tcMar>
              <w:top w:w="0" w:type="dxa"/>
              <w:left w:w="57" w:type="dxa"/>
              <w:bottom w:w="0" w:type="dxa"/>
              <w:right w:w="57" w:type="dxa"/>
            </w:tcMar>
          </w:tcPr>
          <w:p w14:paraId="2256B3CE"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733CAF6A"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7A225D94" w14:textId="77777777" w:rsidR="008F228A" w:rsidRDefault="008F228A">
            <w:pPr>
              <w:jc w:val="center"/>
              <w:rPr>
                <w:rFonts w:cstheme="minorHAnsi"/>
                <w:b/>
                <w:sz w:val="18"/>
                <w:lang w:val="en-GB"/>
              </w:rPr>
            </w:pPr>
            <w:r>
              <w:rPr>
                <w:rFonts w:cstheme="minorHAnsi"/>
                <w:b/>
                <w:sz w:val="18"/>
                <w:lang w:val="en-GB"/>
              </w:rPr>
              <w:t>26</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136D0283" w14:textId="77777777" w:rsidR="008F228A" w:rsidRDefault="008F228A">
            <w:pPr>
              <w:rPr>
                <w:rFonts w:cstheme="minorHAnsi"/>
                <w:color w:val="000000" w:themeColor="text1"/>
                <w:sz w:val="18"/>
                <w:lang w:val="en-GB"/>
              </w:rPr>
            </w:pPr>
            <w:r>
              <w:rPr>
                <w:rFonts w:cstheme="minorHAnsi"/>
                <w:color w:val="000000" w:themeColor="text1"/>
                <w:sz w:val="18"/>
                <w:lang w:val="en-GB"/>
              </w:rPr>
              <w:t xml:space="preserve">Study limitations, </w:t>
            </w:r>
            <w:r>
              <w:rPr>
                <w:rFonts w:cstheme="minorHAnsi"/>
                <w:sz w:val="18"/>
                <w:lang w:val="en-GB"/>
              </w:rPr>
              <w:t>including</w:t>
            </w:r>
            <w:r>
              <w:rPr>
                <w:rFonts w:cstheme="minorHAnsi"/>
                <w:color w:val="000000" w:themeColor="text1"/>
                <w:sz w:val="18"/>
                <w:lang w:val="en-GB"/>
              </w:rPr>
              <w:t xml:space="preserve"> sources of potential bias, statistical uncertainty, and generalisability</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80605EC" w14:textId="7BC80B0C" w:rsidR="008F228A" w:rsidRDefault="00390F48">
            <w:pPr>
              <w:rPr>
                <w:rFonts w:cstheme="minorHAnsi"/>
                <w:color w:val="000000" w:themeColor="text1"/>
                <w:sz w:val="18"/>
                <w:lang w:val="en-GB"/>
              </w:rPr>
            </w:pPr>
            <w:r>
              <w:rPr>
                <w:rFonts w:cstheme="minorHAnsi"/>
                <w:color w:val="000000" w:themeColor="text1"/>
                <w:sz w:val="18"/>
                <w:lang w:val="en-GB"/>
              </w:rPr>
              <w:t>131-2</w:t>
            </w:r>
          </w:p>
        </w:tc>
      </w:tr>
      <w:tr w:rsidR="008F228A" w14:paraId="6550D1A4" w14:textId="77777777" w:rsidTr="008F228A">
        <w:tc>
          <w:tcPr>
            <w:tcW w:w="121" w:type="dxa"/>
            <w:tcBorders>
              <w:top w:val="nil"/>
              <w:left w:val="nil"/>
              <w:bottom w:val="nil"/>
              <w:right w:val="nil"/>
            </w:tcBorders>
            <w:tcMar>
              <w:top w:w="0" w:type="dxa"/>
              <w:left w:w="57" w:type="dxa"/>
              <w:bottom w:w="0" w:type="dxa"/>
              <w:right w:w="57" w:type="dxa"/>
            </w:tcMar>
          </w:tcPr>
          <w:p w14:paraId="70D6778F"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6EB59644" w14:textId="77777777" w:rsidR="008F228A" w:rsidRDefault="008F228A">
            <w:pPr>
              <w:rPr>
                <w:rFonts w:cstheme="minorHAnsi"/>
                <w:color w:val="2E74B5" w:themeColor="accent1" w:themeShade="BF"/>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4752AF81" w14:textId="77777777" w:rsidR="008F228A" w:rsidRDefault="008F228A">
            <w:pPr>
              <w:jc w:val="center"/>
              <w:rPr>
                <w:rFonts w:cstheme="minorHAnsi"/>
                <w:b/>
                <w:sz w:val="18"/>
                <w:lang w:val="en-GB"/>
              </w:rPr>
            </w:pPr>
            <w:r>
              <w:rPr>
                <w:rFonts w:cstheme="minorHAnsi"/>
                <w:b/>
                <w:sz w:val="18"/>
                <w:lang w:val="en-GB"/>
              </w:rPr>
              <w:t>27</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4A23CAFE" w14:textId="77777777" w:rsidR="008F228A" w:rsidRDefault="008F228A">
            <w:pPr>
              <w:rPr>
                <w:rFonts w:cstheme="minorHAnsi"/>
                <w:color w:val="000000" w:themeColor="text1"/>
                <w:sz w:val="18"/>
                <w:lang w:val="en-GB"/>
              </w:rPr>
            </w:pPr>
            <w:r>
              <w:rPr>
                <w:rFonts w:cstheme="minorHAnsi"/>
                <w:color w:val="000000" w:themeColor="text1"/>
                <w:sz w:val="18"/>
                <w:lang w:val="en-GB"/>
              </w:rPr>
              <w:t>Implications for practice, including the intended use and clinical role of the index test</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A2F5806" w14:textId="1324F269" w:rsidR="008F228A" w:rsidRDefault="00390F48">
            <w:pPr>
              <w:rPr>
                <w:rFonts w:cstheme="minorHAnsi"/>
                <w:color w:val="000000" w:themeColor="text1"/>
                <w:sz w:val="18"/>
                <w:lang w:val="en-GB"/>
              </w:rPr>
            </w:pPr>
            <w:r>
              <w:rPr>
                <w:rFonts w:cstheme="minorHAnsi"/>
                <w:color w:val="000000" w:themeColor="text1"/>
                <w:sz w:val="18"/>
                <w:lang w:val="en-GB"/>
              </w:rPr>
              <w:t>129-32</w:t>
            </w:r>
          </w:p>
        </w:tc>
      </w:tr>
      <w:tr w:rsidR="008F228A" w14:paraId="2A8AC58F" w14:textId="77777777" w:rsidTr="008F228A">
        <w:tc>
          <w:tcPr>
            <w:tcW w:w="121" w:type="dxa"/>
            <w:tcBorders>
              <w:top w:val="nil"/>
              <w:left w:val="nil"/>
              <w:bottom w:val="nil"/>
              <w:right w:val="nil"/>
            </w:tcBorders>
            <w:tcMar>
              <w:top w:w="0" w:type="dxa"/>
              <w:left w:w="57" w:type="dxa"/>
              <w:bottom w:w="0" w:type="dxa"/>
              <w:right w:w="57" w:type="dxa"/>
            </w:tcMar>
          </w:tcPr>
          <w:p w14:paraId="68877D42"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hideMark/>
          </w:tcPr>
          <w:p w14:paraId="30DD3068" w14:textId="77777777" w:rsidR="008F228A" w:rsidRDefault="008F228A">
            <w:pPr>
              <w:rPr>
                <w:rFonts w:cstheme="minorHAnsi"/>
                <w:b/>
                <w:color w:val="2E74B5" w:themeColor="accent1" w:themeShade="BF"/>
                <w:sz w:val="18"/>
                <w:lang w:val="en-GB"/>
              </w:rPr>
            </w:pPr>
            <w:r>
              <w:rPr>
                <w:rFonts w:cstheme="minorHAnsi"/>
                <w:b/>
                <w:color w:val="2E74B5" w:themeColor="accent1" w:themeShade="BF"/>
                <w:sz w:val="18"/>
                <w:lang w:val="en-GB"/>
              </w:rPr>
              <w:t>OTHER INFORMATION</w:t>
            </w: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tcPr>
          <w:p w14:paraId="3096E10C" w14:textId="77777777" w:rsidR="008F228A" w:rsidRDefault="008F228A">
            <w:pPr>
              <w:jc w:val="center"/>
              <w:rPr>
                <w:rFonts w:cstheme="minorHAnsi"/>
                <w:b/>
                <w:sz w:val="18"/>
                <w:lang w:val="en-GB"/>
              </w:rPr>
            </w:pPr>
          </w:p>
        </w:tc>
        <w:tc>
          <w:tcPr>
            <w:tcW w:w="7282" w:type="dxa"/>
            <w:tcBorders>
              <w:top w:val="dotted" w:sz="6" w:space="0" w:color="5B9BD5" w:themeColor="accent1"/>
              <w:left w:val="dotted" w:sz="6" w:space="0" w:color="5B9BD5" w:themeColor="accent1"/>
              <w:bottom w:val="dotted" w:sz="6" w:space="0" w:color="5B9BD5" w:themeColor="accent1"/>
              <w:right w:val="nil"/>
            </w:tcBorders>
          </w:tcPr>
          <w:p w14:paraId="274445FA" w14:textId="77777777" w:rsidR="008F228A" w:rsidRDefault="008F228A">
            <w:pPr>
              <w:rPr>
                <w:rFonts w:cstheme="minorHAnsi"/>
                <w:i/>
                <w:color w:val="000000" w:themeColor="text1"/>
                <w:sz w:val="18"/>
                <w:lang w:val="en-GB"/>
              </w:rPr>
            </w:pP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013D5FA4" w14:textId="77777777" w:rsidR="008F228A" w:rsidRDefault="008F228A">
            <w:pPr>
              <w:rPr>
                <w:rFonts w:cstheme="minorHAnsi"/>
                <w:i/>
                <w:color w:val="000000" w:themeColor="text1"/>
                <w:sz w:val="18"/>
                <w:lang w:val="en-GB"/>
              </w:rPr>
            </w:pPr>
          </w:p>
        </w:tc>
      </w:tr>
      <w:tr w:rsidR="008F228A" w14:paraId="2243088B" w14:textId="77777777" w:rsidTr="008F228A">
        <w:tc>
          <w:tcPr>
            <w:tcW w:w="121" w:type="dxa"/>
            <w:tcBorders>
              <w:top w:val="nil"/>
              <w:left w:val="nil"/>
              <w:bottom w:val="nil"/>
              <w:right w:val="nil"/>
            </w:tcBorders>
            <w:tcMar>
              <w:top w:w="0" w:type="dxa"/>
              <w:left w:w="57" w:type="dxa"/>
              <w:bottom w:w="0" w:type="dxa"/>
              <w:right w:w="57" w:type="dxa"/>
            </w:tcMar>
          </w:tcPr>
          <w:p w14:paraId="28C9D485"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61EAC1ED" w14:textId="77777777" w:rsidR="008F228A" w:rsidRDefault="008F228A">
            <w:pPr>
              <w:rPr>
                <w:rFonts w:cstheme="minorHAnsi"/>
                <w:color w:val="000000" w:themeColor="text1"/>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061E8DDC" w14:textId="77777777" w:rsidR="008F228A" w:rsidRDefault="008F228A">
            <w:pPr>
              <w:jc w:val="center"/>
              <w:rPr>
                <w:rFonts w:cstheme="minorHAnsi"/>
                <w:b/>
                <w:sz w:val="18"/>
                <w:lang w:val="en-GB"/>
              </w:rPr>
            </w:pPr>
            <w:r>
              <w:rPr>
                <w:rFonts w:cstheme="minorHAnsi"/>
                <w:b/>
                <w:sz w:val="18"/>
                <w:lang w:val="en-GB"/>
              </w:rPr>
              <w:t>28</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5D34EA2A" w14:textId="77777777" w:rsidR="008F228A" w:rsidRDefault="008F228A">
            <w:pPr>
              <w:rPr>
                <w:rFonts w:cstheme="minorHAnsi"/>
                <w:color w:val="000000" w:themeColor="text1"/>
                <w:sz w:val="18"/>
                <w:lang w:val="en-GB"/>
              </w:rPr>
            </w:pPr>
            <w:r>
              <w:rPr>
                <w:rFonts w:cstheme="minorHAnsi"/>
                <w:color w:val="000000" w:themeColor="text1"/>
                <w:sz w:val="18"/>
                <w:lang w:val="en-GB"/>
              </w:rPr>
              <w:t>Registration number and name of registry</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520844C5" w14:textId="77777777" w:rsidR="008F228A" w:rsidRDefault="008F228A">
            <w:pPr>
              <w:rPr>
                <w:rFonts w:cstheme="minorHAnsi"/>
                <w:color w:val="000000" w:themeColor="text1"/>
                <w:sz w:val="18"/>
                <w:lang w:val="en-GB"/>
              </w:rPr>
            </w:pPr>
          </w:p>
        </w:tc>
      </w:tr>
      <w:tr w:rsidR="008F228A" w14:paraId="2A80E047" w14:textId="77777777" w:rsidTr="008F228A">
        <w:tc>
          <w:tcPr>
            <w:tcW w:w="121" w:type="dxa"/>
            <w:tcBorders>
              <w:top w:val="nil"/>
              <w:left w:val="nil"/>
              <w:bottom w:val="nil"/>
              <w:right w:val="nil"/>
            </w:tcBorders>
            <w:tcMar>
              <w:top w:w="0" w:type="dxa"/>
              <w:left w:w="57" w:type="dxa"/>
              <w:bottom w:w="0" w:type="dxa"/>
              <w:right w:w="57" w:type="dxa"/>
            </w:tcMar>
          </w:tcPr>
          <w:p w14:paraId="00AB8136" w14:textId="77777777" w:rsidR="008F228A" w:rsidRDefault="008F228A">
            <w:pPr>
              <w:rPr>
                <w:rFonts w:cstheme="minorHAnsi"/>
                <w:color w:val="000000" w:themeColor="text1"/>
                <w:sz w:val="18"/>
                <w:lang w:val="en-GB"/>
              </w:rPr>
            </w:pPr>
          </w:p>
        </w:tc>
        <w:tc>
          <w:tcPr>
            <w:tcW w:w="1727" w:type="dxa"/>
            <w:tcBorders>
              <w:top w:val="dotted" w:sz="6" w:space="0" w:color="5B9BD5" w:themeColor="accent1"/>
              <w:left w:val="nil"/>
              <w:bottom w:val="dotted" w:sz="6" w:space="0" w:color="5B9BD5" w:themeColor="accent1"/>
              <w:right w:val="dotted" w:sz="6" w:space="0" w:color="5B9BD5" w:themeColor="accent1"/>
            </w:tcBorders>
          </w:tcPr>
          <w:p w14:paraId="4E889762" w14:textId="77777777" w:rsidR="008F228A" w:rsidRDefault="008F228A">
            <w:pPr>
              <w:rPr>
                <w:rFonts w:cstheme="minorHAnsi"/>
                <w:color w:val="000000" w:themeColor="text1"/>
                <w:sz w:val="18"/>
                <w:lang w:val="en-GB"/>
              </w:rPr>
            </w:pPr>
          </w:p>
        </w:tc>
        <w:tc>
          <w:tcPr>
            <w:tcW w:w="518" w:type="dxa"/>
            <w:tcBorders>
              <w:top w:val="dotted" w:sz="6" w:space="0" w:color="5B9BD5" w:themeColor="accent1"/>
              <w:left w:val="dotted" w:sz="6" w:space="0" w:color="5B9BD5" w:themeColor="accent1"/>
              <w:bottom w:val="dotted" w:sz="6" w:space="0" w:color="5B9BD5" w:themeColor="accent1"/>
              <w:right w:val="dotted" w:sz="6" w:space="0" w:color="5B9BD5" w:themeColor="accent1"/>
            </w:tcBorders>
            <w:hideMark/>
          </w:tcPr>
          <w:p w14:paraId="69246F3B" w14:textId="77777777" w:rsidR="008F228A" w:rsidRDefault="008F228A">
            <w:pPr>
              <w:jc w:val="center"/>
              <w:rPr>
                <w:rFonts w:cstheme="minorHAnsi"/>
                <w:b/>
                <w:sz w:val="18"/>
                <w:lang w:val="en-GB"/>
              </w:rPr>
            </w:pPr>
            <w:r>
              <w:rPr>
                <w:rFonts w:cstheme="minorHAnsi"/>
                <w:b/>
                <w:sz w:val="18"/>
                <w:lang w:val="en-GB"/>
              </w:rPr>
              <w:t>29</w:t>
            </w:r>
          </w:p>
        </w:tc>
        <w:tc>
          <w:tcPr>
            <w:tcW w:w="7282" w:type="dxa"/>
            <w:tcBorders>
              <w:top w:val="dotted" w:sz="6" w:space="0" w:color="5B9BD5" w:themeColor="accent1"/>
              <w:left w:val="dotted" w:sz="6" w:space="0" w:color="5B9BD5" w:themeColor="accent1"/>
              <w:bottom w:val="dotted" w:sz="6" w:space="0" w:color="5B9BD5" w:themeColor="accent1"/>
              <w:right w:val="nil"/>
            </w:tcBorders>
            <w:hideMark/>
          </w:tcPr>
          <w:p w14:paraId="35CC0D91" w14:textId="77777777" w:rsidR="008F228A" w:rsidRDefault="008F228A">
            <w:pPr>
              <w:rPr>
                <w:rFonts w:cstheme="minorHAnsi"/>
                <w:color w:val="000000" w:themeColor="text1"/>
                <w:sz w:val="18"/>
              </w:rPr>
            </w:pPr>
            <w:r>
              <w:rPr>
                <w:rFonts w:cstheme="minorHAnsi"/>
                <w:color w:val="000000" w:themeColor="text1"/>
                <w:sz w:val="18"/>
              </w:rPr>
              <w:t>Where the full study protocol can be accessed</w:t>
            </w:r>
          </w:p>
        </w:tc>
        <w:tc>
          <w:tcPr>
            <w:tcW w:w="1692" w:type="dxa"/>
            <w:tcBorders>
              <w:top w:val="dotted" w:sz="6" w:space="0" w:color="5B9BD5" w:themeColor="accent1"/>
              <w:left w:val="dotted" w:sz="6" w:space="0" w:color="5B9BD5" w:themeColor="accent1"/>
              <w:bottom w:val="dotted" w:sz="6" w:space="0" w:color="5B9BD5" w:themeColor="accent1"/>
              <w:right w:val="nil"/>
            </w:tcBorders>
          </w:tcPr>
          <w:p w14:paraId="70313310" w14:textId="77777777" w:rsidR="008F228A" w:rsidRDefault="008F228A">
            <w:pPr>
              <w:rPr>
                <w:rFonts w:cstheme="minorHAnsi"/>
                <w:color w:val="000000" w:themeColor="text1"/>
                <w:sz w:val="18"/>
              </w:rPr>
            </w:pPr>
          </w:p>
        </w:tc>
      </w:tr>
      <w:tr w:rsidR="008F228A" w14:paraId="72B01648" w14:textId="77777777" w:rsidTr="008F228A">
        <w:tc>
          <w:tcPr>
            <w:tcW w:w="121" w:type="dxa"/>
            <w:tcBorders>
              <w:top w:val="nil"/>
              <w:left w:val="nil"/>
              <w:bottom w:val="nil"/>
              <w:right w:val="nil"/>
            </w:tcBorders>
            <w:tcMar>
              <w:top w:w="0" w:type="dxa"/>
              <w:left w:w="57" w:type="dxa"/>
              <w:bottom w:w="0" w:type="dxa"/>
              <w:right w:w="57" w:type="dxa"/>
            </w:tcMar>
          </w:tcPr>
          <w:p w14:paraId="2D28DA30" w14:textId="77777777" w:rsidR="008F228A" w:rsidRDefault="008F228A">
            <w:pPr>
              <w:rPr>
                <w:rFonts w:cstheme="minorHAnsi"/>
                <w:color w:val="000000" w:themeColor="text1"/>
                <w:sz w:val="18"/>
              </w:rPr>
            </w:pPr>
          </w:p>
        </w:tc>
        <w:tc>
          <w:tcPr>
            <w:tcW w:w="1727" w:type="dxa"/>
            <w:tcBorders>
              <w:top w:val="dotted" w:sz="6" w:space="0" w:color="5B9BD5" w:themeColor="accent1"/>
              <w:left w:val="nil"/>
              <w:bottom w:val="nil"/>
              <w:right w:val="dotted" w:sz="6" w:space="0" w:color="5B9BD5" w:themeColor="accent1"/>
            </w:tcBorders>
          </w:tcPr>
          <w:p w14:paraId="1347277A" w14:textId="77777777" w:rsidR="008F228A" w:rsidRDefault="008F228A">
            <w:pPr>
              <w:rPr>
                <w:rFonts w:cstheme="minorHAnsi"/>
                <w:color w:val="000000" w:themeColor="text1"/>
                <w:sz w:val="18"/>
              </w:rPr>
            </w:pPr>
          </w:p>
        </w:tc>
        <w:tc>
          <w:tcPr>
            <w:tcW w:w="518" w:type="dxa"/>
            <w:tcBorders>
              <w:top w:val="dotted" w:sz="6" w:space="0" w:color="5B9BD5" w:themeColor="accent1"/>
              <w:left w:val="dotted" w:sz="6" w:space="0" w:color="5B9BD5" w:themeColor="accent1"/>
              <w:bottom w:val="nil"/>
              <w:right w:val="dotted" w:sz="6" w:space="0" w:color="5B9BD5" w:themeColor="accent1"/>
            </w:tcBorders>
            <w:hideMark/>
          </w:tcPr>
          <w:p w14:paraId="2BC2241A" w14:textId="77777777" w:rsidR="008F228A" w:rsidRDefault="008F228A">
            <w:pPr>
              <w:jc w:val="center"/>
              <w:rPr>
                <w:rFonts w:cstheme="minorHAnsi"/>
                <w:b/>
                <w:sz w:val="18"/>
                <w:lang w:val="en-GB"/>
              </w:rPr>
            </w:pPr>
            <w:r>
              <w:rPr>
                <w:rFonts w:cstheme="minorHAnsi"/>
                <w:b/>
                <w:sz w:val="18"/>
                <w:lang w:val="en-GB"/>
              </w:rPr>
              <w:t>30</w:t>
            </w:r>
          </w:p>
        </w:tc>
        <w:tc>
          <w:tcPr>
            <w:tcW w:w="7282" w:type="dxa"/>
            <w:tcBorders>
              <w:top w:val="dotted" w:sz="6" w:space="0" w:color="5B9BD5" w:themeColor="accent1"/>
              <w:left w:val="dotted" w:sz="6" w:space="0" w:color="5B9BD5" w:themeColor="accent1"/>
              <w:bottom w:val="nil"/>
              <w:right w:val="nil"/>
            </w:tcBorders>
            <w:hideMark/>
          </w:tcPr>
          <w:p w14:paraId="51EFB670" w14:textId="77777777" w:rsidR="008F228A" w:rsidRDefault="008F228A">
            <w:pPr>
              <w:rPr>
                <w:rFonts w:cstheme="minorHAnsi"/>
                <w:color w:val="000000" w:themeColor="text1"/>
                <w:sz w:val="18"/>
              </w:rPr>
            </w:pPr>
            <w:r>
              <w:rPr>
                <w:rFonts w:cstheme="minorHAnsi"/>
                <w:color w:val="000000" w:themeColor="text1"/>
                <w:sz w:val="18"/>
              </w:rPr>
              <w:t>Sources of funding and other support; role of funders</w:t>
            </w:r>
          </w:p>
        </w:tc>
        <w:tc>
          <w:tcPr>
            <w:tcW w:w="1692" w:type="dxa"/>
            <w:tcBorders>
              <w:top w:val="dotted" w:sz="6" w:space="0" w:color="5B9BD5" w:themeColor="accent1"/>
              <w:left w:val="dotted" w:sz="6" w:space="0" w:color="5B9BD5" w:themeColor="accent1"/>
              <w:bottom w:val="nil"/>
              <w:right w:val="nil"/>
            </w:tcBorders>
          </w:tcPr>
          <w:p w14:paraId="7436BAFB" w14:textId="77777777" w:rsidR="008F228A" w:rsidRDefault="008F228A">
            <w:pPr>
              <w:rPr>
                <w:rFonts w:cstheme="minorHAnsi"/>
                <w:color w:val="000000" w:themeColor="text1"/>
                <w:sz w:val="18"/>
              </w:rPr>
            </w:pPr>
          </w:p>
        </w:tc>
      </w:tr>
      <w:tr w:rsidR="008F228A" w14:paraId="5AFD5052" w14:textId="77777777" w:rsidTr="008F228A">
        <w:trPr>
          <w:trHeight w:val="70"/>
        </w:trPr>
        <w:tc>
          <w:tcPr>
            <w:tcW w:w="121" w:type="dxa"/>
            <w:tcBorders>
              <w:top w:val="nil"/>
              <w:left w:val="nil"/>
              <w:bottom w:val="single" w:sz="4" w:space="0" w:color="auto"/>
              <w:right w:val="nil"/>
            </w:tcBorders>
            <w:tcMar>
              <w:top w:w="0" w:type="dxa"/>
              <w:left w:w="57" w:type="dxa"/>
              <w:bottom w:w="0" w:type="dxa"/>
              <w:right w:w="57" w:type="dxa"/>
            </w:tcMar>
          </w:tcPr>
          <w:p w14:paraId="6853C5F5" w14:textId="77777777" w:rsidR="008F228A" w:rsidRDefault="008F228A">
            <w:pPr>
              <w:rPr>
                <w:rFonts w:cstheme="minorHAnsi"/>
                <w:color w:val="000000" w:themeColor="text1"/>
                <w:sz w:val="8"/>
              </w:rPr>
            </w:pPr>
          </w:p>
        </w:tc>
        <w:tc>
          <w:tcPr>
            <w:tcW w:w="1727" w:type="dxa"/>
            <w:tcBorders>
              <w:top w:val="nil"/>
              <w:left w:val="nil"/>
              <w:bottom w:val="single" w:sz="4" w:space="0" w:color="auto"/>
              <w:right w:val="nil"/>
            </w:tcBorders>
          </w:tcPr>
          <w:p w14:paraId="70DE474E" w14:textId="77777777" w:rsidR="008F228A" w:rsidRDefault="008F228A">
            <w:pPr>
              <w:rPr>
                <w:rFonts w:cstheme="minorHAnsi"/>
                <w:color w:val="000000" w:themeColor="text1"/>
                <w:sz w:val="8"/>
              </w:rPr>
            </w:pPr>
          </w:p>
        </w:tc>
        <w:tc>
          <w:tcPr>
            <w:tcW w:w="518" w:type="dxa"/>
            <w:tcBorders>
              <w:top w:val="nil"/>
              <w:left w:val="nil"/>
              <w:bottom w:val="single" w:sz="4" w:space="0" w:color="auto"/>
              <w:right w:val="nil"/>
            </w:tcBorders>
          </w:tcPr>
          <w:p w14:paraId="1A626C7B" w14:textId="77777777" w:rsidR="008F228A" w:rsidRDefault="008F228A">
            <w:pPr>
              <w:jc w:val="center"/>
              <w:rPr>
                <w:rFonts w:cstheme="minorHAnsi"/>
                <w:b/>
                <w:sz w:val="8"/>
                <w:lang w:val="en-GB"/>
              </w:rPr>
            </w:pPr>
          </w:p>
        </w:tc>
        <w:tc>
          <w:tcPr>
            <w:tcW w:w="7282" w:type="dxa"/>
            <w:tcBorders>
              <w:top w:val="nil"/>
              <w:left w:val="nil"/>
              <w:bottom w:val="single" w:sz="4" w:space="0" w:color="auto"/>
              <w:right w:val="nil"/>
            </w:tcBorders>
          </w:tcPr>
          <w:p w14:paraId="4CE868F3" w14:textId="77777777" w:rsidR="008F228A" w:rsidRDefault="008F228A">
            <w:pPr>
              <w:rPr>
                <w:rFonts w:cstheme="minorHAnsi"/>
                <w:color w:val="000000" w:themeColor="text1"/>
                <w:sz w:val="8"/>
              </w:rPr>
            </w:pPr>
          </w:p>
        </w:tc>
        <w:tc>
          <w:tcPr>
            <w:tcW w:w="1692" w:type="dxa"/>
            <w:tcBorders>
              <w:top w:val="nil"/>
              <w:left w:val="nil"/>
              <w:bottom w:val="single" w:sz="4" w:space="0" w:color="auto"/>
              <w:right w:val="nil"/>
            </w:tcBorders>
          </w:tcPr>
          <w:p w14:paraId="0B0F09F2" w14:textId="77777777" w:rsidR="008F228A" w:rsidRDefault="008F228A">
            <w:pPr>
              <w:rPr>
                <w:rFonts w:cstheme="minorHAnsi"/>
                <w:color w:val="000000" w:themeColor="text1"/>
                <w:sz w:val="8"/>
              </w:rPr>
            </w:pPr>
          </w:p>
        </w:tc>
      </w:tr>
    </w:tbl>
    <w:p w14:paraId="42FF3799" w14:textId="77777777" w:rsidR="008F228A" w:rsidRDefault="008F228A" w:rsidP="008F228A">
      <w:pPr>
        <w:spacing w:after="0"/>
        <w:rPr>
          <w:caps/>
          <w:color w:val="000000" w:themeColor="text1"/>
          <w:spacing w:val="15"/>
          <w:sz w:val="28"/>
        </w:rPr>
        <w:sectPr w:rsidR="008F228A">
          <w:pgSz w:w="12240" w:h="15840"/>
          <w:pgMar w:top="794" w:right="1151" w:bottom="340" w:left="1009" w:header="289" w:footer="142" w:gutter="0"/>
          <w:cols w:space="720"/>
        </w:sectPr>
      </w:pPr>
    </w:p>
    <w:p w14:paraId="23E224F4" w14:textId="77777777" w:rsidR="001B5096" w:rsidRDefault="001B5096" w:rsidP="006E468C">
      <w:pPr>
        <w:spacing w:line="360" w:lineRule="auto"/>
        <w:jc w:val="both"/>
        <w:rPr>
          <w:rFonts w:cstheme="minorHAnsi"/>
          <w:u w:val="single"/>
          <w:lang w:val="fr-FR"/>
        </w:rPr>
        <w:sectPr w:rsidR="001B5096" w:rsidSect="004E0EE2">
          <w:pgSz w:w="11906" w:h="16838"/>
          <w:pgMar w:top="1440" w:right="1440" w:bottom="1440" w:left="1440" w:header="708" w:footer="708" w:gutter="0"/>
          <w:cols w:space="708"/>
          <w:docGrid w:linePitch="360"/>
        </w:sectPr>
      </w:pPr>
    </w:p>
    <w:p w14:paraId="67279C47" w14:textId="377CE552" w:rsidR="007D4F82" w:rsidRPr="007D4F82" w:rsidRDefault="007D4F82" w:rsidP="007D4F82">
      <w:pPr>
        <w:pStyle w:val="Heading2"/>
      </w:pPr>
      <w:bookmarkStart w:id="320" w:name="_Ref85788371"/>
      <w:bookmarkStart w:id="321" w:name="_Ref85788657"/>
      <w:bookmarkStart w:id="322" w:name="_Toc167893185"/>
      <w:r w:rsidRPr="007D4F82">
        <w:lastRenderedPageBreak/>
        <w:t>Appendix 1</w:t>
      </w:r>
      <w:r w:rsidR="004F7B6E">
        <w:t>1</w:t>
      </w:r>
      <w:r w:rsidRPr="007D4F82">
        <w:t xml:space="preserve"> </w:t>
      </w:r>
      <w:r w:rsidR="007E73A1">
        <w:t>–</w:t>
      </w:r>
      <w:r w:rsidRPr="007D4F82">
        <w:t xml:space="preserve"> </w:t>
      </w:r>
      <w:r w:rsidR="007E73A1">
        <w:t xml:space="preserve">Observers’ </w:t>
      </w:r>
      <w:r w:rsidRPr="007D4F82">
        <w:rPr>
          <w:noProof/>
        </w:rPr>
        <w:t xml:space="preserve">BBPS </w:t>
      </w:r>
      <w:r w:rsidR="007E73A1">
        <w:rPr>
          <w:noProof/>
        </w:rPr>
        <w:t>grades</w:t>
      </w:r>
      <w:r w:rsidRPr="007D4F82">
        <w:rPr>
          <w:noProof/>
        </w:rPr>
        <w:t xml:space="preserve"> </w:t>
      </w:r>
      <w:bookmarkEnd w:id="320"/>
      <w:r w:rsidR="007E73A1">
        <w:rPr>
          <w:noProof/>
        </w:rPr>
        <w:t>for all colonic segments from “</w:t>
      </w:r>
      <w:r w:rsidR="007E73A1">
        <w:t>A multicentre validation of the BBPS bowel preparation grading score undertaken by the EBOPS study group”.</w:t>
      </w:r>
      <w:bookmarkEnd w:id="321"/>
      <w:bookmarkEnd w:id="3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807"/>
        <w:gridCol w:w="826"/>
        <w:gridCol w:w="827"/>
        <w:gridCol w:w="827"/>
        <w:gridCol w:w="827"/>
        <w:gridCol w:w="827"/>
        <w:gridCol w:w="827"/>
        <w:gridCol w:w="796"/>
        <w:gridCol w:w="858"/>
        <w:gridCol w:w="827"/>
        <w:gridCol w:w="827"/>
        <w:gridCol w:w="993"/>
        <w:gridCol w:w="993"/>
        <w:gridCol w:w="993"/>
        <w:gridCol w:w="990"/>
      </w:tblGrid>
      <w:tr w:rsidR="001B5096" w:rsidRPr="001B5096" w14:paraId="2CC58682" w14:textId="77777777" w:rsidTr="007D4F82">
        <w:trPr>
          <w:trHeight w:val="227"/>
        </w:trPr>
        <w:tc>
          <w:tcPr>
            <w:tcW w:w="756" w:type="pct"/>
            <w:vMerge w:val="restart"/>
            <w:tcBorders>
              <w:top w:val="single" w:sz="12" w:space="0" w:color="auto"/>
              <w:left w:val="single" w:sz="12" w:space="0" w:color="auto"/>
              <w:right w:val="single" w:sz="8" w:space="0" w:color="auto"/>
            </w:tcBorders>
            <w:shd w:val="clear" w:color="auto" w:fill="auto"/>
            <w:noWrap/>
            <w:vAlign w:val="bottom"/>
          </w:tcPr>
          <w:p w14:paraId="04ADEED6" w14:textId="77777777" w:rsidR="001B5096" w:rsidRPr="007D4F82" w:rsidRDefault="001B5096" w:rsidP="001B5096">
            <w:pPr>
              <w:spacing w:after="0" w:line="240" w:lineRule="auto"/>
              <w:rPr>
                <w:rFonts w:ascii="Calibri" w:eastAsia="Times New Roman" w:hAnsi="Calibri" w:cs="Calibri"/>
                <w:sz w:val="18"/>
                <w:szCs w:val="18"/>
                <w:lang w:eastAsia="en-GB"/>
              </w:rPr>
            </w:pPr>
            <w:r w:rsidRPr="007D4F82">
              <w:rPr>
                <w:rFonts w:ascii="Calibri" w:eastAsia="Times New Roman" w:hAnsi="Calibri" w:cs="Calibri"/>
                <w:sz w:val="18"/>
                <w:szCs w:val="18"/>
                <w:lang w:eastAsia="en-GB"/>
              </w:rPr>
              <w:t>Video segments</w:t>
            </w:r>
          </w:p>
          <w:p w14:paraId="45B238F6" w14:textId="55C86A96" w:rsidR="001B5096" w:rsidRPr="007D4F82" w:rsidRDefault="001B5096" w:rsidP="001B5096">
            <w:pPr>
              <w:spacing w:after="0" w:line="240" w:lineRule="auto"/>
              <w:rPr>
                <w:rFonts w:ascii="Calibri" w:eastAsia="Times New Roman" w:hAnsi="Calibri" w:cs="Calibri"/>
                <w:sz w:val="18"/>
                <w:szCs w:val="18"/>
                <w:lang w:eastAsia="en-GB"/>
              </w:rPr>
            </w:pPr>
          </w:p>
        </w:tc>
        <w:tc>
          <w:tcPr>
            <w:tcW w:w="4244" w:type="pct"/>
            <w:gridSpan w:val="15"/>
            <w:tcBorders>
              <w:top w:val="single" w:sz="12" w:space="0" w:color="auto"/>
              <w:left w:val="single" w:sz="8" w:space="0" w:color="auto"/>
              <w:bottom w:val="single" w:sz="4" w:space="0" w:color="auto"/>
              <w:right w:val="single" w:sz="12" w:space="0" w:color="auto"/>
            </w:tcBorders>
            <w:shd w:val="clear" w:color="auto" w:fill="auto"/>
            <w:noWrap/>
            <w:vAlign w:val="bottom"/>
          </w:tcPr>
          <w:p w14:paraId="2E23C190" w14:textId="0A1EB380" w:rsidR="001B5096" w:rsidRPr="007D4F82" w:rsidRDefault="001B5096" w:rsidP="001B5096">
            <w:pPr>
              <w:spacing w:after="0" w:line="240" w:lineRule="auto"/>
              <w:rPr>
                <w:rFonts w:ascii="Calibri" w:eastAsia="Times New Roman" w:hAnsi="Calibri" w:cs="Calibri"/>
                <w:color w:val="000000"/>
                <w:sz w:val="18"/>
                <w:szCs w:val="18"/>
                <w:lang w:eastAsia="en-GB"/>
              </w:rPr>
            </w:pPr>
            <w:r w:rsidRPr="007D4F82">
              <w:rPr>
                <w:rFonts w:ascii="Calibri" w:eastAsia="Times New Roman" w:hAnsi="Calibri" w:cs="Calibri"/>
                <w:color w:val="000000"/>
                <w:sz w:val="18"/>
                <w:szCs w:val="18"/>
                <w:lang w:eastAsia="en-GB"/>
              </w:rPr>
              <w:t>Video reviewers and scores</w:t>
            </w:r>
          </w:p>
        </w:tc>
      </w:tr>
      <w:tr w:rsidR="00E72144" w:rsidRPr="001B5096" w14:paraId="0C6F6776" w14:textId="77777777" w:rsidTr="007D4F82">
        <w:trPr>
          <w:trHeight w:val="227"/>
        </w:trPr>
        <w:tc>
          <w:tcPr>
            <w:tcW w:w="756" w:type="pct"/>
            <w:vMerge/>
            <w:tcBorders>
              <w:left w:val="single" w:sz="12" w:space="0" w:color="auto"/>
              <w:right w:val="single" w:sz="8" w:space="0" w:color="auto"/>
            </w:tcBorders>
            <w:shd w:val="clear" w:color="auto" w:fill="auto"/>
            <w:noWrap/>
            <w:vAlign w:val="bottom"/>
            <w:hideMark/>
          </w:tcPr>
          <w:p w14:paraId="3AB51090" w14:textId="117B0E52" w:rsidR="001B5096" w:rsidRPr="001B5096" w:rsidRDefault="001B5096" w:rsidP="001B5096">
            <w:pPr>
              <w:spacing w:after="0" w:line="240" w:lineRule="auto"/>
              <w:rPr>
                <w:rFonts w:ascii="Calibri" w:eastAsia="Times New Roman" w:hAnsi="Calibri" w:cs="Calibri"/>
                <w:sz w:val="18"/>
                <w:szCs w:val="18"/>
                <w:lang w:eastAsia="en-GB"/>
              </w:rPr>
            </w:pPr>
          </w:p>
        </w:tc>
        <w:tc>
          <w:tcPr>
            <w:tcW w:w="263" w:type="pct"/>
            <w:tcBorders>
              <w:left w:val="single" w:sz="8" w:space="0" w:color="auto"/>
              <w:bottom w:val="single" w:sz="8" w:space="0" w:color="auto"/>
            </w:tcBorders>
            <w:shd w:val="clear" w:color="auto" w:fill="auto"/>
            <w:noWrap/>
            <w:vAlign w:val="bottom"/>
            <w:hideMark/>
          </w:tcPr>
          <w:p w14:paraId="4F49372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tcBorders>
              <w:bottom w:val="single" w:sz="8" w:space="0" w:color="auto"/>
            </w:tcBorders>
            <w:shd w:val="clear" w:color="auto" w:fill="auto"/>
            <w:noWrap/>
            <w:vAlign w:val="bottom"/>
            <w:hideMark/>
          </w:tcPr>
          <w:p w14:paraId="46D6DBD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bottom w:val="single" w:sz="8" w:space="0" w:color="auto"/>
            </w:tcBorders>
            <w:shd w:val="clear" w:color="auto" w:fill="auto"/>
            <w:noWrap/>
            <w:vAlign w:val="bottom"/>
            <w:hideMark/>
          </w:tcPr>
          <w:p w14:paraId="3BBDACA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tcBorders>
              <w:bottom w:val="single" w:sz="8" w:space="0" w:color="auto"/>
            </w:tcBorders>
            <w:shd w:val="clear" w:color="auto" w:fill="auto"/>
            <w:noWrap/>
            <w:vAlign w:val="bottom"/>
            <w:hideMark/>
          </w:tcPr>
          <w:p w14:paraId="7695C78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4</w:t>
            </w:r>
          </w:p>
        </w:tc>
        <w:tc>
          <w:tcPr>
            <w:tcW w:w="269" w:type="pct"/>
            <w:tcBorders>
              <w:bottom w:val="single" w:sz="8" w:space="0" w:color="auto"/>
            </w:tcBorders>
            <w:shd w:val="clear" w:color="auto" w:fill="auto"/>
            <w:noWrap/>
            <w:vAlign w:val="bottom"/>
            <w:hideMark/>
          </w:tcPr>
          <w:p w14:paraId="6B13803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5</w:t>
            </w:r>
          </w:p>
        </w:tc>
        <w:tc>
          <w:tcPr>
            <w:tcW w:w="269" w:type="pct"/>
            <w:tcBorders>
              <w:bottom w:val="single" w:sz="8" w:space="0" w:color="auto"/>
            </w:tcBorders>
            <w:shd w:val="clear" w:color="auto" w:fill="auto"/>
            <w:noWrap/>
            <w:vAlign w:val="bottom"/>
            <w:hideMark/>
          </w:tcPr>
          <w:p w14:paraId="662AD4F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6</w:t>
            </w:r>
          </w:p>
        </w:tc>
        <w:tc>
          <w:tcPr>
            <w:tcW w:w="269" w:type="pct"/>
            <w:tcBorders>
              <w:bottom w:val="single" w:sz="8" w:space="0" w:color="auto"/>
            </w:tcBorders>
            <w:shd w:val="clear" w:color="auto" w:fill="auto"/>
            <w:noWrap/>
            <w:vAlign w:val="bottom"/>
            <w:hideMark/>
          </w:tcPr>
          <w:p w14:paraId="1438BB8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7</w:t>
            </w:r>
          </w:p>
        </w:tc>
        <w:tc>
          <w:tcPr>
            <w:tcW w:w="259" w:type="pct"/>
            <w:tcBorders>
              <w:bottom w:val="single" w:sz="8" w:space="0" w:color="auto"/>
            </w:tcBorders>
            <w:shd w:val="clear" w:color="auto" w:fill="auto"/>
            <w:noWrap/>
            <w:vAlign w:val="bottom"/>
            <w:hideMark/>
          </w:tcPr>
          <w:p w14:paraId="5F7E316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8</w:t>
            </w:r>
          </w:p>
        </w:tc>
        <w:tc>
          <w:tcPr>
            <w:tcW w:w="279" w:type="pct"/>
            <w:tcBorders>
              <w:bottom w:val="single" w:sz="8" w:space="0" w:color="auto"/>
            </w:tcBorders>
            <w:shd w:val="clear" w:color="auto" w:fill="auto"/>
            <w:noWrap/>
            <w:vAlign w:val="bottom"/>
            <w:hideMark/>
          </w:tcPr>
          <w:p w14:paraId="073A520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9</w:t>
            </w:r>
          </w:p>
        </w:tc>
        <w:tc>
          <w:tcPr>
            <w:tcW w:w="269" w:type="pct"/>
            <w:tcBorders>
              <w:bottom w:val="single" w:sz="8" w:space="0" w:color="auto"/>
            </w:tcBorders>
            <w:shd w:val="clear" w:color="auto" w:fill="auto"/>
            <w:noWrap/>
            <w:vAlign w:val="bottom"/>
            <w:hideMark/>
          </w:tcPr>
          <w:p w14:paraId="636A8C7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10</w:t>
            </w:r>
          </w:p>
        </w:tc>
        <w:tc>
          <w:tcPr>
            <w:tcW w:w="269" w:type="pct"/>
            <w:tcBorders>
              <w:bottom w:val="single" w:sz="8" w:space="0" w:color="auto"/>
            </w:tcBorders>
            <w:shd w:val="clear" w:color="auto" w:fill="auto"/>
            <w:noWrap/>
            <w:vAlign w:val="bottom"/>
            <w:hideMark/>
          </w:tcPr>
          <w:p w14:paraId="099AD57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11</w:t>
            </w:r>
          </w:p>
        </w:tc>
        <w:tc>
          <w:tcPr>
            <w:tcW w:w="323" w:type="pct"/>
            <w:tcBorders>
              <w:bottom w:val="single" w:sz="8" w:space="0" w:color="auto"/>
            </w:tcBorders>
            <w:shd w:val="clear" w:color="auto" w:fill="auto"/>
            <w:noWrap/>
            <w:vAlign w:val="bottom"/>
            <w:hideMark/>
          </w:tcPr>
          <w:p w14:paraId="13FB3CB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12</w:t>
            </w:r>
          </w:p>
        </w:tc>
        <w:tc>
          <w:tcPr>
            <w:tcW w:w="323" w:type="pct"/>
            <w:tcBorders>
              <w:bottom w:val="single" w:sz="8" w:space="0" w:color="auto"/>
            </w:tcBorders>
            <w:shd w:val="clear" w:color="auto" w:fill="auto"/>
            <w:noWrap/>
            <w:vAlign w:val="bottom"/>
            <w:hideMark/>
          </w:tcPr>
          <w:p w14:paraId="2854610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13</w:t>
            </w:r>
          </w:p>
        </w:tc>
        <w:tc>
          <w:tcPr>
            <w:tcW w:w="323" w:type="pct"/>
            <w:tcBorders>
              <w:bottom w:val="single" w:sz="8" w:space="0" w:color="auto"/>
            </w:tcBorders>
            <w:shd w:val="clear" w:color="auto" w:fill="auto"/>
            <w:noWrap/>
            <w:vAlign w:val="bottom"/>
            <w:hideMark/>
          </w:tcPr>
          <w:p w14:paraId="481B977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14</w:t>
            </w:r>
          </w:p>
        </w:tc>
        <w:tc>
          <w:tcPr>
            <w:tcW w:w="323" w:type="pct"/>
            <w:tcBorders>
              <w:bottom w:val="single" w:sz="8" w:space="0" w:color="auto"/>
              <w:right w:val="single" w:sz="12" w:space="0" w:color="auto"/>
            </w:tcBorders>
            <w:shd w:val="clear" w:color="auto" w:fill="auto"/>
            <w:noWrap/>
            <w:vAlign w:val="bottom"/>
            <w:hideMark/>
          </w:tcPr>
          <w:p w14:paraId="658DCFF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15</w:t>
            </w:r>
          </w:p>
        </w:tc>
      </w:tr>
      <w:tr w:rsidR="007D4F82" w:rsidRPr="001B5096" w14:paraId="5B587AC5"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28E0C69A" w14:textId="7F0EC89F"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1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top w:val="single" w:sz="8" w:space="0" w:color="auto"/>
              <w:left w:val="single" w:sz="8" w:space="0" w:color="auto"/>
            </w:tcBorders>
            <w:shd w:val="clear" w:color="auto" w:fill="auto"/>
            <w:noWrap/>
            <w:vAlign w:val="bottom"/>
            <w:hideMark/>
          </w:tcPr>
          <w:p w14:paraId="522FC64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top w:val="single" w:sz="8" w:space="0" w:color="auto"/>
            </w:tcBorders>
            <w:shd w:val="clear" w:color="auto" w:fill="auto"/>
            <w:noWrap/>
            <w:vAlign w:val="bottom"/>
            <w:hideMark/>
          </w:tcPr>
          <w:p w14:paraId="0DD684D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tcBorders>
              <w:top w:val="single" w:sz="8" w:space="0" w:color="auto"/>
            </w:tcBorders>
            <w:shd w:val="clear" w:color="auto" w:fill="auto"/>
            <w:noWrap/>
            <w:vAlign w:val="bottom"/>
            <w:hideMark/>
          </w:tcPr>
          <w:p w14:paraId="79B1CC1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tcBorders>
              <w:top w:val="single" w:sz="8" w:space="0" w:color="auto"/>
            </w:tcBorders>
            <w:shd w:val="clear" w:color="auto" w:fill="auto"/>
            <w:noWrap/>
            <w:vAlign w:val="bottom"/>
            <w:hideMark/>
          </w:tcPr>
          <w:p w14:paraId="34EEA45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top w:val="single" w:sz="8" w:space="0" w:color="auto"/>
            </w:tcBorders>
            <w:shd w:val="clear" w:color="auto" w:fill="auto"/>
            <w:noWrap/>
            <w:vAlign w:val="bottom"/>
            <w:hideMark/>
          </w:tcPr>
          <w:p w14:paraId="422329F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top w:val="single" w:sz="8" w:space="0" w:color="auto"/>
            </w:tcBorders>
            <w:shd w:val="clear" w:color="auto" w:fill="auto"/>
            <w:noWrap/>
            <w:vAlign w:val="bottom"/>
            <w:hideMark/>
          </w:tcPr>
          <w:p w14:paraId="5A0DE7C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tcBorders>
              <w:top w:val="single" w:sz="8" w:space="0" w:color="auto"/>
            </w:tcBorders>
            <w:shd w:val="clear" w:color="auto" w:fill="auto"/>
            <w:noWrap/>
            <w:vAlign w:val="bottom"/>
            <w:hideMark/>
          </w:tcPr>
          <w:p w14:paraId="6282CC6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59" w:type="pct"/>
            <w:tcBorders>
              <w:top w:val="single" w:sz="8" w:space="0" w:color="auto"/>
            </w:tcBorders>
            <w:shd w:val="clear" w:color="auto" w:fill="auto"/>
            <w:noWrap/>
            <w:vAlign w:val="bottom"/>
            <w:hideMark/>
          </w:tcPr>
          <w:p w14:paraId="4EE9AF2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tcBorders>
              <w:top w:val="single" w:sz="8" w:space="0" w:color="auto"/>
            </w:tcBorders>
            <w:shd w:val="clear" w:color="auto" w:fill="auto"/>
            <w:noWrap/>
            <w:vAlign w:val="bottom"/>
            <w:hideMark/>
          </w:tcPr>
          <w:p w14:paraId="75F1CD3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tcBorders>
              <w:top w:val="single" w:sz="8" w:space="0" w:color="auto"/>
            </w:tcBorders>
            <w:shd w:val="clear" w:color="auto" w:fill="auto"/>
            <w:noWrap/>
            <w:vAlign w:val="bottom"/>
            <w:hideMark/>
          </w:tcPr>
          <w:p w14:paraId="585B044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top w:val="single" w:sz="8" w:space="0" w:color="auto"/>
            </w:tcBorders>
            <w:shd w:val="clear" w:color="auto" w:fill="auto"/>
            <w:noWrap/>
            <w:vAlign w:val="bottom"/>
            <w:hideMark/>
          </w:tcPr>
          <w:p w14:paraId="36C032A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top w:val="single" w:sz="8" w:space="0" w:color="auto"/>
            </w:tcBorders>
            <w:shd w:val="clear" w:color="auto" w:fill="auto"/>
            <w:noWrap/>
            <w:vAlign w:val="bottom"/>
            <w:hideMark/>
          </w:tcPr>
          <w:p w14:paraId="0664B54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top w:val="single" w:sz="8" w:space="0" w:color="auto"/>
            </w:tcBorders>
            <w:shd w:val="clear" w:color="auto" w:fill="auto"/>
            <w:noWrap/>
            <w:vAlign w:val="bottom"/>
            <w:hideMark/>
          </w:tcPr>
          <w:p w14:paraId="608AE82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top w:val="single" w:sz="8" w:space="0" w:color="auto"/>
            </w:tcBorders>
            <w:shd w:val="clear" w:color="auto" w:fill="auto"/>
            <w:noWrap/>
            <w:vAlign w:val="bottom"/>
            <w:hideMark/>
          </w:tcPr>
          <w:p w14:paraId="4BF973C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top w:val="single" w:sz="8" w:space="0" w:color="auto"/>
              <w:right w:val="single" w:sz="12" w:space="0" w:color="auto"/>
            </w:tcBorders>
            <w:shd w:val="clear" w:color="auto" w:fill="auto"/>
            <w:noWrap/>
            <w:vAlign w:val="bottom"/>
            <w:hideMark/>
          </w:tcPr>
          <w:p w14:paraId="3BDAFE3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16652E48"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6C6AC722" w14:textId="5002A8B0"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1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Transverse</w:t>
            </w:r>
          </w:p>
        </w:tc>
        <w:tc>
          <w:tcPr>
            <w:tcW w:w="263" w:type="pct"/>
            <w:tcBorders>
              <w:left w:val="single" w:sz="8" w:space="0" w:color="auto"/>
            </w:tcBorders>
            <w:shd w:val="clear" w:color="auto" w:fill="auto"/>
            <w:noWrap/>
            <w:vAlign w:val="bottom"/>
            <w:hideMark/>
          </w:tcPr>
          <w:p w14:paraId="57664EF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0AEF93D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406CD7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403F59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16F25D2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AEC883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0F31B6A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59" w:type="pct"/>
            <w:shd w:val="clear" w:color="auto" w:fill="auto"/>
            <w:noWrap/>
            <w:vAlign w:val="bottom"/>
            <w:hideMark/>
          </w:tcPr>
          <w:p w14:paraId="0138685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6C08161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D436E0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EE1F96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6E2A015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5C81680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6B819CA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66639C0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1F98FE48"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42AD380E" w14:textId="00FF9F5B"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1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0A4C37E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2909189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5D0249B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BD346B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34D257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1A2FC2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54B1422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59" w:type="pct"/>
            <w:shd w:val="clear" w:color="auto" w:fill="auto"/>
            <w:noWrap/>
            <w:vAlign w:val="bottom"/>
            <w:hideMark/>
          </w:tcPr>
          <w:p w14:paraId="2F43E36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5A76DAD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CB5C1A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3D2AD7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4456400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3BE2CEB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0721269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1DD215B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343B1E13"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4B5FC4FB" w14:textId="608EB809"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2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3414AD3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845331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31C6416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DC8589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9FBBE4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39C045D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044605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59" w:type="pct"/>
            <w:shd w:val="clear" w:color="auto" w:fill="auto"/>
            <w:noWrap/>
            <w:vAlign w:val="bottom"/>
            <w:hideMark/>
          </w:tcPr>
          <w:p w14:paraId="7A2FA5A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79" w:type="pct"/>
            <w:shd w:val="clear" w:color="auto" w:fill="auto"/>
            <w:noWrap/>
            <w:vAlign w:val="bottom"/>
            <w:hideMark/>
          </w:tcPr>
          <w:p w14:paraId="10F36B5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569906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DD5377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17BE136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71FBD06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6475F14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tcBorders>
              <w:right w:val="single" w:sz="12" w:space="0" w:color="auto"/>
            </w:tcBorders>
            <w:shd w:val="clear" w:color="auto" w:fill="auto"/>
            <w:noWrap/>
            <w:vAlign w:val="bottom"/>
            <w:hideMark/>
          </w:tcPr>
          <w:p w14:paraId="1BB61B1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2CF567E0"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5AFD8004"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2 - Transverse</w:t>
            </w:r>
          </w:p>
        </w:tc>
        <w:tc>
          <w:tcPr>
            <w:tcW w:w="263" w:type="pct"/>
            <w:tcBorders>
              <w:left w:val="single" w:sz="8" w:space="0" w:color="auto"/>
            </w:tcBorders>
            <w:shd w:val="clear" w:color="auto" w:fill="auto"/>
            <w:noWrap/>
            <w:vAlign w:val="bottom"/>
            <w:hideMark/>
          </w:tcPr>
          <w:p w14:paraId="4A24ED5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5B3402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8B0446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D3CD40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19FA5C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34A79FD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DAB6E5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59" w:type="pct"/>
            <w:shd w:val="clear" w:color="auto" w:fill="auto"/>
            <w:noWrap/>
            <w:vAlign w:val="bottom"/>
            <w:hideMark/>
          </w:tcPr>
          <w:p w14:paraId="54B5EAA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79" w:type="pct"/>
            <w:shd w:val="clear" w:color="auto" w:fill="auto"/>
            <w:noWrap/>
            <w:vAlign w:val="bottom"/>
            <w:hideMark/>
          </w:tcPr>
          <w:p w14:paraId="61F7249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1428EB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516ACE1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0972062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7661E06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23EB978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tcBorders>
              <w:right w:val="single" w:sz="12" w:space="0" w:color="auto"/>
            </w:tcBorders>
            <w:shd w:val="clear" w:color="auto" w:fill="auto"/>
            <w:noWrap/>
            <w:vAlign w:val="bottom"/>
            <w:hideMark/>
          </w:tcPr>
          <w:p w14:paraId="2020FF7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34B5D1AC"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5D9EC893" w14:textId="49B8C470"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2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2F81A53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BAB10F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CB65DC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B38357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66718F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C35078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96DC8E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59" w:type="pct"/>
            <w:shd w:val="clear" w:color="auto" w:fill="auto"/>
            <w:noWrap/>
            <w:vAlign w:val="bottom"/>
            <w:hideMark/>
          </w:tcPr>
          <w:p w14:paraId="23C185F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79" w:type="pct"/>
            <w:shd w:val="clear" w:color="auto" w:fill="auto"/>
            <w:noWrap/>
            <w:vAlign w:val="bottom"/>
            <w:hideMark/>
          </w:tcPr>
          <w:p w14:paraId="523CF6B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7D2E91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143BEF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5F01CD6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63314FF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75D694D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tcBorders>
              <w:right w:val="single" w:sz="12" w:space="0" w:color="auto"/>
            </w:tcBorders>
            <w:shd w:val="clear" w:color="auto" w:fill="auto"/>
            <w:noWrap/>
            <w:vAlign w:val="bottom"/>
            <w:hideMark/>
          </w:tcPr>
          <w:p w14:paraId="441A016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4C15FD02"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3E397EDD" w14:textId="32EFBF14"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3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3EC4B3C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B31F52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6965F1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1CAB63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8BE4DE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7BF678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4F4040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59" w:type="pct"/>
            <w:shd w:val="clear" w:color="auto" w:fill="auto"/>
            <w:noWrap/>
            <w:vAlign w:val="bottom"/>
            <w:hideMark/>
          </w:tcPr>
          <w:p w14:paraId="704C6EA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3F3D767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33F5F0C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D228AF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313AC21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3634860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1807AC8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right w:val="single" w:sz="12" w:space="0" w:color="auto"/>
            </w:tcBorders>
            <w:shd w:val="clear" w:color="auto" w:fill="auto"/>
            <w:noWrap/>
            <w:vAlign w:val="bottom"/>
            <w:hideMark/>
          </w:tcPr>
          <w:p w14:paraId="797301B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2A563CA9"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029817A9"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3 - Transverse</w:t>
            </w:r>
          </w:p>
        </w:tc>
        <w:tc>
          <w:tcPr>
            <w:tcW w:w="263" w:type="pct"/>
            <w:tcBorders>
              <w:left w:val="single" w:sz="8" w:space="0" w:color="auto"/>
            </w:tcBorders>
            <w:shd w:val="clear" w:color="auto" w:fill="auto"/>
            <w:noWrap/>
            <w:vAlign w:val="bottom"/>
            <w:hideMark/>
          </w:tcPr>
          <w:p w14:paraId="1FD0716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A9A7EE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403BE5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EA9AF3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EB4109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7CEC9C5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C366D4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6F0B152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1736991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49CA66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8A8B87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6BB8F75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31F6474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501889B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right w:val="single" w:sz="12" w:space="0" w:color="auto"/>
            </w:tcBorders>
            <w:shd w:val="clear" w:color="auto" w:fill="auto"/>
            <w:noWrap/>
            <w:vAlign w:val="bottom"/>
            <w:hideMark/>
          </w:tcPr>
          <w:p w14:paraId="58680A0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3A0DAC55"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4961F21D" w14:textId="015C5285"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3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4D9230C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7C653D5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52F0368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46800B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4EFCD5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7EA43A5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7D5E47D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24F6B3E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275FC88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09CE4A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3DFD571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3B03584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0A5DD7B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4D282A2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right w:val="single" w:sz="12" w:space="0" w:color="auto"/>
            </w:tcBorders>
            <w:shd w:val="clear" w:color="auto" w:fill="auto"/>
            <w:noWrap/>
            <w:vAlign w:val="bottom"/>
            <w:hideMark/>
          </w:tcPr>
          <w:p w14:paraId="18E5918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5575ACD0"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3999181D" w14:textId="08162954"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4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413EE53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4EBDF7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07E8E7C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D11317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7A43A9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269675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0AE20F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59" w:type="pct"/>
            <w:shd w:val="clear" w:color="auto" w:fill="auto"/>
            <w:noWrap/>
            <w:vAlign w:val="bottom"/>
            <w:hideMark/>
          </w:tcPr>
          <w:p w14:paraId="73336B9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79" w:type="pct"/>
            <w:shd w:val="clear" w:color="auto" w:fill="auto"/>
            <w:noWrap/>
            <w:vAlign w:val="bottom"/>
            <w:hideMark/>
          </w:tcPr>
          <w:p w14:paraId="16B33AC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74E1A8E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0194E8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35E67C4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663A13C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5D1548F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tcBorders>
              <w:right w:val="single" w:sz="12" w:space="0" w:color="auto"/>
            </w:tcBorders>
            <w:shd w:val="clear" w:color="auto" w:fill="auto"/>
            <w:noWrap/>
            <w:vAlign w:val="bottom"/>
            <w:hideMark/>
          </w:tcPr>
          <w:p w14:paraId="149C910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r>
      <w:tr w:rsidR="007D4F82" w:rsidRPr="001B5096" w14:paraId="5D4971A7"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1E738287"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4  - Transverse</w:t>
            </w:r>
          </w:p>
        </w:tc>
        <w:tc>
          <w:tcPr>
            <w:tcW w:w="263" w:type="pct"/>
            <w:tcBorders>
              <w:left w:val="single" w:sz="8" w:space="0" w:color="auto"/>
            </w:tcBorders>
            <w:shd w:val="clear" w:color="auto" w:fill="auto"/>
            <w:noWrap/>
            <w:vAlign w:val="bottom"/>
            <w:hideMark/>
          </w:tcPr>
          <w:p w14:paraId="50633C2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A07661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58E4EDA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17E035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3A5250F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2F89DA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16C3B5B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59" w:type="pct"/>
            <w:shd w:val="clear" w:color="auto" w:fill="auto"/>
            <w:noWrap/>
            <w:vAlign w:val="bottom"/>
            <w:hideMark/>
          </w:tcPr>
          <w:p w14:paraId="6D1E852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79" w:type="pct"/>
            <w:shd w:val="clear" w:color="auto" w:fill="auto"/>
            <w:noWrap/>
            <w:vAlign w:val="bottom"/>
            <w:hideMark/>
          </w:tcPr>
          <w:p w14:paraId="46E7BE1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4374D27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3BB3C6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710A24F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2D3841C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6240AF2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tcBorders>
              <w:right w:val="single" w:sz="12" w:space="0" w:color="auto"/>
            </w:tcBorders>
            <w:shd w:val="clear" w:color="auto" w:fill="auto"/>
            <w:noWrap/>
            <w:vAlign w:val="bottom"/>
            <w:hideMark/>
          </w:tcPr>
          <w:p w14:paraId="668D7EE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r>
      <w:tr w:rsidR="007D4F82" w:rsidRPr="001B5096" w14:paraId="6900D001"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6599ED6E" w14:textId="4A86D25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4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5D36860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FC0980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A961EE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C2DAC7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F3E0B7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A4A19C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77CC1A2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6C13ED6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5386B0D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13A81F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C98CF7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3D5C40C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172DFAD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59FC0CA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right w:val="single" w:sz="12" w:space="0" w:color="auto"/>
            </w:tcBorders>
            <w:shd w:val="clear" w:color="auto" w:fill="auto"/>
            <w:noWrap/>
            <w:vAlign w:val="bottom"/>
            <w:hideMark/>
          </w:tcPr>
          <w:p w14:paraId="357F202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5EE1358E"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5F38A8C7" w14:textId="181A7120"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5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1BAFC22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0B7D5D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7936F1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E1AE62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08FD5E7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7B1D8FF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8299C7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2F63C2D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21359A0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061D62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46276E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3079689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3CAE6AC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0A43532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right w:val="single" w:sz="12" w:space="0" w:color="auto"/>
            </w:tcBorders>
            <w:shd w:val="clear" w:color="auto" w:fill="auto"/>
            <w:noWrap/>
            <w:vAlign w:val="bottom"/>
            <w:hideMark/>
          </w:tcPr>
          <w:p w14:paraId="53D9A02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6F3A8590"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00D0766F"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5 - Transverse</w:t>
            </w:r>
          </w:p>
        </w:tc>
        <w:tc>
          <w:tcPr>
            <w:tcW w:w="263" w:type="pct"/>
            <w:tcBorders>
              <w:left w:val="single" w:sz="8" w:space="0" w:color="auto"/>
            </w:tcBorders>
            <w:shd w:val="clear" w:color="auto" w:fill="auto"/>
            <w:noWrap/>
            <w:vAlign w:val="bottom"/>
            <w:hideMark/>
          </w:tcPr>
          <w:p w14:paraId="585C3EB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65DFBE4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5393015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9A6F06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2462313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6068D2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461F54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5D0B4BA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1563367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A2D4E6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57263AE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70ADCC0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5679709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0BE19D3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6957FAB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4DD6B289"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3322D6E8" w14:textId="3F74ED23"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5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5A9B43D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11868CD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71D5BFA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025BE8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30A697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17C540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09B0053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59" w:type="pct"/>
            <w:shd w:val="clear" w:color="auto" w:fill="auto"/>
            <w:noWrap/>
            <w:vAlign w:val="bottom"/>
            <w:hideMark/>
          </w:tcPr>
          <w:p w14:paraId="40C571D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71AE056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3C12EDC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D38DAB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492B55C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1E868F1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2B2BDFA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4D3037B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283F54E4"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408C150D" w14:textId="64F57F75"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6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5910610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6467F49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031ECF3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4FFF8D8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19E632A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2F3194F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1C2BD9D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59" w:type="pct"/>
            <w:shd w:val="clear" w:color="auto" w:fill="auto"/>
            <w:noWrap/>
            <w:vAlign w:val="bottom"/>
            <w:hideMark/>
          </w:tcPr>
          <w:p w14:paraId="594FC87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79" w:type="pct"/>
            <w:shd w:val="clear" w:color="auto" w:fill="auto"/>
            <w:noWrap/>
            <w:vAlign w:val="bottom"/>
            <w:hideMark/>
          </w:tcPr>
          <w:p w14:paraId="64CB71F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6BE136E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3A03172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239BFCA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3239339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577D114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tcBorders>
              <w:right w:val="single" w:sz="12" w:space="0" w:color="auto"/>
            </w:tcBorders>
            <w:shd w:val="clear" w:color="auto" w:fill="auto"/>
            <w:noWrap/>
            <w:vAlign w:val="bottom"/>
            <w:hideMark/>
          </w:tcPr>
          <w:p w14:paraId="740CC06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r>
      <w:tr w:rsidR="007D4F82" w:rsidRPr="001B5096" w14:paraId="3781F81C"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20A87E54"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6 - Transverse</w:t>
            </w:r>
          </w:p>
        </w:tc>
        <w:tc>
          <w:tcPr>
            <w:tcW w:w="263" w:type="pct"/>
            <w:tcBorders>
              <w:left w:val="single" w:sz="8" w:space="0" w:color="auto"/>
            </w:tcBorders>
            <w:shd w:val="clear" w:color="auto" w:fill="auto"/>
            <w:noWrap/>
            <w:vAlign w:val="bottom"/>
            <w:hideMark/>
          </w:tcPr>
          <w:p w14:paraId="7B032BA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3AE053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060B430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7917764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1420681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3A470BE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52A0A84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59" w:type="pct"/>
            <w:shd w:val="clear" w:color="auto" w:fill="auto"/>
            <w:noWrap/>
            <w:vAlign w:val="bottom"/>
            <w:hideMark/>
          </w:tcPr>
          <w:p w14:paraId="7864CCA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79" w:type="pct"/>
            <w:shd w:val="clear" w:color="auto" w:fill="auto"/>
            <w:noWrap/>
            <w:vAlign w:val="bottom"/>
            <w:hideMark/>
          </w:tcPr>
          <w:p w14:paraId="4E0C6EE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4E08339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BAF27B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7993F38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3BF307B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757AF63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tcBorders>
              <w:right w:val="single" w:sz="12" w:space="0" w:color="auto"/>
            </w:tcBorders>
            <w:shd w:val="clear" w:color="auto" w:fill="auto"/>
            <w:noWrap/>
            <w:vAlign w:val="bottom"/>
            <w:hideMark/>
          </w:tcPr>
          <w:p w14:paraId="0945029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r>
      <w:tr w:rsidR="007D4F82" w:rsidRPr="001B5096" w14:paraId="4BA0202C"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1018110F" w14:textId="6162EAF4"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6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0653197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3D0563E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12D6045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377211C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2E21607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517E157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6D0A291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59" w:type="pct"/>
            <w:shd w:val="clear" w:color="auto" w:fill="auto"/>
            <w:noWrap/>
            <w:vAlign w:val="bottom"/>
            <w:hideMark/>
          </w:tcPr>
          <w:p w14:paraId="39D7D77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79" w:type="pct"/>
            <w:shd w:val="clear" w:color="auto" w:fill="auto"/>
            <w:noWrap/>
            <w:vAlign w:val="bottom"/>
            <w:hideMark/>
          </w:tcPr>
          <w:p w14:paraId="28719E0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269" w:type="pct"/>
            <w:shd w:val="clear" w:color="auto" w:fill="auto"/>
            <w:noWrap/>
            <w:vAlign w:val="bottom"/>
            <w:hideMark/>
          </w:tcPr>
          <w:p w14:paraId="29C7B24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D0E474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57D206B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2F58D86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shd w:val="clear" w:color="auto" w:fill="auto"/>
            <w:noWrap/>
            <w:vAlign w:val="bottom"/>
            <w:hideMark/>
          </w:tcPr>
          <w:p w14:paraId="7E7392A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c>
          <w:tcPr>
            <w:tcW w:w="323" w:type="pct"/>
            <w:tcBorders>
              <w:right w:val="single" w:sz="12" w:space="0" w:color="auto"/>
            </w:tcBorders>
            <w:shd w:val="clear" w:color="auto" w:fill="auto"/>
            <w:noWrap/>
            <w:vAlign w:val="bottom"/>
            <w:hideMark/>
          </w:tcPr>
          <w:p w14:paraId="32CF092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0</w:t>
            </w:r>
          </w:p>
        </w:tc>
      </w:tr>
      <w:tr w:rsidR="007D4F82" w:rsidRPr="001B5096" w14:paraId="4DB07337"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58FF187E" w14:textId="19373009"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7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4D5B71D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82A22D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3864EC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288A0C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E8DAC0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C0D039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A4FDF0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552BA5D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79" w:type="pct"/>
            <w:shd w:val="clear" w:color="auto" w:fill="auto"/>
            <w:noWrap/>
            <w:vAlign w:val="bottom"/>
            <w:hideMark/>
          </w:tcPr>
          <w:p w14:paraId="06873AC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CE7755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68D13D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0D3E463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2919820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529E27A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tcBorders>
              <w:right w:val="single" w:sz="12" w:space="0" w:color="auto"/>
            </w:tcBorders>
            <w:shd w:val="clear" w:color="auto" w:fill="auto"/>
            <w:noWrap/>
            <w:vAlign w:val="bottom"/>
            <w:hideMark/>
          </w:tcPr>
          <w:p w14:paraId="1863F4B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7AF9B104"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0540D130"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7 - Transverse</w:t>
            </w:r>
          </w:p>
        </w:tc>
        <w:tc>
          <w:tcPr>
            <w:tcW w:w="263" w:type="pct"/>
            <w:tcBorders>
              <w:left w:val="single" w:sz="8" w:space="0" w:color="auto"/>
            </w:tcBorders>
            <w:shd w:val="clear" w:color="auto" w:fill="auto"/>
            <w:noWrap/>
            <w:vAlign w:val="bottom"/>
            <w:hideMark/>
          </w:tcPr>
          <w:p w14:paraId="22A5C78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CE341A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55AA0C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40D798F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A14E47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E8CCEA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AE052A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59" w:type="pct"/>
            <w:shd w:val="clear" w:color="auto" w:fill="auto"/>
            <w:noWrap/>
            <w:vAlign w:val="bottom"/>
            <w:hideMark/>
          </w:tcPr>
          <w:p w14:paraId="0ACEB77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79" w:type="pct"/>
            <w:shd w:val="clear" w:color="auto" w:fill="auto"/>
            <w:noWrap/>
            <w:vAlign w:val="bottom"/>
            <w:hideMark/>
          </w:tcPr>
          <w:p w14:paraId="3760328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07E718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DD5384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47DC000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5DF955B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415AD8F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tcBorders>
              <w:right w:val="single" w:sz="12" w:space="0" w:color="auto"/>
            </w:tcBorders>
            <w:shd w:val="clear" w:color="auto" w:fill="auto"/>
            <w:noWrap/>
            <w:vAlign w:val="bottom"/>
            <w:hideMark/>
          </w:tcPr>
          <w:p w14:paraId="5542B3D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0EDD8F32"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5808E0F6" w14:textId="0CD00128"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7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67AB169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298F1EF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72A3975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08F2960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5D71D90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739F45D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40465B3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6625087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35C1C63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5DF27A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D00A6B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5D0919D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4131390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1864A46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68047A8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2437E93F"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64CB3832" w14:textId="24DCA14F"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8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6337B77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6B875B1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2BED7B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E66C7F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812674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5112E7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F3067F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2F12502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6C9A53D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78E5CB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B8849A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267F404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7AD2844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79290AA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368B974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41F1B4AA"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0FFBD6EE"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8 - Transverse</w:t>
            </w:r>
          </w:p>
        </w:tc>
        <w:tc>
          <w:tcPr>
            <w:tcW w:w="263" w:type="pct"/>
            <w:tcBorders>
              <w:left w:val="single" w:sz="8" w:space="0" w:color="auto"/>
            </w:tcBorders>
            <w:shd w:val="clear" w:color="auto" w:fill="auto"/>
            <w:noWrap/>
            <w:vAlign w:val="bottom"/>
            <w:hideMark/>
          </w:tcPr>
          <w:p w14:paraId="4B710F0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4B5B2E1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404871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CC0646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BD8FA2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E021E4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0250A81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6B4E595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37C5712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C922E1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7EFF3B8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209B06E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76649E9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0D23E19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349136D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236918B7"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70ACC070" w14:textId="7952BC8E"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8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2E5F6AF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1D98781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7D44518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0F8072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063720B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BEDB84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9C392C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59" w:type="pct"/>
            <w:shd w:val="clear" w:color="auto" w:fill="auto"/>
            <w:noWrap/>
            <w:vAlign w:val="bottom"/>
            <w:hideMark/>
          </w:tcPr>
          <w:p w14:paraId="1EE28FF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74BAE9D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1AA1D3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62FE30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662677A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6CC8831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635A62F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1D92CA5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20AFA65D"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11E5E54C" w14:textId="3D7CA93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9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3B9A4CA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297B9DC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6609F7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3D2F06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E5D542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D72CAA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27D5BBD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4D93158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1EAD6BEE"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E12506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FA3F33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6FB7210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5F7B20B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11A42E8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right w:val="single" w:sz="12" w:space="0" w:color="auto"/>
            </w:tcBorders>
            <w:shd w:val="clear" w:color="auto" w:fill="auto"/>
            <w:noWrap/>
            <w:vAlign w:val="bottom"/>
            <w:hideMark/>
          </w:tcPr>
          <w:p w14:paraId="6298F30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5076E1BD"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0D8E0352"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9 - Transverse</w:t>
            </w:r>
          </w:p>
        </w:tc>
        <w:tc>
          <w:tcPr>
            <w:tcW w:w="263" w:type="pct"/>
            <w:tcBorders>
              <w:left w:val="single" w:sz="8" w:space="0" w:color="auto"/>
            </w:tcBorders>
            <w:shd w:val="clear" w:color="auto" w:fill="auto"/>
            <w:noWrap/>
            <w:vAlign w:val="bottom"/>
            <w:hideMark/>
          </w:tcPr>
          <w:p w14:paraId="1C2229D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5AC212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77FCAC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1C92FB5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DC0807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D0DED0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A4A6F5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249F5CEA"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10BC48D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22430CB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014A98B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25D0DFE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592B32D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694AE3E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right w:val="single" w:sz="12" w:space="0" w:color="auto"/>
            </w:tcBorders>
            <w:shd w:val="clear" w:color="auto" w:fill="auto"/>
            <w:noWrap/>
            <w:vAlign w:val="bottom"/>
            <w:hideMark/>
          </w:tcPr>
          <w:p w14:paraId="7915B2B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7DB337F6"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7BBEEAD8" w14:textId="3974EE54"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9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tcBorders>
            <w:shd w:val="clear" w:color="auto" w:fill="auto"/>
            <w:noWrap/>
            <w:vAlign w:val="bottom"/>
            <w:hideMark/>
          </w:tcPr>
          <w:p w14:paraId="664462D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890D46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17316EC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5E7294D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6CC4D4D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5625588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71C1FD9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3A2AA62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113522C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3E83E26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269" w:type="pct"/>
            <w:shd w:val="clear" w:color="auto" w:fill="auto"/>
            <w:noWrap/>
            <w:vAlign w:val="bottom"/>
            <w:hideMark/>
          </w:tcPr>
          <w:p w14:paraId="6490F5B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1</w:t>
            </w:r>
          </w:p>
        </w:tc>
        <w:tc>
          <w:tcPr>
            <w:tcW w:w="323" w:type="pct"/>
            <w:shd w:val="clear" w:color="auto" w:fill="auto"/>
            <w:noWrap/>
            <w:vAlign w:val="bottom"/>
            <w:hideMark/>
          </w:tcPr>
          <w:p w14:paraId="282F29B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3460798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7423B37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right w:val="single" w:sz="12" w:space="0" w:color="auto"/>
            </w:tcBorders>
            <w:shd w:val="clear" w:color="auto" w:fill="auto"/>
            <w:noWrap/>
            <w:vAlign w:val="bottom"/>
            <w:hideMark/>
          </w:tcPr>
          <w:p w14:paraId="18A7F01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r>
      <w:tr w:rsidR="007D4F82" w:rsidRPr="001B5096" w14:paraId="44BD553F"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5F76D7BE" w14:textId="4D765DEB"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10 </w:t>
            </w:r>
            <w:r w:rsidR="004F7B6E">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Right</w:t>
            </w:r>
          </w:p>
        </w:tc>
        <w:tc>
          <w:tcPr>
            <w:tcW w:w="263" w:type="pct"/>
            <w:tcBorders>
              <w:left w:val="single" w:sz="8" w:space="0" w:color="auto"/>
            </w:tcBorders>
            <w:shd w:val="clear" w:color="auto" w:fill="auto"/>
            <w:noWrap/>
            <w:vAlign w:val="bottom"/>
            <w:hideMark/>
          </w:tcPr>
          <w:p w14:paraId="6D3F8C22"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39EFD4B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0C0145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23DA5A9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0AD19FF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6F32D3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5A1A3FF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3C14CE4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79" w:type="pct"/>
            <w:shd w:val="clear" w:color="auto" w:fill="auto"/>
            <w:noWrap/>
            <w:vAlign w:val="bottom"/>
            <w:hideMark/>
          </w:tcPr>
          <w:p w14:paraId="053A7B0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F8F3B8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4EA638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4EFA386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7053480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45FFD2C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0245A45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56A835A2" w14:textId="77777777" w:rsidTr="007D4F82">
        <w:trPr>
          <w:trHeight w:val="227"/>
        </w:trPr>
        <w:tc>
          <w:tcPr>
            <w:tcW w:w="756" w:type="pct"/>
            <w:tcBorders>
              <w:left w:val="single" w:sz="12" w:space="0" w:color="auto"/>
              <w:right w:val="single" w:sz="8" w:space="0" w:color="auto"/>
            </w:tcBorders>
            <w:shd w:val="clear" w:color="auto" w:fill="auto"/>
            <w:noWrap/>
            <w:vAlign w:val="bottom"/>
            <w:hideMark/>
          </w:tcPr>
          <w:p w14:paraId="2E7C36F8" w14:textId="77777777"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Video 10 - Transverse</w:t>
            </w:r>
          </w:p>
        </w:tc>
        <w:tc>
          <w:tcPr>
            <w:tcW w:w="263" w:type="pct"/>
            <w:tcBorders>
              <w:left w:val="single" w:sz="8" w:space="0" w:color="auto"/>
            </w:tcBorders>
            <w:shd w:val="clear" w:color="auto" w:fill="auto"/>
            <w:noWrap/>
            <w:vAlign w:val="bottom"/>
            <w:hideMark/>
          </w:tcPr>
          <w:p w14:paraId="6E5593D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6415B7C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039613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2453F6E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4433563B"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007FE14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shd w:val="clear" w:color="auto" w:fill="auto"/>
            <w:noWrap/>
            <w:vAlign w:val="bottom"/>
            <w:hideMark/>
          </w:tcPr>
          <w:p w14:paraId="44F19A4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shd w:val="clear" w:color="auto" w:fill="auto"/>
            <w:noWrap/>
            <w:vAlign w:val="bottom"/>
            <w:hideMark/>
          </w:tcPr>
          <w:p w14:paraId="03B8BF4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shd w:val="clear" w:color="auto" w:fill="auto"/>
            <w:noWrap/>
            <w:vAlign w:val="bottom"/>
            <w:hideMark/>
          </w:tcPr>
          <w:p w14:paraId="618F0D83"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48064B0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shd w:val="clear" w:color="auto" w:fill="auto"/>
            <w:noWrap/>
            <w:vAlign w:val="bottom"/>
            <w:hideMark/>
          </w:tcPr>
          <w:p w14:paraId="347A4A94"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528BD838"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shd w:val="clear" w:color="auto" w:fill="auto"/>
            <w:noWrap/>
            <w:vAlign w:val="bottom"/>
            <w:hideMark/>
          </w:tcPr>
          <w:p w14:paraId="59F2CEF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shd w:val="clear" w:color="auto" w:fill="auto"/>
            <w:noWrap/>
            <w:vAlign w:val="bottom"/>
            <w:hideMark/>
          </w:tcPr>
          <w:p w14:paraId="52FB6FF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right w:val="single" w:sz="12" w:space="0" w:color="auto"/>
            </w:tcBorders>
            <w:shd w:val="clear" w:color="auto" w:fill="auto"/>
            <w:noWrap/>
            <w:vAlign w:val="bottom"/>
            <w:hideMark/>
          </w:tcPr>
          <w:p w14:paraId="1302349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r w:rsidR="007D4F82" w:rsidRPr="001B5096" w14:paraId="1751F720" w14:textId="77777777" w:rsidTr="007D4F82">
        <w:trPr>
          <w:trHeight w:val="227"/>
        </w:trPr>
        <w:tc>
          <w:tcPr>
            <w:tcW w:w="756" w:type="pct"/>
            <w:tcBorders>
              <w:left w:val="single" w:sz="12" w:space="0" w:color="auto"/>
              <w:bottom w:val="single" w:sz="12" w:space="0" w:color="auto"/>
              <w:right w:val="single" w:sz="8" w:space="0" w:color="auto"/>
            </w:tcBorders>
            <w:shd w:val="clear" w:color="auto" w:fill="auto"/>
            <w:noWrap/>
            <w:vAlign w:val="bottom"/>
            <w:hideMark/>
          </w:tcPr>
          <w:p w14:paraId="0E1E6B36" w14:textId="01ED2FBC" w:rsidR="001B5096" w:rsidRPr="001B5096" w:rsidRDefault="001B5096" w:rsidP="001B5096">
            <w:pPr>
              <w:spacing w:after="0" w:line="240" w:lineRule="auto"/>
              <w:rPr>
                <w:rFonts w:ascii="Calibri" w:eastAsia="Times New Roman" w:hAnsi="Calibri" w:cs="Calibri"/>
                <w:sz w:val="18"/>
                <w:szCs w:val="18"/>
                <w:lang w:eastAsia="en-GB"/>
              </w:rPr>
            </w:pPr>
            <w:r w:rsidRPr="001B5096">
              <w:rPr>
                <w:rFonts w:ascii="Calibri" w:eastAsia="Times New Roman" w:hAnsi="Calibri" w:cs="Calibri"/>
                <w:sz w:val="18"/>
                <w:szCs w:val="18"/>
                <w:lang w:eastAsia="en-GB"/>
              </w:rPr>
              <w:t xml:space="preserve">Video 10 </w:t>
            </w:r>
            <w:r w:rsidRPr="007D4F82">
              <w:rPr>
                <w:rFonts w:ascii="Calibri" w:eastAsia="Times New Roman" w:hAnsi="Calibri" w:cs="Calibri"/>
                <w:sz w:val="18"/>
                <w:szCs w:val="18"/>
                <w:lang w:eastAsia="en-GB"/>
              </w:rPr>
              <w:t>–</w:t>
            </w:r>
            <w:r w:rsidRPr="001B5096">
              <w:rPr>
                <w:rFonts w:ascii="Calibri" w:eastAsia="Times New Roman" w:hAnsi="Calibri" w:cs="Calibri"/>
                <w:sz w:val="18"/>
                <w:szCs w:val="18"/>
                <w:lang w:eastAsia="en-GB"/>
              </w:rPr>
              <w:t xml:space="preserve"> Left</w:t>
            </w:r>
          </w:p>
        </w:tc>
        <w:tc>
          <w:tcPr>
            <w:tcW w:w="263" w:type="pct"/>
            <w:tcBorders>
              <w:left w:val="single" w:sz="8" w:space="0" w:color="auto"/>
              <w:bottom w:val="single" w:sz="12" w:space="0" w:color="auto"/>
            </w:tcBorders>
            <w:shd w:val="clear" w:color="auto" w:fill="auto"/>
            <w:noWrap/>
            <w:vAlign w:val="bottom"/>
            <w:hideMark/>
          </w:tcPr>
          <w:p w14:paraId="4003A48C"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tcBorders>
              <w:bottom w:val="single" w:sz="12" w:space="0" w:color="auto"/>
            </w:tcBorders>
            <w:shd w:val="clear" w:color="auto" w:fill="auto"/>
            <w:noWrap/>
            <w:vAlign w:val="bottom"/>
            <w:hideMark/>
          </w:tcPr>
          <w:p w14:paraId="66CC75F5"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bottom w:val="single" w:sz="12" w:space="0" w:color="auto"/>
            </w:tcBorders>
            <w:shd w:val="clear" w:color="auto" w:fill="auto"/>
            <w:noWrap/>
            <w:vAlign w:val="bottom"/>
            <w:hideMark/>
          </w:tcPr>
          <w:p w14:paraId="4CD635C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bottom w:val="single" w:sz="12" w:space="0" w:color="auto"/>
            </w:tcBorders>
            <w:shd w:val="clear" w:color="auto" w:fill="auto"/>
            <w:noWrap/>
            <w:vAlign w:val="bottom"/>
            <w:hideMark/>
          </w:tcPr>
          <w:p w14:paraId="50DB1F1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269" w:type="pct"/>
            <w:tcBorders>
              <w:bottom w:val="single" w:sz="12" w:space="0" w:color="auto"/>
            </w:tcBorders>
            <w:shd w:val="clear" w:color="auto" w:fill="auto"/>
            <w:noWrap/>
            <w:vAlign w:val="bottom"/>
            <w:hideMark/>
          </w:tcPr>
          <w:p w14:paraId="014392FD"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bottom w:val="single" w:sz="12" w:space="0" w:color="auto"/>
            </w:tcBorders>
            <w:shd w:val="clear" w:color="auto" w:fill="auto"/>
            <w:noWrap/>
            <w:vAlign w:val="bottom"/>
            <w:hideMark/>
          </w:tcPr>
          <w:p w14:paraId="186AB626"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bottom w:val="single" w:sz="12" w:space="0" w:color="auto"/>
            </w:tcBorders>
            <w:shd w:val="clear" w:color="auto" w:fill="auto"/>
            <w:noWrap/>
            <w:vAlign w:val="bottom"/>
            <w:hideMark/>
          </w:tcPr>
          <w:p w14:paraId="50DA9929"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59" w:type="pct"/>
            <w:tcBorders>
              <w:bottom w:val="single" w:sz="12" w:space="0" w:color="auto"/>
            </w:tcBorders>
            <w:shd w:val="clear" w:color="auto" w:fill="auto"/>
            <w:noWrap/>
            <w:vAlign w:val="bottom"/>
            <w:hideMark/>
          </w:tcPr>
          <w:p w14:paraId="6D32989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79" w:type="pct"/>
            <w:tcBorders>
              <w:bottom w:val="single" w:sz="12" w:space="0" w:color="auto"/>
            </w:tcBorders>
            <w:shd w:val="clear" w:color="auto" w:fill="auto"/>
            <w:noWrap/>
            <w:vAlign w:val="bottom"/>
            <w:hideMark/>
          </w:tcPr>
          <w:p w14:paraId="4913CC9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bottom w:val="single" w:sz="12" w:space="0" w:color="auto"/>
            </w:tcBorders>
            <w:shd w:val="clear" w:color="auto" w:fill="auto"/>
            <w:noWrap/>
            <w:vAlign w:val="bottom"/>
            <w:hideMark/>
          </w:tcPr>
          <w:p w14:paraId="179C9580"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269" w:type="pct"/>
            <w:tcBorders>
              <w:bottom w:val="single" w:sz="12" w:space="0" w:color="auto"/>
            </w:tcBorders>
            <w:shd w:val="clear" w:color="auto" w:fill="auto"/>
            <w:noWrap/>
            <w:vAlign w:val="bottom"/>
            <w:hideMark/>
          </w:tcPr>
          <w:p w14:paraId="6D1FFE6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bottom w:val="single" w:sz="12" w:space="0" w:color="auto"/>
            </w:tcBorders>
            <w:shd w:val="clear" w:color="auto" w:fill="auto"/>
            <w:noWrap/>
            <w:vAlign w:val="bottom"/>
            <w:hideMark/>
          </w:tcPr>
          <w:p w14:paraId="7F6FAA6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bottom w:val="single" w:sz="12" w:space="0" w:color="auto"/>
            </w:tcBorders>
            <w:shd w:val="clear" w:color="auto" w:fill="auto"/>
            <w:noWrap/>
            <w:vAlign w:val="bottom"/>
            <w:hideMark/>
          </w:tcPr>
          <w:p w14:paraId="79E839E7"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2</w:t>
            </w:r>
          </w:p>
        </w:tc>
        <w:tc>
          <w:tcPr>
            <w:tcW w:w="323" w:type="pct"/>
            <w:tcBorders>
              <w:bottom w:val="single" w:sz="12" w:space="0" w:color="auto"/>
            </w:tcBorders>
            <w:shd w:val="clear" w:color="auto" w:fill="auto"/>
            <w:noWrap/>
            <w:vAlign w:val="bottom"/>
            <w:hideMark/>
          </w:tcPr>
          <w:p w14:paraId="5D025E0F"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c>
          <w:tcPr>
            <w:tcW w:w="323" w:type="pct"/>
            <w:tcBorders>
              <w:bottom w:val="single" w:sz="12" w:space="0" w:color="auto"/>
              <w:right w:val="single" w:sz="12" w:space="0" w:color="auto"/>
            </w:tcBorders>
            <w:shd w:val="clear" w:color="auto" w:fill="auto"/>
            <w:noWrap/>
            <w:vAlign w:val="bottom"/>
            <w:hideMark/>
          </w:tcPr>
          <w:p w14:paraId="3EDF4B21" w14:textId="77777777" w:rsidR="001B5096" w:rsidRPr="001B5096" w:rsidRDefault="001B5096" w:rsidP="001B5096">
            <w:pPr>
              <w:spacing w:after="0" w:line="240" w:lineRule="auto"/>
              <w:jc w:val="right"/>
              <w:rPr>
                <w:rFonts w:ascii="Calibri" w:eastAsia="Times New Roman" w:hAnsi="Calibri" w:cs="Calibri"/>
                <w:color w:val="000000"/>
                <w:sz w:val="18"/>
                <w:szCs w:val="18"/>
                <w:lang w:eastAsia="en-GB"/>
              </w:rPr>
            </w:pPr>
            <w:r w:rsidRPr="001B5096">
              <w:rPr>
                <w:rFonts w:ascii="Calibri" w:eastAsia="Times New Roman" w:hAnsi="Calibri" w:cs="Calibri"/>
                <w:color w:val="000000"/>
                <w:sz w:val="18"/>
                <w:szCs w:val="18"/>
                <w:lang w:eastAsia="en-GB"/>
              </w:rPr>
              <w:t>3</w:t>
            </w:r>
          </w:p>
        </w:tc>
      </w:tr>
    </w:tbl>
    <w:p w14:paraId="38006E25" w14:textId="2CA21F78" w:rsidR="00A34354" w:rsidRPr="00814D42" w:rsidRDefault="00A34354" w:rsidP="006E468C">
      <w:pPr>
        <w:spacing w:line="360" w:lineRule="auto"/>
        <w:jc w:val="both"/>
        <w:rPr>
          <w:rFonts w:cstheme="minorHAnsi"/>
          <w:u w:val="single"/>
          <w:lang w:val="fr-FR"/>
        </w:rPr>
      </w:pPr>
    </w:p>
    <w:sectPr w:rsidR="00A34354" w:rsidRPr="00814D42" w:rsidSect="001B509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94417" w14:textId="77777777" w:rsidR="009D4657" w:rsidRDefault="009D4657" w:rsidP="005F6B13">
      <w:pPr>
        <w:spacing w:after="0" w:line="240" w:lineRule="auto"/>
      </w:pPr>
      <w:r>
        <w:separator/>
      </w:r>
    </w:p>
  </w:endnote>
  <w:endnote w:type="continuationSeparator" w:id="0">
    <w:p w14:paraId="39382462" w14:textId="77777777" w:rsidR="009D4657" w:rsidRDefault="009D4657" w:rsidP="005F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UOS Blake">
    <w:altName w:val="Calibri"/>
    <w:panose1 w:val="020B0503040000020004"/>
    <w:charset w:val="00"/>
    <w:family w:val="swiss"/>
    <w:pitch w:val="variable"/>
    <w:sig w:usb0="8000002F" w:usb1="4000004A" w:usb2="00000000" w:usb3="00000000" w:csb0="0000001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612743"/>
      <w:docPartObj>
        <w:docPartGallery w:val="Page Numbers (Bottom of Page)"/>
        <w:docPartUnique/>
      </w:docPartObj>
    </w:sdtPr>
    <w:sdtEndPr>
      <w:rPr>
        <w:noProof/>
      </w:rPr>
    </w:sdtEndPr>
    <w:sdtContent>
      <w:p w14:paraId="554B85E4" w14:textId="24B80CFF" w:rsidR="00610ED8" w:rsidRDefault="00610ED8">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5C8298B" w14:textId="77777777" w:rsidR="00E9739D" w:rsidRDefault="00E973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27FE" w14:textId="012E1BFC" w:rsidR="00E9739D" w:rsidRDefault="00E9739D">
    <w:pPr>
      <w:pStyle w:val="Footer"/>
    </w:pPr>
  </w:p>
  <w:p w14:paraId="38600BF9" w14:textId="77777777" w:rsidR="00E9739D" w:rsidRDefault="00E9739D">
    <w:pPr>
      <w:pStyle w:val="Footer"/>
    </w:pPr>
  </w:p>
  <w:p w14:paraId="57B81AFC" w14:textId="77777777" w:rsidR="00E9739D" w:rsidRDefault="00E973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345784"/>
      <w:docPartObj>
        <w:docPartGallery w:val="Page Numbers (Bottom of Page)"/>
        <w:docPartUnique/>
      </w:docPartObj>
    </w:sdtPr>
    <w:sdtEndPr>
      <w:rPr>
        <w:noProof/>
      </w:rPr>
    </w:sdtEndPr>
    <w:sdtContent>
      <w:p w14:paraId="38F88FB7" w14:textId="7305C161" w:rsidR="00E9739D" w:rsidRDefault="00E9739D">
        <w:pPr>
          <w:pStyle w:val="Footer"/>
        </w:pPr>
        <w:r>
          <w:t xml:space="preserve">Page | </w:t>
        </w:r>
        <w:r>
          <w:fldChar w:fldCharType="begin"/>
        </w:r>
        <w:r>
          <w:instrText xml:space="preserve"> PAGE   \* MERGEFORMAT </w:instrText>
        </w:r>
        <w:r>
          <w:fldChar w:fldCharType="separate"/>
        </w:r>
        <w:r w:rsidR="00420E9A">
          <w:rPr>
            <w:noProof/>
          </w:rPr>
          <w:t>176</w:t>
        </w:r>
        <w:r>
          <w:rPr>
            <w:noProof/>
          </w:rPr>
          <w:fldChar w:fldCharType="end"/>
        </w:r>
      </w:p>
    </w:sdtContent>
  </w:sdt>
  <w:p w14:paraId="3B6E4BBC" w14:textId="77777777" w:rsidR="00E9739D" w:rsidRDefault="00E97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AFA9A" w14:textId="77777777" w:rsidR="009D4657" w:rsidRDefault="009D4657" w:rsidP="005F6B13">
      <w:pPr>
        <w:spacing w:after="0" w:line="240" w:lineRule="auto"/>
      </w:pPr>
      <w:r>
        <w:separator/>
      </w:r>
    </w:p>
  </w:footnote>
  <w:footnote w:type="continuationSeparator" w:id="0">
    <w:p w14:paraId="77A4114E" w14:textId="77777777" w:rsidR="009D4657" w:rsidRDefault="009D4657" w:rsidP="005F6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93073"/>
    <w:multiLevelType w:val="multilevel"/>
    <w:tmpl w:val="B1A82D0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C752348"/>
    <w:multiLevelType w:val="hybridMultilevel"/>
    <w:tmpl w:val="E41A6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14444"/>
    <w:multiLevelType w:val="hybridMultilevel"/>
    <w:tmpl w:val="CEB46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4673A"/>
    <w:multiLevelType w:val="hybridMultilevel"/>
    <w:tmpl w:val="2B16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36721"/>
    <w:multiLevelType w:val="multilevel"/>
    <w:tmpl w:val="5608C64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7058E9"/>
    <w:multiLevelType w:val="hybridMultilevel"/>
    <w:tmpl w:val="625E2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60377"/>
    <w:multiLevelType w:val="hybridMultilevel"/>
    <w:tmpl w:val="B9F4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35241"/>
    <w:multiLevelType w:val="hybridMultilevel"/>
    <w:tmpl w:val="208E2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8709C6"/>
    <w:multiLevelType w:val="hybridMultilevel"/>
    <w:tmpl w:val="3BD2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27AC3"/>
    <w:multiLevelType w:val="hybridMultilevel"/>
    <w:tmpl w:val="DBF0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63279"/>
    <w:multiLevelType w:val="hybridMultilevel"/>
    <w:tmpl w:val="FD60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E6004"/>
    <w:multiLevelType w:val="hybridMultilevel"/>
    <w:tmpl w:val="CA5A7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7E64C5"/>
    <w:multiLevelType w:val="hybridMultilevel"/>
    <w:tmpl w:val="382C5EEA"/>
    <w:lvl w:ilvl="0" w:tplc="E04A1F2A">
      <w:start w:val="1"/>
      <w:numFmt w:val="bullet"/>
      <w:lvlText w:val=""/>
      <w:lvlJc w:val="left"/>
      <w:pPr>
        <w:ind w:left="28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94DCB"/>
    <w:multiLevelType w:val="hybridMultilevel"/>
    <w:tmpl w:val="3E385BB6"/>
    <w:lvl w:ilvl="0" w:tplc="E04A1F2A">
      <w:start w:val="1"/>
      <w:numFmt w:val="bullet"/>
      <w:lvlText w:val=""/>
      <w:lvlJc w:val="left"/>
      <w:pPr>
        <w:ind w:left="28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345AD1"/>
    <w:multiLevelType w:val="hybridMultilevel"/>
    <w:tmpl w:val="B2A2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D3940"/>
    <w:multiLevelType w:val="hybridMultilevel"/>
    <w:tmpl w:val="196216D8"/>
    <w:lvl w:ilvl="0" w:tplc="9C5CED4C">
      <w:numFmt w:val="bullet"/>
      <w:lvlText w:val=""/>
      <w:lvlJc w:val="left"/>
      <w:pPr>
        <w:ind w:left="394" w:hanging="316"/>
      </w:pPr>
      <w:rPr>
        <w:rFonts w:ascii="Wingdings 2" w:eastAsia="Wingdings 2" w:hAnsi="Wingdings 2" w:cs="Wingdings 2" w:hint="default"/>
        <w:b w:val="0"/>
        <w:bCs w:val="0"/>
        <w:i w:val="0"/>
        <w:iCs w:val="0"/>
        <w:w w:val="100"/>
        <w:sz w:val="30"/>
        <w:szCs w:val="30"/>
        <w:lang w:val="en-GB" w:eastAsia="en-US" w:bidi="ar-SA"/>
      </w:rPr>
    </w:lvl>
    <w:lvl w:ilvl="1" w:tplc="2C622C34">
      <w:numFmt w:val="bullet"/>
      <w:lvlText w:val="•"/>
      <w:lvlJc w:val="left"/>
      <w:pPr>
        <w:ind w:left="501" w:hanging="316"/>
      </w:pPr>
      <w:rPr>
        <w:rFonts w:hint="default"/>
        <w:lang w:val="en-GB" w:eastAsia="en-US" w:bidi="ar-SA"/>
      </w:rPr>
    </w:lvl>
    <w:lvl w:ilvl="2" w:tplc="560C6836">
      <w:numFmt w:val="bullet"/>
      <w:lvlText w:val="•"/>
      <w:lvlJc w:val="left"/>
      <w:pPr>
        <w:ind w:left="603" w:hanging="316"/>
      </w:pPr>
      <w:rPr>
        <w:rFonts w:hint="default"/>
        <w:lang w:val="en-GB" w:eastAsia="en-US" w:bidi="ar-SA"/>
      </w:rPr>
    </w:lvl>
    <w:lvl w:ilvl="3" w:tplc="4D2E73C8">
      <w:numFmt w:val="bullet"/>
      <w:lvlText w:val="•"/>
      <w:lvlJc w:val="left"/>
      <w:pPr>
        <w:ind w:left="704" w:hanging="316"/>
      </w:pPr>
      <w:rPr>
        <w:rFonts w:hint="default"/>
        <w:lang w:val="en-GB" w:eastAsia="en-US" w:bidi="ar-SA"/>
      </w:rPr>
    </w:lvl>
    <w:lvl w:ilvl="4" w:tplc="4192C9B0">
      <w:numFmt w:val="bullet"/>
      <w:lvlText w:val="•"/>
      <w:lvlJc w:val="left"/>
      <w:pPr>
        <w:ind w:left="806" w:hanging="316"/>
      </w:pPr>
      <w:rPr>
        <w:rFonts w:hint="default"/>
        <w:lang w:val="en-GB" w:eastAsia="en-US" w:bidi="ar-SA"/>
      </w:rPr>
    </w:lvl>
    <w:lvl w:ilvl="5" w:tplc="F6ACCE24">
      <w:numFmt w:val="bullet"/>
      <w:lvlText w:val="•"/>
      <w:lvlJc w:val="left"/>
      <w:pPr>
        <w:ind w:left="908" w:hanging="316"/>
      </w:pPr>
      <w:rPr>
        <w:rFonts w:hint="default"/>
        <w:lang w:val="en-GB" w:eastAsia="en-US" w:bidi="ar-SA"/>
      </w:rPr>
    </w:lvl>
    <w:lvl w:ilvl="6" w:tplc="F2C4F278">
      <w:numFmt w:val="bullet"/>
      <w:lvlText w:val="•"/>
      <w:lvlJc w:val="left"/>
      <w:pPr>
        <w:ind w:left="1009" w:hanging="316"/>
      </w:pPr>
      <w:rPr>
        <w:rFonts w:hint="default"/>
        <w:lang w:val="en-GB" w:eastAsia="en-US" w:bidi="ar-SA"/>
      </w:rPr>
    </w:lvl>
    <w:lvl w:ilvl="7" w:tplc="89FE73BA">
      <w:numFmt w:val="bullet"/>
      <w:lvlText w:val="•"/>
      <w:lvlJc w:val="left"/>
      <w:pPr>
        <w:ind w:left="1111" w:hanging="316"/>
      </w:pPr>
      <w:rPr>
        <w:rFonts w:hint="default"/>
        <w:lang w:val="en-GB" w:eastAsia="en-US" w:bidi="ar-SA"/>
      </w:rPr>
    </w:lvl>
    <w:lvl w:ilvl="8" w:tplc="0F98B15C">
      <w:numFmt w:val="bullet"/>
      <w:lvlText w:val="•"/>
      <w:lvlJc w:val="left"/>
      <w:pPr>
        <w:ind w:left="1212" w:hanging="316"/>
      </w:pPr>
      <w:rPr>
        <w:rFonts w:hint="default"/>
        <w:lang w:val="en-GB" w:eastAsia="en-US" w:bidi="ar-SA"/>
      </w:rPr>
    </w:lvl>
  </w:abstractNum>
  <w:abstractNum w:abstractNumId="16" w15:restartNumberingAfterBreak="0">
    <w:nsid w:val="2CA316FC"/>
    <w:multiLevelType w:val="hybridMultilevel"/>
    <w:tmpl w:val="FB685C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111551"/>
    <w:multiLevelType w:val="multilevel"/>
    <w:tmpl w:val="60BEB04A"/>
    <w:lvl w:ilvl="0">
      <w:start w:val="1"/>
      <w:numFmt w:val="decimal"/>
      <w:pStyle w:val="HEADING"/>
      <w:lvlText w:val="%1."/>
      <w:lvlJc w:val="left"/>
      <w:pPr>
        <w:ind w:left="360" w:hanging="360"/>
      </w:pPr>
      <w:rPr>
        <w:rFonts w:hint="default"/>
      </w:rPr>
    </w:lvl>
    <w:lvl w:ilvl="1">
      <w:start w:val="1"/>
      <w:numFmt w:val="decimal"/>
      <w:lvlText w:val="%1.%2."/>
      <w:lvlJc w:val="left"/>
      <w:pPr>
        <w:ind w:left="907" w:hanging="547"/>
      </w:pPr>
      <w:rPr>
        <w:rFonts w:hint="default"/>
        <w:b/>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F7139E8"/>
    <w:multiLevelType w:val="hybridMultilevel"/>
    <w:tmpl w:val="973A1956"/>
    <w:lvl w:ilvl="0" w:tplc="54084044">
      <w:numFmt w:val="bullet"/>
      <w:lvlText w:val=""/>
      <w:lvlJc w:val="left"/>
      <w:pPr>
        <w:ind w:left="393" w:hanging="315"/>
      </w:pPr>
      <w:rPr>
        <w:rFonts w:ascii="Wingdings 2" w:eastAsia="Wingdings 2" w:hAnsi="Wingdings 2" w:cs="Wingdings 2" w:hint="default"/>
        <w:b w:val="0"/>
        <w:bCs w:val="0"/>
        <w:i w:val="0"/>
        <w:iCs w:val="0"/>
        <w:w w:val="100"/>
        <w:sz w:val="30"/>
        <w:szCs w:val="30"/>
        <w:lang w:val="en-GB" w:eastAsia="en-US" w:bidi="ar-SA"/>
      </w:rPr>
    </w:lvl>
    <w:lvl w:ilvl="1" w:tplc="C68682FA">
      <w:numFmt w:val="bullet"/>
      <w:lvlText w:val="•"/>
      <w:lvlJc w:val="left"/>
      <w:pPr>
        <w:ind w:left="501" w:hanging="315"/>
      </w:pPr>
      <w:rPr>
        <w:rFonts w:hint="default"/>
        <w:lang w:val="en-GB" w:eastAsia="en-US" w:bidi="ar-SA"/>
      </w:rPr>
    </w:lvl>
    <w:lvl w:ilvl="2" w:tplc="35C41492">
      <w:numFmt w:val="bullet"/>
      <w:lvlText w:val="•"/>
      <w:lvlJc w:val="left"/>
      <w:pPr>
        <w:ind w:left="603" w:hanging="315"/>
      </w:pPr>
      <w:rPr>
        <w:rFonts w:hint="default"/>
        <w:lang w:val="en-GB" w:eastAsia="en-US" w:bidi="ar-SA"/>
      </w:rPr>
    </w:lvl>
    <w:lvl w:ilvl="3" w:tplc="9BC208DA">
      <w:numFmt w:val="bullet"/>
      <w:lvlText w:val="•"/>
      <w:lvlJc w:val="left"/>
      <w:pPr>
        <w:ind w:left="704" w:hanging="315"/>
      </w:pPr>
      <w:rPr>
        <w:rFonts w:hint="default"/>
        <w:lang w:val="en-GB" w:eastAsia="en-US" w:bidi="ar-SA"/>
      </w:rPr>
    </w:lvl>
    <w:lvl w:ilvl="4" w:tplc="EE4C9BAA">
      <w:numFmt w:val="bullet"/>
      <w:lvlText w:val="•"/>
      <w:lvlJc w:val="left"/>
      <w:pPr>
        <w:ind w:left="806" w:hanging="315"/>
      </w:pPr>
      <w:rPr>
        <w:rFonts w:hint="default"/>
        <w:lang w:val="en-GB" w:eastAsia="en-US" w:bidi="ar-SA"/>
      </w:rPr>
    </w:lvl>
    <w:lvl w:ilvl="5" w:tplc="4D8C45CC">
      <w:numFmt w:val="bullet"/>
      <w:lvlText w:val="•"/>
      <w:lvlJc w:val="left"/>
      <w:pPr>
        <w:ind w:left="908" w:hanging="315"/>
      </w:pPr>
      <w:rPr>
        <w:rFonts w:hint="default"/>
        <w:lang w:val="en-GB" w:eastAsia="en-US" w:bidi="ar-SA"/>
      </w:rPr>
    </w:lvl>
    <w:lvl w:ilvl="6" w:tplc="3A02D530">
      <w:numFmt w:val="bullet"/>
      <w:lvlText w:val="•"/>
      <w:lvlJc w:val="left"/>
      <w:pPr>
        <w:ind w:left="1009" w:hanging="315"/>
      </w:pPr>
      <w:rPr>
        <w:rFonts w:hint="default"/>
        <w:lang w:val="en-GB" w:eastAsia="en-US" w:bidi="ar-SA"/>
      </w:rPr>
    </w:lvl>
    <w:lvl w:ilvl="7" w:tplc="2ECEEC86">
      <w:numFmt w:val="bullet"/>
      <w:lvlText w:val="•"/>
      <w:lvlJc w:val="left"/>
      <w:pPr>
        <w:ind w:left="1111" w:hanging="315"/>
      </w:pPr>
      <w:rPr>
        <w:rFonts w:hint="default"/>
        <w:lang w:val="en-GB" w:eastAsia="en-US" w:bidi="ar-SA"/>
      </w:rPr>
    </w:lvl>
    <w:lvl w:ilvl="8" w:tplc="7FE05A78">
      <w:numFmt w:val="bullet"/>
      <w:lvlText w:val="•"/>
      <w:lvlJc w:val="left"/>
      <w:pPr>
        <w:ind w:left="1212" w:hanging="315"/>
      </w:pPr>
      <w:rPr>
        <w:rFonts w:hint="default"/>
        <w:lang w:val="en-GB" w:eastAsia="en-US" w:bidi="ar-SA"/>
      </w:rPr>
    </w:lvl>
  </w:abstractNum>
  <w:abstractNum w:abstractNumId="19" w15:restartNumberingAfterBreak="0">
    <w:nsid w:val="32E65DA9"/>
    <w:multiLevelType w:val="hybridMultilevel"/>
    <w:tmpl w:val="27B823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B53AE5"/>
    <w:multiLevelType w:val="hybridMultilevel"/>
    <w:tmpl w:val="4978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663D97"/>
    <w:multiLevelType w:val="hybridMultilevel"/>
    <w:tmpl w:val="2CB20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8B2F3F"/>
    <w:multiLevelType w:val="hybridMultilevel"/>
    <w:tmpl w:val="8E10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A805BF"/>
    <w:multiLevelType w:val="hybridMultilevel"/>
    <w:tmpl w:val="FE943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807A29"/>
    <w:multiLevelType w:val="hybridMultilevel"/>
    <w:tmpl w:val="C63A2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DB0336"/>
    <w:multiLevelType w:val="hybridMultilevel"/>
    <w:tmpl w:val="CBA0444A"/>
    <w:lvl w:ilvl="0" w:tplc="E04A1F2A">
      <w:start w:val="1"/>
      <w:numFmt w:val="bullet"/>
      <w:lvlText w:val=""/>
      <w:lvlJc w:val="left"/>
      <w:pPr>
        <w:ind w:left="28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4C720F"/>
    <w:multiLevelType w:val="hybridMultilevel"/>
    <w:tmpl w:val="FE943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E253CF"/>
    <w:multiLevelType w:val="hybridMultilevel"/>
    <w:tmpl w:val="97E4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783439"/>
    <w:multiLevelType w:val="multilevel"/>
    <w:tmpl w:val="3CBEC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08121B"/>
    <w:multiLevelType w:val="hybridMultilevel"/>
    <w:tmpl w:val="AD88C7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714893"/>
    <w:multiLevelType w:val="hybridMultilevel"/>
    <w:tmpl w:val="5C72F41A"/>
    <w:lvl w:ilvl="0" w:tplc="E04A1F2A">
      <w:start w:val="1"/>
      <w:numFmt w:val="bullet"/>
      <w:lvlText w:val=""/>
      <w:lvlJc w:val="left"/>
      <w:pPr>
        <w:ind w:left="28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E516B7"/>
    <w:multiLevelType w:val="hybridMultilevel"/>
    <w:tmpl w:val="3166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001075"/>
    <w:multiLevelType w:val="hybridMultilevel"/>
    <w:tmpl w:val="7972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11198"/>
    <w:multiLevelType w:val="hybridMultilevel"/>
    <w:tmpl w:val="62804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17C90"/>
    <w:multiLevelType w:val="hybridMultilevel"/>
    <w:tmpl w:val="038C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687825"/>
    <w:multiLevelType w:val="hybridMultilevel"/>
    <w:tmpl w:val="E410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1F2E95"/>
    <w:multiLevelType w:val="hybridMultilevel"/>
    <w:tmpl w:val="841C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713472"/>
    <w:multiLevelType w:val="hybridMultilevel"/>
    <w:tmpl w:val="722E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77922"/>
    <w:multiLevelType w:val="hybridMultilevel"/>
    <w:tmpl w:val="9E4A2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F466FD"/>
    <w:multiLevelType w:val="multilevel"/>
    <w:tmpl w:val="B0424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FC59DC"/>
    <w:multiLevelType w:val="multilevel"/>
    <w:tmpl w:val="43B28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FD5C90"/>
    <w:multiLevelType w:val="hybridMultilevel"/>
    <w:tmpl w:val="9FBA40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3366BD"/>
    <w:multiLevelType w:val="hybridMultilevel"/>
    <w:tmpl w:val="6DC20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1D3CE0"/>
    <w:multiLevelType w:val="hybridMultilevel"/>
    <w:tmpl w:val="374CD6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CC1830"/>
    <w:multiLevelType w:val="hybridMultilevel"/>
    <w:tmpl w:val="D1C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4359117">
    <w:abstractNumId w:val="28"/>
  </w:num>
  <w:num w:numId="2" w16cid:durableId="1852716515">
    <w:abstractNumId w:val="39"/>
  </w:num>
  <w:num w:numId="3" w16cid:durableId="359664737">
    <w:abstractNumId w:val="40"/>
  </w:num>
  <w:num w:numId="4" w16cid:durableId="2052722548">
    <w:abstractNumId w:val="7"/>
  </w:num>
  <w:num w:numId="5" w16cid:durableId="1244727434">
    <w:abstractNumId w:val="32"/>
  </w:num>
  <w:num w:numId="6" w16cid:durableId="1996759089">
    <w:abstractNumId w:val="17"/>
  </w:num>
  <w:num w:numId="7" w16cid:durableId="61175127">
    <w:abstractNumId w:val="0"/>
  </w:num>
  <w:num w:numId="8" w16cid:durableId="171070649">
    <w:abstractNumId w:val="19"/>
  </w:num>
  <w:num w:numId="9" w16cid:durableId="300230016">
    <w:abstractNumId w:val="34"/>
  </w:num>
  <w:num w:numId="10" w16cid:durableId="991644689">
    <w:abstractNumId w:val="16"/>
  </w:num>
  <w:num w:numId="11" w16cid:durableId="1875457598">
    <w:abstractNumId w:val="29"/>
  </w:num>
  <w:num w:numId="12" w16cid:durableId="827282022">
    <w:abstractNumId w:val="41"/>
  </w:num>
  <w:num w:numId="13" w16cid:durableId="2118716473">
    <w:abstractNumId w:val="4"/>
  </w:num>
  <w:num w:numId="14" w16cid:durableId="1081020678">
    <w:abstractNumId w:val="43"/>
  </w:num>
  <w:num w:numId="15" w16cid:durableId="763375792">
    <w:abstractNumId w:val="26"/>
  </w:num>
  <w:num w:numId="16" w16cid:durableId="105542078">
    <w:abstractNumId w:val="23"/>
  </w:num>
  <w:num w:numId="17" w16cid:durableId="1330525653">
    <w:abstractNumId w:val="22"/>
  </w:num>
  <w:num w:numId="18" w16cid:durableId="1797941959">
    <w:abstractNumId w:val="44"/>
  </w:num>
  <w:num w:numId="19" w16cid:durableId="1660187864">
    <w:abstractNumId w:val="10"/>
  </w:num>
  <w:num w:numId="20" w16cid:durableId="1576014043">
    <w:abstractNumId w:val="1"/>
  </w:num>
  <w:num w:numId="21" w16cid:durableId="2040008905">
    <w:abstractNumId w:val="27"/>
  </w:num>
  <w:num w:numId="22" w16cid:durableId="377825873">
    <w:abstractNumId w:val="14"/>
  </w:num>
  <w:num w:numId="23" w16cid:durableId="1325360490">
    <w:abstractNumId w:val="37"/>
  </w:num>
  <w:num w:numId="24" w16cid:durableId="1778528200">
    <w:abstractNumId w:val="31"/>
  </w:num>
  <w:num w:numId="25" w16cid:durableId="1354723352">
    <w:abstractNumId w:val="35"/>
  </w:num>
  <w:num w:numId="26" w16cid:durableId="295575584">
    <w:abstractNumId w:val="5"/>
  </w:num>
  <w:num w:numId="27" w16cid:durableId="2126847794">
    <w:abstractNumId w:val="42"/>
  </w:num>
  <w:num w:numId="28" w16cid:durableId="943462723">
    <w:abstractNumId w:val="24"/>
  </w:num>
  <w:num w:numId="29" w16cid:durableId="736132170">
    <w:abstractNumId w:val="2"/>
  </w:num>
  <w:num w:numId="30" w16cid:durableId="453715578">
    <w:abstractNumId w:val="11"/>
  </w:num>
  <w:num w:numId="31" w16cid:durableId="725643552">
    <w:abstractNumId w:val="36"/>
  </w:num>
  <w:num w:numId="32" w16cid:durableId="155850639">
    <w:abstractNumId w:val="33"/>
  </w:num>
  <w:num w:numId="33" w16cid:durableId="480387172">
    <w:abstractNumId w:val="9"/>
  </w:num>
  <w:num w:numId="34" w16cid:durableId="891891450">
    <w:abstractNumId w:val="8"/>
  </w:num>
  <w:num w:numId="35" w16cid:durableId="1557617509">
    <w:abstractNumId w:val="18"/>
  </w:num>
  <w:num w:numId="36" w16cid:durableId="1597127855">
    <w:abstractNumId w:val="15"/>
  </w:num>
  <w:num w:numId="37" w16cid:durableId="472211217">
    <w:abstractNumId w:val="21"/>
  </w:num>
  <w:num w:numId="38" w16cid:durableId="770246166">
    <w:abstractNumId w:val="30"/>
  </w:num>
  <w:num w:numId="39" w16cid:durableId="1257909334">
    <w:abstractNumId w:val="13"/>
  </w:num>
  <w:num w:numId="40" w16cid:durableId="2098399327">
    <w:abstractNumId w:val="12"/>
  </w:num>
  <w:num w:numId="41" w16cid:durableId="560167141">
    <w:abstractNumId w:val="25"/>
  </w:num>
  <w:num w:numId="42" w16cid:durableId="185993372">
    <w:abstractNumId w:val="3"/>
  </w:num>
  <w:num w:numId="43" w16cid:durableId="1915042455">
    <w:abstractNumId w:val="38"/>
  </w:num>
  <w:num w:numId="44" w16cid:durableId="1880359284">
    <w:abstractNumId w:val="6"/>
  </w:num>
  <w:num w:numId="45" w16cid:durableId="20887262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xNbK0NLQ0sTQxNTBX0lEKTi0uzszPAykwqgUAxOS3E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215CD7"/>
    <w:rsid w:val="00000D36"/>
    <w:rsid w:val="00002486"/>
    <w:rsid w:val="00002C5B"/>
    <w:rsid w:val="00002F26"/>
    <w:rsid w:val="00004E21"/>
    <w:rsid w:val="00005913"/>
    <w:rsid w:val="00005DC7"/>
    <w:rsid w:val="0000672E"/>
    <w:rsid w:val="0001118F"/>
    <w:rsid w:val="00012330"/>
    <w:rsid w:val="00012353"/>
    <w:rsid w:val="00012AF6"/>
    <w:rsid w:val="000137D0"/>
    <w:rsid w:val="00013EAE"/>
    <w:rsid w:val="00013F1C"/>
    <w:rsid w:val="00017B51"/>
    <w:rsid w:val="00020844"/>
    <w:rsid w:val="00021747"/>
    <w:rsid w:val="00021DCE"/>
    <w:rsid w:val="000221FF"/>
    <w:rsid w:val="00022EDE"/>
    <w:rsid w:val="00025F0E"/>
    <w:rsid w:val="00027AD9"/>
    <w:rsid w:val="00032978"/>
    <w:rsid w:val="00033B87"/>
    <w:rsid w:val="00036D7C"/>
    <w:rsid w:val="0003772C"/>
    <w:rsid w:val="000408E5"/>
    <w:rsid w:val="00040BAA"/>
    <w:rsid w:val="0004168B"/>
    <w:rsid w:val="0004184F"/>
    <w:rsid w:val="00041B97"/>
    <w:rsid w:val="00042881"/>
    <w:rsid w:val="000442DA"/>
    <w:rsid w:val="000442DF"/>
    <w:rsid w:val="00044990"/>
    <w:rsid w:val="00045CD1"/>
    <w:rsid w:val="000471A3"/>
    <w:rsid w:val="00047BDF"/>
    <w:rsid w:val="00050F7E"/>
    <w:rsid w:val="000510D7"/>
    <w:rsid w:val="000524C9"/>
    <w:rsid w:val="00052564"/>
    <w:rsid w:val="00055E81"/>
    <w:rsid w:val="0005713D"/>
    <w:rsid w:val="000577C3"/>
    <w:rsid w:val="00060B57"/>
    <w:rsid w:val="00062D75"/>
    <w:rsid w:val="00063474"/>
    <w:rsid w:val="0006502F"/>
    <w:rsid w:val="0006560D"/>
    <w:rsid w:val="00065A54"/>
    <w:rsid w:val="000664BD"/>
    <w:rsid w:val="0006722C"/>
    <w:rsid w:val="000672C5"/>
    <w:rsid w:val="00071C83"/>
    <w:rsid w:val="00074DBA"/>
    <w:rsid w:val="000763EC"/>
    <w:rsid w:val="00076470"/>
    <w:rsid w:val="00082567"/>
    <w:rsid w:val="000833CA"/>
    <w:rsid w:val="00084F2C"/>
    <w:rsid w:val="000851BC"/>
    <w:rsid w:val="00085793"/>
    <w:rsid w:val="00085B1B"/>
    <w:rsid w:val="00085EE5"/>
    <w:rsid w:val="00085F59"/>
    <w:rsid w:val="0009232E"/>
    <w:rsid w:val="000928D8"/>
    <w:rsid w:val="000928DA"/>
    <w:rsid w:val="00092A28"/>
    <w:rsid w:val="000935F8"/>
    <w:rsid w:val="000947E5"/>
    <w:rsid w:val="00094D12"/>
    <w:rsid w:val="00096572"/>
    <w:rsid w:val="000A233E"/>
    <w:rsid w:val="000A357C"/>
    <w:rsid w:val="000A4F4C"/>
    <w:rsid w:val="000A5B9B"/>
    <w:rsid w:val="000A6606"/>
    <w:rsid w:val="000A7503"/>
    <w:rsid w:val="000A7DF2"/>
    <w:rsid w:val="000B1B3E"/>
    <w:rsid w:val="000B2C53"/>
    <w:rsid w:val="000B3D00"/>
    <w:rsid w:val="000B40FF"/>
    <w:rsid w:val="000B475F"/>
    <w:rsid w:val="000B4A6A"/>
    <w:rsid w:val="000B6C43"/>
    <w:rsid w:val="000C111E"/>
    <w:rsid w:val="000C2549"/>
    <w:rsid w:val="000C3359"/>
    <w:rsid w:val="000C39B1"/>
    <w:rsid w:val="000C3BFE"/>
    <w:rsid w:val="000C3EA0"/>
    <w:rsid w:val="000C3FC8"/>
    <w:rsid w:val="000C48C7"/>
    <w:rsid w:val="000C4F52"/>
    <w:rsid w:val="000C5505"/>
    <w:rsid w:val="000C5DBD"/>
    <w:rsid w:val="000C5F3F"/>
    <w:rsid w:val="000C62C9"/>
    <w:rsid w:val="000C686D"/>
    <w:rsid w:val="000C6C2E"/>
    <w:rsid w:val="000C7748"/>
    <w:rsid w:val="000C7ECE"/>
    <w:rsid w:val="000D1DEE"/>
    <w:rsid w:val="000D2F1B"/>
    <w:rsid w:val="000D49EC"/>
    <w:rsid w:val="000D4C46"/>
    <w:rsid w:val="000D6442"/>
    <w:rsid w:val="000D6830"/>
    <w:rsid w:val="000D6B44"/>
    <w:rsid w:val="000E0863"/>
    <w:rsid w:val="000E177A"/>
    <w:rsid w:val="000E398A"/>
    <w:rsid w:val="000E61BA"/>
    <w:rsid w:val="000F0BAA"/>
    <w:rsid w:val="000F187B"/>
    <w:rsid w:val="000F2463"/>
    <w:rsid w:val="000F5341"/>
    <w:rsid w:val="000F5587"/>
    <w:rsid w:val="00103147"/>
    <w:rsid w:val="00105DF9"/>
    <w:rsid w:val="00106418"/>
    <w:rsid w:val="0011048C"/>
    <w:rsid w:val="00110907"/>
    <w:rsid w:val="00110912"/>
    <w:rsid w:val="00110A85"/>
    <w:rsid w:val="00112525"/>
    <w:rsid w:val="001142C0"/>
    <w:rsid w:val="001160A6"/>
    <w:rsid w:val="0011610E"/>
    <w:rsid w:val="00116AE3"/>
    <w:rsid w:val="00116DA2"/>
    <w:rsid w:val="00117B2E"/>
    <w:rsid w:val="001214A0"/>
    <w:rsid w:val="00121769"/>
    <w:rsid w:val="001219F8"/>
    <w:rsid w:val="001246B7"/>
    <w:rsid w:val="00125990"/>
    <w:rsid w:val="00125B24"/>
    <w:rsid w:val="00127DFC"/>
    <w:rsid w:val="001306D1"/>
    <w:rsid w:val="00130F2C"/>
    <w:rsid w:val="00131255"/>
    <w:rsid w:val="001312DF"/>
    <w:rsid w:val="0013225E"/>
    <w:rsid w:val="00132A5D"/>
    <w:rsid w:val="00133B10"/>
    <w:rsid w:val="0013499F"/>
    <w:rsid w:val="001355BA"/>
    <w:rsid w:val="0013562A"/>
    <w:rsid w:val="001359C5"/>
    <w:rsid w:val="00140170"/>
    <w:rsid w:val="00143A92"/>
    <w:rsid w:val="00144CB5"/>
    <w:rsid w:val="00145618"/>
    <w:rsid w:val="001456C5"/>
    <w:rsid w:val="00145731"/>
    <w:rsid w:val="00150D7C"/>
    <w:rsid w:val="0015171F"/>
    <w:rsid w:val="00152A85"/>
    <w:rsid w:val="001538EC"/>
    <w:rsid w:val="00155179"/>
    <w:rsid w:val="00155968"/>
    <w:rsid w:val="00156160"/>
    <w:rsid w:val="00156233"/>
    <w:rsid w:val="00157429"/>
    <w:rsid w:val="0016052B"/>
    <w:rsid w:val="001628CF"/>
    <w:rsid w:val="00163D59"/>
    <w:rsid w:val="001651D4"/>
    <w:rsid w:val="00166103"/>
    <w:rsid w:val="001667CE"/>
    <w:rsid w:val="001671DF"/>
    <w:rsid w:val="00172202"/>
    <w:rsid w:val="001739A8"/>
    <w:rsid w:val="00174D42"/>
    <w:rsid w:val="00177B61"/>
    <w:rsid w:val="00182799"/>
    <w:rsid w:val="00182F45"/>
    <w:rsid w:val="00183C08"/>
    <w:rsid w:val="00183FA1"/>
    <w:rsid w:val="00186117"/>
    <w:rsid w:val="00186438"/>
    <w:rsid w:val="00187D05"/>
    <w:rsid w:val="001903C7"/>
    <w:rsid w:val="001905CF"/>
    <w:rsid w:val="00190FA1"/>
    <w:rsid w:val="00191674"/>
    <w:rsid w:val="00191C17"/>
    <w:rsid w:val="001931E0"/>
    <w:rsid w:val="00194393"/>
    <w:rsid w:val="00194EDF"/>
    <w:rsid w:val="001961E9"/>
    <w:rsid w:val="001964B6"/>
    <w:rsid w:val="00197B6F"/>
    <w:rsid w:val="00197C3A"/>
    <w:rsid w:val="001A338F"/>
    <w:rsid w:val="001A5B98"/>
    <w:rsid w:val="001B05D7"/>
    <w:rsid w:val="001B1CD2"/>
    <w:rsid w:val="001B32F1"/>
    <w:rsid w:val="001B5096"/>
    <w:rsid w:val="001B540D"/>
    <w:rsid w:val="001B5D2D"/>
    <w:rsid w:val="001B6665"/>
    <w:rsid w:val="001B6CCA"/>
    <w:rsid w:val="001C0603"/>
    <w:rsid w:val="001C2221"/>
    <w:rsid w:val="001C236D"/>
    <w:rsid w:val="001C6E65"/>
    <w:rsid w:val="001D1AB8"/>
    <w:rsid w:val="001D3EE9"/>
    <w:rsid w:val="001D4AC8"/>
    <w:rsid w:val="001D614B"/>
    <w:rsid w:val="001D75D9"/>
    <w:rsid w:val="001E10A2"/>
    <w:rsid w:val="001E2992"/>
    <w:rsid w:val="001E592F"/>
    <w:rsid w:val="001E62BA"/>
    <w:rsid w:val="001E7ECC"/>
    <w:rsid w:val="001F08C3"/>
    <w:rsid w:val="001F0CBA"/>
    <w:rsid w:val="001F279A"/>
    <w:rsid w:val="001F2AE1"/>
    <w:rsid w:val="001F5C6C"/>
    <w:rsid w:val="001F6E9F"/>
    <w:rsid w:val="001F70FB"/>
    <w:rsid w:val="002027E4"/>
    <w:rsid w:val="00205822"/>
    <w:rsid w:val="00207924"/>
    <w:rsid w:val="00210693"/>
    <w:rsid w:val="00211829"/>
    <w:rsid w:val="00211A63"/>
    <w:rsid w:val="00211C08"/>
    <w:rsid w:val="00211CB3"/>
    <w:rsid w:val="0021209A"/>
    <w:rsid w:val="00212D3F"/>
    <w:rsid w:val="0021442A"/>
    <w:rsid w:val="00215C78"/>
    <w:rsid w:val="00215CD7"/>
    <w:rsid w:val="002175C6"/>
    <w:rsid w:val="002177EB"/>
    <w:rsid w:val="0022074E"/>
    <w:rsid w:val="002227C2"/>
    <w:rsid w:val="0022388A"/>
    <w:rsid w:val="0022470A"/>
    <w:rsid w:val="002271F9"/>
    <w:rsid w:val="002306F1"/>
    <w:rsid w:val="00230A1A"/>
    <w:rsid w:val="00231422"/>
    <w:rsid w:val="002316BF"/>
    <w:rsid w:val="00232E34"/>
    <w:rsid w:val="0023358A"/>
    <w:rsid w:val="002338F3"/>
    <w:rsid w:val="002345A1"/>
    <w:rsid w:val="00235074"/>
    <w:rsid w:val="0023535D"/>
    <w:rsid w:val="00240166"/>
    <w:rsid w:val="00241320"/>
    <w:rsid w:val="00243A9F"/>
    <w:rsid w:val="00243FFD"/>
    <w:rsid w:val="00245DBC"/>
    <w:rsid w:val="00245DD3"/>
    <w:rsid w:val="00246B9A"/>
    <w:rsid w:val="00247449"/>
    <w:rsid w:val="002505B5"/>
    <w:rsid w:val="00251944"/>
    <w:rsid w:val="00252555"/>
    <w:rsid w:val="0025394D"/>
    <w:rsid w:val="00253F6D"/>
    <w:rsid w:val="00254A44"/>
    <w:rsid w:val="00255D4E"/>
    <w:rsid w:val="00256E34"/>
    <w:rsid w:val="002571FB"/>
    <w:rsid w:val="00257A97"/>
    <w:rsid w:val="0026028F"/>
    <w:rsid w:val="00260C12"/>
    <w:rsid w:val="002615A4"/>
    <w:rsid w:val="002624A4"/>
    <w:rsid w:val="00263F58"/>
    <w:rsid w:val="00265E73"/>
    <w:rsid w:val="002670D5"/>
    <w:rsid w:val="002701E3"/>
    <w:rsid w:val="00271BFD"/>
    <w:rsid w:val="002738B4"/>
    <w:rsid w:val="00274C70"/>
    <w:rsid w:val="0027585B"/>
    <w:rsid w:val="002764A8"/>
    <w:rsid w:val="00276D25"/>
    <w:rsid w:val="0027740B"/>
    <w:rsid w:val="0027778C"/>
    <w:rsid w:val="00280943"/>
    <w:rsid w:val="00281262"/>
    <w:rsid w:val="002839D6"/>
    <w:rsid w:val="002841B2"/>
    <w:rsid w:val="002845A0"/>
    <w:rsid w:val="00284CD3"/>
    <w:rsid w:val="00285F62"/>
    <w:rsid w:val="00290069"/>
    <w:rsid w:val="00290BE2"/>
    <w:rsid w:val="00290EB4"/>
    <w:rsid w:val="00291629"/>
    <w:rsid w:val="00293101"/>
    <w:rsid w:val="00294F51"/>
    <w:rsid w:val="00295164"/>
    <w:rsid w:val="002954C3"/>
    <w:rsid w:val="00295F22"/>
    <w:rsid w:val="0029698A"/>
    <w:rsid w:val="002A0B41"/>
    <w:rsid w:val="002A1A7D"/>
    <w:rsid w:val="002A2605"/>
    <w:rsid w:val="002A436F"/>
    <w:rsid w:val="002A43CC"/>
    <w:rsid w:val="002A460E"/>
    <w:rsid w:val="002A47B4"/>
    <w:rsid w:val="002A4C6D"/>
    <w:rsid w:val="002A564E"/>
    <w:rsid w:val="002A569D"/>
    <w:rsid w:val="002A5E02"/>
    <w:rsid w:val="002A64F5"/>
    <w:rsid w:val="002B05B3"/>
    <w:rsid w:val="002B0946"/>
    <w:rsid w:val="002B39E1"/>
    <w:rsid w:val="002B3A9D"/>
    <w:rsid w:val="002B3C1E"/>
    <w:rsid w:val="002B3FDC"/>
    <w:rsid w:val="002B4EEA"/>
    <w:rsid w:val="002B5D73"/>
    <w:rsid w:val="002C08CB"/>
    <w:rsid w:val="002C225A"/>
    <w:rsid w:val="002C2309"/>
    <w:rsid w:val="002C2344"/>
    <w:rsid w:val="002C3150"/>
    <w:rsid w:val="002C4245"/>
    <w:rsid w:val="002D03BE"/>
    <w:rsid w:val="002D0598"/>
    <w:rsid w:val="002D07C0"/>
    <w:rsid w:val="002D07E7"/>
    <w:rsid w:val="002D2319"/>
    <w:rsid w:val="002D3114"/>
    <w:rsid w:val="002D4733"/>
    <w:rsid w:val="002D5142"/>
    <w:rsid w:val="002D531B"/>
    <w:rsid w:val="002D5B6A"/>
    <w:rsid w:val="002D5DF4"/>
    <w:rsid w:val="002D6916"/>
    <w:rsid w:val="002E00C2"/>
    <w:rsid w:val="002E1115"/>
    <w:rsid w:val="002E221D"/>
    <w:rsid w:val="002E238F"/>
    <w:rsid w:val="002E3579"/>
    <w:rsid w:val="002E3E4B"/>
    <w:rsid w:val="002E4456"/>
    <w:rsid w:val="002E5F99"/>
    <w:rsid w:val="002E6788"/>
    <w:rsid w:val="002E7187"/>
    <w:rsid w:val="002E7617"/>
    <w:rsid w:val="002F0120"/>
    <w:rsid w:val="002F0201"/>
    <w:rsid w:val="002F03A1"/>
    <w:rsid w:val="002F073E"/>
    <w:rsid w:val="002F1148"/>
    <w:rsid w:val="002F3478"/>
    <w:rsid w:val="002F419F"/>
    <w:rsid w:val="002F4253"/>
    <w:rsid w:val="002F6975"/>
    <w:rsid w:val="002F7114"/>
    <w:rsid w:val="002F7D9B"/>
    <w:rsid w:val="002F7E17"/>
    <w:rsid w:val="00301DEB"/>
    <w:rsid w:val="00301F8C"/>
    <w:rsid w:val="0030370C"/>
    <w:rsid w:val="003041B7"/>
    <w:rsid w:val="00304F4B"/>
    <w:rsid w:val="00310562"/>
    <w:rsid w:val="003108B1"/>
    <w:rsid w:val="00310FA1"/>
    <w:rsid w:val="003145E7"/>
    <w:rsid w:val="003146DA"/>
    <w:rsid w:val="00314F7C"/>
    <w:rsid w:val="00316D55"/>
    <w:rsid w:val="0032058B"/>
    <w:rsid w:val="003206F2"/>
    <w:rsid w:val="00322D51"/>
    <w:rsid w:val="003247F5"/>
    <w:rsid w:val="003318F9"/>
    <w:rsid w:val="003331BD"/>
    <w:rsid w:val="003336A0"/>
    <w:rsid w:val="003336ED"/>
    <w:rsid w:val="00334643"/>
    <w:rsid w:val="0033467A"/>
    <w:rsid w:val="00334A5A"/>
    <w:rsid w:val="00335C0B"/>
    <w:rsid w:val="0033604E"/>
    <w:rsid w:val="003370C4"/>
    <w:rsid w:val="00340ABB"/>
    <w:rsid w:val="00341D08"/>
    <w:rsid w:val="003421DD"/>
    <w:rsid w:val="00342A45"/>
    <w:rsid w:val="00347343"/>
    <w:rsid w:val="003506A2"/>
    <w:rsid w:val="003509A0"/>
    <w:rsid w:val="003514B3"/>
    <w:rsid w:val="00351E3B"/>
    <w:rsid w:val="003527D7"/>
    <w:rsid w:val="00353CA8"/>
    <w:rsid w:val="003549BE"/>
    <w:rsid w:val="00356BEE"/>
    <w:rsid w:val="00360C4C"/>
    <w:rsid w:val="003642C5"/>
    <w:rsid w:val="0036494F"/>
    <w:rsid w:val="00365FA2"/>
    <w:rsid w:val="00366C70"/>
    <w:rsid w:val="003716B3"/>
    <w:rsid w:val="00374812"/>
    <w:rsid w:val="0037703F"/>
    <w:rsid w:val="00377385"/>
    <w:rsid w:val="0038052A"/>
    <w:rsid w:val="0038058A"/>
    <w:rsid w:val="00380F82"/>
    <w:rsid w:val="00381F9D"/>
    <w:rsid w:val="0038200F"/>
    <w:rsid w:val="00383426"/>
    <w:rsid w:val="00384E29"/>
    <w:rsid w:val="0038600A"/>
    <w:rsid w:val="003863CA"/>
    <w:rsid w:val="0038653A"/>
    <w:rsid w:val="003866D7"/>
    <w:rsid w:val="003867B7"/>
    <w:rsid w:val="00386C4B"/>
    <w:rsid w:val="00387201"/>
    <w:rsid w:val="00390F48"/>
    <w:rsid w:val="0039281C"/>
    <w:rsid w:val="00392D2C"/>
    <w:rsid w:val="003953B3"/>
    <w:rsid w:val="003963BB"/>
    <w:rsid w:val="00396DCC"/>
    <w:rsid w:val="00397DC0"/>
    <w:rsid w:val="003A31A9"/>
    <w:rsid w:val="003A5554"/>
    <w:rsid w:val="003A6129"/>
    <w:rsid w:val="003A6729"/>
    <w:rsid w:val="003B0088"/>
    <w:rsid w:val="003B0A33"/>
    <w:rsid w:val="003B541F"/>
    <w:rsid w:val="003B5844"/>
    <w:rsid w:val="003B5DA2"/>
    <w:rsid w:val="003B63E1"/>
    <w:rsid w:val="003B642D"/>
    <w:rsid w:val="003B661A"/>
    <w:rsid w:val="003B681D"/>
    <w:rsid w:val="003B7546"/>
    <w:rsid w:val="003C04F8"/>
    <w:rsid w:val="003C104E"/>
    <w:rsid w:val="003C22B9"/>
    <w:rsid w:val="003C23E3"/>
    <w:rsid w:val="003C5477"/>
    <w:rsid w:val="003C5DDC"/>
    <w:rsid w:val="003C61A7"/>
    <w:rsid w:val="003C7AB0"/>
    <w:rsid w:val="003C7B0D"/>
    <w:rsid w:val="003D04F6"/>
    <w:rsid w:val="003D086A"/>
    <w:rsid w:val="003D0B64"/>
    <w:rsid w:val="003D22C6"/>
    <w:rsid w:val="003D30E0"/>
    <w:rsid w:val="003D4B61"/>
    <w:rsid w:val="003D4E3F"/>
    <w:rsid w:val="003D534F"/>
    <w:rsid w:val="003D6A54"/>
    <w:rsid w:val="003D6B13"/>
    <w:rsid w:val="003D7426"/>
    <w:rsid w:val="003E0D21"/>
    <w:rsid w:val="003E4A0D"/>
    <w:rsid w:val="003E57A8"/>
    <w:rsid w:val="003E5CE9"/>
    <w:rsid w:val="003E73F3"/>
    <w:rsid w:val="003E740D"/>
    <w:rsid w:val="003F0ABB"/>
    <w:rsid w:val="003F1D29"/>
    <w:rsid w:val="003F28C0"/>
    <w:rsid w:val="003F2CC6"/>
    <w:rsid w:val="003F38BF"/>
    <w:rsid w:val="003F3E84"/>
    <w:rsid w:val="003F4424"/>
    <w:rsid w:val="003F5F1A"/>
    <w:rsid w:val="003F7368"/>
    <w:rsid w:val="003F75CF"/>
    <w:rsid w:val="003F7620"/>
    <w:rsid w:val="004007BA"/>
    <w:rsid w:val="00403409"/>
    <w:rsid w:val="004038B0"/>
    <w:rsid w:val="004055DC"/>
    <w:rsid w:val="00406DD8"/>
    <w:rsid w:val="00406E71"/>
    <w:rsid w:val="00406EE4"/>
    <w:rsid w:val="00410504"/>
    <w:rsid w:val="00412562"/>
    <w:rsid w:val="004142A5"/>
    <w:rsid w:val="00415B85"/>
    <w:rsid w:val="0041605E"/>
    <w:rsid w:val="00417644"/>
    <w:rsid w:val="004179B5"/>
    <w:rsid w:val="00420E9A"/>
    <w:rsid w:val="0042177C"/>
    <w:rsid w:val="00421FCE"/>
    <w:rsid w:val="00422784"/>
    <w:rsid w:val="004236F9"/>
    <w:rsid w:val="0042378C"/>
    <w:rsid w:val="00423AAB"/>
    <w:rsid w:val="004244E0"/>
    <w:rsid w:val="00424B42"/>
    <w:rsid w:val="00424FF4"/>
    <w:rsid w:val="00426FBE"/>
    <w:rsid w:val="00430ABA"/>
    <w:rsid w:val="00431024"/>
    <w:rsid w:val="0043257A"/>
    <w:rsid w:val="00432E17"/>
    <w:rsid w:val="004344E2"/>
    <w:rsid w:val="00436F78"/>
    <w:rsid w:val="00437841"/>
    <w:rsid w:val="00440271"/>
    <w:rsid w:val="00441B60"/>
    <w:rsid w:val="00442293"/>
    <w:rsid w:val="00443960"/>
    <w:rsid w:val="00445D11"/>
    <w:rsid w:val="004469EB"/>
    <w:rsid w:val="00446DF2"/>
    <w:rsid w:val="00447497"/>
    <w:rsid w:val="00447A9B"/>
    <w:rsid w:val="00450F57"/>
    <w:rsid w:val="00451C40"/>
    <w:rsid w:val="00452389"/>
    <w:rsid w:val="0045297D"/>
    <w:rsid w:val="00452B51"/>
    <w:rsid w:val="004534CE"/>
    <w:rsid w:val="00454539"/>
    <w:rsid w:val="0045586E"/>
    <w:rsid w:val="00455A08"/>
    <w:rsid w:val="00456606"/>
    <w:rsid w:val="00456943"/>
    <w:rsid w:val="00457748"/>
    <w:rsid w:val="00460606"/>
    <w:rsid w:val="00461E72"/>
    <w:rsid w:val="00462784"/>
    <w:rsid w:val="004633F9"/>
    <w:rsid w:val="00463937"/>
    <w:rsid w:val="004648F4"/>
    <w:rsid w:val="00466CA9"/>
    <w:rsid w:val="0046706B"/>
    <w:rsid w:val="004673DC"/>
    <w:rsid w:val="00467CA3"/>
    <w:rsid w:val="00470E13"/>
    <w:rsid w:val="004725C3"/>
    <w:rsid w:val="00473607"/>
    <w:rsid w:val="00473C97"/>
    <w:rsid w:val="00473E27"/>
    <w:rsid w:val="00476DA2"/>
    <w:rsid w:val="00477321"/>
    <w:rsid w:val="004778DF"/>
    <w:rsid w:val="00477B09"/>
    <w:rsid w:val="0048131D"/>
    <w:rsid w:val="00481592"/>
    <w:rsid w:val="00481657"/>
    <w:rsid w:val="00482065"/>
    <w:rsid w:val="00484025"/>
    <w:rsid w:val="00486C7E"/>
    <w:rsid w:val="00486E63"/>
    <w:rsid w:val="00490101"/>
    <w:rsid w:val="00490273"/>
    <w:rsid w:val="004902E8"/>
    <w:rsid w:val="00490C1A"/>
    <w:rsid w:val="00491F7A"/>
    <w:rsid w:val="00493331"/>
    <w:rsid w:val="00493C3A"/>
    <w:rsid w:val="00494454"/>
    <w:rsid w:val="00495527"/>
    <w:rsid w:val="004A0315"/>
    <w:rsid w:val="004A1A5A"/>
    <w:rsid w:val="004A21F3"/>
    <w:rsid w:val="004A2979"/>
    <w:rsid w:val="004A5A5A"/>
    <w:rsid w:val="004A5F27"/>
    <w:rsid w:val="004B19A7"/>
    <w:rsid w:val="004B23AB"/>
    <w:rsid w:val="004B2CEF"/>
    <w:rsid w:val="004B2FFB"/>
    <w:rsid w:val="004B3055"/>
    <w:rsid w:val="004B56A9"/>
    <w:rsid w:val="004B66C8"/>
    <w:rsid w:val="004B6DB7"/>
    <w:rsid w:val="004C1A09"/>
    <w:rsid w:val="004C3AAF"/>
    <w:rsid w:val="004C49CF"/>
    <w:rsid w:val="004D023E"/>
    <w:rsid w:val="004D0CD0"/>
    <w:rsid w:val="004D1528"/>
    <w:rsid w:val="004D1C8A"/>
    <w:rsid w:val="004D3127"/>
    <w:rsid w:val="004D322E"/>
    <w:rsid w:val="004D5381"/>
    <w:rsid w:val="004D5DA9"/>
    <w:rsid w:val="004D732C"/>
    <w:rsid w:val="004D760E"/>
    <w:rsid w:val="004E0594"/>
    <w:rsid w:val="004E0EE2"/>
    <w:rsid w:val="004E1136"/>
    <w:rsid w:val="004E34F7"/>
    <w:rsid w:val="004E418F"/>
    <w:rsid w:val="004E4CC9"/>
    <w:rsid w:val="004E73B5"/>
    <w:rsid w:val="004E7B1B"/>
    <w:rsid w:val="004E7D02"/>
    <w:rsid w:val="004F02A2"/>
    <w:rsid w:val="004F173A"/>
    <w:rsid w:val="004F258A"/>
    <w:rsid w:val="004F341A"/>
    <w:rsid w:val="004F4D13"/>
    <w:rsid w:val="004F6877"/>
    <w:rsid w:val="004F6938"/>
    <w:rsid w:val="004F76FF"/>
    <w:rsid w:val="004F7B6E"/>
    <w:rsid w:val="004F7FC2"/>
    <w:rsid w:val="00501D01"/>
    <w:rsid w:val="005031C8"/>
    <w:rsid w:val="005031F0"/>
    <w:rsid w:val="00503636"/>
    <w:rsid w:val="005047EF"/>
    <w:rsid w:val="005050B0"/>
    <w:rsid w:val="005055B2"/>
    <w:rsid w:val="0050639B"/>
    <w:rsid w:val="0050674A"/>
    <w:rsid w:val="00506DF2"/>
    <w:rsid w:val="005102AB"/>
    <w:rsid w:val="0051092C"/>
    <w:rsid w:val="00510AEE"/>
    <w:rsid w:val="005111C5"/>
    <w:rsid w:val="00511B6F"/>
    <w:rsid w:val="00513A68"/>
    <w:rsid w:val="005143B9"/>
    <w:rsid w:val="00514413"/>
    <w:rsid w:val="00514E3B"/>
    <w:rsid w:val="00514FEE"/>
    <w:rsid w:val="0051516F"/>
    <w:rsid w:val="00516AD2"/>
    <w:rsid w:val="00523853"/>
    <w:rsid w:val="00523FDD"/>
    <w:rsid w:val="00524F84"/>
    <w:rsid w:val="00525389"/>
    <w:rsid w:val="00526753"/>
    <w:rsid w:val="00526EC2"/>
    <w:rsid w:val="005274AC"/>
    <w:rsid w:val="00527DAA"/>
    <w:rsid w:val="005315ED"/>
    <w:rsid w:val="00532FD1"/>
    <w:rsid w:val="005331D4"/>
    <w:rsid w:val="0053363C"/>
    <w:rsid w:val="0053363E"/>
    <w:rsid w:val="0053532E"/>
    <w:rsid w:val="005373D1"/>
    <w:rsid w:val="00537539"/>
    <w:rsid w:val="00540F19"/>
    <w:rsid w:val="00541202"/>
    <w:rsid w:val="0054238F"/>
    <w:rsid w:val="00544793"/>
    <w:rsid w:val="00546078"/>
    <w:rsid w:val="00547178"/>
    <w:rsid w:val="00550C97"/>
    <w:rsid w:val="0055142E"/>
    <w:rsid w:val="00551800"/>
    <w:rsid w:val="0055223A"/>
    <w:rsid w:val="00553CB8"/>
    <w:rsid w:val="005554B7"/>
    <w:rsid w:val="00556093"/>
    <w:rsid w:val="00557293"/>
    <w:rsid w:val="005601C7"/>
    <w:rsid w:val="00560B4A"/>
    <w:rsid w:val="00562129"/>
    <w:rsid w:val="00567E1D"/>
    <w:rsid w:val="00570089"/>
    <w:rsid w:val="0057017A"/>
    <w:rsid w:val="005708FF"/>
    <w:rsid w:val="00570E70"/>
    <w:rsid w:val="00571013"/>
    <w:rsid w:val="00571175"/>
    <w:rsid w:val="00571F51"/>
    <w:rsid w:val="00572720"/>
    <w:rsid w:val="00575ECD"/>
    <w:rsid w:val="00576A80"/>
    <w:rsid w:val="005770CD"/>
    <w:rsid w:val="00580458"/>
    <w:rsid w:val="0058178E"/>
    <w:rsid w:val="0058222E"/>
    <w:rsid w:val="00582235"/>
    <w:rsid w:val="00582BC7"/>
    <w:rsid w:val="00585216"/>
    <w:rsid w:val="005853AD"/>
    <w:rsid w:val="0058548F"/>
    <w:rsid w:val="00586F4F"/>
    <w:rsid w:val="00587D58"/>
    <w:rsid w:val="00587E34"/>
    <w:rsid w:val="00590E12"/>
    <w:rsid w:val="00593BCD"/>
    <w:rsid w:val="00595BE0"/>
    <w:rsid w:val="00597211"/>
    <w:rsid w:val="00597605"/>
    <w:rsid w:val="005A013E"/>
    <w:rsid w:val="005A2487"/>
    <w:rsid w:val="005A3DE7"/>
    <w:rsid w:val="005A527F"/>
    <w:rsid w:val="005A5AE5"/>
    <w:rsid w:val="005A61B8"/>
    <w:rsid w:val="005A6AD7"/>
    <w:rsid w:val="005B2E76"/>
    <w:rsid w:val="005B3D2B"/>
    <w:rsid w:val="005B49A3"/>
    <w:rsid w:val="005B4DC4"/>
    <w:rsid w:val="005B6676"/>
    <w:rsid w:val="005C40C1"/>
    <w:rsid w:val="005C4F52"/>
    <w:rsid w:val="005C5577"/>
    <w:rsid w:val="005C5AA5"/>
    <w:rsid w:val="005D1898"/>
    <w:rsid w:val="005D18DB"/>
    <w:rsid w:val="005D1B46"/>
    <w:rsid w:val="005D243B"/>
    <w:rsid w:val="005D2579"/>
    <w:rsid w:val="005D2683"/>
    <w:rsid w:val="005D2D03"/>
    <w:rsid w:val="005D3B2C"/>
    <w:rsid w:val="005D3E82"/>
    <w:rsid w:val="005D6488"/>
    <w:rsid w:val="005D7DF9"/>
    <w:rsid w:val="005E230E"/>
    <w:rsid w:val="005E2DC4"/>
    <w:rsid w:val="005E34C6"/>
    <w:rsid w:val="005E3C09"/>
    <w:rsid w:val="005E418A"/>
    <w:rsid w:val="005E4A7A"/>
    <w:rsid w:val="005E60D4"/>
    <w:rsid w:val="005E6B5E"/>
    <w:rsid w:val="005E7395"/>
    <w:rsid w:val="005F00AB"/>
    <w:rsid w:val="005F0CFC"/>
    <w:rsid w:val="005F2DBB"/>
    <w:rsid w:val="005F34EF"/>
    <w:rsid w:val="005F460E"/>
    <w:rsid w:val="005F47C2"/>
    <w:rsid w:val="005F6B13"/>
    <w:rsid w:val="00600A82"/>
    <w:rsid w:val="00603BD6"/>
    <w:rsid w:val="00603FFA"/>
    <w:rsid w:val="006043EC"/>
    <w:rsid w:val="0060654B"/>
    <w:rsid w:val="00606AEF"/>
    <w:rsid w:val="00606BCB"/>
    <w:rsid w:val="00606CC8"/>
    <w:rsid w:val="00606E6F"/>
    <w:rsid w:val="00610620"/>
    <w:rsid w:val="00610ED8"/>
    <w:rsid w:val="0061111A"/>
    <w:rsid w:val="00611C2A"/>
    <w:rsid w:val="0061213A"/>
    <w:rsid w:val="0061573E"/>
    <w:rsid w:val="00617162"/>
    <w:rsid w:val="00620CBF"/>
    <w:rsid w:val="00621A65"/>
    <w:rsid w:val="00622FDD"/>
    <w:rsid w:val="00623457"/>
    <w:rsid w:val="00626979"/>
    <w:rsid w:val="006348EC"/>
    <w:rsid w:val="00636036"/>
    <w:rsid w:val="006367AC"/>
    <w:rsid w:val="00637300"/>
    <w:rsid w:val="0064077D"/>
    <w:rsid w:val="00640EE5"/>
    <w:rsid w:val="0064318E"/>
    <w:rsid w:val="00643E77"/>
    <w:rsid w:val="00651597"/>
    <w:rsid w:val="006533B9"/>
    <w:rsid w:val="00654235"/>
    <w:rsid w:val="00655232"/>
    <w:rsid w:val="0066080A"/>
    <w:rsid w:val="0066252E"/>
    <w:rsid w:val="00664ED8"/>
    <w:rsid w:val="00665394"/>
    <w:rsid w:val="00665557"/>
    <w:rsid w:val="00665E13"/>
    <w:rsid w:val="00670DD1"/>
    <w:rsid w:val="00670F88"/>
    <w:rsid w:val="00672A4A"/>
    <w:rsid w:val="00672C12"/>
    <w:rsid w:val="006732D2"/>
    <w:rsid w:val="00673633"/>
    <w:rsid w:val="00674BB0"/>
    <w:rsid w:val="00680E7F"/>
    <w:rsid w:val="00681B39"/>
    <w:rsid w:val="00681EDE"/>
    <w:rsid w:val="006841E8"/>
    <w:rsid w:val="00684715"/>
    <w:rsid w:val="00685BF3"/>
    <w:rsid w:val="00686596"/>
    <w:rsid w:val="00686990"/>
    <w:rsid w:val="006903E4"/>
    <w:rsid w:val="00690503"/>
    <w:rsid w:val="0069094E"/>
    <w:rsid w:val="006924BC"/>
    <w:rsid w:val="00693EC7"/>
    <w:rsid w:val="00694455"/>
    <w:rsid w:val="006A001A"/>
    <w:rsid w:val="006A0E8C"/>
    <w:rsid w:val="006A324B"/>
    <w:rsid w:val="006A3B6B"/>
    <w:rsid w:val="006A53BF"/>
    <w:rsid w:val="006A550C"/>
    <w:rsid w:val="006A602A"/>
    <w:rsid w:val="006A67F3"/>
    <w:rsid w:val="006B22EB"/>
    <w:rsid w:val="006B2AB3"/>
    <w:rsid w:val="006B3C5C"/>
    <w:rsid w:val="006B4697"/>
    <w:rsid w:val="006B50FE"/>
    <w:rsid w:val="006B76BB"/>
    <w:rsid w:val="006C032A"/>
    <w:rsid w:val="006C1362"/>
    <w:rsid w:val="006C576B"/>
    <w:rsid w:val="006C5AC0"/>
    <w:rsid w:val="006C691D"/>
    <w:rsid w:val="006C6BC3"/>
    <w:rsid w:val="006C6F10"/>
    <w:rsid w:val="006C7598"/>
    <w:rsid w:val="006D05D7"/>
    <w:rsid w:val="006D06F0"/>
    <w:rsid w:val="006D4127"/>
    <w:rsid w:val="006D496F"/>
    <w:rsid w:val="006D5E66"/>
    <w:rsid w:val="006D5FAD"/>
    <w:rsid w:val="006D654A"/>
    <w:rsid w:val="006D730F"/>
    <w:rsid w:val="006D7A86"/>
    <w:rsid w:val="006D7B6D"/>
    <w:rsid w:val="006E0C69"/>
    <w:rsid w:val="006E1935"/>
    <w:rsid w:val="006E268E"/>
    <w:rsid w:val="006E3683"/>
    <w:rsid w:val="006E468C"/>
    <w:rsid w:val="006E4C0A"/>
    <w:rsid w:val="006E72ED"/>
    <w:rsid w:val="006E76B3"/>
    <w:rsid w:val="006E7EDD"/>
    <w:rsid w:val="006F03BB"/>
    <w:rsid w:val="006F1388"/>
    <w:rsid w:val="006F2393"/>
    <w:rsid w:val="006F3C79"/>
    <w:rsid w:val="006F3E61"/>
    <w:rsid w:val="006F4A3A"/>
    <w:rsid w:val="006F76F1"/>
    <w:rsid w:val="007004C8"/>
    <w:rsid w:val="0070134E"/>
    <w:rsid w:val="00702C18"/>
    <w:rsid w:val="00705B00"/>
    <w:rsid w:val="007064AF"/>
    <w:rsid w:val="00706F19"/>
    <w:rsid w:val="00715950"/>
    <w:rsid w:val="00715E86"/>
    <w:rsid w:val="00716A07"/>
    <w:rsid w:val="00716ECA"/>
    <w:rsid w:val="00717C63"/>
    <w:rsid w:val="007204D7"/>
    <w:rsid w:val="007209F2"/>
    <w:rsid w:val="0072183B"/>
    <w:rsid w:val="007238B5"/>
    <w:rsid w:val="00723D25"/>
    <w:rsid w:val="00724956"/>
    <w:rsid w:val="0073090C"/>
    <w:rsid w:val="00731E56"/>
    <w:rsid w:val="00731E7F"/>
    <w:rsid w:val="00731F12"/>
    <w:rsid w:val="00733428"/>
    <w:rsid w:val="00735B9A"/>
    <w:rsid w:val="00735C54"/>
    <w:rsid w:val="00740376"/>
    <w:rsid w:val="00740EC3"/>
    <w:rsid w:val="00741DE5"/>
    <w:rsid w:val="0074249B"/>
    <w:rsid w:val="007443D0"/>
    <w:rsid w:val="00744EB7"/>
    <w:rsid w:val="00744F38"/>
    <w:rsid w:val="007457F3"/>
    <w:rsid w:val="00745FF8"/>
    <w:rsid w:val="00746541"/>
    <w:rsid w:val="007471BF"/>
    <w:rsid w:val="007505BD"/>
    <w:rsid w:val="00753C6D"/>
    <w:rsid w:val="00754C26"/>
    <w:rsid w:val="00755F7C"/>
    <w:rsid w:val="0075640D"/>
    <w:rsid w:val="00756489"/>
    <w:rsid w:val="00756D60"/>
    <w:rsid w:val="0075708A"/>
    <w:rsid w:val="00757210"/>
    <w:rsid w:val="00760401"/>
    <w:rsid w:val="00762211"/>
    <w:rsid w:val="007634AC"/>
    <w:rsid w:val="0076456F"/>
    <w:rsid w:val="0076539F"/>
    <w:rsid w:val="00765CA0"/>
    <w:rsid w:val="00767849"/>
    <w:rsid w:val="007713A2"/>
    <w:rsid w:val="007717B3"/>
    <w:rsid w:val="00771896"/>
    <w:rsid w:val="00774F68"/>
    <w:rsid w:val="00777341"/>
    <w:rsid w:val="0078077D"/>
    <w:rsid w:val="00781E14"/>
    <w:rsid w:val="007835FA"/>
    <w:rsid w:val="00785519"/>
    <w:rsid w:val="0079000C"/>
    <w:rsid w:val="00793233"/>
    <w:rsid w:val="0079472D"/>
    <w:rsid w:val="00794B8E"/>
    <w:rsid w:val="00795AEC"/>
    <w:rsid w:val="00797E46"/>
    <w:rsid w:val="007A09DB"/>
    <w:rsid w:val="007A0D02"/>
    <w:rsid w:val="007A0D62"/>
    <w:rsid w:val="007A6C64"/>
    <w:rsid w:val="007A6CA6"/>
    <w:rsid w:val="007B0B2F"/>
    <w:rsid w:val="007B1719"/>
    <w:rsid w:val="007B493C"/>
    <w:rsid w:val="007B7B17"/>
    <w:rsid w:val="007C0445"/>
    <w:rsid w:val="007C05E3"/>
    <w:rsid w:val="007C0780"/>
    <w:rsid w:val="007C26C7"/>
    <w:rsid w:val="007C2779"/>
    <w:rsid w:val="007C56F0"/>
    <w:rsid w:val="007C58B2"/>
    <w:rsid w:val="007C62AA"/>
    <w:rsid w:val="007C75EF"/>
    <w:rsid w:val="007D10F5"/>
    <w:rsid w:val="007D151C"/>
    <w:rsid w:val="007D3768"/>
    <w:rsid w:val="007D4A76"/>
    <w:rsid w:val="007D4F82"/>
    <w:rsid w:val="007D5B39"/>
    <w:rsid w:val="007D663E"/>
    <w:rsid w:val="007D6ABD"/>
    <w:rsid w:val="007E1A05"/>
    <w:rsid w:val="007E2E72"/>
    <w:rsid w:val="007E3146"/>
    <w:rsid w:val="007E38EE"/>
    <w:rsid w:val="007E3B5F"/>
    <w:rsid w:val="007E50A6"/>
    <w:rsid w:val="007E6ED4"/>
    <w:rsid w:val="007E73A1"/>
    <w:rsid w:val="007E7560"/>
    <w:rsid w:val="007E7916"/>
    <w:rsid w:val="007E7BF9"/>
    <w:rsid w:val="007E7FE2"/>
    <w:rsid w:val="007F17F3"/>
    <w:rsid w:val="007F23E1"/>
    <w:rsid w:val="007F3C64"/>
    <w:rsid w:val="007F42C6"/>
    <w:rsid w:val="007F5A37"/>
    <w:rsid w:val="007F7270"/>
    <w:rsid w:val="008007AB"/>
    <w:rsid w:val="00801E63"/>
    <w:rsid w:val="00801F66"/>
    <w:rsid w:val="008037BB"/>
    <w:rsid w:val="00810693"/>
    <w:rsid w:val="008109E4"/>
    <w:rsid w:val="00812B9E"/>
    <w:rsid w:val="00813EA6"/>
    <w:rsid w:val="00813EAE"/>
    <w:rsid w:val="00814D42"/>
    <w:rsid w:val="008153BB"/>
    <w:rsid w:val="008168A5"/>
    <w:rsid w:val="00816DEA"/>
    <w:rsid w:val="00817EE3"/>
    <w:rsid w:val="00820940"/>
    <w:rsid w:val="008224AC"/>
    <w:rsid w:val="00823269"/>
    <w:rsid w:val="008261A8"/>
    <w:rsid w:val="008271DC"/>
    <w:rsid w:val="008276AC"/>
    <w:rsid w:val="00827872"/>
    <w:rsid w:val="008302F3"/>
    <w:rsid w:val="0083052D"/>
    <w:rsid w:val="00830710"/>
    <w:rsid w:val="00831D4C"/>
    <w:rsid w:val="008342F6"/>
    <w:rsid w:val="00834691"/>
    <w:rsid w:val="00834C9F"/>
    <w:rsid w:val="008353F8"/>
    <w:rsid w:val="00835EF0"/>
    <w:rsid w:val="008364D1"/>
    <w:rsid w:val="008369F9"/>
    <w:rsid w:val="008405CB"/>
    <w:rsid w:val="00840D59"/>
    <w:rsid w:val="00843110"/>
    <w:rsid w:val="0084346B"/>
    <w:rsid w:val="008434B8"/>
    <w:rsid w:val="00843B2A"/>
    <w:rsid w:val="008508AA"/>
    <w:rsid w:val="00851313"/>
    <w:rsid w:val="008543A5"/>
    <w:rsid w:val="0085494D"/>
    <w:rsid w:val="00855DAC"/>
    <w:rsid w:val="00857656"/>
    <w:rsid w:val="00857B52"/>
    <w:rsid w:val="00857F30"/>
    <w:rsid w:val="00860472"/>
    <w:rsid w:val="008606DB"/>
    <w:rsid w:val="00861F12"/>
    <w:rsid w:val="00862AA6"/>
    <w:rsid w:val="0086676B"/>
    <w:rsid w:val="0087004B"/>
    <w:rsid w:val="00870EF7"/>
    <w:rsid w:val="00871920"/>
    <w:rsid w:val="00871AA2"/>
    <w:rsid w:val="008760AC"/>
    <w:rsid w:val="00876201"/>
    <w:rsid w:val="00876702"/>
    <w:rsid w:val="008775E5"/>
    <w:rsid w:val="00877858"/>
    <w:rsid w:val="00877BCD"/>
    <w:rsid w:val="00882891"/>
    <w:rsid w:val="00884D22"/>
    <w:rsid w:val="00885CFC"/>
    <w:rsid w:val="00886BC1"/>
    <w:rsid w:val="00887289"/>
    <w:rsid w:val="0089032C"/>
    <w:rsid w:val="008904AF"/>
    <w:rsid w:val="008909DE"/>
    <w:rsid w:val="008924AE"/>
    <w:rsid w:val="00892AC8"/>
    <w:rsid w:val="00894D37"/>
    <w:rsid w:val="00895569"/>
    <w:rsid w:val="008970C3"/>
    <w:rsid w:val="00897ACC"/>
    <w:rsid w:val="008A0161"/>
    <w:rsid w:val="008A2E97"/>
    <w:rsid w:val="008A31B7"/>
    <w:rsid w:val="008A3B70"/>
    <w:rsid w:val="008A5178"/>
    <w:rsid w:val="008A5EA8"/>
    <w:rsid w:val="008A66EF"/>
    <w:rsid w:val="008A6B14"/>
    <w:rsid w:val="008A70E9"/>
    <w:rsid w:val="008A772D"/>
    <w:rsid w:val="008B26D8"/>
    <w:rsid w:val="008B2B42"/>
    <w:rsid w:val="008C0FDB"/>
    <w:rsid w:val="008C1999"/>
    <w:rsid w:val="008C1DAE"/>
    <w:rsid w:val="008C3B6B"/>
    <w:rsid w:val="008C3EE5"/>
    <w:rsid w:val="008C556E"/>
    <w:rsid w:val="008C6BE0"/>
    <w:rsid w:val="008C764E"/>
    <w:rsid w:val="008D008E"/>
    <w:rsid w:val="008D030E"/>
    <w:rsid w:val="008D0970"/>
    <w:rsid w:val="008D23A7"/>
    <w:rsid w:val="008D2833"/>
    <w:rsid w:val="008D335C"/>
    <w:rsid w:val="008D4B62"/>
    <w:rsid w:val="008D52D2"/>
    <w:rsid w:val="008D5705"/>
    <w:rsid w:val="008D61AE"/>
    <w:rsid w:val="008E01F1"/>
    <w:rsid w:val="008E1D13"/>
    <w:rsid w:val="008E242E"/>
    <w:rsid w:val="008E28D7"/>
    <w:rsid w:val="008E3C88"/>
    <w:rsid w:val="008E47CF"/>
    <w:rsid w:val="008E4AA5"/>
    <w:rsid w:val="008E5947"/>
    <w:rsid w:val="008E63C7"/>
    <w:rsid w:val="008E6611"/>
    <w:rsid w:val="008E6E6E"/>
    <w:rsid w:val="008E6F8D"/>
    <w:rsid w:val="008E720B"/>
    <w:rsid w:val="008E7DF5"/>
    <w:rsid w:val="008F06E3"/>
    <w:rsid w:val="008F1E82"/>
    <w:rsid w:val="008F228A"/>
    <w:rsid w:val="008F23BE"/>
    <w:rsid w:val="008F28ED"/>
    <w:rsid w:val="008F28F4"/>
    <w:rsid w:val="008F4852"/>
    <w:rsid w:val="008F6273"/>
    <w:rsid w:val="0090364D"/>
    <w:rsid w:val="00904C8A"/>
    <w:rsid w:val="00905580"/>
    <w:rsid w:val="009066D9"/>
    <w:rsid w:val="00911913"/>
    <w:rsid w:val="00911AAC"/>
    <w:rsid w:val="0091308E"/>
    <w:rsid w:val="00913549"/>
    <w:rsid w:val="00916950"/>
    <w:rsid w:val="0091794C"/>
    <w:rsid w:val="00917F84"/>
    <w:rsid w:val="00920361"/>
    <w:rsid w:val="00921D96"/>
    <w:rsid w:val="009235A2"/>
    <w:rsid w:val="009310A4"/>
    <w:rsid w:val="009314A3"/>
    <w:rsid w:val="00931AF6"/>
    <w:rsid w:val="00932906"/>
    <w:rsid w:val="00932F57"/>
    <w:rsid w:val="00933989"/>
    <w:rsid w:val="00940AD8"/>
    <w:rsid w:val="0094324C"/>
    <w:rsid w:val="00943433"/>
    <w:rsid w:val="009435CA"/>
    <w:rsid w:val="00944120"/>
    <w:rsid w:val="00944D9C"/>
    <w:rsid w:val="00944FFE"/>
    <w:rsid w:val="009466F3"/>
    <w:rsid w:val="00946D82"/>
    <w:rsid w:val="00952488"/>
    <w:rsid w:val="00952DF2"/>
    <w:rsid w:val="00955032"/>
    <w:rsid w:val="009568FA"/>
    <w:rsid w:val="00956A5D"/>
    <w:rsid w:val="009570FA"/>
    <w:rsid w:val="0095761A"/>
    <w:rsid w:val="00957D75"/>
    <w:rsid w:val="00960D1C"/>
    <w:rsid w:val="00961304"/>
    <w:rsid w:val="00961921"/>
    <w:rsid w:val="009619B2"/>
    <w:rsid w:val="00962BE9"/>
    <w:rsid w:val="009640C1"/>
    <w:rsid w:val="00964740"/>
    <w:rsid w:val="00965819"/>
    <w:rsid w:val="00972B61"/>
    <w:rsid w:val="00974113"/>
    <w:rsid w:val="00980E52"/>
    <w:rsid w:val="00982D25"/>
    <w:rsid w:val="0098396A"/>
    <w:rsid w:val="00986A86"/>
    <w:rsid w:val="00987D73"/>
    <w:rsid w:val="009910F7"/>
    <w:rsid w:val="00991742"/>
    <w:rsid w:val="0099282F"/>
    <w:rsid w:val="0099411C"/>
    <w:rsid w:val="00996756"/>
    <w:rsid w:val="009A0833"/>
    <w:rsid w:val="009A0A53"/>
    <w:rsid w:val="009A3320"/>
    <w:rsid w:val="009A4A3E"/>
    <w:rsid w:val="009A4D64"/>
    <w:rsid w:val="009B0991"/>
    <w:rsid w:val="009B0F0E"/>
    <w:rsid w:val="009B176A"/>
    <w:rsid w:val="009B3811"/>
    <w:rsid w:val="009B3873"/>
    <w:rsid w:val="009B71F6"/>
    <w:rsid w:val="009B73DA"/>
    <w:rsid w:val="009C05C0"/>
    <w:rsid w:val="009C0E4E"/>
    <w:rsid w:val="009C2C86"/>
    <w:rsid w:val="009C56E2"/>
    <w:rsid w:val="009C76B3"/>
    <w:rsid w:val="009C774F"/>
    <w:rsid w:val="009D1548"/>
    <w:rsid w:val="009D16E7"/>
    <w:rsid w:val="009D4657"/>
    <w:rsid w:val="009D630F"/>
    <w:rsid w:val="009D71AB"/>
    <w:rsid w:val="009E00EE"/>
    <w:rsid w:val="009E03BC"/>
    <w:rsid w:val="009E09ED"/>
    <w:rsid w:val="009E1315"/>
    <w:rsid w:val="009E1C26"/>
    <w:rsid w:val="009E241E"/>
    <w:rsid w:val="009E28F8"/>
    <w:rsid w:val="009E3716"/>
    <w:rsid w:val="009E4F1E"/>
    <w:rsid w:val="009F0E6D"/>
    <w:rsid w:val="009F22E8"/>
    <w:rsid w:val="009F3118"/>
    <w:rsid w:val="009F3D11"/>
    <w:rsid w:val="009F473C"/>
    <w:rsid w:val="009F57DC"/>
    <w:rsid w:val="009F64B9"/>
    <w:rsid w:val="009F71ED"/>
    <w:rsid w:val="009F7341"/>
    <w:rsid w:val="009F76DD"/>
    <w:rsid w:val="00A007A4"/>
    <w:rsid w:val="00A01301"/>
    <w:rsid w:val="00A0172A"/>
    <w:rsid w:val="00A05204"/>
    <w:rsid w:val="00A0604C"/>
    <w:rsid w:val="00A06A4E"/>
    <w:rsid w:val="00A12834"/>
    <w:rsid w:val="00A15695"/>
    <w:rsid w:val="00A17165"/>
    <w:rsid w:val="00A17399"/>
    <w:rsid w:val="00A17532"/>
    <w:rsid w:val="00A20F33"/>
    <w:rsid w:val="00A21E96"/>
    <w:rsid w:val="00A2311F"/>
    <w:rsid w:val="00A24432"/>
    <w:rsid w:val="00A24C86"/>
    <w:rsid w:val="00A25C4D"/>
    <w:rsid w:val="00A2638E"/>
    <w:rsid w:val="00A26811"/>
    <w:rsid w:val="00A26E67"/>
    <w:rsid w:val="00A278A8"/>
    <w:rsid w:val="00A30AA7"/>
    <w:rsid w:val="00A31B27"/>
    <w:rsid w:val="00A341CE"/>
    <w:rsid w:val="00A34354"/>
    <w:rsid w:val="00A406A9"/>
    <w:rsid w:val="00A413BB"/>
    <w:rsid w:val="00A41895"/>
    <w:rsid w:val="00A437A7"/>
    <w:rsid w:val="00A44523"/>
    <w:rsid w:val="00A45641"/>
    <w:rsid w:val="00A46A89"/>
    <w:rsid w:val="00A474A5"/>
    <w:rsid w:val="00A50044"/>
    <w:rsid w:val="00A541B6"/>
    <w:rsid w:val="00A57223"/>
    <w:rsid w:val="00A57238"/>
    <w:rsid w:val="00A57FA1"/>
    <w:rsid w:val="00A60A43"/>
    <w:rsid w:val="00A61EC6"/>
    <w:rsid w:val="00A62075"/>
    <w:rsid w:val="00A6305A"/>
    <w:rsid w:val="00A64538"/>
    <w:rsid w:val="00A66083"/>
    <w:rsid w:val="00A67905"/>
    <w:rsid w:val="00A67929"/>
    <w:rsid w:val="00A70AE1"/>
    <w:rsid w:val="00A71385"/>
    <w:rsid w:val="00A71AFA"/>
    <w:rsid w:val="00A7247E"/>
    <w:rsid w:val="00A74B7C"/>
    <w:rsid w:val="00A75437"/>
    <w:rsid w:val="00A76014"/>
    <w:rsid w:val="00A76B10"/>
    <w:rsid w:val="00A76DF8"/>
    <w:rsid w:val="00A77AC6"/>
    <w:rsid w:val="00A80F8F"/>
    <w:rsid w:val="00A81A18"/>
    <w:rsid w:val="00A85861"/>
    <w:rsid w:val="00A86416"/>
    <w:rsid w:val="00A87929"/>
    <w:rsid w:val="00A87B0E"/>
    <w:rsid w:val="00A9030C"/>
    <w:rsid w:val="00A963B0"/>
    <w:rsid w:val="00A9640A"/>
    <w:rsid w:val="00A9759F"/>
    <w:rsid w:val="00AA07B4"/>
    <w:rsid w:val="00AA16BE"/>
    <w:rsid w:val="00AA3177"/>
    <w:rsid w:val="00AA3605"/>
    <w:rsid w:val="00AA46F3"/>
    <w:rsid w:val="00AA6F69"/>
    <w:rsid w:val="00AB0211"/>
    <w:rsid w:val="00AB045A"/>
    <w:rsid w:val="00AB144B"/>
    <w:rsid w:val="00AB244F"/>
    <w:rsid w:val="00AB2B0E"/>
    <w:rsid w:val="00AB4C4C"/>
    <w:rsid w:val="00AB6293"/>
    <w:rsid w:val="00AB7369"/>
    <w:rsid w:val="00AC01AC"/>
    <w:rsid w:val="00AC2323"/>
    <w:rsid w:val="00AC44F6"/>
    <w:rsid w:val="00AC4667"/>
    <w:rsid w:val="00AC543E"/>
    <w:rsid w:val="00AC5A08"/>
    <w:rsid w:val="00AC6338"/>
    <w:rsid w:val="00AC6B7D"/>
    <w:rsid w:val="00AC6E9E"/>
    <w:rsid w:val="00AC73FF"/>
    <w:rsid w:val="00AD1562"/>
    <w:rsid w:val="00AD16CF"/>
    <w:rsid w:val="00AD31E9"/>
    <w:rsid w:val="00AD3C42"/>
    <w:rsid w:val="00AD5AF4"/>
    <w:rsid w:val="00AD7992"/>
    <w:rsid w:val="00AD7DA6"/>
    <w:rsid w:val="00AE02A7"/>
    <w:rsid w:val="00AE0A95"/>
    <w:rsid w:val="00AE1613"/>
    <w:rsid w:val="00AE1A5A"/>
    <w:rsid w:val="00AE1AAC"/>
    <w:rsid w:val="00AE26A3"/>
    <w:rsid w:val="00AE27BA"/>
    <w:rsid w:val="00AE3357"/>
    <w:rsid w:val="00AE3928"/>
    <w:rsid w:val="00AE7246"/>
    <w:rsid w:val="00AF1091"/>
    <w:rsid w:val="00AF15F8"/>
    <w:rsid w:val="00AF1993"/>
    <w:rsid w:val="00AF3654"/>
    <w:rsid w:val="00AF4705"/>
    <w:rsid w:val="00AF4CBC"/>
    <w:rsid w:val="00AF5431"/>
    <w:rsid w:val="00AF6109"/>
    <w:rsid w:val="00AF66B4"/>
    <w:rsid w:val="00AF695C"/>
    <w:rsid w:val="00AF7504"/>
    <w:rsid w:val="00AF7E75"/>
    <w:rsid w:val="00B01911"/>
    <w:rsid w:val="00B03F77"/>
    <w:rsid w:val="00B12F1D"/>
    <w:rsid w:val="00B12F37"/>
    <w:rsid w:val="00B13331"/>
    <w:rsid w:val="00B13FF5"/>
    <w:rsid w:val="00B14372"/>
    <w:rsid w:val="00B14957"/>
    <w:rsid w:val="00B152E1"/>
    <w:rsid w:val="00B15A11"/>
    <w:rsid w:val="00B16224"/>
    <w:rsid w:val="00B175D6"/>
    <w:rsid w:val="00B17DCC"/>
    <w:rsid w:val="00B20387"/>
    <w:rsid w:val="00B2202B"/>
    <w:rsid w:val="00B23048"/>
    <w:rsid w:val="00B2475B"/>
    <w:rsid w:val="00B25DA9"/>
    <w:rsid w:val="00B26A2A"/>
    <w:rsid w:val="00B26EB9"/>
    <w:rsid w:val="00B27D47"/>
    <w:rsid w:val="00B3044B"/>
    <w:rsid w:val="00B305F4"/>
    <w:rsid w:val="00B309D3"/>
    <w:rsid w:val="00B31BBE"/>
    <w:rsid w:val="00B31F13"/>
    <w:rsid w:val="00B32DA1"/>
    <w:rsid w:val="00B35BA8"/>
    <w:rsid w:val="00B37329"/>
    <w:rsid w:val="00B37CC3"/>
    <w:rsid w:val="00B37FCF"/>
    <w:rsid w:val="00B40F35"/>
    <w:rsid w:val="00B421F4"/>
    <w:rsid w:val="00B42362"/>
    <w:rsid w:val="00B4237C"/>
    <w:rsid w:val="00B43016"/>
    <w:rsid w:val="00B431D7"/>
    <w:rsid w:val="00B4541B"/>
    <w:rsid w:val="00B4653C"/>
    <w:rsid w:val="00B468BF"/>
    <w:rsid w:val="00B46FA1"/>
    <w:rsid w:val="00B47E57"/>
    <w:rsid w:val="00B51DD5"/>
    <w:rsid w:val="00B51F3B"/>
    <w:rsid w:val="00B51FAC"/>
    <w:rsid w:val="00B52058"/>
    <w:rsid w:val="00B52911"/>
    <w:rsid w:val="00B52F0F"/>
    <w:rsid w:val="00B533FF"/>
    <w:rsid w:val="00B542FC"/>
    <w:rsid w:val="00B55DCC"/>
    <w:rsid w:val="00B577AB"/>
    <w:rsid w:val="00B57F6B"/>
    <w:rsid w:val="00B60F34"/>
    <w:rsid w:val="00B620D2"/>
    <w:rsid w:val="00B65847"/>
    <w:rsid w:val="00B66A16"/>
    <w:rsid w:val="00B67882"/>
    <w:rsid w:val="00B702DC"/>
    <w:rsid w:val="00B70860"/>
    <w:rsid w:val="00B73639"/>
    <w:rsid w:val="00B74856"/>
    <w:rsid w:val="00B7517A"/>
    <w:rsid w:val="00B75591"/>
    <w:rsid w:val="00B77292"/>
    <w:rsid w:val="00B77334"/>
    <w:rsid w:val="00B7782B"/>
    <w:rsid w:val="00B82ED2"/>
    <w:rsid w:val="00B84092"/>
    <w:rsid w:val="00B857F1"/>
    <w:rsid w:val="00B85AE9"/>
    <w:rsid w:val="00B862C5"/>
    <w:rsid w:val="00B86D55"/>
    <w:rsid w:val="00B87A7C"/>
    <w:rsid w:val="00B90757"/>
    <w:rsid w:val="00B9138C"/>
    <w:rsid w:val="00B915D9"/>
    <w:rsid w:val="00B929C0"/>
    <w:rsid w:val="00B92B75"/>
    <w:rsid w:val="00B93B73"/>
    <w:rsid w:val="00B94505"/>
    <w:rsid w:val="00B94583"/>
    <w:rsid w:val="00B95725"/>
    <w:rsid w:val="00B96280"/>
    <w:rsid w:val="00B96728"/>
    <w:rsid w:val="00B96FAE"/>
    <w:rsid w:val="00B97964"/>
    <w:rsid w:val="00B97B35"/>
    <w:rsid w:val="00B97BE4"/>
    <w:rsid w:val="00BA03A0"/>
    <w:rsid w:val="00BA1EEE"/>
    <w:rsid w:val="00BA3161"/>
    <w:rsid w:val="00BA4244"/>
    <w:rsid w:val="00BA43AF"/>
    <w:rsid w:val="00BA451F"/>
    <w:rsid w:val="00BA5519"/>
    <w:rsid w:val="00BA5AEF"/>
    <w:rsid w:val="00BB0023"/>
    <w:rsid w:val="00BB01F1"/>
    <w:rsid w:val="00BB1C3F"/>
    <w:rsid w:val="00BB5FEF"/>
    <w:rsid w:val="00BC21E7"/>
    <w:rsid w:val="00BC27B0"/>
    <w:rsid w:val="00BC2D3A"/>
    <w:rsid w:val="00BC4C87"/>
    <w:rsid w:val="00BC58EF"/>
    <w:rsid w:val="00BD0968"/>
    <w:rsid w:val="00BD2AD7"/>
    <w:rsid w:val="00BD3665"/>
    <w:rsid w:val="00BD57FB"/>
    <w:rsid w:val="00BD735E"/>
    <w:rsid w:val="00BD7DA2"/>
    <w:rsid w:val="00BD7F90"/>
    <w:rsid w:val="00BE00DC"/>
    <w:rsid w:val="00BE0568"/>
    <w:rsid w:val="00BE1820"/>
    <w:rsid w:val="00BE3D44"/>
    <w:rsid w:val="00BE4744"/>
    <w:rsid w:val="00BE5293"/>
    <w:rsid w:val="00BE5AA1"/>
    <w:rsid w:val="00BE68E0"/>
    <w:rsid w:val="00BE7BDA"/>
    <w:rsid w:val="00BF0E8E"/>
    <w:rsid w:val="00BF16C3"/>
    <w:rsid w:val="00BF4BF0"/>
    <w:rsid w:val="00BF4C70"/>
    <w:rsid w:val="00BF58A8"/>
    <w:rsid w:val="00BF5B8D"/>
    <w:rsid w:val="00BF6BC8"/>
    <w:rsid w:val="00BF7D99"/>
    <w:rsid w:val="00C00243"/>
    <w:rsid w:val="00C03C1F"/>
    <w:rsid w:val="00C0407F"/>
    <w:rsid w:val="00C054C8"/>
    <w:rsid w:val="00C115D5"/>
    <w:rsid w:val="00C12731"/>
    <w:rsid w:val="00C12CA2"/>
    <w:rsid w:val="00C14726"/>
    <w:rsid w:val="00C15621"/>
    <w:rsid w:val="00C1612C"/>
    <w:rsid w:val="00C1684D"/>
    <w:rsid w:val="00C207CA"/>
    <w:rsid w:val="00C220FD"/>
    <w:rsid w:val="00C25D42"/>
    <w:rsid w:val="00C2618C"/>
    <w:rsid w:val="00C27C72"/>
    <w:rsid w:val="00C30D3F"/>
    <w:rsid w:val="00C3413E"/>
    <w:rsid w:val="00C35B63"/>
    <w:rsid w:val="00C403E1"/>
    <w:rsid w:val="00C40AA4"/>
    <w:rsid w:val="00C40C3C"/>
    <w:rsid w:val="00C41642"/>
    <w:rsid w:val="00C41E77"/>
    <w:rsid w:val="00C451F7"/>
    <w:rsid w:val="00C45BD5"/>
    <w:rsid w:val="00C503C5"/>
    <w:rsid w:val="00C52004"/>
    <w:rsid w:val="00C523E0"/>
    <w:rsid w:val="00C53A02"/>
    <w:rsid w:val="00C54546"/>
    <w:rsid w:val="00C55284"/>
    <w:rsid w:val="00C55DC6"/>
    <w:rsid w:val="00C56629"/>
    <w:rsid w:val="00C56B52"/>
    <w:rsid w:val="00C61522"/>
    <w:rsid w:val="00C6168C"/>
    <w:rsid w:val="00C63EDD"/>
    <w:rsid w:val="00C67E5D"/>
    <w:rsid w:val="00C67E62"/>
    <w:rsid w:val="00C67F18"/>
    <w:rsid w:val="00C724FA"/>
    <w:rsid w:val="00C72D7D"/>
    <w:rsid w:val="00C7370D"/>
    <w:rsid w:val="00C74AEC"/>
    <w:rsid w:val="00C7501A"/>
    <w:rsid w:val="00C756A5"/>
    <w:rsid w:val="00C81EA3"/>
    <w:rsid w:val="00C82606"/>
    <w:rsid w:val="00C83109"/>
    <w:rsid w:val="00C835D2"/>
    <w:rsid w:val="00C8792B"/>
    <w:rsid w:val="00C915C6"/>
    <w:rsid w:val="00C92547"/>
    <w:rsid w:val="00C93538"/>
    <w:rsid w:val="00C948BE"/>
    <w:rsid w:val="00C94D82"/>
    <w:rsid w:val="00C95473"/>
    <w:rsid w:val="00C95E2A"/>
    <w:rsid w:val="00C96C79"/>
    <w:rsid w:val="00C97633"/>
    <w:rsid w:val="00CA0008"/>
    <w:rsid w:val="00CA07B2"/>
    <w:rsid w:val="00CA1287"/>
    <w:rsid w:val="00CA1DB3"/>
    <w:rsid w:val="00CA25A7"/>
    <w:rsid w:val="00CA3681"/>
    <w:rsid w:val="00CA5584"/>
    <w:rsid w:val="00CA6125"/>
    <w:rsid w:val="00CB0907"/>
    <w:rsid w:val="00CB0FD2"/>
    <w:rsid w:val="00CB54CC"/>
    <w:rsid w:val="00CC0DF0"/>
    <w:rsid w:val="00CC14BF"/>
    <w:rsid w:val="00CC28FB"/>
    <w:rsid w:val="00CC38B4"/>
    <w:rsid w:val="00CC3944"/>
    <w:rsid w:val="00CD1438"/>
    <w:rsid w:val="00CD1C70"/>
    <w:rsid w:val="00CD1F96"/>
    <w:rsid w:val="00CD2446"/>
    <w:rsid w:val="00CD2CC1"/>
    <w:rsid w:val="00CD3F00"/>
    <w:rsid w:val="00CD66C4"/>
    <w:rsid w:val="00CD7269"/>
    <w:rsid w:val="00CD72C9"/>
    <w:rsid w:val="00CE2A3B"/>
    <w:rsid w:val="00CE3683"/>
    <w:rsid w:val="00CE46FC"/>
    <w:rsid w:val="00CE6073"/>
    <w:rsid w:val="00CE62D4"/>
    <w:rsid w:val="00CE6AE1"/>
    <w:rsid w:val="00CE7728"/>
    <w:rsid w:val="00CF19C8"/>
    <w:rsid w:val="00CF1F6A"/>
    <w:rsid w:val="00CF4AD9"/>
    <w:rsid w:val="00CF4C3F"/>
    <w:rsid w:val="00CF509C"/>
    <w:rsid w:val="00CF5386"/>
    <w:rsid w:val="00CF5728"/>
    <w:rsid w:val="00CF67C7"/>
    <w:rsid w:val="00CF6A07"/>
    <w:rsid w:val="00D00064"/>
    <w:rsid w:val="00D0032E"/>
    <w:rsid w:val="00D009EA"/>
    <w:rsid w:val="00D010E6"/>
    <w:rsid w:val="00D01B07"/>
    <w:rsid w:val="00D01C3A"/>
    <w:rsid w:val="00D02914"/>
    <w:rsid w:val="00D03D0B"/>
    <w:rsid w:val="00D05691"/>
    <w:rsid w:val="00D06947"/>
    <w:rsid w:val="00D10F22"/>
    <w:rsid w:val="00D11190"/>
    <w:rsid w:val="00D11AD8"/>
    <w:rsid w:val="00D1354D"/>
    <w:rsid w:val="00D14024"/>
    <w:rsid w:val="00D152B5"/>
    <w:rsid w:val="00D1645E"/>
    <w:rsid w:val="00D20418"/>
    <w:rsid w:val="00D20A71"/>
    <w:rsid w:val="00D2211C"/>
    <w:rsid w:val="00D23160"/>
    <w:rsid w:val="00D24C20"/>
    <w:rsid w:val="00D276F5"/>
    <w:rsid w:val="00D30B65"/>
    <w:rsid w:val="00D310AC"/>
    <w:rsid w:val="00D3144D"/>
    <w:rsid w:val="00D31A73"/>
    <w:rsid w:val="00D31B4E"/>
    <w:rsid w:val="00D3201D"/>
    <w:rsid w:val="00D32253"/>
    <w:rsid w:val="00D3703D"/>
    <w:rsid w:val="00D40895"/>
    <w:rsid w:val="00D41C04"/>
    <w:rsid w:val="00D41ECA"/>
    <w:rsid w:val="00D4327C"/>
    <w:rsid w:val="00D440AC"/>
    <w:rsid w:val="00D46F05"/>
    <w:rsid w:val="00D47161"/>
    <w:rsid w:val="00D47558"/>
    <w:rsid w:val="00D512EE"/>
    <w:rsid w:val="00D521EC"/>
    <w:rsid w:val="00D5379C"/>
    <w:rsid w:val="00D56A44"/>
    <w:rsid w:val="00D57A3B"/>
    <w:rsid w:val="00D602E9"/>
    <w:rsid w:val="00D60497"/>
    <w:rsid w:val="00D60A20"/>
    <w:rsid w:val="00D61AA0"/>
    <w:rsid w:val="00D629E8"/>
    <w:rsid w:val="00D6369C"/>
    <w:rsid w:val="00D65252"/>
    <w:rsid w:val="00D65EBF"/>
    <w:rsid w:val="00D66F72"/>
    <w:rsid w:val="00D70293"/>
    <w:rsid w:val="00D71513"/>
    <w:rsid w:val="00D73039"/>
    <w:rsid w:val="00D732FD"/>
    <w:rsid w:val="00D75CAE"/>
    <w:rsid w:val="00D766CB"/>
    <w:rsid w:val="00D774B4"/>
    <w:rsid w:val="00D80532"/>
    <w:rsid w:val="00D838B6"/>
    <w:rsid w:val="00D85AB4"/>
    <w:rsid w:val="00D86843"/>
    <w:rsid w:val="00D87A0E"/>
    <w:rsid w:val="00D87D95"/>
    <w:rsid w:val="00D91BD8"/>
    <w:rsid w:val="00D91D74"/>
    <w:rsid w:val="00D9434C"/>
    <w:rsid w:val="00D94734"/>
    <w:rsid w:val="00D94E2B"/>
    <w:rsid w:val="00D96810"/>
    <w:rsid w:val="00DA0A78"/>
    <w:rsid w:val="00DA3781"/>
    <w:rsid w:val="00DA399E"/>
    <w:rsid w:val="00DA4354"/>
    <w:rsid w:val="00DA60EC"/>
    <w:rsid w:val="00DA7B9A"/>
    <w:rsid w:val="00DB1C25"/>
    <w:rsid w:val="00DB2212"/>
    <w:rsid w:val="00DB4398"/>
    <w:rsid w:val="00DC1A77"/>
    <w:rsid w:val="00DC1E04"/>
    <w:rsid w:val="00DC44EB"/>
    <w:rsid w:val="00DC549A"/>
    <w:rsid w:val="00DC6A16"/>
    <w:rsid w:val="00DC723F"/>
    <w:rsid w:val="00DD0E14"/>
    <w:rsid w:val="00DD1BD5"/>
    <w:rsid w:val="00DD31B2"/>
    <w:rsid w:val="00DD52BB"/>
    <w:rsid w:val="00DD5B6C"/>
    <w:rsid w:val="00DD5ED2"/>
    <w:rsid w:val="00DD74E0"/>
    <w:rsid w:val="00DD7865"/>
    <w:rsid w:val="00DD7BAB"/>
    <w:rsid w:val="00DE0127"/>
    <w:rsid w:val="00DE1C19"/>
    <w:rsid w:val="00DE1EB2"/>
    <w:rsid w:val="00DE3122"/>
    <w:rsid w:val="00DE31C5"/>
    <w:rsid w:val="00DE40AB"/>
    <w:rsid w:val="00DE5EE3"/>
    <w:rsid w:val="00DE5FCA"/>
    <w:rsid w:val="00DE607F"/>
    <w:rsid w:val="00DE60FE"/>
    <w:rsid w:val="00DE61C1"/>
    <w:rsid w:val="00DE6877"/>
    <w:rsid w:val="00DE732D"/>
    <w:rsid w:val="00DF0449"/>
    <w:rsid w:val="00DF17FD"/>
    <w:rsid w:val="00DF28D4"/>
    <w:rsid w:val="00DF3474"/>
    <w:rsid w:val="00DF34B2"/>
    <w:rsid w:val="00DF3B19"/>
    <w:rsid w:val="00DF5F7D"/>
    <w:rsid w:val="00DF6466"/>
    <w:rsid w:val="00DF742B"/>
    <w:rsid w:val="00DF7447"/>
    <w:rsid w:val="00E02776"/>
    <w:rsid w:val="00E02EDC"/>
    <w:rsid w:val="00E036B7"/>
    <w:rsid w:val="00E03A88"/>
    <w:rsid w:val="00E045B0"/>
    <w:rsid w:val="00E04A43"/>
    <w:rsid w:val="00E050DB"/>
    <w:rsid w:val="00E06463"/>
    <w:rsid w:val="00E06567"/>
    <w:rsid w:val="00E06C89"/>
    <w:rsid w:val="00E1025E"/>
    <w:rsid w:val="00E118BF"/>
    <w:rsid w:val="00E13B1F"/>
    <w:rsid w:val="00E148B0"/>
    <w:rsid w:val="00E148E4"/>
    <w:rsid w:val="00E14AF8"/>
    <w:rsid w:val="00E14EC9"/>
    <w:rsid w:val="00E14F3B"/>
    <w:rsid w:val="00E15E78"/>
    <w:rsid w:val="00E1658C"/>
    <w:rsid w:val="00E165FB"/>
    <w:rsid w:val="00E17065"/>
    <w:rsid w:val="00E20593"/>
    <w:rsid w:val="00E264D5"/>
    <w:rsid w:val="00E26F56"/>
    <w:rsid w:val="00E276B5"/>
    <w:rsid w:val="00E3076A"/>
    <w:rsid w:val="00E307D4"/>
    <w:rsid w:val="00E31393"/>
    <w:rsid w:val="00E345A1"/>
    <w:rsid w:val="00E35A46"/>
    <w:rsid w:val="00E36214"/>
    <w:rsid w:val="00E37AEC"/>
    <w:rsid w:val="00E40876"/>
    <w:rsid w:val="00E42213"/>
    <w:rsid w:val="00E426CE"/>
    <w:rsid w:val="00E42E7B"/>
    <w:rsid w:val="00E4416B"/>
    <w:rsid w:val="00E444D4"/>
    <w:rsid w:val="00E4533C"/>
    <w:rsid w:val="00E45967"/>
    <w:rsid w:val="00E45A0F"/>
    <w:rsid w:val="00E4677A"/>
    <w:rsid w:val="00E467A2"/>
    <w:rsid w:val="00E55FE9"/>
    <w:rsid w:val="00E57B6F"/>
    <w:rsid w:val="00E607DB"/>
    <w:rsid w:val="00E609FA"/>
    <w:rsid w:val="00E622C8"/>
    <w:rsid w:val="00E638C3"/>
    <w:rsid w:val="00E64919"/>
    <w:rsid w:val="00E65746"/>
    <w:rsid w:val="00E7156A"/>
    <w:rsid w:val="00E71F46"/>
    <w:rsid w:val="00E72144"/>
    <w:rsid w:val="00E72F92"/>
    <w:rsid w:val="00E73D19"/>
    <w:rsid w:val="00E760BF"/>
    <w:rsid w:val="00E762F8"/>
    <w:rsid w:val="00E77948"/>
    <w:rsid w:val="00E80447"/>
    <w:rsid w:val="00E82278"/>
    <w:rsid w:val="00E82E12"/>
    <w:rsid w:val="00E8336A"/>
    <w:rsid w:val="00E83CB4"/>
    <w:rsid w:val="00E84EAF"/>
    <w:rsid w:val="00E857D5"/>
    <w:rsid w:val="00E86475"/>
    <w:rsid w:val="00E8692B"/>
    <w:rsid w:val="00E91130"/>
    <w:rsid w:val="00E92560"/>
    <w:rsid w:val="00E92F86"/>
    <w:rsid w:val="00E938B7"/>
    <w:rsid w:val="00E93C22"/>
    <w:rsid w:val="00E93DF1"/>
    <w:rsid w:val="00E941FC"/>
    <w:rsid w:val="00E942C4"/>
    <w:rsid w:val="00E94374"/>
    <w:rsid w:val="00E94799"/>
    <w:rsid w:val="00E954CA"/>
    <w:rsid w:val="00E969C1"/>
    <w:rsid w:val="00E96DD7"/>
    <w:rsid w:val="00E9739D"/>
    <w:rsid w:val="00EA0496"/>
    <w:rsid w:val="00EA2408"/>
    <w:rsid w:val="00EA2A29"/>
    <w:rsid w:val="00EA3658"/>
    <w:rsid w:val="00EA5B4C"/>
    <w:rsid w:val="00EA69B8"/>
    <w:rsid w:val="00EB1E2D"/>
    <w:rsid w:val="00EB2585"/>
    <w:rsid w:val="00EB3F1D"/>
    <w:rsid w:val="00EB4A69"/>
    <w:rsid w:val="00EB4FEB"/>
    <w:rsid w:val="00EB5CAD"/>
    <w:rsid w:val="00EB5D4B"/>
    <w:rsid w:val="00EB6A6B"/>
    <w:rsid w:val="00EB6DFF"/>
    <w:rsid w:val="00EC079C"/>
    <w:rsid w:val="00EC10A0"/>
    <w:rsid w:val="00EC1457"/>
    <w:rsid w:val="00EC22AD"/>
    <w:rsid w:val="00EC291E"/>
    <w:rsid w:val="00EC2CAF"/>
    <w:rsid w:val="00EC3D01"/>
    <w:rsid w:val="00EC4912"/>
    <w:rsid w:val="00EC6188"/>
    <w:rsid w:val="00ED1FAA"/>
    <w:rsid w:val="00ED2821"/>
    <w:rsid w:val="00ED329E"/>
    <w:rsid w:val="00ED3CBA"/>
    <w:rsid w:val="00ED549E"/>
    <w:rsid w:val="00ED7FA6"/>
    <w:rsid w:val="00EE3875"/>
    <w:rsid w:val="00EE3A1D"/>
    <w:rsid w:val="00EE4F5E"/>
    <w:rsid w:val="00EE670B"/>
    <w:rsid w:val="00EE707C"/>
    <w:rsid w:val="00EF15F5"/>
    <w:rsid w:val="00EF320A"/>
    <w:rsid w:val="00EF51A6"/>
    <w:rsid w:val="00EF7078"/>
    <w:rsid w:val="00F00E25"/>
    <w:rsid w:val="00F01A6A"/>
    <w:rsid w:val="00F01ED4"/>
    <w:rsid w:val="00F02042"/>
    <w:rsid w:val="00F03184"/>
    <w:rsid w:val="00F03219"/>
    <w:rsid w:val="00F03767"/>
    <w:rsid w:val="00F056F8"/>
    <w:rsid w:val="00F05D6E"/>
    <w:rsid w:val="00F05DA4"/>
    <w:rsid w:val="00F112E8"/>
    <w:rsid w:val="00F11459"/>
    <w:rsid w:val="00F1269A"/>
    <w:rsid w:val="00F126DF"/>
    <w:rsid w:val="00F12989"/>
    <w:rsid w:val="00F14263"/>
    <w:rsid w:val="00F14AF6"/>
    <w:rsid w:val="00F14C73"/>
    <w:rsid w:val="00F156C2"/>
    <w:rsid w:val="00F170F7"/>
    <w:rsid w:val="00F17EB1"/>
    <w:rsid w:val="00F20199"/>
    <w:rsid w:val="00F21270"/>
    <w:rsid w:val="00F2279B"/>
    <w:rsid w:val="00F23DC3"/>
    <w:rsid w:val="00F23FD4"/>
    <w:rsid w:val="00F2711E"/>
    <w:rsid w:val="00F27436"/>
    <w:rsid w:val="00F27AB7"/>
    <w:rsid w:val="00F304F4"/>
    <w:rsid w:val="00F30533"/>
    <w:rsid w:val="00F30DDF"/>
    <w:rsid w:val="00F3305A"/>
    <w:rsid w:val="00F33C89"/>
    <w:rsid w:val="00F3502E"/>
    <w:rsid w:val="00F36261"/>
    <w:rsid w:val="00F3644C"/>
    <w:rsid w:val="00F36DAD"/>
    <w:rsid w:val="00F419F8"/>
    <w:rsid w:val="00F42C6A"/>
    <w:rsid w:val="00F43121"/>
    <w:rsid w:val="00F437C5"/>
    <w:rsid w:val="00F43AF1"/>
    <w:rsid w:val="00F44349"/>
    <w:rsid w:val="00F47A73"/>
    <w:rsid w:val="00F50033"/>
    <w:rsid w:val="00F51BA5"/>
    <w:rsid w:val="00F54FA2"/>
    <w:rsid w:val="00F552DC"/>
    <w:rsid w:val="00F557F6"/>
    <w:rsid w:val="00F55BC4"/>
    <w:rsid w:val="00F569E7"/>
    <w:rsid w:val="00F56CD0"/>
    <w:rsid w:val="00F57F70"/>
    <w:rsid w:val="00F6077A"/>
    <w:rsid w:val="00F60FD2"/>
    <w:rsid w:val="00F6208E"/>
    <w:rsid w:val="00F63F30"/>
    <w:rsid w:val="00F63FA3"/>
    <w:rsid w:val="00F713B7"/>
    <w:rsid w:val="00F723EF"/>
    <w:rsid w:val="00F72CF5"/>
    <w:rsid w:val="00F72ECC"/>
    <w:rsid w:val="00F731E5"/>
    <w:rsid w:val="00F7350E"/>
    <w:rsid w:val="00F776E1"/>
    <w:rsid w:val="00F818A1"/>
    <w:rsid w:val="00F82118"/>
    <w:rsid w:val="00F82346"/>
    <w:rsid w:val="00F839AA"/>
    <w:rsid w:val="00F83D6E"/>
    <w:rsid w:val="00F843DE"/>
    <w:rsid w:val="00F877FF"/>
    <w:rsid w:val="00F92084"/>
    <w:rsid w:val="00F92376"/>
    <w:rsid w:val="00F925F9"/>
    <w:rsid w:val="00F947BC"/>
    <w:rsid w:val="00F94CB4"/>
    <w:rsid w:val="00F94F6B"/>
    <w:rsid w:val="00F96B75"/>
    <w:rsid w:val="00FA1F05"/>
    <w:rsid w:val="00FA27CE"/>
    <w:rsid w:val="00FA347F"/>
    <w:rsid w:val="00FA34A6"/>
    <w:rsid w:val="00FA3780"/>
    <w:rsid w:val="00FA3ECB"/>
    <w:rsid w:val="00FA5816"/>
    <w:rsid w:val="00FA7A6C"/>
    <w:rsid w:val="00FB161F"/>
    <w:rsid w:val="00FB2CCC"/>
    <w:rsid w:val="00FB353C"/>
    <w:rsid w:val="00FB7E7D"/>
    <w:rsid w:val="00FC10CF"/>
    <w:rsid w:val="00FC1E73"/>
    <w:rsid w:val="00FC53AA"/>
    <w:rsid w:val="00FC577D"/>
    <w:rsid w:val="00FC6A8F"/>
    <w:rsid w:val="00FC7BB8"/>
    <w:rsid w:val="00FD02AA"/>
    <w:rsid w:val="00FD06B7"/>
    <w:rsid w:val="00FD11E0"/>
    <w:rsid w:val="00FD4831"/>
    <w:rsid w:val="00FD55B9"/>
    <w:rsid w:val="00FE2E28"/>
    <w:rsid w:val="00FE3ED3"/>
    <w:rsid w:val="00FE4E66"/>
    <w:rsid w:val="00FE589D"/>
    <w:rsid w:val="00FE5A02"/>
    <w:rsid w:val="00FE600C"/>
    <w:rsid w:val="00FE6453"/>
    <w:rsid w:val="00FF22E3"/>
    <w:rsid w:val="00FF2B39"/>
    <w:rsid w:val="00FF37F8"/>
    <w:rsid w:val="00FF3EB7"/>
    <w:rsid w:val="00FF5BA5"/>
    <w:rsid w:val="00FF639F"/>
    <w:rsid w:val="00FF7031"/>
    <w:rsid w:val="00FF7D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919A083"/>
  <w15:docId w15:val="{AD9DCE01-783B-4853-8B27-9478142B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114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07C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D07C0"/>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D07C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4396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45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D07C0"/>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D07C0"/>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2D07C0"/>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43960"/>
    <w:rPr>
      <w:rFonts w:asciiTheme="majorHAnsi" w:eastAsiaTheme="majorEastAsia" w:hAnsiTheme="majorHAnsi" w:cstheme="majorBidi"/>
      <w:color w:val="2E74B5" w:themeColor="accent1" w:themeShade="BF"/>
    </w:rPr>
  </w:style>
  <w:style w:type="paragraph" w:customStyle="1" w:styleId="EndNoteBibliographyTitle">
    <w:name w:val="EndNote Bibliography Title"/>
    <w:basedOn w:val="Normal"/>
    <w:link w:val="EndNoteBibliographyTitleChar"/>
    <w:rsid w:val="00706F1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6F19"/>
    <w:rPr>
      <w:rFonts w:ascii="Calibri" w:hAnsi="Calibri" w:cs="Calibri"/>
      <w:noProof/>
      <w:lang w:val="en-US"/>
    </w:rPr>
  </w:style>
  <w:style w:type="paragraph" w:customStyle="1" w:styleId="EndNoteBibliography">
    <w:name w:val="EndNote Bibliography"/>
    <w:basedOn w:val="Normal"/>
    <w:link w:val="EndNoteBibliographyChar"/>
    <w:rsid w:val="00706F1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06F19"/>
    <w:rPr>
      <w:rFonts w:ascii="Calibri" w:hAnsi="Calibri" w:cs="Calibri"/>
      <w:noProof/>
      <w:lang w:val="en-US"/>
    </w:rPr>
  </w:style>
  <w:style w:type="character" w:styleId="Hyperlink">
    <w:name w:val="Hyperlink"/>
    <w:basedOn w:val="DefaultParagraphFont"/>
    <w:uiPriority w:val="99"/>
    <w:unhideWhenUsed/>
    <w:rsid w:val="00706F19"/>
    <w:rPr>
      <w:color w:val="0563C1" w:themeColor="hyperlink"/>
      <w:u w:val="single"/>
    </w:rPr>
  </w:style>
  <w:style w:type="paragraph" w:styleId="ListParagraph">
    <w:name w:val="List Paragraph"/>
    <w:basedOn w:val="Normal"/>
    <w:uiPriority w:val="34"/>
    <w:qFormat/>
    <w:rsid w:val="009E03BC"/>
    <w:pPr>
      <w:ind w:left="720"/>
      <w:contextualSpacing/>
    </w:pPr>
  </w:style>
  <w:style w:type="character" w:customStyle="1" w:styleId="custom-emphasis-bold">
    <w:name w:val="custom-emphasis-bold"/>
    <w:basedOn w:val="DefaultParagraphFont"/>
    <w:rsid w:val="00F11459"/>
  </w:style>
  <w:style w:type="table" w:styleId="TableGrid">
    <w:name w:val="Table Grid"/>
    <w:basedOn w:val="TableNormal"/>
    <w:uiPriority w:val="39"/>
    <w:rsid w:val="002D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B13"/>
  </w:style>
  <w:style w:type="paragraph" w:styleId="Footer">
    <w:name w:val="footer"/>
    <w:basedOn w:val="Normal"/>
    <w:link w:val="FooterChar"/>
    <w:uiPriority w:val="99"/>
    <w:unhideWhenUsed/>
    <w:rsid w:val="005F6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B13"/>
  </w:style>
  <w:style w:type="character" w:styleId="FollowedHyperlink">
    <w:name w:val="FollowedHyperlink"/>
    <w:basedOn w:val="DefaultParagraphFont"/>
    <w:uiPriority w:val="99"/>
    <w:semiHidden/>
    <w:unhideWhenUsed/>
    <w:rsid w:val="00461E72"/>
    <w:rPr>
      <w:color w:val="954F72" w:themeColor="followedHyperlink"/>
      <w:u w:val="single"/>
    </w:rPr>
  </w:style>
  <w:style w:type="character" w:customStyle="1" w:styleId="cit-auth">
    <w:name w:val="cit-auth"/>
    <w:basedOn w:val="DefaultParagraphFont"/>
    <w:rsid w:val="00D11190"/>
  </w:style>
  <w:style w:type="character" w:customStyle="1" w:styleId="cit-name-surname">
    <w:name w:val="cit-name-surname"/>
    <w:basedOn w:val="DefaultParagraphFont"/>
    <w:rsid w:val="00D11190"/>
  </w:style>
  <w:style w:type="character" w:customStyle="1" w:styleId="cit-name-given-names">
    <w:name w:val="cit-name-given-names"/>
    <w:basedOn w:val="DefaultParagraphFont"/>
    <w:rsid w:val="00D11190"/>
  </w:style>
  <w:style w:type="character" w:customStyle="1" w:styleId="cit-etal">
    <w:name w:val="cit-etal"/>
    <w:basedOn w:val="DefaultParagraphFont"/>
    <w:rsid w:val="00D11190"/>
  </w:style>
  <w:style w:type="character" w:styleId="HTMLCite">
    <w:name w:val="HTML Cite"/>
    <w:basedOn w:val="DefaultParagraphFont"/>
    <w:uiPriority w:val="99"/>
    <w:semiHidden/>
    <w:unhideWhenUsed/>
    <w:rsid w:val="00D11190"/>
    <w:rPr>
      <w:i/>
      <w:iCs/>
    </w:rPr>
  </w:style>
  <w:style w:type="character" w:customStyle="1" w:styleId="cit-article-title">
    <w:name w:val="cit-article-title"/>
    <w:basedOn w:val="DefaultParagraphFont"/>
    <w:rsid w:val="00D11190"/>
  </w:style>
  <w:style w:type="character" w:customStyle="1" w:styleId="cit-pub-date">
    <w:name w:val="cit-pub-date"/>
    <w:basedOn w:val="DefaultParagraphFont"/>
    <w:rsid w:val="00D11190"/>
  </w:style>
  <w:style w:type="character" w:customStyle="1" w:styleId="cit-vol">
    <w:name w:val="cit-vol"/>
    <w:basedOn w:val="DefaultParagraphFont"/>
    <w:rsid w:val="00D11190"/>
  </w:style>
  <w:style w:type="character" w:customStyle="1" w:styleId="cit-fpage">
    <w:name w:val="cit-fpage"/>
    <w:basedOn w:val="DefaultParagraphFont"/>
    <w:rsid w:val="00D11190"/>
  </w:style>
  <w:style w:type="character" w:customStyle="1" w:styleId="cit-lpage">
    <w:name w:val="cit-lpage"/>
    <w:basedOn w:val="DefaultParagraphFont"/>
    <w:rsid w:val="00D11190"/>
  </w:style>
  <w:style w:type="paragraph" w:styleId="TOCHeading">
    <w:name w:val="TOC Heading"/>
    <w:basedOn w:val="Heading1"/>
    <w:next w:val="Normal"/>
    <w:uiPriority w:val="39"/>
    <w:semiHidden/>
    <w:unhideWhenUsed/>
    <w:qFormat/>
    <w:rsid w:val="002D07C0"/>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n-US" w:eastAsia="ja-JP"/>
    </w:rPr>
  </w:style>
  <w:style w:type="paragraph" w:styleId="BalloonText">
    <w:name w:val="Balloon Text"/>
    <w:basedOn w:val="Normal"/>
    <w:link w:val="BalloonTextChar"/>
    <w:uiPriority w:val="99"/>
    <w:semiHidden/>
    <w:unhideWhenUsed/>
    <w:rsid w:val="002D0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7C0"/>
    <w:rPr>
      <w:rFonts w:ascii="Tahoma" w:hAnsi="Tahoma" w:cs="Tahoma"/>
      <w:sz w:val="16"/>
      <w:szCs w:val="16"/>
    </w:rPr>
  </w:style>
  <w:style w:type="paragraph" w:styleId="TOC1">
    <w:name w:val="toc 1"/>
    <w:basedOn w:val="Normal"/>
    <w:next w:val="Normal"/>
    <w:autoRedefine/>
    <w:uiPriority w:val="39"/>
    <w:unhideWhenUsed/>
    <w:rsid w:val="00B309D3"/>
    <w:pPr>
      <w:tabs>
        <w:tab w:val="right" w:leader="dot" w:pos="9016"/>
      </w:tabs>
      <w:spacing w:after="100"/>
    </w:pPr>
  </w:style>
  <w:style w:type="paragraph" w:styleId="TOC2">
    <w:name w:val="toc 2"/>
    <w:basedOn w:val="Normal"/>
    <w:next w:val="Normal"/>
    <w:autoRedefine/>
    <w:uiPriority w:val="39"/>
    <w:unhideWhenUsed/>
    <w:rsid w:val="00B309D3"/>
    <w:pPr>
      <w:tabs>
        <w:tab w:val="right" w:leader="dot" w:pos="9016"/>
      </w:tabs>
      <w:spacing w:after="100"/>
      <w:ind w:left="220"/>
    </w:pPr>
  </w:style>
  <w:style w:type="paragraph" w:styleId="TOC3">
    <w:name w:val="toc 3"/>
    <w:basedOn w:val="Normal"/>
    <w:next w:val="Normal"/>
    <w:autoRedefine/>
    <w:uiPriority w:val="39"/>
    <w:unhideWhenUsed/>
    <w:rsid w:val="00B309D3"/>
    <w:pPr>
      <w:tabs>
        <w:tab w:val="right" w:leader="dot" w:pos="9016"/>
      </w:tabs>
      <w:spacing w:after="100"/>
      <w:ind w:left="440"/>
    </w:pPr>
  </w:style>
  <w:style w:type="paragraph" w:styleId="Title">
    <w:name w:val="Title"/>
    <w:basedOn w:val="Normal"/>
    <w:next w:val="Normal"/>
    <w:link w:val="TitleChar"/>
    <w:uiPriority w:val="10"/>
    <w:qFormat/>
    <w:rsid w:val="00E779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948"/>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E94799"/>
    <w:pPr>
      <w:spacing w:line="240" w:lineRule="auto"/>
    </w:pPr>
    <w:rPr>
      <w:sz w:val="20"/>
      <w:szCs w:val="20"/>
    </w:rPr>
  </w:style>
  <w:style w:type="character" w:customStyle="1" w:styleId="CommentTextChar">
    <w:name w:val="Comment Text Char"/>
    <w:basedOn w:val="DefaultParagraphFont"/>
    <w:link w:val="CommentText"/>
    <w:uiPriority w:val="99"/>
    <w:rsid w:val="00E94799"/>
    <w:rPr>
      <w:sz w:val="20"/>
      <w:szCs w:val="20"/>
    </w:rPr>
  </w:style>
  <w:style w:type="character" w:styleId="CommentReference">
    <w:name w:val="annotation reference"/>
    <w:basedOn w:val="DefaultParagraphFont"/>
    <w:uiPriority w:val="99"/>
    <w:semiHidden/>
    <w:unhideWhenUsed/>
    <w:rsid w:val="00E94799"/>
    <w:rPr>
      <w:sz w:val="16"/>
      <w:szCs w:val="16"/>
    </w:rPr>
  </w:style>
  <w:style w:type="paragraph" w:customStyle="1" w:styleId="HEADING">
    <w:name w:val="HEADING"/>
    <w:basedOn w:val="Heading1"/>
    <w:link w:val="HEADINGChar"/>
    <w:qFormat/>
    <w:rsid w:val="00C67E5D"/>
    <w:pPr>
      <w:keepNext/>
      <w:keepLines/>
      <w:numPr>
        <w:numId w:val="6"/>
      </w:numPr>
      <w:spacing w:before="0" w:beforeAutospacing="0" w:after="120" w:afterAutospacing="0"/>
    </w:pPr>
    <w:rPr>
      <w:rFonts w:asciiTheme="minorHAnsi" w:eastAsiaTheme="majorEastAsia" w:hAnsiTheme="minorHAnsi" w:cstheme="minorHAnsi"/>
      <w:kern w:val="0"/>
      <w:sz w:val="22"/>
      <w:szCs w:val="22"/>
      <w:lang w:eastAsia="en-US"/>
    </w:rPr>
  </w:style>
  <w:style w:type="character" w:customStyle="1" w:styleId="HEADINGChar">
    <w:name w:val="HEADING Char"/>
    <w:basedOn w:val="DefaultParagraphFont"/>
    <w:link w:val="HEADING"/>
    <w:rsid w:val="00C67E5D"/>
    <w:rPr>
      <w:rFonts w:eastAsiaTheme="majorEastAsia" w:cstheme="minorHAnsi"/>
      <w:b/>
      <w:bCs/>
    </w:rPr>
  </w:style>
  <w:style w:type="character" w:customStyle="1" w:styleId="UnresolvedMention1">
    <w:name w:val="Unresolved Mention1"/>
    <w:basedOn w:val="DefaultParagraphFont"/>
    <w:uiPriority w:val="99"/>
    <w:semiHidden/>
    <w:unhideWhenUsed/>
    <w:rsid w:val="00857656"/>
    <w:rPr>
      <w:color w:val="605E5C"/>
      <w:shd w:val="clear" w:color="auto" w:fill="E1DFDD"/>
    </w:rPr>
  </w:style>
  <w:style w:type="paragraph" w:styleId="NoSpacing">
    <w:name w:val="No Spacing"/>
    <w:uiPriority w:val="1"/>
    <w:qFormat/>
    <w:rsid w:val="00050F7E"/>
    <w:pPr>
      <w:spacing w:after="0" w:line="240" w:lineRule="auto"/>
    </w:pPr>
  </w:style>
  <w:style w:type="character" w:styleId="Emphasis">
    <w:name w:val="Emphasis"/>
    <w:basedOn w:val="DefaultParagraphFont"/>
    <w:uiPriority w:val="20"/>
    <w:qFormat/>
    <w:rsid w:val="00050F7E"/>
    <w:rPr>
      <w:i/>
      <w:iCs/>
    </w:rPr>
  </w:style>
  <w:style w:type="paragraph" w:styleId="NormalWeb">
    <w:name w:val="Normal (Web)"/>
    <w:basedOn w:val="Normal"/>
    <w:uiPriority w:val="99"/>
    <w:semiHidden/>
    <w:unhideWhenUsed/>
    <w:rsid w:val="006360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4D322E"/>
    <w:rPr>
      <w:b/>
      <w:bCs/>
    </w:rPr>
  </w:style>
  <w:style w:type="character" w:customStyle="1" w:styleId="CommentSubjectChar">
    <w:name w:val="Comment Subject Char"/>
    <w:basedOn w:val="CommentTextChar"/>
    <w:link w:val="CommentSubject"/>
    <w:uiPriority w:val="99"/>
    <w:semiHidden/>
    <w:rsid w:val="004D322E"/>
    <w:rPr>
      <w:b/>
      <w:bCs/>
      <w:sz w:val="20"/>
      <w:szCs w:val="20"/>
    </w:rPr>
  </w:style>
  <w:style w:type="paragraph" w:styleId="Revision">
    <w:name w:val="Revision"/>
    <w:hidden/>
    <w:uiPriority w:val="99"/>
    <w:semiHidden/>
    <w:rsid w:val="008405CB"/>
    <w:pPr>
      <w:spacing w:after="0" w:line="240" w:lineRule="auto"/>
    </w:pPr>
  </w:style>
  <w:style w:type="character" w:customStyle="1" w:styleId="UnresolvedMention11">
    <w:name w:val="Unresolved Mention11"/>
    <w:basedOn w:val="DefaultParagraphFont"/>
    <w:uiPriority w:val="99"/>
    <w:semiHidden/>
    <w:unhideWhenUsed/>
    <w:rsid w:val="008405CB"/>
    <w:rPr>
      <w:color w:val="605E5C"/>
      <w:shd w:val="clear" w:color="auto" w:fill="E1DFDD"/>
    </w:rPr>
  </w:style>
  <w:style w:type="character" w:customStyle="1" w:styleId="UnresolvedMention2">
    <w:name w:val="Unresolved Mention2"/>
    <w:basedOn w:val="DefaultParagraphFont"/>
    <w:uiPriority w:val="99"/>
    <w:semiHidden/>
    <w:unhideWhenUsed/>
    <w:rsid w:val="008405CB"/>
    <w:rPr>
      <w:color w:val="605E5C"/>
      <w:shd w:val="clear" w:color="auto" w:fill="E1DFDD"/>
    </w:rPr>
  </w:style>
  <w:style w:type="character" w:customStyle="1" w:styleId="UnresolvedMention3">
    <w:name w:val="Unresolved Mention3"/>
    <w:basedOn w:val="DefaultParagraphFont"/>
    <w:uiPriority w:val="99"/>
    <w:semiHidden/>
    <w:unhideWhenUsed/>
    <w:rsid w:val="008405CB"/>
    <w:rPr>
      <w:color w:val="605E5C"/>
      <w:shd w:val="clear" w:color="auto" w:fill="E1DFDD"/>
    </w:rPr>
  </w:style>
  <w:style w:type="character" w:styleId="Strong">
    <w:name w:val="Strong"/>
    <w:basedOn w:val="DefaultParagraphFont"/>
    <w:uiPriority w:val="22"/>
    <w:qFormat/>
    <w:rsid w:val="00D0032E"/>
    <w:rPr>
      <w:b/>
      <w:bCs/>
    </w:rPr>
  </w:style>
  <w:style w:type="paragraph" w:styleId="Caption">
    <w:name w:val="caption"/>
    <w:basedOn w:val="Normal"/>
    <w:next w:val="Normal"/>
    <w:uiPriority w:val="35"/>
    <w:unhideWhenUsed/>
    <w:qFormat/>
    <w:rsid w:val="00932F57"/>
    <w:pPr>
      <w:spacing w:after="200" w:line="240" w:lineRule="auto"/>
    </w:pPr>
    <w:rPr>
      <w:i/>
      <w:iCs/>
      <w:color w:val="44546A" w:themeColor="text2"/>
      <w:sz w:val="18"/>
      <w:szCs w:val="18"/>
    </w:rPr>
  </w:style>
  <w:style w:type="paragraph" w:styleId="BodyText">
    <w:name w:val="Body Text"/>
    <w:basedOn w:val="Normal"/>
    <w:link w:val="BodyTextChar"/>
    <w:uiPriority w:val="1"/>
    <w:qFormat/>
    <w:rsid w:val="00F01A6A"/>
    <w:pPr>
      <w:widowControl w:val="0"/>
      <w:autoSpaceDE w:val="0"/>
      <w:autoSpaceDN w:val="0"/>
      <w:spacing w:after="0" w:line="240" w:lineRule="auto"/>
    </w:pPr>
    <w:rPr>
      <w:rFonts w:ascii="TUOS Blake" w:eastAsia="TUOS Blake" w:hAnsi="TUOS Blake" w:cs="TUOS Blake"/>
      <w:b/>
      <w:bCs/>
    </w:rPr>
  </w:style>
  <w:style w:type="character" w:customStyle="1" w:styleId="BodyTextChar">
    <w:name w:val="Body Text Char"/>
    <w:basedOn w:val="DefaultParagraphFont"/>
    <w:link w:val="BodyText"/>
    <w:uiPriority w:val="1"/>
    <w:rsid w:val="00F01A6A"/>
    <w:rPr>
      <w:rFonts w:ascii="TUOS Blake" w:eastAsia="TUOS Blake" w:hAnsi="TUOS Blake" w:cs="TUOS Blake"/>
      <w:b/>
      <w:bCs/>
    </w:rPr>
  </w:style>
  <w:style w:type="paragraph" w:customStyle="1" w:styleId="TableParagraph">
    <w:name w:val="Table Paragraph"/>
    <w:basedOn w:val="Normal"/>
    <w:uiPriority w:val="1"/>
    <w:qFormat/>
    <w:rsid w:val="00F01A6A"/>
    <w:pPr>
      <w:widowControl w:val="0"/>
      <w:autoSpaceDE w:val="0"/>
      <w:autoSpaceDN w:val="0"/>
      <w:spacing w:before="39" w:after="0" w:line="240" w:lineRule="auto"/>
      <w:ind w:left="79"/>
    </w:pPr>
    <w:rPr>
      <w:rFonts w:ascii="TUOS Blake" w:eastAsia="TUOS Blake" w:hAnsi="TUOS Blake" w:cs="TUOS Blake"/>
    </w:rPr>
  </w:style>
  <w:style w:type="paragraph" w:styleId="TableofFigures">
    <w:name w:val="table of figures"/>
    <w:basedOn w:val="Normal"/>
    <w:next w:val="Normal"/>
    <w:uiPriority w:val="99"/>
    <w:unhideWhenUsed/>
    <w:rsid w:val="00F01A6A"/>
    <w:pPr>
      <w:spacing w:after="0"/>
    </w:pPr>
  </w:style>
  <w:style w:type="paragraph" w:customStyle="1" w:styleId="TableNote">
    <w:name w:val="TableNote"/>
    <w:basedOn w:val="Normal"/>
    <w:rsid w:val="00A57223"/>
    <w:pPr>
      <w:spacing w:after="0" w:line="300" w:lineRule="exact"/>
    </w:pPr>
    <w:rPr>
      <w:rFonts w:ascii="Times New Roman" w:eastAsia="Times New Roman" w:hAnsi="Times New Roman" w:cs="Times New Roman"/>
      <w:sz w:val="24"/>
      <w:szCs w:val="20"/>
    </w:rPr>
  </w:style>
  <w:style w:type="paragraph" w:customStyle="1" w:styleId="TableHeader">
    <w:name w:val="TableHeader"/>
    <w:basedOn w:val="Normal"/>
    <w:rsid w:val="00A57223"/>
    <w:pPr>
      <w:spacing w:before="120" w:after="0" w:line="240" w:lineRule="auto"/>
    </w:pPr>
    <w:rPr>
      <w:rFonts w:ascii="Times New Roman" w:eastAsia="Times New Roman" w:hAnsi="Times New Roman" w:cs="Times New Roman"/>
      <w:b/>
      <w:sz w:val="24"/>
      <w:szCs w:val="20"/>
    </w:rPr>
  </w:style>
  <w:style w:type="paragraph" w:customStyle="1" w:styleId="TableSubHead">
    <w:name w:val="TableSubHead"/>
    <w:basedOn w:val="TableHeader"/>
    <w:rsid w:val="00A57223"/>
  </w:style>
  <w:style w:type="table" w:customStyle="1" w:styleId="Grilledutableau1">
    <w:name w:val="Grille du tableau1"/>
    <w:basedOn w:val="TableNormal"/>
    <w:uiPriority w:val="59"/>
    <w:rsid w:val="008F228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C73FF"/>
    <w:pPr>
      <w:spacing w:after="100"/>
      <w:ind w:left="660"/>
    </w:pPr>
    <w:rPr>
      <w:rFonts w:eastAsiaTheme="minorEastAsia"/>
      <w:lang w:eastAsia="en-GB"/>
    </w:rPr>
  </w:style>
  <w:style w:type="paragraph" w:styleId="TOC5">
    <w:name w:val="toc 5"/>
    <w:basedOn w:val="Normal"/>
    <w:next w:val="Normal"/>
    <w:autoRedefine/>
    <w:uiPriority w:val="39"/>
    <w:unhideWhenUsed/>
    <w:rsid w:val="00AC73FF"/>
    <w:pPr>
      <w:spacing w:after="100"/>
      <w:ind w:left="880"/>
    </w:pPr>
    <w:rPr>
      <w:rFonts w:eastAsiaTheme="minorEastAsia"/>
      <w:lang w:eastAsia="en-GB"/>
    </w:rPr>
  </w:style>
  <w:style w:type="paragraph" w:styleId="TOC6">
    <w:name w:val="toc 6"/>
    <w:basedOn w:val="Normal"/>
    <w:next w:val="Normal"/>
    <w:autoRedefine/>
    <w:uiPriority w:val="39"/>
    <w:unhideWhenUsed/>
    <w:rsid w:val="00AC73FF"/>
    <w:pPr>
      <w:spacing w:after="100"/>
      <w:ind w:left="1100"/>
    </w:pPr>
    <w:rPr>
      <w:rFonts w:eastAsiaTheme="minorEastAsia"/>
      <w:lang w:eastAsia="en-GB"/>
    </w:rPr>
  </w:style>
  <w:style w:type="paragraph" w:styleId="TOC7">
    <w:name w:val="toc 7"/>
    <w:basedOn w:val="Normal"/>
    <w:next w:val="Normal"/>
    <w:autoRedefine/>
    <w:uiPriority w:val="39"/>
    <w:unhideWhenUsed/>
    <w:rsid w:val="00AC73FF"/>
    <w:pPr>
      <w:spacing w:after="100"/>
      <w:ind w:left="1320"/>
    </w:pPr>
    <w:rPr>
      <w:rFonts w:eastAsiaTheme="minorEastAsia"/>
      <w:lang w:eastAsia="en-GB"/>
    </w:rPr>
  </w:style>
  <w:style w:type="paragraph" w:styleId="TOC8">
    <w:name w:val="toc 8"/>
    <w:basedOn w:val="Normal"/>
    <w:next w:val="Normal"/>
    <w:autoRedefine/>
    <w:uiPriority w:val="39"/>
    <w:unhideWhenUsed/>
    <w:rsid w:val="00AC73FF"/>
    <w:pPr>
      <w:spacing w:after="100"/>
      <w:ind w:left="1540"/>
    </w:pPr>
    <w:rPr>
      <w:rFonts w:eastAsiaTheme="minorEastAsia"/>
      <w:lang w:eastAsia="en-GB"/>
    </w:rPr>
  </w:style>
  <w:style w:type="paragraph" w:styleId="TOC9">
    <w:name w:val="toc 9"/>
    <w:basedOn w:val="Normal"/>
    <w:next w:val="Normal"/>
    <w:autoRedefine/>
    <w:uiPriority w:val="39"/>
    <w:unhideWhenUsed/>
    <w:rsid w:val="00AC73FF"/>
    <w:pPr>
      <w:spacing w:after="100"/>
      <w:ind w:left="1760"/>
    </w:pPr>
    <w:rPr>
      <w:rFonts w:eastAsiaTheme="minorEastAsia"/>
      <w:lang w:eastAsia="en-GB"/>
    </w:rPr>
  </w:style>
  <w:style w:type="character" w:customStyle="1" w:styleId="identifier">
    <w:name w:val="identifier"/>
    <w:basedOn w:val="DefaultParagraphFont"/>
    <w:rsid w:val="00B26A2A"/>
  </w:style>
  <w:style w:type="character" w:customStyle="1" w:styleId="UnresolvedMention4">
    <w:name w:val="Unresolved Mention4"/>
    <w:basedOn w:val="DefaultParagraphFont"/>
    <w:uiPriority w:val="99"/>
    <w:semiHidden/>
    <w:unhideWhenUsed/>
    <w:rsid w:val="0064318E"/>
    <w:rPr>
      <w:color w:val="605E5C"/>
      <w:shd w:val="clear" w:color="auto" w:fill="E1DFDD"/>
    </w:rPr>
  </w:style>
  <w:style w:type="paragraph" w:customStyle="1" w:styleId="xelementtoproof">
    <w:name w:val="x_elementtoproof"/>
    <w:basedOn w:val="Normal"/>
    <w:rsid w:val="00366C7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90667">
      <w:bodyDiv w:val="1"/>
      <w:marLeft w:val="0"/>
      <w:marRight w:val="0"/>
      <w:marTop w:val="0"/>
      <w:marBottom w:val="0"/>
      <w:divBdr>
        <w:top w:val="none" w:sz="0" w:space="0" w:color="auto"/>
        <w:left w:val="none" w:sz="0" w:space="0" w:color="auto"/>
        <w:bottom w:val="none" w:sz="0" w:space="0" w:color="auto"/>
        <w:right w:val="none" w:sz="0" w:space="0" w:color="auto"/>
      </w:divBdr>
    </w:div>
    <w:div w:id="219873361">
      <w:bodyDiv w:val="1"/>
      <w:marLeft w:val="0"/>
      <w:marRight w:val="0"/>
      <w:marTop w:val="0"/>
      <w:marBottom w:val="0"/>
      <w:divBdr>
        <w:top w:val="none" w:sz="0" w:space="0" w:color="auto"/>
        <w:left w:val="none" w:sz="0" w:space="0" w:color="auto"/>
        <w:bottom w:val="none" w:sz="0" w:space="0" w:color="auto"/>
        <w:right w:val="none" w:sz="0" w:space="0" w:color="auto"/>
      </w:divBdr>
      <w:divsChild>
        <w:div w:id="85079311">
          <w:marLeft w:val="0"/>
          <w:marRight w:val="0"/>
          <w:marTop w:val="0"/>
          <w:marBottom w:val="0"/>
          <w:divBdr>
            <w:top w:val="none" w:sz="0" w:space="0" w:color="auto"/>
            <w:left w:val="none" w:sz="0" w:space="0" w:color="auto"/>
            <w:bottom w:val="none" w:sz="0" w:space="0" w:color="auto"/>
            <w:right w:val="none" w:sz="0" w:space="0" w:color="auto"/>
          </w:divBdr>
        </w:div>
        <w:div w:id="185145717">
          <w:marLeft w:val="0"/>
          <w:marRight w:val="0"/>
          <w:marTop w:val="0"/>
          <w:marBottom w:val="0"/>
          <w:divBdr>
            <w:top w:val="none" w:sz="0" w:space="0" w:color="auto"/>
            <w:left w:val="none" w:sz="0" w:space="0" w:color="auto"/>
            <w:bottom w:val="none" w:sz="0" w:space="0" w:color="auto"/>
            <w:right w:val="none" w:sz="0" w:space="0" w:color="auto"/>
          </w:divBdr>
        </w:div>
        <w:div w:id="255791562">
          <w:marLeft w:val="0"/>
          <w:marRight w:val="0"/>
          <w:marTop w:val="0"/>
          <w:marBottom w:val="0"/>
          <w:divBdr>
            <w:top w:val="none" w:sz="0" w:space="0" w:color="auto"/>
            <w:left w:val="none" w:sz="0" w:space="0" w:color="auto"/>
            <w:bottom w:val="none" w:sz="0" w:space="0" w:color="auto"/>
            <w:right w:val="none" w:sz="0" w:space="0" w:color="auto"/>
          </w:divBdr>
        </w:div>
        <w:div w:id="353850330">
          <w:marLeft w:val="0"/>
          <w:marRight w:val="0"/>
          <w:marTop w:val="0"/>
          <w:marBottom w:val="0"/>
          <w:divBdr>
            <w:top w:val="none" w:sz="0" w:space="0" w:color="auto"/>
            <w:left w:val="none" w:sz="0" w:space="0" w:color="auto"/>
            <w:bottom w:val="none" w:sz="0" w:space="0" w:color="auto"/>
            <w:right w:val="none" w:sz="0" w:space="0" w:color="auto"/>
          </w:divBdr>
        </w:div>
        <w:div w:id="423693402">
          <w:marLeft w:val="0"/>
          <w:marRight w:val="0"/>
          <w:marTop w:val="0"/>
          <w:marBottom w:val="0"/>
          <w:divBdr>
            <w:top w:val="none" w:sz="0" w:space="0" w:color="auto"/>
            <w:left w:val="none" w:sz="0" w:space="0" w:color="auto"/>
            <w:bottom w:val="none" w:sz="0" w:space="0" w:color="auto"/>
            <w:right w:val="none" w:sz="0" w:space="0" w:color="auto"/>
          </w:divBdr>
        </w:div>
        <w:div w:id="608973169">
          <w:marLeft w:val="0"/>
          <w:marRight w:val="0"/>
          <w:marTop w:val="0"/>
          <w:marBottom w:val="0"/>
          <w:divBdr>
            <w:top w:val="none" w:sz="0" w:space="0" w:color="auto"/>
            <w:left w:val="none" w:sz="0" w:space="0" w:color="auto"/>
            <w:bottom w:val="none" w:sz="0" w:space="0" w:color="auto"/>
            <w:right w:val="none" w:sz="0" w:space="0" w:color="auto"/>
          </w:divBdr>
        </w:div>
        <w:div w:id="628441348">
          <w:marLeft w:val="0"/>
          <w:marRight w:val="0"/>
          <w:marTop w:val="0"/>
          <w:marBottom w:val="0"/>
          <w:divBdr>
            <w:top w:val="none" w:sz="0" w:space="0" w:color="auto"/>
            <w:left w:val="none" w:sz="0" w:space="0" w:color="auto"/>
            <w:bottom w:val="none" w:sz="0" w:space="0" w:color="auto"/>
            <w:right w:val="none" w:sz="0" w:space="0" w:color="auto"/>
          </w:divBdr>
        </w:div>
        <w:div w:id="649940925">
          <w:marLeft w:val="0"/>
          <w:marRight w:val="0"/>
          <w:marTop w:val="0"/>
          <w:marBottom w:val="0"/>
          <w:divBdr>
            <w:top w:val="none" w:sz="0" w:space="0" w:color="auto"/>
            <w:left w:val="none" w:sz="0" w:space="0" w:color="auto"/>
            <w:bottom w:val="none" w:sz="0" w:space="0" w:color="auto"/>
            <w:right w:val="none" w:sz="0" w:space="0" w:color="auto"/>
          </w:divBdr>
        </w:div>
        <w:div w:id="764495077">
          <w:marLeft w:val="0"/>
          <w:marRight w:val="0"/>
          <w:marTop w:val="0"/>
          <w:marBottom w:val="0"/>
          <w:divBdr>
            <w:top w:val="none" w:sz="0" w:space="0" w:color="auto"/>
            <w:left w:val="none" w:sz="0" w:space="0" w:color="auto"/>
            <w:bottom w:val="none" w:sz="0" w:space="0" w:color="auto"/>
            <w:right w:val="none" w:sz="0" w:space="0" w:color="auto"/>
          </w:divBdr>
        </w:div>
        <w:div w:id="785000223">
          <w:marLeft w:val="0"/>
          <w:marRight w:val="0"/>
          <w:marTop w:val="0"/>
          <w:marBottom w:val="0"/>
          <w:divBdr>
            <w:top w:val="none" w:sz="0" w:space="0" w:color="auto"/>
            <w:left w:val="none" w:sz="0" w:space="0" w:color="auto"/>
            <w:bottom w:val="none" w:sz="0" w:space="0" w:color="auto"/>
            <w:right w:val="none" w:sz="0" w:space="0" w:color="auto"/>
          </w:divBdr>
        </w:div>
        <w:div w:id="935793752">
          <w:marLeft w:val="0"/>
          <w:marRight w:val="0"/>
          <w:marTop w:val="0"/>
          <w:marBottom w:val="0"/>
          <w:divBdr>
            <w:top w:val="none" w:sz="0" w:space="0" w:color="auto"/>
            <w:left w:val="none" w:sz="0" w:space="0" w:color="auto"/>
            <w:bottom w:val="none" w:sz="0" w:space="0" w:color="auto"/>
            <w:right w:val="none" w:sz="0" w:space="0" w:color="auto"/>
          </w:divBdr>
        </w:div>
        <w:div w:id="1207794483">
          <w:marLeft w:val="0"/>
          <w:marRight w:val="0"/>
          <w:marTop w:val="0"/>
          <w:marBottom w:val="0"/>
          <w:divBdr>
            <w:top w:val="none" w:sz="0" w:space="0" w:color="auto"/>
            <w:left w:val="none" w:sz="0" w:space="0" w:color="auto"/>
            <w:bottom w:val="none" w:sz="0" w:space="0" w:color="auto"/>
            <w:right w:val="none" w:sz="0" w:space="0" w:color="auto"/>
          </w:divBdr>
        </w:div>
        <w:div w:id="1365134281">
          <w:marLeft w:val="0"/>
          <w:marRight w:val="0"/>
          <w:marTop w:val="0"/>
          <w:marBottom w:val="0"/>
          <w:divBdr>
            <w:top w:val="none" w:sz="0" w:space="0" w:color="auto"/>
            <w:left w:val="none" w:sz="0" w:space="0" w:color="auto"/>
            <w:bottom w:val="none" w:sz="0" w:space="0" w:color="auto"/>
            <w:right w:val="none" w:sz="0" w:space="0" w:color="auto"/>
          </w:divBdr>
        </w:div>
        <w:div w:id="1401714094">
          <w:marLeft w:val="0"/>
          <w:marRight w:val="0"/>
          <w:marTop w:val="0"/>
          <w:marBottom w:val="0"/>
          <w:divBdr>
            <w:top w:val="none" w:sz="0" w:space="0" w:color="auto"/>
            <w:left w:val="none" w:sz="0" w:space="0" w:color="auto"/>
            <w:bottom w:val="none" w:sz="0" w:space="0" w:color="auto"/>
            <w:right w:val="none" w:sz="0" w:space="0" w:color="auto"/>
          </w:divBdr>
        </w:div>
        <w:div w:id="1510026010">
          <w:marLeft w:val="0"/>
          <w:marRight w:val="0"/>
          <w:marTop w:val="0"/>
          <w:marBottom w:val="0"/>
          <w:divBdr>
            <w:top w:val="none" w:sz="0" w:space="0" w:color="auto"/>
            <w:left w:val="none" w:sz="0" w:space="0" w:color="auto"/>
            <w:bottom w:val="none" w:sz="0" w:space="0" w:color="auto"/>
            <w:right w:val="none" w:sz="0" w:space="0" w:color="auto"/>
          </w:divBdr>
        </w:div>
        <w:div w:id="1541093194">
          <w:marLeft w:val="0"/>
          <w:marRight w:val="0"/>
          <w:marTop w:val="0"/>
          <w:marBottom w:val="0"/>
          <w:divBdr>
            <w:top w:val="none" w:sz="0" w:space="0" w:color="auto"/>
            <w:left w:val="none" w:sz="0" w:space="0" w:color="auto"/>
            <w:bottom w:val="none" w:sz="0" w:space="0" w:color="auto"/>
            <w:right w:val="none" w:sz="0" w:space="0" w:color="auto"/>
          </w:divBdr>
        </w:div>
        <w:div w:id="1574897109">
          <w:marLeft w:val="0"/>
          <w:marRight w:val="0"/>
          <w:marTop w:val="0"/>
          <w:marBottom w:val="0"/>
          <w:divBdr>
            <w:top w:val="none" w:sz="0" w:space="0" w:color="auto"/>
            <w:left w:val="none" w:sz="0" w:space="0" w:color="auto"/>
            <w:bottom w:val="none" w:sz="0" w:space="0" w:color="auto"/>
            <w:right w:val="none" w:sz="0" w:space="0" w:color="auto"/>
          </w:divBdr>
        </w:div>
        <w:div w:id="1775857669">
          <w:marLeft w:val="0"/>
          <w:marRight w:val="0"/>
          <w:marTop w:val="0"/>
          <w:marBottom w:val="0"/>
          <w:divBdr>
            <w:top w:val="none" w:sz="0" w:space="0" w:color="auto"/>
            <w:left w:val="none" w:sz="0" w:space="0" w:color="auto"/>
            <w:bottom w:val="none" w:sz="0" w:space="0" w:color="auto"/>
            <w:right w:val="none" w:sz="0" w:space="0" w:color="auto"/>
          </w:divBdr>
        </w:div>
        <w:div w:id="1953004910">
          <w:marLeft w:val="0"/>
          <w:marRight w:val="0"/>
          <w:marTop w:val="0"/>
          <w:marBottom w:val="0"/>
          <w:divBdr>
            <w:top w:val="none" w:sz="0" w:space="0" w:color="auto"/>
            <w:left w:val="none" w:sz="0" w:space="0" w:color="auto"/>
            <w:bottom w:val="none" w:sz="0" w:space="0" w:color="auto"/>
            <w:right w:val="none" w:sz="0" w:space="0" w:color="auto"/>
          </w:divBdr>
        </w:div>
      </w:divsChild>
    </w:div>
    <w:div w:id="230383920">
      <w:bodyDiv w:val="1"/>
      <w:marLeft w:val="0"/>
      <w:marRight w:val="0"/>
      <w:marTop w:val="0"/>
      <w:marBottom w:val="0"/>
      <w:divBdr>
        <w:top w:val="none" w:sz="0" w:space="0" w:color="auto"/>
        <w:left w:val="none" w:sz="0" w:space="0" w:color="auto"/>
        <w:bottom w:val="none" w:sz="0" w:space="0" w:color="auto"/>
        <w:right w:val="none" w:sz="0" w:space="0" w:color="auto"/>
      </w:divBdr>
    </w:div>
    <w:div w:id="285087491">
      <w:bodyDiv w:val="1"/>
      <w:marLeft w:val="0"/>
      <w:marRight w:val="0"/>
      <w:marTop w:val="0"/>
      <w:marBottom w:val="0"/>
      <w:divBdr>
        <w:top w:val="none" w:sz="0" w:space="0" w:color="auto"/>
        <w:left w:val="none" w:sz="0" w:space="0" w:color="auto"/>
        <w:bottom w:val="none" w:sz="0" w:space="0" w:color="auto"/>
        <w:right w:val="none" w:sz="0" w:space="0" w:color="auto"/>
      </w:divBdr>
    </w:div>
    <w:div w:id="503328862">
      <w:bodyDiv w:val="1"/>
      <w:marLeft w:val="0"/>
      <w:marRight w:val="0"/>
      <w:marTop w:val="0"/>
      <w:marBottom w:val="0"/>
      <w:divBdr>
        <w:top w:val="none" w:sz="0" w:space="0" w:color="auto"/>
        <w:left w:val="none" w:sz="0" w:space="0" w:color="auto"/>
        <w:bottom w:val="none" w:sz="0" w:space="0" w:color="auto"/>
        <w:right w:val="none" w:sz="0" w:space="0" w:color="auto"/>
      </w:divBdr>
    </w:div>
    <w:div w:id="510025959">
      <w:bodyDiv w:val="1"/>
      <w:marLeft w:val="0"/>
      <w:marRight w:val="0"/>
      <w:marTop w:val="0"/>
      <w:marBottom w:val="0"/>
      <w:divBdr>
        <w:top w:val="none" w:sz="0" w:space="0" w:color="auto"/>
        <w:left w:val="none" w:sz="0" w:space="0" w:color="auto"/>
        <w:bottom w:val="none" w:sz="0" w:space="0" w:color="auto"/>
        <w:right w:val="none" w:sz="0" w:space="0" w:color="auto"/>
      </w:divBdr>
    </w:div>
    <w:div w:id="546188795">
      <w:bodyDiv w:val="1"/>
      <w:marLeft w:val="0"/>
      <w:marRight w:val="0"/>
      <w:marTop w:val="0"/>
      <w:marBottom w:val="0"/>
      <w:divBdr>
        <w:top w:val="none" w:sz="0" w:space="0" w:color="auto"/>
        <w:left w:val="none" w:sz="0" w:space="0" w:color="auto"/>
        <w:bottom w:val="none" w:sz="0" w:space="0" w:color="auto"/>
        <w:right w:val="none" w:sz="0" w:space="0" w:color="auto"/>
      </w:divBdr>
      <w:divsChild>
        <w:div w:id="783500000">
          <w:marLeft w:val="0"/>
          <w:marRight w:val="0"/>
          <w:marTop w:val="0"/>
          <w:marBottom w:val="0"/>
          <w:divBdr>
            <w:top w:val="none" w:sz="0" w:space="0" w:color="auto"/>
            <w:left w:val="none" w:sz="0" w:space="0" w:color="auto"/>
            <w:bottom w:val="none" w:sz="0" w:space="0" w:color="auto"/>
            <w:right w:val="none" w:sz="0" w:space="0" w:color="auto"/>
          </w:divBdr>
        </w:div>
        <w:div w:id="1272203744">
          <w:marLeft w:val="0"/>
          <w:marRight w:val="0"/>
          <w:marTop w:val="0"/>
          <w:marBottom w:val="0"/>
          <w:divBdr>
            <w:top w:val="none" w:sz="0" w:space="0" w:color="auto"/>
            <w:left w:val="none" w:sz="0" w:space="0" w:color="auto"/>
            <w:bottom w:val="none" w:sz="0" w:space="0" w:color="auto"/>
            <w:right w:val="none" w:sz="0" w:space="0" w:color="auto"/>
          </w:divBdr>
          <w:divsChild>
            <w:div w:id="871966771">
              <w:marLeft w:val="0"/>
              <w:marRight w:val="0"/>
              <w:marTop w:val="0"/>
              <w:marBottom w:val="0"/>
              <w:divBdr>
                <w:top w:val="none" w:sz="0" w:space="0" w:color="auto"/>
                <w:left w:val="none" w:sz="0" w:space="0" w:color="auto"/>
                <w:bottom w:val="none" w:sz="0" w:space="0" w:color="auto"/>
                <w:right w:val="none" w:sz="0" w:space="0" w:color="auto"/>
              </w:divBdr>
              <w:divsChild>
                <w:div w:id="15661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74587">
      <w:bodyDiv w:val="1"/>
      <w:marLeft w:val="0"/>
      <w:marRight w:val="0"/>
      <w:marTop w:val="0"/>
      <w:marBottom w:val="0"/>
      <w:divBdr>
        <w:top w:val="none" w:sz="0" w:space="0" w:color="auto"/>
        <w:left w:val="none" w:sz="0" w:space="0" w:color="auto"/>
        <w:bottom w:val="none" w:sz="0" w:space="0" w:color="auto"/>
        <w:right w:val="none" w:sz="0" w:space="0" w:color="auto"/>
      </w:divBdr>
      <w:divsChild>
        <w:div w:id="506674935">
          <w:marLeft w:val="-113"/>
          <w:marRight w:val="-113"/>
          <w:marTop w:val="0"/>
          <w:marBottom w:val="0"/>
          <w:divBdr>
            <w:top w:val="none" w:sz="0" w:space="0" w:color="auto"/>
            <w:left w:val="none" w:sz="0" w:space="0" w:color="auto"/>
            <w:bottom w:val="none" w:sz="0" w:space="0" w:color="auto"/>
            <w:right w:val="none" w:sz="0" w:space="0" w:color="auto"/>
          </w:divBdr>
          <w:divsChild>
            <w:div w:id="51462790">
              <w:marLeft w:val="0"/>
              <w:marRight w:val="0"/>
              <w:marTop w:val="0"/>
              <w:marBottom w:val="0"/>
              <w:divBdr>
                <w:top w:val="single" w:sz="6" w:space="0" w:color="CCCCCC"/>
                <w:left w:val="single" w:sz="6" w:space="0" w:color="CCCCCC"/>
                <w:bottom w:val="single" w:sz="6" w:space="0" w:color="CCCCCC"/>
                <w:right w:val="single" w:sz="6" w:space="0" w:color="CCCCCC"/>
              </w:divBdr>
              <w:divsChild>
                <w:div w:id="237057184">
                  <w:marLeft w:val="0"/>
                  <w:marRight w:val="0"/>
                  <w:marTop w:val="0"/>
                  <w:marBottom w:val="0"/>
                  <w:divBdr>
                    <w:top w:val="none" w:sz="0" w:space="0" w:color="auto"/>
                    <w:left w:val="none" w:sz="0" w:space="0" w:color="auto"/>
                    <w:bottom w:val="none" w:sz="0" w:space="0" w:color="auto"/>
                    <w:right w:val="none" w:sz="0" w:space="0" w:color="auto"/>
                  </w:divBdr>
                  <w:divsChild>
                    <w:div w:id="1992441030">
                      <w:marLeft w:val="0"/>
                      <w:marRight w:val="0"/>
                      <w:marTop w:val="0"/>
                      <w:marBottom w:val="0"/>
                      <w:divBdr>
                        <w:top w:val="none" w:sz="0" w:space="0" w:color="auto"/>
                        <w:left w:val="none" w:sz="0" w:space="0" w:color="auto"/>
                        <w:bottom w:val="none" w:sz="0" w:space="0" w:color="auto"/>
                        <w:right w:val="none" w:sz="0" w:space="0" w:color="auto"/>
                      </w:divBdr>
                      <w:divsChild>
                        <w:div w:id="951278034">
                          <w:marLeft w:val="0"/>
                          <w:marRight w:val="0"/>
                          <w:marTop w:val="0"/>
                          <w:marBottom w:val="0"/>
                          <w:divBdr>
                            <w:top w:val="none" w:sz="0" w:space="0" w:color="auto"/>
                            <w:left w:val="none" w:sz="0" w:space="0" w:color="auto"/>
                            <w:bottom w:val="none" w:sz="0" w:space="0" w:color="auto"/>
                            <w:right w:val="none" w:sz="0" w:space="0" w:color="auto"/>
                          </w:divBdr>
                          <w:divsChild>
                            <w:div w:id="909539818">
                              <w:marLeft w:val="0"/>
                              <w:marRight w:val="0"/>
                              <w:marTop w:val="0"/>
                              <w:marBottom w:val="0"/>
                              <w:divBdr>
                                <w:top w:val="none" w:sz="0" w:space="0" w:color="auto"/>
                                <w:left w:val="none" w:sz="0" w:space="0" w:color="auto"/>
                                <w:bottom w:val="none" w:sz="0" w:space="0" w:color="auto"/>
                                <w:right w:val="none" w:sz="0" w:space="0" w:color="auto"/>
                              </w:divBdr>
                              <w:divsChild>
                                <w:div w:id="102771323">
                                  <w:marLeft w:val="0"/>
                                  <w:marRight w:val="0"/>
                                  <w:marTop w:val="0"/>
                                  <w:marBottom w:val="0"/>
                                  <w:divBdr>
                                    <w:top w:val="none" w:sz="0" w:space="0" w:color="auto"/>
                                    <w:left w:val="none" w:sz="0" w:space="0" w:color="auto"/>
                                    <w:bottom w:val="none" w:sz="0" w:space="0" w:color="auto"/>
                                    <w:right w:val="none" w:sz="0" w:space="0" w:color="auto"/>
                                  </w:divBdr>
                                  <w:divsChild>
                                    <w:div w:id="1593004054">
                                      <w:marLeft w:val="0"/>
                                      <w:marRight w:val="0"/>
                                      <w:marTop w:val="0"/>
                                      <w:marBottom w:val="300"/>
                                      <w:divBdr>
                                        <w:top w:val="none" w:sz="0" w:space="0" w:color="auto"/>
                                        <w:left w:val="none" w:sz="0" w:space="0" w:color="auto"/>
                                        <w:bottom w:val="none" w:sz="0" w:space="0" w:color="auto"/>
                                        <w:right w:val="none" w:sz="0" w:space="0" w:color="auto"/>
                                      </w:divBdr>
                                      <w:divsChild>
                                        <w:div w:id="1914729206">
                                          <w:marLeft w:val="0"/>
                                          <w:marRight w:val="0"/>
                                          <w:marTop w:val="0"/>
                                          <w:marBottom w:val="0"/>
                                          <w:divBdr>
                                            <w:top w:val="none" w:sz="0" w:space="0" w:color="auto"/>
                                            <w:left w:val="none" w:sz="0" w:space="0" w:color="auto"/>
                                            <w:bottom w:val="none" w:sz="0" w:space="0" w:color="auto"/>
                                            <w:right w:val="none" w:sz="0" w:space="0" w:color="auto"/>
                                          </w:divBdr>
                                          <w:divsChild>
                                            <w:div w:id="864096373">
                                              <w:marLeft w:val="0"/>
                                              <w:marRight w:val="0"/>
                                              <w:marTop w:val="0"/>
                                              <w:marBottom w:val="0"/>
                                              <w:divBdr>
                                                <w:top w:val="none" w:sz="0" w:space="0" w:color="auto"/>
                                                <w:left w:val="none" w:sz="0" w:space="0" w:color="auto"/>
                                                <w:bottom w:val="none" w:sz="0" w:space="0" w:color="auto"/>
                                                <w:right w:val="none" w:sz="0" w:space="0" w:color="auto"/>
                                              </w:divBdr>
                                              <w:divsChild>
                                                <w:div w:id="679624026">
                                                  <w:marLeft w:val="0"/>
                                                  <w:marRight w:val="0"/>
                                                  <w:marTop w:val="0"/>
                                                  <w:marBottom w:val="0"/>
                                                  <w:divBdr>
                                                    <w:top w:val="none" w:sz="0" w:space="0" w:color="auto"/>
                                                    <w:left w:val="none" w:sz="0" w:space="0" w:color="auto"/>
                                                    <w:bottom w:val="none" w:sz="0" w:space="0" w:color="auto"/>
                                                    <w:right w:val="none" w:sz="0" w:space="0" w:color="auto"/>
                                                  </w:divBdr>
                                                  <w:divsChild>
                                                    <w:div w:id="1124346409">
                                                      <w:marLeft w:val="0"/>
                                                      <w:marRight w:val="0"/>
                                                      <w:marTop w:val="0"/>
                                                      <w:marBottom w:val="0"/>
                                                      <w:divBdr>
                                                        <w:top w:val="none" w:sz="0" w:space="0" w:color="auto"/>
                                                        <w:left w:val="none" w:sz="0" w:space="0" w:color="auto"/>
                                                        <w:bottom w:val="none" w:sz="0" w:space="0" w:color="auto"/>
                                                        <w:right w:val="none" w:sz="0" w:space="0" w:color="auto"/>
                                                      </w:divBdr>
                                                      <w:divsChild>
                                                        <w:div w:id="1124806040">
                                                          <w:marLeft w:val="0"/>
                                                          <w:marRight w:val="0"/>
                                                          <w:marTop w:val="0"/>
                                                          <w:marBottom w:val="0"/>
                                                          <w:divBdr>
                                                            <w:top w:val="none" w:sz="0" w:space="0" w:color="auto"/>
                                                            <w:left w:val="none" w:sz="0" w:space="0" w:color="auto"/>
                                                            <w:bottom w:val="none" w:sz="0" w:space="0" w:color="auto"/>
                                                            <w:right w:val="none" w:sz="0" w:space="0" w:color="auto"/>
                                                          </w:divBdr>
                                                          <w:divsChild>
                                                            <w:div w:id="1636646017">
                                                              <w:marLeft w:val="0"/>
                                                              <w:marRight w:val="0"/>
                                                              <w:marTop w:val="0"/>
                                                              <w:marBottom w:val="0"/>
                                                              <w:divBdr>
                                                                <w:top w:val="none" w:sz="0" w:space="0" w:color="auto"/>
                                                                <w:left w:val="none" w:sz="0" w:space="0" w:color="auto"/>
                                                                <w:bottom w:val="none" w:sz="0" w:space="0" w:color="auto"/>
                                                                <w:right w:val="none" w:sz="0" w:space="0" w:color="auto"/>
                                                              </w:divBdr>
                                                              <w:divsChild>
                                                                <w:div w:id="1479566425">
                                                                  <w:marLeft w:val="0"/>
                                                                  <w:marRight w:val="0"/>
                                                                  <w:marTop w:val="0"/>
                                                                  <w:marBottom w:val="0"/>
                                                                  <w:divBdr>
                                                                    <w:top w:val="none" w:sz="0" w:space="0" w:color="auto"/>
                                                                    <w:left w:val="none" w:sz="0" w:space="0" w:color="auto"/>
                                                                    <w:bottom w:val="none" w:sz="0" w:space="0" w:color="auto"/>
                                                                    <w:right w:val="none" w:sz="0" w:space="0" w:color="auto"/>
                                                                  </w:divBdr>
                                                                  <w:divsChild>
                                                                    <w:div w:id="312759234">
                                                                      <w:marLeft w:val="0"/>
                                                                      <w:marRight w:val="0"/>
                                                                      <w:marTop w:val="0"/>
                                                                      <w:marBottom w:val="0"/>
                                                                      <w:divBdr>
                                                                        <w:top w:val="none" w:sz="0" w:space="0" w:color="auto"/>
                                                                        <w:left w:val="none" w:sz="0" w:space="0" w:color="auto"/>
                                                                        <w:bottom w:val="none" w:sz="0" w:space="0" w:color="auto"/>
                                                                        <w:right w:val="none" w:sz="0" w:space="0" w:color="auto"/>
                                                                      </w:divBdr>
                                                                      <w:divsChild>
                                                                        <w:div w:id="2592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956205">
                                                      <w:marLeft w:val="0"/>
                                                      <w:marRight w:val="0"/>
                                                      <w:marTop w:val="0"/>
                                                      <w:marBottom w:val="0"/>
                                                      <w:divBdr>
                                                        <w:top w:val="none" w:sz="0" w:space="0" w:color="auto"/>
                                                        <w:left w:val="none" w:sz="0" w:space="0" w:color="auto"/>
                                                        <w:bottom w:val="none" w:sz="0" w:space="0" w:color="auto"/>
                                                        <w:right w:val="none" w:sz="0" w:space="0" w:color="auto"/>
                                                      </w:divBdr>
                                                      <w:divsChild>
                                                        <w:div w:id="1610047690">
                                                          <w:marLeft w:val="0"/>
                                                          <w:marRight w:val="0"/>
                                                          <w:marTop w:val="0"/>
                                                          <w:marBottom w:val="0"/>
                                                          <w:divBdr>
                                                            <w:top w:val="none" w:sz="0" w:space="0" w:color="auto"/>
                                                            <w:left w:val="none" w:sz="0" w:space="0" w:color="auto"/>
                                                            <w:bottom w:val="none" w:sz="0" w:space="0" w:color="auto"/>
                                                            <w:right w:val="none" w:sz="0" w:space="0" w:color="auto"/>
                                                          </w:divBdr>
                                                          <w:divsChild>
                                                            <w:div w:id="815026057">
                                                              <w:marLeft w:val="0"/>
                                                              <w:marRight w:val="0"/>
                                                              <w:marTop w:val="0"/>
                                                              <w:marBottom w:val="0"/>
                                                              <w:divBdr>
                                                                <w:top w:val="none" w:sz="0" w:space="0" w:color="auto"/>
                                                                <w:left w:val="none" w:sz="0" w:space="0" w:color="auto"/>
                                                                <w:bottom w:val="none" w:sz="0" w:space="0" w:color="auto"/>
                                                                <w:right w:val="none" w:sz="0" w:space="0" w:color="auto"/>
                                                              </w:divBdr>
                                                              <w:divsChild>
                                                                <w:div w:id="905456594">
                                                                  <w:marLeft w:val="0"/>
                                                                  <w:marRight w:val="0"/>
                                                                  <w:marTop w:val="0"/>
                                                                  <w:marBottom w:val="0"/>
                                                                  <w:divBdr>
                                                                    <w:top w:val="none" w:sz="0" w:space="0" w:color="auto"/>
                                                                    <w:left w:val="none" w:sz="0" w:space="0" w:color="auto"/>
                                                                    <w:bottom w:val="none" w:sz="0" w:space="0" w:color="auto"/>
                                                                    <w:right w:val="none" w:sz="0" w:space="0" w:color="auto"/>
                                                                  </w:divBdr>
                                                                  <w:divsChild>
                                                                    <w:div w:id="2122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58809">
                                                      <w:marLeft w:val="0"/>
                                                      <w:marRight w:val="0"/>
                                                      <w:marTop w:val="0"/>
                                                      <w:marBottom w:val="0"/>
                                                      <w:divBdr>
                                                        <w:top w:val="none" w:sz="0" w:space="0" w:color="auto"/>
                                                        <w:left w:val="none" w:sz="0" w:space="0" w:color="auto"/>
                                                        <w:bottom w:val="none" w:sz="0" w:space="0" w:color="auto"/>
                                                        <w:right w:val="none" w:sz="0" w:space="0" w:color="auto"/>
                                                      </w:divBdr>
                                                      <w:divsChild>
                                                        <w:div w:id="194119619">
                                                          <w:marLeft w:val="0"/>
                                                          <w:marRight w:val="0"/>
                                                          <w:marTop w:val="0"/>
                                                          <w:marBottom w:val="0"/>
                                                          <w:divBdr>
                                                            <w:top w:val="none" w:sz="0" w:space="0" w:color="auto"/>
                                                            <w:left w:val="none" w:sz="0" w:space="0" w:color="auto"/>
                                                            <w:bottom w:val="none" w:sz="0" w:space="0" w:color="auto"/>
                                                            <w:right w:val="none" w:sz="0" w:space="0" w:color="auto"/>
                                                          </w:divBdr>
                                                        </w:div>
                                                      </w:divsChild>
                                                    </w:div>
                                                    <w:div w:id="1621305521">
                                                      <w:marLeft w:val="0"/>
                                                      <w:marRight w:val="0"/>
                                                      <w:marTop w:val="0"/>
                                                      <w:marBottom w:val="0"/>
                                                      <w:divBdr>
                                                        <w:top w:val="none" w:sz="0" w:space="0" w:color="auto"/>
                                                        <w:left w:val="none" w:sz="0" w:space="0" w:color="auto"/>
                                                        <w:bottom w:val="none" w:sz="0" w:space="0" w:color="auto"/>
                                                        <w:right w:val="none" w:sz="0" w:space="0" w:color="auto"/>
                                                      </w:divBdr>
                                                      <w:divsChild>
                                                        <w:div w:id="175270882">
                                                          <w:marLeft w:val="0"/>
                                                          <w:marRight w:val="0"/>
                                                          <w:marTop w:val="0"/>
                                                          <w:marBottom w:val="0"/>
                                                          <w:divBdr>
                                                            <w:top w:val="none" w:sz="0" w:space="0" w:color="auto"/>
                                                            <w:left w:val="none" w:sz="0" w:space="0" w:color="auto"/>
                                                            <w:bottom w:val="none" w:sz="0" w:space="0" w:color="auto"/>
                                                            <w:right w:val="none" w:sz="0" w:space="0" w:color="auto"/>
                                                          </w:divBdr>
                                                          <w:divsChild>
                                                            <w:div w:id="796145581">
                                                              <w:marLeft w:val="0"/>
                                                              <w:marRight w:val="0"/>
                                                              <w:marTop w:val="0"/>
                                                              <w:marBottom w:val="0"/>
                                                              <w:divBdr>
                                                                <w:top w:val="none" w:sz="0" w:space="0" w:color="auto"/>
                                                                <w:left w:val="none" w:sz="0" w:space="0" w:color="auto"/>
                                                                <w:bottom w:val="none" w:sz="0" w:space="0" w:color="auto"/>
                                                                <w:right w:val="none" w:sz="0" w:space="0" w:color="auto"/>
                                                              </w:divBdr>
                                                              <w:divsChild>
                                                                <w:div w:id="114522969">
                                                                  <w:marLeft w:val="0"/>
                                                                  <w:marRight w:val="0"/>
                                                                  <w:marTop w:val="0"/>
                                                                  <w:marBottom w:val="0"/>
                                                                  <w:divBdr>
                                                                    <w:top w:val="none" w:sz="0" w:space="0" w:color="auto"/>
                                                                    <w:left w:val="none" w:sz="0" w:space="0" w:color="auto"/>
                                                                    <w:bottom w:val="none" w:sz="0" w:space="0" w:color="auto"/>
                                                                    <w:right w:val="none" w:sz="0" w:space="0" w:color="auto"/>
                                                                  </w:divBdr>
                                                                  <w:divsChild>
                                                                    <w:div w:id="20738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71529">
                                                      <w:marLeft w:val="0"/>
                                                      <w:marRight w:val="0"/>
                                                      <w:marTop w:val="0"/>
                                                      <w:marBottom w:val="0"/>
                                                      <w:divBdr>
                                                        <w:top w:val="none" w:sz="0" w:space="0" w:color="auto"/>
                                                        <w:left w:val="none" w:sz="0" w:space="0" w:color="auto"/>
                                                        <w:bottom w:val="none" w:sz="0" w:space="0" w:color="auto"/>
                                                        <w:right w:val="none" w:sz="0" w:space="0" w:color="auto"/>
                                                      </w:divBdr>
                                                      <w:divsChild>
                                                        <w:div w:id="1835485165">
                                                          <w:marLeft w:val="0"/>
                                                          <w:marRight w:val="0"/>
                                                          <w:marTop w:val="0"/>
                                                          <w:marBottom w:val="0"/>
                                                          <w:divBdr>
                                                            <w:top w:val="none" w:sz="0" w:space="0" w:color="auto"/>
                                                            <w:left w:val="none" w:sz="0" w:space="0" w:color="auto"/>
                                                            <w:bottom w:val="none" w:sz="0" w:space="0" w:color="auto"/>
                                                            <w:right w:val="none" w:sz="0" w:space="0" w:color="auto"/>
                                                          </w:divBdr>
                                                          <w:divsChild>
                                                            <w:div w:id="1647272986">
                                                              <w:marLeft w:val="0"/>
                                                              <w:marRight w:val="0"/>
                                                              <w:marTop w:val="0"/>
                                                              <w:marBottom w:val="0"/>
                                                              <w:divBdr>
                                                                <w:top w:val="none" w:sz="0" w:space="0" w:color="auto"/>
                                                                <w:left w:val="none" w:sz="0" w:space="0" w:color="auto"/>
                                                                <w:bottom w:val="none" w:sz="0" w:space="0" w:color="auto"/>
                                                                <w:right w:val="none" w:sz="0" w:space="0" w:color="auto"/>
                                                              </w:divBdr>
                                                              <w:divsChild>
                                                                <w:div w:id="564999374">
                                                                  <w:marLeft w:val="0"/>
                                                                  <w:marRight w:val="0"/>
                                                                  <w:marTop w:val="0"/>
                                                                  <w:marBottom w:val="0"/>
                                                                  <w:divBdr>
                                                                    <w:top w:val="none" w:sz="0" w:space="0" w:color="auto"/>
                                                                    <w:left w:val="none" w:sz="0" w:space="0" w:color="auto"/>
                                                                    <w:bottom w:val="none" w:sz="0" w:space="0" w:color="auto"/>
                                                                    <w:right w:val="none" w:sz="0" w:space="0" w:color="auto"/>
                                                                  </w:divBdr>
                                                                  <w:divsChild>
                                                                    <w:div w:id="1821729229">
                                                                      <w:marLeft w:val="0"/>
                                                                      <w:marRight w:val="0"/>
                                                                      <w:marTop w:val="0"/>
                                                                      <w:marBottom w:val="0"/>
                                                                      <w:divBdr>
                                                                        <w:top w:val="none" w:sz="0" w:space="0" w:color="auto"/>
                                                                        <w:left w:val="none" w:sz="0" w:space="0" w:color="auto"/>
                                                                        <w:bottom w:val="none" w:sz="0" w:space="0" w:color="auto"/>
                                                                        <w:right w:val="none" w:sz="0" w:space="0" w:color="auto"/>
                                                                      </w:divBdr>
                                                                      <w:divsChild>
                                                                        <w:div w:id="98374550">
                                                                          <w:marLeft w:val="0"/>
                                                                          <w:marRight w:val="0"/>
                                                                          <w:marTop w:val="0"/>
                                                                          <w:marBottom w:val="0"/>
                                                                          <w:divBdr>
                                                                            <w:top w:val="none" w:sz="0" w:space="0" w:color="auto"/>
                                                                            <w:left w:val="none" w:sz="0" w:space="0" w:color="auto"/>
                                                                            <w:bottom w:val="none" w:sz="0" w:space="0" w:color="auto"/>
                                                                            <w:right w:val="none" w:sz="0" w:space="0" w:color="auto"/>
                                                                          </w:divBdr>
                                                                          <w:divsChild>
                                                                            <w:div w:id="3212988">
                                                                              <w:marLeft w:val="0"/>
                                                                              <w:marRight w:val="0"/>
                                                                              <w:marTop w:val="0"/>
                                                                              <w:marBottom w:val="0"/>
                                                                              <w:divBdr>
                                                                                <w:top w:val="none" w:sz="0" w:space="0" w:color="auto"/>
                                                                                <w:left w:val="none" w:sz="0" w:space="0" w:color="auto"/>
                                                                                <w:bottom w:val="none" w:sz="0" w:space="0" w:color="auto"/>
                                                                                <w:right w:val="none" w:sz="0" w:space="0" w:color="auto"/>
                                                                              </w:divBdr>
                                                                              <w:divsChild>
                                                                                <w:div w:id="621573578">
                                                                                  <w:marLeft w:val="0"/>
                                                                                  <w:marRight w:val="0"/>
                                                                                  <w:marTop w:val="0"/>
                                                                                  <w:marBottom w:val="0"/>
                                                                                  <w:divBdr>
                                                                                    <w:top w:val="none" w:sz="0" w:space="0" w:color="auto"/>
                                                                                    <w:left w:val="none" w:sz="0" w:space="0" w:color="auto"/>
                                                                                    <w:bottom w:val="none" w:sz="0" w:space="0" w:color="auto"/>
                                                                                    <w:right w:val="none" w:sz="0" w:space="0" w:color="auto"/>
                                                                                  </w:divBdr>
                                                                                </w:div>
                                                                                <w:div w:id="1280144346">
                                                                                  <w:marLeft w:val="0"/>
                                                                                  <w:marRight w:val="0"/>
                                                                                  <w:marTop w:val="0"/>
                                                                                  <w:marBottom w:val="0"/>
                                                                                  <w:divBdr>
                                                                                    <w:top w:val="none" w:sz="0" w:space="0" w:color="auto"/>
                                                                                    <w:left w:val="none" w:sz="0" w:space="0" w:color="auto"/>
                                                                                    <w:bottom w:val="none" w:sz="0" w:space="0" w:color="auto"/>
                                                                                    <w:right w:val="none" w:sz="0" w:space="0" w:color="auto"/>
                                                                                  </w:divBdr>
                                                                                </w:div>
                                                                              </w:divsChild>
                                                                            </w:div>
                                                                            <w:div w:id="9306364">
                                                                              <w:marLeft w:val="0"/>
                                                                              <w:marRight w:val="0"/>
                                                                              <w:marTop w:val="0"/>
                                                                              <w:marBottom w:val="0"/>
                                                                              <w:divBdr>
                                                                                <w:top w:val="none" w:sz="0" w:space="0" w:color="auto"/>
                                                                                <w:left w:val="none" w:sz="0" w:space="0" w:color="auto"/>
                                                                                <w:bottom w:val="none" w:sz="0" w:space="0" w:color="auto"/>
                                                                                <w:right w:val="none" w:sz="0" w:space="0" w:color="auto"/>
                                                                              </w:divBdr>
                                                                              <w:divsChild>
                                                                                <w:div w:id="6760403">
                                                                                  <w:marLeft w:val="0"/>
                                                                                  <w:marRight w:val="0"/>
                                                                                  <w:marTop w:val="0"/>
                                                                                  <w:marBottom w:val="0"/>
                                                                                  <w:divBdr>
                                                                                    <w:top w:val="none" w:sz="0" w:space="0" w:color="auto"/>
                                                                                    <w:left w:val="none" w:sz="0" w:space="0" w:color="auto"/>
                                                                                    <w:bottom w:val="none" w:sz="0" w:space="0" w:color="auto"/>
                                                                                    <w:right w:val="none" w:sz="0" w:space="0" w:color="auto"/>
                                                                                  </w:divBdr>
                                                                                </w:div>
                                                                                <w:div w:id="1365251630">
                                                                                  <w:marLeft w:val="0"/>
                                                                                  <w:marRight w:val="0"/>
                                                                                  <w:marTop w:val="0"/>
                                                                                  <w:marBottom w:val="0"/>
                                                                                  <w:divBdr>
                                                                                    <w:top w:val="none" w:sz="0" w:space="0" w:color="auto"/>
                                                                                    <w:left w:val="none" w:sz="0" w:space="0" w:color="auto"/>
                                                                                    <w:bottom w:val="none" w:sz="0" w:space="0" w:color="auto"/>
                                                                                    <w:right w:val="none" w:sz="0" w:space="0" w:color="auto"/>
                                                                                  </w:divBdr>
                                                                                </w:div>
                                                                              </w:divsChild>
                                                                            </w:div>
                                                                            <w:div w:id="43987784">
                                                                              <w:marLeft w:val="0"/>
                                                                              <w:marRight w:val="0"/>
                                                                              <w:marTop w:val="0"/>
                                                                              <w:marBottom w:val="0"/>
                                                                              <w:divBdr>
                                                                                <w:top w:val="none" w:sz="0" w:space="0" w:color="auto"/>
                                                                                <w:left w:val="none" w:sz="0" w:space="0" w:color="auto"/>
                                                                                <w:bottom w:val="none" w:sz="0" w:space="0" w:color="auto"/>
                                                                                <w:right w:val="none" w:sz="0" w:space="0" w:color="auto"/>
                                                                              </w:divBdr>
                                                                              <w:divsChild>
                                                                                <w:div w:id="254359676">
                                                                                  <w:marLeft w:val="0"/>
                                                                                  <w:marRight w:val="0"/>
                                                                                  <w:marTop w:val="0"/>
                                                                                  <w:marBottom w:val="0"/>
                                                                                  <w:divBdr>
                                                                                    <w:top w:val="none" w:sz="0" w:space="0" w:color="auto"/>
                                                                                    <w:left w:val="none" w:sz="0" w:space="0" w:color="auto"/>
                                                                                    <w:bottom w:val="none" w:sz="0" w:space="0" w:color="auto"/>
                                                                                    <w:right w:val="none" w:sz="0" w:space="0" w:color="auto"/>
                                                                                  </w:divBdr>
                                                                                </w:div>
                                                                                <w:div w:id="303392405">
                                                                                  <w:marLeft w:val="0"/>
                                                                                  <w:marRight w:val="0"/>
                                                                                  <w:marTop w:val="0"/>
                                                                                  <w:marBottom w:val="0"/>
                                                                                  <w:divBdr>
                                                                                    <w:top w:val="none" w:sz="0" w:space="0" w:color="auto"/>
                                                                                    <w:left w:val="none" w:sz="0" w:space="0" w:color="auto"/>
                                                                                    <w:bottom w:val="none" w:sz="0" w:space="0" w:color="auto"/>
                                                                                    <w:right w:val="none" w:sz="0" w:space="0" w:color="auto"/>
                                                                                  </w:divBdr>
                                                                                </w:div>
                                                                              </w:divsChild>
                                                                            </w:div>
                                                                            <w:div w:id="59518817">
                                                                              <w:marLeft w:val="0"/>
                                                                              <w:marRight w:val="0"/>
                                                                              <w:marTop w:val="0"/>
                                                                              <w:marBottom w:val="0"/>
                                                                              <w:divBdr>
                                                                                <w:top w:val="none" w:sz="0" w:space="0" w:color="auto"/>
                                                                                <w:left w:val="none" w:sz="0" w:space="0" w:color="auto"/>
                                                                                <w:bottom w:val="none" w:sz="0" w:space="0" w:color="auto"/>
                                                                                <w:right w:val="none" w:sz="0" w:space="0" w:color="auto"/>
                                                                              </w:divBdr>
                                                                              <w:divsChild>
                                                                                <w:div w:id="906498166">
                                                                                  <w:marLeft w:val="0"/>
                                                                                  <w:marRight w:val="0"/>
                                                                                  <w:marTop w:val="0"/>
                                                                                  <w:marBottom w:val="0"/>
                                                                                  <w:divBdr>
                                                                                    <w:top w:val="none" w:sz="0" w:space="0" w:color="auto"/>
                                                                                    <w:left w:val="none" w:sz="0" w:space="0" w:color="auto"/>
                                                                                    <w:bottom w:val="none" w:sz="0" w:space="0" w:color="auto"/>
                                                                                    <w:right w:val="none" w:sz="0" w:space="0" w:color="auto"/>
                                                                                  </w:divBdr>
                                                                                </w:div>
                                                                                <w:div w:id="2065371698">
                                                                                  <w:marLeft w:val="0"/>
                                                                                  <w:marRight w:val="0"/>
                                                                                  <w:marTop w:val="0"/>
                                                                                  <w:marBottom w:val="0"/>
                                                                                  <w:divBdr>
                                                                                    <w:top w:val="none" w:sz="0" w:space="0" w:color="auto"/>
                                                                                    <w:left w:val="none" w:sz="0" w:space="0" w:color="auto"/>
                                                                                    <w:bottom w:val="none" w:sz="0" w:space="0" w:color="auto"/>
                                                                                    <w:right w:val="none" w:sz="0" w:space="0" w:color="auto"/>
                                                                                  </w:divBdr>
                                                                                </w:div>
                                                                              </w:divsChild>
                                                                            </w:div>
                                                                            <w:div w:id="63339881">
                                                                              <w:marLeft w:val="0"/>
                                                                              <w:marRight w:val="0"/>
                                                                              <w:marTop w:val="0"/>
                                                                              <w:marBottom w:val="0"/>
                                                                              <w:divBdr>
                                                                                <w:top w:val="none" w:sz="0" w:space="0" w:color="auto"/>
                                                                                <w:left w:val="none" w:sz="0" w:space="0" w:color="auto"/>
                                                                                <w:bottom w:val="none" w:sz="0" w:space="0" w:color="auto"/>
                                                                                <w:right w:val="none" w:sz="0" w:space="0" w:color="auto"/>
                                                                              </w:divBdr>
                                                                              <w:divsChild>
                                                                                <w:div w:id="1042747460">
                                                                                  <w:marLeft w:val="0"/>
                                                                                  <w:marRight w:val="0"/>
                                                                                  <w:marTop w:val="0"/>
                                                                                  <w:marBottom w:val="0"/>
                                                                                  <w:divBdr>
                                                                                    <w:top w:val="none" w:sz="0" w:space="0" w:color="auto"/>
                                                                                    <w:left w:val="none" w:sz="0" w:space="0" w:color="auto"/>
                                                                                    <w:bottom w:val="none" w:sz="0" w:space="0" w:color="auto"/>
                                                                                    <w:right w:val="none" w:sz="0" w:space="0" w:color="auto"/>
                                                                                  </w:divBdr>
                                                                                </w:div>
                                                                                <w:div w:id="1142506135">
                                                                                  <w:marLeft w:val="0"/>
                                                                                  <w:marRight w:val="0"/>
                                                                                  <w:marTop w:val="0"/>
                                                                                  <w:marBottom w:val="0"/>
                                                                                  <w:divBdr>
                                                                                    <w:top w:val="none" w:sz="0" w:space="0" w:color="auto"/>
                                                                                    <w:left w:val="none" w:sz="0" w:space="0" w:color="auto"/>
                                                                                    <w:bottom w:val="none" w:sz="0" w:space="0" w:color="auto"/>
                                                                                    <w:right w:val="none" w:sz="0" w:space="0" w:color="auto"/>
                                                                                  </w:divBdr>
                                                                                </w:div>
                                                                              </w:divsChild>
                                                                            </w:div>
                                                                            <w:div w:id="104539915">
                                                                              <w:marLeft w:val="0"/>
                                                                              <w:marRight w:val="0"/>
                                                                              <w:marTop w:val="0"/>
                                                                              <w:marBottom w:val="0"/>
                                                                              <w:divBdr>
                                                                                <w:top w:val="none" w:sz="0" w:space="0" w:color="auto"/>
                                                                                <w:left w:val="none" w:sz="0" w:space="0" w:color="auto"/>
                                                                                <w:bottom w:val="none" w:sz="0" w:space="0" w:color="auto"/>
                                                                                <w:right w:val="none" w:sz="0" w:space="0" w:color="auto"/>
                                                                              </w:divBdr>
                                                                              <w:divsChild>
                                                                                <w:div w:id="538783359">
                                                                                  <w:marLeft w:val="0"/>
                                                                                  <w:marRight w:val="0"/>
                                                                                  <w:marTop w:val="0"/>
                                                                                  <w:marBottom w:val="0"/>
                                                                                  <w:divBdr>
                                                                                    <w:top w:val="none" w:sz="0" w:space="0" w:color="auto"/>
                                                                                    <w:left w:val="none" w:sz="0" w:space="0" w:color="auto"/>
                                                                                    <w:bottom w:val="none" w:sz="0" w:space="0" w:color="auto"/>
                                                                                    <w:right w:val="none" w:sz="0" w:space="0" w:color="auto"/>
                                                                                  </w:divBdr>
                                                                                </w:div>
                                                                                <w:div w:id="1324047100">
                                                                                  <w:marLeft w:val="0"/>
                                                                                  <w:marRight w:val="0"/>
                                                                                  <w:marTop w:val="0"/>
                                                                                  <w:marBottom w:val="0"/>
                                                                                  <w:divBdr>
                                                                                    <w:top w:val="none" w:sz="0" w:space="0" w:color="auto"/>
                                                                                    <w:left w:val="none" w:sz="0" w:space="0" w:color="auto"/>
                                                                                    <w:bottom w:val="none" w:sz="0" w:space="0" w:color="auto"/>
                                                                                    <w:right w:val="none" w:sz="0" w:space="0" w:color="auto"/>
                                                                                  </w:divBdr>
                                                                                </w:div>
                                                                              </w:divsChild>
                                                                            </w:div>
                                                                            <w:div w:id="141046304">
                                                                              <w:marLeft w:val="0"/>
                                                                              <w:marRight w:val="0"/>
                                                                              <w:marTop w:val="0"/>
                                                                              <w:marBottom w:val="0"/>
                                                                              <w:divBdr>
                                                                                <w:top w:val="none" w:sz="0" w:space="0" w:color="auto"/>
                                                                                <w:left w:val="none" w:sz="0" w:space="0" w:color="auto"/>
                                                                                <w:bottom w:val="none" w:sz="0" w:space="0" w:color="auto"/>
                                                                                <w:right w:val="none" w:sz="0" w:space="0" w:color="auto"/>
                                                                              </w:divBdr>
                                                                              <w:divsChild>
                                                                                <w:div w:id="252672087">
                                                                                  <w:marLeft w:val="0"/>
                                                                                  <w:marRight w:val="0"/>
                                                                                  <w:marTop w:val="0"/>
                                                                                  <w:marBottom w:val="0"/>
                                                                                  <w:divBdr>
                                                                                    <w:top w:val="none" w:sz="0" w:space="0" w:color="auto"/>
                                                                                    <w:left w:val="none" w:sz="0" w:space="0" w:color="auto"/>
                                                                                    <w:bottom w:val="none" w:sz="0" w:space="0" w:color="auto"/>
                                                                                    <w:right w:val="none" w:sz="0" w:space="0" w:color="auto"/>
                                                                                  </w:divBdr>
                                                                                </w:div>
                                                                                <w:div w:id="1017924140">
                                                                                  <w:marLeft w:val="0"/>
                                                                                  <w:marRight w:val="0"/>
                                                                                  <w:marTop w:val="0"/>
                                                                                  <w:marBottom w:val="0"/>
                                                                                  <w:divBdr>
                                                                                    <w:top w:val="none" w:sz="0" w:space="0" w:color="auto"/>
                                                                                    <w:left w:val="none" w:sz="0" w:space="0" w:color="auto"/>
                                                                                    <w:bottom w:val="none" w:sz="0" w:space="0" w:color="auto"/>
                                                                                    <w:right w:val="none" w:sz="0" w:space="0" w:color="auto"/>
                                                                                  </w:divBdr>
                                                                                </w:div>
                                                                              </w:divsChild>
                                                                            </w:div>
                                                                            <w:div w:id="147064071">
                                                                              <w:marLeft w:val="0"/>
                                                                              <w:marRight w:val="0"/>
                                                                              <w:marTop w:val="0"/>
                                                                              <w:marBottom w:val="0"/>
                                                                              <w:divBdr>
                                                                                <w:top w:val="none" w:sz="0" w:space="0" w:color="auto"/>
                                                                                <w:left w:val="none" w:sz="0" w:space="0" w:color="auto"/>
                                                                                <w:bottom w:val="none" w:sz="0" w:space="0" w:color="auto"/>
                                                                                <w:right w:val="none" w:sz="0" w:space="0" w:color="auto"/>
                                                                              </w:divBdr>
                                                                              <w:divsChild>
                                                                                <w:div w:id="275136469">
                                                                                  <w:marLeft w:val="0"/>
                                                                                  <w:marRight w:val="0"/>
                                                                                  <w:marTop w:val="0"/>
                                                                                  <w:marBottom w:val="0"/>
                                                                                  <w:divBdr>
                                                                                    <w:top w:val="none" w:sz="0" w:space="0" w:color="auto"/>
                                                                                    <w:left w:val="none" w:sz="0" w:space="0" w:color="auto"/>
                                                                                    <w:bottom w:val="none" w:sz="0" w:space="0" w:color="auto"/>
                                                                                    <w:right w:val="none" w:sz="0" w:space="0" w:color="auto"/>
                                                                                  </w:divBdr>
                                                                                </w:div>
                                                                                <w:div w:id="1611737007">
                                                                                  <w:marLeft w:val="0"/>
                                                                                  <w:marRight w:val="0"/>
                                                                                  <w:marTop w:val="0"/>
                                                                                  <w:marBottom w:val="0"/>
                                                                                  <w:divBdr>
                                                                                    <w:top w:val="none" w:sz="0" w:space="0" w:color="auto"/>
                                                                                    <w:left w:val="none" w:sz="0" w:space="0" w:color="auto"/>
                                                                                    <w:bottom w:val="none" w:sz="0" w:space="0" w:color="auto"/>
                                                                                    <w:right w:val="none" w:sz="0" w:space="0" w:color="auto"/>
                                                                                  </w:divBdr>
                                                                                </w:div>
                                                                              </w:divsChild>
                                                                            </w:div>
                                                                            <w:div w:id="219950882">
                                                                              <w:marLeft w:val="0"/>
                                                                              <w:marRight w:val="0"/>
                                                                              <w:marTop w:val="0"/>
                                                                              <w:marBottom w:val="0"/>
                                                                              <w:divBdr>
                                                                                <w:top w:val="none" w:sz="0" w:space="0" w:color="auto"/>
                                                                                <w:left w:val="none" w:sz="0" w:space="0" w:color="auto"/>
                                                                                <w:bottom w:val="none" w:sz="0" w:space="0" w:color="auto"/>
                                                                                <w:right w:val="none" w:sz="0" w:space="0" w:color="auto"/>
                                                                              </w:divBdr>
                                                                              <w:divsChild>
                                                                                <w:div w:id="118839300">
                                                                                  <w:marLeft w:val="0"/>
                                                                                  <w:marRight w:val="0"/>
                                                                                  <w:marTop w:val="0"/>
                                                                                  <w:marBottom w:val="0"/>
                                                                                  <w:divBdr>
                                                                                    <w:top w:val="none" w:sz="0" w:space="0" w:color="auto"/>
                                                                                    <w:left w:val="none" w:sz="0" w:space="0" w:color="auto"/>
                                                                                    <w:bottom w:val="none" w:sz="0" w:space="0" w:color="auto"/>
                                                                                    <w:right w:val="none" w:sz="0" w:space="0" w:color="auto"/>
                                                                                  </w:divBdr>
                                                                                </w:div>
                                                                                <w:div w:id="649558325">
                                                                                  <w:marLeft w:val="0"/>
                                                                                  <w:marRight w:val="0"/>
                                                                                  <w:marTop w:val="0"/>
                                                                                  <w:marBottom w:val="0"/>
                                                                                  <w:divBdr>
                                                                                    <w:top w:val="none" w:sz="0" w:space="0" w:color="auto"/>
                                                                                    <w:left w:val="none" w:sz="0" w:space="0" w:color="auto"/>
                                                                                    <w:bottom w:val="none" w:sz="0" w:space="0" w:color="auto"/>
                                                                                    <w:right w:val="none" w:sz="0" w:space="0" w:color="auto"/>
                                                                                  </w:divBdr>
                                                                                </w:div>
                                                                              </w:divsChild>
                                                                            </w:div>
                                                                            <w:div w:id="271057019">
                                                                              <w:marLeft w:val="0"/>
                                                                              <w:marRight w:val="0"/>
                                                                              <w:marTop w:val="0"/>
                                                                              <w:marBottom w:val="0"/>
                                                                              <w:divBdr>
                                                                                <w:top w:val="none" w:sz="0" w:space="0" w:color="auto"/>
                                                                                <w:left w:val="none" w:sz="0" w:space="0" w:color="auto"/>
                                                                                <w:bottom w:val="none" w:sz="0" w:space="0" w:color="auto"/>
                                                                                <w:right w:val="none" w:sz="0" w:space="0" w:color="auto"/>
                                                                              </w:divBdr>
                                                                              <w:divsChild>
                                                                                <w:div w:id="876160867">
                                                                                  <w:marLeft w:val="0"/>
                                                                                  <w:marRight w:val="0"/>
                                                                                  <w:marTop w:val="0"/>
                                                                                  <w:marBottom w:val="0"/>
                                                                                  <w:divBdr>
                                                                                    <w:top w:val="none" w:sz="0" w:space="0" w:color="auto"/>
                                                                                    <w:left w:val="none" w:sz="0" w:space="0" w:color="auto"/>
                                                                                    <w:bottom w:val="none" w:sz="0" w:space="0" w:color="auto"/>
                                                                                    <w:right w:val="none" w:sz="0" w:space="0" w:color="auto"/>
                                                                                  </w:divBdr>
                                                                                </w:div>
                                                                                <w:div w:id="1938248014">
                                                                                  <w:marLeft w:val="0"/>
                                                                                  <w:marRight w:val="0"/>
                                                                                  <w:marTop w:val="0"/>
                                                                                  <w:marBottom w:val="0"/>
                                                                                  <w:divBdr>
                                                                                    <w:top w:val="none" w:sz="0" w:space="0" w:color="auto"/>
                                                                                    <w:left w:val="none" w:sz="0" w:space="0" w:color="auto"/>
                                                                                    <w:bottom w:val="none" w:sz="0" w:space="0" w:color="auto"/>
                                                                                    <w:right w:val="none" w:sz="0" w:space="0" w:color="auto"/>
                                                                                  </w:divBdr>
                                                                                </w:div>
                                                                              </w:divsChild>
                                                                            </w:div>
                                                                            <w:div w:id="271477447">
                                                                              <w:marLeft w:val="0"/>
                                                                              <w:marRight w:val="0"/>
                                                                              <w:marTop w:val="0"/>
                                                                              <w:marBottom w:val="0"/>
                                                                              <w:divBdr>
                                                                                <w:top w:val="none" w:sz="0" w:space="0" w:color="auto"/>
                                                                                <w:left w:val="none" w:sz="0" w:space="0" w:color="auto"/>
                                                                                <w:bottom w:val="none" w:sz="0" w:space="0" w:color="auto"/>
                                                                                <w:right w:val="none" w:sz="0" w:space="0" w:color="auto"/>
                                                                              </w:divBdr>
                                                                              <w:divsChild>
                                                                                <w:div w:id="1875455816">
                                                                                  <w:marLeft w:val="0"/>
                                                                                  <w:marRight w:val="0"/>
                                                                                  <w:marTop w:val="0"/>
                                                                                  <w:marBottom w:val="0"/>
                                                                                  <w:divBdr>
                                                                                    <w:top w:val="none" w:sz="0" w:space="0" w:color="auto"/>
                                                                                    <w:left w:val="none" w:sz="0" w:space="0" w:color="auto"/>
                                                                                    <w:bottom w:val="none" w:sz="0" w:space="0" w:color="auto"/>
                                                                                    <w:right w:val="none" w:sz="0" w:space="0" w:color="auto"/>
                                                                                  </w:divBdr>
                                                                                </w:div>
                                                                                <w:div w:id="1911309380">
                                                                                  <w:marLeft w:val="0"/>
                                                                                  <w:marRight w:val="0"/>
                                                                                  <w:marTop w:val="0"/>
                                                                                  <w:marBottom w:val="0"/>
                                                                                  <w:divBdr>
                                                                                    <w:top w:val="none" w:sz="0" w:space="0" w:color="auto"/>
                                                                                    <w:left w:val="none" w:sz="0" w:space="0" w:color="auto"/>
                                                                                    <w:bottom w:val="none" w:sz="0" w:space="0" w:color="auto"/>
                                                                                    <w:right w:val="none" w:sz="0" w:space="0" w:color="auto"/>
                                                                                  </w:divBdr>
                                                                                </w:div>
                                                                              </w:divsChild>
                                                                            </w:div>
                                                                            <w:div w:id="328216885">
                                                                              <w:marLeft w:val="0"/>
                                                                              <w:marRight w:val="0"/>
                                                                              <w:marTop w:val="0"/>
                                                                              <w:marBottom w:val="0"/>
                                                                              <w:divBdr>
                                                                                <w:top w:val="none" w:sz="0" w:space="0" w:color="auto"/>
                                                                                <w:left w:val="none" w:sz="0" w:space="0" w:color="auto"/>
                                                                                <w:bottom w:val="none" w:sz="0" w:space="0" w:color="auto"/>
                                                                                <w:right w:val="none" w:sz="0" w:space="0" w:color="auto"/>
                                                                              </w:divBdr>
                                                                              <w:divsChild>
                                                                                <w:div w:id="1433743033">
                                                                                  <w:marLeft w:val="0"/>
                                                                                  <w:marRight w:val="0"/>
                                                                                  <w:marTop w:val="0"/>
                                                                                  <w:marBottom w:val="0"/>
                                                                                  <w:divBdr>
                                                                                    <w:top w:val="none" w:sz="0" w:space="0" w:color="auto"/>
                                                                                    <w:left w:val="none" w:sz="0" w:space="0" w:color="auto"/>
                                                                                    <w:bottom w:val="none" w:sz="0" w:space="0" w:color="auto"/>
                                                                                    <w:right w:val="none" w:sz="0" w:space="0" w:color="auto"/>
                                                                                  </w:divBdr>
                                                                                </w:div>
                                                                                <w:div w:id="1561287612">
                                                                                  <w:marLeft w:val="0"/>
                                                                                  <w:marRight w:val="0"/>
                                                                                  <w:marTop w:val="0"/>
                                                                                  <w:marBottom w:val="0"/>
                                                                                  <w:divBdr>
                                                                                    <w:top w:val="none" w:sz="0" w:space="0" w:color="auto"/>
                                                                                    <w:left w:val="none" w:sz="0" w:space="0" w:color="auto"/>
                                                                                    <w:bottom w:val="none" w:sz="0" w:space="0" w:color="auto"/>
                                                                                    <w:right w:val="none" w:sz="0" w:space="0" w:color="auto"/>
                                                                                  </w:divBdr>
                                                                                </w:div>
                                                                              </w:divsChild>
                                                                            </w:div>
                                                                            <w:div w:id="331951836">
                                                                              <w:marLeft w:val="0"/>
                                                                              <w:marRight w:val="0"/>
                                                                              <w:marTop w:val="0"/>
                                                                              <w:marBottom w:val="0"/>
                                                                              <w:divBdr>
                                                                                <w:top w:val="none" w:sz="0" w:space="0" w:color="auto"/>
                                                                                <w:left w:val="none" w:sz="0" w:space="0" w:color="auto"/>
                                                                                <w:bottom w:val="none" w:sz="0" w:space="0" w:color="auto"/>
                                                                                <w:right w:val="none" w:sz="0" w:space="0" w:color="auto"/>
                                                                              </w:divBdr>
                                                                              <w:divsChild>
                                                                                <w:div w:id="729812840">
                                                                                  <w:marLeft w:val="0"/>
                                                                                  <w:marRight w:val="0"/>
                                                                                  <w:marTop w:val="0"/>
                                                                                  <w:marBottom w:val="0"/>
                                                                                  <w:divBdr>
                                                                                    <w:top w:val="none" w:sz="0" w:space="0" w:color="auto"/>
                                                                                    <w:left w:val="none" w:sz="0" w:space="0" w:color="auto"/>
                                                                                    <w:bottom w:val="none" w:sz="0" w:space="0" w:color="auto"/>
                                                                                    <w:right w:val="none" w:sz="0" w:space="0" w:color="auto"/>
                                                                                  </w:divBdr>
                                                                                </w:div>
                                                                                <w:div w:id="955598821">
                                                                                  <w:marLeft w:val="0"/>
                                                                                  <w:marRight w:val="0"/>
                                                                                  <w:marTop w:val="0"/>
                                                                                  <w:marBottom w:val="0"/>
                                                                                  <w:divBdr>
                                                                                    <w:top w:val="none" w:sz="0" w:space="0" w:color="auto"/>
                                                                                    <w:left w:val="none" w:sz="0" w:space="0" w:color="auto"/>
                                                                                    <w:bottom w:val="none" w:sz="0" w:space="0" w:color="auto"/>
                                                                                    <w:right w:val="none" w:sz="0" w:space="0" w:color="auto"/>
                                                                                  </w:divBdr>
                                                                                </w:div>
                                                                              </w:divsChild>
                                                                            </w:div>
                                                                            <w:div w:id="357321341">
                                                                              <w:marLeft w:val="0"/>
                                                                              <w:marRight w:val="0"/>
                                                                              <w:marTop w:val="0"/>
                                                                              <w:marBottom w:val="0"/>
                                                                              <w:divBdr>
                                                                                <w:top w:val="none" w:sz="0" w:space="0" w:color="auto"/>
                                                                                <w:left w:val="none" w:sz="0" w:space="0" w:color="auto"/>
                                                                                <w:bottom w:val="none" w:sz="0" w:space="0" w:color="auto"/>
                                                                                <w:right w:val="none" w:sz="0" w:space="0" w:color="auto"/>
                                                                              </w:divBdr>
                                                                              <w:divsChild>
                                                                                <w:div w:id="13461035">
                                                                                  <w:marLeft w:val="0"/>
                                                                                  <w:marRight w:val="0"/>
                                                                                  <w:marTop w:val="0"/>
                                                                                  <w:marBottom w:val="0"/>
                                                                                  <w:divBdr>
                                                                                    <w:top w:val="none" w:sz="0" w:space="0" w:color="auto"/>
                                                                                    <w:left w:val="none" w:sz="0" w:space="0" w:color="auto"/>
                                                                                    <w:bottom w:val="none" w:sz="0" w:space="0" w:color="auto"/>
                                                                                    <w:right w:val="none" w:sz="0" w:space="0" w:color="auto"/>
                                                                                  </w:divBdr>
                                                                                </w:div>
                                                                                <w:div w:id="133957529">
                                                                                  <w:marLeft w:val="0"/>
                                                                                  <w:marRight w:val="0"/>
                                                                                  <w:marTop w:val="0"/>
                                                                                  <w:marBottom w:val="0"/>
                                                                                  <w:divBdr>
                                                                                    <w:top w:val="none" w:sz="0" w:space="0" w:color="auto"/>
                                                                                    <w:left w:val="none" w:sz="0" w:space="0" w:color="auto"/>
                                                                                    <w:bottom w:val="none" w:sz="0" w:space="0" w:color="auto"/>
                                                                                    <w:right w:val="none" w:sz="0" w:space="0" w:color="auto"/>
                                                                                  </w:divBdr>
                                                                                </w:div>
                                                                              </w:divsChild>
                                                                            </w:div>
                                                                            <w:div w:id="369569561">
                                                                              <w:marLeft w:val="0"/>
                                                                              <w:marRight w:val="0"/>
                                                                              <w:marTop w:val="0"/>
                                                                              <w:marBottom w:val="0"/>
                                                                              <w:divBdr>
                                                                                <w:top w:val="none" w:sz="0" w:space="0" w:color="auto"/>
                                                                                <w:left w:val="none" w:sz="0" w:space="0" w:color="auto"/>
                                                                                <w:bottom w:val="none" w:sz="0" w:space="0" w:color="auto"/>
                                                                                <w:right w:val="none" w:sz="0" w:space="0" w:color="auto"/>
                                                                              </w:divBdr>
                                                                              <w:divsChild>
                                                                                <w:div w:id="1858887737">
                                                                                  <w:marLeft w:val="0"/>
                                                                                  <w:marRight w:val="0"/>
                                                                                  <w:marTop w:val="0"/>
                                                                                  <w:marBottom w:val="0"/>
                                                                                  <w:divBdr>
                                                                                    <w:top w:val="none" w:sz="0" w:space="0" w:color="auto"/>
                                                                                    <w:left w:val="none" w:sz="0" w:space="0" w:color="auto"/>
                                                                                    <w:bottom w:val="none" w:sz="0" w:space="0" w:color="auto"/>
                                                                                    <w:right w:val="none" w:sz="0" w:space="0" w:color="auto"/>
                                                                                  </w:divBdr>
                                                                                </w:div>
                                                                                <w:div w:id="2021542376">
                                                                                  <w:marLeft w:val="0"/>
                                                                                  <w:marRight w:val="0"/>
                                                                                  <w:marTop w:val="0"/>
                                                                                  <w:marBottom w:val="0"/>
                                                                                  <w:divBdr>
                                                                                    <w:top w:val="none" w:sz="0" w:space="0" w:color="auto"/>
                                                                                    <w:left w:val="none" w:sz="0" w:space="0" w:color="auto"/>
                                                                                    <w:bottom w:val="none" w:sz="0" w:space="0" w:color="auto"/>
                                                                                    <w:right w:val="none" w:sz="0" w:space="0" w:color="auto"/>
                                                                                  </w:divBdr>
                                                                                </w:div>
                                                                              </w:divsChild>
                                                                            </w:div>
                                                                            <w:div w:id="451829677">
                                                                              <w:marLeft w:val="0"/>
                                                                              <w:marRight w:val="0"/>
                                                                              <w:marTop w:val="0"/>
                                                                              <w:marBottom w:val="0"/>
                                                                              <w:divBdr>
                                                                                <w:top w:val="none" w:sz="0" w:space="0" w:color="auto"/>
                                                                                <w:left w:val="none" w:sz="0" w:space="0" w:color="auto"/>
                                                                                <w:bottom w:val="none" w:sz="0" w:space="0" w:color="auto"/>
                                                                                <w:right w:val="none" w:sz="0" w:space="0" w:color="auto"/>
                                                                              </w:divBdr>
                                                                              <w:divsChild>
                                                                                <w:div w:id="95752314">
                                                                                  <w:marLeft w:val="0"/>
                                                                                  <w:marRight w:val="0"/>
                                                                                  <w:marTop w:val="0"/>
                                                                                  <w:marBottom w:val="0"/>
                                                                                  <w:divBdr>
                                                                                    <w:top w:val="none" w:sz="0" w:space="0" w:color="auto"/>
                                                                                    <w:left w:val="none" w:sz="0" w:space="0" w:color="auto"/>
                                                                                    <w:bottom w:val="none" w:sz="0" w:space="0" w:color="auto"/>
                                                                                    <w:right w:val="none" w:sz="0" w:space="0" w:color="auto"/>
                                                                                  </w:divBdr>
                                                                                </w:div>
                                                                                <w:div w:id="2024746824">
                                                                                  <w:marLeft w:val="0"/>
                                                                                  <w:marRight w:val="0"/>
                                                                                  <w:marTop w:val="0"/>
                                                                                  <w:marBottom w:val="0"/>
                                                                                  <w:divBdr>
                                                                                    <w:top w:val="none" w:sz="0" w:space="0" w:color="auto"/>
                                                                                    <w:left w:val="none" w:sz="0" w:space="0" w:color="auto"/>
                                                                                    <w:bottom w:val="none" w:sz="0" w:space="0" w:color="auto"/>
                                                                                    <w:right w:val="none" w:sz="0" w:space="0" w:color="auto"/>
                                                                                  </w:divBdr>
                                                                                </w:div>
                                                                              </w:divsChild>
                                                                            </w:div>
                                                                            <w:div w:id="493299185">
                                                                              <w:marLeft w:val="0"/>
                                                                              <w:marRight w:val="0"/>
                                                                              <w:marTop w:val="0"/>
                                                                              <w:marBottom w:val="0"/>
                                                                              <w:divBdr>
                                                                                <w:top w:val="none" w:sz="0" w:space="0" w:color="auto"/>
                                                                                <w:left w:val="none" w:sz="0" w:space="0" w:color="auto"/>
                                                                                <w:bottom w:val="none" w:sz="0" w:space="0" w:color="auto"/>
                                                                                <w:right w:val="none" w:sz="0" w:space="0" w:color="auto"/>
                                                                              </w:divBdr>
                                                                              <w:divsChild>
                                                                                <w:div w:id="369965016">
                                                                                  <w:marLeft w:val="0"/>
                                                                                  <w:marRight w:val="0"/>
                                                                                  <w:marTop w:val="0"/>
                                                                                  <w:marBottom w:val="0"/>
                                                                                  <w:divBdr>
                                                                                    <w:top w:val="none" w:sz="0" w:space="0" w:color="auto"/>
                                                                                    <w:left w:val="none" w:sz="0" w:space="0" w:color="auto"/>
                                                                                    <w:bottom w:val="none" w:sz="0" w:space="0" w:color="auto"/>
                                                                                    <w:right w:val="none" w:sz="0" w:space="0" w:color="auto"/>
                                                                                  </w:divBdr>
                                                                                </w:div>
                                                                                <w:div w:id="2136484431">
                                                                                  <w:marLeft w:val="0"/>
                                                                                  <w:marRight w:val="0"/>
                                                                                  <w:marTop w:val="0"/>
                                                                                  <w:marBottom w:val="0"/>
                                                                                  <w:divBdr>
                                                                                    <w:top w:val="none" w:sz="0" w:space="0" w:color="auto"/>
                                                                                    <w:left w:val="none" w:sz="0" w:space="0" w:color="auto"/>
                                                                                    <w:bottom w:val="none" w:sz="0" w:space="0" w:color="auto"/>
                                                                                    <w:right w:val="none" w:sz="0" w:space="0" w:color="auto"/>
                                                                                  </w:divBdr>
                                                                                </w:div>
                                                                              </w:divsChild>
                                                                            </w:div>
                                                                            <w:div w:id="508520612">
                                                                              <w:marLeft w:val="0"/>
                                                                              <w:marRight w:val="0"/>
                                                                              <w:marTop w:val="0"/>
                                                                              <w:marBottom w:val="0"/>
                                                                              <w:divBdr>
                                                                                <w:top w:val="none" w:sz="0" w:space="0" w:color="auto"/>
                                                                                <w:left w:val="none" w:sz="0" w:space="0" w:color="auto"/>
                                                                                <w:bottom w:val="none" w:sz="0" w:space="0" w:color="auto"/>
                                                                                <w:right w:val="none" w:sz="0" w:space="0" w:color="auto"/>
                                                                              </w:divBdr>
                                                                              <w:divsChild>
                                                                                <w:div w:id="9574799">
                                                                                  <w:marLeft w:val="0"/>
                                                                                  <w:marRight w:val="0"/>
                                                                                  <w:marTop w:val="0"/>
                                                                                  <w:marBottom w:val="0"/>
                                                                                  <w:divBdr>
                                                                                    <w:top w:val="none" w:sz="0" w:space="0" w:color="auto"/>
                                                                                    <w:left w:val="none" w:sz="0" w:space="0" w:color="auto"/>
                                                                                    <w:bottom w:val="none" w:sz="0" w:space="0" w:color="auto"/>
                                                                                    <w:right w:val="none" w:sz="0" w:space="0" w:color="auto"/>
                                                                                  </w:divBdr>
                                                                                </w:div>
                                                                                <w:div w:id="1059472445">
                                                                                  <w:marLeft w:val="0"/>
                                                                                  <w:marRight w:val="0"/>
                                                                                  <w:marTop w:val="0"/>
                                                                                  <w:marBottom w:val="0"/>
                                                                                  <w:divBdr>
                                                                                    <w:top w:val="none" w:sz="0" w:space="0" w:color="auto"/>
                                                                                    <w:left w:val="none" w:sz="0" w:space="0" w:color="auto"/>
                                                                                    <w:bottom w:val="none" w:sz="0" w:space="0" w:color="auto"/>
                                                                                    <w:right w:val="none" w:sz="0" w:space="0" w:color="auto"/>
                                                                                  </w:divBdr>
                                                                                </w:div>
                                                                              </w:divsChild>
                                                                            </w:div>
                                                                            <w:div w:id="584262523">
                                                                              <w:marLeft w:val="0"/>
                                                                              <w:marRight w:val="0"/>
                                                                              <w:marTop w:val="0"/>
                                                                              <w:marBottom w:val="0"/>
                                                                              <w:divBdr>
                                                                                <w:top w:val="none" w:sz="0" w:space="0" w:color="auto"/>
                                                                                <w:left w:val="none" w:sz="0" w:space="0" w:color="auto"/>
                                                                                <w:bottom w:val="none" w:sz="0" w:space="0" w:color="auto"/>
                                                                                <w:right w:val="none" w:sz="0" w:space="0" w:color="auto"/>
                                                                              </w:divBdr>
                                                                              <w:divsChild>
                                                                                <w:div w:id="270474378">
                                                                                  <w:marLeft w:val="0"/>
                                                                                  <w:marRight w:val="0"/>
                                                                                  <w:marTop w:val="0"/>
                                                                                  <w:marBottom w:val="0"/>
                                                                                  <w:divBdr>
                                                                                    <w:top w:val="none" w:sz="0" w:space="0" w:color="auto"/>
                                                                                    <w:left w:val="none" w:sz="0" w:space="0" w:color="auto"/>
                                                                                    <w:bottom w:val="none" w:sz="0" w:space="0" w:color="auto"/>
                                                                                    <w:right w:val="none" w:sz="0" w:space="0" w:color="auto"/>
                                                                                  </w:divBdr>
                                                                                </w:div>
                                                                                <w:div w:id="1673681530">
                                                                                  <w:marLeft w:val="0"/>
                                                                                  <w:marRight w:val="0"/>
                                                                                  <w:marTop w:val="0"/>
                                                                                  <w:marBottom w:val="0"/>
                                                                                  <w:divBdr>
                                                                                    <w:top w:val="none" w:sz="0" w:space="0" w:color="auto"/>
                                                                                    <w:left w:val="none" w:sz="0" w:space="0" w:color="auto"/>
                                                                                    <w:bottom w:val="none" w:sz="0" w:space="0" w:color="auto"/>
                                                                                    <w:right w:val="none" w:sz="0" w:space="0" w:color="auto"/>
                                                                                  </w:divBdr>
                                                                                </w:div>
                                                                              </w:divsChild>
                                                                            </w:div>
                                                                            <w:div w:id="673605038">
                                                                              <w:marLeft w:val="0"/>
                                                                              <w:marRight w:val="0"/>
                                                                              <w:marTop w:val="0"/>
                                                                              <w:marBottom w:val="0"/>
                                                                              <w:divBdr>
                                                                                <w:top w:val="none" w:sz="0" w:space="0" w:color="auto"/>
                                                                                <w:left w:val="none" w:sz="0" w:space="0" w:color="auto"/>
                                                                                <w:bottom w:val="none" w:sz="0" w:space="0" w:color="auto"/>
                                                                                <w:right w:val="none" w:sz="0" w:space="0" w:color="auto"/>
                                                                              </w:divBdr>
                                                                              <w:divsChild>
                                                                                <w:div w:id="680933281">
                                                                                  <w:marLeft w:val="0"/>
                                                                                  <w:marRight w:val="0"/>
                                                                                  <w:marTop w:val="0"/>
                                                                                  <w:marBottom w:val="0"/>
                                                                                  <w:divBdr>
                                                                                    <w:top w:val="none" w:sz="0" w:space="0" w:color="auto"/>
                                                                                    <w:left w:val="none" w:sz="0" w:space="0" w:color="auto"/>
                                                                                    <w:bottom w:val="none" w:sz="0" w:space="0" w:color="auto"/>
                                                                                    <w:right w:val="none" w:sz="0" w:space="0" w:color="auto"/>
                                                                                  </w:divBdr>
                                                                                </w:div>
                                                                                <w:div w:id="1530332835">
                                                                                  <w:marLeft w:val="0"/>
                                                                                  <w:marRight w:val="0"/>
                                                                                  <w:marTop w:val="0"/>
                                                                                  <w:marBottom w:val="0"/>
                                                                                  <w:divBdr>
                                                                                    <w:top w:val="none" w:sz="0" w:space="0" w:color="auto"/>
                                                                                    <w:left w:val="none" w:sz="0" w:space="0" w:color="auto"/>
                                                                                    <w:bottom w:val="none" w:sz="0" w:space="0" w:color="auto"/>
                                                                                    <w:right w:val="none" w:sz="0" w:space="0" w:color="auto"/>
                                                                                  </w:divBdr>
                                                                                </w:div>
                                                                              </w:divsChild>
                                                                            </w:div>
                                                                            <w:div w:id="713236630">
                                                                              <w:marLeft w:val="0"/>
                                                                              <w:marRight w:val="0"/>
                                                                              <w:marTop w:val="0"/>
                                                                              <w:marBottom w:val="0"/>
                                                                              <w:divBdr>
                                                                                <w:top w:val="none" w:sz="0" w:space="0" w:color="auto"/>
                                                                                <w:left w:val="none" w:sz="0" w:space="0" w:color="auto"/>
                                                                                <w:bottom w:val="none" w:sz="0" w:space="0" w:color="auto"/>
                                                                                <w:right w:val="none" w:sz="0" w:space="0" w:color="auto"/>
                                                                              </w:divBdr>
                                                                              <w:divsChild>
                                                                                <w:div w:id="1535267493">
                                                                                  <w:marLeft w:val="0"/>
                                                                                  <w:marRight w:val="0"/>
                                                                                  <w:marTop w:val="0"/>
                                                                                  <w:marBottom w:val="0"/>
                                                                                  <w:divBdr>
                                                                                    <w:top w:val="none" w:sz="0" w:space="0" w:color="auto"/>
                                                                                    <w:left w:val="none" w:sz="0" w:space="0" w:color="auto"/>
                                                                                    <w:bottom w:val="none" w:sz="0" w:space="0" w:color="auto"/>
                                                                                    <w:right w:val="none" w:sz="0" w:space="0" w:color="auto"/>
                                                                                  </w:divBdr>
                                                                                </w:div>
                                                                                <w:div w:id="1548446470">
                                                                                  <w:marLeft w:val="0"/>
                                                                                  <w:marRight w:val="0"/>
                                                                                  <w:marTop w:val="0"/>
                                                                                  <w:marBottom w:val="0"/>
                                                                                  <w:divBdr>
                                                                                    <w:top w:val="none" w:sz="0" w:space="0" w:color="auto"/>
                                                                                    <w:left w:val="none" w:sz="0" w:space="0" w:color="auto"/>
                                                                                    <w:bottom w:val="none" w:sz="0" w:space="0" w:color="auto"/>
                                                                                    <w:right w:val="none" w:sz="0" w:space="0" w:color="auto"/>
                                                                                  </w:divBdr>
                                                                                </w:div>
                                                                              </w:divsChild>
                                                                            </w:div>
                                                                            <w:div w:id="717051125">
                                                                              <w:marLeft w:val="0"/>
                                                                              <w:marRight w:val="0"/>
                                                                              <w:marTop w:val="0"/>
                                                                              <w:marBottom w:val="0"/>
                                                                              <w:divBdr>
                                                                                <w:top w:val="none" w:sz="0" w:space="0" w:color="auto"/>
                                                                                <w:left w:val="none" w:sz="0" w:space="0" w:color="auto"/>
                                                                                <w:bottom w:val="none" w:sz="0" w:space="0" w:color="auto"/>
                                                                                <w:right w:val="none" w:sz="0" w:space="0" w:color="auto"/>
                                                                              </w:divBdr>
                                                                              <w:divsChild>
                                                                                <w:div w:id="1312174540">
                                                                                  <w:marLeft w:val="0"/>
                                                                                  <w:marRight w:val="0"/>
                                                                                  <w:marTop w:val="0"/>
                                                                                  <w:marBottom w:val="0"/>
                                                                                  <w:divBdr>
                                                                                    <w:top w:val="none" w:sz="0" w:space="0" w:color="auto"/>
                                                                                    <w:left w:val="none" w:sz="0" w:space="0" w:color="auto"/>
                                                                                    <w:bottom w:val="none" w:sz="0" w:space="0" w:color="auto"/>
                                                                                    <w:right w:val="none" w:sz="0" w:space="0" w:color="auto"/>
                                                                                  </w:divBdr>
                                                                                </w:div>
                                                                                <w:div w:id="1701974772">
                                                                                  <w:marLeft w:val="0"/>
                                                                                  <w:marRight w:val="0"/>
                                                                                  <w:marTop w:val="0"/>
                                                                                  <w:marBottom w:val="0"/>
                                                                                  <w:divBdr>
                                                                                    <w:top w:val="none" w:sz="0" w:space="0" w:color="auto"/>
                                                                                    <w:left w:val="none" w:sz="0" w:space="0" w:color="auto"/>
                                                                                    <w:bottom w:val="none" w:sz="0" w:space="0" w:color="auto"/>
                                                                                    <w:right w:val="none" w:sz="0" w:space="0" w:color="auto"/>
                                                                                  </w:divBdr>
                                                                                </w:div>
                                                                              </w:divsChild>
                                                                            </w:div>
                                                                            <w:div w:id="733360789">
                                                                              <w:marLeft w:val="0"/>
                                                                              <w:marRight w:val="0"/>
                                                                              <w:marTop w:val="0"/>
                                                                              <w:marBottom w:val="0"/>
                                                                              <w:divBdr>
                                                                                <w:top w:val="none" w:sz="0" w:space="0" w:color="auto"/>
                                                                                <w:left w:val="none" w:sz="0" w:space="0" w:color="auto"/>
                                                                                <w:bottom w:val="none" w:sz="0" w:space="0" w:color="auto"/>
                                                                                <w:right w:val="none" w:sz="0" w:space="0" w:color="auto"/>
                                                                              </w:divBdr>
                                                                              <w:divsChild>
                                                                                <w:div w:id="516626501">
                                                                                  <w:marLeft w:val="0"/>
                                                                                  <w:marRight w:val="0"/>
                                                                                  <w:marTop w:val="0"/>
                                                                                  <w:marBottom w:val="0"/>
                                                                                  <w:divBdr>
                                                                                    <w:top w:val="none" w:sz="0" w:space="0" w:color="auto"/>
                                                                                    <w:left w:val="none" w:sz="0" w:space="0" w:color="auto"/>
                                                                                    <w:bottom w:val="none" w:sz="0" w:space="0" w:color="auto"/>
                                                                                    <w:right w:val="none" w:sz="0" w:space="0" w:color="auto"/>
                                                                                  </w:divBdr>
                                                                                </w:div>
                                                                                <w:div w:id="686564158">
                                                                                  <w:marLeft w:val="0"/>
                                                                                  <w:marRight w:val="0"/>
                                                                                  <w:marTop w:val="0"/>
                                                                                  <w:marBottom w:val="0"/>
                                                                                  <w:divBdr>
                                                                                    <w:top w:val="none" w:sz="0" w:space="0" w:color="auto"/>
                                                                                    <w:left w:val="none" w:sz="0" w:space="0" w:color="auto"/>
                                                                                    <w:bottom w:val="none" w:sz="0" w:space="0" w:color="auto"/>
                                                                                    <w:right w:val="none" w:sz="0" w:space="0" w:color="auto"/>
                                                                                  </w:divBdr>
                                                                                </w:div>
                                                                              </w:divsChild>
                                                                            </w:div>
                                                                            <w:div w:id="804466511">
                                                                              <w:marLeft w:val="0"/>
                                                                              <w:marRight w:val="0"/>
                                                                              <w:marTop w:val="0"/>
                                                                              <w:marBottom w:val="0"/>
                                                                              <w:divBdr>
                                                                                <w:top w:val="none" w:sz="0" w:space="0" w:color="auto"/>
                                                                                <w:left w:val="none" w:sz="0" w:space="0" w:color="auto"/>
                                                                                <w:bottom w:val="none" w:sz="0" w:space="0" w:color="auto"/>
                                                                                <w:right w:val="none" w:sz="0" w:space="0" w:color="auto"/>
                                                                              </w:divBdr>
                                                                              <w:divsChild>
                                                                                <w:div w:id="1831827706">
                                                                                  <w:marLeft w:val="0"/>
                                                                                  <w:marRight w:val="0"/>
                                                                                  <w:marTop w:val="0"/>
                                                                                  <w:marBottom w:val="0"/>
                                                                                  <w:divBdr>
                                                                                    <w:top w:val="none" w:sz="0" w:space="0" w:color="auto"/>
                                                                                    <w:left w:val="none" w:sz="0" w:space="0" w:color="auto"/>
                                                                                    <w:bottom w:val="none" w:sz="0" w:space="0" w:color="auto"/>
                                                                                    <w:right w:val="none" w:sz="0" w:space="0" w:color="auto"/>
                                                                                  </w:divBdr>
                                                                                </w:div>
                                                                                <w:div w:id="2069065695">
                                                                                  <w:marLeft w:val="0"/>
                                                                                  <w:marRight w:val="0"/>
                                                                                  <w:marTop w:val="0"/>
                                                                                  <w:marBottom w:val="0"/>
                                                                                  <w:divBdr>
                                                                                    <w:top w:val="none" w:sz="0" w:space="0" w:color="auto"/>
                                                                                    <w:left w:val="none" w:sz="0" w:space="0" w:color="auto"/>
                                                                                    <w:bottom w:val="none" w:sz="0" w:space="0" w:color="auto"/>
                                                                                    <w:right w:val="none" w:sz="0" w:space="0" w:color="auto"/>
                                                                                  </w:divBdr>
                                                                                </w:div>
                                                                              </w:divsChild>
                                                                            </w:div>
                                                                            <w:div w:id="880630744">
                                                                              <w:marLeft w:val="0"/>
                                                                              <w:marRight w:val="0"/>
                                                                              <w:marTop w:val="0"/>
                                                                              <w:marBottom w:val="0"/>
                                                                              <w:divBdr>
                                                                                <w:top w:val="none" w:sz="0" w:space="0" w:color="auto"/>
                                                                                <w:left w:val="none" w:sz="0" w:space="0" w:color="auto"/>
                                                                                <w:bottom w:val="none" w:sz="0" w:space="0" w:color="auto"/>
                                                                                <w:right w:val="none" w:sz="0" w:space="0" w:color="auto"/>
                                                                              </w:divBdr>
                                                                              <w:divsChild>
                                                                                <w:div w:id="1615358384">
                                                                                  <w:marLeft w:val="0"/>
                                                                                  <w:marRight w:val="0"/>
                                                                                  <w:marTop w:val="0"/>
                                                                                  <w:marBottom w:val="0"/>
                                                                                  <w:divBdr>
                                                                                    <w:top w:val="none" w:sz="0" w:space="0" w:color="auto"/>
                                                                                    <w:left w:val="none" w:sz="0" w:space="0" w:color="auto"/>
                                                                                    <w:bottom w:val="none" w:sz="0" w:space="0" w:color="auto"/>
                                                                                    <w:right w:val="none" w:sz="0" w:space="0" w:color="auto"/>
                                                                                  </w:divBdr>
                                                                                </w:div>
                                                                                <w:div w:id="1765228097">
                                                                                  <w:marLeft w:val="0"/>
                                                                                  <w:marRight w:val="0"/>
                                                                                  <w:marTop w:val="0"/>
                                                                                  <w:marBottom w:val="0"/>
                                                                                  <w:divBdr>
                                                                                    <w:top w:val="none" w:sz="0" w:space="0" w:color="auto"/>
                                                                                    <w:left w:val="none" w:sz="0" w:space="0" w:color="auto"/>
                                                                                    <w:bottom w:val="none" w:sz="0" w:space="0" w:color="auto"/>
                                                                                    <w:right w:val="none" w:sz="0" w:space="0" w:color="auto"/>
                                                                                  </w:divBdr>
                                                                                </w:div>
                                                                              </w:divsChild>
                                                                            </w:div>
                                                                            <w:div w:id="906377343">
                                                                              <w:marLeft w:val="0"/>
                                                                              <w:marRight w:val="0"/>
                                                                              <w:marTop w:val="0"/>
                                                                              <w:marBottom w:val="0"/>
                                                                              <w:divBdr>
                                                                                <w:top w:val="none" w:sz="0" w:space="0" w:color="auto"/>
                                                                                <w:left w:val="none" w:sz="0" w:space="0" w:color="auto"/>
                                                                                <w:bottom w:val="none" w:sz="0" w:space="0" w:color="auto"/>
                                                                                <w:right w:val="none" w:sz="0" w:space="0" w:color="auto"/>
                                                                              </w:divBdr>
                                                                              <w:divsChild>
                                                                                <w:div w:id="586617785">
                                                                                  <w:marLeft w:val="0"/>
                                                                                  <w:marRight w:val="0"/>
                                                                                  <w:marTop w:val="0"/>
                                                                                  <w:marBottom w:val="0"/>
                                                                                  <w:divBdr>
                                                                                    <w:top w:val="none" w:sz="0" w:space="0" w:color="auto"/>
                                                                                    <w:left w:val="none" w:sz="0" w:space="0" w:color="auto"/>
                                                                                    <w:bottom w:val="none" w:sz="0" w:space="0" w:color="auto"/>
                                                                                    <w:right w:val="none" w:sz="0" w:space="0" w:color="auto"/>
                                                                                  </w:divBdr>
                                                                                </w:div>
                                                                                <w:div w:id="1738043207">
                                                                                  <w:marLeft w:val="0"/>
                                                                                  <w:marRight w:val="0"/>
                                                                                  <w:marTop w:val="0"/>
                                                                                  <w:marBottom w:val="0"/>
                                                                                  <w:divBdr>
                                                                                    <w:top w:val="none" w:sz="0" w:space="0" w:color="auto"/>
                                                                                    <w:left w:val="none" w:sz="0" w:space="0" w:color="auto"/>
                                                                                    <w:bottom w:val="none" w:sz="0" w:space="0" w:color="auto"/>
                                                                                    <w:right w:val="none" w:sz="0" w:space="0" w:color="auto"/>
                                                                                  </w:divBdr>
                                                                                </w:div>
                                                                              </w:divsChild>
                                                                            </w:div>
                                                                            <w:div w:id="926307615">
                                                                              <w:marLeft w:val="0"/>
                                                                              <w:marRight w:val="0"/>
                                                                              <w:marTop w:val="0"/>
                                                                              <w:marBottom w:val="0"/>
                                                                              <w:divBdr>
                                                                                <w:top w:val="none" w:sz="0" w:space="0" w:color="auto"/>
                                                                                <w:left w:val="none" w:sz="0" w:space="0" w:color="auto"/>
                                                                                <w:bottom w:val="none" w:sz="0" w:space="0" w:color="auto"/>
                                                                                <w:right w:val="none" w:sz="0" w:space="0" w:color="auto"/>
                                                                              </w:divBdr>
                                                                              <w:divsChild>
                                                                                <w:div w:id="55782057">
                                                                                  <w:marLeft w:val="0"/>
                                                                                  <w:marRight w:val="0"/>
                                                                                  <w:marTop w:val="0"/>
                                                                                  <w:marBottom w:val="0"/>
                                                                                  <w:divBdr>
                                                                                    <w:top w:val="none" w:sz="0" w:space="0" w:color="auto"/>
                                                                                    <w:left w:val="none" w:sz="0" w:space="0" w:color="auto"/>
                                                                                    <w:bottom w:val="none" w:sz="0" w:space="0" w:color="auto"/>
                                                                                    <w:right w:val="none" w:sz="0" w:space="0" w:color="auto"/>
                                                                                  </w:divBdr>
                                                                                </w:div>
                                                                                <w:div w:id="1880586989">
                                                                                  <w:marLeft w:val="0"/>
                                                                                  <w:marRight w:val="0"/>
                                                                                  <w:marTop w:val="0"/>
                                                                                  <w:marBottom w:val="0"/>
                                                                                  <w:divBdr>
                                                                                    <w:top w:val="none" w:sz="0" w:space="0" w:color="auto"/>
                                                                                    <w:left w:val="none" w:sz="0" w:space="0" w:color="auto"/>
                                                                                    <w:bottom w:val="none" w:sz="0" w:space="0" w:color="auto"/>
                                                                                    <w:right w:val="none" w:sz="0" w:space="0" w:color="auto"/>
                                                                                  </w:divBdr>
                                                                                </w:div>
                                                                              </w:divsChild>
                                                                            </w:div>
                                                                            <w:div w:id="1043679047">
                                                                              <w:marLeft w:val="0"/>
                                                                              <w:marRight w:val="0"/>
                                                                              <w:marTop w:val="0"/>
                                                                              <w:marBottom w:val="0"/>
                                                                              <w:divBdr>
                                                                                <w:top w:val="none" w:sz="0" w:space="0" w:color="auto"/>
                                                                                <w:left w:val="none" w:sz="0" w:space="0" w:color="auto"/>
                                                                                <w:bottom w:val="none" w:sz="0" w:space="0" w:color="auto"/>
                                                                                <w:right w:val="none" w:sz="0" w:space="0" w:color="auto"/>
                                                                              </w:divBdr>
                                                                              <w:divsChild>
                                                                                <w:div w:id="1204555775">
                                                                                  <w:marLeft w:val="0"/>
                                                                                  <w:marRight w:val="0"/>
                                                                                  <w:marTop w:val="0"/>
                                                                                  <w:marBottom w:val="0"/>
                                                                                  <w:divBdr>
                                                                                    <w:top w:val="none" w:sz="0" w:space="0" w:color="auto"/>
                                                                                    <w:left w:val="none" w:sz="0" w:space="0" w:color="auto"/>
                                                                                    <w:bottom w:val="none" w:sz="0" w:space="0" w:color="auto"/>
                                                                                    <w:right w:val="none" w:sz="0" w:space="0" w:color="auto"/>
                                                                                  </w:divBdr>
                                                                                </w:div>
                                                                                <w:div w:id="1922988112">
                                                                                  <w:marLeft w:val="0"/>
                                                                                  <w:marRight w:val="0"/>
                                                                                  <w:marTop w:val="0"/>
                                                                                  <w:marBottom w:val="0"/>
                                                                                  <w:divBdr>
                                                                                    <w:top w:val="none" w:sz="0" w:space="0" w:color="auto"/>
                                                                                    <w:left w:val="none" w:sz="0" w:space="0" w:color="auto"/>
                                                                                    <w:bottom w:val="none" w:sz="0" w:space="0" w:color="auto"/>
                                                                                    <w:right w:val="none" w:sz="0" w:space="0" w:color="auto"/>
                                                                                  </w:divBdr>
                                                                                </w:div>
                                                                              </w:divsChild>
                                                                            </w:div>
                                                                            <w:div w:id="1086807967">
                                                                              <w:marLeft w:val="0"/>
                                                                              <w:marRight w:val="0"/>
                                                                              <w:marTop w:val="0"/>
                                                                              <w:marBottom w:val="0"/>
                                                                              <w:divBdr>
                                                                                <w:top w:val="none" w:sz="0" w:space="0" w:color="auto"/>
                                                                                <w:left w:val="none" w:sz="0" w:space="0" w:color="auto"/>
                                                                                <w:bottom w:val="none" w:sz="0" w:space="0" w:color="auto"/>
                                                                                <w:right w:val="none" w:sz="0" w:space="0" w:color="auto"/>
                                                                              </w:divBdr>
                                                                              <w:divsChild>
                                                                                <w:div w:id="992176991">
                                                                                  <w:marLeft w:val="0"/>
                                                                                  <w:marRight w:val="0"/>
                                                                                  <w:marTop w:val="0"/>
                                                                                  <w:marBottom w:val="0"/>
                                                                                  <w:divBdr>
                                                                                    <w:top w:val="none" w:sz="0" w:space="0" w:color="auto"/>
                                                                                    <w:left w:val="none" w:sz="0" w:space="0" w:color="auto"/>
                                                                                    <w:bottom w:val="none" w:sz="0" w:space="0" w:color="auto"/>
                                                                                    <w:right w:val="none" w:sz="0" w:space="0" w:color="auto"/>
                                                                                  </w:divBdr>
                                                                                </w:div>
                                                                                <w:div w:id="1211500172">
                                                                                  <w:marLeft w:val="0"/>
                                                                                  <w:marRight w:val="0"/>
                                                                                  <w:marTop w:val="0"/>
                                                                                  <w:marBottom w:val="0"/>
                                                                                  <w:divBdr>
                                                                                    <w:top w:val="none" w:sz="0" w:space="0" w:color="auto"/>
                                                                                    <w:left w:val="none" w:sz="0" w:space="0" w:color="auto"/>
                                                                                    <w:bottom w:val="none" w:sz="0" w:space="0" w:color="auto"/>
                                                                                    <w:right w:val="none" w:sz="0" w:space="0" w:color="auto"/>
                                                                                  </w:divBdr>
                                                                                </w:div>
                                                                              </w:divsChild>
                                                                            </w:div>
                                                                            <w:div w:id="1247810741">
                                                                              <w:marLeft w:val="0"/>
                                                                              <w:marRight w:val="0"/>
                                                                              <w:marTop w:val="0"/>
                                                                              <w:marBottom w:val="0"/>
                                                                              <w:divBdr>
                                                                                <w:top w:val="none" w:sz="0" w:space="0" w:color="auto"/>
                                                                                <w:left w:val="none" w:sz="0" w:space="0" w:color="auto"/>
                                                                                <w:bottom w:val="none" w:sz="0" w:space="0" w:color="auto"/>
                                                                                <w:right w:val="none" w:sz="0" w:space="0" w:color="auto"/>
                                                                              </w:divBdr>
                                                                              <w:divsChild>
                                                                                <w:div w:id="106505881">
                                                                                  <w:marLeft w:val="0"/>
                                                                                  <w:marRight w:val="0"/>
                                                                                  <w:marTop w:val="0"/>
                                                                                  <w:marBottom w:val="0"/>
                                                                                  <w:divBdr>
                                                                                    <w:top w:val="none" w:sz="0" w:space="0" w:color="auto"/>
                                                                                    <w:left w:val="none" w:sz="0" w:space="0" w:color="auto"/>
                                                                                    <w:bottom w:val="none" w:sz="0" w:space="0" w:color="auto"/>
                                                                                    <w:right w:val="none" w:sz="0" w:space="0" w:color="auto"/>
                                                                                  </w:divBdr>
                                                                                </w:div>
                                                                                <w:div w:id="1807164318">
                                                                                  <w:marLeft w:val="0"/>
                                                                                  <w:marRight w:val="0"/>
                                                                                  <w:marTop w:val="0"/>
                                                                                  <w:marBottom w:val="0"/>
                                                                                  <w:divBdr>
                                                                                    <w:top w:val="none" w:sz="0" w:space="0" w:color="auto"/>
                                                                                    <w:left w:val="none" w:sz="0" w:space="0" w:color="auto"/>
                                                                                    <w:bottom w:val="none" w:sz="0" w:space="0" w:color="auto"/>
                                                                                    <w:right w:val="none" w:sz="0" w:space="0" w:color="auto"/>
                                                                                  </w:divBdr>
                                                                                </w:div>
                                                                              </w:divsChild>
                                                                            </w:div>
                                                                            <w:div w:id="1291134828">
                                                                              <w:marLeft w:val="0"/>
                                                                              <w:marRight w:val="0"/>
                                                                              <w:marTop w:val="0"/>
                                                                              <w:marBottom w:val="0"/>
                                                                              <w:divBdr>
                                                                                <w:top w:val="none" w:sz="0" w:space="0" w:color="auto"/>
                                                                                <w:left w:val="none" w:sz="0" w:space="0" w:color="auto"/>
                                                                                <w:bottom w:val="none" w:sz="0" w:space="0" w:color="auto"/>
                                                                                <w:right w:val="none" w:sz="0" w:space="0" w:color="auto"/>
                                                                              </w:divBdr>
                                                                              <w:divsChild>
                                                                                <w:div w:id="1068377863">
                                                                                  <w:marLeft w:val="0"/>
                                                                                  <w:marRight w:val="0"/>
                                                                                  <w:marTop w:val="0"/>
                                                                                  <w:marBottom w:val="0"/>
                                                                                  <w:divBdr>
                                                                                    <w:top w:val="none" w:sz="0" w:space="0" w:color="auto"/>
                                                                                    <w:left w:val="none" w:sz="0" w:space="0" w:color="auto"/>
                                                                                    <w:bottom w:val="none" w:sz="0" w:space="0" w:color="auto"/>
                                                                                    <w:right w:val="none" w:sz="0" w:space="0" w:color="auto"/>
                                                                                  </w:divBdr>
                                                                                </w:div>
                                                                                <w:div w:id="1391614030">
                                                                                  <w:marLeft w:val="0"/>
                                                                                  <w:marRight w:val="0"/>
                                                                                  <w:marTop w:val="0"/>
                                                                                  <w:marBottom w:val="0"/>
                                                                                  <w:divBdr>
                                                                                    <w:top w:val="none" w:sz="0" w:space="0" w:color="auto"/>
                                                                                    <w:left w:val="none" w:sz="0" w:space="0" w:color="auto"/>
                                                                                    <w:bottom w:val="none" w:sz="0" w:space="0" w:color="auto"/>
                                                                                    <w:right w:val="none" w:sz="0" w:space="0" w:color="auto"/>
                                                                                  </w:divBdr>
                                                                                </w:div>
                                                                              </w:divsChild>
                                                                            </w:div>
                                                                            <w:div w:id="1295790269">
                                                                              <w:marLeft w:val="0"/>
                                                                              <w:marRight w:val="0"/>
                                                                              <w:marTop w:val="0"/>
                                                                              <w:marBottom w:val="0"/>
                                                                              <w:divBdr>
                                                                                <w:top w:val="none" w:sz="0" w:space="0" w:color="auto"/>
                                                                                <w:left w:val="none" w:sz="0" w:space="0" w:color="auto"/>
                                                                                <w:bottom w:val="none" w:sz="0" w:space="0" w:color="auto"/>
                                                                                <w:right w:val="none" w:sz="0" w:space="0" w:color="auto"/>
                                                                              </w:divBdr>
                                                                              <w:divsChild>
                                                                                <w:div w:id="1554776960">
                                                                                  <w:marLeft w:val="0"/>
                                                                                  <w:marRight w:val="0"/>
                                                                                  <w:marTop w:val="0"/>
                                                                                  <w:marBottom w:val="0"/>
                                                                                  <w:divBdr>
                                                                                    <w:top w:val="none" w:sz="0" w:space="0" w:color="auto"/>
                                                                                    <w:left w:val="none" w:sz="0" w:space="0" w:color="auto"/>
                                                                                    <w:bottom w:val="none" w:sz="0" w:space="0" w:color="auto"/>
                                                                                    <w:right w:val="none" w:sz="0" w:space="0" w:color="auto"/>
                                                                                  </w:divBdr>
                                                                                </w:div>
                                                                                <w:div w:id="1605963148">
                                                                                  <w:marLeft w:val="0"/>
                                                                                  <w:marRight w:val="0"/>
                                                                                  <w:marTop w:val="0"/>
                                                                                  <w:marBottom w:val="0"/>
                                                                                  <w:divBdr>
                                                                                    <w:top w:val="none" w:sz="0" w:space="0" w:color="auto"/>
                                                                                    <w:left w:val="none" w:sz="0" w:space="0" w:color="auto"/>
                                                                                    <w:bottom w:val="none" w:sz="0" w:space="0" w:color="auto"/>
                                                                                    <w:right w:val="none" w:sz="0" w:space="0" w:color="auto"/>
                                                                                  </w:divBdr>
                                                                                </w:div>
                                                                              </w:divsChild>
                                                                            </w:div>
                                                                            <w:div w:id="1323195694">
                                                                              <w:marLeft w:val="0"/>
                                                                              <w:marRight w:val="0"/>
                                                                              <w:marTop w:val="0"/>
                                                                              <w:marBottom w:val="0"/>
                                                                              <w:divBdr>
                                                                                <w:top w:val="none" w:sz="0" w:space="0" w:color="auto"/>
                                                                                <w:left w:val="none" w:sz="0" w:space="0" w:color="auto"/>
                                                                                <w:bottom w:val="none" w:sz="0" w:space="0" w:color="auto"/>
                                                                                <w:right w:val="none" w:sz="0" w:space="0" w:color="auto"/>
                                                                              </w:divBdr>
                                                                              <w:divsChild>
                                                                                <w:div w:id="208147356">
                                                                                  <w:marLeft w:val="0"/>
                                                                                  <w:marRight w:val="0"/>
                                                                                  <w:marTop w:val="0"/>
                                                                                  <w:marBottom w:val="0"/>
                                                                                  <w:divBdr>
                                                                                    <w:top w:val="none" w:sz="0" w:space="0" w:color="auto"/>
                                                                                    <w:left w:val="none" w:sz="0" w:space="0" w:color="auto"/>
                                                                                    <w:bottom w:val="none" w:sz="0" w:space="0" w:color="auto"/>
                                                                                    <w:right w:val="none" w:sz="0" w:space="0" w:color="auto"/>
                                                                                  </w:divBdr>
                                                                                </w:div>
                                                                                <w:div w:id="827283466">
                                                                                  <w:marLeft w:val="0"/>
                                                                                  <w:marRight w:val="0"/>
                                                                                  <w:marTop w:val="0"/>
                                                                                  <w:marBottom w:val="0"/>
                                                                                  <w:divBdr>
                                                                                    <w:top w:val="none" w:sz="0" w:space="0" w:color="auto"/>
                                                                                    <w:left w:val="none" w:sz="0" w:space="0" w:color="auto"/>
                                                                                    <w:bottom w:val="none" w:sz="0" w:space="0" w:color="auto"/>
                                                                                    <w:right w:val="none" w:sz="0" w:space="0" w:color="auto"/>
                                                                                  </w:divBdr>
                                                                                </w:div>
                                                                              </w:divsChild>
                                                                            </w:div>
                                                                            <w:div w:id="1391923572">
                                                                              <w:marLeft w:val="0"/>
                                                                              <w:marRight w:val="0"/>
                                                                              <w:marTop w:val="0"/>
                                                                              <w:marBottom w:val="0"/>
                                                                              <w:divBdr>
                                                                                <w:top w:val="none" w:sz="0" w:space="0" w:color="auto"/>
                                                                                <w:left w:val="none" w:sz="0" w:space="0" w:color="auto"/>
                                                                                <w:bottom w:val="none" w:sz="0" w:space="0" w:color="auto"/>
                                                                                <w:right w:val="none" w:sz="0" w:space="0" w:color="auto"/>
                                                                              </w:divBdr>
                                                                              <w:divsChild>
                                                                                <w:div w:id="189880070">
                                                                                  <w:marLeft w:val="0"/>
                                                                                  <w:marRight w:val="0"/>
                                                                                  <w:marTop w:val="0"/>
                                                                                  <w:marBottom w:val="0"/>
                                                                                  <w:divBdr>
                                                                                    <w:top w:val="none" w:sz="0" w:space="0" w:color="auto"/>
                                                                                    <w:left w:val="none" w:sz="0" w:space="0" w:color="auto"/>
                                                                                    <w:bottom w:val="none" w:sz="0" w:space="0" w:color="auto"/>
                                                                                    <w:right w:val="none" w:sz="0" w:space="0" w:color="auto"/>
                                                                                  </w:divBdr>
                                                                                </w:div>
                                                                                <w:div w:id="647904572">
                                                                                  <w:marLeft w:val="0"/>
                                                                                  <w:marRight w:val="0"/>
                                                                                  <w:marTop w:val="0"/>
                                                                                  <w:marBottom w:val="0"/>
                                                                                  <w:divBdr>
                                                                                    <w:top w:val="none" w:sz="0" w:space="0" w:color="auto"/>
                                                                                    <w:left w:val="none" w:sz="0" w:space="0" w:color="auto"/>
                                                                                    <w:bottom w:val="none" w:sz="0" w:space="0" w:color="auto"/>
                                                                                    <w:right w:val="none" w:sz="0" w:space="0" w:color="auto"/>
                                                                                  </w:divBdr>
                                                                                </w:div>
                                                                              </w:divsChild>
                                                                            </w:div>
                                                                            <w:div w:id="1703938079">
                                                                              <w:marLeft w:val="0"/>
                                                                              <w:marRight w:val="0"/>
                                                                              <w:marTop w:val="0"/>
                                                                              <w:marBottom w:val="0"/>
                                                                              <w:divBdr>
                                                                                <w:top w:val="none" w:sz="0" w:space="0" w:color="auto"/>
                                                                                <w:left w:val="none" w:sz="0" w:space="0" w:color="auto"/>
                                                                                <w:bottom w:val="none" w:sz="0" w:space="0" w:color="auto"/>
                                                                                <w:right w:val="none" w:sz="0" w:space="0" w:color="auto"/>
                                                                              </w:divBdr>
                                                                              <w:divsChild>
                                                                                <w:div w:id="206913078">
                                                                                  <w:marLeft w:val="0"/>
                                                                                  <w:marRight w:val="0"/>
                                                                                  <w:marTop w:val="0"/>
                                                                                  <w:marBottom w:val="0"/>
                                                                                  <w:divBdr>
                                                                                    <w:top w:val="none" w:sz="0" w:space="0" w:color="auto"/>
                                                                                    <w:left w:val="none" w:sz="0" w:space="0" w:color="auto"/>
                                                                                    <w:bottom w:val="none" w:sz="0" w:space="0" w:color="auto"/>
                                                                                    <w:right w:val="none" w:sz="0" w:space="0" w:color="auto"/>
                                                                                  </w:divBdr>
                                                                                </w:div>
                                                                                <w:div w:id="1052727595">
                                                                                  <w:marLeft w:val="0"/>
                                                                                  <w:marRight w:val="0"/>
                                                                                  <w:marTop w:val="0"/>
                                                                                  <w:marBottom w:val="0"/>
                                                                                  <w:divBdr>
                                                                                    <w:top w:val="none" w:sz="0" w:space="0" w:color="auto"/>
                                                                                    <w:left w:val="none" w:sz="0" w:space="0" w:color="auto"/>
                                                                                    <w:bottom w:val="none" w:sz="0" w:space="0" w:color="auto"/>
                                                                                    <w:right w:val="none" w:sz="0" w:space="0" w:color="auto"/>
                                                                                  </w:divBdr>
                                                                                </w:div>
                                                                              </w:divsChild>
                                                                            </w:div>
                                                                            <w:div w:id="1715612900">
                                                                              <w:marLeft w:val="0"/>
                                                                              <w:marRight w:val="0"/>
                                                                              <w:marTop w:val="0"/>
                                                                              <w:marBottom w:val="0"/>
                                                                              <w:divBdr>
                                                                                <w:top w:val="none" w:sz="0" w:space="0" w:color="auto"/>
                                                                                <w:left w:val="none" w:sz="0" w:space="0" w:color="auto"/>
                                                                                <w:bottom w:val="none" w:sz="0" w:space="0" w:color="auto"/>
                                                                                <w:right w:val="none" w:sz="0" w:space="0" w:color="auto"/>
                                                                              </w:divBdr>
                                                                              <w:divsChild>
                                                                                <w:div w:id="486020957">
                                                                                  <w:marLeft w:val="0"/>
                                                                                  <w:marRight w:val="0"/>
                                                                                  <w:marTop w:val="0"/>
                                                                                  <w:marBottom w:val="0"/>
                                                                                  <w:divBdr>
                                                                                    <w:top w:val="none" w:sz="0" w:space="0" w:color="auto"/>
                                                                                    <w:left w:val="none" w:sz="0" w:space="0" w:color="auto"/>
                                                                                    <w:bottom w:val="none" w:sz="0" w:space="0" w:color="auto"/>
                                                                                    <w:right w:val="none" w:sz="0" w:space="0" w:color="auto"/>
                                                                                  </w:divBdr>
                                                                                </w:div>
                                                                                <w:div w:id="1427116985">
                                                                                  <w:marLeft w:val="0"/>
                                                                                  <w:marRight w:val="0"/>
                                                                                  <w:marTop w:val="0"/>
                                                                                  <w:marBottom w:val="0"/>
                                                                                  <w:divBdr>
                                                                                    <w:top w:val="none" w:sz="0" w:space="0" w:color="auto"/>
                                                                                    <w:left w:val="none" w:sz="0" w:space="0" w:color="auto"/>
                                                                                    <w:bottom w:val="none" w:sz="0" w:space="0" w:color="auto"/>
                                                                                    <w:right w:val="none" w:sz="0" w:space="0" w:color="auto"/>
                                                                                  </w:divBdr>
                                                                                </w:div>
                                                                              </w:divsChild>
                                                                            </w:div>
                                                                            <w:div w:id="1772430617">
                                                                              <w:marLeft w:val="0"/>
                                                                              <w:marRight w:val="0"/>
                                                                              <w:marTop w:val="0"/>
                                                                              <w:marBottom w:val="0"/>
                                                                              <w:divBdr>
                                                                                <w:top w:val="none" w:sz="0" w:space="0" w:color="auto"/>
                                                                                <w:left w:val="none" w:sz="0" w:space="0" w:color="auto"/>
                                                                                <w:bottom w:val="none" w:sz="0" w:space="0" w:color="auto"/>
                                                                                <w:right w:val="none" w:sz="0" w:space="0" w:color="auto"/>
                                                                              </w:divBdr>
                                                                              <w:divsChild>
                                                                                <w:div w:id="622154674">
                                                                                  <w:marLeft w:val="0"/>
                                                                                  <w:marRight w:val="0"/>
                                                                                  <w:marTop w:val="0"/>
                                                                                  <w:marBottom w:val="0"/>
                                                                                  <w:divBdr>
                                                                                    <w:top w:val="none" w:sz="0" w:space="0" w:color="auto"/>
                                                                                    <w:left w:val="none" w:sz="0" w:space="0" w:color="auto"/>
                                                                                    <w:bottom w:val="none" w:sz="0" w:space="0" w:color="auto"/>
                                                                                    <w:right w:val="none" w:sz="0" w:space="0" w:color="auto"/>
                                                                                  </w:divBdr>
                                                                                </w:div>
                                                                                <w:div w:id="963538079">
                                                                                  <w:marLeft w:val="0"/>
                                                                                  <w:marRight w:val="0"/>
                                                                                  <w:marTop w:val="0"/>
                                                                                  <w:marBottom w:val="0"/>
                                                                                  <w:divBdr>
                                                                                    <w:top w:val="none" w:sz="0" w:space="0" w:color="auto"/>
                                                                                    <w:left w:val="none" w:sz="0" w:space="0" w:color="auto"/>
                                                                                    <w:bottom w:val="none" w:sz="0" w:space="0" w:color="auto"/>
                                                                                    <w:right w:val="none" w:sz="0" w:space="0" w:color="auto"/>
                                                                                  </w:divBdr>
                                                                                </w:div>
                                                                              </w:divsChild>
                                                                            </w:div>
                                                                            <w:div w:id="1868328873">
                                                                              <w:marLeft w:val="0"/>
                                                                              <w:marRight w:val="0"/>
                                                                              <w:marTop w:val="0"/>
                                                                              <w:marBottom w:val="0"/>
                                                                              <w:divBdr>
                                                                                <w:top w:val="none" w:sz="0" w:space="0" w:color="auto"/>
                                                                                <w:left w:val="none" w:sz="0" w:space="0" w:color="auto"/>
                                                                                <w:bottom w:val="none" w:sz="0" w:space="0" w:color="auto"/>
                                                                                <w:right w:val="none" w:sz="0" w:space="0" w:color="auto"/>
                                                                              </w:divBdr>
                                                                              <w:divsChild>
                                                                                <w:div w:id="300620027">
                                                                                  <w:marLeft w:val="0"/>
                                                                                  <w:marRight w:val="0"/>
                                                                                  <w:marTop w:val="0"/>
                                                                                  <w:marBottom w:val="0"/>
                                                                                  <w:divBdr>
                                                                                    <w:top w:val="none" w:sz="0" w:space="0" w:color="auto"/>
                                                                                    <w:left w:val="none" w:sz="0" w:space="0" w:color="auto"/>
                                                                                    <w:bottom w:val="none" w:sz="0" w:space="0" w:color="auto"/>
                                                                                    <w:right w:val="none" w:sz="0" w:space="0" w:color="auto"/>
                                                                                  </w:divBdr>
                                                                                </w:div>
                                                                                <w:div w:id="504396482">
                                                                                  <w:marLeft w:val="0"/>
                                                                                  <w:marRight w:val="0"/>
                                                                                  <w:marTop w:val="0"/>
                                                                                  <w:marBottom w:val="0"/>
                                                                                  <w:divBdr>
                                                                                    <w:top w:val="none" w:sz="0" w:space="0" w:color="auto"/>
                                                                                    <w:left w:val="none" w:sz="0" w:space="0" w:color="auto"/>
                                                                                    <w:bottom w:val="none" w:sz="0" w:space="0" w:color="auto"/>
                                                                                    <w:right w:val="none" w:sz="0" w:space="0" w:color="auto"/>
                                                                                  </w:divBdr>
                                                                                </w:div>
                                                                              </w:divsChild>
                                                                            </w:div>
                                                                            <w:div w:id="1875380859">
                                                                              <w:marLeft w:val="0"/>
                                                                              <w:marRight w:val="0"/>
                                                                              <w:marTop w:val="0"/>
                                                                              <w:marBottom w:val="0"/>
                                                                              <w:divBdr>
                                                                                <w:top w:val="none" w:sz="0" w:space="0" w:color="auto"/>
                                                                                <w:left w:val="none" w:sz="0" w:space="0" w:color="auto"/>
                                                                                <w:bottom w:val="none" w:sz="0" w:space="0" w:color="auto"/>
                                                                                <w:right w:val="none" w:sz="0" w:space="0" w:color="auto"/>
                                                                              </w:divBdr>
                                                                              <w:divsChild>
                                                                                <w:div w:id="396444278">
                                                                                  <w:marLeft w:val="0"/>
                                                                                  <w:marRight w:val="0"/>
                                                                                  <w:marTop w:val="0"/>
                                                                                  <w:marBottom w:val="0"/>
                                                                                  <w:divBdr>
                                                                                    <w:top w:val="none" w:sz="0" w:space="0" w:color="auto"/>
                                                                                    <w:left w:val="none" w:sz="0" w:space="0" w:color="auto"/>
                                                                                    <w:bottom w:val="none" w:sz="0" w:space="0" w:color="auto"/>
                                                                                    <w:right w:val="none" w:sz="0" w:space="0" w:color="auto"/>
                                                                                  </w:divBdr>
                                                                                </w:div>
                                                                                <w:div w:id="1388721792">
                                                                                  <w:marLeft w:val="0"/>
                                                                                  <w:marRight w:val="0"/>
                                                                                  <w:marTop w:val="0"/>
                                                                                  <w:marBottom w:val="0"/>
                                                                                  <w:divBdr>
                                                                                    <w:top w:val="none" w:sz="0" w:space="0" w:color="auto"/>
                                                                                    <w:left w:val="none" w:sz="0" w:space="0" w:color="auto"/>
                                                                                    <w:bottom w:val="none" w:sz="0" w:space="0" w:color="auto"/>
                                                                                    <w:right w:val="none" w:sz="0" w:space="0" w:color="auto"/>
                                                                                  </w:divBdr>
                                                                                </w:div>
                                                                              </w:divsChild>
                                                                            </w:div>
                                                                            <w:div w:id="1886526328">
                                                                              <w:marLeft w:val="0"/>
                                                                              <w:marRight w:val="0"/>
                                                                              <w:marTop w:val="0"/>
                                                                              <w:marBottom w:val="0"/>
                                                                              <w:divBdr>
                                                                                <w:top w:val="none" w:sz="0" w:space="0" w:color="auto"/>
                                                                                <w:left w:val="none" w:sz="0" w:space="0" w:color="auto"/>
                                                                                <w:bottom w:val="none" w:sz="0" w:space="0" w:color="auto"/>
                                                                                <w:right w:val="none" w:sz="0" w:space="0" w:color="auto"/>
                                                                              </w:divBdr>
                                                                              <w:divsChild>
                                                                                <w:div w:id="1454322994">
                                                                                  <w:marLeft w:val="0"/>
                                                                                  <w:marRight w:val="0"/>
                                                                                  <w:marTop w:val="0"/>
                                                                                  <w:marBottom w:val="0"/>
                                                                                  <w:divBdr>
                                                                                    <w:top w:val="none" w:sz="0" w:space="0" w:color="auto"/>
                                                                                    <w:left w:val="none" w:sz="0" w:space="0" w:color="auto"/>
                                                                                    <w:bottom w:val="none" w:sz="0" w:space="0" w:color="auto"/>
                                                                                    <w:right w:val="none" w:sz="0" w:space="0" w:color="auto"/>
                                                                                  </w:divBdr>
                                                                                </w:div>
                                                                                <w:div w:id="1579552695">
                                                                                  <w:marLeft w:val="0"/>
                                                                                  <w:marRight w:val="0"/>
                                                                                  <w:marTop w:val="0"/>
                                                                                  <w:marBottom w:val="0"/>
                                                                                  <w:divBdr>
                                                                                    <w:top w:val="none" w:sz="0" w:space="0" w:color="auto"/>
                                                                                    <w:left w:val="none" w:sz="0" w:space="0" w:color="auto"/>
                                                                                    <w:bottom w:val="none" w:sz="0" w:space="0" w:color="auto"/>
                                                                                    <w:right w:val="none" w:sz="0" w:space="0" w:color="auto"/>
                                                                                  </w:divBdr>
                                                                                </w:div>
                                                                              </w:divsChild>
                                                                            </w:div>
                                                                            <w:div w:id="1939487175">
                                                                              <w:marLeft w:val="0"/>
                                                                              <w:marRight w:val="0"/>
                                                                              <w:marTop w:val="0"/>
                                                                              <w:marBottom w:val="0"/>
                                                                              <w:divBdr>
                                                                                <w:top w:val="none" w:sz="0" w:space="0" w:color="auto"/>
                                                                                <w:left w:val="none" w:sz="0" w:space="0" w:color="auto"/>
                                                                                <w:bottom w:val="none" w:sz="0" w:space="0" w:color="auto"/>
                                                                                <w:right w:val="none" w:sz="0" w:space="0" w:color="auto"/>
                                                                              </w:divBdr>
                                                                              <w:divsChild>
                                                                                <w:div w:id="966622766">
                                                                                  <w:marLeft w:val="0"/>
                                                                                  <w:marRight w:val="0"/>
                                                                                  <w:marTop w:val="0"/>
                                                                                  <w:marBottom w:val="0"/>
                                                                                  <w:divBdr>
                                                                                    <w:top w:val="none" w:sz="0" w:space="0" w:color="auto"/>
                                                                                    <w:left w:val="none" w:sz="0" w:space="0" w:color="auto"/>
                                                                                    <w:bottom w:val="none" w:sz="0" w:space="0" w:color="auto"/>
                                                                                    <w:right w:val="none" w:sz="0" w:space="0" w:color="auto"/>
                                                                                  </w:divBdr>
                                                                                </w:div>
                                                                                <w:div w:id="1329676612">
                                                                                  <w:marLeft w:val="0"/>
                                                                                  <w:marRight w:val="0"/>
                                                                                  <w:marTop w:val="0"/>
                                                                                  <w:marBottom w:val="0"/>
                                                                                  <w:divBdr>
                                                                                    <w:top w:val="none" w:sz="0" w:space="0" w:color="auto"/>
                                                                                    <w:left w:val="none" w:sz="0" w:space="0" w:color="auto"/>
                                                                                    <w:bottom w:val="none" w:sz="0" w:space="0" w:color="auto"/>
                                                                                    <w:right w:val="none" w:sz="0" w:space="0" w:color="auto"/>
                                                                                  </w:divBdr>
                                                                                </w:div>
                                                                              </w:divsChild>
                                                                            </w:div>
                                                                            <w:div w:id="1945073582">
                                                                              <w:marLeft w:val="0"/>
                                                                              <w:marRight w:val="0"/>
                                                                              <w:marTop w:val="0"/>
                                                                              <w:marBottom w:val="0"/>
                                                                              <w:divBdr>
                                                                                <w:top w:val="none" w:sz="0" w:space="0" w:color="auto"/>
                                                                                <w:left w:val="none" w:sz="0" w:space="0" w:color="auto"/>
                                                                                <w:bottom w:val="none" w:sz="0" w:space="0" w:color="auto"/>
                                                                                <w:right w:val="none" w:sz="0" w:space="0" w:color="auto"/>
                                                                              </w:divBdr>
                                                                              <w:divsChild>
                                                                                <w:div w:id="1011568445">
                                                                                  <w:marLeft w:val="0"/>
                                                                                  <w:marRight w:val="0"/>
                                                                                  <w:marTop w:val="0"/>
                                                                                  <w:marBottom w:val="0"/>
                                                                                  <w:divBdr>
                                                                                    <w:top w:val="none" w:sz="0" w:space="0" w:color="auto"/>
                                                                                    <w:left w:val="none" w:sz="0" w:space="0" w:color="auto"/>
                                                                                    <w:bottom w:val="none" w:sz="0" w:space="0" w:color="auto"/>
                                                                                    <w:right w:val="none" w:sz="0" w:space="0" w:color="auto"/>
                                                                                  </w:divBdr>
                                                                                </w:div>
                                                                                <w:div w:id="1909534868">
                                                                                  <w:marLeft w:val="0"/>
                                                                                  <w:marRight w:val="0"/>
                                                                                  <w:marTop w:val="0"/>
                                                                                  <w:marBottom w:val="0"/>
                                                                                  <w:divBdr>
                                                                                    <w:top w:val="none" w:sz="0" w:space="0" w:color="auto"/>
                                                                                    <w:left w:val="none" w:sz="0" w:space="0" w:color="auto"/>
                                                                                    <w:bottom w:val="none" w:sz="0" w:space="0" w:color="auto"/>
                                                                                    <w:right w:val="none" w:sz="0" w:space="0" w:color="auto"/>
                                                                                  </w:divBdr>
                                                                                </w:div>
                                                                              </w:divsChild>
                                                                            </w:div>
                                                                            <w:div w:id="1973562447">
                                                                              <w:marLeft w:val="0"/>
                                                                              <w:marRight w:val="0"/>
                                                                              <w:marTop w:val="0"/>
                                                                              <w:marBottom w:val="0"/>
                                                                              <w:divBdr>
                                                                                <w:top w:val="none" w:sz="0" w:space="0" w:color="auto"/>
                                                                                <w:left w:val="none" w:sz="0" w:space="0" w:color="auto"/>
                                                                                <w:bottom w:val="none" w:sz="0" w:space="0" w:color="auto"/>
                                                                                <w:right w:val="none" w:sz="0" w:space="0" w:color="auto"/>
                                                                              </w:divBdr>
                                                                              <w:divsChild>
                                                                                <w:div w:id="479231483">
                                                                                  <w:marLeft w:val="0"/>
                                                                                  <w:marRight w:val="0"/>
                                                                                  <w:marTop w:val="0"/>
                                                                                  <w:marBottom w:val="0"/>
                                                                                  <w:divBdr>
                                                                                    <w:top w:val="none" w:sz="0" w:space="0" w:color="auto"/>
                                                                                    <w:left w:val="none" w:sz="0" w:space="0" w:color="auto"/>
                                                                                    <w:bottom w:val="none" w:sz="0" w:space="0" w:color="auto"/>
                                                                                    <w:right w:val="none" w:sz="0" w:space="0" w:color="auto"/>
                                                                                  </w:divBdr>
                                                                                </w:div>
                                                                                <w:div w:id="897664568">
                                                                                  <w:marLeft w:val="0"/>
                                                                                  <w:marRight w:val="0"/>
                                                                                  <w:marTop w:val="0"/>
                                                                                  <w:marBottom w:val="0"/>
                                                                                  <w:divBdr>
                                                                                    <w:top w:val="none" w:sz="0" w:space="0" w:color="auto"/>
                                                                                    <w:left w:val="none" w:sz="0" w:space="0" w:color="auto"/>
                                                                                    <w:bottom w:val="none" w:sz="0" w:space="0" w:color="auto"/>
                                                                                    <w:right w:val="none" w:sz="0" w:space="0" w:color="auto"/>
                                                                                  </w:divBdr>
                                                                                </w:div>
                                                                              </w:divsChild>
                                                                            </w:div>
                                                                            <w:div w:id="2088916879">
                                                                              <w:marLeft w:val="0"/>
                                                                              <w:marRight w:val="0"/>
                                                                              <w:marTop w:val="0"/>
                                                                              <w:marBottom w:val="0"/>
                                                                              <w:divBdr>
                                                                                <w:top w:val="none" w:sz="0" w:space="0" w:color="auto"/>
                                                                                <w:left w:val="none" w:sz="0" w:space="0" w:color="auto"/>
                                                                                <w:bottom w:val="none" w:sz="0" w:space="0" w:color="auto"/>
                                                                                <w:right w:val="none" w:sz="0" w:space="0" w:color="auto"/>
                                                                              </w:divBdr>
                                                                              <w:divsChild>
                                                                                <w:div w:id="1186599737">
                                                                                  <w:marLeft w:val="0"/>
                                                                                  <w:marRight w:val="0"/>
                                                                                  <w:marTop w:val="0"/>
                                                                                  <w:marBottom w:val="0"/>
                                                                                  <w:divBdr>
                                                                                    <w:top w:val="none" w:sz="0" w:space="0" w:color="auto"/>
                                                                                    <w:left w:val="none" w:sz="0" w:space="0" w:color="auto"/>
                                                                                    <w:bottom w:val="none" w:sz="0" w:space="0" w:color="auto"/>
                                                                                    <w:right w:val="none" w:sz="0" w:space="0" w:color="auto"/>
                                                                                  </w:divBdr>
                                                                                </w:div>
                                                                                <w:div w:id="1284769858">
                                                                                  <w:marLeft w:val="0"/>
                                                                                  <w:marRight w:val="0"/>
                                                                                  <w:marTop w:val="0"/>
                                                                                  <w:marBottom w:val="0"/>
                                                                                  <w:divBdr>
                                                                                    <w:top w:val="none" w:sz="0" w:space="0" w:color="auto"/>
                                                                                    <w:left w:val="none" w:sz="0" w:space="0" w:color="auto"/>
                                                                                    <w:bottom w:val="none" w:sz="0" w:space="0" w:color="auto"/>
                                                                                    <w:right w:val="none" w:sz="0" w:space="0" w:color="auto"/>
                                                                                  </w:divBdr>
                                                                                </w:div>
                                                                              </w:divsChild>
                                                                            </w:div>
                                                                            <w:div w:id="2091803829">
                                                                              <w:marLeft w:val="0"/>
                                                                              <w:marRight w:val="0"/>
                                                                              <w:marTop w:val="0"/>
                                                                              <w:marBottom w:val="0"/>
                                                                              <w:divBdr>
                                                                                <w:top w:val="none" w:sz="0" w:space="0" w:color="auto"/>
                                                                                <w:left w:val="none" w:sz="0" w:space="0" w:color="auto"/>
                                                                                <w:bottom w:val="none" w:sz="0" w:space="0" w:color="auto"/>
                                                                                <w:right w:val="none" w:sz="0" w:space="0" w:color="auto"/>
                                                                              </w:divBdr>
                                                                              <w:divsChild>
                                                                                <w:div w:id="973556880">
                                                                                  <w:marLeft w:val="0"/>
                                                                                  <w:marRight w:val="0"/>
                                                                                  <w:marTop w:val="0"/>
                                                                                  <w:marBottom w:val="0"/>
                                                                                  <w:divBdr>
                                                                                    <w:top w:val="none" w:sz="0" w:space="0" w:color="auto"/>
                                                                                    <w:left w:val="none" w:sz="0" w:space="0" w:color="auto"/>
                                                                                    <w:bottom w:val="none" w:sz="0" w:space="0" w:color="auto"/>
                                                                                    <w:right w:val="none" w:sz="0" w:space="0" w:color="auto"/>
                                                                                  </w:divBdr>
                                                                                </w:div>
                                                                                <w:div w:id="1453134309">
                                                                                  <w:marLeft w:val="0"/>
                                                                                  <w:marRight w:val="0"/>
                                                                                  <w:marTop w:val="0"/>
                                                                                  <w:marBottom w:val="0"/>
                                                                                  <w:divBdr>
                                                                                    <w:top w:val="none" w:sz="0" w:space="0" w:color="auto"/>
                                                                                    <w:left w:val="none" w:sz="0" w:space="0" w:color="auto"/>
                                                                                    <w:bottom w:val="none" w:sz="0" w:space="0" w:color="auto"/>
                                                                                    <w:right w:val="none" w:sz="0" w:space="0" w:color="auto"/>
                                                                                  </w:divBdr>
                                                                                </w:div>
                                                                              </w:divsChild>
                                                                            </w:div>
                                                                            <w:div w:id="2102529519">
                                                                              <w:marLeft w:val="0"/>
                                                                              <w:marRight w:val="0"/>
                                                                              <w:marTop w:val="0"/>
                                                                              <w:marBottom w:val="0"/>
                                                                              <w:divBdr>
                                                                                <w:top w:val="none" w:sz="0" w:space="0" w:color="auto"/>
                                                                                <w:left w:val="none" w:sz="0" w:space="0" w:color="auto"/>
                                                                                <w:bottom w:val="none" w:sz="0" w:space="0" w:color="auto"/>
                                                                                <w:right w:val="none" w:sz="0" w:space="0" w:color="auto"/>
                                                                              </w:divBdr>
                                                                              <w:divsChild>
                                                                                <w:div w:id="583299994">
                                                                                  <w:marLeft w:val="0"/>
                                                                                  <w:marRight w:val="0"/>
                                                                                  <w:marTop w:val="0"/>
                                                                                  <w:marBottom w:val="0"/>
                                                                                  <w:divBdr>
                                                                                    <w:top w:val="none" w:sz="0" w:space="0" w:color="auto"/>
                                                                                    <w:left w:val="none" w:sz="0" w:space="0" w:color="auto"/>
                                                                                    <w:bottom w:val="none" w:sz="0" w:space="0" w:color="auto"/>
                                                                                    <w:right w:val="none" w:sz="0" w:space="0" w:color="auto"/>
                                                                                  </w:divBdr>
                                                                                </w:div>
                                                                                <w:div w:id="1189954696">
                                                                                  <w:marLeft w:val="0"/>
                                                                                  <w:marRight w:val="0"/>
                                                                                  <w:marTop w:val="0"/>
                                                                                  <w:marBottom w:val="0"/>
                                                                                  <w:divBdr>
                                                                                    <w:top w:val="none" w:sz="0" w:space="0" w:color="auto"/>
                                                                                    <w:left w:val="none" w:sz="0" w:space="0" w:color="auto"/>
                                                                                    <w:bottom w:val="none" w:sz="0" w:space="0" w:color="auto"/>
                                                                                    <w:right w:val="none" w:sz="0" w:space="0" w:color="auto"/>
                                                                                  </w:divBdr>
                                                                                </w:div>
                                                                              </w:divsChild>
                                                                            </w:div>
                                                                            <w:div w:id="2120906423">
                                                                              <w:marLeft w:val="0"/>
                                                                              <w:marRight w:val="0"/>
                                                                              <w:marTop w:val="0"/>
                                                                              <w:marBottom w:val="0"/>
                                                                              <w:divBdr>
                                                                                <w:top w:val="none" w:sz="0" w:space="0" w:color="auto"/>
                                                                                <w:left w:val="none" w:sz="0" w:space="0" w:color="auto"/>
                                                                                <w:bottom w:val="none" w:sz="0" w:space="0" w:color="auto"/>
                                                                                <w:right w:val="none" w:sz="0" w:space="0" w:color="auto"/>
                                                                              </w:divBdr>
                                                                              <w:divsChild>
                                                                                <w:div w:id="24134004">
                                                                                  <w:marLeft w:val="0"/>
                                                                                  <w:marRight w:val="0"/>
                                                                                  <w:marTop w:val="0"/>
                                                                                  <w:marBottom w:val="0"/>
                                                                                  <w:divBdr>
                                                                                    <w:top w:val="none" w:sz="0" w:space="0" w:color="auto"/>
                                                                                    <w:left w:val="none" w:sz="0" w:space="0" w:color="auto"/>
                                                                                    <w:bottom w:val="none" w:sz="0" w:space="0" w:color="auto"/>
                                                                                    <w:right w:val="none" w:sz="0" w:space="0" w:color="auto"/>
                                                                                  </w:divBdr>
                                                                                </w:div>
                                                                                <w:div w:id="309142794">
                                                                                  <w:marLeft w:val="0"/>
                                                                                  <w:marRight w:val="0"/>
                                                                                  <w:marTop w:val="0"/>
                                                                                  <w:marBottom w:val="0"/>
                                                                                  <w:divBdr>
                                                                                    <w:top w:val="none" w:sz="0" w:space="0" w:color="auto"/>
                                                                                    <w:left w:val="none" w:sz="0" w:space="0" w:color="auto"/>
                                                                                    <w:bottom w:val="none" w:sz="0" w:space="0" w:color="auto"/>
                                                                                    <w:right w:val="none" w:sz="0" w:space="0" w:color="auto"/>
                                                                                  </w:divBdr>
                                                                                </w:div>
                                                                              </w:divsChild>
                                                                            </w:div>
                                                                            <w:div w:id="2140027095">
                                                                              <w:marLeft w:val="0"/>
                                                                              <w:marRight w:val="0"/>
                                                                              <w:marTop w:val="0"/>
                                                                              <w:marBottom w:val="0"/>
                                                                              <w:divBdr>
                                                                                <w:top w:val="none" w:sz="0" w:space="0" w:color="auto"/>
                                                                                <w:left w:val="none" w:sz="0" w:space="0" w:color="auto"/>
                                                                                <w:bottom w:val="none" w:sz="0" w:space="0" w:color="auto"/>
                                                                                <w:right w:val="none" w:sz="0" w:space="0" w:color="auto"/>
                                                                              </w:divBdr>
                                                                              <w:divsChild>
                                                                                <w:div w:id="430978659">
                                                                                  <w:marLeft w:val="0"/>
                                                                                  <w:marRight w:val="0"/>
                                                                                  <w:marTop w:val="0"/>
                                                                                  <w:marBottom w:val="0"/>
                                                                                  <w:divBdr>
                                                                                    <w:top w:val="none" w:sz="0" w:space="0" w:color="auto"/>
                                                                                    <w:left w:val="none" w:sz="0" w:space="0" w:color="auto"/>
                                                                                    <w:bottom w:val="none" w:sz="0" w:space="0" w:color="auto"/>
                                                                                    <w:right w:val="none" w:sz="0" w:space="0" w:color="auto"/>
                                                                                  </w:divBdr>
                                                                                </w:div>
                                                                                <w:div w:id="20859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582287">
      <w:bodyDiv w:val="1"/>
      <w:marLeft w:val="0"/>
      <w:marRight w:val="0"/>
      <w:marTop w:val="0"/>
      <w:marBottom w:val="0"/>
      <w:divBdr>
        <w:top w:val="none" w:sz="0" w:space="0" w:color="auto"/>
        <w:left w:val="none" w:sz="0" w:space="0" w:color="auto"/>
        <w:bottom w:val="none" w:sz="0" w:space="0" w:color="auto"/>
        <w:right w:val="none" w:sz="0" w:space="0" w:color="auto"/>
      </w:divBdr>
    </w:div>
    <w:div w:id="635333859">
      <w:bodyDiv w:val="1"/>
      <w:marLeft w:val="0"/>
      <w:marRight w:val="0"/>
      <w:marTop w:val="0"/>
      <w:marBottom w:val="0"/>
      <w:divBdr>
        <w:top w:val="none" w:sz="0" w:space="0" w:color="auto"/>
        <w:left w:val="none" w:sz="0" w:space="0" w:color="auto"/>
        <w:bottom w:val="none" w:sz="0" w:space="0" w:color="auto"/>
        <w:right w:val="none" w:sz="0" w:space="0" w:color="auto"/>
      </w:divBdr>
    </w:div>
    <w:div w:id="688871879">
      <w:bodyDiv w:val="1"/>
      <w:marLeft w:val="0"/>
      <w:marRight w:val="0"/>
      <w:marTop w:val="0"/>
      <w:marBottom w:val="0"/>
      <w:divBdr>
        <w:top w:val="none" w:sz="0" w:space="0" w:color="auto"/>
        <w:left w:val="none" w:sz="0" w:space="0" w:color="auto"/>
        <w:bottom w:val="none" w:sz="0" w:space="0" w:color="auto"/>
        <w:right w:val="none" w:sz="0" w:space="0" w:color="auto"/>
      </w:divBdr>
    </w:div>
    <w:div w:id="851722555">
      <w:bodyDiv w:val="1"/>
      <w:marLeft w:val="0"/>
      <w:marRight w:val="0"/>
      <w:marTop w:val="0"/>
      <w:marBottom w:val="0"/>
      <w:divBdr>
        <w:top w:val="none" w:sz="0" w:space="0" w:color="auto"/>
        <w:left w:val="none" w:sz="0" w:space="0" w:color="auto"/>
        <w:bottom w:val="none" w:sz="0" w:space="0" w:color="auto"/>
        <w:right w:val="none" w:sz="0" w:space="0" w:color="auto"/>
      </w:divBdr>
      <w:divsChild>
        <w:div w:id="1261794998">
          <w:marLeft w:val="0"/>
          <w:marRight w:val="0"/>
          <w:marTop w:val="0"/>
          <w:marBottom w:val="0"/>
          <w:divBdr>
            <w:top w:val="none" w:sz="0" w:space="0" w:color="auto"/>
            <w:left w:val="none" w:sz="0" w:space="0" w:color="auto"/>
            <w:bottom w:val="none" w:sz="0" w:space="0" w:color="auto"/>
            <w:right w:val="none" w:sz="0" w:space="0" w:color="auto"/>
          </w:divBdr>
          <w:divsChild>
            <w:div w:id="1258294848">
              <w:marLeft w:val="0"/>
              <w:marRight w:val="0"/>
              <w:marTop w:val="0"/>
              <w:marBottom w:val="0"/>
              <w:divBdr>
                <w:top w:val="none" w:sz="0" w:space="0" w:color="auto"/>
                <w:left w:val="none" w:sz="0" w:space="0" w:color="auto"/>
                <w:bottom w:val="none" w:sz="0" w:space="0" w:color="auto"/>
                <w:right w:val="none" w:sz="0" w:space="0" w:color="auto"/>
              </w:divBdr>
              <w:divsChild>
                <w:div w:id="9614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2698">
          <w:marLeft w:val="0"/>
          <w:marRight w:val="0"/>
          <w:marTop w:val="0"/>
          <w:marBottom w:val="0"/>
          <w:divBdr>
            <w:top w:val="none" w:sz="0" w:space="0" w:color="auto"/>
            <w:left w:val="none" w:sz="0" w:space="0" w:color="auto"/>
            <w:bottom w:val="none" w:sz="0" w:space="0" w:color="auto"/>
            <w:right w:val="none" w:sz="0" w:space="0" w:color="auto"/>
          </w:divBdr>
        </w:div>
      </w:divsChild>
    </w:div>
    <w:div w:id="1289237604">
      <w:bodyDiv w:val="1"/>
      <w:marLeft w:val="0"/>
      <w:marRight w:val="0"/>
      <w:marTop w:val="0"/>
      <w:marBottom w:val="0"/>
      <w:divBdr>
        <w:top w:val="none" w:sz="0" w:space="0" w:color="auto"/>
        <w:left w:val="none" w:sz="0" w:space="0" w:color="auto"/>
        <w:bottom w:val="none" w:sz="0" w:space="0" w:color="auto"/>
        <w:right w:val="none" w:sz="0" w:space="0" w:color="auto"/>
      </w:divBdr>
    </w:div>
    <w:div w:id="1307279073">
      <w:bodyDiv w:val="1"/>
      <w:marLeft w:val="0"/>
      <w:marRight w:val="0"/>
      <w:marTop w:val="0"/>
      <w:marBottom w:val="0"/>
      <w:divBdr>
        <w:top w:val="none" w:sz="0" w:space="0" w:color="auto"/>
        <w:left w:val="none" w:sz="0" w:space="0" w:color="auto"/>
        <w:bottom w:val="none" w:sz="0" w:space="0" w:color="auto"/>
        <w:right w:val="none" w:sz="0" w:space="0" w:color="auto"/>
      </w:divBdr>
    </w:div>
    <w:div w:id="1308052238">
      <w:bodyDiv w:val="1"/>
      <w:marLeft w:val="0"/>
      <w:marRight w:val="0"/>
      <w:marTop w:val="0"/>
      <w:marBottom w:val="0"/>
      <w:divBdr>
        <w:top w:val="none" w:sz="0" w:space="0" w:color="auto"/>
        <w:left w:val="none" w:sz="0" w:space="0" w:color="auto"/>
        <w:bottom w:val="none" w:sz="0" w:space="0" w:color="auto"/>
        <w:right w:val="none" w:sz="0" w:space="0" w:color="auto"/>
      </w:divBdr>
      <w:divsChild>
        <w:div w:id="1249388283">
          <w:marLeft w:val="0"/>
          <w:marRight w:val="0"/>
          <w:marTop w:val="0"/>
          <w:marBottom w:val="0"/>
          <w:divBdr>
            <w:top w:val="none" w:sz="0" w:space="0" w:color="auto"/>
            <w:left w:val="none" w:sz="0" w:space="0" w:color="auto"/>
            <w:bottom w:val="none" w:sz="0" w:space="0" w:color="auto"/>
            <w:right w:val="none" w:sz="0" w:space="0" w:color="auto"/>
          </w:divBdr>
          <w:divsChild>
            <w:div w:id="1716150768">
              <w:marLeft w:val="0"/>
              <w:marRight w:val="0"/>
              <w:marTop w:val="0"/>
              <w:marBottom w:val="0"/>
              <w:divBdr>
                <w:top w:val="none" w:sz="0" w:space="0" w:color="auto"/>
                <w:left w:val="none" w:sz="0" w:space="0" w:color="auto"/>
                <w:bottom w:val="none" w:sz="0" w:space="0" w:color="auto"/>
                <w:right w:val="none" w:sz="0" w:space="0" w:color="auto"/>
              </w:divBdr>
              <w:divsChild>
                <w:div w:id="1832255654">
                  <w:marLeft w:val="0"/>
                  <w:marRight w:val="0"/>
                  <w:marTop w:val="0"/>
                  <w:marBottom w:val="0"/>
                  <w:divBdr>
                    <w:top w:val="none" w:sz="0" w:space="0" w:color="auto"/>
                    <w:left w:val="none" w:sz="0" w:space="0" w:color="auto"/>
                    <w:bottom w:val="none" w:sz="0" w:space="0" w:color="auto"/>
                    <w:right w:val="none" w:sz="0" w:space="0" w:color="auto"/>
                  </w:divBdr>
                  <w:divsChild>
                    <w:div w:id="104082888">
                      <w:marLeft w:val="0"/>
                      <w:marRight w:val="0"/>
                      <w:marTop w:val="0"/>
                      <w:marBottom w:val="0"/>
                      <w:divBdr>
                        <w:top w:val="none" w:sz="0" w:space="0" w:color="auto"/>
                        <w:left w:val="none" w:sz="0" w:space="0" w:color="auto"/>
                        <w:bottom w:val="none" w:sz="0" w:space="0" w:color="auto"/>
                        <w:right w:val="none" w:sz="0" w:space="0" w:color="auto"/>
                      </w:divBdr>
                      <w:divsChild>
                        <w:div w:id="1722245360">
                          <w:marLeft w:val="0"/>
                          <w:marRight w:val="0"/>
                          <w:marTop w:val="0"/>
                          <w:marBottom w:val="0"/>
                          <w:divBdr>
                            <w:top w:val="none" w:sz="0" w:space="0" w:color="auto"/>
                            <w:left w:val="none" w:sz="0" w:space="0" w:color="auto"/>
                            <w:bottom w:val="none" w:sz="0" w:space="0" w:color="auto"/>
                            <w:right w:val="none" w:sz="0" w:space="0" w:color="auto"/>
                          </w:divBdr>
                        </w:div>
                        <w:div w:id="18832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288581">
          <w:marLeft w:val="0"/>
          <w:marRight w:val="0"/>
          <w:marTop w:val="0"/>
          <w:marBottom w:val="0"/>
          <w:divBdr>
            <w:top w:val="none" w:sz="0" w:space="0" w:color="auto"/>
            <w:left w:val="none" w:sz="0" w:space="0" w:color="auto"/>
            <w:bottom w:val="none" w:sz="0" w:space="0" w:color="auto"/>
            <w:right w:val="none" w:sz="0" w:space="0" w:color="auto"/>
          </w:divBdr>
          <w:divsChild>
            <w:div w:id="1222254664">
              <w:marLeft w:val="0"/>
              <w:marRight w:val="0"/>
              <w:marTop w:val="0"/>
              <w:marBottom w:val="0"/>
              <w:divBdr>
                <w:top w:val="none" w:sz="0" w:space="0" w:color="auto"/>
                <w:left w:val="none" w:sz="0" w:space="0" w:color="auto"/>
                <w:bottom w:val="none" w:sz="0" w:space="0" w:color="auto"/>
                <w:right w:val="none" w:sz="0" w:space="0" w:color="auto"/>
              </w:divBdr>
              <w:divsChild>
                <w:div w:id="481849060">
                  <w:marLeft w:val="0"/>
                  <w:marRight w:val="0"/>
                  <w:marTop w:val="0"/>
                  <w:marBottom w:val="0"/>
                  <w:divBdr>
                    <w:top w:val="none" w:sz="0" w:space="0" w:color="auto"/>
                    <w:left w:val="none" w:sz="0" w:space="0" w:color="auto"/>
                    <w:bottom w:val="none" w:sz="0" w:space="0" w:color="auto"/>
                    <w:right w:val="none" w:sz="0" w:space="0" w:color="auto"/>
                  </w:divBdr>
                  <w:divsChild>
                    <w:div w:id="2037347167">
                      <w:marLeft w:val="0"/>
                      <w:marRight w:val="0"/>
                      <w:marTop w:val="0"/>
                      <w:marBottom w:val="0"/>
                      <w:divBdr>
                        <w:top w:val="none" w:sz="0" w:space="0" w:color="auto"/>
                        <w:left w:val="none" w:sz="0" w:space="0" w:color="auto"/>
                        <w:bottom w:val="none" w:sz="0" w:space="0" w:color="auto"/>
                        <w:right w:val="none" w:sz="0" w:space="0" w:color="auto"/>
                      </w:divBdr>
                      <w:divsChild>
                        <w:div w:id="612635115">
                          <w:marLeft w:val="0"/>
                          <w:marRight w:val="0"/>
                          <w:marTop w:val="0"/>
                          <w:marBottom w:val="0"/>
                          <w:divBdr>
                            <w:top w:val="none" w:sz="0" w:space="0" w:color="auto"/>
                            <w:left w:val="none" w:sz="0" w:space="0" w:color="auto"/>
                            <w:bottom w:val="none" w:sz="0" w:space="0" w:color="auto"/>
                            <w:right w:val="none" w:sz="0" w:space="0" w:color="auto"/>
                          </w:divBdr>
                          <w:divsChild>
                            <w:div w:id="1630470448">
                              <w:marLeft w:val="0"/>
                              <w:marRight w:val="0"/>
                              <w:marTop w:val="0"/>
                              <w:marBottom w:val="0"/>
                              <w:divBdr>
                                <w:top w:val="none" w:sz="0" w:space="0" w:color="auto"/>
                                <w:left w:val="none" w:sz="0" w:space="0" w:color="auto"/>
                                <w:bottom w:val="none" w:sz="0" w:space="0" w:color="auto"/>
                                <w:right w:val="none" w:sz="0" w:space="0" w:color="auto"/>
                              </w:divBdr>
                              <w:divsChild>
                                <w:div w:id="1199587208">
                                  <w:marLeft w:val="0"/>
                                  <w:marRight w:val="0"/>
                                  <w:marTop w:val="0"/>
                                  <w:marBottom w:val="0"/>
                                  <w:divBdr>
                                    <w:top w:val="none" w:sz="0" w:space="0" w:color="auto"/>
                                    <w:left w:val="none" w:sz="0" w:space="0" w:color="auto"/>
                                    <w:bottom w:val="none" w:sz="0" w:space="0" w:color="auto"/>
                                    <w:right w:val="none" w:sz="0" w:space="0" w:color="auto"/>
                                  </w:divBdr>
                                  <w:divsChild>
                                    <w:div w:id="5979730">
                                      <w:marLeft w:val="0"/>
                                      <w:marRight w:val="0"/>
                                      <w:marTop w:val="0"/>
                                      <w:marBottom w:val="0"/>
                                      <w:divBdr>
                                        <w:top w:val="none" w:sz="0" w:space="0" w:color="auto"/>
                                        <w:left w:val="none" w:sz="0" w:space="0" w:color="auto"/>
                                        <w:bottom w:val="none" w:sz="0" w:space="0" w:color="auto"/>
                                        <w:right w:val="none" w:sz="0" w:space="0" w:color="auto"/>
                                      </w:divBdr>
                                    </w:div>
                                    <w:div w:id="164714044">
                                      <w:marLeft w:val="0"/>
                                      <w:marRight w:val="0"/>
                                      <w:marTop w:val="0"/>
                                      <w:marBottom w:val="0"/>
                                      <w:divBdr>
                                        <w:top w:val="none" w:sz="0" w:space="0" w:color="auto"/>
                                        <w:left w:val="none" w:sz="0" w:space="0" w:color="auto"/>
                                        <w:bottom w:val="none" w:sz="0" w:space="0" w:color="auto"/>
                                        <w:right w:val="none" w:sz="0" w:space="0" w:color="auto"/>
                                      </w:divBdr>
                                    </w:div>
                                    <w:div w:id="1022323151">
                                      <w:marLeft w:val="0"/>
                                      <w:marRight w:val="0"/>
                                      <w:marTop w:val="0"/>
                                      <w:marBottom w:val="0"/>
                                      <w:divBdr>
                                        <w:top w:val="none" w:sz="0" w:space="0" w:color="auto"/>
                                        <w:left w:val="none" w:sz="0" w:space="0" w:color="auto"/>
                                        <w:bottom w:val="none" w:sz="0" w:space="0" w:color="auto"/>
                                        <w:right w:val="none" w:sz="0" w:space="0" w:color="auto"/>
                                      </w:divBdr>
                                    </w:div>
                                    <w:div w:id="1343509361">
                                      <w:marLeft w:val="0"/>
                                      <w:marRight w:val="0"/>
                                      <w:marTop w:val="0"/>
                                      <w:marBottom w:val="0"/>
                                      <w:divBdr>
                                        <w:top w:val="none" w:sz="0" w:space="0" w:color="auto"/>
                                        <w:left w:val="none" w:sz="0" w:space="0" w:color="auto"/>
                                        <w:bottom w:val="none" w:sz="0" w:space="0" w:color="auto"/>
                                        <w:right w:val="none" w:sz="0" w:space="0" w:color="auto"/>
                                      </w:divBdr>
                                    </w:div>
                                    <w:div w:id="1452355079">
                                      <w:marLeft w:val="0"/>
                                      <w:marRight w:val="0"/>
                                      <w:marTop w:val="0"/>
                                      <w:marBottom w:val="0"/>
                                      <w:divBdr>
                                        <w:top w:val="none" w:sz="0" w:space="0" w:color="auto"/>
                                        <w:left w:val="none" w:sz="0" w:space="0" w:color="auto"/>
                                        <w:bottom w:val="none" w:sz="0" w:space="0" w:color="auto"/>
                                        <w:right w:val="none" w:sz="0" w:space="0" w:color="auto"/>
                                      </w:divBdr>
                                    </w:div>
                                    <w:div w:id="1452550862">
                                      <w:marLeft w:val="0"/>
                                      <w:marRight w:val="0"/>
                                      <w:marTop w:val="0"/>
                                      <w:marBottom w:val="0"/>
                                      <w:divBdr>
                                        <w:top w:val="none" w:sz="0" w:space="0" w:color="auto"/>
                                        <w:left w:val="none" w:sz="0" w:space="0" w:color="auto"/>
                                        <w:bottom w:val="none" w:sz="0" w:space="0" w:color="auto"/>
                                        <w:right w:val="none" w:sz="0" w:space="0" w:color="auto"/>
                                      </w:divBdr>
                                    </w:div>
                                    <w:div w:id="1533565804">
                                      <w:marLeft w:val="0"/>
                                      <w:marRight w:val="0"/>
                                      <w:marTop w:val="0"/>
                                      <w:marBottom w:val="0"/>
                                      <w:divBdr>
                                        <w:top w:val="none" w:sz="0" w:space="0" w:color="auto"/>
                                        <w:left w:val="none" w:sz="0" w:space="0" w:color="auto"/>
                                        <w:bottom w:val="none" w:sz="0" w:space="0" w:color="auto"/>
                                        <w:right w:val="none" w:sz="0" w:space="0" w:color="auto"/>
                                      </w:divBdr>
                                    </w:div>
                                    <w:div w:id="1549149563">
                                      <w:marLeft w:val="0"/>
                                      <w:marRight w:val="0"/>
                                      <w:marTop w:val="0"/>
                                      <w:marBottom w:val="0"/>
                                      <w:divBdr>
                                        <w:top w:val="none" w:sz="0" w:space="0" w:color="auto"/>
                                        <w:left w:val="none" w:sz="0" w:space="0" w:color="auto"/>
                                        <w:bottom w:val="none" w:sz="0" w:space="0" w:color="auto"/>
                                        <w:right w:val="none" w:sz="0" w:space="0" w:color="auto"/>
                                      </w:divBdr>
                                    </w:div>
                                    <w:div w:id="1637875878">
                                      <w:marLeft w:val="0"/>
                                      <w:marRight w:val="0"/>
                                      <w:marTop w:val="0"/>
                                      <w:marBottom w:val="0"/>
                                      <w:divBdr>
                                        <w:top w:val="none" w:sz="0" w:space="0" w:color="auto"/>
                                        <w:left w:val="none" w:sz="0" w:space="0" w:color="auto"/>
                                        <w:bottom w:val="none" w:sz="0" w:space="0" w:color="auto"/>
                                        <w:right w:val="none" w:sz="0" w:space="0" w:color="auto"/>
                                      </w:divBdr>
                                    </w:div>
                                    <w:div w:id="1808819390">
                                      <w:marLeft w:val="225"/>
                                      <w:marRight w:val="0"/>
                                      <w:marTop w:val="150"/>
                                      <w:marBottom w:val="150"/>
                                      <w:divBdr>
                                        <w:top w:val="none" w:sz="0" w:space="0" w:color="auto"/>
                                        <w:left w:val="none" w:sz="0" w:space="0" w:color="auto"/>
                                        <w:bottom w:val="none" w:sz="0" w:space="0" w:color="auto"/>
                                        <w:right w:val="none" w:sz="0" w:space="0" w:color="auto"/>
                                      </w:divBdr>
                                    </w:div>
                                    <w:div w:id="1996101062">
                                      <w:marLeft w:val="22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878369">
      <w:bodyDiv w:val="1"/>
      <w:marLeft w:val="0"/>
      <w:marRight w:val="0"/>
      <w:marTop w:val="0"/>
      <w:marBottom w:val="0"/>
      <w:divBdr>
        <w:top w:val="none" w:sz="0" w:space="0" w:color="auto"/>
        <w:left w:val="none" w:sz="0" w:space="0" w:color="auto"/>
        <w:bottom w:val="none" w:sz="0" w:space="0" w:color="auto"/>
        <w:right w:val="none" w:sz="0" w:space="0" w:color="auto"/>
      </w:divBdr>
    </w:div>
    <w:div w:id="1509170596">
      <w:bodyDiv w:val="1"/>
      <w:marLeft w:val="0"/>
      <w:marRight w:val="0"/>
      <w:marTop w:val="0"/>
      <w:marBottom w:val="0"/>
      <w:divBdr>
        <w:top w:val="none" w:sz="0" w:space="0" w:color="auto"/>
        <w:left w:val="none" w:sz="0" w:space="0" w:color="auto"/>
        <w:bottom w:val="none" w:sz="0" w:space="0" w:color="auto"/>
        <w:right w:val="none" w:sz="0" w:space="0" w:color="auto"/>
      </w:divBdr>
    </w:div>
    <w:div w:id="1553733005">
      <w:bodyDiv w:val="1"/>
      <w:marLeft w:val="0"/>
      <w:marRight w:val="0"/>
      <w:marTop w:val="0"/>
      <w:marBottom w:val="0"/>
      <w:divBdr>
        <w:top w:val="none" w:sz="0" w:space="0" w:color="auto"/>
        <w:left w:val="none" w:sz="0" w:space="0" w:color="auto"/>
        <w:bottom w:val="none" w:sz="0" w:space="0" w:color="auto"/>
        <w:right w:val="none" w:sz="0" w:space="0" w:color="auto"/>
      </w:divBdr>
    </w:div>
    <w:div w:id="1613903314">
      <w:bodyDiv w:val="1"/>
      <w:marLeft w:val="0"/>
      <w:marRight w:val="0"/>
      <w:marTop w:val="0"/>
      <w:marBottom w:val="0"/>
      <w:divBdr>
        <w:top w:val="none" w:sz="0" w:space="0" w:color="auto"/>
        <w:left w:val="none" w:sz="0" w:space="0" w:color="auto"/>
        <w:bottom w:val="none" w:sz="0" w:space="0" w:color="auto"/>
        <w:right w:val="none" w:sz="0" w:space="0" w:color="auto"/>
      </w:divBdr>
    </w:div>
    <w:div w:id="1664046426">
      <w:bodyDiv w:val="1"/>
      <w:marLeft w:val="0"/>
      <w:marRight w:val="0"/>
      <w:marTop w:val="0"/>
      <w:marBottom w:val="0"/>
      <w:divBdr>
        <w:top w:val="none" w:sz="0" w:space="0" w:color="auto"/>
        <w:left w:val="none" w:sz="0" w:space="0" w:color="auto"/>
        <w:bottom w:val="none" w:sz="0" w:space="0" w:color="auto"/>
        <w:right w:val="none" w:sz="0" w:space="0" w:color="auto"/>
      </w:divBdr>
    </w:div>
    <w:div w:id="1825580981">
      <w:bodyDiv w:val="1"/>
      <w:marLeft w:val="0"/>
      <w:marRight w:val="0"/>
      <w:marTop w:val="0"/>
      <w:marBottom w:val="0"/>
      <w:divBdr>
        <w:top w:val="none" w:sz="0" w:space="0" w:color="auto"/>
        <w:left w:val="none" w:sz="0" w:space="0" w:color="auto"/>
        <w:bottom w:val="none" w:sz="0" w:space="0" w:color="auto"/>
        <w:right w:val="none" w:sz="0" w:space="0" w:color="auto"/>
      </w:divBdr>
    </w:div>
    <w:div w:id="1887833043">
      <w:bodyDiv w:val="1"/>
      <w:marLeft w:val="0"/>
      <w:marRight w:val="0"/>
      <w:marTop w:val="0"/>
      <w:marBottom w:val="0"/>
      <w:divBdr>
        <w:top w:val="none" w:sz="0" w:space="0" w:color="auto"/>
        <w:left w:val="none" w:sz="0" w:space="0" w:color="auto"/>
        <w:bottom w:val="none" w:sz="0" w:space="0" w:color="auto"/>
        <w:right w:val="none" w:sz="0" w:space="0" w:color="auto"/>
      </w:divBdr>
      <w:divsChild>
        <w:div w:id="145247710">
          <w:marLeft w:val="0"/>
          <w:marRight w:val="0"/>
          <w:marTop w:val="0"/>
          <w:marBottom w:val="0"/>
          <w:divBdr>
            <w:top w:val="none" w:sz="0" w:space="0" w:color="auto"/>
            <w:left w:val="none" w:sz="0" w:space="0" w:color="auto"/>
            <w:bottom w:val="none" w:sz="0" w:space="0" w:color="auto"/>
            <w:right w:val="none" w:sz="0" w:space="0" w:color="auto"/>
          </w:divBdr>
        </w:div>
        <w:div w:id="372923997">
          <w:marLeft w:val="0"/>
          <w:marRight w:val="0"/>
          <w:marTop w:val="0"/>
          <w:marBottom w:val="0"/>
          <w:divBdr>
            <w:top w:val="none" w:sz="0" w:space="0" w:color="auto"/>
            <w:left w:val="none" w:sz="0" w:space="0" w:color="auto"/>
            <w:bottom w:val="none" w:sz="0" w:space="0" w:color="auto"/>
            <w:right w:val="none" w:sz="0" w:space="0" w:color="auto"/>
          </w:divBdr>
        </w:div>
        <w:div w:id="696078311">
          <w:marLeft w:val="0"/>
          <w:marRight w:val="0"/>
          <w:marTop w:val="0"/>
          <w:marBottom w:val="0"/>
          <w:divBdr>
            <w:top w:val="none" w:sz="0" w:space="0" w:color="auto"/>
            <w:left w:val="none" w:sz="0" w:space="0" w:color="auto"/>
            <w:bottom w:val="none" w:sz="0" w:space="0" w:color="auto"/>
            <w:right w:val="none" w:sz="0" w:space="0" w:color="auto"/>
          </w:divBdr>
        </w:div>
        <w:div w:id="811362885">
          <w:marLeft w:val="0"/>
          <w:marRight w:val="0"/>
          <w:marTop w:val="0"/>
          <w:marBottom w:val="0"/>
          <w:divBdr>
            <w:top w:val="none" w:sz="0" w:space="0" w:color="auto"/>
            <w:left w:val="none" w:sz="0" w:space="0" w:color="auto"/>
            <w:bottom w:val="none" w:sz="0" w:space="0" w:color="auto"/>
            <w:right w:val="none" w:sz="0" w:space="0" w:color="auto"/>
          </w:divBdr>
          <w:divsChild>
            <w:div w:id="534080955">
              <w:marLeft w:val="0"/>
              <w:marRight w:val="0"/>
              <w:marTop w:val="0"/>
              <w:marBottom w:val="0"/>
              <w:divBdr>
                <w:top w:val="none" w:sz="0" w:space="0" w:color="auto"/>
                <w:left w:val="none" w:sz="0" w:space="0" w:color="auto"/>
                <w:bottom w:val="none" w:sz="0" w:space="0" w:color="auto"/>
                <w:right w:val="none" w:sz="0" w:space="0" w:color="auto"/>
              </w:divBdr>
            </w:div>
            <w:div w:id="1225288676">
              <w:marLeft w:val="0"/>
              <w:marRight w:val="0"/>
              <w:marTop w:val="0"/>
              <w:marBottom w:val="0"/>
              <w:divBdr>
                <w:top w:val="none" w:sz="0" w:space="0" w:color="auto"/>
                <w:left w:val="none" w:sz="0" w:space="0" w:color="auto"/>
                <w:bottom w:val="none" w:sz="0" w:space="0" w:color="auto"/>
                <w:right w:val="none" w:sz="0" w:space="0" w:color="auto"/>
              </w:divBdr>
            </w:div>
            <w:div w:id="1240360147">
              <w:marLeft w:val="0"/>
              <w:marRight w:val="0"/>
              <w:marTop w:val="0"/>
              <w:marBottom w:val="0"/>
              <w:divBdr>
                <w:top w:val="none" w:sz="0" w:space="0" w:color="auto"/>
                <w:left w:val="none" w:sz="0" w:space="0" w:color="auto"/>
                <w:bottom w:val="none" w:sz="0" w:space="0" w:color="auto"/>
                <w:right w:val="none" w:sz="0" w:space="0" w:color="auto"/>
              </w:divBdr>
            </w:div>
          </w:divsChild>
        </w:div>
        <w:div w:id="1058281902">
          <w:marLeft w:val="0"/>
          <w:marRight w:val="0"/>
          <w:marTop w:val="0"/>
          <w:marBottom w:val="0"/>
          <w:divBdr>
            <w:top w:val="none" w:sz="0" w:space="0" w:color="auto"/>
            <w:left w:val="none" w:sz="0" w:space="0" w:color="auto"/>
            <w:bottom w:val="none" w:sz="0" w:space="0" w:color="auto"/>
            <w:right w:val="none" w:sz="0" w:space="0" w:color="auto"/>
          </w:divBdr>
        </w:div>
        <w:div w:id="1455755812">
          <w:marLeft w:val="225"/>
          <w:marRight w:val="0"/>
          <w:marTop w:val="150"/>
          <w:marBottom w:val="150"/>
          <w:divBdr>
            <w:top w:val="none" w:sz="0" w:space="0" w:color="auto"/>
            <w:left w:val="none" w:sz="0" w:space="0" w:color="auto"/>
            <w:bottom w:val="none" w:sz="0" w:space="0" w:color="auto"/>
            <w:right w:val="none" w:sz="0" w:space="0" w:color="auto"/>
          </w:divBdr>
        </w:div>
        <w:div w:id="1649627049">
          <w:marLeft w:val="225"/>
          <w:marRight w:val="0"/>
          <w:marTop w:val="150"/>
          <w:marBottom w:val="150"/>
          <w:divBdr>
            <w:top w:val="none" w:sz="0" w:space="0" w:color="auto"/>
            <w:left w:val="none" w:sz="0" w:space="0" w:color="auto"/>
            <w:bottom w:val="none" w:sz="0" w:space="0" w:color="auto"/>
            <w:right w:val="none" w:sz="0" w:space="0" w:color="auto"/>
          </w:divBdr>
        </w:div>
        <w:div w:id="1653488534">
          <w:marLeft w:val="0"/>
          <w:marRight w:val="0"/>
          <w:marTop w:val="0"/>
          <w:marBottom w:val="0"/>
          <w:divBdr>
            <w:top w:val="none" w:sz="0" w:space="0" w:color="auto"/>
            <w:left w:val="none" w:sz="0" w:space="0" w:color="auto"/>
            <w:bottom w:val="none" w:sz="0" w:space="0" w:color="auto"/>
            <w:right w:val="none" w:sz="0" w:space="0" w:color="auto"/>
          </w:divBdr>
        </w:div>
        <w:div w:id="1735809710">
          <w:marLeft w:val="0"/>
          <w:marRight w:val="0"/>
          <w:marTop w:val="0"/>
          <w:marBottom w:val="0"/>
          <w:divBdr>
            <w:top w:val="none" w:sz="0" w:space="0" w:color="auto"/>
            <w:left w:val="none" w:sz="0" w:space="0" w:color="auto"/>
            <w:bottom w:val="none" w:sz="0" w:space="0" w:color="auto"/>
            <w:right w:val="none" w:sz="0" w:space="0" w:color="auto"/>
          </w:divBdr>
        </w:div>
        <w:div w:id="1985116886">
          <w:marLeft w:val="0"/>
          <w:marRight w:val="0"/>
          <w:marTop w:val="0"/>
          <w:marBottom w:val="0"/>
          <w:divBdr>
            <w:top w:val="none" w:sz="0" w:space="0" w:color="auto"/>
            <w:left w:val="none" w:sz="0" w:space="0" w:color="auto"/>
            <w:bottom w:val="none" w:sz="0" w:space="0" w:color="auto"/>
            <w:right w:val="none" w:sz="0" w:space="0" w:color="auto"/>
          </w:divBdr>
        </w:div>
        <w:div w:id="2052460881">
          <w:marLeft w:val="0"/>
          <w:marRight w:val="0"/>
          <w:marTop w:val="0"/>
          <w:marBottom w:val="0"/>
          <w:divBdr>
            <w:top w:val="none" w:sz="0" w:space="0" w:color="auto"/>
            <w:left w:val="none" w:sz="0" w:space="0" w:color="auto"/>
            <w:bottom w:val="none" w:sz="0" w:space="0" w:color="auto"/>
            <w:right w:val="none" w:sz="0" w:space="0" w:color="auto"/>
          </w:divBdr>
        </w:div>
      </w:divsChild>
    </w:div>
    <w:div w:id="1976521081">
      <w:bodyDiv w:val="1"/>
      <w:marLeft w:val="0"/>
      <w:marRight w:val="0"/>
      <w:marTop w:val="0"/>
      <w:marBottom w:val="0"/>
      <w:divBdr>
        <w:top w:val="none" w:sz="0" w:space="0" w:color="auto"/>
        <w:left w:val="none" w:sz="0" w:space="0" w:color="auto"/>
        <w:bottom w:val="none" w:sz="0" w:space="0" w:color="auto"/>
        <w:right w:val="none" w:sz="0" w:space="0" w:color="auto"/>
      </w:divBdr>
    </w:div>
    <w:div w:id="2059429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microsoft.com/office/2007/relationships/diagramDrawing" Target="diagrams/drawing9.xml"/><Relationship Id="rId21" Type="http://schemas.openxmlformats.org/officeDocument/2006/relationships/image" Target="media/image6.jpeg"/><Relationship Id="rId42" Type="http://schemas.microsoft.com/office/2007/relationships/diagramDrawing" Target="diagrams/drawing4.xml"/><Relationship Id="rId47" Type="http://schemas.microsoft.com/office/2007/relationships/diagramDrawing" Target="diagrams/drawing5.xml"/><Relationship Id="rId84" Type="http://schemas.openxmlformats.org/officeDocument/2006/relationships/image" Target="media/image9.jpeg"/><Relationship Id="rId89" Type="http://schemas.openxmlformats.org/officeDocument/2006/relationships/image" Target="media/image11.png"/><Relationship Id="rId112" Type="http://schemas.openxmlformats.org/officeDocument/2006/relationships/chart" Target="charts/chart8.xml"/><Relationship Id="rId133" Type="http://schemas.openxmlformats.org/officeDocument/2006/relationships/image" Target="media/image32.png"/><Relationship Id="rId16" Type="http://schemas.openxmlformats.org/officeDocument/2006/relationships/image" Target="media/image1.jpeg"/><Relationship Id="rId107" Type="http://schemas.openxmlformats.org/officeDocument/2006/relationships/image" Target="media/image25.png"/><Relationship Id="rId11" Type="http://schemas.openxmlformats.org/officeDocument/2006/relationships/hyperlink" Target="file:///C:\Users\thoma\Documents\Medicine\MD\write%20up\confirmation%20review\Revisions\MD_T_Archer_11.1.23%20-%20feedback%20from%20examiners,%20changes%20being%20made1%20post%20ebops%20(Repaired).docx" TargetMode="External"/><Relationship Id="rId32" Type="http://schemas.microsoft.com/office/2007/relationships/diagramDrawing" Target="diagrams/drawing2.xml"/><Relationship Id="rId37" Type="http://schemas.microsoft.com/office/2007/relationships/diagramDrawing" Target="diagrams/drawing3.xml"/><Relationship Id="rId53" Type="http://schemas.openxmlformats.org/officeDocument/2006/relationships/diagramData" Target="diagrams/data7.xml"/><Relationship Id="rId74" Type="http://schemas.openxmlformats.org/officeDocument/2006/relationships/image" Target="media/image16.png"/><Relationship Id="rId79" Type="http://schemas.openxmlformats.org/officeDocument/2006/relationships/diagramQuickStyle" Target="diagrams/quickStyle8.xml"/><Relationship Id="rId102" Type="http://schemas.openxmlformats.org/officeDocument/2006/relationships/footer" Target="footer3.xml"/><Relationship Id="rId123" Type="http://schemas.openxmlformats.org/officeDocument/2006/relationships/hyperlink" Target="https://www.statista.com/statistics/300402/smartphone-usage-in-the-uk-by-age/" TargetMode="External"/><Relationship Id="rId128" Type="http://schemas.openxmlformats.org/officeDocument/2006/relationships/hyperlink" Target="https://www.youtube.com/watch?v=TN82ar1Vhq4&amp;t=3s&amp;ab_channel=ThomasArcher" TargetMode="External"/><Relationship Id="rId5" Type="http://schemas.openxmlformats.org/officeDocument/2006/relationships/webSettings" Target="webSettings.xml"/><Relationship Id="rId90" Type="http://schemas.openxmlformats.org/officeDocument/2006/relationships/chart" Target="charts/chart2.xml"/><Relationship Id="rId95" Type="http://schemas.openxmlformats.org/officeDocument/2006/relationships/image" Target="media/image21.png"/><Relationship Id="rId22" Type="http://schemas.openxmlformats.org/officeDocument/2006/relationships/image" Target="media/image7.jpeg"/><Relationship Id="rId27" Type="http://schemas.microsoft.com/office/2007/relationships/diagramDrawing" Target="diagrams/drawing1.xml"/><Relationship Id="rId43" Type="http://schemas.openxmlformats.org/officeDocument/2006/relationships/diagramData" Target="diagrams/data5.xml"/><Relationship Id="rId48" Type="http://schemas.openxmlformats.org/officeDocument/2006/relationships/diagramData" Target="diagrams/data6.xml"/><Relationship Id="rId113" Type="http://schemas.openxmlformats.org/officeDocument/2006/relationships/diagramData" Target="diagrams/data9.xml"/><Relationship Id="rId118" Type="http://schemas.openxmlformats.org/officeDocument/2006/relationships/hyperlink" Target="https://www.ons.gov.uk/peoplepopulationandcommunity/healthandsocialcare/conditionsanddiseases/bulletins/cancerregistrationstatisticsengland/final2016" TargetMode="External"/><Relationship Id="rId134" Type="http://schemas.openxmlformats.org/officeDocument/2006/relationships/image" Target="media/image33.png"/><Relationship Id="rId80" Type="http://schemas.openxmlformats.org/officeDocument/2006/relationships/diagramColors" Target="diagrams/colors8.xml"/><Relationship Id="rId85" Type="http://schemas.openxmlformats.org/officeDocument/2006/relationships/image" Target="media/image10.jpeg"/><Relationship Id="rId12" Type="http://schemas.openxmlformats.org/officeDocument/2006/relationships/hyperlink" Target="file:///C:\Users\thoma\Documents\Medicine\MD\write%20up\confirmation%20review\Revisions\MD_T_Archer_11.1.23%20-%20feedback%20from%20examiners,%20changes%20being%20made1%20post%20ebops%20(Repaired).docx" TargetMode="External"/><Relationship Id="rId17" Type="http://schemas.openxmlformats.org/officeDocument/2006/relationships/image" Target="media/image2.jpeg"/><Relationship Id="rId33" Type="http://schemas.openxmlformats.org/officeDocument/2006/relationships/diagramData" Target="diagrams/data3.xml"/><Relationship Id="rId38" Type="http://schemas.openxmlformats.org/officeDocument/2006/relationships/diagramData" Target="diagrams/data4.xml"/><Relationship Id="rId103" Type="http://schemas.openxmlformats.org/officeDocument/2006/relationships/chart" Target="charts/chart5.xml"/><Relationship Id="rId108" Type="http://schemas.openxmlformats.org/officeDocument/2006/relationships/image" Target="media/image26.emf"/><Relationship Id="rId124" Type="http://schemas.openxmlformats.org/officeDocument/2006/relationships/hyperlink" Target="https://www.medicines.org.uk/emc/product/289/smpc/print" TargetMode="External"/><Relationship Id="rId129" Type="http://schemas.openxmlformats.org/officeDocument/2006/relationships/image" Target="media/image28.jpeg"/><Relationship Id="rId54" Type="http://schemas.openxmlformats.org/officeDocument/2006/relationships/diagramLayout" Target="diagrams/layout7.xml"/><Relationship Id="rId75" Type="http://schemas.openxmlformats.org/officeDocument/2006/relationships/image" Target="media/image17.png"/><Relationship Id="rId91" Type="http://schemas.openxmlformats.org/officeDocument/2006/relationships/image" Target="media/image12.pn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1.xml"/><Relationship Id="rId28" Type="http://schemas.openxmlformats.org/officeDocument/2006/relationships/diagramData" Target="diagrams/data2.xml"/><Relationship Id="rId49" Type="http://schemas.openxmlformats.org/officeDocument/2006/relationships/diagramLayout" Target="diagrams/layout6.xml"/><Relationship Id="rId114" Type="http://schemas.openxmlformats.org/officeDocument/2006/relationships/diagramLayout" Target="diagrams/layout9.xml"/><Relationship Id="rId119" Type="http://schemas.openxmlformats.org/officeDocument/2006/relationships/hyperlink" Target="https://www.bsg.org.uk/covid-19-advice/endoscopy-activity-and-covid-19-bsg-and-jag-guidance/" TargetMode="External"/><Relationship Id="rId44" Type="http://schemas.openxmlformats.org/officeDocument/2006/relationships/diagramLayout" Target="diagrams/layout5.xml"/><Relationship Id="rId81" Type="http://schemas.microsoft.com/office/2007/relationships/diagramDrawing" Target="diagrams/drawing8.xml"/><Relationship Id="rId86" Type="http://schemas.openxmlformats.org/officeDocument/2006/relationships/footer" Target="footer1.xml"/><Relationship Id="rId130" Type="http://schemas.openxmlformats.org/officeDocument/2006/relationships/image" Target="media/image29.gif"/><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thoma\Documents\Medicine\MD\write%20up\confirmation%20review\Revisions\MD_T_Archer_11.1.23%20-%20feedback%20from%20examiners,%20changes%20being%20made1%20post%20ebops%20(Repaired).docx" TargetMode="External"/><Relationship Id="rId13" Type="http://schemas.openxmlformats.org/officeDocument/2006/relationships/hyperlink" Target="file:///C:\Users\thoma\Documents\Medicine\MD\write%20up\confirmation%20review\Revisions\MD_T_Archer_11.1.23%20-%20feedback%20from%20examiners,%20changes%20being%20made1%20post%20ebops%20(Repaired).docx" TargetMode="External"/><Relationship Id="rId18" Type="http://schemas.openxmlformats.org/officeDocument/2006/relationships/image" Target="media/image3.png"/><Relationship Id="rId39" Type="http://schemas.openxmlformats.org/officeDocument/2006/relationships/diagramLayout" Target="diagrams/layout4.xml"/><Relationship Id="rId109" Type="http://schemas.openxmlformats.org/officeDocument/2006/relationships/oleObject" Target="embeddings/oleObject1.bin"/><Relationship Id="rId34" Type="http://schemas.openxmlformats.org/officeDocument/2006/relationships/diagramLayout" Target="diagrams/layout3.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76" Type="http://schemas.openxmlformats.org/officeDocument/2006/relationships/image" Target="media/image18.png"/><Relationship Id="rId97" Type="http://schemas.openxmlformats.org/officeDocument/2006/relationships/chart" Target="charts/chart3.xml"/><Relationship Id="rId104" Type="http://schemas.openxmlformats.org/officeDocument/2006/relationships/chart" Target="charts/chart6.xml"/><Relationship Id="rId120" Type="http://schemas.openxmlformats.org/officeDocument/2006/relationships/hyperlink" Target="https://www.ahrq.gov/health-literacy/improve/precautions/tool2b.html" TargetMode="External"/><Relationship Id="rId125" Type="http://schemas.openxmlformats.org/officeDocument/2006/relationships/hyperlink" Target="https://www.youtube.com/watch?v=FrfMAXhyssQ&amp;t=11s&amp;ab_channel=ThomasArcher" TargetMode="External"/><Relationship Id="rId7" Type="http://schemas.openxmlformats.org/officeDocument/2006/relationships/endnotes" Target="endnotes.xm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diagramLayout" Target="diagrams/layout1.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87" Type="http://schemas.openxmlformats.org/officeDocument/2006/relationships/footer" Target="footer2.xml"/><Relationship Id="rId110" Type="http://schemas.openxmlformats.org/officeDocument/2006/relationships/image" Target="media/image27.emf"/><Relationship Id="rId115" Type="http://schemas.openxmlformats.org/officeDocument/2006/relationships/diagramQuickStyle" Target="diagrams/quickStyle9.xml"/><Relationship Id="rId131" Type="http://schemas.openxmlformats.org/officeDocument/2006/relationships/image" Target="media/image30.png"/><Relationship Id="rId136" Type="http://schemas.openxmlformats.org/officeDocument/2006/relationships/theme" Target="theme/theme1.xml"/><Relationship Id="rId82" Type="http://schemas.openxmlformats.org/officeDocument/2006/relationships/hyperlink" Target="https://www.thejag.org.uk/Accreditedunits.aspx" TargetMode="External"/><Relationship Id="rId19" Type="http://schemas.openxmlformats.org/officeDocument/2006/relationships/image" Target="media/image4.png"/><Relationship Id="rId14" Type="http://schemas.openxmlformats.org/officeDocument/2006/relationships/hyperlink" Target="file:///C:\Users\thoma\Documents\Medicine\MD\write%20up\confirmation%20review\Revisions\MD_T_Archer_11.1.23%20-%20feedback%20from%20examiners,%20changes%20being%20made1%20post%20ebops%20(Repaired).docx" TargetMode="External"/><Relationship Id="rId30" Type="http://schemas.openxmlformats.org/officeDocument/2006/relationships/diagramQuickStyle" Target="diagrams/quickStyle2.xml"/><Relationship Id="rId35" Type="http://schemas.openxmlformats.org/officeDocument/2006/relationships/diagramQuickStyle" Target="diagrams/quickStyle3.xml"/><Relationship Id="rId56" Type="http://schemas.openxmlformats.org/officeDocument/2006/relationships/diagramColors" Target="diagrams/colors7.xml"/><Relationship Id="rId77" Type="http://schemas.openxmlformats.org/officeDocument/2006/relationships/diagramData" Target="diagrams/data8.xml"/><Relationship Id="rId100" Type="http://schemas.openxmlformats.org/officeDocument/2006/relationships/image" Target="media/image23.png"/><Relationship Id="rId105" Type="http://schemas.openxmlformats.org/officeDocument/2006/relationships/chart" Target="charts/chart7.xml"/><Relationship Id="rId126" Type="http://schemas.openxmlformats.org/officeDocument/2006/relationships/hyperlink" Target="https://www.youtube.com/watch?v=3cjvLaasZTc&amp;t=53s&amp;ab_channel=ThomasArcher" TargetMode="External"/><Relationship Id="rId8" Type="http://schemas.openxmlformats.org/officeDocument/2006/relationships/hyperlink" Target="file:///C:\Users\thoma\Documents\Medicine\MD\write%20up\confirmation%20review\Revisions\MD_T_Archer_11.1.23%20-%20feedback%20from%20examiners,%20changes%20being%20made1%20post%20ebops%20(Repaired).docx" TargetMode="External"/><Relationship Id="rId51" Type="http://schemas.openxmlformats.org/officeDocument/2006/relationships/diagramColors" Target="diagrams/colors6.xml"/><Relationship Id="rId72" Type="http://schemas.openxmlformats.org/officeDocument/2006/relationships/image" Target="media/image14.png"/><Relationship Id="rId93" Type="http://schemas.openxmlformats.org/officeDocument/2006/relationships/image" Target="media/image19.png"/><Relationship Id="rId98" Type="http://schemas.openxmlformats.org/officeDocument/2006/relationships/hyperlink" Target="http://www.isrctn.com" TargetMode="External"/><Relationship Id="rId121" Type="http://schemas.openxmlformats.org/officeDocument/2006/relationships/hyperlink" Target="https://www.youtube.com/watch?v=FrfMAXhyssQ&amp;t=11s&amp;ab_channel=ThomasArcher" TargetMode="External"/><Relationship Id="rId3" Type="http://schemas.openxmlformats.org/officeDocument/2006/relationships/styles" Target="styles.xml"/><Relationship Id="rId25" Type="http://schemas.openxmlformats.org/officeDocument/2006/relationships/diagramQuickStyle" Target="diagrams/quickStyle1.xml"/><Relationship Id="rId46" Type="http://schemas.openxmlformats.org/officeDocument/2006/relationships/diagramColors" Target="diagrams/colors5.xml"/><Relationship Id="rId116" Type="http://schemas.openxmlformats.org/officeDocument/2006/relationships/diagramColors" Target="diagrams/colors9.xml"/><Relationship Id="rId20" Type="http://schemas.openxmlformats.org/officeDocument/2006/relationships/image" Target="media/image5.jpeg"/><Relationship Id="rId41" Type="http://schemas.openxmlformats.org/officeDocument/2006/relationships/diagramColors" Target="diagrams/colors4.xml"/><Relationship Id="rId83" Type="http://schemas.openxmlformats.org/officeDocument/2006/relationships/image" Target="media/image8.jpeg"/><Relationship Id="rId88" Type="http://schemas.openxmlformats.org/officeDocument/2006/relationships/chart" Target="charts/chart1.xml"/><Relationship Id="rId111" Type="http://schemas.openxmlformats.org/officeDocument/2006/relationships/oleObject" Target="embeddings/oleObject2.bin"/><Relationship Id="rId132" Type="http://schemas.openxmlformats.org/officeDocument/2006/relationships/image" Target="media/image31.png"/><Relationship Id="rId15" Type="http://schemas.openxmlformats.org/officeDocument/2006/relationships/hyperlink" Target="file:///C:\Users\thoma\Documents\Medicine\MD\write%20up\confirmation%20review\Revisions\MD_T_Archer_11.1.23%20-%20feedback%20from%20examiners,%20changes%20being%20made1%20post%20ebops%20(Repaired).docx" TargetMode="External"/><Relationship Id="rId36" Type="http://schemas.openxmlformats.org/officeDocument/2006/relationships/diagramColors" Target="diagrams/colors3.xml"/><Relationship Id="rId57" Type="http://schemas.microsoft.com/office/2007/relationships/diagramDrawing" Target="diagrams/drawing7.xml"/><Relationship Id="rId106" Type="http://schemas.openxmlformats.org/officeDocument/2006/relationships/image" Target="media/image24.png"/><Relationship Id="rId127" Type="http://schemas.openxmlformats.org/officeDocument/2006/relationships/hyperlink" Target="https://www.youtube.com/watch?v=d76a9ftRHe4&amp;t=126s" TargetMode="External"/><Relationship Id="rId10" Type="http://schemas.openxmlformats.org/officeDocument/2006/relationships/hyperlink" Target="file:///C:\Users\thoma\Documents\Medicine\MD\write%20up\confirmation%20review\Revisions\MD_T_Archer_11.1.23%20-%20feedback%20from%20examiners,%20changes%20being%20made1%20post%20ebops%20(Repaired).docx" TargetMode="External"/><Relationship Id="rId31" Type="http://schemas.openxmlformats.org/officeDocument/2006/relationships/diagramColors" Target="diagrams/colors2.xml"/><Relationship Id="rId52" Type="http://schemas.microsoft.com/office/2007/relationships/diagramDrawing" Target="diagrams/drawing6.xml"/><Relationship Id="rId73" Type="http://schemas.openxmlformats.org/officeDocument/2006/relationships/image" Target="media/image15.png"/><Relationship Id="rId78" Type="http://schemas.openxmlformats.org/officeDocument/2006/relationships/diagramLayout" Target="diagrams/layout8.xml"/><Relationship Id="rId94" Type="http://schemas.openxmlformats.org/officeDocument/2006/relationships/image" Target="media/image20.png"/><Relationship Id="rId99" Type="http://schemas.openxmlformats.org/officeDocument/2006/relationships/hyperlink" Target="http://domweb.bumc.bu.edu/bowelprep/" TargetMode="External"/><Relationship Id="rId101" Type="http://schemas.openxmlformats.org/officeDocument/2006/relationships/chart" Target="charts/chart4.xml"/><Relationship Id="rId122" Type="http://schemas.openxmlformats.org/officeDocument/2006/relationships/hyperlink" Target="https://www.ons.gov.uk/businessindustryandtrade/itandinternetindustry/bulletins/internetusers/20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oma\Documents\Medicine\MD\National%20survey\Data%20analysis\Coding%20of%20data%20for%20national%20survey%20-%20summarised%20ra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homa\Documents\Medicine\MD\National%20survey\Data%20analysis\Coding%20of%20data%20for%20national%20survey%20-%20summarised%20rate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thoma\Documents\Medicine\MD\EBOPs\CRF\analysis\data%20for%20stats%20with%20extra%20points.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homa\Documents\Medicine\MD\EBOPs\CRF\analysis\data%20for%20stats%20with%20extra%20points.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homa\Downloads\d96d99df-dc82-4c1a-a94e-c88c5cf3997a-20210803-Analysis-Analysi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3543307086615"/>
          <c:y val="9.6574074074074076E-2"/>
          <c:w val="0.66190177165354325"/>
          <c:h val="0.6978550597841936"/>
        </c:manualLayout>
      </c:layout>
      <c:scatterChart>
        <c:scatterStyle val="lineMarker"/>
        <c:varyColors val="0"/>
        <c:ser>
          <c:idx val="0"/>
          <c:order val="0"/>
          <c:tx>
            <c:strRef>
              <c:f>'Fasting data'!$AG$1</c:f>
              <c:strCache>
                <c:ptCount val="1"/>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'Fasting data'!$AF$2:$AF$25</c:f>
              <c:numCache>
                <c:formatCode>General</c:formatCode>
                <c:ptCount val="24"/>
                <c:pt idx="0">
                  <c:v>24</c:v>
                </c:pt>
                <c:pt idx="1">
                  <c:v>23.5</c:v>
                </c:pt>
                <c:pt idx="2">
                  <c:v>21</c:v>
                </c:pt>
                <c:pt idx="3">
                  <c:v>24</c:v>
                </c:pt>
                <c:pt idx="4">
                  <c:v>21</c:v>
                </c:pt>
                <c:pt idx="5">
                  <c:v>21</c:v>
                </c:pt>
                <c:pt idx="6">
                  <c:v>24</c:v>
                </c:pt>
                <c:pt idx="7">
                  <c:v>21</c:v>
                </c:pt>
                <c:pt idx="8">
                  <c:v>21</c:v>
                </c:pt>
                <c:pt idx="9">
                  <c:v>24</c:v>
                </c:pt>
                <c:pt idx="10">
                  <c:v>21</c:v>
                </c:pt>
                <c:pt idx="11">
                  <c:v>26.5</c:v>
                </c:pt>
                <c:pt idx="12">
                  <c:v>22.5</c:v>
                </c:pt>
                <c:pt idx="13">
                  <c:v>24</c:v>
                </c:pt>
                <c:pt idx="14">
                  <c:v>20.5</c:v>
                </c:pt>
                <c:pt idx="15">
                  <c:v>23.5</c:v>
                </c:pt>
                <c:pt idx="16">
                  <c:v>21.5</c:v>
                </c:pt>
                <c:pt idx="17">
                  <c:v>25.75</c:v>
                </c:pt>
                <c:pt idx="18">
                  <c:v>21</c:v>
                </c:pt>
                <c:pt idx="19">
                  <c:v>24</c:v>
                </c:pt>
                <c:pt idx="20">
                  <c:v>23.5</c:v>
                </c:pt>
                <c:pt idx="21">
                  <c:v>24.25</c:v>
                </c:pt>
                <c:pt idx="22">
                  <c:v>20.5</c:v>
                </c:pt>
                <c:pt idx="23">
                  <c:v>33.25</c:v>
                </c:pt>
              </c:numCache>
            </c:numRef>
          </c:xVal>
          <c:yVal>
            <c:numRef>
              <c:f>'Fasting data'!$AG$2:$AG$25</c:f>
              <c:numCache>
                <c:formatCode>General</c:formatCode>
                <c:ptCount val="24"/>
                <c:pt idx="0">
                  <c:v>4.1631973355537051</c:v>
                </c:pt>
                <c:pt idx="1">
                  <c:v>5.3132434575733543</c:v>
                </c:pt>
                <c:pt idx="2">
                  <c:v>7.0638297872340425</c:v>
                </c:pt>
                <c:pt idx="3">
                  <c:v>5.5893074119076545</c:v>
                </c:pt>
                <c:pt idx="4">
                  <c:v>1.7718715393133997</c:v>
                </c:pt>
                <c:pt idx="5">
                  <c:v>4.5038167938931295</c:v>
                </c:pt>
                <c:pt idx="6">
                  <c:v>2.3648648648648649</c:v>
                </c:pt>
                <c:pt idx="7">
                  <c:v>10.996334555148284</c:v>
                </c:pt>
                <c:pt idx="8">
                  <c:v>5.8878215060427639</c:v>
                </c:pt>
                <c:pt idx="9">
                  <c:v>10.945485519591141</c:v>
                </c:pt>
                <c:pt idx="10">
                  <c:v>9.951325040562466</c:v>
                </c:pt>
                <c:pt idx="11">
                  <c:v>8.0077745383867835</c:v>
                </c:pt>
                <c:pt idx="12">
                  <c:v>3.8961038961038961</c:v>
                </c:pt>
                <c:pt idx="13">
                  <c:v>10</c:v>
                </c:pt>
                <c:pt idx="14">
                  <c:v>7.2405929304446977</c:v>
                </c:pt>
                <c:pt idx="15">
                  <c:v>11.115019345761519</c:v>
                </c:pt>
                <c:pt idx="16">
                  <c:v>5.7239057239057241</c:v>
                </c:pt>
                <c:pt idx="17">
                  <c:v>9.0701219512195124</c:v>
                </c:pt>
                <c:pt idx="18">
                  <c:v>10.114942528735632</c:v>
                </c:pt>
                <c:pt idx="19">
                  <c:v>1.5390686661404893</c:v>
                </c:pt>
                <c:pt idx="20">
                  <c:v>8.219639548593566</c:v>
                </c:pt>
                <c:pt idx="21">
                  <c:v>17.296941795462022</c:v>
                </c:pt>
                <c:pt idx="22">
                  <c:v>5.7</c:v>
                </c:pt>
                <c:pt idx="23">
                  <c:v>2.5731822474032109</c:v>
                </c:pt>
              </c:numCache>
            </c:numRef>
          </c:yVal>
          <c:smooth val="0"/>
          <c:extLst>
            <c:ext xmlns:c16="http://schemas.microsoft.com/office/drawing/2014/chart" uri="{C3380CC4-5D6E-409C-BE32-E72D297353CC}">
              <c16:uniqueId val="{00000001-4105-4A34-86BA-EFBA15FB333B}"/>
            </c:ext>
          </c:extLst>
        </c:ser>
        <c:dLbls>
          <c:showLegendKey val="0"/>
          <c:showVal val="0"/>
          <c:showCatName val="0"/>
          <c:showSerName val="0"/>
          <c:showPercent val="0"/>
          <c:showBubbleSize val="0"/>
        </c:dLbls>
        <c:axId val="34196096"/>
        <c:axId val="34198272"/>
      </c:scatterChart>
      <c:valAx>
        <c:axId val="34196096"/>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fasting</a:t>
                </a:r>
                <a:r>
                  <a:rPr lang="en-GB" baseline="0"/>
                  <a:t> time (hours)</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8272"/>
        <c:crosses val="autoZero"/>
        <c:crossBetween val="midCat"/>
      </c:valAx>
      <c:valAx>
        <c:axId val="3419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inadequate procedures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6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0603674540682"/>
          <c:y val="0.1350925925925926"/>
          <c:w val="0.63359120591326512"/>
          <c:h val="0.67063283756197134"/>
        </c:manualLayout>
      </c:layout>
      <c:scatterChart>
        <c:scatterStyle val="lineMarker"/>
        <c:varyColors val="0"/>
        <c:ser>
          <c:idx val="0"/>
          <c:order val="0"/>
          <c:tx>
            <c:strRef>
              <c:f>'modified to be SCS compatible'!$X$1</c:f>
              <c:strCache>
                <c:ptCount val="1"/>
                <c:pt idx="0">
                  <c:v>% inadequate preps of total</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'modified to be SCS compatible'!$W$2:$W$75</c:f>
              <c:numCache>
                <c:formatCode>General</c:formatCode>
                <c:ptCount val="74"/>
                <c:pt idx="0">
                  <c:v>1</c:v>
                </c:pt>
                <c:pt idx="1">
                  <c:v>3</c:v>
                </c:pt>
                <c:pt idx="2">
                  <c:v>2</c:v>
                </c:pt>
                <c:pt idx="3">
                  <c:v>3</c:v>
                </c:pt>
                <c:pt idx="4">
                  <c:v>1</c:v>
                </c:pt>
                <c:pt idx="5">
                  <c:v>1</c:v>
                </c:pt>
                <c:pt idx="6">
                  <c:v>3</c:v>
                </c:pt>
                <c:pt idx="7">
                  <c:v>3</c:v>
                </c:pt>
                <c:pt idx="8">
                  <c:v>1</c:v>
                </c:pt>
                <c:pt idx="9">
                  <c:v>3</c:v>
                </c:pt>
                <c:pt idx="10">
                  <c:v>5</c:v>
                </c:pt>
                <c:pt idx="11">
                  <c:v>1</c:v>
                </c:pt>
                <c:pt idx="12">
                  <c:v>0</c:v>
                </c:pt>
                <c:pt idx="13">
                  <c:v>0</c:v>
                </c:pt>
                <c:pt idx="14">
                  <c:v>3</c:v>
                </c:pt>
                <c:pt idx="15">
                  <c:v>3</c:v>
                </c:pt>
                <c:pt idx="16">
                  <c:v>3</c:v>
                </c:pt>
                <c:pt idx="17">
                  <c:v>1</c:v>
                </c:pt>
                <c:pt idx="18">
                  <c:v>7</c:v>
                </c:pt>
                <c:pt idx="19">
                  <c:v>5</c:v>
                </c:pt>
                <c:pt idx="20">
                  <c:v>3</c:v>
                </c:pt>
                <c:pt idx="21">
                  <c:v>3</c:v>
                </c:pt>
                <c:pt idx="22">
                  <c:v>2</c:v>
                </c:pt>
                <c:pt idx="23">
                  <c:v>3</c:v>
                </c:pt>
                <c:pt idx="24">
                  <c:v>2</c:v>
                </c:pt>
                <c:pt idx="25">
                  <c:v>1</c:v>
                </c:pt>
                <c:pt idx="26">
                  <c:v>2</c:v>
                </c:pt>
                <c:pt idx="27">
                  <c:v>1</c:v>
                </c:pt>
                <c:pt idx="28">
                  <c:v>2</c:v>
                </c:pt>
                <c:pt idx="29">
                  <c:v>0</c:v>
                </c:pt>
                <c:pt idx="30">
                  <c:v>2</c:v>
                </c:pt>
                <c:pt idx="31">
                  <c:v>2</c:v>
                </c:pt>
                <c:pt idx="32">
                  <c:v>1</c:v>
                </c:pt>
                <c:pt idx="33">
                  <c:v>0</c:v>
                </c:pt>
                <c:pt idx="34">
                  <c:v>1</c:v>
                </c:pt>
                <c:pt idx="35">
                  <c:v>2</c:v>
                </c:pt>
                <c:pt idx="36">
                  <c:v>2</c:v>
                </c:pt>
                <c:pt idx="37">
                  <c:v>1</c:v>
                </c:pt>
                <c:pt idx="38">
                  <c:v>0</c:v>
                </c:pt>
                <c:pt idx="39">
                  <c:v>3</c:v>
                </c:pt>
                <c:pt idx="40">
                  <c:v>1</c:v>
                </c:pt>
                <c:pt idx="41">
                  <c:v>7</c:v>
                </c:pt>
                <c:pt idx="42">
                  <c:v>2</c:v>
                </c:pt>
                <c:pt idx="43">
                  <c:v>3</c:v>
                </c:pt>
                <c:pt idx="44">
                  <c:v>2</c:v>
                </c:pt>
                <c:pt idx="45">
                  <c:v>1</c:v>
                </c:pt>
                <c:pt idx="46">
                  <c:v>3</c:v>
                </c:pt>
                <c:pt idx="47">
                  <c:v>2</c:v>
                </c:pt>
                <c:pt idx="48">
                  <c:v>3</c:v>
                </c:pt>
                <c:pt idx="49">
                  <c:v>2</c:v>
                </c:pt>
                <c:pt idx="50">
                  <c:v>3</c:v>
                </c:pt>
                <c:pt idx="51">
                  <c:v>5</c:v>
                </c:pt>
                <c:pt idx="52">
                  <c:v>0</c:v>
                </c:pt>
                <c:pt idx="53">
                  <c:v>2</c:v>
                </c:pt>
                <c:pt idx="54">
                  <c:v>3</c:v>
                </c:pt>
                <c:pt idx="55">
                  <c:v>2</c:v>
                </c:pt>
                <c:pt idx="56">
                  <c:v>2</c:v>
                </c:pt>
                <c:pt idx="57">
                  <c:v>2</c:v>
                </c:pt>
                <c:pt idx="58">
                  <c:v>2</c:v>
                </c:pt>
                <c:pt idx="59">
                  <c:v>3</c:v>
                </c:pt>
                <c:pt idx="60">
                  <c:v>2</c:v>
                </c:pt>
                <c:pt idx="61">
                  <c:v>3</c:v>
                </c:pt>
                <c:pt idx="62">
                  <c:v>3</c:v>
                </c:pt>
                <c:pt idx="63">
                  <c:v>3</c:v>
                </c:pt>
                <c:pt idx="64">
                  <c:v>2</c:v>
                </c:pt>
                <c:pt idx="65">
                  <c:v>2</c:v>
                </c:pt>
                <c:pt idx="66">
                  <c:v>2</c:v>
                </c:pt>
                <c:pt idx="67">
                  <c:v>3</c:v>
                </c:pt>
                <c:pt idx="68">
                  <c:v>3</c:v>
                </c:pt>
                <c:pt idx="69">
                  <c:v>2</c:v>
                </c:pt>
                <c:pt idx="70">
                  <c:v>2</c:v>
                </c:pt>
                <c:pt idx="71">
                  <c:v>3</c:v>
                </c:pt>
                <c:pt idx="72">
                  <c:v>2</c:v>
                </c:pt>
                <c:pt idx="73">
                  <c:v>2</c:v>
                </c:pt>
              </c:numCache>
            </c:numRef>
          </c:xVal>
          <c:yVal>
            <c:numRef>
              <c:f>'modified to be SCS compatible'!$X$2:$X$75</c:f>
              <c:numCache>
                <c:formatCode>General</c:formatCode>
                <c:ptCount val="74"/>
                <c:pt idx="0">
                  <c:v>4.1631973355537051</c:v>
                </c:pt>
                <c:pt idx="1">
                  <c:v>5.3132434575733543</c:v>
                </c:pt>
                <c:pt idx="2">
                  <c:v>10.448437264079722</c:v>
                </c:pt>
                <c:pt idx="3">
                  <c:v>5.4599406528189913</c:v>
                </c:pt>
                <c:pt idx="4">
                  <c:v>7.0638297872340425</c:v>
                </c:pt>
                <c:pt idx="5">
                  <c:v>8.4238178633975487</c:v>
                </c:pt>
                <c:pt idx="6">
                  <c:v>10.287443267776098</c:v>
                </c:pt>
                <c:pt idx="7">
                  <c:v>5.5893074119076545</c:v>
                </c:pt>
                <c:pt idx="8">
                  <c:v>5.4759898904802018</c:v>
                </c:pt>
                <c:pt idx="9">
                  <c:v>8.8100458441299594</c:v>
                </c:pt>
                <c:pt idx="10">
                  <c:v>1.7718715393133997</c:v>
                </c:pt>
                <c:pt idx="11">
                  <c:v>4.9604601006470164</c:v>
                </c:pt>
                <c:pt idx="12">
                  <c:v>6.2030075187969924</c:v>
                </c:pt>
                <c:pt idx="13">
                  <c:v>4.5038167938931295</c:v>
                </c:pt>
                <c:pt idx="14">
                  <c:v>2.3648648648648649</c:v>
                </c:pt>
                <c:pt idx="15">
                  <c:v>10.820488868130157</c:v>
                </c:pt>
                <c:pt idx="16">
                  <c:v>10.965837199493885</c:v>
                </c:pt>
                <c:pt idx="17">
                  <c:v>8.9756097560975601</c:v>
                </c:pt>
                <c:pt idx="18">
                  <c:v>6.28372497824195</c:v>
                </c:pt>
                <c:pt idx="19">
                  <c:v>8.2659478885893982</c:v>
                </c:pt>
                <c:pt idx="20">
                  <c:v>8.4161147902869757</c:v>
                </c:pt>
                <c:pt idx="21">
                  <c:v>7.3866530820173208</c:v>
                </c:pt>
                <c:pt idx="22">
                  <c:v>6.5177832919768406</c:v>
                </c:pt>
                <c:pt idx="23">
                  <c:v>12.376357056694813</c:v>
                </c:pt>
                <c:pt idx="24">
                  <c:v>9.1540964211771669</c:v>
                </c:pt>
                <c:pt idx="25">
                  <c:v>10.996334555148284</c:v>
                </c:pt>
                <c:pt idx="26">
                  <c:v>19.342105263157894</c:v>
                </c:pt>
                <c:pt idx="27">
                  <c:v>5.8878215060427639</c:v>
                </c:pt>
                <c:pt idx="28">
                  <c:v>10.945485519591141</c:v>
                </c:pt>
                <c:pt idx="29">
                  <c:v>6.2337662337662341</c:v>
                </c:pt>
                <c:pt idx="30">
                  <c:v>6.4633041377227416</c:v>
                </c:pt>
                <c:pt idx="31">
                  <c:v>9.951325040562466</c:v>
                </c:pt>
                <c:pt idx="32">
                  <c:v>4.2998897464167589</c:v>
                </c:pt>
                <c:pt idx="33">
                  <c:v>13.933040243490025</c:v>
                </c:pt>
                <c:pt idx="34">
                  <c:v>9.2507645259938833</c:v>
                </c:pt>
                <c:pt idx="35">
                  <c:v>8.0077745383867835</c:v>
                </c:pt>
                <c:pt idx="36">
                  <c:v>17.903160179031602</c:v>
                </c:pt>
                <c:pt idx="37">
                  <c:v>3.8961038961038961</c:v>
                </c:pt>
                <c:pt idx="38">
                  <c:v>10</c:v>
                </c:pt>
                <c:pt idx="39">
                  <c:v>6.5339038841342987</c:v>
                </c:pt>
                <c:pt idx="40">
                  <c:v>7.2405929304446977</c:v>
                </c:pt>
                <c:pt idx="41">
                  <c:v>11.115019345761519</c:v>
                </c:pt>
                <c:pt idx="42">
                  <c:v>6.2883989880737259</c:v>
                </c:pt>
                <c:pt idx="43">
                  <c:v>5.7239057239057241</c:v>
                </c:pt>
                <c:pt idx="44">
                  <c:v>9.1030279946676824</c:v>
                </c:pt>
                <c:pt idx="45">
                  <c:v>11.346903421394543</c:v>
                </c:pt>
                <c:pt idx="46">
                  <c:v>3.556338028169014</c:v>
                </c:pt>
                <c:pt idx="47">
                  <c:v>9.0701219512195124</c:v>
                </c:pt>
                <c:pt idx="48">
                  <c:v>9.4285714285714288</c:v>
                </c:pt>
                <c:pt idx="49">
                  <c:v>6.1741241762053418</c:v>
                </c:pt>
                <c:pt idx="50">
                  <c:v>4.5508982035928147</c:v>
                </c:pt>
                <c:pt idx="51">
                  <c:v>6.4461883408071756</c:v>
                </c:pt>
                <c:pt idx="52">
                  <c:v>10.114942528735632</c:v>
                </c:pt>
                <c:pt idx="53">
                  <c:v>8.579210167952791</c:v>
                </c:pt>
                <c:pt idx="54">
                  <c:v>17.466986794717887</c:v>
                </c:pt>
                <c:pt idx="55">
                  <c:v>6.0045570298887547</c:v>
                </c:pt>
                <c:pt idx="56">
                  <c:v>8.2553750205153467</c:v>
                </c:pt>
                <c:pt idx="57">
                  <c:v>5.5104656129859038</c:v>
                </c:pt>
                <c:pt idx="58">
                  <c:v>1.5390686661404893</c:v>
                </c:pt>
                <c:pt idx="59">
                  <c:v>7.5149444918872748</c:v>
                </c:pt>
                <c:pt idx="60">
                  <c:v>3.9181957186544345</c:v>
                </c:pt>
                <c:pt idx="61">
                  <c:v>7.3187651751647582</c:v>
                </c:pt>
                <c:pt idx="62">
                  <c:v>13.307584269662923</c:v>
                </c:pt>
                <c:pt idx="63">
                  <c:v>7.9632792485055504</c:v>
                </c:pt>
                <c:pt idx="64">
                  <c:v>8.219639548593566</c:v>
                </c:pt>
                <c:pt idx="65">
                  <c:v>2.5</c:v>
                </c:pt>
                <c:pt idx="66">
                  <c:v>17.296941795462022</c:v>
                </c:pt>
                <c:pt idx="67">
                  <c:v>10.875621890547265</c:v>
                </c:pt>
                <c:pt idx="68">
                  <c:v>5.7</c:v>
                </c:pt>
                <c:pt idx="69">
                  <c:v>5.9371671991480302</c:v>
                </c:pt>
                <c:pt idx="70">
                  <c:v>7.670850767085077</c:v>
                </c:pt>
                <c:pt idx="71">
                  <c:v>10.737895301054136</c:v>
                </c:pt>
                <c:pt idx="72">
                  <c:v>9.0794649881982679</c:v>
                </c:pt>
                <c:pt idx="73">
                  <c:v>2.5731822474032109</c:v>
                </c:pt>
              </c:numCache>
            </c:numRef>
          </c:yVal>
          <c:smooth val="0"/>
          <c:extLst>
            <c:ext xmlns:c16="http://schemas.microsoft.com/office/drawing/2014/chart" uri="{C3380CC4-5D6E-409C-BE32-E72D297353CC}">
              <c16:uniqueId val="{00000001-6E96-444B-B03A-B796447A9360}"/>
            </c:ext>
          </c:extLst>
        </c:ser>
        <c:dLbls>
          <c:showLegendKey val="0"/>
          <c:showVal val="0"/>
          <c:showCatName val="0"/>
          <c:showSerName val="0"/>
          <c:showPercent val="0"/>
          <c:showBubbleSize val="0"/>
        </c:dLbls>
        <c:axId val="45404544"/>
        <c:axId val="45406464"/>
      </c:scatterChart>
      <c:valAx>
        <c:axId val="45404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t>Number of</a:t>
                </a:r>
                <a:r>
                  <a:rPr lang="en-GB" sz="800" baseline="0"/>
                  <a:t> days of low residue diet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06464"/>
        <c:crosses val="autoZero"/>
        <c:crossBetween val="midCat"/>
      </c:valAx>
      <c:valAx>
        <c:axId val="4540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a:t>Percentage inadequate procedures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045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3543307086615"/>
          <c:y val="9.6574074074074076E-2"/>
          <c:w val="0.66190177165354325"/>
          <c:h val="0.6978550597841936"/>
        </c:manualLayout>
      </c:layout>
      <c:scatterChart>
        <c:scatterStyle val="lineMarker"/>
        <c:varyColors val="0"/>
        <c:ser>
          <c:idx val="0"/>
          <c:order val="0"/>
          <c:tx>
            <c:strRef>
              <c:f>'Fasting data'!$AG$1</c:f>
              <c:strCache>
                <c:ptCount val="1"/>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'Fasting data'!$AF$2:$AF$25</c:f>
              <c:numCache>
                <c:formatCode>General</c:formatCode>
                <c:ptCount val="24"/>
                <c:pt idx="0">
                  <c:v>24</c:v>
                </c:pt>
                <c:pt idx="1">
                  <c:v>23.5</c:v>
                </c:pt>
                <c:pt idx="2">
                  <c:v>21</c:v>
                </c:pt>
                <c:pt idx="3">
                  <c:v>24</c:v>
                </c:pt>
                <c:pt idx="4">
                  <c:v>21</c:v>
                </c:pt>
                <c:pt idx="5">
                  <c:v>21</c:v>
                </c:pt>
                <c:pt idx="6">
                  <c:v>24</c:v>
                </c:pt>
                <c:pt idx="7">
                  <c:v>21</c:v>
                </c:pt>
                <c:pt idx="8">
                  <c:v>21</c:v>
                </c:pt>
                <c:pt idx="9">
                  <c:v>24</c:v>
                </c:pt>
                <c:pt idx="10">
                  <c:v>21</c:v>
                </c:pt>
                <c:pt idx="11">
                  <c:v>26.5</c:v>
                </c:pt>
                <c:pt idx="12">
                  <c:v>22.5</c:v>
                </c:pt>
                <c:pt idx="13">
                  <c:v>24</c:v>
                </c:pt>
                <c:pt idx="14">
                  <c:v>20.5</c:v>
                </c:pt>
                <c:pt idx="15">
                  <c:v>23.5</c:v>
                </c:pt>
                <c:pt idx="16">
                  <c:v>21.5</c:v>
                </c:pt>
                <c:pt idx="17">
                  <c:v>25.75</c:v>
                </c:pt>
                <c:pt idx="18">
                  <c:v>21</c:v>
                </c:pt>
                <c:pt idx="19">
                  <c:v>24</c:v>
                </c:pt>
                <c:pt idx="20">
                  <c:v>23.5</c:v>
                </c:pt>
                <c:pt idx="21">
                  <c:v>24.25</c:v>
                </c:pt>
                <c:pt idx="22">
                  <c:v>20.5</c:v>
                </c:pt>
                <c:pt idx="23">
                  <c:v>33.25</c:v>
                </c:pt>
              </c:numCache>
            </c:numRef>
          </c:xVal>
          <c:yVal>
            <c:numRef>
              <c:f>'Fasting data'!$AG$2:$AG$25</c:f>
              <c:numCache>
                <c:formatCode>General</c:formatCode>
                <c:ptCount val="24"/>
                <c:pt idx="0">
                  <c:v>4.1631973355537051</c:v>
                </c:pt>
                <c:pt idx="1">
                  <c:v>5.3132434575733543</c:v>
                </c:pt>
                <c:pt idx="2">
                  <c:v>7.0638297872340425</c:v>
                </c:pt>
                <c:pt idx="3">
                  <c:v>5.5893074119076545</c:v>
                </c:pt>
                <c:pt idx="4">
                  <c:v>1.7718715393133997</c:v>
                </c:pt>
                <c:pt idx="5">
                  <c:v>4.5038167938931295</c:v>
                </c:pt>
                <c:pt idx="6">
                  <c:v>2.3648648648648649</c:v>
                </c:pt>
                <c:pt idx="7">
                  <c:v>10.996334555148284</c:v>
                </c:pt>
                <c:pt idx="8">
                  <c:v>5.8878215060427639</c:v>
                </c:pt>
                <c:pt idx="9">
                  <c:v>10.945485519591141</c:v>
                </c:pt>
                <c:pt idx="10">
                  <c:v>9.951325040562466</c:v>
                </c:pt>
                <c:pt idx="11">
                  <c:v>8.0077745383867835</c:v>
                </c:pt>
                <c:pt idx="12">
                  <c:v>3.8961038961038961</c:v>
                </c:pt>
                <c:pt idx="13">
                  <c:v>10</c:v>
                </c:pt>
                <c:pt idx="14">
                  <c:v>7.2405929304446977</c:v>
                </c:pt>
                <c:pt idx="15">
                  <c:v>11.115019345761519</c:v>
                </c:pt>
                <c:pt idx="16">
                  <c:v>5.7239057239057241</c:v>
                </c:pt>
                <c:pt idx="17">
                  <c:v>9.0701219512195124</c:v>
                </c:pt>
                <c:pt idx="18">
                  <c:v>10.114942528735632</c:v>
                </c:pt>
                <c:pt idx="19">
                  <c:v>1.5390686661404893</c:v>
                </c:pt>
                <c:pt idx="20">
                  <c:v>8.219639548593566</c:v>
                </c:pt>
                <c:pt idx="21">
                  <c:v>17.296941795462022</c:v>
                </c:pt>
                <c:pt idx="22">
                  <c:v>5.7</c:v>
                </c:pt>
                <c:pt idx="23">
                  <c:v>2.5731822474032109</c:v>
                </c:pt>
              </c:numCache>
            </c:numRef>
          </c:yVal>
          <c:smooth val="0"/>
          <c:extLst>
            <c:ext xmlns:c16="http://schemas.microsoft.com/office/drawing/2014/chart" uri="{C3380CC4-5D6E-409C-BE32-E72D297353CC}">
              <c16:uniqueId val="{00000001-C94C-4A70-B767-9515FC1DC1E7}"/>
            </c:ext>
          </c:extLst>
        </c:ser>
        <c:dLbls>
          <c:showLegendKey val="0"/>
          <c:showVal val="0"/>
          <c:showCatName val="0"/>
          <c:showSerName val="0"/>
          <c:showPercent val="0"/>
          <c:showBubbleSize val="0"/>
        </c:dLbls>
        <c:axId val="34196096"/>
        <c:axId val="34198272"/>
      </c:scatterChart>
      <c:valAx>
        <c:axId val="34196096"/>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fasting</a:t>
                </a:r>
                <a:r>
                  <a:rPr lang="en-GB" baseline="0"/>
                  <a:t> time (hours)</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8272"/>
        <c:crosses val="autoZero"/>
        <c:crossBetween val="midCat"/>
      </c:valAx>
      <c:valAx>
        <c:axId val="3419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inadequate procedures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96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Age!$O$109</c:f>
              <c:strCache>
                <c:ptCount val="1"/>
                <c:pt idx="0">
                  <c:v>Percentage inadequate</c:v>
                </c:pt>
              </c:strCache>
            </c:strRef>
          </c:tx>
          <c:spPr>
            <a:solidFill>
              <a:schemeClr val="accent1"/>
            </a:solidFill>
            <a:ln>
              <a:noFill/>
            </a:ln>
            <a:effectLst/>
          </c:spPr>
          <c:invertIfNegative val="0"/>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CEF8-4F65-A064-1EC77865EDA4}"/>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CEF8-4F65-A064-1EC77865EDA4}"/>
              </c:ext>
            </c:extLst>
          </c:dPt>
          <c:dPt>
            <c:idx val="9"/>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CEF8-4F65-A064-1EC77865EDA4}"/>
              </c:ext>
            </c:extLst>
          </c:dPt>
          <c:cat>
            <c:strRef>
              <c:f>Age!$L$110:$L$120</c:f>
              <c:strCache>
                <c:ptCount val="11"/>
                <c:pt idx="0">
                  <c:v>&lt;45</c:v>
                </c:pt>
                <c:pt idx="1">
                  <c:v>Intervention</c:v>
                </c:pt>
                <c:pt idx="2">
                  <c:v>Control</c:v>
                </c:pt>
                <c:pt idx="4">
                  <c:v>45-70</c:v>
                </c:pt>
                <c:pt idx="5">
                  <c:v>Intervention</c:v>
                </c:pt>
                <c:pt idx="6">
                  <c:v>Control</c:v>
                </c:pt>
                <c:pt idx="8">
                  <c:v>&gt;70</c:v>
                </c:pt>
                <c:pt idx="9">
                  <c:v>Intervention</c:v>
                </c:pt>
                <c:pt idx="10">
                  <c:v>Control</c:v>
                </c:pt>
              </c:strCache>
            </c:strRef>
          </c:cat>
          <c:val>
            <c:numRef>
              <c:f>Age!$O$110:$O$120</c:f>
              <c:numCache>
                <c:formatCode>General</c:formatCode>
                <c:ptCount val="11"/>
                <c:pt idx="0">
                  <c:v>0</c:v>
                </c:pt>
                <c:pt idx="1">
                  <c:v>13</c:v>
                </c:pt>
                <c:pt idx="2">
                  <c:v>15.9</c:v>
                </c:pt>
                <c:pt idx="5">
                  <c:v>15.8</c:v>
                </c:pt>
                <c:pt idx="6">
                  <c:v>21.2</c:v>
                </c:pt>
                <c:pt idx="9">
                  <c:v>8.6</c:v>
                </c:pt>
                <c:pt idx="10">
                  <c:v>22.1</c:v>
                </c:pt>
              </c:numCache>
            </c:numRef>
          </c:val>
          <c:extLst>
            <c:ext xmlns:c16="http://schemas.microsoft.com/office/drawing/2014/chart" uri="{C3380CC4-5D6E-409C-BE32-E72D297353CC}">
              <c16:uniqueId val="{00000006-CEF8-4F65-A064-1EC77865EDA4}"/>
            </c:ext>
          </c:extLst>
        </c:ser>
        <c:dLbls>
          <c:showLegendKey val="0"/>
          <c:showVal val="0"/>
          <c:showCatName val="0"/>
          <c:showSerName val="0"/>
          <c:showPercent val="0"/>
          <c:showBubbleSize val="0"/>
        </c:dLbls>
        <c:gapWidth val="219"/>
        <c:overlap val="-27"/>
        <c:axId val="800060672"/>
        <c:axId val="729334976"/>
      </c:barChart>
      <c:catAx>
        <c:axId val="800060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9334976"/>
        <c:crosses val="autoZero"/>
        <c:auto val="1"/>
        <c:lblAlgn val="ctr"/>
        <c:lblOffset val="100"/>
        <c:noMultiLvlLbl val="0"/>
      </c:catAx>
      <c:valAx>
        <c:axId val="729334976"/>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baseline="0"/>
                  <a:t> Inadaquat</a:t>
                </a:r>
                <a:r>
                  <a:rPr lang="en-GB" sz="900"/>
                  <a:t>e bowel preparation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060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'sites and adequacy'!$I$522</c:f>
              <c:strCache>
                <c:ptCount val="1"/>
                <c:pt idx="0">
                  <c:v>Number of participants with inadequate preparation</c:v>
                </c:pt>
              </c:strCache>
            </c:strRef>
          </c:tx>
          <c:spPr>
            <a:solidFill>
              <a:schemeClr val="accent1"/>
            </a:solidFill>
            <a:ln>
              <a:noFill/>
            </a:ln>
            <a:effectLst/>
          </c:spPr>
          <c:invertIfNegative val="0"/>
          <c:cat>
            <c:strRef>
              <c:f>'sites and adequacy'!$H$523:$H$555</c:f>
              <c:strCache>
                <c:ptCount val="33"/>
                <c:pt idx="0">
                  <c:v>All sites</c:v>
                </c:pt>
                <c:pt idx="1">
                  <c:v>Total</c:v>
                </c:pt>
                <c:pt idx="2">
                  <c:v>Intervention</c:v>
                </c:pt>
                <c:pt idx="3">
                  <c:v>Control</c:v>
                </c:pt>
                <c:pt idx="4">
                  <c:v>Site 1</c:v>
                </c:pt>
                <c:pt idx="5">
                  <c:v>Total</c:v>
                </c:pt>
                <c:pt idx="6">
                  <c:v>Intervention</c:v>
                </c:pt>
                <c:pt idx="7">
                  <c:v>control</c:v>
                </c:pt>
                <c:pt idx="9">
                  <c:v>Site 2</c:v>
                </c:pt>
                <c:pt idx="10">
                  <c:v>total</c:v>
                </c:pt>
                <c:pt idx="11">
                  <c:v>Intervention</c:v>
                </c:pt>
                <c:pt idx="12">
                  <c:v>control</c:v>
                </c:pt>
                <c:pt idx="14">
                  <c:v>Site 3</c:v>
                </c:pt>
                <c:pt idx="15">
                  <c:v>total</c:v>
                </c:pt>
                <c:pt idx="16">
                  <c:v>intervention</c:v>
                </c:pt>
                <c:pt idx="17">
                  <c:v>control</c:v>
                </c:pt>
                <c:pt idx="19">
                  <c:v>Site 4</c:v>
                </c:pt>
                <c:pt idx="20">
                  <c:v>total</c:v>
                </c:pt>
                <c:pt idx="21">
                  <c:v>intervention</c:v>
                </c:pt>
                <c:pt idx="22">
                  <c:v>control</c:v>
                </c:pt>
                <c:pt idx="24">
                  <c:v>Site 5</c:v>
                </c:pt>
                <c:pt idx="25">
                  <c:v>total</c:v>
                </c:pt>
                <c:pt idx="26">
                  <c:v>intervention</c:v>
                </c:pt>
                <c:pt idx="27">
                  <c:v>control</c:v>
                </c:pt>
                <c:pt idx="29">
                  <c:v>Site 6</c:v>
                </c:pt>
                <c:pt idx="30">
                  <c:v>total</c:v>
                </c:pt>
                <c:pt idx="31">
                  <c:v>Intervention</c:v>
                </c:pt>
                <c:pt idx="32">
                  <c:v>Control</c:v>
                </c:pt>
              </c:strCache>
            </c:strRef>
          </c:cat>
          <c:val>
            <c:numRef>
              <c:f>'sites and adequacy'!$I$523:$I$555</c:f>
              <c:numCache>
                <c:formatCode>General</c:formatCode>
                <c:ptCount val="33"/>
                <c:pt idx="5">
                  <c:v>19</c:v>
                </c:pt>
                <c:pt idx="6">
                  <c:v>7</c:v>
                </c:pt>
                <c:pt idx="7">
                  <c:v>12</c:v>
                </c:pt>
                <c:pt idx="10">
                  <c:v>21</c:v>
                </c:pt>
                <c:pt idx="11">
                  <c:v>9</c:v>
                </c:pt>
                <c:pt idx="12">
                  <c:v>12</c:v>
                </c:pt>
                <c:pt idx="15">
                  <c:v>24</c:v>
                </c:pt>
                <c:pt idx="16">
                  <c:v>12</c:v>
                </c:pt>
                <c:pt idx="17">
                  <c:v>14</c:v>
                </c:pt>
                <c:pt idx="20">
                  <c:v>14</c:v>
                </c:pt>
                <c:pt idx="21">
                  <c:v>5</c:v>
                </c:pt>
                <c:pt idx="22">
                  <c:v>9</c:v>
                </c:pt>
                <c:pt idx="25">
                  <c:v>1</c:v>
                </c:pt>
                <c:pt idx="26">
                  <c:v>0</c:v>
                </c:pt>
                <c:pt idx="27">
                  <c:v>1</c:v>
                </c:pt>
                <c:pt idx="30">
                  <c:v>8</c:v>
                </c:pt>
                <c:pt idx="31">
                  <c:v>3</c:v>
                </c:pt>
                <c:pt idx="32">
                  <c:v>5</c:v>
                </c:pt>
              </c:numCache>
            </c:numRef>
          </c:val>
          <c:extLst>
            <c:ext xmlns:c16="http://schemas.microsoft.com/office/drawing/2014/chart" uri="{C3380CC4-5D6E-409C-BE32-E72D297353CC}">
              <c16:uniqueId val="{00000000-807F-4C94-9CD7-7E6DF01A0643}"/>
            </c:ext>
          </c:extLst>
        </c:ser>
        <c:ser>
          <c:idx val="1"/>
          <c:order val="1"/>
          <c:tx>
            <c:strRef>
              <c:f>'sites and adequacy'!$J$522</c:f>
              <c:strCache>
                <c:ptCount val="1"/>
                <c:pt idx="0">
                  <c:v>Number of participants with adequate preparation</c:v>
                </c:pt>
              </c:strCache>
            </c:strRef>
          </c:tx>
          <c:spPr>
            <a:solidFill>
              <a:schemeClr val="accent2"/>
            </a:solidFill>
            <a:ln>
              <a:noFill/>
            </a:ln>
            <a:effectLst/>
          </c:spPr>
          <c:invertIfNegative val="0"/>
          <c:cat>
            <c:strRef>
              <c:f>'sites and adequacy'!$H$523:$H$555</c:f>
              <c:strCache>
                <c:ptCount val="33"/>
                <c:pt idx="0">
                  <c:v>All sites</c:v>
                </c:pt>
                <c:pt idx="1">
                  <c:v>Total</c:v>
                </c:pt>
                <c:pt idx="2">
                  <c:v>Intervention</c:v>
                </c:pt>
                <c:pt idx="3">
                  <c:v>Control</c:v>
                </c:pt>
                <c:pt idx="4">
                  <c:v>Site 1</c:v>
                </c:pt>
                <c:pt idx="5">
                  <c:v>Total</c:v>
                </c:pt>
                <c:pt idx="6">
                  <c:v>Intervention</c:v>
                </c:pt>
                <c:pt idx="7">
                  <c:v>control</c:v>
                </c:pt>
                <c:pt idx="9">
                  <c:v>Site 2</c:v>
                </c:pt>
                <c:pt idx="10">
                  <c:v>total</c:v>
                </c:pt>
                <c:pt idx="11">
                  <c:v>Intervention</c:v>
                </c:pt>
                <c:pt idx="12">
                  <c:v>control</c:v>
                </c:pt>
                <c:pt idx="14">
                  <c:v>Site 3</c:v>
                </c:pt>
                <c:pt idx="15">
                  <c:v>total</c:v>
                </c:pt>
                <c:pt idx="16">
                  <c:v>intervention</c:v>
                </c:pt>
                <c:pt idx="17">
                  <c:v>control</c:v>
                </c:pt>
                <c:pt idx="19">
                  <c:v>Site 4</c:v>
                </c:pt>
                <c:pt idx="20">
                  <c:v>total</c:v>
                </c:pt>
                <c:pt idx="21">
                  <c:v>intervention</c:v>
                </c:pt>
                <c:pt idx="22">
                  <c:v>control</c:v>
                </c:pt>
                <c:pt idx="24">
                  <c:v>Site 5</c:v>
                </c:pt>
                <c:pt idx="25">
                  <c:v>total</c:v>
                </c:pt>
                <c:pt idx="26">
                  <c:v>intervention</c:v>
                </c:pt>
                <c:pt idx="27">
                  <c:v>control</c:v>
                </c:pt>
                <c:pt idx="29">
                  <c:v>Site 6</c:v>
                </c:pt>
                <c:pt idx="30">
                  <c:v>total</c:v>
                </c:pt>
                <c:pt idx="31">
                  <c:v>Intervention</c:v>
                </c:pt>
                <c:pt idx="32">
                  <c:v>Control</c:v>
                </c:pt>
              </c:strCache>
            </c:strRef>
          </c:cat>
          <c:val>
            <c:numRef>
              <c:f>'sites and adequacy'!$J$523:$J$555</c:f>
              <c:numCache>
                <c:formatCode>General</c:formatCode>
                <c:ptCount val="33"/>
                <c:pt idx="5">
                  <c:v>89</c:v>
                </c:pt>
                <c:pt idx="6">
                  <c:v>45</c:v>
                </c:pt>
                <c:pt idx="7">
                  <c:v>44</c:v>
                </c:pt>
                <c:pt idx="10">
                  <c:v>119</c:v>
                </c:pt>
                <c:pt idx="11">
                  <c:v>66</c:v>
                </c:pt>
                <c:pt idx="12">
                  <c:v>53</c:v>
                </c:pt>
                <c:pt idx="15">
                  <c:v>82</c:v>
                </c:pt>
                <c:pt idx="16">
                  <c:v>44</c:v>
                </c:pt>
                <c:pt idx="17">
                  <c:v>36</c:v>
                </c:pt>
                <c:pt idx="20">
                  <c:v>79</c:v>
                </c:pt>
                <c:pt idx="21">
                  <c:v>36</c:v>
                </c:pt>
                <c:pt idx="22">
                  <c:v>43</c:v>
                </c:pt>
                <c:pt idx="25">
                  <c:v>11</c:v>
                </c:pt>
                <c:pt idx="26">
                  <c:v>6</c:v>
                </c:pt>
                <c:pt idx="27">
                  <c:v>5</c:v>
                </c:pt>
                <c:pt idx="30">
                  <c:v>42</c:v>
                </c:pt>
                <c:pt idx="31">
                  <c:v>18</c:v>
                </c:pt>
                <c:pt idx="32">
                  <c:v>24</c:v>
                </c:pt>
              </c:numCache>
            </c:numRef>
          </c:val>
          <c:extLst>
            <c:ext xmlns:c16="http://schemas.microsoft.com/office/drawing/2014/chart" uri="{C3380CC4-5D6E-409C-BE32-E72D297353CC}">
              <c16:uniqueId val="{00000001-807F-4C94-9CD7-7E6DF01A0643}"/>
            </c:ext>
          </c:extLst>
        </c:ser>
        <c:dLbls>
          <c:showLegendKey val="0"/>
          <c:showVal val="0"/>
          <c:showCatName val="0"/>
          <c:showSerName val="0"/>
          <c:showPercent val="0"/>
          <c:showBubbleSize val="0"/>
        </c:dLbls>
        <c:gapWidth val="319"/>
        <c:overlap val="-27"/>
        <c:axId val="370779824"/>
        <c:axId val="439574784"/>
      </c:barChart>
      <c:barChart>
        <c:barDir val="col"/>
        <c:grouping val="clustered"/>
        <c:varyColors val="0"/>
        <c:ser>
          <c:idx val="2"/>
          <c:order val="2"/>
          <c:tx>
            <c:strRef>
              <c:f>'sites and adequacy'!$K$522</c:f>
              <c:strCache>
                <c:ptCount val="1"/>
                <c:pt idx="0">
                  <c:v>Percentage inadequate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'sites and adequacy'!$H$523:$H$555</c:f>
              <c:strCache>
                <c:ptCount val="33"/>
                <c:pt idx="0">
                  <c:v>All sites</c:v>
                </c:pt>
                <c:pt idx="1">
                  <c:v>Total</c:v>
                </c:pt>
                <c:pt idx="2">
                  <c:v>Intervention</c:v>
                </c:pt>
                <c:pt idx="3">
                  <c:v>Control</c:v>
                </c:pt>
                <c:pt idx="4">
                  <c:v>Site 1</c:v>
                </c:pt>
                <c:pt idx="5">
                  <c:v>Total</c:v>
                </c:pt>
                <c:pt idx="6">
                  <c:v>Intervention</c:v>
                </c:pt>
                <c:pt idx="7">
                  <c:v>control</c:v>
                </c:pt>
                <c:pt idx="9">
                  <c:v>Site 2</c:v>
                </c:pt>
                <c:pt idx="10">
                  <c:v>total</c:v>
                </c:pt>
                <c:pt idx="11">
                  <c:v>Intervention</c:v>
                </c:pt>
                <c:pt idx="12">
                  <c:v>control</c:v>
                </c:pt>
                <c:pt idx="14">
                  <c:v>Site 3</c:v>
                </c:pt>
                <c:pt idx="15">
                  <c:v>total</c:v>
                </c:pt>
                <c:pt idx="16">
                  <c:v>intervention</c:v>
                </c:pt>
                <c:pt idx="17">
                  <c:v>control</c:v>
                </c:pt>
                <c:pt idx="19">
                  <c:v>Site 4</c:v>
                </c:pt>
                <c:pt idx="20">
                  <c:v>total</c:v>
                </c:pt>
                <c:pt idx="21">
                  <c:v>intervention</c:v>
                </c:pt>
                <c:pt idx="22">
                  <c:v>control</c:v>
                </c:pt>
                <c:pt idx="24">
                  <c:v>Site 5</c:v>
                </c:pt>
                <c:pt idx="25">
                  <c:v>total</c:v>
                </c:pt>
                <c:pt idx="26">
                  <c:v>intervention</c:v>
                </c:pt>
                <c:pt idx="27">
                  <c:v>control</c:v>
                </c:pt>
                <c:pt idx="29">
                  <c:v>Site 6</c:v>
                </c:pt>
                <c:pt idx="30">
                  <c:v>total</c:v>
                </c:pt>
                <c:pt idx="31">
                  <c:v>Intervention</c:v>
                </c:pt>
                <c:pt idx="32">
                  <c:v>Control</c:v>
                </c:pt>
              </c:strCache>
            </c:strRef>
          </c:cat>
          <c:val>
            <c:numRef>
              <c:f>'sites and adequacy'!$K$523:$K$555</c:f>
              <c:numCache>
                <c:formatCode>General</c:formatCode>
                <c:ptCount val="33"/>
                <c:pt idx="1">
                  <c:v>17.100000000000001</c:v>
                </c:pt>
                <c:pt idx="2">
                  <c:v>13.9</c:v>
                </c:pt>
                <c:pt idx="3">
                  <c:v>20.9</c:v>
                </c:pt>
                <c:pt idx="5">
                  <c:v>18</c:v>
                </c:pt>
                <c:pt idx="6">
                  <c:v>13.5</c:v>
                </c:pt>
                <c:pt idx="7">
                  <c:v>21</c:v>
                </c:pt>
                <c:pt idx="10">
                  <c:v>15</c:v>
                </c:pt>
                <c:pt idx="11">
                  <c:v>12</c:v>
                </c:pt>
                <c:pt idx="12">
                  <c:v>18</c:v>
                </c:pt>
                <c:pt idx="15">
                  <c:v>23</c:v>
                </c:pt>
                <c:pt idx="16">
                  <c:v>21</c:v>
                </c:pt>
                <c:pt idx="17">
                  <c:v>28</c:v>
                </c:pt>
                <c:pt idx="20">
                  <c:v>15</c:v>
                </c:pt>
                <c:pt idx="21">
                  <c:v>12.1</c:v>
                </c:pt>
                <c:pt idx="22">
                  <c:v>20.9</c:v>
                </c:pt>
                <c:pt idx="25">
                  <c:v>8.3000000000000007</c:v>
                </c:pt>
                <c:pt idx="26">
                  <c:v>0</c:v>
                </c:pt>
                <c:pt idx="27">
                  <c:v>16</c:v>
                </c:pt>
                <c:pt idx="30">
                  <c:v>16</c:v>
                </c:pt>
                <c:pt idx="31">
                  <c:v>14.3</c:v>
                </c:pt>
                <c:pt idx="32">
                  <c:v>17.2</c:v>
                </c:pt>
              </c:numCache>
            </c:numRef>
          </c:val>
          <c:extLst>
            <c:ext xmlns:c16="http://schemas.microsoft.com/office/drawing/2014/chart" uri="{C3380CC4-5D6E-409C-BE32-E72D297353CC}">
              <c16:uniqueId val="{00000002-807F-4C94-9CD7-7E6DF01A0643}"/>
            </c:ext>
          </c:extLst>
        </c:ser>
        <c:dLbls>
          <c:showLegendKey val="0"/>
          <c:showVal val="0"/>
          <c:showCatName val="0"/>
          <c:showSerName val="0"/>
          <c:showPercent val="0"/>
          <c:showBubbleSize val="0"/>
        </c:dLbls>
        <c:gapWidth val="500"/>
        <c:overlap val="6"/>
        <c:axId val="437641888"/>
        <c:axId val="217959600"/>
      </c:barChart>
      <c:catAx>
        <c:axId val="37077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74784"/>
        <c:crosses val="autoZero"/>
        <c:auto val="1"/>
        <c:lblAlgn val="ctr"/>
        <c:lblOffset val="100"/>
        <c:noMultiLvlLbl val="0"/>
      </c:catAx>
      <c:valAx>
        <c:axId val="43957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participants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779824"/>
        <c:crosses val="autoZero"/>
        <c:crossBetween val="between"/>
      </c:valAx>
      <c:valAx>
        <c:axId val="2179596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inadequate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641888"/>
        <c:crosses val="max"/>
        <c:crossBetween val="between"/>
      </c:valAx>
      <c:catAx>
        <c:axId val="437641888"/>
        <c:scaling>
          <c:orientation val="minMax"/>
        </c:scaling>
        <c:delete val="1"/>
        <c:axPos val="b"/>
        <c:numFmt formatCode="General" sourceLinked="1"/>
        <c:majorTickMark val="out"/>
        <c:minorTickMark val="none"/>
        <c:tickLblPos val="nextTo"/>
        <c:crossAx val="217959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Sheet1!$A$7:$A$8</c:f>
              <c:strCache>
                <c:ptCount val="2"/>
                <c:pt idx="0">
                  <c:v>Adequate</c:v>
                </c:pt>
                <c:pt idx="1">
                  <c:v>Inadequate</c:v>
                </c:pt>
              </c:strCache>
            </c:strRef>
          </c:cat>
          <c:val>
            <c:numRef>
              <c:f>Sheet1!$B$7:$B$8</c:f>
              <c:numCache>
                <c:formatCode>General</c:formatCode>
                <c:ptCount val="2"/>
                <c:pt idx="0">
                  <c:v>37.6</c:v>
                </c:pt>
                <c:pt idx="1">
                  <c:v>20.6</c:v>
                </c:pt>
              </c:numCache>
            </c:numRef>
          </c:val>
          <c:extLst>
            <c:ext xmlns:c16="http://schemas.microsoft.com/office/drawing/2014/chart" uri="{C3380CC4-5D6E-409C-BE32-E72D297353CC}">
              <c16:uniqueId val="{00000000-66DC-4ED4-B4A7-A059E5230D3A}"/>
            </c:ext>
          </c:extLst>
        </c:ser>
        <c:dLbls>
          <c:showLegendKey val="0"/>
          <c:showVal val="0"/>
          <c:showCatName val="0"/>
          <c:showSerName val="0"/>
          <c:showPercent val="0"/>
          <c:showBubbleSize val="0"/>
        </c:dLbls>
        <c:gapWidth val="219"/>
        <c:overlap val="-27"/>
        <c:axId val="818479888"/>
        <c:axId val="818487792"/>
      </c:barChart>
      <c:catAx>
        <c:axId val="818479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Bowel preparation</a:t>
                </a:r>
                <a:r>
                  <a:rPr lang="en-GB" baseline="0"/>
                  <a:t>, graded using BBPS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487792"/>
        <c:crosses val="autoZero"/>
        <c:auto val="1"/>
        <c:lblAlgn val="ctr"/>
        <c:lblOffset val="100"/>
        <c:noMultiLvlLbl val="0"/>
      </c:catAx>
      <c:valAx>
        <c:axId val="81848779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PDR,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479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Polyp detection rate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Excellent</c:v>
                </c:pt>
                <c:pt idx="1">
                  <c:v>Good</c:v>
                </c:pt>
                <c:pt idx="2">
                  <c:v>Fair</c:v>
                </c:pt>
                <c:pt idx="3">
                  <c:v>Inadequate</c:v>
                </c:pt>
              </c:strCache>
            </c:strRef>
          </c:cat>
          <c:val>
            <c:numRef>
              <c:f>Sheet1!$B$2:$B$5</c:f>
              <c:numCache>
                <c:formatCode>General</c:formatCode>
                <c:ptCount val="4"/>
                <c:pt idx="0">
                  <c:v>36</c:v>
                </c:pt>
                <c:pt idx="1">
                  <c:v>34.4</c:v>
                </c:pt>
                <c:pt idx="2">
                  <c:v>35</c:v>
                </c:pt>
                <c:pt idx="3">
                  <c:v>36</c:v>
                </c:pt>
              </c:numCache>
            </c:numRef>
          </c:val>
          <c:extLst>
            <c:ext xmlns:c16="http://schemas.microsoft.com/office/drawing/2014/chart" uri="{C3380CC4-5D6E-409C-BE32-E72D297353CC}">
              <c16:uniqueId val="{00000000-83B3-432F-B43D-469A8EBF4512}"/>
            </c:ext>
          </c:extLst>
        </c:ser>
        <c:dLbls>
          <c:showLegendKey val="0"/>
          <c:showVal val="0"/>
          <c:showCatName val="0"/>
          <c:showSerName val="0"/>
          <c:showPercent val="0"/>
          <c:showBubbleSize val="0"/>
        </c:dLbls>
        <c:gapWidth val="75"/>
        <c:overlap val="40"/>
        <c:axId val="433782640"/>
        <c:axId val="433783056"/>
      </c:barChart>
      <c:catAx>
        <c:axId val="433782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Non-segmental</a:t>
                </a:r>
                <a:r>
                  <a:rPr lang="en-GB" baseline="0"/>
                  <a:t> grading of preparation</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783056"/>
        <c:crosses val="autoZero"/>
        <c:auto val="1"/>
        <c:lblAlgn val="ctr"/>
        <c:lblOffset val="100"/>
        <c:noMultiLvlLbl val="0"/>
      </c:catAx>
      <c:valAx>
        <c:axId val="43378305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Polyp detection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782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'BBPS and poly subjective detect'!$M$18</c:f>
              <c:strCache>
                <c:ptCount val="1"/>
                <c:pt idx="0">
                  <c:v>Number of videos</c:v>
                </c:pt>
              </c:strCache>
            </c:strRef>
          </c:tx>
          <c:spPr>
            <a:solidFill>
              <a:schemeClr val="accent1"/>
            </a:solidFill>
            <a:ln>
              <a:noFill/>
            </a:ln>
            <a:effectLst/>
          </c:spPr>
          <c:invertIfNegative val="0"/>
          <c:cat>
            <c:numRef>
              <c:f>'BBPS and poly subjective detect'!$L$19:$L$28</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'BBPS and poly subjective detect'!$M$19:$M$28</c:f>
              <c:numCache>
                <c:formatCode>General</c:formatCode>
                <c:ptCount val="10"/>
                <c:pt idx="0">
                  <c:v>9</c:v>
                </c:pt>
                <c:pt idx="1">
                  <c:v>7</c:v>
                </c:pt>
                <c:pt idx="2">
                  <c:v>5</c:v>
                </c:pt>
                <c:pt idx="3">
                  <c:v>16</c:v>
                </c:pt>
                <c:pt idx="4">
                  <c:v>20</c:v>
                </c:pt>
                <c:pt idx="5">
                  <c:v>13</c:v>
                </c:pt>
                <c:pt idx="6">
                  <c:v>35</c:v>
                </c:pt>
                <c:pt idx="7">
                  <c:v>19</c:v>
                </c:pt>
                <c:pt idx="8">
                  <c:v>10</c:v>
                </c:pt>
                <c:pt idx="9">
                  <c:v>16</c:v>
                </c:pt>
              </c:numCache>
            </c:numRef>
          </c:val>
          <c:extLst>
            <c:ext xmlns:c16="http://schemas.microsoft.com/office/drawing/2014/chart" uri="{C3380CC4-5D6E-409C-BE32-E72D297353CC}">
              <c16:uniqueId val="{00000000-17CF-4131-B881-F5CD79CF342A}"/>
            </c:ext>
          </c:extLst>
        </c:ser>
        <c:dLbls>
          <c:showLegendKey val="0"/>
          <c:showVal val="0"/>
          <c:showCatName val="0"/>
          <c:showSerName val="0"/>
          <c:showPercent val="0"/>
          <c:showBubbleSize val="0"/>
        </c:dLbls>
        <c:gapWidth val="219"/>
        <c:overlap val="-27"/>
        <c:axId val="1205328240"/>
        <c:axId val="1205335312"/>
      </c:barChart>
      <c:catAx>
        <c:axId val="1205328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BBPS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335312"/>
        <c:crosses val="autoZero"/>
        <c:auto val="1"/>
        <c:lblAlgn val="ctr"/>
        <c:lblOffset val="100"/>
        <c:noMultiLvlLbl val="0"/>
      </c:catAx>
      <c:valAx>
        <c:axId val="120533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ratings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32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96519-4C6D-4F5D-982D-B527CFE97572}"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en-GB"/>
        </a:p>
      </dgm:t>
    </dgm:pt>
    <dgm:pt modelId="{E10336A3-2C22-4AF5-9E1C-E2B46CED4375}">
      <dgm:prSet phldrT="[Text]"/>
      <dgm:spPr/>
      <dgm:t>
        <a:bodyPr/>
        <a:lstStyle/>
        <a:p>
          <a:r>
            <a:rPr lang="en-GB" dirty="0"/>
            <a:t>Bowel cleansing quality</a:t>
          </a:r>
        </a:p>
      </dgm:t>
    </dgm:pt>
    <dgm:pt modelId="{07C3A32E-5F21-4EF3-A148-7202460E9EB5}" type="parTrans" cxnId="{79549867-8BA2-4E36-A0EF-9004905E8F13}">
      <dgm:prSet/>
      <dgm:spPr/>
      <dgm:t>
        <a:bodyPr/>
        <a:lstStyle/>
        <a:p>
          <a:endParaRPr lang="en-GB"/>
        </a:p>
      </dgm:t>
    </dgm:pt>
    <dgm:pt modelId="{581D20BF-77F5-4EC8-9297-BCEE666C8F56}" type="sibTrans" cxnId="{79549867-8BA2-4E36-A0EF-9004905E8F13}">
      <dgm:prSet/>
      <dgm:spPr/>
      <dgm:t>
        <a:bodyPr/>
        <a:lstStyle/>
        <a:p>
          <a:endParaRPr lang="en-GB"/>
        </a:p>
      </dgm:t>
    </dgm:pt>
    <dgm:pt modelId="{5FD8BCD8-4FF3-4C68-8B67-B855AC84A50B}">
      <dgm:prSet phldrT="[Text]"/>
      <dgm:spPr/>
      <dgm:t>
        <a:bodyPr/>
        <a:lstStyle/>
        <a:p>
          <a:r>
            <a:rPr lang="en-GB" dirty="0"/>
            <a:t>Patient understanding and compliance with regime</a:t>
          </a:r>
        </a:p>
      </dgm:t>
    </dgm:pt>
    <dgm:pt modelId="{E687C24C-7B5B-4639-B0BD-B823B4896CDC}" type="parTrans" cxnId="{A82E7824-360E-4E1D-AEEE-07B3C66078F6}">
      <dgm:prSet/>
      <dgm:spPr/>
      <dgm:t>
        <a:bodyPr/>
        <a:lstStyle/>
        <a:p>
          <a:endParaRPr lang="en-GB"/>
        </a:p>
      </dgm:t>
    </dgm:pt>
    <dgm:pt modelId="{CC20F4B4-528B-48A7-8992-B7D2113301BE}" type="sibTrans" cxnId="{A82E7824-360E-4E1D-AEEE-07B3C66078F6}">
      <dgm:prSet/>
      <dgm:spPr/>
      <dgm:t>
        <a:bodyPr/>
        <a:lstStyle/>
        <a:p>
          <a:endParaRPr lang="en-GB"/>
        </a:p>
      </dgm:t>
    </dgm:pt>
    <dgm:pt modelId="{17683DFE-8705-4ABF-8726-41BDA10BD43B}">
      <dgm:prSet phldrT="[Text]"/>
      <dgm:spPr/>
      <dgm:t>
        <a:bodyPr/>
        <a:lstStyle/>
        <a:p>
          <a:r>
            <a:rPr lang="en-GB" dirty="0"/>
            <a:t>Risk factors for poor bowel cleansing</a:t>
          </a:r>
        </a:p>
      </dgm:t>
    </dgm:pt>
    <dgm:pt modelId="{016E19F7-98DE-4C1C-B33B-2F153F8E17AA}" type="parTrans" cxnId="{A0BACAC1-EFA7-4DFC-8AF2-FD795BA87710}">
      <dgm:prSet/>
      <dgm:spPr/>
      <dgm:t>
        <a:bodyPr/>
        <a:lstStyle/>
        <a:p>
          <a:endParaRPr lang="en-GB"/>
        </a:p>
      </dgm:t>
    </dgm:pt>
    <dgm:pt modelId="{FFC11380-0C81-4018-B221-36339D91D38B}" type="sibTrans" cxnId="{A0BACAC1-EFA7-4DFC-8AF2-FD795BA87710}">
      <dgm:prSet/>
      <dgm:spPr/>
      <dgm:t>
        <a:bodyPr/>
        <a:lstStyle/>
        <a:p>
          <a:endParaRPr lang="en-GB"/>
        </a:p>
      </dgm:t>
    </dgm:pt>
    <dgm:pt modelId="{E79D372F-2CF6-46B3-8ED2-FC8230CF97D1}">
      <dgm:prSet phldrT="[Text]"/>
      <dgm:spPr/>
      <dgm:t>
        <a:bodyPr/>
        <a:lstStyle/>
        <a:p>
          <a:r>
            <a:rPr lang="en-GB" dirty="0"/>
            <a:t>Bowel preparation regime</a:t>
          </a:r>
        </a:p>
      </dgm:t>
    </dgm:pt>
    <dgm:pt modelId="{4CFAAAEB-73C7-499C-83EC-F9A10CFD9C59}" type="parTrans" cxnId="{570412BA-54E8-4664-A6EC-909B5EE871B5}">
      <dgm:prSet/>
      <dgm:spPr/>
      <dgm:t>
        <a:bodyPr/>
        <a:lstStyle/>
        <a:p>
          <a:endParaRPr lang="en-GB"/>
        </a:p>
      </dgm:t>
    </dgm:pt>
    <dgm:pt modelId="{84CE9841-B4CF-4A08-BF12-CAB1F4FA6E5E}" type="sibTrans" cxnId="{570412BA-54E8-4664-A6EC-909B5EE871B5}">
      <dgm:prSet/>
      <dgm:spPr/>
      <dgm:t>
        <a:bodyPr/>
        <a:lstStyle/>
        <a:p>
          <a:endParaRPr lang="en-GB"/>
        </a:p>
      </dgm:t>
    </dgm:pt>
    <dgm:pt modelId="{E649D343-082A-4284-8E5E-1E6441DE7B61}" type="pres">
      <dgm:prSet presAssocID="{79896519-4C6D-4F5D-982D-B527CFE97572}" presName="composite" presStyleCnt="0">
        <dgm:presLayoutVars>
          <dgm:chMax val="1"/>
          <dgm:dir/>
          <dgm:resizeHandles val="exact"/>
        </dgm:presLayoutVars>
      </dgm:prSet>
      <dgm:spPr/>
    </dgm:pt>
    <dgm:pt modelId="{05312C47-0B1F-47C9-AB56-C3C67EF279F9}" type="pres">
      <dgm:prSet presAssocID="{79896519-4C6D-4F5D-982D-B527CFE97572}" presName="radial" presStyleCnt="0">
        <dgm:presLayoutVars>
          <dgm:animLvl val="ctr"/>
        </dgm:presLayoutVars>
      </dgm:prSet>
      <dgm:spPr/>
    </dgm:pt>
    <dgm:pt modelId="{54916A0B-F831-4DDB-88BC-4ABFB404F35C}" type="pres">
      <dgm:prSet presAssocID="{E10336A3-2C22-4AF5-9E1C-E2B46CED4375}" presName="centerShape" presStyleLbl="vennNode1" presStyleIdx="0" presStyleCnt="4"/>
      <dgm:spPr/>
    </dgm:pt>
    <dgm:pt modelId="{BBF9C332-34E6-4882-985F-0A2E36867500}" type="pres">
      <dgm:prSet presAssocID="{5FD8BCD8-4FF3-4C68-8B67-B855AC84A50B}" presName="node" presStyleLbl="vennNode1" presStyleIdx="1" presStyleCnt="4" custScaleX="129151" custScaleY="117307" custRadScaleRad="80897" custRadScaleInc="1227">
        <dgm:presLayoutVars>
          <dgm:bulletEnabled val="1"/>
        </dgm:presLayoutVars>
      </dgm:prSet>
      <dgm:spPr/>
    </dgm:pt>
    <dgm:pt modelId="{CC3D07FE-76C5-41AB-BBC9-E67C3C994431}" type="pres">
      <dgm:prSet presAssocID="{17683DFE-8705-4ABF-8726-41BDA10BD43B}" presName="node" presStyleLbl="vennNode1" presStyleIdx="2" presStyleCnt="4" custScaleX="130366" custScaleY="136575" custRadScaleRad="86803" custRadScaleInc="-3147">
        <dgm:presLayoutVars>
          <dgm:bulletEnabled val="1"/>
        </dgm:presLayoutVars>
      </dgm:prSet>
      <dgm:spPr/>
    </dgm:pt>
    <dgm:pt modelId="{BC8D9581-652B-439D-901C-857243AD2EE2}" type="pres">
      <dgm:prSet presAssocID="{E79D372F-2CF6-46B3-8ED2-FC8230CF97D1}" presName="node" presStyleLbl="vennNode1" presStyleIdx="3" presStyleCnt="4" custScaleX="126826" custScaleY="133924" custRadScaleRad="84385" custRadScaleInc="3133">
        <dgm:presLayoutVars>
          <dgm:bulletEnabled val="1"/>
        </dgm:presLayoutVars>
      </dgm:prSet>
      <dgm:spPr/>
    </dgm:pt>
  </dgm:ptLst>
  <dgm:cxnLst>
    <dgm:cxn modelId="{A82E7824-360E-4E1D-AEEE-07B3C66078F6}" srcId="{E10336A3-2C22-4AF5-9E1C-E2B46CED4375}" destId="{5FD8BCD8-4FF3-4C68-8B67-B855AC84A50B}" srcOrd="0" destOrd="0" parTransId="{E687C24C-7B5B-4639-B0BD-B823B4896CDC}" sibTransId="{CC20F4B4-528B-48A7-8992-B7D2113301BE}"/>
    <dgm:cxn modelId="{0EA06F31-6205-45A9-8976-5FA664488049}" type="presOf" srcId="{E79D372F-2CF6-46B3-8ED2-FC8230CF97D1}" destId="{BC8D9581-652B-439D-901C-857243AD2EE2}" srcOrd="0" destOrd="0" presId="urn:microsoft.com/office/officeart/2005/8/layout/radial3"/>
    <dgm:cxn modelId="{79549867-8BA2-4E36-A0EF-9004905E8F13}" srcId="{79896519-4C6D-4F5D-982D-B527CFE97572}" destId="{E10336A3-2C22-4AF5-9E1C-E2B46CED4375}" srcOrd="0" destOrd="0" parTransId="{07C3A32E-5F21-4EF3-A148-7202460E9EB5}" sibTransId="{581D20BF-77F5-4EC8-9297-BCEE666C8F56}"/>
    <dgm:cxn modelId="{1B585494-634F-42C6-B4E6-C119006F6C89}" type="presOf" srcId="{E10336A3-2C22-4AF5-9E1C-E2B46CED4375}" destId="{54916A0B-F831-4DDB-88BC-4ABFB404F35C}" srcOrd="0" destOrd="0" presId="urn:microsoft.com/office/officeart/2005/8/layout/radial3"/>
    <dgm:cxn modelId="{568191A0-012C-4BDF-A4C3-B9D7FC57D4B6}" type="presOf" srcId="{5FD8BCD8-4FF3-4C68-8B67-B855AC84A50B}" destId="{BBF9C332-34E6-4882-985F-0A2E36867500}" srcOrd="0" destOrd="0" presId="urn:microsoft.com/office/officeart/2005/8/layout/radial3"/>
    <dgm:cxn modelId="{570412BA-54E8-4664-A6EC-909B5EE871B5}" srcId="{E10336A3-2C22-4AF5-9E1C-E2B46CED4375}" destId="{E79D372F-2CF6-46B3-8ED2-FC8230CF97D1}" srcOrd="2" destOrd="0" parTransId="{4CFAAAEB-73C7-499C-83EC-F9A10CFD9C59}" sibTransId="{84CE9841-B4CF-4A08-BF12-CAB1F4FA6E5E}"/>
    <dgm:cxn modelId="{A0BACAC1-EFA7-4DFC-8AF2-FD795BA87710}" srcId="{E10336A3-2C22-4AF5-9E1C-E2B46CED4375}" destId="{17683DFE-8705-4ABF-8726-41BDA10BD43B}" srcOrd="1" destOrd="0" parTransId="{016E19F7-98DE-4C1C-B33B-2F153F8E17AA}" sibTransId="{FFC11380-0C81-4018-B221-36339D91D38B}"/>
    <dgm:cxn modelId="{B99114F1-421C-4D84-91BA-11F2BA838F48}" type="presOf" srcId="{17683DFE-8705-4ABF-8726-41BDA10BD43B}" destId="{CC3D07FE-76C5-41AB-BBC9-E67C3C994431}" srcOrd="0" destOrd="0" presId="urn:microsoft.com/office/officeart/2005/8/layout/radial3"/>
    <dgm:cxn modelId="{25806CF6-7FC8-4FCC-ADDE-149937A676B0}" type="presOf" srcId="{79896519-4C6D-4F5D-982D-B527CFE97572}" destId="{E649D343-082A-4284-8E5E-1E6441DE7B61}" srcOrd="0" destOrd="0" presId="urn:microsoft.com/office/officeart/2005/8/layout/radial3"/>
    <dgm:cxn modelId="{01B3A2EF-060A-4359-885F-22AAC6D52D1D}" type="presParOf" srcId="{E649D343-082A-4284-8E5E-1E6441DE7B61}" destId="{05312C47-0B1F-47C9-AB56-C3C67EF279F9}" srcOrd="0" destOrd="0" presId="urn:microsoft.com/office/officeart/2005/8/layout/radial3"/>
    <dgm:cxn modelId="{B9BD530B-6088-4886-BA29-A7FBC56EB244}" type="presParOf" srcId="{05312C47-0B1F-47C9-AB56-C3C67EF279F9}" destId="{54916A0B-F831-4DDB-88BC-4ABFB404F35C}" srcOrd="0" destOrd="0" presId="urn:microsoft.com/office/officeart/2005/8/layout/radial3"/>
    <dgm:cxn modelId="{F49B3373-EDFF-4C41-B844-AF0CBE6392D1}" type="presParOf" srcId="{05312C47-0B1F-47C9-AB56-C3C67EF279F9}" destId="{BBF9C332-34E6-4882-985F-0A2E36867500}" srcOrd="1" destOrd="0" presId="urn:microsoft.com/office/officeart/2005/8/layout/radial3"/>
    <dgm:cxn modelId="{E671DA55-08A6-4141-926F-5C4F787FCDC2}" type="presParOf" srcId="{05312C47-0B1F-47C9-AB56-C3C67EF279F9}" destId="{CC3D07FE-76C5-41AB-BBC9-E67C3C994431}" srcOrd="2" destOrd="0" presId="urn:microsoft.com/office/officeart/2005/8/layout/radial3"/>
    <dgm:cxn modelId="{DC81E45F-0297-4F96-9AAF-613CA179007B}" type="presParOf" srcId="{05312C47-0B1F-47C9-AB56-C3C67EF279F9}" destId="{BC8D9581-652B-439D-901C-857243AD2EE2}" srcOrd="3"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3A331E-0738-4EB1-824F-43654D323312}" type="doc">
      <dgm:prSet loTypeId="urn:microsoft.com/office/officeart/2005/8/layout/pyramid1" loCatId="pyramid" qsTypeId="urn:microsoft.com/office/officeart/2005/8/quickstyle/simple3" qsCatId="simple" csTypeId="urn:microsoft.com/office/officeart/2005/8/colors/colorful1" csCatId="colorful" phldr="1"/>
      <dgm:spPr/>
      <dgm:t>
        <a:bodyPr/>
        <a:lstStyle/>
        <a:p>
          <a:endParaRPr lang="en-GB"/>
        </a:p>
      </dgm:t>
    </dgm:pt>
    <dgm:pt modelId="{2C070EA4-B96B-4CF7-8575-B0F73A56818A}">
      <dgm:prSet phldrT="[Text]"/>
      <dgm:spPr/>
      <dgm:t>
        <a:bodyPr/>
        <a:lstStyle/>
        <a:p>
          <a:r>
            <a:rPr lang="en-GB" dirty="0"/>
            <a:t>Evaluate</a:t>
          </a:r>
        </a:p>
      </dgm:t>
    </dgm:pt>
    <dgm:pt modelId="{A8C47CAC-77A5-4EDF-9ACA-998DEC0D38FE}" type="parTrans" cxnId="{CF7E6680-CC97-4833-9C08-5D3840BEE041}">
      <dgm:prSet/>
      <dgm:spPr/>
      <dgm:t>
        <a:bodyPr/>
        <a:lstStyle/>
        <a:p>
          <a:endParaRPr lang="en-GB"/>
        </a:p>
      </dgm:t>
    </dgm:pt>
    <dgm:pt modelId="{30670AAD-89C8-47EB-B09A-E4020843FBE5}" type="sibTrans" cxnId="{CF7E6680-CC97-4833-9C08-5D3840BEE041}">
      <dgm:prSet/>
      <dgm:spPr/>
      <dgm:t>
        <a:bodyPr/>
        <a:lstStyle/>
        <a:p>
          <a:endParaRPr lang="en-GB"/>
        </a:p>
      </dgm:t>
    </dgm:pt>
    <dgm:pt modelId="{83BF4DBF-A1AE-4254-A0D5-29CE69DFE558}">
      <dgm:prSet phldrT="[Text]"/>
      <dgm:spPr/>
      <dgm:t>
        <a:bodyPr/>
        <a:lstStyle/>
        <a:p>
          <a:r>
            <a:rPr lang="en-GB" dirty="0"/>
            <a:t>Analyse</a:t>
          </a:r>
        </a:p>
      </dgm:t>
    </dgm:pt>
    <dgm:pt modelId="{3653E792-28DC-4DD3-86D7-9ABBB2B79A8A}" type="parTrans" cxnId="{5C81DF70-33F0-44A0-B84C-2CA304A10656}">
      <dgm:prSet/>
      <dgm:spPr/>
      <dgm:t>
        <a:bodyPr/>
        <a:lstStyle/>
        <a:p>
          <a:endParaRPr lang="en-GB"/>
        </a:p>
      </dgm:t>
    </dgm:pt>
    <dgm:pt modelId="{5090707D-CD30-4C94-A612-99422FB7A9F1}" type="sibTrans" cxnId="{5C81DF70-33F0-44A0-B84C-2CA304A10656}">
      <dgm:prSet/>
      <dgm:spPr/>
      <dgm:t>
        <a:bodyPr/>
        <a:lstStyle/>
        <a:p>
          <a:endParaRPr lang="en-GB"/>
        </a:p>
      </dgm:t>
    </dgm:pt>
    <dgm:pt modelId="{BAE94C03-E4F1-426B-A628-AFB3EDA6B273}">
      <dgm:prSet phldrT="[Text]"/>
      <dgm:spPr/>
      <dgm:t>
        <a:bodyPr/>
        <a:lstStyle/>
        <a:p>
          <a:endParaRPr lang="en-GB" dirty="0"/>
        </a:p>
        <a:p>
          <a:r>
            <a:rPr lang="en-GB" dirty="0"/>
            <a:t>Create</a:t>
          </a:r>
        </a:p>
      </dgm:t>
    </dgm:pt>
    <dgm:pt modelId="{FFFFA9EF-2615-4A79-A45C-776C857224F5}" type="parTrans" cxnId="{1F254BBD-2C89-459E-9576-F862B00E78B1}">
      <dgm:prSet/>
      <dgm:spPr/>
      <dgm:t>
        <a:bodyPr/>
        <a:lstStyle/>
        <a:p>
          <a:endParaRPr lang="en-GB"/>
        </a:p>
      </dgm:t>
    </dgm:pt>
    <dgm:pt modelId="{D665BCD5-D8EF-42C7-BC0A-356CB9F6CEE0}" type="sibTrans" cxnId="{1F254BBD-2C89-459E-9576-F862B00E78B1}">
      <dgm:prSet/>
      <dgm:spPr/>
      <dgm:t>
        <a:bodyPr/>
        <a:lstStyle/>
        <a:p>
          <a:endParaRPr lang="en-GB"/>
        </a:p>
      </dgm:t>
    </dgm:pt>
    <dgm:pt modelId="{60BFFD0C-2B9C-4365-9F45-F4B783B6536F}">
      <dgm:prSet/>
      <dgm:spPr/>
      <dgm:t>
        <a:bodyPr/>
        <a:lstStyle/>
        <a:p>
          <a:r>
            <a:rPr lang="en-GB" dirty="0"/>
            <a:t>Apply</a:t>
          </a:r>
        </a:p>
      </dgm:t>
    </dgm:pt>
    <dgm:pt modelId="{A0C55603-3B08-40A4-99D6-C7526AA899D8}" type="parTrans" cxnId="{A4ED4BFA-F670-472A-A598-C605FA8DBEB1}">
      <dgm:prSet/>
      <dgm:spPr/>
      <dgm:t>
        <a:bodyPr/>
        <a:lstStyle/>
        <a:p>
          <a:endParaRPr lang="en-GB"/>
        </a:p>
      </dgm:t>
    </dgm:pt>
    <dgm:pt modelId="{A22D0299-FA61-4326-B294-60146133A25F}" type="sibTrans" cxnId="{A4ED4BFA-F670-472A-A598-C605FA8DBEB1}">
      <dgm:prSet/>
      <dgm:spPr/>
      <dgm:t>
        <a:bodyPr/>
        <a:lstStyle/>
        <a:p>
          <a:endParaRPr lang="en-GB"/>
        </a:p>
      </dgm:t>
    </dgm:pt>
    <dgm:pt modelId="{4E3B4700-AFEE-498C-8AC5-D5DE9D02D727}">
      <dgm:prSet/>
      <dgm:spPr/>
      <dgm:t>
        <a:bodyPr/>
        <a:lstStyle/>
        <a:p>
          <a:r>
            <a:rPr lang="en-GB" dirty="0"/>
            <a:t>Understand</a:t>
          </a:r>
        </a:p>
      </dgm:t>
    </dgm:pt>
    <dgm:pt modelId="{179CB5A0-C530-4D9B-BBF8-0F4113BD7FD9}" type="parTrans" cxnId="{69DE56FA-BB77-493F-BA7B-2DEC2056E038}">
      <dgm:prSet/>
      <dgm:spPr/>
      <dgm:t>
        <a:bodyPr/>
        <a:lstStyle/>
        <a:p>
          <a:endParaRPr lang="en-GB"/>
        </a:p>
      </dgm:t>
    </dgm:pt>
    <dgm:pt modelId="{4C7562C5-A7BA-4DBD-B72F-4D9266278806}" type="sibTrans" cxnId="{69DE56FA-BB77-493F-BA7B-2DEC2056E038}">
      <dgm:prSet/>
      <dgm:spPr/>
      <dgm:t>
        <a:bodyPr/>
        <a:lstStyle/>
        <a:p>
          <a:endParaRPr lang="en-GB"/>
        </a:p>
      </dgm:t>
    </dgm:pt>
    <dgm:pt modelId="{CB47CC3A-CCB1-4919-99F7-5A81C858EBF2}">
      <dgm:prSet/>
      <dgm:spPr/>
      <dgm:t>
        <a:bodyPr/>
        <a:lstStyle/>
        <a:p>
          <a:r>
            <a:rPr lang="en-GB" dirty="0"/>
            <a:t>Remember</a:t>
          </a:r>
        </a:p>
      </dgm:t>
    </dgm:pt>
    <dgm:pt modelId="{DAD5929F-A4EB-46E8-BF2F-9BB6123D554F}" type="sibTrans" cxnId="{8DBDBF81-23B0-48AD-B066-797D01609A96}">
      <dgm:prSet/>
      <dgm:spPr/>
      <dgm:t>
        <a:bodyPr/>
        <a:lstStyle/>
        <a:p>
          <a:endParaRPr lang="en-GB"/>
        </a:p>
      </dgm:t>
    </dgm:pt>
    <dgm:pt modelId="{A64CC599-E4EA-4753-8664-066306A26203}" type="parTrans" cxnId="{8DBDBF81-23B0-48AD-B066-797D01609A96}">
      <dgm:prSet/>
      <dgm:spPr/>
      <dgm:t>
        <a:bodyPr/>
        <a:lstStyle/>
        <a:p>
          <a:endParaRPr lang="en-GB"/>
        </a:p>
      </dgm:t>
    </dgm:pt>
    <dgm:pt modelId="{31380DE2-1A7E-498A-8620-14638913E2F5}" type="pres">
      <dgm:prSet presAssocID="{4E3A331E-0738-4EB1-824F-43654D323312}" presName="Name0" presStyleCnt="0">
        <dgm:presLayoutVars>
          <dgm:dir/>
          <dgm:animLvl val="lvl"/>
          <dgm:resizeHandles val="exact"/>
        </dgm:presLayoutVars>
      </dgm:prSet>
      <dgm:spPr/>
    </dgm:pt>
    <dgm:pt modelId="{0BF11189-C96C-404B-B862-979675DD85CD}" type="pres">
      <dgm:prSet presAssocID="{BAE94C03-E4F1-426B-A628-AFB3EDA6B273}" presName="Name8" presStyleCnt="0"/>
      <dgm:spPr/>
    </dgm:pt>
    <dgm:pt modelId="{80983B2E-EAA2-40EB-86F8-46E6B956F444}" type="pres">
      <dgm:prSet presAssocID="{BAE94C03-E4F1-426B-A628-AFB3EDA6B273}" presName="level" presStyleLbl="node1" presStyleIdx="0" presStyleCnt="6">
        <dgm:presLayoutVars>
          <dgm:chMax val="1"/>
          <dgm:bulletEnabled val="1"/>
        </dgm:presLayoutVars>
      </dgm:prSet>
      <dgm:spPr/>
    </dgm:pt>
    <dgm:pt modelId="{A7BE0B41-A4AA-4B39-A48D-13AFA45D2B8D}" type="pres">
      <dgm:prSet presAssocID="{BAE94C03-E4F1-426B-A628-AFB3EDA6B273}" presName="levelTx" presStyleLbl="revTx" presStyleIdx="0" presStyleCnt="0">
        <dgm:presLayoutVars>
          <dgm:chMax val="1"/>
          <dgm:bulletEnabled val="1"/>
        </dgm:presLayoutVars>
      </dgm:prSet>
      <dgm:spPr/>
    </dgm:pt>
    <dgm:pt modelId="{7E72E56C-CD1A-4C9C-890D-FB1847A86D30}" type="pres">
      <dgm:prSet presAssocID="{2C070EA4-B96B-4CF7-8575-B0F73A56818A}" presName="Name8" presStyleCnt="0"/>
      <dgm:spPr/>
    </dgm:pt>
    <dgm:pt modelId="{13FE747B-F487-40B0-BF50-674327E8AD01}" type="pres">
      <dgm:prSet presAssocID="{2C070EA4-B96B-4CF7-8575-B0F73A56818A}" presName="level" presStyleLbl="node1" presStyleIdx="1" presStyleCnt="6">
        <dgm:presLayoutVars>
          <dgm:chMax val="1"/>
          <dgm:bulletEnabled val="1"/>
        </dgm:presLayoutVars>
      </dgm:prSet>
      <dgm:spPr/>
    </dgm:pt>
    <dgm:pt modelId="{49986EA6-ECEF-4809-8B22-D82A20918DF9}" type="pres">
      <dgm:prSet presAssocID="{2C070EA4-B96B-4CF7-8575-B0F73A56818A}" presName="levelTx" presStyleLbl="revTx" presStyleIdx="0" presStyleCnt="0">
        <dgm:presLayoutVars>
          <dgm:chMax val="1"/>
          <dgm:bulletEnabled val="1"/>
        </dgm:presLayoutVars>
      </dgm:prSet>
      <dgm:spPr/>
    </dgm:pt>
    <dgm:pt modelId="{A9DBFC52-459A-495C-8BC8-7A73F8465C4E}" type="pres">
      <dgm:prSet presAssocID="{83BF4DBF-A1AE-4254-A0D5-29CE69DFE558}" presName="Name8" presStyleCnt="0"/>
      <dgm:spPr/>
    </dgm:pt>
    <dgm:pt modelId="{56BF69D7-F31A-4FB0-84AC-1308AD224C8E}" type="pres">
      <dgm:prSet presAssocID="{83BF4DBF-A1AE-4254-A0D5-29CE69DFE558}" presName="level" presStyleLbl="node1" presStyleIdx="2" presStyleCnt="6">
        <dgm:presLayoutVars>
          <dgm:chMax val="1"/>
          <dgm:bulletEnabled val="1"/>
        </dgm:presLayoutVars>
      </dgm:prSet>
      <dgm:spPr/>
    </dgm:pt>
    <dgm:pt modelId="{C2C64F1E-9236-442D-8972-5ABE15117A0D}" type="pres">
      <dgm:prSet presAssocID="{83BF4DBF-A1AE-4254-A0D5-29CE69DFE558}" presName="levelTx" presStyleLbl="revTx" presStyleIdx="0" presStyleCnt="0">
        <dgm:presLayoutVars>
          <dgm:chMax val="1"/>
          <dgm:bulletEnabled val="1"/>
        </dgm:presLayoutVars>
      </dgm:prSet>
      <dgm:spPr/>
    </dgm:pt>
    <dgm:pt modelId="{67AADDDF-47B1-4DF2-B24C-BDF30AB1BAA6}" type="pres">
      <dgm:prSet presAssocID="{60BFFD0C-2B9C-4365-9F45-F4B783B6536F}" presName="Name8" presStyleCnt="0"/>
      <dgm:spPr/>
    </dgm:pt>
    <dgm:pt modelId="{7783F744-C2FF-490B-8DFB-46609601ED3C}" type="pres">
      <dgm:prSet presAssocID="{60BFFD0C-2B9C-4365-9F45-F4B783B6536F}" presName="level" presStyleLbl="node1" presStyleIdx="3" presStyleCnt="6">
        <dgm:presLayoutVars>
          <dgm:chMax val="1"/>
          <dgm:bulletEnabled val="1"/>
        </dgm:presLayoutVars>
      </dgm:prSet>
      <dgm:spPr/>
    </dgm:pt>
    <dgm:pt modelId="{D4C0876B-DE8E-4EA2-B2F3-ED2DF118DBED}" type="pres">
      <dgm:prSet presAssocID="{60BFFD0C-2B9C-4365-9F45-F4B783B6536F}" presName="levelTx" presStyleLbl="revTx" presStyleIdx="0" presStyleCnt="0">
        <dgm:presLayoutVars>
          <dgm:chMax val="1"/>
          <dgm:bulletEnabled val="1"/>
        </dgm:presLayoutVars>
      </dgm:prSet>
      <dgm:spPr/>
    </dgm:pt>
    <dgm:pt modelId="{3D5E71BA-2AAE-4ED1-9F18-F71A22D3DB2E}" type="pres">
      <dgm:prSet presAssocID="{4E3B4700-AFEE-498C-8AC5-D5DE9D02D727}" presName="Name8" presStyleCnt="0"/>
      <dgm:spPr/>
    </dgm:pt>
    <dgm:pt modelId="{B7CCC669-676E-4D77-AF0E-92878108DA37}" type="pres">
      <dgm:prSet presAssocID="{4E3B4700-AFEE-498C-8AC5-D5DE9D02D727}" presName="level" presStyleLbl="node1" presStyleIdx="4" presStyleCnt="6">
        <dgm:presLayoutVars>
          <dgm:chMax val="1"/>
          <dgm:bulletEnabled val="1"/>
        </dgm:presLayoutVars>
      </dgm:prSet>
      <dgm:spPr/>
    </dgm:pt>
    <dgm:pt modelId="{404B5DD0-0D5C-413D-AE6B-5AF6F7C76647}" type="pres">
      <dgm:prSet presAssocID="{4E3B4700-AFEE-498C-8AC5-D5DE9D02D727}" presName="levelTx" presStyleLbl="revTx" presStyleIdx="0" presStyleCnt="0">
        <dgm:presLayoutVars>
          <dgm:chMax val="1"/>
          <dgm:bulletEnabled val="1"/>
        </dgm:presLayoutVars>
      </dgm:prSet>
      <dgm:spPr/>
    </dgm:pt>
    <dgm:pt modelId="{64BCA2CC-5937-44D5-8598-839991025788}" type="pres">
      <dgm:prSet presAssocID="{CB47CC3A-CCB1-4919-99F7-5A81C858EBF2}" presName="Name8" presStyleCnt="0"/>
      <dgm:spPr/>
    </dgm:pt>
    <dgm:pt modelId="{835F4543-DBF4-4952-8967-A5FCACAF990D}" type="pres">
      <dgm:prSet presAssocID="{CB47CC3A-CCB1-4919-99F7-5A81C858EBF2}" presName="level" presStyleLbl="node1" presStyleIdx="5" presStyleCnt="6">
        <dgm:presLayoutVars>
          <dgm:chMax val="1"/>
          <dgm:bulletEnabled val="1"/>
        </dgm:presLayoutVars>
      </dgm:prSet>
      <dgm:spPr/>
    </dgm:pt>
    <dgm:pt modelId="{530C1CC5-A41B-4252-8DF0-CBB1765E0DD3}" type="pres">
      <dgm:prSet presAssocID="{CB47CC3A-CCB1-4919-99F7-5A81C858EBF2}" presName="levelTx" presStyleLbl="revTx" presStyleIdx="0" presStyleCnt="0">
        <dgm:presLayoutVars>
          <dgm:chMax val="1"/>
          <dgm:bulletEnabled val="1"/>
        </dgm:presLayoutVars>
      </dgm:prSet>
      <dgm:spPr/>
    </dgm:pt>
  </dgm:ptLst>
  <dgm:cxnLst>
    <dgm:cxn modelId="{B0CB401C-76BE-4B0F-9B8C-F0B891F4FBC0}" type="presOf" srcId="{CB47CC3A-CCB1-4919-99F7-5A81C858EBF2}" destId="{530C1CC5-A41B-4252-8DF0-CBB1765E0DD3}" srcOrd="1" destOrd="0" presId="urn:microsoft.com/office/officeart/2005/8/layout/pyramid1"/>
    <dgm:cxn modelId="{58B83830-09D0-4A1D-B13B-23A6B49E35D0}" type="presOf" srcId="{60BFFD0C-2B9C-4365-9F45-F4B783B6536F}" destId="{D4C0876B-DE8E-4EA2-B2F3-ED2DF118DBED}" srcOrd="1" destOrd="0" presId="urn:microsoft.com/office/officeart/2005/8/layout/pyramid1"/>
    <dgm:cxn modelId="{4B6AC53A-7E2E-42B5-9684-D5F0B69826D0}" type="presOf" srcId="{60BFFD0C-2B9C-4365-9F45-F4B783B6536F}" destId="{7783F744-C2FF-490B-8DFB-46609601ED3C}" srcOrd="0" destOrd="0" presId="urn:microsoft.com/office/officeart/2005/8/layout/pyramid1"/>
    <dgm:cxn modelId="{87AB9C60-781A-4D60-A797-4BB0FC516318}" type="presOf" srcId="{2C070EA4-B96B-4CF7-8575-B0F73A56818A}" destId="{13FE747B-F487-40B0-BF50-674327E8AD01}" srcOrd="0" destOrd="0" presId="urn:microsoft.com/office/officeart/2005/8/layout/pyramid1"/>
    <dgm:cxn modelId="{20585270-DADE-464A-A6BB-D9ED6CF2EE3E}" type="presOf" srcId="{CB47CC3A-CCB1-4919-99F7-5A81C858EBF2}" destId="{835F4543-DBF4-4952-8967-A5FCACAF990D}" srcOrd="0" destOrd="0" presId="urn:microsoft.com/office/officeart/2005/8/layout/pyramid1"/>
    <dgm:cxn modelId="{5C81DF70-33F0-44A0-B84C-2CA304A10656}" srcId="{4E3A331E-0738-4EB1-824F-43654D323312}" destId="{83BF4DBF-A1AE-4254-A0D5-29CE69DFE558}" srcOrd="2" destOrd="0" parTransId="{3653E792-28DC-4DD3-86D7-9ABBB2B79A8A}" sibTransId="{5090707D-CD30-4C94-A612-99422FB7A9F1}"/>
    <dgm:cxn modelId="{3AAC9B79-839B-45A5-902B-1DC19B4E3004}" type="presOf" srcId="{BAE94C03-E4F1-426B-A628-AFB3EDA6B273}" destId="{A7BE0B41-A4AA-4B39-A48D-13AFA45D2B8D}" srcOrd="1" destOrd="0" presId="urn:microsoft.com/office/officeart/2005/8/layout/pyramid1"/>
    <dgm:cxn modelId="{CF7E6680-CC97-4833-9C08-5D3840BEE041}" srcId="{4E3A331E-0738-4EB1-824F-43654D323312}" destId="{2C070EA4-B96B-4CF7-8575-B0F73A56818A}" srcOrd="1" destOrd="0" parTransId="{A8C47CAC-77A5-4EDF-9ACA-998DEC0D38FE}" sibTransId="{30670AAD-89C8-47EB-B09A-E4020843FBE5}"/>
    <dgm:cxn modelId="{8DBDBF81-23B0-48AD-B066-797D01609A96}" srcId="{4E3A331E-0738-4EB1-824F-43654D323312}" destId="{CB47CC3A-CCB1-4919-99F7-5A81C858EBF2}" srcOrd="5" destOrd="0" parTransId="{A64CC599-E4EA-4753-8664-066306A26203}" sibTransId="{DAD5929F-A4EB-46E8-BF2F-9BB6123D554F}"/>
    <dgm:cxn modelId="{459D7B8C-106D-44DD-91C1-B06D5BB4F475}" type="presOf" srcId="{83BF4DBF-A1AE-4254-A0D5-29CE69DFE558}" destId="{C2C64F1E-9236-442D-8972-5ABE15117A0D}" srcOrd="1" destOrd="0" presId="urn:microsoft.com/office/officeart/2005/8/layout/pyramid1"/>
    <dgm:cxn modelId="{C6F0FD8D-BDF7-4C85-82E8-07A74FB905D3}" type="presOf" srcId="{83BF4DBF-A1AE-4254-A0D5-29CE69DFE558}" destId="{56BF69D7-F31A-4FB0-84AC-1308AD224C8E}" srcOrd="0" destOrd="0" presId="urn:microsoft.com/office/officeart/2005/8/layout/pyramid1"/>
    <dgm:cxn modelId="{63BC94AC-E3E4-470C-8913-306D9EA5FB9E}" type="presOf" srcId="{2C070EA4-B96B-4CF7-8575-B0F73A56818A}" destId="{49986EA6-ECEF-4809-8B22-D82A20918DF9}" srcOrd="1" destOrd="0" presId="urn:microsoft.com/office/officeart/2005/8/layout/pyramid1"/>
    <dgm:cxn modelId="{1F254BBD-2C89-459E-9576-F862B00E78B1}" srcId="{4E3A331E-0738-4EB1-824F-43654D323312}" destId="{BAE94C03-E4F1-426B-A628-AFB3EDA6B273}" srcOrd="0" destOrd="0" parTransId="{FFFFA9EF-2615-4A79-A45C-776C857224F5}" sibTransId="{D665BCD5-D8EF-42C7-BC0A-356CB9F6CEE0}"/>
    <dgm:cxn modelId="{18087EBE-1BD2-4442-8A5D-A83024C61E84}" type="presOf" srcId="{4E3A331E-0738-4EB1-824F-43654D323312}" destId="{31380DE2-1A7E-498A-8620-14638913E2F5}" srcOrd="0" destOrd="0" presId="urn:microsoft.com/office/officeart/2005/8/layout/pyramid1"/>
    <dgm:cxn modelId="{DCEE85D4-266C-483E-A51B-4F814B33E6C8}" type="presOf" srcId="{4E3B4700-AFEE-498C-8AC5-D5DE9D02D727}" destId="{B7CCC669-676E-4D77-AF0E-92878108DA37}" srcOrd="0" destOrd="0" presId="urn:microsoft.com/office/officeart/2005/8/layout/pyramid1"/>
    <dgm:cxn modelId="{ECC075E3-0C2A-4165-B36A-78DF49AC54A0}" type="presOf" srcId="{4E3B4700-AFEE-498C-8AC5-D5DE9D02D727}" destId="{404B5DD0-0D5C-413D-AE6B-5AF6F7C76647}" srcOrd="1" destOrd="0" presId="urn:microsoft.com/office/officeart/2005/8/layout/pyramid1"/>
    <dgm:cxn modelId="{1CFF9EF9-2F92-4D9D-8C70-A6397004FF22}" type="presOf" srcId="{BAE94C03-E4F1-426B-A628-AFB3EDA6B273}" destId="{80983B2E-EAA2-40EB-86F8-46E6B956F444}" srcOrd="0" destOrd="0" presId="urn:microsoft.com/office/officeart/2005/8/layout/pyramid1"/>
    <dgm:cxn modelId="{A4ED4BFA-F670-472A-A598-C605FA8DBEB1}" srcId="{4E3A331E-0738-4EB1-824F-43654D323312}" destId="{60BFFD0C-2B9C-4365-9F45-F4B783B6536F}" srcOrd="3" destOrd="0" parTransId="{A0C55603-3B08-40A4-99D6-C7526AA899D8}" sibTransId="{A22D0299-FA61-4326-B294-60146133A25F}"/>
    <dgm:cxn modelId="{69DE56FA-BB77-493F-BA7B-2DEC2056E038}" srcId="{4E3A331E-0738-4EB1-824F-43654D323312}" destId="{4E3B4700-AFEE-498C-8AC5-D5DE9D02D727}" srcOrd="4" destOrd="0" parTransId="{179CB5A0-C530-4D9B-BBF8-0F4113BD7FD9}" sibTransId="{4C7562C5-A7BA-4DBD-B72F-4D9266278806}"/>
    <dgm:cxn modelId="{CA7BA26B-E2AA-4040-8D8B-BD33962974EF}" type="presParOf" srcId="{31380DE2-1A7E-498A-8620-14638913E2F5}" destId="{0BF11189-C96C-404B-B862-979675DD85CD}" srcOrd="0" destOrd="0" presId="urn:microsoft.com/office/officeart/2005/8/layout/pyramid1"/>
    <dgm:cxn modelId="{53FCD739-0D27-4B47-AD99-5656E31F0647}" type="presParOf" srcId="{0BF11189-C96C-404B-B862-979675DD85CD}" destId="{80983B2E-EAA2-40EB-86F8-46E6B956F444}" srcOrd="0" destOrd="0" presId="urn:microsoft.com/office/officeart/2005/8/layout/pyramid1"/>
    <dgm:cxn modelId="{2DCADB52-F0E8-4089-A6F7-FF010300E78D}" type="presParOf" srcId="{0BF11189-C96C-404B-B862-979675DD85CD}" destId="{A7BE0B41-A4AA-4B39-A48D-13AFA45D2B8D}" srcOrd="1" destOrd="0" presId="urn:microsoft.com/office/officeart/2005/8/layout/pyramid1"/>
    <dgm:cxn modelId="{8D06AAAB-9BBC-46D6-BFD0-D1221EAB7B5D}" type="presParOf" srcId="{31380DE2-1A7E-498A-8620-14638913E2F5}" destId="{7E72E56C-CD1A-4C9C-890D-FB1847A86D30}" srcOrd="1" destOrd="0" presId="urn:microsoft.com/office/officeart/2005/8/layout/pyramid1"/>
    <dgm:cxn modelId="{54FFB58B-37E4-4C8D-809C-58FCA95A8957}" type="presParOf" srcId="{7E72E56C-CD1A-4C9C-890D-FB1847A86D30}" destId="{13FE747B-F487-40B0-BF50-674327E8AD01}" srcOrd="0" destOrd="0" presId="urn:microsoft.com/office/officeart/2005/8/layout/pyramid1"/>
    <dgm:cxn modelId="{8153120E-0057-4B2B-84E8-9014F45671D4}" type="presParOf" srcId="{7E72E56C-CD1A-4C9C-890D-FB1847A86D30}" destId="{49986EA6-ECEF-4809-8B22-D82A20918DF9}" srcOrd="1" destOrd="0" presId="urn:microsoft.com/office/officeart/2005/8/layout/pyramid1"/>
    <dgm:cxn modelId="{F8E20DB5-B065-412F-8D0E-CA720766353F}" type="presParOf" srcId="{31380DE2-1A7E-498A-8620-14638913E2F5}" destId="{A9DBFC52-459A-495C-8BC8-7A73F8465C4E}" srcOrd="2" destOrd="0" presId="urn:microsoft.com/office/officeart/2005/8/layout/pyramid1"/>
    <dgm:cxn modelId="{052985B2-24F5-436F-A074-BB69566EEB60}" type="presParOf" srcId="{A9DBFC52-459A-495C-8BC8-7A73F8465C4E}" destId="{56BF69D7-F31A-4FB0-84AC-1308AD224C8E}" srcOrd="0" destOrd="0" presId="urn:microsoft.com/office/officeart/2005/8/layout/pyramid1"/>
    <dgm:cxn modelId="{B80451D2-8EA1-4069-A333-4743EC21C940}" type="presParOf" srcId="{A9DBFC52-459A-495C-8BC8-7A73F8465C4E}" destId="{C2C64F1E-9236-442D-8972-5ABE15117A0D}" srcOrd="1" destOrd="0" presId="urn:microsoft.com/office/officeart/2005/8/layout/pyramid1"/>
    <dgm:cxn modelId="{882544EB-7C71-4195-B8F0-5BBBB7C4845C}" type="presParOf" srcId="{31380DE2-1A7E-498A-8620-14638913E2F5}" destId="{67AADDDF-47B1-4DF2-B24C-BDF30AB1BAA6}" srcOrd="3" destOrd="0" presId="urn:microsoft.com/office/officeart/2005/8/layout/pyramid1"/>
    <dgm:cxn modelId="{0C667E35-B864-46A7-A7E8-C2B45C92D076}" type="presParOf" srcId="{67AADDDF-47B1-4DF2-B24C-BDF30AB1BAA6}" destId="{7783F744-C2FF-490B-8DFB-46609601ED3C}" srcOrd="0" destOrd="0" presId="urn:microsoft.com/office/officeart/2005/8/layout/pyramid1"/>
    <dgm:cxn modelId="{D03E9631-600C-4D65-BECA-8D8C377EFB95}" type="presParOf" srcId="{67AADDDF-47B1-4DF2-B24C-BDF30AB1BAA6}" destId="{D4C0876B-DE8E-4EA2-B2F3-ED2DF118DBED}" srcOrd="1" destOrd="0" presId="urn:microsoft.com/office/officeart/2005/8/layout/pyramid1"/>
    <dgm:cxn modelId="{E88EDE28-4D44-47DA-A0F6-60367A13F578}" type="presParOf" srcId="{31380DE2-1A7E-498A-8620-14638913E2F5}" destId="{3D5E71BA-2AAE-4ED1-9F18-F71A22D3DB2E}" srcOrd="4" destOrd="0" presId="urn:microsoft.com/office/officeart/2005/8/layout/pyramid1"/>
    <dgm:cxn modelId="{A77F47B5-9FAA-4D84-B623-07DF065E9FF7}" type="presParOf" srcId="{3D5E71BA-2AAE-4ED1-9F18-F71A22D3DB2E}" destId="{B7CCC669-676E-4D77-AF0E-92878108DA37}" srcOrd="0" destOrd="0" presId="urn:microsoft.com/office/officeart/2005/8/layout/pyramid1"/>
    <dgm:cxn modelId="{0FE40778-AE99-4C70-9610-92B70BAFA9B1}" type="presParOf" srcId="{3D5E71BA-2AAE-4ED1-9F18-F71A22D3DB2E}" destId="{404B5DD0-0D5C-413D-AE6B-5AF6F7C76647}" srcOrd="1" destOrd="0" presId="urn:microsoft.com/office/officeart/2005/8/layout/pyramid1"/>
    <dgm:cxn modelId="{C65AA396-2A3F-470D-A339-D21633AD7C90}" type="presParOf" srcId="{31380DE2-1A7E-498A-8620-14638913E2F5}" destId="{64BCA2CC-5937-44D5-8598-839991025788}" srcOrd="5" destOrd="0" presId="urn:microsoft.com/office/officeart/2005/8/layout/pyramid1"/>
    <dgm:cxn modelId="{F2D2484E-F230-48B7-9DE7-F2309339DD2D}" type="presParOf" srcId="{64BCA2CC-5937-44D5-8598-839991025788}" destId="{835F4543-DBF4-4952-8967-A5FCACAF990D}" srcOrd="0" destOrd="0" presId="urn:microsoft.com/office/officeart/2005/8/layout/pyramid1"/>
    <dgm:cxn modelId="{91B1E833-D22F-47A6-BD19-9779B59B1802}" type="presParOf" srcId="{64BCA2CC-5937-44D5-8598-839991025788}" destId="{530C1CC5-A41B-4252-8DF0-CBB1765E0DD3}" srcOrd="1" destOrd="0" presId="urn:microsoft.com/office/officeart/2005/8/layout/pyramid1"/>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BDE0024-7E78-4F4D-A84E-666AB7A2A4CD}" type="doc">
      <dgm:prSet loTypeId="urn:microsoft.com/office/officeart/2005/8/layout/vList2" loCatId="list" qsTypeId="urn:microsoft.com/office/officeart/2005/8/quickstyle/simple1" qsCatId="simple" csTypeId="urn:microsoft.com/office/officeart/2005/8/colors/accent1_2" csCatId="accent1"/>
      <dgm:spPr/>
      <dgm:t>
        <a:bodyPr/>
        <a:lstStyle/>
        <a:p>
          <a:endParaRPr lang="en-GB"/>
        </a:p>
      </dgm:t>
    </dgm:pt>
    <dgm:pt modelId="{A57BABBF-6F24-4723-A5EC-FF762EBB7B42}">
      <dgm:prSet/>
      <dgm:spPr/>
      <dgm:t>
        <a:bodyPr/>
        <a:lstStyle/>
        <a:p>
          <a:pPr algn="l"/>
          <a:r>
            <a:rPr lang="en-GB" dirty="0"/>
            <a:t>Electronic database search.  Potentially relevant studies identified (n= 4758)</a:t>
          </a:r>
        </a:p>
      </dgm:t>
    </dgm:pt>
    <dgm:pt modelId="{0E10DE79-884B-46B6-94EF-146087F28FC1}" type="parTrans" cxnId="{A1864E6F-D3E8-42CC-AECF-BE3D3571B5E5}">
      <dgm:prSet/>
      <dgm:spPr/>
      <dgm:t>
        <a:bodyPr/>
        <a:lstStyle/>
        <a:p>
          <a:endParaRPr lang="en-GB"/>
        </a:p>
      </dgm:t>
    </dgm:pt>
    <dgm:pt modelId="{E376B59E-D97E-42FF-8051-7B03BD2646AF}" type="sibTrans" cxnId="{A1864E6F-D3E8-42CC-AECF-BE3D3571B5E5}">
      <dgm:prSet/>
      <dgm:spPr/>
      <dgm:t>
        <a:bodyPr/>
        <a:lstStyle/>
        <a:p>
          <a:endParaRPr lang="en-GB"/>
        </a:p>
      </dgm:t>
    </dgm:pt>
    <dgm:pt modelId="{598A6A5D-6C9E-4372-88CF-7E58D262C765}" type="pres">
      <dgm:prSet presAssocID="{4BDE0024-7E78-4F4D-A84E-666AB7A2A4CD}" presName="linear" presStyleCnt="0">
        <dgm:presLayoutVars>
          <dgm:animLvl val="lvl"/>
          <dgm:resizeHandles val="exact"/>
        </dgm:presLayoutVars>
      </dgm:prSet>
      <dgm:spPr/>
    </dgm:pt>
    <dgm:pt modelId="{D149F5B0-42E7-42F9-8C5D-B036F504CF1F}" type="pres">
      <dgm:prSet presAssocID="{A57BABBF-6F24-4723-A5EC-FF762EBB7B42}" presName="parentText" presStyleLbl="node1" presStyleIdx="0" presStyleCnt="1">
        <dgm:presLayoutVars>
          <dgm:chMax val="0"/>
          <dgm:bulletEnabled val="1"/>
        </dgm:presLayoutVars>
      </dgm:prSet>
      <dgm:spPr/>
    </dgm:pt>
  </dgm:ptLst>
  <dgm:cxnLst>
    <dgm:cxn modelId="{8C41B366-752B-4C3D-AFC6-6264AC2C2F6C}" type="presOf" srcId="{A57BABBF-6F24-4723-A5EC-FF762EBB7B42}" destId="{D149F5B0-42E7-42F9-8C5D-B036F504CF1F}" srcOrd="0" destOrd="0" presId="urn:microsoft.com/office/officeart/2005/8/layout/vList2"/>
    <dgm:cxn modelId="{A1864E6F-D3E8-42CC-AECF-BE3D3571B5E5}" srcId="{4BDE0024-7E78-4F4D-A84E-666AB7A2A4CD}" destId="{A57BABBF-6F24-4723-A5EC-FF762EBB7B42}" srcOrd="0" destOrd="0" parTransId="{0E10DE79-884B-46B6-94EF-146087F28FC1}" sibTransId="{E376B59E-D97E-42FF-8051-7B03BD2646AF}"/>
    <dgm:cxn modelId="{CF453DB6-ED87-4EB6-B2D4-2BE7B84320F8}" type="presOf" srcId="{4BDE0024-7E78-4F4D-A84E-666AB7A2A4CD}" destId="{598A6A5D-6C9E-4372-88CF-7E58D262C765}" srcOrd="0" destOrd="0" presId="urn:microsoft.com/office/officeart/2005/8/layout/vList2"/>
    <dgm:cxn modelId="{A035FD6F-063C-4171-A521-21560AF93B96}" type="presParOf" srcId="{598A6A5D-6C9E-4372-88CF-7E58D262C765}" destId="{D149F5B0-42E7-42F9-8C5D-B036F504CF1F}" srcOrd="0"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12ED231-7775-447A-934B-A235C1F46726}" type="doc">
      <dgm:prSet loTypeId="urn:microsoft.com/office/officeart/2005/8/layout/vList2" loCatId="list" qsTypeId="urn:microsoft.com/office/officeart/2005/8/quickstyle/simple1" qsCatId="simple" csTypeId="urn:microsoft.com/office/officeart/2005/8/colors/accent1_2" csCatId="accent1"/>
      <dgm:spPr/>
      <dgm:t>
        <a:bodyPr/>
        <a:lstStyle/>
        <a:p>
          <a:endParaRPr lang="en-GB"/>
        </a:p>
      </dgm:t>
    </dgm:pt>
    <dgm:pt modelId="{F61B0941-891B-4D2D-9E99-CBAD9EFF93C3}">
      <dgm:prSet/>
      <dgm:spPr/>
      <dgm:t>
        <a:bodyPr/>
        <a:lstStyle/>
        <a:p>
          <a:r>
            <a:rPr lang="en-GB" dirty="0"/>
            <a:t>Studies excluded on full text reading as did not meet specific criteria (n = 175)</a:t>
          </a:r>
        </a:p>
      </dgm:t>
    </dgm:pt>
    <dgm:pt modelId="{58476E56-C82B-42FD-A734-78594ABC3114}" type="parTrans" cxnId="{61D25834-0DFE-49D2-9568-B68F81FA38DE}">
      <dgm:prSet/>
      <dgm:spPr/>
      <dgm:t>
        <a:bodyPr/>
        <a:lstStyle/>
        <a:p>
          <a:endParaRPr lang="en-GB"/>
        </a:p>
      </dgm:t>
    </dgm:pt>
    <dgm:pt modelId="{44693DAE-A255-4611-A762-A8746D256B35}" type="sibTrans" cxnId="{61D25834-0DFE-49D2-9568-B68F81FA38DE}">
      <dgm:prSet/>
      <dgm:spPr/>
      <dgm:t>
        <a:bodyPr/>
        <a:lstStyle/>
        <a:p>
          <a:endParaRPr lang="en-GB"/>
        </a:p>
      </dgm:t>
    </dgm:pt>
    <dgm:pt modelId="{033AB472-9C3D-4452-A5A3-E4DDCBF3F0BC}" type="pres">
      <dgm:prSet presAssocID="{112ED231-7775-447A-934B-A235C1F46726}" presName="linear" presStyleCnt="0">
        <dgm:presLayoutVars>
          <dgm:animLvl val="lvl"/>
          <dgm:resizeHandles val="exact"/>
        </dgm:presLayoutVars>
      </dgm:prSet>
      <dgm:spPr/>
    </dgm:pt>
    <dgm:pt modelId="{1C7B6FD0-83CE-41ED-ADD1-1649DF4C423C}" type="pres">
      <dgm:prSet presAssocID="{F61B0941-891B-4D2D-9E99-CBAD9EFF93C3}" presName="parentText" presStyleLbl="node1" presStyleIdx="0" presStyleCnt="1">
        <dgm:presLayoutVars>
          <dgm:chMax val="0"/>
          <dgm:bulletEnabled val="1"/>
        </dgm:presLayoutVars>
      </dgm:prSet>
      <dgm:spPr/>
    </dgm:pt>
  </dgm:ptLst>
  <dgm:cxnLst>
    <dgm:cxn modelId="{61D25834-0DFE-49D2-9568-B68F81FA38DE}" srcId="{112ED231-7775-447A-934B-A235C1F46726}" destId="{F61B0941-891B-4D2D-9E99-CBAD9EFF93C3}" srcOrd="0" destOrd="0" parTransId="{58476E56-C82B-42FD-A734-78594ABC3114}" sibTransId="{44693DAE-A255-4611-A762-A8746D256B35}"/>
    <dgm:cxn modelId="{2ECC5839-FDC3-41E7-95BA-FE6B29D6962B}" type="presOf" srcId="{112ED231-7775-447A-934B-A235C1F46726}" destId="{033AB472-9C3D-4452-A5A3-E4DDCBF3F0BC}" srcOrd="0" destOrd="0" presId="urn:microsoft.com/office/officeart/2005/8/layout/vList2"/>
    <dgm:cxn modelId="{4F9B51D0-1FBB-47A2-A31E-29A26025985A}" type="presOf" srcId="{F61B0941-891B-4D2D-9E99-CBAD9EFF93C3}" destId="{1C7B6FD0-83CE-41ED-ADD1-1649DF4C423C}" srcOrd="0" destOrd="0" presId="urn:microsoft.com/office/officeart/2005/8/layout/vList2"/>
    <dgm:cxn modelId="{F3EBE234-CE29-4D70-82EC-8756B4B639B5}" type="presParOf" srcId="{033AB472-9C3D-4452-A5A3-E4DDCBF3F0BC}" destId="{1C7B6FD0-83CE-41ED-ADD1-1649DF4C423C}"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EC330FE-D3EC-4471-96A1-655B452AFE89}" type="doc">
      <dgm:prSet loTypeId="urn:microsoft.com/office/officeart/2005/8/layout/vList2" loCatId="list" qsTypeId="urn:microsoft.com/office/officeart/2005/8/quickstyle/simple1" qsCatId="simple" csTypeId="urn:microsoft.com/office/officeart/2005/8/colors/accent1_2" csCatId="accent1"/>
      <dgm:spPr/>
      <dgm:t>
        <a:bodyPr/>
        <a:lstStyle/>
        <a:p>
          <a:endParaRPr lang="en-GB"/>
        </a:p>
      </dgm:t>
    </dgm:pt>
    <dgm:pt modelId="{22484E44-7B18-4B4E-9B1C-F41C972FC935}">
      <dgm:prSet/>
      <dgm:spPr/>
      <dgm:t>
        <a:bodyPr/>
        <a:lstStyle/>
        <a:p>
          <a:r>
            <a:rPr lang="en-GB"/>
            <a:t>Ineligible studies excluded after abstract review and not meeting search criteria (n = 4540)</a:t>
          </a:r>
        </a:p>
      </dgm:t>
    </dgm:pt>
    <dgm:pt modelId="{AC4D6DB7-2C88-402D-AB6D-9E377D6F7D7C}" type="parTrans" cxnId="{F62817AB-B2EE-4EC4-BF33-410742DF3D91}">
      <dgm:prSet/>
      <dgm:spPr/>
      <dgm:t>
        <a:bodyPr/>
        <a:lstStyle/>
        <a:p>
          <a:endParaRPr lang="en-GB"/>
        </a:p>
      </dgm:t>
    </dgm:pt>
    <dgm:pt modelId="{C3D591A1-2016-4ED9-ACF9-A7D0861FD2A3}" type="sibTrans" cxnId="{F62817AB-B2EE-4EC4-BF33-410742DF3D91}">
      <dgm:prSet/>
      <dgm:spPr/>
      <dgm:t>
        <a:bodyPr/>
        <a:lstStyle/>
        <a:p>
          <a:endParaRPr lang="en-GB"/>
        </a:p>
      </dgm:t>
    </dgm:pt>
    <dgm:pt modelId="{E5444023-46F8-42B7-B9C3-692A1AD18B88}" type="pres">
      <dgm:prSet presAssocID="{1EC330FE-D3EC-4471-96A1-655B452AFE89}" presName="linear" presStyleCnt="0">
        <dgm:presLayoutVars>
          <dgm:animLvl val="lvl"/>
          <dgm:resizeHandles val="exact"/>
        </dgm:presLayoutVars>
      </dgm:prSet>
      <dgm:spPr/>
    </dgm:pt>
    <dgm:pt modelId="{B1E9E7E6-2708-458E-B26B-81535DD3426E}" type="pres">
      <dgm:prSet presAssocID="{22484E44-7B18-4B4E-9B1C-F41C972FC935}" presName="parentText" presStyleLbl="node1" presStyleIdx="0" presStyleCnt="1">
        <dgm:presLayoutVars>
          <dgm:chMax val="0"/>
          <dgm:bulletEnabled val="1"/>
        </dgm:presLayoutVars>
      </dgm:prSet>
      <dgm:spPr/>
    </dgm:pt>
  </dgm:ptLst>
  <dgm:cxnLst>
    <dgm:cxn modelId="{F62817AB-B2EE-4EC4-BF33-410742DF3D91}" srcId="{1EC330FE-D3EC-4471-96A1-655B452AFE89}" destId="{22484E44-7B18-4B4E-9B1C-F41C972FC935}" srcOrd="0" destOrd="0" parTransId="{AC4D6DB7-2C88-402D-AB6D-9E377D6F7D7C}" sibTransId="{C3D591A1-2016-4ED9-ACF9-A7D0861FD2A3}"/>
    <dgm:cxn modelId="{24743CC5-809C-455B-8B48-9D8D5C833499}" type="presOf" srcId="{22484E44-7B18-4B4E-9B1C-F41C972FC935}" destId="{B1E9E7E6-2708-458E-B26B-81535DD3426E}" srcOrd="0" destOrd="0" presId="urn:microsoft.com/office/officeart/2005/8/layout/vList2"/>
    <dgm:cxn modelId="{555680FF-9C26-42F6-A610-E411887364CD}" type="presOf" srcId="{1EC330FE-D3EC-4471-96A1-655B452AFE89}" destId="{E5444023-46F8-42B7-B9C3-692A1AD18B88}" srcOrd="0" destOrd="0" presId="urn:microsoft.com/office/officeart/2005/8/layout/vList2"/>
    <dgm:cxn modelId="{62E45491-4E78-4E68-8ECB-96D051EC8D8F}" type="presParOf" srcId="{E5444023-46F8-42B7-B9C3-692A1AD18B88}" destId="{B1E9E7E6-2708-458E-B26B-81535DD3426E}" srcOrd="0" destOrd="0" presId="urn:microsoft.com/office/officeart/2005/8/layout/v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EA7D9E-D63F-4EEF-96D8-B6F01CC58384}" type="doc">
      <dgm:prSet loTypeId="urn:microsoft.com/office/officeart/2005/8/layout/vList2" loCatId="list" qsTypeId="urn:microsoft.com/office/officeart/2005/8/quickstyle/simple1" qsCatId="simple" csTypeId="urn:microsoft.com/office/officeart/2005/8/colors/accent1_2" csCatId="accent1"/>
      <dgm:spPr/>
      <dgm:t>
        <a:bodyPr/>
        <a:lstStyle/>
        <a:p>
          <a:endParaRPr lang="en-GB"/>
        </a:p>
      </dgm:t>
    </dgm:pt>
    <dgm:pt modelId="{79A36100-A348-4F54-98AA-CCF88DD35F23}">
      <dgm:prSet/>
      <dgm:spPr/>
      <dgm:t>
        <a:bodyPr/>
        <a:lstStyle/>
        <a:p>
          <a:r>
            <a:rPr lang="en-GB" dirty="0"/>
            <a:t>Potentially appropriate </a:t>
          </a:r>
          <a:r>
            <a:rPr lang="en-GB" dirty="0" err="1"/>
            <a:t>studes</a:t>
          </a:r>
          <a:r>
            <a:rPr lang="en-GB" dirty="0"/>
            <a:t> after title and abstract screening reviewed (n=218)</a:t>
          </a:r>
        </a:p>
      </dgm:t>
    </dgm:pt>
    <dgm:pt modelId="{0AD6B0B8-8C21-43F5-A0D0-D88CE3B79D07}" type="parTrans" cxnId="{22093170-D9E3-4584-938F-C533671B5014}">
      <dgm:prSet/>
      <dgm:spPr/>
      <dgm:t>
        <a:bodyPr/>
        <a:lstStyle/>
        <a:p>
          <a:endParaRPr lang="en-GB"/>
        </a:p>
      </dgm:t>
    </dgm:pt>
    <dgm:pt modelId="{CE97FB77-29E7-4B8B-89C2-8457774A0EDA}" type="sibTrans" cxnId="{22093170-D9E3-4584-938F-C533671B5014}">
      <dgm:prSet/>
      <dgm:spPr/>
      <dgm:t>
        <a:bodyPr/>
        <a:lstStyle/>
        <a:p>
          <a:endParaRPr lang="en-GB"/>
        </a:p>
      </dgm:t>
    </dgm:pt>
    <dgm:pt modelId="{20851726-D500-4FFB-884E-9E710AEA5550}" type="pres">
      <dgm:prSet presAssocID="{27EA7D9E-D63F-4EEF-96D8-B6F01CC58384}" presName="linear" presStyleCnt="0">
        <dgm:presLayoutVars>
          <dgm:animLvl val="lvl"/>
          <dgm:resizeHandles val="exact"/>
        </dgm:presLayoutVars>
      </dgm:prSet>
      <dgm:spPr/>
    </dgm:pt>
    <dgm:pt modelId="{0BA7E937-221A-4C96-8ECE-59109EFE236A}" type="pres">
      <dgm:prSet presAssocID="{79A36100-A348-4F54-98AA-CCF88DD35F23}" presName="parentText" presStyleLbl="node1" presStyleIdx="0" presStyleCnt="1">
        <dgm:presLayoutVars>
          <dgm:chMax val="0"/>
          <dgm:bulletEnabled val="1"/>
        </dgm:presLayoutVars>
      </dgm:prSet>
      <dgm:spPr/>
    </dgm:pt>
  </dgm:ptLst>
  <dgm:cxnLst>
    <dgm:cxn modelId="{E2832426-8196-4C9D-A7A3-97E435A73684}" type="presOf" srcId="{27EA7D9E-D63F-4EEF-96D8-B6F01CC58384}" destId="{20851726-D500-4FFB-884E-9E710AEA5550}" srcOrd="0" destOrd="0" presId="urn:microsoft.com/office/officeart/2005/8/layout/vList2"/>
    <dgm:cxn modelId="{22093170-D9E3-4584-938F-C533671B5014}" srcId="{27EA7D9E-D63F-4EEF-96D8-B6F01CC58384}" destId="{79A36100-A348-4F54-98AA-CCF88DD35F23}" srcOrd="0" destOrd="0" parTransId="{0AD6B0B8-8C21-43F5-A0D0-D88CE3B79D07}" sibTransId="{CE97FB77-29E7-4B8B-89C2-8457774A0EDA}"/>
    <dgm:cxn modelId="{BE2D98C2-4090-4071-A537-357E93E8D58A}" type="presOf" srcId="{79A36100-A348-4F54-98AA-CCF88DD35F23}" destId="{0BA7E937-221A-4C96-8ECE-59109EFE236A}" srcOrd="0" destOrd="0" presId="urn:microsoft.com/office/officeart/2005/8/layout/vList2"/>
    <dgm:cxn modelId="{1F69D0A1-0AE0-4C6D-A38A-5589EFF4EBBD}" type="presParOf" srcId="{20851726-D500-4FFB-884E-9E710AEA5550}" destId="{0BA7E937-221A-4C96-8ECE-59109EFE236A}" srcOrd="0"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46FC942-987F-4CE4-8E27-0D38114B43AF}" type="doc">
      <dgm:prSet loTypeId="urn:microsoft.com/office/officeart/2005/8/layout/vList2" loCatId="list" qsTypeId="urn:microsoft.com/office/officeart/2005/8/quickstyle/simple1" qsCatId="simple" csTypeId="urn:microsoft.com/office/officeart/2005/8/colors/accent1_2" csCatId="accent1"/>
      <dgm:spPr/>
      <dgm:t>
        <a:bodyPr/>
        <a:lstStyle/>
        <a:p>
          <a:endParaRPr lang="en-GB"/>
        </a:p>
      </dgm:t>
    </dgm:pt>
    <dgm:pt modelId="{4EA19CA2-9A4C-463B-A88B-75A63C0D6682}">
      <dgm:prSet custT="1"/>
      <dgm:spPr/>
      <dgm:t>
        <a:bodyPr/>
        <a:lstStyle/>
        <a:p>
          <a:r>
            <a:rPr lang="en-GB" sz="1100" dirty="0"/>
            <a:t>Studies that met criteria for incorporation into literature review (n= 43)</a:t>
          </a:r>
        </a:p>
      </dgm:t>
    </dgm:pt>
    <dgm:pt modelId="{A9ACE102-F7C3-481B-A0A2-F757358E10EF}" type="parTrans" cxnId="{442DF09A-EBD4-4073-B031-E58D265172A9}">
      <dgm:prSet/>
      <dgm:spPr/>
      <dgm:t>
        <a:bodyPr/>
        <a:lstStyle/>
        <a:p>
          <a:endParaRPr lang="en-GB"/>
        </a:p>
      </dgm:t>
    </dgm:pt>
    <dgm:pt modelId="{5D9C3DA9-B69E-44C0-A699-360BDB9ECFF7}" type="sibTrans" cxnId="{442DF09A-EBD4-4073-B031-E58D265172A9}">
      <dgm:prSet/>
      <dgm:spPr/>
      <dgm:t>
        <a:bodyPr/>
        <a:lstStyle/>
        <a:p>
          <a:endParaRPr lang="en-GB"/>
        </a:p>
      </dgm:t>
    </dgm:pt>
    <dgm:pt modelId="{364B57CB-E2BC-461A-A005-67B67FE622BD}" type="pres">
      <dgm:prSet presAssocID="{D46FC942-987F-4CE4-8E27-0D38114B43AF}" presName="linear" presStyleCnt="0">
        <dgm:presLayoutVars>
          <dgm:animLvl val="lvl"/>
          <dgm:resizeHandles val="exact"/>
        </dgm:presLayoutVars>
      </dgm:prSet>
      <dgm:spPr/>
    </dgm:pt>
    <dgm:pt modelId="{C89E511F-6400-42BC-9015-6B677F2C961D}" type="pres">
      <dgm:prSet presAssocID="{4EA19CA2-9A4C-463B-A88B-75A63C0D6682}" presName="parentText" presStyleLbl="node1" presStyleIdx="0" presStyleCnt="1">
        <dgm:presLayoutVars>
          <dgm:chMax val="0"/>
          <dgm:bulletEnabled val="1"/>
        </dgm:presLayoutVars>
      </dgm:prSet>
      <dgm:spPr/>
    </dgm:pt>
  </dgm:ptLst>
  <dgm:cxnLst>
    <dgm:cxn modelId="{17647042-8B53-4FA9-A5BC-78B347572AE0}" type="presOf" srcId="{D46FC942-987F-4CE4-8E27-0D38114B43AF}" destId="{364B57CB-E2BC-461A-A005-67B67FE622BD}" srcOrd="0" destOrd="0" presId="urn:microsoft.com/office/officeart/2005/8/layout/vList2"/>
    <dgm:cxn modelId="{442DF09A-EBD4-4073-B031-E58D265172A9}" srcId="{D46FC942-987F-4CE4-8E27-0D38114B43AF}" destId="{4EA19CA2-9A4C-463B-A88B-75A63C0D6682}" srcOrd="0" destOrd="0" parTransId="{A9ACE102-F7C3-481B-A0A2-F757358E10EF}" sibTransId="{5D9C3DA9-B69E-44C0-A699-360BDB9ECFF7}"/>
    <dgm:cxn modelId="{3FA5BA9E-4F46-4C19-B4C6-60FF43495A9E}" type="presOf" srcId="{4EA19CA2-9A4C-463B-A88B-75A63C0D6682}" destId="{C89E511F-6400-42BC-9015-6B677F2C961D}" srcOrd="0" destOrd="0" presId="urn:microsoft.com/office/officeart/2005/8/layout/vList2"/>
    <dgm:cxn modelId="{356B6ECD-35D3-4C96-A5FF-752F56B9E6EF}" type="presParOf" srcId="{364B57CB-E2BC-461A-A005-67B67FE622BD}" destId="{C89E511F-6400-42BC-9015-6B677F2C961D}" srcOrd="0"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84350E5-1ED0-4CA7-92AC-1CA33884E814}" type="doc">
      <dgm:prSet loTypeId="urn:microsoft.com/office/officeart/2005/8/layout/architecture" loCatId="relationship" qsTypeId="urn:microsoft.com/office/officeart/2005/8/quickstyle/simple1" qsCatId="simple" csTypeId="urn:microsoft.com/office/officeart/2005/8/colors/accent1_2" csCatId="accent1" phldr="1"/>
      <dgm:spPr/>
      <dgm:t>
        <a:bodyPr/>
        <a:lstStyle/>
        <a:p>
          <a:endParaRPr lang="en-GB"/>
        </a:p>
      </dgm:t>
    </dgm:pt>
    <dgm:pt modelId="{0C8F3BE9-05D0-4B7C-BD30-E52A7385960E}">
      <dgm:prSet phldrT="[Text]" custT="1"/>
      <dgm:spPr>
        <a:solidFill>
          <a:schemeClr val="accent6">
            <a:lumMod val="75000"/>
          </a:schemeClr>
        </a:solidFill>
      </dgm:spPr>
      <dgm:t>
        <a:bodyPr/>
        <a:lstStyle/>
        <a:p>
          <a:r>
            <a:rPr lang="en-GB" sz="900" dirty="0"/>
            <a:t>Review of evidence</a:t>
          </a:r>
        </a:p>
      </dgm:t>
    </dgm:pt>
    <dgm:pt modelId="{C2070A78-B488-497C-971E-179722E7A9BB}" type="parTrans" cxnId="{D3D12452-C9C0-4EC3-A10D-F0F2615A0589}">
      <dgm:prSet/>
      <dgm:spPr/>
      <dgm:t>
        <a:bodyPr/>
        <a:lstStyle/>
        <a:p>
          <a:endParaRPr lang="en-GB" sz="900"/>
        </a:p>
      </dgm:t>
    </dgm:pt>
    <dgm:pt modelId="{A833BA7C-778E-4365-AEBF-442210F0268F}" type="sibTrans" cxnId="{D3D12452-C9C0-4EC3-A10D-F0F2615A0589}">
      <dgm:prSet/>
      <dgm:spPr/>
      <dgm:t>
        <a:bodyPr/>
        <a:lstStyle/>
        <a:p>
          <a:endParaRPr lang="en-GB" sz="900"/>
        </a:p>
      </dgm:t>
    </dgm:pt>
    <dgm:pt modelId="{566FA632-0F2F-4A00-9543-A3B08E04D083}">
      <dgm:prSet phldrT="[Text]" custT="1"/>
      <dgm:spPr>
        <a:solidFill>
          <a:schemeClr val="accent6">
            <a:lumMod val="60000"/>
            <a:lumOff val="40000"/>
          </a:schemeClr>
        </a:solidFill>
      </dgm:spPr>
      <dgm:t>
        <a:bodyPr/>
        <a:lstStyle/>
        <a:p>
          <a:r>
            <a:rPr lang="en-GB" sz="800" dirty="0"/>
            <a:t>Review of factors associated with inadequate bowel preparation for colonoscopy</a:t>
          </a:r>
        </a:p>
      </dgm:t>
    </dgm:pt>
    <dgm:pt modelId="{21C8645C-6BA6-4D59-ABCD-C7DD63E6D58B}" type="parTrans" cxnId="{048BA6FD-831F-4625-97E3-2DD2ADB87D4D}">
      <dgm:prSet/>
      <dgm:spPr/>
      <dgm:t>
        <a:bodyPr/>
        <a:lstStyle/>
        <a:p>
          <a:endParaRPr lang="en-GB" sz="900"/>
        </a:p>
      </dgm:t>
    </dgm:pt>
    <dgm:pt modelId="{4BDEBE5C-EE89-4947-A81B-52AD55894D8C}" type="sibTrans" cxnId="{048BA6FD-831F-4625-97E3-2DD2ADB87D4D}">
      <dgm:prSet/>
      <dgm:spPr/>
      <dgm:t>
        <a:bodyPr/>
        <a:lstStyle/>
        <a:p>
          <a:endParaRPr lang="en-GB" sz="900"/>
        </a:p>
      </dgm:t>
    </dgm:pt>
    <dgm:pt modelId="{F29083FB-B901-4ECA-B649-176EA0F8DDD7}">
      <dgm:prSet phldrT="[Text]" custT="1"/>
      <dgm:spPr>
        <a:solidFill>
          <a:schemeClr val="accent6">
            <a:lumMod val="60000"/>
            <a:lumOff val="40000"/>
          </a:schemeClr>
        </a:solidFill>
      </dgm:spPr>
      <dgm:t>
        <a:bodyPr/>
        <a:lstStyle/>
        <a:p>
          <a:r>
            <a:rPr lang="en-GB" sz="900" dirty="0"/>
            <a:t>Review of educational interventions for bowel preparation</a:t>
          </a:r>
        </a:p>
      </dgm:t>
    </dgm:pt>
    <dgm:pt modelId="{1A093436-78F9-4E10-865E-85B22E93E009}" type="parTrans" cxnId="{4A4761E4-84E4-4377-8DB0-09F1212BDB4D}">
      <dgm:prSet/>
      <dgm:spPr/>
      <dgm:t>
        <a:bodyPr/>
        <a:lstStyle/>
        <a:p>
          <a:endParaRPr lang="en-GB" sz="900"/>
        </a:p>
      </dgm:t>
    </dgm:pt>
    <dgm:pt modelId="{B5AEF234-5F7C-484F-88E4-58AE0025472F}" type="sibTrans" cxnId="{4A4761E4-84E4-4377-8DB0-09F1212BDB4D}">
      <dgm:prSet/>
      <dgm:spPr/>
      <dgm:t>
        <a:bodyPr/>
        <a:lstStyle/>
        <a:p>
          <a:endParaRPr lang="en-GB" sz="900"/>
        </a:p>
      </dgm:t>
    </dgm:pt>
    <dgm:pt modelId="{3C72B12F-A70C-491A-81C3-01442BEF42ED}">
      <dgm:prSet phldrT="[Text]" custT="1"/>
      <dgm:spPr>
        <a:solidFill>
          <a:schemeClr val="accent2">
            <a:lumMod val="60000"/>
            <a:lumOff val="40000"/>
          </a:schemeClr>
        </a:solidFill>
      </dgm:spPr>
      <dgm:t>
        <a:bodyPr/>
        <a:lstStyle/>
        <a:p>
          <a:r>
            <a:rPr lang="en-GB" sz="900" dirty="0"/>
            <a:t>Validation of risk models for bowel preparation</a:t>
          </a:r>
        </a:p>
      </dgm:t>
    </dgm:pt>
    <dgm:pt modelId="{C03CC5B0-12F9-4E57-81D3-08904DDF1FC8}" type="parTrans" cxnId="{AE234FE5-AFD9-4EBD-89EF-C55E98566C2B}">
      <dgm:prSet/>
      <dgm:spPr/>
      <dgm:t>
        <a:bodyPr/>
        <a:lstStyle/>
        <a:p>
          <a:endParaRPr lang="en-GB" sz="900"/>
        </a:p>
      </dgm:t>
    </dgm:pt>
    <dgm:pt modelId="{FF602984-D0FC-4808-8F4D-7287D9B311DC}" type="sibTrans" cxnId="{AE234FE5-AFD9-4EBD-89EF-C55E98566C2B}">
      <dgm:prSet/>
      <dgm:spPr/>
      <dgm:t>
        <a:bodyPr/>
        <a:lstStyle/>
        <a:p>
          <a:endParaRPr lang="en-GB" sz="900"/>
        </a:p>
      </dgm:t>
    </dgm:pt>
    <dgm:pt modelId="{DA18F0D8-B73A-4343-A131-4DDDDB705D90}">
      <dgm:prSet phldrT="[Text]" custT="1"/>
      <dgm:spPr>
        <a:solidFill>
          <a:schemeClr val="accent2">
            <a:lumMod val="60000"/>
            <a:lumOff val="40000"/>
          </a:schemeClr>
        </a:solidFill>
      </dgm:spPr>
      <dgm:t>
        <a:bodyPr/>
        <a:lstStyle/>
        <a:p>
          <a:r>
            <a:rPr lang="en-GB" sz="800" dirty="0"/>
            <a:t>Assessment of the effect of an educational video on bowel preparation within a UK cohort</a:t>
          </a:r>
        </a:p>
      </dgm:t>
    </dgm:pt>
    <dgm:pt modelId="{50021D55-8D37-4BA4-9487-2140B548169A}" type="parTrans" cxnId="{53ADA534-25A2-4286-84AF-2EBBAC1C8966}">
      <dgm:prSet/>
      <dgm:spPr/>
      <dgm:t>
        <a:bodyPr/>
        <a:lstStyle/>
        <a:p>
          <a:endParaRPr lang="en-GB" sz="900"/>
        </a:p>
      </dgm:t>
    </dgm:pt>
    <dgm:pt modelId="{3EBE3940-C7AE-4C2B-8306-6A85BBB7C72C}" type="sibTrans" cxnId="{53ADA534-25A2-4286-84AF-2EBBAC1C8966}">
      <dgm:prSet/>
      <dgm:spPr/>
      <dgm:t>
        <a:bodyPr/>
        <a:lstStyle/>
        <a:p>
          <a:endParaRPr lang="en-GB" sz="900"/>
        </a:p>
      </dgm:t>
    </dgm:pt>
    <dgm:pt modelId="{C5080473-731B-4A24-B6DF-41D1A181A41A}">
      <dgm:prSet custT="1"/>
      <dgm:spPr>
        <a:solidFill>
          <a:schemeClr val="accent5">
            <a:lumMod val="60000"/>
            <a:lumOff val="40000"/>
          </a:schemeClr>
        </a:solidFill>
      </dgm:spPr>
      <dgm:t>
        <a:bodyPr/>
        <a:lstStyle/>
        <a:p>
          <a:r>
            <a:rPr lang="en-GB" sz="900" dirty="0"/>
            <a:t>Consideration of further research goals</a:t>
          </a:r>
        </a:p>
      </dgm:t>
    </dgm:pt>
    <dgm:pt modelId="{285EEFD9-8DAB-460B-9DAA-8E7116A97AC9}" type="parTrans" cxnId="{5D63382F-CC2C-47BF-835A-B60C399D0285}">
      <dgm:prSet/>
      <dgm:spPr/>
      <dgm:t>
        <a:bodyPr/>
        <a:lstStyle/>
        <a:p>
          <a:endParaRPr lang="en-GB" sz="900"/>
        </a:p>
      </dgm:t>
    </dgm:pt>
    <dgm:pt modelId="{CAD2C232-D0CE-4EF6-AE2A-7B2F9ACFC7F2}" type="sibTrans" cxnId="{5D63382F-CC2C-47BF-835A-B60C399D0285}">
      <dgm:prSet/>
      <dgm:spPr/>
      <dgm:t>
        <a:bodyPr/>
        <a:lstStyle/>
        <a:p>
          <a:endParaRPr lang="en-GB" sz="900"/>
        </a:p>
      </dgm:t>
    </dgm:pt>
    <dgm:pt modelId="{FD382734-7CD7-4B47-92B6-C63EFF35F231}">
      <dgm:prSet custT="1"/>
      <dgm:spPr>
        <a:solidFill>
          <a:schemeClr val="accent2">
            <a:lumMod val="60000"/>
            <a:lumOff val="40000"/>
          </a:schemeClr>
        </a:solidFill>
      </dgm:spPr>
      <dgm:t>
        <a:bodyPr/>
        <a:lstStyle/>
        <a:p>
          <a:r>
            <a:rPr lang="en-GB" sz="900" dirty="0"/>
            <a:t>National survey of bowel preparation practice in the UK</a:t>
          </a:r>
        </a:p>
      </dgm:t>
    </dgm:pt>
    <dgm:pt modelId="{B4244FFE-2527-4A14-9FA2-BC2180FBD511}" type="parTrans" cxnId="{950D8AB9-896E-4864-91EB-48455D16F0C7}">
      <dgm:prSet/>
      <dgm:spPr/>
      <dgm:t>
        <a:bodyPr/>
        <a:lstStyle/>
        <a:p>
          <a:endParaRPr lang="en-GB" sz="900"/>
        </a:p>
      </dgm:t>
    </dgm:pt>
    <dgm:pt modelId="{11B54E04-1208-44FF-A301-4F3677966A0F}" type="sibTrans" cxnId="{950D8AB9-896E-4864-91EB-48455D16F0C7}">
      <dgm:prSet/>
      <dgm:spPr/>
      <dgm:t>
        <a:bodyPr/>
        <a:lstStyle/>
        <a:p>
          <a:endParaRPr lang="en-GB" sz="900"/>
        </a:p>
      </dgm:t>
    </dgm:pt>
    <dgm:pt modelId="{DA2E439D-B388-4EE4-8314-B3A23FB9881A}">
      <dgm:prSet custT="1"/>
      <dgm:spPr>
        <a:solidFill>
          <a:schemeClr val="accent5">
            <a:lumMod val="60000"/>
            <a:lumOff val="40000"/>
          </a:schemeClr>
        </a:solidFill>
      </dgm:spPr>
      <dgm:t>
        <a:bodyPr/>
        <a:lstStyle/>
        <a:p>
          <a:r>
            <a:rPr lang="en-GB" sz="900" dirty="0"/>
            <a:t>Contextualisation of findings into clinical management</a:t>
          </a:r>
        </a:p>
      </dgm:t>
    </dgm:pt>
    <dgm:pt modelId="{642EA326-2FAB-4170-A163-D2896936701E}" type="parTrans" cxnId="{4841A0F3-A848-4C8F-995E-67B4B6081ED8}">
      <dgm:prSet/>
      <dgm:spPr/>
      <dgm:t>
        <a:bodyPr/>
        <a:lstStyle/>
        <a:p>
          <a:endParaRPr lang="en-GB" sz="900"/>
        </a:p>
      </dgm:t>
    </dgm:pt>
    <dgm:pt modelId="{BEAAFF79-9269-4423-BEBA-5760E230A329}" type="sibTrans" cxnId="{4841A0F3-A848-4C8F-995E-67B4B6081ED8}">
      <dgm:prSet/>
      <dgm:spPr/>
      <dgm:t>
        <a:bodyPr/>
        <a:lstStyle/>
        <a:p>
          <a:endParaRPr lang="en-GB" sz="900"/>
        </a:p>
      </dgm:t>
    </dgm:pt>
    <dgm:pt modelId="{AFDCD1BF-A3B5-4FC6-B223-030615BABFC3}">
      <dgm:prSet custT="1"/>
      <dgm:spPr>
        <a:solidFill>
          <a:schemeClr val="accent5">
            <a:lumMod val="60000"/>
            <a:lumOff val="40000"/>
          </a:schemeClr>
        </a:solidFill>
      </dgm:spPr>
      <dgm:t>
        <a:bodyPr/>
        <a:lstStyle/>
        <a:p>
          <a:r>
            <a:rPr lang="en-GB" sz="900" dirty="0"/>
            <a:t>Inference of findings on changes to practice</a:t>
          </a:r>
        </a:p>
      </dgm:t>
    </dgm:pt>
    <dgm:pt modelId="{789FB5D2-621D-49B6-A63C-3E04ED6169E6}" type="parTrans" cxnId="{62AA00F1-114C-4CD0-9A5E-E96973475028}">
      <dgm:prSet/>
      <dgm:spPr/>
      <dgm:t>
        <a:bodyPr/>
        <a:lstStyle/>
        <a:p>
          <a:endParaRPr lang="en-GB" sz="900"/>
        </a:p>
      </dgm:t>
    </dgm:pt>
    <dgm:pt modelId="{42B13749-C12A-4589-B8CB-C3FD5906D113}" type="sibTrans" cxnId="{62AA00F1-114C-4CD0-9A5E-E96973475028}">
      <dgm:prSet/>
      <dgm:spPr/>
      <dgm:t>
        <a:bodyPr/>
        <a:lstStyle/>
        <a:p>
          <a:endParaRPr lang="en-GB" sz="900"/>
        </a:p>
      </dgm:t>
    </dgm:pt>
    <dgm:pt modelId="{6B688F51-CB2D-4606-88A1-B45A9A2361FD}">
      <dgm:prSet custT="1"/>
      <dgm:spPr>
        <a:solidFill>
          <a:schemeClr val="accent6">
            <a:lumMod val="60000"/>
            <a:lumOff val="40000"/>
          </a:schemeClr>
        </a:solidFill>
      </dgm:spPr>
      <dgm:t>
        <a:bodyPr/>
        <a:lstStyle/>
        <a:p>
          <a:r>
            <a:rPr lang="en-GB" sz="900" dirty="0"/>
            <a:t>Review of grading scales of bowel preparation</a:t>
          </a:r>
        </a:p>
      </dgm:t>
    </dgm:pt>
    <dgm:pt modelId="{F488F62A-6560-41A6-92E8-F5EC44A9D0F5}" type="parTrans" cxnId="{A74880E7-1F27-463C-9C3A-3DEE17252448}">
      <dgm:prSet/>
      <dgm:spPr/>
      <dgm:t>
        <a:bodyPr/>
        <a:lstStyle/>
        <a:p>
          <a:endParaRPr lang="en-GB" sz="900"/>
        </a:p>
      </dgm:t>
    </dgm:pt>
    <dgm:pt modelId="{E90F6954-441E-457B-A35E-1F619474B458}" type="sibTrans" cxnId="{A74880E7-1F27-463C-9C3A-3DEE17252448}">
      <dgm:prSet/>
      <dgm:spPr/>
      <dgm:t>
        <a:bodyPr/>
        <a:lstStyle/>
        <a:p>
          <a:endParaRPr lang="en-GB" sz="900"/>
        </a:p>
      </dgm:t>
    </dgm:pt>
    <dgm:pt modelId="{77A90D6F-4242-487A-98BC-57B56360BA25}">
      <dgm:prSet custT="1"/>
      <dgm:spPr>
        <a:solidFill>
          <a:schemeClr val="accent2">
            <a:lumMod val="75000"/>
          </a:schemeClr>
        </a:solidFill>
      </dgm:spPr>
      <dgm:t>
        <a:bodyPr/>
        <a:lstStyle/>
        <a:p>
          <a:r>
            <a:rPr lang="en-GB" sz="900" dirty="0"/>
            <a:t>Research findings</a:t>
          </a:r>
        </a:p>
      </dgm:t>
    </dgm:pt>
    <dgm:pt modelId="{FDE06C0E-2FF8-4CC1-AB9C-3319263D2E09}" type="parTrans" cxnId="{3A40D1FC-4EE5-4939-92BD-C5CF0A102B4F}">
      <dgm:prSet/>
      <dgm:spPr/>
      <dgm:t>
        <a:bodyPr/>
        <a:lstStyle/>
        <a:p>
          <a:endParaRPr lang="en-GB" sz="900"/>
        </a:p>
      </dgm:t>
    </dgm:pt>
    <dgm:pt modelId="{14A11028-C180-4C1C-B088-8277F6A37AE2}" type="sibTrans" cxnId="{3A40D1FC-4EE5-4939-92BD-C5CF0A102B4F}">
      <dgm:prSet/>
      <dgm:spPr/>
      <dgm:t>
        <a:bodyPr/>
        <a:lstStyle/>
        <a:p>
          <a:endParaRPr lang="en-GB" sz="900"/>
        </a:p>
      </dgm:t>
    </dgm:pt>
    <dgm:pt modelId="{F44E4948-03BF-450A-B4D5-8D9975A89430}">
      <dgm:prSet custT="1"/>
      <dgm:spPr>
        <a:solidFill>
          <a:schemeClr val="accent1">
            <a:lumMod val="50000"/>
          </a:schemeClr>
        </a:solidFill>
      </dgm:spPr>
      <dgm:t>
        <a:bodyPr/>
        <a:lstStyle/>
        <a:p>
          <a:r>
            <a:rPr lang="en-GB" sz="3600" dirty="0"/>
            <a:t>MD</a:t>
          </a:r>
        </a:p>
      </dgm:t>
    </dgm:pt>
    <dgm:pt modelId="{2CBD4673-DBF0-45B3-9009-644B33F9BDA7}" type="parTrans" cxnId="{D74B733D-72E0-44E7-B190-D25FC68FDC34}">
      <dgm:prSet/>
      <dgm:spPr/>
      <dgm:t>
        <a:bodyPr/>
        <a:lstStyle/>
        <a:p>
          <a:endParaRPr lang="en-GB" sz="900"/>
        </a:p>
      </dgm:t>
    </dgm:pt>
    <dgm:pt modelId="{3BFC52ED-8FD5-4EC4-8223-5C340A9C242C}" type="sibTrans" cxnId="{D74B733D-72E0-44E7-B190-D25FC68FDC34}">
      <dgm:prSet/>
      <dgm:spPr/>
      <dgm:t>
        <a:bodyPr/>
        <a:lstStyle/>
        <a:p>
          <a:endParaRPr lang="en-GB" sz="900"/>
        </a:p>
      </dgm:t>
    </dgm:pt>
    <dgm:pt modelId="{BDB067BA-FC2E-4BEB-8D46-92090F74E721}">
      <dgm:prSet custT="1"/>
      <dgm:spPr/>
      <dgm:t>
        <a:bodyPr/>
        <a:lstStyle/>
        <a:p>
          <a:r>
            <a:rPr lang="en-GB" sz="900" dirty="0"/>
            <a:t>Implications of research</a:t>
          </a:r>
        </a:p>
      </dgm:t>
    </dgm:pt>
    <dgm:pt modelId="{D69F2CC7-3A53-4741-8FB1-00FF972EEA5A}" type="parTrans" cxnId="{807871B9-AE29-4D6D-BB59-7E2910E190A5}">
      <dgm:prSet/>
      <dgm:spPr/>
      <dgm:t>
        <a:bodyPr/>
        <a:lstStyle/>
        <a:p>
          <a:endParaRPr lang="en-GB" sz="900"/>
        </a:p>
      </dgm:t>
    </dgm:pt>
    <dgm:pt modelId="{9E0F179D-819F-47FE-B059-52D3FED806A0}" type="sibTrans" cxnId="{807871B9-AE29-4D6D-BB59-7E2910E190A5}">
      <dgm:prSet/>
      <dgm:spPr/>
      <dgm:t>
        <a:bodyPr/>
        <a:lstStyle/>
        <a:p>
          <a:endParaRPr lang="en-GB" sz="900"/>
        </a:p>
      </dgm:t>
    </dgm:pt>
    <dgm:pt modelId="{182D024C-4B9E-453E-B952-5F1EC1CA0A76}" type="pres">
      <dgm:prSet presAssocID="{A84350E5-1ED0-4CA7-92AC-1CA33884E814}" presName="Name0" presStyleCnt="0">
        <dgm:presLayoutVars>
          <dgm:chPref val="1"/>
          <dgm:dir/>
          <dgm:animOne val="branch"/>
          <dgm:animLvl val="lvl"/>
          <dgm:resizeHandles/>
        </dgm:presLayoutVars>
      </dgm:prSet>
      <dgm:spPr/>
    </dgm:pt>
    <dgm:pt modelId="{96919B21-1FD4-4E49-9BB5-02DA85FC4E05}" type="pres">
      <dgm:prSet presAssocID="{F44E4948-03BF-450A-B4D5-8D9975A89430}" presName="vertOne" presStyleCnt="0"/>
      <dgm:spPr/>
    </dgm:pt>
    <dgm:pt modelId="{46D609DE-FF0E-4367-B77C-86A88C524A83}" type="pres">
      <dgm:prSet presAssocID="{F44E4948-03BF-450A-B4D5-8D9975A89430}" presName="txOne" presStyleLbl="node0" presStyleIdx="0" presStyleCnt="1" custScaleX="50946" custLinFactY="-10728" custLinFactNeighborX="-24403" custLinFactNeighborY="-100000">
        <dgm:presLayoutVars>
          <dgm:chPref val="3"/>
        </dgm:presLayoutVars>
      </dgm:prSet>
      <dgm:spPr/>
    </dgm:pt>
    <dgm:pt modelId="{470F3DD2-8033-4778-8815-7D805AC60E81}" type="pres">
      <dgm:prSet presAssocID="{F44E4948-03BF-450A-B4D5-8D9975A89430}" presName="parTransOne" presStyleCnt="0"/>
      <dgm:spPr/>
    </dgm:pt>
    <dgm:pt modelId="{92560A6B-30AC-4CC6-8C9E-E325E6D7D978}" type="pres">
      <dgm:prSet presAssocID="{F44E4948-03BF-450A-B4D5-8D9975A89430}" presName="horzOne" presStyleCnt="0"/>
      <dgm:spPr/>
    </dgm:pt>
    <dgm:pt modelId="{299EABC4-3047-4D77-BEDF-2B1C5809B412}" type="pres">
      <dgm:prSet presAssocID="{0C8F3BE9-05D0-4B7C-BD30-E52A7385960E}" presName="vertTwo" presStyleCnt="0"/>
      <dgm:spPr/>
    </dgm:pt>
    <dgm:pt modelId="{B741FCB9-9505-4989-88BE-B1F40003BEEE}" type="pres">
      <dgm:prSet presAssocID="{0C8F3BE9-05D0-4B7C-BD30-E52A7385960E}" presName="txTwo" presStyleLbl="node2" presStyleIdx="0" presStyleCnt="1" custScaleX="16486" custLinFactNeighborX="-41568" custLinFactNeighborY="-74212">
        <dgm:presLayoutVars>
          <dgm:chPref val="3"/>
        </dgm:presLayoutVars>
      </dgm:prSet>
      <dgm:spPr/>
    </dgm:pt>
    <dgm:pt modelId="{BA71C724-2D81-47B6-84D5-285779E0804B}" type="pres">
      <dgm:prSet presAssocID="{0C8F3BE9-05D0-4B7C-BD30-E52A7385960E}" presName="parTransTwo" presStyleCnt="0"/>
      <dgm:spPr/>
    </dgm:pt>
    <dgm:pt modelId="{EA13A3D8-1B71-46AA-A505-F31DAEFBED03}" type="pres">
      <dgm:prSet presAssocID="{0C8F3BE9-05D0-4B7C-BD30-E52A7385960E}" presName="horzTwo" presStyleCnt="0"/>
      <dgm:spPr/>
    </dgm:pt>
    <dgm:pt modelId="{180FA33E-3F0F-4B33-9A70-2C43FFEDA966}" type="pres">
      <dgm:prSet presAssocID="{566FA632-0F2F-4A00-9543-A3B08E04D083}" presName="vertThree" presStyleCnt="0"/>
      <dgm:spPr/>
    </dgm:pt>
    <dgm:pt modelId="{5D1E966B-3DBC-464F-8080-1B5D76736A41}" type="pres">
      <dgm:prSet presAssocID="{566FA632-0F2F-4A00-9543-A3B08E04D083}" presName="txThree" presStyleLbl="node3" presStyleIdx="0" presStyleCnt="3" custScaleY="110212" custLinFactNeighborX="1201" custLinFactNeighborY="6465">
        <dgm:presLayoutVars>
          <dgm:chPref val="3"/>
        </dgm:presLayoutVars>
      </dgm:prSet>
      <dgm:spPr/>
    </dgm:pt>
    <dgm:pt modelId="{5C3DFCC8-3351-4ABA-916E-34391987E8EA}" type="pres">
      <dgm:prSet presAssocID="{566FA632-0F2F-4A00-9543-A3B08E04D083}" presName="parTransThree" presStyleCnt="0"/>
      <dgm:spPr/>
    </dgm:pt>
    <dgm:pt modelId="{FE79FD34-FB49-4F44-AFBA-32C78BC9584E}" type="pres">
      <dgm:prSet presAssocID="{566FA632-0F2F-4A00-9543-A3B08E04D083}" presName="horzThree" presStyleCnt="0"/>
      <dgm:spPr/>
    </dgm:pt>
    <dgm:pt modelId="{673771E0-1DE5-41EF-90B6-9E17D422188B}" type="pres">
      <dgm:prSet presAssocID="{F29083FB-B901-4ECA-B649-176EA0F8DDD7}" presName="vertFour" presStyleCnt="0">
        <dgm:presLayoutVars>
          <dgm:chPref val="3"/>
        </dgm:presLayoutVars>
      </dgm:prSet>
      <dgm:spPr/>
    </dgm:pt>
    <dgm:pt modelId="{9111EB90-4D9A-4C04-8843-004320FCD35E}" type="pres">
      <dgm:prSet presAssocID="{F29083FB-B901-4ECA-B649-176EA0F8DDD7}" presName="txFour" presStyleLbl="node4" presStyleIdx="0" presStyleCnt="8" custLinFactNeighborX="1211" custLinFactNeighborY="10601">
        <dgm:presLayoutVars>
          <dgm:chPref val="3"/>
        </dgm:presLayoutVars>
      </dgm:prSet>
      <dgm:spPr/>
    </dgm:pt>
    <dgm:pt modelId="{833A9FC7-C2CB-4049-ACEE-9D3825D181C7}" type="pres">
      <dgm:prSet presAssocID="{F29083FB-B901-4ECA-B649-176EA0F8DDD7}" presName="horzFour" presStyleCnt="0"/>
      <dgm:spPr/>
    </dgm:pt>
    <dgm:pt modelId="{1F0AB625-677A-422F-B598-2301F64EE317}" type="pres">
      <dgm:prSet presAssocID="{4BDEBE5C-EE89-4947-A81B-52AD55894D8C}" presName="sibSpaceThree" presStyleCnt="0"/>
      <dgm:spPr/>
    </dgm:pt>
    <dgm:pt modelId="{829700B3-D3A5-4DDB-89F1-3DDFAA684D69}" type="pres">
      <dgm:prSet presAssocID="{3C72B12F-A70C-491A-81C3-01442BEF42ED}" presName="vertThree" presStyleCnt="0"/>
      <dgm:spPr/>
    </dgm:pt>
    <dgm:pt modelId="{BC70C3E3-F648-45A0-903C-53BF1722E9C3}" type="pres">
      <dgm:prSet presAssocID="{3C72B12F-A70C-491A-81C3-01442BEF42ED}" presName="txThree" presStyleLbl="node3" presStyleIdx="1" presStyleCnt="3" custLinFactNeighborX="1804" custLinFactNeighborY="-20320">
        <dgm:presLayoutVars>
          <dgm:chPref val="3"/>
        </dgm:presLayoutVars>
      </dgm:prSet>
      <dgm:spPr/>
    </dgm:pt>
    <dgm:pt modelId="{48A18EBB-588B-4C75-B25D-AFB8926EDE72}" type="pres">
      <dgm:prSet presAssocID="{3C72B12F-A70C-491A-81C3-01442BEF42ED}" presName="parTransThree" presStyleCnt="0"/>
      <dgm:spPr/>
    </dgm:pt>
    <dgm:pt modelId="{59359ABD-317D-486A-ABB2-C89D1019F0A5}" type="pres">
      <dgm:prSet presAssocID="{3C72B12F-A70C-491A-81C3-01442BEF42ED}" presName="horzThree" presStyleCnt="0"/>
      <dgm:spPr/>
    </dgm:pt>
    <dgm:pt modelId="{C2FD480F-76C1-42DA-AA7C-0AB35193AD26}" type="pres">
      <dgm:prSet presAssocID="{DA18F0D8-B73A-4343-A131-4DDDDB705D90}" presName="vertFour" presStyleCnt="0">
        <dgm:presLayoutVars>
          <dgm:chPref val="3"/>
        </dgm:presLayoutVars>
      </dgm:prSet>
      <dgm:spPr/>
    </dgm:pt>
    <dgm:pt modelId="{440DACE7-0BE9-41A5-B5B7-2AD017A02578}" type="pres">
      <dgm:prSet presAssocID="{DA18F0D8-B73A-4343-A131-4DDDDB705D90}" presName="txFour" presStyleLbl="node4" presStyleIdx="1" presStyleCnt="8" custScaleX="101527" custLinFactNeighborX="2574" custLinFactNeighborY="6669">
        <dgm:presLayoutVars>
          <dgm:chPref val="3"/>
        </dgm:presLayoutVars>
      </dgm:prSet>
      <dgm:spPr/>
    </dgm:pt>
    <dgm:pt modelId="{C9070A81-D829-4D59-935D-A28E01689712}" type="pres">
      <dgm:prSet presAssocID="{DA18F0D8-B73A-4343-A131-4DDDDB705D90}" presName="horzFour" presStyleCnt="0"/>
      <dgm:spPr/>
    </dgm:pt>
    <dgm:pt modelId="{889A7F49-1E43-4B8B-8FEF-E512F71FB981}" type="pres">
      <dgm:prSet presAssocID="{FF602984-D0FC-4808-8F4D-7287D9B311DC}" presName="sibSpaceThree" presStyleCnt="0"/>
      <dgm:spPr/>
    </dgm:pt>
    <dgm:pt modelId="{0B86E5DB-F5E9-46BC-A460-FE702C97BD20}" type="pres">
      <dgm:prSet presAssocID="{C5080473-731B-4A24-B6DF-41D1A181A41A}" presName="vertThree" presStyleCnt="0"/>
      <dgm:spPr/>
    </dgm:pt>
    <dgm:pt modelId="{A58F0FF0-AD52-43E0-9803-573F3835450E}" type="pres">
      <dgm:prSet presAssocID="{C5080473-731B-4A24-B6DF-41D1A181A41A}" presName="txThree" presStyleLbl="node3" presStyleIdx="2" presStyleCnt="3" custScaleX="25134" custScaleY="100271" custLinFactNeighborX="-36746" custLinFactNeighborY="-26926">
        <dgm:presLayoutVars>
          <dgm:chPref val="3"/>
        </dgm:presLayoutVars>
      </dgm:prSet>
      <dgm:spPr/>
    </dgm:pt>
    <dgm:pt modelId="{F3740F19-6657-4605-A4DC-4B0BC698FFF2}" type="pres">
      <dgm:prSet presAssocID="{C5080473-731B-4A24-B6DF-41D1A181A41A}" presName="parTransThree" presStyleCnt="0"/>
      <dgm:spPr/>
    </dgm:pt>
    <dgm:pt modelId="{FE19606D-F4C7-475B-B404-781F9D621449}" type="pres">
      <dgm:prSet presAssocID="{C5080473-731B-4A24-B6DF-41D1A181A41A}" presName="horzThree" presStyleCnt="0"/>
      <dgm:spPr/>
    </dgm:pt>
    <dgm:pt modelId="{DD2E225E-58A8-4FD2-8043-C3AC9AFB48D4}" type="pres">
      <dgm:prSet presAssocID="{FD382734-7CD7-4B47-92B6-C63EFF35F231}" presName="vertFour" presStyleCnt="0">
        <dgm:presLayoutVars>
          <dgm:chPref val="3"/>
        </dgm:presLayoutVars>
      </dgm:prSet>
      <dgm:spPr/>
    </dgm:pt>
    <dgm:pt modelId="{C91C1C65-7C36-4A2A-A95D-47C6E6AEBA2E}" type="pres">
      <dgm:prSet presAssocID="{FD382734-7CD7-4B47-92B6-C63EFF35F231}" presName="txFour" presStyleLbl="node4" presStyleIdx="2" presStyleCnt="8" custScaleX="102253" custLinFactX="-4960" custLinFactY="-733" custLinFactNeighborX="-100000" custLinFactNeighborY="-100000">
        <dgm:presLayoutVars>
          <dgm:chPref val="3"/>
        </dgm:presLayoutVars>
      </dgm:prSet>
      <dgm:spPr/>
    </dgm:pt>
    <dgm:pt modelId="{63D9F8D5-CE16-44DA-AAE0-7C6C8312EEBA}" type="pres">
      <dgm:prSet presAssocID="{FD382734-7CD7-4B47-92B6-C63EFF35F231}" presName="horzFour" presStyleCnt="0"/>
      <dgm:spPr/>
    </dgm:pt>
    <dgm:pt modelId="{B1B0FDFE-EC09-482E-8271-3BF0CBD30D73}" type="pres">
      <dgm:prSet presAssocID="{11B54E04-1208-44FF-A301-4F3677966A0F}" presName="sibSpaceFour" presStyleCnt="0"/>
      <dgm:spPr/>
    </dgm:pt>
    <dgm:pt modelId="{D051155F-5D8F-4BB2-B398-6E8D9AD2AE34}" type="pres">
      <dgm:prSet presAssocID="{DA2E439D-B388-4EE4-8314-B3A23FB9881A}" presName="vertFour" presStyleCnt="0">
        <dgm:presLayoutVars>
          <dgm:chPref val="3"/>
        </dgm:presLayoutVars>
      </dgm:prSet>
      <dgm:spPr/>
    </dgm:pt>
    <dgm:pt modelId="{1B3FF8A6-031E-40AC-95E1-4B46075D66FB}" type="pres">
      <dgm:prSet presAssocID="{DA2E439D-B388-4EE4-8314-B3A23FB9881A}" presName="txFour" presStyleLbl="node4" presStyleIdx="3" presStyleCnt="8" custScaleX="50681" custLinFactNeighborX="-72727" custLinFactNeighborY="31102">
        <dgm:presLayoutVars>
          <dgm:chPref val="3"/>
        </dgm:presLayoutVars>
      </dgm:prSet>
      <dgm:spPr/>
    </dgm:pt>
    <dgm:pt modelId="{B88EF1E7-D301-468D-B350-34044DE6D49B}" type="pres">
      <dgm:prSet presAssocID="{DA2E439D-B388-4EE4-8314-B3A23FB9881A}" presName="parTransFour" presStyleCnt="0"/>
      <dgm:spPr/>
    </dgm:pt>
    <dgm:pt modelId="{60D4B9EC-A013-424A-92E9-EDE5F5955668}" type="pres">
      <dgm:prSet presAssocID="{DA2E439D-B388-4EE4-8314-B3A23FB9881A}" presName="horzFour" presStyleCnt="0"/>
      <dgm:spPr/>
    </dgm:pt>
    <dgm:pt modelId="{03A48980-2BF4-43B6-B524-12B74C362783}" type="pres">
      <dgm:prSet presAssocID="{77A90D6F-4242-487A-98BC-57B56360BA25}" presName="vertFour" presStyleCnt="0">
        <dgm:presLayoutVars>
          <dgm:chPref val="3"/>
        </dgm:presLayoutVars>
      </dgm:prSet>
      <dgm:spPr/>
    </dgm:pt>
    <dgm:pt modelId="{74F94A23-C9D7-4741-941B-941A973E5E13}" type="pres">
      <dgm:prSet presAssocID="{77A90D6F-4242-487A-98BC-57B56360BA25}" presName="txFour" presStyleLbl="node4" presStyleIdx="4" presStyleCnt="8" custScaleX="104272" custLinFactX="-100000" custLinFactY="128610" custLinFactNeighborX="-108096" custLinFactNeighborY="200000">
        <dgm:presLayoutVars>
          <dgm:chPref val="3"/>
        </dgm:presLayoutVars>
      </dgm:prSet>
      <dgm:spPr/>
    </dgm:pt>
    <dgm:pt modelId="{3A400F16-3AC2-4B4E-965D-541F04DB0E06}" type="pres">
      <dgm:prSet presAssocID="{77A90D6F-4242-487A-98BC-57B56360BA25}" presName="horzFour" presStyleCnt="0"/>
      <dgm:spPr/>
    </dgm:pt>
    <dgm:pt modelId="{A7ACB521-0244-4A8C-AF6F-ABD0E8B6F5D7}" type="pres">
      <dgm:prSet presAssocID="{14A11028-C180-4C1C-B088-8277F6A37AE2}" presName="sibSpaceFour" presStyleCnt="0"/>
      <dgm:spPr/>
    </dgm:pt>
    <dgm:pt modelId="{A57B7B7C-C580-46F5-8A81-40636DD1B248}" type="pres">
      <dgm:prSet presAssocID="{BDB067BA-FC2E-4BEB-8D46-92090F74E721}" presName="vertFour" presStyleCnt="0">
        <dgm:presLayoutVars>
          <dgm:chPref val="3"/>
        </dgm:presLayoutVars>
      </dgm:prSet>
      <dgm:spPr/>
    </dgm:pt>
    <dgm:pt modelId="{B78637FF-DBC8-4EB8-9024-431E76A58651}" type="pres">
      <dgm:prSet presAssocID="{BDB067BA-FC2E-4BEB-8D46-92090F74E721}" presName="txFour" presStyleLbl="node4" presStyleIdx="5" presStyleCnt="8" custScaleX="105376" custLinFactX="-100000" custLinFactY="129308" custLinFactNeighborX="-107017" custLinFactNeighborY="200000">
        <dgm:presLayoutVars>
          <dgm:chPref val="3"/>
        </dgm:presLayoutVars>
      </dgm:prSet>
      <dgm:spPr/>
    </dgm:pt>
    <dgm:pt modelId="{7FCCF1FF-3ECD-46E7-8CEF-B1B41B8C48B2}" type="pres">
      <dgm:prSet presAssocID="{BDB067BA-FC2E-4BEB-8D46-92090F74E721}" presName="horzFour" presStyleCnt="0"/>
      <dgm:spPr/>
    </dgm:pt>
    <dgm:pt modelId="{54690FD5-635F-4A54-B266-B59A7D90D74C}" type="pres">
      <dgm:prSet presAssocID="{BEAAFF79-9269-4423-BEBA-5760E230A329}" presName="sibSpaceFour" presStyleCnt="0"/>
      <dgm:spPr/>
    </dgm:pt>
    <dgm:pt modelId="{FE5BA5C2-F804-4545-8785-582DB3E1A2AE}" type="pres">
      <dgm:prSet presAssocID="{AFDCD1BF-A3B5-4FC6-B223-030615BABFC3}" presName="vertFour" presStyleCnt="0">
        <dgm:presLayoutVars>
          <dgm:chPref val="3"/>
        </dgm:presLayoutVars>
      </dgm:prSet>
      <dgm:spPr/>
    </dgm:pt>
    <dgm:pt modelId="{6682FE7F-9D2F-4B95-B224-64320F16CC22}" type="pres">
      <dgm:prSet presAssocID="{AFDCD1BF-A3B5-4FC6-B223-030615BABFC3}" presName="txFour" presStyleLbl="node4" presStyleIdx="6" presStyleCnt="8" custScaleX="107510" custLinFactX="-115269" custLinFactY="-87920" custLinFactNeighborX="-200000" custLinFactNeighborY="-100000">
        <dgm:presLayoutVars>
          <dgm:chPref val="3"/>
        </dgm:presLayoutVars>
      </dgm:prSet>
      <dgm:spPr/>
    </dgm:pt>
    <dgm:pt modelId="{9F0DCAD5-F18C-448D-8F8E-95A440DB3EC0}" type="pres">
      <dgm:prSet presAssocID="{AFDCD1BF-A3B5-4FC6-B223-030615BABFC3}" presName="parTransFour" presStyleCnt="0"/>
      <dgm:spPr/>
    </dgm:pt>
    <dgm:pt modelId="{CCE1AEAE-43B1-4CAF-872F-6ED59F662810}" type="pres">
      <dgm:prSet presAssocID="{AFDCD1BF-A3B5-4FC6-B223-030615BABFC3}" presName="horzFour" presStyleCnt="0"/>
      <dgm:spPr/>
    </dgm:pt>
    <dgm:pt modelId="{A60A34CB-5B3F-47CC-9C37-2716E7A39F20}" type="pres">
      <dgm:prSet presAssocID="{6B688F51-CB2D-4606-88A1-B45A9A2361FD}" presName="vertFour" presStyleCnt="0">
        <dgm:presLayoutVars>
          <dgm:chPref val="3"/>
        </dgm:presLayoutVars>
      </dgm:prSet>
      <dgm:spPr/>
    </dgm:pt>
    <dgm:pt modelId="{B815D2DB-8D0E-423C-B959-083A62EC318D}" type="pres">
      <dgm:prSet presAssocID="{6B688F51-CB2D-4606-88A1-B45A9A2361FD}" presName="txFour" presStyleLbl="node4" presStyleIdx="7" presStyleCnt="8" custLinFactX="-231180" custLinFactNeighborX="-300000" custLinFactNeighborY="8891">
        <dgm:presLayoutVars>
          <dgm:chPref val="3"/>
        </dgm:presLayoutVars>
      </dgm:prSet>
      <dgm:spPr/>
    </dgm:pt>
    <dgm:pt modelId="{30E9DB39-7B7F-4F32-B02C-CBCF9F05F643}" type="pres">
      <dgm:prSet presAssocID="{6B688F51-CB2D-4606-88A1-B45A9A2361FD}" presName="horzFour" presStyleCnt="0"/>
      <dgm:spPr/>
    </dgm:pt>
  </dgm:ptLst>
  <dgm:cxnLst>
    <dgm:cxn modelId="{DA72E200-2F2E-4CEE-B269-2807995C381F}" type="presOf" srcId="{566FA632-0F2F-4A00-9543-A3B08E04D083}" destId="{5D1E966B-3DBC-464F-8080-1B5D76736A41}" srcOrd="0" destOrd="0" presId="urn:microsoft.com/office/officeart/2005/8/layout/architecture"/>
    <dgm:cxn modelId="{CFEF7602-B003-4186-BABA-5774B18D1F9E}" type="presOf" srcId="{F44E4948-03BF-450A-B4D5-8D9975A89430}" destId="{46D609DE-FF0E-4367-B77C-86A88C524A83}" srcOrd="0" destOrd="0" presId="urn:microsoft.com/office/officeart/2005/8/layout/architecture"/>
    <dgm:cxn modelId="{5D63382F-CC2C-47BF-835A-B60C399D0285}" srcId="{0C8F3BE9-05D0-4B7C-BD30-E52A7385960E}" destId="{C5080473-731B-4A24-B6DF-41D1A181A41A}" srcOrd="2" destOrd="0" parTransId="{285EEFD9-8DAB-460B-9DAA-8E7116A97AC9}" sibTransId="{CAD2C232-D0CE-4EF6-AE2A-7B2F9ACFC7F2}"/>
    <dgm:cxn modelId="{53ADA534-25A2-4286-84AF-2EBBAC1C8966}" srcId="{3C72B12F-A70C-491A-81C3-01442BEF42ED}" destId="{DA18F0D8-B73A-4343-A131-4DDDDB705D90}" srcOrd="0" destOrd="0" parTransId="{50021D55-8D37-4BA4-9487-2140B548169A}" sibTransId="{3EBE3940-C7AE-4C2B-8306-6A85BBB7C72C}"/>
    <dgm:cxn modelId="{D74B733D-72E0-44E7-B190-D25FC68FDC34}" srcId="{A84350E5-1ED0-4CA7-92AC-1CA33884E814}" destId="{F44E4948-03BF-450A-B4D5-8D9975A89430}" srcOrd="0" destOrd="0" parTransId="{2CBD4673-DBF0-45B3-9009-644B33F9BDA7}" sibTransId="{3BFC52ED-8FD5-4EC4-8223-5C340A9C242C}"/>
    <dgm:cxn modelId="{BB6E0342-CA85-40E2-AF4D-A3B5D3CAE3F3}" type="presOf" srcId="{AFDCD1BF-A3B5-4FC6-B223-030615BABFC3}" destId="{6682FE7F-9D2F-4B95-B224-64320F16CC22}" srcOrd="0" destOrd="0" presId="urn:microsoft.com/office/officeart/2005/8/layout/architecture"/>
    <dgm:cxn modelId="{9846AF50-7149-4BFE-83E1-AD34850A9F5A}" type="presOf" srcId="{FD382734-7CD7-4B47-92B6-C63EFF35F231}" destId="{C91C1C65-7C36-4A2A-A95D-47C6E6AEBA2E}" srcOrd="0" destOrd="0" presId="urn:microsoft.com/office/officeart/2005/8/layout/architecture"/>
    <dgm:cxn modelId="{D3D12452-C9C0-4EC3-A10D-F0F2615A0589}" srcId="{F44E4948-03BF-450A-B4D5-8D9975A89430}" destId="{0C8F3BE9-05D0-4B7C-BD30-E52A7385960E}" srcOrd="0" destOrd="0" parTransId="{C2070A78-B488-497C-971E-179722E7A9BB}" sibTransId="{A833BA7C-778E-4365-AEBF-442210F0268F}"/>
    <dgm:cxn modelId="{1C81BD72-013C-4B60-9926-7C111F7A70C8}" type="presOf" srcId="{6B688F51-CB2D-4606-88A1-B45A9A2361FD}" destId="{B815D2DB-8D0E-423C-B959-083A62EC318D}" srcOrd="0" destOrd="0" presId="urn:microsoft.com/office/officeart/2005/8/layout/architecture"/>
    <dgm:cxn modelId="{9AABB974-37E2-4C7A-AB1A-F3D5E5412978}" type="presOf" srcId="{77A90D6F-4242-487A-98BC-57B56360BA25}" destId="{74F94A23-C9D7-4741-941B-941A973E5E13}" srcOrd="0" destOrd="0" presId="urn:microsoft.com/office/officeart/2005/8/layout/architecture"/>
    <dgm:cxn modelId="{7E91DD9D-1EB4-4645-A4D6-A03F85DC8604}" type="presOf" srcId="{C5080473-731B-4A24-B6DF-41D1A181A41A}" destId="{A58F0FF0-AD52-43E0-9803-573F3835450E}" srcOrd="0" destOrd="0" presId="urn:microsoft.com/office/officeart/2005/8/layout/architecture"/>
    <dgm:cxn modelId="{9310509E-020E-4FBC-8415-90D9EA74239B}" type="presOf" srcId="{DA18F0D8-B73A-4343-A131-4DDDDB705D90}" destId="{440DACE7-0BE9-41A5-B5B7-2AD017A02578}" srcOrd="0" destOrd="0" presId="urn:microsoft.com/office/officeart/2005/8/layout/architecture"/>
    <dgm:cxn modelId="{5DE16DAA-108D-41EB-844C-5AF245274684}" type="presOf" srcId="{DA2E439D-B388-4EE4-8314-B3A23FB9881A}" destId="{1B3FF8A6-031E-40AC-95E1-4B46075D66FB}" srcOrd="0" destOrd="0" presId="urn:microsoft.com/office/officeart/2005/8/layout/architecture"/>
    <dgm:cxn modelId="{E05151AA-1A4C-488A-AA6E-B008EE0F16BC}" type="presOf" srcId="{F29083FB-B901-4ECA-B649-176EA0F8DDD7}" destId="{9111EB90-4D9A-4C04-8843-004320FCD35E}" srcOrd="0" destOrd="0" presId="urn:microsoft.com/office/officeart/2005/8/layout/architecture"/>
    <dgm:cxn modelId="{807871B9-AE29-4D6D-BB59-7E2910E190A5}" srcId="{DA2E439D-B388-4EE4-8314-B3A23FB9881A}" destId="{BDB067BA-FC2E-4BEB-8D46-92090F74E721}" srcOrd="1" destOrd="0" parTransId="{D69F2CC7-3A53-4741-8FB1-00FF972EEA5A}" sibTransId="{9E0F179D-819F-47FE-B059-52D3FED806A0}"/>
    <dgm:cxn modelId="{950D8AB9-896E-4864-91EB-48455D16F0C7}" srcId="{C5080473-731B-4A24-B6DF-41D1A181A41A}" destId="{FD382734-7CD7-4B47-92B6-C63EFF35F231}" srcOrd="0" destOrd="0" parTransId="{B4244FFE-2527-4A14-9FA2-BC2180FBD511}" sibTransId="{11B54E04-1208-44FF-A301-4F3677966A0F}"/>
    <dgm:cxn modelId="{B01C99C0-B29C-4D4B-9D50-9940867C46D7}" type="presOf" srcId="{3C72B12F-A70C-491A-81C3-01442BEF42ED}" destId="{BC70C3E3-F648-45A0-903C-53BF1722E9C3}" srcOrd="0" destOrd="0" presId="urn:microsoft.com/office/officeart/2005/8/layout/architecture"/>
    <dgm:cxn modelId="{153525D6-53F3-4A9E-A6E8-6CA530DBF6F5}" type="presOf" srcId="{A84350E5-1ED0-4CA7-92AC-1CA33884E814}" destId="{182D024C-4B9E-453E-B952-5F1EC1CA0A76}" srcOrd="0" destOrd="0" presId="urn:microsoft.com/office/officeart/2005/8/layout/architecture"/>
    <dgm:cxn modelId="{4A4761E4-84E4-4377-8DB0-09F1212BDB4D}" srcId="{566FA632-0F2F-4A00-9543-A3B08E04D083}" destId="{F29083FB-B901-4ECA-B649-176EA0F8DDD7}" srcOrd="0" destOrd="0" parTransId="{1A093436-78F9-4E10-865E-85B22E93E009}" sibTransId="{B5AEF234-5F7C-484F-88E4-58AE0025472F}"/>
    <dgm:cxn modelId="{AE234FE5-AFD9-4EBD-89EF-C55E98566C2B}" srcId="{0C8F3BE9-05D0-4B7C-BD30-E52A7385960E}" destId="{3C72B12F-A70C-491A-81C3-01442BEF42ED}" srcOrd="1" destOrd="0" parTransId="{C03CC5B0-12F9-4E57-81D3-08904DDF1FC8}" sibTransId="{FF602984-D0FC-4808-8F4D-7287D9B311DC}"/>
    <dgm:cxn modelId="{A74880E7-1F27-463C-9C3A-3DEE17252448}" srcId="{AFDCD1BF-A3B5-4FC6-B223-030615BABFC3}" destId="{6B688F51-CB2D-4606-88A1-B45A9A2361FD}" srcOrd="0" destOrd="0" parTransId="{F488F62A-6560-41A6-92E8-F5EC44A9D0F5}" sibTransId="{E90F6954-441E-457B-A35E-1F619474B458}"/>
    <dgm:cxn modelId="{62AA00F1-114C-4CD0-9A5E-E96973475028}" srcId="{C5080473-731B-4A24-B6DF-41D1A181A41A}" destId="{AFDCD1BF-A3B5-4FC6-B223-030615BABFC3}" srcOrd="2" destOrd="0" parTransId="{789FB5D2-621D-49B6-A63C-3E04ED6169E6}" sibTransId="{42B13749-C12A-4589-B8CB-C3FD5906D113}"/>
    <dgm:cxn modelId="{4841A0F3-A848-4C8F-995E-67B4B6081ED8}" srcId="{C5080473-731B-4A24-B6DF-41D1A181A41A}" destId="{DA2E439D-B388-4EE4-8314-B3A23FB9881A}" srcOrd="1" destOrd="0" parTransId="{642EA326-2FAB-4170-A163-D2896936701E}" sibTransId="{BEAAFF79-9269-4423-BEBA-5760E230A329}"/>
    <dgm:cxn modelId="{745AEAFA-6DF4-4BD9-AE91-914F5435FB57}" type="presOf" srcId="{0C8F3BE9-05D0-4B7C-BD30-E52A7385960E}" destId="{B741FCB9-9505-4989-88BE-B1F40003BEEE}" srcOrd="0" destOrd="0" presId="urn:microsoft.com/office/officeart/2005/8/layout/architecture"/>
    <dgm:cxn modelId="{3A40D1FC-4EE5-4939-92BD-C5CF0A102B4F}" srcId="{DA2E439D-B388-4EE4-8314-B3A23FB9881A}" destId="{77A90D6F-4242-487A-98BC-57B56360BA25}" srcOrd="0" destOrd="0" parTransId="{FDE06C0E-2FF8-4CC1-AB9C-3319263D2E09}" sibTransId="{14A11028-C180-4C1C-B088-8277F6A37AE2}"/>
    <dgm:cxn modelId="{048BA6FD-831F-4625-97E3-2DD2ADB87D4D}" srcId="{0C8F3BE9-05D0-4B7C-BD30-E52A7385960E}" destId="{566FA632-0F2F-4A00-9543-A3B08E04D083}" srcOrd="0" destOrd="0" parTransId="{21C8645C-6BA6-4D59-ABCD-C7DD63E6D58B}" sibTransId="{4BDEBE5C-EE89-4947-A81B-52AD55894D8C}"/>
    <dgm:cxn modelId="{55229CFF-2476-4D6F-A7F9-4B26F95D3EB6}" type="presOf" srcId="{BDB067BA-FC2E-4BEB-8D46-92090F74E721}" destId="{B78637FF-DBC8-4EB8-9024-431E76A58651}" srcOrd="0" destOrd="0" presId="urn:microsoft.com/office/officeart/2005/8/layout/architecture"/>
    <dgm:cxn modelId="{24763053-EC6C-48FA-A212-C875A84F3D04}" type="presParOf" srcId="{182D024C-4B9E-453E-B952-5F1EC1CA0A76}" destId="{96919B21-1FD4-4E49-9BB5-02DA85FC4E05}" srcOrd="0" destOrd="0" presId="urn:microsoft.com/office/officeart/2005/8/layout/architecture"/>
    <dgm:cxn modelId="{A9ED5B93-DC80-4802-A767-B7E00833BF18}" type="presParOf" srcId="{96919B21-1FD4-4E49-9BB5-02DA85FC4E05}" destId="{46D609DE-FF0E-4367-B77C-86A88C524A83}" srcOrd="0" destOrd="0" presId="urn:microsoft.com/office/officeart/2005/8/layout/architecture"/>
    <dgm:cxn modelId="{1FB3EC28-59CB-4C4A-9BC8-B465875EB8A3}" type="presParOf" srcId="{96919B21-1FD4-4E49-9BB5-02DA85FC4E05}" destId="{470F3DD2-8033-4778-8815-7D805AC60E81}" srcOrd="1" destOrd="0" presId="urn:microsoft.com/office/officeart/2005/8/layout/architecture"/>
    <dgm:cxn modelId="{0CE239DB-5C69-454F-9B84-23EA6EAA0DFB}" type="presParOf" srcId="{96919B21-1FD4-4E49-9BB5-02DA85FC4E05}" destId="{92560A6B-30AC-4CC6-8C9E-E325E6D7D978}" srcOrd="2" destOrd="0" presId="urn:microsoft.com/office/officeart/2005/8/layout/architecture"/>
    <dgm:cxn modelId="{96E1F942-23BD-4319-88E0-BBD2DE7301CD}" type="presParOf" srcId="{92560A6B-30AC-4CC6-8C9E-E325E6D7D978}" destId="{299EABC4-3047-4D77-BEDF-2B1C5809B412}" srcOrd="0" destOrd="0" presId="urn:microsoft.com/office/officeart/2005/8/layout/architecture"/>
    <dgm:cxn modelId="{66FC5593-4702-4FCF-9EAD-56205975CA93}" type="presParOf" srcId="{299EABC4-3047-4D77-BEDF-2B1C5809B412}" destId="{B741FCB9-9505-4989-88BE-B1F40003BEEE}" srcOrd="0" destOrd="0" presId="urn:microsoft.com/office/officeart/2005/8/layout/architecture"/>
    <dgm:cxn modelId="{B2BA5181-7747-4154-BDFC-6E9F386C455C}" type="presParOf" srcId="{299EABC4-3047-4D77-BEDF-2B1C5809B412}" destId="{BA71C724-2D81-47B6-84D5-285779E0804B}" srcOrd="1" destOrd="0" presId="urn:microsoft.com/office/officeart/2005/8/layout/architecture"/>
    <dgm:cxn modelId="{6FDD70BB-EA06-4B1E-97D3-B7CA4DF009EC}" type="presParOf" srcId="{299EABC4-3047-4D77-BEDF-2B1C5809B412}" destId="{EA13A3D8-1B71-46AA-A505-F31DAEFBED03}" srcOrd="2" destOrd="0" presId="urn:microsoft.com/office/officeart/2005/8/layout/architecture"/>
    <dgm:cxn modelId="{6D8F2B77-7230-4AA6-8FAA-847003FF3A7B}" type="presParOf" srcId="{EA13A3D8-1B71-46AA-A505-F31DAEFBED03}" destId="{180FA33E-3F0F-4B33-9A70-2C43FFEDA966}" srcOrd="0" destOrd="0" presId="urn:microsoft.com/office/officeart/2005/8/layout/architecture"/>
    <dgm:cxn modelId="{72972DF3-F1CE-4B03-A6A7-C608A24EADFE}" type="presParOf" srcId="{180FA33E-3F0F-4B33-9A70-2C43FFEDA966}" destId="{5D1E966B-3DBC-464F-8080-1B5D76736A41}" srcOrd="0" destOrd="0" presId="urn:microsoft.com/office/officeart/2005/8/layout/architecture"/>
    <dgm:cxn modelId="{E0B10052-93FD-485E-9026-0008C1C38490}" type="presParOf" srcId="{180FA33E-3F0F-4B33-9A70-2C43FFEDA966}" destId="{5C3DFCC8-3351-4ABA-916E-34391987E8EA}" srcOrd="1" destOrd="0" presId="urn:microsoft.com/office/officeart/2005/8/layout/architecture"/>
    <dgm:cxn modelId="{F52E2A82-2975-46B3-B996-E91EABE6BDE2}" type="presParOf" srcId="{180FA33E-3F0F-4B33-9A70-2C43FFEDA966}" destId="{FE79FD34-FB49-4F44-AFBA-32C78BC9584E}" srcOrd="2" destOrd="0" presId="urn:microsoft.com/office/officeart/2005/8/layout/architecture"/>
    <dgm:cxn modelId="{5D628FFF-B9C3-43C9-81F1-32EAEE8400E2}" type="presParOf" srcId="{FE79FD34-FB49-4F44-AFBA-32C78BC9584E}" destId="{673771E0-1DE5-41EF-90B6-9E17D422188B}" srcOrd="0" destOrd="0" presId="urn:microsoft.com/office/officeart/2005/8/layout/architecture"/>
    <dgm:cxn modelId="{590D2D22-59C4-468B-BB78-E7AD9437A94B}" type="presParOf" srcId="{673771E0-1DE5-41EF-90B6-9E17D422188B}" destId="{9111EB90-4D9A-4C04-8843-004320FCD35E}" srcOrd="0" destOrd="0" presId="urn:microsoft.com/office/officeart/2005/8/layout/architecture"/>
    <dgm:cxn modelId="{14329059-018C-40FC-8415-A9A7091444C7}" type="presParOf" srcId="{673771E0-1DE5-41EF-90B6-9E17D422188B}" destId="{833A9FC7-C2CB-4049-ACEE-9D3825D181C7}" srcOrd="1" destOrd="0" presId="urn:microsoft.com/office/officeart/2005/8/layout/architecture"/>
    <dgm:cxn modelId="{5D4B39F4-893B-406B-ADD5-E8730008A90A}" type="presParOf" srcId="{EA13A3D8-1B71-46AA-A505-F31DAEFBED03}" destId="{1F0AB625-677A-422F-B598-2301F64EE317}" srcOrd="1" destOrd="0" presId="urn:microsoft.com/office/officeart/2005/8/layout/architecture"/>
    <dgm:cxn modelId="{CE62CE73-5768-4483-9921-8F9097B66EC1}" type="presParOf" srcId="{EA13A3D8-1B71-46AA-A505-F31DAEFBED03}" destId="{829700B3-D3A5-4DDB-89F1-3DDFAA684D69}" srcOrd="2" destOrd="0" presId="urn:microsoft.com/office/officeart/2005/8/layout/architecture"/>
    <dgm:cxn modelId="{C082C186-5410-4050-8BF8-11B72F35FBD4}" type="presParOf" srcId="{829700B3-D3A5-4DDB-89F1-3DDFAA684D69}" destId="{BC70C3E3-F648-45A0-903C-53BF1722E9C3}" srcOrd="0" destOrd="0" presId="urn:microsoft.com/office/officeart/2005/8/layout/architecture"/>
    <dgm:cxn modelId="{A1F633E4-4189-4FA3-B53E-E3CCE82E776C}" type="presParOf" srcId="{829700B3-D3A5-4DDB-89F1-3DDFAA684D69}" destId="{48A18EBB-588B-4C75-B25D-AFB8926EDE72}" srcOrd="1" destOrd="0" presId="urn:microsoft.com/office/officeart/2005/8/layout/architecture"/>
    <dgm:cxn modelId="{A9C3EE5F-6B68-4A56-BE73-62C236EE7753}" type="presParOf" srcId="{829700B3-D3A5-4DDB-89F1-3DDFAA684D69}" destId="{59359ABD-317D-486A-ABB2-C89D1019F0A5}" srcOrd="2" destOrd="0" presId="urn:microsoft.com/office/officeart/2005/8/layout/architecture"/>
    <dgm:cxn modelId="{E0D9DCFF-22CA-4FE5-8E19-E600B6C80783}" type="presParOf" srcId="{59359ABD-317D-486A-ABB2-C89D1019F0A5}" destId="{C2FD480F-76C1-42DA-AA7C-0AB35193AD26}" srcOrd="0" destOrd="0" presId="urn:microsoft.com/office/officeart/2005/8/layout/architecture"/>
    <dgm:cxn modelId="{6B0ACB33-2868-4F83-BC41-D4E5881FD456}" type="presParOf" srcId="{C2FD480F-76C1-42DA-AA7C-0AB35193AD26}" destId="{440DACE7-0BE9-41A5-B5B7-2AD017A02578}" srcOrd="0" destOrd="0" presId="urn:microsoft.com/office/officeart/2005/8/layout/architecture"/>
    <dgm:cxn modelId="{10C95DE1-9BC2-4CEC-BC5F-FBAD51EF75B8}" type="presParOf" srcId="{C2FD480F-76C1-42DA-AA7C-0AB35193AD26}" destId="{C9070A81-D829-4D59-935D-A28E01689712}" srcOrd="1" destOrd="0" presId="urn:microsoft.com/office/officeart/2005/8/layout/architecture"/>
    <dgm:cxn modelId="{D07E9206-FB3F-49C6-BEFD-3D1863C9929E}" type="presParOf" srcId="{EA13A3D8-1B71-46AA-A505-F31DAEFBED03}" destId="{889A7F49-1E43-4B8B-8FEF-E512F71FB981}" srcOrd="3" destOrd="0" presId="urn:microsoft.com/office/officeart/2005/8/layout/architecture"/>
    <dgm:cxn modelId="{388519F3-AB32-4215-9412-AF5A7C497EDF}" type="presParOf" srcId="{EA13A3D8-1B71-46AA-A505-F31DAEFBED03}" destId="{0B86E5DB-F5E9-46BC-A460-FE702C97BD20}" srcOrd="4" destOrd="0" presId="urn:microsoft.com/office/officeart/2005/8/layout/architecture"/>
    <dgm:cxn modelId="{E78FC819-AFE6-4CA7-A17B-605B721215A9}" type="presParOf" srcId="{0B86E5DB-F5E9-46BC-A460-FE702C97BD20}" destId="{A58F0FF0-AD52-43E0-9803-573F3835450E}" srcOrd="0" destOrd="0" presId="urn:microsoft.com/office/officeart/2005/8/layout/architecture"/>
    <dgm:cxn modelId="{CDA2E06C-C654-4ACE-BB2E-D6BCE99BF738}" type="presParOf" srcId="{0B86E5DB-F5E9-46BC-A460-FE702C97BD20}" destId="{F3740F19-6657-4605-A4DC-4B0BC698FFF2}" srcOrd="1" destOrd="0" presId="urn:microsoft.com/office/officeart/2005/8/layout/architecture"/>
    <dgm:cxn modelId="{51C4DBF3-41CE-48F8-BF84-1656F1A66FB0}" type="presParOf" srcId="{0B86E5DB-F5E9-46BC-A460-FE702C97BD20}" destId="{FE19606D-F4C7-475B-B404-781F9D621449}" srcOrd="2" destOrd="0" presId="urn:microsoft.com/office/officeart/2005/8/layout/architecture"/>
    <dgm:cxn modelId="{7BCFD66B-16F2-41B1-939E-E7BB9B5DEED2}" type="presParOf" srcId="{FE19606D-F4C7-475B-B404-781F9D621449}" destId="{DD2E225E-58A8-4FD2-8043-C3AC9AFB48D4}" srcOrd="0" destOrd="0" presId="urn:microsoft.com/office/officeart/2005/8/layout/architecture"/>
    <dgm:cxn modelId="{F7FF1D37-014F-434A-8423-43650EAFBB11}" type="presParOf" srcId="{DD2E225E-58A8-4FD2-8043-C3AC9AFB48D4}" destId="{C91C1C65-7C36-4A2A-A95D-47C6E6AEBA2E}" srcOrd="0" destOrd="0" presId="urn:microsoft.com/office/officeart/2005/8/layout/architecture"/>
    <dgm:cxn modelId="{9015690E-F234-43AF-A370-A6A72DDEA2D4}" type="presParOf" srcId="{DD2E225E-58A8-4FD2-8043-C3AC9AFB48D4}" destId="{63D9F8D5-CE16-44DA-AAE0-7C6C8312EEBA}" srcOrd="1" destOrd="0" presId="urn:microsoft.com/office/officeart/2005/8/layout/architecture"/>
    <dgm:cxn modelId="{D909A7BB-0A78-4CD2-B72B-A126C82099F2}" type="presParOf" srcId="{FE19606D-F4C7-475B-B404-781F9D621449}" destId="{B1B0FDFE-EC09-482E-8271-3BF0CBD30D73}" srcOrd="1" destOrd="0" presId="urn:microsoft.com/office/officeart/2005/8/layout/architecture"/>
    <dgm:cxn modelId="{3EC3A794-FD26-46A2-8013-99DC9DD36184}" type="presParOf" srcId="{FE19606D-F4C7-475B-B404-781F9D621449}" destId="{D051155F-5D8F-4BB2-B398-6E8D9AD2AE34}" srcOrd="2" destOrd="0" presId="urn:microsoft.com/office/officeart/2005/8/layout/architecture"/>
    <dgm:cxn modelId="{A7B5A3DE-99F9-4C2E-9881-EBBF121E2A6E}" type="presParOf" srcId="{D051155F-5D8F-4BB2-B398-6E8D9AD2AE34}" destId="{1B3FF8A6-031E-40AC-95E1-4B46075D66FB}" srcOrd="0" destOrd="0" presId="urn:microsoft.com/office/officeart/2005/8/layout/architecture"/>
    <dgm:cxn modelId="{4A80DDB6-07DA-49C0-964A-5C578F2A5B8C}" type="presParOf" srcId="{D051155F-5D8F-4BB2-B398-6E8D9AD2AE34}" destId="{B88EF1E7-D301-468D-B350-34044DE6D49B}" srcOrd="1" destOrd="0" presId="urn:microsoft.com/office/officeart/2005/8/layout/architecture"/>
    <dgm:cxn modelId="{1236CED4-710E-4E59-9515-4F6FE40CF1B5}" type="presParOf" srcId="{D051155F-5D8F-4BB2-B398-6E8D9AD2AE34}" destId="{60D4B9EC-A013-424A-92E9-EDE5F5955668}" srcOrd="2" destOrd="0" presId="urn:microsoft.com/office/officeart/2005/8/layout/architecture"/>
    <dgm:cxn modelId="{667EEBAA-A455-49D1-A587-E4E10A1E543A}" type="presParOf" srcId="{60D4B9EC-A013-424A-92E9-EDE5F5955668}" destId="{03A48980-2BF4-43B6-B524-12B74C362783}" srcOrd="0" destOrd="0" presId="urn:microsoft.com/office/officeart/2005/8/layout/architecture"/>
    <dgm:cxn modelId="{B55A3AC0-D42C-47B0-84FC-91B5DE72C8B4}" type="presParOf" srcId="{03A48980-2BF4-43B6-B524-12B74C362783}" destId="{74F94A23-C9D7-4741-941B-941A973E5E13}" srcOrd="0" destOrd="0" presId="urn:microsoft.com/office/officeart/2005/8/layout/architecture"/>
    <dgm:cxn modelId="{46F25D83-6957-4243-B367-B9A34C5C6B95}" type="presParOf" srcId="{03A48980-2BF4-43B6-B524-12B74C362783}" destId="{3A400F16-3AC2-4B4E-965D-541F04DB0E06}" srcOrd="1" destOrd="0" presId="urn:microsoft.com/office/officeart/2005/8/layout/architecture"/>
    <dgm:cxn modelId="{60B3B238-537F-4556-92A0-CB46092FD5E7}" type="presParOf" srcId="{60D4B9EC-A013-424A-92E9-EDE5F5955668}" destId="{A7ACB521-0244-4A8C-AF6F-ABD0E8B6F5D7}" srcOrd="1" destOrd="0" presId="urn:microsoft.com/office/officeart/2005/8/layout/architecture"/>
    <dgm:cxn modelId="{3F5DAE3E-82B2-4BF5-9D83-522146F611B5}" type="presParOf" srcId="{60D4B9EC-A013-424A-92E9-EDE5F5955668}" destId="{A57B7B7C-C580-46F5-8A81-40636DD1B248}" srcOrd="2" destOrd="0" presId="urn:microsoft.com/office/officeart/2005/8/layout/architecture"/>
    <dgm:cxn modelId="{5073FB5E-C35B-4231-9AD5-0A7A46831AB5}" type="presParOf" srcId="{A57B7B7C-C580-46F5-8A81-40636DD1B248}" destId="{B78637FF-DBC8-4EB8-9024-431E76A58651}" srcOrd="0" destOrd="0" presId="urn:microsoft.com/office/officeart/2005/8/layout/architecture"/>
    <dgm:cxn modelId="{373FCF1C-63AB-4CB0-89EB-B02754F1CD18}" type="presParOf" srcId="{A57B7B7C-C580-46F5-8A81-40636DD1B248}" destId="{7FCCF1FF-3ECD-46E7-8CEF-B1B41B8C48B2}" srcOrd="1" destOrd="0" presId="urn:microsoft.com/office/officeart/2005/8/layout/architecture"/>
    <dgm:cxn modelId="{7592A5FB-2F2E-4D7E-923D-5E98EF13EA67}" type="presParOf" srcId="{FE19606D-F4C7-475B-B404-781F9D621449}" destId="{54690FD5-635F-4A54-B266-B59A7D90D74C}" srcOrd="3" destOrd="0" presId="urn:microsoft.com/office/officeart/2005/8/layout/architecture"/>
    <dgm:cxn modelId="{DB06828D-6EB2-44F6-87DF-3D51E86080D2}" type="presParOf" srcId="{FE19606D-F4C7-475B-B404-781F9D621449}" destId="{FE5BA5C2-F804-4545-8785-582DB3E1A2AE}" srcOrd="4" destOrd="0" presId="urn:microsoft.com/office/officeart/2005/8/layout/architecture"/>
    <dgm:cxn modelId="{E3519393-B6E1-4924-8AF0-66661AD86E97}" type="presParOf" srcId="{FE5BA5C2-F804-4545-8785-582DB3E1A2AE}" destId="{6682FE7F-9D2F-4B95-B224-64320F16CC22}" srcOrd="0" destOrd="0" presId="urn:microsoft.com/office/officeart/2005/8/layout/architecture"/>
    <dgm:cxn modelId="{BECFE445-99BE-48A7-B94E-47551409E302}" type="presParOf" srcId="{FE5BA5C2-F804-4545-8785-582DB3E1A2AE}" destId="{9F0DCAD5-F18C-448D-8F8E-95A440DB3EC0}" srcOrd="1" destOrd="0" presId="urn:microsoft.com/office/officeart/2005/8/layout/architecture"/>
    <dgm:cxn modelId="{B0DD1CBC-408E-43F5-8A97-49422CC54925}" type="presParOf" srcId="{FE5BA5C2-F804-4545-8785-582DB3E1A2AE}" destId="{CCE1AEAE-43B1-4CAF-872F-6ED59F662810}" srcOrd="2" destOrd="0" presId="urn:microsoft.com/office/officeart/2005/8/layout/architecture"/>
    <dgm:cxn modelId="{1365283B-3BB7-415E-96EA-95B7E7EF2F6A}" type="presParOf" srcId="{CCE1AEAE-43B1-4CAF-872F-6ED59F662810}" destId="{A60A34CB-5B3F-47CC-9C37-2716E7A39F20}" srcOrd="0" destOrd="0" presId="urn:microsoft.com/office/officeart/2005/8/layout/architecture"/>
    <dgm:cxn modelId="{3F0F87AD-09C0-4B93-8D46-244584437F44}" type="presParOf" srcId="{A60A34CB-5B3F-47CC-9C37-2716E7A39F20}" destId="{B815D2DB-8D0E-423C-B959-083A62EC318D}" srcOrd="0" destOrd="0" presId="urn:microsoft.com/office/officeart/2005/8/layout/architecture"/>
    <dgm:cxn modelId="{F2F24816-C418-4869-8F1F-C1D1451FB7E7}" type="presParOf" srcId="{A60A34CB-5B3F-47CC-9C37-2716E7A39F20}" destId="{30E9DB39-7B7F-4F32-B02C-CBCF9F05F643}" srcOrd="1" destOrd="0" presId="urn:microsoft.com/office/officeart/2005/8/layout/architecture"/>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FE5BE5C-0F7A-4457-A526-3000666DA4BD}" type="doc">
      <dgm:prSet loTypeId="urn:microsoft.com/office/officeart/2008/layout/HorizontalMultiLevelHierarchy" loCatId="hierarchy" qsTypeId="urn:microsoft.com/office/officeart/2005/8/quickstyle/3d2" qsCatId="3D" csTypeId="urn:microsoft.com/office/officeart/2005/8/colors/accent1_2" csCatId="accent1" phldr="1"/>
      <dgm:spPr/>
      <dgm:t>
        <a:bodyPr/>
        <a:lstStyle/>
        <a:p>
          <a:endParaRPr lang="en-GB"/>
        </a:p>
      </dgm:t>
    </dgm:pt>
    <dgm:pt modelId="{13612AE1-338A-473F-93B7-095717F5DCD0}">
      <dgm:prSet phldrT="[Text]"/>
      <dgm:spPr/>
      <dgm:t>
        <a:bodyPr/>
        <a:lstStyle/>
        <a:p>
          <a:r>
            <a:rPr lang="en-GB" dirty="0"/>
            <a:t>Participants</a:t>
          </a:r>
        </a:p>
      </dgm:t>
    </dgm:pt>
    <dgm:pt modelId="{F6E4EC42-9FAF-4986-AD0D-F6A5A9EF54A4}" type="parTrans" cxnId="{567A33A1-7E2D-46D7-97FE-638895962155}">
      <dgm:prSet/>
      <dgm:spPr/>
      <dgm:t>
        <a:bodyPr/>
        <a:lstStyle/>
        <a:p>
          <a:endParaRPr lang="en-GB"/>
        </a:p>
      </dgm:t>
    </dgm:pt>
    <dgm:pt modelId="{41269184-B7A1-4540-8703-A32469EE6F6F}" type="sibTrans" cxnId="{567A33A1-7E2D-46D7-97FE-638895962155}">
      <dgm:prSet/>
      <dgm:spPr/>
      <dgm:t>
        <a:bodyPr/>
        <a:lstStyle/>
        <a:p>
          <a:endParaRPr lang="en-GB"/>
        </a:p>
      </dgm:t>
    </dgm:pt>
    <dgm:pt modelId="{268164FD-91E8-4507-90F3-A6A5C1C69B0F}">
      <dgm:prSet phldrT="[Text]"/>
      <dgm:spPr/>
      <dgm:t>
        <a:bodyPr/>
        <a:lstStyle/>
        <a:p>
          <a:r>
            <a:rPr lang="en-GB" dirty="0"/>
            <a:t>Site A = Augmented bowel preparation regime and enhanced educational instructions</a:t>
          </a:r>
        </a:p>
      </dgm:t>
    </dgm:pt>
    <dgm:pt modelId="{778AF82A-C6EC-4802-9762-512BA6037803}" type="parTrans" cxnId="{964D8C0D-5279-4748-84C8-0BB04F62637B}">
      <dgm:prSet/>
      <dgm:spPr/>
      <dgm:t>
        <a:bodyPr/>
        <a:lstStyle/>
        <a:p>
          <a:endParaRPr lang="en-GB"/>
        </a:p>
      </dgm:t>
    </dgm:pt>
    <dgm:pt modelId="{633E087E-B1B3-44F2-9788-31EE125CF83C}" type="sibTrans" cxnId="{964D8C0D-5279-4748-84C8-0BB04F62637B}">
      <dgm:prSet/>
      <dgm:spPr/>
      <dgm:t>
        <a:bodyPr/>
        <a:lstStyle/>
        <a:p>
          <a:endParaRPr lang="en-GB"/>
        </a:p>
      </dgm:t>
    </dgm:pt>
    <dgm:pt modelId="{36D611DE-6584-43DF-9A1E-880375A34C37}">
      <dgm:prSet phldrT="[Text]"/>
      <dgm:spPr/>
      <dgm:t>
        <a:bodyPr/>
        <a:lstStyle/>
        <a:p>
          <a:r>
            <a:rPr lang="en-GB" dirty="0"/>
            <a:t>Site B = Augmented bowel preparation </a:t>
          </a:r>
          <a:r>
            <a:rPr lang="en-GB" dirty="0" err="1"/>
            <a:t>regime</a:t>
          </a:r>
          <a:r>
            <a:rPr lang="en-GB" dirty="0"/>
            <a:t> and standard educational instructions</a:t>
          </a:r>
        </a:p>
      </dgm:t>
    </dgm:pt>
    <dgm:pt modelId="{1F93563D-E71E-483F-A560-FEF8F9B4D60C}" type="parTrans" cxnId="{1A0A5D07-9245-4389-AD8D-BED14F345365}">
      <dgm:prSet/>
      <dgm:spPr/>
      <dgm:t>
        <a:bodyPr/>
        <a:lstStyle/>
        <a:p>
          <a:endParaRPr lang="en-GB"/>
        </a:p>
      </dgm:t>
    </dgm:pt>
    <dgm:pt modelId="{8387E6A1-A295-41DE-BEE3-E7F2CAA4103B}" type="sibTrans" cxnId="{1A0A5D07-9245-4389-AD8D-BED14F345365}">
      <dgm:prSet/>
      <dgm:spPr/>
      <dgm:t>
        <a:bodyPr/>
        <a:lstStyle/>
        <a:p>
          <a:endParaRPr lang="en-GB"/>
        </a:p>
      </dgm:t>
    </dgm:pt>
    <dgm:pt modelId="{5C15C310-C914-4825-8296-6E6C662A74C1}">
      <dgm:prSet phldrT="[Text]"/>
      <dgm:spPr/>
      <dgm:t>
        <a:bodyPr/>
        <a:lstStyle/>
        <a:p>
          <a:r>
            <a:rPr lang="en-GB" dirty="0"/>
            <a:t>Site C = Standard bowel preparation regime and enhanced educational instructions</a:t>
          </a:r>
        </a:p>
      </dgm:t>
    </dgm:pt>
    <dgm:pt modelId="{83D99C91-357D-449D-AEEA-2727ADAC7A6E}" type="parTrans" cxnId="{44CDF3FD-D7ED-4F02-A155-53311F1E73A2}">
      <dgm:prSet/>
      <dgm:spPr/>
      <dgm:t>
        <a:bodyPr/>
        <a:lstStyle/>
        <a:p>
          <a:endParaRPr lang="en-GB"/>
        </a:p>
      </dgm:t>
    </dgm:pt>
    <dgm:pt modelId="{B26E9111-3312-49CA-89CD-BC5FF06DB74A}" type="sibTrans" cxnId="{44CDF3FD-D7ED-4F02-A155-53311F1E73A2}">
      <dgm:prSet/>
      <dgm:spPr/>
      <dgm:t>
        <a:bodyPr/>
        <a:lstStyle/>
        <a:p>
          <a:endParaRPr lang="en-GB"/>
        </a:p>
      </dgm:t>
    </dgm:pt>
    <dgm:pt modelId="{F0EA7706-1779-4CFB-87AA-B87BAD915435}">
      <dgm:prSet/>
      <dgm:spPr/>
      <dgm:t>
        <a:bodyPr/>
        <a:lstStyle/>
        <a:p>
          <a:r>
            <a:rPr lang="en-GB" dirty="0"/>
            <a:t>Site D = Standard bowel preparation regime and standard educational instructions</a:t>
          </a:r>
        </a:p>
      </dgm:t>
    </dgm:pt>
    <dgm:pt modelId="{8AD3F323-2418-4051-B80F-BAACEA747F93}" type="parTrans" cxnId="{403AB491-D18B-45D7-ADDC-AC0251F94832}">
      <dgm:prSet/>
      <dgm:spPr/>
      <dgm:t>
        <a:bodyPr/>
        <a:lstStyle/>
        <a:p>
          <a:endParaRPr lang="en-GB"/>
        </a:p>
      </dgm:t>
    </dgm:pt>
    <dgm:pt modelId="{84B5B6B4-EB07-4850-9703-BE3A8E83390A}" type="sibTrans" cxnId="{403AB491-D18B-45D7-ADDC-AC0251F94832}">
      <dgm:prSet/>
      <dgm:spPr/>
      <dgm:t>
        <a:bodyPr/>
        <a:lstStyle/>
        <a:p>
          <a:endParaRPr lang="en-GB"/>
        </a:p>
      </dgm:t>
    </dgm:pt>
    <dgm:pt modelId="{EB144EA1-79D9-4AE0-8A6F-EC682E9C61D0}" type="pres">
      <dgm:prSet presAssocID="{EFE5BE5C-0F7A-4457-A526-3000666DA4BD}" presName="Name0" presStyleCnt="0">
        <dgm:presLayoutVars>
          <dgm:chPref val="1"/>
          <dgm:dir/>
          <dgm:animOne val="branch"/>
          <dgm:animLvl val="lvl"/>
          <dgm:resizeHandles val="exact"/>
        </dgm:presLayoutVars>
      </dgm:prSet>
      <dgm:spPr/>
    </dgm:pt>
    <dgm:pt modelId="{2DCD5DD8-F5FA-49A4-9FAA-9139EAC727AF}" type="pres">
      <dgm:prSet presAssocID="{13612AE1-338A-473F-93B7-095717F5DCD0}" presName="root1" presStyleCnt="0"/>
      <dgm:spPr/>
    </dgm:pt>
    <dgm:pt modelId="{8318090E-F434-4C56-9DD3-B6D24ED3A482}" type="pres">
      <dgm:prSet presAssocID="{13612AE1-338A-473F-93B7-095717F5DCD0}" presName="LevelOneTextNode" presStyleLbl="node0" presStyleIdx="0" presStyleCnt="1">
        <dgm:presLayoutVars>
          <dgm:chPref val="3"/>
        </dgm:presLayoutVars>
      </dgm:prSet>
      <dgm:spPr/>
    </dgm:pt>
    <dgm:pt modelId="{45C1189B-16C9-4988-A5E9-A0F45C8DF055}" type="pres">
      <dgm:prSet presAssocID="{13612AE1-338A-473F-93B7-095717F5DCD0}" presName="level2hierChild" presStyleCnt="0"/>
      <dgm:spPr/>
    </dgm:pt>
    <dgm:pt modelId="{52364B77-E055-4EAB-8DC6-688F663F8590}" type="pres">
      <dgm:prSet presAssocID="{778AF82A-C6EC-4802-9762-512BA6037803}" presName="conn2-1" presStyleLbl="parChTrans1D2" presStyleIdx="0" presStyleCnt="4"/>
      <dgm:spPr/>
    </dgm:pt>
    <dgm:pt modelId="{EB37C88B-3718-4846-8CBD-05BA0F851CCD}" type="pres">
      <dgm:prSet presAssocID="{778AF82A-C6EC-4802-9762-512BA6037803}" presName="connTx" presStyleLbl="parChTrans1D2" presStyleIdx="0" presStyleCnt="4"/>
      <dgm:spPr/>
    </dgm:pt>
    <dgm:pt modelId="{0ECAA9A3-13F6-405A-9B9C-6412FA2D14CA}" type="pres">
      <dgm:prSet presAssocID="{268164FD-91E8-4507-90F3-A6A5C1C69B0F}" presName="root2" presStyleCnt="0"/>
      <dgm:spPr/>
    </dgm:pt>
    <dgm:pt modelId="{F0BAD675-1BB1-4CB3-BC3B-AC21022D0479}" type="pres">
      <dgm:prSet presAssocID="{268164FD-91E8-4507-90F3-A6A5C1C69B0F}" presName="LevelTwoTextNode" presStyleLbl="node2" presStyleIdx="0" presStyleCnt="4">
        <dgm:presLayoutVars>
          <dgm:chPref val="3"/>
        </dgm:presLayoutVars>
      </dgm:prSet>
      <dgm:spPr/>
    </dgm:pt>
    <dgm:pt modelId="{2F594A19-9949-4476-AA59-1FE0A22CBFB0}" type="pres">
      <dgm:prSet presAssocID="{268164FD-91E8-4507-90F3-A6A5C1C69B0F}" presName="level3hierChild" presStyleCnt="0"/>
      <dgm:spPr/>
    </dgm:pt>
    <dgm:pt modelId="{9AA945CF-11FE-48BD-8D9D-06B0703158DA}" type="pres">
      <dgm:prSet presAssocID="{1F93563D-E71E-483F-A560-FEF8F9B4D60C}" presName="conn2-1" presStyleLbl="parChTrans1D2" presStyleIdx="1" presStyleCnt="4"/>
      <dgm:spPr/>
    </dgm:pt>
    <dgm:pt modelId="{B2699207-DC4E-49DE-ABA9-F64F4CDDFBAA}" type="pres">
      <dgm:prSet presAssocID="{1F93563D-E71E-483F-A560-FEF8F9B4D60C}" presName="connTx" presStyleLbl="parChTrans1D2" presStyleIdx="1" presStyleCnt="4"/>
      <dgm:spPr/>
    </dgm:pt>
    <dgm:pt modelId="{3B8F4019-7D80-48A8-B848-042E2ED8845C}" type="pres">
      <dgm:prSet presAssocID="{36D611DE-6584-43DF-9A1E-880375A34C37}" presName="root2" presStyleCnt="0"/>
      <dgm:spPr/>
    </dgm:pt>
    <dgm:pt modelId="{E5B63255-FFF0-4FA8-93B4-44AC9B7591B7}" type="pres">
      <dgm:prSet presAssocID="{36D611DE-6584-43DF-9A1E-880375A34C37}" presName="LevelTwoTextNode" presStyleLbl="node2" presStyleIdx="1" presStyleCnt="4">
        <dgm:presLayoutVars>
          <dgm:chPref val="3"/>
        </dgm:presLayoutVars>
      </dgm:prSet>
      <dgm:spPr/>
    </dgm:pt>
    <dgm:pt modelId="{62E948B3-153E-4C33-9678-FBF59A44F197}" type="pres">
      <dgm:prSet presAssocID="{36D611DE-6584-43DF-9A1E-880375A34C37}" presName="level3hierChild" presStyleCnt="0"/>
      <dgm:spPr/>
    </dgm:pt>
    <dgm:pt modelId="{4D352579-3D4C-4DB6-B660-4D81A27F3987}" type="pres">
      <dgm:prSet presAssocID="{83D99C91-357D-449D-AEEA-2727ADAC7A6E}" presName="conn2-1" presStyleLbl="parChTrans1D2" presStyleIdx="2" presStyleCnt="4"/>
      <dgm:spPr/>
    </dgm:pt>
    <dgm:pt modelId="{6FEF247D-0BAF-4BB0-B473-588EB7148E68}" type="pres">
      <dgm:prSet presAssocID="{83D99C91-357D-449D-AEEA-2727ADAC7A6E}" presName="connTx" presStyleLbl="parChTrans1D2" presStyleIdx="2" presStyleCnt="4"/>
      <dgm:spPr/>
    </dgm:pt>
    <dgm:pt modelId="{8E43AE40-68FC-4FED-A705-1D3DB7C80483}" type="pres">
      <dgm:prSet presAssocID="{5C15C310-C914-4825-8296-6E6C662A74C1}" presName="root2" presStyleCnt="0"/>
      <dgm:spPr/>
    </dgm:pt>
    <dgm:pt modelId="{C2F62389-D76F-4A8F-A040-B30A3B95DD12}" type="pres">
      <dgm:prSet presAssocID="{5C15C310-C914-4825-8296-6E6C662A74C1}" presName="LevelTwoTextNode" presStyleLbl="node2" presStyleIdx="2" presStyleCnt="4">
        <dgm:presLayoutVars>
          <dgm:chPref val="3"/>
        </dgm:presLayoutVars>
      </dgm:prSet>
      <dgm:spPr/>
    </dgm:pt>
    <dgm:pt modelId="{DEAB60BC-2BF7-4925-9929-E968372A85E6}" type="pres">
      <dgm:prSet presAssocID="{5C15C310-C914-4825-8296-6E6C662A74C1}" presName="level3hierChild" presStyleCnt="0"/>
      <dgm:spPr/>
    </dgm:pt>
    <dgm:pt modelId="{D729963C-50C5-4E80-ABAA-1A3E496E6ABC}" type="pres">
      <dgm:prSet presAssocID="{8AD3F323-2418-4051-B80F-BAACEA747F93}" presName="conn2-1" presStyleLbl="parChTrans1D2" presStyleIdx="3" presStyleCnt="4"/>
      <dgm:spPr/>
    </dgm:pt>
    <dgm:pt modelId="{F58A8413-8ED9-48A7-A9C9-BA2EE79DDAEC}" type="pres">
      <dgm:prSet presAssocID="{8AD3F323-2418-4051-B80F-BAACEA747F93}" presName="connTx" presStyleLbl="parChTrans1D2" presStyleIdx="3" presStyleCnt="4"/>
      <dgm:spPr/>
    </dgm:pt>
    <dgm:pt modelId="{5727E60B-AB3F-4FA7-BC07-9C0F65CD2135}" type="pres">
      <dgm:prSet presAssocID="{F0EA7706-1779-4CFB-87AA-B87BAD915435}" presName="root2" presStyleCnt="0"/>
      <dgm:spPr/>
    </dgm:pt>
    <dgm:pt modelId="{5D2DC614-C4B1-4B1A-A6EB-C5A7E5E2D98F}" type="pres">
      <dgm:prSet presAssocID="{F0EA7706-1779-4CFB-87AA-B87BAD915435}" presName="LevelTwoTextNode" presStyleLbl="node2" presStyleIdx="3" presStyleCnt="4">
        <dgm:presLayoutVars>
          <dgm:chPref val="3"/>
        </dgm:presLayoutVars>
      </dgm:prSet>
      <dgm:spPr/>
    </dgm:pt>
    <dgm:pt modelId="{34AEB8ED-AF45-4FC9-959A-76F0388D0CB1}" type="pres">
      <dgm:prSet presAssocID="{F0EA7706-1779-4CFB-87AA-B87BAD915435}" presName="level3hierChild" presStyleCnt="0"/>
      <dgm:spPr/>
    </dgm:pt>
  </dgm:ptLst>
  <dgm:cxnLst>
    <dgm:cxn modelId="{1FBE0A06-B6A1-4014-B6FF-F5FE3924CEF9}" type="presOf" srcId="{EFE5BE5C-0F7A-4457-A526-3000666DA4BD}" destId="{EB144EA1-79D9-4AE0-8A6F-EC682E9C61D0}" srcOrd="0" destOrd="0" presId="urn:microsoft.com/office/officeart/2008/layout/HorizontalMultiLevelHierarchy"/>
    <dgm:cxn modelId="{1A0A5D07-9245-4389-AD8D-BED14F345365}" srcId="{13612AE1-338A-473F-93B7-095717F5DCD0}" destId="{36D611DE-6584-43DF-9A1E-880375A34C37}" srcOrd="1" destOrd="0" parTransId="{1F93563D-E71E-483F-A560-FEF8F9B4D60C}" sibTransId="{8387E6A1-A295-41DE-BEE3-E7F2CAA4103B}"/>
    <dgm:cxn modelId="{964D8C0D-5279-4748-84C8-0BB04F62637B}" srcId="{13612AE1-338A-473F-93B7-095717F5DCD0}" destId="{268164FD-91E8-4507-90F3-A6A5C1C69B0F}" srcOrd="0" destOrd="0" parTransId="{778AF82A-C6EC-4802-9762-512BA6037803}" sibTransId="{633E087E-B1B3-44F2-9788-31EE125CF83C}"/>
    <dgm:cxn modelId="{EF77E317-A10C-4390-90FC-BF5C0D174372}" type="presOf" srcId="{5C15C310-C914-4825-8296-6E6C662A74C1}" destId="{C2F62389-D76F-4A8F-A040-B30A3B95DD12}" srcOrd="0" destOrd="0" presId="urn:microsoft.com/office/officeart/2008/layout/HorizontalMultiLevelHierarchy"/>
    <dgm:cxn modelId="{8A6D1121-DA27-4436-917D-862CDA2BE4CE}" type="presOf" srcId="{8AD3F323-2418-4051-B80F-BAACEA747F93}" destId="{F58A8413-8ED9-48A7-A9C9-BA2EE79DDAEC}" srcOrd="1" destOrd="0" presId="urn:microsoft.com/office/officeart/2008/layout/HorizontalMultiLevelHierarchy"/>
    <dgm:cxn modelId="{286FCB65-CD6E-42E2-A09C-23CA099D4AC4}" type="presOf" srcId="{1F93563D-E71E-483F-A560-FEF8F9B4D60C}" destId="{B2699207-DC4E-49DE-ABA9-F64F4CDDFBAA}" srcOrd="1" destOrd="0" presId="urn:microsoft.com/office/officeart/2008/layout/HorizontalMultiLevelHierarchy"/>
    <dgm:cxn modelId="{5DD4F44A-400B-4EF7-885C-80644E30F146}" type="presOf" srcId="{8AD3F323-2418-4051-B80F-BAACEA747F93}" destId="{D729963C-50C5-4E80-ABAA-1A3E496E6ABC}" srcOrd="0" destOrd="0" presId="urn:microsoft.com/office/officeart/2008/layout/HorizontalMultiLevelHierarchy"/>
    <dgm:cxn modelId="{39601F52-6BC8-43F4-84D1-0E52F18E4DAE}" type="presOf" srcId="{778AF82A-C6EC-4802-9762-512BA6037803}" destId="{52364B77-E055-4EAB-8DC6-688F663F8590}" srcOrd="0" destOrd="0" presId="urn:microsoft.com/office/officeart/2008/layout/HorizontalMultiLevelHierarchy"/>
    <dgm:cxn modelId="{403AB491-D18B-45D7-ADDC-AC0251F94832}" srcId="{13612AE1-338A-473F-93B7-095717F5DCD0}" destId="{F0EA7706-1779-4CFB-87AA-B87BAD915435}" srcOrd="3" destOrd="0" parTransId="{8AD3F323-2418-4051-B80F-BAACEA747F93}" sibTransId="{84B5B6B4-EB07-4850-9703-BE3A8E83390A}"/>
    <dgm:cxn modelId="{4AF8F59F-4F87-44F4-BB56-5BA91FAC031D}" type="presOf" srcId="{83D99C91-357D-449D-AEEA-2727ADAC7A6E}" destId="{6FEF247D-0BAF-4BB0-B473-588EB7148E68}" srcOrd="1" destOrd="0" presId="urn:microsoft.com/office/officeart/2008/layout/HorizontalMultiLevelHierarchy"/>
    <dgm:cxn modelId="{B5F55FA0-A6ED-4471-B897-AD9A3067EEB2}" type="presOf" srcId="{36D611DE-6584-43DF-9A1E-880375A34C37}" destId="{E5B63255-FFF0-4FA8-93B4-44AC9B7591B7}" srcOrd="0" destOrd="0" presId="urn:microsoft.com/office/officeart/2008/layout/HorizontalMultiLevelHierarchy"/>
    <dgm:cxn modelId="{567A33A1-7E2D-46D7-97FE-638895962155}" srcId="{EFE5BE5C-0F7A-4457-A526-3000666DA4BD}" destId="{13612AE1-338A-473F-93B7-095717F5DCD0}" srcOrd="0" destOrd="0" parTransId="{F6E4EC42-9FAF-4986-AD0D-F6A5A9EF54A4}" sibTransId="{41269184-B7A1-4540-8703-A32469EE6F6F}"/>
    <dgm:cxn modelId="{7F7245AC-A113-47BC-B8DA-7A16EC11DABC}" type="presOf" srcId="{778AF82A-C6EC-4802-9762-512BA6037803}" destId="{EB37C88B-3718-4846-8CBD-05BA0F851CCD}" srcOrd="1" destOrd="0" presId="urn:microsoft.com/office/officeart/2008/layout/HorizontalMultiLevelHierarchy"/>
    <dgm:cxn modelId="{20294AC4-E0BF-4CF7-B09E-C79977652490}" type="presOf" srcId="{83D99C91-357D-449D-AEEA-2727ADAC7A6E}" destId="{4D352579-3D4C-4DB6-B660-4D81A27F3987}" srcOrd="0" destOrd="0" presId="urn:microsoft.com/office/officeart/2008/layout/HorizontalMultiLevelHierarchy"/>
    <dgm:cxn modelId="{BEDFB1DE-E654-4A83-B21E-177DB83BE1DF}" type="presOf" srcId="{13612AE1-338A-473F-93B7-095717F5DCD0}" destId="{8318090E-F434-4C56-9DD3-B6D24ED3A482}" srcOrd="0" destOrd="0" presId="urn:microsoft.com/office/officeart/2008/layout/HorizontalMultiLevelHierarchy"/>
    <dgm:cxn modelId="{CF5416E4-475F-4343-BAAB-DB36DF6CF727}" type="presOf" srcId="{F0EA7706-1779-4CFB-87AA-B87BAD915435}" destId="{5D2DC614-C4B1-4B1A-A6EB-C5A7E5E2D98F}" srcOrd="0" destOrd="0" presId="urn:microsoft.com/office/officeart/2008/layout/HorizontalMultiLevelHierarchy"/>
    <dgm:cxn modelId="{7C5B83E7-4E5F-4920-98B3-238C82526573}" type="presOf" srcId="{1F93563D-E71E-483F-A560-FEF8F9B4D60C}" destId="{9AA945CF-11FE-48BD-8D9D-06B0703158DA}" srcOrd="0" destOrd="0" presId="urn:microsoft.com/office/officeart/2008/layout/HorizontalMultiLevelHierarchy"/>
    <dgm:cxn modelId="{77BDD9F2-E7F7-441A-8951-A2994D4D922A}" type="presOf" srcId="{268164FD-91E8-4507-90F3-A6A5C1C69B0F}" destId="{F0BAD675-1BB1-4CB3-BC3B-AC21022D0479}" srcOrd="0" destOrd="0" presId="urn:microsoft.com/office/officeart/2008/layout/HorizontalMultiLevelHierarchy"/>
    <dgm:cxn modelId="{44CDF3FD-D7ED-4F02-A155-53311F1E73A2}" srcId="{13612AE1-338A-473F-93B7-095717F5DCD0}" destId="{5C15C310-C914-4825-8296-6E6C662A74C1}" srcOrd="2" destOrd="0" parTransId="{83D99C91-357D-449D-AEEA-2727ADAC7A6E}" sibTransId="{B26E9111-3312-49CA-89CD-BC5FF06DB74A}"/>
    <dgm:cxn modelId="{FBA74DC5-6D00-4034-A13C-61CA91721911}" type="presParOf" srcId="{EB144EA1-79D9-4AE0-8A6F-EC682E9C61D0}" destId="{2DCD5DD8-F5FA-49A4-9FAA-9139EAC727AF}" srcOrd="0" destOrd="0" presId="urn:microsoft.com/office/officeart/2008/layout/HorizontalMultiLevelHierarchy"/>
    <dgm:cxn modelId="{B7C74D91-21E0-48C4-9A38-97DB52B7CAC8}" type="presParOf" srcId="{2DCD5DD8-F5FA-49A4-9FAA-9139EAC727AF}" destId="{8318090E-F434-4C56-9DD3-B6D24ED3A482}" srcOrd="0" destOrd="0" presId="urn:microsoft.com/office/officeart/2008/layout/HorizontalMultiLevelHierarchy"/>
    <dgm:cxn modelId="{4606DD73-62CE-458D-8241-EEDC517B2AD3}" type="presParOf" srcId="{2DCD5DD8-F5FA-49A4-9FAA-9139EAC727AF}" destId="{45C1189B-16C9-4988-A5E9-A0F45C8DF055}" srcOrd="1" destOrd="0" presId="urn:microsoft.com/office/officeart/2008/layout/HorizontalMultiLevelHierarchy"/>
    <dgm:cxn modelId="{4E703107-9979-407E-8BC0-DFD6787D1A5C}" type="presParOf" srcId="{45C1189B-16C9-4988-A5E9-A0F45C8DF055}" destId="{52364B77-E055-4EAB-8DC6-688F663F8590}" srcOrd="0" destOrd="0" presId="urn:microsoft.com/office/officeart/2008/layout/HorizontalMultiLevelHierarchy"/>
    <dgm:cxn modelId="{9CE8D559-0381-43B8-8494-622E9B6BA494}" type="presParOf" srcId="{52364B77-E055-4EAB-8DC6-688F663F8590}" destId="{EB37C88B-3718-4846-8CBD-05BA0F851CCD}" srcOrd="0" destOrd="0" presId="urn:microsoft.com/office/officeart/2008/layout/HorizontalMultiLevelHierarchy"/>
    <dgm:cxn modelId="{9DFE3F6A-C311-4DA9-94AC-5BA1BFAF3BD7}" type="presParOf" srcId="{45C1189B-16C9-4988-A5E9-A0F45C8DF055}" destId="{0ECAA9A3-13F6-405A-9B9C-6412FA2D14CA}" srcOrd="1" destOrd="0" presId="urn:microsoft.com/office/officeart/2008/layout/HorizontalMultiLevelHierarchy"/>
    <dgm:cxn modelId="{CBB5F7BE-2716-4300-94FA-652768BE620A}" type="presParOf" srcId="{0ECAA9A3-13F6-405A-9B9C-6412FA2D14CA}" destId="{F0BAD675-1BB1-4CB3-BC3B-AC21022D0479}" srcOrd="0" destOrd="0" presId="urn:microsoft.com/office/officeart/2008/layout/HorizontalMultiLevelHierarchy"/>
    <dgm:cxn modelId="{E190B769-DCC0-4088-AD63-9ECF81B5AB18}" type="presParOf" srcId="{0ECAA9A3-13F6-405A-9B9C-6412FA2D14CA}" destId="{2F594A19-9949-4476-AA59-1FE0A22CBFB0}" srcOrd="1" destOrd="0" presId="urn:microsoft.com/office/officeart/2008/layout/HorizontalMultiLevelHierarchy"/>
    <dgm:cxn modelId="{0538BC25-F9FE-4DDA-A319-12B99234F711}" type="presParOf" srcId="{45C1189B-16C9-4988-A5E9-A0F45C8DF055}" destId="{9AA945CF-11FE-48BD-8D9D-06B0703158DA}" srcOrd="2" destOrd="0" presId="urn:microsoft.com/office/officeart/2008/layout/HorizontalMultiLevelHierarchy"/>
    <dgm:cxn modelId="{605A3851-1A8C-4CD2-8E7D-3CB873A4F853}" type="presParOf" srcId="{9AA945CF-11FE-48BD-8D9D-06B0703158DA}" destId="{B2699207-DC4E-49DE-ABA9-F64F4CDDFBAA}" srcOrd="0" destOrd="0" presId="urn:microsoft.com/office/officeart/2008/layout/HorizontalMultiLevelHierarchy"/>
    <dgm:cxn modelId="{66E30492-3FAA-46BD-B87F-F6F0AD405FC6}" type="presParOf" srcId="{45C1189B-16C9-4988-A5E9-A0F45C8DF055}" destId="{3B8F4019-7D80-48A8-B848-042E2ED8845C}" srcOrd="3" destOrd="0" presId="urn:microsoft.com/office/officeart/2008/layout/HorizontalMultiLevelHierarchy"/>
    <dgm:cxn modelId="{E6F1D397-1D90-4353-B197-D324377E8A89}" type="presParOf" srcId="{3B8F4019-7D80-48A8-B848-042E2ED8845C}" destId="{E5B63255-FFF0-4FA8-93B4-44AC9B7591B7}" srcOrd="0" destOrd="0" presId="urn:microsoft.com/office/officeart/2008/layout/HorizontalMultiLevelHierarchy"/>
    <dgm:cxn modelId="{669D1F66-0C2D-43C9-9F7D-E587A1E8DBB8}" type="presParOf" srcId="{3B8F4019-7D80-48A8-B848-042E2ED8845C}" destId="{62E948B3-153E-4C33-9678-FBF59A44F197}" srcOrd="1" destOrd="0" presId="urn:microsoft.com/office/officeart/2008/layout/HorizontalMultiLevelHierarchy"/>
    <dgm:cxn modelId="{CC44C421-AC3D-45D3-8EF0-6EAF99A386A5}" type="presParOf" srcId="{45C1189B-16C9-4988-A5E9-A0F45C8DF055}" destId="{4D352579-3D4C-4DB6-B660-4D81A27F3987}" srcOrd="4" destOrd="0" presId="urn:microsoft.com/office/officeart/2008/layout/HorizontalMultiLevelHierarchy"/>
    <dgm:cxn modelId="{19B0A34F-D175-4ECF-9797-A00E4D798EBC}" type="presParOf" srcId="{4D352579-3D4C-4DB6-B660-4D81A27F3987}" destId="{6FEF247D-0BAF-4BB0-B473-588EB7148E68}" srcOrd="0" destOrd="0" presId="urn:microsoft.com/office/officeart/2008/layout/HorizontalMultiLevelHierarchy"/>
    <dgm:cxn modelId="{7E985EC0-B22A-4319-A589-BAF71493C8ED}" type="presParOf" srcId="{45C1189B-16C9-4988-A5E9-A0F45C8DF055}" destId="{8E43AE40-68FC-4FED-A705-1D3DB7C80483}" srcOrd="5" destOrd="0" presId="urn:microsoft.com/office/officeart/2008/layout/HorizontalMultiLevelHierarchy"/>
    <dgm:cxn modelId="{44D43BB3-A38D-4D82-991B-4A8D66AB511C}" type="presParOf" srcId="{8E43AE40-68FC-4FED-A705-1D3DB7C80483}" destId="{C2F62389-D76F-4A8F-A040-B30A3B95DD12}" srcOrd="0" destOrd="0" presId="urn:microsoft.com/office/officeart/2008/layout/HorizontalMultiLevelHierarchy"/>
    <dgm:cxn modelId="{4799273B-6F6C-4FAE-9FD2-338C1BD9440F}" type="presParOf" srcId="{8E43AE40-68FC-4FED-A705-1D3DB7C80483}" destId="{DEAB60BC-2BF7-4925-9929-E968372A85E6}" srcOrd="1" destOrd="0" presId="urn:microsoft.com/office/officeart/2008/layout/HorizontalMultiLevelHierarchy"/>
    <dgm:cxn modelId="{82342D27-DDF1-41CD-85D2-01967FA85EAF}" type="presParOf" srcId="{45C1189B-16C9-4988-A5E9-A0F45C8DF055}" destId="{D729963C-50C5-4E80-ABAA-1A3E496E6ABC}" srcOrd="6" destOrd="0" presId="urn:microsoft.com/office/officeart/2008/layout/HorizontalMultiLevelHierarchy"/>
    <dgm:cxn modelId="{B78E36B4-2B62-4D02-91C6-1D9311C9598E}" type="presParOf" srcId="{D729963C-50C5-4E80-ABAA-1A3E496E6ABC}" destId="{F58A8413-8ED9-48A7-A9C9-BA2EE79DDAEC}" srcOrd="0" destOrd="0" presId="urn:microsoft.com/office/officeart/2008/layout/HorizontalMultiLevelHierarchy"/>
    <dgm:cxn modelId="{BEB50AE3-7E05-4572-AED5-7FD1F2970058}" type="presParOf" srcId="{45C1189B-16C9-4988-A5E9-A0F45C8DF055}" destId="{5727E60B-AB3F-4FA7-BC07-9C0F65CD2135}" srcOrd="7" destOrd="0" presId="urn:microsoft.com/office/officeart/2008/layout/HorizontalMultiLevelHierarchy"/>
    <dgm:cxn modelId="{1F22BC2B-4FF2-4C9C-9C32-12D714785306}" type="presParOf" srcId="{5727E60B-AB3F-4FA7-BC07-9C0F65CD2135}" destId="{5D2DC614-C4B1-4B1A-A6EB-C5A7E5E2D98F}" srcOrd="0" destOrd="0" presId="urn:microsoft.com/office/officeart/2008/layout/HorizontalMultiLevelHierarchy"/>
    <dgm:cxn modelId="{CC5CE972-CE7E-4571-B7F2-C075192F3BCC}" type="presParOf" srcId="{5727E60B-AB3F-4FA7-BC07-9C0F65CD2135}" destId="{34AEB8ED-AF45-4FC9-959A-76F0388D0CB1}" srcOrd="1" destOrd="0" presId="urn:microsoft.com/office/officeart/2008/layout/HorizontalMultiLevelHierarchy"/>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916A0B-F831-4DDB-88BC-4ABFB404F35C}">
      <dsp:nvSpPr>
        <dsp:cNvPr id="0" name=""/>
        <dsp:cNvSpPr/>
      </dsp:nvSpPr>
      <dsp:spPr>
        <a:xfrm>
          <a:off x="1681893" y="1062122"/>
          <a:ext cx="2346953" cy="234695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en-GB" sz="3200" kern="1200" dirty="0"/>
            <a:t>Bowel cleansing quality</a:t>
          </a:r>
        </a:p>
      </dsp:txBody>
      <dsp:txXfrm>
        <a:off x="2025596" y="1405825"/>
        <a:ext cx="1659547" cy="1659547"/>
      </dsp:txXfrm>
    </dsp:sp>
    <dsp:sp modelId="{BBF9C332-34E6-4882-985F-0A2E36867500}">
      <dsp:nvSpPr>
        <dsp:cNvPr id="0" name=""/>
        <dsp:cNvSpPr/>
      </dsp:nvSpPr>
      <dsp:spPr>
        <a:xfrm>
          <a:off x="2129330" y="312495"/>
          <a:ext cx="1515556" cy="137657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dirty="0"/>
            <a:t>Patient understanding and compliance with regime</a:t>
          </a:r>
        </a:p>
      </dsp:txBody>
      <dsp:txXfrm>
        <a:off x="2351278" y="514089"/>
        <a:ext cx="1071660" cy="973382"/>
      </dsp:txXfrm>
    </dsp:sp>
    <dsp:sp modelId="{CC3D07FE-76C5-41AB-BBC9-E67C3C994431}">
      <dsp:nvSpPr>
        <dsp:cNvPr id="0" name=""/>
        <dsp:cNvSpPr/>
      </dsp:nvSpPr>
      <dsp:spPr>
        <a:xfrm>
          <a:off x="3279452" y="2019925"/>
          <a:ext cx="1529814" cy="1602675"/>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dirty="0"/>
            <a:t>Risk factors for poor bowel cleansing</a:t>
          </a:r>
        </a:p>
      </dsp:txBody>
      <dsp:txXfrm>
        <a:off x="3503488" y="2254631"/>
        <a:ext cx="1081742" cy="1133263"/>
      </dsp:txXfrm>
    </dsp:sp>
    <dsp:sp modelId="{BC8D9581-652B-439D-901C-857243AD2EE2}">
      <dsp:nvSpPr>
        <dsp:cNvPr id="0" name=""/>
        <dsp:cNvSpPr/>
      </dsp:nvSpPr>
      <dsp:spPr>
        <a:xfrm>
          <a:off x="955530" y="2019504"/>
          <a:ext cx="1488273" cy="1571566"/>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dirty="0"/>
            <a:t>Bowel preparation regime</a:t>
          </a:r>
        </a:p>
      </dsp:txBody>
      <dsp:txXfrm>
        <a:off x="1173483" y="2249655"/>
        <a:ext cx="1052367" cy="1111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83B2E-EAA2-40EB-86F8-46E6B956F444}">
      <dsp:nvSpPr>
        <dsp:cNvPr id="0" name=""/>
        <dsp:cNvSpPr/>
      </dsp:nvSpPr>
      <dsp:spPr>
        <a:xfrm>
          <a:off x="2388129" y="0"/>
          <a:ext cx="955251" cy="636799"/>
        </a:xfrm>
        <a:prstGeom prst="trapezoid">
          <a:avLst>
            <a:gd name="adj" fmla="val 75004"/>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n-GB" sz="1700" kern="1200" dirty="0"/>
        </a:p>
        <a:p>
          <a:pPr marL="0" lvl="0" indent="0" algn="ctr" defTabSz="755650">
            <a:lnSpc>
              <a:spcPct val="90000"/>
            </a:lnSpc>
            <a:spcBef>
              <a:spcPct val="0"/>
            </a:spcBef>
            <a:spcAft>
              <a:spcPct val="35000"/>
            </a:spcAft>
            <a:buNone/>
          </a:pPr>
          <a:r>
            <a:rPr lang="en-GB" sz="1700" kern="1200" dirty="0"/>
            <a:t>Create</a:t>
          </a:r>
        </a:p>
      </dsp:txBody>
      <dsp:txXfrm>
        <a:off x="2388129" y="0"/>
        <a:ext cx="955251" cy="636799"/>
      </dsp:txXfrm>
    </dsp:sp>
    <dsp:sp modelId="{13FE747B-F487-40B0-BF50-674327E8AD01}">
      <dsp:nvSpPr>
        <dsp:cNvPr id="0" name=""/>
        <dsp:cNvSpPr/>
      </dsp:nvSpPr>
      <dsp:spPr>
        <a:xfrm>
          <a:off x="1910503" y="636799"/>
          <a:ext cx="1910503" cy="636799"/>
        </a:xfrm>
        <a:prstGeom prst="trapezoid">
          <a:avLst>
            <a:gd name="adj" fmla="val 75004"/>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Evaluate</a:t>
          </a:r>
        </a:p>
      </dsp:txBody>
      <dsp:txXfrm>
        <a:off x="2244841" y="636799"/>
        <a:ext cx="1241827" cy="636799"/>
      </dsp:txXfrm>
    </dsp:sp>
    <dsp:sp modelId="{56BF69D7-F31A-4FB0-84AC-1308AD224C8E}">
      <dsp:nvSpPr>
        <dsp:cNvPr id="0" name=""/>
        <dsp:cNvSpPr/>
      </dsp:nvSpPr>
      <dsp:spPr>
        <a:xfrm>
          <a:off x="1432877" y="1273598"/>
          <a:ext cx="2865755" cy="636799"/>
        </a:xfrm>
        <a:prstGeom prst="trapezoid">
          <a:avLst>
            <a:gd name="adj" fmla="val 75004"/>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Analyse</a:t>
          </a:r>
        </a:p>
      </dsp:txBody>
      <dsp:txXfrm>
        <a:off x="1934384" y="1273598"/>
        <a:ext cx="1862740" cy="636799"/>
      </dsp:txXfrm>
    </dsp:sp>
    <dsp:sp modelId="{7783F744-C2FF-490B-8DFB-46609601ED3C}">
      <dsp:nvSpPr>
        <dsp:cNvPr id="0" name=""/>
        <dsp:cNvSpPr/>
      </dsp:nvSpPr>
      <dsp:spPr>
        <a:xfrm>
          <a:off x="955251" y="1910397"/>
          <a:ext cx="3821006" cy="636799"/>
        </a:xfrm>
        <a:prstGeom prst="trapezoid">
          <a:avLst>
            <a:gd name="adj" fmla="val 75004"/>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Apply</a:t>
          </a:r>
        </a:p>
      </dsp:txBody>
      <dsp:txXfrm>
        <a:off x="1623927" y="1910397"/>
        <a:ext cx="2483654" cy="636799"/>
      </dsp:txXfrm>
    </dsp:sp>
    <dsp:sp modelId="{B7CCC669-676E-4D77-AF0E-92878108DA37}">
      <dsp:nvSpPr>
        <dsp:cNvPr id="0" name=""/>
        <dsp:cNvSpPr/>
      </dsp:nvSpPr>
      <dsp:spPr>
        <a:xfrm>
          <a:off x="477625" y="2547196"/>
          <a:ext cx="4776258" cy="636799"/>
        </a:xfrm>
        <a:prstGeom prst="trapezoid">
          <a:avLst>
            <a:gd name="adj" fmla="val 75004"/>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Understand</a:t>
          </a:r>
        </a:p>
      </dsp:txBody>
      <dsp:txXfrm>
        <a:off x="1313471" y="2547196"/>
        <a:ext cx="3104567" cy="636799"/>
      </dsp:txXfrm>
    </dsp:sp>
    <dsp:sp modelId="{835F4543-DBF4-4952-8967-A5FCACAF990D}">
      <dsp:nvSpPr>
        <dsp:cNvPr id="0" name=""/>
        <dsp:cNvSpPr/>
      </dsp:nvSpPr>
      <dsp:spPr>
        <a:xfrm>
          <a:off x="0" y="3183995"/>
          <a:ext cx="5731510" cy="636799"/>
        </a:xfrm>
        <a:prstGeom prst="trapezoid">
          <a:avLst>
            <a:gd name="adj" fmla="val 75004"/>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dirty="0"/>
            <a:t>Remember</a:t>
          </a:r>
        </a:p>
      </dsp:txBody>
      <dsp:txXfrm>
        <a:off x="1003014" y="3183995"/>
        <a:ext cx="3725481" cy="6367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49F5B0-42E7-42F9-8C5D-B036F504CF1F}">
      <dsp:nvSpPr>
        <dsp:cNvPr id="0" name=""/>
        <dsp:cNvSpPr/>
      </dsp:nvSpPr>
      <dsp:spPr>
        <a:xfrm>
          <a:off x="0" y="5941"/>
          <a:ext cx="2242546" cy="6048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dirty="0"/>
            <a:t>Electronic database search.  Potentially relevant studies identified (n= 4758)</a:t>
          </a:r>
        </a:p>
      </dsp:txBody>
      <dsp:txXfrm>
        <a:off x="29528" y="35469"/>
        <a:ext cx="2183490" cy="5458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7B6FD0-83CE-41ED-ADD1-1649DF4C423C}">
      <dsp:nvSpPr>
        <dsp:cNvPr id="0" name=""/>
        <dsp:cNvSpPr/>
      </dsp:nvSpPr>
      <dsp:spPr>
        <a:xfrm>
          <a:off x="0" y="5941"/>
          <a:ext cx="2145044" cy="6048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dirty="0"/>
            <a:t>Studies excluded on full text reading as did not meet specific criteria (n = 175)</a:t>
          </a:r>
        </a:p>
      </dsp:txBody>
      <dsp:txXfrm>
        <a:off x="29528" y="35469"/>
        <a:ext cx="2085988" cy="5458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9E7E6-2708-458E-B26B-81535DD3426E}">
      <dsp:nvSpPr>
        <dsp:cNvPr id="0" name=""/>
        <dsp:cNvSpPr/>
      </dsp:nvSpPr>
      <dsp:spPr>
        <a:xfrm>
          <a:off x="0" y="98457"/>
          <a:ext cx="2145044" cy="6048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Ineligible studies excluded after abstract review and not meeting search criteria (n = 4540)</a:t>
          </a:r>
        </a:p>
      </dsp:txBody>
      <dsp:txXfrm>
        <a:off x="29528" y="127985"/>
        <a:ext cx="2085988" cy="5458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7E937-221A-4C96-8ECE-59109EFE236A}">
      <dsp:nvSpPr>
        <dsp:cNvPr id="0" name=""/>
        <dsp:cNvSpPr/>
      </dsp:nvSpPr>
      <dsp:spPr>
        <a:xfrm>
          <a:off x="0" y="5941"/>
          <a:ext cx="2242546" cy="6048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dirty="0"/>
            <a:t>Potentially appropriate </a:t>
          </a:r>
          <a:r>
            <a:rPr lang="en-GB" sz="1100" kern="1200" dirty="0" err="1"/>
            <a:t>studes</a:t>
          </a:r>
          <a:r>
            <a:rPr lang="en-GB" sz="1100" kern="1200" dirty="0"/>
            <a:t> after title and abstract screening reviewed (n=218)</a:t>
          </a:r>
        </a:p>
      </dsp:txBody>
      <dsp:txXfrm>
        <a:off x="29528" y="35469"/>
        <a:ext cx="2183490" cy="5458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9E511F-6400-42BC-9015-6B677F2C961D}">
      <dsp:nvSpPr>
        <dsp:cNvPr id="0" name=""/>
        <dsp:cNvSpPr/>
      </dsp:nvSpPr>
      <dsp:spPr>
        <a:xfrm>
          <a:off x="0" y="36"/>
          <a:ext cx="2242546" cy="5400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dirty="0"/>
            <a:t>Studies that met criteria for incorporation into literature review (n= 43)</a:t>
          </a:r>
        </a:p>
      </dsp:txBody>
      <dsp:txXfrm>
        <a:off x="26364" y="26400"/>
        <a:ext cx="2189818" cy="48734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609DE-FF0E-4367-B77C-86A88C524A83}">
      <dsp:nvSpPr>
        <dsp:cNvPr id="0" name=""/>
        <dsp:cNvSpPr/>
      </dsp:nvSpPr>
      <dsp:spPr>
        <a:xfrm>
          <a:off x="2900" y="2462849"/>
          <a:ext cx="3990510" cy="571318"/>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GB" sz="3600" kern="1200" dirty="0"/>
            <a:t>MD</a:t>
          </a:r>
        </a:p>
      </dsp:txBody>
      <dsp:txXfrm>
        <a:off x="19633" y="2479582"/>
        <a:ext cx="3957044" cy="537852"/>
      </dsp:txXfrm>
    </dsp:sp>
    <dsp:sp modelId="{B741FCB9-9505-4989-88BE-B1F40003BEEE}">
      <dsp:nvSpPr>
        <dsp:cNvPr id="0" name=""/>
        <dsp:cNvSpPr/>
      </dsp:nvSpPr>
      <dsp:spPr>
        <a:xfrm>
          <a:off x="9251" y="1894351"/>
          <a:ext cx="1290902" cy="571318"/>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Review of evidence</a:t>
          </a:r>
        </a:p>
      </dsp:txBody>
      <dsp:txXfrm>
        <a:off x="25984" y="1911084"/>
        <a:ext cx="1257436" cy="537852"/>
      </dsp:txXfrm>
    </dsp:sp>
    <dsp:sp modelId="{5D1E966B-3DBC-464F-8080-1B5D76736A41}">
      <dsp:nvSpPr>
        <dsp:cNvPr id="0" name=""/>
        <dsp:cNvSpPr/>
      </dsp:nvSpPr>
      <dsp:spPr>
        <a:xfrm>
          <a:off x="42267" y="1249465"/>
          <a:ext cx="1227893" cy="629662"/>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dirty="0"/>
            <a:t>Review of factors associated with inadequate bowel preparation for colonoscopy</a:t>
          </a:r>
        </a:p>
      </dsp:txBody>
      <dsp:txXfrm>
        <a:off x="60709" y="1267907"/>
        <a:ext cx="1191009" cy="592778"/>
      </dsp:txXfrm>
    </dsp:sp>
    <dsp:sp modelId="{9111EB90-4D9A-4C04-8843-004320FCD35E}">
      <dsp:nvSpPr>
        <dsp:cNvPr id="0" name=""/>
        <dsp:cNvSpPr/>
      </dsp:nvSpPr>
      <dsp:spPr>
        <a:xfrm>
          <a:off x="42390" y="654830"/>
          <a:ext cx="1227893" cy="57131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Review of educational interventions for bowel preparation</a:t>
          </a:r>
        </a:p>
      </dsp:txBody>
      <dsp:txXfrm>
        <a:off x="59123" y="671563"/>
        <a:ext cx="1194427" cy="537852"/>
      </dsp:txXfrm>
    </dsp:sp>
    <dsp:sp modelId="{BC70C3E3-F648-45A0-903C-53BF1722E9C3}">
      <dsp:nvSpPr>
        <dsp:cNvPr id="0" name=""/>
        <dsp:cNvSpPr/>
      </dsp:nvSpPr>
      <dsp:spPr>
        <a:xfrm>
          <a:off x="1329424" y="1286705"/>
          <a:ext cx="1246643" cy="571318"/>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Validation of risk models for bowel preparation</a:t>
          </a:r>
        </a:p>
      </dsp:txBody>
      <dsp:txXfrm>
        <a:off x="1346157" y="1303438"/>
        <a:ext cx="1213177" cy="537852"/>
      </dsp:txXfrm>
    </dsp:sp>
    <dsp:sp modelId="{440DACE7-0BE9-41A5-B5B7-2AD017A02578}">
      <dsp:nvSpPr>
        <dsp:cNvPr id="0" name=""/>
        <dsp:cNvSpPr/>
      </dsp:nvSpPr>
      <dsp:spPr>
        <a:xfrm>
          <a:off x="1338541" y="690709"/>
          <a:ext cx="1246643" cy="571318"/>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dirty="0"/>
            <a:t>Assessment of the effect of an educational video on bowel preparation within a UK cohort</a:t>
          </a:r>
        </a:p>
      </dsp:txBody>
      <dsp:txXfrm>
        <a:off x="1355274" y="707442"/>
        <a:ext cx="1213177" cy="537852"/>
      </dsp:txXfrm>
    </dsp:sp>
    <dsp:sp modelId="{A58F0FF0-AD52-43E0-9803-573F3835450E}">
      <dsp:nvSpPr>
        <dsp:cNvPr id="0" name=""/>
        <dsp:cNvSpPr/>
      </dsp:nvSpPr>
      <dsp:spPr>
        <a:xfrm>
          <a:off x="2620662" y="1279952"/>
          <a:ext cx="1313824" cy="57286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Consideration of further research goals</a:t>
          </a:r>
        </a:p>
      </dsp:txBody>
      <dsp:txXfrm>
        <a:off x="2637441" y="1296731"/>
        <a:ext cx="1280266" cy="539309"/>
      </dsp:txXfrm>
    </dsp:sp>
    <dsp:sp modelId="{C91C1C65-7C36-4A2A-A95D-47C6E6AEBA2E}">
      <dsp:nvSpPr>
        <dsp:cNvPr id="0" name=""/>
        <dsp:cNvSpPr/>
      </dsp:nvSpPr>
      <dsp:spPr>
        <a:xfrm>
          <a:off x="1326337" y="75553"/>
          <a:ext cx="1245782" cy="571318"/>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National survey of bowel preparation practice in the UK</a:t>
          </a:r>
        </a:p>
      </dsp:txBody>
      <dsp:txXfrm>
        <a:off x="1343070" y="92286"/>
        <a:ext cx="1212316" cy="537852"/>
      </dsp:txXfrm>
    </dsp:sp>
    <dsp:sp modelId="{1B3FF8A6-031E-40AC-95E1-4B46075D66FB}">
      <dsp:nvSpPr>
        <dsp:cNvPr id="0" name=""/>
        <dsp:cNvSpPr/>
      </dsp:nvSpPr>
      <dsp:spPr>
        <a:xfrm>
          <a:off x="2636423" y="675564"/>
          <a:ext cx="1307466" cy="57131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Contextualisation of findings into clinical management</a:t>
          </a:r>
        </a:p>
      </dsp:txBody>
      <dsp:txXfrm>
        <a:off x="2653156" y="692297"/>
        <a:ext cx="1274000" cy="537852"/>
      </dsp:txXfrm>
    </dsp:sp>
    <dsp:sp modelId="{74F94A23-C9D7-4741-941B-941A973E5E13}">
      <dsp:nvSpPr>
        <dsp:cNvPr id="0" name=""/>
        <dsp:cNvSpPr/>
      </dsp:nvSpPr>
      <dsp:spPr>
        <a:xfrm>
          <a:off x="1341164" y="1878364"/>
          <a:ext cx="1270380" cy="571318"/>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Research findings</a:t>
          </a:r>
        </a:p>
      </dsp:txBody>
      <dsp:txXfrm>
        <a:off x="1357897" y="1895097"/>
        <a:ext cx="1236914" cy="537852"/>
      </dsp:txXfrm>
    </dsp:sp>
    <dsp:sp modelId="{B78637FF-DBC8-4EB8-9024-431E76A58651}">
      <dsp:nvSpPr>
        <dsp:cNvPr id="0" name=""/>
        <dsp:cNvSpPr/>
      </dsp:nvSpPr>
      <dsp:spPr>
        <a:xfrm>
          <a:off x="2650275" y="1882352"/>
          <a:ext cx="1283830" cy="5713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Implications of research</a:t>
          </a:r>
        </a:p>
      </dsp:txBody>
      <dsp:txXfrm>
        <a:off x="2667008" y="1899085"/>
        <a:ext cx="1250364" cy="537852"/>
      </dsp:txXfrm>
    </dsp:sp>
    <dsp:sp modelId="{6682FE7F-9D2F-4B95-B224-64320F16CC22}">
      <dsp:nvSpPr>
        <dsp:cNvPr id="0" name=""/>
        <dsp:cNvSpPr/>
      </dsp:nvSpPr>
      <dsp:spPr>
        <a:xfrm>
          <a:off x="2640821" y="69968"/>
          <a:ext cx="1309830" cy="57131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Inference of findings on changes to practice</a:t>
          </a:r>
        </a:p>
      </dsp:txBody>
      <dsp:txXfrm>
        <a:off x="2657554" y="86701"/>
        <a:ext cx="1276364" cy="537852"/>
      </dsp:txXfrm>
    </dsp:sp>
    <dsp:sp modelId="{B815D2DB-8D0E-423C-B959-083A62EC318D}">
      <dsp:nvSpPr>
        <dsp:cNvPr id="0" name=""/>
        <dsp:cNvSpPr/>
      </dsp:nvSpPr>
      <dsp:spPr>
        <a:xfrm>
          <a:off x="56054" y="51749"/>
          <a:ext cx="1218333" cy="57131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t>Review of grading scales of bowel preparation</a:t>
          </a:r>
        </a:p>
      </dsp:txBody>
      <dsp:txXfrm>
        <a:off x="72787" y="68482"/>
        <a:ext cx="1184867" cy="53785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29963C-50C5-4E80-ABAA-1A3E496E6ABC}">
      <dsp:nvSpPr>
        <dsp:cNvPr id="0" name=""/>
        <dsp:cNvSpPr/>
      </dsp:nvSpPr>
      <dsp:spPr>
        <a:xfrm>
          <a:off x="1800058" y="1910397"/>
          <a:ext cx="476223" cy="1361158"/>
        </a:xfrm>
        <a:custGeom>
          <a:avLst/>
          <a:gdLst/>
          <a:ahLst/>
          <a:cxnLst/>
          <a:rect l="0" t="0" r="0" b="0"/>
          <a:pathLst>
            <a:path>
              <a:moveTo>
                <a:pt x="0" y="0"/>
              </a:moveTo>
              <a:lnTo>
                <a:pt x="238111" y="0"/>
              </a:lnTo>
              <a:lnTo>
                <a:pt x="238111" y="1361158"/>
              </a:lnTo>
              <a:lnTo>
                <a:pt x="476223" y="136115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02119" y="2554925"/>
        <a:ext cx="72103" cy="72103"/>
      </dsp:txXfrm>
    </dsp:sp>
    <dsp:sp modelId="{4D352579-3D4C-4DB6-B660-4D81A27F3987}">
      <dsp:nvSpPr>
        <dsp:cNvPr id="0" name=""/>
        <dsp:cNvSpPr/>
      </dsp:nvSpPr>
      <dsp:spPr>
        <a:xfrm>
          <a:off x="1800058" y="1910397"/>
          <a:ext cx="476223" cy="453719"/>
        </a:xfrm>
        <a:custGeom>
          <a:avLst/>
          <a:gdLst/>
          <a:ahLst/>
          <a:cxnLst/>
          <a:rect l="0" t="0" r="0" b="0"/>
          <a:pathLst>
            <a:path>
              <a:moveTo>
                <a:pt x="0" y="0"/>
              </a:moveTo>
              <a:lnTo>
                <a:pt x="238111" y="0"/>
              </a:lnTo>
              <a:lnTo>
                <a:pt x="238111" y="453719"/>
              </a:lnTo>
              <a:lnTo>
                <a:pt x="476223" y="45371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21726" y="2120813"/>
        <a:ext cx="32888" cy="32888"/>
      </dsp:txXfrm>
    </dsp:sp>
    <dsp:sp modelId="{9AA945CF-11FE-48BD-8D9D-06B0703158DA}">
      <dsp:nvSpPr>
        <dsp:cNvPr id="0" name=""/>
        <dsp:cNvSpPr/>
      </dsp:nvSpPr>
      <dsp:spPr>
        <a:xfrm>
          <a:off x="1800058" y="1456678"/>
          <a:ext cx="476223" cy="453719"/>
        </a:xfrm>
        <a:custGeom>
          <a:avLst/>
          <a:gdLst/>
          <a:ahLst/>
          <a:cxnLst/>
          <a:rect l="0" t="0" r="0" b="0"/>
          <a:pathLst>
            <a:path>
              <a:moveTo>
                <a:pt x="0" y="453719"/>
              </a:moveTo>
              <a:lnTo>
                <a:pt x="238111" y="453719"/>
              </a:lnTo>
              <a:lnTo>
                <a:pt x="238111" y="0"/>
              </a:lnTo>
              <a:lnTo>
                <a:pt x="476223"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21726" y="1667093"/>
        <a:ext cx="32888" cy="32888"/>
      </dsp:txXfrm>
    </dsp:sp>
    <dsp:sp modelId="{52364B77-E055-4EAB-8DC6-688F663F8590}">
      <dsp:nvSpPr>
        <dsp:cNvPr id="0" name=""/>
        <dsp:cNvSpPr/>
      </dsp:nvSpPr>
      <dsp:spPr>
        <a:xfrm>
          <a:off x="1800058" y="549239"/>
          <a:ext cx="476223" cy="1361158"/>
        </a:xfrm>
        <a:custGeom>
          <a:avLst/>
          <a:gdLst/>
          <a:ahLst/>
          <a:cxnLst/>
          <a:rect l="0" t="0" r="0" b="0"/>
          <a:pathLst>
            <a:path>
              <a:moveTo>
                <a:pt x="0" y="1361158"/>
              </a:moveTo>
              <a:lnTo>
                <a:pt x="238111" y="1361158"/>
              </a:lnTo>
              <a:lnTo>
                <a:pt x="238111" y="0"/>
              </a:lnTo>
              <a:lnTo>
                <a:pt x="476223"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02119" y="1193766"/>
        <a:ext cx="72103" cy="72103"/>
      </dsp:txXfrm>
    </dsp:sp>
    <dsp:sp modelId="{8318090E-F434-4C56-9DD3-B6D24ED3A482}">
      <dsp:nvSpPr>
        <dsp:cNvPr id="0" name=""/>
        <dsp:cNvSpPr/>
      </dsp:nvSpPr>
      <dsp:spPr>
        <a:xfrm rot="16200000">
          <a:off x="-473314" y="1547421"/>
          <a:ext cx="3820795" cy="72595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9845" tIns="29845" rIns="29845" bIns="29845" numCol="1" spcCol="1270" anchor="ctr" anchorCtr="0">
          <a:noAutofit/>
        </a:bodyPr>
        <a:lstStyle/>
        <a:p>
          <a:pPr marL="0" lvl="0" indent="0" algn="ctr" defTabSz="2089150">
            <a:lnSpc>
              <a:spcPct val="90000"/>
            </a:lnSpc>
            <a:spcBef>
              <a:spcPct val="0"/>
            </a:spcBef>
            <a:spcAft>
              <a:spcPct val="35000"/>
            </a:spcAft>
            <a:buNone/>
          </a:pPr>
          <a:r>
            <a:rPr lang="en-GB" sz="4700" kern="1200" dirty="0"/>
            <a:t>Participants</a:t>
          </a:r>
        </a:p>
      </dsp:txBody>
      <dsp:txXfrm>
        <a:off x="-473314" y="1547421"/>
        <a:ext cx="3820795" cy="725951"/>
      </dsp:txXfrm>
    </dsp:sp>
    <dsp:sp modelId="{F0BAD675-1BB1-4CB3-BC3B-AC21022D0479}">
      <dsp:nvSpPr>
        <dsp:cNvPr id="0" name=""/>
        <dsp:cNvSpPr/>
      </dsp:nvSpPr>
      <dsp:spPr>
        <a:xfrm>
          <a:off x="2276282" y="186263"/>
          <a:ext cx="2381119" cy="72595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dirty="0"/>
            <a:t>Site A = Augmented bowel preparation regime and enhanced educational instructions</a:t>
          </a:r>
        </a:p>
      </dsp:txBody>
      <dsp:txXfrm>
        <a:off x="2276282" y="186263"/>
        <a:ext cx="2381119" cy="725951"/>
      </dsp:txXfrm>
    </dsp:sp>
    <dsp:sp modelId="{E5B63255-FFF0-4FA8-93B4-44AC9B7591B7}">
      <dsp:nvSpPr>
        <dsp:cNvPr id="0" name=""/>
        <dsp:cNvSpPr/>
      </dsp:nvSpPr>
      <dsp:spPr>
        <a:xfrm>
          <a:off x="2276282" y="1093702"/>
          <a:ext cx="2381119" cy="72595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dirty="0"/>
            <a:t>Site B = Augmented bowel preparation </a:t>
          </a:r>
          <a:r>
            <a:rPr lang="en-GB" sz="1300" kern="1200" dirty="0" err="1"/>
            <a:t>regime</a:t>
          </a:r>
          <a:r>
            <a:rPr lang="en-GB" sz="1300" kern="1200" dirty="0"/>
            <a:t> and standard educational instructions</a:t>
          </a:r>
        </a:p>
      </dsp:txBody>
      <dsp:txXfrm>
        <a:off x="2276282" y="1093702"/>
        <a:ext cx="2381119" cy="725951"/>
      </dsp:txXfrm>
    </dsp:sp>
    <dsp:sp modelId="{C2F62389-D76F-4A8F-A040-B30A3B95DD12}">
      <dsp:nvSpPr>
        <dsp:cNvPr id="0" name=""/>
        <dsp:cNvSpPr/>
      </dsp:nvSpPr>
      <dsp:spPr>
        <a:xfrm>
          <a:off x="2276282" y="2001141"/>
          <a:ext cx="2381119" cy="72595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dirty="0"/>
            <a:t>Site C = Standard bowel preparation regime and enhanced educational instructions</a:t>
          </a:r>
        </a:p>
      </dsp:txBody>
      <dsp:txXfrm>
        <a:off x="2276282" y="2001141"/>
        <a:ext cx="2381119" cy="725951"/>
      </dsp:txXfrm>
    </dsp:sp>
    <dsp:sp modelId="{5D2DC614-C4B1-4B1A-A6EB-C5A7E5E2D98F}">
      <dsp:nvSpPr>
        <dsp:cNvPr id="0" name=""/>
        <dsp:cNvSpPr/>
      </dsp:nvSpPr>
      <dsp:spPr>
        <a:xfrm>
          <a:off x="2276282" y="2908580"/>
          <a:ext cx="2381119" cy="72595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dirty="0"/>
            <a:t>Site D = Standard bowel preparation regime and standard educational instructions</a:t>
          </a:r>
        </a:p>
      </dsp:txBody>
      <dsp:txXfrm>
        <a:off x="2276282" y="2908580"/>
        <a:ext cx="2381119" cy="7259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C8DCD-9EAE-4979-A2E8-9F3DD260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217</Pages>
  <Words>151145</Words>
  <Characters>861530</Characters>
  <Application>Microsoft Office Word</Application>
  <DocSecurity>0</DocSecurity>
  <Lines>7179</Lines>
  <Paragraphs>2021</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1010654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Archer</dc:creator>
  <cp:keywords/>
  <dc:description/>
  <cp:lastModifiedBy>Laura Stanley</cp:lastModifiedBy>
  <cp:revision>5</cp:revision>
  <dcterms:created xsi:type="dcterms:W3CDTF">2024-07-13T19:02:00Z</dcterms:created>
  <dcterms:modified xsi:type="dcterms:W3CDTF">2024-10-16T13:44:00Z</dcterms:modified>
</cp:coreProperties>
</file>